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102083">
                <w:t>C/SLV/16-17</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102083">
                <w:rPr>
                  <w:sz w:val="20"/>
                  <w:lang w:val="en-US"/>
                </w:rPr>
                <w:t>29 July 2013</w:t>
              </w:r>
            </w:fldSimple>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00102083" w:rsidRPr="00102083">
              <w:rPr>
                <w:sz w:val="20"/>
              </w:rPr>
            </w:r>
            <w:r w:rsidRPr="00D65A62">
              <w:rPr>
                <w:sz w:val="20"/>
              </w:rPr>
              <w:fldChar w:fldCharType="end"/>
            </w:r>
            <w:bookmarkEnd w:id="1"/>
          </w:p>
          <w:p w:rsidR="007511D7" w:rsidRPr="00635870" w:rsidRDefault="007511D7" w:rsidP="002B43B0"/>
        </w:tc>
      </w:tr>
    </w:tbl>
    <w:p w:rsidR="00102083" w:rsidRPr="00102083" w:rsidRDefault="00102083" w:rsidP="00102083">
      <w:pPr>
        <w:spacing w:before="120"/>
        <w:rPr>
          <w:b/>
          <w:sz w:val="24"/>
          <w:szCs w:val="24"/>
        </w:rPr>
      </w:pPr>
      <w:r w:rsidRPr="00102083">
        <w:rPr>
          <w:b/>
          <w:sz w:val="24"/>
          <w:szCs w:val="24"/>
        </w:rPr>
        <w:t>Комитет по ликвидации расовой дискриминации</w:t>
      </w:r>
    </w:p>
    <w:p w:rsidR="00102083" w:rsidRDefault="00102083" w:rsidP="00102083">
      <w:pPr>
        <w:pStyle w:val="HMGR"/>
      </w:pPr>
      <w:r>
        <w:tab/>
      </w:r>
      <w:r>
        <w:tab/>
        <w:t>Доклады, представленные государствами-участниками в соответствии со статьей 9 Конве</w:t>
      </w:r>
      <w:r>
        <w:t>н</w:t>
      </w:r>
      <w:r>
        <w:t>ции</w:t>
      </w:r>
    </w:p>
    <w:p w:rsidR="00102083" w:rsidRDefault="00102083" w:rsidP="00102083">
      <w:pPr>
        <w:pStyle w:val="HChGR"/>
      </w:pPr>
      <w:r>
        <w:tab/>
      </w:r>
      <w:r>
        <w:tab/>
        <w:t>Шестнадцатый и семнадцатый периодические доклады государств-участников, подлежавшие представлению в 2012 году</w:t>
      </w:r>
    </w:p>
    <w:p w:rsidR="00102083" w:rsidRPr="00007C3B" w:rsidRDefault="00102083" w:rsidP="00102083">
      <w:pPr>
        <w:pStyle w:val="HMGR"/>
      </w:pPr>
      <w:r>
        <w:tab/>
      </w:r>
      <w:r>
        <w:tab/>
        <w:t>Сальвадор</w:t>
      </w:r>
      <w:r w:rsidR="0013408E" w:rsidRPr="0013408E">
        <w:rPr>
          <w:rStyle w:val="FootnoteReference"/>
          <w:b w:val="0"/>
          <w:sz w:val="20"/>
          <w:vertAlign w:val="baseline"/>
        </w:rPr>
        <w:footnoteReference w:customMarkFollows="1" w:id="1"/>
        <w:t>*</w:t>
      </w:r>
      <w:r w:rsidRPr="001C5372">
        <w:rPr>
          <w:b w:val="0"/>
          <w:sz w:val="20"/>
          <w:vertAlign w:val="superscript"/>
        </w:rPr>
        <w:t>,</w:t>
      </w:r>
      <w:r w:rsidR="0013408E" w:rsidRPr="00007C3B">
        <w:rPr>
          <w:b w:val="0"/>
          <w:sz w:val="20"/>
          <w:vertAlign w:val="superscript"/>
        </w:rPr>
        <w:t xml:space="preserve"> </w:t>
      </w:r>
      <w:r w:rsidR="0013408E" w:rsidRPr="0013408E">
        <w:rPr>
          <w:rStyle w:val="FootnoteReference"/>
          <w:b w:val="0"/>
          <w:sz w:val="20"/>
          <w:vertAlign w:val="baseline"/>
        </w:rPr>
        <w:footnoteReference w:customMarkFollows="1" w:id="2"/>
        <w:t>**</w:t>
      </w:r>
    </w:p>
    <w:p w:rsidR="00102083" w:rsidRDefault="00102083" w:rsidP="00007C3B">
      <w:pPr>
        <w:pStyle w:val="SingleTxtGR"/>
        <w:jc w:val="right"/>
      </w:pPr>
      <w:r>
        <w:t>[22 января 2013 года]</w:t>
      </w:r>
    </w:p>
    <w:p w:rsidR="00007C3B" w:rsidRDefault="00007C3B" w:rsidP="00007C3B">
      <w:pPr>
        <w:suppressAutoHyphens/>
        <w:spacing w:after="120"/>
        <w:rPr>
          <w:sz w:val="28"/>
        </w:rPr>
      </w:pPr>
      <w:r>
        <w:br w:type="page"/>
      </w:r>
      <w:r>
        <w:rPr>
          <w:sz w:val="28"/>
        </w:rPr>
        <w:t>Содержание</w:t>
      </w:r>
    </w:p>
    <w:p w:rsidR="00007C3B" w:rsidRDefault="00007C3B" w:rsidP="00007C3B">
      <w:pPr>
        <w:tabs>
          <w:tab w:val="right" w:pos="8929"/>
          <w:tab w:val="right" w:pos="9638"/>
        </w:tabs>
        <w:suppressAutoHyphens/>
        <w:spacing w:after="120"/>
        <w:ind w:left="283"/>
      </w:pPr>
      <w:r>
        <w:rPr>
          <w:i/>
          <w:sz w:val="18"/>
        </w:rPr>
        <w:tab/>
        <w:t>Пункты</w:t>
      </w:r>
      <w:r>
        <w:rPr>
          <w:i/>
          <w:sz w:val="18"/>
        </w:rPr>
        <w:tab/>
        <w:t>Стр.</w:t>
      </w:r>
    </w:p>
    <w:p w:rsidR="00007C3B" w:rsidRPr="00B2677C" w:rsidRDefault="00007C3B" w:rsidP="00742DF9">
      <w:pPr>
        <w:tabs>
          <w:tab w:val="right" w:pos="850"/>
          <w:tab w:val="left" w:pos="1134"/>
          <w:tab w:val="left" w:pos="1559"/>
          <w:tab w:val="left" w:pos="1984"/>
          <w:tab w:val="left" w:leader="dot" w:pos="8917"/>
          <w:tab w:val="right" w:pos="9638"/>
        </w:tabs>
        <w:suppressAutoHyphens/>
        <w:spacing w:after="120"/>
      </w:pPr>
      <w:r>
        <w:rPr>
          <w:lang w:val="en-US"/>
        </w:rPr>
        <w:tab/>
      </w:r>
      <w:r>
        <w:rPr>
          <w:lang w:val="en-US"/>
        </w:rPr>
        <w:tab/>
      </w:r>
      <w:r>
        <w:t>Сокращения</w:t>
      </w:r>
      <w:r w:rsidRPr="00B2677C">
        <w:tab/>
      </w:r>
      <w:r w:rsidRPr="00B2677C">
        <w:tab/>
      </w:r>
      <w:r w:rsidR="00742DF9" w:rsidRPr="00B2677C">
        <w:t>3</w:t>
      </w:r>
    </w:p>
    <w:p w:rsidR="00007C3B" w:rsidRPr="00B2677C" w:rsidRDefault="00007C3B" w:rsidP="00007C3B">
      <w:pPr>
        <w:tabs>
          <w:tab w:val="right" w:pos="850"/>
          <w:tab w:val="left" w:pos="1134"/>
          <w:tab w:val="left" w:pos="1559"/>
          <w:tab w:val="left" w:pos="1984"/>
          <w:tab w:val="left" w:leader="dot" w:pos="7654"/>
          <w:tab w:val="right" w:pos="8929"/>
          <w:tab w:val="right" w:pos="9638"/>
        </w:tabs>
        <w:suppressAutoHyphens/>
        <w:spacing w:after="120"/>
      </w:pPr>
      <w:r w:rsidRPr="00B2677C">
        <w:tab/>
      </w:r>
      <w:r>
        <w:t>I.</w:t>
      </w:r>
      <w:r>
        <w:tab/>
        <w:t>Введение</w:t>
      </w:r>
      <w:r>
        <w:tab/>
      </w:r>
      <w:r>
        <w:tab/>
        <w:t>1–11</w:t>
      </w:r>
      <w:r w:rsidR="00742DF9" w:rsidRPr="00B2677C">
        <w:tab/>
      </w:r>
      <w:r w:rsidR="00B2677C">
        <w:t>6</w:t>
      </w:r>
    </w:p>
    <w:p w:rsidR="00007C3B" w:rsidRPr="00B2677C" w:rsidRDefault="00007C3B" w:rsidP="00007C3B">
      <w:pPr>
        <w:tabs>
          <w:tab w:val="right" w:pos="850"/>
          <w:tab w:val="left" w:pos="1134"/>
          <w:tab w:val="left" w:pos="1559"/>
          <w:tab w:val="left" w:pos="1984"/>
          <w:tab w:val="left" w:leader="dot" w:pos="7654"/>
          <w:tab w:val="right" w:pos="8929"/>
          <w:tab w:val="right" w:pos="9638"/>
        </w:tabs>
        <w:suppressAutoHyphens/>
        <w:spacing w:after="120"/>
      </w:pPr>
      <w:r w:rsidRPr="00B2677C">
        <w:tab/>
      </w:r>
      <w:r>
        <w:t>II.</w:t>
      </w:r>
      <w:r>
        <w:tab/>
        <w:t>Осуществление статей Конвенции</w:t>
      </w:r>
      <w:r>
        <w:tab/>
      </w:r>
      <w:r>
        <w:tab/>
        <w:t>12–206</w:t>
      </w:r>
      <w:r w:rsidR="00742DF9" w:rsidRPr="00B2677C">
        <w:tab/>
      </w:r>
      <w:r w:rsidR="00B2677C">
        <w:t>8</w:t>
      </w:r>
    </w:p>
    <w:p w:rsidR="00007C3B" w:rsidRPr="00B2677C" w:rsidRDefault="00007C3B" w:rsidP="00007C3B">
      <w:pPr>
        <w:tabs>
          <w:tab w:val="right" w:pos="850"/>
          <w:tab w:val="left" w:pos="1134"/>
          <w:tab w:val="left" w:pos="1559"/>
          <w:tab w:val="left" w:leader="dot" w:pos="7654"/>
          <w:tab w:val="right" w:pos="8929"/>
          <w:tab w:val="right" w:pos="9638"/>
        </w:tabs>
        <w:suppressAutoHyphens/>
        <w:spacing w:after="120"/>
      </w:pPr>
      <w:r w:rsidRPr="00B2677C">
        <w:tab/>
      </w:r>
      <w:r w:rsidRPr="00B2677C">
        <w:tab/>
      </w:r>
      <w:r>
        <w:t>Статья 1</w:t>
      </w:r>
      <w:r>
        <w:tab/>
      </w:r>
      <w:r w:rsidRPr="00007C3B">
        <w:tab/>
      </w:r>
      <w:r>
        <w:t>12–17</w:t>
      </w:r>
      <w:r w:rsidR="00742DF9" w:rsidRPr="00B2677C">
        <w:tab/>
      </w:r>
      <w:r w:rsidR="00B2677C">
        <w:t>8</w:t>
      </w:r>
    </w:p>
    <w:p w:rsidR="00007C3B" w:rsidRPr="00B2677C" w:rsidRDefault="00007C3B" w:rsidP="009651FB">
      <w:pPr>
        <w:tabs>
          <w:tab w:val="right" w:pos="850"/>
          <w:tab w:val="left" w:pos="1134"/>
          <w:tab w:val="left" w:pos="1559"/>
          <w:tab w:val="left" w:leader="dot" w:pos="7654"/>
          <w:tab w:val="right" w:pos="8929"/>
          <w:tab w:val="right" w:pos="9638"/>
        </w:tabs>
        <w:suppressAutoHyphens/>
        <w:spacing w:after="120"/>
        <w:ind w:left="1134" w:hanging="1134"/>
      </w:pPr>
      <w:r w:rsidRPr="00B2677C">
        <w:tab/>
      </w:r>
      <w:r w:rsidRPr="00B2677C">
        <w:tab/>
      </w:r>
      <w:r>
        <w:t>Статья 2</w:t>
      </w:r>
      <w:r>
        <w:tab/>
      </w:r>
      <w:r w:rsidRPr="00007C3B">
        <w:tab/>
      </w:r>
      <w:r>
        <w:t>18–34</w:t>
      </w:r>
      <w:r w:rsidR="00742DF9" w:rsidRPr="00B2677C">
        <w:tab/>
      </w:r>
      <w:r w:rsidR="00B2677C">
        <w:t>9</w:t>
      </w:r>
    </w:p>
    <w:p w:rsidR="00007C3B" w:rsidRPr="00B2677C" w:rsidRDefault="00007C3B" w:rsidP="00007C3B">
      <w:pPr>
        <w:tabs>
          <w:tab w:val="right" w:pos="850"/>
          <w:tab w:val="left" w:pos="1134"/>
          <w:tab w:val="left" w:pos="1559"/>
          <w:tab w:val="left" w:leader="dot" w:pos="7654"/>
          <w:tab w:val="right" w:pos="8929"/>
          <w:tab w:val="right" w:pos="9638"/>
        </w:tabs>
        <w:suppressAutoHyphens/>
        <w:spacing w:after="120"/>
      </w:pPr>
      <w:r w:rsidRPr="00B2677C">
        <w:tab/>
      </w:r>
      <w:r w:rsidRPr="00B2677C">
        <w:tab/>
      </w:r>
      <w:r>
        <w:t>Статья 3</w:t>
      </w:r>
      <w:r>
        <w:tab/>
      </w:r>
      <w:r w:rsidRPr="00007C3B">
        <w:tab/>
      </w:r>
      <w:r>
        <w:t>35</w:t>
      </w:r>
      <w:r w:rsidR="00742DF9" w:rsidRPr="00B2677C">
        <w:tab/>
      </w:r>
      <w:r w:rsidR="00B2677C">
        <w:t>13</w:t>
      </w:r>
    </w:p>
    <w:p w:rsidR="00007C3B" w:rsidRPr="00B2677C" w:rsidRDefault="00007C3B" w:rsidP="009651FB">
      <w:pPr>
        <w:tabs>
          <w:tab w:val="right" w:pos="850"/>
          <w:tab w:val="left" w:pos="1134"/>
          <w:tab w:val="left" w:pos="1559"/>
          <w:tab w:val="left" w:leader="dot" w:pos="7654"/>
          <w:tab w:val="right" w:pos="8929"/>
          <w:tab w:val="right" w:pos="9638"/>
        </w:tabs>
        <w:suppressAutoHyphens/>
        <w:spacing w:after="120"/>
        <w:ind w:left="1134" w:hanging="1134"/>
      </w:pPr>
      <w:r w:rsidRPr="00B2677C">
        <w:tab/>
      </w:r>
      <w:r w:rsidRPr="00B2677C">
        <w:tab/>
      </w:r>
      <w:r>
        <w:t>Статья 4</w:t>
      </w:r>
      <w:r>
        <w:tab/>
      </w:r>
      <w:r>
        <w:tab/>
        <w:t>36–43</w:t>
      </w:r>
      <w:r w:rsidR="00742DF9" w:rsidRPr="00B2677C">
        <w:tab/>
      </w:r>
      <w:r w:rsidR="00B2677C">
        <w:t>13</w:t>
      </w:r>
    </w:p>
    <w:p w:rsidR="00007C3B" w:rsidRPr="00B2677C" w:rsidRDefault="00007C3B" w:rsidP="00007C3B">
      <w:pPr>
        <w:tabs>
          <w:tab w:val="right" w:pos="850"/>
          <w:tab w:val="left" w:pos="1134"/>
          <w:tab w:val="left" w:pos="1559"/>
          <w:tab w:val="left" w:pos="1984"/>
          <w:tab w:val="left" w:leader="dot" w:pos="7654"/>
          <w:tab w:val="right" w:pos="8929"/>
          <w:tab w:val="right" w:pos="9638"/>
        </w:tabs>
        <w:suppressAutoHyphens/>
        <w:spacing w:after="120"/>
      </w:pPr>
      <w:r w:rsidRPr="00B2677C">
        <w:tab/>
      </w:r>
      <w:r w:rsidRPr="00B2677C">
        <w:tab/>
      </w:r>
      <w:r>
        <w:t>Статья 5 (пункт 1)</w:t>
      </w:r>
      <w:r w:rsidR="002250CD">
        <w:t xml:space="preserve"> Информация о конкретных правах</w:t>
      </w:r>
      <w:r>
        <w:tab/>
      </w:r>
      <w:r>
        <w:tab/>
        <w:t>44–75</w:t>
      </w:r>
      <w:r w:rsidR="00742DF9" w:rsidRPr="00B2677C">
        <w:tab/>
      </w:r>
      <w:r w:rsidR="00B2677C">
        <w:t>15</w:t>
      </w:r>
    </w:p>
    <w:p w:rsidR="00007C3B" w:rsidRPr="00B2677C" w:rsidRDefault="00007C3B" w:rsidP="00007C3B">
      <w:pPr>
        <w:tabs>
          <w:tab w:val="right" w:pos="850"/>
          <w:tab w:val="left" w:pos="1134"/>
          <w:tab w:val="left" w:pos="1559"/>
          <w:tab w:val="left" w:pos="1984"/>
          <w:tab w:val="left" w:leader="dot" w:pos="7654"/>
          <w:tab w:val="right" w:pos="8929"/>
          <w:tab w:val="right" w:pos="9638"/>
        </w:tabs>
        <w:suppressAutoHyphens/>
        <w:spacing w:after="120"/>
      </w:pPr>
      <w:r w:rsidRPr="00B2677C">
        <w:tab/>
      </w:r>
      <w:r w:rsidRPr="00B2677C">
        <w:tab/>
      </w:r>
      <w:r>
        <w:t>Статья 5 (пункт 2)</w:t>
      </w:r>
      <w:r w:rsidR="002250CD">
        <w:t xml:space="preserve"> Экономические, социальные и культурные права</w:t>
      </w:r>
      <w:r>
        <w:tab/>
      </w:r>
      <w:r>
        <w:tab/>
        <w:t>76–160</w:t>
      </w:r>
      <w:r w:rsidR="00742DF9" w:rsidRPr="002250CD">
        <w:tab/>
      </w:r>
      <w:r w:rsidR="00B2677C">
        <w:t>21</w:t>
      </w:r>
    </w:p>
    <w:p w:rsidR="00007C3B" w:rsidRPr="00B2677C" w:rsidRDefault="00007C3B" w:rsidP="00101D4A">
      <w:pPr>
        <w:tabs>
          <w:tab w:val="right" w:pos="850"/>
          <w:tab w:val="left" w:pos="1134"/>
          <w:tab w:val="left" w:pos="1559"/>
          <w:tab w:val="left" w:leader="dot" w:pos="7654"/>
          <w:tab w:val="right" w:pos="8929"/>
          <w:tab w:val="right" w:pos="9638"/>
        </w:tabs>
        <w:suppressAutoHyphens/>
        <w:spacing w:after="120"/>
        <w:ind w:left="1134" w:hanging="1134"/>
      </w:pPr>
      <w:r w:rsidRPr="002250CD">
        <w:tab/>
      </w:r>
      <w:r w:rsidRPr="002250CD">
        <w:tab/>
      </w:r>
      <w:r>
        <w:t>Статья 6</w:t>
      </w:r>
      <w:r>
        <w:tab/>
      </w:r>
      <w:r>
        <w:tab/>
        <w:t>161–173</w:t>
      </w:r>
      <w:r w:rsidR="00742DF9" w:rsidRPr="002250CD">
        <w:tab/>
      </w:r>
      <w:r w:rsidR="00B2677C">
        <w:t>37</w:t>
      </w:r>
    </w:p>
    <w:p w:rsidR="00007C3B" w:rsidRPr="00B2677C" w:rsidRDefault="00007C3B" w:rsidP="00742DF9">
      <w:pPr>
        <w:tabs>
          <w:tab w:val="right" w:pos="850"/>
          <w:tab w:val="left" w:pos="1134"/>
          <w:tab w:val="left" w:pos="1559"/>
          <w:tab w:val="left" w:leader="dot" w:pos="7654"/>
          <w:tab w:val="right" w:pos="8929"/>
          <w:tab w:val="right" w:pos="9638"/>
        </w:tabs>
        <w:suppressAutoHyphens/>
        <w:spacing w:after="120"/>
      </w:pPr>
      <w:r w:rsidRPr="002250CD">
        <w:tab/>
      </w:r>
      <w:r w:rsidRPr="002250CD">
        <w:tab/>
      </w:r>
      <w:r>
        <w:t>Статья 7</w:t>
      </w:r>
      <w:r>
        <w:tab/>
      </w:r>
      <w:r>
        <w:tab/>
        <w:t>174–206</w:t>
      </w:r>
      <w:r w:rsidR="00742DF9" w:rsidRPr="002250CD">
        <w:tab/>
      </w:r>
      <w:r w:rsidR="00B2677C">
        <w:t>40</w:t>
      </w:r>
    </w:p>
    <w:p w:rsidR="00007C3B" w:rsidRPr="00742DF9" w:rsidRDefault="00007C3B" w:rsidP="00007C3B">
      <w:pPr>
        <w:tabs>
          <w:tab w:val="right" w:pos="850"/>
          <w:tab w:val="left" w:pos="1134"/>
          <w:tab w:val="left" w:pos="1559"/>
          <w:tab w:val="left" w:pos="1984"/>
          <w:tab w:val="left" w:leader="dot" w:pos="7654"/>
          <w:tab w:val="right" w:pos="8929"/>
          <w:tab w:val="right" w:pos="9638"/>
        </w:tabs>
        <w:suppressAutoHyphens/>
        <w:spacing w:after="120"/>
      </w:pPr>
      <w:r>
        <w:t>Приложения</w:t>
      </w:r>
      <w:r w:rsidRPr="00007C3B">
        <w:rPr>
          <w:rStyle w:val="FootnoteReference"/>
          <w:sz w:val="20"/>
          <w:vertAlign w:val="baseline"/>
        </w:rPr>
        <w:footnoteReference w:customMarkFollows="1" w:id="3"/>
        <w:t>***</w:t>
      </w:r>
    </w:p>
    <w:p w:rsidR="00102083" w:rsidRDefault="00742DF9" w:rsidP="00742DF9">
      <w:pPr>
        <w:pStyle w:val="HChGR"/>
      </w:pPr>
      <w:r>
        <w:br w:type="page"/>
      </w:r>
      <w:r w:rsidRPr="00742DF9">
        <w:tab/>
      </w:r>
      <w:r>
        <w:rPr>
          <w:lang w:val="en-US"/>
        </w:rPr>
        <w:tab/>
      </w:r>
      <w:r w:rsidR="00102083">
        <w:t>Сокращения</w:t>
      </w:r>
    </w:p>
    <w:tbl>
      <w:tblPr>
        <w:tblStyle w:val="TableGrid"/>
        <w:tblW w:w="7377" w:type="dxa"/>
        <w:tblInd w:w="1134" w:type="dxa"/>
        <w:tblBorders>
          <w:top w:val="none" w:sz="0" w:space="0" w:color="auto"/>
          <w:bottom w:val="none" w:sz="0" w:space="0" w:color="auto"/>
        </w:tblBorders>
        <w:tblLayout w:type="fixed"/>
        <w:tblCellMar>
          <w:left w:w="0" w:type="dxa"/>
        </w:tblCellMar>
        <w:tblLook w:val="01E0"/>
      </w:tblPr>
      <w:tblGrid>
        <w:gridCol w:w="1764"/>
        <w:gridCol w:w="5613"/>
      </w:tblGrid>
      <w:tr w:rsidR="00742DF9" w:rsidRPr="00742DF9" w:rsidTr="0061726D">
        <w:trPr>
          <w:cnfStyle w:val="100000000000"/>
        </w:trPr>
        <w:tc>
          <w:tcPr>
            <w:tcW w:w="1764" w:type="dxa"/>
            <w:shd w:val="clear" w:color="auto" w:fill="auto"/>
          </w:tcPr>
          <w:p w:rsidR="00742DF9" w:rsidRPr="002F6921" w:rsidRDefault="00742DF9" w:rsidP="00742DF9">
            <w:pPr>
              <w:pStyle w:val="SingleTxtGR"/>
              <w:ind w:left="0" w:right="0"/>
              <w:jc w:val="left"/>
              <w:rPr>
                <w:sz w:val="20"/>
                <w:lang w:val="en-US"/>
              </w:rPr>
            </w:pPr>
            <w:r w:rsidRPr="002F6921">
              <w:rPr>
                <w:sz w:val="20"/>
              </w:rPr>
              <w:t>АКОЛГУА</w:t>
            </w:r>
          </w:p>
        </w:tc>
        <w:tc>
          <w:tcPr>
            <w:tcW w:w="5613" w:type="dxa"/>
            <w:shd w:val="clear" w:color="auto" w:fill="auto"/>
          </w:tcPr>
          <w:p w:rsidR="00742DF9" w:rsidRPr="002F6921" w:rsidRDefault="00742DF9" w:rsidP="00742DF9">
            <w:pPr>
              <w:pStyle w:val="SingleTxtGR"/>
              <w:ind w:left="0" w:right="0"/>
              <w:jc w:val="left"/>
              <w:rPr>
                <w:sz w:val="20"/>
              </w:rPr>
            </w:pPr>
            <w:r w:rsidRPr="002F6921">
              <w:rPr>
                <w:sz w:val="20"/>
              </w:rPr>
              <w:t>Ассоциация жителей общины Гуатахиагуа – представит</w:t>
            </w:r>
            <w:r w:rsidRPr="002F6921">
              <w:rPr>
                <w:sz w:val="20"/>
              </w:rPr>
              <w:t>е</w:t>
            </w:r>
            <w:r w:rsidRPr="002F6921">
              <w:rPr>
                <w:sz w:val="20"/>
              </w:rPr>
              <w:t>лей народности ленка</w:t>
            </w:r>
          </w:p>
        </w:tc>
      </w:tr>
      <w:tr w:rsidR="00742DF9" w:rsidRPr="00742DF9" w:rsidTr="0061726D">
        <w:tc>
          <w:tcPr>
            <w:tcW w:w="1764" w:type="dxa"/>
            <w:shd w:val="clear" w:color="auto" w:fill="auto"/>
          </w:tcPr>
          <w:p w:rsidR="00742DF9" w:rsidRPr="002F6921" w:rsidRDefault="00742DF9" w:rsidP="00742DF9">
            <w:pPr>
              <w:pStyle w:val="SingleTxtGR"/>
              <w:ind w:left="0" w:right="0"/>
              <w:jc w:val="left"/>
              <w:rPr>
                <w:sz w:val="20"/>
              </w:rPr>
            </w:pPr>
            <w:r w:rsidRPr="002F6921">
              <w:rPr>
                <w:sz w:val="20"/>
              </w:rPr>
              <w:t>БСКЗЗ</w:t>
            </w:r>
          </w:p>
        </w:tc>
        <w:tc>
          <w:tcPr>
            <w:tcW w:w="5613" w:type="dxa"/>
            <w:shd w:val="clear" w:color="auto" w:fill="auto"/>
          </w:tcPr>
          <w:p w:rsidR="00742DF9" w:rsidRPr="002F6921" w:rsidRDefault="00742DF9" w:rsidP="00742DF9">
            <w:pPr>
              <w:pStyle w:val="SingleTxtGR"/>
              <w:ind w:left="0" w:right="0"/>
              <w:jc w:val="left"/>
              <w:rPr>
                <w:sz w:val="20"/>
              </w:rPr>
            </w:pPr>
            <w:r w:rsidRPr="002F6921">
              <w:rPr>
                <w:sz w:val="20"/>
              </w:rPr>
              <w:t>базовая система комплексной защиты здоровья</w:t>
            </w:r>
          </w:p>
        </w:tc>
      </w:tr>
      <w:tr w:rsidR="00742DF9" w:rsidRPr="00742DF9" w:rsidTr="0061726D">
        <w:tc>
          <w:tcPr>
            <w:tcW w:w="1764" w:type="dxa"/>
            <w:shd w:val="clear" w:color="auto" w:fill="auto"/>
          </w:tcPr>
          <w:p w:rsidR="00742DF9" w:rsidRPr="002F6921" w:rsidRDefault="00742DF9" w:rsidP="00742DF9">
            <w:pPr>
              <w:pStyle w:val="SingleTxtGR"/>
              <w:ind w:left="0" w:right="0"/>
              <w:jc w:val="left"/>
              <w:rPr>
                <w:sz w:val="20"/>
              </w:rPr>
            </w:pPr>
            <w:r w:rsidRPr="002F6921">
              <w:rPr>
                <w:sz w:val="20"/>
              </w:rPr>
              <w:t>ВС</w:t>
            </w:r>
          </w:p>
        </w:tc>
        <w:tc>
          <w:tcPr>
            <w:tcW w:w="5613" w:type="dxa"/>
            <w:shd w:val="clear" w:color="auto" w:fill="auto"/>
          </w:tcPr>
          <w:p w:rsidR="00742DF9" w:rsidRPr="002F6921" w:rsidRDefault="00742DF9" w:rsidP="00742DF9">
            <w:pPr>
              <w:pStyle w:val="SingleTxtGR"/>
              <w:ind w:left="0" w:right="0"/>
              <w:jc w:val="left"/>
              <w:rPr>
                <w:sz w:val="20"/>
              </w:rPr>
            </w:pPr>
            <w:r w:rsidRPr="002F6921">
              <w:rPr>
                <w:sz w:val="20"/>
              </w:rPr>
              <w:t>Верховный суд</w:t>
            </w:r>
          </w:p>
        </w:tc>
      </w:tr>
      <w:tr w:rsidR="00742DF9" w:rsidRPr="00742DF9" w:rsidTr="0061726D">
        <w:tc>
          <w:tcPr>
            <w:tcW w:w="1764" w:type="dxa"/>
            <w:shd w:val="clear" w:color="auto" w:fill="auto"/>
          </w:tcPr>
          <w:p w:rsidR="00742DF9" w:rsidRPr="002F6921" w:rsidRDefault="00742DF9" w:rsidP="00742DF9">
            <w:pPr>
              <w:pStyle w:val="SingleTxtGR"/>
              <w:ind w:left="0" w:right="0"/>
              <w:jc w:val="left"/>
              <w:rPr>
                <w:sz w:val="20"/>
              </w:rPr>
            </w:pPr>
            <w:r w:rsidRPr="002F6921">
              <w:rPr>
                <w:sz w:val="20"/>
              </w:rPr>
              <w:t>ГПР</w:t>
            </w:r>
          </w:p>
        </w:tc>
        <w:tc>
          <w:tcPr>
            <w:tcW w:w="5613" w:type="dxa"/>
            <w:shd w:val="clear" w:color="auto" w:fill="auto"/>
          </w:tcPr>
          <w:p w:rsidR="00742DF9" w:rsidRPr="002F6921" w:rsidRDefault="00742DF9" w:rsidP="00742DF9">
            <w:pPr>
              <w:pStyle w:val="SingleTxtGR"/>
              <w:ind w:left="0" w:right="0"/>
              <w:jc w:val="left"/>
              <w:rPr>
                <w:sz w:val="20"/>
              </w:rPr>
            </w:pPr>
            <w:r w:rsidRPr="002F6921">
              <w:rPr>
                <w:sz w:val="20"/>
              </w:rPr>
              <w:t>Генеральная прокуратура Республики</w:t>
            </w:r>
          </w:p>
        </w:tc>
      </w:tr>
      <w:tr w:rsidR="00742DF9" w:rsidRPr="00742DF9" w:rsidTr="0061726D">
        <w:tc>
          <w:tcPr>
            <w:tcW w:w="1764" w:type="dxa"/>
            <w:shd w:val="clear" w:color="auto" w:fill="auto"/>
          </w:tcPr>
          <w:p w:rsidR="00742DF9" w:rsidRPr="002F6921" w:rsidRDefault="00742DF9" w:rsidP="00742DF9">
            <w:pPr>
              <w:pStyle w:val="SingleTxtGR"/>
              <w:ind w:left="0" w:right="0"/>
              <w:jc w:val="left"/>
              <w:rPr>
                <w:sz w:val="20"/>
              </w:rPr>
            </w:pPr>
            <w:r w:rsidRPr="002F6921">
              <w:rPr>
                <w:sz w:val="20"/>
              </w:rPr>
              <w:t>ГУЖСРГР</w:t>
            </w:r>
          </w:p>
        </w:tc>
        <w:tc>
          <w:tcPr>
            <w:tcW w:w="5613" w:type="dxa"/>
            <w:shd w:val="clear" w:color="auto" w:fill="auto"/>
          </w:tcPr>
          <w:p w:rsidR="00742DF9" w:rsidRPr="002F6921" w:rsidRDefault="00B44D87" w:rsidP="00742DF9">
            <w:pPr>
              <w:pStyle w:val="SingleTxtGR"/>
              <w:ind w:left="0" w:right="0"/>
              <w:jc w:val="left"/>
              <w:rPr>
                <w:sz w:val="20"/>
              </w:rPr>
            </w:pPr>
            <w:r w:rsidRPr="002F6921">
              <w:rPr>
                <w:sz w:val="20"/>
              </w:rPr>
              <w:t>Главное управление по вопросам жилищного строительс</w:t>
            </w:r>
            <w:r w:rsidRPr="002F6921">
              <w:rPr>
                <w:sz w:val="20"/>
              </w:rPr>
              <w:t>т</w:t>
            </w:r>
            <w:r w:rsidRPr="002F6921">
              <w:rPr>
                <w:sz w:val="20"/>
              </w:rPr>
              <w:t>ва и развития городских районов</w:t>
            </w:r>
          </w:p>
        </w:tc>
      </w:tr>
      <w:tr w:rsidR="00742DF9" w:rsidRPr="00742DF9" w:rsidTr="0061726D">
        <w:tc>
          <w:tcPr>
            <w:tcW w:w="1764" w:type="dxa"/>
            <w:shd w:val="clear" w:color="auto" w:fill="auto"/>
          </w:tcPr>
          <w:p w:rsidR="00742DF9" w:rsidRPr="002F6921" w:rsidRDefault="00B44D87" w:rsidP="00742DF9">
            <w:pPr>
              <w:pStyle w:val="SingleTxtGR"/>
              <w:ind w:left="0" w:right="0"/>
              <w:jc w:val="left"/>
              <w:rPr>
                <w:sz w:val="20"/>
              </w:rPr>
            </w:pPr>
            <w:r w:rsidRPr="002F6921">
              <w:rPr>
                <w:sz w:val="20"/>
              </w:rPr>
              <w:t>ГУМИГ</w:t>
            </w:r>
          </w:p>
        </w:tc>
        <w:tc>
          <w:tcPr>
            <w:tcW w:w="5613" w:type="dxa"/>
            <w:shd w:val="clear" w:color="auto" w:fill="auto"/>
          </w:tcPr>
          <w:p w:rsidR="00742DF9" w:rsidRPr="002F6921" w:rsidRDefault="00B44D87" w:rsidP="00742DF9">
            <w:pPr>
              <w:pStyle w:val="SingleTxtGR"/>
              <w:ind w:left="0" w:right="0"/>
              <w:jc w:val="left"/>
              <w:rPr>
                <w:sz w:val="20"/>
              </w:rPr>
            </w:pPr>
            <w:r w:rsidRPr="002F6921">
              <w:rPr>
                <w:sz w:val="20"/>
              </w:rPr>
              <w:t>Главное управление по делам миграции и иностра</w:t>
            </w:r>
            <w:r w:rsidRPr="002F6921">
              <w:rPr>
                <w:sz w:val="20"/>
              </w:rPr>
              <w:t>н</w:t>
            </w:r>
            <w:r w:rsidRPr="002F6921">
              <w:rPr>
                <w:sz w:val="20"/>
              </w:rPr>
              <w:t>ных граждан</w:t>
            </w:r>
          </w:p>
        </w:tc>
      </w:tr>
      <w:tr w:rsidR="00742DF9" w:rsidRPr="00742DF9" w:rsidTr="0061726D">
        <w:tc>
          <w:tcPr>
            <w:tcW w:w="1764" w:type="dxa"/>
            <w:shd w:val="clear" w:color="auto" w:fill="auto"/>
          </w:tcPr>
          <w:p w:rsidR="00742DF9" w:rsidRPr="002F6921" w:rsidRDefault="00B44D87" w:rsidP="00742DF9">
            <w:pPr>
              <w:pStyle w:val="SingleTxtGR"/>
              <w:ind w:left="0" w:right="0"/>
              <w:jc w:val="left"/>
              <w:rPr>
                <w:sz w:val="20"/>
                <w:lang w:val="en-US"/>
              </w:rPr>
            </w:pPr>
            <w:r w:rsidRPr="002F6921">
              <w:rPr>
                <w:sz w:val="20"/>
              </w:rPr>
              <w:t>ГУСП</w:t>
            </w:r>
          </w:p>
        </w:tc>
        <w:tc>
          <w:tcPr>
            <w:tcW w:w="5613" w:type="dxa"/>
            <w:shd w:val="clear" w:color="auto" w:fill="auto"/>
          </w:tcPr>
          <w:p w:rsidR="00742DF9" w:rsidRPr="002F6921" w:rsidRDefault="00B44D87" w:rsidP="00742DF9">
            <w:pPr>
              <w:pStyle w:val="SingleTxtGR"/>
              <w:ind w:left="0" w:right="0"/>
              <w:jc w:val="left"/>
              <w:rPr>
                <w:sz w:val="20"/>
              </w:rPr>
            </w:pPr>
            <w:r w:rsidRPr="002F6921">
              <w:rPr>
                <w:sz w:val="20"/>
              </w:rPr>
              <w:t>Главное управление статистики и переписей</w:t>
            </w:r>
          </w:p>
        </w:tc>
      </w:tr>
      <w:tr w:rsidR="00742DF9" w:rsidRPr="00742DF9" w:rsidTr="0061726D">
        <w:tc>
          <w:tcPr>
            <w:tcW w:w="1764" w:type="dxa"/>
            <w:shd w:val="clear" w:color="auto" w:fill="auto"/>
          </w:tcPr>
          <w:p w:rsidR="00742DF9" w:rsidRPr="002F6921" w:rsidRDefault="00B44D87" w:rsidP="00742DF9">
            <w:pPr>
              <w:pStyle w:val="SingleTxtGR"/>
              <w:ind w:left="0" w:right="0"/>
              <w:jc w:val="left"/>
              <w:rPr>
                <w:sz w:val="20"/>
              </w:rPr>
            </w:pPr>
            <w:r w:rsidRPr="002F6921">
              <w:rPr>
                <w:sz w:val="20"/>
              </w:rPr>
              <w:t>ЗКЗДП</w:t>
            </w:r>
          </w:p>
        </w:tc>
        <w:tc>
          <w:tcPr>
            <w:tcW w:w="5613" w:type="dxa"/>
            <w:shd w:val="clear" w:color="auto" w:fill="auto"/>
          </w:tcPr>
          <w:p w:rsidR="00742DF9" w:rsidRPr="002F6921" w:rsidRDefault="00B44D87" w:rsidP="00742DF9">
            <w:pPr>
              <w:pStyle w:val="SingleTxtGR"/>
              <w:ind w:left="0" w:right="0"/>
              <w:jc w:val="left"/>
              <w:rPr>
                <w:sz w:val="20"/>
              </w:rPr>
            </w:pPr>
            <w:r w:rsidRPr="002F6921">
              <w:rPr>
                <w:sz w:val="20"/>
              </w:rPr>
              <w:t>Закон о комплексной защите детей и подростков</w:t>
            </w:r>
          </w:p>
        </w:tc>
      </w:tr>
      <w:tr w:rsidR="00742DF9" w:rsidRPr="00742DF9" w:rsidTr="0061726D">
        <w:tc>
          <w:tcPr>
            <w:tcW w:w="1764" w:type="dxa"/>
            <w:shd w:val="clear" w:color="auto" w:fill="auto"/>
          </w:tcPr>
          <w:p w:rsidR="00742DF9" w:rsidRPr="002F6921" w:rsidRDefault="00B44D87" w:rsidP="00742DF9">
            <w:pPr>
              <w:pStyle w:val="SingleTxtGR"/>
              <w:ind w:left="0" w:right="0"/>
              <w:jc w:val="left"/>
              <w:rPr>
                <w:sz w:val="20"/>
              </w:rPr>
            </w:pPr>
            <w:r w:rsidRPr="002F6921">
              <w:rPr>
                <w:sz w:val="20"/>
              </w:rPr>
              <w:t>ИНДИО</w:t>
            </w:r>
          </w:p>
        </w:tc>
        <w:tc>
          <w:tcPr>
            <w:tcW w:w="5613" w:type="dxa"/>
            <w:shd w:val="clear" w:color="auto" w:fill="auto"/>
          </w:tcPr>
          <w:p w:rsidR="00742DF9" w:rsidRPr="002F6921" w:rsidRDefault="00B44D87" w:rsidP="00742DF9">
            <w:pPr>
              <w:pStyle w:val="SingleTxtGR"/>
              <w:ind w:left="0" w:right="0"/>
              <w:jc w:val="left"/>
              <w:rPr>
                <w:sz w:val="20"/>
              </w:rPr>
            </w:pPr>
            <w:r w:rsidRPr="002F6921">
              <w:rPr>
                <w:sz w:val="20"/>
              </w:rPr>
              <w:t>профсоюз "Национальное объединение организова</w:t>
            </w:r>
            <w:r w:rsidRPr="002F6921">
              <w:rPr>
                <w:sz w:val="20"/>
              </w:rPr>
              <w:t>н</w:t>
            </w:r>
            <w:r w:rsidRPr="002F6921">
              <w:rPr>
                <w:sz w:val="20"/>
              </w:rPr>
              <w:t>ных коренных жителей"</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ИНКАС</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Сальвадорский профсоюз независимых работников сел</w:t>
            </w:r>
            <w:r w:rsidRPr="002F6921">
              <w:rPr>
                <w:sz w:val="20"/>
              </w:rPr>
              <w:t>ь</w:t>
            </w:r>
            <w:r w:rsidRPr="002F6921">
              <w:rPr>
                <w:sz w:val="20"/>
              </w:rPr>
              <w:t>ского хозяйства из числа коренного нас</w:t>
            </w:r>
            <w:r w:rsidRPr="002F6921">
              <w:rPr>
                <w:sz w:val="20"/>
              </w:rPr>
              <w:t>е</w:t>
            </w:r>
            <w:r w:rsidRPr="002F6921">
              <w:rPr>
                <w:sz w:val="20"/>
              </w:rPr>
              <w:t>ления</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ИСДЕМУ</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Сальвадорский институт по улучшению положения же</w:t>
            </w:r>
            <w:r w:rsidRPr="002F6921">
              <w:rPr>
                <w:sz w:val="20"/>
              </w:rPr>
              <w:t>н</w:t>
            </w:r>
            <w:r w:rsidRPr="002F6921">
              <w:rPr>
                <w:sz w:val="20"/>
              </w:rPr>
              <w:t>щин</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ИСП</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Институт свободы и прогресса</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ИСТА</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Сальвадорский институт аграрной реформы</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КВИППАС</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Комитет по восстановлению исторической памяти депа</w:t>
            </w:r>
            <w:r w:rsidRPr="002F6921">
              <w:rPr>
                <w:sz w:val="20"/>
              </w:rPr>
              <w:t>р</w:t>
            </w:r>
            <w:r w:rsidRPr="002F6921">
              <w:rPr>
                <w:sz w:val="20"/>
              </w:rPr>
              <w:t>тамента Ла-Пас</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КЛРД</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Комитет по ликвидации расовой дискриминации</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КОДЕФАМ</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Ассоциация «Комитет родственников жертв наруш</w:t>
            </w:r>
            <w:r w:rsidRPr="002F6921">
              <w:rPr>
                <w:sz w:val="20"/>
              </w:rPr>
              <w:t>е</w:t>
            </w:r>
            <w:r w:rsidRPr="002F6921">
              <w:rPr>
                <w:sz w:val="20"/>
              </w:rPr>
              <w:t>ний прав человека "Марианелья Гарсия Вил</w:t>
            </w:r>
            <w:r w:rsidRPr="002F6921">
              <w:rPr>
                <w:sz w:val="20"/>
              </w:rPr>
              <w:t>ь</w:t>
            </w:r>
            <w:r w:rsidRPr="002F6921">
              <w:rPr>
                <w:sz w:val="20"/>
              </w:rPr>
              <w:t>яс"»</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КОМАДРЕС</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Комитет матерей и родственников сальвадорцев, арест</w:t>
            </w:r>
            <w:r w:rsidRPr="002F6921">
              <w:rPr>
                <w:sz w:val="20"/>
              </w:rPr>
              <w:t>о</w:t>
            </w:r>
            <w:r w:rsidRPr="002F6921">
              <w:rPr>
                <w:sz w:val="20"/>
              </w:rPr>
              <w:t>ванных, пропавших без вести и убитых по политическим мот</w:t>
            </w:r>
            <w:r w:rsidRPr="002F6921">
              <w:rPr>
                <w:sz w:val="20"/>
              </w:rPr>
              <w:t>и</w:t>
            </w:r>
            <w:r w:rsidRPr="002F6921">
              <w:rPr>
                <w:sz w:val="20"/>
              </w:rPr>
              <w:t>вам "Монсеньор Оскар Амулфо Ромеро"</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КОМАФАК</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Комитет христиан – матерей и родственников арестова</w:t>
            </w:r>
            <w:r w:rsidRPr="002F6921">
              <w:rPr>
                <w:sz w:val="20"/>
              </w:rPr>
              <w:t>н</w:t>
            </w:r>
            <w:r w:rsidRPr="002F6921">
              <w:rPr>
                <w:sz w:val="20"/>
              </w:rPr>
              <w:t>ных, пропавших без вести и убитых сал</w:t>
            </w:r>
            <w:r w:rsidRPr="002F6921">
              <w:rPr>
                <w:sz w:val="20"/>
              </w:rPr>
              <w:t>ь</w:t>
            </w:r>
            <w:r w:rsidRPr="002F6921">
              <w:rPr>
                <w:sz w:val="20"/>
              </w:rPr>
              <w:t>вадорцев</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КОМСЕ</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местный комитет</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КОФЕПЕСКА</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Конфедерация рыбаков стран Центральной Америки</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КСИШПД</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Комплексная система инклюзивных школ полного дня</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КСМО</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комплексные сети медицинского обслуживания</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МАПЧ</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Межамериканский институт по правам человека</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МИД</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Министерство иностранных дел</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Минздрав</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Министерство здравоохранения</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Минобр</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Министерство образования</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МООСПР</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Министерство по вопросам охраны окружающей ср</w:t>
            </w:r>
            <w:r w:rsidRPr="002F6921">
              <w:rPr>
                <w:sz w:val="20"/>
              </w:rPr>
              <w:t>е</w:t>
            </w:r>
            <w:r w:rsidRPr="002F6921">
              <w:rPr>
                <w:sz w:val="20"/>
              </w:rPr>
              <w:t>ды и природных ресурсов</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МОТ</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Международная организация труда</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МСХЖ</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Министерство сельского хозяйства и животноводства</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МТСО</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Министерство труда и социального обеспечения</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МФРCХ</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Международный фонд развития сельского хозяйства</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МЭ</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Министерство экономики</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НГП</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Национальная гражданская полиция</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НКСМП</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Национальная комиссия по средним и малым предприят</w:t>
            </w:r>
            <w:r w:rsidRPr="002F6921">
              <w:rPr>
                <w:sz w:val="20"/>
              </w:rPr>
              <w:t>и</w:t>
            </w:r>
            <w:r w:rsidRPr="002F6921">
              <w:rPr>
                <w:sz w:val="20"/>
              </w:rPr>
              <w:t>ям</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НПО</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неправительственная организация</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НСУФЛ</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Национальная система учета физических лиц</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ОЗП</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Органический закон о прокуратуре</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ПАТИ</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Программа временной финансовой поддержки</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ПВК</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Программа взносов и кредитования</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ПНИЕМС</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Национальный план обеспечения равенства, равнопр</w:t>
            </w:r>
            <w:r w:rsidRPr="002F6921">
              <w:rPr>
                <w:sz w:val="20"/>
              </w:rPr>
              <w:t>а</w:t>
            </w:r>
            <w:r w:rsidRPr="002F6921">
              <w:rPr>
                <w:sz w:val="20"/>
              </w:rPr>
              <w:t>вия и недопущения дискриминации сальв</w:t>
            </w:r>
            <w:r w:rsidRPr="002F6921">
              <w:rPr>
                <w:sz w:val="20"/>
              </w:rPr>
              <w:t>а</w:t>
            </w:r>
            <w:r w:rsidRPr="002F6921">
              <w:rPr>
                <w:sz w:val="20"/>
              </w:rPr>
              <w:t>дорских женщин</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ПОЗ</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Панамериканская организация здравоохранения</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ПРИПЕСКА</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Содействие процессу интеграции рыболовства и аквакул</w:t>
            </w:r>
            <w:r w:rsidRPr="002F6921">
              <w:rPr>
                <w:sz w:val="20"/>
              </w:rPr>
              <w:t>ь</w:t>
            </w:r>
            <w:r w:rsidRPr="002F6921">
              <w:rPr>
                <w:sz w:val="20"/>
              </w:rPr>
              <w:t>туры стран Центральной Америки</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ПРО БУСКЕДА</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Ассоциация по поиску пропавших детей</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ПРОДЕМОР</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Проект развития и модернизации сельских районов</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ПРОДЕМОР-ВР</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Проект развития и модернизации сельских районов Во</w:t>
            </w:r>
            <w:r w:rsidRPr="002F6921">
              <w:rPr>
                <w:sz w:val="20"/>
              </w:rPr>
              <w:t>с</w:t>
            </w:r>
            <w:r w:rsidRPr="002F6921">
              <w:rPr>
                <w:sz w:val="20"/>
              </w:rPr>
              <w:t>точного региона</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СИКАКАЛКО</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Ассоциация коренного населения Сьюдад-де-лос-Моррос (Сучитото)</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СИНАИ</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Национальный профсоюз независимых ремесленников из числа коренного населения</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СКНЦА</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Совет коренных народов стран Центральной Америки</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СКПЧ</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Сальвадорская комиссия по правам человека</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СКУЛТУРА</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Секретариат по вопросам культуры Администрации през</w:t>
            </w:r>
            <w:r w:rsidRPr="002F6921">
              <w:rPr>
                <w:sz w:val="20"/>
              </w:rPr>
              <w:t>и</w:t>
            </w:r>
            <w:r w:rsidRPr="002F6921">
              <w:rPr>
                <w:sz w:val="20"/>
              </w:rPr>
              <w:t>дента Республики</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СНКПНР</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Сальвадорский национальный координационный профс</w:t>
            </w:r>
            <w:r w:rsidRPr="002F6921">
              <w:rPr>
                <w:sz w:val="20"/>
              </w:rPr>
              <w:t>о</w:t>
            </w:r>
            <w:r w:rsidRPr="002F6921">
              <w:rPr>
                <w:sz w:val="20"/>
              </w:rPr>
              <w:t>юз независимых работников коммунального хозяйства из чи</w:t>
            </w:r>
            <w:r w:rsidRPr="002F6921">
              <w:rPr>
                <w:sz w:val="20"/>
              </w:rPr>
              <w:t>с</w:t>
            </w:r>
            <w:r w:rsidRPr="002F6921">
              <w:rPr>
                <w:sz w:val="20"/>
              </w:rPr>
              <w:t>ла коренного населения</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ССИ</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Секретариат по вопросам социальной интеграции</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lang w:val="en-US"/>
              </w:rPr>
            </w:pPr>
            <w:r w:rsidRPr="002F6921">
              <w:rPr>
                <w:sz w:val="20"/>
              </w:rPr>
              <w:t>ТСКП</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Технический секретариат Канцелярии президента</w:t>
            </w:r>
          </w:p>
        </w:tc>
      </w:tr>
      <w:tr w:rsidR="00B44D87" w:rsidRPr="00742DF9" w:rsidTr="0061726D">
        <w:tc>
          <w:tcPr>
            <w:tcW w:w="1764" w:type="dxa"/>
            <w:shd w:val="clear" w:color="auto" w:fill="auto"/>
          </w:tcPr>
          <w:p w:rsidR="00B44D87" w:rsidRPr="002F6921" w:rsidRDefault="00B44D87" w:rsidP="00742DF9">
            <w:pPr>
              <w:pStyle w:val="SingleTxtGR"/>
              <w:ind w:left="0" w:right="0"/>
              <w:jc w:val="left"/>
              <w:rPr>
                <w:sz w:val="20"/>
              </w:rPr>
            </w:pPr>
            <w:r w:rsidRPr="002F6921">
              <w:rPr>
                <w:sz w:val="20"/>
              </w:rPr>
              <w:t>УЗПП</w:t>
            </w:r>
          </w:p>
        </w:tc>
        <w:tc>
          <w:tcPr>
            <w:tcW w:w="5613" w:type="dxa"/>
            <w:shd w:val="clear" w:color="auto" w:fill="auto"/>
          </w:tcPr>
          <w:p w:rsidR="00B44D87" w:rsidRPr="002F6921" w:rsidRDefault="00B44D87" w:rsidP="00742DF9">
            <w:pPr>
              <w:pStyle w:val="SingleTxtGR"/>
              <w:ind w:left="0" w:right="0"/>
              <w:jc w:val="left"/>
              <w:rPr>
                <w:sz w:val="20"/>
              </w:rPr>
            </w:pPr>
            <w:r w:rsidRPr="002F6921">
              <w:rPr>
                <w:sz w:val="20"/>
              </w:rPr>
              <w:t>Управление по защите прав потребителей</w:t>
            </w:r>
          </w:p>
        </w:tc>
      </w:tr>
      <w:tr w:rsidR="00B44D87" w:rsidRPr="00742DF9" w:rsidTr="0061726D">
        <w:tc>
          <w:tcPr>
            <w:tcW w:w="1764" w:type="dxa"/>
            <w:shd w:val="clear" w:color="auto" w:fill="auto"/>
          </w:tcPr>
          <w:p w:rsidR="00B44D87" w:rsidRPr="002F6921" w:rsidRDefault="002F6921" w:rsidP="00742DF9">
            <w:pPr>
              <w:pStyle w:val="SingleTxtGR"/>
              <w:ind w:left="0" w:right="0"/>
              <w:jc w:val="left"/>
              <w:rPr>
                <w:sz w:val="20"/>
              </w:rPr>
            </w:pPr>
            <w:r w:rsidRPr="002F6921">
              <w:rPr>
                <w:sz w:val="20"/>
              </w:rPr>
              <w:t>УПО</w:t>
            </w:r>
          </w:p>
        </w:tc>
        <w:tc>
          <w:tcPr>
            <w:tcW w:w="5613" w:type="dxa"/>
            <w:shd w:val="clear" w:color="auto" w:fill="auto"/>
          </w:tcPr>
          <w:p w:rsidR="00B44D87" w:rsidRPr="002F6921" w:rsidRDefault="002F6921" w:rsidP="00742DF9">
            <w:pPr>
              <w:pStyle w:val="SingleTxtGR"/>
              <w:ind w:left="0" w:right="0"/>
              <w:jc w:val="left"/>
              <w:rPr>
                <w:sz w:val="20"/>
              </w:rPr>
            </w:pPr>
            <w:r w:rsidRPr="002F6921">
              <w:rPr>
                <w:sz w:val="20"/>
              </w:rPr>
              <w:t>универсальный периодический обзор</w:t>
            </w:r>
          </w:p>
        </w:tc>
      </w:tr>
      <w:tr w:rsidR="00B44D87" w:rsidRPr="00742DF9" w:rsidTr="0061726D">
        <w:tc>
          <w:tcPr>
            <w:tcW w:w="1764" w:type="dxa"/>
            <w:shd w:val="clear" w:color="auto" w:fill="auto"/>
          </w:tcPr>
          <w:p w:rsidR="00B44D87" w:rsidRPr="002F6921" w:rsidRDefault="002F6921" w:rsidP="00742DF9">
            <w:pPr>
              <w:pStyle w:val="SingleTxtGR"/>
              <w:ind w:left="0" w:right="0"/>
              <w:jc w:val="left"/>
              <w:rPr>
                <w:sz w:val="20"/>
              </w:rPr>
            </w:pPr>
            <w:r w:rsidRPr="002F6921">
              <w:rPr>
                <w:sz w:val="20"/>
              </w:rPr>
              <w:t>УЮКЕСС</w:t>
            </w:r>
          </w:p>
        </w:tc>
        <w:tc>
          <w:tcPr>
            <w:tcW w:w="5613" w:type="dxa"/>
            <w:shd w:val="clear" w:color="auto" w:fill="auto"/>
          </w:tcPr>
          <w:p w:rsidR="00B44D87" w:rsidRPr="002F6921" w:rsidRDefault="002F6921" w:rsidP="00742DF9">
            <w:pPr>
              <w:pStyle w:val="SingleTxtGR"/>
              <w:ind w:left="0" w:right="0"/>
              <w:jc w:val="left"/>
              <w:rPr>
                <w:sz w:val="20"/>
              </w:rPr>
            </w:pPr>
            <w:r w:rsidRPr="002F6921">
              <w:rPr>
                <w:sz w:val="20"/>
              </w:rPr>
              <w:t>Управление юрисконсульта епископата Сан-Сальвадора</w:t>
            </w:r>
          </w:p>
        </w:tc>
      </w:tr>
      <w:tr w:rsidR="00B44D87" w:rsidRPr="00742DF9" w:rsidTr="0061726D">
        <w:tc>
          <w:tcPr>
            <w:tcW w:w="1764" w:type="dxa"/>
            <w:shd w:val="clear" w:color="auto" w:fill="auto"/>
          </w:tcPr>
          <w:p w:rsidR="00B44D87" w:rsidRPr="002F6921" w:rsidRDefault="002F6921" w:rsidP="00742DF9">
            <w:pPr>
              <w:pStyle w:val="SingleTxtGR"/>
              <w:ind w:left="0" w:right="0"/>
              <w:jc w:val="left"/>
              <w:rPr>
                <w:sz w:val="20"/>
              </w:rPr>
            </w:pPr>
            <w:r w:rsidRPr="002F6921">
              <w:rPr>
                <w:sz w:val="20"/>
              </w:rPr>
              <w:t>ФАНТЕЛ</w:t>
            </w:r>
          </w:p>
        </w:tc>
        <w:tc>
          <w:tcPr>
            <w:tcW w:w="5613" w:type="dxa"/>
            <w:shd w:val="clear" w:color="auto" w:fill="auto"/>
          </w:tcPr>
          <w:p w:rsidR="00B44D87" w:rsidRPr="002F6921" w:rsidRDefault="002F6921" w:rsidP="00742DF9">
            <w:pPr>
              <w:pStyle w:val="SingleTxtGR"/>
              <w:ind w:left="0" w:right="0"/>
              <w:jc w:val="left"/>
              <w:rPr>
                <w:sz w:val="20"/>
              </w:rPr>
            </w:pPr>
            <w:r w:rsidRPr="002F6921">
              <w:rPr>
                <w:sz w:val="20"/>
              </w:rPr>
              <w:t>Средства, полученные в результате приватизации АНТЕЛ</w:t>
            </w:r>
          </w:p>
        </w:tc>
      </w:tr>
      <w:tr w:rsidR="002F6921" w:rsidRPr="00742DF9" w:rsidTr="0061726D">
        <w:tc>
          <w:tcPr>
            <w:tcW w:w="1764" w:type="dxa"/>
            <w:shd w:val="clear" w:color="auto" w:fill="auto"/>
          </w:tcPr>
          <w:p w:rsidR="002F6921" w:rsidRPr="002F6921" w:rsidRDefault="002F6921" w:rsidP="00742DF9">
            <w:pPr>
              <w:pStyle w:val="SingleTxtGR"/>
              <w:ind w:left="0" w:right="0"/>
              <w:jc w:val="left"/>
              <w:rPr>
                <w:sz w:val="20"/>
              </w:rPr>
            </w:pPr>
            <w:r w:rsidRPr="002F6921">
              <w:rPr>
                <w:sz w:val="20"/>
              </w:rPr>
              <w:t>ФСЖ</w:t>
            </w:r>
          </w:p>
        </w:tc>
        <w:tc>
          <w:tcPr>
            <w:tcW w:w="5613" w:type="dxa"/>
            <w:shd w:val="clear" w:color="auto" w:fill="auto"/>
          </w:tcPr>
          <w:p w:rsidR="002F6921" w:rsidRPr="002F6921" w:rsidRDefault="002F6921" w:rsidP="00742DF9">
            <w:pPr>
              <w:pStyle w:val="SingleTxtGR"/>
              <w:ind w:left="0" w:right="0"/>
              <w:jc w:val="left"/>
              <w:rPr>
                <w:sz w:val="20"/>
              </w:rPr>
            </w:pPr>
            <w:r w:rsidRPr="002F6921">
              <w:rPr>
                <w:sz w:val="20"/>
              </w:rPr>
              <w:t>Фонд социального жилья</w:t>
            </w:r>
          </w:p>
        </w:tc>
      </w:tr>
      <w:tr w:rsidR="002F6921" w:rsidRPr="00742DF9" w:rsidTr="0061726D">
        <w:tc>
          <w:tcPr>
            <w:tcW w:w="1764" w:type="dxa"/>
            <w:shd w:val="clear" w:color="auto" w:fill="auto"/>
          </w:tcPr>
          <w:p w:rsidR="002F6921" w:rsidRPr="002F6921" w:rsidRDefault="002F6921" w:rsidP="00742DF9">
            <w:pPr>
              <w:pStyle w:val="SingleTxtGR"/>
              <w:ind w:left="0" w:right="0"/>
              <w:jc w:val="left"/>
              <w:rPr>
                <w:sz w:val="20"/>
              </w:rPr>
            </w:pPr>
            <w:r w:rsidRPr="002F6921">
              <w:rPr>
                <w:sz w:val="20"/>
              </w:rPr>
              <w:t>ФСИМР</w:t>
            </w:r>
          </w:p>
        </w:tc>
        <w:tc>
          <w:tcPr>
            <w:tcW w:w="5613" w:type="dxa"/>
            <w:shd w:val="clear" w:color="auto" w:fill="auto"/>
          </w:tcPr>
          <w:p w:rsidR="002F6921" w:rsidRPr="002F6921" w:rsidRDefault="002F6921" w:rsidP="00742DF9">
            <w:pPr>
              <w:pStyle w:val="SingleTxtGR"/>
              <w:ind w:left="0" w:right="0"/>
              <w:jc w:val="left"/>
              <w:rPr>
                <w:sz w:val="20"/>
              </w:rPr>
            </w:pPr>
            <w:r w:rsidRPr="002F6921">
              <w:rPr>
                <w:sz w:val="20"/>
              </w:rPr>
              <w:t>Фонд социальных инвестиций на цели местного разв</w:t>
            </w:r>
            <w:r w:rsidRPr="002F6921">
              <w:rPr>
                <w:sz w:val="20"/>
              </w:rPr>
              <w:t>и</w:t>
            </w:r>
            <w:r w:rsidRPr="002F6921">
              <w:rPr>
                <w:sz w:val="20"/>
              </w:rPr>
              <w:t>тия</w:t>
            </w:r>
          </w:p>
        </w:tc>
      </w:tr>
      <w:tr w:rsidR="002F6921" w:rsidRPr="00742DF9" w:rsidTr="0061726D">
        <w:tc>
          <w:tcPr>
            <w:tcW w:w="1764" w:type="dxa"/>
            <w:shd w:val="clear" w:color="auto" w:fill="auto"/>
          </w:tcPr>
          <w:p w:rsidR="002F6921" w:rsidRPr="002F6921" w:rsidRDefault="002F6921" w:rsidP="00742DF9">
            <w:pPr>
              <w:pStyle w:val="SingleTxtGR"/>
              <w:ind w:left="0" w:right="0"/>
              <w:jc w:val="left"/>
              <w:rPr>
                <w:sz w:val="20"/>
              </w:rPr>
            </w:pPr>
            <w:r w:rsidRPr="002F6921">
              <w:rPr>
                <w:sz w:val="20"/>
              </w:rPr>
              <w:t>ЦЗПЧ</w:t>
            </w:r>
          </w:p>
        </w:tc>
        <w:tc>
          <w:tcPr>
            <w:tcW w:w="5613" w:type="dxa"/>
            <w:shd w:val="clear" w:color="auto" w:fill="auto"/>
          </w:tcPr>
          <w:p w:rsidR="002F6921" w:rsidRPr="002F6921" w:rsidRDefault="002F6921" w:rsidP="00742DF9">
            <w:pPr>
              <w:pStyle w:val="SingleTxtGR"/>
              <w:ind w:left="0" w:right="0"/>
              <w:jc w:val="left"/>
              <w:rPr>
                <w:sz w:val="20"/>
              </w:rPr>
            </w:pPr>
            <w:r w:rsidRPr="002F6921">
              <w:rPr>
                <w:sz w:val="20"/>
              </w:rPr>
              <w:t>Центр по защите прав человека "Маделейн Лагадек"</w:t>
            </w:r>
          </w:p>
        </w:tc>
      </w:tr>
      <w:tr w:rsidR="002F6921" w:rsidRPr="00742DF9" w:rsidTr="0061726D">
        <w:tc>
          <w:tcPr>
            <w:tcW w:w="1764" w:type="dxa"/>
            <w:shd w:val="clear" w:color="auto" w:fill="auto"/>
          </w:tcPr>
          <w:p w:rsidR="002F6921" w:rsidRPr="002F6921" w:rsidRDefault="002F6921" w:rsidP="00742DF9">
            <w:pPr>
              <w:pStyle w:val="SingleTxtGR"/>
              <w:ind w:left="0" w:right="0"/>
              <w:jc w:val="left"/>
              <w:rPr>
                <w:sz w:val="20"/>
              </w:rPr>
            </w:pPr>
            <w:r w:rsidRPr="002F6921">
              <w:rPr>
                <w:sz w:val="20"/>
              </w:rPr>
              <w:t>ЦТСЛХ</w:t>
            </w:r>
          </w:p>
        </w:tc>
        <w:tc>
          <w:tcPr>
            <w:tcW w:w="5613" w:type="dxa"/>
            <w:shd w:val="clear" w:color="auto" w:fill="auto"/>
          </w:tcPr>
          <w:p w:rsidR="002F6921" w:rsidRPr="002F6921" w:rsidRDefault="002F6921" w:rsidP="00742DF9">
            <w:pPr>
              <w:pStyle w:val="SingleTxtGR"/>
              <w:ind w:left="0" w:right="0"/>
              <w:jc w:val="left"/>
              <w:rPr>
                <w:sz w:val="20"/>
              </w:rPr>
            </w:pPr>
            <w:r w:rsidRPr="002F6921">
              <w:rPr>
                <w:sz w:val="20"/>
              </w:rPr>
              <w:t>Центр технологий сельского и лесного хозяйства</w:t>
            </w:r>
          </w:p>
        </w:tc>
      </w:tr>
      <w:tr w:rsidR="002F6921" w:rsidRPr="00742DF9" w:rsidTr="0061726D">
        <w:tc>
          <w:tcPr>
            <w:tcW w:w="1764" w:type="dxa"/>
            <w:shd w:val="clear" w:color="auto" w:fill="auto"/>
          </w:tcPr>
          <w:p w:rsidR="002F6921" w:rsidRPr="002F6921" w:rsidRDefault="002F6921" w:rsidP="00742DF9">
            <w:pPr>
              <w:pStyle w:val="SingleTxtGR"/>
              <w:ind w:left="0" w:right="0"/>
              <w:jc w:val="left"/>
              <w:rPr>
                <w:sz w:val="20"/>
              </w:rPr>
            </w:pPr>
            <w:r w:rsidRPr="002F6921">
              <w:rPr>
                <w:sz w:val="20"/>
              </w:rPr>
              <w:t>ЭКОС</w:t>
            </w:r>
          </w:p>
        </w:tc>
        <w:tc>
          <w:tcPr>
            <w:tcW w:w="5613" w:type="dxa"/>
            <w:shd w:val="clear" w:color="auto" w:fill="auto"/>
          </w:tcPr>
          <w:p w:rsidR="002F6921" w:rsidRPr="002F6921" w:rsidRDefault="002F6921" w:rsidP="00742DF9">
            <w:pPr>
              <w:pStyle w:val="SingleTxtGR"/>
              <w:ind w:left="0" w:right="0"/>
              <w:jc w:val="left"/>
              <w:rPr>
                <w:sz w:val="20"/>
              </w:rPr>
            </w:pPr>
            <w:r w:rsidRPr="002F6921">
              <w:rPr>
                <w:sz w:val="20"/>
              </w:rPr>
              <w:t>общинные службы семейной медицины</w:t>
            </w:r>
          </w:p>
        </w:tc>
      </w:tr>
    </w:tbl>
    <w:p w:rsidR="0061726D" w:rsidRDefault="0061726D" w:rsidP="00102083"/>
    <w:p w:rsidR="00102083" w:rsidRDefault="0061726D" w:rsidP="0061726D">
      <w:pPr>
        <w:pStyle w:val="HChGR"/>
      </w:pPr>
      <w:r>
        <w:br w:type="page"/>
      </w:r>
      <w:r w:rsidR="00102083">
        <w:tab/>
        <w:t>I.</w:t>
      </w:r>
      <w:r w:rsidR="00102083">
        <w:tab/>
        <w:t>Введение</w:t>
      </w:r>
    </w:p>
    <w:p w:rsidR="00102083" w:rsidRDefault="00102083" w:rsidP="00102083">
      <w:pPr>
        <w:pStyle w:val="SingleTxtGR"/>
      </w:pPr>
      <w:r>
        <w:t>1.</w:t>
      </w:r>
      <w:r>
        <w:tab/>
        <w:t>В соответствии с положениями пункта 1 статьи 9 Международной ко</w:t>
      </w:r>
      <w:r>
        <w:t>н</w:t>
      </w:r>
      <w:r>
        <w:t>венции о ликвидации всех форм расовой дискриминации и с учетом рекоменд</w:t>
      </w:r>
      <w:r>
        <w:t>а</w:t>
      </w:r>
      <w:r>
        <w:t>ции Комитета, содержащейся в пункте 30 документа CERD/C/SLV/CO/</w:t>
      </w:r>
      <w:r w:rsidR="00AD71AE">
        <w:t>14−15</w:t>
      </w:r>
      <w:r>
        <w:t>, правительство Сальвадора представляет шестнадцатый и семнадцатый пери</w:t>
      </w:r>
      <w:r>
        <w:t>о</w:t>
      </w:r>
      <w:r>
        <w:t>дические доклады о ходе осуществления Конвенции.</w:t>
      </w:r>
    </w:p>
    <w:p w:rsidR="00102083" w:rsidRDefault="00102083" w:rsidP="00102083">
      <w:pPr>
        <w:pStyle w:val="SingleTxtGR"/>
      </w:pPr>
      <w:r>
        <w:t>2.</w:t>
      </w:r>
      <w:r>
        <w:tab/>
        <w:t>Информация, представленная в настоящем докладе, была собрана межв</w:t>
      </w:r>
      <w:r>
        <w:t>е</w:t>
      </w:r>
      <w:r>
        <w:t>домственной рабочей группой, координацию работы которой осуществляло Министерство иностранных дел. В состав группы входили следующие ведомс</w:t>
      </w:r>
      <w:r>
        <w:t>т</w:t>
      </w:r>
      <w:r>
        <w:t>ва: Министерство здравоохранения (Минздрав), Министерство образования (Минобр), Министерство труда и социального обеспечения (МТСО), Мин</w:t>
      </w:r>
      <w:r>
        <w:t>и</w:t>
      </w:r>
      <w:r>
        <w:t>стерство сельского хозяйства и животноводства (МСХЖ), Главное управление по вопросам жилищного строительства и развития г</w:t>
      </w:r>
      <w:r>
        <w:t>о</w:t>
      </w:r>
      <w:r>
        <w:t>родских районов (ГУЖСРГР), Верховный суд (ВС), Генеральная прокуратура Республики (ГПР), Секретариат по вопросам культуры Администрации президента Республики (СКУЛТУРА), Управление по защите прав потребителей (УЗПП), Сальвадо</w:t>
      </w:r>
      <w:r>
        <w:t>р</w:t>
      </w:r>
      <w:r>
        <w:t>ский институт по улучшению положения женщин (ИСДЕМУ), Сальвадорский институт аграрной реформы (ИСТА), Фонд социального жилья (ФСЖ), Фонд социальных инвестиций на цели местного развития (ФСИМР), Национальная гражданская полиция (НГП), Главное управление по делам миграции и ин</w:t>
      </w:r>
      <w:r>
        <w:t>о</w:t>
      </w:r>
      <w:r>
        <w:t>странных граждан (ГУМИГ) и Главное упра</w:t>
      </w:r>
      <w:r>
        <w:t>в</w:t>
      </w:r>
      <w:r>
        <w:t xml:space="preserve">ление статистики и переписей (ГУСП). </w:t>
      </w:r>
    </w:p>
    <w:p w:rsidR="00102083" w:rsidRDefault="00102083" w:rsidP="00102083">
      <w:pPr>
        <w:pStyle w:val="SingleTxtGR"/>
      </w:pPr>
      <w:r>
        <w:t>3.</w:t>
      </w:r>
      <w:r>
        <w:tab/>
        <w:t>Представляемый доклад был подготовлен с учетом руководящих указ</w:t>
      </w:r>
      <w:r>
        <w:t>а</w:t>
      </w:r>
      <w:r>
        <w:t>ний, изложенных в документе HRI/GEN/2/Rev.6 от 3 июня 2009 года "Компил</w:t>
      </w:r>
      <w:r>
        <w:t>я</w:t>
      </w:r>
      <w:r>
        <w:t>ция руководящих принципов в отношении формы и содержания докладов, представляемых государствами – участниками международных договоров по правам человека". Кроме того, были учтены заключительные замечания Ком</w:t>
      </w:r>
      <w:r>
        <w:t>и</w:t>
      </w:r>
      <w:r>
        <w:t>тета в отношении доклада Сальвадора о ходе осуществления Конвенции, пре</w:t>
      </w:r>
      <w:r>
        <w:t>д</w:t>
      </w:r>
      <w:r>
        <w:t>ставленные в документе CERD/C/SLV/CO/</w:t>
      </w:r>
      <w:r w:rsidR="00AD71AE">
        <w:t>14−15</w:t>
      </w:r>
      <w:r>
        <w:t>.</w:t>
      </w:r>
    </w:p>
    <w:p w:rsidR="00102083" w:rsidRDefault="00102083" w:rsidP="00102083">
      <w:pPr>
        <w:pStyle w:val="SingleTxtGR"/>
      </w:pPr>
      <w:r>
        <w:t>4.</w:t>
      </w:r>
      <w:r>
        <w:tab/>
        <w:t>Правительство Сальвадора вновь подчеркивает, что, как оно указывало в августе 2010 года в св</w:t>
      </w:r>
      <w:r>
        <w:t>о</w:t>
      </w:r>
      <w:r>
        <w:t>ем устном докладе Комитету по ликвидации расовой дискриминации, оно признает факт проживания на территории Сальвадора к</w:t>
      </w:r>
      <w:r>
        <w:t>о</w:t>
      </w:r>
      <w:r>
        <w:t xml:space="preserve">ренных народов – факт, который традиционно отрицался, что влекло за собой очевидную маргинализацию этой группы населения. </w:t>
      </w:r>
    </w:p>
    <w:p w:rsidR="00102083" w:rsidRDefault="00102083" w:rsidP="00102083">
      <w:pPr>
        <w:pStyle w:val="SingleTxtGR"/>
      </w:pPr>
      <w:r>
        <w:t>5.</w:t>
      </w:r>
      <w:r>
        <w:tab/>
        <w:t>В период работы нынешней администрации правительство Сальвадора осуществляет меры, п</w:t>
      </w:r>
      <w:r>
        <w:t>о</w:t>
      </w:r>
      <w:r>
        <w:t>зволяющие изменить подобное положение дел. Следует отметить, что 12 октября 2010 года, выступая на первом Национальном ко</w:t>
      </w:r>
      <w:r>
        <w:t>н</w:t>
      </w:r>
      <w:r>
        <w:t>грессе коренных народов, президент Республики Маурисио Фунес Картахена заявил: "Мы официально прекращаем исторически сложившуюся практику о</w:t>
      </w:r>
      <w:r>
        <w:t>т</w:t>
      </w:r>
      <w:r>
        <w:t>рицания многообразия наших народов и признаем, что Сальвадор является мн</w:t>
      </w:r>
      <w:r>
        <w:t>о</w:t>
      </w:r>
      <w:r>
        <w:t>гоэтническим и многокультурным обществом. Многообразие обогащает наше общество, и наш долг – признать это многообразие и, соответственно, подде</w:t>
      </w:r>
      <w:r>
        <w:t>р</w:t>
      </w:r>
      <w:r>
        <w:t>живать его проявления в общечеловеческих отношениях, культуре, производс</w:t>
      </w:r>
      <w:r>
        <w:t>т</w:t>
      </w:r>
      <w:r>
        <w:t>венной деятельности и социальной сфере. Нынешнее правительство – прав</w:t>
      </w:r>
      <w:r>
        <w:t>и</w:t>
      </w:r>
      <w:r>
        <w:t>тельство, выражающее ваши интересы, – твердо намерено покончить с полит</w:t>
      </w:r>
      <w:r>
        <w:t>и</w:t>
      </w:r>
      <w:r>
        <w:t>кой, не признававшей факт существования коренных народов и не учитывавшей их интересы. На сегодняшней встрече мы заявляем о нашей твердой решимости принять конкретные меры, которые возместили бы моральный урон, понесе</w:t>
      </w:r>
      <w:r>
        <w:t>н</w:t>
      </w:r>
      <w:r>
        <w:t>ный этими народами, и, по мере наличия средств, причиненный им материал</w:t>
      </w:r>
      <w:r>
        <w:t>ь</w:t>
      </w:r>
      <w:r>
        <w:t>ный ущерб". Именно на этой основе ныне действующее правительство и пров</w:t>
      </w:r>
      <w:r>
        <w:t>о</w:t>
      </w:r>
      <w:r>
        <w:t>дит работу в отношении коренных народов.</w:t>
      </w:r>
    </w:p>
    <w:p w:rsidR="00102083" w:rsidRDefault="00102083" w:rsidP="00102083">
      <w:pPr>
        <w:pStyle w:val="SingleTxtGR"/>
      </w:pPr>
      <w:r>
        <w:t>6.</w:t>
      </w:r>
      <w:r>
        <w:tab/>
        <w:t>Соответственно, в отношении коренных народов Программа деятельн</w:t>
      </w:r>
      <w:r>
        <w:t>о</w:t>
      </w:r>
      <w:r>
        <w:t>сти правительства Сальвадора гласит: "В процессе формирования культурной идентичности народов Сальвадора правительство исходит из надлежащей оце</w:t>
      </w:r>
      <w:r>
        <w:t>н</w:t>
      </w:r>
      <w:r>
        <w:t>ки культурного, исторического и этнического наследия коренных народов. Пр</w:t>
      </w:r>
      <w:r>
        <w:t>а</w:t>
      </w:r>
      <w:r>
        <w:t>вительство признает факт существования и права исконных или коренных н</w:t>
      </w:r>
      <w:r>
        <w:t>а</w:t>
      </w:r>
      <w:r>
        <w:t>родов и обеспечивает их признание в институционально-правовой сфере, равно как и осуществление закрепленных в международном праве личных и колле</w:t>
      </w:r>
      <w:r>
        <w:t>к</w:t>
      </w:r>
      <w:r>
        <w:t>тивных прав"</w:t>
      </w:r>
      <w:r w:rsidR="0061726D">
        <w:rPr>
          <w:rStyle w:val="FootnoteReference"/>
        </w:rPr>
        <w:footnoteReference w:id="4"/>
      </w:r>
      <w:r>
        <w:t>. Это положение Программы наглядно демонстрирует заинтер</w:t>
      </w:r>
      <w:r>
        <w:t>е</w:t>
      </w:r>
      <w:r>
        <w:t>сованность нынешней администрации в обеспечении и соблюдении прав коре</w:t>
      </w:r>
      <w:r>
        <w:t>н</w:t>
      </w:r>
      <w:r>
        <w:t>ных народов.</w:t>
      </w:r>
    </w:p>
    <w:p w:rsidR="00102083" w:rsidRDefault="00102083" w:rsidP="00102083">
      <w:pPr>
        <w:pStyle w:val="SingleTxtGR"/>
      </w:pPr>
      <w:r>
        <w:t>7.</w:t>
      </w:r>
      <w:r>
        <w:tab/>
        <w:t>Следует также упомянуть создание нынешним правительством Наци</w:t>
      </w:r>
      <w:r>
        <w:t>о</w:t>
      </w:r>
      <w:r>
        <w:t>нального управления по д</w:t>
      </w:r>
      <w:r>
        <w:t>е</w:t>
      </w:r>
      <w:r>
        <w:t>лам коренных народов и культурного многообразия в структуре Секретариата по вопросам культуры Администрации президента Республики. Задачи этого Национального управления – обеспечение пр</w:t>
      </w:r>
      <w:r>
        <w:t>и</w:t>
      </w:r>
      <w:r>
        <w:t>знания коренных народов в правовой сфере, содействие в учете проблем коренных н</w:t>
      </w:r>
      <w:r>
        <w:t>а</w:t>
      </w:r>
      <w:r>
        <w:t>родов в програ</w:t>
      </w:r>
      <w:r>
        <w:t>м</w:t>
      </w:r>
      <w:r>
        <w:t>мах деятельности различных правительственных учреждений, а также пропаганда и поддержка культу</w:t>
      </w:r>
      <w:r>
        <w:t>р</w:t>
      </w:r>
      <w:r>
        <w:t>ных проявлений коренных народов. Кроме того, Управление занимается проблемами жителей страны, являющихся потомками выходцев из Африки.</w:t>
      </w:r>
    </w:p>
    <w:p w:rsidR="00102083" w:rsidRDefault="00102083" w:rsidP="00102083">
      <w:pPr>
        <w:pStyle w:val="SingleTxtGR"/>
      </w:pPr>
      <w:r>
        <w:t>8.</w:t>
      </w:r>
      <w:r>
        <w:tab/>
        <w:t>Важно отметить также, что в период проведения универсального пери</w:t>
      </w:r>
      <w:r>
        <w:t>о</w:t>
      </w:r>
      <w:r>
        <w:t>дического обзора (УПО) за 2008–2010 годы в рамках седьмой сессии Совета по правам человека Организации Объединенных Наций (9–19 февраля 2010 г</w:t>
      </w:r>
      <w:r>
        <w:t>о</w:t>
      </w:r>
      <w:r>
        <w:t>да) Сальвадор пригласил Специальных докладчиков и Рабочие группы посетить страну и обязался продолжать работу по обеспечению прав человека и содейс</w:t>
      </w:r>
      <w:r>
        <w:t>т</w:t>
      </w:r>
      <w:r>
        <w:t>вовать в решении задачи, поставленной механизмом УПО, – добиваться собл</w:t>
      </w:r>
      <w:r>
        <w:t>ю</w:t>
      </w:r>
      <w:r>
        <w:t>дения и гарантий прав человека во всех странах.</w:t>
      </w:r>
    </w:p>
    <w:p w:rsidR="00102083" w:rsidRDefault="00102083" w:rsidP="00102083">
      <w:pPr>
        <w:pStyle w:val="SingleTxtGR"/>
      </w:pPr>
      <w:r>
        <w:t>9.</w:t>
      </w:r>
      <w:r>
        <w:tab/>
        <w:t>Выполняя эти обязательства, нынешнее правительство разработало пол</w:t>
      </w:r>
      <w:r>
        <w:t>и</w:t>
      </w:r>
      <w:r>
        <w:t>тику полного признания своих международных обязательств в сфере прав чел</w:t>
      </w:r>
      <w:r>
        <w:t>о</w:t>
      </w:r>
      <w:r>
        <w:t>века, вытекающих из международных договоров, и признает обязательство г</w:t>
      </w:r>
      <w:r>
        <w:t>о</w:t>
      </w:r>
      <w:r>
        <w:t>сударства привести внутреннее законодательство в соответствие с междунаро</w:t>
      </w:r>
      <w:r>
        <w:t>д</w:t>
      </w:r>
      <w:r>
        <w:t>но-правовыми нормами.</w:t>
      </w:r>
    </w:p>
    <w:p w:rsidR="00102083" w:rsidRDefault="00102083" w:rsidP="00102083">
      <w:pPr>
        <w:pStyle w:val="SingleTxtGR"/>
      </w:pPr>
      <w:r>
        <w:t>10.</w:t>
      </w:r>
      <w:r>
        <w:tab/>
        <w:t>В рамках выполнения этих обязательств 13–17 августа 2012 года Сальв</w:t>
      </w:r>
      <w:r>
        <w:t>а</w:t>
      </w:r>
      <w:r>
        <w:t>дор впервые принимал у себя Специального докладчика Организации Объед</w:t>
      </w:r>
      <w:r>
        <w:t>и</w:t>
      </w:r>
      <w:r>
        <w:t>ненных Наций по вопросу о положении в области прав человека коренных н</w:t>
      </w:r>
      <w:r>
        <w:t>а</w:t>
      </w:r>
      <w:r>
        <w:t>родов доктора Джеймса Анайю, который мог лично ознакомиться с полож</w:t>
      </w:r>
      <w:r>
        <w:t>е</w:t>
      </w:r>
      <w:r>
        <w:t>нием коренных народов в Сальвадоре.</w:t>
      </w:r>
    </w:p>
    <w:p w:rsidR="00102083" w:rsidRDefault="00102083" w:rsidP="00102083">
      <w:pPr>
        <w:pStyle w:val="SingleTxtGR"/>
      </w:pPr>
      <w:r>
        <w:t>11.</w:t>
      </w:r>
      <w:r>
        <w:tab/>
        <w:t>Кроме того, правительство Сальвадора хотело бы проинформировать К</w:t>
      </w:r>
      <w:r>
        <w:t>о</w:t>
      </w:r>
      <w:r>
        <w:t>митет по ликвидации расовой дискриминации о том, что в 2010 году в ходе по</w:t>
      </w:r>
      <w:r>
        <w:t>д</w:t>
      </w:r>
      <w:r>
        <w:t>готовки III, IV и V докладов страны о ходе осуществления Международного пакта об экономических, социальных и культурных правах оно внесло измен</w:t>
      </w:r>
      <w:r>
        <w:t>е</w:t>
      </w:r>
      <w:r>
        <w:t>ния в базовый документ, отраженные в документе HRI/CORE/SLV/2011. Эти изменения были внесены с учетом замечания, содержащегося в пункте 27 д</w:t>
      </w:r>
      <w:r>
        <w:t>о</w:t>
      </w:r>
      <w:r>
        <w:t>кумента CERD/C/SLV/CO/</w:t>
      </w:r>
      <w:r w:rsidR="00AD71AE">
        <w:t>14−15</w:t>
      </w:r>
      <w:r>
        <w:t>, в соответствии с которым Комитет просил г</w:t>
      </w:r>
      <w:r>
        <w:t>о</w:t>
      </w:r>
      <w:r>
        <w:t>сударство представить обновленный вариант базового документа.</w:t>
      </w:r>
    </w:p>
    <w:p w:rsidR="00102083" w:rsidRDefault="00102083" w:rsidP="000832EB">
      <w:pPr>
        <w:pStyle w:val="HChGR"/>
      </w:pPr>
      <w:r>
        <w:tab/>
        <w:t>II.</w:t>
      </w:r>
      <w:r>
        <w:tab/>
        <w:t>Осуществление статей Конвенции</w:t>
      </w:r>
    </w:p>
    <w:p w:rsidR="00102083" w:rsidRPr="00AD7E54" w:rsidRDefault="00102083" w:rsidP="00AD7E54">
      <w:pPr>
        <w:pStyle w:val="HChGR"/>
      </w:pPr>
      <w:r w:rsidRPr="00AD7E54">
        <w:tab/>
      </w:r>
      <w:r w:rsidRPr="00AD7E54">
        <w:tab/>
        <w:t>Статья 1</w:t>
      </w:r>
    </w:p>
    <w:p w:rsidR="00102083" w:rsidRPr="00AD7E54" w:rsidRDefault="00102083" w:rsidP="00AD7E54">
      <w:pPr>
        <w:pStyle w:val="H1GR"/>
      </w:pPr>
      <w:r w:rsidRPr="00AD7E54">
        <w:tab/>
        <w:t>A.</w:t>
      </w:r>
      <w:r w:rsidRPr="00AD7E54">
        <w:tab/>
        <w:t>Определение расовой дискриминации</w:t>
      </w:r>
    </w:p>
    <w:p w:rsidR="00102083" w:rsidRDefault="00102083" w:rsidP="00102083">
      <w:pPr>
        <w:pStyle w:val="SingleTxtGR"/>
      </w:pPr>
      <w:r>
        <w:t>12.</w:t>
      </w:r>
      <w:r>
        <w:tab/>
        <w:t>Статья 3 Конституции Республики гласит: "Все люди равны перед зак</w:t>
      </w:r>
      <w:r>
        <w:t>о</w:t>
      </w:r>
      <w:r>
        <w:t>ном. Не могут быть введ</w:t>
      </w:r>
      <w:r>
        <w:t>е</w:t>
      </w:r>
      <w:r>
        <w:t>ны ограничения в пользовании гражданскими правами на основе различий национальности, расы, пола или религии". Следует отм</w:t>
      </w:r>
      <w:r>
        <w:t>е</w:t>
      </w:r>
      <w:r>
        <w:t>тить, что, исходя из этих критериев, данный перечень не является исчерп</w:t>
      </w:r>
      <w:r>
        <w:t>ы</w:t>
      </w:r>
      <w:r>
        <w:t>вающим и включает те признаки, по которым обычно допускается дискримин</w:t>
      </w:r>
      <w:r>
        <w:t>а</w:t>
      </w:r>
      <w:r>
        <w:t>ция, – национальная принадлежность, раса, пол и религия. "Вместе с тем во</w:t>
      </w:r>
      <w:r>
        <w:t>з</w:t>
      </w:r>
      <w:r>
        <w:t>можны и другие мотивы дискриминации, определ</w:t>
      </w:r>
      <w:r>
        <w:t>е</w:t>
      </w:r>
      <w:r>
        <w:t>ние которых – прежде всего в законодательстве и конституционном праве – должно быть дано исходя из п</w:t>
      </w:r>
      <w:r>
        <w:t>а</w:t>
      </w:r>
      <w:r>
        <w:t>раметров, которые будут признаны обоснованными"</w:t>
      </w:r>
      <w:r w:rsidR="000832EB">
        <w:rPr>
          <w:rStyle w:val="FootnoteReference"/>
        </w:rPr>
        <w:footnoteReference w:id="5"/>
      </w:r>
      <w:r>
        <w:t>.</w:t>
      </w:r>
    </w:p>
    <w:p w:rsidR="00102083" w:rsidRDefault="00102083" w:rsidP="00102083">
      <w:pPr>
        <w:pStyle w:val="SingleTxtGR"/>
      </w:pPr>
      <w:r>
        <w:t>13.</w:t>
      </w:r>
      <w:r>
        <w:tab/>
        <w:t>Недавно в Сальвадоре был принят Закон об обеспечении равенства, ра</w:t>
      </w:r>
      <w:r>
        <w:t>в</w:t>
      </w:r>
      <w:r>
        <w:t>ноправия и недопущения дискриминации женщин</w:t>
      </w:r>
      <w:r w:rsidR="000832EB">
        <w:rPr>
          <w:rStyle w:val="FootnoteReference"/>
        </w:rPr>
        <w:footnoteReference w:id="6"/>
      </w:r>
      <w:r>
        <w:t>, в пункте 3 статьи 6 котор</w:t>
      </w:r>
      <w:r>
        <w:t>о</w:t>
      </w:r>
      <w:r>
        <w:t>го ("Руководящие принципы") дается следующее определение руководящего принципа недопущения дискриминации: "[…] Запрет юридической или факт</w:t>
      </w:r>
      <w:r>
        <w:t>и</w:t>
      </w:r>
      <w:r>
        <w:t>ческой, прямой или косвенной дискриминации в отношении женщин, которая определяется как любое различие, исключение или ограничение по признаку пола, направленное на ослабление или сведение на нет признания, пользования или осуществления женщинами, независимо от их семейного положения, на основе равноправия мужчин и женщин, прав человека и основных свобод в п</w:t>
      </w:r>
      <w:r>
        <w:t>о</w:t>
      </w:r>
      <w:r>
        <w:t>литической, экономической, социальной, культурной, гражданской или любой другой области".</w:t>
      </w:r>
    </w:p>
    <w:p w:rsidR="00102083" w:rsidRDefault="00102083" w:rsidP="00102083">
      <w:pPr>
        <w:pStyle w:val="SingleTxtGR"/>
      </w:pPr>
      <w:r>
        <w:t>14.</w:t>
      </w:r>
      <w:r>
        <w:tab/>
        <w:t>В соответствии с этим Законом правительство с помощью Сальвадорск</w:t>
      </w:r>
      <w:r>
        <w:t>о</w:t>
      </w:r>
      <w:r>
        <w:t>го института по улучш</w:t>
      </w:r>
      <w:r>
        <w:t>е</w:t>
      </w:r>
      <w:r>
        <w:t>нию положения женщин (ИСДЕМУ) обязано принимать на каждый период своей деятельности Наци</w:t>
      </w:r>
      <w:r>
        <w:t>о</w:t>
      </w:r>
      <w:r>
        <w:t>нальный план, в котором в общем виде излагаются и развиваются скоординированные меры правительственной политики и общей стратегии обеспечения равенства и борьбы с дискриминац</w:t>
      </w:r>
      <w:r>
        <w:t>и</w:t>
      </w:r>
      <w:r>
        <w:t>ей, чтобы на их основе определять задачи и направления деятельности госуда</w:t>
      </w:r>
      <w:r>
        <w:t>р</w:t>
      </w:r>
      <w:r>
        <w:t>ственных институтов. В основе Национального плана обеспечения равенства лежат законодательно закрепленные принципы и требования.</w:t>
      </w:r>
    </w:p>
    <w:p w:rsidR="00102083" w:rsidRDefault="00102083" w:rsidP="00102083">
      <w:pPr>
        <w:pStyle w:val="SingleTxtGR"/>
      </w:pPr>
      <w:r>
        <w:t>15.</w:t>
      </w:r>
      <w:r>
        <w:tab/>
        <w:t>Исходя из поставленной задачи, 10 декабря 2012 года ИСДЕМУ предст</w:t>
      </w:r>
      <w:r>
        <w:t>а</w:t>
      </w:r>
      <w:r>
        <w:t>вил президенту Республики первый Национальный план обеспечения равенс</w:t>
      </w:r>
      <w:r>
        <w:t>т</w:t>
      </w:r>
      <w:r>
        <w:t>ва, равноправия и недопущения дискриминации сальвадорских женщин (ПНИЕМС), разработанный в ходе проходивших по всей стране широких ко</w:t>
      </w:r>
      <w:r>
        <w:t>н</w:t>
      </w:r>
      <w:r>
        <w:t>сультаций со многими женщинами – представителями общинных, феминис</w:t>
      </w:r>
      <w:r>
        <w:t>т</w:t>
      </w:r>
      <w:r>
        <w:t>ских и женских организаций, профессиональных объединений, профсоюзов, кооперативов, а также органов власти департаме</w:t>
      </w:r>
      <w:r>
        <w:t>н</w:t>
      </w:r>
      <w:r>
        <w:t>тов и муниципалитетов. Цель ПНИЕМС заключается в том, чтобы обеспечить соблюдение конституц</w:t>
      </w:r>
      <w:r>
        <w:t>и</w:t>
      </w:r>
      <w:r>
        <w:t>онного принципа равенства и выполнение обязательств государства по ликвидации всех форм дискриминации, препятствующих всестороннему осуществлению гражданских прав сальвадорских женщин.</w:t>
      </w:r>
    </w:p>
    <w:p w:rsidR="00102083" w:rsidRDefault="00102083" w:rsidP="00102083">
      <w:pPr>
        <w:pStyle w:val="SingleTxtGR"/>
      </w:pPr>
      <w:r>
        <w:t>16.</w:t>
      </w:r>
      <w:r>
        <w:tab/>
        <w:t>В отношении рекомендации Комитета, предложившего государству вкл</w:t>
      </w:r>
      <w:r>
        <w:t>ю</w:t>
      </w:r>
      <w:r>
        <w:t>чить в национальное законодательство определение расовой дискриминации, которое содержало бы все элементы, перечисленные в статье 1 Конвенции, а также просившего о предоставлении ему информации о мерах позитивного действия, принимаемых с учетом общей рекомендации № 32 (2009 год) о знач</w:t>
      </w:r>
      <w:r>
        <w:t>е</w:t>
      </w:r>
      <w:r>
        <w:t>нии и сфере применения особых мер в соответствии с Международной конве</w:t>
      </w:r>
      <w:r>
        <w:t>н</w:t>
      </w:r>
      <w:r>
        <w:t>цией о ликвидации всех форм расовой ди</w:t>
      </w:r>
      <w:r w:rsidR="000832EB">
        <w:t>скриминации (пункт 13 докуме</w:t>
      </w:r>
      <w:r w:rsidR="000832EB">
        <w:t>н</w:t>
      </w:r>
      <w:r w:rsidR="000832EB">
        <w:t>та</w:t>
      </w:r>
      <w:r w:rsidR="000832EB">
        <w:rPr>
          <w:lang w:val="en-US"/>
        </w:rPr>
        <w:t> </w:t>
      </w:r>
      <w:r>
        <w:t>CERD/C/SLV/CO/</w:t>
      </w:r>
      <w:r w:rsidR="00AD71AE">
        <w:t>14−15</w:t>
      </w:r>
      <w:r>
        <w:t>), следует отметить, что, как отмечено выше, до н</w:t>
      </w:r>
      <w:r>
        <w:t>а</w:t>
      </w:r>
      <w:r>
        <w:t>стоящего времени в законодательство не введено определение расовой дискр</w:t>
      </w:r>
      <w:r>
        <w:t>и</w:t>
      </w:r>
      <w:r>
        <w:t>минации, которое включало бы все элементы, перечисленные в статье 1 Ко</w:t>
      </w:r>
      <w:r>
        <w:t>н</w:t>
      </w:r>
      <w:r>
        <w:t>венции, однако принцип недопущения дискриминации закреплен в ряде закон</w:t>
      </w:r>
      <w:r>
        <w:t>о</w:t>
      </w:r>
      <w:r>
        <w:t>дател</w:t>
      </w:r>
      <w:r>
        <w:t>ь</w:t>
      </w:r>
      <w:r>
        <w:t>ных актов Сальвадора (приложение 1).</w:t>
      </w:r>
    </w:p>
    <w:p w:rsidR="00102083" w:rsidRDefault="00102083" w:rsidP="000832EB">
      <w:pPr>
        <w:pStyle w:val="H1GR"/>
      </w:pPr>
      <w:r>
        <w:tab/>
        <w:t>B.</w:t>
      </w:r>
      <w:r>
        <w:tab/>
        <w:t>Информация о том, допускает ли или санкционирует правовая система государства-участника особые меры для обеспечения надлежащего улу</w:t>
      </w:r>
      <w:r>
        <w:t>ч</w:t>
      </w:r>
      <w:r>
        <w:t>шения положения защищаемых Конвенцией групп и отдельных лиц</w:t>
      </w:r>
    </w:p>
    <w:p w:rsidR="00102083" w:rsidRDefault="00102083" w:rsidP="00102083">
      <w:pPr>
        <w:pStyle w:val="SingleTxtGR"/>
      </w:pPr>
      <w:r>
        <w:t>17.</w:t>
      </w:r>
      <w:r>
        <w:tab/>
        <w:t>Информация, которую требуется представить в данном разделе, изложена в пунктах 141–174 баз</w:t>
      </w:r>
      <w:r>
        <w:t>о</w:t>
      </w:r>
      <w:r>
        <w:t>вого документа Республики Сальвадор, представленного в 2010 году (HRI/CORE/SLV/2011).</w:t>
      </w:r>
    </w:p>
    <w:p w:rsidR="00102083" w:rsidRDefault="00102083" w:rsidP="000832EB">
      <w:pPr>
        <w:pStyle w:val="HChGR"/>
      </w:pPr>
      <w:r>
        <w:tab/>
      </w:r>
      <w:r>
        <w:tab/>
        <w:t>Статья 2</w:t>
      </w:r>
    </w:p>
    <w:p w:rsidR="00102083" w:rsidRDefault="00102083" w:rsidP="000832EB">
      <w:pPr>
        <w:pStyle w:val="H1GR"/>
      </w:pPr>
      <w:r>
        <w:tab/>
      </w:r>
      <w:r>
        <w:tab/>
        <w:t xml:space="preserve">Правовые рамки и </w:t>
      </w:r>
      <w:r w:rsidR="000832EB">
        <w:t>общая политика, направленные на</w:t>
      </w:r>
      <w:r w:rsidR="000832EB">
        <w:rPr>
          <w:lang w:val="en-US"/>
        </w:rPr>
        <w:t> </w:t>
      </w:r>
      <w:r>
        <w:t xml:space="preserve">ликвидацию расовой дискриминации </w:t>
      </w:r>
    </w:p>
    <w:p w:rsidR="00102083" w:rsidRDefault="00102083" w:rsidP="00102083">
      <w:pPr>
        <w:pStyle w:val="SingleTxtGR"/>
      </w:pPr>
      <w:r>
        <w:t>18.</w:t>
      </w:r>
      <w:r>
        <w:tab/>
        <w:t>Эта информация содержится в пунктах 184–197 и 224–247 базового д</w:t>
      </w:r>
      <w:r>
        <w:t>о</w:t>
      </w:r>
      <w:r>
        <w:t xml:space="preserve">кумента Республики </w:t>
      </w:r>
      <w:r w:rsidR="002F082F">
        <w:t>Эль-</w:t>
      </w:r>
      <w:r>
        <w:t>Сал</w:t>
      </w:r>
      <w:r>
        <w:t>ь</w:t>
      </w:r>
      <w:r>
        <w:t xml:space="preserve">вадор, представленного в 2010 году (HRI/CORE/SLV/2011). </w:t>
      </w:r>
    </w:p>
    <w:p w:rsidR="00102083" w:rsidRDefault="00102083" w:rsidP="00102083">
      <w:pPr>
        <w:pStyle w:val="SingleTxtGR"/>
      </w:pPr>
      <w:r>
        <w:t>19.</w:t>
      </w:r>
      <w:r>
        <w:tab/>
        <w:t>Что касается рекомендации Комитета относительно внесения государс</w:t>
      </w:r>
      <w:r>
        <w:t>т</w:t>
      </w:r>
      <w:r>
        <w:t>вом дополнений и изменений в законодательство с целью прямого запрета р</w:t>
      </w:r>
      <w:r>
        <w:t>а</w:t>
      </w:r>
      <w:r>
        <w:t>совой сегрегации и принятия всех необходимых мер для предупреждения, з</w:t>
      </w:r>
      <w:r>
        <w:t>а</w:t>
      </w:r>
      <w:r>
        <w:t>прещения и искоренения любых проявлений подобного рода практики на те</w:t>
      </w:r>
      <w:r>
        <w:t>р</w:t>
      </w:r>
      <w:r>
        <w:t xml:space="preserve">ритории, находящейся под его </w:t>
      </w:r>
      <w:r w:rsidR="002F082F">
        <w:t>юрисдикцией (пункт 16 докуме</w:t>
      </w:r>
      <w:r w:rsidR="002F082F">
        <w:t>н</w:t>
      </w:r>
      <w:r w:rsidR="002F082F">
        <w:t>та </w:t>
      </w:r>
      <w:r>
        <w:t>CERD/C/SLV/CO/</w:t>
      </w:r>
      <w:r w:rsidR="00AD71AE">
        <w:t>14−15</w:t>
      </w:r>
      <w:r>
        <w:t>), то, как уже указывалось выше, хотя в законодател</w:t>
      </w:r>
      <w:r>
        <w:t>ь</w:t>
      </w:r>
      <w:r>
        <w:t>стве страны нет прямого запрета на расовую сегрегацию, принцип недопущ</w:t>
      </w:r>
      <w:r>
        <w:t>е</w:t>
      </w:r>
      <w:r>
        <w:t>ния дискриминации закреплен в ряде законодательных актов, что гарантирует защиту жителей страны от любых проявлений сегрегации.</w:t>
      </w:r>
    </w:p>
    <w:p w:rsidR="00102083" w:rsidRDefault="00102083" w:rsidP="00102083">
      <w:pPr>
        <w:pStyle w:val="SingleTxtGR"/>
      </w:pPr>
      <w:r>
        <w:t>20.</w:t>
      </w:r>
      <w:r>
        <w:tab/>
        <w:t xml:space="preserve">Кроме того, </w:t>
      </w:r>
      <w:r w:rsidR="002F082F">
        <w:t>важно</w:t>
      </w:r>
      <w:r>
        <w:t xml:space="preserve"> отметить, что в сальвадорском государстве действует система гарантий прав граждан, в которую входят прокурорские органы (Ген</w:t>
      </w:r>
      <w:r>
        <w:t>е</w:t>
      </w:r>
      <w:r>
        <w:t>ральная прокуратура Республики, Прокуратура по защите прав человека и Г</w:t>
      </w:r>
      <w:r>
        <w:t>е</w:t>
      </w:r>
      <w:r>
        <w:t>неральная судебная прокуратура Республики), органы судебной власти и Мин</w:t>
      </w:r>
      <w:r>
        <w:t>и</w:t>
      </w:r>
      <w:r>
        <w:t>стерство юстиции и общественной безопасности. Эти органы обеспечивают с</w:t>
      </w:r>
      <w:r>
        <w:t>о</w:t>
      </w:r>
      <w:r>
        <w:t>блюдение принципа недопущения дискриминации. Вместе с тем очевидно, что сальвадорскому государству необходимо принимать во внимание важные рек</w:t>
      </w:r>
      <w:r>
        <w:t>о</w:t>
      </w:r>
      <w:r>
        <w:t>мендации Комитета по ликвидации расовой дискриминации, и поэтому оно считает задачей первостепенной важности как разработку законодательства, так и принятие мер по предупреждению, запрещению и искоренению любых пр</w:t>
      </w:r>
      <w:r>
        <w:t>о</w:t>
      </w:r>
      <w:r>
        <w:t>явлений расовой сегрегации.</w:t>
      </w:r>
    </w:p>
    <w:p w:rsidR="00102083" w:rsidRDefault="00102083" w:rsidP="00102083">
      <w:pPr>
        <w:pStyle w:val="SingleTxtGR"/>
      </w:pPr>
      <w:r>
        <w:t>21.</w:t>
      </w:r>
      <w:r>
        <w:tab/>
        <w:t>В отношении рекомендации Комитета относительно прекращения дейс</w:t>
      </w:r>
      <w:r>
        <w:t>т</w:t>
      </w:r>
      <w:r>
        <w:t>вия Закона об амнистии и повторной рекомендации государству (CERD/C/SLV/CO/13, пункт 15) принять во исполнение рекомендации Межам</w:t>
      </w:r>
      <w:r>
        <w:t>е</w:t>
      </w:r>
      <w:r>
        <w:t>риканской</w:t>
      </w:r>
      <w:r w:rsidR="002F082F">
        <w:t xml:space="preserve"> комиссии по правам человека</w:t>
      </w:r>
      <w:r>
        <w:t xml:space="preserve"> программу восстановления прав жертв и, по возможности, возмещения им материального ущерба (пункт 18 до</w:t>
      </w:r>
      <w:r w:rsidR="00FB19BF">
        <w:t>куме</w:t>
      </w:r>
      <w:r w:rsidR="00FB19BF">
        <w:t>н</w:t>
      </w:r>
      <w:r w:rsidR="00FB19BF">
        <w:t>та </w:t>
      </w:r>
      <w:r>
        <w:t>CERD/C/SLV/CO/</w:t>
      </w:r>
      <w:r w:rsidR="00AD71AE">
        <w:t>14−15</w:t>
      </w:r>
      <w:r>
        <w:t>) необходимо отметить, что, хотя Закон об объявл</w:t>
      </w:r>
      <w:r>
        <w:t>е</w:t>
      </w:r>
      <w:r>
        <w:t>нии общей амнистии в интересах упрочения мира остается в силе, нынешнее правительство исполнено решимости изменить позиции, которых ранее пр</w:t>
      </w:r>
      <w:r>
        <w:t>и</w:t>
      </w:r>
      <w:r>
        <w:t>держивались органы власти страны, считавшие Закон об амнистии необход</w:t>
      </w:r>
      <w:r>
        <w:t>и</w:t>
      </w:r>
      <w:r>
        <w:t>мым условием сохранения мира в Сальвадоре. Следует иметь в виду, что в пр</w:t>
      </w:r>
      <w:r>
        <w:t>и</w:t>
      </w:r>
      <w:r>
        <w:t>нятой в сальвадорском государстве системе разделения властей отмена этого закона или внесение в него изменений являются исключительной прерогативой законод</w:t>
      </w:r>
      <w:r>
        <w:t>а</w:t>
      </w:r>
      <w:r>
        <w:t xml:space="preserve">тельной власти. </w:t>
      </w:r>
    </w:p>
    <w:p w:rsidR="00102083" w:rsidRDefault="00102083" w:rsidP="00102083">
      <w:pPr>
        <w:pStyle w:val="SingleTxtGR"/>
      </w:pPr>
      <w:r>
        <w:t>22.</w:t>
      </w:r>
      <w:r>
        <w:tab/>
        <w:t>В связи с этим Верховный суд в своем постановлении от 26 сентября 2000 года определил, что, хотя Закон об амнистии соответствует Конституции, судьи, вынося решение по конкретным делам, вправе воздержаться от его пр</w:t>
      </w:r>
      <w:r>
        <w:t>и</w:t>
      </w:r>
      <w:r>
        <w:t>менения, указав, что, "вынося приговор, судья в каждом конкретном сл</w:t>
      </w:r>
      <w:r>
        <w:t>у</w:t>
      </w:r>
      <w:r>
        <w:t>чае обязан установить, имеет ли силу указанное изъятие, прибегая для этого к то</w:t>
      </w:r>
      <w:r>
        <w:t>л</w:t>
      </w:r>
      <w:r>
        <w:t>кованию, соответс</w:t>
      </w:r>
      <w:r>
        <w:t>т</w:t>
      </w:r>
      <w:r>
        <w:t>вующему Конституции", и что, "если деяние, послужившее причиной возникновения гражданской о</w:t>
      </w:r>
      <w:r>
        <w:t>т</w:t>
      </w:r>
      <w:r>
        <w:t>ветственности должностного лица или государственного служащего, не охватывается амнистией, будучи преступлен</w:t>
      </w:r>
      <w:r>
        <w:t>и</w:t>
      </w:r>
      <w:r>
        <w:t>ем, не подлежащим амнистии, или же предоставленная амнистия противоречит Констит</w:t>
      </w:r>
      <w:r>
        <w:t>у</w:t>
      </w:r>
      <w:r>
        <w:t>ции, ссылка на обязанность предоставления компенсации возможна в компетентных судах".</w:t>
      </w:r>
    </w:p>
    <w:p w:rsidR="00102083" w:rsidRDefault="00102083" w:rsidP="00102083">
      <w:pPr>
        <w:pStyle w:val="SingleTxtGR"/>
      </w:pPr>
      <w:r>
        <w:t>23.</w:t>
      </w:r>
      <w:r>
        <w:tab/>
        <w:t>В отношении рекомендации Межамериканской комиссии по правам чел</w:t>
      </w:r>
      <w:r>
        <w:t>о</w:t>
      </w:r>
      <w:r>
        <w:t>века относительно принятия программы восстановления прав жертв и, по во</w:t>
      </w:r>
      <w:r>
        <w:t>з</w:t>
      </w:r>
      <w:r>
        <w:t>можности, возмещения им материального ущерба доводим до сведения Комит</w:t>
      </w:r>
      <w:r>
        <w:t>е</w:t>
      </w:r>
      <w:r>
        <w:t>та, что Министерство иностранных дел (МИД) совместно с Техническим секр</w:t>
      </w:r>
      <w:r>
        <w:t>е</w:t>
      </w:r>
      <w:r>
        <w:t>тариатом Канцелярии президента (ТСКП) приняло в 2011 и 2012 годах ряд мер, в том числе по созданию рабочих групп, в состав которых вошли представители как правительства Сальвадора, так и различных организаций и ассоциаций гр</w:t>
      </w:r>
      <w:r>
        <w:t>а</w:t>
      </w:r>
      <w:r>
        <w:t>жданского общества, занимающихся защитой прав человека. В задачу этих р</w:t>
      </w:r>
      <w:r>
        <w:t>а</w:t>
      </w:r>
      <w:r>
        <w:t>бочих групп входит составление спис</w:t>
      </w:r>
      <w:r w:rsidR="00821E7C">
        <w:t>ка</w:t>
      </w:r>
      <w:r>
        <w:t xml:space="preserve"> жертв и родственников жертв, прежде всего по делу о массовых убийствах в Эль-Мосоте. В рамках этой работы были достигнуты соглашения, в том числе относительно создания общинн</w:t>
      </w:r>
      <w:r w:rsidR="00821E7C">
        <w:t>ой</w:t>
      </w:r>
      <w:r>
        <w:t xml:space="preserve"> служб</w:t>
      </w:r>
      <w:r w:rsidR="00821E7C">
        <w:t>ы</w:t>
      </w:r>
      <w:r>
        <w:t xml:space="preserve"> семейной медицины (ЭКОС) (создан</w:t>
      </w:r>
      <w:r w:rsidR="00821E7C">
        <w:t>а</w:t>
      </w:r>
      <w:r>
        <w:t xml:space="preserve"> в феврале 2012 года), о содействии в ра</w:t>
      </w:r>
      <w:r>
        <w:t>з</w:t>
      </w:r>
      <w:r>
        <w:t>витии сельскохозяйственного производства и оказании технической помощи, о ремонте подъездных дорог, строительстве жилья, приюта для одиноких стар</w:t>
      </w:r>
      <w:r>
        <w:t>и</w:t>
      </w:r>
      <w:r>
        <w:t>ков и о снабжении</w:t>
      </w:r>
      <w:r w:rsidR="00821E7C">
        <w:t xml:space="preserve"> питьевой водой</w:t>
      </w:r>
      <w:r>
        <w:t xml:space="preserve"> и др.</w:t>
      </w:r>
    </w:p>
    <w:p w:rsidR="00102083" w:rsidRDefault="00102083" w:rsidP="00102083">
      <w:pPr>
        <w:pStyle w:val="SingleTxtGR"/>
      </w:pPr>
      <w:r>
        <w:t>24.</w:t>
      </w:r>
      <w:r>
        <w:tab/>
        <w:t>Кроме того, ТСКП и МИД наладили постоянный диалог между госуда</w:t>
      </w:r>
      <w:r>
        <w:t>р</w:t>
      </w:r>
      <w:r>
        <w:t>ством, с одной стороны, и потерпевшими и их представителями – с другой, с целью разработки плана восстановления прав жертв массовых убийств в Эль-Мосоте, в частности в отношении установления личностей погибших и в</w:t>
      </w:r>
      <w:r>
        <w:t>ы</w:t>
      </w:r>
      <w:r>
        <w:t>живших, а также их родственников, создания условий для восстановления до</w:t>
      </w:r>
      <w:r>
        <w:t>с</w:t>
      </w:r>
      <w:r>
        <w:t>тоинства жертв, предоставления медицинской и психологической помощи в</w:t>
      </w:r>
      <w:r>
        <w:t>ы</w:t>
      </w:r>
      <w:r>
        <w:t>явленным потерпевшим и их родственникам, создания условий для возвращ</w:t>
      </w:r>
      <w:r>
        <w:t>е</w:t>
      </w:r>
      <w:r>
        <w:t>ния перемещенных жертв и осуществления программы социального разв</w:t>
      </w:r>
      <w:r>
        <w:t>и</w:t>
      </w:r>
      <w:r>
        <w:t>тия в районах массовых убийств.</w:t>
      </w:r>
    </w:p>
    <w:p w:rsidR="00102083" w:rsidRDefault="00102083" w:rsidP="00102083">
      <w:pPr>
        <w:pStyle w:val="SingleTxtGR"/>
      </w:pPr>
      <w:r>
        <w:t>25.</w:t>
      </w:r>
      <w:r>
        <w:tab/>
        <w:t>В результате такого диалога государство сможет получить общее пре</w:t>
      </w:r>
      <w:r>
        <w:t>д</w:t>
      </w:r>
      <w:r>
        <w:t>ставление о ситуации, чтобы на его основе определить первоочередные потре</w:t>
      </w:r>
      <w:r>
        <w:t>б</w:t>
      </w:r>
      <w:r>
        <w:t>ности родственников жертв, проживающих в разных селениях и городах Сал</w:t>
      </w:r>
      <w:r>
        <w:t>ь</w:t>
      </w:r>
      <w:r>
        <w:t>вадора. После определения непосредственных потребностей будет принят ко</w:t>
      </w:r>
      <w:r>
        <w:t>м</w:t>
      </w:r>
      <w:r>
        <w:t>плексный план действий государства в отношении возмещения ущерба, о кот</w:t>
      </w:r>
      <w:r>
        <w:t>о</w:t>
      </w:r>
      <w:r>
        <w:t>рых говорилось выше. Координацией этого</w:t>
      </w:r>
      <w:r w:rsidR="00821E7C">
        <w:t xml:space="preserve"> постоянного </w:t>
      </w:r>
      <w:r>
        <w:t>диалога занимаются Отдел социального диалога Канцелярии президента Республики, Ассоциация по защите прав человека Эль-Мосоте и представители Управления юриско</w:t>
      </w:r>
      <w:r>
        <w:t>н</w:t>
      </w:r>
      <w:r>
        <w:t>сульта епископата Сан-Сальвадора, а сам диалог проходит при участии госуда</w:t>
      </w:r>
      <w:r>
        <w:t>р</w:t>
      </w:r>
      <w:r>
        <w:t>ственных у</w:t>
      </w:r>
      <w:r>
        <w:t>ч</w:t>
      </w:r>
      <w:r>
        <w:t>реждений, ведающих экономическими и социальными вопросами.</w:t>
      </w:r>
    </w:p>
    <w:p w:rsidR="00102083" w:rsidRDefault="00102083" w:rsidP="00102083">
      <w:pPr>
        <w:pStyle w:val="SingleTxtGR"/>
      </w:pPr>
      <w:r>
        <w:t>26.</w:t>
      </w:r>
      <w:r>
        <w:tab/>
        <w:t>Главное управление статистики и переписей Министерства экономики (ГУСП/МЭ) работает над созданием Единого реестра жертв и родственников жертв грубых нарушений прав человека во время массовой резни в Эль-Мосоте, который призван стать основным инструментом для установления личностей потерпевших и их родственников, а также для принятия мер по защите их инт</w:t>
      </w:r>
      <w:r>
        <w:t>е</w:t>
      </w:r>
      <w:r>
        <w:t>ресов. Соответственно, имея целью установление личностей всех жертв масс</w:t>
      </w:r>
      <w:r>
        <w:t>о</w:t>
      </w:r>
      <w:r>
        <w:t>вых убийств и их родственников, что необходимо для получения ими прав на возмещение ущерба, сальвадорское государство, как было сказано выше, шир</w:t>
      </w:r>
      <w:r>
        <w:t>о</w:t>
      </w:r>
      <w:r>
        <w:t>ко привлекает общественность к решению разнообразных задач, связанных с созданием реестра такого характера и масштаба. Цель данного реестра закл</w:t>
      </w:r>
      <w:r>
        <w:t>ю</w:t>
      </w:r>
      <w:r>
        <w:t>чается в том, чтобы установить не только число погибших и выживших, а также членов их семей, но и их отличительные характеристики, в том числе пол, во</w:t>
      </w:r>
      <w:r>
        <w:t>з</w:t>
      </w:r>
      <w:r>
        <w:t>раст, условия жизни и первоочередные потребности.</w:t>
      </w:r>
    </w:p>
    <w:p w:rsidR="00102083" w:rsidRDefault="00102083" w:rsidP="00102083">
      <w:pPr>
        <w:pStyle w:val="SingleTxtGR"/>
      </w:pPr>
      <w:r>
        <w:t>27.</w:t>
      </w:r>
      <w:r>
        <w:tab/>
        <w:t>В контексте диалога с потерпевшими было достигнуто согласие по о</w:t>
      </w:r>
      <w:r>
        <w:t>с</w:t>
      </w:r>
      <w:r>
        <w:t>новным позициям, важным для уточнения содержания реестра, в том числе о</w:t>
      </w:r>
      <w:r>
        <w:t>т</w:t>
      </w:r>
      <w:r>
        <w:t>носительно определения понятия "жертва" и "жертва насильственного перем</w:t>
      </w:r>
      <w:r>
        <w:t>е</w:t>
      </w:r>
      <w:r>
        <w:t>щения", территориальных рамок реестра, базовых положений протоколов до</w:t>
      </w:r>
      <w:r>
        <w:t>с</w:t>
      </w:r>
      <w:r>
        <w:t>тупа к информации, подписанных ГУСП/МЭ и Ассоциацией жертв массовых убийств в Эль-Мосоте, критериев включения в реестр и исключения из него. Было решено создать реестр жертв, регистрируя их на основе данных подвор</w:t>
      </w:r>
      <w:r>
        <w:t>о</w:t>
      </w:r>
      <w:r>
        <w:t>вых обходов, и закрытый реестр жертв насильственных перемещений, куда п</w:t>
      </w:r>
      <w:r>
        <w:t>о</w:t>
      </w:r>
      <w:r>
        <w:t>терпевшие будут вноситься по их заявлениям.</w:t>
      </w:r>
    </w:p>
    <w:p w:rsidR="00102083" w:rsidRDefault="00102083" w:rsidP="00102083">
      <w:pPr>
        <w:pStyle w:val="SingleTxtGR"/>
      </w:pPr>
      <w:r>
        <w:t>28.</w:t>
      </w:r>
      <w:r>
        <w:tab/>
        <w:t>В отношении дела против Сальвадора о массовых убийствах в Эль-Мосоте и в соседних с ним районах, решение по которому было вынесено Ме</w:t>
      </w:r>
      <w:r>
        <w:t>ж</w:t>
      </w:r>
      <w:r>
        <w:t>американским судом по правам человека (МСПЧ) 25 октября 2012 года, следует отметить, что сальвадорское государство, исходя из своей приверженности принципу уважения прав человека, полностью и публично признало все факты. МСПЧ, со своей стороны, позитивно оценил это признание, равно как и изв</w:t>
      </w:r>
      <w:r>
        <w:t>и</w:t>
      </w:r>
      <w:r>
        <w:t xml:space="preserve">нения, которые </w:t>
      </w:r>
      <w:r w:rsidR="000E3038">
        <w:t xml:space="preserve">Президент </w:t>
      </w:r>
      <w:r>
        <w:t xml:space="preserve">Республики 16 января 2012 года, в 20-ю годовщину подписания Мирных соглашений, принес жертвам и лицам, пережившим эту массовую резню. В своем решении МСПЧ признал "Республику </w:t>
      </w:r>
      <w:r w:rsidR="000E3038">
        <w:t>Эль-</w:t>
      </w:r>
      <w:r>
        <w:t>Сальвадор подлежащей международной ответственности за нарушения прав человека, с</w:t>
      </w:r>
      <w:r>
        <w:t>о</w:t>
      </w:r>
      <w:r>
        <w:t>вершенные сальвадорскими Вооруженными с</w:t>
      </w:r>
      <w:r>
        <w:t>и</w:t>
      </w:r>
      <w:r>
        <w:t>лами во время массовых убийств 11–13 декабря 1981 года в поселке Эль-Мосоте, кантон Хойа, в нас</w:t>
      </w:r>
      <w:r>
        <w:t>е</w:t>
      </w:r>
      <w:r>
        <w:t>ленных пунктах Ранчериа, Лос-Торилес и Хокоте-Амарильо, а также в кантоне Серро-Пандо и в пещере Серро-Ортис, департамент Морасан. Кроме того, Межамер</w:t>
      </w:r>
      <w:r>
        <w:t>и</w:t>
      </w:r>
      <w:r>
        <w:t>канский суд постановил, что принятие Зак</w:t>
      </w:r>
      <w:r>
        <w:t>о</w:t>
      </w:r>
      <w:r>
        <w:t xml:space="preserve">нодательной ассамблеей Республики </w:t>
      </w:r>
      <w:r w:rsidR="00E97BE6">
        <w:t>Эль-</w:t>
      </w:r>
      <w:r>
        <w:t>Сальвадор Закона об общей амнистии в интересах упрочения мира и его последующее применение в отношении данного дела Вторым судом первой и</w:t>
      </w:r>
      <w:r>
        <w:t>н</w:t>
      </w:r>
      <w:r>
        <w:t>станции Сан-Франсиско-Готера противоречат букве и духу Мирных соглаш</w:t>
      </w:r>
      <w:r>
        <w:t>е</w:t>
      </w:r>
      <w:r>
        <w:t>ний, что в свете Американской конвенции представляет собой грубое наруш</w:t>
      </w:r>
      <w:r>
        <w:t>е</w:t>
      </w:r>
      <w:r>
        <w:t>ние международного обязательства государства относительно расследования грубых нарушений прав человека в ходе массовых убийств в Эль-Мосоте и в соседних с ним районах и наказания виновных".</w:t>
      </w:r>
    </w:p>
    <w:p w:rsidR="00102083" w:rsidRDefault="00102083" w:rsidP="00102083">
      <w:pPr>
        <w:pStyle w:val="SingleTxtGR"/>
      </w:pPr>
      <w:r>
        <w:t>29.</w:t>
      </w:r>
      <w:r>
        <w:tab/>
        <w:t>С учетом этого и в соответствии с положениями вынесенного решения сальвадорское государство намерено продолжить процесс диалога и осущест</w:t>
      </w:r>
      <w:r>
        <w:t>в</w:t>
      </w:r>
      <w:r>
        <w:t>лять мониторинг принимаемых мер (приложение 2).</w:t>
      </w:r>
    </w:p>
    <w:p w:rsidR="00102083" w:rsidRDefault="00102083" w:rsidP="00102083">
      <w:pPr>
        <w:pStyle w:val="SingleTxtGR"/>
      </w:pPr>
      <w:r>
        <w:t>30.</w:t>
      </w:r>
      <w:r>
        <w:tab/>
        <w:t xml:space="preserve">Кроме того, в соответствии с положениями, озвученными </w:t>
      </w:r>
      <w:r w:rsidR="00E97BE6">
        <w:t xml:space="preserve">Президентом </w:t>
      </w:r>
      <w:r>
        <w:t>Республики 16 января 2010 года во время празднования 18-й годовщины закл</w:t>
      </w:r>
      <w:r>
        <w:t>ю</w:t>
      </w:r>
      <w:r>
        <w:t>чения Мирных соглашений, было принято Постано</w:t>
      </w:r>
      <w:r>
        <w:t>в</w:t>
      </w:r>
      <w:r>
        <w:t>ление правительства № 57 о создании Национальной комиссии по возмещению ущерба жертвам наруш</w:t>
      </w:r>
      <w:r>
        <w:t>е</w:t>
      </w:r>
      <w:r>
        <w:t>ний прав человека, допущенных в ходе внутреннего вооруженного конфликта, которое вступило в силу в мае 2012 года.</w:t>
      </w:r>
    </w:p>
    <w:p w:rsidR="00102083" w:rsidRDefault="00102083" w:rsidP="00102083">
      <w:pPr>
        <w:pStyle w:val="SingleTxtGR"/>
      </w:pPr>
      <w:r>
        <w:t>31.</w:t>
      </w:r>
      <w:r>
        <w:tab/>
        <w:t>Комиссия является межведомственным органом, занимающимся разр</w:t>
      </w:r>
      <w:r>
        <w:t>а</w:t>
      </w:r>
      <w:r>
        <w:t>боткой предложений о мерах по возмещению коллективного ущерба жертвам грубых нарушений прав человека. В состав Комиссии входят министры ин</w:t>
      </w:r>
      <w:r>
        <w:t>о</w:t>
      </w:r>
      <w:r>
        <w:t>странных дел, национальной обороны, здравоохранения, финансов и глава Се</w:t>
      </w:r>
      <w:r>
        <w:t>к</w:t>
      </w:r>
      <w:r>
        <w:t>ретариата по вопросам социальной интеграции, а также представители прав</w:t>
      </w:r>
      <w:r>
        <w:t>о</w:t>
      </w:r>
      <w:r>
        <w:t>защитных организаций, представляющие интересы жертв</w:t>
      </w:r>
      <w:r w:rsidR="00E97BE6">
        <w:rPr>
          <w:rStyle w:val="FootnoteReference"/>
        </w:rPr>
        <w:footnoteReference w:id="7"/>
      </w:r>
      <w:r>
        <w:t>.</w:t>
      </w:r>
    </w:p>
    <w:p w:rsidR="00102083" w:rsidRDefault="00102083" w:rsidP="00102083">
      <w:pPr>
        <w:pStyle w:val="SingleTxtGR"/>
      </w:pPr>
      <w:r>
        <w:t>32.</w:t>
      </w:r>
      <w:r>
        <w:tab/>
        <w:t>Национальная комиссия по возмещению ущерба в лице представителей Министерства иностра</w:t>
      </w:r>
      <w:r>
        <w:t>н</w:t>
      </w:r>
      <w:r>
        <w:t>ных дел, Министерства здравоохранения (Минздрав) и Секретариата по вопросам социальной интеграции (ССИ) провела встречи с  Комитетом по защите исторической памяти и Комитетом по восстановлению исторической памяти департамента Ла-Пас (КВИППАС) с целью объединения усилий по разрабо</w:t>
      </w:r>
      <w:r>
        <w:t>т</w:t>
      </w:r>
      <w:r>
        <w:t>ке государственной политики возмещения ущерба.</w:t>
      </w:r>
    </w:p>
    <w:p w:rsidR="00102083" w:rsidRDefault="00102083" w:rsidP="00102083">
      <w:pPr>
        <w:pStyle w:val="SingleTxtGR"/>
      </w:pPr>
      <w:r>
        <w:t>33.</w:t>
      </w:r>
      <w:r>
        <w:tab/>
        <w:t>В последнем квартале 2011 года Министерство иностранных дел по ит</w:t>
      </w:r>
      <w:r>
        <w:t>о</w:t>
      </w:r>
      <w:r>
        <w:t>гам этих встреч осуществляло и координировало первую стадию создания ре</w:t>
      </w:r>
      <w:r>
        <w:t>е</w:t>
      </w:r>
      <w:r>
        <w:t>стра жертв. На этом этапе проводилась совместная разработка содержания а</w:t>
      </w:r>
      <w:r>
        <w:t>н</w:t>
      </w:r>
      <w:r>
        <w:t>кеты для реестра, решались проблемы материально-технического обеспечения и финансовые вопросы, а также каждая организация вела работу на местах. На</w:t>
      </w:r>
      <w:r w:rsidR="009651FB">
        <w:t> </w:t>
      </w:r>
      <w:r>
        <w:t>этом первом этапе в реестр была включена примерно 2</w:t>
      </w:r>
      <w:r w:rsidR="009651FB">
        <w:t xml:space="preserve"> </w:t>
      </w:r>
      <w:r>
        <w:t>031 семья, члены к</w:t>
      </w:r>
      <w:r>
        <w:t>о</w:t>
      </w:r>
      <w:r>
        <w:t>торых пострадали как непосредственно, так и косвенно. В настоящее время Министерство экономики с помощью Главного управления статистики и пер</w:t>
      </w:r>
      <w:r>
        <w:t>е</w:t>
      </w:r>
      <w:r>
        <w:t>писей (ГУСП) ведет важную работу по переводу в цифровой формат данных этих анкет; кроме того, данное Управление оказывает техническое содействие и информационную поддержку процессу создания реестра на втором этапе этой работы.</w:t>
      </w:r>
    </w:p>
    <w:p w:rsidR="00102083" w:rsidRDefault="00102083" w:rsidP="00102083">
      <w:pPr>
        <w:pStyle w:val="SingleTxtGR"/>
      </w:pPr>
      <w:r>
        <w:t>34.</w:t>
      </w:r>
      <w:r>
        <w:tab/>
        <w:t>Помимо этого, во второй половине 2011 года Министерство здравоохр</w:t>
      </w:r>
      <w:r>
        <w:t>а</w:t>
      </w:r>
      <w:r>
        <w:t>нения (Минздрав) с помощью Отдела по защите права на медицинское обсл</w:t>
      </w:r>
      <w:r>
        <w:t>у</w:t>
      </w:r>
      <w:r>
        <w:t>живание и базовых систем комплексной защиты здоровья (БСКЗЗ) разных д</w:t>
      </w:r>
      <w:r>
        <w:t>е</w:t>
      </w:r>
      <w:r>
        <w:t>партаментов страны координировало меры по оказанию необходимой медици</w:t>
      </w:r>
      <w:r>
        <w:t>н</w:t>
      </w:r>
      <w:r>
        <w:t>ской помощи пациентам, чьи случаи вышеупомянутые организации сочли нео</w:t>
      </w:r>
      <w:r>
        <w:t>т</w:t>
      </w:r>
      <w:r>
        <w:t>ложными в силу состояния здоровья этих людей. Именно активное и констру</w:t>
      </w:r>
      <w:r>
        <w:t>к</w:t>
      </w:r>
      <w:r>
        <w:t>тивное участие этих организаций обеспечило возможности для осуществления и постоянного совершенствования процесса оказания помощи жер</w:t>
      </w:r>
      <w:r>
        <w:t>т</w:t>
      </w:r>
      <w:r>
        <w:t>вам.</w:t>
      </w:r>
    </w:p>
    <w:p w:rsidR="00102083" w:rsidRDefault="00102083" w:rsidP="009651FB">
      <w:pPr>
        <w:pStyle w:val="HChGR"/>
      </w:pPr>
      <w:r>
        <w:tab/>
      </w:r>
      <w:r>
        <w:tab/>
        <w:t>Статья 3</w:t>
      </w:r>
    </w:p>
    <w:p w:rsidR="00102083" w:rsidRDefault="00102083" w:rsidP="009651FB">
      <w:pPr>
        <w:pStyle w:val="H1GR"/>
        <w:spacing w:before="240"/>
      </w:pPr>
      <w:r>
        <w:tab/>
      </w:r>
      <w:r>
        <w:tab/>
        <w:t>Апартеид</w:t>
      </w:r>
    </w:p>
    <w:p w:rsidR="00102083" w:rsidRDefault="00102083" w:rsidP="00102083">
      <w:pPr>
        <w:pStyle w:val="SingleTxtGR"/>
      </w:pPr>
      <w:r>
        <w:t>35.</w:t>
      </w:r>
      <w:r>
        <w:tab/>
        <w:t>С 30 ноября 1979 года Сальвадор является участником Международной конвенции о пресечении преступления апар</w:t>
      </w:r>
      <w:r w:rsidR="00E97BE6">
        <w:t>теида и наказании за него (1973 </w:t>
      </w:r>
      <w:r>
        <w:t>год). Вместе с тем следует отметить, что в Сальвадоре отсутствуют но</w:t>
      </w:r>
      <w:r>
        <w:t>р</w:t>
      </w:r>
      <w:r>
        <w:t>мы, к</w:t>
      </w:r>
      <w:r>
        <w:t>о</w:t>
      </w:r>
      <w:r>
        <w:t>торые можно было бы определить как систему апартеида.</w:t>
      </w:r>
    </w:p>
    <w:p w:rsidR="00102083" w:rsidRDefault="00102083" w:rsidP="00E97BE6">
      <w:pPr>
        <w:pStyle w:val="HChGR"/>
      </w:pPr>
      <w:r>
        <w:tab/>
      </w:r>
      <w:r>
        <w:tab/>
        <w:t>Статья 4</w:t>
      </w:r>
    </w:p>
    <w:p w:rsidR="00102083" w:rsidRDefault="00102083" w:rsidP="009651FB">
      <w:pPr>
        <w:pStyle w:val="H1GR"/>
        <w:spacing w:before="240"/>
      </w:pPr>
      <w:r>
        <w:tab/>
      </w:r>
      <w:r>
        <w:tab/>
        <w:t>Запрещение дискриминационной деятельности и наказание за нее</w:t>
      </w:r>
    </w:p>
    <w:p w:rsidR="00102083" w:rsidRDefault="00102083" w:rsidP="00102083">
      <w:pPr>
        <w:pStyle w:val="SingleTxtGR"/>
      </w:pPr>
      <w:r>
        <w:t>36.</w:t>
      </w:r>
      <w:r>
        <w:tab/>
        <w:t>Статьей 292 Уголовного кодекса предусматривается: "Должностное лицо или государственный служащий, представитель компетентных органов или официального учреждения, который посягает на какое-либо из признанных Конституцией Республики индивидуальных прав на основании национальн</w:t>
      </w:r>
      <w:r>
        <w:t>о</w:t>
      </w:r>
      <w:r>
        <w:t>сти, расы, пола, религиозных убеждений человека или по любым иным мот</w:t>
      </w:r>
      <w:r>
        <w:t>и</w:t>
      </w:r>
      <w:r>
        <w:t xml:space="preserve">вам, </w:t>
      </w:r>
      <w:r w:rsidR="00B52EEF">
        <w:t xml:space="preserve">наказывается лишением свободы </w:t>
      </w:r>
      <w:r>
        <w:t>на срок от одного года до трех лет и л</w:t>
      </w:r>
      <w:r>
        <w:t>и</w:t>
      </w:r>
      <w:r>
        <w:t>шением права занимать свою должность в течение такого же периода врем</w:t>
      </w:r>
      <w:r>
        <w:t>е</w:t>
      </w:r>
      <w:r>
        <w:t>ни".</w:t>
      </w:r>
    </w:p>
    <w:p w:rsidR="00102083" w:rsidRDefault="00102083" w:rsidP="00102083">
      <w:pPr>
        <w:pStyle w:val="SingleTxtGR"/>
      </w:pPr>
      <w:r>
        <w:t>37.</w:t>
      </w:r>
      <w:r>
        <w:tab/>
        <w:t>Кроме того, в статье 246 устанавливается следующее: "Любое лицо, к</w:t>
      </w:r>
      <w:r>
        <w:t>о</w:t>
      </w:r>
      <w:r>
        <w:t>торое практикует явную дискриминацию в трудовых отношениях по признаку пола, в связи с беременностью, на основании происхождения, семейного пол</w:t>
      </w:r>
      <w:r>
        <w:t>о</w:t>
      </w:r>
      <w:r>
        <w:t>жения, расы, социального статуса или физического состояния, религиозных или политических убеждений, участия или неучастия в профессиональных союзах и их соглашениях, родственных связей с другими работниками предприятия и не восстанавливает равноправие перед законом после обращений или администр</w:t>
      </w:r>
      <w:r>
        <w:t>а</w:t>
      </w:r>
      <w:r>
        <w:t>тивных санкций, отказываясь при этом выплатить компенсацию за нанесенный материальный ущерб, наказывается лишением свободы на срок от шести мес</w:t>
      </w:r>
      <w:r>
        <w:t>я</w:t>
      </w:r>
      <w:r>
        <w:t>цев до двух лет".</w:t>
      </w:r>
    </w:p>
    <w:p w:rsidR="00102083" w:rsidRDefault="00102083" w:rsidP="00102083">
      <w:pPr>
        <w:pStyle w:val="SingleTxtGR"/>
      </w:pPr>
      <w:r>
        <w:t>38.</w:t>
      </w:r>
      <w:r>
        <w:tab/>
        <w:t xml:space="preserve">Таким образом, как следует из </w:t>
      </w:r>
      <w:r w:rsidR="00B52EEF">
        <w:t xml:space="preserve">действующего </w:t>
      </w:r>
      <w:r>
        <w:t>законодательства, в Сальв</w:t>
      </w:r>
      <w:r>
        <w:t>а</w:t>
      </w:r>
      <w:r>
        <w:t xml:space="preserve">доре </w:t>
      </w:r>
      <w:r w:rsidR="00B52EEF">
        <w:t xml:space="preserve">приняты </w:t>
      </w:r>
      <w:r>
        <w:t>положения, направленные на пресечение всякой деятельности и недопущение идей, основанных на расовом превосходстве или расовой нен</w:t>
      </w:r>
      <w:r>
        <w:t>а</w:t>
      </w:r>
      <w:r>
        <w:t>висти, а также любых актов насилия или подстрекательства к совершению п</w:t>
      </w:r>
      <w:r>
        <w:t>о</w:t>
      </w:r>
      <w:r>
        <w:t>добных актов против какой бы то ни было расы или группы людей другого цв</w:t>
      </w:r>
      <w:r>
        <w:t>е</w:t>
      </w:r>
      <w:r>
        <w:t>та кожи и</w:t>
      </w:r>
      <w:r w:rsidR="00B52EEF">
        <w:t>ли</w:t>
      </w:r>
      <w:r>
        <w:t xml:space="preserve"> этнического происхождения.</w:t>
      </w:r>
    </w:p>
    <w:p w:rsidR="00102083" w:rsidRDefault="00102083" w:rsidP="00102083">
      <w:pPr>
        <w:pStyle w:val="SingleTxtGR"/>
      </w:pPr>
      <w:r>
        <w:t>39.</w:t>
      </w:r>
      <w:r>
        <w:tab/>
        <w:t>В отношении принимаемых мер по недопущению появления дискрим</w:t>
      </w:r>
      <w:r>
        <w:t>и</w:t>
      </w:r>
      <w:r>
        <w:t>национных или расистских проявлений и борьбе с ними следует отметить, что в стране не существует организаций и не осуществляется пропагандистская де</w:t>
      </w:r>
      <w:r>
        <w:t>я</w:t>
      </w:r>
      <w:r>
        <w:t>тельность, которые поощряли бы расовую дискриминацию или подстрекали бы к ней. Как уже говорилось выше, в Сальвадоре не отмечалось случаев, когда к</w:t>
      </w:r>
      <w:r>
        <w:t>а</w:t>
      </w:r>
      <w:r>
        <w:t>кие-либо национальные или местные органы власти или государственные у</w:t>
      </w:r>
      <w:r>
        <w:t>ч</w:t>
      </w:r>
      <w:r>
        <w:t>реждения поощряли расовую дискриминацию или подстрекали к ней. Тем не менее в случае подобного рода действий мог</w:t>
      </w:r>
      <w:r w:rsidR="00B52EEF">
        <w:t>ут применяться положения ст</w:t>
      </w:r>
      <w:r w:rsidR="00B52EEF">
        <w:t>а</w:t>
      </w:r>
      <w:r w:rsidR="00B52EEF">
        <w:t>тьи </w:t>
      </w:r>
      <w:r>
        <w:t>292 Уголовного кодекса.</w:t>
      </w:r>
    </w:p>
    <w:p w:rsidR="00102083" w:rsidRDefault="00102083" w:rsidP="00102083">
      <w:pPr>
        <w:pStyle w:val="SingleTxtGR"/>
      </w:pPr>
      <w:r>
        <w:t>40.</w:t>
      </w:r>
      <w:r>
        <w:tab/>
        <w:t>В этом контексте в 2006 году в Сальвадоре был принят Закон об этике г</w:t>
      </w:r>
      <w:r>
        <w:t>о</w:t>
      </w:r>
      <w:r>
        <w:t>сударственных служ</w:t>
      </w:r>
      <w:r>
        <w:t>а</w:t>
      </w:r>
      <w:r>
        <w:t>щих, где принципы государственной этики развиваются в следующих положениях: "Статья 4. Государственные служащие должны рук</w:t>
      </w:r>
      <w:r>
        <w:t>о</w:t>
      </w:r>
      <w:r>
        <w:t xml:space="preserve">водствоваться в своих действиях следующими принципами государственной этики: </w:t>
      </w:r>
      <w:r w:rsidR="002250CD">
        <w:t>…</w:t>
      </w:r>
      <w:r>
        <w:t>с) Недопущение дискриминации. Не допускать в отношении лиц, о</w:t>
      </w:r>
      <w:r>
        <w:t>б</w:t>
      </w:r>
      <w:r>
        <w:t xml:space="preserve">ращающихся в государственные учреждения с просьбами или ходатайствами, какой бы то ни было дискриминации по признаку национальности, расы, пола, религии, идеологических или политических убеждений, социального статуса либо экономического положения". </w:t>
      </w:r>
    </w:p>
    <w:p w:rsidR="00102083" w:rsidRDefault="00102083" w:rsidP="00102083">
      <w:pPr>
        <w:pStyle w:val="SingleTxtGR"/>
      </w:pPr>
      <w:r>
        <w:t>41.</w:t>
      </w:r>
      <w:r>
        <w:tab/>
        <w:t>Верховный суд сообщает, что, согласно данным исследования относ</w:t>
      </w:r>
      <w:r>
        <w:t>и</w:t>
      </w:r>
      <w:r>
        <w:t>тельно наличия открытых или завершенных дел по жалобам в отношении рас</w:t>
      </w:r>
      <w:r>
        <w:t>о</w:t>
      </w:r>
      <w:r>
        <w:t>вой дискриминации, таких дел не было зарегистрировано в следующих мир</w:t>
      </w:r>
      <w:r>
        <w:t>о</w:t>
      </w:r>
      <w:r>
        <w:t>вых судах: Гуайманго, департамент Ауачапан; Куиснауат, Калуко, Санто-Доминго-де-Гусман, департамент Сонсонате; Сан-Фернандо, Канкасте, Сан-Антонио-Лос-Ранчос, департамент Чалатенанго; Сан-Антонио, Синкера, Хути</w:t>
      </w:r>
      <w:r>
        <w:t>а</w:t>
      </w:r>
      <w:r>
        <w:t>па, департамент Кабанья; Санта-Клара, департ</w:t>
      </w:r>
      <w:r>
        <w:t>а</w:t>
      </w:r>
      <w:r>
        <w:t>мент Сан-Висенте; Параисо-де-Осорио, департамент Ла-Пас; Нуэва-Гранада, Эстансуэлас, Сан-Агустин, д</w:t>
      </w:r>
      <w:r>
        <w:t>е</w:t>
      </w:r>
      <w:r>
        <w:t>партамент Усулутан; Карлина, департамент Сан-Мигель; Какаопера, Гуалоко</w:t>
      </w:r>
      <w:r>
        <w:t>к</w:t>
      </w:r>
      <w:r>
        <w:t>ти, Гуатахиагуа, Сан-Исидро, Сан-Симон и Хоатека, департамент Морасан.</w:t>
      </w:r>
    </w:p>
    <w:p w:rsidR="00102083" w:rsidRDefault="00102083" w:rsidP="00102083">
      <w:pPr>
        <w:pStyle w:val="SingleTxtGR"/>
      </w:pPr>
      <w:r>
        <w:t>42.</w:t>
      </w:r>
      <w:r>
        <w:tab/>
        <w:t>Относительно рекомендации Комитета, предложившего государству у</w:t>
      </w:r>
      <w:r>
        <w:t>с</w:t>
      </w:r>
      <w:r>
        <w:t>корить процесс национальных консультаций для внесения изменений в закон</w:t>
      </w:r>
      <w:r>
        <w:t>о</w:t>
      </w:r>
      <w:r>
        <w:t>дательство страны с целью приведения его в соответствие с Конвенцией, а та</w:t>
      </w:r>
      <w:r>
        <w:t>к</w:t>
      </w:r>
      <w:r>
        <w:t>же предоставить информацию и статистические данные о проведенных суде</w:t>
      </w:r>
      <w:r>
        <w:t>б</w:t>
      </w:r>
      <w:r>
        <w:t>ных разбирательствах и о мерах наказания за расовую дискриминацию в отн</w:t>
      </w:r>
      <w:r>
        <w:t>о</w:t>
      </w:r>
      <w:r>
        <w:t xml:space="preserve">шении как государственных служащих, так и </w:t>
      </w:r>
      <w:r w:rsidR="00B52EEF">
        <w:t>частных лиц (пункт 17 докуме</w:t>
      </w:r>
      <w:r w:rsidR="00B52EEF">
        <w:t>н</w:t>
      </w:r>
      <w:r w:rsidR="00B52EEF">
        <w:t>та </w:t>
      </w:r>
      <w:r>
        <w:t>CERD/C/SLV/CO/</w:t>
      </w:r>
      <w:r w:rsidR="00AD71AE">
        <w:t>14−15</w:t>
      </w:r>
      <w:r>
        <w:t>), следует отметить, что судебная власть уд</w:t>
      </w:r>
      <w:r>
        <w:t>е</w:t>
      </w:r>
      <w:r>
        <w:t>ляет большое внимание этой проблеме; что же касается помощи жертвам расовой дискриминации, то данные исследования, проведенного в ряде мировых с</w:t>
      </w:r>
      <w:r>
        <w:t>у</w:t>
      </w:r>
      <w:r>
        <w:t>дов, свидетельствуют о том, что в эти суды не поступало жалоб на расовую дискр</w:t>
      </w:r>
      <w:r>
        <w:t>и</w:t>
      </w:r>
      <w:r>
        <w:t>минацию. Вместе с тем помощи жертвам уделяется большое внимание в пр</w:t>
      </w:r>
      <w:r>
        <w:t>о</w:t>
      </w:r>
      <w:r>
        <w:t>граммах работы и практической деятельности судебных органов страны, в структуре которых имеются отделы по оказанию помощи жертвам преступл</w:t>
      </w:r>
      <w:r>
        <w:t>е</w:t>
      </w:r>
      <w:r>
        <w:t>ний.</w:t>
      </w:r>
    </w:p>
    <w:p w:rsidR="00102083" w:rsidRDefault="002250CD" w:rsidP="00102083">
      <w:pPr>
        <w:pStyle w:val="SingleTxtGR"/>
      </w:pPr>
      <w:r>
        <w:t>43.</w:t>
      </w:r>
      <w:r>
        <w:tab/>
        <w:t>Со своей стороны</w:t>
      </w:r>
      <w:r w:rsidR="00102083">
        <w:t xml:space="preserve"> национальная гражданская полиция (НГП), будучи в</w:t>
      </w:r>
      <w:r w:rsidR="00102083">
        <w:t>е</w:t>
      </w:r>
      <w:r w:rsidR="00102083">
        <w:t>домством в структуре Министерства юстиции и общественной безопасности, проводит конкретную работу с коренными нар</w:t>
      </w:r>
      <w:r w:rsidR="00102083">
        <w:t>о</w:t>
      </w:r>
      <w:r w:rsidR="00102083">
        <w:t>дами в муниципалитетах Исалко и Науисалко департамента Сонсонате. При этом НГП руководствуется в своей деятельности постановлением местных органов власти о правах общин коре</w:t>
      </w:r>
      <w:r w:rsidR="00102083">
        <w:t>н</w:t>
      </w:r>
      <w:r w:rsidR="00102083">
        <w:t>ного населения, проживающего в муниципалитете Науисалко. Кроме того, О</w:t>
      </w:r>
      <w:r w:rsidR="00102083">
        <w:t>т</w:t>
      </w:r>
      <w:r w:rsidR="00102083">
        <w:t>дел по правам человека НГП с 2011 года проводит по всей стране семинары для сотрудников полиции, в частности по теме "Социально незащищенные и уязв</w:t>
      </w:r>
      <w:r w:rsidR="00102083">
        <w:t>и</w:t>
      </w:r>
      <w:r w:rsidR="00102083">
        <w:t>мые группы населения", к числу которых относятся также коренные народы и потомки выходцев из Африки. Отдел планирует провести встречи, и прежде всего по проблемам безопасности, во всех общинах коренного населения.</w:t>
      </w:r>
    </w:p>
    <w:p w:rsidR="00102083" w:rsidRDefault="00102083" w:rsidP="00AD7E54">
      <w:pPr>
        <w:pStyle w:val="HChGR"/>
      </w:pPr>
      <w:r>
        <w:tab/>
      </w:r>
      <w:r>
        <w:tab/>
        <w:t>Статья 5 (пункт 1)</w:t>
      </w:r>
      <w:r w:rsidR="00AD7E54">
        <w:br/>
      </w:r>
      <w:r>
        <w:t>Информация о конкретных пра</w:t>
      </w:r>
      <w:r w:rsidR="00B52EEF">
        <w:t>вах</w:t>
      </w:r>
    </w:p>
    <w:p w:rsidR="00102083" w:rsidRDefault="00102083" w:rsidP="00B52EEF">
      <w:pPr>
        <w:pStyle w:val="H1GR"/>
      </w:pPr>
      <w:r>
        <w:tab/>
        <w:t>A.</w:t>
      </w:r>
      <w:r>
        <w:tab/>
        <w:t>Право на равенство перед судом и всеми другими органами, о</w:t>
      </w:r>
      <w:r>
        <w:t>т</w:t>
      </w:r>
      <w:r>
        <w:t>правляющими правосудие</w:t>
      </w:r>
    </w:p>
    <w:p w:rsidR="00102083" w:rsidRDefault="00102083" w:rsidP="00102083">
      <w:pPr>
        <w:pStyle w:val="SingleTxtGR"/>
      </w:pPr>
      <w:r>
        <w:t>44.</w:t>
      </w:r>
      <w:r>
        <w:tab/>
        <w:t>Верховный суд (ВС) в силу своих полномочий, закрепленных в статье 182 Конституции Республики, а также в производных нормативных актах, обесп</w:t>
      </w:r>
      <w:r>
        <w:t>е</w:t>
      </w:r>
      <w:r>
        <w:t>чивает выполнение Конституции, законов и норм. Соответственно, осуществляя свою основную функцию – отправление правосудия, – ВС и суды Республики несут ответственность за предоставление всем гражданам самого широкого и неограниченного доступа к правосудию без какой бы то ни было дискримин</w:t>
      </w:r>
      <w:r>
        <w:t>а</w:t>
      </w:r>
      <w:r>
        <w:t>ции по мотивам пола, расы, социального или материального положения, наци</w:t>
      </w:r>
      <w:r>
        <w:t>о</w:t>
      </w:r>
      <w:r>
        <w:t>нальности, а также возраста.</w:t>
      </w:r>
    </w:p>
    <w:p w:rsidR="00102083" w:rsidRDefault="00102083" w:rsidP="00102083">
      <w:pPr>
        <w:pStyle w:val="SingleTxtGR"/>
      </w:pPr>
      <w:r>
        <w:t>45.</w:t>
      </w:r>
      <w:r>
        <w:tab/>
        <w:t>В настоящее время по всей территории страны действуют 322 мировых суда, которые могут принимать любые иски; кроме того, имеются суды, кот</w:t>
      </w:r>
      <w:r>
        <w:t>о</w:t>
      </w:r>
      <w:r>
        <w:t>рые, в зависимости от своего статуса, занимаются определенными видами и</w:t>
      </w:r>
      <w:r>
        <w:t>с</w:t>
      </w:r>
      <w:r w:rsidR="00B52EEF">
        <w:t>ков</w:t>
      </w:r>
      <w:r w:rsidR="00B52EEF">
        <w:rPr>
          <w:rStyle w:val="FootnoteReference"/>
        </w:rPr>
        <w:footnoteReference w:id="8"/>
      </w:r>
      <w:r>
        <w:t>. Все суды обязаны принимать заявления или иски от всех лиц, обраща</w:t>
      </w:r>
      <w:r>
        <w:t>ю</w:t>
      </w:r>
      <w:r>
        <w:t>щихся в органы правосудия, независимо от расовой принадлежности этих лиц. В числе требований, предъявляемых к оформлению иска, не предусматривается обязательного указания истцом своей расовой принадлежности. В целях опр</w:t>
      </w:r>
      <w:r>
        <w:t>е</w:t>
      </w:r>
      <w:r>
        <w:t>деления юрисдикции или решения административных вопросов истец указыв</w:t>
      </w:r>
      <w:r>
        <w:t>а</w:t>
      </w:r>
      <w:r>
        <w:t>ет только свои имя, возраст, пол и местожительство.</w:t>
      </w:r>
    </w:p>
    <w:p w:rsidR="00102083" w:rsidRDefault="00102083" w:rsidP="00102083">
      <w:pPr>
        <w:pStyle w:val="SingleTxtGR"/>
      </w:pPr>
      <w:r>
        <w:t>46.</w:t>
      </w:r>
      <w:r>
        <w:tab/>
        <w:t>Судьи ВС, судов разных инстанций и мировые судьи обязаны в рамках своих полномочий следовать положениям Конституции, международных дог</w:t>
      </w:r>
      <w:r>
        <w:t>о</w:t>
      </w:r>
      <w:r>
        <w:t>воров, подписанных и ратифицированных сальвадорским государством, и зак</w:t>
      </w:r>
      <w:r>
        <w:t>о</w:t>
      </w:r>
      <w:r>
        <w:t>нов страны. При этом в различных законодательных актах содержится з</w:t>
      </w:r>
      <w:r>
        <w:t>а</w:t>
      </w:r>
      <w:r>
        <w:t>прет на дискриминацию граждан по признаку расовой принадлежности.</w:t>
      </w:r>
    </w:p>
    <w:p w:rsidR="00102083" w:rsidRDefault="00102083" w:rsidP="00541361">
      <w:pPr>
        <w:pStyle w:val="H1GR"/>
      </w:pPr>
      <w:r>
        <w:tab/>
        <w:t>B.</w:t>
      </w:r>
      <w:r>
        <w:tab/>
        <w:t>Другие гражданские права</w:t>
      </w:r>
    </w:p>
    <w:p w:rsidR="00102083" w:rsidRDefault="00102083" w:rsidP="00102083">
      <w:pPr>
        <w:pStyle w:val="SingleTxtGR"/>
      </w:pPr>
      <w:r>
        <w:t>47.</w:t>
      </w:r>
      <w:r>
        <w:tab/>
        <w:t>В отношении права на свободу передвижения и проживания в пределах государства следует отметить, что в соответствии со статьей 13 Всеобщей де</w:t>
      </w:r>
      <w:r>
        <w:t>к</w:t>
      </w:r>
      <w:r>
        <w:t>ларации прав человека и статьей 5 Конституции Республики обеспечивается право на свободу передвижения по стране и пересечение национальных границ; вместе с тем все лица – как граждане страны, так и иностранцы – обязаны с</w:t>
      </w:r>
      <w:r>
        <w:t>о</w:t>
      </w:r>
      <w:r>
        <w:t>блюдать миграционные правила, установленные в соответствии с проводимой властями политикой обеспечения безопа</w:t>
      </w:r>
      <w:r>
        <w:t>с</w:t>
      </w:r>
      <w:r>
        <w:t>ности.</w:t>
      </w:r>
    </w:p>
    <w:p w:rsidR="00102083" w:rsidRDefault="00102083" w:rsidP="00102083">
      <w:pPr>
        <w:pStyle w:val="SingleTxtGR"/>
      </w:pPr>
      <w:r>
        <w:t>48.</w:t>
      </w:r>
      <w:r>
        <w:tab/>
        <w:t>Что касается регулирования или ограничения права как граждан страны, так и иностранцев на свободу передвижения, то Главное управление по делам миграции и иностранных граждан (ГУМИГ) осуществляет свою деятельность в соответствии со статьей 5 Конституции Республики, которая гласит: "Каждое лицо может свободно въезжать на территорию Республики, находиться на ней и покидать ее, за исключением ограничений, устанавливаемых законом. Никто не может быть принужден изменить свое местожительство или местонахождение, иначе как по приказу судебной власти, в особых случаях и при соблюдении требований, оговоренных законом. Ни один сальвадорец не может быть выслан с территории страны, равно как ему не может быть запрещен въезд на террит</w:t>
      </w:r>
      <w:r>
        <w:t>о</w:t>
      </w:r>
      <w:r>
        <w:t>рию Республики либо не может быть отказано в выдаче паспорта для его во</w:t>
      </w:r>
      <w:r>
        <w:t>з</w:t>
      </w:r>
      <w:r>
        <w:t>вращения или иных удостоверяющих личность документов. Также не может быть запрещен выезд с территории страны, иначе как по распоряжению или решению компетентных органов, вынесенному в соответствии с законодател</w:t>
      </w:r>
      <w:r>
        <w:t>ь</w:t>
      </w:r>
      <w:r>
        <w:t>ством". Политика ГУМИГ в отношении иностранных граждан основана на ст</w:t>
      </w:r>
      <w:r>
        <w:t>а</w:t>
      </w:r>
      <w:r>
        <w:t>тье 97 Конституции, согласно которой "законы устанавливают случаи и форму, в которой иностранцу может быть отказано во въезде или пребывании на терр</w:t>
      </w:r>
      <w:r>
        <w:t>и</w:t>
      </w:r>
      <w:r>
        <w:t>тории страны".</w:t>
      </w:r>
    </w:p>
    <w:p w:rsidR="00102083" w:rsidRDefault="00102083" w:rsidP="00102083">
      <w:pPr>
        <w:pStyle w:val="SingleTxtGR"/>
      </w:pPr>
      <w:r>
        <w:t>49.</w:t>
      </w:r>
      <w:r>
        <w:tab/>
        <w:t>В отношении права покидать любую страну, включая свою собственную, и возвращаться в свою страну следует отметить, что в стране обеспечено до</w:t>
      </w:r>
      <w:r>
        <w:t>б</w:t>
      </w:r>
      <w:r>
        <w:t>росовестное соблюдение положений статьи 5 Конституции (приведенной в</w:t>
      </w:r>
      <w:r>
        <w:t>ы</w:t>
      </w:r>
      <w:r>
        <w:t>ше). Миграционный контроль на всех пунктах въезда в страну осуществляе</w:t>
      </w:r>
      <w:r>
        <w:t>т</w:t>
      </w:r>
      <w:r>
        <w:t>ся в соответствии с Законом о миграции, в статье 1 которого указывается, что "м</w:t>
      </w:r>
      <w:r>
        <w:t>и</w:t>
      </w:r>
      <w:r>
        <w:t>грационный контроль включает организацию и координацию работы служб, к</w:t>
      </w:r>
      <w:r>
        <w:t>о</w:t>
      </w:r>
      <w:r>
        <w:t>торые занимаются решением вопросов, связа</w:t>
      </w:r>
      <w:r>
        <w:t>н</w:t>
      </w:r>
      <w:r>
        <w:t>ных с въездом на территорию Республики и выездом из нее как граждан страны, так и иностранцев посредс</w:t>
      </w:r>
      <w:r>
        <w:t>т</w:t>
      </w:r>
      <w:r>
        <w:t>вом проверки и оформления их документов, а также изучение проблем, сопр</w:t>
      </w:r>
      <w:r>
        <w:t>я</w:t>
      </w:r>
      <w:r>
        <w:t>женных с миграцией, и надзор за соблюдением иностранцами правовых норм, касающихся их пребывания и деятельности на территории страны".</w:t>
      </w:r>
    </w:p>
    <w:p w:rsidR="00102083" w:rsidRDefault="00102083" w:rsidP="00102083">
      <w:pPr>
        <w:pStyle w:val="SingleTxtGR"/>
      </w:pPr>
      <w:r>
        <w:t>50.</w:t>
      </w:r>
      <w:r>
        <w:tab/>
        <w:t>В соответствии с этими положениями ГУМИГ обязано гарантировать с</w:t>
      </w:r>
      <w:r>
        <w:t>о</w:t>
      </w:r>
      <w:r>
        <w:t>ответствие порядка въезда на территорию страны и выезда из нее как граждан страны, так и иностранцев требованиям миграцио</w:t>
      </w:r>
      <w:r>
        <w:t>н</w:t>
      </w:r>
      <w:r>
        <w:t>ного законодательства. Если граждане Сальвадора, возвращающиеся в страну, не имеют документов, удост</w:t>
      </w:r>
      <w:r>
        <w:t>о</w:t>
      </w:r>
      <w:r>
        <w:t>веряющих их гражданство, работа с ними ведется в особом порядке, чтобы и</w:t>
      </w:r>
      <w:r>
        <w:t>с</w:t>
      </w:r>
      <w:r>
        <w:t>пользовать все имеющиеся возможности для проверки предоставленной и</w:t>
      </w:r>
      <w:r>
        <w:t>н</w:t>
      </w:r>
      <w:r>
        <w:t xml:space="preserve">формации и тем самым не допустить произвола и отступлений от требований закона. </w:t>
      </w:r>
    </w:p>
    <w:p w:rsidR="00102083" w:rsidRDefault="00102083" w:rsidP="00102083">
      <w:pPr>
        <w:pStyle w:val="SingleTxtGR"/>
      </w:pPr>
      <w:r>
        <w:t>51.</w:t>
      </w:r>
      <w:r>
        <w:tab/>
        <w:t>В отношении права на гражданство пункт 3 статьи 90 Конституции Ре</w:t>
      </w:r>
      <w:r>
        <w:t>с</w:t>
      </w:r>
      <w:r>
        <w:t>публики предусматривает гибкий подход, предоставляя гражданство по рожд</w:t>
      </w:r>
      <w:r>
        <w:t>е</w:t>
      </w:r>
      <w:r>
        <w:t>нию уроженцам всех центральноамериканских гос</w:t>
      </w:r>
      <w:r>
        <w:t>у</w:t>
      </w:r>
      <w:r>
        <w:t>дарств, входивших прежде в Федеральную республику Центральной Америки, учитывая, что жители стран Центральной Америки, не будучи гражданами по рождению, имеют юридич</w:t>
      </w:r>
      <w:r>
        <w:t>е</w:t>
      </w:r>
      <w:r>
        <w:t>ское право на опр</w:t>
      </w:r>
      <w:r>
        <w:t>е</w:t>
      </w:r>
      <w:r>
        <w:t>деленные привилегии.</w:t>
      </w:r>
    </w:p>
    <w:p w:rsidR="00102083" w:rsidRDefault="00102083" w:rsidP="00102083">
      <w:pPr>
        <w:pStyle w:val="SingleTxtGR"/>
      </w:pPr>
      <w:r>
        <w:t>52.</w:t>
      </w:r>
      <w:r>
        <w:tab/>
        <w:t>Еще один вопрос, регулируемый Конституцией Республики, – это вопрос о двойном гражданстве или гражданстве нескольких стран (статья 91), а также о теоретических основаниях права почвы (jus soli) в отношении определенных территорий и права крови (jus sanguinis) в отношении права прямых потомков по крови (пункты 1 и 2 статьи 90). Вопросы гражданства регулируются также статьями 92–94, в которых речь идет о сальвадорцах по рождению и о праве п</w:t>
      </w:r>
      <w:r>
        <w:t>о</w:t>
      </w:r>
      <w:r>
        <w:t>лучения гражданства выходцами из других государств (не входивших в Фед</w:t>
      </w:r>
      <w:r>
        <w:t>е</w:t>
      </w:r>
      <w:r>
        <w:t>ральную республику Центральной Америки) путем натурализации.</w:t>
      </w:r>
    </w:p>
    <w:p w:rsidR="00102083" w:rsidRDefault="00102083" w:rsidP="00102083">
      <w:pPr>
        <w:pStyle w:val="SingleTxtGR"/>
      </w:pPr>
      <w:r>
        <w:t>53.</w:t>
      </w:r>
      <w:r>
        <w:tab/>
        <w:t>Порядок предоставления гражданства, отказа от него, основания для л</w:t>
      </w:r>
      <w:r>
        <w:t>и</w:t>
      </w:r>
      <w:r>
        <w:t>шения гражданства и порядок его восстановления определяются в сальвадо</w:t>
      </w:r>
      <w:r>
        <w:t>р</w:t>
      </w:r>
      <w:r>
        <w:t>ском праве как Конституцией (основные принц</w:t>
      </w:r>
      <w:r>
        <w:t>и</w:t>
      </w:r>
      <w:r>
        <w:t>пы), так и вытекающими из нее законодательными нормами (конкретные положения). Соответственно, предо</w:t>
      </w:r>
      <w:r>
        <w:t>с</w:t>
      </w:r>
      <w:r>
        <w:t>тавление гражданства иностранцам осуществляется в строгом соответствии с действующим зак</w:t>
      </w:r>
      <w:r>
        <w:t>о</w:t>
      </w:r>
      <w:r>
        <w:t>нодательством.</w:t>
      </w:r>
    </w:p>
    <w:p w:rsidR="00102083" w:rsidRDefault="00102083" w:rsidP="00102083">
      <w:pPr>
        <w:pStyle w:val="SingleTxtGR"/>
      </w:pPr>
      <w:r>
        <w:t>54.</w:t>
      </w:r>
      <w:r>
        <w:tab/>
        <w:t>В отношении мер, призванных не допустить дискриминации тех или иных групп граждан в процессе получения ими гражданства или натурализ</w:t>
      </w:r>
      <w:r>
        <w:t>а</w:t>
      </w:r>
      <w:r>
        <w:t>ции, на Департамент по делам иностранных граждан Главного управления по делам миграции и иностранных граждан возложены обязанности по оказанию различных услуг нуждающимся в них иностранцам, которые приезжают в стр</w:t>
      </w:r>
      <w:r>
        <w:t>а</w:t>
      </w:r>
      <w:r>
        <w:t>ну в качестве туристов, постоянно проживают в ней или проходят процедуры натурализации. В  числе мер, принимавшихся в последнее время с целью не д</w:t>
      </w:r>
      <w:r>
        <w:t>о</w:t>
      </w:r>
      <w:r>
        <w:t>пустить дискриминации определенных групп неграждан в процессе п</w:t>
      </w:r>
      <w:r>
        <w:t>о</w:t>
      </w:r>
      <w:r>
        <w:t>лучения ими гражданства или натурализации, можно упомянуть о том, что все ин</w:t>
      </w:r>
      <w:r>
        <w:t>о</w:t>
      </w:r>
      <w:r>
        <w:t>странные граждане въезжают в страну в качестве туристов и что в отношении всех въезжающих, независимо от их гражданства, применяются одни и те же требования, правила и процедуры.</w:t>
      </w:r>
    </w:p>
    <w:p w:rsidR="00102083" w:rsidRDefault="00102083" w:rsidP="00102083">
      <w:pPr>
        <w:pStyle w:val="SingleTxtGR"/>
      </w:pPr>
      <w:r>
        <w:t>55.</w:t>
      </w:r>
      <w:r>
        <w:tab/>
        <w:t>Что касается особого положения лиц, имеющих право на постоянное проживание в стране, то, согласно статьям 29, 31, 39, 40, 42, 43, 46 и 47 Закона о миграции и положениям Специального закона о неработающих резидентах, каждый из них в течение года, когда они получили постоянный вид на жител</w:t>
      </w:r>
      <w:r>
        <w:t>ь</w:t>
      </w:r>
      <w:r>
        <w:t>ство, обязан проставить специальную отметку в свой паспорт резидента, а з</w:t>
      </w:r>
      <w:r>
        <w:t>а</w:t>
      </w:r>
      <w:r>
        <w:t>тем эта отметка должна вновь проставляться каждые два года. Статья 45 Закона о миграции, предоставляющая возможность свободно заниматься оплачиваемой деятельностью, гласит: "Любое лицо, имеющее постоянный вид на жительство, может свободно заниматься оплачиваемой или приносящей доход деятельн</w:t>
      </w:r>
      <w:r>
        <w:t>о</w:t>
      </w:r>
      <w:r>
        <w:t>стью". Это предполагает равенство прав и обязанностей в отношении ведения любой оплачиваемой или приносящей доход деятельности вне зависимости от гражданства и без необходимости получения предварител</w:t>
      </w:r>
      <w:r>
        <w:t>ь</w:t>
      </w:r>
      <w:r>
        <w:t>ного разрешения.</w:t>
      </w:r>
    </w:p>
    <w:p w:rsidR="00102083" w:rsidRDefault="00102083" w:rsidP="00102083">
      <w:pPr>
        <w:pStyle w:val="SingleTxtGR"/>
      </w:pPr>
      <w:r>
        <w:t>56.</w:t>
      </w:r>
      <w:r>
        <w:tab/>
        <w:t>В отношении мер, принимаемых для сокращения числа лиц без гражда</w:t>
      </w:r>
      <w:r>
        <w:t>н</w:t>
      </w:r>
      <w:r>
        <w:t>ства, следует отметить, что Сальвадор не ратифицировал Конвенцию о статусе апатридов; вместе с тем, поскольку он подписал эту Конвенцию, любой человек с документами, удостоверяющими его статус апатрида, не может быть огран</w:t>
      </w:r>
      <w:r>
        <w:t>и</w:t>
      </w:r>
      <w:r>
        <w:t>чен в праве на передвижение. Что касается сальвадорцев, отказавшихся от гр</w:t>
      </w:r>
      <w:r>
        <w:t>а</w:t>
      </w:r>
      <w:r>
        <w:t>жданства страны и по тем или иным причинам возвращающихся в Сальвадор, то они, согласно статье 41 Закона о миграции, считаются лицами, имеющими здесь постоянный вид на жительство.</w:t>
      </w:r>
    </w:p>
    <w:p w:rsidR="00102083" w:rsidRDefault="00102083" w:rsidP="00102083">
      <w:pPr>
        <w:pStyle w:val="SingleTxtGR"/>
      </w:pPr>
      <w:r>
        <w:t>57.</w:t>
      </w:r>
      <w:r>
        <w:tab/>
        <w:t>Относительно применения особых норм, регулирующих порядок предо</w:t>
      </w:r>
      <w:r>
        <w:t>с</w:t>
      </w:r>
      <w:r>
        <w:t>тавления гражданства негражданам, сочетавшимся браком с гражданами стр</w:t>
      </w:r>
      <w:r>
        <w:t>а</w:t>
      </w:r>
      <w:r>
        <w:t>ны (мужчинам и женщинам), необходимо отм</w:t>
      </w:r>
      <w:r>
        <w:t>е</w:t>
      </w:r>
      <w:r>
        <w:t>тить, что принципы Конституции и положения законодательства предусматривают в отношении этих лиц такой же порядок, что и во всех прочих случаях, поскольку, согласно статье 3 Конст</w:t>
      </w:r>
      <w:r>
        <w:t>и</w:t>
      </w:r>
      <w:r>
        <w:t xml:space="preserve">туции, "все люди равны перед законом. Не могут быть введены ограничения в пользовании гражданскими правами на основе различий национальности, расы, пола или религии". </w:t>
      </w:r>
    </w:p>
    <w:p w:rsidR="00102083" w:rsidRDefault="00102083" w:rsidP="00102083">
      <w:pPr>
        <w:pStyle w:val="SingleTxtGR"/>
      </w:pPr>
      <w:r>
        <w:t>58.</w:t>
      </w:r>
      <w:r>
        <w:tab/>
        <w:t>Статья 3 Закона об иностранцах гласит: "На территории страны ин</w:t>
      </w:r>
      <w:r>
        <w:t>о</w:t>
      </w:r>
      <w:r>
        <w:t>странцы пользуются личными гарантиями наравне с гражданами страны, за и</w:t>
      </w:r>
      <w:r>
        <w:t>с</w:t>
      </w:r>
      <w:r>
        <w:t>ключением ограничений, установленных в Конституции и других законах стр</w:t>
      </w:r>
      <w:r>
        <w:t>а</w:t>
      </w:r>
      <w:r>
        <w:t>ны". Эти нормы не предусматривают никаких исключений в отношении жит</w:t>
      </w:r>
      <w:r>
        <w:t>е</w:t>
      </w:r>
      <w:r>
        <w:t>лей страны или иностранцев, мужчин и женщин, лиц, состоящих в гражданском или официальном браке, граждан и неграждан.</w:t>
      </w:r>
    </w:p>
    <w:p w:rsidR="00102083" w:rsidRDefault="00102083" w:rsidP="00102083">
      <w:pPr>
        <w:pStyle w:val="SingleTxtGR"/>
      </w:pPr>
      <w:r>
        <w:t>59.</w:t>
      </w:r>
      <w:r>
        <w:tab/>
        <w:t>Право как на вступление в брак, так и на выбор супруга регулируется в главе II Конституции Ре</w:t>
      </w:r>
      <w:r>
        <w:t>с</w:t>
      </w:r>
      <w:r>
        <w:t>публики "Социальные права", в статьях 32–36 первого раздела, в котором речь идет о семье. Согласно статье 32, "семья является гла</w:t>
      </w:r>
      <w:r>
        <w:t>в</w:t>
      </w:r>
      <w:r>
        <w:t>ной основой общества и пользуется покровительством государства, что диктует необходимость введения соответствующего законодательства и создания на</w:t>
      </w:r>
      <w:r>
        <w:t>д</w:t>
      </w:r>
      <w:r>
        <w:t>лежащих органов и служб, способствующих ее единству, обеспечению ее бл</w:t>
      </w:r>
      <w:r>
        <w:t>а</w:t>
      </w:r>
      <w:r>
        <w:t>гополучия, а также ее социальному, культурному и экономическому развитию. Брак является законной основой семьи и зиждется на юридическом равенстве супругов. Государство поощряет брачный союз и способствует его укреплению; однако отсутс</w:t>
      </w:r>
      <w:r>
        <w:t>т</w:t>
      </w:r>
      <w:r>
        <w:t>вие брачных уз не влияет на осуществление прав, установленных в интересах семьи".</w:t>
      </w:r>
    </w:p>
    <w:p w:rsidR="00102083" w:rsidRDefault="00102083" w:rsidP="00102083">
      <w:pPr>
        <w:pStyle w:val="SingleTxtGR"/>
      </w:pPr>
      <w:r>
        <w:t>60.</w:t>
      </w:r>
      <w:r>
        <w:tab/>
        <w:t>Кроме того, согласно статьям 11 и 12 Семейного кодекса, "брак – это з</w:t>
      </w:r>
      <w:r>
        <w:t>а</w:t>
      </w:r>
      <w:r>
        <w:t>конный союз мужчины и женщины, имеющий целью полную и постоянную общность жизни" (статья 11). "Брак определяется как свободной союз, закл</w:t>
      </w:r>
      <w:r>
        <w:t>ю</w:t>
      </w:r>
      <w:r>
        <w:t>ченный по взаимному согласию партнеров, который закрепляется фактом по</w:t>
      </w:r>
      <w:r>
        <w:t>д</w:t>
      </w:r>
      <w:r>
        <w:t>тверждения ими такого согласия перед представителем компетентных органов, в форме и с соблюдением прочих требований, установленных настоящим К</w:t>
      </w:r>
      <w:r>
        <w:t>о</w:t>
      </w:r>
      <w:r>
        <w:t>дексом; предполагается, что брак заключается супругами на всю жизнь и дейс</w:t>
      </w:r>
      <w:r>
        <w:t>т</w:t>
      </w:r>
      <w:r>
        <w:t>вует с момента регистрации" (статья 12).</w:t>
      </w:r>
    </w:p>
    <w:p w:rsidR="00102083" w:rsidRDefault="00102083" w:rsidP="00102083">
      <w:pPr>
        <w:pStyle w:val="SingleTxtGR"/>
      </w:pPr>
      <w:r>
        <w:t>61.</w:t>
      </w:r>
      <w:r>
        <w:tab/>
        <w:t>Согласно статье 12 Закона об иностранных гражданах, "на национальной территории иностранные граждане пользуются теми же правами, за исключен</w:t>
      </w:r>
      <w:r>
        <w:t>и</w:t>
      </w:r>
      <w:r>
        <w:t>ем политических прав, и имеют те же обяза</w:t>
      </w:r>
      <w:r>
        <w:t>н</w:t>
      </w:r>
      <w:r>
        <w:t>ности, что и граждане Сальвадора. Государство в интересах поддержания общественного порядка или по сообр</w:t>
      </w:r>
      <w:r>
        <w:t>а</w:t>
      </w:r>
      <w:r>
        <w:t>жениям взаимности может ограничить или предусмотреть особые условия ос</w:t>
      </w:r>
      <w:r>
        <w:t>у</w:t>
      </w:r>
      <w:r>
        <w:t>ществления прав и обязанностей, о которых идет речь в предыдущем пункте". Согласно статье 15, "при заключении брака между иностранными гражданами порядок его заключения, его правовые последствия, имущественные вопросы, права и обязанности супругов, развод и признание брака недействительным р</w:t>
      </w:r>
      <w:r>
        <w:t>е</w:t>
      </w:r>
      <w:r>
        <w:t>гулир</w:t>
      </w:r>
      <w:r>
        <w:t>у</w:t>
      </w:r>
      <w:r>
        <w:t>ются законодательством Сальвадора".</w:t>
      </w:r>
    </w:p>
    <w:p w:rsidR="00102083" w:rsidRDefault="00102083" w:rsidP="00102083">
      <w:pPr>
        <w:pStyle w:val="SingleTxtGR"/>
      </w:pPr>
      <w:r>
        <w:t>62.</w:t>
      </w:r>
      <w:r>
        <w:tab/>
        <w:t>Что касается права на владение собственностью, индивидуально или с</w:t>
      </w:r>
      <w:r>
        <w:t>о</w:t>
      </w:r>
      <w:r>
        <w:t>вместно с другими лицами, то вопросы личной и коллективной собственности регулируются Конституцией Республики, которая не предусматривает никаких различий по признаку гражданства. Согласно статье 2, "каждый человек имеет право на жизнь, на физическую и психическую неприкосновенность, свободу, безопасность и труд, на собственность и имущество, а также право на помощь в их охране и защите". Равным образом, согласно статье 7, "жители Сальвадора имеют право свободно объединяться и собираться мирным порядком и без ор</w:t>
      </w:r>
      <w:r>
        <w:t>у</w:t>
      </w:r>
      <w:r>
        <w:t>жия в любых дозволенных законом целях. Никто не может быть обязан прина</w:t>
      </w:r>
      <w:r>
        <w:t>д</w:t>
      </w:r>
      <w:r>
        <w:t>лежать к какой-либо ассоциации. Право человека заниматься законными видами деятельности не может быть ограничено или ущемлено из-за его непринадле</w:t>
      </w:r>
      <w:r>
        <w:t>ж</w:t>
      </w:r>
      <w:r>
        <w:t>ности к какой бы то ни было ассоциации. Запрещается существование воор</w:t>
      </w:r>
      <w:r>
        <w:t>у</w:t>
      </w:r>
      <w:r>
        <w:t>женных групп политического, религиозного или профессионального характ</w:t>
      </w:r>
      <w:r>
        <w:t>е</w:t>
      </w:r>
      <w:r>
        <w:t>ра". К этому следует добавить, что, согласно статье 22 Конституции, "каждый человек имеет право свободно распоряжаться своим имуществом согласно з</w:t>
      </w:r>
      <w:r>
        <w:t>а</w:t>
      </w:r>
      <w:r>
        <w:t>кону [...]".</w:t>
      </w:r>
    </w:p>
    <w:p w:rsidR="00102083" w:rsidRDefault="00102083" w:rsidP="00102083">
      <w:pPr>
        <w:pStyle w:val="SingleTxtGR"/>
      </w:pPr>
      <w:r>
        <w:t>63.</w:t>
      </w:r>
      <w:r>
        <w:tab/>
        <w:t>Статья 103 Конституции гласит: "[…]Признается и гарантируется право на частную собственность, выполняющую социальную функцию. Признается также интеллектуальная собственность и собственность на произведения и</w:t>
      </w:r>
      <w:r>
        <w:t>с</w:t>
      </w:r>
      <w:r>
        <w:t>кусства на время и в форме, определенные законом. Недра принадлежат гос</w:t>
      </w:r>
      <w:r>
        <w:t>у</w:t>
      </w:r>
      <w:r>
        <w:t>дарству, которое может предоставить концессии на их разработку". Равным о</w:t>
      </w:r>
      <w:r>
        <w:t>б</w:t>
      </w:r>
      <w:r>
        <w:t>разом, согласно статье 18 Закона об иностранных гражданах, "порядок влад</w:t>
      </w:r>
      <w:r>
        <w:t>е</w:t>
      </w:r>
      <w:r>
        <w:t xml:space="preserve">ния, собственности, приобретения и регистрации движимого и недвижимого имущества для иностранцев определяется законодательством страны, а также правами, вытекающими из него". </w:t>
      </w:r>
    </w:p>
    <w:p w:rsidR="00102083" w:rsidRDefault="00102083" w:rsidP="00102083">
      <w:pPr>
        <w:pStyle w:val="SingleTxtGR"/>
      </w:pPr>
      <w:r>
        <w:t>64.</w:t>
      </w:r>
      <w:r>
        <w:tab/>
        <w:t>Что касается права наследования, то действующие положения не пред</w:t>
      </w:r>
      <w:r>
        <w:t>у</w:t>
      </w:r>
      <w:r>
        <w:t>сматривают различий для граждан страны и ин</w:t>
      </w:r>
      <w:r w:rsidR="00D8129D">
        <w:t>остранцев. Так, согласно ст</w:t>
      </w:r>
      <w:r w:rsidR="00D8129D">
        <w:t>а</w:t>
      </w:r>
      <w:r w:rsidR="00D8129D">
        <w:t>тье </w:t>
      </w:r>
      <w:r>
        <w:t>22 Конституции Республики, "каждый человек имеет право свободно расп</w:t>
      </w:r>
      <w:r>
        <w:t>о</w:t>
      </w:r>
      <w:r>
        <w:t>ряжаться своим имуществом согласно закону. Передача собственности осущ</w:t>
      </w:r>
      <w:r>
        <w:t>е</w:t>
      </w:r>
      <w:r>
        <w:t>ствляется в форме, определенной законом. Соблюдается свобода завещательных распоряжений". Соответствующее положение Закона об иностранных гражд</w:t>
      </w:r>
      <w:r>
        <w:t>а</w:t>
      </w:r>
      <w:r>
        <w:t>нах приведено в предыдущем пункте.</w:t>
      </w:r>
    </w:p>
    <w:p w:rsidR="00102083" w:rsidRDefault="00102083" w:rsidP="00102083">
      <w:pPr>
        <w:pStyle w:val="SingleTxtGR"/>
      </w:pPr>
      <w:r>
        <w:t>65.</w:t>
      </w:r>
      <w:r>
        <w:tab/>
        <w:t>В отношении права на свободу мысли, с</w:t>
      </w:r>
      <w:r w:rsidR="00E112CE">
        <w:t>овести и религии пункт 1 ст</w:t>
      </w:r>
      <w:r w:rsidR="00E112CE">
        <w:t>а</w:t>
      </w:r>
      <w:r w:rsidR="00E112CE">
        <w:t>тьи </w:t>
      </w:r>
      <w:r>
        <w:t>6 Конституции Республики гласит: "Каждый человек может свободно в</w:t>
      </w:r>
      <w:r>
        <w:t>ы</w:t>
      </w:r>
      <w:r>
        <w:t>ражать и распространять свои воззрения, при условии что это не подрывает общественный порядок и не причиняет ущерб морали, достоинству или час</w:t>
      </w:r>
      <w:r>
        <w:t>т</w:t>
      </w:r>
      <w:r>
        <w:t>ной жизни других лиц. Осуществление этого права не обусловливается предв</w:t>
      </w:r>
      <w:r>
        <w:t>а</w:t>
      </w:r>
      <w:r>
        <w:t>рительной проверкой, цензурой или внесением залога, однако те, кто, воспол</w:t>
      </w:r>
      <w:r>
        <w:t>ь</w:t>
      </w:r>
      <w:r>
        <w:t>зовавшись этим правом, нарушает законы, несут ответственность за соверше</w:t>
      </w:r>
      <w:r>
        <w:t>н</w:t>
      </w:r>
      <w:r>
        <w:t>ное правонарушение". Согласно статье 97 раздела о гражданстве Конституции Республики, "законы устанавливают случаи и форму, когда и в которой ин</w:t>
      </w:r>
      <w:r>
        <w:t>о</w:t>
      </w:r>
      <w:r>
        <w:t>странцу м</w:t>
      </w:r>
      <w:r>
        <w:t>о</w:t>
      </w:r>
      <w:r>
        <w:t>жет быть отказано во въезде или пребывании на территории страны. Иностранцы, которые прямо или косвенно участвуют во внутренней политике страны, теряют право проживать в ней".</w:t>
      </w:r>
    </w:p>
    <w:p w:rsidR="00102083" w:rsidRDefault="00102083" w:rsidP="00102083">
      <w:pPr>
        <w:pStyle w:val="SingleTxtGR"/>
      </w:pPr>
      <w:r>
        <w:t>66.</w:t>
      </w:r>
      <w:r>
        <w:tab/>
        <w:t>Что касается права на религиозные убеждения или права на исповедов</w:t>
      </w:r>
      <w:r>
        <w:t>а</w:t>
      </w:r>
      <w:r>
        <w:t>ние религии, то это право не ограничивается никакими предварительными у</w:t>
      </w:r>
      <w:r>
        <w:t>с</w:t>
      </w:r>
      <w:r>
        <w:t>ловиями или оговорками и не предусматривает различий между гражданами страны и иностранцами. Об этом свидетельствует статья 25 Конституции Ре</w:t>
      </w:r>
      <w:r>
        <w:t>с</w:t>
      </w:r>
      <w:r>
        <w:t>публики, которая гласит: "Гарантируется свобода исповедования всех религий без ограничений сверх тех, которые определяются нормами морали и общес</w:t>
      </w:r>
      <w:r>
        <w:t>т</w:t>
      </w:r>
      <w:r>
        <w:t>венным порядком. Никакой религиозный акт не может служить основанием для определения гражданского состояния лица".</w:t>
      </w:r>
    </w:p>
    <w:p w:rsidR="00102083" w:rsidRDefault="00102083" w:rsidP="00102083">
      <w:pPr>
        <w:pStyle w:val="SingleTxtGR"/>
      </w:pPr>
      <w:r>
        <w:t>67.</w:t>
      </w:r>
      <w:r>
        <w:tab/>
        <w:t>Согласно статье 45</w:t>
      </w:r>
      <w:r w:rsidR="00420E71">
        <w:t>-бис</w:t>
      </w:r>
      <w:r>
        <w:t xml:space="preserve"> Закона о миграции, "Министерство внутренних дел предоставляет постоянный вид на жительство католическим священникам и р</w:t>
      </w:r>
      <w:r>
        <w:t>е</w:t>
      </w:r>
      <w:r>
        <w:t>лигиозным деятелям на основании заявления от соответствующих церковных властей, которыми для целей настоящего Закона являются исключительно Ап</w:t>
      </w:r>
      <w:r>
        <w:t>о</w:t>
      </w:r>
      <w:r>
        <w:t xml:space="preserve">стольская нунциатура или соответствующий Апостольский нунций". </w:t>
      </w:r>
    </w:p>
    <w:p w:rsidR="00102083" w:rsidRDefault="00102083" w:rsidP="00102083">
      <w:pPr>
        <w:pStyle w:val="SingleTxtGR"/>
      </w:pPr>
      <w:r>
        <w:t>68.</w:t>
      </w:r>
      <w:r>
        <w:tab/>
        <w:t>В отношении свободы мнений и их выражения следует отметить, что, с</w:t>
      </w:r>
      <w:r>
        <w:t>о</w:t>
      </w:r>
      <w:r>
        <w:t>гласно статье 6 Конституции Республики, "каждый человек может свободно в</w:t>
      </w:r>
      <w:r>
        <w:t>ы</w:t>
      </w:r>
      <w:r>
        <w:t>ражать и распространять свои воззрения, при условии что это не подрывает общественный порядок и не причиняет ущерб морали, достоинству или час</w:t>
      </w:r>
      <w:r>
        <w:t>т</w:t>
      </w:r>
      <w:r>
        <w:t>ной жизни других лиц. Осуществление этого права не обусловливается предв</w:t>
      </w:r>
      <w:r>
        <w:t>а</w:t>
      </w:r>
      <w:r>
        <w:t>рительной проверкой, цензурой или внесением залога, однако те, кто, воспол</w:t>
      </w:r>
      <w:r>
        <w:t>ь</w:t>
      </w:r>
      <w:r>
        <w:t>зовавшись этим правом, нарушает законы, несут ответственность за соверше</w:t>
      </w:r>
      <w:r>
        <w:t>н</w:t>
      </w:r>
      <w:r>
        <w:t>ное правонарушение. Ни при каких обстоятельствах не могут быть конфисков</w:t>
      </w:r>
      <w:r>
        <w:t>а</w:t>
      </w:r>
      <w:r>
        <w:t>ны в качестве орудий преступления типография, ее оборудование или иные м</w:t>
      </w:r>
      <w:r>
        <w:t>а</w:t>
      </w:r>
      <w:r>
        <w:t>териальные средства, предназначенные для распространения воззрений. Не м</w:t>
      </w:r>
      <w:r>
        <w:t>о</w:t>
      </w:r>
      <w:r>
        <w:t>гут передаваться в собственность государства или национализироваться путем экспроприации или любым иным способом компании, которые занимаются ра</w:t>
      </w:r>
      <w:r>
        <w:t>с</w:t>
      </w:r>
      <w:r>
        <w:t>пространением печатной информации, радио- и телевизионным вещанием, а также прочие компании из числа средств массовой информации. Это запрещ</w:t>
      </w:r>
      <w:r>
        <w:t>е</w:t>
      </w:r>
      <w:r>
        <w:t>ние применимо к поступкам или социальным акциям собственников таких ко</w:t>
      </w:r>
      <w:r>
        <w:t>м</w:t>
      </w:r>
      <w:r>
        <w:t>паний. Такие компании не могут устанавливать иные тарифы или осуществлять дискриминацию любого иного рода по политическим или религиозным мот</w:t>
      </w:r>
      <w:r>
        <w:t>и</w:t>
      </w:r>
      <w:r>
        <w:t>вам в отношении публикуемых ими материалов. Признается право на ответ как средство защиты основопол</w:t>
      </w:r>
      <w:r>
        <w:t>а</w:t>
      </w:r>
      <w:r>
        <w:t>гающих прав и гарантий человека. Публичные зрелища могут подвергаться цензуре в соответствии с законом".</w:t>
      </w:r>
    </w:p>
    <w:p w:rsidR="00102083" w:rsidRDefault="00102083" w:rsidP="00102083">
      <w:pPr>
        <w:pStyle w:val="SingleTxtGR"/>
      </w:pPr>
      <w:r>
        <w:t>69.</w:t>
      </w:r>
      <w:r>
        <w:tab/>
        <w:t>В отношении права на свободу собраний и ассоциации Конституция Ре</w:t>
      </w:r>
      <w:r>
        <w:t>с</w:t>
      </w:r>
      <w:r>
        <w:t>публики гласит: "Жители Сальвадора имеют право свободно объединяться и собираться мирно и без оружия в любых разреше</w:t>
      </w:r>
      <w:r>
        <w:t>н</w:t>
      </w:r>
      <w:r>
        <w:t>ных законом целях. Никто не может принуждаться к принадлежности к какой-либо ассоциации. Право чел</w:t>
      </w:r>
      <w:r>
        <w:t>о</w:t>
      </w:r>
      <w:r>
        <w:t>века заниматься законными видами деятельности не может быть ограничено или ущемлено в силу его непринадлежности к какой бы то ни было ассоциации. Запрещается существование вооруженных групп политического, религиозного или профессионального характера".</w:t>
      </w:r>
    </w:p>
    <w:p w:rsidR="00102083" w:rsidRDefault="00102083" w:rsidP="00102083">
      <w:pPr>
        <w:pStyle w:val="SingleTxtGR"/>
      </w:pPr>
      <w:r>
        <w:t>70.</w:t>
      </w:r>
      <w:r>
        <w:tab/>
        <w:t>С другой стороны и в связи с рекомендацией Комитета относительно пр</w:t>
      </w:r>
      <w:r>
        <w:t>а</w:t>
      </w:r>
      <w:r>
        <w:t>вового признания в законодательстве коренных народов и предоставления с</w:t>
      </w:r>
      <w:r>
        <w:t>а</w:t>
      </w:r>
      <w:r>
        <w:t>мой последней информации относительно предложения об изменении Конст</w:t>
      </w:r>
      <w:r>
        <w:t>и</w:t>
      </w:r>
      <w:r>
        <w:t>туции в целях признания коренных народов</w:t>
      </w:r>
      <w:r w:rsidR="00420E71">
        <w:t xml:space="preserve"> Сальвадора (пункт 14 докуме</w:t>
      </w:r>
      <w:r w:rsidR="00420E71">
        <w:t>н</w:t>
      </w:r>
      <w:r w:rsidR="00420E71">
        <w:t>та </w:t>
      </w:r>
      <w:r>
        <w:t>CERD/C/SLV/CO/</w:t>
      </w:r>
      <w:r w:rsidR="00AD71AE">
        <w:t>14−15</w:t>
      </w:r>
      <w:r>
        <w:t>) необходимо отметить Соглашение о конституцио</w:t>
      </w:r>
      <w:r>
        <w:t>н</w:t>
      </w:r>
      <w:r>
        <w:t>ной реформе № 5 от 25 апреля 2012 года, опубликованное в Официальном вес</w:t>
      </w:r>
      <w:r>
        <w:t>т</w:t>
      </w:r>
      <w:r>
        <w:t>нике, № 84, том № 395, 9 мая 2012 года. Этим Соглашением вносились измен</w:t>
      </w:r>
      <w:r>
        <w:t>е</w:t>
      </w:r>
      <w:r>
        <w:t>ния в статью 63 Конституции Республики – был добавлен пункт в следующей редакции: "Сальвадор признает коренные народы и проводит политику по</w:t>
      </w:r>
      <w:r>
        <w:t>д</w:t>
      </w:r>
      <w:r>
        <w:t>держки и развития их этнической и культурной идентичности, мировоззр</w:t>
      </w:r>
      <w:r>
        <w:t>е</w:t>
      </w:r>
      <w:r>
        <w:t>ния, ценностей и духовного мира".</w:t>
      </w:r>
    </w:p>
    <w:p w:rsidR="00102083" w:rsidRDefault="00102083" w:rsidP="00102083">
      <w:pPr>
        <w:pStyle w:val="SingleTxtGR"/>
      </w:pPr>
      <w:r>
        <w:t>71.</w:t>
      </w:r>
      <w:r>
        <w:tab/>
        <w:t>В мотивировочной части Соглашения говорится, что "идентичность к</w:t>
      </w:r>
      <w:r>
        <w:t>о</w:t>
      </w:r>
      <w:r>
        <w:t>ренного населения Сальвадора на всем протяжении истории замалчивалась, и поэтому сальвадорское государство обязано признать наличие в числе насел</w:t>
      </w:r>
      <w:r>
        <w:t>е</w:t>
      </w:r>
      <w:r>
        <w:t>ния групп, отличных от прочих по своим верованиям, традициям, культуре и мировоззрению и нуждающихся в особой защите с учетом их самобытности, форм жизни и древних практик". Ожидается, что в период работы Законод</w:t>
      </w:r>
      <w:r>
        <w:t>а</w:t>
      </w:r>
      <w:r>
        <w:t>тельного собрания нынешнего созыва это Соглаш</w:t>
      </w:r>
      <w:r>
        <w:t>е</w:t>
      </w:r>
      <w:r>
        <w:t>ние будет утверждено двумя третями голосов депутатов.</w:t>
      </w:r>
    </w:p>
    <w:p w:rsidR="00102083" w:rsidRDefault="00102083" w:rsidP="00102083">
      <w:pPr>
        <w:pStyle w:val="SingleTxtGR"/>
      </w:pPr>
      <w:r>
        <w:t>72.</w:t>
      </w:r>
      <w:r>
        <w:tab/>
        <w:t>Кроме того, следует отметить, что 25 апреля 2012 года в Официальном вестнике было опублик</w:t>
      </w:r>
      <w:r>
        <w:t>о</w:t>
      </w:r>
      <w:r>
        <w:t>вано постановление муниципальных органов о правах общины коренного населения в Исалко (департамент Сонсонате). Это пост</w:t>
      </w:r>
      <w:r>
        <w:t>а</w:t>
      </w:r>
      <w:r>
        <w:t>новление, ставшее уже вторым, принятым муниципальными органами этого д</w:t>
      </w:r>
      <w:r>
        <w:t>е</w:t>
      </w:r>
      <w:r>
        <w:t>партамента, – до этого местными законодателями было принято постановление муниципальных органов об общинах коренного населения, проживающих в м</w:t>
      </w:r>
      <w:r>
        <w:t>у</w:t>
      </w:r>
      <w:r>
        <w:t>ниципалитете Науисалко, – упоминалось в устном докладе, представленном Комитету в августе 2010 года.</w:t>
      </w:r>
    </w:p>
    <w:p w:rsidR="00102083" w:rsidRDefault="00102083" w:rsidP="00102083">
      <w:pPr>
        <w:pStyle w:val="SingleTxtGR"/>
      </w:pPr>
      <w:r>
        <w:t>73.</w:t>
      </w:r>
      <w:r>
        <w:tab/>
        <w:t>Кроме того, в феврале 2012 года сальвадорское государство подписало Нагойский протокол о регулировании доступа к генетическим ресурсам и с</w:t>
      </w:r>
      <w:r>
        <w:t>о</w:t>
      </w:r>
      <w:r>
        <w:t>вместном использовании на справедливой и равной основе выгод от их прим</w:t>
      </w:r>
      <w:r>
        <w:t>е</w:t>
      </w:r>
      <w:r>
        <w:t>нения к Конвенции о биологическом разнообразии, в котором предусматривае</w:t>
      </w:r>
      <w:r>
        <w:t>т</w:t>
      </w:r>
      <w:r>
        <w:t>ся защита традиционных знаний, связанных с генетическими ресурсами, нос</w:t>
      </w:r>
      <w:r>
        <w:t>и</w:t>
      </w:r>
      <w:r>
        <w:t>телями которых являются коренные народы. В целях распространения инфо</w:t>
      </w:r>
      <w:r>
        <w:t>р</w:t>
      </w:r>
      <w:r>
        <w:t>мации о Нагойском протоколе Министерство по вопросам охраны окружающей среды и природных ресурсов (МООСПР) проводило в марте и апреле 2012 года серию семинаров в западных районах страны, в которых приняли участие мн</w:t>
      </w:r>
      <w:r>
        <w:t>о</w:t>
      </w:r>
      <w:r>
        <w:t>гочисленные представители коренного населения этих районов, весьма откр</w:t>
      </w:r>
      <w:r>
        <w:t>о</w:t>
      </w:r>
      <w:r>
        <w:t>венно говорившие о своих заботах и тревогах в отношении окружающей среды.</w:t>
      </w:r>
    </w:p>
    <w:p w:rsidR="00102083" w:rsidRDefault="00102083" w:rsidP="00102083">
      <w:pPr>
        <w:pStyle w:val="SingleTxtGR"/>
      </w:pPr>
      <w:r>
        <w:t>74.</w:t>
      </w:r>
      <w:r>
        <w:tab/>
        <w:t>Относительно рекомендации, в которой Комитет подчеркивал необход</w:t>
      </w:r>
      <w:r>
        <w:t>и</w:t>
      </w:r>
      <w:r>
        <w:t>мость ратификации Конвенции № 169 МОТ</w:t>
      </w:r>
      <w:r w:rsidR="003B2C65">
        <w:t>, 1989 год</w:t>
      </w:r>
      <w:r>
        <w:t xml:space="preserve"> (пункт 15</w:t>
      </w:r>
      <w:r w:rsidR="00420E71">
        <w:t xml:space="preserve"> докуме</w:t>
      </w:r>
      <w:r w:rsidR="00420E71">
        <w:t>н</w:t>
      </w:r>
      <w:r w:rsidR="00420E71">
        <w:t>та </w:t>
      </w:r>
      <w:r>
        <w:t>CERD/C/SLV/CO/</w:t>
      </w:r>
      <w:r w:rsidR="00AD71AE">
        <w:t>14−15</w:t>
      </w:r>
      <w:r>
        <w:t>), следует отметить, что Министерство труда и соц</w:t>
      </w:r>
      <w:r>
        <w:t>и</w:t>
      </w:r>
      <w:r>
        <w:t>ального обеспечения подготовило в качестве основы для обсуждения этого м</w:t>
      </w:r>
      <w:r>
        <w:t>е</w:t>
      </w:r>
      <w:r>
        <w:t>ждународного документа аналитический материал о возможности выполнения этой Конвенции. В настоящее время данный документ находится на рассмотр</w:t>
      </w:r>
      <w:r>
        <w:t>е</w:t>
      </w:r>
      <w:r>
        <w:t>нии Высшего совета по вопросам труда, который определяет официальную п</w:t>
      </w:r>
      <w:r>
        <w:t>о</w:t>
      </w:r>
      <w:r>
        <w:t>зицию по данному вопросу.</w:t>
      </w:r>
    </w:p>
    <w:p w:rsidR="00102083" w:rsidRDefault="00102083" w:rsidP="00102083">
      <w:pPr>
        <w:pStyle w:val="SingleTxtGR"/>
      </w:pPr>
      <w:r>
        <w:t>75.</w:t>
      </w:r>
      <w:r>
        <w:tab/>
        <w:t>Кроме того, Министерство иностранных дел оказывает содействие Се</w:t>
      </w:r>
      <w:r>
        <w:t>к</w:t>
      </w:r>
      <w:r>
        <w:t>ретариату по вопросам культуры в работе по повышению уровня осведомле</w:t>
      </w:r>
      <w:r>
        <w:t>н</w:t>
      </w:r>
      <w:r>
        <w:t>ности относительно положения и прав коренных народов Сальвадора, проводя в рамках этой работы учебные курсы для сотрудников государственных учрежд</w:t>
      </w:r>
      <w:r>
        <w:t>е</w:t>
      </w:r>
      <w:r>
        <w:t>ний.</w:t>
      </w:r>
    </w:p>
    <w:p w:rsidR="00102083" w:rsidRDefault="00102083" w:rsidP="00420E71">
      <w:pPr>
        <w:pStyle w:val="HChGR"/>
      </w:pPr>
      <w:r>
        <w:tab/>
      </w:r>
      <w:r>
        <w:tab/>
        <w:t>Статья 5 (пункт 2)</w:t>
      </w:r>
      <w:r w:rsidR="00420E71">
        <w:br/>
      </w:r>
      <w:r>
        <w:t>Экономические, социальные и культурные права</w:t>
      </w:r>
    </w:p>
    <w:p w:rsidR="00102083" w:rsidRDefault="00102083" w:rsidP="00420E71">
      <w:pPr>
        <w:pStyle w:val="H1GR"/>
      </w:pPr>
      <w:r>
        <w:tab/>
        <w:t>A.</w:t>
      </w:r>
      <w:r>
        <w:tab/>
        <w:t>Право на труд</w:t>
      </w:r>
    </w:p>
    <w:p w:rsidR="00102083" w:rsidRDefault="00102083" w:rsidP="00102083">
      <w:pPr>
        <w:pStyle w:val="SingleTxtGR"/>
      </w:pPr>
      <w:r>
        <w:t>76.</w:t>
      </w:r>
      <w:r>
        <w:tab/>
        <w:t>В отношении права на труд следует отметить, что Министерство труда и социального обеспечения (МТСО) разрабатывает стратегию децентрализации и рассредоточения государственных служб труд</w:t>
      </w:r>
      <w:r>
        <w:t>о</w:t>
      </w:r>
      <w:r>
        <w:t>устройства, объединенных в так называемую Национальную сеть трудоустройства. Суть этой стратегии состоит в предоставлении услуг по трудоустройству с учетом местных особенностей и с привлечением ключевых сил и структур местного уровня.</w:t>
      </w:r>
    </w:p>
    <w:p w:rsidR="00102083" w:rsidRDefault="00102083" w:rsidP="00102083">
      <w:pPr>
        <w:pStyle w:val="SingleTxtGR"/>
      </w:pPr>
      <w:r>
        <w:t>77.</w:t>
      </w:r>
      <w:r>
        <w:tab/>
        <w:t>В настоящее время в рамках Национальной сети трудоустройства по всей стране действуют 58 бирж труда, предоставляющих посреднические услуги по трудоустройству, услуги в области профе</w:t>
      </w:r>
      <w:r>
        <w:t>с</w:t>
      </w:r>
      <w:r>
        <w:t>сиональной ориентации, информацию о курсах профессиональной подготовки и о рынке труда. Судя по имеющимся данным, за последние два года показатели трудоустройства выросли по сравн</w:t>
      </w:r>
      <w:r>
        <w:t>е</w:t>
      </w:r>
      <w:r>
        <w:t>нию с предыдущим периодом на 85</w:t>
      </w:r>
      <w:r w:rsidR="003B2C65">
        <w:t>%</w:t>
      </w:r>
      <w:r>
        <w:t>. Такая территориальная стратегия позв</w:t>
      </w:r>
      <w:r>
        <w:t>о</w:t>
      </w:r>
      <w:r>
        <w:t>ляет предприятиям нанимать квалифицированную рабочую силу там, где они функционируют, и это до определенной степени снижает отток рабочих рук в другие муниципалитеты.</w:t>
      </w:r>
    </w:p>
    <w:p w:rsidR="00102083" w:rsidRDefault="00102083" w:rsidP="00102083">
      <w:pPr>
        <w:pStyle w:val="SingleTxtGR"/>
      </w:pPr>
      <w:r>
        <w:t>78.</w:t>
      </w:r>
      <w:r>
        <w:tab/>
        <w:t>МТСО открыло биржи труда в муниципалитетах с высокой долей коре</w:t>
      </w:r>
      <w:r>
        <w:t>н</w:t>
      </w:r>
      <w:r>
        <w:t>ного населения, в частности в Западном регионе – в Сонсонате (департамент Сонсонате), Исалко (департамент Сонсонате), в Центральном регионе – в Теп</w:t>
      </w:r>
      <w:r>
        <w:t>е</w:t>
      </w:r>
      <w:r>
        <w:t>койо (департамент Ла-Либертад), Кохутепеке (департамент Кускатлан), Санть</w:t>
      </w:r>
      <w:r>
        <w:t>я</w:t>
      </w:r>
      <w:r>
        <w:t>го-Нонуалко (департамент Ла-Пас) и в Нуэво-Консепсьон (департамент Чалат</w:t>
      </w:r>
      <w:r>
        <w:t>е</w:t>
      </w:r>
      <w:r>
        <w:t>нанго) (прилож</w:t>
      </w:r>
      <w:r>
        <w:t>е</w:t>
      </w:r>
      <w:r>
        <w:t>ние 3).</w:t>
      </w:r>
    </w:p>
    <w:p w:rsidR="00102083" w:rsidRDefault="00102083" w:rsidP="00102083">
      <w:pPr>
        <w:pStyle w:val="SingleTxtGR"/>
      </w:pPr>
      <w:r>
        <w:t>79.</w:t>
      </w:r>
      <w:r>
        <w:tab/>
        <w:t>В департаменте Сан-Сальвадор и в муниципалитетах Панчималко, Рос</w:t>
      </w:r>
      <w:r>
        <w:t>а</w:t>
      </w:r>
      <w:r>
        <w:t>рио-де-Мора, Сантьяго-Тексакуангос и Тонакатепеке бирж труда не существует. Вместе с тем сотрудники МТСО, занимающиеся вопросами трудоустройства, еженедельно проводят мероприятия в рамках правительственной Программы временной финансовой поддержки (ПАТИ). В ходе этой работы оказываются услуги по профессиональной ориентации, внесению в базы данных и подбору достойной работы.</w:t>
      </w:r>
    </w:p>
    <w:p w:rsidR="00102083" w:rsidRDefault="00102083" w:rsidP="00102083">
      <w:pPr>
        <w:pStyle w:val="SingleTxtGR"/>
      </w:pPr>
      <w:r>
        <w:t>80.</w:t>
      </w:r>
      <w:r>
        <w:tab/>
        <w:t>Следует упомянуть и о том, что лицам, обращающимся на биржи труда в перечисленных выше муниципалитетах, предоставляются следующие услуги: внесение в базу данных МТСО, посреднические услуги по трудоустройству (направление на рабочие места) и услуги профориентации (в рамках специал</w:t>
      </w:r>
      <w:r>
        <w:t>и</w:t>
      </w:r>
      <w:r>
        <w:t>зированных семинаров или индивидуальной помощи).</w:t>
      </w:r>
    </w:p>
    <w:p w:rsidR="00102083" w:rsidRDefault="00102083" w:rsidP="00420E71">
      <w:pPr>
        <w:pStyle w:val="H1GR"/>
      </w:pPr>
      <w:r>
        <w:tab/>
        <w:t>B.</w:t>
      </w:r>
      <w:r>
        <w:tab/>
        <w:t>Право создавать профессиональные союзы и вступать в них</w:t>
      </w:r>
    </w:p>
    <w:p w:rsidR="00102083" w:rsidRDefault="00102083" w:rsidP="00102083">
      <w:pPr>
        <w:pStyle w:val="SingleTxtGR"/>
      </w:pPr>
      <w:r>
        <w:t>81.</w:t>
      </w:r>
      <w:r>
        <w:tab/>
        <w:t>По данным Национального департамента по делам общественных орг</w:t>
      </w:r>
      <w:r>
        <w:t>а</w:t>
      </w:r>
      <w:r>
        <w:t>низаций, входящего в структуру Министерства труда и социального обеспеч</w:t>
      </w:r>
      <w:r>
        <w:t>е</w:t>
      </w:r>
      <w:r>
        <w:t>ния, в настоящее время в стране имеются четыре профессиональные ассоци</w:t>
      </w:r>
      <w:r>
        <w:t>а</w:t>
      </w:r>
      <w:r>
        <w:t>ции коренных народов: 1) профсоюз "Национальное объединение организова</w:t>
      </w:r>
      <w:r>
        <w:t>н</w:t>
      </w:r>
      <w:r>
        <w:t>ных коренных жителей" (ИНДИО), созданный 19 марта 2000 года, 8 мая того же года получивший статус юридического лица и насчитывающий в настоящее время 65 членов – 29 мужчин и 36 женщин; 2) Сальвадорский профсоюз нез</w:t>
      </w:r>
      <w:r>
        <w:t>а</w:t>
      </w:r>
      <w:r>
        <w:t>висимых работников сельского хозяйства из числа коренного населения (ИНКАС), созданный 20 марта 2004 года, получивший статус юридического л</w:t>
      </w:r>
      <w:r>
        <w:t>и</w:t>
      </w:r>
      <w:r>
        <w:t>ца 28 августа 2006 года и насчитывающий в</w:t>
      </w:r>
      <w:r w:rsidR="00420E71">
        <w:t xml:space="preserve"> настоящее время 38 членов – 23 </w:t>
      </w:r>
      <w:r>
        <w:t>мужчины и 15 женщин; 3) Сальвадорский национальный координационный профсоюз независимых работников коммунального хозяйства из числа коренн</w:t>
      </w:r>
      <w:r>
        <w:t>о</w:t>
      </w:r>
      <w:r>
        <w:t>го населения, созданный 26 января 2006 года, получивший статус юридического лица 4 апреля 2006 года и насчитывающий в</w:t>
      </w:r>
      <w:r w:rsidR="00420E71">
        <w:t xml:space="preserve"> настоящее время 38 членов – 15 </w:t>
      </w:r>
      <w:r>
        <w:t>мужчин и 23 женщины; и 4) Национальный профсоюз независимых реме</w:t>
      </w:r>
      <w:r>
        <w:t>с</w:t>
      </w:r>
      <w:r>
        <w:t>ленников из числа коренного населения (СИНАИ), созданный 20 мая 2006 года, получивший статус юридического лица 13 сентября того же года и насчит</w:t>
      </w:r>
      <w:r>
        <w:t>ы</w:t>
      </w:r>
      <w:r>
        <w:t>вающий в насто</w:t>
      </w:r>
      <w:r>
        <w:t>я</w:t>
      </w:r>
      <w:r>
        <w:t>щее время 41 член – 26 мужчин и 15 женщин.</w:t>
      </w:r>
    </w:p>
    <w:p w:rsidR="00102083" w:rsidRDefault="00102083" w:rsidP="00102083">
      <w:pPr>
        <w:pStyle w:val="SingleTxtGR"/>
      </w:pPr>
      <w:r>
        <w:t>82.</w:t>
      </w:r>
      <w:r>
        <w:tab/>
        <w:t>Эти ассоциации с самого начала создавались как организации коренного населения, и при этом остается неизвестным, являются ли представители этой категории населения членами и других официально зарегистрированных орг</w:t>
      </w:r>
      <w:r>
        <w:t>а</w:t>
      </w:r>
      <w:r>
        <w:t>низаций, поскольку право на свободное объединение в профсоюзы, признава</w:t>
      </w:r>
      <w:r>
        <w:t>е</w:t>
      </w:r>
      <w:r>
        <w:t>мое государством, не предполагает в качестве условия для вступления в асс</w:t>
      </w:r>
      <w:r>
        <w:t>о</w:t>
      </w:r>
      <w:r>
        <w:t>циацию указывать свою этническую, расовую или религиозную принадле</w:t>
      </w:r>
      <w:r>
        <w:t>ж</w:t>
      </w:r>
      <w:r>
        <w:t>ность.</w:t>
      </w:r>
    </w:p>
    <w:p w:rsidR="00102083" w:rsidRDefault="00102083" w:rsidP="00102083">
      <w:pPr>
        <w:pStyle w:val="SingleTxtGR"/>
      </w:pPr>
      <w:r>
        <w:t>83.</w:t>
      </w:r>
      <w:r>
        <w:tab/>
        <w:t>Кроме того, Национальный департамент по делам общественных орган</w:t>
      </w:r>
      <w:r>
        <w:t>и</w:t>
      </w:r>
      <w:r>
        <w:t>заций принял на себя четко сформулированное обязательство провести среди коренного населения информационно-пропагандистскую кампанию о праве на создание профессиональных союзов.</w:t>
      </w:r>
    </w:p>
    <w:p w:rsidR="00102083" w:rsidRDefault="00102083" w:rsidP="00420E71">
      <w:pPr>
        <w:pStyle w:val="H1GR"/>
      </w:pPr>
      <w:r>
        <w:tab/>
        <w:t>C.</w:t>
      </w:r>
      <w:r>
        <w:tab/>
        <w:t>Право на жилье</w:t>
      </w:r>
    </w:p>
    <w:p w:rsidR="00102083" w:rsidRDefault="00102083" w:rsidP="00102083">
      <w:pPr>
        <w:pStyle w:val="SingleTxtGR"/>
      </w:pPr>
      <w:r>
        <w:t>84.</w:t>
      </w:r>
      <w:r>
        <w:tab/>
        <w:t>Закон о Фонде социального жилья (ФСЖ) и Основной регламент к этому закону четко определяют назначение средств, указывая, что в рамках решения поставленных перед ним задач ФСЖ принимает все меры, направленные на обеспечение трудящихся удобным, соответствующим гигиеническим требов</w:t>
      </w:r>
      <w:r>
        <w:t>а</w:t>
      </w:r>
      <w:r>
        <w:t>ниям и безопасным жильем. Эти обязанности закреплены в институциональных правилах предоставления кредитов, прежде всего в тех разделах, где речь идет о требованиях, предъявляемых к их получателям. Здесь четко определена пол</w:t>
      </w:r>
      <w:r>
        <w:t>и</w:t>
      </w:r>
      <w:r>
        <w:t>тика, регулирующая доступ к жилью или к решению проблемы жилья, к</w:t>
      </w:r>
      <w:r>
        <w:t>о</w:t>
      </w:r>
      <w:r>
        <w:t>торой придерживается ФСЖ и которая не допускает никакой дискриминации по пол</w:t>
      </w:r>
      <w:r>
        <w:t>и</w:t>
      </w:r>
      <w:r>
        <w:t>тическим убежд</w:t>
      </w:r>
      <w:r>
        <w:t>е</w:t>
      </w:r>
      <w:r>
        <w:t xml:space="preserve">ниям, расовой принадлежности, полу или религии. </w:t>
      </w:r>
    </w:p>
    <w:p w:rsidR="00102083" w:rsidRDefault="00102083" w:rsidP="00102083">
      <w:pPr>
        <w:pStyle w:val="SingleTxtGR"/>
      </w:pPr>
      <w:r>
        <w:t>85.</w:t>
      </w:r>
      <w:r>
        <w:tab/>
        <w:t>Подтверждением вышесказанному являются итоги осуществления пр</w:t>
      </w:r>
      <w:r>
        <w:t>о</w:t>
      </w:r>
      <w:r>
        <w:t>граммы ФСЖ по предоставлению кредитов, в рамках которой в период с июня 2009 по июнь 2012 года в общей сложности 18 400 семей получили кредиты на решение проблемы жилья на общую сумму 277</w:t>
      </w:r>
      <w:r w:rsidR="00420E71">
        <w:t xml:space="preserve">,32 млн. долл. США, причем 44,4% </w:t>
      </w:r>
      <w:r>
        <w:t>получателей кредитов составили женщины, а 55,6</w:t>
      </w:r>
      <w:r w:rsidR="00420E71">
        <w:t xml:space="preserve">% </w:t>
      </w:r>
      <w:r>
        <w:t>– мужчины.</w:t>
      </w:r>
    </w:p>
    <w:p w:rsidR="00102083" w:rsidRDefault="00102083" w:rsidP="00102083">
      <w:pPr>
        <w:pStyle w:val="SingleTxtGR"/>
      </w:pPr>
      <w:r>
        <w:t>86.</w:t>
      </w:r>
      <w:r>
        <w:tab/>
        <w:t>Кроме того, в ходе выполнения поставленных перед ним задач ФСЖ предлагает различные варианты кредитования в рамках таких программ, как Кредитование работников частного и государственного секторов, программа "Дом для всех", план "Жилье поблизости", Программа взносов и кредитования (ПВК) для работников отраслей с нестабильным доходом, Программа кредит</w:t>
      </w:r>
      <w:r>
        <w:t>о</w:t>
      </w:r>
      <w:r>
        <w:t>вания пенсионеров и др.</w:t>
      </w:r>
    </w:p>
    <w:p w:rsidR="00102083" w:rsidRDefault="00102083" w:rsidP="00102083">
      <w:pPr>
        <w:pStyle w:val="SingleTxtGR"/>
      </w:pPr>
      <w:r>
        <w:t>87.</w:t>
      </w:r>
      <w:r>
        <w:tab/>
        <w:t>В свою очередь, Главное управление по вопросам жилищного строител</w:t>
      </w:r>
      <w:r>
        <w:t>ь</w:t>
      </w:r>
      <w:r>
        <w:t>ства и развития городских районов (ГУЖСРГР), задавшись целью выяснить, с какими проблемами сталкиваются коренные жители в отношении жилья, пр</w:t>
      </w:r>
      <w:r>
        <w:t>о</w:t>
      </w:r>
      <w:r>
        <w:t>вело в январе 2012 года встречу руководителя этого ведомства с членами Н</w:t>
      </w:r>
      <w:r>
        <w:t>а</w:t>
      </w:r>
      <w:r>
        <w:t>циональной координационной комиссии по делам коренных народов Сальвад</w:t>
      </w:r>
      <w:r>
        <w:t>о</w:t>
      </w:r>
      <w:r>
        <w:t>ра и представителями других коренных народов. Это мероприятие стало стим</w:t>
      </w:r>
      <w:r>
        <w:t>у</w:t>
      </w:r>
      <w:r>
        <w:t>лом к разработке программы деятельности участников, что способствовало о</w:t>
      </w:r>
      <w:r>
        <w:t>б</w:t>
      </w:r>
      <w:r>
        <w:t>суждению вопроса о жилье для коренных народов с учетом их мирово</w:t>
      </w:r>
      <w:r>
        <w:t>з</w:t>
      </w:r>
      <w:r>
        <w:t>зрений.</w:t>
      </w:r>
    </w:p>
    <w:p w:rsidR="00102083" w:rsidRDefault="00102083" w:rsidP="00102083">
      <w:pPr>
        <w:pStyle w:val="SingleTxtGR"/>
      </w:pPr>
      <w:r>
        <w:t>88.</w:t>
      </w:r>
      <w:r>
        <w:tab/>
        <w:t>В настоящее время ГУЖСРГР занимается разработкой пилотного проекта жилья для коренного населения ("Поселок коренного населения"), и в рамках этой работы в первом полугодии 2012 года прошел ряд встреч с лидерами к</w:t>
      </w:r>
      <w:r>
        <w:t>о</w:t>
      </w:r>
      <w:r>
        <w:t>ренного населения. В ходе этих встреч представители организаций коренных народов высказали важные оценки и рекомендации, которые будут учтены при работе над этим проектом.</w:t>
      </w:r>
    </w:p>
    <w:p w:rsidR="00102083" w:rsidRDefault="00102083" w:rsidP="00102083">
      <w:pPr>
        <w:pStyle w:val="SingleTxtGR"/>
      </w:pPr>
      <w:r>
        <w:t>89.</w:t>
      </w:r>
      <w:r>
        <w:tab/>
        <w:t>Хотя ГУЖСРГР и не имеет опыта разработки проектов, ориентированных на эту категорию населения, проведенные им двусторонние совещания с пре</w:t>
      </w:r>
      <w:r>
        <w:t>д</w:t>
      </w:r>
      <w:r>
        <w:t>ставителями Межотраслевого совета по делам коренных народов, находящегося в ведении Секретариата по вопросам культуры Администрации през</w:t>
      </w:r>
      <w:r>
        <w:t>и</w:t>
      </w:r>
      <w:r>
        <w:t>дента Республики, позволили сделать шаг вперед в деле определения на основе пр</w:t>
      </w:r>
      <w:r>
        <w:t>о</w:t>
      </w:r>
      <w:r>
        <w:t>звучавших в ходе совещаний предложений концептуальных основ для разр</w:t>
      </w:r>
      <w:r>
        <w:t>а</w:t>
      </w:r>
      <w:r>
        <w:t>ботки проекта. Частью этой работы стал семинар-практикум с участием соц</w:t>
      </w:r>
      <w:r>
        <w:t>и</w:t>
      </w:r>
      <w:r>
        <w:t>альных работников и представителей коренных народов, в ходе которого фо</w:t>
      </w:r>
      <w:r>
        <w:t>р</w:t>
      </w:r>
      <w:r>
        <w:t>мировалось и обсуждалось "дерево проблем", наглядно демонстрирующее пр</w:t>
      </w:r>
      <w:r>
        <w:t>и</w:t>
      </w:r>
      <w:r>
        <w:t>чины нехватки жилья для коренного населения.</w:t>
      </w:r>
    </w:p>
    <w:p w:rsidR="00102083" w:rsidRDefault="00102083" w:rsidP="00102083">
      <w:pPr>
        <w:pStyle w:val="SingleTxtGR"/>
      </w:pPr>
      <w:r>
        <w:t>90.</w:t>
      </w:r>
      <w:r>
        <w:tab/>
        <w:t>Главное управление по вопросам жилищного строительства осознает н</w:t>
      </w:r>
      <w:r>
        <w:t>е</w:t>
      </w:r>
      <w:r>
        <w:t>обходимость принятия специальной программы в отношении семей коренного населения с учетом специфики их запросов в данной сфере не только потому, что государство признало факт существования коренных народов Сальвадора, но и потому, что, по его мнению, такой проект позволяет проявить к ним ув</w:t>
      </w:r>
      <w:r>
        <w:t>а</w:t>
      </w:r>
      <w:r>
        <w:t>жение и справедливость. Соответственно, по мере разработки проекта и ра</w:t>
      </w:r>
      <w:r>
        <w:t>з</w:t>
      </w:r>
      <w:r>
        <w:t>личных его компонентов будет начат поиск финансовых средств путем привл</w:t>
      </w:r>
      <w:r>
        <w:t>е</w:t>
      </w:r>
      <w:r>
        <w:t>чения к сотрудничеству национальных и международных структур.</w:t>
      </w:r>
    </w:p>
    <w:p w:rsidR="00102083" w:rsidRDefault="00102083" w:rsidP="00102083">
      <w:pPr>
        <w:pStyle w:val="SingleTxtGR"/>
      </w:pPr>
      <w:r>
        <w:t>91.</w:t>
      </w:r>
      <w:r>
        <w:tab/>
        <w:t>В числе трудностей, возникающих в ходе данной работы, можно отметить отсутствие средств и кадров для осуществления этой инициативы, поскольку она предполагает этнографическое изучение жилищ этой категории населения, а также нехватку базовой информации, необходимой для разработки, расшир</w:t>
      </w:r>
      <w:r>
        <w:t>е</w:t>
      </w:r>
      <w:r>
        <w:t>ния масштабов и совершенствования проекта по улучшению жилищных усл</w:t>
      </w:r>
      <w:r>
        <w:t>о</w:t>
      </w:r>
      <w:r>
        <w:t>вий коренного населения. С учетом этого предполагается продолжить консул</w:t>
      </w:r>
      <w:r>
        <w:t>ь</w:t>
      </w:r>
      <w:r>
        <w:t>тации и работу механизмов межведомс</w:t>
      </w:r>
      <w:r>
        <w:t>т</w:t>
      </w:r>
      <w:r>
        <w:t>венной координации, повышать уровень осведомленности сотрудников ГУЖСРГР по проблемам коре</w:t>
      </w:r>
      <w:r>
        <w:t>н</w:t>
      </w:r>
      <w:r>
        <w:t>ного населения и разрабатывать основные положения проекта решения жилищной проблемы к</w:t>
      </w:r>
      <w:r>
        <w:t>о</w:t>
      </w:r>
      <w:r>
        <w:t>ренного населения, создавая параллельно с этим механизмы сотрудничества.</w:t>
      </w:r>
    </w:p>
    <w:p w:rsidR="00102083" w:rsidRDefault="00102083" w:rsidP="00102083">
      <w:pPr>
        <w:pStyle w:val="SingleTxtGR"/>
      </w:pPr>
      <w:r>
        <w:t>92.</w:t>
      </w:r>
      <w:r>
        <w:tab/>
        <w:t>Сальвадорский институт аграрной реформы (ИСТА), со своей стороны, сообщает, что за три года правительство выдало крестьянам 34 325 свид</w:t>
      </w:r>
      <w:r>
        <w:t>е</w:t>
      </w:r>
      <w:r>
        <w:t xml:space="preserve">тельств, удостоверяющих право собственности на землю, и планирует выдать еще 35 </w:t>
      </w:r>
      <w:r w:rsidR="00E112CE">
        <w:t>000</w:t>
      </w:r>
      <w:r>
        <w:t xml:space="preserve"> таких свидетельств в ближайшие месяцы, тогда как в течение пр</w:t>
      </w:r>
      <w:r>
        <w:t>е</w:t>
      </w:r>
      <w:r>
        <w:t xml:space="preserve">дыдущих 20 лет было выдано 34 </w:t>
      </w:r>
      <w:r w:rsidR="00E112CE">
        <w:t>000</w:t>
      </w:r>
      <w:r>
        <w:t xml:space="preserve"> таких документов. Правительство ставит перед собой цель выдать 50 </w:t>
      </w:r>
      <w:r w:rsidR="00E112CE">
        <w:t>000</w:t>
      </w:r>
      <w:r>
        <w:t xml:space="preserve"> свидетельств о праве собственности на землю.</w:t>
      </w:r>
    </w:p>
    <w:p w:rsidR="00102083" w:rsidRDefault="00102083" w:rsidP="00102083">
      <w:pPr>
        <w:pStyle w:val="SingleTxtGR"/>
      </w:pPr>
      <w:r>
        <w:t>93.</w:t>
      </w:r>
      <w:r>
        <w:tab/>
        <w:t>Многие из тех, кому были выданы такие свидетельства, жили на этих землях задолго до проведения в 1980 году аграрной реформы, другие пересел</w:t>
      </w:r>
      <w:r>
        <w:t>и</w:t>
      </w:r>
      <w:r>
        <w:t>лись на них, гонимые нуждой и поисками места для постройки жилья. Получив свидетельства о праве собственности на землю, их обладатели могут добиват</w:t>
      </w:r>
      <w:r>
        <w:t>ь</w:t>
      </w:r>
      <w:r>
        <w:t>ся предоставления им в их домах базовых услуг в области энерго- и водосна</w:t>
      </w:r>
      <w:r>
        <w:t>б</w:t>
      </w:r>
      <w:r>
        <w:t>жения, получать техническое содействие со стороны Министерства сельского хозяйства и животноводства, равно как и предоставляемые этим ведомством наборы для ведения сельского хозяйства.</w:t>
      </w:r>
    </w:p>
    <w:p w:rsidR="00102083" w:rsidRDefault="00102083" w:rsidP="00102083">
      <w:pPr>
        <w:pStyle w:val="SingleTxtGR"/>
      </w:pPr>
      <w:r>
        <w:t>94.</w:t>
      </w:r>
      <w:r>
        <w:tab/>
        <w:t>ИСТА прилагает усилия для юридического обеспечения права собстве</w:t>
      </w:r>
      <w:r>
        <w:t>н</w:t>
      </w:r>
      <w:r>
        <w:t>ности на недвижимое имущество путем разработки политики, планов и пр</w:t>
      </w:r>
      <w:r>
        <w:t>о</w:t>
      </w:r>
      <w:r>
        <w:t>грамм, способствующих адекватному удовлетворению соответствующих п</w:t>
      </w:r>
      <w:r>
        <w:t>о</w:t>
      </w:r>
      <w:r>
        <w:t>требностей. Для этого в качестве помощи бедному населению и в целях обесп</w:t>
      </w:r>
      <w:r>
        <w:t>е</w:t>
      </w:r>
      <w:r>
        <w:t>чения прав собственности на землю для женщин, коренных жителей и уязв</w:t>
      </w:r>
      <w:r>
        <w:t>и</w:t>
      </w:r>
      <w:r>
        <w:t>мых групп населения в декабре 2011 года правительство Сальвадора и Асс</w:t>
      </w:r>
      <w:r>
        <w:t>о</w:t>
      </w:r>
      <w:r>
        <w:t>циация бывших ополченцев сил самообороны подписали соглашение, извес</w:t>
      </w:r>
      <w:r>
        <w:t>т</w:t>
      </w:r>
      <w:r>
        <w:t>ное как Предложения о решении проблем демобилизованных служащих сил с</w:t>
      </w:r>
      <w:r>
        <w:t>а</w:t>
      </w:r>
      <w:r>
        <w:t>мообороны (бывших ополченцев). В числе прочего, этот документ предусма</w:t>
      </w:r>
      <w:r>
        <w:t>т</w:t>
      </w:r>
      <w:r>
        <w:t>ривает предоставление бывшим ополченцам сил самообороны, демобилизова</w:t>
      </w:r>
      <w:r>
        <w:t>н</w:t>
      </w:r>
      <w:r>
        <w:t>ным в 1992 году, участков и наделов земли. Это соглашение было принято в связи с тем, что при подписании Мирных соглашений 16 января 1992 года пр</w:t>
      </w:r>
      <w:r>
        <w:t>е</w:t>
      </w:r>
      <w:r>
        <w:t>доставление земли этой категории населения не предусматривалось.</w:t>
      </w:r>
    </w:p>
    <w:p w:rsidR="00102083" w:rsidRDefault="00102083" w:rsidP="00102083">
      <w:pPr>
        <w:pStyle w:val="SingleTxtGR"/>
      </w:pPr>
      <w:r>
        <w:t>95.</w:t>
      </w:r>
      <w:r>
        <w:tab/>
        <w:t>В этом соглашении ИСТА рекомендовалось осуществить проекты созд</w:t>
      </w:r>
      <w:r>
        <w:t>а</w:t>
      </w:r>
      <w:r>
        <w:t>ния общинных поселений и предоставления наделов земли для ведения сел</w:t>
      </w:r>
      <w:r>
        <w:t>ь</w:t>
      </w:r>
      <w:r>
        <w:t>ского хозяйства в интересах материального обеспечения бывших ополченцев сил самообороны, приступив, таким образом, к осуществлению Программы с</w:t>
      </w:r>
      <w:r>
        <w:t>о</w:t>
      </w:r>
      <w:r>
        <w:t>лидарности сельских жителей. Параллельно с этим идет разработка программы "Безземельные крестьяне", призванной оказать помощь лицам и семьям, кот</w:t>
      </w:r>
      <w:r>
        <w:t>о</w:t>
      </w:r>
      <w:r>
        <w:t>рые, не будучи ополченцами, не могут воспользоваться услугами Программы солидарности сельских жителей, однако при этом не имеют земли и считаются экономически и социально незащищенными. Услугами этой программы могут воспользоваться и общины коренного населения, занимающиеся сельскохозя</w:t>
      </w:r>
      <w:r>
        <w:t>й</w:t>
      </w:r>
      <w:r>
        <w:t>ственным производством, и тем самым они наряду с другими бенефициарами этой программы могут повысить свой жизненный уровень, получив земли, к</w:t>
      </w:r>
      <w:r>
        <w:t>о</w:t>
      </w:r>
      <w:r>
        <w:t>торые ИСТА предоставляет им в соответствии с действующим аграрным зак</w:t>
      </w:r>
      <w:r>
        <w:t>о</w:t>
      </w:r>
      <w:r>
        <w:t>нодательс</w:t>
      </w:r>
      <w:r>
        <w:t>т</w:t>
      </w:r>
      <w:r>
        <w:t>вом.</w:t>
      </w:r>
    </w:p>
    <w:p w:rsidR="00102083" w:rsidRDefault="00102083" w:rsidP="00FB2534">
      <w:pPr>
        <w:pStyle w:val="H1GR"/>
      </w:pPr>
      <w:r>
        <w:tab/>
        <w:t>D.</w:t>
      </w:r>
      <w:r>
        <w:tab/>
        <w:t>Право на здравоохранение, медицинскую помощь, социальное обеспечение и социальное обслуживание</w:t>
      </w:r>
    </w:p>
    <w:p w:rsidR="00102083" w:rsidRDefault="00102083" w:rsidP="00102083">
      <w:pPr>
        <w:pStyle w:val="SingleTxtGR"/>
      </w:pPr>
      <w:r>
        <w:t>96.</w:t>
      </w:r>
      <w:r>
        <w:tab/>
        <w:t>15 сентября 2010 года президент Республики Маурисио Фунес Картахена в своем обращении к гражданам заявил: "Самой масштабной реформой, кот</w:t>
      </w:r>
      <w:r>
        <w:t>о</w:t>
      </w:r>
      <w:r>
        <w:t>рую мы осуществляем, является создание новой Комплексной национальной системы здравоохранения. Это – инициатива революционного характера, к</w:t>
      </w:r>
      <w:r>
        <w:t>о</w:t>
      </w:r>
      <w:r>
        <w:t>ренной сдвиг, который позволит обеспечить медицинской помощью каждого жителя Сальвадора, и прежде всего тех, кто никогда ее не получал, самых бе</w:t>
      </w:r>
      <w:r>
        <w:t>д</w:t>
      </w:r>
      <w:r>
        <w:t>ных и социально незащищенных. […] Скажу прямо: здравоохранение является для моего правительства приоритетом". 20 сентября того же года было офиц</w:t>
      </w:r>
      <w:r>
        <w:t>и</w:t>
      </w:r>
      <w:r>
        <w:t>ально объявлено о проведении реформы системы здравоохранения.</w:t>
      </w:r>
    </w:p>
    <w:p w:rsidR="00102083" w:rsidRDefault="00102083" w:rsidP="00102083">
      <w:pPr>
        <w:pStyle w:val="SingleTxtGR"/>
      </w:pPr>
      <w:r>
        <w:t>97.</w:t>
      </w:r>
      <w:r>
        <w:tab/>
        <w:t>Осуществление этой реформы стало шагом вперед на пути всестороннего обеспечения права человека на защиту здоровья, отражающим политическую решимость нынешнего правительства создать Комплексную национальную си</w:t>
      </w:r>
      <w:r>
        <w:t>с</w:t>
      </w:r>
      <w:r>
        <w:t>тему здравоохранения, отвечающую потребностям граждан. Это – ра</w:t>
      </w:r>
      <w:r>
        <w:t>с</w:t>
      </w:r>
      <w:r>
        <w:t>считанная на долгое время работа, имеющая целью преодолеть неравенство в сфере здр</w:t>
      </w:r>
      <w:r>
        <w:t>а</w:t>
      </w:r>
      <w:r>
        <w:t>воохранения и совместными усилиями добиться универсального охвата его у</w:t>
      </w:r>
      <w:r>
        <w:t>с</w:t>
      </w:r>
      <w:r>
        <w:t>лугами.</w:t>
      </w:r>
    </w:p>
    <w:p w:rsidR="00102083" w:rsidRDefault="00102083" w:rsidP="00102083">
      <w:pPr>
        <w:pStyle w:val="SingleTxtGR"/>
      </w:pPr>
      <w:r>
        <w:t>98.</w:t>
      </w:r>
      <w:r>
        <w:tab/>
        <w:t>Реформирование системы здравоохранения осуществляется в восьми о</w:t>
      </w:r>
      <w:r>
        <w:t>с</w:t>
      </w:r>
      <w:r>
        <w:t>новных областях:</w:t>
      </w:r>
      <w:r w:rsidR="00AD71AE">
        <w:t xml:space="preserve"> 1) к</w:t>
      </w:r>
      <w:r>
        <w:t>омплексные сети медицинского обслуживания (КСМО); 2) службы экстренной медицинской помощи; 3) лекарственные средства и вакц</w:t>
      </w:r>
      <w:r>
        <w:t>и</w:t>
      </w:r>
      <w:r>
        <w:t>ны; 4) Национальный институт по вопросам здравоохранения; 5) Национал</w:t>
      </w:r>
      <w:r>
        <w:t>ь</w:t>
      </w:r>
      <w:r>
        <w:t>ный форум по вопросам здравоохранения; 6) межсекторальная и внутрисект</w:t>
      </w:r>
      <w:r>
        <w:t>о</w:t>
      </w:r>
      <w:r>
        <w:t>ральная деятельность; 7) планирование и сбор стратегической информации в сфере здравоохранения; 8) кадровое обеспечение системы здравоохранения. Эта деятельность позволит обеспечить ключевые политические и организац</w:t>
      </w:r>
      <w:r>
        <w:t>и</w:t>
      </w:r>
      <w:r>
        <w:t>онные условия для создания, укрепления и гарантий ее устойчивости</w:t>
      </w:r>
      <w:r w:rsidR="00FB2534">
        <w:rPr>
          <w:rStyle w:val="FootnoteReference"/>
        </w:rPr>
        <w:footnoteReference w:id="9"/>
      </w:r>
      <w:r>
        <w:t>. В н</w:t>
      </w:r>
      <w:r>
        <w:t>а</w:t>
      </w:r>
      <w:r>
        <w:t xml:space="preserve">стоящее время действуют 74 муниципальные и межмуниципальные микросети, 16 сетей на уровне департаментов, </w:t>
      </w:r>
      <w:r w:rsidR="00AD71AE">
        <w:t>5</w:t>
      </w:r>
      <w:r>
        <w:t xml:space="preserve"> региональных сетей и Национальная сеть.</w:t>
      </w:r>
    </w:p>
    <w:p w:rsidR="00102083" w:rsidRDefault="00102083" w:rsidP="00102083">
      <w:pPr>
        <w:pStyle w:val="SingleTxtGR"/>
      </w:pPr>
      <w:r>
        <w:t>99.</w:t>
      </w:r>
      <w:r>
        <w:tab/>
        <w:t>В основу Модели комплексной медицинской помощи с применением по</w:t>
      </w:r>
      <w:r>
        <w:t>д</w:t>
      </w:r>
      <w:r>
        <w:t>хода, ориентированного на семьи и общины, которая реализуется в рамках ос</w:t>
      </w:r>
      <w:r>
        <w:t>у</w:t>
      </w:r>
      <w:r>
        <w:t>ществляемой Министерством здравоохранения реформы системы здравоохр</w:t>
      </w:r>
      <w:r>
        <w:t>а</w:t>
      </w:r>
      <w:r>
        <w:t>нения, положены принципы содействия, профилактики и учета факторов, влияющих на здоровье. Предполагается прежде всего, что контроль над этими факторами должны взять в свои руки сами граждане, изыскивая способы для осуществления действенных мер на основе солидарности, равноправия и ме</w:t>
      </w:r>
      <w:r>
        <w:t>ж</w:t>
      </w:r>
      <w:r>
        <w:t>секторального взаимодействия</w:t>
      </w:r>
      <w:r w:rsidR="00E241DA">
        <w:rPr>
          <w:rStyle w:val="FootnoteReference"/>
        </w:rPr>
        <w:footnoteReference w:id="10"/>
      </w:r>
      <w:r>
        <w:t>.</w:t>
      </w:r>
    </w:p>
    <w:p w:rsidR="00102083" w:rsidRDefault="00102083" w:rsidP="00102083">
      <w:pPr>
        <w:pStyle w:val="SingleTxtGR"/>
      </w:pPr>
      <w:r>
        <w:t>100.</w:t>
      </w:r>
      <w:r>
        <w:tab/>
        <w:t>Внедрение в практику Модели комплексной медицинской помощи с пр</w:t>
      </w:r>
      <w:r>
        <w:t>и</w:t>
      </w:r>
      <w:r>
        <w:t>менением подхода, ориентированного на семьи и общины, ведется на основе вновь созданных комплексных сетей медицинского обслуживания (КСМО), з</w:t>
      </w:r>
      <w:r>
        <w:t>а</w:t>
      </w:r>
      <w:r>
        <w:t>дача которых состоит в обеспечении на постоянной основе доступности для н</w:t>
      </w:r>
      <w:r>
        <w:t>а</w:t>
      </w:r>
      <w:r>
        <w:t>селения необходимых и качественных услуг здравоохранения путем равноме</w:t>
      </w:r>
      <w:r>
        <w:t>р</w:t>
      </w:r>
      <w:r>
        <w:t>ного и эффективного распределения средств при участии общественности</w:t>
      </w:r>
      <w:r w:rsidR="003705A3">
        <w:rPr>
          <w:rStyle w:val="FootnoteReference"/>
        </w:rPr>
        <w:footnoteReference w:id="11"/>
      </w:r>
      <w:r>
        <w:t>.</w:t>
      </w:r>
    </w:p>
    <w:p w:rsidR="00102083" w:rsidRDefault="00102083" w:rsidP="00102083">
      <w:pPr>
        <w:pStyle w:val="SingleTxtGR"/>
      </w:pPr>
      <w:r>
        <w:t>101.</w:t>
      </w:r>
      <w:r>
        <w:tab/>
        <w:t>Данная Модель реализуется с помощью общинных служб семейной м</w:t>
      </w:r>
      <w:r>
        <w:t>е</w:t>
      </w:r>
      <w:r>
        <w:t>дицины (ЭКОС), которые представляют собой структуры, ответственные за оказание медицинской помощи всем жителям их окр</w:t>
      </w:r>
      <w:r>
        <w:t>у</w:t>
      </w:r>
      <w:r>
        <w:t>га и соблюдающие в своей работе важнейшие морально-этические принципы. Для этого ЭКОС должны знать, что происходит в их округе, и выявлять совместно с общиной и ее фо</w:t>
      </w:r>
      <w:r>
        <w:t>р</w:t>
      </w:r>
      <w:r>
        <w:t>мальными и неформальными лидерами факторы, влияющие на состояние зд</w:t>
      </w:r>
      <w:r>
        <w:t>о</w:t>
      </w:r>
      <w:r>
        <w:t>ровья населения, к числу которых относится и самоидентификация семей к</w:t>
      </w:r>
      <w:r>
        <w:t>о</w:t>
      </w:r>
      <w:r>
        <w:t>ренного населения</w:t>
      </w:r>
      <w:r w:rsidR="003E3689">
        <w:rPr>
          <w:rStyle w:val="FootnoteReference"/>
        </w:rPr>
        <w:footnoteReference w:id="12"/>
      </w:r>
      <w:r>
        <w:t>.</w:t>
      </w:r>
    </w:p>
    <w:p w:rsidR="00102083" w:rsidRDefault="00102083" w:rsidP="00102083">
      <w:pPr>
        <w:pStyle w:val="SingleTxtGR"/>
      </w:pPr>
      <w:r>
        <w:t>102.</w:t>
      </w:r>
      <w:r>
        <w:tab/>
        <w:t>Эти данные поступают с 2010 года благодаря семейным картам, которые применяются для выя</w:t>
      </w:r>
      <w:r>
        <w:t>в</w:t>
      </w:r>
      <w:r>
        <w:t>ления социальных факторов, влияющих на состояние здоровья жителей общин. Карта заполняется при посещениях на дому, во время которых медицинский работник дает всестороннюю оценку состояния здоровья человека, членов его семьи и родственников, а также состояния окружающей среды, жилищных условий, отношений между членами семьи и функционал</w:t>
      </w:r>
      <w:r>
        <w:t>ь</w:t>
      </w:r>
      <w:r w:rsidR="0048041D">
        <w:t>ных возможностей семьи</w:t>
      </w:r>
      <w:r w:rsidR="0048041D">
        <w:rPr>
          <w:rStyle w:val="FootnoteReference"/>
        </w:rPr>
        <w:footnoteReference w:id="13"/>
      </w:r>
      <w:r>
        <w:t>.</w:t>
      </w:r>
    </w:p>
    <w:p w:rsidR="00102083" w:rsidRDefault="00102083" w:rsidP="00102083">
      <w:pPr>
        <w:pStyle w:val="SingleTxtGR"/>
      </w:pPr>
      <w:r>
        <w:t>103.</w:t>
      </w:r>
      <w:r>
        <w:tab/>
        <w:t>С 2010 года Министерство здравоохранения включило графу "коренные народы" в семейную карту, которая представляет собой механизм выявления социальных факторов, влияющих на состояние здоровья членов общин, оказ</w:t>
      </w:r>
      <w:r>
        <w:t>ы</w:t>
      </w:r>
      <w:r>
        <w:t>вая тем самым содействие реформированию системы здравоохранения в ма</w:t>
      </w:r>
      <w:r>
        <w:t>с</w:t>
      </w:r>
      <w:r>
        <w:t>штабе всей страны. Были разработаны инструкции по заполнению семейной карты, включая определение понятия "коренные народы", для чего были пров</w:t>
      </w:r>
      <w:r>
        <w:t>е</w:t>
      </w:r>
      <w:r>
        <w:t>дены консультации с рядом лидеров коренных народов и изучены библиогр</w:t>
      </w:r>
      <w:r>
        <w:t>а</w:t>
      </w:r>
      <w:r>
        <w:t>фические источники по данной теме.</w:t>
      </w:r>
    </w:p>
    <w:p w:rsidR="00102083" w:rsidRDefault="00102083" w:rsidP="00102083">
      <w:pPr>
        <w:pStyle w:val="SingleTxtGR"/>
      </w:pPr>
      <w:r>
        <w:t>104.</w:t>
      </w:r>
      <w:r>
        <w:tab/>
        <w:t>Соответственно, был организован сбор данных о каждой семье. С этой целью сотрудники ЭКОС (врач, медицинская сестра и активист, занимающийся вопросами санитарного просвещения) обеспеч</w:t>
      </w:r>
      <w:r>
        <w:t>и</w:t>
      </w:r>
      <w:r>
        <w:t>вают на участке, за который они отвечают, заполнение семейных карт, проводя при этом консультации для семей по вопросам их многокультурной идентификации. Такие консультации пров</w:t>
      </w:r>
      <w:r>
        <w:t>о</w:t>
      </w:r>
      <w:r>
        <w:t>дились с представителями народностей науатль-пипиль, ленка, какавира и чо</w:t>
      </w:r>
      <w:r>
        <w:t>р</w:t>
      </w:r>
      <w:r>
        <w:t>ти</w:t>
      </w:r>
      <w:r w:rsidR="0048041D">
        <w:rPr>
          <w:rStyle w:val="FootnoteReference"/>
        </w:rPr>
        <w:footnoteReference w:id="14"/>
      </w:r>
      <w:r>
        <w:t>. Заполнение таких семейных карт позволило получить консолидированные данные о семьях, которые относят себя к числу коренных н</w:t>
      </w:r>
      <w:r>
        <w:t>а</w:t>
      </w:r>
      <w:r>
        <w:t>родов Сальвадора,</w:t>
      </w:r>
      <w:r w:rsidR="00E112CE">
        <w:t xml:space="preserve"> и сделать вывод о том, что 8,8% </w:t>
      </w:r>
      <w:r>
        <w:t>семей, получающих услуги в рамках Модели комплексной медицинской помощи с применением подхода, ориентированного на семьи и общины, о</w:t>
      </w:r>
      <w:r>
        <w:t>т</w:t>
      </w:r>
      <w:r>
        <w:t>носят себя к числу коренных народов.</w:t>
      </w:r>
    </w:p>
    <w:p w:rsidR="00102083" w:rsidRDefault="00102083" w:rsidP="00102083">
      <w:pPr>
        <w:pStyle w:val="SingleTxtGR"/>
      </w:pPr>
      <w:r>
        <w:t>105.</w:t>
      </w:r>
      <w:r>
        <w:tab/>
        <w:t>С другой стороны, с 2011 года идет работа над проектом системы ме</w:t>
      </w:r>
      <w:r>
        <w:t>ж</w:t>
      </w:r>
      <w:r>
        <w:t>культурного медицинского обслуживания в районах, где велика доля коренного населения и где работают общинные службы с</w:t>
      </w:r>
      <w:r>
        <w:t>е</w:t>
      </w:r>
      <w:r>
        <w:t>мейной медицины. При этом предполагается сформулировать основные подходы к решению вопросов ме</w:t>
      </w:r>
      <w:r>
        <w:t>ж</w:t>
      </w:r>
      <w:r>
        <w:t>культурного обслуживания путем разработки Плана межкультурного медици</w:t>
      </w:r>
      <w:r>
        <w:t>н</w:t>
      </w:r>
      <w:r>
        <w:t>ского обслуживания. В настоящее время эта работа активно осуществляется при участии Национального управления по делам коренных народов и вопр</w:t>
      </w:r>
      <w:r>
        <w:t>о</w:t>
      </w:r>
      <w:r>
        <w:t>сам культурного многообразия и при поддержке со стороны Панамериканской организации здравоохранения (ПОЗ). Цель этого процесса – создать условия для согласованного применения двух моделей медицинского обслуживания и для повышения уровня осведомленности сторон, участвующих в этой работе.</w:t>
      </w:r>
    </w:p>
    <w:p w:rsidR="00102083" w:rsidRDefault="00102083" w:rsidP="00102083">
      <w:pPr>
        <w:pStyle w:val="SingleTxtGR"/>
      </w:pPr>
      <w:r>
        <w:t>106.</w:t>
      </w:r>
      <w:r>
        <w:tab/>
        <w:t>В 2012 году на основе этих данных, с учетом задач в сфере медицинского обслуживания коренных народов и при поддержке со стороны Бразильской о</w:t>
      </w:r>
      <w:r>
        <w:t>р</w:t>
      </w:r>
      <w:r>
        <w:t>ганизации международного сотрудничества нач</w:t>
      </w:r>
      <w:r>
        <w:t>а</w:t>
      </w:r>
      <w:r>
        <w:t>лось осуществление проекта по поддержке мер в области медицинского обслуживания и подготовке народных контролеров из числа представителей коренного населения в Сальвадоре. Цель этого проекта заключается в проведении ситуационной оценки состояния мед</w:t>
      </w:r>
      <w:r>
        <w:t>и</w:t>
      </w:r>
      <w:r>
        <w:t>цинского обслуживания коренных жителей Сальвадора, в подготовке плана п</w:t>
      </w:r>
      <w:r>
        <w:t>о</w:t>
      </w:r>
      <w:r>
        <w:t>вышения квалификации медицинских работников по проблемам межкультурн</w:t>
      </w:r>
      <w:r>
        <w:t>о</w:t>
      </w:r>
      <w:r>
        <w:t xml:space="preserve">го медицинского обслуживания и в разработке мер общественного контроля со стороны организаций коренного населения. В координации этой деятельности принимает участие Секретариат по вопросам культуры Администрации </w:t>
      </w:r>
      <w:r w:rsidR="00E332D3">
        <w:t>п</w:t>
      </w:r>
      <w:r>
        <w:t>рез</w:t>
      </w:r>
      <w:r>
        <w:t>и</w:t>
      </w:r>
      <w:r>
        <w:t>дента Республики.</w:t>
      </w:r>
    </w:p>
    <w:p w:rsidR="00102083" w:rsidRDefault="00102083" w:rsidP="0048041D">
      <w:pPr>
        <w:pStyle w:val="H1GR"/>
      </w:pPr>
      <w:r>
        <w:tab/>
        <w:t>E.</w:t>
      </w:r>
      <w:r>
        <w:tab/>
        <w:t xml:space="preserve">Право на образование и на профессиональное обучение </w:t>
      </w:r>
    </w:p>
    <w:p w:rsidR="00102083" w:rsidRDefault="00102083" w:rsidP="00102083">
      <w:pPr>
        <w:pStyle w:val="SingleTxtGR"/>
      </w:pPr>
      <w:r>
        <w:t>107.</w:t>
      </w:r>
      <w:r>
        <w:tab/>
        <w:t>В рамках Социального плана развития образования на 2009−2014 годы осуществляется внедрение Модели инклюзивной школы полного дня, основа</w:t>
      </w:r>
      <w:r>
        <w:t>н</w:t>
      </w:r>
      <w:r>
        <w:t>ной на новом понимании образования и направленной на совершенствование учебного процесса и на обеспечение доступа, обучения и успешного оконч</w:t>
      </w:r>
      <w:r>
        <w:t>а</w:t>
      </w:r>
      <w:r>
        <w:t>ния учебного заведения. Моделью предусматривается создание школ, действующих на принципах равноправия, использующих технические и материальные ресу</w:t>
      </w:r>
      <w:r>
        <w:t>р</w:t>
      </w:r>
      <w:r>
        <w:t>сы с учетом реальных потребностей, способных проводить самооценку, вн</w:t>
      </w:r>
      <w:r>
        <w:t>е</w:t>
      </w:r>
      <w:r>
        <w:t>дрять методологические инновации и использовать местные возможности, ра</w:t>
      </w:r>
      <w:r>
        <w:t>в</w:t>
      </w:r>
      <w:r>
        <w:t>но как и обеспечивать постоянное совершенствование своей работы.</w:t>
      </w:r>
    </w:p>
    <w:p w:rsidR="00102083" w:rsidRDefault="00102083" w:rsidP="00102083">
      <w:pPr>
        <w:pStyle w:val="SingleTxtGR"/>
      </w:pPr>
      <w:r>
        <w:t>108.</w:t>
      </w:r>
      <w:r>
        <w:tab/>
        <w:t>Такая модель обучения призвана формировать нулевую терпимость в о</w:t>
      </w:r>
      <w:r>
        <w:t>т</w:t>
      </w:r>
      <w:r>
        <w:t>ношении любых видов дискриминации, исходя из того что процесс образования является для детей основным приоритетом, способствуя их воспитанию в духе основных ценностей, в том числе осознанию самобытности каждого отдельного человека, и предусматривая применение различных методов обучения и пр</w:t>
      </w:r>
      <w:r>
        <w:t>и</w:t>
      </w:r>
      <w:r>
        <w:t>влечение семьи и общины к этой работе.</w:t>
      </w:r>
    </w:p>
    <w:p w:rsidR="00102083" w:rsidRDefault="00102083" w:rsidP="00102083">
      <w:pPr>
        <w:pStyle w:val="SingleTxtGR"/>
      </w:pPr>
      <w:r>
        <w:t>109.</w:t>
      </w:r>
      <w:r>
        <w:tab/>
        <w:t>Министерство образования выступило инициатором проведения инкл</w:t>
      </w:r>
      <w:r>
        <w:t>ю</w:t>
      </w:r>
      <w:r>
        <w:t>зивной политики в системе образования и занималось осуществлением Пол</w:t>
      </w:r>
      <w:r>
        <w:t>и</w:t>
      </w:r>
      <w:r>
        <w:t>тики инклюзивного образования (приложение 4), а также корректировкой ранее принятых им норм с учетом требований инклюзивного образования и внедр</w:t>
      </w:r>
      <w:r>
        <w:t>е</w:t>
      </w:r>
      <w:r>
        <w:t>нием курсов изучения прав человека. Эта работа ведется при поддержке со ст</w:t>
      </w:r>
      <w:r>
        <w:t>о</w:t>
      </w:r>
      <w:r>
        <w:t>роны Межамерика</w:t>
      </w:r>
      <w:r>
        <w:t>н</w:t>
      </w:r>
      <w:r>
        <w:t>ского института по правам человека (МАПЧ), подписавшего в декабре 2009 года соглашение о сотрудничестве с Министерством образов</w:t>
      </w:r>
      <w:r>
        <w:t>а</w:t>
      </w:r>
      <w:r>
        <w:t>ния.</w:t>
      </w:r>
    </w:p>
    <w:p w:rsidR="00102083" w:rsidRDefault="00102083" w:rsidP="00102083">
      <w:pPr>
        <w:pStyle w:val="SingleTxtGR"/>
      </w:pPr>
      <w:r>
        <w:t>110.</w:t>
      </w:r>
      <w:r>
        <w:tab/>
        <w:t>Кроме того, Министерство образования принимает меры к реализации Постановления правительства № 56 2010 года о недопущении дискриминации по мотивам сексуальной ориентации. Наглядными результатами этой работы стали успехи в деле совершенствования комплексного сексуального воспит</w:t>
      </w:r>
      <w:r>
        <w:t>а</w:t>
      </w:r>
      <w:r>
        <w:t>ния, которое осуществляется начиная с дошкольных учреждений и заканчивая средней школой на осн</w:t>
      </w:r>
      <w:r>
        <w:t>о</w:t>
      </w:r>
      <w:r>
        <w:t>ве прав человека и с применением гендерного подхода.</w:t>
      </w:r>
    </w:p>
    <w:p w:rsidR="00102083" w:rsidRDefault="00102083" w:rsidP="00102083">
      <w:pPr>
        <w:pStyle w:val="SingleTxtGR"/>
      </w:pPr>
      <w:r>
        <w:t>111.</w:t>
      </w:r>
      <w:r>
        <w:tab/>
        <w:t>Кроме того, в сфере образования и просвещения принимались админис</w:t>
      </w:r>
      <w:r>
        <w:t>т</w:t>
      </w:r>
      <w:r>
        <w:t>ративные меры, направленные на борьбу с предрассудками, порождающими р</w:t>
      </w:r>
      <w:r>
        <w:t>а</w:t>
      </w:r>
      <w:r>
        <w:t>совую дискриминацию. С этой целью больше внимания стало уделяться изуч</w:t>
      </w:r>
      <w:r>
        <w:t>е</w:t>
      </w:r>
      <w:r>
        <w:t>нию прав человека, и была создана министерская комиссия с участием предст</w:t>
      </w:r>
      <w:r>
        <w:t>а</w:t>
      </w:r>
      <w:r>
        <w:t>вителей всех его управлений, дирекций и отделов. Перед этой комиссией п</w:t>
      </w:r>
      <w:r>
        <w:t>о</w:t>
      </w:r>
      <w:r>
        <w:t>ставлена задача из</w:t>
      </w:r>
      <w:r>
        <w:t>у</w:t>
      </w:r>
      <w:r>
        <w:t>чить все основные учебные программы, обеспечить подход с учетом прав человека и проводить мониторинг осуществления своих рек</w:t>
      </w:r>
      <w:r>
        <w:t>о</w:t>
      </w:r>
      <w:r>
        <w:t xml:space="preserve">мендаций. </w:t>
      </w:r>
    </w:p>
    <w:p w:rsidR="00102083" w:rsidRDefault="00102083" w:rsidP="00102083">
      <w:pPr>
        <w:pStyle w:val="SingleTxtGR"/>
      </w:pPr>
      <w:r>
        <w:t>112.</w:t>
      </w:r>
      <w:r>
        <w:tab/>
        <w:t>В настоящее время идет разработка методических указаний по выполн</w:t>
      </w:r>
      <w:r>
        <w:t>е</w:t>
      </w:r>
      <w:r>
        <w:t>нию принятых обязательств и юридических норм. В сферу ответственности Комиссии входит проведение совещаний по повышению уровня осведомленн</w:t>
      </w:r>
      <w:r>
        <w:t>о</w:t>
      </w:r>
      <w:r>
        <w:t>сти и изучению принятых обязательств и доведение информации о них до св</w:t>
      </w:r>
      <w:r>
        <w:t>е</w:t>
      </w:r>
      <w:r>
        <w:t>дения всех школ страны</w:t>
      </w:r>
      <w:r w:rsidR="0048041D">
        <w:rPr>
          <w:rStyle w:val="FootnoteReference"/>
        </w:rPr>
        <w:footnoteReference w:id="15"/>
      </w:r>
      <w:r>
        <w:t>.</w:t>
      </w:r>
    </w:p>
    <w:p w:rsidR="00102083" w:rsidRDefault="00102083" w:rsidP="00102083">
      <w:pPr>
        <w:pStyle w:val="SingleTxtGR"/>
      </w:pPr>
      <w:r>
        <w:t>113.</w:t>
      </w:r>
      <w:r>
        <w:tab/>
        <w:t>Помимо этого, реализуется Программа изучения прав человека, форм</w:t>
      </w:r>
      <w:r>
        <w:t>и</w:t>
      </w:r>
      <w:r>
        <w:t>рования ценностей и воспитания гражданственности, в рамках которой пред</w:t>
      </w:r>
      <w:r>
        <w:t>у</w:t>
      </w:r>
      <w:r>
        <w:t>сматривается воспитание в духе гендерного равенства, соблюдения прав чел</w:t>
      </w:r>
      <w:r>
        <w:t>о</w:t>
      </w:r>
      <w:r>
        <w:t>века детей и подростков, женщин, коренных народов и инвалидов, экологич</w:t>
      </w:r>
      <w:r>
        <w:t>е</w:t>
      </w:r>
      <w:r>
        <w:t>ское воспитание и семейное воспитание. Кроме того, в рамках Программы в</w:t>
      </w:r>
      <w:r>
        <w:t>е</w:t>
      </w:r>
      <w:r>
        <w:t>дется распространение информации о задачах в области образования, которые вытекают из ратифицированных Сальвадором международных договоров, и о ходе их решения.</w:t>
      </w:r>
    </w:p>
    <w:p w:rsidR="00102083" w:rsidRDefault="00102083" w:rsidP="00102083">
      <w:pPr>
        <w:pStyle w:val="SingleTxtGR"/>
      </w:pPr>
      <w:r>
        <w:t>114.</w:t>
      </w:r>
      <w:r>
        <w:tab/>
        <w:t>Частью работы, проводимой в соответствии с Социальным планом разв</w:t>
      </w:r>
      <w:r>
        <w:t>и</w:t>
      </w:r>
      <w:r>
        <w:t>тия образования на 2009−2014 годы, является пересмотр учебных программ с целью обеспечения устойчивости процессов, реализация которых началась в рамках пилотных проектов. В текущем году уже проведена оценка с</w:t>
      </w:r>
      <w:r>
        <w:t>о</w:t>
      </w:r>
      <w:r>
        <w:t>держания программ дошкольных учебных заведений, а также первого, второго и третьего классов начальной школы. Сейчас идет разработка содержания образования в средней школе и одновременно с этим – подготовка курсов повышения квал</w:t>
      </w:r>
      <w:r>
        <w:t>и</w:t>
      </w:r>
      <w:r>
        <w:t>фикации для учителей, основным содержанием которых должно стать изучение прав человека, а затем – особенностей сексуального воспитания для различных возрастных групп с учетом психовозрастных особенностей детей.</w:t>
      </w:r>
    </w:p>
    <w:p w:rsidR="00102083" w:rsidRDefault="00102083" w:rsidP="00102083">
      <w:pPr>
        <w:pStyle w:val="SingleTxtGR"/>
      </w:pPr>
      <w:r>
        <w:t>115.</w:t>
      </w:r>
      <w:r>
        <w:tab/>
        <w:t>Таким образом, на средства, предоставляемые Всемирным банком и Итальянской организацией международного сотрудничества, ведется работа, цель которой – включить эти вопросы в программы подготовки преподавателей и других работников системы образования, создавая тем самым благоприя</w:t>
      </w:r>
      <w:r>
        <w:t>т</w:t>
      </w:r>
      <w:r>
        <w:t>ные условия для инклюзивного образования, разрабатывая его процедуры и прин</w:t>
      </w:r>
      <w:r>
        <w:t>и</w:t>
      </w:r>
      <w:r>
        <w:t>мая меры по ликвидации всех форм дискриминации в отношении любых соц</w:t>
      </w:r>
      <w:r>
        <w:t>и</w:t>
      </w:r>
      <w:r>
        <w:t>альных групп.</w:t>
      </w:r>
    </w:p>
    <w:p w:rsidR="00102083" w:rsidRDefault="00102083" w:rsidP="00102083">
      <w:pPr>
        <w:pStyle w:val="SingleTxtGR"/>
      </w:pPr>
      <w:r>
        <w:t>116.</w:t>
      </w:r>
      <w:r>
        <w:tab/>
        <w:t>Политика инклюзивного образования позволяет успешно осуществлять меры, обеспечивающие недопущение дискриминации в системе образования. Дополнением Политики инклюзивного образования являются меры, предусма</w:t>
      </w:r>
      <w:r>
        <w:t>т</w:t>
      </w:r>
      <w:r>
        <w:t>риваемые Социальным планом развития образования на 2009−2014 годы "Идем учиться в школу", а также образовательная концепция инклюзивной школы полного дня, направленная на сокращение числа детей, выбывающих из школ, расширение образовательных возможностей, предоставляемых школами или общинными учебными заведениями, и укрепление школьного сосущес</w:t>
      </w:r>
      <w:r>
        <w:t>т</w:t>
      </w:r>
      <w:r>
        <w:t xml:space="preserve">вования и культуры мира. </w:t>
      </w:r>
    </w:p>
    <w:p w:rsidR="00102083" w:rsidRDefault="00102083" w:rsidP="00102083">
      <w:pPr>
        <w:pStyle w:val="SingleTxtGR"/>
      </w:pPr>
      <w:r>
        <w:t>117.</w:t>
      </w:r>
      <w:r>
        <w:tab/>
        <w:t>Глубокие изменения, которые претерпевает система образования в Сал</w:t>
      </w:r>
      <w:r>
        <w:t>ь</w:t>
      </w:r>
      <w:r>
        <w:t>вадоре с 2009 года в ходе создания Комплексной системы инклюзивных школ полного дня (КСИШПД), представляют собой системные меры, позволяющие укреплять отношения между школой и местным сообществом, а также шк</w:t>
      </w:r>
      <w:r>
        <w:t>о</w:t>
      </w:r>
      <w:r>
        <w:t>лой и территориями в муниципалитетах, где проживают коренные народы.</w:t>
      </w:r>
    </w:p>
    <w:p w:rsidR="00102083" w:rsidRDefault="00102083" w:rsidP="00102083">
      <w:pPr>
        <w:pStyle w:val="SingleTxtGR"/>
      </w:pPr>
      <w:r>
        <w:t>118.</w:t>
      </w:r>
      <w:r>
        <w:tab/>
        <w:t>В отношении педагогического компонента следует отметить начало мет</w:t>
      </w:r>
      <w:r>
        <w:t>о</w:t>
      </w:r>
      <w:r>
        <w:t>дической разработки при участии местного сообщества концепции образов</w:t>
      </w:r>
      <w:r>
        <w:t>а</w:t>
      </w:r>
      <w:r>
        <w:t>тельного центра и профиля его учащихся с целью определить те умения и н</w:t>
      </w:r>
      <w:r>
        <w:t>а</w:t>
      </w:r>
      <w:r>
        <w:t>выки, которые необходимо развивать в общенациональном масштабе с учетом местных особенностей</w:t>
      </w:r>
      <w:r w:rsidR="003B2C65">
        <w:t>. Равным образом</w:t>
      </w:r>
      <w:r>
        <w:t xml:space="preserve"> при рассмотрении проблем технико-педагогического содействия и подготовки преподавательского состава примен</w:t>
      </w:r>
      <w:r>
        <w:t>я</w:t>
      </w:r>
      <w:r>
        <w:t>ется подход, предусматривающий признание межкультурных взаимосвязей.</w:t>
      </w:r>
    </w:p>
    <w:p w:rsidR="00102083" w:rsidRDefault="00102083" w:rsidP="00102083">
      <w:pPr>
        <w:pStyle w:val="SingleTxtGR"/>
      </w:pPr>
      <w:r>
        <w:t>119.</w:t>
      </w:r>
      <w:r>
        <w:tab/>
        <w:t>Относительно территориальной организации, и в частности организац</w:t>
      </w:r>
      <w:r>
        <w:t>и</w:t>
      </w:r>
      <w:r>
        <w:t>онной модели развития, следует отметить планы создания при каждом учебном центре местного комитета (КОМСЕ), который занимался бы консультированием и оказанием помощи такому центру.</w:t>
      </w:r>
    </w:p>
    <w:p w:rsidR="00102083" w:rsidRDefault="00102083" w:rsidP="00102083">
      <w:pPr>
        <w:pStyle w:val="SingleTxtGR"/>
      </w:pPr>
      <w:r>
        <w:t>120.</w:t>
      </w:r>
      <w:r>
        <w:tab/>
        <w:t>В отношении рекомендации государству активнее прилагать усилия для обеспечения коренным народам возможности пользоваться экономическими, социальными и культурными правами (пункт 19 документа CERD/C/SLV/</w:t>
      </w:r>
      <w:r w:rsidR="0048041D">
        <w:t xml:space="preserve"> </w:t>
      </w:r>
      <w:r>
        <w:t>CO/</w:t>
      </w:r>
      <w:r w:rsidR="00AD71AE">
        <w:t>14−15</w:t>
      </w:r>
      <w:r>
        <w:t>) необходимо отметить, что в период работы нынешнего правительс</w:t>
      </w:r>
      <w:r>
        <w:t>т</w:t>
      </w:r>
      <w:r>
        <w:t>ва была инициирована деятельность, специально предусматривающая привл</w:t>
      </w:r>
      <w:r>
        <w:t>е</w:t>
      </w:r>
      <w:r>
        <w:t>чение коренных народов и общин коренного населения к участию в различных процессах.</w:t>
      </w:r>
    </w:p>
    <w:p w:rsidR="00102083" w:rsidRDefault="00102083" w:rsidP="00102083">
      <w:pPr>
        <w:pStyle w:val="SingleTxtGR"/>
      </w:pPr>
      <w:r>
        <w:t>121.</w:t>
      </w:r>
      <w:r>
        <w:tab/>
        <w:t>Отражением особой заинтересованности нынешнего правительства в р</w:t>
      </w:r>
      <w:r>
        <w:t>е</w:t>
      </w:r>
      <w:r>
        <w:t>шении этих проблем, как уже было сказано в пункте 7 настоящего доклада, ст</w:t>
      </w:r>
      <w:r>
        <w:t>а</w:t>
      </w:r>
      <w:r>
        <w:t>ло выведение Национального управления по делам коренных народов из сост</w:t>
      </w:r>
      <w:r>
        <w:t>а</w:t>
      </w:r>
      <w:r>
        <w:t>ва Секретариата по вопросам социальной интеграции, передача его в ведение Секретариата по вопросам культуры Администрации президента Республики и объединение с программой "Коренные народы и культурное многообразие", к</w:t>
      </w:r>
      <w:r>
        <w:t>о</w:t>
      </w:r>
      <w:r>
        <w:t>торую осуществляло это ведомство, чтобы тем самым обеспечить концентр</w:t>
      </w:r>
      <w:r>
        <w:t>а</w:t>
      </w:r>
      <w:r>
        <w:t>цию усилий. Вновь созданная структура получила название "Координац</w:t>
      </w:r>
      <w:r>
        <w:t>и</w:t>
      </w:r>
      <w:r>
        <w:t>онная комиссия по делам коренных народов". Позднее, в июле 2012 года, Секретариат по вопросам культуры принял решение о преобразовании и укреплении Упра</w:t>
      </w:r>
      <w:r>
        <w:t>в</w:t>
      </w:r>
      <w:r>
        <w:t>ления по делам коренных народов, и в результате было создано Национальное управление по делам коренных народов и культурного многообразия, офиц</w:t>
      </w:r>
      <w:r>
        <w:t>и</w:t>
      </w:r>
      <w:r>
        <w:t>ально существующее под этим названием с октября 2012 года.</w:t>
      </w:r>
    </w:p>
    <w:p w:rsidR="00102083" w:rsidRDefault="00102083" w:rsidP="00102083">
      <w:pPr>
        <w:pStyle w:val="SingleTxtGR"/>
      </w:pPr>
      <w:r>
        <w:t>122.</w:t>
      </w:r>
      <w:r>
        <w:tab/>
        <w:t>В настоящее время Национальное управление по делам коренных нар</w:t>
      </w:r>
      <w:r>
        <w:t>о</w:t>
      </w:r>
      <w:r>
        <w:t>дов и культурного многообразия в структуре Секретариата по вопросам культ</w:t>
      </w:r>
      <w:r>
        <w:t>у</w:t>
      </w:r>
      <w:r>
        <w:t>ры Администрации президента Республики является единственным специал</w:t>
      </w:r>
      <w:r>
        <w:t>и</w:t>
      </w:r>
      <w:r>
        <w:t>зированным государственным учреждением, занимающимся проблемами к</w:t>
      </w:r>
      <w:r>
        <w:t>о</w:t>
      </w:r>
      <w:r>
        <w:t>ренного населения. Соответственно, именно в руках этого органа сосредоточ</w:t>
      </w:r>
      <w:r>
        <w:t>е</w:t>
      </w:r>
      <w:r>
        <w:t xml:space="preserve">на вся работа по обеспечению прав коренных народов. Управление ведет эту работу по трем направлениям. </w:t>
      </w:r>
    </w:p>
    <w:p w:rsidR="00102083" w:rsidRDefault="00102083" w:rsidP="00102083">
      <w:pPr>
        <w:pStyle w:val="SingleTxtGR"/>
      </w:pPr>
      <w:r>
        <w:t>123.</w:t>
      </w:r>
      <w:r>
        <w:tab/>
        <w:t>Первое из этих направлений – обеспечение юридического признания. Одна из главных задач при этом – добиться юридического признания коренных народов, поскольку таким образом появляется возможность обеспечить их эк</w:t>
      </w:r>
      <w:r>
        <w:t>о</w:t>
      </w:r>
      <w:r>
        <w:t>номические, социальные и культурные права. С этой целью осуществлялись следующие меры: a) содействие в реформировании Конституции и включении в нее положения о признании коренных народов; b) разработка и принятие п</w:t>
      </w:r>
      <w:r>
        <w:t>о</w:t>
      </w:r>
      <w:r>
        <w:t>становления муниципальных властей об обесп</w:t>
      </w:r>
      <w:r>
        <w:t>е</w:t>
      </w:r>
      <w:r>
        <w:t>чении прав коренных народов в муниципалитете Исалко. Постановление было принято муниципальным сов</w:t>
      </w:r>
      <w:r>
        <w:t>е</w:t>
      </w:r>
      <w:r>
        <w:t>том Исалко и опубликовано в "Официальном ве</w:t>
      </w:r>
      <w:r w:rsidR="0048041D">
        <w:t>стнике" 25 апреля 2012 года; c) </w:t>
      </w:r>
      <w:r>
        <w:t>включение положения о культурных правах коренных народов в проект Зак</w:t>
      </w:r>
      <w:r>
        <w:t>о</w:t>
      </w:r>
      <w:r>
        <w:t>на о культуре, разработанный Секретариатом по вопросам культуры Админис</w:t>
      </w:r>
      <w:r>
        <w:t>т</w:t>
      </w:r>
      <w:r>
        <w:t>рации президента Республики; d) содействие в подписании Нагойского прот</w:t>
      </w:r>
      <w:r>
        <w:t>о</w:t>
      </w:r>
      <w:r>
        <w:t>кола, обеспечивающего защиту накопленны</w:t>
      </w:r>
      <w:r w:rsidR="0048041D">
        <w:t>х коренными народами знаний; e) </w:t>
      </w:r>
      <w:r>
        <w:t>координирование с Секретариатом по вопросам социальной интеграции м</w:t>
      </w:r>
      <w:r>
        <w:t>е</w:t>
      </w:r>
      <w:r>
        <w:t>роприятий в отношении Конвенции № 169 МОТ. Результатом этой работы должна стать подготовка двух внутренних документов</w:t>
      </w:r>
      <w:r w:rsidR="0048041D">
        <w:rPr>
          <w:rStyle w:val="FootnoteReference"/>
        </w:rPr>
        <w:footnoteReference w:id="16"/>
      </w:r>
      <w:r>
        <w:t xml:space="preserve"> с анализом осуществ</w:t>
      </w:r>
      <w:r>
        <w:t>и</w:t>
      </w:r>
      <w:r>
        <w:t>мости Конвенции № 169 МОТ.</w:t>
      </w:r>
    </w:p>
    <w:p w:rsidR="00102083" w:rsidRDefault="00102083" w:rsidP="00102083">
      <w:pPr>
        <w:pStyle w:val="SingleTxtGR"/>
      </w:pPr>
      <w:r>
        <w:t>124.</w:t>
      </w:r>
      <w:r>
        <w:tab/>
        <w:t>Второе направление – это осуществление мер и проектов совместно с г</w:t>
      </w:r>
      <w:r>
        <w:t>о</w:t>
      </w:r>
      <w:r>
        <w:t>сударственными ведомс</w:t>
      </w:r>
      <w:r>
        <w:t>т</w:t>
      </w:r>
      <w:r>
        <w:t>вами. С этой целью по инициативе Национального управления по делам коренных народов и культурного многообразия был со</w:t>
      </w:r>
      <w:r>
        <w:t>з</w:t>
      </w:r>
      <w:r>
        <w:t>дан Межотраслевой совет по делам коренных народов – орган, в рамках котор</w:t>
      </w:r>
      <w:r>
        <w:t>о</w:t>
      </w:r>
      <w:r>
        <w:t>го различные государственные учреждения</w:t>
      </w:r>
      <w:r w:rsidR="00A03E2D">
        <w:rPr>
          <w:rStyle w:val="FootnoteReference"/>
        </w:rPr>
        <w:footnoteReference w:id="17"/>
      </w:r>
      <w:r>
        <w:t xml:space="preserve"> и организации коренного насел</w:t>
      </w:r>
      <w:r>
        <w:t>е</w:t>
      </w:r>
      <w:r>
        <w:t>ния объединенными усилиями добиваются включения вопросов, касающихся коренных народов, в повестки дня работы правительственных органов. С о</w:t>
      </w:r>
      <w:r>
        <w:t>к</w:t>
      </w:r>
      <w:r>
        <w:t>тября 2011 года ежемесячно проводятся совещания, на которых организации коренного населения говорят о своих планах и потребностях с целью стимул</w:t>
      </w:r>
      <w:r>
        <w:t>и</w:t>
      </w:r>
      <w:r>
        <w:t>ровать разработку проектов и осуществление мероприятий в интересах общин коре</w:t>
      </w:r>
      <w:r>
        <w:t>н</w:t>
      </w:r>
      <w:r w:rsidR="00A03E2D">
        <w:t>ного населения</w:t>
      </w:r>
      <w:r w:rsidR="00A03E2D">
        <w:rPr>
          <w:rStyle w:val="FootnoteReference"/>
        </w:rPr>
        <w:footnoteReference w:id="18"/>
      </w:r>
      <w:r>
        <w:t>.</w:t>
      </w:r>
    </w:p>
    <w:p w:rsidR="00102083" w:rsidRDefault="00102083" w:rsidP="00102083">
      <w:pPr>
        <w:pStyle w:val="SingleTxtGR"/>
      </w:pPr>
      <w:r>
        <w:t>125.</w:t>
      </w:r>
      <w:r>
        <w:tab/>
        <w:t>Важно отметить, что участвовать в работе Межотраслевого совета могут абсолютно все организации коренного населения. На заседаниях этого органа были заключены конкретные соглашения с различными государственными у</w:t>
      </w:r>
      <w:r>
        <w:t>ч</w:t>
      </w:r>
      <w:r>
        <w:t>реждениями в целях осуществления мер, программ и политики в интересах к</w:t>
      </w:r>
      <w:r>
        <w:t>о</w:t>
      </w:r>
      <w:r>
        <w:t>ренных народов. Так, например, Министерство сельского хозяйства и животн</w:t>
      </w:r>
      <w:r>
        <w:t>о</w:t>
      </w:r>
      <w:r>
        <w:t>водства, Министерство по вопросам охраны окружающей среды и природных ресурсов, Министерство труда и социального обеспечения, Министерство здр</w:t>
      </w:r>
      <w:r>
        <w:t>а</w:t>
      </w:r>
      <w:r>
        <w:t>воохранения и Главное управление по вопросам жилищного строительства в</w:t>
      </w:r>
      <w:r>
        <w:t>ы</w:t>
      </w:r>
      <w:r>
        <w:t>ступили с инициативами по включению вопросов, касающихся коренных нар</w:t>
      </w:r>
      <w:r>
        <w:t>о</w:t>
      </w:r>
      <w:r>
        <w:t>дов, в ряд своих программ и повесток дня.</w:t>
      </w:r>
    </w:p>
    <w:p w:rsidR="00102083" w:rsidRDefault="00102083" w:rsidP="00102083">
      <w:pPr>
        <w:pStyle w:val="SingleTxtGR"/>
      </w:pPr>
      <w:r>
        <w:t>126.</w:t>
      </w:r>
      <w:r>
        <w:tab/>
        <w:t>Следует сказать и о том, что на этих заседаниях рассматривались такие значимые для коренных народов вопросы, как, например, строительство плотин на реке Сенсунапан в муниципалитете Науиса</w:t>
      </w:r>
      <w:r>
        <w:t>л</w:t>
      </w:r>
      <w:r>
        <w:t>ко, департамент Сонсонате.</w:t>
      </w:r>
    </w:p>
    <w:p w:rsidR="00102083" w:rsidRDefault="00102083" w:rsidP="00102083">
      <w:pPr>
        <w:pStyle w:val="SingleTxtGR"/>
      </w:pPr>
      <w:r>
        <w:t>127.</w:t>
      </w:r>
      <w:r>
        <w:tab/>
        <w:t xml:space="preserve">С 2012 года Секретариат по вопросам культуры администрации </w:t>
      </w:r>
      <w:r w:rsidR="00552453">
        <w:t>п</w:t>
      </w:r>
      <w:r>
        <w:t>рез</w:t>
      </w:r>
      <w:r>
        <w:t>и</w:t>
      </w:r>
      <w:r>
        <w:t>дента Республики проводит раз в два месяца совещания с участием самого ш</w:t>
      </w:r>
      <w:r>
        <w:t>и</w:t>
      </w:r>
      <w:r>
        <w:t>рокого круга авторитетных представителей коренных народов с целью более эффективной координации работы в интересах этих народов. В ходе этих сов</w:t>
      </w:r>
      <w:r>
        <w:t>е</w:t>
      </w:r>
      <w:r>
        <w:t>щаний представители коренных народов имеют возможность вести прямой диалог с главой Секретари</w:t>
      </w:r>
      <w:r>
        <w:t>а</w:t>
      </w:r>
      <w:r>
        <w:t>та по вопросам культуры, высказывая ему свои предложения и заявляя о своих потребностях. Кроме того, Национальное управление по делам коренных народов и культурного многообразия для улу</w:t>
      </w:r>
      <w:r>
        <w:t>ч</w:t>
      </w:r>
      <w:r>
        <w:t>шения координации своей деятельности проводит двусторонние встречи с о</w:t>
      </w:r>
      <w:r>
        <w:t>р</w:t>
      </w:r>
      <w:r>
        <w:t>ганизациями к</w:t>
      </w:r>
      <w:r>
        <w:t>о</w:t>
      </w:r>
      <w:r>
        <w:t>ренных народов.</w:t>
      </w:r>
    </w:p>
    <w:p w:rsidR="00102083" w:rsidRDefault="00102083" w:rsidP="00102083">
      <w:pPr>
        <w:pStyle w:val="SingleTxtGR"/>
      </w:pPr>
      <w:r>
        <w:t>128.</w:t>
      </w:r>
      <w:r>
        <w:tab/>
        <w:t>К числу других ведомств, с которыми Национальное управление по делам коренных народов к</w:t>
      </w:r>
      <w:r>
        <w:t>о</w:t>
      </w:r>
      <w:r>
        <w:t>ординирует свою деятельность, относятся:</w:t>
      </w:r>
    </w:p>
    <w:p w:rsidR="00102083" w:rsidRDefault="00A03E2D" w:rsidP="00102083">
      <w:pPr>
        <w:pStyle w:val="SingleTxtGR"/>
      </w:pPr>
      <w:r>
        <w:tab/>
      </w:r>
      <w:r w:rsidR="00102083">
        <w:t>1)</w:t>
      </w:r>
      <w:r w:rsidR="00102083">
        <w:tab/>
        <w:t>Министерство туризма, сотрудничество с которым имеет целью б</w:t>
      </w:r>
      <w:r w:rsidR="00102083">
        <w:t>о</w:t>
      </w:r>
      <w:r w:rsidR="00102083">
        <w:t>лее активную координацию мер по пропаганде культурных проявлений коре</w:t>
      </w:r>
      <w:r w:rsidR="00102083">
        <w:t>н</w:t>
      </w:r>
      <w:r w:rsidR="00102083">
        <w:t>ных н</w:t>
      </w:r>
      <w:r w:rsidR="00102083">
        <w:t>а</w:t>
      </w:r>
      <w:r w:rsidR="00102083">
        <w:t>родов;</w:t>
      </w:r>
    </w:p>
    <w:p w:rsidR="00102083" w:rsidRDefault="00A03E2D" w:rsidP="00102083">
      <w:pPr>
        <w:pStyle w:val="SingleTxtGR"/>
      </w:pPr>
      <w:r>
        <w:tab/>
      </w:r>
      <w:r w:rsidR="00102083">
        <w:t>2)</w:t>
      </w:r>
      <w:r w:rsidR="00102083">
        <w:tab/>
        <w:t>Национальная система учета физических лиц (НСУФЛ), сотрудн</w:t>
      </w:r>
      <w:r w:rsidR="00102083">
        <w:t>и</w:t>
      </w:r>
      <w:r w:rsidR="00102083">
        <w:t xml:space="preserve">чество </w:t>
      </w:r>
      <w:r w:rsidR="004F45E3">
        <w:t xml:space="preserve">с </w:t>
      </w:r>
      <w:r w:rsidR="00102083">
        <w:t>которой способствует расширению доступа детей и подростков из чи</w:t>
      </w:r>
      <w:r w:rsidR="00102083">
        <w:t>с</w:t>
      </w:r>
      <w:r w:rsidR="00102083">
        <w:t>ла коренных народов к системе обеспечения документ</w:t>
      </w:r>
      <w:r w:rsidR="00102083">
        <w:t>а</w:t>
      </w:r>
      <w:r w:rsidR="00102083">
        <w:t>ми; и</w:t>
      </w:r>
    </w:p>
    <w:p w:rsidR="00102083" w:rsidRDefault="00A03E2D" w:rsidP="00102083">
      <w:pPr>
        <w:pStyle w:val="SingleTxtGR"/>
      </w:pPr>
      <w:r>
        <w:tab/>
      </w:r>
      <w:r w:rsidR="00102083">
        <w:t>3)</w:t>
      </w:r>
      <w:r w:rsidR="00102083">
        <w:tab/>
        <w:t>программа "Город и женщина"</w:t>
      </w:r>
      <w:r>
        <w:rPr>
          <w:rStyle w:val="FootnoteReference"/>
        </w:rPr>
        <w:footnoteReference w:id="19"/>
      </w:r>
      <w:r w:rsidR="00102083">
        <w:t>, уделяющая значительное вним</w:t>
      </w:r>
      <w:r w:rsidR="00102083">
        <w:t>а</w:t>
      </w:r>
      <w:r w:rsidR="00102083">
        <w:t>ние проблемам женщин из числа коренного населения. Целью совместной р</w:t>
      </w:r>
      <w:r w:rsidR="00102083">
        <w:t>а</w:t>
      </w:r>
      <w:r w:rsidR="00102083">
        <w:t>боты с этой программой является поиск форм решения проблем коренных н</w:t>
      </w:r>
      <w:r w:rsidR="00102083">
        <w:t>а</w:t>
      </w:r>
      <w:r w:rsidR="00102083">
        <w:t xml:space="preserve">родов. </w:t>
      </w:r>
    </w:p>
    <w:p w:rsidR="00102083" w:rsidRDefault="00102083" w:rsidP="00102083">
      <w:pPr>
        <w:pStyle w:val="SingleTxtGR"/>
      </w:pPr>
      <w:r>
        <w:t>129.</w:t>
      </w:r>
      <w:r>
        <w:tab/>
        <w:t>Третье направление работы – проведение мероприятий по содействию развитию культуры коренных народов. Национальное управление по делам к</w:t>
      </w:r>
      <w:r>
        <w:t>о</w:t>
      </w:r>
      <w:r>
        <w:t>ренных народов оказывало помощь и содействие в проведении ряда меропри</w:t>
      </w:r>
      <w:r>
        <w:t>я</w:t>
      </w:r>
      <w:r>
        <w:t>тий, в том числе памятных акций в память 79</w:t>
      </w:r>
      <w:r w:rsidR="00A03E2D">
        <w:t>-летия и 80-летия геноцида 1932 </w:t>
      </w:r>
      <w:r>
        <w:t>года, праздника начала сева в Какаопере в 2012 году, ряда мероприятий Братства Вечного отца в Исалко (Сонсонате) и в праздновании Международн</w:t>
      </w:r>
      <w:r>
        <w:t>о</w:t>
      </w:r>
      <w:r>
        <w:t>го дня окружающей среды в Науисалко (департамент Сонсонате), организова</w:t>
      </w:r>
      <w:r>
        <w:t>н</w:t>
      </w:r>
      <w:r>
        <w:t>ного Советом коренной народности науатль-пипиль.</w:t>
      </w:r>
    </w:p>
    <w:p w:rsidR="00102083" w:rsidRDefault="00102083" w:rsidP="00102083">
      <w:pPr>
        <w:pStyle w:val="SingleTxtGR"/>
      </w:pPr>
      <w:r>
        <w:t>130.</w:t>
      </w:r>
      <w:r>
        <w:tab/>
        <w:t>С другой стороны, Дом культуры в Науисалко, занимающийся непосре</w:t>
      </w:r>
      <w:r>
        <w:t>д</w:t>
      </w:r>
      <w:r>
        <w:t>ственно вопросами кул</w:t>
      </w:r>
      <w:r>
        <w:t>ь</w:t>
      </w:r>
      <w:r>
        <w:t>туры коренных народов и переименованный поэтому в Дом народности науатль-пипиль, периодически в ходе проводимых в этих о</w:t>
      </w:r>
      <w:r>
        <w:t>б</w:t>
      </w:r>
      <w:r>
        <w:t>щинах праздников и дней памяти организует мероприятия, позволяющие н</w:t>
      </w:r>
      <w:r>
        <w:t>а</w:t>
      </w:r>
      <w:r>
        <w:t>глядно продемонстрировать плоды культурного творчества коренных народов.</w:t>
      </w:r>
    </w:p>
    <w:p w:rsidR="00102083" w:rsidRDefault="00102083" w:rsidP="00102083">
      <w:pPr>
        <w:pStyle w:val="SingleTxtGR"/>
      </w:pPr>
      <w:r>
        <w:t>131.</w:t>
      </w:r>
      <w:r>
        <w:tab/>
        <w:t>Кроме того, совместно с Организацией ибероамериканских государств и при участии министерств и секретариатов по вопросам культуры всех стран Центральной Америки и Карибского бассейна осуществляется проект "Кул</w:t>
      </w:r>
      <w:r>
        <w:t>ь</w:t>
      </w:r>
      <w:r>
        <w:t>турный коридор стран Карибского бассейна", в центре внимания которого – культура потомков выходцев из Африки. Сальвадор, однако, стал в данном сл</w:t>
      </w:r>
      <w:r>
        <w:t>у</w:t>
      </w:r>
      <w:r>
        <w:t>чае исключением, поскольку он сделал упор на пропаганду культурного творч</w:t>
      </w:r>
      <w:r>
        <w:t>е</w:t>
      </w:r>
      <w:r>
        <w:t>ства коренных народов. Особое внимание уделяется пропаганде ремесел и та</w:t>
      </w:r>
      <w:r>
        <w:t>н</w:t>
      </w:r>
      <w:r>
        <w:t>цев коренного населения путем создания культурного коридора, позволяющего возрождать и развивать эти проявления культуры. В Сальвадоре этот проект осуществляется: 1) в К</w:t>
      </w:r>
      <w:r>
        <w:t>а</w:t>
      </w:r>
      <w:r>
        <w:t>каопере и Гуатахиагуа (департамент Морасан); 2) в Панчималко и его окрестностях (департамент Сан-Сальвадор); а также 3) в Исалко, Науисалко и их окрестностях (департамент Сонсонате).</w:t>
      </w:r>
    </w:p>
    <w:p w:rsidR="00102083" w:rsidRDefault="00102083" w:rsidP="00102083">
      <w:pPr>
        <w:pStyle w:val="SingleTxtGR"/>
      </w:pPr>
      <w:r>
        <w:t>132.</w:t>
      </w:r>
      <w:r>
        <w:tab/>
        <w:t>В настоящее время в соответствии с этим проектом создаются сети, объ</w:t>
      </w:r>
      <w:r>
        <w:t>е</w:t>
      </w:r>
      <w:r>
        <w:t>диняющие как танцевальные коллекти</w:t>
      </w:r>
      <w:r w:rsidR="004F45E3">
        <w:t xml:space="preserve">вы, так и группы ремесленников </w:t>
      </w:r>
      <w:r>
        <w:t>и пров</w:t>
      </w:r>
      <w:r>
        <w:t>о</w:t>
      </w:r>
      <w:r>
        <w:t>дятся мероприятия по поддержке и стимулированию этих направлений кул</w:t>
      </w:r>
      <w:r>
        <w:t>ь</w:t>
      </w:r>
      <w:r>
        <w:t>турного творчества коренных народов. Следуе</w:t>
      </w:r>
      <w:r w:rsidR="00A03E2D">
        <w:t>т отметить, что 12 октября 2012 </w:t>
      </w:r>
      <w:r>
        <w:t>года в Национальном театре Сан-Сальвадора прошла встреча танцевал</w:t>
      </w:r>
      <w:r>
        <w:t>ь</w:t>
      </w:r>
      <w:r>
        <w:t>ных коллективов коренных народов, в ходе которой их участники могли обм</w:t>
      </w:r>
      <w:r>
        <w:t>е</w:t>
      </w:r>
      <w:r>
        <w:t>няться опытом и продемонстрировать публике свое искусство.</w:t>
      </w:r>
    </w:p>
    <w:p w:rsidR="00102083" w:rsidRDefault="00102083" w:rsidP="00102083">
      <w:pPr>
        <w:pStyle w:val="SingleTxtGR"/>
      </w:pPr>
      <w:r>
        <w:t>133.</w:t>
      </w:r>
      <w:r>
        <w:tab/>
        <w:t>Со второй половины 2011 года и по настоящее время Национальное управление по делам коренных народов и культурного многообразия занимае</w:t>
      </w:r>
      <w:r>
        <w:t>т</w:t>
      </w:r>
      <w:r>
        <w:t>ся созданием Центра документации о коренных нар</w:t>
      </w:r>
      <w:r>
        <w:t>о</w:t>
      </w:r>
      <w:r>
        <w:t>дах, в котором уже собрано около 260 документов по этой тематике. Следует отметить, что в стране имее</w:t>
      </w:r>
      <w:r>
        <w:t>т</w:t>
      </w:r>
      <w:r>
        <w:t>ся мало материалов по этому вопросу. Учитывая ограниченность документал</w:t>
      </w:r>
      <w:r>
        <w:t>ь</w:t>
      </w:r>
      <w:r>
        <w:t>ных свидетельств, по инициативе Национального управления по делам коре</w:t>
      </w:r>
      <w:r>
        <w:t>н</w:t>
      </w:r>
      <w:r>
        <w:t>ных народов готовятся три монографии о муниципалитетах Науисалко (депа</w:t>
      </w:r>
      <w:r>
        <w:t>р</w:t>
      </w:r>
      <w:r>
        <w:t>тамент Сонсонате), Панчималко (департамент Сан-Сальвадор) и Какаопера (д</w:t>
      </w:r>
      <w:r>
        <w:t>е</w:t>
      </w:r>
      <w:r>
        <w:t>партамент Морасан). Цель этой работы – сбор документов об общинах коренн</w:t>
      </w:r>
      <w:r>
        <w:t>о</w:t>
      </w:r>
      <w:r>
        <w:t>го н</w:t>
      </w:r>
      <w:r w:rsidR="004F45E3">
        <w:t>аселения в этих муниципалитетах</w:t>
      </w:r>
      <w:r>
        <w:t xml:space="preserve"> и в первую очередь об их культурном творчестве (приложение 5).</w:t>
      </w:r>
    </w:p>
    <w:p w:rsidR="00102083" w:rsidRDefault="00102083" w:rsidP="00102083">
      <w:pPr>
        <w:pStyle w:val="SingleTxtGR"/>
      </w:pPr>
      <w:r>
        <w:t>134.</w:t>
      </w:r>
      <w:r>
        <w:tab/>
        <w:t>Кроме того, коренным народам оказывается содействие в возможности быть представленными на международном уровне. В связи с этим двум лидерам коренных народов была оказана помощь в подготовке их выступлений на зас</w:t>
      </w:r>
      <w:r>
        <w:t>е</w:t>
      </w:r>
      <w:r>
        <w:t>дании Постоянного форума Организации Объединенных Наций по вопросам коренных народов, состоявшегося в первую неделю мая 2012 года, поскольку было сочтено, что это мероприятие позволит коренным народам Сальвадора заявить о себе в глобальном масштабе. Оба лидера коренного населения выр</w:t>
      </w:r>
      <w:r>
        <w:t>а</w:t>
      </w:r>
      <w:r>
        <w:t>зили большую благодарность за оказанную им поддержку.</w:t>
      </w:r>
    </w:p>
    <w:p w:rsidR="00102083" w:rsidRDefault="00102083" w:rsidP="00102083">
      <w:pPr>
        <w:pStyle w:val="SingleTxtGR"/>
      </w:pPr>
      <w:r>
        <w:t>135.</w:t>
      </w:r>
      <w:r>
        <w:tab/>
        <w:t>С другой стороны, Национальное управление по делам коренных народов и Министерство иностранных дел помогли одному из лидеров общины коре</w:t>
      </w:r>
      <w:r>
        <w:t>н</w:t>
      </w:r>
      <w:r>
        <w:t>ного населения получить предоставляемую правительством Израиля стипендию в рамках программ по развитию сельских районов, в которых проживают к</w:t>
      </w:r>
      <w:r>
        <w:t>о</w:t>
      </w:r>
      <w:r>
        <w:t xml:space="preserve">ренные народы. </w:t>
      </w:r>
    </w:p>
    <w:p w:rsidR="00102083" w:rsidRDefault="00102083" w:rsidP="00102083">
      <w:pPr>
        <w:pStyle w:val="SingleTxtGR"/>
      </w:pPr>
      <w:r>
        <w:t>136.</w:t>
      </w:r>
      <w:r>
        <w:tab/>
        <w:t>Что касается информационно-пропагандистских мероприятий, посв</w:t>
      </w:r>
      <w:r>
        <w:t>я</w:t>
      </w:r>
      <w:r>
        <w:t>щенных обязательствам сальвадорского государства в отношении коренных н</w:t>
      </w:r>
      <w:r>
        <w:t>а</w:t>
      </w:r>
      <w:r>
        <w:t>родов, то в первом полугодии 2012 года были проведены два семинара по п</w:t>
      </w:r>
      <w:r>
        <w:t>о</w:t>
      </w:r>
      <w:r>
        <w:t>вышению уровня осведомленности о правах коренного населения. Участниками первого из них стали члены Межотраслевого совета, представляющие госуда</w:t>
      </w:r>
      <w:r>
        <w:t>р</w:t>
      </w:r>
      <w:r>
        <w:t>ство, а второго – представители различных подразделений Министерства ин</w:t>
      </w:r>
      <w:r>
        <w:t>о</w:t>
      </w:r>
      <w:r>
        <w:t>странных дел, которые участвовали в подготовке доклада государства Комитету Организации Объединенных Наций по ликвидации расовой дискриминации. Кроме того, был проведен ряд встреч с представителями различных групп нас</w:t>
      </w:r>
      <w:r>
        <w:t>е</w:t>
      </w:r>
      <w:r>
        <w:t>ления, в том числе со студентами, по проблемам прав и идентичности коренных народов.</w:t>
      </w:r>
    </w:p>
    <w:p w:rsidR="00102083" w:rsidRDefault="00102083" w:rsidP="00102083">
      <w:pPr>
        <w:pStyle w:val="SingleTxtGR"/>
      </w:pPr>
      <w:r>
        <w:t>137.</w:t>
      </w:r>
      <w:r>
        <w:tab/>
        <w:t>Сальвадорский институт по улуч</w:t>
      </w:r>
      <w:r w:rsidR="004F45E3">
        <w:t>шению положения женщин (ИСДЕМУ) со своей стороны</w:t>
      </w:r>
      <w:r>
        <w:t xml:space="preserve"> спец</w:t>
      </w:r>
      <w:r>
        <w:t>и</w:t>
      </w:r>
      <w:r>
        <w:t>ально занимался повышением уровня осведомленности и информированием о реальном положении женщин из числа коренного нас</w:t>
      </w:r>
      <w:r>
        <w:t>е</w:t>
      </w:r>
      <w:r>
        <w:t>ления. Несмотря на те сложности, которые препятствуют доступу этих женщин к участию в  общественной жизни, женщины из числа коренного населения д</w:t>
      </w:r>
      <w:r>
        <w:t>е</w:t>
      </w:r>
      <w:r>
        <w:t>партаментов Морасан и Сонсонате принимают участие в работе консультати</w:t>
      </w:r>
      <w:r>
        <w:t>в</w:t>
      </w:r>
      <w:r>
        <w:t>ных советов и комиссий общественного контроля – механизмов, задача которых состоит в предоставлении женщинам из числа коренных нар</w:t>
      </w:r>
      <w:r>
        <w:t>о</w:t>
      </w:r>
      <w:r>
        <w:t>дов возможности осуществления своих гражданских прав и активного участия в работе по ко</w:t>
      </w:r>
      <w:r>
        <w:t>н</w:t>
      </w:r>
      <w:r>
        <w:t>тролю и мониторингу политики, законов, программ и проектов, принимаемых и осуществляемых для гарантии прав сальвадорских женщин. В целях расшир</w:t>
      </w:r>
      <w:r>
        <w:t>е</w:t>
      </w:r>
      <w:r>
        <w:t>ния прав и возможностей для этих женщин было орган</w:t>
      </w:r>
      <w:r>
        <w:t>и</w:t>
      </w:r>
      <w:r>
        <w:t>зовано обучение по различным темам.</w:t>
      </w:r>
    </w:p>
    <w:p w:rsidR="00102083" w:rsidRDefault="00102083" w:rsidP="00102083">
      <w:pPr>
        <w:pStyle w:val="SingleTxtGR"/>
      </w:pPr>
      <w:r>
        <w:t>138.</w:t>
      </w:r>
      <w:r>
        <w:tab/>
        <w:t>Еще одним важным мероприятием стало создание передвижного спр</w:t>
      </w:r>
      <w:r>
        <w:t>а</w:t>
      </w:r>
      <w:r>
        <w:t>вочного бюро, которое о</w:t>
      </w:r>
      <w:r>
        <w:t>т</w:t>
      </w:r>
      <w:r>
        <w:t>крывается один раз в месяц в общинном медицинском центре и предоставляет информационные услуги по таким вопросам, как права женщин и предупреждение насилия. Эта работа проводилась в муниципалит</w:t>
      </w:r>
      <w:r>
        <w:t>е</w:t>
      </w:r>
      <w:r>
        <w:t>тах Какаопера, Чиланга и Гуатахиагуа департамента Морасан, где проживают коренные народы. Кроме того, в 2011 и 2012 годах совместно с фондом Фел</w:t>
      </w:r>
      <w:r>
        <w:t>и</w:t>
      </w:r>
      <w:r>
        <w:t>сиано Ама и Университетом Андрес Бельо проводились форумы, на которых говорилось о культуре коренных народов и о положении женщин из числа к</w:t>
      </w:r>
      <w:r>
        <w:t>о</w:t>
      </w:r>
      <w:r>
        <w:t>ренного населения.</w:t>
      </w:r>
    </w:p>
    <w:p w:rsidR="00102083" w:rsidRDefault="00102083" w:rsidP="00102083">
      <w:pPr>
        <w:pStyle w:val="SingleTxtGR"/>
      </w:pPr>
      <w:r>
        <w:t>139.</w:t>
      </w:r>
      <w:r>
        <w:tab/>
        <w:t>Примером успешной организационной работы ИСДЕМУ в 2009–2010 г</w:t>
      </w:r>
      <w:r>
        <w:t>о</w:t>
      </w:r>
      <w:r>
        <w:t>дах стало осуществление проектов в интересах женщин из числа коренного н</w:t>
      </w:r>
      <w:r>
        <w:t>а</w:t>
      </w:r>
      <w:r>
        <w:t>селения в Сонсонате, Ауачапане и Сан-Сальвадоре. Эти проекты предусматр</w:t>
      </w:r>
      <w:r>
        <w:t>и</w:t>
      </w:r>
      <w:r>
        <w:t>вали осуществление ряда мероприятий производственного характера в целях улучшения экономического положения этих женщин.</w:t>
      </w:r>
    </w:p>
    <w:p w:rsidR="00102083" w:rsidRDefault="00102083" w:rsidP="00102083">
      <w:pPr>
        <w:pStyle w:val="SingleTxtGR"/>
      </w:pPr>
      <w:r>
        <w:t>140.</w:t>
      </w:r>
      <w:r>
        <w:tab/>
        <w:t>Министерство сельского хо</w:t>
      </w:r>
      <w:r w:rsidR="004F45E3">
        <w:t xml:space="preserve">зяйства и животноводства (МСХЖ) со своей стороны </w:t>
      </w:r>
      <w:r>
        <w:t>обеспечивало возможности для ведения диалога и ознакомления с п</w:t>
      </w:r>
      <w:r>
        <w:t>о</w:t>
      </w:r>
      <w:r>
        <w:t>требностями женщин из числа коренного насел</w:t>
      </w:r>
      <w:r>
        <w:t>е</w:t>
      </w:r>
      <w:r>
        <w:t>ния. В сентябре 2011 года МСХЖ вошло в состав Межотраслевого совета, координацию деятельности к</w:t>
      </w:r>
      <w:r>
        <w:t>о</w:t>
      </w:r>
      <w:r>
        <w:t>торого осуществляет Секретариат по вопросам культуры.</w:t>
      </w:r>
    </w:p>
    <w:p w:rsidR="00102083" w:rsidRDefault="00102083" w:rsidP="00102083">
      <w:pPr>
        <w:pStyle w:val="SingleTxtGR"/>
      </w:pPr>
      <w:r>
        <w:t>141.</w:t>
      </w:r>
      <w:r>
        <w:tab/>
        <w:t>В качестве члена Межотраслевого совета МСХЖ оказывало поддержку в проведении Регионал</w:t>
      </w:r>
      <w:r>
        <w:t>ь</w:t>
      </w:r>
      <w:r>
        <w:t>ной встречи представителей общин коренного населения стран Центральной Америки, занимающихся рыболовством. Это мероприятие прошло в декабре 2011 года под патронатом проекта "Содействие процессу и</w:t>
      </w:r>
      <w:r>
        <w:t>н</w:t>
      </w:r>
      <w:r>
        <w:t>теграции рыболовства и аквакультуры стран Центральной Америки" (ПРИПЕСКА), Конфедер</w:t>
      </w:r>
      <w:r>
        <w:t>а</w:t>
      </w:r>
      <w:r>
        <w:t>ции рыбаков стран Центральной Америки (КОФЕПЕСКА), Совета коренных народов стран Централ</w:t>
      </w:r>
      <w:r>
        <w:t>ь</w:t>
      </w:r>
      <w:r>
        <w:t>ной Америки (СКНЦА/ОСПЕСКА) и других организаций. Целью встречи стала выработка основных положений программы развития рыболовства в занимающихся этим промыслом общинах коренных народов стран – членов СКНЦА. Итогом этого мероприятия стало определение направлений деятельности, которые позволят заложить основы для разработки конкретной программы развития ответстве</w:t>
      </w:r>
      <w:r>
        <w:t>н</w:t>
      </w:r>
      <w:r>
        <w:t>ного рыболовства в общинах коренного населения, занимающихся этим пр</w:t>
      </w:r>
      <w:r>
        <w:t>о</w:t>
      </w:r>
      <w:r>
        <w:t>мыслом, и которые были рекоменд</w:t>
      </w:r>
      <w:r>
        <w:t>о</w:t>
      </w:r>
      <w:r>
        <w:t>ваны к реализации на региональном уровне.</w:t>
      </w:r>
    </w:p>
    <w:p w:rsidR="00102083" w:rsidRDefault="00102083" w:rsidP="00102083">
      <w:pPr>
        <w:pStyle w:val="SingleTxtGR"/>
      </w:pPr>
      <w:r>
        <w:t>142.</w:t>
      </w:r>
      <w:r>
        <w:tab/>
        <w:t>В сентябре 2012 года Центр технологий сельского и лесного хозяйства (ЦТСЛХ) подписал согл</w:t>
      </w:r>
      <w:r>
        <w:t>а</w:t>
      </w:r>
      <w:r>
        <w:t>шение с организацией коренного населения "Шаги ягуара", предусматривающее проведение ряда мероприятий по обучению те</w:t>
      </w:r>
      <w:r>
        <w:t>х</w:t>
      </w:r>
      <w:r>
        <w:t>нологиям выращивания кукурузы и сорго. Хотя проведение таких учебных м</w:t>
      </w:r>
      <w:r>
        <w:t>е</w:t>
      </w:r>
      <w:r>
        <w:t>роприятий столкнулось с рядом трудностей из-за того, что члены этой орган</w:t>
      </w:r>
      <w:r>
        <w:t>и</w:t>
      </w:r>
      <w:r>
        <w:t>зации не оказывали им н</w:t>
      </w:r>
      <w:r>
        <w:t>е</w:t>
      </w:r>
      <w:r>
        <w:t>обходимого содействия, эта деятельность по-прежнему остается в плане работы, и, таким образом, впервые в годовом плане работы этого органа предусматривается мероприятие в отношении коренных народов. Кроме того, ЦТСЛХ оказывал помощь представителям коренных н</w:t>
      </w:r>
      <w:r>
        <w:t>а</w:t>
      </w:r>
      <w:r>
        <w:t>родов по ряду вопросов, например консультируя их относительно использов</w:t>
      </w:r>
      <w:r>
        <w:t>а</w:t>
      </w:r>
      <w:r>
        <w:t>ния креольской кукурузы и раздавая им кухонные плиты, позволяющие экон</w:t>
      </w:r>
      <w:r>
        <w:t>о</w:t>
      </w:r>
      <w:r>
        <w:t>мить топливо.</w:t>
      </w:r>
    </w:p>
    <w:p w:rsidR="00102083" w:rsidRDefault="00102083" w:rsidP="00102083">
      <w:pPr>
        <w:pStyle w:val="SingleTxtGR"/>
      </w:pPr>
      <w:r>
        <w:t>143.</w:t>
      </w:r>
      <w:r>
        <w:tab/>
        <w:t>В январе 2012 года МСХЖ с помощью Главного управления развития сельских районов и на сре</w:t>
      </w:r>
      <w:r>
        <w:t>д</w:t>
      </w:r>
      <w:r>
        <w:t>ства, предоставленные Международным фондом сельскохозяйственного развития (МФСР), приступил к реализации Проекта развития и модернизации сельских районов (ПРОДЕМОР) на территории, куда вошли все муниципалитеты департаментов Сан-Висенте, Кабаньас, Ла-Пас и Кускатлан, а также шесть муниципалитетов департамента Сан-Сальвадор (Т</w:t>
      </w:r>
      <w:r>
        <w:t>о</w:t>
      </w:r>
      <w:r>
        <w:t>накатепеке, Гуасапа, Сан-Мартин, Панчималко, Сантьяго-Тексасуангос и Рос</w:t>
      </w:r>
      <w:r>
        <w:t>а</w:t>
      </w:r>
      <w:r>
        <w:t>рио-де-Мора) – в общей сложности 66 муниципалитетов. Этот проект осущес</w:t>
      </w:r>
      <w:r>
        <w:t>т</w:t>
      </w:r>
      <w:r>
        <w:t>вляется в районах проживания общин коренных народов и деятельности орг</w:t>
      </w:r>
      <w:r>
        <w:t>а</w:t>
      </w:r>
      <w:r>
        <w:t>низаций коренного нас</w:t>
      </w:r>
      <w:r>
        <w:t>е</w:t>
      </w:r>
      <w:r>
        <w:t>ления и является первым, в рамках которого МСХЖ принимает меры, рассчитанные непосредственно на коренные народы.</w:t>
      </w:r>
    </w:p>
    <w:p w:rsidR="00102083" w:rsidRDefault="00102083" w:rsidP="00102083">
      <w:pPr>
        <w:pStyle w:val="SingleTxtGR"/>
      </w:pPr>
      <w:r>
        <w:t>144.</w:t>
      </w:r>
      <w:r>
        <w:tab/>
        <w:t>В рамках другого аналогичного проекта – ПРОДЕМОР ВР (Проект разв</w:t>
      </w:r>
      <w:r>
        <w:t>и</w:t>
      </w:r>
      <w:r>
        <w:t>тия и модернизации сельских районов Восточного региона) помощь была ок</w:t>
      </w:r>
      <w:r>
        <w:t>а</w:t>
      </w:r>
      <w:r>
        <w:t>зана Ассоциации жителей общины Гуатахиагуа – представителей народности ленка (АКОЛГУА), для членов которой было организовано обучение, разраб</w:t>
      </w:r>
      <w:r>
        <w:t>о</w:t>
      </w:r>
      <w:r>
        <w:t>таны планы землепользования, оказано содействие в выращивании сельскох</w:t>
      </w:r>
      <w:r>
        <w:t>о</w:t>
      </w:r>
      <w:r>
        <w:t>зяйственных культур, предоставлены фильтры для воды и др. Земля, на которой осуществляется этот проект, находится в со</w:t>
      </w:r>
      <w:r>
        <w:t>б</w:t>
      </w:r>
      <w:r>
        <w:t>ственности коренного населения и была передана ему в ходе осуществления испанского проекта "Баниола солид</w:t>
      </w:r>
      <w:r>
        <w:t>а</w:t>
      </w:r>
      <w:r>
        <w:t>риа", реализованного Институтом свободы и прогресса (ИСП).</w:t>
      </w:r>
    </w:p>
    <w:p w:rsidR="00102083" w:rsidRDefault="00102083" w:rsidP="00102083">
      <w:pPr>
        <w:pStyle w:val="SingleTxtGR"/>
      </w:pPr>
      <w:r>
        <w:t>145.</w:t>
      </w:r>
      <w:r>
        <w:tab/>
        <w:t>Кроме того, были приняты меры по включению 42 коренных жителей – членов организации СИКАКАЛКО из Сучито</w:t>
      </w:r>
      <w:r w:rsidR="00A03E2D">
        <w:t>то (департамент Кускатлан) и 52 </w:t>
      </w:r>
      <w:r>
        <w:t>членов Ассоциации сельскохозяйственных производителей "Баутиста" Дв</w:t>
      </w:r>
      <w:r>
        <w:t>и</w:t>
      </w:r>
      <w:r>
        <w:t>жения коренного населения Кукскатана, кантон Эль-Льяно, Кохутепеке, в число получателей наборов для ведения сельского хозяйства.</w:t>
      </w:r>
    </w:p>
    <w:p w:rsidR="00102083" w:rsidRDefault="00102083" w:rsidP="00102083">
      <w:pPr>
        <w:pStyle w:val="SingleTxtGR"/>
      </w:pPr>
      <w:r>
        <w:t>146.</w:t>
      </w:r>
      <w:r>
        <w:tab/>
        <w:t>Министерство по вопросам охраны окружающей среды и природных р</w:t>
      </w:r>
      <w:r>
        <w:t>е</w:t>
      </w:r>
      <w:r>
        <w:t>сурсов (МООСПР) также периодически организует совещания с Комиссией л</w:t>
      </w:r>
      <w:r>
        <w:t>и</w:t>
      </w:r>
      <w:r>
        <w:t>деров коренных народов. Итогом совместной деятельности МООСПР и Наци</w:t>
      </w:r>
      <w:r>
        <w:t>о</w:t>
      </w:r>
      <w:r>
        <w:t>нального управления по делам коренных народов и культурного многообразия стали установление более тесных контактов между Министерством и коренн</w:t>
      </w:r>
      <w:r>
        <w:t>ы</w:t>
      </w:r>
      <w:r>
        <w:t>ми народами и создание комиссии, в состав которой вошли мужчины и женщ</w:t>
      </w:r>
      <w:r>
        <w:t>и</w:t>
      </w:r>
      <w:r>
        <w:t>ны – лидеры этих народов и которая регулярно встречается с МООСПР для о</w:t>
      </w:r>
      <w:r>
        <w:t>б</w:t>
      </w:r>
      <w:r>
        <w:t>суждения различных актуальных вопросов охраны окружающей среды.</w:t>
      </w:r>
    </w:p>
    <w:p w:rsidR="00102083" w:rsidRDefault="00102083" w:rsidP="00102083">
      <w:pPr>
        <w:pStyle w:val="SingleTxtGR"/>
      </w:pPr>
      <w:r>
        <w:t>147.</w:t>
      </w:r>
      <w:r>
        <w:tab/>
        <w:t>МООСПР содействовало подписанию Нагойского протокола, который, как уже отмечалось в пункте 73 настоящего доклада, предусматривает защиту традиционных знаний коренных народов, связанных с генетическими ресурс</w:t>
      </w:r>
      <w:r>
        <w:t>а</w:t>
      </w:r>
      <w:r>
        <w:t xml:space="preserve">ми (животными и растениями). </w:t>
      </w:r>
    </w:p>
    <w:p w:rsidR="00102083" w:rsidRDefault="00102083" w:rsidP="00102083">
      <w:pPr>
        <w:pStyle w:val="SingleTxtGR"/>
      </w:pPr>
      <w:r>
        <w:t>148.</w:t>
      </w:r>
      <w:r>
        <w:tab/>
        <w:t>Были обеспечены возможности для обсуждения ряда местных проблем, например связанных с рекой Сенсунапан и строительством на ней плотин. МООСПР провело ряд совещаний по этой тематике с целью информирования о проводимых работах и анализа возможностей для поиска путей урегулир</w:t>
      </w:r>
      <w:r>
        <w:t>о</w:t>
      </w:r>
      <w:r>
        <w:t>вания конфликтов, возникших в связи с ними.</w:t>
      </w:r>
    </w:p>
    <w:p w:rsidR="00102083" w:rsidRDefault="00102083" w:rsidP="00102083">
      <w:pPr>
        <w:pStyle w:val="SingleTxtGR"/>
      </w:pPr>
      <w:r>
        <w:t>149.</w:t>
      </w:r>
      <w:r>
        <w:tab/>
        <w:t>Технический сек</w:t>
      </w:r>
      <w:r w:rsidR="004F45E3">
        <w:t>ретариат Канцелярии президента со своей стороны</w:t>
      </w:r>
      <w:r>
        <w:t xml:space="preserve"> ок</w:t>
      </w:r>
      <w:r>
        <w:t>а</w:t>
      </w:r>
      <w:r>
        <w:t>зывает содействие в деятельности Национального управления по делам коре</w:t>
      </w:r>
      <w:r>
        <w:t>н</w:t>
      </w:r>
      <w:r>
        <w:t>ных народов и культурного многообразия в структуре Секретариата по вопр</w:t>
      </w:r>
      <w:r>
        <w:t>о</w:t>
      </w:r>
      <w:r>
        <w:t xml:space="preserve">сам культуры Администрации </w:t>
      </w:r>
      <w:r w:rsidR="00101D4A">
        <w:t>П</w:t>
      </w:r>
      <w:r>
        <w:t>резидента Республики. Во втором полугодии 2012 года Технический секретариат Канцелярии президента провел встречи с коренными народами с целью принятия более конкретных решений и получ</w:t>
      </w:r>
      <w:r>
        <w:t>е</w:t>
      </w:r>
      <w:r>
        <w:t>ния возможности осуществлять меры в интересах коренного населения. Лидеры и представители коренных народов по согласованию с Техническим секрет</w:t>
      </w:r>
      <w:r>
        <w:t>а</w:t>
      </w:r>
      <w:r>
        <w:t>риатом предложили базовую повестку дня, осуществление которой должно быть возложено на ныне действующие правительственные органы и которая к</w:t>
      </w:r>
      <w:r>
        <w:t>а</w:t>
      </w:r>
      <w:r>
        <w:t>сается вопросов, существенных с точки зрения защиты прав коренных народов. Данный документ станет для правительства ориентиром при осуществлении этих основных мер в интересах коренных народов Сальвадора.</w:t>
      </w:r>
    </w:p>
    <w:p w:rsidR="00102083" w:rsidRDefault="00102083" w:rsidP="00102083">
      <w:pPr>
        <w:pStyle w:val="SingleTxtGR"/>
      </w:pPr>
      <w:r>
        <w:t>150.</w:t>
      </w:r>
      <w:r>
        <w:tab/>
        <w:t>Что касается рекомендации относительно совершенствования методики проведения переписей (пункт 12 документа CERD/C/SLV/CO/</w:t>
      </w:r>
      <w:r w:rsidR="00AD71AE">
        <w:t>14−15</w:t>
      </w:r>
      <w:r>
        <w:t>), то в свое время сообщалось о том, что правительство Сальвадора намерено провести в 2012 году с помощью Технического секретариата Канцелярии през</w:t>
      </w:r>
      <w:r>
        <w:t>и</w:t>
      </w:r>
      <w:r>
        <w:t>дента и Секретариата по вопросам социальной интеграции быстрый подсчет численн</w:t>
      </w:r>
      <w:r>
        <w:t>о</w:t>
      </w:r>
      <w:r>
        <w:t>сти населения Сальвадора. К решению этой задачи подключились и несколько международных организаций, с котор</w:t>
      </w:r>
      <w:r>
        <w:t>ы</w:t>
      </w:r>
      <w:r>
        <w:t>ми велись переговоры о предоставлении средств, необходимых для осуществления этого проекта. Пока из-за нехватки средств такую перепись провести не удалось, однако замечания и рекомендации относительно получения данных, необходимых для изучения всех имеющихся социальных показателей, будут учтены и будут приложены все усилия для п</w:t>
      </w:r>
      <w:r>
        <w:t>о</w:t>
      </w:r>
      <w:r>
        <w:t>лучения соответствующей информации в ходе следующей переписи, которая, согласно международным нормам, должна проводиться раз в десять лет. Соо</w:t>
      </w:r>
      <w:r>
        <w:t>т</w:t>
      </w:r>
      <w:r>
        <w:t>ветственно, проведение переписи намечено на 2017 год.</w:t>
      </w:r>
    </w:p>
    <w:p w:rsidR="00102083" w:rsidRDefault="00102083" w:rsidP="00102083">
      <w:pPr>
        <w:pStyle w:val="SingleTxtGR"/>
      </w:pPr>
      <w:r>
        <w:t>151.</w:t>
      </w:r>
      <w:r>
        <w:tab/>
        <w:t>Как это уже имело место при проведении VI переписи населения и V п</w:t>
      </w:r>
      <w:r>
        <w:t>е</w:t>
      </w:r>
      <w:r>
        <w:t>реписи жилого фонда в 2007 году, Главное управление статистики и переписей (ГУСП) перед проведением переписи заблаг</w:t>
      </w:r>
      <w:r>
        <w:t>о</w:t>
      </w:r>
      <w:r>
        <w:t>временно обеспечит разработку и подготовку методики, а также анализ инструментов для сбора инфо</w:t>
      </w:r>
      <w:r>
        <w:t>р</w:t>
      </w:r>
      <w:r>
        <w:t>мации. Эти задачи будут решаться в тесном сотрудничестве с международными организ</w:t>
      </w:r>
      <w:r>
        <w:t>а</w:t>
      </w:r>
      <w:r>
        <w:t>циями, которые могут предоставить помощь и поделиться опытом, необход</w:t>
      </w:r>
      <w:r>
        <w:t>и</w:t>
      </w:r>
      <w:r>
        <w:t>мым для достижения намеченных целей.</w:t>
      </w:r>
    </w:p>
    <w:p w:rsidR="00102083" w:rsidRDefault="00102083" w:rsidP="00102083">
      <w:pPr>
        <w:pStyle w:val="SingleTxtGR"/>
      </w:pPr>
      <w:r>
        <w:t>152.</w:t>
      </w:r>
      <w:r>
        <w:tab/>
        <w:t>Кроме того, в рамках подготовительной работы планируется проведение необходимых семинаров-практикумов с участием представителей государс</w:t>
      </w:r>
      <w:r>
        <w:t>т</w:t>
      </w:r>
      <w:r>
        <w:t>венных и частных структур, неправительственных и общественных организ</w:t>
      </w:r>
      <w:r>
        <w:t>а</w:t>
      </w:r>
      <w:r w:rsidR="00A03E2D">
        <w:t>ций и т.</w:t>
      </w:r>
      <w:r>
        <w:t>д. с целью привлечения их к активному участию в работе по подготовке и проведению переписи.</w:t>
      </w:r>
    </w:p>
    <w:p w:rsidR="00102083" w:rsidRDefault="00102083" w:rsidP="00102083">
      <w:pPr>
        <w:pStyle w:val="SingleTxtGR"/>
      </w:pPr>
      <w:r>
        <w:t>153.</w:t>
      </w:r>
      <w:r>
        <w:tab/>
        <w:t>Пока же некоторые государственные учреждения при сборе информации уже начали учитывать показатель "принадлежность к коренному населению". Так, Министерство здравоохранения (Минздрав) внесло графу "принадле</w:t>
      </w:r>
      <w:r>
        <w:t>ж</w:t>
      </w:r>
      <w:r>
        <w:t>ность к коренному населению" в семейную карту, которая представляет собой инструмент сбора данных о населении для определения на уровне общин соц</w:t>
      </w:r>
      <w:r>
        <w:t>и</w:t>
      </w:r>
      <w:r>
        <w:t>альных факторов, влияющих на здоровье. Хотя в данном случае перепись не я</w:t>
      </w:r>
      <w:r>
        <w:t>в</w:t>
      </w:r>
      <w:r>
        <w:t>ляется основной целью, это поможет получить приблизительные данные о чи</w:t>
      </w:r>
      <w:r>
        <w:t>с</w:t>
      </w:r>
      <w:r>
        <w:t>ленности коренного населения Сальвадора.</w:t>
      </w:r>
    </w:p>
    <w:p w:rsidR="00102083" w:rsidRDefault="00101D4A" w:rsidP="00102083">
      <w:pPr>
        <w:pStyle w:val="SingleTxtGR"/>
      </w:pPr>
      <w:r>
        <w:t>154.</w:t>
      </w:r>
      <w:r>
        <w:tab/>
        <w:t>Министерство образования со своей стороны</w:t>
      </w:r>
      <w:r w:rsidR="00102083">
        <w:t xml:space="preserve"> пересмотрело порядок уч</w:t>
      </w:r>
      <w:r w:rsidR="00102083">
        <w:t>е</w:t>
      </w:r>
      <w:r w:rsidR="00102083">
        <w:t>та детей из числа коренного населения, поступающих в учебные заведения. Б</w:t>
      </w:r>
      <w:r w:rsidR="00102083">
        <w:t>ы</w:t>
      </w:r>
      <w:r w:rsidR="00102083">
        <w:t>ло установлено, что такой учет осуществлялся на основании местожительс</w:t>
      </w:r>
      <w:r w:rsidR="00102083">
        <w:t>т</w:t>
      </w:r>
      <w:r w:rsidR="00102083">
        <w:t>ва. В анкету для сбора данных переписи учащихся были внесены изменения, и с 2011 года, помимо сведений, указанных при переписи учащихся, принадле</w:t>
      </w:r>
      <w:r w:rsidR="00102083">
        <w:t>ж</w:t>
      </w:r>
      <w:r w:rsidR="00102083">
        <w:t>ность к коренному населению регистрируется со слов родителей или родстве</w:t>
      </w:r>
      <w:r w:rsidR="00102083">
        <w:t>н</w:t>
      </w:r>
      <w:r w:rsidR="00102083">
        <w:t>ника ребенка. Комиссия по оказанию поддержки коренным народам в сфере о</w:t>
      </w:r>
      <w:r w:rsidR="00102083">
        <w:t>б</w:t>
      </w:r>
      <w:r w:rsidR="00102083">
        <w:t>разования определила школы, в которых обучаются дети из числа коренного н</w:t>
      </w:r>
      <w:r w:rsidR="00102083">
        <w:t>а</w:t>
      </w:r>
      <w:r w:rsidR="00102083">
        <w:t>селения, чтобы приступить к работе по повышению уровня осведомленности о коренных народах и других компонентах плана по защите коренного населения.</w:t>
      </w:r>
    </w:p>
    <w:p w:rsidR="00102083" w:rsidRDefault="00102083" w:rsidP="00102083">
      <w:pPr>
        <w:pStyle w:val="SingleTxtGR"/>
      </w:pPr>
      <w:r>
        <w:t>155.</w:t>
      </w:r>
      <w:r>
        <w:tab/>
        <w:t>Хотя достоверных данных о коренном населении в стране не имеется, но, как уже отмечалось в настоящем докладе, ведется работа по изучению особе</w:t>
      </w:r>
      <w:r>
        <w:t>н</w:t>
      </w:r>
      <w:r>
        <w:t>ностей некоторых муниципалитетов, чтобы получить углубленное представл</w:t>
      </w:r>
      <w:r>
        <w:t>е</w:t>
      </w:r>
      <w:r>
        <w:t>ние об отличительных характеристиках этих народов.</w:t>
      </w:r>
    </w:p>
    <w:p w:rsidR="00102083" w:rsidRDefault="00102083" w:rsidP="00102083">
      <w:pPr>
        <w:pStyle w:val="SingleTxtGR"/>
      </w:pPr>
      <w:r>
        <w:t>156.</w:t>
      </w:r>
      <w:r>
        <w:tab/>
        <w:t>В отношении рекомендации, согласно которой государству необходимо активизировать усилия с целью обеспечения потомкам выходцев из Африки возможности шире пользоваться экономическими, социальными и культурными правами (пункт 20 документа CERD/C/SLV/CO/</w:t>
      </w:r>
      <w:r w:rsidR="00AD71AE">
        <w:t>14−15</w:t>
      </w:r>
      <w:r>
        <w:t xml:space="preserve">), следует отметить, что, по данным переписи населения 2007 года, в Сальвадоре проживал по меньшей мере </w:t>
      </w:r>
      <w:r w:rsidR="00A03E2D">
        <w:t>7</w:t>
      </w:r>
      <w:r w:rsidR="00101D4A">
        <w:t xml:space="preserve"> </w:t>
      </w:r>
      <w:r w:rsidR="00A03E2D">
        <w:t>441 потомок выходцев из Африки</w:t>
      </w:r>
      <w:r w:rsidR="00A03E2D">
        <w:rPr>
          <w:rStyle w:val="FootnoteReference"/>
        </w:rPr>
        <w:footnoteReference w:id="20"/>
      </w:r>
      <w:r>
        <w:t>, в основном в департаментах Сан-Сальвадор, Усулутан, Санта-Ана и Сонсонате. По мнению некоторых исслед</w:t>
      </w:r>
      <w:r>
        <w:t>о</w:t>
      </w:r>
      <w:r>
        <w:t>вателей, хотя в настоящее время в Сальвадоре нет населенных пунктов, в кот</w:t>
      </w:r>
      <w:r>
        <w:t>о</w:t>
      </w:r>
      <w:r>
        <w:t>рых концентрировались бы потомки выходцев из Африки, африканские элеме</w:t>
      </w:r>
      <w:r>
        <w:t>н</w:t>
      </w:r>
      <w:r>
        <w:t>ты прослеживаются как в фенотипе сальвадорцев, так и в культуре страны. Кроме того, некоторые общины, например в муниципалитетах Атикисайя (д</w:t>
      </w:r>
      <w:r>
        <w:t>е</w:t>
      </w:r>
      <w:r>
        <w:t>партамент Сонсонате) и Сан-Алехо (департамент Ла-Уньон), считают своей о</w:t>
      </w:r>
      <w:r>
        <w:t>т</w:t>
      </w:r>
      <w:r>
        <w:t>личительной особенностью элементы культуры, являющиеся африканским н</w:t>
      </w:r>
      <w:r>
        <w:t>а</w:t>
      </w:r>
      <w:r>
        <w:t>следием.</w:t>
      </w:r>
    </w:p>
    <w:p w:rsidR="00102083" w:rsidRDefault="00102083" w:rsidP="00102083">
      <w:pPr>
        <w:pStyle w:val="SingleTxtGR"/>
      </w:pPr>
      <w:r>
        <w:t>157.</w:t>
      </w:r>
      <w:r>
        <w:tab/>
        <w:t>Все это, вопреки утверждениям националистов о якобы однородной стр</w:t>
      </w:r>
      <w:r>
        <w:t>а</w:t>
      </w:r>
      <w:r>
        <w:t>не, свидетельствует об этническом и культу</w:t>
      </w:r>
      <w:r w:rsidR="001C5372">
        <w:t>рном многообразии Сальвадора. В </w:t>
      </w:r>
      <w:r>
        <w:t>настоящее время идет работа по выявлению африканского наследия и, во</w:t>
      </w:r>
      <w:r>
        <w:t>з</w:t>
      </w:r>
      <w:r>
        <w:t>можно, общин, население которых относит себя к потомкам выходцев из Афр</w:t>
      </w:r>
      <w:r>
        <w:t>и</w:t>
      </w:r>
      <w:r>
        <w:t>ки.</w:t>
      </w:r>
    </w:p>
    <w:p w:rsidR="00102083" w:rsidRDefault="00102083" w:rsidP="00102083">
      <w:pPr>
        <w:pStyle w:val="SingleTxtGR"/>
      </w:pPr>
      <w:r>
        <w:t>158.</w:t>
      </w:r>
      <w:r>
        <w:tab/>
        <w:t>В этом контексте Секретариат по вопросам культуры Администрации президента Республики счел необходимым принять участие в деятельности Управления Верховного комиссара Организации Объединенных Наций по пр</w:t>
      </w:r>
      <w:r>
        <w:t>а</w:t>
      </w:r>
      <w:r>
        <w:t>вам человека. Секретариат по вопросам культуры принял в 2011 году участие в семинаре-практикуме стран Центральной Америки, приуроченном к Междун</w:t>
      </w:r>
      <w:r>
        <w:t>а</w:t>
      </w:r>
      <w:r>
        <w:t>родному году потомков выходцев из Африки. Целью семинара стали анализ с</w:t>
      </w:r>
      <w:r>
        <w:t>и</w:t>
      </w:r>
      <w:r>
        <w:t>туации с правами человека потомков выходцев из Африки в регионе и опред</w:t>
      </w:r>
      <w:r>
        <w:t>е</w:t>
      </w:r>
      <w:r>
        <w:t>ление возможных мер для согласования региональной программы действий, к</w:t>
      </w:r>
      <w:r>
        <w:t>о</w:t>
      </w:r>
      <w:r>
        <w:t>торая позволила бы уменьшить барьеры на пути эффективного осуществлени</w:t>
      </w:r>
      <w:r w:rsidR="00A03E2D">
        <w:t>я прав этой категории населения</w:t>
      </w:r>
      <w:r w:rsidR="00A03E2D">
        <w:rPr>
          <w:rStyle w:val="FootnoteReference"/>
        </w:rPr>
        <w:footnoteReference w:id="21"/>
      </w:r>
      <w:r>
        <w:t>. Секретариат по вопросам культуры участвовал также в проводившемся в 2012 году семинаре-практикуме по мониторингу в</w:t>
      </w:r>
      <w:r>
        <w:t>ы</w:t>
      </w:r>
      <w:r>
        <w:t>полнения решений предыдущего семинара и намерен и впредь участвовать в этой столь важной работе.</w:t>
      </w:r>
    </w:p>
    <w:p w:rsidR="00102083" w:rsidRDefault="00102083" w:rsidP="00102083">
      <w:pPr>
        <w:pStyle w:val="SingleTxtGR"/>
      </w:pPr>
      <w:r>
        <w:t>159.</w:t>
      </w:r>
      <w:r>
        <w:tab/>
        <w:t>В декабре 2011 года Региональное отделение для Центральной Америки Управления Верховного комиссара Организации Объединенных Наций по пр</w:t>
      </w:r>
      <w:r>
        <w:t>а</w:t>
      </w:r>
      <w:r>
        <w:t>вам человека совместно с Секретариатом по вопросам культуры Администр</w:t>
      </w:r>
      <w:r>
        <w:t>а</w:t>
      </w:r>
      <w:r>
        <w:t>ции президента Республики и Прокуратурой по защите прав человека пр</w:t>
      </w:r>
      <w:r>
        <w:t>о</w:t>
      </w:r>
      <w:r>
        <w:t>вело в Сальвадоре мероприятие на тему "Потомки выходцев из Африки в Сальвадоре: проблемы формирования культурного многообразия", в котором приняли уч</w:t>
      </w:r>
      <w:r>
        <w:t>а</w:t>
      </w:r>
      <w:r>
        <w:t>стие руководитель Секретариата по вопросам культуры администрации през</w:t>
      </w:r>
      <w:r>
        <w:t>и</w:t>
      </w:r>
      <w:r>
        <w:t>дента Республики и Прокурор по защите прав человека. Программа меропри</w:t>
      </w:r>
      <w:r>
        <w:t>я</w:t>
      </w:r>
      <w:r>
        <w:t>тия включала выступления экспертов по данной теме, свидетельствующие о н</w:t>
      </w:r>
      <w:r>
        <w:t>а</w:t>
      </w:r>
      <w:r>
        <w:t>личии африканского культурного наследия в Сальвадоре. Мероприятие было приурочено к объявленному Генеральной Ассамблеей Организации Объедине</w:t>
      </w:r>
      <w:r>
        <w:t>н</w:t>
      </w:r>
      <w:r>
        <w:t>ных Наций 18 декабря 2009 года Международному году потомков выходцев из Африки.</w:t>
      </w:r>
    </w:p>
    <w:p w:rsidR="00102083" w:rsidRDefault="00102083" w:rsidP="00102083">
      <w:pPr>
        <w:pStyle w:val="SingleTxtGR"/>
      </w:pPr>
      <w:r>
        <w:t>160.</w:t>
      </w:r>
      <w:r>
        <w:tab/>
        <w:t>Частью этой работы стало создание Отделом аудиовизуальной продукции Секретариата по вопросам культуры Администрации президента Республики видеофильма об африканском культурном наследии в Сальвадоре и его совр</w:t>
      </w:r>
      <w:r>
        <w:t>е</w:t>
      </w:r>
      <w:r>
        <w:t>менных проявлениях в культуре, фенотипе и генофонде. Этот видеофильм н</w:t>
      </w:r>
      <w:r>
        <w:t>о</w:t>
      </w:r>
      <w:r>
        <w:t>сит строго объективный характер и будет способствовать повышению уровня информированности как о потомках выходцев из Африки, так и об африканском культурном наследии в стране.</w:t>
      </w:r>
    </w:p>
    <w:p w:rsidR="00312197" w:rsidRDefault="00102083" w:rsidP="00101D4A">
      <w:pPr>
        <w:pStyle w:val="HChGR"/>
      </w:pPr>
      <w:r>
        <w:tab/>
      </w:r>
      <w:r>
        <w:tab/>
        <w:t>Статья 6</w:t>
      </w:r>
    </w:p>
    <w:p w:rsidR="00102083" w:rsidRDefault="00312197" w:rsidP="00312197">
      <w:pPr>
        <w:pStyle w:val="H1GR"/>
      </w:pPr>
      <w:r>
        <w:tab/>
      </w:r>
      <w:r>
        <w:tab/>
      </w:r>
      <w:r w:rsidR="00102083">
        <w:t>Эффективные средства защиты, предоставляемые компетентными национальными судами и другими государственными институтами</w:t>
      </w:r>
    </w:p>
    <w:p w:rsidR="00102083" w:rsidRDefault="00102083" w:rsidP="00102083">
      <w:pPr>
        <w:pStyle w:val="SingleTxtGR"/>
      </w:pPr>
      <w:r>
        <w:t>161.</w:t>
      </w:r>
      <w:r>
        <w:tab/>
        <w:t>В сфере уголовного законодательства государство предусматривает г</w:t>
      </w:r>
      <w:r>
        <w:t>а</w:t>
      </w:r>
      <w:r>
        <w:t>рантии в отношении поте</w:t>
      </w:r>
      <w:r>
        <w:t>р</w:t>
      </w:r>
      <w:r>
        <w:t>певших, их прав и их защиты; в статье 106 Уголовно-процессуального кодекса</w:t>
      </w:r>
      <w:r w:rsidR="0099605C">
        <w:rPr>
          <w:rStyle w:val="FootnoteReference"/>
        </w:rPr>
        <w:footnoteReference w:id="22"/>
      </w:r>
      <w:r>
        <w:t xml:space="preserve"> прямо говорится о правах потерпевших. В частн</w:t>
      </w:r>
      <w:r>
        <w:t>о</w:t>
      </w:r>
      <w:r>
        <w:t>сти, в пункте 2 этой статьи говорится о праве потерпевшего "получать разъя</w:t>
      </w:r>
      <w:r>
        <w:t>с</w:t>
      </w:r>
      <w:r>
        <w:t>нение своих прав, получать помощь адвоката прокуратуры в необходимых сл</w:t>
      </w:r>
      <w:r>
        <w:t>у</w:t>
      </w:r>
      <w:r>
        <w:t>чаях или, в зависимости от случая, специально уполномоченного лица".</w:t>
      </w:r>
    </w:p>
    <w:p w:rsidR="00102083" w:rsidRDefault="00102083" w:rsidP="00102083">
      <w:pPr>
        <w:pStyle w:val="SingleTxtGR"/>
      </w:pPr>
      <w:r>
        <w:t>162.</w:t>
      </w:r>
      <w:r>
        <w:tab/>
        <w:t>Исходя из этого, информация предоставляется потерпевшим при собл</w:t>
      </w:r>
      <w:r>
        <w:t>ю</w:t>
      </w:r>
      <w:r>
        <w:t>дении принципа равенства и без какого бы то ни было различия, чтобы обесп</w:t>
      </w:r>
      <w:r>
        <w:t>е</w:t>
      </w:r>
      <w:r>
        <w:t>чить и осуществить их право на доступ к информ</w:t>
      </w:r>
      <w:r>
        <w:t>а</w:t>
      </w:r>
      <w:r>
        <w:t>ции, позволяющей им узнать о своих неотъемлемых правах как стороны процесса по уголовному делу. Соо</w:t>
      </w:r>
      <w:r>
        <w:t>т</w:t>
      </w:r>
      <w:r>
        <w:t>ветственно, правовая помощь подразумевает, в числе прочего, обязательство информировать потерпевших обо всех этапах, начиная с возможности выст</w:t>
      </w:r>
      <w:r>
        <w:t>у</w:t>
      </w:r>
      <w:r>
        <w:t>пить в качестве стороны процесса и заканчивая итогами процесса и порядком обжалования вынесенных решений. Цель этих мер – предоставить потерпевш</w:t>
      </w:r>
      <w:r>
        <w:t>е</w:t>
      </w:r>
      <w:r>
        <w:t>му все необходимое для принятия решений, которые обеспечили бы возмещ</w:t>
      </w:r>
      <w:r>
        <w:t>е</w:t>
      </w:r>
      <w:r>
        <w:t>ние причиненного ему ущерба.</w:t>
      </w:r>
    </w:p>
    <w:p w:rsidR="00102083" w:rsidRDefault="00102083" w:rsidP="00102083">
      <w:pPr>
        <w:pStyle w:val="SingleTxtGR"/>
      </w:pPr>
      <w:r>
        <w:t>163.</w:t>
      </w:r>
      <w:r>
        <w:tab/>
        <w:t>Кроме того, к числу принимаемых государством мер законодательного и институционального характера относится Специальный закон о защите поте</w:t>
      </w:r>
      <w:r>
        <w:t>р</w:t>
      </w:r>
      <w:r>
        <w:t>певших и свидетеле</w:t>
      </w:r>
      <w:r w:rsidR="0099605C">
        <w:t>й</w:t>
      </w:r>
      <w:r w:rsidR="0099605C">
        <w:rPr>
          <w:rStyle w:val="FootnoteReference"/>
        </w:rPr>
        <w:footnoteReference w:id="23"/>
      </w:r>
      <w:r>
        <w:t>, задача которого – регламентировать средства защиты и помощи, предоставляемой потерпевшим, свидетелям и любым другим лицам, которые находятся в опасности или под угрозой вследствие своего участия в расследовании преступления или судебном процессе либо в силу родственных отношений с участвующим в них лицом; эти меры защиты и помощи примен</w:t>
      </w:r>
      <w:r>
        <w:t>я</w:t>
      </w:r>
      <w:r>
        <w:t>ются без каких-либо различий.</w:t>
      </w:r>
    </w:p>
    <w:p w:rsidR="00102083" w:rsidRDefault="00102083" w:rsidP="00102083">
      <w:pPr>
        <w:pStyle w:val="SingleTxtGR"/>
      </w:pPr>
      <w:r>
        <w:t>164.</w:t>
      </w:r>
      <w:r>
        <w:tab/>
        <w:t>Следует также отметить, что государство в рамках осуществления этого Закона создало Координационную комиссию при Министерстве юстиции, кот</w:t>
      </w:r>
      <w:r>
        <w:t>о</w:t>
      </w:r>
      <w:r>
        <w:t>рая стала ведущим органом по осуществлению Программы защиты потерпе</w:t>
      </w:r>
      <w:r>
        <w:t>в</w:t>
      </w:r>
      <w:r>
        <w:t>ших и свидетелей, находящейся в ведении Административно-технического управления Министерства юстиции.</w:t>
      </w:r>
    </w:p>
    <w:p w:rsidR="00102083" w:rsidRDefault="00102083" w:rsidP="00102083">
      <w:pPr>
        <w:pStyle w:val="SingleTxtGR"/>
      </w:pPr>
      <w:r>
        <w:t>165.</w:t>
      </w:r>
      <w:r>
        <w:tab/>
        <w:t>С другой стороны, в отношении затрат и степени сложности судебных процедур следует отметить, что в национальном законодательстве закреплен конституционный принцип бесплатного доступа к правосудию. Статья 181 Ко</w:t>
      </w:r>
      <w:r>
        <w:t>н</w:t>
      </w:r>
      <w:r>
        <w:t>ституции гласит: "Пра</w:t>
      </w:r>
      <w:r w:rsidR="0099605C">
        <w:t>восудие отправляется бесплатно"</w:t>
      </w:r>
      <w:r w:rsidR="0099605C">
        <w:rPr>
          <w:rStyle w:val="FootnoteReference"/>
        </w:rPr>
        <w:footnoteReference w:id="24"/>
      </w:r>
      <w:r>
        <w:t>. Соответственно, н</w:t>
      </w:r>
      <w:r>
        <w:t>и</w:t>
      </w:r>
      <w:r>
        <w:t>какой служащий или работник судебного органа не может взимать или получать вознаграждение от лиц, обращающихся в суд для рассмотрения своих дел, что обеспечивает доступность правосудия для всех без каких бы то ни было разл</w:t>
      </w:r>
      <w:r>
        <w:t>и</w:t>
      </w:r>
      <w:r>
        <w:t>чий.</w:t>
      </w:r>
    </w:p>
    <w:p w:rsidR="00102083" w:rsidRDefault="00102083" w:rsidP="00102083">
      <w:pPr>
        <w:pStyle w:val="SingleTxtGR"/>
      </w:pPr>
      <w:r>
        <w:t>166.</w:t>
      </w:r>
      <w:r>
        <w:tab/>
        <w:t>Кроме того, Конституционная палата Верховного суда в своем постано</w:t>
      </w:r>
      <w:r>
        <w:t>в</w:t>
      </w:r>
      <w:r>
        <w:t>лени</w:t>
      </w:r>
      <w:r w:rsidR="00637419">
        <w:t>и</w:t>
      </w:r>
      <w:r w:rsidR="00637419">
        <w:rPr>
          <w:rStyle w:val="FootnoteReference"/>
        </w:rPr>
        <w:footnoteReference w:id="25"/>
      </w:r>
      <w:r>
        <w:t xml:space="preserve"> отмечает, что в отношении личных интересов участников процесса в правовой сфере принцип бесплатного доступа к правосудию имеет два проя</w:t>
      </w:r>
      <w:r>
        <w:t>в</w:t>
      </w:r>
      <w:r>
        <w:t>ления или права: право на бесплатную юридическую помощь и право на бе</w:t>
      </w:r>
      <w:r>
        <w:t>с</w:t>
      </w:r>
      <w:r>
        <w:t>платное отправление правосудия.</w:t>
      </w:r>
    </w:p>
    <w:p w:rsidR="00102083" w:rsidRDefault="00102083" w:rsidP="00102083">
      <w:pPr>
        <w:pStyle w:val="SingleTxtGR"/>
      </w:pPr>
      <w:r>
        <w:t>167.</w:t>
      </w:r>
      <w:r>
        <w:tab/>
        <w:t>Что касается права на бесплатную юридическую помощь, то его основой является пункт 2 статьи 194 (часть II) Конституции, который гласит: "В обяза</w:t>
      </w:r>
      <w:r>
        <w:t>н</w:t>
      </w:r>
      <w:r>
        <w:t>ности Генерального прокурора Республики вх</w:t>
      </w:r>
      <w:r>
        <w:t>о</w:t>
      </w:r>
      <w:r>
        <w:t>дит: […] оказание юридической помощи малоимущим и их представительство в суде в интересах защ</w:t>
      </w:r>
      <w:r>
        <w:t>и</w:t>
      </w:r>
      <w:r>
        <w:t>ты их свободы и трудовых прав […]". Этим положением определяется одна из фун</w:t>
      </w:r>
      <w:r>
        <w:t>к</w:t>
      </w:r>
      <w:r>
        <w:t>ций Генерального прокурора Республики, выполнение которой является его обязанностью, а отсюда вытекает и право малоимущих требовать и получать бесплатную юридическую помощь со стороны органа, руководителем которого является данное должностное лицо.</w:t>
      </w:r>
    </w:p>
    <w:p w:rsidR="00102083" w:rsidRDefault="00102083" w:rsidP="00102083">
      <w:pPr>
        <w:pStyle w:val="SingleTxtGR"/>
      </w:pPr>
      <w:r>
        <w:t>168.</w:t>
      </w:r>
      <w:r>
        <w:tab/>
        <w:t>Это право предполагает оказание помощи, предоставляемой всем лицам, которые подтвердят, что у них нет достаточных средств для участия в процессе, в котором они являются стороной или которые желают возбудить его. Конкре</w:t>
      </w:r>
      <w:r>
        <w:t>т</w:t>
      </w:r>
      <w:r>
        <w:t>ный круг этих мер определен в Органическом законе о прокуратуре (ОЗП), с</w:t>
      </w:r>
      <w:r>
        <w:t>о</w:t>
      </w:r>
      <w:r>
        <w:t>гласно которому бесплатная юридическая помощь предоставляется по четырем основным категориям дел: защита семьи и несовершеннолетних; защита прав трудящихся; реальные личные права; и государственная защита личных свобод.</w:t>
      </w:r>
    </w:p>
    <w:p w:rsidR="00102083" w:rsidRDefault="00102083" w:rsidP="00102083">
      <w:pPr>
        <w:pStyle w:val="SingleTxtGR"/>
      </w:pPr>
      <w:r>
        <w:t>169.</w:t>
      </w:r>
      <w:r>
        <w:tab/>
        <w:t>Право на бесплатную юридическую помощь имеют лица, которые смогут подтвердить отсутствие у них достаточных финансовых средств. Говоря о пр</w:t>
      </w:r>
      <w:r>
        <w:t>и</w:t>
      </w:r>
      <w:r>
        <w:t>менении термина "лица", следует иметь в виду, что в Конституции под ними понимаются как физические, так и юридические лица, будь то граждане страны или иностранцы, проживающие на территории Сальвадора. Это означает, что рамки применения этого положения очень широки, и единственным критерием является отсутствие предусмотренных законод</w:t>
      </w:r>
      <w:r>
        <w:t>а</w:t>
      </w:r>
      <w:r>
        <w:t>тельством экономических средств, но отнюдь не расовая принадлежность.</w:t>
      </w:r>
    </w:p>
    <w:p w:rsidR="00102083" w:rsidRDefault="00102083" w:rsidP="00102083">
      <w:pPr>
        <w:pStyle w:val="SingleTxtGR"/>
      </w:pPr>
      <w:r>
        <w:t>170.</w:t>
      </w:r>
      <w:r>
        <w:tab/>
        <w:t>Хотя в Конституции предусматривается обязательство государства в лице Генерального прокурора Республики предоставлять бесплатную юридическую помощь, это не означает, что таков единственный способ ее получения. Помимо этого, существуют частные и неправительственные организации, которые на добровольной основе оказывают такого рода помощь.</w:t>
      </w:r>
    </w:p>
    <w:p w:rsidR="00102083" w:rsidRDefault="00102083" w:rsidP="00102083">
      <w:pPr>
        <w:pStyle w:val="SingleTxtGR"/>
      </w:pPr>
      <w:r>
        <w:t>171.</w:t>
      </w:r>
      <w:r>
        <w:tab/>
        <w:t>Второе проявление принципа, о котором говорится в постановлении Ко</w:t>
      </w:r>
      <w:r>
        <w:t>н</w:t>
      </w:r>
      <w:r>
        <w:t>ституционной палаты, вытекает из вышеупомянутой статьи 181, предусматр</w:t>
      </w:r>
      <w:r>
        <w:t>и</w:t>
      </w:r>
      <w:r>
        <w:t>вающей недопустимость для судебного органа взимать деньги за отправление правосудия, что означает соответствующее право участников процесса на бе</w:t>
      </w:r>
      <w:r>
        <w:t>с</w:t>
      </w:r>
      <w:r>
        <w:t>платное отправление правосудия. В конечном счете наличие этого права пр</w:t>
      </w:r>
      <w:r>
        <w:t>и</w:t>
      </w:r>
      <w:r>
        <w:t>звано обеспечить реал</w:t>
      </w:r>
      <w:r>
        <w:t>ь</w:t>
      </w:r>
      <w:r>
        <w:t>ное осуществление принципа равенства перед законом и перед судом и служить конституционной гарантией для всех сторон процесса судопроизводства доступа к правосудию, поскольку имеющийся опыт одн</w:t>
      </w:r>
      <w:r>
        <w:t>о</w:t>
      </w:r>
      <w:r>
        <w:t>значно свидетельствует о том, что взимание судебных издержек в рамках ра</w:t>
      </w:r>
      <w:r>
        <w:t>з</w:t>
      </w:r>
      <w:r>
        <w:t>личных правовых си</w:t>
      </w:r>
      <w:r>
        <w:t>с</w:t>
      </w:r>
      <w:r>
        <w:t>тем представляет собой одно из препятствий для доступа к правосудию, а механизмы, позволяющие освободить малоимущих от оплаты таких издержек, действуют крайне медленно и неэффективно.</w:t>
      </w:r>
    </w:p>
    <w:p w:rsidR="00102083" w:rsidRDefault="00102083" w:rsidP="00102083">
      <w:pPr>
        <w:pStyle w:val="SingleTxtGR"/>
      </w:pPr>
      <w:r>
        <w:t>172.</w:t>
      </w:r>
      <w:r>
        <w:tab/>
        <w:t>Соответственно, право на бесплатный доступ к правосудию напрямую связано с запретом судам взимать взносы или оплату за те услуги, которые они предоставляют в рамках выполнения судебных функций; этот запрет не препя</w:t>
      </w:r>
      <w:r>
        <w:t>т</w:t>
      </w:r>
      <w:r>
        <w:t>ствует определению и взиманию судебных издержек, наложению штрафов или требованию выплат в порядке возмещения вреда или ущерба, будь то в предв</w:t>
      </w:r>
      <w:r>
        <w:t>а</w:t>
      </w:r>
      <w:r>
        <w:t>рительном порядке с целью не допустить злонамеренного обжалования суде</w:t>
      </w:r>
      <w:r>
        <w:t>б</w:t>
      </w:r>
      <w:r>
        <w:t>ного решения или же по завершении пр</w:t>
      </w:r>
      <w:r>
        <w:t>о</w:t>
      </w:r>
      <w:r>
        <w:t>цесса.</w:t>
      </w:r>
    </w:p>
    <w:p w:rsidR="00102083" w:rsidRDefault="00102083" w:rsidP="00102083">
      <w:pPr>
        <w:pStyle w:val="SingleTxtGR"/>
      </w:pPr>
      <w:r>
        <w:t>173.</w:t>
      </w:r>
      <w:r>
        <w:tab/>
        <w:t>В отношении национальных органов, уполномоченных принимать и ра</w:t>
      </w:r>
      <w:r>
        <w:t>с</w:t>
      </w:r>
      <w:r>
        <w:t>сматривать жалобы физических лиц на расовую дискриминацию, следует отм</w:t>
      </w:r>
      <w:r>
        <w:t>е</w:t>
      </w:r>
      <w:r>
        <w:t>тить, что на уровне Конституции и вторичного з</w:t>
      </w:r>
      <w:r>
        <w:t>а</w:t>
      </w:r>
      <w:r>
        <w:t>конодательства действует принцип обеспечения доступа к правосудию, регулирующий деятельность о</w:t>
      </w:r>
      <w:r>
        <w:t>р</w:t>
      </w:r>
      <w:r>
        <w:t>ганов, занимающихся отправлением правосудия. Что касается Верховного суда, то в соответствии с пунктом 5 статьи 182 в число его обязанностей входит "обеспечение контроля за своевременным и по</w:t>
      </w:r>
      <w:r>
        <w:t>л</w:t>
      </w:r>
      <w:r>
        <w:t>ным отправлением правосудия, для чего он принимает меры, которые он считает необходимыми", чтобы гара</w:t>
      </w:r>
      <w:r>
        <w:t>н</w:t>
      </w:r>
      <w:r>
        <w:t>тировать каждому человеку право на защиту от любого действия или бездейс</w:t>
      </w:r>
      <w:r>
        <w:t>т</w:t>
      </w:r>
      <w:r>
        <w:t>вия, затрагивающего его правовые интересы, и в том числе от расовой дискр</w:t>
      </w:r>
      <w:r>
        <w:t>и</w:t>
      </w:r>
      <w:r>
        <w:t>минации. Кроме того, прием и рассмотрение жалоб осуществляют такие гос</w:t>
      </w:r>
      <w:r>
        <w:t>у</w:t>
      </w:r>
      <w:r>
        <w:t>дарственные учреждения, как Прокуратура по защите прав человека</w:t>
      </w:r>
      <w:r w:rsidR="00637419">
        <w:rPr>
          <w:rStyle w:val="FootnoteReference"/>
        </w:rPr>
        <w:footnoteReference w:id="26"/>
      </w:r>
      <w:r>
        <w:t>, Ген</w:t>
      </w:r>
      <w:r>
        <w:t>е</w:t>
      </w:r>
      <w:r>
        <w:t>раль</w:t>
      </w:r>
      <w:r w:rsidR="00637419">
        <w:t>ная прокуратура Республики</w:t>
      </w:r>
      <w:r w:rsidR="00637419">
        <w:rPr>
          <w:rStyle w:val="FootnoteReference"/>
        </w:rPr>
        <w:footnoteReference w:id="27"/>
      </w:r>
      <w:r>
        <w:t>, Главная судебная прокуратура Республики</w:t>
      </w:r>
      <w:r w:rsidR="00637419">
        <w:rPr>
          <w:rStyle w:val="FootnoteReference"/>
        </w:rPr>
        <w:footnoteReference w:id="28"/>
      </w:r>
      <w:r>
        <w:t xml:space="preserve"> и Суд по этике гос</w:t>
      </w:r>
      <w:r>
        <w:t>у</w:t>
      </w:r>
      <w:r>
        <w:t>дарственных служащих</w:t>
      </w:r>
      <w:r w:rsidR="00637419">
        <w:rPr>
          <w:rStyle w:val="FootnoteReference"/>
        </w:rPr>
        <w:footnoteReference w:id="29"/>
      </w:r>
      <w:r>
        <w:t>.</w:t>
      </w:r>
    </w:p>
    <w:p w:rsidR="00102083" w:rsidRDefault="00102083" w:rsidP="00637419">
      <w:pPr>
        <w:pStyle w:val="HChGR"/>
      </w:pPr>
      <w:r>
        <w:tab/>
      </w:r>
      <w:r>
        <w:tab/>
        <w:t>Статья 7</w:t>
      </w:r>
    </w:p>
    <w:p w:rsidR="00102083" w:rsidRDefault="00102083" w:rsidP="00637419">
      <w:pPr>
        <w:pStyle w:val="H1GR"/>
      </w:pPr>
      <w:r>
        <w:tab/>
        <w:t>A.</w:t>
      </w:r>
      <w:r>
        <w:tab/>
        <w:t>Просвещение и образование</w:t>
      </w:r>
    </w:p>
    <w:p w:rsidR="00102083" w:rsidRDefault="00102083" w:rsidP="00102083">
      <w:pPr>
        <w:pStyle w:val="SingleTxtGR"/>
      </w:pPr>
      <w:r>
        <w:t>174.</w:t>
      </w:r>
      <w:r>
        <w:tab/>
        <w:t>Министерство образования на постоянной основе принимает меры по обеспечению учета межкультурного взаимодействия в системе образования и по возрождению языка науатль в районах проживания общин коренного насел</w:t>
      </w:r>
      <w:r>
        <w:t>е</w:t>
      </w:r>
      <w:r>
        <w:t>ния. Реализация проекта "Науатль с колыбели" позволила продолжить осущес</w:t>
      </w:r>
      <w:r>
        <w:t>т</w:t>
      </w:r>
      <w:r>
        <w:t>вление программы "погружения" в язык, чтобы наряду с нынешними носител</w:t>
      </w:r>
      <w:r>
        <w:t>я</w:t>
      </w:r>
      <w:r>
        <w:t>ми этого языка – уже стариками – на нем могло говорить и новое поколение. Эта работа в пилотном порядке проводится с 2010 года, и, как ожидается, нак</w:t>
      </w:r>
      <w:r>
        <w:t>о</w:t>
      </w:r>
      <w:r>
        <w:t>пленный опыт позволит приступить к осуществлению этой программы и в др</w:t>
      </w:r>
      <w:r>
        <w:t>у</w:t>
      </w:r>
      <w:r>
        <w:t>гих районах проживания коренных народов. 25 детей дошкольного возраста в муниципалитете Санто-Доминго-де-Гусман, департамент Сонсонате, проходят обучение в двух группах дошкольного образования, где все общение идет и</w:t>
      </w:r>
      <w:r>
        <w:t>с</w:t>
      </w:r>
      <w:r>
        <w:t>ключительно на языке науатль. Эти дети живут в домохозяйствах, где хотя бы один человек владеет этим языком. Обучение в этом детском саду ведут четыре женщины из муниципалитета Санто-Доминго-де-Гусман, владеющие языком науатль и прошедшие курс обучения методике преподавания в дошкольных учебных заведениях, оказанию первой помощи и проведению других меропри</w:t>
      </w:r>
      <w:r>
        <w:t>я</w:t>
      </w:r>
      <w:r>
        <w:t>тий, обеспечивающих развитие ребенка. Эти женщины работают под контролем сп</w:t>
      </w:r>
      <w:r>
        <w:t>е</w:t>
      </w:r>
      <w:r>
        <w:t>циалиста-педагога.</w:t>
      </w:r>
    </w:p>
    <w:p w:rsidR="00102083" w:rsidRDefault="00102083" w:rsidP="00102083">
      <w:pPr>
        <w:pStyle w:val="SingleTxtGR"/>
      </w:pPr>
      <w:r>
        <w:t>175.</w:t>
      </w:r>
      <w:r>
        <w:tab/>
        <w:t>Кроме того, в муниципалитете Исалко продолжается работа по созданию Центра культурного развития общин и прилагаются усилия по возрождению языка науатль, а также по наращиванию потенци</w:t>
      </w:r>
      <w:r>
        <w:t>а</w:t>
      </w:r>
      <w:r>
        <w:t>ла преподавателей, учащихся и технических работников в сфере межкультурного двуязычного образов</w:t>
      </w:r>
      <w:r>
        <w:t>а</w:t>
      </w:r>
      <w:r>
        <w:t>ния и образования на языке науатль. 12 школ в муниципалитете, объединенные, в числе прочего, по территориальному принципу и культурным основам, работ</w:t>
      </w:r>
      <w:r>
        <w:t>а</w:t>
      </w:r>
      <w:r>
        <w:t>ют в соответствии со стратегией создания Комплексной территориальной си</w:t>
      </w:r>
      <w:r>
        <w:t>с</w:t>
      </w:r>
      <w:r>
        <w:t>темы инклюзивных учебных заведений. Центр оказывает содействие в обуч</w:t>
      </w:r>
      <w:r>
        <w:t>е</w:t>
      </w:r>
      <w:r>
        <w:t>нии языку науатль преподавателей, работающих в системе двуязычного образ</w:t>
      </w:r>
      <w:r>
        <w:t>о</w:t>
      </w:r>
      <w:r>
        <w:t>вания, а также проведению в школах работы по изучению исторического насл</w:t>
      </w:r>
      <w:r>
        <w:t>е</w:t>
      </w:r>
      <w:r>
        <w:t>дия данной местности с целью формиров</w:t>
      </w:r>
      <w:r>
        <w:t>а</w:t>
      </w:r>
      <w:r>
        <w:t>ния культурной идентичности.</w:t>
      </w:r>
    </w:p>
    <w:p w:rsidR="00102083" w:rsidRDefault="00102083" w:rsidP="00102083">
      <w:pPr>
        <w:pStyle w:val="SingleTxtGR"/>
      </w:pPr>
      <w:r>
        <w:t>176.</w:t>
      </w:r>
      <w:r>
        <w:tab/>
        <w:t>Кроме того, одними из важнейших компонентов Программы комплексн</w:t>
      </w:r>
      <w:r>
        <w:t>о</w:t>
      </w:r>
      <w:r>
        <w:t>го гражданского воспитания, реализация которой началась в 2009 году, являю</w:t>
      </w:r>
      <w:r>
        <w:t>т</w:t>
      </w:r>
      <w:r>
        <w:t>ся изучение прав человека, гендерное воспитание и изучение искусства и кул</w:t>
      </w:r>
      <w:r>
        <w:t>ь</w:t>
      </w:r>
      <w:r>
        <w:t>туры. Последний компонент предусматривает возрождение традиционных це</w:t>
      </w:r>
      <w:r>
        <w:t>н</w:t>
      </w:r>
      <w:r>
        <w:t>ностей и культуры и развитие культуры коренных народов, включая возрожд</w:t>
      </w:r>
      <w:r>
        <w:t>е</w:t>
      </w:r>
      <w:r>
        <w:t>ние языка науатль. С</w:t>
      </w:r>
      <w:r>
        <w:t>о</w:t>
      </w:r>
      <w:r>
        <w:t>глашение, которое подписали Министерство образования (Минобр) и Университет Дон Боско (прилож</w:t>
      </w:r>
      <w:r>
        <w:t>е</w:t>
      </w:r>
      <w:r>
        <w:t>ние 6), предусматривает создание с помощью Общинного комитета по культуре сетей преподавателей, связанных с коренным населением. Культурно-просветительскую работу ведут молодые специалисты, владеющие на базовом уровне языком науатль и проводящие о</w:t>
      </w:r>
      <w:r>
        <w:t>б</w:t>
      </w:r>
      <w:r>
        <w:t>разовательные мероприятия с целью передачи молодому поколению своих зн</w:t>
      </w:r>
      <w:r>
        <w:t>а</w:t>
      </w:r>
      <w:r>
        <w:t>ний в области культуры. Для этого организуются семинары-практикумы, пров</w:t>
      </w:r>
      <w:r>
        <w:t>о</w:t>
      </w:r>
      <w:r>
        <w:t>дятся занятия, посвященные артистическому творчеству предков, действуют мастерские по изучению пла</w:t>
      </w:r>
      <w:r w:rsidR="00597288">
        <w:t>стических искусств, музыки и т.</w:t>
      </w:r>
      <w:r>
        <w:t>д.</w:t>
      </w:r>
    </w:p>
    <w:p w:rsidR="00102083" w:rsidRDefault="00102083" w:rsidP="00102083">
      <w:pPr>
        <w:pStyle w:val="SingleTxtGR"/>
      </w:pPr>
      <w:r>
        <w:t>177.</w:t>
      </w:r>
      <w:r>
        <w:tab/>
        <w:t>Культурный центр в Исалко привлекает к таким занятиям учащихся из расположенных по сосе</w:t>
      </w:r>
      <w:r>
        <w:t>д</w:t>
      </w:r>
      <w:r>
        <w:t>ству учебных заведений и молодежь, не посещающую школу. Особое внимание уделяется при этом изучению мировоззрения коре</w:t>
      </w:r>
      <w:r>
        <w:t>н</w:t>
      </w:r>
      <w:r>
        <w:t>ных народов, а для самых маленьких – изучению традиционных музыки и та</w:t>
      </w:r>
      <w:r>
        <w:t>н</w:t>
      </w:r>
      <w:r>
        <w:t>цев.</w:t>
      </w:r>
    </w:p>
    <w:p w:rsidR="00102083" w:rsidRDefault="00102083" w:rsidP="00102083">
      <w:pPr>
        <w:pStyle w:val="SingleTxtGR"/>
      </w:pPr>
      <w:r>
        <w:t>178.</w:t>
      </w:r>
      <w:r>
        <w:tab/>
        <w:t>Необходимо упомянуть и о восстановлении 2 мая 2012 года Комиссии по оказанию поддержки коренным народам в сфере образования, созданной в с</w:t>
      </w:r>
      <w:r>
        <w:t>о</w:t>
      </w:r>
      <w:r>
        <w:t>ответствии с постановлением № 15-0280, которое было принято правительс</w:t>
      </w:r>
      <w:r>
        <w:t>т</w:t>
      </w:r>
      <w:r>
        <w:t>венным ведомством, занимающимся вопрос</w:t>
      </w:r>
      <w:r w:rsidR="00597288">
        <w:t>ами образования, 1 февраля 2006 </w:t>
      </w:r>
      <w:r>
        <w:t>года. В свое время это постановление не было реализовано в полной мере, а сама Комиссия по ряду причин так и не приступила к работе. В состав н</w:t>
      </w:r>
      <w:r>
        <w:t>ы</w:t>
      </w:r>
      <w:r>
        <w:t>нешней Комиссии вошли не только технические специалисты, представляющие Секр</w:t>
      </w:r>
      <w:r>
        <w:t>е</w:t>
      </w:r>
      <w:r>
        <w:t>тариат по вопросам культуры Администрации президента Республики и Министерство образования, но и по одному представителю от каждого коре</w:t>
      </w:r>
      <w:r>
        <w:t>н</w:t>
      </w:r>
      <w:r>
        <w:t>ного народа – как</w:t>
      </w:r>
      <w:r>
        <w:t>а</w:t>
      </w:r>
      <w:r>
        <w:t>вира, ленка и науатль.</w:t>
      </w:r>
    </w:p>
    <w:p w:rsidR="00102083" w:rsidRDefault="00102083" w:rsidP="00102083">
      <w:pPr>
        <w:pStyle w:val="SingleTxtGR"/>
      </w:pPr>
      <w:r>
        <w:t>179.</w:t>
      </w:r>
      <w:r>
        <w:tab/>
        <w:t>С мая 2012 года ежемесячно проводятся заседания Комиссии и принят план работы на 2012–2013 годы (приложение 7). Мероприятия по оказанию поддержки коренным народам в сфере образования проводятся совместно с различными общенациональными и местными подразделениями Министерства образования. Одним из направлений работы Комиссии стал сбор данных о с</w:t>
      </w:r>
      <w:r>
        <w:t>у</w:t>
      </w:r>
      <w:r>
        <w:t xml:space="preserve">ществующих учебниках-букварях этих языков: </w:t>
      </w:r>
      <w:r w:rsidR="00597288">
        <w:t>двух – языка науатль, по одн</w:t>
      </w:r>
      <w:r w:rsidR="00597288">
        <w:t>о</w:t>
      </w:r>
      <w:r w:rsidR="00597288">
        <w:t>му </w:t>
      </w:r>
      <w:r>
        <w:t>– языка потон и языка какаопера, на котором говорит народность какавира (учебники подготовлены факультетом словесности Университета Сан-Сальвадора). Кроме того, были изучены предложения в отношении мер по з</w:t>
      </w:r>
      <w:r>
        <w:t>а</w:t>
      </w:r>
      <w:r>
        <w:t>щите коренных народов в рамках Проекта по повышению качества образования (на средства, предоставленные Всемирным ба</w:t>
      </w:r>
      <w:r>
        <w:t>н</w:t>
      </w:r>
      <w:r>
        <w:t>ком) и представлены замечания по ним, а также разработан Оперативный план поддержки коренных народов в сфере образования.</w:t>
      </w:r>
    </w:p>
    <w:p w:rsidR="00102083" w:rsidRDefault="00102083" w:rsidP="00102083">
      <w:pPr>
        <w:pStyle w:val="SingleTxtGR"/>
      </w:pPr>
      <w:r>
        <w:t>180.</w:t>
      </w:r>
      <w:r>
        <w:tab/>
        <w:t>С 2011 года Министерство образования осуществляет сбор данных об учащихся из числа коренного населения. Согласно полученной информации, в настоящее время к коренному населению при</w:t>
      </w:r>
      <w:r w:rsidR="001C5372">
        <w:t>надлежат по меньшей мере 29 044 </w:t>
      </w:r>
      <w:r>
        <w:t>учащихся (13 881 девочка и 15 163 мальчика), проживающих в 12 депа</w:t>
      </w:r>
      <w:r>
        <w:t>р</w:t>
      </w:r>
      <w:r>
        <w:t>таментах. Больше всего таких учащихся в департаменте Сонсонате, следующ</w:t>
      </w:r>
      <w:r>
        <w:t>и</w:t>
      </w:r>
      <w:r>
        <w:t>ми по численности являются департаменты Морасан и Кускатлан. Отмеч</w:t>
      </w:r>
      <w:r>
        <w:t>а</w:t>
      </w:r>
      <w:r>
        <w:t>ется, что учащиеся, относящие себя к числу коренного населения, не зарегистрир</w:t>
      </w:r>
      <w:r>
        <w:t>о</w:t>
      </w:r>
      <w:r>
        <w:t>ваны только в учебных заведениях департаментов Ла-Пас и Кабаньяс</w:t>
      </w:r>
      <w:r w:rsidR="00597288">
        <w:rPr>
          <w:rStyle w:val="FootnoteReference"/>
        </w:rPr>
        <w:footnoteReference w:id="30"/>
      </w:r>
      <w:r>
        <w:t>. Помимо данных, собранных в ходе переписи учащихся, Комиссия по оказанию по</w:t>
      </w:r>
      <w:r>
        <w:t>д</w:t>
      </w:r>
      <w:r>
        <w:t>держки коренным народам в сфере образования занимается выявлением школ, в которых есть учащиеся из числа коренного населения, чтобы проводить здесь работу по повышению уровня осведомленности о коренных народах и других компонентах плана по защите коре</w:t>
      </w:r>
      <w:r>
        <w:t>н</w:t>
      </w:r>
      <w:r>
        <w:t>ных народов (приложение 8).</w:t>
      </w:r>
    </w:p>
    <w:p w:rsidR="00102083" w:rsidRDefault="00102083" w:rsidP="00102083">
      <w:pPr>
        <w:pStyle w:val="SingleTxtGR"/>
      </w:pPr>
      <w:r>
        <w:t>181.</w:t>
      </w:r>
      <w:r>
        <w:tab/>
        <w:t>Существует осознание того, что курс на изучение прав человека влечет за собой необходимость ставить во главу угла действующее законодательство, о</w:t>
      </w:r>
      <w:r>
        <w:t>с</w:t>
      </w:r>
      <w:r>
        <w:t>нованное на положениях Конституции Республики, ратифицированных гос</w:t>
      </w:r>
      <w:r>
        <w:t>у</w:t>
      </w:r>
      <w:r>
        <w:t>дарством международных договоров, а также других законов, гарантирующих гражданские права; кроме того, государство готово добиваться искоренения всех видов дискр</w:t>
      </w:r>
      <w:r>
        <w:t>и</w:t>
      </w:r>
      <w:r>
        <w:t>минации, и прежде всего в отношении коренного населения, традиционно представлявшего собой соц</w:t>
      </w:r>
      <w:r>
        <w:t>и</w:t>
      </w:r>
      <w:r>
        <w:t>ально изолированную группу.</w:t>
      </w:r>
    </w:p>
    <w:p w:rsidR="00102083" w:rsidRDefault="00102083" w:rsidP="00102083">
      <w:pPr>
        <w:pStyle w:val="SingleTxtGR"/>
      </w:pPr>
      <w:r>
        <w:t>182.</w:t>
      </w:r>
      <w:r>
        <w:tab/>
        <w:t>Соответственно, в целях недопущения в образовательной системе ник</w:t>
      </w:r>
      <w:r>
        <w:t>а</w:t>
      </w:r>
      <w:r>
        <w:t>ких актов или проявлений расовой дискриминации в отношении отдельных лиц, групп лиц или организаций, а также с целью обеспечить соблюдение этой но</w:t>
      </w:r>
      <w:r>
        <w:t>р</w:t>
      </w:r>
      <w:r>
        <w:t>мы в деятельности образовательных учреждений Министерство образования добилось внесения в Общий закон об образовании изменений и дополнений, обеспечивающих недопущение дискриминации девушек-подростков – береме</w:t>
      </w:r>
      <w:r>
        <w:t>н</w:t>
      </w:r>
      <w:r>
        <w:t>ных и кормящих матерей</w:t>
      </w:r>
      <w:r w:rsidR="00597288">
        <w:rPr>
          <w:rStyle w:val="FootnoteReference"/>
        </w:rPr>
        <w:footnoteReference w:id="31"/>
      </w:r>
      <w:r>
        <w:t>. Кроме того, в полной мере действует Закон о вс</w:t>
      </w:r>
      <w:r>
        <w:t>е</w:t>
      </w:r>
      <w:r>
        <w:t>сторонней защите детей и подростков, способствующий выполнению Конве</w:t>
      </w:r>
      <w:r>
        <w:t>н</w:t>
      </w:r>
      <w:r>
        <w:t>ции о правах ребенка, и в частности искоренению всех видов дискриминации, как предусматр</w:t>
      </w:r>
      <w:r>
        <w:t>и</w:t>
      </w:r>
      <w:r>
        <w:t>вается в разделе III этого Закона, гласящем: "В соответствии с Конвенцией о правах ребенка, ратифициро</w:t>
      </w:r>
      <w:r w:rsidR="001C5372">
        <w:t>ванной Республикой Сальвадор 27 </w:t>
      </w:r>
      <w:r>
        <w:t>апреля 1990 года, государства-участники уважают и обеспечивают все права, предусмотренные настоящей Конвенцией, за каждым ребенком, находящимся в пределах их юрисдикции, без какой-либо дискриминации, независимо от расы, цвета кожи, пола, языка, религии, политических или иных убеждений, наци</w:t>
      </w:r>
      <w:r>
        <w:t>о</w:t>
      </w:r>
      <w:r>
        <w:t>нального, этнического или социального происхождения, имущественного п</w:t>
      </w:r>
      <w:r>
        <w:t>о</w:t>
      </w:r>
      <w:r>
        <w:t>ложения, состояния здоровья и рождения ребенка, его родителей или законных оп</w:t>
      </w:r>
      <w:r>
        <w:t>е</w:t>
      </w:r>
      <w:r>
        <w:t>кунов или каких-либо иных обстоятельств […]".</w:t>
      </w:r>
    </w:p>
    <w:p w:rsidR="00102083" w:rsidRDefault="00102083" w:rsidP="00102083">
      <w:pPr>
        <w:pStyle w:val="SingleTxtGR"/>
      </w:pPr>
      <w:r>
        <w:t>183.</w:t>
      </w:r>
      <w:r>
        <w:tab/>
        <w:t>Кроме того, статья 11 данного Закона, закрепляя принцип равенства, н</w:t>
      </w:r>
      <w:r>
        <w:t>е</w:t>
      </w:r>
      <w:r>
        <w:t>допущения дискриминации и равноправия, гласит: "Все дети и подростки ра</w:t>
      </w:r>
      <w:r>
        <w:t>в</w:t>
      </w:r>
      <w:r>
        <w:t>ны перед законом. Поэтому недопустимы какие бы то ни было различия, и</w:t>
      </w:r>
      <w:r>
        <w:t>с</w:t>
      </w:r>
      <w:r>
        <w:t>ключения, ограничения или предпочтения на основе признаков пола, расы, цв</w:t>
      </w:r>
      <w:r>
        <w:t>е</w:t>
      </w:r>
      <w:r>
        <w:t>та кожи, возраста, языка, религии, вероисповедания, убеждений, родового, н</w:t>
      </w:r>
      <w:r>
        <w:t>а</w:t>
      </w:r>
      <w:r>
        <w:t>ционального, этнического или социального происхождения, экономического положения, особых потребностей, физических или психических недостатков, сословного или любых других признаков детей, подростков и их матерей, о</w:t>
      </w:r>
      <w:r>
        <w:t>т</w:t>
      </w:r>
      <w:r>
        <w:t>цов, опекунов и ответственных за них лиц, имеющие своей целью или следс</w:t>
      </w:r>
      <w:r>
        <w:t>т</w:t>
      </w:r>
      <w:r>
        <w:t>вием умаление или отр</w:t>
      </w:r>
      <w:r>
        <w:t>и</w:t>
      </w:r>
      <w:r>
        <w:t>цание признания, осуществления основных прав детей и подростков или пользования этими правами [...]".</w:t>
      </w:r>
    </w:p>
    <w:p w:rsidR="00102083" w:rsidRDefault="00102083" w:rsidP="00102083">
      <w:pPr>
        <w:pStyle w:val="SingleTxtGR"/>
      </w:pPr>
      <w:r>
        <w:t>184.</w:t>
      </w:r>
      <w:r>
        <w:tab/>
        <w:t>Кроме того, ведется работа по анализу содержания учебников на предмет удаления любых выск</w:t>
      </w:r>
      <w:r>
        <w:t>а</w:t>
      </w:r>
      <w:r>
        <w:t>зываний, ссылок, названий или мнений, которые создают стереотипный или уничижительный образ групп, защищаемых Конвенцией, и замены их высказываниями, ссылками, названиями и мнениями, пронизанными духом уважения достоинства, присущего человеческой личности, и равенства прав человека для всех. Министерство образования принимало меры, ориент</w:t>
      </w:r>
      <w:r>
        <w:t>и</w:t>
      </w:r>
      <w:r>
        <w:t>рующие технические группы на соблюдение положений Политики инклюзивн</w:t>
      </w:r>
      <w:r>
        <w:t>о</w:t>
      </w:r>
      <w:r>
        <w:t>го образования и действующей нормативно-правовой базы, включающей ко</w:t>
      </w:r>
      <w:r>
        <w:t>н</w:t>
      </w:r>
      <w:r>
        <w:t>венции, ратифицированные сальвадорским государством, чтобы внести в с</w:t>
      </w:r>
      <w:r>
        <w:t>о</w:t>
      </w:r>
      <w:r>
        <w:t>держание новых учебников для всех ступеней образования и всех видов уче</w:t>
      </w:r>
      <w:r>
        <w:t>б</w:t>
      </w:r>
      <w:r>
        <w:t xml:space="preserve">ных заведений разделы об истории и культуре коренных народов, мигрантов и меньшинств, проживающих на территории Сальвадора. </w:t>
      </w:r>
    </w:p>
    <w:p w:rsidR="00102083" w:rsidRDefault="00102083" w:rsidP="00102083">
      <w:pPr>
        <w:pStyle w:val="SingleTxtGR"/>
      </w:pPr>
      <w:r>
        <w:t>185.</w:t>
      </w:r>
      <w:r>
        <w:tab/>
        <w:t>Нормой стали использование в публикациях, например в учебниках, мультимедийных и телевизионных программах и в других средствах массовой информации высказываний, образов и разного рода иллюстраций, подбираемых с учетом инклюзивного подхода, соблюдения прав человека и уважения к кул</w:t>
      </w:r>
      <w:r>
        <w:t>ь</w:t>
      </w:r>
      <w:r>
        <w:t>турному многообразию. Эти меры принимаются в ходе подготовки и отбора учебных пособий, примером чего является серия "Детская библиотека", выпу</w:t>
      </w:r>
      <w:r>
        <w:t>с</w:t>
      </w:r>
      <w:r>
        <w:t>каемая в рамках политики обеспечения беспла</w:t>
      </w:r>
      <w:r>
        <w:t>т</w:t>
      </w:r>
      <w:r>
        <w:t>ными учебниками.</w:t>
      </w:r>
    </w:p>
    <w:p w:rsidR="00102083" w:rsidRDefault="00102083" w:rsidP="00102083">
      <w:pPr>
        <w:pStyle w:val="SingleTxtGR"/>
      </w:pPr>
      <w:r>
        <w:t>186.</w:t>
      </w:r>
      <w:r>
        <w:tab/>
        <w:t>Что касается межкультурного образования, то, по мнению Министерства образования, оно предполагает обучение на межкультурной основе и возрожд</w:t>
      </w:r>
      <w:r>
        <w:t>е</w:t>
      </w:r>
      <w:r>
        <w:t>ние языка науатль не только в районах прож</w:t>
      </w:r>
      <w:r>
        <w:t>и</w:t>
      </w:r>
      <w:r>
        <w:t>вания общин коренного населения. Благодаря предпринимаемым Комиссией усилиям по оказанию поддержки к</w:t>
      </w:r>
      <w:r>
        <w:t>о</w:t>
      </w:r>
      <w:r>
        <w:t>ренным народам в сфере образования по топонимическому принципу и на о</w:t>
      </w:r>
      <w:r>
        <w:t>с</w:t>
      </w:r>
      <w:r>
        <w:t>нове сделанных филологами переводов местных названий были выделены три территории: территория языка науатль (центр и запад страны), территория яз</w:t>
      </w:r>
      <w:r>
        <w:t>ы</w:t>
      </w:r>
      <w:r>
        <w:t>ка ленка (Восточный регион) и территория языка какавира, также расположе</w:t>
      </w:r>
      <w:r>
        <w:t>н</w:t>
      </w:r>
      <w:r>
        <w:t>ная на востоке, в частности в муниципалитетах Какаопера, Сан-Симон и в их окрестн</w:t>
      </w:r>
      <w:r>
        <w:t>о</w:t>
      </w:r>
      <w:r>
        <w:t>стях.</w:t>
      </w:r>
    </w:p>
    <w:p w:rsidR="00102083" w:rsidRDefault="00102083" w:rsidP="00102083">
      <w:pPr>
        <w:pStyle w:val="SingleTxtGR"/>
      </w:pPr>
      <w:r>
        <w:t>187.</w:t>
      </w:r>
      <w:r>
        <w:tab/>
        <w:t>Другим важным достижением стало предоставление правительством еж</w:t>
      </w:r>
      <w:r>
        <w:t>е</w:t>
      </w:r>
      <w:r>
        <w:t>годной денежной субсидии Университету Дон Боско на осуществление Пр</w:t>
      </w:r>
      <w:r>
        <w:t>о</w:t>
      </w:r>
      <w:r>
        <w:t>граммы возрождения языка науатль-пипиль</w:t>
      </w:r>
      <w:r w:rsidR="00597288">
        <w:t xml:space="preserve"> в Сальвадоре на общую сумму 40 </w:t>
      </w:r>
      <w:r w:rsidR="002138CF">
        <w:t>000</w:t>
      </w:r>
      <w:r>
        <w:t xml:space="preserve"> долл. США. </w:t>
      </w:r>
    </w:p>
    <w:p w:rsidR="00102083" w:rsidRDefault="00102083" w:rsidP="00102083">
      <w:pPr>
        <w:pStyle w:val="SingleTxtGR"/>
      </w:pPr>
      <w:r>
        <w:t>188.</w:t>
      </w:r>
      <w:r>
        <w:tab/>
        <w:t>В отношении рекомендации Комитета распространить действие Пр</w:t>
      </w:r>
      <w:r>
        <w:t>о</w:t>
      </w:r>
      <w:r>
        <w:t>граммы возрождения языка коренного народа науатль-пипиль на другие языки коренных народов (пунк</w:t>
      </w:r>
      <w:r w:rsidR="002138CF">
        <w:t>т 21 документа CERD/C/SLV/CO/14−</w:t>
      </w:r>
      <w:r>
        <w:t>15) следует отм</w:t>
      </w:r>
      <w:r>
        <w:t>е</w:t>
      </w:r>
      <w:r>
        <w:t>тить в качестве примера успешной работы создание учебника-букваря языка науатль на основе азбуки Брайля: в ма</w:t>
      </w:r>
      <w:r w:rsidR="00597288">
        <w:t>е 2012 года Дом культуры слепых</w:t>
      </w:r>
      <w:r w:rsidR="00597288">
        <w:rPr>
          <w:rStyle w:val="FootnoteReference"/>
        </w:rPr>
        <w:footnoteReference w:id="32"/>
      </w:r>
      <w:r>
        <w:t xml:space="preserve"> пер</w:t>
      </w:r>
      <w:r>
        <w:t>е</w:t>
      </w:r>
      <w:r>
        <w:t>вел на азбуку Брайля учебник языка науатль, подготовленный Хенаро Рамир</w:t>
      </w:r>
      <w:r>
        <w:t>е</w:t>
      </w:r>
      <w:r>
        <w:t>сом – владеющим этим языком жителем Санто-Доминго-де-Гусман. Несколько экземпляров этого учебного пособия были переданы в учебные заведения для слепых. Дом культуры слепых начал консультации с Национальным управлен</w:t>
      </w:r>
      <w:r>
        <w:t>и</w:t>
      </w:r>
      <w:r>
        <w:t>ем по делам коренных народов и культурного многообразия в целях дальнейш</w:t>
      </w:r>
      <w:r>
        <w:t>е</w:t>
      </w:r>
      <w:r>
        <w:t>го развития практики препод</w:t>
      </w:r>
      <w:r>
        <w:t>а</w:t>
      </w:r>
      <w:r>
        <w:t>вания языка науатль для слепых.</w:t>
      </w:r>
    </w:p>
    <w:p w:rsidR="00102083" w:rsidRDefault="00102083" w:rsidP="00102083">
      <w:pPr>
        <w:pStyle w:val="SingleTxtGR"/>
      </w:pPr>
      <w:r>
        <w:t>189.</w:t>
      </w:r>
      <w:r>
        <w:tab/>
        <w:t>Кроме того, велась работа по переводу на язык науатль договоров и д</w:t>
      </w:r>
      <w:r>
        <w:t>о</w:t>
      </w:r>
      <w:r>
        <w:t>кументов Организации Объединенных Наций, поскольку в середине 2011 года в рамках тогдашнего Управления по делам коренных народов в структуре Секр</w:t>
      </w:r>
      <w:r>
        <w:t>е</w:t>
      </w:r>
      <w:r>
        <w:t>тариата по вопросам социальной интеграции был создан Отдел пер</w:t>
      </w:r>
      <w:r>
        <w:t>е</w:t>
      </w:r>
      <w:r>
        <w:t>водов. Хотя из-за отсутствия финансирования Отдел не смог продолжить свою работу, на язык науатль был переведен ряд документов: 1) Декларация Организации Объ</w:t>
      </w:r>
      <w:r>
        <w:t>е</w:t>
      </w:r>
      <w:r>
        <w:t>диненных Наций о правах коренных народов, 2) Международная конвенция о ликвидации всех форм расовой дискриминации, 3) Конвенция о правах ребенка и 4) общие рекомендации Комитета по ликвидации расовой дискриминации о</w:t>
      </w:r>
      <w:r>
        <w:t>т</w:t>
      </w:r>
      <w:r>
        <w:t>носител</w:t>
      </w:r>
      <w:r>
        <w:t>ь</w:t>
      </w:r>
      <w:r>
        <w:t>но Сальвадора, принятые на 77-м заседании Комитета. В 2012 году эти документы были переданы в М</w:t>
      </w:r>
      <w:r>
        <w:t>и</w:t>
      </w:r>
      <w:r>
        <w:t>нистерство иностранных дел, и в настоящее время идет их рассмотрение на предмет принятия в качестве официальных д</w:t>
      </w:r>
      <w:r>
        <w:t>о</w:t>
      </w:r>
      <w:r>
        <w:t>кументов сальвадорского государства.</w:t>
      </w:r>
    </w:p>
    <w:p w:rsidR="00102083" w:rsidRDefault="00102083" w:rsidP="00102083">
      <w:pPr>
        <w:pStyle w:val="SingleTxtGR"/>
      </w:pPr>
      <w:r>
        <w:t>190</w:t>
      </w:r>
      <w:r w:rsidR="002138CF">
        <w:t>.</w:t>
      </w:r>
      <w:r w:rsidR="002138CF">
        <w:tab/>
        <w:t>Министерство образования со своей стороны</w:t>
      </w:r>
      <w:r>
        <w:t xml:space="preserve"> в связи с рекомендацией о распространении принципа межкультурности и языка науатль в других общ</w:t>
      </w:r>
      <w:r>
        <w:t>и</w:t>
      </w:r>
      <w:r>
        <w:t>нах отмечает, что, несмотря на приложенные ус</w:t>
      </w:r>
      <w:r>
        <w:t>и</w:t>
      </w:r>
      <w:r>
        <w:t>лия и даже на перевод на язык науатль национального гимна, который исполняется на этом языке на торжес</w:t>
      </w:r>
      <w:r>
        <w:t>т</w:t>
      </w:r>
      <w:r>
        <w:t>венных мероприятиях в некоторых сельских и городских общинах, пока не уд</w:t>
      </w:r>
      <w:r>
        <w:t>а</w:t>
      </w:r>
      <w:r>
        <w:t>лось внедрить принцип межкультурности и преподавание на языке науатль и на других языках коренных народов в образовательных учреждениях других м</w:t>
      </w:r>
      <w:r>
        <w:t>у</w:t>
      </w:r>
      <w:r>
        <w:t>ниципалитетов, что объясняется следующими причинами: а) население, гов</w:t>
      </w:r>
      <w:r>
        <w:t>о</w:t>
      </w:r>
      <w:r>
        <w:t>рящее на языке науатль, немногочисленно, сосредоточено на одной территории и в бол</w:t>
      </w:r>
      <w:r>
        <w:t>ь</w:t>
      </w:r>
      <w:r>
        <w:t>шинстве своем является пожилым; хотя Министерство образования прилагает усилия к возрождению этого языка путем его изучения с раннего детства, пока такое обучение удалось организовать лишь для небольшой гру</w:t>
      </w:r>
      <w:r>
        <w:t>п</w:t>
      </w:r>
      <w:r>
        <w:t>пы детей; и b) возрождение языка какавира в департаменте Морасан остается на повес</w:t>
      </w:r>
      <w:r>
        <w:t>т</w:t>
      </w:r>
      <w:r>
        <w:t>ке дня.</w:t>
      </w:r>
    </w:p>
    <w:p w:rsidR="00102083" w:rsidRDefault="00102083" w:rsidP="00102083">
      <w:pPr>
        <w:pStyle w:val="SingleTxtGR"/>
      </w:pPr>
      <w:r>
        <w:t>191.</w:t>
      </w:r>
      <w:r>
        <w:tab/>
        <w:t>Важно отметить, что в государственном бюджете на 2013 год предусмо</w:t>
      </w:r>
      <w:r>
        <w:t>т</w:t>
      </w:r>
      <w:r>
        <w:t xml:space="preserve">рено выделение Секретариату по вопросам </w:t>
      </w:r>
      <w:r w:rsidR="00597288">
        <w:t>социальной интеграции (ССИ) 200 </w:t>
      </w:r>
      <w:r w:rsidR="002138CF">
        <w:t>000</w:t>
      </w:r>
      <w:r>
        <w:t xml:space="preserve"> долл. США на выпла</w:t>
      </w:r>
      <w:r w:rsidR="00597288">
        <w:t>ту универсальной базовой пенсии</w:t>
      </w:r>
      <w:r w:rsidR="00597288">
        <w:rPr>
          <w:rStyle w:val="FootnoteReference"/>
        </w:rPr>
        <w:footnoteReference w:id="33"/>
      </w:r>
      <w:r>
        <w:t xml:space="preserve"> пожилым гр</w:t>
      </w:r>
      <w:r>
        <w:t>а</w:t>
      </w:r>
      <w:r>
        <w:t>жданам – носителям языка науатль.</w:t>
      </w:r>
    </w:p>
    <w:p w:rsidR="00102083" w:rsidRDefault="00102083" w:rsidP="00597288">
      <w:pPr>
        <w:pStyle w:val="H1GR"/>
      </w:pPr>
      <w:r>
        <w:tab/>
        <w:t>B.</w:t>
      </w:r>
      <w:r>
        <w:tab/>
        <w:t>Культура</w:t>
      </w:r>
    </w:p>
    <w:p w:rsidR="00102083" w:rsidRDefault="00102083" w:rsidP="00102083">
      <w:pPr>
        <w:pStyle w:val="SingleTxtGR"/>
      </w:pPr>
      <w:r>
        <w:t>192.</w:t>
      </w:r>
      <w:r>
        <w:tab/>
        <w:t>Совместно с Организацией ибероамериканских государств и при участии стран Центральной Америки и Карибского бассейна осуществляется проект "Культурный коридор стран Карибского бассейна", в центре внимания котор</w:t>
      </w:r>
      <w:r>
        <w:t>о</w:t>
      </w:r>
      <w:r>
        <w:t>го</w:t>
      </w:r>
      <w:r w:rsidR="00597288">
        <w:t> </w:t>
      </w:r>
      <w:r>
        <w:t>– культура потомков выходцев из Африки. Сальвадор, однако, стал в данном случае исключением, поскольку он сделал упор на пропаганду ремесел и та</w:t>
      </w:r>
      <w:r>
        <w:t>н</w:t>
      </w:r>
      <w:r>
        <w:t>цев коренного населения, создав для этого культурный коридор, обеспечива</w:t>
      </w:r>
      <w:r>
        <w:t>ю</w:t>
      </w:r>
      <w:r>
        <w:t>щий условия для возрождения и развития этих культурных проявлений. В Сал</w:t>
      </w:r>
      <w:r>
        <w:t>ь</w:t>
      </w:r>
      <w:r>
        <w:t>вадоре этот проект осуществляется в трех районах: 1) Какаопера и Гуатахиагуа, 2) Панчималко и его окрестности, а также 3) Исалко, Науисалко и их окрестн</w:t>
      </w:r>
      <w:r>
        <w:t>о</w:t>
      </w:r>
      <w:r>
        <w:t>сти.</w:t>
      </w:r>
    </w:p>
    <w:p w:rsidR="00102083" w:rsidRDefault="00102083" w:rsidP="00102083">
      <w:pPr>
        <w:pStyle w:val="SingleTxtGR"/>
      </w:pPr>
      <w:r>
        <w:t>193.</w:t>
      </w:r>
      <w:r>
        <w:tab/>
        <w:t>В настоящее время в рамках проекта проводятся первые мероприятия, среди которых можно отметить сбор информации о культурном творчестве ж</w:t>
      </w:r>
      <w:r>
        <w:t>и</w:t>
      </w:r>
      <w:r>
        <w:t>телей этих трех районов, встречу руководителей танцевальных коллективов к</w:t>
      </w:r>
      <w:r>
        <w:t>о</w:t>
      </w:r>
      <w:r>
        <w:t>ренных народов и проведение на местах семинаров-практикумов для ремесле</w:t>
      </w:r>
      <w:r>
        <w:t>н</w:t>
      </w:r>
      <w:r>
        <w:t>ников из числа коренного населения. В целях активизации создания такого культурного коридора началась координация соответствующей деятельности с Министерством туризма.</w:t>
      </w:r>
    </w:p>
    <w:p w:rsidR="00102083" w:rsidRDefault="00102083" w:rsidP="00102083">
      <w:pPr>
        <w:pStyle w:val="SingleTxtGR"/>
      </w:pPr>
      <w:r>
        <w:t>194.</w:t>
      </w:r>
      <w:r>
        <w:tab/>
        <w:t>Еще одним компонентом культурного коридора стран Карибского бассе</w:t>
      </w:r>
      <w:r>
        <w:t>й</w:t>
      </w:r>
      <w:r>
        <w:t>на является проведение танцевального конкурса с участием молодых людей из числа коренного населения – участников прое</w:t>
      </w:r>
      <w:r>
        <w:t>к</w:t>
      </w:r>
      <w:r>
        <w:t>тов по возрождению культурных традиций. В качестве награды молодым представителям коренных н</w:t>
      </w:r>
      <w:r>
        <w:t>а</w:t>
      </w:r>
      <w:r>
        <w:t>родов, ставшим лауреатами этого конкурса, предоставляется возможность посетить Испанию или к</w:t>
      </w:r>
      <w:r>
        <w:t>а</w:t>
      </w:r>
      <w:r>
        <w:t xml:space="preserve">кую-либо другую испаноязычную страну. </w:t>
      </w:r>
    </w:p>
    <w:p w:rsidR="00102083" w:rsidRDefault="00102083" w:rsidP="00102083">
      <w:pPr>
        <w:pStyle w:val="SingleTxtGR"/>
      </w:pPr>
      <w:r>
        <w:t>195.</w:t>
      </w:r>
      <w:r>
        <w:tab/>
        <w:t>Свои мероприятия организуют Дом науатль-пипиль в Науис</w:t>
      </w:r>
      <w:r w:rsidR="00597288">
        <w:t>алко, а также дома культуры</w:t>
      </w:r>
      <w:r w:rsidR="00597288">
        <w:rPr>
          <w:rStyle w:val="FootnoteReference"/>
        </w:rPr>
        <w:footnoteReference w:id="34"/>
      </w:r>
      <w:r>
        <w:t>. Дом культуры в Науисалко, действующий как Тематический дом культуры народностей науатль-пипиль, поддерживает постоянные связи с Комитетом старейшин народностей науатль</w:t>
      </w:r>
      <w:r w:rsidR="00597288">
        <w:t>-пипиль этого муниципалитета. В </w:t>
      </w:r>
      <w:r>
        <w:t>состав Комитета входят лидеры местных общин коренного населения. Совм</w:t>
      </w:r>
      <w:r>
        <w:t>е</w:t>
      </w:r>
      <w:r>
        <w:t>стными усилиями был проведен ряд мероприят</w:t>
      </w:r>
      <w:r w:rsidR="001C5372">
        <w:t>ий, в том числе состоявшаяся 22 </w:t>
      </w:r>
      <w:r>
        <w:t>января 2012 года акция памяти геноцида 1932 года, VII международная встреча поэтов "Слово униженным" (ведущей темой которой стали коренные народы) и День семьи – два последних меро</w:t>
      </w:r>
      <w:r w:rsidR="001C5372">
        <w:t>приятия были проведены в мае. В </w:t>
      </w:r>
      <w:r>
        <w:t>июне прошли День защиты окружающей среды и День культуры коренных народов, в ходе которого была избрана Королева индейцев и организовано чес</w:t>
      </w:r>
      <w:r>
        <w:t>т</w:t>
      </w:r>
      <w:r>
        <w:t>вование Духовного наставника. Кроме того, в рамках работы по возрождению традиций 23 июня проводилась ремесленная ярмарка.</w:t>
      </w:r>
    </w:p>
    <w:p w:rsidR="00102083" w:rsidRDefault="00102083" w:rsidP="00102083">
      <w:pPr>
        <w:pStyle w:val="SingleTxtGR"/>
      </w:pPr>
      <w:r>
        <w:t>196.</w:t>
      </w:r>
      <w:r>
        <w:tab/>
        <w:t>Следует также отметить, что в течение этого периода Национальное управление по делам коре</w:t>
      </w:r>
      <w:r>
        <w:t>н</w:t>
      </w:r>
      <w:r>
        <w:t>ных народов и Система домов культуры в структуре Секретариата по вопросам культуры провели чет</w:t>
      </w:r>
      <w:r>
        <w:t>ы</w:t>
      </w:r>
      <w:r>
        <w:t>ре совместных мероприятия с целью пропаганды и развития культурного творчества коренных народов и их прав.</w:t>
      </w:r>
    </w:p>
    <w:p w:rsidR="00102083" w:rsidRDefault="00102083" w:rsidP="00102083">
      <w:pPr>
        <w:pStyle w:val="SingleTxtGR"/>
      </w:pPr>
      <w:r>
        <w:t>197.</w:t>
      </w:r>
      <w:r>
        <w:tab/>
        <w:t>Кроме того, Технический секретариат Канцелярии президента предоста</w:t>
      </w:r>
      <w:r>
        <w:t>в</w:t>
      </w:r>
      <w:r>
        <w:t>ляет помощь коренным народам за счет так называемых ФАНТЕЛЬ (Фондов средств о</w:t>
      </w:r>
      <w:r w:rsidR="00597288">
        <w:t>т приватизации компании АНТЕЛЬ)</w:t>
      </w:r>
      <w:r w:rsidR="00597288">
        <w:rPr>
          <w:rStyle w:val="FootnoteReference"/>
        </w:rPr>
        <w:footnoteReference w:id="35"/>
      </w:r>
      <w:r>
        <w:t>, оказывая содействие в развитии ремесел коренных народов, например в Науисалко, Панчималко, Гуатахи</w:t>
      </w:r>
      <w:r>
        <w:t>а</w:t>
      </w:r>
      <w:r w:rsidR="00597288">
        <w:t>гуа и т.</w:t>
      </w:r>
      <w:r>
        <w:t>д., с целью улучшить условия жизни местного населения и способствовать с</w:t>
      </w:r>
      <w:r>
        <w:t>о</w:t>
      </w:r>
      <w:r>
        <w:t>хранению культурного наследия страны, получающего свое выражение в мет</w:t>
      </w:r>
      <w:r>
        <w:t>о</w:t>
      </w:r>
      <w:r>
        <w:t>дах и традициях ремесленного производства. Для этого принимаются меры по созданию эффективных систем поддержки, способствующих повышению пр</w:t>
      </w:r>
      <w:r>
        <w:t>о</w:t>
      </w:r>
      <w:r>
        <w:t>изводительности и конкурентоспособности производимой продукции, а также расширению местных и международных рынков ее сбыта.</w:t>
      </w:r>
    </w:p>
    <w:p w:rsidR="00102083" w:rsidRDefault="00102083" w:rsidP="00102083">
      <w:pPr>
        <w:pStyle w:val="SingleTxtGR"/>
      </w:pPr>
      <w:r>
        <w:t>198.</w:t>
      </w:r>
      <w:r>
        <w:tab/>
        <w:t>Одновременно на средства ФАНТЕЛЬ осуществляется финансирование проекта "Одна деревня – один продукт: ОДОП Сальвадор", который выполняет Национальная комиссия по средним и малым предприятиям (НКСМП) с целью оказания поддержки коренным народам Сальвадора в сохранении их традиций. В рамках проекта ежегодно при участии общин страны, занимающихся наро</w:t>
      </w:r>
      <w:r>
        <w:t>д</w:t>
      </w:r>
      <w:r>
        <w:t>ными промыслами, проводится мероприятие, посвященное одновременно пр</w:t>
      </w:r>
      <w:r>
        <w:t>о</w:t>
      </w:r>
      <w:r>
        <w:t>паганде и изучению традиций и обычаев этих народов. В этом мероприятии принимают участие самые разные ремесленники – от мастеров по изготовл</w:t>
      </w:r>
      <w:r>
        <w:t>е</w:t>
      </w:r>
      <w:r>
        <w:t>нию посуды из черной глины из Гуатахиагуа до ремесленников разных спец</w:t>
      </w:r>
      <w:r>
        <w:t>и</w:t>
      </w:r>
      <w:r>
        <w:t>альностей из Илобаско, Ла-Палмы, Сучитото,</w:t>
      </w:r>
      <w:r w:rsidR="00597288">
        <w:t xml:space="preserve"> Панчималко и Науисалко. В 2011 </w:t>
      </w:r>
      <w:r>
        <w:t>году это мероприятие проходило в гор</w:t>
      </w:r>
      <w:r w:rsidR="00597288">
        <w:t>оде течение двух дней – 18 и 19 </w:t>
      </w:r>
      <w:r>
        <w:t>декабря – на бульваре Эль-Кармен-де-Санта-Текла в Ла-Либертад. Там же планируется провести это мероприятие и в текущем (2012) году, чтобы, рекл</w:t>
      </w:r>
      <w:r>
        <w:t>а</w:t>
      </w:r>
      <w:r>
        <w:t>мируя эти н</w:t>
      </w:r>
      <w:r>
        <w:t>а</w:t>
      </w:r>
      <w:r>
        <w:t>роды, их ремесла и кухню, способствовать тем самым увеличению спроса на их изделия.</w:t>
      </w:r>
    </w:p>
    <w:p w:rsidR="00102083" w:rsidRDefault="00102083" w:rsidP="00102083">
      <w:pPr>
        <w:pStyle w:val="SingleTxtGR"/>
      </w:pPr>
      <w:r>
        <w:t>199.</w:t>
      </w:r>
      <w:r>
        <w:tab/>
        <w:t>В отношении рекомендации, в которой Комитет предлагает государству-участнику продолжать консультации и расширять диалог с организациями гр</w:t>
      </w:r>
      <w:r>
        <w:t>а</w:t>
      </w:r>
      <w:r>
        <w:t>жданского общества, занимающимися защитой прав человека, в частности борьбой с расовой дискриминацией, равно как и с Прокуратурой по защите прав человека, по вопросам подготовки следующего периодического доклада (пункт 23 документа CERD/C/SLV/CO/14</w:t>
      </w:r>
      <w:r w:rsidR="002138CF">
        <w:t>−</w:t>
      </w:r>
      <w:r>
        <w:t>15), следует отметить, что, как гов</w:t>
      </w:r>
      <w:r>
        <w:t>о</w:t>
      </w:r>
      <w:r>
        <w:t>рилось выше, Национальное управление по делам коренных народов и культу</w:t>
      </w:r>
      <w:r>
        <w:t>р</w:t>
      </w:r>
      <w:r>
        <w:t>ного многообразия создало так называемый Многосекторальный совет, в состав которого вошли различные государственные ведомства, занимающиеся пробл</w:t>
      </w:r>
      <w:r>
        <w:t>е</w:t>
      </w:r>
      <w:r>
        <w:t>мами коренных народов, а также организации коренного населения. Кроме того, Технический секретариат Канцелярии президента провел в своем здании встр</w:t>
      </w:r>
      <w:r>
        <w:t>е</w:t>
      </w:r>
      <w:r>
        <w:t>чи с рядом лидеров коренных народов, чтобы совместными усилиями выраб</w:t>
      </w:r>
      <w:r>
        <w:t>о</w:t>
      </w:r>
      <w:r>
        <w:t>тать повестку дня для нынешнего правительства и определить степень приор</w:t>
      </w:r>
      <w:r>
        <w:t>и</w:t>
      </w:r>
      <w:r>
        <w:t>тета различных проблем. Основная дискуссия развернулась по вопросам норм</w:t>
      </w:r>
      <w:r>
        <w:t>а</w:t>
      </w:r>
      <w:r>
        <w:t>тивно-правовой базы, культурной идентичности и экономики коренных нар</w:t>
      </w:r>
      <w:r>
        <w:t>о</w:t>
      </w:r>
      <w:r>
        <w:t>дов.</w:t>
      </w:r>
    </w:p>
    <w:p w:rsidR="00102083" w:rsidRDefault="00102083" w:rsidP="00102083">
      <w:pPr>
        <w:pStyle w:val="SingleTxtGR"/>
      </w:pPr>
      <w:r>
        <w:t>200.</w:t>
      </w:r>
      <w:r>
        <w:tab/>
        <w:t>Министерство сельского хозяйства и животноводства и Министерство по вопросам охраны окружа</w:t>
      </w:r>
      <w:r w:rsidR="002138CF">
        <w:t>ющей среды и природных ресурсов со своей стороны</w:t>
      </w:r>
      <w:r>
        <w:t xml:space="preserve"> проводили прямой диалог с лидерами коренных народов в целях непосредс</w:t>
      </w:r>
      <w:r>
        <w:t>т</w:t>
      </w:r>
      <w:r>
        <w:t>венной координации по различным проблемам, представляющим интерес для коренных народов.</w:t>
      </w:r>
    </w:p>
    <w:p w:rsidR="00102083" w:rsidRDefault="00102083" w:rsidP="00102083">
      <w:pPr>
        <w:pStyle w:val="SingleTxtGR"/>
      </w:pPr>
      <w:r>
        <w:t>201.</w:t>
      </w:r>
      <w:r>
        <w:tab/>
        <w:t>Следует упомянуть и о том, что в соответствии с рекомендацией Комит</w:t>
      </w:r>
      <w:r>
        <w:t>е</w:t>
      </w:r>
      <w:r>
        <w:t>та 5 декабря 2012 года был проведен семинар-практикум с участием представ</w:t>
      </w:r>
      <w:r>
        <w:t>и</w:t>
      </w:r>
      <w:r>
        <w:t>телей коренных народов трех регионов страны (Западного, Центрального и Восточного). Помимо них, в этом мероприятии приняли участие также предст</w:t>
      </w:r>
      <w:r>
        <w:t>а</w:t>
      </w:r>
      <w:r>
        <w:t>вители 11 учреждений исполнительной власти, входящих в состав Межотрасл</w:t>
      </w:r>
      <w:r>
        <w:t>е</w:t>
      </w:r>
      <w:r>
        <w:t>вого совета по делам коренных народов, подведомственного Секретариату по вопросам культуры Администрации президента Республики. В рамках этого семинара функционировали четыре рабочие группы, которые обсуждали до</w:t>
      </w:r>
      <w:r>
        <w:t>с</w:t>
      </w:r>
      <w:r>
        <w:t>тижения и проблемы в таких сферах, как здравоохранение, образование, зан</w:t>
      </w:r>
      <w:r>
        <w:t>я</w:t>
      </w:r>
      <w:r>
        <w:t>тость, признание и самоопределение, культура и др. Отчет о дискуссиях, прох</w:t>
      </w:r>
      <w:r>
        <w:t>о</w:t>
      </w:r>
      <w:r>
        <w:t>дивших в этих рабочих группах, и об основных выводах по итогам работы с</w:t>
      </w:r>
      <w:r>
        <w:t>е</w:t>
      </w:r>
      <w:r>
        <w:t>минара содержится в приложениях к настоящему докладу (прил</w:t>
      </w:r>
      <w:r>
        <w:t>о</w:t>
      </w:r>
      <w:r>
        <w:t>жение 9).</w:t>
      </w:r>
    </w:p>
    <w:p w:rsidR="00102083" w:rsidRDefault="00102083" w:rsidP="00102083">
      <w:pPr>
        <w:pStyle w:val="SingleTxtGR"/>
      </w:pPr>
      <w:r>
        <w:t>202.</w:t>
      </w:r>
      <w:r>
        <w:tab/>
        <w:t>В отношении рекомендации Комитета по поводу скорейшей публикации докладов государства-участника и предоставления доступа к ним с момента их представления, а также о публикации на государственном языке и на языках к</w:t>
      </w:r>
      <w:r>
        <w:t>о</w:t>
      </w:r>
      <w:r>
        <w:t>ренных народов замечаний Комитета в отношении этих докладов (пункт 26 д</w:t>
      </w:r>
      <w:r>
        <w:t>о</w:t>
      </w:r>
      <w:r>
        <w:t>кумента CERD/C/SLV/CO/14</w:t>
      </w:r>
      <w:r w:rsidR="002138CF">
        <w:t>−</w:t>
      </w:r>
      <w:r>
        <w:t>15) необходимо отметить, что Национальное управление по делам коренных народов, действуя в структуре Секретариата по вопросам социальной интеграции (ССИ), организовало перевод рекомендаций Комитета по ликвидации расовой дискриминации, вынесенных в 2010 году п</w:t>
      </w:r>
      <w:r>
        <w:t>е</w:t>
      </w:r>
      <w:r>
        <w:t>ред представлением четырнадцатого и пятнадцатого периодических докладов (CERD/C/SLV/14</w:t>
      </w:r>
      <w:r w:rsidR="002138CF">
        <w:t>−</w:t>
      </w:r>
      <w:r>
        <w:t>15). В настоящее время этот документ доводится до сведения общин коренного нас</w:t>
      </w:r>
      <w:r>
        <w:t>е</w:t>
      </w:r>
      <w:r>
        <w:t>ления (приложение 10).</w:t>
      </w:r>
    </w:p>
    <w:p w:rsidR="00102083" w:rsidRDefault="00102083" w:rsidP="00102083">
      <w:pPr>
        <w:pStyle w:val="SingleTxtGR"/>
      </w:pPr>
      <w:r>
        <w:t>203.</w:t>
      </w:r>
      <w:r>
        <w:tab/>
        <w:t>В заключение правительство Сальвадора хотело бы довести до сведения Комитета, что в стране были приняты важные меры, призванные покончить с отрицанием факта существования коренных народов – отрицанием, которое б</w:t>
      </w:r>
      <w:r>
        <w:t>ы</w:t>
      </w:r>
      <w:r>
        <w:t>ло компонентом не только сальвадорской культуры, но и содержания деятел</w:t>
      </w:r>
      <w:r>
        <w:t>ь</w:t>
      </w:r>
      <w:r>
        <w:t>ности предыдущих правительств. Признание коренных народов направлено прежде всего на постоянное и последовательное обеспечение их экономич</w:t>
      </w:r>
      <w:r>
        <w:t>е</w:t>
      </w:r>
      <w:r>
        <w:t>ских, социальных, культурных и экологических прав, что и сделает такое пр</w:t>
      </w:r>
      <w:r>
        <w:t>и</w:t>
      </w:r>
      <w:r>
        <w:t>знание действительно значимым. Но одновременно с этим такое признание способствует глубокому осмыслению идентичности и</w:t>
      </w:r>
      <w:r w:rsidR="002138CF">
        <w:t xml:space="preserve"> соответственно</w:t>
      </w:r>
      <w:r>
        <w:t xml:space="preserve"> осозн</w:t>
      </w:r>
      <w:r>
        <w:t>а</w:t>
      </w:r>
      <w:r>
        <w:t>нию общих корней всех жителей Сальвадора – наследников прекрасной культ</w:t>
      </w:r>
      <w:r>
        <w:t>у</w:t>
      </w:r>
      <w:r>
        <w:t>ры коренных народов Центральной Америки.</w:t>
      </w:r>
    </w:p>
    <w:p w:rsidR="00102083" w:rsidRDefault="00102083" w:rsidP="00102083">
      <w:pPr>
        <w:pStyle w:val="SingleTxtGR"/>
      </w:pPr>
      <w:r>
        <w:t>204.</w:t>
      </w:r>
      <w:r>
        <w:tab/>
        <w:t>С учетом этого Секретариат по вопросам культуры Администрации пр</w:t>
      </w:r>
      <w:r>
        <w:t>е</w:t>
      </w:r>
      <w:r>
        <w:t>зидента Республики взял на себя функции по координации процесса постано</w:t>
      </w:r>
      <w:r>
        <w:t>в</w:t>
      </w:r>
      <w:r>
        <w:t>ки проблем коренных народов перед государстве</w:t>
      </w:r>
      <w:r>
        <w:t>н</w:t>
      </w:r>
      <w:r>
        <w:t>ными ведомствами. При этом необходимо отметить ту работу со всеми организациями коренных нар</w:t>
      </w:r>
      <w:r>
        <w:t>о</w:t>
      </w:r>
      <w:r>
        <w:t>дов страны, которую проводит Межотраслевой совет, доводя предложения и треб</w:t>
      </w:r>
      <w:r>
        <w:t>о</w:t>
      </w:r>
      <w:r>
        <w:t>вания общин коренного населения до сведения тех государственных ведомств, которые начали, как уже говорилось, включать эти вопросы в программы своей деятельности.</w:t>
      </w:r>
    </w:p>
    <w:p w:rsidR="00102083" w:rsidRDefault="00102083" w:rsidP="00102083">
      <w:pPr>
        <w:pStyle w:val="SingleTxtGR"/>
      </w:pPr>
      <w:r>
        <w:t>205.</w:t>
      </w:r>
      <w:r>
        <w:tab/>
        <w:t>Следует отметить такие меры, как содействие внесению изменений и д</w:t>
      </w:r>
      <w:r>
        <w:t>о</w:t>
      </w:r>
      <w:r>
        <w:t>полнений в текст Конституции, подписание Нагойского протокола, постановл</w:t>
      </w:r>
      <w:r>
        <w:t>е</w:t>
      </w:r>
      <w:r>
        <w:t>ния местных органов власти о правах коренных народов и проект Закона о культуре и Национальной системы защиты культуры, которые предусматр</w:t>
      </w:r>
      <w:r>
        <w:t>и</w:t>
      </w:r>
      <w:r>
        <w:t>вают право коренных народов на участие в консультациях и на защиту коллективной интеллектуальной собственности этих народов. Вместе с тем мы осознаем н</w:t>
      </w:r>
      <w:r>
        <w:t>е</w:t>
      </w:r>
      <w:r>
        <w:t>обходимость направить усилия на обеспечение юридического признания коре</w:t>
      </w:r>
      <w:r>
        <w:t>н</w:t>
      </w:r>
      <w:r>
        <w:t>ных народов и на разработку Национальной политики в отношении коренных народов, которая соответствовала бы стандартам Декларации Организации Объединенных Наций о правах коренных народов и других международных д</w:t>
      </w:r>
      <w:r>
        <w:t>о</w:t>
      </w:r>
      <w:r>
        <w:t>кументов по этой тематике.</w:t>
      </w:r>
    </w:p>
    <w:p w:rsidR="00102083" w:rsidRDefault="00102083" w:rsidP="00102083">
      <w:pPr>
        <w:pStyle w:val="SingleTxtGR"/>
      </w:pPr>
      <w:r>
        <w:t>206.</w:t>
      </w:r>
      <w:r>
        <w:tab/>
        <w:t>Весь комплекс процессов и действий, о котором говорилось в настоящем докладе, свидетельствует о последовательном стремлении наполнить конкре</w:t>
      </w:r>
      <w:r>
        <w:t>т</w:t>
      </w:r>
      <w:r>
        <w:t>ным содержанием признание коренных народов и гарантировать тем самым осуществление в полной мере прав человека этой категории населения.</w:t>
      </w:r>
    </w:p>
    <w:p w:rsidR="00713B74" w:rsidRPr="00713B74" w:rsidRDefault="00713B74" w:rsidP="00713B74">
      <w:pPr>
        <w:spacing w:before="240"/>
        <w:jc w:val="center"/>
        <w:rPr>
          <w:u w:val="single"/>
        </w:rPr>
      </w:pPr>
      <w:r>
        <w:rPr>
          <w:u w:val="single"/>
        </w:rPr>
        <w:tab/>
      </w:r>
      <w:r>
        <w:rPr>
          <w:u w:val="single"/>
        </w:rPr>
        <w:tab/>
      </w:r>
      <w:r>
        <w:rPr>
          <w:u w:val="single"/>
        </w:rPr>
        <w:tab/>
      </w:r>
    </w:p>
    <w:sectPr w:rsidR="00713B74" w:rsidRPr="00713B74"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A18" w:rsidRDefault="00047A18">
      <w:r>
        <w:rPr>
          <w:lang w:val="en-US"/>
        </w:rPr>
        <w:tab/>
      </w:r>
      <w:r>
        <w:separator/>
      </w:r>
    </w:p>
  </w:endnote>
  <w:endnote w:type="continuationSeparator" w:id="0">
    <w:p w:rsidR="00047A18" w:rsidRDefault="00047A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DC0" w:rsidRPr="00242568" w:rsidRDefault="00540DC0">
    <w:pPr>
      <w:pStyle w:val="Footer"/>
      <w:rPr>
        <w:lang w:val="ru-RU"/>
      </w:rPr>
    </w:pPr>
    <w:r>
      <w:rPr>
        <w:rStyle w:val="PageNumber"/>
      </w:rPr>
      <w:fldChar w:fldCharType="begin"/>
    </w:r>
    <w:r>
      <w:rPr>
        <w:rStyle w:val="PageNumber"/>
      </w:rPr>
      <w:instrText xml:space="preserve"> PAGE </w:instrText>
    </w:r>
    <w:r>
      <w:rPr>
        <w:rStyle w:val="PageNumber"/>
      </w:rPr>
      <w:fldChar w:fldCharType="separate"/>
    </w:r>
    <w:r w:rsidR="008F4686">
      <w:rPr>
        <w:rStyle w:val="PageNumber"/>
        <w:noProof/>
      </w:rPr>
      <w:t>48</w:t>
    </w:r>
    <w:r>
      <w:rPr>
        <w:rStyle w:val="PageNumber"/>
      </w:rPr>
      <w:fldChar w:fldCharType="end"/>
    </w:r>
    <w:r>
      <w:rPr>
        <w:lang w:val="en-US"/>
      </w:rPr>
      <w:tab/>
      <w:t>GE.</w:t>
    </w:r>
    <w:r>
      <w:rPr>
        <w:lang w:val="ru-RU"/>
      </w:rPr>
      <w:t>13</w:t>
    </w:r>
    <w:r>
      <w:rPr>
        <w:lang w:val="en-US"/>
      </w:rPr>
      <w:t>-</w:t>
    </w:r>
    <w:r>
      <w:rPr>
        <w:lang w:val="ru-RU"/>
      </w:rPr>
      <w:t>45901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DC0" w:rsidRPr="009A6F4A" w:rsidRDefault="00540DC0">
    <w:pPr>
      <w:pStyle w:val="Footer"/>
      <w:rPr>
        <w:lang w:val="en-US"/>
      </w:rPr>
    </w:pPr>
    <w:r>
      <w:rPr>
        <w:lang w:val="en-US"/>
      </w:rPr>
      <w:t>GE.</w:t>
    </w:r>
    <w:r>
      <w:rPr>
        <w:lang w:val="ru-RU"/>
      </w:rPr>
      <w:t>13</w:t>
    </w:r>
    <w:r>
      <w:rPr>
        <w:lang w:val="en-US"/>
      </w:rPr>
      <w:t>-</w:t>
    </w:r>
    <w:r>
      <w:rPr>
        <w:lang w:val="ru-RU"/>
      </w:rPr>
      <w:t>45901</w:t>
    </w:r>
    <w:r>
      <w:rPr>
        <w:lang w:val="en-US"/>
      </w:rPr>
      <w:tab/>
    </w:r>
    <w:r>
      <w:rPr>
        <w:rStyle w:val="PageNumber"/>
      </w:rPr>
      <w:fldChar w:fldCharType="begin"/>
    </w:r>
    <w:r>
      <w:rPr>
        <w:rStyle w:val="PageNumber"/>
      </w:rPr>
      <w:instrText xml:space="preserve"> PAGE </w:instrText>
    </w:r>
    <w:r>
      <w:rPr>
        <w:rStyle w:val="PageNumber"/>
      </w:rPr>
      <w:fldChar w:fldCharType="separate"/>
    </w:r>
    <w:r w:rsidR="008F4686">
      <w:rPr>
        <w:rStyle w:val="PageNumber"/>
        <w:noProof/>
      </w:rPr>
      <w:t>47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DC0" w:rsidRPr="009A6F4A" w:rsidRDefault="00540DC0">
    <w:pPr>
      <w:pStyle w:val="Footer"/>
      <w:rPr>
        <w:sz w:val="20"/>
        <w:lang w:val="en-US"/>
      </w:rPr>
    </w:pPr>
    <w:r>
      <w:rPr>
        <w:sz w:val="20"/>
        <w:lang w:val="en-US"/>
      </w:rPr>
      <w:t>GE.1</w:t>
    </w:r>
    <w:r>
      <w:rPr>
        <w:sz w:val="20"/>
        <w:lang w:val="ru-RU"/>
      </w:rPr>
      <w:t>3</w:t>
    </w:r>
    <w:r>
      <w:rPr>
        <w:sz w:val="20"/>
        <w:lang w:val="en-US"/>
      </w:rPr>
      <w:t>-</w:t>
    </w:r>
    <w:r>
      <w:rPr>
        <w:sz w:val="20"/>
        <w:lang w:val="ru-RU"/>
      </w:rPr>
      <w:t>45901</w:t>
    </w:r>
    <w:r>
      <w:rPr>
        <w:sz w:val="20"/>
        <w:lang w:val="en-US"/>
      </w:rPr>
      <w:t xml:space="preserve">  (R)  </w:t>
    </w:r>
    <w:r>
      <w:rPr>
        <w:sz w:val="20"/>
        <w:lang w:val="ru-RU"/>
      </w:rPr>
      <w:t xml:space="preserve"> 281013   291013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A18" w:rsidRPr="00F71F63" w:rsidRDefault="00047A18"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047A18" w:rsidRPr="00F71F63" w:rsidRDefault="00047A18" w:rsidP="00635E86">
      <w:pPr>
        <w:tabs>
          <w:tab w:val="right" w:pos="2155"/>
        </w:tabs>
        <w:spacing w:after="80" w:line="240" w:lineRule="auto"/>
        <w:rPr>
          <w:u w:val="single"/>
          <w:lang w:val="en-US"/>
        </w:rPr>
      </w:pPr>
      <w:r w:rsidRPr="00F71F63">
        <w:rPr>
          <w:u w:val="single"/>
          <w:lang w:val="en-US"/>
        </w:rPr>
        <w:tab/>
      </w:r>
    </w:p>
    <w:p w:rsidR="00047A18" w:rsidRPr="00635E86" w:rsidRDefault="00047A18" w:rsidP="00635E86">
      <w:pPr>
        <w:pStyle w:val="Footer"/>
      </w:pPr>
    </w:p>
  </w:footnote>
  <w:footnote w:id="1">
    <w:p w:rsidR="00540DC0" w:rsidRPr="0013408E" w:rsidRDefault="00540DC0">
      <w:pPr>
        <w:pStyle w:val="FootnoteText"/>
        <w:rPr>
          <w:sz w:val="20"/>
          <w:lang w:val="ru-RU"/>
        </w:rPr>
      </w:pPr>
      <w:r>
        <w:tab/>
      </w:r>
      <w:r w:rsidRPr="0013408E">
        <w:rPr>
          <w:rStyle w:val="FootnoteReference"/>
          <w:sz w:val="20"/>
          <w:vertAlign w:val="baseline"/>
          <w:lang w:val="ru-RU"/>
        </w:rPr>
        <w:t>*</w:t>
      </w:r>
      <w:r w:rsidRPr="0013408E">
        <w:rPr>
          <w:lang w:val="ru-RU"/>
        </w:rPr>
        <w:tab/>
      </w:r>
      <w:r w:rsidRPr="00242568">
        <w:rPr>
          <w:szCs w:val="18"/>
          <w:lang w:val="ru-RU"/>
        </w:rPr>
        <w:t xml:space="preserve">В настоящем документе содержатся шестнадцатый и семнадцатый периодические доклады Республики Сальвадор, подлежавшие представлению 30 декабря 2012 года. Четырнадцатый и пятнадцатый периодические доклады и краткие отчеты о заседаниях, на которых Комитет рассматривал эти доклады, см. в документах </w:t>
      </w:r>
      <w:r w:rsidRPr="00242568">
        <w:rPr>
          <w:szCs w:val="18"/>
        </w:rPr>
        <w:t>CERD</w:t>
      </w:r>
      <w:r w:rsidRPr="00242568">
        <w:rPr>
          <w:szCs w:val="18"/>
          <w:lang w:val="ru-RU"/>
        </w:rPr>
        <w:t>/</w:t>
      </w:r>
      <w:r w:rsidRPr="00242568">
        <w:rPr>
          <w:szCs w:val="18"/>
        </w:rPr>
        <w:t>C</w:t>
      </w:r>
      <w:r w:rsidRPr="00242568">
        <w:rPr>
          <w:szCs w:val="18"/>
          <w:lang w:val="ru-RU"/>
        </w:rPr>
        <w:t>/</w:t>
      </w:r>
      <w:r w:rsidRPr="00242568">
        <w:rPr>
          <w:szCs w:val="18"/>
        </w:rPr>
        <w:t>SLV</w:t>
      </w:r>
      <w:r w:rsidRPr="00242568">
        <w:rPr>
          <w:szCs w:val="18"/>
          <w:lang w:val="ru-RU"/>
        </w:rPr>
        <w:t>/</w:t>
      </w:r>
      <w:r w:rsidRPr="00242568">
        <w:rPr>
          <w:szCs w:val="18"/>
        </w:rPr>
        <w:t>CO</w:t>
      </w:r>
      <w:r w:rsidRPr="00242568">
        <w:rPr>
          <w:szCs w:val="18"/>
          <w:lang w:val="ru-RU"/>
        </w:rPr>
        <w:t>/</w:t>
      </w:r>
      <w:r>
        <w:rPr>
          <w:szCs w:val="18"/>
          <w:lang w:val="ru-RU"/>
        </w:rPr>
        <w:t>14−15</w:t>
      </w:r>
      <w:r w:rsidRPr="00242568">
        <w:rPr>
          <w:szCs w:val="18"/>
          <w:lang w:val="ru-RU"/>
        </w:rPr>
        <w:t xml:space="preserve"> и </w:t>
      </w:r>
      <w:r w:rsidRPr="00242568">
        <w:rPr>
          <w:szCs w:val="18"/>
        </w:rPr>
        <w:t>CERD</w:t>
      </w:r>
      <w:r w:rsidRPr="00242568">
        <w:rPr>
          <w:szCs w:val="18"/>
          <w:lang w:val="ru-RU"/>
        </w:rPr>
        <w:t>/</w:t>
      </w:r>
      <w:r w:rsidRPr="00242568">
        <w:rPr>
          <w:szCs w:val="18"/>
        </w:rPr>
        <w:t>C</w:t>
      </w:r>
      <w:r w:rsidRPr="00242568">
        <w:rPr>
          <w:szCs w:val="18"/>
          <w:lang w:val="ru-RU"/>
        </w:rPr>
        <w:t>/</w:t>
      </w:r>
      <w:r w:rsidRPr="00242568">
        <w:rPr>
          <w:szCs w:val="18"/>
        </w:rPr>
        <w:t>SR</w:t>
      </w:r>
      <w:r w:rsidRPr="00242568">
        <w:rPr>
          <w:szCs w:val="18"/>
          <w:lang w:val="ru-RU"/>
        </w:rPr>
        <w:t>.2014, 2015 и</w:t>
      </w:r>
      <w:r w:rsidRPr="00242568">
        <w:rPr>
          <w:szCs w:val="18"/>
        </w:rPr>
        <w:t> </w:t>
      </w:r>
      <w:r w:rsidRPr="00242568">
        <w:rPr>
          <w:szCs w:val="18"/>
          <w:lang w:val="ru-RU"/>
        </w:rPr>
        <w:t>2040 соответственно.</w:t>
      </w:r>
    </w:p>
  </w:footnote>
  <w:footnote w:id="2">
    <w:p w:rsidR="00540DC0" w:rsidRPr="00007C3B" w:rsidRDefault="00540DC0">
      <w:pPr>
        <w:pStyle w:val="FootnoteText"/>
        <w:rPr>
          <w:sz w:val="20"/>
          <w:lang w:val="ru-RU"/>
        </w:rPr>
      </w:pPr>
      <w:r w:rsidRPr="0013408E">
        <w:rPr>
          <w:lang w:val="ru-RU"/>
        </w:rPr>
        <w:tab/>
      </w:r>
      <w:r w:rsidRPr="00007C3B">
        <w:rPr>
          <w:rStyle w:val="FootnoteReference"/>
          <w:sz w:val="20"/>
          <w:vertAlign w:val="baseline"/>
          <w:lang w:val="ru-RU"/>
        </w:rPr>
        <w:t>**</w:t>
      </w:r>
      <w:r w:rsidRPr="00007C3B">
        <w:rPr>
          <w:lang w:val="ru-RU"/>
        </w:rPr>
        <w:tab/>
      </w:r>
      <w:r w:rsidRPr="00242568">
        <w:rPr>
          <w:szCs w:val="18"/>
          <w:lang w:val="ru-RU"/>
        </w:rPr>
        <w:t>В соответствии с информацией, направленной государствам-участникам в отношении публикации их докладов, настоящий документ официально не редактировался.</w:t>
      </w:r>
    </w:p>
  </w:footnote>
  <w:footnote w:id="3">
    <w:p w:rsidR="00540DC0" w:rsidRPr="00007C3B" w:rsidRDefault="00540DC0">
      <w:pPr>
        <w:pStyle w:val="FootnoteText"/>
        <w:rPr>
          <w:sz w:val="20"/>
          <w:lang w:val="ru-RU"/>
        </w:rPr>
      </w:pPr>
      <w:r>
        <w:tab/>
      </w:r>
      <w:r w:rsidRPr="00007C3B">
        <w:rPr>
          <w:rStyle w:val="FootnoteReference"/>
          <w:sz w:val="20"/>
          <w:vertAlign w:val="baseline"/>
          <w:lang w:val="ru-RU"/>
        </w:rPr>
        <w:t>***</w:t>
      </w:r>
      <w:r w:rsidRPr="00007C3B">
        <w:rPr>
          <w:lang w:val="ru-RU"/>
        </w:rPr>
        <w:tab/>
      </w:r>
      <w:r>
        <w:rPr>
          <w:lang w:val="ru-RU"/>
        </w:rPr>
        <w:t>С приложениями можно ознакомиться в архиве Секретариата</w:t>
      </w:r>
      <w:r w:rsidRPr="00007C3B">
        <w:rPr>
          <w:lang w:val="ru-RU"/>
        </w:rPr>
        <w:t>.</w:t>
      </w:r>
    </w:p>
  </w:footnote>
  <w:footnote w:id="4">
    <w:p w:rsidR="00540DC0" w:rsidRPr="0061726D" w:rsidRDefault="00540DC0">
      <w:pPr>
        <w:pStyle w:val="FootnoteText"/>
        <w:rPr>
          <w:lang w:val="ru-RU"/>
        </w:rPr>
      </w:pPr>
      <w:r>
        <w:tab/>
      </w:r>
      <w:r>
        <w:rPr>
          <w:rStyle w:val="FootnoteReference"/>
        </w:rPr>
        <w:footnoteRef/>
      </w:r>
      <w:r w:rsidRPr="0061726D">
        <w:rPr>
          <w:lang w:val="ru-RU"/>
        </w:rPr>
        <w:tab/>
      </w:r>
      <w:r>
        <w:rPr>
          <w:lang w:val="ru-RU"/>
        </w:rPr>
        <w:t>Программа</w:t>
      </w:r>
      <w:r w:rsidRPr="006814F7">
        <w:rPr>
          <w:lang w:val="ru-RU"/>
        </w:rPr>
        <w:t xml:space="preserve"> </w:t>
      </w:r>
      <w:r>
        <w:rPr>
          <w:lang w:val="ru-RU"/>
        </w:rPr>
        <w:t>действий</w:t>
      </w:r>
      <w:r w:rsidRPr="006814F7">
        <w:rPr>
          <w:lang w:val="ru-RU"/>
        </w:rPr>
        <w:t xml:space="preserve"> </w:t>
      </w:r>
      <w:r>
        <w:rPr>
          <w:lang w:val="ru-RU"/>
        </w:rPr>
        <w:t>правительства</w:t>
      </w:r>
      <w:r w:rsidRPr="006814F7">
        <w:rPr>
          <w:lang w:val="ru-RU"/>
        </w:rPr>
        <w:t xml:space="preserve"> </w:t>
      </w:r>
      <w:r>
        <w:rPr>
          <w:lang w:val="ru-RU"/>
        </w:rPr>
        <w:t>на</w:t>
      </w:r>
      <w:r w:rsidRPr="006814F7">
        <w:rPr>
          <w:lang w:val="ru-RU"/>
        </w:rPr>
        <w:t xml:space="preserve"> 2009–2014</w:t>
      </w:r>
      <w:r>
        <w:rPr>
          <w:lang w:val="ru-RU"/>
        </w:rPr>
        <w:t xml:space="preserve"> годы:</w:t>
      </w:r>
      <w:r w:rsidRPr="006814F7">
        <w:rPr>
          <w:lang w:val="ru-RU"/>
        </w:rPr>
        <w:t xml:space="preserve"> </w:t>
      </w:r>
      <w:r>
        <w:rPr>
          <w:lang w:val="ru-RU"/>
        </w:rPr>
        <w:t>"С рождением надежды грядут изменения".</w:t>
      </w:r>
    </w:p>
  </w:footnote>
  <w:footnote w:id="5">
    <w:p w:rsidR="00540DC0" w:rsidRPr="000832EB" w:rsidRDefault="00540DC0">
      <w:pPr>
        <w:pStyle w:val="FootnoteText"/>
        <w:rPr>
          <w:lang w:val="ru-RU"/>
        </w:rPr>
      </w:pPr>
      <w:r>
        <w:tab/>
      </w:r>
      <w:r>
        <w:rPr>
          <w:rStyle w:val="FootnoteReference"/>
        </w:rPr>
        <w:footnoteRef/>
      </w:r>
      <w:r w:rsidRPr="000832EB">
        <w:rPr>
          <w:lang w:val="ru-RU"/>
        </w:rPr>
        <w:tab/>
      </w:r>
      <w:r>
        <w:rPr>
          <w:lang w:val="ru-RU"/>
        </w:rPr>
        <w:t xml:space="preserve">Постановление об отложении рассмотрения дела от </w:t>
      </w:r>
      <w:r w:rsidRPr="00CE4D9D">
        <w:rPr>
          <w:lang w:val="ru-RU"/>
        </w:rPr>
        <w:t>19</w:t>
      </w:r>
      <w:r>
        <w:rPr>
          <w:lang w:val="ru-RU"/>
        </w:rPr>
        <w:t xml:space="preserve"> октября </w:t>
      </w:r>
      <w:r w:rsidRPr="00CE4D9D">
        <w:rPr>
          <w:lang w:val="ru-RU"/>
        </w:rPr>
        <w:t>2000</w:t>
      </w:r>
      <w:r>
        <w:rPr>
          <w:lang w:val="ru-RU"/>
        </w:rPr>
        <w:t xml:space="preserve"> года</w:t>
      </w:r>
      <w:r w:rsidRPr="00CE4D9D">
        <w:rPr>
          <w:lang w:val="ru-RU"/>
        </w:rPr>
        <w:t xml:space="preserve">, </w:t>
      </w:r>
      <w:r>
        <w:rPr>
          <w:lang w:val="ru-RU"/>
        </w:rPr>
        <w:t>дело амп.</w:t>
      </w:r>
      <w:r>
        <w:rPr>
          <w:lang w:val="en-US"/>
        </w:rPr>
        <w:t> </w:t>
      </w:r>
      <w:r w:rsidRPr="00CE4D9D">
        <w:rPr>
          <w:lang w:val="ru-RU"/>
        </w:rPr>
        <w:t>82</w:t>
      </w:r>
      <w:r>
        <w:rPr>
          <w:lang w:val="ru-RU"/>
        </w:rPr>
        <w:t>–</w:t>
      </w:r>
      <w:r w:rsidRPr="00CE4D9D">
        <w:rPr>
          <w:lang w:val="ru-RU"/>
        </w:rPr>
        <w:t xml:space="preserve">99, </w:t>
      </w:r>
      <w:r>
        <w:rPr>
          <w:lang w:val="ru-RU"/>
        </w:rPr>
        <w:t>раздел </w:t>
      </w:r>
      <w:r w:rsidRPr="00AE24F6">
        <w:t>III</w:t>
      </w:r>
      <w:r w:rsidRPr="00CE4D9D">
        <w:rPr>
          <w:lang w:val="ru-RU"/>
        </w:rPr>
        <w:t xml:space="preserve"> 1.</w:t>
      </w:r>
    </w:p>
  </w:footnote>
  <w:footnote w:id="6">
    <w:p w:rsidR="00540DC0" w:rsidRPr="000832EB" w:rsidRDefault="00540DC0">
      <w:pPr>
        <w:pStyle w:val="FootnoteText"/>
        <w:rPr>
          <w:lang w:val="ru-RU"/>
        </w:rPr>
      </w:pPr>
      <w:r>
        <w:tab/>
      </w:r>
      <w:r>
        <w:rPr>
          <w:rStyle w:val="FootnoteReference"/>
        </w:rPr>
        <w:footnoteRef/>
      </w:r>
      <w:r w:rsidRPr="000832EB">
        <w:rPr>
          <w:lang w:val="ru-RU"/>
        </w:rPr>
        <w:tab/>
      </w:r>
      <w:r>
        <w:rPr>
          <w:lang w:val="ru-RU"/>
        </w:rPr>
        <w:t>Декрет</w:t>
      </w:r>
      <w:r w:rsidRPr="00CE4D9D">
        <w:rPr>
          <w:lang w:val="ru-RU"/>
        </w:rPr>
        <w:t xml:space="preserve"> № 645 </w:t>
      </w:r>
      <w:r>
        <w:rPr>
          <w:lang w:val="ru-RU"/>
        </w:rPr>
        <w:t>принят</w:t>
      </w:r>
      <w:r w:rsidRPr="00CE4D9D">
        <w:rPr>
          <w:lang w:val="ru-RU"/>
        </w:rPr>
        <w:t xml:space="preserve"> 17 </w:t>
      </w:r>
      <w:r>
        <w:rPr>
          <w:lang w:val="ru-RU"/>
        </w:rPr>
        <w:t>марта</w:t>
      </w:r>
      <w:r w:rsidRPr="00CE4D9D">
        <w:rPr>
          <w:lang w:val="ru-RU"/>
        </w:rPr>
        <w:t xml:space="preserve"> 2011 </w:t>
      </w:r>
      <w:r>
        <w:rPr>
          <w:lang w:val="ru-RU"/>
        </w:rPr>
        <w:t>года</w:t>
      </w:r>
      <w:r w:rsidRPr="00CE4D9D">
        <w:rPr>
          <w:lang w:val="ru-RU"/>
        </w:rPr>
        <w:t xml:space="preserve"> </w:t>
      </w:r>
      <w:r>
        <w:rPr>
          <w:lang w:val="ru-RU"/>
        </w:rPr>
        <w:t>и опубликован</w:t>
      </w:r>
      <w:r w:rsidRPr="00CE4D9D">
        <w:rPr>
          <w:lang w:val="ru-RU"/>
        </w:rPr>
        <w:t xml:space="preserve"> </w:t>
      </w:r>
      <w:r>
        <w:rPr>
          <w:lang w:val="ru-RU"/>
        </w:rPr>
        <w:t>в</w:t>
      </w:r>
      <w:r w:rsidRPr="00CE4D9D">
        <w:rPr>
          <w:lang w:val="ru-RU"/>
        </w:rPr>
        <w:t xml:space="preserve"> </w:t>
      </w:r>
      <w:r>
        <w:rPr>
          <w:lang w:val="ru-RU"/>
        </w:rPr>
        <w:t>"Официальном вестнике", № 70, том </w:t>
      </w:r>
      <w:r w:rsidRPr="00CE4D9D">
        <w:rPr>
          <w:lang w:val="ru-RU"/>
        </w:rPr>
        <w:t>391</w:t>
      </w:r>
      <w:r>
        <w:rPr>
          <w:lang w:val="ru-RU"/>
        </w:rPr>
        <w:t>, 8 апреля 2011 года</w:t>
      </w:r>
      <w:r w:rsidRPr="00CE4D9D">
        <w:rPr>
          <w:lang w:val="ru-RU"/>
        </w:rPr>
        <w:t>.</w:t>
      </w:r>
    </w:p>
  </w:footnote>
  <w:footnote w:id="7">
    <w:p w:rsidR="00540DC0" w:rsidRPr="00E97BE6" w:rsidRDefault="00540DC0">
      <w:pPr>
        <w:pStyle w:val="FootnoteText"/>
        <w:rPr>
          <w:lang w:val="ru-RU"/>
        </w:rPr>
      </w:pPr>
      <w:r>
        <w:tab/>
      </w:r>
      <w:r>
        <w:rPr>
          <w:rStyle w:val="FootnoteReference"/>
        </w:rPr>
        <w:footnoteRef/>
      </w:r>
      <w:r w:rsidRPr="00E97BE6">
        <w:rPr>
          <w:lang w:val="ru-RU"/>
        </w:rPr>
        <w:tab/>
      </w:r>
      <w:r>
        <w:rPr>
          <w:lang w:val="ru-RU"/>
        </w:rPr>
        <w:t xml:space="preserve">В состав Комиссии входят следующие организации: </w:t>
      </w:r>
      <w:r>
        <w:rPr>
          <w:rFonts w:eastAsia="Calibri"/>
          <w:szCs w:val="24"/>
          <w:lang w:val="ru-RU" w:eastAsia="en-US"/>
        </w:rPr>
        <w:t>Комитет</w:t>
      </w:r>
      <w:r w:rsidRPr="006814F7">
        <w:rPr>
          <w:rFonts w:eastAsia="Calibri"/>
          <w:szCs w:val="24"/>
          <w:lang w:val="ru-RU" w:eastAsia="en-US"/>
        </w:rPr>
        <w:t xml:space="preserve"> </w:t>
      </w:r>
      <w:r>
        <w:rPr>
          <w:rFonts w:eastAsia="Calibri"/>
          <w:szCs w:val="24"/>
          <w:lang w:val="ru-RU" w:eastAsia="en-US"/>
        </w:rPr>
        <w:t>по</w:t>
      </w:r>
      <w:r w:rsidRPr="006814F7">
        <w:rPr>
          <w:rFonts w:eastAsia="Calibri"/>
          <w:szCs w:val="24"/>
          <w:lang w:val="ru-RU" w:eastAsia="en-US"/>
        </w:rPr>
        <w:t xml:space="preserve"> </w:t>
      </w:r>
      <w:r>
        <w:rPr>
          <w:rFonts w:eastAsia="Calibri"/>
          <w:szCs w:val="24"/>
          <w:lang w:val="ru-RU" w:eastAsia="en-US"/>
        </w:rPr>
        <w:t>восстановлению</w:t>
      </w:r>
      <w:r w:rsidRPr="006814F7">
        <w:rPr>
          <w:rFonts w:eastAsia="Calibri"/>
          <w:szCs w:val="24"/>
          <w:lang w:val="ru-RU" w:eastAsia="en-US"/>
        </w:rPr>
        <w:t xml:space="preserve"> </w:t>
      </w:r>
      <w:r>
        <w:rPr>
          <w:rFonts w:eastAsia="Calibri"/>
          <w:szCs w:val="24"/>
          <w:lang w:val="ru-RU" w:eastAsia="en-US"/>
        </w:rPr>
        <w:t>исторической</w:t>
      </w:r>
      <w:r w:rsidRPr="006814F7">
        <w:rPr>
          <w:rFonts w:eastAsia="Calibri"/>
          <w:szCs w:val="24"/>
          <w:lang w:val="ru-RU" w:eastAsia="en-US"/>
        </w:rPr>
        <w:t xml:space="preserve"> </w:t>
      </w:r>
      <w:r>
        <w:rPr>
          <w:rFonts w:eastAsia="Calibri"/>
          <w:szCs w:val="24"/>
          <w:lang w:val="ru-RU" w:eastAsia="en-US"/>
        </w:rPr>
        <w:t>памяти</w:t>
      </w:r>
      <w:r w:rsidRPr="006814F7">
        <w:rPr>
          <w:rFonts w:eastAsia="Calibri"/>
          <w:szCs w:val="24"/>
          <w:lang w:val="ru-RU" w:eastAsia="en-US"/>
        </w:rPr>
        <w:t xml:space="preserve"> </w:t>
      </w:r>
      <w:r>
        <w:rPr>
          <w:rFonts w:eastAsia="Calibri"/>
          <w:szCs w:val="24"/>
          <w:lang w:val="ru-RU" w:eastAsia="en-US"/>
        </w:rPr>
        <w:t>департамента Ла-Пас (КВИППАС), Комитет</w:t>
      </w:r>
      <w:r w:rsidRPr="006814F7">
        <w:rPr>
          <w:rFonts w:eastAsia="Calibri"/>
          <w:szCs w:val="24"/>
          <w:lang w:val="ru-RU" w:eastAsia="en-US"/>
        </w:rPr>
        <w:t xml:space="preserve"> </w:t>
      </w:r>
      <w:r>
        <w:rPr>
          <w:rFonts w:eastAsia="Calibri"/>
          <w:szCs w:val="24"/>
          <w:lang w:val="ru-RU" w:eastAsia="en-US"/>
        </w:rPr>
        <w:t>христиан</w:t>
      </w:r>
      <w:r w:rsidRPr="006814F7">
        <w:rPr>
          <w:rFonts w:eastAsia="Calibri"/>
          <w:szCs w:val="24"/>
          <w:lang w:val="ru-RU" w:eastAsia="en-US"/>
        </w:rPr>
        <w:t xml:space="preserve"> – </w:t>
      </w:r>
      <w:r>
        <w:rPr>
          <w:rFonts w:eastAsia="Calibri"/>
          <w:szCs w:val="24"/>
          <w:lang w:val="ru-RU" w:eastAsia="en-US"/>
        </w:rPr>
        <w:t>матерей</w:t>
      </w:r>
      <w:r w:rsidRPr="006814F7">
        <w:rPr>
          <w:rFonts w:eastAsia="Calibri"/>
          <w:szCs w:val="24"/>
          <w:lang w:val="ru-RU" w:eastAsia="en-US"/>
        </w:rPr>
        <w:t xml:space="preserve"> </w:t>
      </w:r>
      <w:r>
        <w:rPr>
          <w:rFonts w:eastAsia="Calibri"/>
          <w:szCs w:val="24"/>
          <w:lang w:val="ru-RU" w:eastAsia="en-US"/>
        </w:rPr>
        <w:t>и</w:t>
      </w:r>
      <w:r w:rsidRPr="006814F7">
        <w:rPr>
          <w:rFonts w:eastAsia="Calibri"/>
          <w:szCs w:val="24"/>
          <w:lang w:val="ru-RU" w:eastAsia="en-US"/>
        </w:rPr>
        <w:t xml:space="preserve"> </w:t>
      </w:r>
      <w:r>
        <w:rPr>
          <w:rFonts w:eastAsia="Calibri"/>
          <w:szCs w:val="24"/>
          <w:lang w:val="ru-RU" w:eastAsia="en-US"/>
        </w:rPr>
        <w:t>родственников</w:t>
      </w:r>
      <w:r w:rsidRPr="006814F7">
        <w:rPr>
          <w:rFonts w:eastAsia="Calibri"/>
          <w:szCs w:val="24"/>
          <w:lang w:val="ru-RU" w:eastAsia="en-US"/>
        </w:rPr>
        <w:t xml:space="preserve"> </w:t>
      </w:r>
      <w:r>
        <w:rPr>
          <w:rFonts w:eastAsia="Calibri"/>
          <w:szCs w:val="24"/>
          <w:lang w:val="ru-RU" w:eastAsia="en-US"/>
        </w:rPr>
        <w:t>арестованных</w:t>
      </w:r>
      <w:r w:rsidRPr="006814F7">
        <w:rPr>
          <w:rFonts w:eastAsia="Calibri"/>
          <w:szCs w:val="24"/>
          <w:lang w:val="ru-RU" w:eastAsia="en-US"/>
        </w:rPr>
        <w:t xml:space="preserve">, </w:t>
      </w:r>
      <w:r>
        <w:rPr>
          <w:rFonts w:eastAsia="Calibri"/>
          <w:szCs w:val="24"/>
          <w:lang w:val="ru-RU" w:eastAsia="en-US"/>
        </w:rPr>
        <w:t>пропавших</w:t>
      </w:r>
      <w:r w:rsidRPr="006814F7">
        <w:rPr>
          <w:rFonts w:eastAsia="Calibri"/>
          <w:szCs w:val="24"/>
          <w:lang w:val="ru-RU" w:eastAsia="en-US"/>
        </w:rPr>
        <w:t xml:space="preserve"> </w:t>
      </w:r>
      <w:r>
        <w:rPr>
          <w:rFonts w:eastAsia="Calibri"/>
          <w:szCs w:val="24"/>
          <w:lang w:val="ru-RU" w:eastAsia="en-US"/>
        </w:rPr>
        <w:t>без</w:t>
      </w:r>
      <w:r w:rsidRPr="006814F7">
        <w:rPr>
          <w:rFonts w:eastAsia="Calibri"/>
          <w:szCs w:val="24"/>
          <w:lang w:val="ru-RU" w:eastAsia="en-US"/>
        </w:rPr>
        <w:t xml:space="preserve"> </w:t>
      </w:r>
      <w:r>
        <w:rPr>
          <w:rFonts w:eastAsia="Calibri"/>
          <w:szCs w:val="24"/>
          <w:lang w:val="ru-RU" w:eastAsia="en-US"/>
        </w:rPr>
        <w:t>вести</w:t>
      </w:r>
      <w:r w:rsidRPr="006814F7">
        <w:rPr>
          <w:rFonts w:eastAsia="Calibri"/>
          <w:szCs w:val="24"/>
          <w:lang w:val="ru-RU" w:eastAsia="en-US"/>
        </w:rPr>
        <w:t xml:space="preserve"> </w:t>
      </w:r>
      <w:r>
        <w:rPr>
          <w:rFonts w:eastAsia="Calibri"/>
          <w:szCs w:val="24"/>
          <w:lang w:val="ru-RU" w:eastAsia="en-US"/>
        </w:rPr>
        <w:t>и</w:t>
      </w:r>
      <w:r w:rsidRPr="006814F7">
        <w:rPr>
          <w:rFonts w:eastAsia="Calibri"/>
          <w:szCs w:val="24"/>
          <w:lang w:val="ru-RU" w:eastAsia="en-US"/>
        </w:rPr>
        <w:t xml:space="preserve"> </w:t>
      </w:r>
      <w:r>
        <w:rPr>
          <w:rFonts w:eastAsia="Calibri"/>
          <w:szCs w:val="24"/>
          <w:lang w:val="ru-RU" w:eastAsia="en-US"/>
        </w:rPr>
        <w:t>убитых</w:t>
      </w:r>
      <w:r w:rsidRPr="006814F7">
        <w:rPr>
          <w:rFonts w:eastAsia="Calibri"/>
          <w:szCs w:val="24"/>
          <w:lang w:val="ru-RU" w:eastAsia="en-US"/>
        </w:rPr>
        <w:t xml:space="preserve"> </w:t>
      </w:r>
      <w:r>
        <w:rPr>
          <w:rFonts w:eastAsia="Calibri"/>
          <w:szCs w:val="24"/>
          <w:lang w:val="ru-RU" w:eastAsia="en-US"/>
        </w:rPr>
        <w:t>сальвадорцев (КОМАФАК), Комитет</w:t>
      </w:r>
      <w:r w:rsidRPr="006814F7">
        <w:rPr>
          <w:rFonts w:eastAsia="Calibri"/>
          <w:szCs w:val="24"/>
          <w:lang w:val="ru-RU" w:eastAsia="en-US"/>
        </w:rPr>
        <w:t xml:space="preserve"> </w:t>
      </w:r>
      <w:r>
        <w:rPr>
          <w:rFonts w:eastAsia="Calibri"/>
          <w:szCs w:val="24"/>
          <w:lang w:val="ru-RU" w:eastAsia="en-US"/>
        </w:rPr>
        <w:t>матерей</w:t>
      </w:r>
      <w:r w:rsidRPr="006814F7">
        <w:rPr>
          <w:rFonts w:eastAsia="Calibri"/>
          <w:szCs w:val="24"/>
          <w:lang w:val="ru-RU" w:eastAsia="en-US"/>
        </w:rPr>
        <w:t xml:space="preserve"> </w:t>
      </w:r>
      <w:r>
        <w:rPr>
          <w:rFonts w:eastAsia="Calibri"/>
          <w:szCs w:val="24"/>
          <w:lang w:val="ru-RU" w:eastAsia="en-US"/>
        </w:rPr>
        <w:t>и</w:t>
      </w:r>
      <w:r w:rsidRPr="006814F7">
        <w:rPr>
          <w:rFonts w:eastAsia="Calibri"/>
          <w:szCs w:val="24"/>
          <w:lang w:val="ru-RU" w:eastAsia="en-US"/>
        </w:rPr>
        <w:t xml:space="preserve"> </w:t>
      </w:r>
      <w:r>
        <w:rPr>
          <w:rFonts w:eastAsia="Calibri"/>
          <w:szCs w:val="24"/>
          <w:lang w:val="ru-RU" w:eastAsia="en-US"/>
        </w:rPr>
        <w:t>родственников</w:t>
      </w:r>
      <w:r w:rsidRPr="006814F7">
        <w:rPr>
          <w:rFonts w:eastAsia="Calibri"/>
          <w:szCs w:val="24"/>
          <w:lang w:val="ru-RU" w:eastAsia="en-US"/>
        </w:rPr>
        <w:t xml:space="preserve"> </w:t>
      </w:r>
      <w:r>
        <w:rPr>
          <w:rFonts w:eastAsia="Calibri"/>
          <w:szCs w:val="24"/>
          <w:lang w:val="ru-RU" w:eastAsia="en-US"/>
        </w:rPr>
        <w:t>сальвадорцев</w:t>
      </w:r>
      <w:r w:rsidRPr="006814F7">
        <w:rPr>
          <w:rFonts w:eastAsia="Calibri"/>
          <w:szCs w:val="24"/>
          <w:lang w:val="ru-RU" w:eastAsia="en-US"/>
        </w:rPr>
        <w:t xml:space="preserve">, </w:t>
      </w:r>
      <w:r>
        <w:rPr>
          <w:rFonts w:eastAsia="Calibri"/>
          <w:szCs w:val="24"/>
          <w:lang w:val="ru-RU" w:eastAsia="en-US"/>
        </w:rPr>
        <w:t>арестованных</w:t>
      </w:r>
      <w:r w:rsidRPr="006814F7">
        <w:rPr>
          <w:rFonts w:eastAsia="Calibri"/>
          <w:szCs w:val="24"/>
          <w:lang w:val="ru-RU" w:eastAsia="en-US"/>
        </w:rPr>
        <w:t xml:space="preserve">, </w:t>
      </w:r>
      <w:r>
        <w:rPr>
          <w:rFonts w:eastAsia="Calibri"/>
          <w:szCs w:val="24"/>
          <w:lang w:val="ru-RU" w:eastAsia="en-US"/>
        </w:rPr>
        <w:t>пропавших</w:t>
      </w:r>
      <w:r w:rsidRPr="006814F7">
        <w:rPr>
          <w:rFonts w:eastAsia="Calibri"/>
          <w:szCs w:val="24"/>
          <w:lang w:val="ru-RU" w:eastAsia="en-US"/>
        </w:rPr>
        <w:t xml:space="preserve"> </w:t>
      </w:r>
      <w:r>
        <w:rPr>
          <w:rFonts w:eastAsia="Calibri"/>
          <w:szCs w:val="24"/>
          <w:lang w:val="ru-RU" w:eastAsia="en-US"/>
        </w:rPr>
        <w:t>без</w:t>
      </w:r>
      <w:r w:rsidRPr="006814F7">
        <w:rPr>
          <w:rFonts w:eastAsia="Calibri"/>
          <w:szCs w:val="24"/>
          <w:lang w:val="ru-RU" w:eastAsia="en-US"/>
        </w:rPr>
        <w:t xml:space="preserve"> </w:t>
      </w:r>
      <w:r>
        <w:rPr>
          <w:rFonts w:eastAsia="Calibri"/>
          <w:szCs w:val="24"/>
          <w:lang w:val="ru-RU" w:eastAsia="en-US"/>
        </w:rPr>
        <w:t>вести</w:t>
      </w:r>
      <w:r w:rsidRPr="006814F7">
        <w:rPr>
          <w:rFonts w:eastAsia="Calibri"/>
          <w:szCs w:val="24"/>
          <w:lang w:val="ru-RU" w:eastAsia="en-US"/>
        </w:rPr>
        <w:t xml:space="preserve"> </w:t>
      </w:r>
      <w:r>
        <w:rPr>
          <w:rFonts w:eastAsia="Calibri"/>
          <w:szCs w:val="24"/>
          <w:lang w:val="ru-RU" w:eastAsia="en-US"/>
        </w:rPr>
        <w:t>и</w:t>
      </w:r>
      <w:r w:rsidRPr="006814F7">
        <w:rPr>
          <w:rFonts w:eastAsia="Calibri"/>
          <w:szCs w:val="24"/>
          <w:lang w:val="ru-RU" w:eastAsia="en-US"/>
        </w:rPr>
        <w:t xml:space="preserve"> </w:t>
      </w:r>
      <w:r>
        <w:rPr>
          <w:rFonts w:eastAsia="Calibri"/>
          <w:szCs w:val="24"/>
          <w:lang w:val="ru-RU" w:eastAsia="en-US"/>
        </w:rPr>
        <w:t>убитых</w:t>
      </w:r>
      <w:r w:rsidRPr="006814F7">
        <w:rPr>
          <w:rFonts w:eastAsia="Calibri"/>
          <w:szCs w:val="24"/>
          <w:lang w:val="ru-RU" w:eastAsia="en-US"/>
        </w:rPr>
        <w:t xml:space="preserve"> </w:t>
      </w:r>
      <w:r>
        <w:rPr>
          <w:rFonts w:eastAsia="Calibri"/>
          <w:szCs w:val="24"/>
          <w:lang w:val="ru-RU" w:eastAsia="en-US"/>
        </w:rPr>
        <w:t>по</w:t>
      </w:r>
      <w:r w:rsidRPr="006814F7">
        <w:rPr>
          <w:rFonts w:eastAsia="Calibri"/>
          <w:szCs w:val="24"/>
          <w:lang w:val="ru-RU" w:eastAsia="en-US"/>
        </w:rPr>
        <w:t xml:space="preserve"> </w:t>
      </w:r>
      <w:r>
        <w:rPr>
          <w:rFonts w:eastAsia="Calibri"/>
          <w:szCs w:val="24"/>
          <w:lang w:val="ru-RU" w:eastAsia="en-US"/>
        </w:rPr>
        <w:t>политическим</w:t>
      </w:r>
      <w:r w:rsidRPr="006814F7">
        <w:rPr>
          <w:rFonts w:eastAsia="Calibri"/>
          <w:szCs w:val="24"/>
          <w:lang w:val="ru-RU" w:eastAsia="en-US"/>
        </w:rPr>
        <w:t xml:space="preserve"> </w:t>
      </w:r>
      <w:r>
        <w:rPr>
          <w:rFonts w:eastAsia="Calibri"/>
          <w:szCs w:val="24"/>
          <w:lang w:val="ru-RU" w:eastAsia="en-US"/>
        </w:rPr>
        <w:t>мотивам</w:t>
      </w:r>
      <w:r w:rsidRPr="006814F7">
        <w:rPr>
          <w:rFonts w:eastAsia="Calibri"/>
          <w:szCs w:val="24"/>
          <w:lang w:val="ru-RU" w:eastAsia="en-US"/>
        </w:rPr>
        <w:t xml:space="preserve"> "</w:t>
      </w:r>
      <w:r>
        <w:rPr>
          <w:rFonts w:eastAsia="Calibri"/>
          <w:szCs w:val="24"/>
          <w:lang w:val="ru-RU" w:eastAsia="en-US"/>
        </w:rPr>
        <w:t>Монсеньор</w:t>
      </w:r>
      <w:r w:rsidRPr="006814F7">
        <w:rPr>
          <w:rFonts w:eastAsia="Calibri"/>
          <w:szCs w:val="24"/>
          <w:lang w:val="ru-RU" w:eastAsia="en-US"/>
        </w:rPr>
        <w:t xml:space="preserve"> </w:t>
      </w:r>
      <w:r>
        <w:rPr>
          <w:rFonts w:eastAsia="Calibri"/>
          <w:szCs w:val="24"/>
          <w:lang w:val="ru-RU" w:eastAsia="en-US"/>
        </w:rPr>
        <w:t>Оскар</w:t>
      </w:r>
      <w:r w:rsidRPr="006814F7">
        <w:rPr>
          <w:rFonts w:eastAsia="Calibri"/>
          <w:szCs w:val="24"/>
          <w:lang w:val="ru-RU" w:eastAsia="en-US"/>
        </w:rPr>
        <w:t xml:space="preserve"> </w:t>
      </w:r>
      <w:r>
        <w:rPr>
          <w:rFonts w:eastAsia="Calibri"/>
          <w:szCs w:val="24"/>
          <w:lang w:val="ru-RU" w:eastAsia="en-US"/>
        </w:rPr>
        <w:t>Амулфо</w:t>
      </w:r>
      <w:r w:rsidRPr="006814F7">
        <w:rPr>
          <w:rFonts w:eastAsia="Calibri"/>
          <w:szCs w:val="24"/>
          <w:lang w:val="ru-RU" w:eastAsia="en-US"/>
        </w:rPr>
        <w:t xml:space="preserve"> </w:t>
      </w:r>
      <w:r>
        <w:rPr>
          <w:rFonts w:eastAsia="Calibri"/>
          <w:szCs w:val="24"/>
          <w:lang w:val="ru-RU" w:eastAsia="en-US"/>
        </w:rPr>
        <w:t>Ромеро" (КОМАДРЕС), Управление</w:t>
      </w:r>
      <w:r w:rsidRPr="006814F7">
        <w:rPr>
          <w:rFonts w:eastAsia="Calibri"/>
          <w:szCs w:val="24"/>
          <w:lang w:val="ru-RU" w:eastAsia="en-US"/>
        </w:rPr>
        <w:t xml:space="preserve"> </w:t>
      </w:r>
      <w:r>
        <w:rPr>
          <w:rFonts w:eastAsia="Calibri"/>
          <w:szCs w:val="24"/>
          <w:lang w:val="ru-RU" w:eastAsia="en-US"/>
        </w:rPr>
        <w:t>юрисконсульта</w:t>
      </w:r>
      <w:r w:rsidRPr="006814F7">
        <w:rPr>
          <w:rFonts w:eastAsia="Calibri"/>
          <w:szCs w:val="24"/>
          <w:lang w:val="ru-RU" w:eastAsia="en-US"/>
        </w:rPr>
        <w:t xml:space="preserve"> </w:t>
      </w:r>
      <w:r>
        <w:rPr>
          <w:rFonts w:eastAsia="Calibri"/>
          <w:szCs w:val="24"/>
          <w:lang w:val="ru-RU" w:eastAsia="en-US"/>
        </w:rPr>
        <w:t>епископата</w:t>
      </w:r>
      <w:r w:rsidRPr="006814F7">
        <w:rPr>
          <w:rFonts w:eastAsia="Calibri"/>
          <w:szCs w:val="24"/>
          <w:lang w:val="ru-RU" w:eastAsia="en-US"/>
        </w:rPr>
        <w:t xml:space="preserve"> </w:t>
      </w:r>
      <w:r>
        <w:rPr>
          <w:rFonts w:eastAsia="Calibri"/>
          <w:szCs w:val="24"/>
          <w:lang w:val="ru-RU" w:eastAsia="en-US"/>
        </w:rPr>
        <w:t>Сан</w:t>
      </w:r>
      <w:r w:rsidRPr="006814F7">
        <w:rPr>
          <w:rFonts w:eastAsia="Calibri"/>
          <w:szCs w:val="24"/>
          <w:lang w:val="ru-RU" w:eastAsia="en-US"/>
        </w:rPr>
        <w:t>-</w:t>
      </w:r>
      <w:r>
        <w:rPr>
          <w:rFonts w:eastAsia="Calibri"/>
          <w:szCs w:val="24"/>
          <w:lang w:val="ru-RU" w:eastAsia="en-US"/>
        </w:rPr>
        <w:t>Сальвадора (УЮКЕСС), Центр</w:t>
      </w:r>
      <w:r w:rsidRPr="006814F7">
        <w:rPr>
          <w:rFonts w:eastAsia="Calibri"/>
          <w:szCs w:val="24"/>
          <w:lang w:val="ru-RU" w:eastAsia="en-US"/>
        </w:rPr>
        <w:t xml:space="preserve"> </w:t>
      </w:r>
      <w:r>
        <w:rPr>
          <w:rFonts w:eastAsia="Calibri"/>
          <w:szCs w:val="24"/>
          <w:lang w:val="ru-RU" w:eastAsia="en-US"/>
        </w:rPr>
        <w:t>по</w:t>
      </w:r>
      <w:r w:rsidRPr="006814F7">
        <w:rPr>
          <w:rFonts w:eastAsia="Calibri"/>
          <w:szCs w:val="24"/>
          <w:lang w:val="ru-RU" w:eastAsia="en-US"/>
        </w:rPr>
        <w:t xml:space="preserve"> </w:t>
      </w:r>
      <w:r>
        <w:rPr>
          <w:rFonts w:eastAsia="Calibri"/>
          <w:szCs w:val="24"/>
          <w:lang w:val="ru-RU" w:eastAsia="en-US"/>
        </w:rPr>
        <w:t>защите</w:t>
      </w:r>
      <w:r w:rsidRPr="006814F7">
        <w:rPr>
          <w:rFonts w:eastAsia="Calibri"/>
          <w:szCs w:val="24"/>
          <w:lang w:val="ru-RU" w:eastAsia="en-US"/>
        </w:rPr>
        <w:t xml:space="preserve"> </w:t>
      </w:r>
      <w:r>
        <w:rPr>
          <w:rFonts w:eastAsia="Calibri"/>
          <w:szCs w:val="24"/>
          <w:lang w:val="ru-RU" w:eastAsia="en-US"/>
        </w:rPr>
        <w:t>прав</w:t>
      </w:r>
      <w:r w:rsidRPr="006814F7">
        <w:rPr>
          <w:rFonts w:eastAsia="Calibri"/>
          <w:szCs w:val="24"/>
          <w:lang w:val="ru-RU" w:eastAsia="en-US"/>
        </w:rPr>
        <w:t xml:space="preserve"> </w:t>
      </w:r>
      <w:r>
        <w:rPr>
          <w:rFonts w:eastAsia="Calibri"/>
          <w:szCs w:val="24"/>
          <w:lang w:val="ru-RU" w:eastAsia="en-US"/>
        </w:rPr>
        <w:t>человека</w:t>
      </w:r>
      <w:r w:rsidRPr="006814F7">
        <w:rPr>
          <w:rFonts w:eastAsia="Calibri"/>
          <w:szCs w:val="24"/>
          <w:lang w:val="ru-RU" w:eastAsia="en-US"/>
        </w:rPr>
        <w:t xml:space="preserve"> "</w:t>
      </w:r>
      <w:r>
        <w:rPr>
          <w:rFonts w:eastAsia="Calibri"/>
          <w:szCs w:val="24"/>
          <w:lang w:val="ru-RU" w:eastAsia="en-US"/>
        </w:rPr>
        <w:t>Маделейн</w:t>
      </w:r>
      <w:r w:rsidRPr="006814F7">
        <w:rPr>
          <w:rFonts w:eastAsia="Calibri"/>
          <w:szCs w:val="24"/>
          <w:lang w:val="ru-RU" w:eastAsia="en-US"/>
        </w:rPr>
        <w:t xml:space="preserve"> </w:t>
      </w:r>
      <w:r>
        <w:rPr>
          <w:rFonts w:eastAsia="Calibri"/>
          <w:szCs w:val="24"/>
          <w:lang w:val="ru-RU" w:eastAsia="en-US"/>
        </w:rPr>
        <w:t xml:space="preserve">Лагадек" </w:t>
      </w:r>
      <w:r w:rsidRPr="008D2A52">
        <w:rPr>
          <w:rFonts w:eastAsia="Calibri"/>
          <w:szCs w:val="24"/>
          <w:lang w:val="ru-RU" w:eastAsia="en-US"/>
        </w:rPr>
        <w:t>(</w:t>
      </w:r>
      <w:r>
        <w:rPr>
          <w:rFonts w:eastAsia="Calibri"/>
          <w:szCs w:val="24"/>
          <w:lang w:val="ru-RU" w:eastAsia="en-US"/>
        </w:rPr>
        <w:t>ЦЗПЧ</w:t>
      </w:r>
      <w:r w:rsidRPr="008D2A52">
        <w:rPr>
          <w:rFonts w:eastAsia="Calibri"/>
          <w:szCs w:val="24"/>
          <w:lang w:val="ru-RU" w:eastAsia="en-US"/>
        </w:rPr>
        <w:t>)</w:t>
      </w:r>
      <w:r>
        <w:rPr>
          <w:rFonts w:eastAsia="Calibri"/>
          <w:szCs w:val="24"/>
          <w:lang w:val="ru-RU" w:eastAsia="en-US"/>
        </w:rPr>
        <w:t>,</w:t>
      </w:r>
      <w:r w:rsidRPr="008D2A52">
        <w:rPr>
          <w:rFonts w:eastAsia="Calibri"/>
          <w:szCs w:val="24"/>
          <w:lang w:val="ru-RU" w:eastAsia="en-US"/>
        </w:rPr>
        <w:t xml:space="preserve"> </w:t>
      </w:r>
      <w:r>
        <w:rPr>
          <w:rFonts w:eastAsia="Calibri"/>
          <w:szCs w:val="24"/>
          <w:lang w:val="ru-RU" w:eastAsia="en-US"/>
        </w:rPr>
        <w:t>Сальвадорская</w:t>
      </w:r>
      <w:r w:rsidRPr="006814F7">
        <w:rPr>
          <w:rFonts w:eastAsia="Calibri"/>
          <w:szCs w:val="24"/>
          <w:lang w:val="ru-RU" w:eastAsia="en-US"/>
        </w:rPr>
        <w:t xml:space="preserve"> </w:t>
      </w:r>
      <w:r>
        <w:rPr>
          <w:rFonts w:eastAsia="Calibri"/>
          <w:szCs w:val="24"/>
          <w:lang w:val="ru-RU" w:eastAsia="en-US"/>
        </w:rPr>
        <w:t>комиссия</w:t>
      </w:r>
      <w:r w:rsidRPr="006814F7">
        <w:rPr>
          <w:rFonts w:eastAsia="Calibri"/>
          <w:szCs w:val="24"/>
          <w:lang w:val="ru-RU" w:eastAsia="en-US"/>
        </w:rPr>
        <w:t xml:space="preserve"> </w:t>
      </w:r>
      <w:r>
        <w:rPr>
          <w:rFonts w:eastAsia="Calibri"/>
          <w:szCs w:val="24"/>
          <w:lang w:val="ru-RU" w:eastAsia="en-US"/>
        </w:rPr>
        <w:t>по</w:t>
      </w:r>
      <w:r w:rsidRPr="006814F7">
        <w:rPr>
          <w:rFonts w:eastAsia="Calibri"/>
          <w:szCs w:val="24"/>
          <w:lang w:val="ru-RU" w:eastAsia="en-US"/>
        </w:rPr>
        <w:t xml:space="preserve"> </w:t>
      </w:r>
      <w:r>
        <w:rPr>
          <w:rFonts w:eastAsia="Calibri"/>
          <w:szCs w:val="24"/>
          <w:lang w:val="ru-RU" w:eastAsia="en-US"/>
        </w:rPr>
        <w:t>правам</w:t>
      </w:r>
      <w:r w:rsidRPr="006814F7">
        <w:rPr>
          <w:rFonts w:eastAsia="Calibri"/>
          <w:szCs w:val="24"/>
          <w:lang w:val="ru-RU" w:eastAsia="en-US"/>
        </w:rPr>
        <w:t xml:space="preserve"> </w:t>
      </w:r>
      <w:r>
        <w:rPr>
          <w:rFonts w:eastAsia="Calibri"/>
          <w:szCs w:val="24"/>
          <w:lang w:val="ru-RU" w:eastAsia="en-US"/>
        </w:rPr>
        <w:t xml:space="preserve">человека </w:t>
      </w:r>
      <w:r w:rsidRPr="008F1D9E">
        <w:rPr>
          <w:rFonts w:eastAsia="Calibri"/>
          <w:szCs w:val="24"/>
          <w:lang w:val="ru-RU" w:eastAsia="en-US"/>
        </w:rPr>
        <w:t>(</w:t>
      </w:r>
      <w:r>
        <w:rPr>
          <w:rFonts w:eastAsia="Calibri"/>
          <w:szCs w:val="24"/>
          <w:lang w:val="ru-RU" w:eastAsia="en-US"/>
        </w:rPr>
        <w:t>СКПЧ</w:t>
      </w:r>
      <w:r w:rsidRPr="008F1D9E">
        <w:rPr>
          <w:rFonts w:eastAsia="Calibri"/>
          <w:szCs w:val="24"/>
          <w:lang w:val="ru-RU" w:eastAsia="en-US"/>
        </w:rPr>
        <w:t>)</w:t>
      </w:r>
      <w:r>
        <w:rPr>
          <w:rFonts w:eastAsia="Calibri"/>
          <w:szCs w:val="24"/>
          <w:lang w:val="ru-RU" w:eastAsia="en-US"/>
        </w:rPr>
        <w:t>, Ассоциация</w:t>
      </w:r>
      <w:r w:rsidRPr="006814F7">
        <w:rPr>
          <w:rFonts w:eastAsia="Calibri"/>
          <w:szCs w:val="24"/>
          <w:lang w:val="ru-RU" w:eastAsia="en-US"/>
        </w:rPr>
        <w:t xml:space="preserve"> </w:t>
      </w:r>
      <w:r>
        <w:rPr>
          <w:rFonts w:eastAsia="Calibri"/>
          <w:szCs w:val="24"/>
          <w:lang w:val="ru-RU" w:eastAsia="en-US"/>
        </w:rPr>
        <w:t>по</w:t>
      </w:r>
      <w:r w:rsidRPr="006814F7">
        <w:rPr>
          <w:rFonts w:eastAsia="Calibri"/>
          <w:szCs w:val="24"/>
          <w:lang w:val="ru-RU" w:eastAsia="en-US"/>
        </w:rPr>
        <w:t xml:space="preserve"> </w:t>
      </w:r>
      <w:r>
        <w:rPr>
          <w:rFonts w:eastAsia="Calibri"/>
          <w:szCs w:val="24"/>
          <w:lang w:val="ru-RU" w:eastAsia="en-US"/>
        </w:rPr>
        <w:t>поиску</w:t>
      </w:r>
      <w:r w:rsidRPr="006814F7">
        <w:rPr>
          <w:rFonts w:eastAsia="Calibri"/>
          <w:szCs w:val="24"/>
          <w:lang w:val="ru-RU" w:eastAsia="en-US"/>
        </w:rPr>
        <w:t xml:space="preserve"> </w:t>
      </w:r>
      <w:r>
        <w:rPr>
          <w:rFonts w:eastAsia="Calibri"/>
          <w:szCs w:val="24"/>
          <w:lang w:val="ru-RU" w:eastAsia="en-US"/>
        </w:rPr>
        <w:t>пропавших</w:t>
      </w:r>
      <w:r w:rsidRPr="006814F7">
        <w:rPr>
          <w:rFonts w:eastAsia="Calibri"/>
          <w:szCs w:val="24"/>
          <w:lang w:val="ru-RU" w:eastAsia="en-US"/>
        </w:rPr>
        <w:t xml:space="preserve"> </w:t>
      </w:r>
      <w:r>
        <w:rPr>
          <w:rFonts w:eastAsia="Calibri"/>
          <w:szCs w:val="24"/>
          <w:lang w:val="ru-RU" w:eastAsia="en-US"/>
        </w:rPr>
        <w:t>детей (ПРО БУСКЕДА) и Ассоциация</w:t>
      </w:r>
      <w:r w:rsidRPr="006814F7">
        <w:rPr>
          <w:rFonts w:eastAsia="Calibri"/>
          <w:szCs w:val="24"/>
          <w:lang w:val="ru-RU" w:eastAsia="en-US"/>
        </w:rPr>
        <w:t xml:space="preserve"> </w:t>
      </w:r>
      <w:r>
        <w:rPr>
          <w:rFonts w:eastAsia="Calibri"/>
          <w:szCs w:val="24"/>
          <w:lang w:val="ru-RU" w:eastAsia="en-US"/>
        </w:rPr>
        <w:t>«Комитет</w:t>
      </w:r>
      <w:r w:rsidRPr="006814F7">
        <w:rPr>
          <w:rFonts w:eastAsia="Calibri"/>
          <w:szCs w:val="24"/>
          <w:lang w:val="ru-RU" w:eastAsia="en-US"/>
        </w:rPr>
        <w:t xml:space="preserve"> </w:t>
      </w:r>
      <w:r>
        <w:rPr>
          <w:rFonts w:eastAsia="Calibri"/>
          <w:szCs w:val="24"/>
          <w:lang w:val="ru-RU" w:eastAsia="en-US"/>
        </w:rPr>
        <w:t>родственников</w:t>
      </w:r>
      <w:r w:rsidRPr="006814F7">
        <w:rPr>
          <w:rFonts w:eastAsia="Calibri"/>
          <w:szCs w:val="24"/>
          <w:lang w:val="ru-RU" w:eastAsia="en-US"/>
        </w:rPr>
        <w:t xml:space="preserve"> </w:t>
      </w:r>
      <w:r>
        <w:rPr>
          <w:rFonts w:eastAsia="Calibri"/>
          <w:szCs w:val="24"/>
          <w:lang w:val="ru-RU" w:eastAsia="en-US"/>
        </w:rPr>
        <w:t>жертв</w:t>
      </w:r>
      <w:r w:rsidRPr="006814F7">
        <w:rPr>
          <w:rFonts w:eastAsia="Calibri"/>
          <w:szCs w:val="24"/>
          <w:lang w:val="ru-RU" w:eastAsia="en-US"/>
        </w:rPr>
        <w:t xml:space="preserve"> </w:t>
      </w:r>
      <w:r>
        <w:rPr>
          <w:rFonts w:eastAsia="Calibri"/>
          <w:szCs w:val="24"/>
          <w:lang w:val="ru-RU" w:eastAsia="en-US"/>
        </w:rPr>
        <w:t>нарушений</w:t>
      </w:r>
      <w:r w:rsidRPr="006814F7">
        <w:rPr>
          <w:rFonts w:eastAsia="Calibri"/>
          <w:szCs w:val="24"/>
          <w:lang w:val="ru-RU" w:eastAsia="en-US"/>
        </w:rPr>
        <w:t xml:space="preserve"> </w:t>
      </w:r>
      <w:r>
        <w:rPr>
          <w:rFonts w:eastAsia="Calibri"/>
          <w:szCs w:val="24"/>
          <w:lang w:val="ru-RU" w:eastAsia="en-US"/>
        </w:rPr>
        <w:t>прав</w:t>
      </w:r>
      <w:r w:rsidRPr="006814F7">
        <w:rPr>
          <w:rFonts w:eastAsia="Calibri"/>
          <w:szCs w:val="24"/>
          <w:lang w:val="ru-RU" w:eastAsia="en-US"/>
        </w:rPr>
        <w:t xml:space="preserve"> </w:t>
      </w:r>
      <w:r>
        <w:rPr>
          <w:rFonts w:eastAsia="Calibri"/>
          <w:szCs w:val="24"/>
          <w:lang w:val="ru-RU" w:eastAsia="en-US"/>
        </w:rPr>
        <w:t>человека</w:t>
      </w:r>
      <w:r w:rsidRPr="006814F7">
        <w:rPr>
          <w:rFonts w:eastAsia="Calibri"/>
          <w:szCs w:val="24"/>
          <w:lang w:val="ru-RU" w:eastAsia="en-US"/>
        </w:rPr>
        <w:t xml:space="preserve"> "</w:t>
      </w:r>
      <w:r>
        <w:rPr>
          <w:rFonts w:eastAsia="Calibri"/>
          <w:szCs w:val="24"/>
          <w:lang w:val="ru-RU" w:eastAsia="en-US"/>
        </w:rPr>
        <w:t>Марианелья</w:t>
      </w:r>
      <w:r w:rsidRPr="006814F7">
        <w:rPr>
          <w:rFonts w:eastAsia="Calibri"/>
          <w:szCs w:val="24"/>
          <w:lang w:val="ru-RU" w:eastAsia="en-US"/>
        </w:rPr>
        <w:t xml:space="preserve"> </w:t>
      </w:r>
      <w:r>
        <w:rPr>
          <w:rFonts w:eastAsia="Calibri"/>
          <w:szCs w:val="24"/>
          <w:lang w:val="ru-RU" w:eastAsia="en-US"/>
        </w:rPr>
        <w:t>Гарсия</w:t>
      </w:r>
      <w:r w:rsidRPr="006814F7">
        <w:rPr>
          <w:rFonts w:eastAsia="Calibri"/>
          <w:szCs w:val="24"/>
          <w:lang w:val="ru-RU" w:eastAsia="en-US"/>
        </w:rPr>
        <w:t xml:space="preserve"> </w:t>
      </w:r>
      <w:r>
        <w:rPr>
          <w:rFonts w:eastAsia="Calibri"/>
          <w:szCs w:val="24"/>
          <w:lang w:val="ru-RU" w:eastAsia="en-US"/>
        </w:rPr>
        <w:t>Вильяс"»</w:t>
      </w:r>
      <w:r w:rsidRPr="006814F7">
        <w:rPr>
          <w:rFonts w:eastAsia="Calibri"/>
          <w:szCs w:val="24"/>
          <w:lang w:val="ru-RU" w:eastAsia="en-US"/>
        </w:rPr>
        <w:t xml:space="preserve"> </w:t>
      </w:r>
      <w:r>
        <w:rPr>
          <w:rFonts w:eastAsia="Calibri"/>
          <w:szCs w:val="24"/>
          <w:lang w:val="ru-RU" w:eastAsia="en-US"/>
        </w:rPr>
        <w:t>(КОДЕФАМ). Все эти организации, за исключением КВИППАС, сотрудничают в рамках Комитета по защите исторической памяти.</w:t>
      </w:r>
    </w:p>
  </w:footnote>
  <w:footnote w:id="8">
    <w:p w:rsidR="00540DC0" w:rsidRPr="00B52EEF" w:rsidRDefault="00540DC0">
      <w:pPr>
        <w:pStyle w:val="FootnoteText"/>
        <w:rPr>
          <w:lang w:val="ru-RU"/>
        </w:rPr>
      </w:pPr>
      <w:r>
        <w:tab/>
      </w:r>
      <w:r>
        <w:rPr>
          <w:rStyle w:val="FootnoteReference"/>
        </w:rPr>
        <w:footnoteRef/>
      </w:r>
      <w:r w:rsidRPr="00B52EEF">
        <w:rPr>
          <w:lang w:val="ru-RU"/>
        </w:rPr>
        <w:tab/>
      </w:r>
      <w:r>
        <w:rPr>
          <w:lang w:val="ru-RU"/>
        </w:rPr>
        <w:t>В</w:t>
      </w:r>
      <w:r w:rsidRPr="00774CB9">
        <w:rPr>
          <w:lang w:val="ru-RU"/>
        </w:rPr>
        <w:t xml:space="preserve"> </w:t>
      </w:r>
      <w:r>
        <w:rPr>
          <w:lang w:val="ru-RU"/>
        </w:rPr>
        <w:t>стране</w:t>
      </w:r>
      <w:r w:rsidRPr="00774CB9">
        <w:rPr>
          <w:lang w:val="ru-RU"/>
        </w:rPr>
        <w:t xml:space="preserve"> </w:t>
      </w:r>
      <w:r>
        <w:rPr>
          <w:lang w:val="ru-RU"/>
        </w:rPr>
        <w:t>имеются</w:t>
      </w:r>
      <w:r w:rsidRPr="00774CB9">
        <w:rPr>
          <w:lang w:val="ru-RU"/>
        </w:rPr>
        <w:t xml:space="preserve"> 22 </w:t>
      </w:r>
      <w:r>
        <w:rPr>
          <w:lang w:val="ru-RU"/>
        </w:rPr>
        <w:t>суда по семейным делам, 9 судов по трудовым спорам, 26 судов по гражданским делам, 46 следственных судов по уголовным делам, 21 трибунал по уголовным делам, 3 суда по делам детей и подростков, 20 судов по делам несовершеннолетних (эти суды занимаются делами несовершеннолетних правонарушителей), 11 судов по гражданским и коммерческим делам, 6 специализированных судов (занимаются делами о преступлениях с особо тяжкими последствиями и организованной преступностью), суды смешанного судопроизводства (занимаются всеми делами) и, наконец, Верховный суд, состоящий из 4 палат: по судебно-административным делам, по гражданским делам, по уголовным делам и Конституционной палаты.</w:t>
      </w:r>
    </w:p>
  </w:footnote>
  <w:footnote w:id="9">
    <w:p w:rsidR="00540DC0" w:rsidRPr="00FB2534" w:rsidRDefault="00540DC0">
      <w:pPr>
        <w:pStyle w:val="FootnoteText"/>
        <w:rPr>
          <w:lang w:val="ru-RU"/>
        </w:rPr>
      </w:pPr>
      <w:r w:rsidRPr="002250CD">
        <w:rPr>
          <w:lang w:val="ru-RU"/>
        </w:rPr>
        <w:tab/>
      </w:r>
      <w:r>
        <w:rPr>
          <w:rStyle w:val="FootnoteReference"/>
        </w:rPr>
        <w:footnoteRef/>
      </w:r>
      <w:r w:rsidRPr="00FB2534">
        <w:rPr>
          <w:lang w:val="ru-RU"/>
        </w:rPr>
        <w:tab/>
      </w:r>
      <w:r>
        <w:rPr>
          <w:lang w:val="ru-RU"/>
        </w:rPr>
        <w:t>Министерство здравоохранения</w:t>
      </w:r>
      <w:r w:rsidRPr="009C025B">
        <w:rPr>
          <w:lang w:val="ru-RU"/>
        </w:rPr>
        <w:t xml:space="preserve">, </w:t>
      </w:r>
      <w:r>
        <w:rPr>
          <w:lang w:val="ru-RU"/>
        </w:rPr>
        <w:t>Доклад о деятельности в</w:t>
      </w:r>
      <w:r w:rsidRPr="009C025B">
        <w:rPr>
          <w:lang w:val="ru-RU"/>
        </w:rPr>
        <w:t xml:space="preserve"> 2011</w:t>
      </w:r>
      <w:r>
        <w:rPr>
          <w:lang w:val="ru-RU"/>
        </w:rPr>
        <w:t>–</w:t>
      </w:r>
      <w:r w:rsidRPr="009C025B">
        <w:rPr>
          <w:lang w:val="ru-RU"/>
        </w:rPr>
        <w:t>2012</w:t>
      </w:r>
      <w:r>
        <w:rPr>
          <w:lang w:val="ru-RU"/>
        </w:rPr>
        <w:t xml:space="preserve"> годах</w:t>
      </w:r>
      <w:r w:rsidRPr="009C025B">
        <w:rPr>
          <w:lang w:val="ru-RU"/>
        </w:rPr>
        <w:t xml:space="preserve">, </w:t>
      </w:r>
      <w:r>
        <w:rPr>
          <w:lang w:val="ru-RU"/>
        </w:rPr>
        <w:t>стр</w:t>
      </w:r>
      <w:r w:rsidRPr="009C025B">
        <w:rPr>
          <w:lang w:val="ru-RU"/>
        </w:rPr>
        <w:t>.</w:t>
      </w:r>
      <w:r>
        <w:rPr>
          <w:lang w:val="ru-RU"/>
        </w:rPr>
        <w:t> </w:t>
      </w:r>
      <w:r w:rsidRPr="009C025B">
        <w:rPr>
          <w:lang w:val="ru-RU"/>
        </w:rPr>
        <w:t>14</w:t>
      </w:r>
      <w:r>
        <w:rPr>
          <w:lang w:val="ru-RU"/>
        </w:rPr>
        <w:t xml:space="preserve"> текста на исп. яз</w:t>
      </w:r>
      <w:r w:rsidRPr="009C025B">
        <w:rPr>
          <w:lang w:val="ru-RU"/>
        </w:rPr>
        <w:t>.</w:t>
      </w:r>
    </w:p>
  </w:footnote>
  <w:footnote w:id="10">
    <w:p w:rsidR="00540DC0" w:rsidRPr="00E241DA" w:rsidRDefault="00540DC0">
      <w:pPr>
        <w:pStyle w:val="FootnoteText"/>
        <w:rPr>
          <w:lang w:val="ru-RU"/>
        </w:rPr>
      </w:pPr>
      <w:r w:rsidRPr="00AD71AE">
        <w:rPr>
          <w:lang w:val="ru-RU"/>
        </w:rPr>
        <w:tab/>
      </w:r>
      <w:r>
        <w:rPr>
          <w:rStyle w:val="FootnoteReference"/>
        </w:rPr>
        <w:footnoteRef/>
      </w:r>
      <w:r w:rsidRPr="003705A3">
        <w:rPr>
          <w:lang w:val="fr-FR"/>
        </w:rPr>
        <w:tab/>
        <w:t xml:space="preserve">Ministerio de Salud, "Lineamientos operativos para el desarrollo de actividades en ECOS Familiares y ECOS Especializados", Pág. 13. </w:t>
      </w:r>
      <w:r w:rsidRPr="008A4F50">
        <w:t>Primera edición 2011, Ministerio de Salud.</w:t>
      </w:r>
    </w:p>
  </w:footnote>
  <w:footnote w:id="11">
    <w:p w:rsidR="00540DC0" w:rsidRPr="003705A3" w:rsidRDefault="00540DC0">
      <w:pPr>
        <w:pStyle w:val="FootnoteText"/>
        <w:rPr>
          <w:lang w:val="ru-RU"/>
        </w:rPr>
      </w:pPr>
      <w:r>
        <w:tab/>
      </w:r>
      <w:r>
        <w:rPr>
          <w:rStyle w:val="FootnoteReference"/>
        </w:rPr>
        <w:footnoteRef/>
      </w:r>
      <w:r>
        <w:tab/>
        <w:t>Ibíd.</w:t>
      </w:r>
      <w:r w:rsidRPr="008A4F50">
        <w:t xml:space="preserve">, </w:t>
      </w:r>
      <w:r>
        <w:t>p</w:t>
      </w:r>
      <w:r w:rsidRPr="008A4F50">
        <w:t>. 30.</w:t>
      </w:r>
    </w:p>
  </w:footnote>
  <w:footnote w:id="12">
    <w:p w:rsidR="00540DC0" w:rsidRPr="003E3689" w:rsidRDefault="00540DC0">
      <w:pPr>
        <w:pStyle w:val="FootnoteText"/>
        <w:rPr>
          <w:lang w:val="ru-RU"/>
        </w:rPr>
      </w:pPr>
      <w:r>
        <w:tab/>
      </w:r>
      <w:r>
        <w:rPr>
          <w:rStyle w:val="FootnoteReference"/>
        </w:rPr>
        <w:footnoteRef/>
      </w:r>
      <w:r>
        <w:tab/>
        <w:t>Ibíd.</w:t>
      </w:r>
      <w:r w:rsidRPr="008A4F50">
        <w:t xml:space="preserve">, </w:t>
      </w:r>
      <w:r>
        <w:t>p</w:t>
      </w:r>
      <w:r w:rsidRPr="008A4F50">
        <w:t>. 41</w:t>
      </w:r>
      <w:r>
        <w:t>.</w:t>
      </w:r>
    </w:p>
  </w:footnote>
  <w:footnote w:id="13">
    <w:p w:rsidR="00540DC0" w:rsidRPr="0048041D" w:rsidRDefault="00540DC0">
      <w:pPr>
        <w:pStyle w:val="FootnoteText"/>
        <w:rPr>
          <w:lang w:val="ru-RU"/>
        </w:rPr>
      </w:pPr>
      <w:r>
        <w:tab/>
      </w:r>
      <w:r>
        <w:rPr>
          <w:rStyle w:val="FootnoteReference"/>
        </w:rPr>
        <w:footnoteRef/>
      </w:r>
      <w:r>
        <w:tab/>
        <w:t>Ibíd., p</w:t>
      </w:r>
      <w:r w:rsidRPr="008A4F50">
        <w:t>. 42.</w:t>
      </w:r>
    </w:p>
  </w:footnote>
  <w:footnote w:id="14">
    <w:p w:rsidR="00540DC0" w:rsidRPr="0048041D" w:rsidRDefault="00540DC0">
      <w:pPr>
        <w:pStyle w:val="FootnoteText"/>
        <w:rPr>
          <w:lang w:val="ru-RU"/>
        </w:rPr>
      </w:pPr>
      <w:r>
        <w:tab/>
      </w:r>
      <w:r>
        <w:rPr>
          <w:rStyle w:val="FootnoteReference"/>
        </w:rPr>
        <w:footnoteRef/>
      </w:r>
      <w:r w:rsidRPr="0048041D">
        <w:rPr>
          <w:lang w:val="ru-RU"/>
        </w:rPr>
        <w:tab/>
      </w:r>
      <w:r>
        <w:rPr>
          <w:lang w:val="ru-RU"/>
        </w:rPr>
        <w:t>Этот</w:t>
      </w:r>
      <w:r w:rsidRPr="0048041D">
        <w:rPr>
          <w:lang w:val="ru-RU"/>
        </w:rPr>
        <w:t xml:space="preserve"> </w:t>
      </w:r>
      <w:r>
        <w:rPr>
          <w:lang w:val="ru-RU"/>
        </w:rPr>
        <w:t>последний</w:t>
      </w:r>
      <w:r w:rsidRPr="0048041D">
        <w:rPr>
          <w:lang w:val="ru-RU"/>
        </w:rPr>
        <w:t xml:space="preserve"> </w:t>
      </w:r>
      <w:r>
        <w:rPr>
          <w:lang w:val="ru-RU"/>
        </w:rPr>
        <w:t>показатель</w:t>
      </w:r>
      <w:r w:rsidRPr="0048041D">
        <w:rPr>
          <w:lang w:val="ru-RU"/>
        </w:rPr>
        <w:t xml:space="preserve"> </w:t>
      </w:r>
      <w:r>
        <w:rPr>
          <w:lang w:val="ru-RU"/>
        </w:rPr>
        <w:t>требует</w:t>
      </w:r>
      <w:r w:rsidRPr="0048041D">
        <w:rPr>
          <w:lang w:val="ru-RU"/>
        </w:rPr>
        <w:t xml:space="preserve"> </w:t>
      </w:r>
      <w:r>
        <w:rPr>
          <w:lang w:val="ru-RU"/>
        </w:rPr>
        <w:t>уточнения</w:t>
      </w:r>
      <w:r w:rsidRPr="0048041D">
        <w:rPr>
          <w:lang w:val="ru-RU"/>
        </w:rPr>
        <w:t>.</w:t>
      </w:r>
    </w:p>
  </w:footnote>
  <w:footnote w:id="15">
    <w:p w:rsidR="00540DC0" w:rsidRPr="0048041D" w:rsidRDefault="00540DC0">
      <w:pPr>
        <w:pStyle w:val="FootnoteText"/>
        <w:rPr>
          <w:lang w:val="ru-RU"/>
        </w:rPr>
      </w:pPr>
      <w:r>
        <w:tab/>
      </w:r>
      <w:r>
        <w:rPr>
          <w:rStyle w:val="FootnoteReference"/>
        </w:rPr>
        <w:footnoteRef/>
      </w:r>
      <w:r w:rsidRPr="0048041D">
        <w:rPr>
          <w:lang w:val="ru-RU"/>
        </w:rPr>
        <w:tab/>
      </w:r>
      <w:r>
        <w:rPr>
          <w:lang w:val="ru-RU"/>
        </w:rPr>
        <w:t>Доклад, представленный Управлением образования департамента Сонсонате 13 августа 2012 года.</w:t>
      </w:r>
    </w:p>
  </w:footnote>
  <w:footnote w:id="16">
    <w:p w:rsidR="00540DC0" w:rsidRPr="0048041D" w:rsidRDefault="00540DC0">
      <w:pPr>
        <w:pStyle w:val="FootnoteText"/>
        <w:rPr>
          <w:lang w:val="ru-RU"/>
        </w:rPr>
      </w:pPr>
      <w:r>
        <w:tab/>
      </w:r>
      <w:r>
        <w:rPr>
          <w:rStyle w:val="FootnoteReference"/>
        </w:rPr>
        <w:footnoteRef/>
      </w:r>
      <w:r w:rsidRPr="0048041D">
        <w:rPr>
          <w:lang w:val="ru-RU"/>
        </w:rPr>
        <w:tab/>
      </w:r>
      <w:r>
        <w:rPr>
          <w:lang w:val="ru-RU"/>
        </w:rPr>
        <w:t>Речь</w:t>
      </w:r>
      <w:r w:rsidRPr="009C025B">
        <w:rPr>
          <w:lang w:val="ru-RU"/>
        </w:rPr>
        <w:t xml:space="preserve"> </w:t>
      </w:r>
      <w:r>
        <w:rPr>
          <w:lang w:val="ru-RU"/>
        </w:rPr>
        <w:t>идет</w:t>
      </w:r>
      <w:r w:rsidRPr="009C025B">
        <w:rPr>
          <w:lang w:val="ru-RU"/>
        </w:rPr>
        <w:t xml:space="preserve"> </w:t>
      </w:r>
      <w:r>
        <w:rPr>
          <w:lang w:val="ru-RU"/>
        </w:rPr>
        <w:t>о</w:t>
      </w:r>
      <w:r w:rsidRPr="009C025B">
        <w:rPr>
          <w:lang w:val="ru-RU"/>
        </w:rPr>
        <w:t xml:space="preserve"> </w:t>
      </w:r>
      <w:r>
        <w:rPr>
          <w:lang w:val="ru-RU"/>
        </w:rPr>
        <w:t>документе</w:t>
      </w:r>
      <w:r w:rsidRPr="009C025B">
        <w:rPr>
          <w:lang w:val="ru-RU"/>
        </w:rPr>
        <w:t xml:space="preserve">, </w:t>
      </w:r>
      <w:r>
        <w:rPr>
          <w:lang w:val="ru-RU"/>
        </w:rPr>
        <w:t>подготовленном</w:t>
      </w:r>
      <w:r w:rsidRPr="009C025B">
        <w:rPr>
          <w:lang w:val="ru-RU"/>
        </w:rPr>
        <w:t xml:space="preserve"> </w:t>
      </w:r>
      <w:r>
        <w:rPr>
          <w:lang w:val="ru-RU"/>
        </w:rPr>
        <w:t>Министерством</w:t>
      </w:r>
      <w:r w:rsidRPr="009C025B">
        <w:rPr>
          <w:lang w:val="ru-RU"/>
        </w:rPr>
        <w:t xml:space="preserve"> </w:t>
      </w:r>
      <w:r>
        <w:rPr>
          <w:lang w:val="ru-RU"/>
        </w:rPr>
        <w:t>труда</w:t>
      </w:r>
      <w:r w:rsidRPr="009C025B">
        <w:rPr>
          <w:lang w:val="ru-RU"/>
        </w:rPr>
        <w:t xml:space="preserve"> </w:t>
      </w:r>
      <w:r>
        <w:rPr>
          <w:lang w:val="ru-RU"/>
        </w:rPr>
        <w:t>и</w:t>
      </w:r>
      <w:r w:rsidRPr="009C025B">
        <w:rPr>
          <w:lang w:val="ru-RU"/>
        </w:rPr>
        <w:t xml:space="preserve"> </w:t>
      </w:r>
      <w:r>
        <w:rPr>
          <w:lang w:val="ru-RU"/>
        </w:rPr>
        <w:t>социального</w:t>
      </w:r>
      <w:r w:rsidRPr="009C025B">
        <w:rPr>
          <w:lang w:val="ru-RU"/>
        </w:rPr>
        <w:t xml:space="preserve"> </w:t>
      </w:r>
      <w:r>
        <w:rPr>
          <w:lang w:val="ru-RU"/>
        </w:rPr>
        <w:t>обеспечения</w:t>
      </w:r>
      <w:r w:rsidRPr="009C025B">
        <w:rPr>
          <w:lang w:val="ru-RU"/>
        </w:rPr>
        <w:t xml:space="preserve">, </w:t>
      </w:r>
      <w:r>
        <w:rPr>
          <w:lang w:val="ru-RU"/>
        </w:rPr>
        <w:t>и</w:t>
      </w:r>
      <w:r w:rsidRPr="009C025B">
        <w:rPr>
          <w:lang w:val="ru-RU"/>
        </w:rPr>
        <w:t xml:space="preserve"> </w:t>
      </w:r>
      <w:r>
        <w:rPr>
          <w:lang w:val="ru-RU"/>
        </w:rPr>
        <w:t>другом документе</w:t>
      </w:r>
      <w:r w:rsidRPr="009C025B">
        <w:rPr>
          <w:lang w:val="ru-RU"/>
        </w:rPr>
        <w:t xml:space="preserve">, </w:t>
      </w:r>
      <w:r>
        <w:rPr>
          <w:lang w:val="ru-RU"/>
        </w:rPr>
        <w:t>разработанном</w:t>
      </w:r>
      <w:r w:rsidRPr="009C025B">
        <w:rPr>
          <w:lang w:val="ru-RU"/>
        </w:rPr>
        <w:t xml:space="preserve"> </w:t>
      </w:r>
      <w:r>
        <w:rPr>
          <w:rFonts w:eastAsia="Calibri"/>
          <w:szCs w:val="24"/>
          <w:lang w:val="ru-RU" w:eastAsia="en-US"/>
        </w:rPr>
        <w:t>Национальным</w:t>
      </w:r>
      <w:r w:rsidRPr="009C025B">
        <w:rPr>
          <w:rFonts w:eastAsia="Calibri"/>
          <w:szCs w:val="24"/>
          <w:lang w:val="ru-RU" w:eastAsia="en-US"/>
        </w:rPr>
        <w:t xml:space="preserve"> </w:t>
      </w:r>
      <w:r>
        <w:rPr>
          <w:rFonts w:eastAsia="Calibri"/>
          <w:szCs w:val="24"/>
          <w:lang w:val="ru-RU" w:eastAsia="en-US"/>
        </w:rPr>
        <w:t>управлением</w:t>
      </w:r>
      <w:r w:rsidRPr="009C025B">
        <w:rPr>
          <w:rFonts w:eastAsia="Calibri"/>
          <w:szCs w:val="24"/>
          <w:lang w:val="ru-RU" w:eastAsia="en-US"/>
        </w:rPr>
        <w:t xml:space="preserve"> </w:t>
      </w:r>
      <w:r>
        <w:rPr>
          <w:rFonts w:eastAsia="Calibri"/>
          <w:szCs w:val="24"/>
          <w:lang w:val="ru-RU" w:eastAsia="en-US"/>
        </w:rPr>
        <w:t>по</w:t>
      </w:r>
      <w:r w:rsidRPr="009C025B">
        <w:rPr>
          <w:rFonts w:eastAsia="Calibri"/>
          <w:szCs w:val="24"/>
          <w:lang w:val="ru-RU" w:eastAsia="en-US"/>
        </w:rPr>
        <w:t xml:space="preserve"> </w:t>
      </w:r>
      <w:r>
        <w:rPr>
          <w:rFonts w:eastAsia="Calibri"/>
          <w:szCs w:val="24"/>
          <w:lang w:val="ru-RU" w:eastAsia="en-US"/>
        </w:rPr>
        <w:t>делам</w:t>
      </w:r>
      <w:r w:rsidRPr="009C025B">
        <w:rPr>
          <w:rFonts w:eastAsia="Calibri"/>
          <w:szCs w:val="24"/>
          <w:lang w:val="ru-RU" w:eastAsia="en-US"/>
        </w:rPr>
        <w:t xml:space="preserve"> </w:t>
      </w:r>
      <w:r>
        <w:rPr>
          <w:rFonts w:eastAsia="Calibri"/>
          <w:szCs w:val="24"/>
          <w:lang w:val="ru-RU" w:eastAsia="en-US"/>
        </w:rPr>
        <w:t>коренных</w:t>
      </w:r>
      <w:r w:rsidRPr="009C025B">
        <w:rPr>
          <w:rFonts w:eastAsia="Calibri"/>
          <w:szCs w:val="24"/>
          <w:lang w:val="ru-RU" w:eastAsia="en-US"/>
        </w:rPr>
        <w:t xml:space="preserve"> </w:t>
      </w:r>
      <w:r>
        <w:rPr>
          <w:rFonts w:eastAsia="Calibri"/>
          <w:szCs w:val="24"/>
          <w:lang w:val="ru-RU" w:eastAsia="en-US"/>
        </w:rPr>
        <w:t>народов</w:t>
      </w:r>
      <w:r w:rsidRPr="009C025B">
        <w:rPr>
          <w:rFonts w:eastAsia="Calibri"/>
          <w:szCs w:val="24"/>
          <w:lang w:val="ru-RU" w:eastAsia="en-US"/>
        </w:rPr>
        <w:t xml:space="preserve"> </w:t>
      </w:r>
      <w:r>
        <w:rPr>
          <w:rFonts w:eastAsia="Calibri"/>
          <w:szCs w:val="24"/>
          <w:lang w:val="ru-RU" w:eastAsia="en-US"/>
        </w:rPr>
        <w:t>и культурного</w:t>
      </w:r>
      <w:r w:rsidRPr="009C025B">
        <w:rPr>
          <w:rFonts w:eastAsia="Calibri"/>
          <w:szCs w:val="24"/>
          <w:lang w:val="ru-RU" w:eastAsia="en-US"/>
        </w:rPr>
        <w:t xml:space="preserve"> </w:t>
      </w:r>
      <w:r>
        <w:rPr>
          <w:rFonts w:eastAsia="Calibri"/>
          <w:szCs w:val="24"/>
          <w:lang w:val="ru-RU" w:eastAsia="en-US"/>
        </w:rPr>
        <w:t>многообразия</w:t>
      </w:r>
      <w:r w:rsidRPr="009C025B">
        <w:rPr>
          <w:lang w:val="ru-RU" w:eastAsia="en-US"/>
        </w:rPr>
        <w:t xml:space="preserve"> </w:t>
      </w:r>
      <w:r>
        <w:rPr>
          <w:rFonts w:eastAsia="Calibri"/>
          <w:szCs w:val="24"/>
          <w:lang w:val="ru-RU" w:eastAsia="en-US"/>
        </w:rPr>
        <w:t>Секретариата</w:t>
      </w:r>
      <w:r w:rsidRPr="009C025B">
        <w:rPr>
          <w:rFonts w:eastAsia="Calibri"/>
          <w:szCs w:val="24"/>
          <w:lang w:val="ru-RU" w:eastAsia="en-US"/>
        </w:rPr>
        <w:t xml:space="preserve"> </w:t>
      </w:r>
      <w:r>
        <w:rPr>
          <w:rFonts w:eastAsia="Calibri"/>
          <w:szCs w:val="24"/>
          <w:lang w:val="ru-RU" w:eastAsia="en-US"/>
        </w:rPr>
        <w:t>по</w:t>
      </w:r>
      <w:r w:rsidRPr="009C025B">
        <w:rPr>
          <w:rFonts w:eastAsia="Calibri"/>
          <w:szCs w:val="24"/>
          <w:lang w:val="ru-RU" w:eastAsia="en-US"/>
        </w:rPr>
        <w:t xml:space="preserve"> </w:t>
      </w:r>
      <w:r>
        <w:rPr>
          <w:rFonts w:eastAsia="Calibri"/>
          <w:szCs w:val="24"/>
          <w:lang w:val="ru-RU" w:eastAsia="en-US"/>
        </w:rPr>
        <w:t>вопросам</w:t>
      </w:r>
      <w:r w:rsidRPr="009C025B">
        <w:rPr>
          <w:rFonts w:eastAsia="Calibri"/>
          <w:szCs w:val="24"/>
          <w:lang w:val="ru-RU" w:eastAsia="en-US"/>
        </w:rPr>
        <w:t xml:space="preserve"> </w:t>
      </w:r>
      <w:r>
        <w:rPr>
          <w:rFonts w:eastAsia="Calibri"/>
          <w:szCs w:val="24"/>
          <w:lang w:val="ru-RU" w:eastAsia="en-US"/>
        </w:rPr>
        <w:t>культуры</w:t>
      </w:r>
      <w:r w:rsidRPr="009C025B">
        <w:rPr>
          <w:rFonts w:eastAsia="Calibri"/>
          <w:szCs w:val="24"/>
          <w:lang w:val="ru-RU" w:eastAsia="en-US"/>
        </w:rPr>
        <w:t xml:space="preserve"> </w:t>
      </w:r>
      <w:r>
        <w:rPr>
          <w:rFonts w:eastAsia="Calibri"/>
          <w:szCs w:val="24"/>
          <w:lang w:val="ru-RU" w:eastAsia="en-US"/>
        </w:rPr>
        <w:t>Администрации</w:t>
      </w:r>
      <w:r w:rsidRPr="009C025B">
        <w:rPr>
          <w:rFonts w:eastAsia="Calibri"/>
          <w:szCs w:val="24"/>
          <w:lang w:val="ru-RU" w:eastAsia="en-US"/>
        </w:rPr>
        <w:t xml:space="preserve"> </w:t>
      </w:r>
      <w:r>
        <w:rPr>
          <w:rFonts w:eastAsia="Calibri"/>
          <w:szCs w:val="24"/>
          <w:lang w:val="ru-RU" w:eastAsia="en-US"/>
        </w:rPr>
        <w:t>президента</w:t>
      </w:r>
      <w:r w:rsidRPr="009C025B">
        <w:rPr>
          <w:rFonts w:eastAsia="Calibri"/>
          <w:szCs w:val="24"/>
          <w:lang w:val="ru-RU" w:eastAsia="en-US"/>
        </w:rPr>
        <w:t xml:space="preserve"> </w:t>
      </w:r>
      <w:r>
        <w:rPr>
          <w:rFonts w:eastAsia="Calibri"/>
          <w:szCs w:val="24"/>
          <w:lang w:val="ru-RU" w:eastAsia="en-US"/>
        </w:rPr>
        <w:t>Республики</w:t>
      </w:r>
      <w:r w:rsidRPr="009C025B">
        <w:rPr>
          <w:lang w:val="ru-RU"/>
        </w:rPr>
        <w:t>.</w:t>
      </w:r>
    </w:p>
  </w:footnote>
  <w:footnote w:id="17">
    <w:p w:rsidR="00540DC0" w:rsidRPr="00A03E2D" w:rsidRDefault="00540DC0">
      <w:pPr>
        <w:pStyle w:val="FootnoteText"/>
        <w:rPr>
          <w:lang w:val="ru-RU"/>
        </w:rPr>
      </w:pPr>
      <w:r>
        <w:tab/>
      </w:r>
      <w:r>
        <w:rPr>
          <w:rStyle w:val="FootnoteReference"/>
        </w:rPr>
        <w:footnoteRef/>
      </w:r>
      <w:r w:rsidRPr="00A03E2D">
        <w:rPr>
          <w:lang w:val="ru-RU"/>
        </w:rPr>
        <w:tab/>
      </w:r>
      <w:r>
        <w:rPr>
          <w:lang w:val="ru-RU"/>
        </w:rPr>
        <w:t>Членами</w:t>
      </w:r>
      <w:r w:rsidRPr="004E692F">
        <w:rPr>
          <w:lang w:val="ru-RU"/>
        </w:rPr>
        <w:t xml:space="preserve"> </w:t>
      </w:r>
      <w:r>
        <w:rPr>
          <w:rFonts w:eastAsia="Calibri"/>
          <w:szCs w:val="24"/>
          <w:lang w:val="ru-RU" w:eastAsia="en-US"/>
        </w:rPr>
        <w:t>Межотраслевого</w:t>
      </w:r>
      <w:r w:rsidRPr="004E692F">
        <w:rPr>
          <w:rFonts w:eastAsia="Calibri"/>
          <w:szCs w:val="24"/>
          <w:lang w:val="ru-RU" w:eastAsia="en-US"/>
        </w:rPr>
        <w:t xml:space="preserve"> </w:t>
      </w:r>
      <w:r>
        <w:rPr>
          <w:rFonts w:eastAsia="Calibri"/>
          <w:szCs w:val="24"/>
          <w:lang w:val="ru-RU" w:eastAsia="en-US"/>
        </w:rPr>
        <w:t>совета</w:t>
      </w:r>
      <w:r w:rsidRPr="004E692F">
        <w:rPr>
          <w:rFonts w:eastAsia="Calibri"/>
          <w:szCs w:val="24"/>
          <w:lang w:val="ru-RU" w:eastAsia="en-US"/>
        </w:rPr>
        <w:t xml:space="preserve"> </w:t>
      </w:r>
      <w:r>
        <w:rPr>
          <w:rFonts w:eastAsia="Calibri"/>
          <w:szCs w:val="24"/>
          <w:lang w:val="ru-RU" w:eastAsia="en-US"/>
        </w:rPr>
        <w:t>по</w:t>
      </w:r>
      <w:r w:rsidRPr="004E692F">
        <w:rPr>
          <w:rFonts w:eastAsia="Calibri"/>
          <w:szCs w:val="24"/>
          <w:lang w:val="ru-RU" w:eastAsia="en-US"/>
        </w:rPr>
        <w:t xml:space="preserve"> </w:t>
      </w:r>
      <w:r>
        <w:rPr>
          <w:rFonts w:eastAsia="Calibri"/>
          <w:szCs w:val="24"/>
          <w:lang w:val="ru-RU" w:eastAsia="en-US"/>
        </w:rPr>
        <w:t>делам</w:t>
      </w:r>
      <w:r w:rsidRPr="004E692F">
        <w:rPr>
          <w:rFonts w:eastAsia="Calibri"/>
          <w:szCs w:val="24"/>
          <w:lang w:val="ru-RU" w:eastAsia="en-US"/>
        </w:rPr>
        <w:t xml:space="preserve"> </w:t>
      </w:r>
      <w:r>
        <w:rPr>
          <w:rFonts w:eastAsia="Calibri"/>
          <w:szCs w:val="24"/>
          <w:lang w:val="ru-RU" w:eastAsia="en-US"/>
        </w:rPr>
        <w:t>коренных</w:t>
      </w:r>
      <w:r w:rsidRPr="004E692F">
        <w:rPr>
          <w:rFonts w:eastAsia="Calibri"/>
          <w:szCs w:val="24"/>
          <w:lang w:val="ru-RU" w:eastAsia="en-US"/>
        </w:rPr>
        <w:t xml:space="preserve"> </w:t>
      </w:r>
      <w:r>
        <w:rPr>
          <w:rFonts w:eastAsia="Calibri"/>
          <w:szCs w:val="24"/>
          <w:lang w:val="ru-RU" w:eastAsia="en-US"/>
        </w:rPr>
        <w:t>народов</w:t>
      </w:r>
      <w:r w:rsidRPr="00FA53D2">
        <w:rPr>
          <w:lang w:val="ru-RU"/>
        </w:rPr>
        <w:t xml:space="preserve"> </w:t>
      </w:r>
      <w:r>
        <w:rPr>
          <w:lang w:val="ru-RU"/>
        </w:rPr>
        <w:t xml:space="preserve">являются следующие правительственные ведомства: Министерство здравоохранения, Министерство труда и социального обеспечения, Министерство по вопросам </w:t>
      </w:r>
      <w:r>
        <w:rPr>
          <w:rFonts w:eastAsia="Calibri"/>
          <w:szCs w:val="24"/>
          <w:lang w:val="ru-RU" w:eastAsia="en-US"/>
        </w:rPr>
        <w:t>охраны</w:t>
      </w:r>
      <w:r w:rsidRPr="00FA53D2">
        <w:rPr>
          <w:rFonts w:eastAsia="Calibri"/>
          <w:szCs w:val="24"/>
          <w:lang w:val="ru-RU" w:eastAsia="en-US"/>
        </w:rPr>
        <w:t xml:space="preserve"> </w:t>
      </w:r>
      <w:r>
        <w:rPr>
          <w:rFonts w:eastAsia="Calibri"/>
          <w:szCs w:val="24"/>
          <w:lang w:val="ru-RU" w:eastAsia="en-US"/>
        </w:rPr>
        <w:t>окружающей</w:t>
      </w:r>
      <w:r w:rsidRPr="00FA53D2">
        <w:rPr>
          <w:rFonts w:eastAsia="Calibri"/>
          <w:szCs w:val="24"/>
          <w:lang w:val="ru-RU" w:eastAsia="en-US"/>
        </w:rPr>
        <w:t xml:space="preserve"> </w:t>
      </w:r>
      <w:r>
        <w:rPr>
          <w:rFonts w:eastAsia="Calibri"/>
          <w:szCs w:val="24"/>
          <w:lang w:val="ru-RU" w:eastAsia="en-US"/>
        </w:rPr>
        <w:t xml:space="preserve">среды, </w:t>
      </w:r>
      <w:r>
        <w:rPr>
          <w:lang w:val="ru-RU"/>
        </w:rPr>
        <w:t xml:space="preserve">Министерство образования, Министерство сельского хозяйства и животноводства, Министерство иностранных дел, </w:t>
      </w:r>
      <w:r>
        <w:rPr>
          <w:rFonts w:eastAsia="Calibri"/>
          <w:szCs w:val="24"/>
          <w:lang w:val="ru-RU" w:eastAsia="en-US"/>
        </w:rPr>
        <w:t xml:space="preserve">Главное управление по вопросам жилищного строительства, Технический секретариат Канцелярии президента, Секретариат по стратегическим вопросам Канцелярии президента, Прокуратура по защите прав человека, </w:t>
      </w:r>
      <w:r>
        <w:rPr>
          <w:lang w:val="ru-RU"/>
        </w:rPr>
        <w:t>Министерство туризма и Министерство внутренних дел.</w:t>
      </w:r>
    </w:p>
  </w:footnote>
  <w:footnote w:id="18">
    <w:p w:rsidR="00540DC0" w:rsidRPr="00A03E2D" w:rsidRDefault="00540DC0">
      <w:pPr>
        <w:pStyle w:val="FootnoteText"/>
        <w:rPr>
          <w:lang w:val="ru-RU"/>
        </w:rPr>
      </w:pPr>
      <w:r>
        <w:tab/>
      </w:r>
      <w:r>
        <w:rPr>
          <w:rStyle w:val="FootnoteReference"/>
        </w:rPr>
        <w:footnoteRef/>
      </w:r>
      <w:r w:rsidRPr="00A03E2D">
        <w:rPr>
          <w:lang w:val="ru-RU"/>
        </w:rPr>
        <w:tab/>
      </w:r>
      <w:r>
        <w:rPr>
          <w:rFonts w:eastAsia="Calibri"/>
          <w:szCs w:val="24"/>
          <w:lang w:val="ru-RU" w:eastAsia="en-US"/>
        </w:rPr>
        <w:t>Координационная</w:t>
      </w:r>
      <w:r w:rsidRPr="009572E5">
        <w:rPr>
          <w:rFonts w:eastAsia="Calibri"/>
          <w:szCs w:val="24"/>
          <w:lang w:val="ru-RU" w:eastAsia="en-US"/>
        </w:rPr>
        <w:t xml:space="preserve"> </w:t>
      </w:r>
      <w:r>
        <w:rPr>
          <w:rFonts w:eastAsia="Calibri"/>
          <w:szCs w:val="24"/>
          <w:lang w:val="ru-RU" w:eastAsia="en-US"/>
        </w:rPr>
        <w:t>комиссия</w:t>
      </w:r>
      <w:r w:rsidRPr="009572E5">
        <w:rPr>
          <w:rFonts w:eastAsia="Calibri"/>
          <w:szCs w:val="24"/>
          <w:lang w:val="ru-RU" w:eastAsia="en-US"/>
        </w:rPr>
        <w:t xml:space="preserve"> </w:t>
      </w:r>
      <w:r>
        <w:rPr>
          <w:rFonts w:eastAsia="Calibri"/>
          <w:szCs w:val="24"/>
          <w:lang w:val="ru-RU" w:eastAsia="en-US"/>
        </w:rPr>
        <w:t>по</w:t>
      </w:r>
      <w:r w:rsidRPr="009572E5">
        <w:rPr>
          <w:rFonts w:eastAsia="Calibri"/>
          <w:szCs w:val="24"/>
          <w:lang w:val="ru-RU" w:eastAsia="en-US"/>
        </w:rPr>
        <w:t xml:space="preserve"> </w:t>
      </w:r>
      <w:r>
        <w:rPr>
          <w:rFonts w:eastAsia="Calibri"/>
          <w:szCs w:val="24"/>
          <w:lang w:val="ru-RU" w:eastAsia="en-US"/>
        </w:rPr>
        <w:t>делам</w:t>
      </w:r>
      <w:r w:rsidRPr="009572E5">
        <w:rPr>
          <w:rFonts w:eastAsia="Calibri"/>
          <w:szCs w:val="24"/>
          <w:lang w:val="ru-RU" w:eastAsia="en-US"/>
        </w:rPr>
        <w:t xml:space="preserve"> </w:t>
      </w:r>
      <w:r>
        <w:rPr>
          <w:rFonts w:eastAsia="Calibri"/>
          <w:szCs w:val="24"/>
          <w:lang w:val="ru-RU" w:eastAsia="en-US"/>
        </w:rPr>
        <w:t>коренных</w:t>
      </w:r>
      <w:r w:rsidRPr="009572E5">
        <w:rPr>
          <w:rFonts w:eastAsia="Calibri"/>
          <w:szCs w:val="24"/>
          <w:lang w:val="ru-RU" w:eastAsia="en-US"/>
        </w:rPr>
        <w:t xml:space="preserve"> </w:t>
      </w:r>
      <w:r>
        <w:rPr>
          <w:rFonts w:eastAsia="Calibri"/>
          <w:szCs w:val="24"/>
          <w:lang w:val="ru-RU" w:eastAsia="en-US"/>
        </w:rPr>
        <w:t>народов</w:t>
      </w:r>
      <w:r w:rsidRPr="009572E5">
        <w:rPr>
          <w:rFonts w:eastAsia="Calibri"/>
          <w:szCs w:val="24"/>
          <w:lang w:val="ru-RU" w:eastAsia="en-US"/>
        </w:rPr>
        <w:t xml:space="preserve">, </w:t>
      </w:r>
      <w:r>
        <w:rPr>
          <w:rFonts w:eastAsia="Calibri"/>
          <w:szCs w:val="24"/>
          <w:lang w:val="ru-RU" w:eastAsia="en-US"/>
        </w:rPr>
        <w:t>Национальный</w:t>
      </w:r>
      <w:r w:rsidRPr="009572E5">
        <w:rPr>
          <w:rFonts w:eastAsia="Calibri"/>
          <w:szCs w:val="24"/>
          <w:lang w:val="ru-RU" w:eastAsia="en-US"/>
        </w:rPr>
        <w:t xml:space="preserve"> </w:t>
      </w:r>
      <w:r>
        <w:rPr>
          <w:rFonts w:eastAsia="Calibri"/>
          <w:szCs w:val="24"/>
          <w:lang w:val="ru-RU" w:eastAsia="en-US"/>
        </w:rPr>
        <w:t>координационный</w:t>
      </w:r>
      <w:r w:rsidRPr="009572E5">
        <w:rPr>
          <w:rFonts w:eastAsia="Calibri"/>
          <w:szCs w:val="24"/>
          <w:lang w:val="ru-RU" w:eastAsia="en-US"/>
        </w:rPr>
        <w:t xml:space="preserve"> </w:t>
      </w:r>
      <w:r>
        <w:rPr>
          <w:rFonts w:eastAsia="Calibri"/>
          <w:szCs w:val="24"/>
          <w:lang w:val="ru-RU" w:eastAsia="en-US"/>
        </w:rPr>
        <w:t>комитет</w:t>
      </w:r>
      <w:r w:rsidRPr="009572E5">
        <w:rPr>
          <w:rFonts w:eastAsia="Calibri"/>
          <w:szCs w:val="24"/>
          <w:lang w:val="ru-RU" w:eastAsia="en-US"/>
        </w:rPr>
        <w:t xml:space="preserve"> </w:t>
      </w:r>
      <w:r>
        <w:rPr>
          <w:rFonts w:eastAsia="Calibri"/>
          <w:szCs w:val="24"/>
          <w:lang w:val="ru-RU" w:eastAsia="en-US"/>
        </w:rPr>
        <w:t>по</w:t>
      </w:r>
      <w:r w:rsidRPr="009572E5">
        <w:rPr>
          <w:rFonts w:eastAsia="Calibri"/>
          <w:szCs w:val="24"/>
          <w:lang w:val="ru-RU" w:eastAsia="en-US"/>
        </w:rPr>
        <w:t xml:space="preserve"> </w:t>
      </w:r>
      <w:r>
        <w:rPr>
          <w:rFonts w:eastAsia="Calibri"/>
          <w:szCs w:val="24"/>
          <w:lang w:val="ru-RU" w:eastAsia="en-US"/>
        </w:rPr>
        <w:t>делам</w:t>
      </w:r>
      <w:r w:rsidRPr="009572E5">
        <w:rPr>
          <w:rFonts w:eastAsia="Calibri"/>
          <w:szCs w:val="24"/>
          <w:lang w:val="ru-RU" w:eastAsia="en-US"/>
        </w:rPr>
        <w:t xml:space="preserve"> </w:t>
      </w:r>
      <w:r>
        <w:rPr>
          <w:rFonts w:eastAsia="Calibri"/>
          <w:szCs w:val="24"/>
          <w:lang w:val="ru-RU" w:eastAsia="en-US"/>
        </w:rPr>
        <w:t>коренных</w:t>
      </w:r>
      <w:r w:rsidRPr="009572E5">
        <w:rPr>
          <w:rFonts w:eastAsia="Calibri"/>
          <w:szCs w:val="24"/>
          <w:lang w:val="ru-RU" w:eastAsia="en-US"/>
        </w:rPr>
        <w:t xml:space="preserve"> </w:t>
      </w:r>
      <w:r>
        <w:rPr>
          <w:rFonts w:eastAsia="Calibri"/>
          <w:szCs w:val="24"/>
          <w:lang w:val="ru-RU" w:eastAsia="en-US"/>
        </w:rPr>
        <w:t>народов</w:t>
      </w:r>
      <w:r w:rsidRPr="009572E5">
        <w:rPr>
          <w:rFonts w:eastAsia="Calibri"/>
          <w:szCs w:val="24"/>
          <w:lang w:val="ru-RU" w:eastAsia="en-US"/>
        </w:rPr>
        <w:t xml:space="preserve"> </w:t>
      </w:r>
      <w:r>
        <w:rPr>
          <w:rFonts w:eastAsia="Calibri"/>
          <w:szCs w:val="24"/>
          <w:lang w:val="ru-RU" w:eastAsia="en-US"/>
        </w:rPr>
        <w:t>Сальвадора</w:t>
      </w:r>
      <w:r w:rsidRPr="009572E5">
        <w:rPr>
          <w:rFonts w:eastAsia="Calibri"/>
          <w:szCs w:val="24"/>
          <w:lang w:val="ru-RU" w:eastAsia="en-US"/>
        </w:rPr>
        <w:t xml:space="preserve"> (</w:t>
      </w:r>
      <w:r>
        <w:rPr>
          <w:rFonts w:eastAsia="Calibri"/>
          <w:szCs w:val="24"/>
          <w:lang w:val="ru-RU" w:eastAsia="en-US"/>
        </w:rPr>
        <w:t>НКККНС</w:t>
      </w:r>
      <w:r w:rsidRPr="009572E5">
        <w:rPr>
          <w:rFonts w:eastAsia="Calibri"/>
          <w:szCs w:val="24"/>
          <w:lang w:val="ru-RU" w:eastAsia="en-US"/>
        </w:rPr>
        <w:t xml:space="preserve">), </w:t>
      </w:r>
      <w:r>
        <w:rPr>
          <w:rFonts w:eastAsia="Calibri"/>
          <w:szCs w:val="24"/>
          <w:lang w:val="ru-RU" w:eastAsia="en-US"/>
        </w:rPr>
        <w:t>Ассоциация</w:t>
      </w:r>
      <w:r w:rsidRPr="009572E5">
        <w:rPr>
          <w:rFonts w:eastAsia="Calibri"/>
          <w:szCs w:val="24"/>
          <w:lang w:val="ru-RU" w:eastAsia="en-US"/>
        </w:rPr>
        <w:t xml:space="preserve"> </w:t>
      </w:r>
      <w:r>
        <w:rPr>
          <w:rFonts w:eastAsia="Calibri"/>
          <w:szCs w:val="24"/>
          <w:lang w:val="ru-RU" w:eastAsia="en-US"/>
        </w:rPr>
        <w:t>общин</w:t>
      </w:r>
      <w:r w:rsidRPr="009572E5">
        <w:rPr>
          <w:rFonts w:eastAsia="Calibri"/>
          <w:szCs w:val="24"/>
          <w:lang w:val="ru-RU" w:eastAsia="en-US"/>
        </w:rPr>
        <w:t xml:space="preserve"> </w:t>
      </w:r>
      <w:r>
        <w:rPr>
          <w:rFonts w:eastAsia="Calibri"/>
          <w:szCs w:val="24"/>
          <w:lang w:val="ru-RU" w:eastAsia="en-US"/>
        </w:rPr>
        <w:t>коренного</w:t>
      </w:r>
      <w:r w:rsidRPr="009572E5">
        <w:rPr>
          <w:rFonts w:eastAsia="Calibri"/>
          <w:szCs w:val="24"/>
          <w:lang w:val="ru-RU" w:eastAsia="en-US"/>
        </w:rPr>
        <w:t xml:space="preserve"> </w:t>
      </w:r>
      <w:r>
        <w:rPr>
          <w:rFonts w:eastAsia="Calibri"/>
          <w:szCs w:val="24"/>
          <w:lang w:val="ru-RU" w:eastAsia="en-US"/>
        </w:rPr>
        <w:t>населения</w:t>
      </w:r>
      <w:r w:rsidRPr="009572E5">
        <w:rPr>
          <w:rFonts w:eastAsia="Calibri"/>
          <w:szCs w:val="24"/>
          <w:lang w:val="ru-RU" w:eastAsia="en-US"/>
        </w:rPr>
        <w:t xml:space="preserve"> </w:t>
      </w:r>
      <w:r>
        <w:rPr>
          <w:rFonts w:eastAsia="Calibri"/>
          <w:szCs w:val="24"/>
          <w:lang w:val="ru-RU" w:eastAsia="en-US"/>
        </w:rPr>
        <w:t>Сальвадора</w:t>
      </w:r>
      <w:r w:rsidRPr="009572E5">
        <w:rPr>
          <w:rFonts w:eastAsia="Calibri"/>
          <w:szCs w:val="24"/>
          <w:lang w:val="ru-RU" w:eastAsia="en-US"/>
        </w:rPr>
        <w:t xml:space="preserve"> (</w:t>
      </w:r>
      <w:r>
        <w:rPr>
          <w:rFonts w:eastAsia="Calibri"/>
          <w:szCs w:val="24"/>
          <w:lang w:val="ru-RU" w:eastAsia="en-US"/>
        </w:rPr>
        <w:t>АОКНС</w:t>
      </w:r>
      <w:r w:rsidRPr="009572E5">
        <w:rPr>
          <w:rFonts w:eastAsia="Calibri"/>
          <w:szCs w:val="24"/>
          <w:lang w:val="ru-RU" w:eastAsia="en-US"/>
        </w:rPr>
        <w:t xml:space="preserve">), </w:t>
      </w:r>
      <w:r>
        <w:rPr>
          <w:rFonts w:eastAsia="Calibri"/>
          <w:szCs w:val="24"/>
          <w:lang w:val="ru-RU" w:eastAsia="en-US"/>
        </w:rPr>
        <w:t>Объединение</w:t>
      </w:r>
      <w:r w:rsidRPr="009572E5">
        <w:rPr>
          <w:rFonts w:eastAsia="Calibri"/>
          <w:szCs w:val="24"/>
          <w:lang w:val="ru-RU" w:eastAsia="en-US"/>
        </w:rPr>
        <w:t xml:space="preserve"> </w:t>
      </w:r>
      <w:r>
        <w:rPr>
          <w:rFonts w:eastAsia="Calibri"/>
          <w:szCs w:val="24"/>
          <w:lang w:val="ru-RU" w:eastAsia="en-US"/>
        </w:rPr>
        <w:t>общин</w:t>
      </w:r>
      <w:r w:rsidRPr="009572E5">
        <w:rPr>
          <w:rFonts w:eastAsia="Calibri"/>
          <w:szCs w:val="24"/>
          <w:lang w:val="ru-RU" w:eastAsia="en-US"/>
        </w:rPr>
        <w:t xml:space="preserve"> </w:t>
      </w:r>
      <w:r>
        <w:rPr>
          <w:rFonts w:eastAsia="Calibri"/>
          <w:szCs w:val="24"/>
          <w:lang w:val="ru-RU" w:eastAsia="en-US"/>
        </w:rPr>
        <w:t>коренного</w:t>
      </w:r>
      <w:r w:rsidRPr="009572E5">
        <w:rPr>
          <w:rFonts w:eastAsia="Calibri"/>
          <w:szCs w:val="24"/>
          <w:lang w:val="ru-RU" w:eastAsia="en-US"/>
        </w:rPr>
        <w:t xml:space="preserve"> </w:t>
      </w:r>
      <w:r>
        <w:rPr>
          <w:rFonts w:eastAsia="Calibri"/>
          <w:szCs w:val="24"/>
          <w:lang w:val="ru-RU" w:eastAsia="en-US"/>
        </w:rPr>
        <w:t>населения</w:t>
      </w:r>
      <w:r w:rsidRPr="009572E5">
        <w:rPr>
          <w:lang w:val="ru-RU"/>
        </w:rPr>
        <w:t xml:space="preserve"> </w:t>
      </w:r>
      <w:r>
        <w:rPr>
          <w:lang w:val="ru-RU"/>
        </w:rPr>
        <w:t>Сучитото</w:t>
      </w:r>
      <w:r w:rsidRPr="009572E5">
        <w:rPr>
          <w:lang w:val="ru-RU"/>
        </w:rPr>
        <w:t xml:space="preserve"> (</w:t>
      </w:r>
      <w:r>
        <w:rPr>
          <w:lang w:val="ru-RU"/>
        </w:rPr>
        <w:t>департамент</w:t>
      </w:r>
      <w:r w:rsidRPr="009572E5">
        <w:rPr>
          <w:lang w:val="ru-RU"/>
        </w:rPr>
        <w:t xml:space="preserve"> </w:t>
      </w:r>
      <w:r>
        <w:rPr>
          <w:lang w:val="ru-RU"/>
        </w:rPr>
        <w:t>Кускатлан</w:t>
      </w:r>
      <w:r w:rsidRPr="009572E5">
        <w:rPr>
          <w:lang w:val="ru-RU"/>
        </w:rPr>
        <w:t xml:space="preserve">), </w:t>
      </w:r>
      <w:r>
        <w:rPr>
          <w:rFonts w:eastAsia="Calibri"/>
          <w:szCs w:val="24"/>
          <w:lang w:val="ru-RU" w:eastAsia="en-US"/>
        </w:rPr>
        <w:t>Объединение</w:t>
      </w:r>
      <w:r w:rsidRPr="009572E5">
        <w:rPr>
          <w:rFonts w:eastAsia="Calibri"/>
          <w:szCs w:val="24"/>
          <w:lang w:val="ru-RU" w:eastAsia="en-US"/>
        </w:rPr>
        <w:t xml:space="preserve"> </w:t>
      </w:r>
      <w:r>
        <w:rPr>
          <w:rFonts w:eastAsia="Calibri"/>
          <w:szCs w:val="24"/>
          <w:lang w:val="ru-RU" w:eastAsia="en-US"/>
        </w:rPr>
        <w:t>общин</w:t>
      </w:r>
      <w:r w:rsidRPr="009572E5">
        <w:rPr>
          <w:rFonts w:eastAsia="Calibri"/>
          <w:szCs w:val="24"/>
          <w:lang w:val="ru-RU" w:eastAsia="en-US"/>
        </w:rPr>
        <w:t xml:space="preserve"> </w:t>
      </w:r>
      <w:r>
        <w:rPr>
          <w:rFonts w:eastAsia="Calibri"/>
          <w:szCs w:val="24"/>
          <w:lang w:val="ru-RU" w:eastAsia="en-US"/>
        </w:rPr>
        <w:t>коренного</w:t>
      </w:r>
      <w:r w:rsidRPr="009572E5">
        <w:rPr>
          <w:rFonts w:eastAsia="Calibri"/>
          <w:szCs w:val="24"/>
          <w:lang w:val="ru-RU" w:eastAsia="en-US"/>
        </w:rPr>
        <w:t xml:space="preserve"> </w:t>
      </w:r>
      <w:r>
        <w:rPr>
          <w:rFonts w:eastAsia="Calibri"/>
          <w:szCs w:val="24"/>
          <w:lang w:val="ru-RU" w:eastAsia="en-US"/>
        </w:rPr>
        <w:t>населения</w:t>
      </w:r>
      <w:r w:rsidRPr="009572E5">
        <w:rPr>
          <w:lang w:val="ru-RU"/>
        </w:rPr>
        <w:t xml:space="preserve"> </w:t>
      </w:r>
      <w:r>
        <w:rPr>
          <w:lang w:val="ru-RU"/>
        </w:rPr>
        <w:t>Кохутепеке</w:t>
      </w:r>
      <w:r w:rsidRPr="009572E5">
        <w:rPr>
          <w:lang w:val="ru-RU"/>
        </w:rPr>
        <w:t xml:space="preserve"> (</w:t>
      </w:r>
      <w:r>
        <w:rPr>
          <w:lang w:val="ru-RU"/>
        </w:rPr>
        <w:t>департамент</w:t>
      </w:r>
      <w:r w:rsidRPr="009572E5">
        <w:rPr>
          <w:lang w:val="ru-RU"/>
        </w:rPr>
        <w:t xml:space="preserve"> </w:t>
      </w:r>
      <w:r>
        <w:rPr>
          <w:lang w:val="ru-RU"/>
        </w:rPr>
        <w:t>Кускатлан</w:t>
      </w:r>
      <w:r w:rsidRPr="009572E5">
        <w:rPr>
          <w:lang w:val="ru-RU"/>
        </w:rPr>
        <w:t xml:space="preserve">), </w:t>
      </w:r>
      <w:r>
        <w:rPr>
          <w:lang w:val="ru-RU"/>
        </w:rPr>
        <w:t xml:space="preserve">Совет коренной народности науатль-пипиль Науисалко </w:t>
      </w:r>
      <w:r w:rsidRPr="009572E5">
        <w:rPr>
          <w:lang w:val="ru-RU"/>
        </w:rPr>
        <w:t>(</w:t>
      </w:r>
      <w:r>
        <w:rPr>
          <w:lang w:val="ru-RU"/>
        </w:rPr>
        <w:t>департамент Сонсонате</w:t>
      </w:r>
      <w:r w:rsidRPr="009572E5">
        <w:rPr>
          <w:lang w:val="ru-RU"/>
        </w:rPr>
        <w:t xml:space="preserve">) </w:t>
      </w:r>
      <w:r>
        <w:rPr>
          <w:lang w:val="ru-RU"/>
        </w:rPr>
        <w:t>и </w:t>
      </w:r>
      <w:r>
        <w:rPr>
          <w:rFonts w:eastAsia="Calibri"/>
          <w:szCs w:val="24"/>
          <w:lang w:val="ru-RU" w:eastAsia="en-US"/>
        </w:rPr>
        <w:t>Общины</w:t>
      </w:r>
      <w:r w:rsidRPr="009572E5">
        <w:rPr>
          <w:rFonts w:eastAsia="Calibri"/>
          <w:szCs w:val="24"/>
          <w:lang w:val="ru-RU" w:eastAsia="en-US"/>
        </w:rPr>
        <w:t xml:space="preserve"> </w:t>
      </w:r>
      <w:r>
        <w:rPr>
          <w:rFonts w:eastAsia="Calibri"/>
          <w:szCs w:val="24"/>
          <w:lang w:val="ru-RU" w:eastAsia="en-US"/>
        </w:rPr>
        <w:t>коренного</w:t>
      </w:r>
      <w:r w:rsidRPr="009572E5">
        <w:rPr>
          <w:rFonts w:eastAsia="Calibri"/>
          <w:szCs w:val="24"/>
          <w:lang w:val="ru-RU" w:eastAsia="en-US"/>
        </w:rPr>
        <w:t xml:space="preserve"> </w:t>
      </w:r>
      <w:r>
        <w:rPr>
          <w:rFonts w:eastAsia="Calibri"/>
          <w:szCs w:val="24"/>
          <w:lang w:val="ru-RU" w:eastAsia="en-US"/>
        </w:rPr>
        <w:t>населения Какаопера (</w:t>
      </w:r>
      <w:r>
        <w:rPr>
          <w:lang w:val="ru-RU"/>
        </w:rPr>
        <w:t>департамент</w:t>
      </w:r>
      <w:r>
        <w:rPr>
          <w:rFonts w:eastAsia="Calibri"/>
          <w:szCs w:val="24"/>
          <w:lang w:val="ru-RU" w:eastAsia="en-US"/>
        </w:rPr>
        <w:t xml:space="preserve"> Морасан), входящие в организацию "Винака" (народность какавира).</w:t>
      </w:r>
    </w:p>
  </w:footnote>
  <w:footnote w:id="19">
    <w:p w:rsidR="00540DC0" w:rsidRPr="00A03E2D" w:rsidRDefault="00540DC0">
      <w:pPr>
        <w:pStyle w:val="FootnoteText"/>
        <w:rPr>
          <w:lang w:val="ru-RU"/>
        </w:rPr>
      </w:pPr>
      <w:r>
        <w:tab/>
      </w:r>
      <w:r>
        <w:rPr>
          <w:rStyle w:val="FootnoteReference"/>
        </w:rPr>
        <w:footnoteRef/>
      </w:r>
      <w:r w:rsidRPr="00A03E2D">
        <w:rPr>
          <w:lang w:val="ru-RU"/>
        </w:rPr>
        <w:tab/>
      </w:r>
      <w:r>
        <w:rPr>
          <w:lang w:val="ru-RU"/>
        </w:rPr>
        <w:t xml:space="preserve">Программа "Город и женщина", которую осуществляет </w:t>
      </w:r>
      <w:r>
        <w:rPr>
          <w:rFonts w:eastAsia="Calibri"/>
          <w:szCs w:val="24"/>
          <w:lang w:val="ru-RU" w:eastAsia="en-US"/>
        </w:rPr>
        <w:t>Секретариат по вопросам социальной интеграции по инициативе правительства во главе с президентом Сальвадора Маурисио Фунесом, направлена на обеспечение основополагающих прав сальвадорских женщин путем предоставления им специализированных услуг, в том числе по охране сексуального и репродуктивного здоровья, оказанию всесторонней помощи в случаях гендерного насилия, расширению экономических прав и возможностей женщин и обеспечению их прав. Кроме того, одно из направлений программы предусматривает работу по уходу за детьми, пока их матери получают те или иные услуги.</w:t>
      </w:r>
    </w:p>
  </w:footnote>
  <w:footnote w:id="20">
    <w:p w:rsidR="00540DC0" w:rsidRPr="00A03E2D" w:rsidRDefault="00540DC0">
      <w:pPr>
        <w:pStyle w:val="FootnoteText"/>
        <w:rPr>
          <w:lang w:val="ru-RU"/>
        </w:rPr>
      </w:pPr>
      <w:r>
        <w:tab/>
      </w:r>
      <w:r>
        <w:rPr>
          <w:rStyle w:val="FootnoteReference"/>
        </w:rPr>
        <w:footnoteRef/>
      </w:r>
      <w:r w:rsidRPr="00A03E2D">
        <w:rPr>
          <w:lang w:val="ru-RU"/>
        </w:rPr>
        <w:tab/>
      </w:r>
      <w:r>
        <w:rPr>
          <w:lang w:val="ru-RU"/>
        </w:rPr>
        <w:t>По данным переписи населения</w:t>
      </w:r>
      <w:r w:rsidRPr="001863E1">
        <w:rPr>
          <w:lang w:val="ru-RU"/>
        </w:rPr>
        <w:t xml:space="preserve"> 2007</w:t>
      </w:r>
      <w:r>
        <w:rPr>
          <w:lang w:val="ru-RU"/>
        </w:rPr>
        <w:t xml:space="preserve"> года</w:t>
      </w:r>
      <w:r w:rsidRPr="001863E1">
        <w:rPr>
          <w:lang w:val="ru-RU"/>
        </w:rPr>
        <w:t xml:space="preserve">. </w:t>
      </w:r>
      <w:r>
        <w:rPr>
          <w:rFonts w:eastAsia="Calibri"/>
          <w:szCs w:val="24"/>
          <w:lang w:val="ru-RU" w:eastAsia="en-US"/>
        </w:rPr>
        <w:t>Главное</w:t>
      </w:r>
      <w:r w:rsidRPr="00376A26">
        <w:rPr>
          <w:rFonts w:eastAsia="Calibri"/>
          <w:szCs w:val="24"/>
          <w:lang w:val="ru-RU" w:eastAsia="en-US"/>
        </w:rPr>
        <w:t xml:space="preserve"> </w:t>
      </w:r>
      <w:r>
        <w:rPr>
          <w:rFonts w:eastAsia="Calibri"/>
          <w:szCs w:val="24"/>
          <w:lang w:val="ru-RU" w:eastAsia="en-US"/>
        </w:rPr>
        <w:t>управление</w:t>
      </w:r>
      <w:r w:rsidRPr="00376A26">
        <w:rPr>
          <w:rFonts w:eastAsia="Calibri"/>
          <w:szCs w:val="24"/>
          <w:lang w:val="ru-RU" w:eastAsia="en-US"/>
        </w:rPr>
        <w:t xml:space="preserve"> </w:t>
      </w:r>
      <w:r>
        <w:rPr>
          <w:rFonts w:eastAsia="Calibri"/>
          <w:szCs w:val="24"/>
          <w:lang w:val="ru-RU" w:eastAsia="en-US"/>
        </w:rPr>
        <w:t>статистики и переписей</w:t>
      </w:r>
      <w:r w:rsidRPr="00A03E2D">
        <w:rPr>
          <w:lang w:val="ru-RU"/>
        </w:rPr>
        <w:t>.</w:t>
      </w:r>
    </w:p>
  </w:footnote>
  <w:footnote w:id="21">
    <w:p w:rsidR="00540DC0" w:rsidRPr="00A03E2D" w:rsidRDefault="00540DC0">
      <w:pPr>
        <w:pStyle w:val="FootnoteText"/>
        <w:rPr>
          <w:lang w:val="ru-RU"/>
        </w:rPr>
      </w:pPr>
      <w:r>
        <w:tab/>
      </w:r>
      <w:r>
        <w:rPr>
          <w:rStyle w:val="FootnoteReference"/>
        </w:rPr>
        <w:footnoteRef/>
      </w:r>
      <w:r w:rsidRPr="00A03E2D">
        <w:rPr>
          <w:lang w:val="ru-RU"/>
        </w:rPr>
        <w:tab/>
      </w:r>
      <w:r>
        <w:rPr>
          <w:rFonts w:eastAsia="Calibri"/>
          <w:szCs w:val="24"/>
          <w:lang w:val="ru-RU" w:eastAsia="en-US"/>
        </w:rPr>
        <w:t>Управление Верховного комиссара Организации Объединенных Наций по правам человека</w:t>
      </w:r>
      <w:r w:rsidRPr="001863E1">
        <w:rPr>
          <w:lang w:val="ru-RU"/>
        </w:rPr>
        <w:t xml:space="preserve">, </w:t>
      </w:r>
      <w:r>
        <w:rPr>
          <w:i/>
          <w:lang w:val="ru-RU"/>
        </w:rPr>
        <w:t>Записки</w:t>
      </w:r>
      <w:r w:rsidRPr="001863E1">
        <w:rPr>
          <w:i/>
          <w:lang w:val="ru-RU"/>
        </w:rPr>
        <w:t xml:space="preserve">. </w:t>
      </w:r>
      <w:r w:rsidRPr="00BF3F7B">
        <w:rPr>
          <w:rFonts w:eastAsia="Calibri"/>
          <w:i/>
          <w:szCs w:val="24"/>
          <w:lang w:val="ru-RU" w:eastAsia="en-US"/>
        </w:rPr>
        <w:t>Семинар</w:t>
      </w:r>
      <w:r w:rsidRPr="001863E1">
        <w:rPr>
          <w:rFonts w:eastAsia="Calibri"/>
          <w:i/>
          <w:szCs w:val="24"/>
          <w:lang w:val="ru-RU" w:eastAsia="en-US"/>
        </w:rPr>
        <w:t>-</w:t>
      </w:r>
      <w:r w:rsidRPr="00BF3F7B">
        <w:rPr>
          <w:rFonts w:eastAsia="Calibri"/>
          <w:i/>
          <w:szCs w:val="24"/>
          <w:lang w:val="ru-RU" w:eastAsia="en-US"/>
        </w:rPr>
        <w:t>практикум</w:t>
      </w:r>
      <w:r w:rsidRPr="001863E1">
        <w:rPr>
          <w:rFonts w:eastAsia="Calibri"/>
          <w:i/>
          <w:szCs w:val="24"/>
          <w:lang w:val="ru-RU" w:eastAsia="en-US"/>
        </w:rPr>
        <w:t xml:space="preserve"> </w:t>
      </w:r>
      <w:r w:rsidRPr="00BF3F7B">
        <w:rPr>
          <w:rFonts w:eastAsia="Calibri"/>
          <w:i/>
          <w:szCs w:val="24"/>
          <w:lang w:val="ru-RU" w:eastAsia="en-US"/>
        </w:rPr>
        <w:t>стран</w:t>
      </w:r>
      <w:r w:rsidRPr="001863E1">
        <w:rPr>
          <w:rFonts w:eastAsia="Calibri"/>
          <w:i/>
          <w:szCs w:val="24"/>
          <w:lang w:val="ru-RU" w:eastAsia="en-US"/>
        </w:rPr>
        <w:t xml:space="preserve"> </w:t>
      </w:r>
      <w:r w:rsidRPr="00BF3F7B">
        <w:rPr>
          <w:rFonts w:eastAsia="Calibri"/>
          <w:i/>
          <w:szCs w:val="24"/>
          <w:lang w:val="ru-RU" w:eastAsia="en-US"/>
        </w:rPr>
        <w:t>Центральной</w:t>
      </w:r>
      <w:r w:rsidRPr="001863E1">
        <w:rPr>
          <w:rFonts w:eastAsia="Calibri"/>
          <w:i/>
          <w:szCs w:val="24"/>
          <w:lang w:val="ru-RU" w:eastAsia="en-US"/>
        </w:rPr>
        <w:t xml:space="preserve"> </w:t>
      </w:r>
      <w:r w:rsidRPr="00BF3F7B">
        <w:rPr>
          <w:rFonts w:eastAsia="Calibri"/>
          <w:i/>
          <w:szCs w:val="24"/>
          <w:lang w:val="ru-RU" w:eastAsia="en-US"/>
        </w:rPr>
        <w:t>Америки</w:t>
      </w:r>
      <w:r w:rsidRPr="001863E1">
        <w:rPr>
          <w:rFonts w:eastAsia="Calibri"/>
          <w:i/>
          <w:szCs w:val="24"/>
          <w:lang w:val="ru-RU" w:eastAsia="en-US"/>
        </w:rPr>
        <w:t xml:space="preserve">, </w:t>
      </w:r>
      <w:r w:rsidRPr="00BF3F7B">
        <w:rPr>
          <w:rFonts w:eastAsia="Calibri"/>
          <w:i/>
          <w:szCs w:val="24"/>
          <w:lang w:val="ru-RU" w:eastAsia="en-US"/>
        </w:rPr>
        <w:t>приуроченный</w:t>
      </w:r>
      <w:r w:rsidRPr="001863E1">
        <w:rPr>
          <w:rFonts w:eastAsia="Calibri"/>
          <w:i/>
          <w:szCs w:val="24"/>
          <w:lang w:val="ru-RU" w:eastAsia="en-US"/>
        </w:rPr>
        <w:t xml:space="preserve"> </w:t>
      </w:r>
      <w:r w:rsidRPr="00BF3F7B">
        <w:rPr>
          <w:rFonts w:eastAsia="Calibri"/>
          <w:i/>
          <w:szCs w:val="24"/>
          <w:lang w:val="ru-RU" w:eastAsia="en-US"/>
        </w:rPr>
        <w:t>к</w:t>
      </w:r>
      <w:r w:rsidRPr="001863E1">
        <w:rPr>
          <w:rFonts w:eastAsia="Calibri"/>
          <w:i/>
          <w:szCs w:val="24"/>
          <w:lang w:val="ru-RU" w:eastAsia="en-US"/>
        </w:rPr>
        <w:t xml:space="preserve"> </w:t>
      </w:r>
      <w:r w:rsidRPr="00BF3F7B">
        <w:rPr>
          <w:rFonts w:eastAsia="Calibri"/>
          <w:i/>
          <w:szCs w:val="24"/>
          <w:lang w:val="ru-RU" w:eastAsia="en-US"/>
        </w:rPr>
        <w:t>Международному</w:t>
      </w:r>
      <w:r w:rsidRPr="001863E1">
        <w:rPr>
          <w:rFonts w:eastAsia="Calibri"/>
          <w:i/>
          <w:szCs w:val="24"/>
          <w:lang w:val="ru-RU" w:eastAsia="en-US"/>
        </w:rPr>
        <w:t xml:space="preserve"> </w:t>
      </w:r>
      <w:r w:rsidRPr="00BF3F7B">
        <w:rPr>
          <w:rFonts w:eastAsia="Calibri"/>
          <w:i/>
          <w:szCs w:val="24"/>
          <w:lang w:val="ru-RU" w:eastAsia="en-US"/>
        </w:rPr>
        <w:t>году</w:t>
      </w:r>
      <w:r w:rsidRPr="001863E1">
        <w:rPr>
          <w:rFonts w:eastAsia="Calibri"/>
          <w:i/>
          <w:szCs w:val="24"/>
          <w:lang w:val="ru-RU" w:eastAsia="en-US"/>
        </w:rPr>
        <w:t xml:space="preserve"> </w:t>
      </w:r>
      <w:r w:rsidRPr="00BF3F7B">
        <w:rPr>
          <w:rFonts w:eastAsia="Calibri"/>
          <w:i/>
          <w:szCs w:val="24"/>
          <w:lang w:val="ru-RU" w:eastAsia="en-US"/>
        </w:rPr>
        <w:t>потомков</w:t>
      </w:r>
      <w:r w:rsidRPr="001863E1">
        <w:rPr>
          <w:rFonts w:eastAsia="Calibri"/>
          <w:i/>
          <w:szCs w:val="24"/>
          <w:lang w:val="ru-RU" w:eastAsia="en-US"/>
        </w:rPr>
        <w:t xml:space="preserve"> </w:t>
      </w:r>
      <w:r w:rsidRPr="00BF3F7B">
        <w:rPr>
          <w:rFonts w:eastAsia="Calibri"/>
          <w:i/>
          <w:szCs w:val="24"/>
          <w:lang w:val="ru-RU" w:eastAsia="en-US"/>
        </w:rPr>
        <w:t>выходцев</w:t>
      </w:r>
      <w:r w:rsidRPr="001863E1">
        <w:rPr>
          <w:rFonts w:eastAsia="Calibri"/>
          <w:i/>
          <w:szCs w:val="24"/>
          <w:lang w:val="ru-RU" w:eastAsia="en-US"/>
        </w:rPr>
        <w:t xml:space="preserve"> </w:t>
      </w:r>
      <w:r w:rsidRPr="00BF3F7B">
        <w:rPr>
          <w:rFonts w:eastAsia="Calibri"/>
          <w:i/>
          <w:szCs w:val="24"/>
          <w:lang w:val="ru-RU" w:eastAsia="en-US"/>
        </w:rPr>
        <w:t>из</w:t>
      </w:r>
      <w:r w:rsidRPr="001863E1">
        <w:rPr>
          <w:rFonts w:eastAsia="Calibri"/>
          <w:i/>
          <w:szCs w:val="24"/>
          <w:lang w:val="ru-RU" w:eastAsia="en-US"/>
        </w:rPr>
        <w:t xml:space="preserve"> </w:t>
      </w:r>
      <w:r w:rsidRPr="00BF3F7B">
        <w:rPr>
          <w:rFonts w:eastAsia="Calibri"/>
          <w:i/>
          <w:szCs w:val="24"/>
          <w:lang w:val="ru-RU" w:eastAsia="en-US"/>
        </w:rPr>
        <w:t>Африки</w:t>
      </w:r>
      <w:r>
        <w:rPr>
          <w:rFonts w:eastAsia="Calibri"/>
          <w:i/>
          <w:szCs w:val="24"/>
          <w:lang w:val="ru-RU" w:eastAsia="en-US"/>
        </w:rPr>
        <w:t>,</w:t>
      </w:r>
      <w:r w:rsidRPr="001863E1">
        <w:rPr>
          <w:i/>
          <w:lang w:val="ru-RU"/>
        </w:rPr>
        <w:t xml:space="preserve"> </w:t>
      </w:r>
      <w:r>
        <w:rPr>
          <w:i/>
          <w:lang w:val="ru-RU"/>
        </w:rPr>
        <w:t xml:space="preserve">2011 год. </w:t>
      </w:r>
      <w:r w:rsidRPr="00BF3F7B">
        <w:rPr>
          <w:rFonts w:eastAsia="Calibri"/>
          <w:i/>
          <w:szCs w:val="24"/>
          <w:lang w:val="ru-RU" w:eastAsia="en-US"/>
        </w:rPr>
        <w:t>Семинар</w:t>
      </w:r>
      <w:r w:rsidRPr="0076080A">
        <w:rPr>
          <w:rFonts w:eastAsia="Calibri"/>
          <w:i/>
          <w:szCs w:val="24"/>
          <w:lang w:val="ru-RU" w:eastAsia="en-US"/>
        </w:rPr>
        <w:t>-</w:t>
      </w:r>
      <w:r w:rsidRPr="00BF3F7B">
        <w:rPr>
          <w:rFonts w:eastAsia="Calibri"/>
          <w:i/>
          <w:szCs w:val="24"/>
          <w:lang w:val="ru-RU" w:eastAsia="en-US"/>
        </w:rPr>
        <w:t>практикум</w:t>
      </w:r>
      <w:r w:rsidRPr="0076080A">
        <w:rPr>
          <w:rFonts w:eastAsia="Calibri"/>
          <w:i/>
          <w:szCs w:val="24"/>
          <w:lang w:val="ru-RU" w:eastAsia="en-US"/>
        </w:rPr>
        <w:t xml:space="preserve"> </w:t>
      </w:r>
      <w:r>
        <w:rPr>
          <w:rFonts w:eastAsia="Calibri"/>
          <w:i/>
          <w:szCs w:val="24"/>
          <w:lang w:val="ru-RU" w:eastAsia="en-US"/>
        </w:rPr>
        <w:t xml:space="preserve">по вопросам мониторинга и оценки, 2012 год. </w:t>
      </w:r>
      <w:r w:rsidRPr="00BF3F7B">
        <w:rPr>
          <w:rFonts w:eastAsia="Calibri"/>
          <w:szCs w:val="24"/>
          <w:lang w:val="ru-RU" w:eastAsia="en-US"/>
        </w:rPr>
        <w:t>Панама, 2012</w:t>
      </w:r>
      <w:r>
        <w:rPr>
          <w:rFonts w:eastAsia="Calibri"/>
          <w:szCs w:val="24"/>
          <w:lang w:val="ru-RU" w:eastAsia="en-US"/>
        </w:rPr>
        <w:t> </w:t>
      </w:r>
      <w:r w:rsidRPr="00BF3F7B">
        <w:rPr>
          <w:rFonts w:eastAsia="Calibri"/>
          <w:szCs w:val="24"/>
          <w:lang w:val="ru-RU" w:eastAsia="en-US"/>
        </w:rPr>
        <w:t>год</w:t>
      </w:r>
      <w:r w:rsidRPr="0076080A">
        <w:rPr>
          <w:lang w:val="ru-RU"/>
        </w:rPr>
        <w:t>.</w:t>
      </w:r>
    </w:p>
  </w:footnote>
  <w:footnote w:id="22">
    <w:p w:rsidR="00540DC0" w:rsidRPr="0099605C" w:rsidRDefault="00540DC0">
      <w:pPr>
        <w:pStyle w:val="FootnoteText"/>
        <w:rPr>
          <w:lang w:val="ru-RU"/>
        </w:rPr>
      </w:pPr>
      <w:r>
        <w:tab/>
      </w:r>
      <w:r>
        <w:rPr>
          <w:rStyle w:val="FootnoteReference"/>
        </w:rPr>
        <w:footnoteRef/>
      </w:r>
      <w:r w:rsidRPr="0099605C">
        <w:rPr>
          <w:lang w:val="ru-RU"/>
        </w:rPr>
        <w:tab/>
      </w:r>
      <w:r>
        <w:rPr>
          <w:lang w:val="ru-RU"/>
        </w:rPr>
        <w:t>Уголовно</w:t>
      </w:r>
      <w:r w:rsidRPr="00F873A3">
        <w:rPr>
          <w:lang w:val="ru-RU"/>
        </w:rPr>
        <w:t>-</w:t>
      </w:r>
      <w:r>
        <w:rPr>
          <w:lang w:val="ru-RU"/>
        </w:rPr>
        <w:t>процессуальный</w:t>
      </w:r>
      <w:r w:rsidRPr="00F873A3">
        <w:rPr>
          <w:lang w:val="ru-RU"/>
        </w:rPr>
        <w:t xml:space="preserve"> </w:t>
      </w:r>
      <w:r>
        <w:rPr>
          <w:lang w:val="ru-RU"/>
        </w:rPr>
        <w:t>кодекс</w:t>
      </w:r>
      <w:r w:rsidRPr="00F873A3">
        <w:rPr>
          <w:lang w:val="ru-RU"/>
        </w:rPr>
        <w:t xml:space="preserve">, </w:t>
      </w:r>
      <w:bookmarkStart w:id="2" w:name="OLE_LINK1"/>
      <w:bookmarkStart w:id="3" w:name="OLE_LINK2"/>
      <w:r w:rsidRPr="00F873A3">
        <w:rPr>
          <w:lang w:val="ru-RU"/>
        </w:rPr>
        <w:t>Декрет законодательной власти №</w:t>
      </w:r>
      <w:r>
        <w:rPr>
          <w:lang w:val="ru-RU"/>
        </w:rPr>
        <w:t xml:space="preserve"> </w:t>
      </w:r>
      <w:r w:rsidRPr="00F873A3">
        <w:rPr>
          <w:lang w:val="ru-RU"/>
        </w:rPr>
        <w:t xml:space="preserve">733, </w:t>
      </w:r>
      <w:r>
        <w:rPr>
          <w:lang w:val="ru-RU"/>
        </w:rPr>
        <w:t>принят</w:t>
      </w:r>
      <w:r w:rsidRPr="00F873A3">
        <w:rPr>
          <w:lang w:val="ru-RU"/>
        </w:rPr>
        <w:t xml:space="preserve"> 22</w:t>
      </w:r>
      <w:r>
        <w:rPr>
          <w:lang w:val="ru-RU"/>
        </w:rPr>
        <w:t> октября</w:t>
      </w:r>
      <w:r w:rsidRPr="00F873A3">
        <w:rPr>
          <w:lang w:val="ru-RU"/>
        </w:rPr>
        <w:t xml:space="preserve"> 2008</w:t>
      </w:r>
      <w:r>
        <w:rPr>
          <w:lang w:val="ru-RU"/>
        </w:rPr>
        <w:t> года</w:t>
      </w:r>
      <w:r w:rsidRPr="00F873A3">
        <w:rPr>
          <w:lang w:val="ru-RU"/>
        </w:rPr>
        <w:t>, опубликован в Официальном вестнике № 20, то</w:t>
      </w:r>
      <w:r>
        <w:rPr>
          <w:lang w:val="ru-RU"/>
        </w:rPr>
        <w:t>м № 382, 30 января</w:t>
      </w:r>
      <w:r w:rsidRPr="00F873A3">
        <w:rPr>
          <w:lang w:val="ru-RU"/>
        </w:rPr>
        <w:t xml:space="preserve"> 2009</w:t>
      </w:r>
      <w:r>
        <w:rPr>
          <w:lang w:val="ru-RU"/>
        </w:rPr>
        <w:t> года</w:t>
      </w:r>
      <w:bookmarkEnd w:id="2"/>
      <w:bookmarkEnd w:id="3"/>
      <w:r w:rsidRPr="00F873A3">
        <w:rPr>
          <w:lang w:val="ru-RU"/>
        </w:rPr>
        <w:t xml:space="preserve">: </w:t>
      </w:r>
      <w:r>
        <w:rPr>
          <w:lang w:val="ru-RU"/>
        </w:rPr>
        <w:t>"Права потерпевших.</w:t>
      </w:r>
      <w:r w:rsidRPr="00F873A3">
        <w:rPr>
          <w:lang w:val="ru-RU"/>
        </w:rPr>
        <w:t xml:space="preserve"> </w:t>
      </w:r>
      <w:r>
        <w:rPr>
          <w:lang w:val="ru-RU"/>
        </w:rPr>
        <w:t>Статья</w:t>
      </w:r>
      <w:r w:rsidRPr="0076080A">
        <w:rPr>
          <w:lang w:val="ru-RU"/>
        </w:rPr>
        <w:t xml:space="preserve"> 106. </w:t>
      </w:r>
      <w:r>
        <w:rPr>
          <w:lang w:val="ru-RU"/>
        </w:rPr>
        <w:t>Потерпевший имеет право: 1) </w:t>
      </w:r>
      <w:r w:rsidRPr="0076080A">
        <w:rPr>
          <w:lang w:val="ru-RU"/>
        </w:rPr>
        <w:t>участвовать в любых процессуальных действиях, производимых полицией, прокуратурой и любым судом, быть информированным о них и знать об их результатах</w:t>
      </w:r>
      <w:r>
        <w:rPr>
          <w:lang w:val="ru-RU"/>
        </w:rPr>
        <w:t>;</w:t>
      </w:r>
      <w:r w:rsidRPr="0076080A">
        <w:rPr>
          <w:lang w:val="ru-RU"/>
        </w:rPr>
        <w:t xml:space="preserve"> 2) получать разъяснение своих прав, получать помощь адвоката прокуратуры в необходимых случаях или, в зависимости от случая, специально уполномоченного лица</w:t>
      </w:r>
      <w:r>
        <w:rPr>
          <w:lang w:val="ru-RU"/>
        </w:rPr>
        <w:t>;</w:t>
      </w:r>
      <w:r w:rsidRPr="0076080A">
        <w:rPr>
          <w:lang w:val="ru-RU"/>
        </w:rPr>
        <w:t xml:space="preserve"> 3) на назначение</w:t>
      </w:r>
      <w:r>
        <w:rPr>
          <w:lang w:val="ru-RU"/>
        </w:rPr>
        <w:t>,</w:t>
      </w:r>
      <w:r w:rsidRPr="0076080A">
        <w:rPr>
          <w:lang w:val="ru-RU"/>
        </w:rPr>
        <w:t xml:space="preserve"> при необходимости</w:t>
      </w:r>
      <w:r>
        <w:rPr>
          <w:lang w:val="ru-RU"/>
        </w:rPr>
        <w:t>,</w:t>
      </w:r>
      <w:r w:rsidRPr="0076080A">
        <w:rPr>
          <w:lang w:val="ru-RU"/>
        </w:rPr>
        <w:t xml:space="preserve"> устного или письменного переводчика</w:t>
      </w:r>
      <w:r>
        <w:rPr>
          <w:lang w:val="ru-RU"/>
        </w:rPr>
        <w:t>;</w:t>
      </w:r>
      <w:r w:rsidRPr="0076080A">
        <w:rPr>
          <w:lang w:val="ru-RU"/>
        </w:rPr>
        <w:t xml:space="preserve"> 3</w:t>
      </w:r>
      <w:r>
        <w:rPr>
          <w:lang w:val="ru-RU"/>
        </w:rPr>
        <w:t> </w:t>
      </w:r>
      <w:r w:rsidRPr="00AD1395">
        <w:t>A</w:t>
      </w:r>
      <w:r w:rsidRPr="0076080A">
        <w:rPr>
          <w:lang w:val="ru-RU"/>
        </w:rPr>
        <w:t xml:space="preserve">) быть уведомленным </w:t>
      </w:r>
      <w:r>
        <w:rPr>
          <w:lang w:val="ru-RU"/>
        </w:rPr>
        <w:t>о</w:t>
      </w:r>
      <w:r w:rsidRPr="0076080A">
        <w:rPr>
          <w:lang w:val="ru-RU"/>
        </w:rPr>
        <w:t xml:space="preserve"> </w:t>
      </w:r>
      <w:r>
        <w:rPr>
          <w:lang w:val="ru-RU"/>
        </w:rPr>
        <w:t>решении</w:t>
      </w:r>
      <w:r w:rsidRPr="0076080A">
        <w:rPr>
          <w:lang w:val="ru-RU"/>
        </w:rPr>
        <w:t xml:space="preserve"> </w:t>
      </w:r>
      <w:r>
        <w:rPr>
          <w:lang w:val="ru-RU"/>
        </w:rPr>
        <w:t>относительно</w:t>
      </w:r>
      <w:r w:rsidRPr="0076080A">
        <w:rPr>
          <w:lang w:val="ru-RU"/>
        </w:rPr>
        <w:t xml:space="preserve"> </w:t>
      </w:r>
      <w:r>
        <w:rPr>
          <w:lang w:val="ru-RU"/>
        </w:rPr>
        <w:t>прекращения</w:t>
      </w:r>
      <w:r w:rsidRPr="0076080A">
        <w:rPr>
          <w:lang w:val="ru-RU"/>
        </w:rPr>
        <w:t xml:space="preserve"> </w:t>
      </w:r>
      <w:r>
        <w:rPr>
          <w:lang w:val="ru-RU"/>
        </w:rPr>
        <w:t>дела</w:t>
      </w:r>
      <w:r w:rsidRPr="0076080A">
        <w:rPr>
          <w:lang w:val="ru-RU"/>
        </w:rPr>
        <w:t xml:space="preserve"> </w:t>
      </w:r>
      <w:r>
        <w:rPr>
          <w:lang w:val="ru-RU"/>
        </w:rPr>
        <w:t>и</w:t>
      </w:r>
      <w:r w:rsidRPr="0076080A">
        <w:rPr>
          <w:lang w:val="ru-RU"/>
        </w:rPr>
        <w:t xml:space="preserve"> </w:t>
      </w:r>
      <w:r>
        <w:rPr>
          <w:lang w:val="ru-RU"/>
        </w:rPr>
        <w:t>оспаривать</w:t>
      </w:r>
      <w:r w:rsidRPr="0076080A">
        <w:rPr>
          <w:lang w:val="ru-RU"/>
        </w:rPr>
        <w:t xml:space="preserve"> </w:t>
      </w:r>
      <w:r>
        <w:rPr>
          <w:lang w:val="ru-RU"/>
        </w:rPr>
        <w:t>его</w:t>
      </w:r>
      <w:r w:rsidRPr="0076080A">
        <w:rPr>
          <w:lang w:val="ru-RU"/>
        </w:rPr>
        <w:t xml:space="preserve"> </w:t>
      </w:r>
      <w:r>
        <w:rPr>
          <w:lang w:val="ru-RU"/>
        </w:rPr>
        <w:t>в</w:t>
      </w:r>
      <w:r w:rsidRPr="0076080A">
        <w:rPr>
          <w:lang w:val="ru-RU"/>
        </w:rPr>
        <w:t xml:space="preserve"> </w:t>
      </w:r>
      <w:r>
        <w:rPr>
          <w:lang w:val="ru-RU"/>
        </w:rPr>
        <w:t>порядке</w:t>
      </w:r>
      <w:r w:rsidRPr="0076080A">
        <w:rPr>
          <w:lang w:val="ru-RU"/>
        </w:rPr>
        <w:t xml:space="preserve">, </w:t>
      </w:r>
      <w:r>
        <w:rPr>
          <w:lang w:val="ru-RU"/>
        </w:rPr>
        <w:t>предусмотренном</w:t>
      </w:r>
      <w:r w:rsidRPr="0076080A">
        <w:rPr>
          <w:lang w:val="ru-RU"/>
        </w:rPr>
        <w:t xml:space="preserve"> </w:t>
      </w:r>
      <w:r>
        <w:rPr>
          <w:lang w:val="ru-RU"/>
        </w:rPr>
        <w:t>настоящим</w:t>
      </w:r>
      <w:r w:rsidRPr="0076080A">
        <w:rPr>
          <w:lang w:val="ru-RU"/>
        </w:rPr>
        <w:t xml:space="preserve"> </w:t>
      </w:r>
      <w:r>
        <w:rPr>
          <w:lang w:val="ru-RU"/>
        </w:rPr>
        <w:t>Кодексом;</w:t>
      </w:r>
      <w:r w:rsidRPr="0076080A">
        <w:rPr>
          <w:lang w:val="ru-RU"/>
        </w:rPr>
        <w:t xml:space="preserve"> 4)</w:t>
      </w:r>
      <w:r>
        <w:rPr>
          <w:lang w:val="ru-RU"/>
        </w:rPr>
        <w:t> </w:t>
      </w:r>
      <w:r w:rsidRPr="0076080A">
        <w:rPr>
          <w:lang w:val="ru-RU"/>
        </w:rPr>
        <w:t>быть заслушанным до вынесения</w:t>
      </w:r>
      <w:r>
        <w:rPr>
          <w:lang w:val="ru-RU"/>
        </w:rPr>
        <w:t>,</w:t>
      </w:r>
      <w:r w:rsidRPr="0076080A">
        <w:rPr>
          <w:lang w:val="ru-RU"/>
        </w:rPr>
        <w:t xml:space="preserve"> по ходатайству обвиняемого</w:t>
      </w:r>
      <w:r>
        <w:rPr>
          <w:lang w:val="ru-RU"/>
        </w:rPr>
        <w:t>,</w:t>
      </w:r>
      <w:r w:rsidRPr="0076080A">
        <w:rPr>
          <w:lang w:val="ru-RU"/>
        </w:rPr>
        <w:t xml:space="preserve"> любого решения, за исключением случаев неявки в суд по повестке</w:t>
      </w:r>
      <w:r>
        <w:rPr>
          <w:lang w:val="ru-RU"/>
        </w:rPr>
        <w:t>;</w:t>
      </w:r>
      <w:r w:rsidRPr="0076080A">
        <w:rPr>
          <w:lang w:val="ru-RU"/>
        </w:rPr>
        <w:t xml:space="preserve"> 5) обжаловать постановления, благоприятные для обвиняемого, несмотря на несогласие потерпевшего с ними в ходе проведенного по этому поводу слушания</w:t>
      </w:r>
      <w:r>
        <w:rPr>
          <w:lang w:val="ru-RU"/>
        </w:rPr>
        <w:t>;</w:t>
      </w:r>
      <w:r w:rsidRPr="0076080A">
        <w:rPr>
          <w:lang w:val="ru-RU"/>
        </w:rPr>
        <w:t xml:space="preserve"> 6) быть заслушанным на стадии исполнения наказания до предоставления разрешения на освобождение осужденных из-под стражи, условного освобождения или условного приостановления исполнения наказания</w:t>
      </w:r>
      <w:r>
        <w:rPr>
          <w:lang w:val="ru-RU"/>
        </w:rPr>
        <w:t>;</w:t>
      </w:r>
      <w:r w:rsidRPr="0076080A">
        <w:rPr>
          <w:lang w:val="ru-RU"/>
        </w:rPr>
        <w:t xml:space="preserve"> 7) быть уведомленным об отклонении или отказе в рассмотрении жалобы или обвинения</w:t>
      </w:r>
      <w:r>
        <w:rPr>
          <w:lang w:val="ru-RU"/>
        </w:rPr>
        <w:t xml:space="preserve"> или</w:t>
      </w:r>
      <w:r w:rsidRPr="0076080A">
        <w:rPr>
          <w:lang w:val="ru-RU"/>
        </w:rPr>
        <w:t xml:space="preserve"> </w:t>
      </w:r>
      <w:r>
        <w:rPr>
          <w:lang w:val="ru-RU"/>
        </w:rPr>
        <w:t>о</w:t>
      </w:r>
      <w:r w:rsidRPr="0076080A">
        <w:rPr>
          <w:lang w:val="ru-RU"/>
        </w:rPr>
        <w:t xml:space="preserve"> </w:t>
      </w:r>
      <w:r>
        <w:rPr>
          <w:lang w:val="ru-RU"/>
        </w:rPr>
        <w:t>любом</w:t>
      </w:r>
      <w:r w:rsidRPr="0076080A">
        <w:rPr>
          <w:lang w:val="ru-RU"/>
        </w:rPr>
        <w:t xml:space="preserve"> </w:t>
      </w:r>
      <w:r>
        <w:rPr>
          <w:lang w:val="ru-RU"/>
        </w:rPr>
        <w:t>решении</w:t>
      </w:r>
      <w:r w:rsidRPr="0076080A">
        <w:rPr>
          <w:lang w:val="ru-RU"/>
        </w:rPr>
        <w:t xml:space="preserve">, </w:t>
      </w:r>
      <w:r>
        <w:rPr>
          <w:lang w:val="ru-RU"/>
        </w:rPr>
        <w:t>предполагающем</w:t>
      </w:r>
      <w:r w:rsidRPr="0076080A">
        <w:rPr>
          <w:lang w:val="ru-RU"/>
        </w:rPr>
        <w:t xml:space="preserve"> </w:t>
      </w:r>
      <w:r>
        <w:rPr>
          <w:lang w:val="ru-RU"/>
        </w:rPr>
        <w:t>прекращение</w:t>
      </w:r>
      <w:r w:rsidRPr="0076080A">
        <w:rPr>
          <w:lang w:val="ru-RU"/>
        </w:rPr>
        <w:t xml:space="preserve"> </w:t>
      </w:r>
      <w:r>
        <w:rPr>
          <w:lang w:val="ru-RU"/>
        </w:rPr>
        <w:t>процесса; 8) </w:t>
      </w:r>
      <w:r w:rsidRPr="0076080A">
        <w:rPr>
          <w:lang w:val="ru-RU"/>
        </w:rPr>
        <w:t>лично предоставлять доказательства на процессуальных стадиях, определенных с этой целью в настоящем Кодексе</w:t>
      </w:r>
      <w:r>
        <w:rPr>
          <w:lang w:val="ru-RU"/>
        </w:rPr>
        <w:t>,</w:t>
      </w:r>
      <w:r w:rsidRPr="0076080A">
        <w:rPr>
          <w:lang w:val="ru-RU"/>
        </w:rPr>
        <w:t xml:space="preserve"> без ущерба для правомочий прокурора</w:t>
      </w:r>
      <w:r>
        <w:rPr>
          <w:lang w:val="ru-RU"/>
        </w:rPr>
        <w:t>;</w:t>
      </w:r>
      <w:r w:rsidRPr="0076080A">
        <w:rPr>
          <w:lang w:val="ru-RU"/>
        </w:rPr>
        <w:t xml:space="preserve"> 9)</w:t>
      </w:r>
      <w:r>
        <w:rPr>
          <w:lang w:val="ru-RU"/>
        </w:rPr>
        <w:t> </w:t>
      </w:r>
      <w:r w:rsidRPr="0076080A">
        <w:rPr>
          <w:lang w:val="ru-RU"/>
        </w:rPr>
        <w:t>получить возмещение вреда от наказуемого деяния, устранения причиненного тем ущерба или возвращения истребуемого предмета</w:t>
      </w:r>
      <w:r>
        <w:rPr>
          <w:lang w:val="ru-RU"/>
        </w:rPr>
        <w:t xml:space="preserve">; </w:t>
      </w:r>
      <w:r w:rsidRPr="0076080A">
        <w:rPr>
          <w:lang w:val="ru-RU"/>
        </w:rPr>
        <w:t>10)</w:t>
      </w:r>
      <w:r>
        <w:rPr>
          <w:lang w:val="ru-RU"/>
        </w:rPr>
        <w:t> </w:t>
      </w:r>
      <w:r w:rsidRPr="0076080A">
        <w:rPr>
          <w:lang w:val="ru-RU"/>
        </w:rPr>
        <w:t>если потерпевш</w:t>
      </w:r>
      <w:r>
        <w:rPr>
          <w:lang w:val="ru-RU"/>
        </w:rPr>
        <w:t>ий является несовершеннолетним</w:t>
      </w:r>
      <w:r w:rsidRPr="0076080A">
        <w:rPr>
          <w:lang w:val="ru-RU"/>
        </w:rPr>
        <w:t xml:space="preserve">: </w:t>
      </w:r>
      <w:r w:rsidRPr="00AD1395">
        <w:t>a</w:t>
      </w:r>
      <w:r w:rsidRPr="0076080A">
        <w:rPr>
          <w:lang w:val="ru-RU"/>
        </w:rPr>
        <w:t xml:space="preserve">) </w:t>
      </w:r>
      <w:r>
        <w:rPr>
          <w:lang w:val="ru-RU"/>
        </w:rPr>
        <w:t>чтобы</w:t>
      </w:r>
      <w:r w:rsidRPr="0076080A">
        <w:rPr>
          <w:lang w:val="ru-RU"/>
        </w:rPr>
        <w:t xml:space="preserve"> </w:t>
      </w:r>
      <w:r>
        <w:rPr>
          <w:lang w:val="ru-RU"/>
        </w:rPr>
        <w:t>в</w:t>
      </w:r>
      <w:r w:rsidRPr="0076080A">
        <w:rPr>
          <w:lang w:val="ru-RU"/>
        </w:rPr>
        <w:t xml:space="preserve"> </w:t>
      </w:r>
      <w:r>
        <w:rPr>
          <w:lang w:val="ru-RU"/>
        </w:rPr>
        <w:t>решениях</w:t>
      </w:r>
      <w:r w:rsidRPr="0076080A">
        <w:rPr>
          <w:lang w:val="ru-RU"/>
        </w:rPr>
        <w:t xml:space="preserve">, </w:t>
      </w:r>
      <w:r>
        <w:rPr>
          <w:lang w:val="ru-RU"/>
        </w:rPr>
        <w:t>принимаемых</w:t>
      </w:r>
      <w:r w:rsidRPr="0076080A">
        <w:rPr>
          <w:lang w:val="ru-RU"/>
        </w:rPr>
        <w:t xml:space="preserve"> </w:t>
      </w:r>
      <w:r>
        <w:rPr>
          <w:lang w:val="ru-RU"/>
        </w:rPr>
        <w:t>в</w:t>
      </w:r>
      <w:r w:rsidRPr="0076080A">
        <w:rPr>
          <w:lang w:val="ru-RU"/>
        </w:rPr>
        <w:t xml:space="preserve"> </w:t>
      </w:r>
      <w:r>
        <w:rPr>
          <w:lang w:val="ru-RU"/>
        </w:rPr>
        <w:t>ходе</w:t>
      </w:r>
      <w:r w:rsidRPr="0076080A">
        <w:rPr>
          <w:lang w:val="ru-RU"/>
        </w:rPr>
        <w:t xml:space="preserve"> </w:t>
      </w:r>
      <w:r>
        <w:rPr>
          <w:lang w:val="ru-RU"/>
        </w:rPr>
        <w:t>процесса</w:t>
      </w:r>
      <w:r w:rsidRPr="0076080A">
        <w:rPr>
          <w:lang w:val="ru-RU"/>
        </w:rPr>
        <w:t xml:space="preserve">, </w:t>
      </w:r>
      <w:r>
        <w:rPr>
          <w:lang w:val="ru-RU"/>
        </w:rPr>
        <w:t>учитывались</w:t>
      </w:r>
      <w:r w:rsidRPr="0076080A">
        <w:rPr>
          <w:lang w:val="ru-RU"/>
        </w:rPr>
        <w:t xml:space="preserve"> </w:t>
      </w:r>
      <w:r>
        <w:rPr>
          <w:lang w:val="ru-RU"/>
        </w:rPr>
        <w:t>его</w:t>
      </w:r>
      <w:r w:rsidRPr="0076080A">
        <w:rPr>
          <w:lang w:val="ru-RU"/>
        </w:rPr>
        <w:t xml:space="preserve"> </w:t>
      </w:r>
      <w:r>
        <w:rPr>
          <w:lang w:val="ru-RU"/>
        </w:rPr>
        <w:t>наилучшие интересы;</w:t>
      </w:r>
      <w:r w:rsidRPr="0076080A">
        <w:rPr>
          <w:lang w:val="ru-RU"/>
        </w:rPr>
        <w:t xml:space="preserve"> </w:t>
      </w:r>
      <w:r w:rsidRPr="00AD1395">
        <w:t>b</w:t>
      </w:r>
      <w:r w:rsidRPr="0076080A">
        <w:rPr>
          <w:lang w:val="ru-RU"/>
        </w:rPr>
        <w:t xml:space="preserve">) </w:t>
      </w:r>
      <w:r>
        <w:rPr>
          <w:lang w:val="ru-RU"/>
        </w:rPr>
        <w:t>на</w:t>
      </w:r>
      <w:r w:rsidRPr="0076080A">
        <w:rPr>
          <w:lang w:val="ru-RU"/>
        </w:rPr>
        <w:t xml:space="preserve"> </w:t>
      </w:r>
      <w:r>
        <w:rPr>
          <w:lang w:val="ru-RU"/>
        </w:rPr>
        <w:t>признание</w:t>
      </w:r>
      <w:r w:rsidRPr="0076080A">
        <w:rPr>
          <w:lang w:val="ru-RU"/>
        </w:rPr>
        <w:t xml:space="preserve"> </w:t>
      </w:r>
      <w:r>
        <w:rPr>
          <w:lang w:val="ru-RU"/>
        </w:rPr>
        <w:t>в</w:t>
      </w:r>
      <w:r w:rsidRPr="0076080A">
        <w:rPr>
          <w:lang w:val="ru-RU"/>
        </w:rPr>
        <w:t xml:space="preserve"> </w:t>
      </w:r>
      <w:r>
        <w:rPr>
          <w:lang w:val="ru-RU"/>
        </w:rPr>
        <w:t>ходе процесса его</w:t>
      </w:r>
      <w:r w:rsidRPr="0076080A">
        <w:rPr>
          <w:lang w:val="ru-RU"/>
        </w:rPr>
        <w:t xml:space="preserve"> </w:t>
      </w:r>
      <w:r>
        <w:rPr>
          <w:lang w:val="ru-RU"/>
        </w:rPr>
        <w:t>уязвимости;</w:t>
      </w:r>
      <w:r w:rsidRPr="0076080A">
        <w:rPr>
          <w:lang w:val="ru-RU"/>
        </w:rPr>
        <w:t xml:space="preserve"> </w:t>
      </w:r>
      <w:r w:rsidRPr="00AD1395">
        <w:t>c</w:t>
      </w:r>
      <w:r w:rsidRPr="0076080A">
        <w:rPr>
          <w:lang w:val="ru-RU"/>
        </w:rPr>
        <w:t>)</w:t>
      </w:r>
      <w:r>
        <w:rPr>
          <w:lang w:val="ru-RU"/>
        </w:rPr>
        <w:t> на</w:t>
      </w:r>
      <w:r w:rsidRPr="0076080A">
        <w:rPr>
          <w:lang w:val="ru-RU"/>
        </w:rPr>
        <w:t xml:space="preserve"> </w:t>
      </w:r>
      <w:r>
        <w:rPr>
          <w:lang w:val="ru-RU"/>
        </w:rPr>
        <w:t>получение</w:t>
      </w:r>
      <w:r w:rsidRPr="0076080A">
        <w:rPr>
          <w:lang w:val="ru-RU"/>
        </w:rPr>
        <w:t xml:space="preserve"> </w:t>
      </w:r>
      <w:r>
        <w:rPr>
          <w:lang w:val="ru-RU"/>
        </w:rPr>
        <w:t>помощи</w:t>
      </w:r>
      <w:r w:rsidRPr="0076080A">
        <w:rPr>
          <w:lang w:val="ru-RU"/>
        </w:rPr>
        <w:t xml:space="preserve"> </w:t>
      </w:r>
      <w:r>
        <w:rPr>
          <w:lang w:val="ru-RU"/>
        </w:rPr>
        <w:t>и</w:t>
      </w:r>
      <w:r w:rsidRPr="0076080A">
        <w:rPr>
          <w:lang w:val="ru-RU"/>
        </w:rPr>
        <w:t xml:space="preserve"> </w:t>
      </w:r>
      <w:r>
        <w:rPr>
          <w:lang w:val="ru-RU"/>
        </w:rPr>
        <w:t>поддержки</w:t>
      </w:r>
      <w:r w:rsidRPr="0076080A">
        <w:rPr>
          <w:lang w:val="ru-RU"/>
        </w:rPr>
        <w:t xml:space="preserve"> </w:t>
      </w:r>
      <w:r>
        <w:rPr>
          <w:lang w:val="ru-RU"/>
        </w:rPr>
        <w:t>с помощью специалистов;</w:t>
      </w:r>
      <w:r w:rsidRPr="0076080A">
        <w:rPr>
          <w:lang w:val="ru-RU"/>
        </w:rPr>
        <w:t xml:space="preserve"> </w:t>
      </w:r>
      <w:r w:rsidRPr="00AD1395">
        <w:t>d</w:t>
      </w:r>
      <w:r w:rsidRPr="0076080A">
        <w:rPr>
          <w:lang w:val="ru-RU"/>
        </w:rPr>
        <w:t xml:space="preserve">) </w:t>
      </w:r>
      <w:r>
        <w:rPr>
          <w:lang w:val="ru-RU"/>
        </w:rPr>
        <w:t>на</w:t>
      </w:r>
      <w:r w:rsidRPr="0076080A">
        <w:rPr>
          <w:lang w:val="ru-RU"/>
        </w:rPr>
        <w:t xml:space="preserve"> </w:t>
      </w:r>
      <w:r>
        <w:rPr>
          <w:lang w:val="ru-RU"/>
        </w:rPr>
        <w:t>должную</w:t>
      </w:r>
      <w:r w:rsidRPr="0076080A">
        <w:rPr>
          <w:lang w:val="ru-RU"/>
        </w:rPr>
        <w:t xml:space="preserve"> </w:t>
      </w:r>
      <w:r>
        <w:rPr>
          <w:lang w:val="ru-RU"/>
        </w:rPr>
        <w:t>защиту</w:t>
      </w:r>
      <w:r w:rsidRPr="0076080A">
        <w:rPr>
          <w:lang w:val="ru-RU"/>
        </w:rPr>
        <w:t xml:space="preserve"> </w:t>
      </w:r>
      <w:r>
        <w:rPr>
          <w:lang w:val="ru-RU"/>
        </w:rPr>
        <w:t>его</w:t>
      </w:r>
      <w:r w:rsidRPr="0076080A">
        <w:rPr>
          <w:lang w:val="ru-RU"/>
        </w:rPr>
        <w:t xml:space="preserve"> </w:t>
      </w:r>
      <w:r>
        <w:rPr>
          <w:lang w:val="ru-RU"/>
        </w:rPr>
        <w:t>частной</w:t>
      </w:r>
      <w:r w:rsidRPr="0076080A">
        <w:rPr>
          <w:lang w:val="ru-RU"/>
        </w:rPr>
        <w:t xml:space="preserve"> </w:t>
      </w:r>
      <w:r>
        <w:rPr>
          <w:lang w:val="ru-RU"/>
        </w:rPr>
        <w:t>жизни</w:t>
      </w:r>
      <w:r w:rsidRPr="0076080A">
        <w:rPr>
          <w:lang w:val="ru-RU"/>
        </w:rPr>
        <w:t xml:space="preserve"> </w:t>
      </w:r>
      <w:r>
        <w:rPr>
          <w:lang w:val="ru-RU"/>
        </w:rPr>
        <w:t>и</w:t>
      </w:r>
      <w:r w:rsidRPr="0076080A">
        <w:rPr>
          <w:lang w:val="ru-RU"/>
        </w:rPr>
        <w:t xml:space="preserve"> </w:t>
      </w:r>
      <w:r>
        <w:rPr>
          <w:lang w:val="ru-RU"/>
        </w:rPr>
        <w:t>на</w:t>
      </w:r>
      <w:r w:rsidRPr="0076080A">
        <w:rPr>
          <w:lang w:val="ru-RU"/>
        </w:rPr>
        <w:t xml:space="preserve"> </w:t>
      </w:r>
      <w:r>
        <w:rPr>
          <w:lang w:val="ru-RU"/>
        </w:rPr>
        <w:t>полное</w:t>
      </w:r>
      <w:r w:rsidRPr="0076080A">
        <w:rPr>
          <w:lang w:val="ru-RU"/>
        </w:rPr>
        <w:t xml:space="preserve"> </w:t>
      </w:r>
      <w:r>
        <w:rPr>
          <w:lang w:val="ru-RU"/>
        </w:rPr>
        <w:t>или</w:t>
      </w:r>
      <w:r w:rsidRPr="0076080A">
        <w:rPr>
          <w:lang w:val="ru-RU"/>
        </w:rPr>
        <w:t xml:space="preserve"> </w:t>
      </w:r>
      <w:r>
        <w:rPr>
          <w:lang w:val="ru-RU"/>
        </w:rPr>
        <w:t>частичное</w:t>
      </w:r>
      <w:r w:rsidRPr="0076080A">
        <w:rPr>
          <w:lang w:val="ru-RU"/>
        </w:rPr>
        <w:t xml:space="preserve"> </w:t>
      </w:r>
      <w:r>
        <w:rPr>
          <w:lang w:val="ru-RU"/>
        </w:rPr>
        <w:t>ведение</w:t>
      </w:r>
      <w:r w:rsidRPr="0076080A">
        <w:rPr>
          <w:lang w:val="ru-RU"/>
        </w:rPr>
        <w:t xml:space="preserve"> </w:t>
      </w:r>
      <w:r>
        <w:rPr>
          <w:lang w:val="ru-RU"/>
        </w:rPr>
        <w:t>процесса</w:t>
      </w:r>
      <w:r w:rsidRPr="0076080A">
        <w:rPr>
          <w:lang w:val="ru-RU"/>
        </w:rPr>
        <w:t xml:space="preserve"> </w:t>
      </w:r>
      <w:r>
        <w:rPr>
          <w:lang w:val="ru-RU"/>
        </w:rPr>
        <w:t>в</w:t>
      </w:r>
      <w:r w:rsidRPr="0076080A">
        <w:rPr>
          <w:lang w:val="ru-RU"/>
        </w:rPr>
        <w:t xml:space="preserve"> </w:t>
      </w:r>
      <w:r>
        <w:rPr>
          <w:lang w:val="ru-RU"/>
        </w:rPr>
        <w:t>закрытом</w:t>
      </w:r>
      <w:r w:rsidRPr="0076080A">
        <w:rPr>
          <w:lang w:val="ru-RU"/>
        </w:rPr>
        <w:t xml:space="preserve"> </w:t>
      </w:r>
      <w:r>
        <w:rPr>
          <w:lang w:val="ru-RU"/>
        </w:rPr>
        <w:t>режиме</w:t>
      </w:r>
      <w:r w:rsidRPr="0076080A">
        <w:rPr>
          <w:lang w:val="ru-RU"/>
        </w:rPr>
        <w:t xml:space="preserve">, </w:t>
      </w:r>
      <w:r>
        <w:rPr>
          <w:lang w:val="ru-RU"/>
        </w:rPr>
        <w:t>чтобы</w:t>
      </w:r>
      <w:r w:rsidRPr="0076080A">
        <w:rPr>
          <w:lang w:val="ru-RU"/>
        </w:rPr>
        <w:t xml:space="preserve"> </w:t>
      </w:r>
      <w:r>
        <w:rPr>
          <w:lang w:val="ru-RU"/>
        </w:rPr>
        <w:t>не</w:t>
      </w:r>
      <w:r w:rsidRPr="0076080A">
        <w:rPr>
          <w:lang w:val="ru-RU"/>
        </w:rPr>
        <w:t xml:space="preserve"> </w:t>
      </w:r>
      <w:r>
        <w:rPr>
          <w:lang w:val="ru-RU"/>
        </w:rPr>
        <w:t>допустить</w:t>
      </w:r>
      <w:r w:rsidRPr="0076080A">
        <w:rPr>
          <w:lang w:val="ru-RU"/>
        </w:rPr>
        <w:t xml:space="preserve"> </w:t>
      </w:r>
      <w:r>
        <w:rPr>
          <w:lang w:val="ru-RU"/>
        </w:rPr>
        <w:t>разглашения</w:t>
      </w:r>
      <w:r w:rsidRPr="0076080A">
        <w:rPr>
          <w:lang w:val="ru-RU"/>
        </w:rPr>
        <w:t xml:space="preserve"> </w:t>
      </w:r>
      <w:r>
        <w:rPr>
          <w:lang w:val="ru-RU"/>
        </w:rPr>
        <w:t>информации</w:t>
      </w:r>
      <w:r w:rsidRPr="0076080A">
        <w:rPr>
          <w:lang w:val="ru-RU"/>
        </w:rPr>
        <w:t xml:space="preserve">, </w:t>
      </w:r>
      <w:r>
        <w:rPr>
          <w:lang w:val="ru-RU"/>
        </w:rPr>
        <w:t>которая</w:t>
      </w:r>
      <w:r w:rsidRPr="0076080A">
        <w:rPr>
          <w:lang w:val="ru-RU"/>
        </w:rPr>
        <w:t xml:space="preserve"> </w:t>
      </w:r>
      <w:r>
        <w:rPr>
          <w:lang w:val="ru-RU"/>
        </w:rPr>
        <w:t>может</w:t>
      </w:r>
      <w:r w:rsidRPr="0076080A">
        <w:rPr>
          <w:lang w:val="ru-RU"/>
        </w:rPr>
        <w:t xml:space="preserve"> </w:t>
      </w:r>
      <w:r>
        <w:rPr>
          <w:lang w:val="ru-RU"/>
        </w:rPr>
        <w:t>повлечь</w:t>
      </w:r>
      <w:r w:rsidRPr="0076080A">
        <w:rPr>
          <w:lang w:val="ru-RU"/>
        </w:rPr>
        <w:t xml:space="preserve"> </w:t>
      </w:r>
      <w:r>
        <w:rPr>
          <w:lang w:val="ru-RU"/>
        </w:rPr>
        <w:t>за</w:t>
      </w:r>
      <w:r w:rsidRPr="0076080A">
        <w:rPr>
          <w:lang w:val="ru-RU"/>
        </w:rPr>
        <w:t xml:space="preserve"> </w:t>
      </w:r>
      <w:r>
        <w:rPr>
          <w:lang w:val="ru-RU"/>
        </w:rPr>
        <w:t>собой</w:t>
      </w:r>
      <w:r w:rsidRPr="0076080A">
        <w:rPr>
          <w:lang w:val="ru-RU"/>
        </w:rPr>
        <w:t xml:space="preserve"> </w:t>
      </w:r>
      <w:r>
        <w:rPr>
          <w:lang w:val="ru-RU"/>
        </w:rPr>
        <w:t>установление</w:t>
      </w:r>
      <w:r w:rsidRPr="0076080A">
        <w:rPr>
          <w:lang w:val="ru-RU"/>
        </w:rPr>
        <w:t xml:space="preserve"> </w:t>
      </w:r>
      <w:r>
        <w:rPr>
          <w:lang w:val="ru-RU"/>
        </w:rPr>
        <w:t>его</w:t>
      </w:r>
      <w:r w:rsidRPr="0076080A">
        <w:rPr>
          <w:lang w:val="ru-RU"/>
        </w:rPr>
        <w:t xml:space="preserve"> </w:t>
      </w:r>
      <w:r>
        <w:rPr>
          <w:lang w:val="ru-RU"/>
        </w:rPr>
        <w:t>личности</w:t>
      </w:r>
      <w:r w:rsidRPr="0076080A">
        <w:rPr>
          <w:lang w:val="ru-RU"/>
        </w:rPr>
        <w:t xml:space="preserve"> </w:t>
      </w:r>
      <w:r>
        <w:rPr>
          <w:lang w:val="ru-RU"/>
        </w:rPr>
        <w:t>или</w:t>
      </w:r>
      <w:r w:rsidRPr="0076080A">
        <w:rPr>
          <w:lang w:val="ru-RU"/>
        </w:rPr>
        <w:t xml:space="preserve"> </w:t>
      </w:r>
      <w:r>
        <w:rPr>
          <w:lang w:val="ru-RU"/>
        </w:rPr>
        <w:t>личности</w:t>
      </w:r>
      <w:r w:rsidRPr="0076080A">
        <w:rPr>
          <w:lang w:val="ru-RU"/>
        </w:rPr>
        <w:t xml:space="preserve"> </w:t>
      </w:r>
      <w:r>
        <w:rPr>
          <w:lang w:val="ru-RU"/>
        </w:rPr>
        <w:t>его</w:t>
      </w:r>
      <w:r w:rsidRPr="0076080A">
        <w:rPr>
          <w:lang w:val="ru-RU"/>
        </w:rPr>
        <w:t xml:space="preserve"> </w:t>
      </w:r>
      <w:r>
        <w:rPr>
          <w:lang w:val="ru-RU"/>
        </w:rPr>
        <w:t>родственников;</w:t>
      </w:r>
      <w:r w:rsidRPr="0076080A">
        <w:rPr>
          <w:lang w:val="ru-RU"/>
        </w:rPr>
        <w:t xml:space="preserve"> </w:t>
      </w:r>
      <w:r w:rsidRPr="00AD1395">
        <w:t>e</w:t>
      </w:r>
      <w:r w:rsidRPr="0076080A">
        <w:rPr>
          <w:lang w:val="ru-RU"/>
        </w:rPr>
        <w:t xml:space="preserve">) на получение возможности дачи показаний в неформальной и невраждебной обстановке и, </w:t>
      </w:r>
      <w:r>
        <w:rPr>
          <w:lang w:val="ru-RU"/>
        </w:rPr>
        <w:t>в</w:t>
      </w:r>
      <w:r w:rsidRPr="0076080A">
        <w:rPr>
          <w:lang w:val="ru-RU"/>
        </w:rPr>
        <w:t xml:space="preserve"> </w:t>
      </w:r>
      <w:r>
        <w:rPr>
          <w:lang w:val="ru-RU"/>
        </w:rPr>
        <w:t>случае</w:t>
      </w:r>
      <w:r w:rsidRPr="0076080A">
        <w:rPr>
          <w:lang w:val="ru-RU"/>
        </w:rPr>
        <w:t xml:space="preserve"> </w:t>
      </w:r>
      <w:r>
        <w:rPr>
          <w:lang w:val="ru-RU"/>
        </w:rPr>
        <w:t>необходимости</w:t>
      </w:r>
      <w:r w:rsidRPr="0076080A">
        <w:rPr>
          <w:lang w:val="ru-RU"/>
        </w:rPr>
        <w:t xml:space="preserve">, </w:t>
      </w:r>
      <w:r>
        <w:rPr>
          <w:lang w:val="ru-RU"/>
        </w:rPr>
        <w:t>посредством</w:t>
      </w:r>
      <w:r w:rsidRPr="0076080A">
        <w:rPr>
          <w:lang w:val="ru-RU"/>
        </w:rPr>
        <w:t xml:space="preserve"> </w:t>
      </w:r>
      <w:r>
        <w:rPr>
          <w:lang w:val="ru-RU"/>
        </w:rPr>
        <w:t>системы</w:t>
      </w:r>
      <w:r w:rsidRPr="0076080A">
        <w:rPr>
          <w:lang w:val="ru-RU"/>
        </w:rPr>
        <w:t xml:space="preserve"> </w:t>
      </w:r>
      <w:r>
        <w:rPr>
          <w:lang w:val="ru-RU"/>
        </w:rPr>
        <w:t>дистанционного</w:t>
      </w:r>
      <w:r w:rsidRPr="0076080A">
        <w:rPr>
          <w:lang w:val="ru-RU"/>
        </w:rPr>
        <w:t xml:space="preserve"> </w:t>
      </w:r>
      <w:r>
        <w:rPr>
          <w:lang w:val="ru-RU"/>
        </w:rPr>
        <w:t>телевидения</w:t>
      </w:r>
      <w:r w:rsidRPr="0076080A">
        <w:rPr>
          <w:lang w:val="ru-RU"/>
        </w:rPr>
        <w:t xml:space="preserve"> </w:t>
      </w:r>
      <w:r>
        <w:rPr>
          <w:lang w:val="ru-RU"/>
        </w:rPr>
        <w:t>или</w:t>
      </w:r>
      <w:r w:rsidRPr="0076080A">
        <w:rPr>
          <w:lang w:val="ru-RU"/>
        </w:rPr>
        <w:t xml:space="preserve"> </w:t>
      </w:r>
      <w:r>
        <w:rPr>
          <w:lang w:val="ru-RU"/>
        </w:rPr>
        <w:t>видеоконференции</w:t>
      </w:r>
      <w:r w:rsidRPr="0076080A">
        <w:rPr>
          <w:lang w:val="ru-RU"/>
        </w:rPr>
        <w:t>, на запись его показаний для их воспроизведения</w:t>
      </w:r>
      <w:r>
        <w:rPr>
          <w:lang w:val="ru-RU"/>
        </w:rPr>
        <w:t>,</w:t>
      </w:r>
      <w:r w:rsidRPr="0076080A">
        <w:rPr>
          <w:lang w:val="ru-RU"/>
        </w:rPr>
        <w:t xml:space="preserve"> при необходимости</w:t>
      </w:r>
      <w:r>
        <w:rPr>
          <w:lang w:val="ru-RU"/>
        </w:rPr>
        <w:t>,</w:t>
      </w:r>
      <w:r w:rsidRPr="0076080A">
        <w:rPr>
          <w:lang w:val="ru-RU"/>
        </w:rPr>
        <w:t xml:space="preserve"> на открытом заседании, </w:t>
      </w:r>
      <w:r>
        <w:rPr>
          <w:lang w:val="ru-RU"/>
        </w:rPr>
        <w:t>а</w:t>
      </w:r>
      <w:r w:rsidRPr="0076080A">
        <w:rPr>
          <w:lang w:val="ru-RU"/>
        </w:rPr>
        <w:t xml:space="preserve"> </w:t>
      </w:r>
      <w:r>
        <w:rPr>
          <w:lang w:val="ru-RU"/>
        </w:rPr>
        <w:t xml:space="preserve">также, если потерпевшему менее 12 лет, – на то, чтобы не подвергаться опросу непосредственно обвиняемым и не встречаться с ним лицом к лицу; </w:t>
      </w:r>
      <w:r w:rsidRPr="00AD1395">
        <w:t>f</w:t>
      </w:r>
      <w:r w:rsidRPr="0076080A">
        <w:rPr>
          <w:lang w:val="ru-RU"/>
        </w:rPr>
        <w:t>)</w:t>
      </w:r>
      <w:r>
        <w:rPr>
          <w:lang w:val="ru-RU"/>
        </w:rPr>
        <w:t> быть выслушанным представителями судебных или административных органов власти перед принятием касающегося его решения;</w:t>
      </w:r>
      <w:r w:rsidRPr="0076080A">
        <w:rPr>
          <w:lang w:val="ru-RU"/>
        </w:rPr>
        <w:t xml:space="preserve"> </w:t>
      </w:r>
      <w:r w:rsidRPr="00AD1395">
        <w:t>g</w:t>
      </w:r>
      <w:r w:rsidRPr="0076080A">
        <w:rPr>
          <w:lang w:val="ru-RU"/>
        </w:rPr>
        <w:t>)</w:t>
      </w:r>
      <w:r>
        <w:rPr>
          <w:lang w:val="ru-RU"/>
        </w:rPr>
        <w:t> </w:t>
      </w:r>
      <w:r w:rsidRPr="0076080A">
        <w:rPr>
          <w:lang w:val="ru-RU"/>
        </w:rPr>
        <w:t>на немедленное уведомление об этом Генеральной прокуратуры Республики</w:t>
      </w:r>
      <w:r>
        <w:rPr>
          <w:lang w:val="ru-RU"/>
        </w:rPr>
        <w:t>;</w:t>
      </w:r>
      <w:r w:rsidRPr="0076080A">
        <w:rPr>
          <w:lang w:val="ru-RU"/>
        </w:rPr>
        <w:t xml:space="preserve"> </w:t>
      </w:r>
      <w:r w:rsidRPr="00AD1395">
        <w:t>h</w:t>
      </w:r>
      <w:r w:rsidRPr="0076080A">
        <w:rPr>
          <w:lang w:val="ru-RU"/>
        </w:rPr>
        <w:t xml:space="preserve">) </w:t>
      </w:r>
      <w:r>
        <w:rPr>
          <w:lang w:val="ru-RU"/>
        </w:rPr>
        <w:t>в случае отсутствия у потерпевшего юридического представителя или если такой представитель имеет интересы, несовместимые с интересами несовершеннолетнего, или по просьбе потерпевшего, способного здраво рассуждать, – на назначение прокурора, который обеспечивал бы предоставление должной помощи и содействия потерпевшему во время процесса;</w:t>
      </w:r>
      <w:r w:rsidRPr="0076080A">
        <w:rPr>
          <w:lang w:val="ru-RU"/>
        </w:rPr>
        <w:t xml:space="preserve"> 11) </w:t>
      </w:r>
      <w:r>
        <w:rPr>
          <w:lang w:val="ru-RU"/>
        </w:rPr>
        <w:t xml:space="preserve">на получение защиты </w:t>
      </w:r>
      <w:r w:rsidRPr="0076080A">
        <w:rPr>
          <w:lang w:val="ru-RU"/>
        </w:rPr>
        <w:t>в порядке, установленном специальным законом</w:t>
      </w:r>
      <w:r>
        <w:rPr>
          <w:lang w:val="ru-RU"/>
        </w:rPr>
        <w:t>;</w:t>
      </w:r>
      <w:r w:rsidRPr="0076080A">
        <w:rPr>
          <w:lang w:val="ru-RU"/>
        </w:rPr>
        <w:t xml:space="preserve"> 12) на получение</w:t>
      </w:r>
      <w:r>
        <w:rPr>
          <w:lang w:val="ru-RU"/>
        </w:rPr>
        <w:t>,</w:t>
      </w:r>
      <w:r w:rsidRPr="0076080A">
        <w:rPr>
          <w:lang w:val="ru-RU"/>
        </w:rPr>
        <w:t xml:space="preserve"> при необходимости</w:t>
      </w:r>
      <w:r>
        <w:rPr>
          <w:lang w:val="ru-RU"/>
        </w:rPr>
        <w:t>,</w:t>
      </w:r>
      <w:r w:rsidRPr="0076080A">
        <w:rPr>
          <w:lang w:val="ru-RU"/>
        </w:rPr>
        <w:t xml:space="preserve"> психологической или психиатрической помощи</w:t>
      </w:r>
      <w:r>
        <w:rPr>
          <w:lang w:val="ru-RU"/>
        </w:rPr>
        <w:t>;</w:t>
      </w:r>
      <w:r w:rsidRPr="0076080A">
        <w:rPr>
          <w:lang w:val="ru-RU"/>
        </w:rPr>
        <w:t xml:space="preserve"> </w:t>
      </w:r>
      <w:r w:rsidRPr="00F873A3">
        <w:rPr>
          <w:lang w:val="ru-RU"/>
        </w:rPr>
        <w:t>13)</w:t>
      </w:r>
      <w:r>
        <w:rPr>
          <w:lang w:val="ru-RU"/>
        </w:rPr>
        <w:t> другие права, предусмотренные настоящим Кодексом, действующими договорами и другими законодательными актами"</w:t>
      </w:r>
      <w:r w:rsidRPr="00F873A3">
        <w:rPr>
          <w:lang w:val="ru-RU"/>
        </w:rPr>
        <w:t>.</w:t>
      </w:r>
    </w:p>
  </w:footnote>
  <w:footnote w:id="23">
    <w:p w:rsidR="00540DC0" w:rsidRPr="0099605C" w:rsidRDefault="00540DC0">
      <w:pPr>
        <w:pStyle w:val="FootnoteText"/>
        <w:rPr>
          <w:lang w:val="ru-RU"/>
        </w:rPr>
      </w:pPr>
      <w:r w:rsidRPr="00247289">
        <w:rPr>
          <w:lang w:val="ru-RU"/>
        </w:rPr>
        <w:tab/>
      </w:r>
      <w:r>
        <w:rPr>
          <w:rStyle w:val="FootnoteReference"/>
        </w:rPr>
        <w:footnoteRef/>
      </w:r>
      <w:r w:rsidRPr="0099605C">
        <w:rPr>
          <w:lang w:val="ru-RU"/>
        </w:rPr>
        <w:tab/>
      </w:r>
      <w:r>
        <w:rPr>
          <w:lang w:val="ru-RU" w:eastAsia="en-US"/>
        </w:rPr>
        <w:t>Специальный</w:t>
      </w:r>
      <w:r w:rsidRPr="00F873A3">
        <w:rPr>
          <w:lang w:val="ru-RU" w:eastAsia="en-US"/>
        </w:rPr>
        <w:t xml:space="preserve"> </w:t>
      </w:r>
      <w:r>
        <w:rPr>
          <w:lang w:val="ru-RU" w:eastAsia="en-US"/>
        </w:rPr>
        <w:t>закон</w:t>
      </w:r>
      <w:r w:rsidRPr="00F873A3">
        <w:rPr>
          <w:lang w:val="ru-RU" w:eastAsia="en-US"/>
        </w:rPr>
        <w:t xml:space="preserve"> </w:t>
      </w:r>
      <w:r>
        <w:rPr>
          <w:lang w:val="ru-RU" w:eastAsia="en-US"/>
        </w:rPr>
        <w:t>о</w:t>
      </w:r>
      <w:r w:rsidRPr="00F873A3">
        <w:rPr>
          <w:lang w:val="ru-RU" w:eastAsia="en-US"/>
        </w:rPr>
        <w:t xml:space="preserve"> </w:t>
      </w:r>
      <w:r>
        <w:rPr>
          <w:lang w:val="ru-RU" w:eastAsia="en-US"/>
        </w:rPr>
        <w:t>защите</w:t>
      </w:r>
      <w:r w:rsidRPr="00F873A3">
        <w:rPr>
          <w:lang w:val="ru-RU" w:eastAsia="en-US"/>
        </w:rPr>
        <w:t xml:space="preserve"> </w:t>
      </w:r>
      <w:r>
        <w:rPr>
          <w:lang w:val="ru-RU" w:eastAsia="en-US"/>
        </w:rPr>
        <w:t>потерпевших</w:t>
      </w:r>
      <w:r w:rsidRPr="00F873A3">
        <w:rPr>
          <w:lang w:val="ru-RU" w:eastAsia="en-US"/>
        </w:rPr>
        <w:t xml:space="preserve"> </w:t>
      </w:r>
      <w:r>
        <w:rPr>
          <w:lang w:val="ru-RU" w:eastAsia="en-US"/>
        </w:rPr>
        <w:t>и</w:t>
      </w:r>
      <w:r w:rsidRPr="00F873A3">
        <w:rPr>
          <w:lang w:val="ru-RU" w:eastAsia="en-US"/>
        </w:rPr>
        <w:t xml:space="preserve"> </w:t>
      </w:r>
      <w:r>
        <w:rPr>
          <w:lang w:val="ru-RU" w:eastAsia="en-US"/>
        </w:rPr>
        <w:t>свидетелей</w:t>
      </w:r>
      <w:r w:rsidRPr="00F873A3">
        <w:rPr>
          <w:lang w:val="ru-RU"/>
        </w:rPr>
        <w:t>, Декрет законодательной власти</w:t>
      </w:r>
      <w:r>
        <w:rPr>
          <w:lang w:val="ru-RU"/>
        </w:rPr>
        <w:t> </w:t>
      </w:r>
      <w:r w:rsidRPr="00F873A3">
        <w:rPr>
          <w:lang w:val="ru-RU"/>
        </w:rPr>
        <w:t>№</w:t>
      </w:r>
      <w:r>
        <w:rPr>
          <w:lang w:val="ru-RU"/>
        </w:rPr>
        <w:t> </w:t>
      </w:r>
      <w:r w:rsidRPr="00F873A3">
        <w:rPr>
          <w:lang w:val="ru-RU"/>
        </w:rPr>
        <w:t xml:space="preserve">1029, </w:t>
      </w:r>
      <w:r>
        <w:rPr>
          <w:lang w:val="ru-RU"/>
        </w:rPr>
        <w:t>принят</w:t>
      </w:r>
      <w:r w:rsidRPr="00F873A3">
        <w:rPr>
          <w:lang w:val="ru-RU"/>
        </w:rPr>
        <w:t xml:space="preserve"> 26 </w:t>
      </w:r>
      <w:r>
        <w:rPr>
          <w:lang w:val="ru-RU"/>
        </w:rPr>
        <w:t>апреля</w:t>
      </w:r>
      <w:r w:rsidRPr="00F873A3">
        <w:rPr>
          <w:lang w:val="ru-RU"/>
        </w:rPr>
        <w:t xml:space="preserve"> 2006 </w:t>
      </w:r>
      <w:r>
        <w:rPr>
          <w:lang w:val="ru-RU"/>
        </w:rPr>
        <w:t>года</w:t>
      </w:r>
      <w:r w:rsidRPr="00F873A3">
        <w:rPr>
          <w:lang w:val="ru-RU"/>
        </w:rPr>
        <w:t>, опубликован в Офици</w:t>
      </w:r>
      <w:r>
        <w:rPr>
          <w:lang w:val="ru-RU"/>
        </w:rPr>
        <w:t>альном вестнике № </w:t>
      </w:r>
      <w:r w:rsidRPr="00F873A3">
        <w:rPr>
          <w:lang w:val="ru-RU"/>
        </w:rPr>
        <w:t>95, том</w:t>
      </w:r>
      <w:r>
        <w:rPr>
          <w:lang w:val="ru-RU"/>
        </w:rPr>
        <w:t> </w:t>
      </w:r>
      <w:r w:rsidRPr="00F873A3">
        <w:rPr>
          <w:lang w:val="ru-RU"/>
        </w:rPr>
        <w:t>№</w:t>
      </w:r>
      <w:r>
        <w:rPr>
          <w:lang w:val="ru-RU"/>
        </w:rPr>
        <w:t> </w:t>
      </w:r>
      <w:r w:rsidRPr="00F873A3">
        <w:rPr>
          <w:lang w:val="ru-RU"/>
        </w:rPr>
        <w:t xml:space="preserve">371, 25 </w:t>
      </w:r>
      <w:r>
        <w:rPr>
          <w:lang w:val="ru-RU"/>
        </w:rPr>
        <w:t>мая</w:t>
      </w:r>
      <w:r w:rsidRPr="00F873A3">
        <w:rPr>
          <w:lang w:val="ru-RU"/>
        </w:rPr>
        <w:t xml:space="preserve"> 2006</w:t>
      </w:r>
      <w:r>
        <w:rPr>
          <w:lang w:val="ru-RU"/>
        </w:rPr>
        <w:t> года</w:t>
      </w:r>
      <w:r w:rsidRPr="00F873A3">
        <w:rPr>
          <w:lang w:val="ru-RU"/>
        </w:rPr>
        <w:t>.</w:t>
      </w:r>
    </w:p>
  </w:footnote>
  <w:footnote w:id="24">
    <w:p w:rsidR="00540DC0" w:rsidRPr="0099605C" w:rsidRDefault="00540DC0">
      <w:pPr>
        <w:pStyle w:val="FootnoteText"/>
        <w:rPr>
          <w:lang w:val="ru-RU"/>
        </w:rPr>
      </w:pPr>
      <w:r>
        <w:tab/>
      </w:r>
      <w:r>
        <w:rPr>
          <w:rStyle w:val="FootnoteReference"/>
        </w:rPr>
        <w:footnoteRef/>
      </w:r>
      <w:r w:rsidRPr="0099605C">
        <w:rPr>
          <w:lang w:val="ru-RU"/>
        </w:rPr>
        <w:tab/>
      </w:r>
      <w:r>
        <w:rPr>
          <w:lang w:val="ru-RU"/>
        </w:rPr>
        <w:t>Конституция</w:t>
      </w:r>
      <w:r w:rsidRPr="0099605C">
        <w:rPr>
          <w:lang w:val="ru-RU"/>
        </w:rPr>
        <w:t xml:space="preserve"> </w:t>
      </w:r>
      <w:r>
        <w:rPr>
          <w:lang w:val="ru-RU"/>
        </w:rPr>
        <w:t>Республики</w:t>
      </w:r>
      <w:r w:rsidRPr="0099605C">
        <w:rPr>
          <w:lang w:val="ru-RU"/>
        </w:rPr>
        <w:t xml:space="preserve"> </w:t>
      </w:r>
      <w:r>
        <w:rPr>
          <w:lang w:val="ru-RU"/>
        </w:rPr>
        <w:t>Сальвадор</w:t>
      </w:r>
      <w:r w:rsidRPr="0099605C">
        <w:rPr>
          <w:lang w:val="ru-RU"/>
        </w:rPr>
        <w:t xml:space="preserve">. </w:t>
      </w:r>
      <w:r>
        <w:rPr>
          <w:lang w:val="ru-RU"/>
        </w:rPr>
        <w:t>Декрет</w:t>
      </w:r>
      <w:r w:rsidRPr="00F873A3">
        <w:rPr>
          <w:lang w:val="ru-RU"/>
        </w:rPr>
        <w:t xml:space="preserve"> № 38 </w:t>
      </w:r>
      <w:r>
        <w:rPr>
          <w:lang w:val="ru-RU"/>
        </w:rPr>
        <w:t>от</w:t>
      </w:r>
      <w:r w:rsidRPr="00F873A3">
        <w:rPr>
          <w:lang w:val="ru-RU"/>
        </w:rPr>
        <w:t xml:space="preserve"> 15 </w:t>
      </w:r>
      <w:r>
        <w:rPr>
          <w:lang w:val="ru-RU"/>
        </w:rPr>
        <w:t>декабря</w:t>
      </w:r>
      <w:r w:rsidRPr="00F873A3">
        <w:rPr>
          <w:lang w:val="ru-RU"/>
        </w:rPr>
        <w:t xml:space="preserve"> 1983 </w:t>
      </w:r>
      <w:r>
        <w:rPr>
          <w:lang w:val="ru-RU"/>
        </w:rPr>
        <w:t>года</w:t>
      </w:r>
      <w:r w:rsidRPr="00F873A3">
        <w:rPr>
          <w:lang w:val="ru-RU"/>
        </w:rPr>
        <w:t>, опубликован в</w:t>
      </w:r>
      <w:r>
        <w:rPr>
          <w:lang w:val="ru-RU"/>
        </w:rPr>
        <w:t> </w:t>
      </w:r>
      <w:r w:rsidRPr="00F873A3">
        <w:rPr>
          <w:lang w:val="ru-RU"/>
        </w:rPr>
        <w:t xml:space="preserve">Официальном вестнике № 234, </w:t>
      </w:r>
      <w:r>
        <w:rPr>
          <w:lang w:val="ru-RU"/>
        </w:rPr>
        <w:t>том</w:t>
      </w:r>
      <w:r w:rsidRPr="00F873A3">
        <w:rPr>
          <w:lang w:val="ru-RU"/>
        </w:rPr>
        <w:t xml:space="preserve"> 281, 16 </w:t>
      </w:r>
      <w:r>
        <w:rPr>
          <w:lang w:val="ru-RU"/>
        </w:rPr>
        <w:t>декабря</w:t>
      </w:r>
      <w:r w:rsidRPr="00F873A3">
        <w:rPr>
          <w:lang w:val="ru-RU"/>
        </w:rPr>
        <w:t xml:space="preserve"> 1983</w:t>
      </w:r>
      <w:r>
        <w:rPr>
          <w:lang w:val="ru-RU"/>
        </w:rPr>
        <w:t xml:space="preserve"> года</w:t>
      </w:r>
      <w:r w:rsidRPr="00F873A3">
        <w:rPr>
          <w:lang w:val="ru-RU"/>
        </w:rPr>
        <w:t xml:space="preserve">, </w:t>
      </w:r>
      <w:r>
        <w:rPr>
          <w:lang w:val="ru-RU"/>
        </w:rPr>
        <w:t>статья </w:t>
      </w:r>
      <w:r w:rsidRPr="00F873A3">
        <w:rPr>
          <w:lang w:val="ru-RU"/>
        </w:rPr>
        <w:t>181.</w:t>
      </w:r>
    </w:p>
  </w:footnote>
  <w:footnote w:id="25">
    <w:p w:rsidR="00540DC0" w:rsidRPr="00637419" w:rsidRDefault="00540DC0">
      <w:pPr>
        <w:pStyle w:val="FootnoteText"/>
        <w:rPr>
          <w:lang w:val="ru-RU"/>
        </w:rPr>
      </w:pPr>
      <w:r>
        <w:tab/>
      </w:r>
      <w:r>
        <w:rPr>
          <w:rStyle w:val="FootnoteReference"/>
        </w:rPr>
        <w:footnoteRef/>
      </w:r>
      <w:r w:rsidRPr="00637419">
        <w:rPr>
          <w:lang w:val="ru-RU"/>
        </w:rPr>
        <w:tab/>
      </w:r>
      <w:r>
        <w:rPr>
          <w:lang w:val="ru-RU" w:eastAsia="en-US"/>
        </w:rPr>
        <w:t>Конституционная</w:t>
      </w:r>
      <w:r w:rsidRPr="006B2F26">
        <w:rPr>
          <w:lang w:val="ru-RU" w:eastAsia="en-US"/>
        </w:rPr>
        <w:t xml:space="preserve"> </w:t>
      </w:r>
      <w:r>
        <w:rPr>
          <w:lang w:val="ru-RU" w:eastAsia="en-US"/>
        </w:rPr>
        <w:t>палата</w:t>
      </w:r>
      <w:r w:rsidRPr="006B2F26">
        <w:rPr>
          <w:lang w:val="ru-RU" w:eastAsia="en-US"/>
        </w:rPr>
        <w:t xml:space="preserve"> </w:t>
      </w:r>
      <w:r>
        <w:rPr>
          <w:lang w:val="ru-RU" w:eastAsia="en-US"/>
        </w:rPr>
        <w:t>Верховного</w:t>
      </w:r>
      <w:r w:rsidRPr="006B2F26">
        <w:rPr>
          <w:lang w:val="ru-RU" w:eastAsia="en-US"/>
        </w:rPr>
        <w:t xml:space="preserve"> </w:t>
      </w:r>
      <w:r>
        <w:rPr>
          <w:lang w:val="ru-RU" w:eastAsia="en-US"/>
        </w:rPr>
        <w:t>суда</w:t>
      </w:r>
      <w:r w:rsidRPr="006B2F26">
        <w:rPr>
          <w:lang w:val="ru-RU"/>
        </w:rPr>
        <w:t xml:space="preserve">, </w:t>
      </w:r>
      <w:r>
        <w:rPr>
          <w:lang w:val="ru-RU"/>
        </w:rPr>
        <w:t>Решение</w:t>
      </w:r>
      <w:r w:rsidRPr="006B2F26">
        <w:rPr>
          <w:lang w:val="ru-RU"/>
        </w:rPr>
        <w:t xml:space="preserve"> </w:t>
      </w:r>
      <w:r>
        <w:rPr>
          <w:lang w:val="ru-RU"/>
        </w:rPr>
        <w:t>по</w:t>
      </w:r>
      <w:r w:rsidRPr="006B2F26">
        <w:rPr>
          <w:lang w:val="ru-RU"/>
        </w:rPr>
        <w:t xml:space="preserve"> </w:t>
      </w:r>
      <w:r>
        <w:rPr>
          <w:lang w:val="ru-RU"/>
        </w:rPr>
        <w:t>поводу</w:t>
      </w:r>
      <w:r w:rsidRPr="006B2F26">
        <w:rPr>
          <w:lang w:val="ru-RU"/>
        </w:rPr>
        <w:t xml:space="preserve"> </w:t>
      </w:r>
      <w:r>
        <w:rPr>
          <w:lang w:val="ru-RU"/>
        </w:rPr>
        <w:t>иска</w:t>
      </w:r>
      <w:r w:rsidRPr="006B2F26">
        <w:rPr>
          <w:lang w:val="ru-RU"/>
        </w:rPr>
        <w:t xml:space="preserve"> </w:t>
      </w:r>
      <w:r>
        <w:rPr>
          <w:lang w:val="ru-RU"/>
        </w:rPr>
        <w:t>о</w:t>
      </w:r>
      <w:r w:rsidRPr="006B2F26">
        <w:rPr>
          <w:lang w:val="ru-RU"/>
        </w:rPr>
        <w:t xml:space="preserve"> </w:t>
      </w:r>
      <w:r>
        <w:rPr>
          <w:lang w:val="ru-RU"/>
        </w:rPr>
        <w:t>неконституционности, № </w:t>
      </w:r>
      <w:r w:rsidRPr="006B2F26">
        <w:rPr>
          <w:lang w:val="ru-RU"/>
        </w:rPr>
        <w:t xml:space="preserve">53-2003, </w:t>
      </w:r>
      <w:r>
        <w:rPr>
          <w:lang w:val="ru-RU"/>
        </w:rPr>
        <w:t xml:space="preserve">принято </w:t>
      </w:r>
      <w:r w:rsidRPr="006B2F26">
        <w:rPr>
          <w:lang w:val="ru-RU"/>
        </w:rPr>
        <w:t>3</w:t>
      </w:r>
      <w:r>
        <w:rPr>
          <w:lang w:val="ru-RU"/>
        </w:rPr>
        <w:t> июня</w:t>
      </w:r>
      <w:r w:rsidRPr="006B2F26">
        <w:rPr>
          <w:lang w:val="ru-RU"/>
        </w:rPr>
        <w:t xml:space="preserve"> 2005</w:t>
      </w:r>
      <w:r>
        <w:rPr>
          <w:lang w:val="ru-RU"/>
        </w:rPr>
        <w:t> года</w:t>
      </w:r>
      <w:r w:rsidRPr="006B2F26">
        <w:rPr>
          <w:lang w:val="ru-RU"/>
        </w:rPr>
        <w:t>.</w:t>
      </w:r>
    </w:p>
  </w:footnote>
  <w:footnote w:id="26">
    <w:p w:rsidR="00540DC0" w:rsidRPr="00637419" w:rsidRDefault="00540DC0">
      <w:pPr>
        <w:pStyle w:val="FootnoteText"/>
        <w:rPr>
          <w:lang w:val="ru-RU"/>
        </w:rPr>
      </w:pPr>
      <w:r>
        <w:tab/>
      </w:r>
      <w:r>
        <w:rPr>
          <w:rStyle w:val="FootnoteReference"/>
        </w:rPr>
        <w:footnoteRef/>
      </w:r>
      <w:r w:rsidRPr="00637419">
        <w:rPr>
          <w:lang w:val="ru-RU"/>
        </w:rPr>
        <w:tab/>
      </w:r>
      <w:r>
        <w:rPr>
          <w:lang w:val="ru-RU"/>
        </w:rPr>
        <w:t>Конституция</w:t>
      </w:r>
      <w:r w:rsidRPr="00637419">
        <w:rPr>
          <w:lang w:val="ru-RU"/>
        </w:rPr>
        <w:t xml:space="preserve"> </w:t>
      </w:r>
      <w:r>
        <w:rPr>
          <w:lang w:val="ru-RU"/>
        </w:rPr>
        <w:t>Республики</w:t>
      </w:r>
      <w:r w:rsidRPr="00637419">
        <w:rPr>
          <w:lang w:val="ru-RU"/>
        </w:rPr>
        <w:t xml:space="preserve"> </w:t>
      </w:r>
      <w:r>
        <w:rPr>
          <w:lang w:val="ru-RU"/>
        </w:rPr>
        <w:t>Сальвадор</w:t>
      </w:r>
      <w:r w:rsidRPr="00637419">
        <w:rPr>
          <w:lang w:val="ru-RU"/>
        </w:rPr>
        <w:t xml:space="preserve">. </w:t>
      </w:r>
      <w:r>
        <w:rPr>
          <w:lang w:val="ru-RU"/>
        </w:rPr>
        <w:t>Декрет</w:t>
      </w:r>
      <w:r w:rsidRPr="00F873A3">
        <w:rPr>
          <w:lang w:val="ru-RU"/>
        </w:rPr>
        <w:t xml:space="preserve"> № 38 </w:t>
      </w:r>
      <w:r>
        <w:rPr>
          <w:lang w:val="ru-RU"/>
        </w:rPr>
        <w:t>от</w:t>
      </w:r>
      <w:r w:rsidRPr="00F873A3">
        <w:rPr>
          <w:lang w:val="ru-RU"/>
        </w:rPr>
        <w:t xml:space="preserve"> 15 </w:t>
      </w:r>
      <w:r>
        <w:rPr>
          <w:lang w:val="ru-RU"/>
        </w:rPr>
        <w:t>декабря</w:t>
      </w:r>
      <w:r w:rsidRPr="00F873A3">
        <w:rPr>
          <w:lang w:val="ru-RU"/>
        </w:rPr>
        <w:t xml:space="preserve"> 1983 </w:t>
      </w:r>
      <w:r>
        <w:rPr>
          <w:lang w:val="ru-RU"/>
        </w:rPr>
        <w:t>года</w:t>
      </w:r>
      <w:r w:rsidRPr="00F873A3">
        <w:rPr>
          <w:lang w:val="ru-RU"/>
        </w:rPr>
        <w:t xml:space="preserve"> опубликован в</w:t>
      </w:r>
      <w:r>
        <w:rPr>
          <w:lang w:val="ru-RU"/>
        </w:rPr>
        <w:t> </w:t>
      </w:r>
      <w:r w:rsidRPr="00F873A3">
        <w:rPr>
          <w:lang w:val="ru-RU"/>
        </w:rPr>
        <w:t xml:space="preserve">Официальном вестнике № 234, </w:t>
      </w:r>
      <w:r>
        <w:rPr>
          <w:lang w:val="ru-RU"/>
        </w:rPr>
        <w:t>том</w:t>
      </w:r>
      <w:r w:rsidRPr="00F873A3">
        <w:rPr>
          <w:lang w:val="ru-RU"/>
        </w:rPr>
        <w:t xml:space="preserve"> 281, 16 </w:t>
      </w:r>
      <w:r>
        <w:rPr>
          <w:lang w:val="ru-RU"/>
        </w:rPr>
        <w:t>декабря</w:t>
      </w:r>
      <w:r w:rsidRPr="00F873A3">
        <w:rPr>
          <w:lang w:val="ru-RU"/>
        </w:rPr>
        <w:t xml:space="preserve"> 1983</w:t>
      </w:r>
      <w:r>
        <w:rPr>
          <w:lang w:val="ru-RU"/>
        </w:rPr>
        <w:t xml:space="preserve"> года</w:t>
      </w:r>
      <w:r w:rsidRPr="00F873A3">
        <w:rPr>
          <w:lang w:val="ru-RU"/>
        </w:rPr>
        <w:t xml:space="preserve"> </w:t>
      </w:r>
      <w:r>
        <w:rPr>
          <w:lang w:val="ru-RU"/>
        </w:rPr>
        <w:t>статья </w:t>
      </w:r>
      <w:r w:rsidRPr="00F873A3">
        <w:rPr>
          <w:lang w:val="ru-RU"/>
        </w:rPr>
        <w:t>194.</w:t>
      </w:r>
    </w:p>
  </w:footnote>
  <w:footnote w:id="27">
    <w:p w:rsidR="00540DC0" w:rsidRPr="00637419" w:rsidRDefault="00540DC0">
      <w:pPr>
        <w:pStyle w:val="FootnoteText"/>
        <w:rPr>
          <w:lang w:val="ru-RU"/>
        </w:rPr>
      </w:pPr>
      <w:r w:rsidRPr="00247289">
        <w:rPr>
          <w:lang w:val="ru-RU"/>
        </w:rPr>
        <w:tab/>
      </w:r>
      <w:r>
        <w:rPr>
          <w:rStyle w:val="FootnoteReference"/>
        </w:rPr>
        <w:footnoteRef/>
      </w:r>
      <w:r>
        <w:tab/>
      </w:r>
      <w:r>
        <w:rPr>
          <w:lang w:val="ru-RU"/>
        </w:rPr>
        <w:t>Там же.</w:t>
      </w:r>
    </w:p>
  </w:footnote>
  <w:footnote w:id="28">
    <w:p w:rsidR="00540DC0" w:rsidRPr="00637419" w:rsidRDefault="00540DC0">
      <w:pPr>
        <w:pStyle w:val="FootnoteText"/>
        <w:rPr>
          <w:lang w:val="ru-RU"/>
        </w:rPr>
      </w:pPr>
      <w:r>
        <w:tab/>
      </w:r>
      <w:r>
        <w:rPr>
          <w:rStyle w:val="FootnoteReference"/>
        </w:rPr>
        <w:footnoteRef/>
      </w:r>
      <w:r w:rsidRPr="00637419">
        <w:rPr>
          <w:lang w:val="ru-RU"/>
        </w:rPr>
        <w:tab/>
      </w:r>
      <w:r>
        <w:rPr>
          <w:lang w:val="ru-RU"/>
        </w:rPr>
        <w:t>Конституция</w:t>
      </w:r>
      <w:r w:rsidRPr="00637419">
        <w:rPr>
          <w:lang w:val="ru-RU"/>
        </w:rPr>
        <w:t xml:space="preserve"> </w:t>
      </w:r>
      <w:r>
        <w:rPr>
          <w:lang w:val="ru-RU"/>
        </w:rPr>
        <w:t>Республики</w:t>
      </w:r>
      <w:r w:rsidRPr="00637419">
        <w:rPr>
          <w:lang w:val="ru-RU"/>
        </w:rPr>
        <w:t xml:space="preserve"> </w:t>
      </w:r>
      <w:r>
        <w:rPr>
          <w:lang w:val="ru-RU"/>
        </w:rPr>
        <w:t>Сальвадор</w:t>
      </w:r>
      <w:r w:rsidRPr="00637419">
        <w:rPr>
          <w:lang w:val="ru-RU"/>
        </w:rPr>
        <w:t xml:space="preserve">. </w:t>
      </w:r>
      <w:r>
        <w:rPr>
          <w:lang w:val="ru-RU"/>
        </w:rPr>
        <w:t>Декрет</w:t>
      </w:r>
      <w:r w:rsidRPr="00F873A3">
        <w:rPr>
          <w:lang w:val="ru-RU"/>
        </w:rPr>
        <w:t xml:space="preserve"> № 38 </w:t>
      </w:r>
      <w:r>
        <w:rPr>
          <w:lang w:val="ru-RU"/>
        </w:rPr>
        <w:t>от</w:t>
      </w:r>
      <w:r w:rsidRPr="00F873A3">
        <w:rPr>
          <w:lang w:val="ru-RU"/>
        </w:rPr>
        <w:t xml:space="preserve"> 15 </w:t>
      </w:r>
      <w:r>
        <w:rPr>
          <w:lang w:val="ru-RU"/>
        </w:rPr>
        <w:t>декабря</w:t>
      </w:r>
      <w:r w:rsidRPr="00F873A3">
        <w:rPr>
          <w:lang w:val="ru-RU"/>
        </w:rPr>
        <w:t xml:space="preserve"> 1983 </w:t>
      </w:r>
      <w:r>
        <w:rPr>
          <w:lang w:val="ru-RU"/>
        </w:rPr>
        <w:t>года</w:t>
      </w:r>
      <w:r w:rsidRPr="00F873A3">
        <w:rPr>
          <w:lang w:val="ru-RU"/>
        </w:rPr>
        <w:t xml:space="preserve"> опубликован в</w:t>
      </w:r>
      <w:r>
        <w:rPr>
          <w:lang w:val="ru-RU"/>
        </w:rPr>
        <w:t> </w:t>
      </w:r>
      <w:r w:rsidRPr="00F873A3">
        <w:rPr>
          <w:lang w:val="ru-RU"/>
        </w:rPr>
        <w:t>Официальном вестнике №</w:t>
      </w:r>
      <w:r>
        <w:rPr>
          <w:lang w:val="ru-RU"/>
        </w:rPr>
        <w:t> </w:t>
      </w:r>
      <w:r w:rsidRPr="00F873A3">
        <w:rPr>
          <w:lang w:val="ru-RU"/>
        </w:rPr>
        <w:t xml:space="preserve">234, </w:t>
      </w:r>
      <w:r>
        <w:rPr>
          <w:lang w:val="ru-RU"/>
        </w:rPr>
        <w:t>том </w:t>
      </w:r>
      <w:r w:rsidRPr="00F873A3">
        <w:rPr>
          <w:lang w:val="ru-RU"/>
        </w:rPr>
        <w:t xml:space="preserve">281, 16 </w:t>
      </w:r>
      <w:r>
        <w:rPr>
          <w:lang w:val="ru-RU"/>
        </w:rPr>
        <w:t>декабря</w:t>
      </w:r>
      <w:r w:rsidRPr="00F873A3">
        <w:rPr>
          <w:lang w:val="ru-RU"/>
        </w:rPr>
        <w:t xml:space="preserve"> 1983</w:t>
      </w:r>
      <w:r>
        <w:rPr>
          <w:lang w:val="ru-RU"/>
        </w:rPr>
        <w:t xml:space="preserve"> года</w:t>
      </w:r>
      <w:r w:rsidRPr="00F873A3">
        <w:rPr>
          <w:lang w:val="ru-RU"/>
        </w:rPr>
        <w:t xml:space="preserve">, </w:t>
      </w:r>
      <w:r>
        <w:rPr>
          <w:lang w:val="ru-RU"/>
        </w:rPr>
        <w:t>статья </w:t>
      </w:r>
      <w:r w:rsidRPr="00F873A3">
        <w:rPr>
          <w:lang w:val="ru-RU"/>
        </w:rPr>
        <w:t>193.</w:t>
      </w:r>
    </w:p>
  </w:footnote>
  <w:footnote w:id="29">
    <w:p w:rsidR="00540DC0" w:rsidRPr="00637419" w:rsidRDefault="00540DC0">
      <w:pPr>
        <w:pStyle w:val="FootnoteText"/>
        <w:rPr>
          <w:lang w:val="ru-RU"/>
        </w:rPr>
      </w:pPr>
      <w:r w:rsidRPr="00247289">
        <w:rPr>
          <w:lang w:val="ru-RU"/>
        </w:rPr>
        <w:tab/>
      </w:r>
      <w:r>
        <w:rPr>
          <w:rStyle w:val="FootnoteReference"/>
        </w:rPr>
        <w:footnoteRef/>
      </w:r>
      <w:r w:rsidRPr="00637419">
        <w:rPr>
          <w:lang w:val="ru-RU"/>
        </w:rPr>
        <w:tab/>
      </w:r>
      <w:r>
        <w:rPr>
          <w:lang w:val="ru-RU"/>
        </w:rPr>
        <w:t>Закон</w:t>
      </w:r>
      <w:r w:rsidRPr="00637419">
        <w:rPr>
          <w:lang w:val="ru-RU"/>
        </w:rPr>
        <w:t xml:space="preserve"> </w:t>
      </w:r>
      <w:r>
        <w:rPr>
          <w:lang w:val="ru-RU"/>
        </w:rPr>
        <w:t>об</w:t>
      </w:r>
      <w:r w:rsidRPr="00637419">
        <w:rPr>
          <w:lang w:val="ru-RU"/>
        </w:rPr>
        <w:t xml:space="preserve"> </w:t>
      </w:r>
      <w:r>
        <w:rPr>
          <w:lang w:val="ru-RU"/>
        </w:rPr>
        <w:t>этике</w:t>
      </w:r>
      <w:r w:rsidRPr="00637419">
        <w:rPr>
          <w:lang w:val="ru-RU"/>
        </w:rPr>
        <w:t xml:space="preserve"> </w:t>
      </w:r>
      <w:r>
        <w:rPr>
          <w:lang w:val="ru-RU"/>
        </w:rPr>
        <w:t>государственных</w:t>
      </w:r>
      <w:r w:rsidRPr="00637419">
        <w:rPr>
          <w:lang w:val="ru-RU"/>
        </w:rPr>
        <w:t xml:space="preserve"> </w:t>
      </w:r>
      <w:r>
        <w:rPr>
          <w:lang w:val="ru-RU"/>
        </w:rPr>
        <w:t>служащих</w:t>
      </w:r>
      <w:r w:rsidRPr="00637419">
        <w:rPr>
          <w:lang w:val="ru-RU"/>
        </w:rPr>
        <w:t>.</w:t>
      </w:r>
      <w:r>
        <w:rPr>
          <w:lang w:val="ru-RU"/>
        </w:rPr>
        <w:t xml:space="preserve"> </w:t>
      </w:r>
      <w:r w:rsidRPr="00F873A3">
        <w:rPr>
          <w:lang w:val="ru-RU"/>
        </w:rPr>
        <w:t>Декрет законодательной власти № 10</w:t>
      </w:r>
      <w:r>
        <w:rPr>
          <w:lang w:val="ru-RU"/>
        </w:rPr>
        <w:t>38</w:t>
      </w:r>
      <w:r w:rsidRPr="00F873A3">
        <w:rPr>
          <w:lang w:val="ru-RU"/>
        </w:rPr>
        <w:t xml:space="preserve"> </w:t>
      </w:r>
      <w:r>
        <w:rPr>
          <w:lang w:val="ru-RU"/>
        </w:rPr>
        <w:t>принят</w:t>
      </w:r>
      <w:r w:rsidRPr="00F873A3">
        <w:rPr>
          <w:lang w:val="ru-RU"/>
        </w:rPr>
        <w:t xml:space="preserve"> 26</w:t>
      </w:r>
      <w:r>
        <w:rPr>
          <w:lang w:val="ru-RU"/>
        </w:rPr>
        <w:t> апреля</w:t>
      </w:r>
      <w:r w:rsidRPr="00F873A3">
        <w:rPr>
          <w:lang w:val="ru-RU"/>
        </w:rPr>
        <w:t xml:space="preserve"> 2006 </w:t>
      </w:r>
      <w:r>
        <w:rPr>
          <w:lang w:val="ru-RU"/>
        </w:rPr>
        <w:t>года</w:t>
      </w:r>
      <w:r w:rsidRPr="00F873A3">
        <w:rPr>
          <w:lang w:val="ru-RU"/>
        </w:rPr>
        <w:t>, опубликован в Официальном вестнике № 9</w:t>
      </w:r>
      <w:r>
        <w:rPr>
          <w:lang w:val="ru-RU"/>
        </w:rPr>
        <w:t>0</w:t>
      </w:r>
      <w:r w:rsidRPr="00F873A3">
        <w:rPr>
          <w:lang w:val="ru-RU"/>
        </w:rPr>
        <w:t>, том</w:t>
      </w:r>
      <w:r>
        <w:rPr>
          <w:lang w:val="ru-RU"/>
        </w:rPr>
        <w:t> </w:t>
      </w:r>
      <w:r w:rsidRPr="00F873A3">
        <w:rPr>
          <w:lang w:val="ru-RU"/>
        </w:rPr>
        <w:t>№</w:t>
      </w:r>
      <w:r>
        <w:rPr>
          <w:lang w:val="ru-RU"/>
        </w:rPr>
        <w:t> </w:t>
      </w:r>
      <w:r w:rsidRPr="00F873A3">
        <w:rPr>
          <w:lang w:val="ru-RU"/>
        </w:rPr>
        <w:t xml:space="preserve">371, </w:t>
      </w:r>
      <w:r>
        <w:rPr>
          <w:lang w:val="ru-RU"/>
        </w:rPr>
        <w:t>18 мая</w:t>
      </w:r>
      <w:r w:rsidRPr="00F873A3">
        <w:rPr>
          <w:lang w:val="ru-RU"/>
        </w:rPr>
        <w:t xml:space="preserve"> 2006</w:t>
      </w:r>
      <w:r>
        <w:rPr>
          <w:lang w:val="ru-RU"/>
        </w:rPr>
        <w:t> года</w:t>
      </w:r>
      <w:r w:rsidRPr="00F873A3">
        <w:rPr>
          <w:lang w:val="ru-RU"/>
        </w:rPr>
        <w:t xml:space="preserve">, </w:t>
      </w:r>
      <w:r>
        <w:rPr>
          <w:lang w:val="ru-RU"/>
        </w:rPr>
        <w:t>пункт </w:t>
      </w:r>
      <w:r>
        <w:rPr>
          <w:lang w:val="en-US"/>
        </w:rPr>
        <w:t>e</w:t>
      </w:r>
      <w:r w:rsidRPr="006112CB">
        <w:rPr>
          <w:lang w:val="ru-RU"/>
        </w:rPr>
        <w:t xml:space="preserve">) </w:t>
      </w:r>
      <w:r>
        <w:rPr>
          <w:lang w:val="ru-RU"/>
        </w:rPr>
        <w:t>статья </w:t>
      </w:r>
      <w:r w:rsidRPr="00F873A3">
        <w:rPr>
          <w:lang w:val="ru-RU"/>
        </w:rPr>
        <w:t>12.</w:t>
      </w:r>
    </w:p>
  </w:footnote>
  <w:footnote w:id="30">
    <w:p w:rsidR="00540DC0" w:rsidRPr="00597288" w:rsidRDefault="00540DC0">
      <w:pPr>
        <w:pStyle w:val="FootnoteText"/>
        <w:rPr>
          <w:lang w:val="ru-RU"/>
        </w:rPr>
      </w:pPr>
      <w:r w:rsidRPr="00247289">
        <w:rPr>
          <w:lang w:val="ru-RU"/>
        </w:rPr>
        <w:tab/>
      </w:r>
      <w:r>
        <w:rPr>
          <w:rStyle w:val="FootnoteReference"/>
        </w:rPr>
        <w:footnoteRef/>
      </w:r>
      <w:r w:rsidRPr="00597288">
        <w:rPr>
          <w:lang w:val="ru-RU"/>
        </w:rPr>
        <w:tab/>
      </w:r>
      <w:r>
        <w:rPr>
          <w:lang w:val="ru-RU"/>
        </w:rPr>
        <w:t>Минобр</w:t>
      </w:r>
      <w:r w:rsidRPr="00597288">
        <w:rPr>
          <w:lang w:val="ru-RU"/>
        </w:rPr>
        <w:t xml:space="preserve">. </w:t>
      </w:r>
      <w:r>
        <w:rPr>
          <w:lang w:val="ru-RU"/>
        </w:rPr>
        <w:t>Управление</w:t>
      </w:r>
      <w:r w:rsidRPr="00597288">
        <w:rPr>
          <w:lang w:val="ru-RU"/>
        </w:rPr>
        <w:t xml:space="preserve"> </w:t>
      </w:r>
      <w:r>
        <w:rPr>
          <w:lang w:val="ru-RU"/>
        </w:rPr>
        <w:t>мониторинга</w:t>
      </w:r>
      <w:r w:rsidRPr="00597288">
        <w:rPr>
          <w:lang w:val="ru-RU"/>
        </w:rPr>
        <w:t xml:space="preserve">, </w:t>
      </w:r>
      <w:r>
        <w:rPr>
          <w:lang w:val="ru-RU"/>
        </w:rPr>
        <w:t>оценки</w:t>
      </w:r>
      <w:r w:rsidRPr="00597288">
        <w:rPr>
          <w:lang w:val="ru-RU"/>
        </w:rPr>
        <w:t xml:space="preserve"> </w:t>
      </w:r>
      <w:r>
        <w:rPr>
          <w:lang w:val="ru-RU"/>
        </w:rPr>
        <w:t>и</w:t>
      </w:r>
      <w:r w:rsidRPr="00597288">
        <w:rPr>
          <w:lang w:val="ru-RU"/>
        </w:rPr>
        <w:t xml:space="preserve"> </w:t>
      </w:r>
      <w:r>
        <w:rPr>
          <w:lang w:val="ru-RU"/>
        </w:rPr>
        <w:t>статистики</w:t>
      </w:r>
      <w:r w:rsidRPr="00597288">
        <w:rPr>
          <w:lang w:val="ru-RU"/>
        </w:rPr>
        <w:t xml:space="preserve">. </w:t>
      </w:r>
      <w:r>
        <w:rPr>
          <w:lang w:val="ru-RU"/>
        </w:rPr>
        <w:t xml:space="preserve">Сан-Сальвадор, </w:t>
      </w:r>
      <w:r w:rsidRPr="00F873A3">
        <w:rPr>
          <w:lang w:val="ru-RU"/>
        </w:rPr>
        <w:t xml:space="preserve">26 </w:t>
      </w:r>
      <w:r>
        <w:rPr>
          <w:lang w:val="ru-RU"/>
        </w:rPr>
        <w:t>июля</w:t>
      </w:r>
      <w:r w:rsidRPr="00F873A3">
        <w:rPr>
          <w:lang w:val="ru-RU"/>
        </w:rPr>
        <w:t xml:space="preserve"> 2012</w:t>
      </w:r>
      <w:r>
        <w:rPr>
          <w:lang w:val="ru-RU"/>
        </w:rPr>
        <w:t> года</w:t>
      </w:r>
      <w:r w:rsidRPr="00F873A3">
        <w:rPr>
          <w:lang w:val="ru-RU"/>
        </w:rPr>
        <w:t>.</w:t>
      </w:r>
    </w:p>
  </w:footnote>
  <w:footnote w:id="31">
    <w:p w:rsidR="00540DC0" w:rsidRPr="00597288" w:rsidRDefault="00540DC0">
      <w:pPr>
        <w:pStyle w:val="FootnoteText"/>
        <w:rPr>
          <w:lang w:val="ru-RU"/>
        </w:rPr>
      </w:pPr>
      <w:r>
        <w:tab/>
      </w:r>
      <w:r>
        <w:rPr>
          <w:rStyle w:val="FootnoteReference"/>
        </w:rPr>
        <w:footnoteRef/>
      </w:r>
      <w:r w:rsidRPr="00597288">
        <w:rPr>
          <w:lang w:val="ru-RU"/>
        </w:rPr>
        <w:tab/>
      </w:r>
      <w:r>
        <w:rPr>
          <w:lang w:val="ru-RU"/>
        </w:rPr>
        <w:t>Общий</w:t>
      </w:r>
      <w:r w:rsidRPr="00F873A3">
        <w:rPr>
          <w:lang w:val="ru-RU"/>
        </w:rPr>
        <w:t xml:space="preserve"> </w:t>
      </w:r>
      <w:r>
        <w:rPr>
          <w:lang w:val="ru-RU"/>
        </w:rPr>
        <w:t>закон</w:t>
      </w:r>
      <w:r w:rsidRPr="00F873A3">
        <w:rPr>
          <w:lang w:val="ru-RU"/>
        </w:rPr>
        <w:t xml:space="preserve"> </w:t>
      </w:r>
      <w:r>
        <w:rPr>
          <w:lang w:val="ru-RU"/>
        </w:rPr>
        <w:t>об</w:t>
      </w:r>
      <w:r w:rsidRPr="00F873A3">
        <w:rPr>
          <w:lang w:val="ru-RU"/>
        </w:rPr>
        <w:t xml:space="preserve"> </w:t>
      </w:r>
      <w:r>
        <w:rPr>
          <w:lang w:val="ru-RU"/>
        </w:rPr>
        <w:t>образовании</w:t>
      </w:r>
      <w:r w:rsidRPr="00F873A3">
        <w:rPr>
          <w:lang w:val="ru-RU"/>
        </w:rPr>
        <w:t xml:space="preserve">, Декрет законодательной власти </w:t>
      </w:r>
      <w:r>
        <w:rPr>
          <w:lang w:val="ru-RU"/>
        </w:rPr>
        <w:t>о</w:t>
      </w:r>
      <w:r w:rsidRPr="00F873A3">
        <w:rPr>
          <w:lang w:val="ru-RU"/>
        </w:rPr>
        <w:t xml:space="preserve"> </w:t>
      </w:r>
      <w:r>
        <w:rPr>
          <w:lang w:val="ru-RU"/>
        </w:rPr>
        <w:t>внесении</w:t>
      </w:r>
      <w:r w:rsidRPr="00F873A3">
        <w:rPr>
          <w:lang w:val="ru-RU"/>
        </w:rPr>
        <w:t xml:space="preserve"> </w:t>
      </w:r>
      <w:r>
        <w:rPr>
          <w:lang w:val="ru-RU"/>
        </w:rPr>
        <w:t>изменений</w:t>
      </w:r>
      <w:r w:rsidRPr="00F873A3">
        <w:rPr>
          <w:lang w:val="ru-RU"/>
        </w:rPr>
        <w:t xml:space="preserve"> </w:t>
      </w:r>
      <w:r>
        <w:rPr>
          <w:lang w:val="ru-RU"/>
        </w:rPr>
        <w:t>и</w:t>
      </w:r>
      <w:r w:rsidRPr="00F873A3">
        <w:rPr>
          <w:lang w:val="ru-RU"/>
        </w:rPr>
        <w:t xml:space="preserve"> </w:t>
      </w:r>
      <w:r>
        <w:rPr>
          <w:lang w:val="ru-RU"/>
        </w:rPr>
        <w:t>дополнений № 735</w:t>
      </w:r>
      <w:r w:rsidRPr="00F873A3">
        <w:rPr>
          <w:lang w:val="ru-RU"/>
        </w:rPr>
        <w:t xml:space="preserve"> </w:t>
      </w:r>
      <w:r>
        <w:rPr>
          <w:lang w:val="ru-RU"/>
        </w:rPr>
        <w:t>принят</w:t>
      </w:r>
      <w:r w:rsidRPr="00F873A3">
        <w:rPr>
          <w:lang w:val="ru-RU"/>
        </w:rPr>
        <w:t xml:space="preserve"> 26 </w:t>
      </w:r>
      <w:r>
        <w:rPr>
          <w:lang w:val="ru-RU"/>
        </w:rPr>
        <w:t>мая</w:t>
      </w:r>
      <w:r w:rsidRPr="00F873A3">
        <w:rPr>
          <w:lang w:val="ru-RU"/>
        </w:rPr>
        <w:t xml:space="preserve"> 2011 </w:t>
      </w:r>
      <w:r>
        <w:rPr>
          <w:lang w:val="ru-RU"/>
        </w:rPr>
        <w:t>года</w:t>
      </w:r>
      <w:r w:rsidRPr="00F873A3">
        <w:rPr>
          <w:lang w:val="ru-RU"/>
        </w:rPr>
        <w:t>, опубликован в Официальном вестнике</w:t>
      </w:r>
      <w:r>
        <w:rPr>
          <w:lang w:val="ru-RU"/>
        </w:rPr>
        <w:t> </w:t>
      </w:r>
      <w:r w:rsidRPr="00F873A3">
        <w:rPr>
          <w:lang w:val="ru-RU"/>
        </w:rPr>
        <w:t>№</w:t>
      </w:r>
      <w:r>
        <w:rPr>
          <w:lang w:val="ru-RU"/>
        </w:rPr>
        <w:t> </w:t>
      </w:r>
      <w:r w:rsidRPr="00F873A3">
        <w:rPr>
          <w:lang w:val="ru-RU"/>
        </w:rPr>
        <w:t>119, том</w:t>
      </w:r>
      <w:r>
        <w:rPr>
          <w:lang w:val="ru-RU"/>
        </w:rPr>
        <w:t> </w:t>
      </w:r>
      <w:r w:rsidRPr="00F873A3">
        <w:rPr>
          <w:lang w:val="ru-RU"/>
        </w:rPr>
        <w:t>№</w:t>
      </w:r>
      <w:r>
        <w:rPr>
          <w:lang w:val="ru-RU"/>
        </w:rPr>
        <w:t> </w:t>
      </w:r>
      <w:r w:rsidRPr="00F873A3">
        <w:rPr>
          <w:lang w:val="ru-RU"/>
        </w:rPr>
        <w:t xml:space="preserve">391, 24 </w:t>
      </w:r>
      <w:r>
        <w:rPr>
          <w:lang w:val="ru-RU"/>
        </w:rPr>
        <w:t>июня</w:t>
      </w:r>
      <w:r w:rsidRPr="00F873A3">
        <w:rPr>
          <w:lang w:val="ru-RU"/>
        </w:rPr>
        <w:t xml:space="preserve"> 2011</w:t>
      </w:r>
      <w:r>
        <w:rPr>
          <w:lang w:val="ru-RU"/>
        </w:rPr>
        <w:t> года</w:t>
      </w:r>
      <w:r w:rsidRPr="00F873A3">
        <w:rPr>
          <w:lang w:val="ru-RU"/>
        </w:rPr>
        <w:t xml:space="preserve">, </w:t>
      </w:r>
      <w:r>
        <w:rPr>
          <w:lang w:val="ru-RU"/>
        </w:rPr>
        <w:t>статьи</w:t>
      </w:r>
      <w:r w:rsidRPr="00F873A3">
        <w:rPr>
          <w:lang w:val="ru-RU"/>
        </w:rPr>
        <w:t xml:space="preserve"> 76-</w:t>
      </w:r>
      <w:r w:rsidRPr="005C38B3">
        <w:t>A</w:t>
      </w:r>
      <w:r w:rsidRPr="00F873A3">
        <w:rPr>
          <w:lang w:val="ru-RU"/>
        </w:rPr>
        <w:t xml:space="preserve"> </w:t>
      </w:r>
      <w:r>
        <w:rPr>
          <w:lang w:val="ru-RU"/>
        </w:rPr>
        <w:t xml:space="preserve">и </w:t>
      </w:r>
      <w:r w:rsidRPr="00F873A3">
        <w:rPr>
          <w:lang w:val="ru-RU"/>
        </w:rPr>
        <w:t>98</w:t>
      </w:r>
      <w:r>
        <w:rPr>
          <w:lang w:val="ru-RU"/>
        </w:rPr>
        <w:t> </w:t>
      </w:r>
      <w:r w:rsidRPr="005C38B3">
        <w:t>h</w:t>
      </w:r>
      <w:r w:rsidRPr="00F873A3">
        <w:rPr>
          <w:lang w:val="ru-RU"/>
        </w:rPr>
        <w:t>).</w:t>
      </w:r>
    </w:p>
  </w:footnote>
  <w:footnote w:id="32">
    <w:p w:rsidR="00540DC0" w:rsidRPr="00597288" w:rsidRDefault="00540DC0">
      <w:pPr>
        <w:pStyle w:val="FootnoteText"/>
        <w:rPr>
          <w:lang w:val="ru-RU"/>
        </w:rPr>
      </w:pPr>
      <w:r w:rsidRPr="002138CF">
        <w:rPr>
          <w:lang w:val="ru-RU"/>
        </w:rPr>
        <w:tab/>
      </w:r>
      <w:r>
        <w:rPr>
          <w:rStyle w:val="FootnoteReference"/>
        </w:rPr>
        <w:footnoteRef/>
      </w:r>
      <w:r w:rsidRPr="00597288">
        <w:rPr>
          <w:lang w:val="ru-RU"/>
        </w:rPr>
        <w:tab/>
      </w:r>
      <w:r>
        <w:rPr>
          <w:lang w:val="ru-RU"/>
        </w:rPr>
        <w:t>Хотя</w:t>
      </w:r>
      <w:r w:rsidRPr="006112CB">
        <w:rPr>
          <w:lang w:val="ru-RU"/>
        </w:rPr>
        <w:t xml:space="preserve"> </w:t>
      </w:r>
      <w:r>
        <w:rPr>
          <w:lang w:val="ru-RU"/>
        </w:rPr>
        <w:t>Дом</w:t>
      </w:r>
      <w:r w:rsidRPr="006112CB">
        <w:rPr>
          <w:lang w:val="ru-RU"/>
        </w:rPr>
        <w:t xml:space="preserve"> </w:t>
      </w:r>
      <w:r>
        <w:rPr>
          <w:lang w:val="ru-RU"/>
        </w:rPr>
        <w:t>культуры</w:t>
      </w:r>
      <w:r w:rsidRPr="006112CB">
        <w:rPr>
          <w:lang w:val="ru-RU"/>
        </w:rPr>
        <w:t xml:space="preserve"> </w:t>
      </w:r>
      <w:r>
        <w:rPr>
          <w:lang w:val="ru-RU"/>
        </w:rPr>
        <w:t>слепых</w:t>
      </w:r>
      <w:r w:rsidRPr="006112CB">
        <w:rPr>
          <w:lang w:val="ru-RU"/>
        </w:rPr>
        <w:t xml:space="preserve"> </w:t>
      </w:r>
      <w:r>
        <w:rPr>
          <w:lang w:val="ru-RU"/>
        </w:rPr>
        <w:t>находится</w:t>
      </w:r>
      <w:r w:rsidRPr="006112CB">
        <w:rPr>
          <w:lang w:val="ru-RU"/>
        </w:rPr>
        <w:t xml:space="preserve"> </w:t>
      </w:r>
      <w:r>
        <w:rPr>
          <w:lang w:val="ru-RU"/>
        </w:rPr>
        <w:t>в</w:t>
      </w:r>
      <w:r w:rsidRPr="006112CB">
        <w:rPr>
          <w:lang w:val="ru-RU"/>
        </w:rPr>
        <w:t xml:space="preserve"> </w:t>
      </w:r>
      <w:r>
        <w:rPr>
          <w:lang w:val="ru-RU"/>
        </w:rPr>
        <w:t>ведении</w:t>
      </w:r>
      <w:r w:rsidRPr="006112CB">
        <w:rPr>
          <w:lang w:val="ru-RU"/>
        </w:rPr>
        <w:t xml:space="preserve"> </w:t>
      </w:r>
      <w:r>
        <w:rPr>
          <w:lang w:val="ru-RU"/>
        </w:rPr>
        <w:t>не</w:t>
      </w:r>
      <w:r w:rsidRPr="006112CB">
        <w:rPr>
          <w:lang w:val="ru-RU"/>
        </w:rPr>
        <w:t xml:space="preserve"> </w:t>
      </w:r>
      <w:r>
        <w:rPr>
          <w:lang w:val="ru-RU" w:eastAsia="en-US"/>
        </w:rPr>
        <w:t>Национального</w:t>
      </w:r>
      <w:r w:rsidRPr="006112CB">
        <w:rPr>
          <w:lang w:val="ru-RU" w:eastAsia="en-US"/>
        </w:rPr>
        <w:t xml:space="preserve"> </w:t>
      </w:r>
      <w:r>
        <w:rPr>
          <w:lang w:val="ru-RU" w:eastAsia="en-US"/>
        </w:rPr>
        <w:t>управления</w:t>
      </w:r>
      <w:r w:rsidRPr="006112CB">
        <w:rPr>
          <w:lang w:val="ru-RU" w:eastAsia="en-US"/>
        </w:rPr>
        <w:t xml:space="preserve"> </w:t>
      </w:r>
      <w:r>
        <w:rPr>
          <w:lang w:val="ru-RU" w:eastAsia="en-US"/>
        </w:rPr>
        <w:t>по</w:t>
      </w:r>
      <w:r w:rsidRPr="006112CB">
        <w:rPr>
          <w:lang w:val="ru-RU" w:eastAsia="en-US"/>
        </w:rPr>
        <w:t xml:space="preserve"> </w:t>
      </w:r>
      <w:r>
        <w:rPr>
          <w:lang w:val="ru-RU" w:eastAsia="en-US"/>
        </w:rPr>
        <w:t>делам</w:t>
      </w:r>
      <w:r w:rsidRPr="006112CB">
        <w:rPr>
          <w:lang w:val="ru-RU" w:eastAsia="en-US"/>
        </w:rPr>
        <w:t xml:space="preserve"> </w:t>
      </w:r>
      <w:r>
        <w:rPr>
          <w:lang w:val="ru-RU" w:eastAsia="en-US"/>
        </w:rPr>
        <w:t>коренных</w:t>
      </w:r>
      <w:r w:rsidRPr="006112CB">
        <w:rPr>
          <w:lang w:val="ru-RU" w:eastAsia="en-US"/>
        </w:rPr>
        <w:t xml:space="preserve"> </w:t>
      </w:r>
      <w:r>
        <w:rPr>
          <w:lang w:val="ru-RU" w:eastAsia="en-US"/>
        </w:rPr>
        <w:t>народов</w:t>
      </w:r>
      <w:r w:rsidRPr="006112CB">
        <w:rPr>
          <w:lang w:val="ru-RU" w:eastAsia="en-US"/>
        </w:rPr>
        <w:t xml:space="preserve">, </w:t>
      </w:r>
      <w:r>
        <w:rPr>
          <w:lang w:val="ru-RU" w:eastAsia="en-US"/>
        </w:rPr>
        <w:t>а</w:t>
      </w:r>
      <w:r w:rsidRPr="006112CB">
        <w:rPr>
          <w:lang w:val="ru-RU" w:eastAsia="en-US"/>
        </w:rPr>
        <w:t xml:space="preserve"> </w:t>
      </w:r>
      <w:r>
        <w:rPr>
          <w:lang w:val="ru-RU" w:eastAsia="en-US"/>
        </w:rPr>
        <w:t xml:space="preserve">Управления культурно-просветительских учреждений </w:t>
      </w:r>
      <w:r>
        <w:rPr>
          <w:rFonts w:eastAsia="Calibri"/>
          <w:szCs w:val="24"/>
          <w:lang w:val="ru-RU" w:eastAsia="en-US"/>
        </w:rPr>
        <w:t>Секретариата</w:t>
      </w:r>
      <w:r w:rsidRPr="006112CB">
        <w:rPr>
          <w:rFonts w:eastAsia="Calibri"/>
          <w:szCs w:val="24"/>
          <w:lang w:val="ru-RU" w:eastAsia="en-US"/>
        </w:rPr>
        <w:t xml:space="preserve"> </w:t>
      </w:r>
      <w:r>
        <w:rPr>
          <w:rFonts w:eastAsia="Calibri"/>
          <w:szCs w:val="24"/>
          <w:lang w:val="ru-RU" w:eastAsia="en-US"/>
        </w:rPr>
        <w:t>по</w:t>
      </w:r>
      <w:r w:rsidRPr="006112CB">
        <w:rPr>
          <w:rFonts w:eastAsia="Calibri"/>
          <w:szCs w:val="24"/>
          <w:lang w:val="ru-RU" w:eastAsia="en-US"/>
        </w:rPr>
        <w:t xml:space="preserve"> </w:t>
      </w:r>
      <w:r>
        <w:rPr>
          <w:rFonts w:eastAsia="Calibri"/>
          <w:szCs w:val="24"/>
          <w:lang w:val="ru-RU" w:eastAsia="en-US"/>
        </w:rPr>
        <w:t>вопросам</w:t>
      </w:r>
      <w:r w:rsidRPr="006112CB">
        <w:rPr>
          <w:rFonts w:eastAsia="Calibri"/>
          <w:szCs w:val="24"/>
          <w:lang w:val="ru-RU" w:eastAsia="en-US"/>
        </w:rPr>
        <w:t xml:space="preserve"> </w:t>
      </w:r>
      <w:r>
        <w:rPr>
          <w:rFonts w:eastAsia="Calibri"/>
          <w:szCs w:val="24"/>
          <w:lang w:val="ru-RU" w:eastAsia="en-US"/>
        </w:rPr>
        <w:t>культуры</w:t>
      </w:r>
      <w:r w:rsidRPr="006112CB">
        <w:rPr>
          <w:rFonts w:eastAsia="Calibri"/>
          <w:szCs w:val="24"/>
          <w:lang w:val="ru-RU" w:eastAsia="en-US"/>
        </w:rPr>
        <w:t xml:space="preserve">, </w:t>
      </w:r>
      <w:r>
        <w:rPr>
          <w:rFonts w:eastAsia="Calibri"/>
          <w:szCs w:val="24"/>
          <w:lang w:val="ru-RU" w:eastAsia="en-US"/>
        </w:rPr>
        <w:t>необходимо</w:t>
      </w:r>
      <w:r w:rsidRPr="006112CB">
        <w:rPr>
          <w:rFonts w:eastAsia="Calibri"/>
          <w:szCs w:val="24"/>
          <w:lang w:val="ru-RU" w:eastAsia="en-US"/>
        </w:rPr>
        <w:t xml:space="preserve"> </w:t>
      </w:r>
      <w:r>
        <w:rPr>
          <w:rFonts w:eastAsia="Calibri"/>
          <w:szCs w:val="24"/>
          <w:lang w:val="ru-RU" w:eastAsia="en-US"/>
        </w:rPr>
        <w:t>особо</w:t>
      </w:r>
      <w:r w:rsidRPr="006112CB">
        <w:rPr>
          <w:rFonts w:eastAsia="Calibri"/>
          <w:szCs w:val="24"/>
          <w:lang w:val="ru-RU" w:eastAsia="en-US"/>
        </w:rPr>
        <w:t xml:space="preserve"> </w:t>
      </w:r>
      <w:r>
        <w:rPr>
          <w:rFonts w:eastAsia="Calibri"/>
          <w:szCs w:val="24"/>
          <w:lang w:val="ru-RU" w:eastAsia="en-US"/>
        </w:rPr>
        <w:t>выделить</w:t>
      </w:r>
      <w:r w:rsidRPr="006112CB">
        <w:rPr>
          <w:rFonts w:eastAsia="Calibri"/>
          <w:szCs w:val="24"/>
          <w:lang w:val="ru-RU" w:eastAsia="en-US"/>
        </w:rPr>
        <w:t xml:space="preserve"> </w:t>
      </w:r>
      <w:r>
        <w:rPr>
          <w:rFonts w:eastAsia="Calibri"/>
          <w:szCs w:val="24"/>
          <w:lang w:val="ru-RU" w:eastAsia="en-US"/>
        </w:rPr>
        <w:t>прилагаемые</w:t>
      </w:r>
      <w:r w:rsidRPr="006112CB">
        <w:rPr>
          <w:rFonts w:eastAsia="Calibri"/>
          <w:szCs w:val="24"/>
          <w:lang w:val="ru-RU" w:eastAsia="en-US"/>
        </w:rPr>
        <w:t xml:space="preserve"> </w:t>
      </w:r>
      <w:r>
        <w:rPr>
          <w:rFonts w:eastAsia="Calibri"/>
          <w:szCs w:val="24"/>
          <w:lang w:val="ru-RU" w:eastAsia="en-US"/>
        </w:rPr>
        <w:t>им</w:t>
      </w:r>
      <w:r w:rsidRPr="006112CB">
        <w:rPr>
          <w:rFonts w:eastAsia="Calibri"/>
          <w:szCs w:val="24"/>
          <w:lang w:val="ru-RU" w:eastAsia="en-US"/>
        </w:rPr>
        <w:t xml:space="preserve"> </w:t>
      </w:r>
      <w:r>
        <w:rPr>
          <w:rFonts w:eastAsia="Calibri"/>
          <w:szCs w:val="24"/>
          <w:lang w:val="ru-RU" w:eastAsia="en-US"/>
        </w:rPr>
        <w:t>усилия</w:t>
      </w:r>
      <w:r w:rsidRPr="006112CB">
        <w:rPr>
          <w:rFonts w:eastAsia="Calibri"/>
          <w:szCs w:val="24"/>
          <w:lang w:val="ru-RU" w:eastAsia="en-US"/>
        </w:rPr>
        <w:t xml:space="preserve"> </w:t>
      </w:r>
      <w:r>
        <w:rPr>
          <w:rFonts w:eastAsia="Calibri"/>
          <w:szCs w:val="24"/>
          <w:lang w:val="ru-RU" w:eastAsia="en-US"/>
        </w:rPr>
        <w:t>по</w:t>
      </w:r>
      <w:r w:rsidRPr="006112CB">
        <w:rPr>
          <w:rFonts w:eastAsia="Calibri"/>
          <w:szCs w:val="24"/>
          <w:lang w:val="ru-RU" w:eastAsia="en-US"/>
        </w:rPr>
        <w:t xml:space="preserve"> </w:t>
      </w:r>
      <w:r>
        <w:rPr>
          <w:rFonts w:eastAsia="Calibri"/>
          <w:szCs w:val="24"/>
          <w:lang w:val="ru-RU" w:eastAsia="en-US"/>
        </w:rPr>
        <w:t>возрождению</w:t>
      </w:r>
      <w:r w:rsidRPr="006112CB">
        <w:rPr>
          <w:rFonts w:eastAsia="Calibri"/>
          <w:szCs w:val="24"/>
          <w:lang w:val="ru-RU" w:eastAsia="en-US"/>
        </w:rPr>
        <w:t xml:space="preserve"> </w:t>
      </w:r>
      <w:r>
        <w:rPr>
          <w:rFonts w:eastAsia="Calibri"/>
          <w:szCs w:val="24"/>
          <w:lang w:val="ru-RU" w:eastAsia="en-US"/>
        </w:rPr>
        <w:t>языка</w:t>
      </w:r>
      <w:r w:rsidRPr="006112CB">
        <w:rPr>
          <w:rFonts w:eastAsia="Calibri"/>
          <w:szCs w:val="24"/>
          <w:lang w:val="ru-RU" w:eastAsia="en-US"/>
        </w:rPr>
        <w:t xml:space="preserve"> </w:t>
      </w:r>
      <w:r>
        <w:rPr>
          <w:rFonts w:eastAsia="Calibri"/>
          <w:szCs w:val="24"/>
          <w:lang w:val="ru-RU" w:eastAsia="en-US"/>
        </w:rPr>
        <w:t>науатль</w:t>
      </w:r>
      <w:r w:rsidRPr="006112CB">
        <w:rPr>
          <w:rFonts w:eastAsia="Calibri"/>
          <w:szCs w:val="24"/>
          <w:lang w:val="ru-RU" w:eastAsia="en-US"/>
        </w:rPr>
        <w:t>.</w:t>
      </w:r>
    </w:p>
  </w:footnote>
  <w:footnote w:id="33">
    <w:p w:rsidR="00540DC0" w:rsidRPr="00597288" w:rsidRDefault="00540DC0">
      <w:pPr>
        <w:pStyle w:val="FootnoteText"/>
        <w:rPr>
          <w:lang w:val="ru-RU"/>
        </w:rPr>
      </w:pPr>
      <w:r>
        <w:tab/>
      </w:r>
      <w:r>
        <w:rPr>
          <w:rStyle w:val="FootnoteReference"/>
        </w:rPr>
        <w:footnoteRef/>
      </w:r>
      <w:r w:rsidRPr="00597288">
        <w:rPr>
          <w:lang w:val="ru-RU"/>
        </w:rPr>
        <w:tab/>
      </w:r>
      <w:r>
        <w:rPr>
          <w:lang w:val="ru-RU"/>
        </w:rPr>
        <w:t>В</w:t>
      </w:r>
      <w:r w:rsidRPr="00F873A3">
        <w:rPr>
          <w:lang w:val="ru-RU"/>
        </w:rPr>
        <w:t xml:space="preserve"> </w:t>
      </w:r>
      <w:r>
        <w:rPr>
          <w:lang w:val="ru-RU"/>
        </w:rPr>
        <w:t>рамках</w:t>
      </w:r>
      <w:r w:rsidRPr="00F873A3">
        <w:rPr>
          <w:lang w:val="ru-RU"/>
        </w:rPr>
        <w:t xml:space="preserve"> </w:t>
      </w:r>
      <w:r>
        <w:rPr>
          <w:lang w:val="ru-RU"/>
        </w:rPr>
        <w:t>президентской</w:t>
      </w:r>
      <w:r w:rsidRPr="00F873A3">
        <w:rPr>
          <w:lang w:val="ru-RU"/>
        </w:rPr>
        <w:t xml:space="preserve"> </w:t>
      </w:r>
      <w:r>
        <w:rPr>
          <w:lang w:val="ru-RU"/>
        </w:rPr>
        <w:t>программы</w:t>
      </w:r>
      <w:r w:rsidRPr="00F873A3">
        <w:rPr>
          <w:lang w:val="ru-RU"/>
        </w:rPr>
        <w:t xml:space="preserve"> "Права наших пожилых</w:t>
      </w:r>
      <w:r>
        <w:rPr>
          <w:lang w:val="ru-RU"/>
        </w:rPr>
        <w:t xml:space="preserve">" предусматривается предоставление </w:t>
      </w:r>
      <w:r>
        <w:rPr>
          <w:lang w:val="ru-RU" w:eastAsia="en-US"/>
        </w:rPr>
        <w:t xml:space="preserve">универсальной ежемесячной базовой пенсии в размере 50 долл. США неимущим пожилым людям старше 70 лет. В 2011 году такая пенсия выплачивалась в 53 муниципалитетах страны </w:t>
      </w:r>
      <w:r w:rsidRPr="006112CB">
        <w:rPr>
          <w:lang w:val="ru-RU"/>
        </w:rPr>
        <w:t>14</w:t>
      </w:r>
      <w:r>
        <w:rPr>
          <w:lang w:val="ru-RU"/>
        </w:rPr>
        <w:t> </w:t>
      </w:r>
      <w:r w:rsidRPr="006112CB">
        <w:rPr>
          <w:lang w:val="ru-RU"/>
        </w:rPr>
        <w:t>931</w:t>
      </w:r>
      <w:r>
        <w:rPr>
          <w:lang w:val="ru-RU"/>
        </w:rPr>
        <w:t xml:space="preserve"> участнику данной программы, а общая сумма выделенных на нее средств составила 7,1 млн. долл. США. В 2012 году планируется расширить охват этой программы, доведя число ее бенефициаров до </w:t>
      </w:r>
      <w:r w:rsidRPr="00597288">
        <w:rPr>
          <w:lang w:val="ru-RU"/>
        </w:rPr>
        <w:t>31</w:t>
      </w:r>
      <w:r>
        <w:rPr>
          <w:lang w:val="ru-RU"/>
        </w:rPr>
        <w:t> </w:t>
      </w:r>
      <w:r w:rsidRPr="00597288">
        <w:rPr>
          <w:lang w:val="ru-RU"/>
        </w:rPr>
        <w:t>369</w:t>
      </w:r>
      <w:r>
        <w:rPr>
          <w:lang w:val="ru-RU"/>
        </w:rPr>
        <w:t xml:space="preserve"> человек в 79 муниципалитетах. При этом планируется внедрить программу в пяти городских муниципалитетах (число бенефициаров составит</w:t>
      </w:r>
      <w:r w:rsidRPr="006112CB">
        <w:rPr>
          <w:lang w:val="ru-RU"/>
        </w:rPr>
        <w:t xml:space="preserve"> 5</w:t>
      </w:r>
      <w:r>
        <w:rPr>
          <w:lang w:val="ru-RU"/>
        </w:rPr>
        <w:t xml:space="preserve"> </w:t>
      </w:r>
      <w:r w:rsidRPr="006112CB">
        <w:rPr>
          <w:lang w:val="ru-RU"/>
        </w:rPr>
        <w:t>926</w:t>
      </w:r>
      <w:r>
        <w:rPr>
          <w:lang w:val="ru-RU"/>
        </w:rPr>
        <w:t xml:space="preserve"> человек) и в 21 сельском муниципалитете (здесь планируется включить в число бенефициаров программы еще </w:t>
      </w:r>
      <w:r w:rsidRPr="006112CB">
        <w:rPr>
          <w:lang w:val="ru-RU"/>
        </w:rPr>
        <w:t>10</w:t>
      </w:r>
      <w:r>
        <w:rPr>
          <w:lang w:val="ru-RU"/>
        </w:rPr>
        <w:t> </w:t>
      </w:r>
      <w:r w:rsidRPr="006112CB">
        <w:rPr>
          <w:lang w:val="ru-RU"/>
        </w:rPr>
        <w:t>500</w:t>
      </w:r>
      <w:r>
        <w:rPr>
          <w:lang w:val="ru-RU"/>
        </w:rPr>
        <w:t> человек). Общая сумма средств, выделяемых на программу, составит 20 млн. долл. США.</w:t>
      </w:r>
    </w:p>
  </w:footnote>
  <w:footnote w:id="34">
    <w:p w:rsidR="00540DC0" w:rsidRPr="00597288" w:rsidRDefault="00540DC0">
      <w:pPr>
        <w:pStyle w:val="FootnoteText"/>
        <w:rPr>
          <w:lang w:val="ru-RU"/>
        </w:rPr>
      </w:pPr>
      <w:r>
        <w:tab/>
      </w:r>
      <w:r>
        <w:rPr>
          <w:rStyle w:val="FootnoteReference"/>
        </w:rPr>
        <w:footnoteRef/>
      </w:r>
      <w:r w:rsidRPr="00597288">
        <w:rPr>
          <w:lang w:val="ru-RU"/>
        </w:rPr>
        <w:tab/>
      </w:r>
      <w:r>
        <w:rPr>
          <w:lang w:val="ru-RU"/>
        </w:rPr>
        <w:t>Дома</w:t>
      </w:r>
      <w:r w:rsidRPr="004A71C4">
        <w:rPr>
          <w:lang w:val="ru-RU"/>
        </w:rPr>
        <w:t xml:space="preserve"> </w:t>
      </w:r>
      <w:r>
        <w:rPr>
          <w:lang w:val="ru-RU"/>
        </w:rPr>
        <w:t>культуры</w:t>
      </w:r>
      <w:r w:rsidRPr="004A71C4">
        <w:rPr>
          <w:lang w:val="ru-RU"/>
        </w:rPr>
        <w:t xml:space="preserve"> </w:t>
      </w:r>
      <w:r>
        <w:rPr>
          <w:lang w:val="ru-RU"/>
        </w:rPr>
        <w:t>являются учреждениями</w:t>
      </w:r>
      <w:r w:rsidRPr="004A71C4">
        <w:rPr>
          <w:lang w:val="ru-RU"/>
        </w:rPr>
        <w:t xml:space="preserve"> </w:t>
      </w:r>
      <w:r>
        <w:rPr>
          <w:lang w:val="ru-RU"/>
        </w:rPr>
        <w:t>местного</w:t>
      </w:r>
      <w:r w:rsidRPr="004A71C4">
        <w:rPr>
          <w:lang w:val="ru-RU"/>
        </w:rPr>
        <w:t xml:space="preserve"> </w:t>
      </w:r>
      <w:r>
        <w:rPr>
          <w:lang w:val="ru-RU"/>
        </w:rPr>
        <w:t>уровня</w:t>
      </w:r>
      <w:r w:rsidRPr="004A71C4">
        <w:rPr>
          <w:lang w:val="ru-RU"/>
        </w:rPr>
        <w:t xml:space="preserve">, </w:t>
      </w:r>
      <w:r>
        <w:rPr>
          <w:lang w:val="ru-RU"/>
        </w:rPr>
        <w:t>действующими</w:t>
      </w:r>
      <w:r w:rsidRPr="004A71C4">
        <w:rPr>
          <w:lang w:val="ru-RU"/>
        </w:rPr>
        <w:t xml:space="preserve"> </w:t>
      </w:r>
      <w:r>
        <w:rPr>
          <w:lang w:val="ru-RU"/>
        </w:rPr>
        <w:t>в</w:t>
      </w:r>
      <w:r w:rsidRPr="004A71C4">
        <w:rPr>
          <w:lang w:val="ru-RU"/>
        </w:rPr>
        <w:t xml:space="preserve"> </w:t>
      </w:r>
      <w:r>
        <w:rPr>
          <w:lang w:val="ru-RU"/>
        </w:rPr>
        <w:t>большинстве</w:t>
      </w:r>
      <w:r w:rsidRPr="004A71C4">
        <w:rPr>
          <w:lang w:val="ru-RU"/>
        </w:rPr>
        <w:t xml:space="preserve"> </w:t>
      </w:r>
      <w:r>
        <w:rPr>
          <w:lang w:val="ru-RU"/>
        </w:rPr>
        <w:t>муниципалитетов</w:t>
      </w:r>
      <w:r w:rsidRPr="004A71C4">
        <w:rPr>
          <w:lang w:val="ru-RU"/>
        </w:rPr>
        <w:t xml:space="preserve"> </w:t>
      </w:r>
      <w:r>
        <w:rPr>
          <w:lang w:val="ru-RU"/>
        </w:rPr>
        <w:t xml:space="preserve">всех </w:t>
      </w:r>
      <w:r w:rsidRPr="004A71C4">
        <w:rPr>
          <w:lang w:val="ru-RU"/>
        </w:rPr>
        <w:t>14</w:t>
      </w:r>
      <w:r>
        <w:rPr>
          <w:lang w:val="ru-RU"/>
        </w:rPr>
        <w:t> департаментов</w:t>
      </w:r>
      <w:r w:rsidRPr="004A71C4">
        <w:rPr>
          <w:lang w:val="ru-RU"/>
        </w:rPr>
        <w:t xml:space="preserve"> </w:t>
      </w:r>
      <w:r>
        <w:rPr>
          <w:lang w:val="ru-RU"/>
        </w:rPr>
        <w:t>Сальвадора</w:t>
      </w:r>
      <w:r w:rsidRPr="004A71C4">
        <w:rPr>
          <w:lang w:val="ru-RU"/>
        </w:rPr>
        <w:t xml:space="preserve"> </w:t>
      </w:r>
      <w:r>
        <w:rPr>
          <w:lang w:val="ru-RU"/>
        </w:rPr>
        <w:t>и</w:t>
      </w:r>
      <w:r w:rsidRPr="004A71C4">
        <w:rPr>
          <w:lang w:val="ru-RU"/>
        </w:rPr>
        <w:t xml:space="preserve"> </w:t>
      </w:r>
      <w:r>
        <w:rPr>
          <w:lang w:val="ru-RU"/>
        </w:rPr>
        <w:t>объединенными</w:t>
      </w:r>
      <w:r w:rsidRPr="004A71C4">
        <w:rPr>
          <w:lang w:val="ru-RU"/>
        </w:rPr>
        <w:t xml:space="preserve"> </w:t>
      </w:r>
      <w:r>
        <w:rPr>
          <w:lang w:val="ru-RU"/>
        </w:rPr>
        <w:t>в</w:t>
      </w:r>
      <w:r w:rsidRPr="004A71C4">
        <w:rPr>
          <w:lang w:val="ru-RU"/>
        </w:rPr>
        <w:t xml:space="preserve"> </w:t>
      </w:r>
      <w:r>
        <w:rPr>
          <w:lang w:val="ru-RU"/>
        </w:rPr>
        <w:t>Сеть</w:t>
      </w:r>
      <w:r w:rsidRPr="004A71C4">
        <w:rPr>
          <w:lang w:val="ru-RU"/>
        </w:rPr>
        <w:t xml:space="preserve"> </w:t>
      </w:r>
      <w:r>
        <w:rPr>
          <w:lang w:val="ru-RU"/>
        </w:rPr>
        <w:t>домов</w:t>
      </w:r>
      <w:r w:rsidRPr="004A71C4">
        <w:rPr>
          <w:lang w:val="ru-RU"/>
        </w:rPr>
        <w:t xml:space="preserve"> </w:t>
      </w:r>
      <w:r>
        <w:rPr>
          <w:lang w:val="ru-RU"/>
        </w:rPr>
        <w:t>культуры</w:t>
      </w:r>
      <w:r w:rsidRPr="004A71C4">
        <w:rPr>
          <w:lang w:val="ru-RU"/>
        </w:rPr>
        <w:t xml:space="preserve">, </w:t>
      </w:r>
      <w:r>
        <w:rPr>
          <w:lang w:val="ru-RU"/>
        </w:rPr>
        <w:t>находящуюся</w:t>
      </w:r>
      <w:r w:rsidRPr="004A71C4">
        <w:rPr>
          <w:lang w:val="ru-RU"/>
        </w:rPr>
        <w:t xml:space="preserve"> </w:t>
      </w:r>
      <w:r>
        <w:rPr>
          <w:lang w:val="ru-RU"/>
        </w:rPr>
        <w:t>в</w:t>
      </w:r>
      <w:r w:rsidRPr="004A71C4">
        <w:rPr>
          <w:lang w:val="ru-RU"/>
        </w:rPr>
        <w:t xml:space="preserve"> </w:t>
      </w:r>
      <w:r>
        <w:rPr>
          <w:lang w:val="ru-RU"/>
        </w:rPr>
        <w:t>ведении</w:t>
      </w:r>
      <w:r w:rsidRPr="004A71C4">
        <w:rPr>
          <w:lang w:val="ru-RU"/>
        </w:rPr>
        <w:t xml:space="preserve"> </w:t>
      </w:r>
      <w:r>
        <w:rPr>
          <w:lang w:val="ru-RU" w:eastAsia="en-US"/>
        </w:rPr>
        <w:t>Управления</w:t>
      </w:r>
      <w:r w:rsidRPr="004A71C4">
        <w:rPr>
          <w:lang w:val="ru-RU" w:eastAsia="en-US"/>
        </w:rPr>
        <w:t xml:space="preserve"> </w:t>
      </w:r>
      <w:r>
        <w:rPr>
          <w:lang w:val="ru-RU" w:eastAsia="en-US"/>
        </w:rPr>
        <w:t>культурно</w:t>
      </w:r>
      <w:r w:rsidRPr="004A71C4">
        <w:rPr>
          <w:lang w:val="ru-RU" w:eastAsia="en-US"/>
        </w:rPr>
        <w:t>-</w:t>
      </w:r>
      <w:r>
        <w:rPr>
          <w:lang w:val="ru-RU" w:eastAsia="en-US"/>
        </w:rPr>
        <w:t>просветительских</w:t>
      </w:r>
      <w:r w:rsidRPr="004A71C4">
        <w:rPr>
          <w:lang w:val="ru-RU" w:eastAsia="en-US"/>
        </w:rPr>
        <w:t xml:space="preserve"> </w:t>
      </w:r>
      <w:r>
        <w:rPr>
          <w:lang w:val="ru-RU" w:eastAsia="en-US"/>
        </w:rPr>
        <w:t>учреждений</w:t>
      </w:r>
      <w:r w:rsidRPr="004A71C4">
        <w:rPr>
          <w:lang w:val="ru-RU" w:eastAsia="en-US"/>
        </w:rPr>
        <w:t xml:space="preserve"> </w:t>
      </w:r>
      <w:r>
        <w:rPr>
          <w:rFonts w:eastAsia="Calibri"/>
          <w:szCs w:val="24"/>
          <w:lang w:val="ru-RU" w:eastAsia="en-US"/>
        </w:rPr>
        <w:t>Секретариата</w:t>
      </w:r>
      <w:r w:rsidRPr="004A71C4">
        <w:rPr>
          <w:rFonts w:eastAsia="Calibri"/>
          <w:szCs w:val="24"/>
          <w:lang w:val="ru-RU" w:eastAsia="en-US"/>
        </w:rPr>
        <w:t xml:space="preserve"> </w:t>
      </w:r>
      <w:r>
        <w:rPr>
          <w:rFonts w:eastAsia="Calibri"/>
          <w:szCs w:val="24"/>
          <w:lang w:val="ru-RU" w:eastAsia="en-US"/>
        </w:rPr>
        <w:t>по</w:t>
      </w:r>
      <w:r w:rsidRPr="004A71C4">
        <w:rPr>
          <w:rFonts w:eastAsia="Calibri"/>
          <w:szCs w:val="24"/>
          <w:lang w:val="ru-RU" w:eastAsia="en-US"/>
        </w:rPr>
        <w:t xml:space="preserve"> </w:t>
      </w:r>
      <w:r>
        <w:rPr>
          <w:rFonts w:eastAsia="Calibri"/>
          <w:szCs w:val="24"/>
          <w:lang w:val="ru-RU" w:eastAsia="en-US"/>
        </w:rPr>
        <w:t>вопросам</w:t>
      </w:r>
      <w:r w:rsidRPr="004A71C4">
        <w:rPr>
          <w:rFonts w:eastAsia="Calibri"/>
          <w:szCs w:val="24"/>
          <w:lang w:val="ru-RU" w:eastAsia="en-US"/>
        </w:rPr>
        <w:t xml:space="preserve"> </w:t>
      </w:r>
      <w:r>
        <w:rPr>
          <w:rFonts w:eastAsia="Calibri"/>
          <w:szCs w:val="24"/>
          <w:lang w:val="ru-RU" w:eastAsia="en-US"/>
        </w:rPr>
        <w:t>культуры</w:t>
      </w:r>
      <w:r w:rsidRPr="004A71C4">
        <w:rPr>
          <w:lang w:val="ru-RU"/>
        </w:rPr>
        <w:t xml:space="preserve"> </w:t>
      </w:r>
      <w:r>
        <w:rPr>
          <w:rFonts w:eastAsia="Calibri"/>
          <w:szCs w:val="24"/>
          <w:lang w:val="ru-RU" w:eastAsia="en-US"/>
        </w:rPr>
        <w:t>Администрации</w:t>
      </w:r>
      <w:r w:rsidRPr="004A71C4">
        <w:rPr>
          <w:rFonts w:eastAsia="Calibri"/>
          <w:szCs w:val="24"/>
          <w:lang w:val="ru-RU" w:eastAsia="en-US"/>
        </w:rPr>
        <w:t xml:space="preserve"> </w:t>
      </w:r>
      <w:r>
        <w:rPr>
          <w:rFonts w:eastAsia="Calibri"/>
          <w:szCs w:val="24"/>
          <w:lang w:val="ru-RU" w:eastAsia="en-US"/>
        </w:rPr>
        <w:t>президента</w:t>
      </w:r>
      <w:r w:rsidRPr="004A71C4">
        <w:rPr>
          <w:rFonts w:eastAsia="Calibri"/>
          <w:szCs w:val="24"/>
          <w:lang w:val="ru-RU" w:eastAsia="en-US"/>
        </w:rPr>
        <w:t xml:space="preserve"> </w:t>
      </w:r>
      <w:r>
        <w:rPr>
          <w:rFonts w:eastAsia="Calibri"/>
          <w:szCs w:val="24"/>
          <w:lang w:val="ru-RU" w:eastAsia="en-US"/>
        </w:rPr>
        <w:t>Республики</w:t>
      </w:r>
      <w:r w:rsidRPr="004A71C4">
        <w:rPr>
          <w:lang w:val="ru-RU"/>
        </w:rPr>
        <w:t>.</w:t>
      </w:r>
    </w:p>
  </w:footnote>
  <w:footnote w:id="35">
    <w:p w:rsidR="00540DC0" w:rsidRPr="00597288" w:rsidRDefault="00540DC0">
      <w:pPr>
        <w:pStyle w:val="FootnoteText"/>
        <w:rPr>
          <w:lang w:val="ru-RU"/>
        </w:rPr>
      </w:pPr>
      <w:r>
        <w:tab/>
      </w:r>
      <w:r>
        <w:rPr>
          <w:rStyle w:val="FootnoteReference"/>
        </w:rPr>
        <w:footnoteRef/>
      </w:r>
      <w:r w:rsidRPr="00597288">
        <w:rPr>
          <w:lang w:val="ru-RU"/>
        </w:rPr>
        <w:tab/>
      </w:r>
      <w:r>
        <w:rPr>
          <w:lang w:val="ru-RU"/>
        </w:rPr>
        <w:t>Прежняя</w:t>
      </w:r>
      <w:r w:rsidRPr="001A3C33">
        <w:rPr>
          <w:lang w:val="ru-RU"/>
        </w:rPr>
        <w:t xml:space="preserve"> </w:t>
      </w:r>
      <w:r>
        <w:rPr>
          <w:lang w:val="ru-RU"/>
        </w:rPr>
        <w:t>Национальная</w:t>
      </w:r>
      <w:r w:rsidRPr="001A3C33">
        <w:rPr>
          <w:lang w:val="ru-RU"/>
        </w:rPr>
        <w:t xml:space="preserve"> </w:t>
      </w:r>
      <w:r>
        <w:rPr>
          <w:lang w:val="ru-RU"/>
        </w:rPr>
        <w:t>администрация телекоммуникаций – государственное учреждение, занимающееся вопросами связи в стране.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DC0" w:rsidRPr="005A734F" w:rsidRDefault="00540DC0">
    <w:pPr>
      <w:pStyle w:val="Header"/>
      <w:rPr>
        <w:lang w:val="en-US"/>
      </w:rPr>
    </w:pPr>
    <w:r>
      <w:rPr>
        <w:lang w:val="en-US"/>
      </w:rPr>
      <w:t>CERD/</w:t>
    </w:r>
    <w:r>
      <w:t>C/SLV/16-17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DC0" w:rsidRPr="009A6F4A" w:rsidRDefault="00540DC0">
    <w:pPr>
      <w:pStyle w:val="Header"/>
      <w:rPr>
        <w:lang w:val="en-US"/>
      </w:rPr>
    </w:pPr>
    <w:r>
      <w:rPr>
        <w:lang w:val="en-US"/>
      </w:rPr>
      <w:tab/>
      <w:t>CERD/</w:t>
    </w:r>
    <w:r>
      <w:t>C/SLV/16-17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2083"/>
    <w:rsid w:val="000033D8"/>
    <w:rsid w:val="00005C1C"/>
    <w:rsid w:val="00007C3B"/>
    <w:rsid w:val="00016553"/>
    <w:rsid w:val="000233B3"/>
    <w:rsid w:val="00023E9E"/>
    <w:rsid w:val="00026B0C"/>
    <w:rsid w:val="0003638E"/>
    <w:rsid w:val="00036FF2"/>
    <w:rsid w:val="0004010A"/>
    <w:rsid w:val="00043D88"/>
    <w:rsid w:val="00046E4D"/>
    <w:rsid w:val="00047A18"/>
    <w:rsid w:val="00055D34"/>
    <w:rsid w:val="0006401A"/>
    <w:rsid w:val="00072C27"/>
    <w:rsid w:val="000832EB"/>
    <w:rsid w:val="00086182"/>
    <w:rsid w:val="00090891"/>
    <w:rsid w:val="00092E62"/>
    <w:rsid w:val="00097975"/>
    <w:rsid w:val="000A3DDF"/>
    <w:rsid w:val="000A60A0"/>
    <w:rsid w:val="000C3688"/>
    <w:rsid w:val="000D6863"/>
    <w:rsid w:val="000E3038"/>
    <w:rsid w:val="00101D4A"/>
    <w:rsid w:val="00102083"/>
    <w:rsid w:val="00117AEE"/>
    <w:rsid w:val="0013408E"/>
    <w:rsid w:val="001463F7"/>
    <w:rsid w:val="0015769C"/>
    <w:rsid w:val="00180752"/>
    <w:rsid w:val="00185076"/>
    <w:rsid w:val="0018543C"/>
    <w:rsid w:val="00190231"/>
    <w:rsid w:val="00192ABD"/>
    <w:rsid w:val="001A75D5"/>
    <w:rsid w:val="001A7D40"/>
    <w:rsid w:val="001C5372"/>
    <w:rsid w:val="001D07F7"/>
    <w:rsid w:val="001D7B8F"/>
    <w:rsid w:val="001E48EE"/>
    <w:rsid w:val="001F2D04"/>
    <w:rsid w:val="0020059C"/>
    <w:rsid w:val="002019BD"/>
    <w:rsid w:val="002138CF"/>
    <w:rsid w:val="002250CD"/>
    <w:rsid w:val="00232D42"/>
    <w:rsid w:val="00237334"/>
    <w:rsid w:val="00242568"/>
    <w:rsid w:val="002444F4"/>
    <w:rsid w:val="00247289"/>
    <w:rsid w:val="002629A0"/>
    <w:rsid w:val="0028492B"/>
    <w:rsid w:val="00291C8F"/>
    <w:rsid w:val="002B43B0"/>
    <w:rsid w:val="002C5036"/>
    <w:rsid w:val="002C6A71"/>
    <w:rsid w:val="002C6D5F"/>
    <w:rsid w:val="002D15EA"/>
    <w:rsid w:val="002D6C07"/>
    <w:rsid w:val="002E0CE6"/>
    <w:rsid w:val="002E1163"/>
    <w:rsid w:val="002E43F3"/>
    <w:rsid w:val="002E475A"/>
    <w:rsid w:val="002F082F"/>
    <w:rsid w:val="002F6921"/>
    <w:rsid w:val="00312197"/>
    <w:rsid w:val="003215F5"/>
    <w:rsid w:val="00332891"/>
    <w:rsid w:val="00356BB2"/>
    <w:rsid w:val="00360477"/>
    <w:rsid w:val="00367FC9"/>
    <w:rsid w:val="003705A3"/>
    <w:rsid w:val="003711A1"/>
    <w:rsid w:val="00372123"/>
    <w:rsid w:val="00386581"/>
    <w:rsid w:val="00387100"/>
    <w:rsid w:val="003951D3"/>
    <w:rsid w:val="003978C6"/>
    <w:rsid w:val="003B2C65"/>
    <w:rsid w:val="003B40A9"/>
    <w:rsid w:val="003B6279"/>
    <w:rsid w:val="003C016E"/>
    <w:rsid w:val="003C613B"/>
    <w:rsid w:val="003D5EBD"/>
    <w:rsid w:val="003E3689"/>
    <w:rsid w:val="00401CE0"/>
    <w:rsid w:val="00403234"/>
    <w:rsid w:val="004044DE"/>
    <w:rsid w:val="00407AC3"/>
    <w:rsid w:val="00414586"/>
    <w:rsid w:val="00415059"/>
    <w:rsid w:val="00420E71"/>
    <w:rsid w:val="00424FDD"/>
    <w:rsid w:val="0043033D"/>
    <w:rsid w:val="00435FE4"/>
    <w:rsid w:val="00457634"/>
    <w:rsid w:val="00474F42"/>
    <w:rsid w:val="0048041D"/>
    <w:rsid w:val="0048244D"/>
    <w:rsid w:val="004A0DE8"/>
    <w:rsid w:val="004A4CB7"/>
    <w:rsid w:val="004A57B5"/>
    <w:rsid w:val="004B19DA"/>
    <w:rsid w:val="004B77A8"/>
    <w:rsid w:val="004C2A53"/>
    <w:rsid w:val="004C3B35"/>
    <w:rsid w:val="004C43EC"/>
    <w:rsid w:val="004E6729"/>
    <w:rsid w:val="004F0E47"/>
    <w:rsid w:val="004F45E3"/>
    <w:rsid w:val="0051339C"/>
    <w:rsid w:val="0051412F"/>
    <w:rsid w:val="00522B6F"/>
    <w:rsid w:val="0052430E"/>
    <w:rsid w:val="005276AD"/>
    <w:rsid w:val="00540A9A"/>
    <w:rsid w:val="00540DC0"/>
    <w:rsid w:val="00541361"/>
    <w:rsid w:val="00543522"/>
    <w:rsid w:val="00545680"/>
    <w:rsid w:val="00552453"/>
    <w:rsid w:val="0056618E"/>
    <w:rsid w:val="00576F59"/>
    <w:rsid w:val="00577A34"/>
    <w:rsid w:val="00580AAD"/>
    <w:rsid w:val="00581786"/>
    <w:rsid w:val="005927B5"/>
    <w:rsid w:val="00593A04"/>
    <w:rsid w:val="00597288"/>
    <w:rsid w:val="005A6D5A"/>
    <w:rsid w:val="005B1B28"/>
    <w:rsid w:val="005B7D51"/>
    <w:rsid w:val="005B7F35"/>
    <w:rsid w:val="005C2081"/>
    <w:rsid w:val="005C678A"/>
    <w:rsid w:val="005D346D"/>
    <w:rsid w:val="005D3887"/>
    <w:rsid w:val="005E74AB"/>
    <w:rsid w:val="00606A3E"/>
    <w:rsid w:val="006115AA"/>
    <w:rsid w:val="006120AE"/>
    <w:rsid w:val="0061726D"/>
    <w:rsid w:val="00635E86"/>
    <w:rsid w:val="00636A37"/>
    <w:rsid w:val="00637419"/>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0494"/>
    <w:rsid w:val="0070327E"/>
    <w:rsid w:val="00707B5F"/>
    <w:rsid w:val="00713B74"/>
    <w:rsid w:val="00735602"/>
    <w:rsid w:val="00742DF9"/>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1E7C"/>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8F4686"/>
    <w:rsid w:val="00915B0A"/>
    <w:rsid w:val="00926904"/>
    <w:rsid w:val="009372F0"/>
    <w:rsid w:val="00955022"/>
    <w:rsid w:val="00957B4D"/>
    <w:rsid w:val="00964EEA"/>
    <w:rsid w:val="009651FB"/>
    <w:rsid w:val="00980C86"/>
    <w:rsid w:val="0099605C"/>
    <w:rsid w:val="009B1D9B"/>
    <w:rsid w:val="009B4074"/>
    <w:rsid w:val="009C30BB"/>
    <w:rsid w:val="009C60BE"/>
    <w:rsid w:val="009E6279"/>
    <w:rsid w:val="009F00A6"/>
    <w:rsid w:val="009F00B0"/>
    <w:rsid w:val="009F56A7"/>
    <w:rsid w:val="009F5B05"/>
    <w:rsid w:val="00A026CA"/>
    <w:rsid w:val="00A03E2D"/>
    <w:rsid w:val="00A07232"/>
    <w:rsid w:val="00A14800"/>
    <w:rsid w:val="00A156DE"/>
    <w:rsid w:val="00A157ED"/>
    <w:rsid w:val="00A2446A"/>
    <w:rsid w:val="00A4025D"/>
    <w:rsid w:val="00A800D1"/>
    <w:rsid w:val="00A92699"/>
    <w:rsid w:val="00AB4875"/>
    <w:rsid w:val="00AB5BF0"/>
    <w:rsid w:val="00AC1C95"/>
    <w:rsid w:val="00AC2CCB"/>
    <w:rsid w:val="00AC443A"/>
    <w:rsid w:val="00AD71AE"/>
    <w:rsid w:val="00AD7E54"/>
    <w:rsid w:val="00AE60E2"/>
    <w:rsid w:val="00B0169F"/>
    <w:rsid w:val="00B05F21"/>
    <w:rsid w:val="00B14EA9"/>
    <w:rsid w:val="00B2677C"/>
    <w:rsid w:val="00B30A3C"/>
    <w:rsid w:val="00B44D87"/>
    <w:rsid w:val="00B52EEF"/>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71B34"/>
    <w:rsid w:val="00D809D1"/>
    <w:rsid w:val="00D8129D"/>
    <w:rsid w:val="00D84ECF"/>
    <w:rsid w:val="00DA2851"/>
    <w:rsid w:val="00DA2B7C"/>
    <w:rsid w:val="00DA5686"/>
    <w:rsid w:val="00DB2FC0"/>
    <w:rsid w:val="00DF18FA"/>
    <w:rsid w:val="00DF49CA"/>
    <w:rsid w:val="00DF775B"/>
    <w:rsid w:val="00E007F3"/>
    <w:rsid w:val="00E00DEA"/>
    <w:rsid w:val="00E06EF0"/>
    <w:rsid w:val="00E112CE"/>
    <w:rsid w:val="00E11679"/>
    <w:rsid w:val="00E154CA"/>
    <w:rsid w:val="00E241DA"/>
    <w:rsid w:val="00E307D1"/>
    <w:rsid w:val="00E332D3"/>
    <w:rsid w:val="00E46A04"/>
    <w:rsid w:val="00E54AEB"/>
    <w:rsid w:val="00E717F3"/>
    <w:rsid w:val="00E72C5E"/>
    <w:rsid w:val="00E73451"/>
    <w:rsid w:val="00E7489F"/>
    <w:rsid w:val="00E75147"/>
    <w:rsid w:val="00E8167D"/>
    <w:rsid w:val="00E907E9"/>
    <w:rsid w:val="00E96BE7"/>
    <w:rsid w:val="00E97BE6"/>
    <w:rsid w:val="00EA2CD0"/>
    <w:rsid w:val="00EC0044"/>
    <w:rsid w:val="00EC6B9F"/>
    <w:rsid w:val="00EE516D"/>
    <w:rsid w:val="00EF4D1B"/>
    <w:rsid w:val="00EF7295"/>
    <w:rsid w:val="00F069D1"/>
    <w:rsid w:val="00F1503D"/>
    <w:rsid w:val="00F22712"/>
    <w:rsid w:val="00F275F5"/>
    <w:rsid w:val="00F33188"/>
    <w:rsid w:val="00F35BDE"/>
    <w:rsid w:val="00F52A0E"/>
    <w:rsid w:val="00F622A8"/>
    <w:rsid w:val="00F71F63"/>
    <w:rsid w:val="00F87506"/>
    <w:rsid w:val="00F92C41"/>
    <w:rsid w:val="00FA5522"/>
    <w:rsid w:val="00FA6E4A"/>
    <w:rsid w:val="00FB19BF"/>
    <w:rsid w:val="00FB2534"/>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TotalTime>
  <Pages>1</Pages>
  <Words>18762</Words>
  <Characters>113889</Characters>
  <Application>Microsoft Office Outlook</Application>
  <DocSecurity>4</DocSecurity>
  <Lines>1898</Lines>
  <Paragraphs>331</Paragraphs>
  <ScaleCrop>false</ScaleCrop>
  <HeadingPairs>
    <vt:vector size="2" baseType="variant">
      <vt:variant>
        <vt:lpstr>Название</vt:lpstr>
      </vt:variant>
      <vt:variant>
        <vt:i4>1</vt:i4>
      </vt:variant>
    </vt:vector>
  </HeadingPairs>
  <TitlesOfParts>
    <vt:vector size="1" baseType="lpstr">
      <vt:lpstr>1345901</vt:lpstr>
    </vt:vector>
  </TitlesOfParts>
  <Company>CSD</Company>
  <LinksUpToDate>false</LinksUpToDate>
  <CharactersWithSpaces>132320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1345901</dc:title>
  <dc:subject/>
  <dc:creator>Anna Petelina</dc:creator>
  <cp:keywords/>
  <dc:description/>
  <cp:lastModifiedBy>Tatiana Sharkina</cp:lastModifiedBy>
  <cp:revision>3</cp:revision>
  <cp:lastPrinted>2013-10-29T13:30:00Z</cp:lastPrinted>
  <dcterms:created xsi:type="dcterms:W3CDTF">2013-10-29T13:30:00Z</dcterms:created>
  <dcterms:modified xsi:type="dcterms:W3CDTF">2013-10-29T13:31:00Z</dcterms:modified>
</cp:coreProperties>
</file>