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B921D8" w:rsidRPr="00F514B5" w14:paraId="610A3587" w14:textId="77777777" w:rsidTr="00281242">
        <w:trPr>
          <w:trHeight w:hRule="exact" w:val="851"/>
        </w:trPr>
        <w:tc>
          <w:tcPr>
            <w:tcW w:w="1274" w:type="dxa"/>
            <w:tcBorders>
              <w:bottom w:val="single" w:sz="4" w:space="0" w:color="auto"/>
            </w:tcBorders>
            <w:shd w:val="clear" w:color="auto" w:fill="auto"/>
          </w:tcPr>
          <w:p w14:paraId="5D56734D" w14:textId="77777777" w:rsidR="00B921D8" w:rsidRPr="003C0D3C" w:rsidRDefault="00B921D8" w:rsidP="00F34C7E">
            <w:pPr>
              <w:kinsoku w:val="0"/>
              <w:overflowPunct w:val="0"/>
              <w:autoSpaceDE w:val="0"/>
              <w:autoSpaceDN w:val="0"/>
              <w:adjustRightInd w:val="0"/>
              <w:snapToGrid w:val="0"/>
              <w:spacing w:after="80" w:line="480" w:lineRule="exact"/>
              <w:rPr>
                <w:szCs w:val="40"/>
                <w:rtl/>
                <w:lang w:eastAsia="zh-TW"/>
              </w:rPr>
            </w:pPr>
            <w:bookmarkStart w:id="0" w:name="_Hlk62896384"/>
          </w:p>
        </w:tc>
        <w:tc>
          <w:tcPr>
            <w:tcW w:w="4963" w:type="dxa"/>
            <w:tcBorders>
              <w:bottom w:val="single" w:sz="4" w:space="0" w:color="auto"/>
            </w:tcBorders>
            <w:shd w:val="clear" w:color="auto" w:fill="auto"/>
            <w:vAlign w:val="bottom"/>
          </w:tcPr>
          <w:p w14:paraId="58922B43" w14:textId="77777777" w:rsidR="00B921D8" w:rsidRPr="00F514B5" w:rsidRDefault="00B921D8" w:rsidP="00F34C7E">
            <w:pPr>
              <w:spacing w:after="80" w:line="480" w:lineRule="exact"/>
              <w:ind w:left="57"/>
              <w:rPr>
                <w:szCs w:val="30"/>
                <w:rtl/>
              </w:rPr>
            </w:pPr>
            <w:r w:rsidRPr="00F514B5">
              <w:rPr>
                <w:rFonts w:hint="cs"/>
                <w:szCs w:val="30"/>
                <w:rtl/>
              </w:rPr>
              <w:t>الأمم المتحدة</w:t>
            </w:r>
          </w:p>
        </w:tc>
        <w:tc>
          <w:tcPr>
            <w:tcW w:w="3402" w:type="dxa"/>
            <w:tcBorders>
              <w:bottom w:val="single" w:sz="4" w:space="0" w:color="auto"/>
            </w:tcBorders>
            <w:shd w:val="clear" w:color="auto" w:fill="auto"/>
            <w:vAlign w:val="bottom"/>
          </w:tcPr>
          <w:p w14:paraId="7A927E75" w14:textId="34FE5C4A" w:rsidR="00B921D8" w:rsidRPr="00F514B5" w:rsidRDefault="003C0D3C" w:rsidP="003C0D3C">
            <w:pPr>
              <w:pStyle w:val="LastCellR1"/>
              <w:framePr w:hSpace="0" w:wrap="auto" w:vAnchor="margin" w:hAnchor="text" w:xAlign="left" w:yAlign="inline"/>
              <w:suppressOverlap w:val="0"/>
              <w:rPr>
                <w:lang w:eastAsia="zh-TW"/>
              </w:rPr>
            </w:pPr>
            <w:r w:rsidRPr="00F514B5">
              <w:rPr>
                <w:sz w:val="40"/>
              </w:rPr>
              <w:t>A</w:t>
            </w:r>
            <w:r w:rsidRPr="00F514B5">
              <w:t>/HRC/56/L.16</w:t>
            </w:r>
          </w:p>
        </w:tc>
      </w:tr>
      <w:bookmarkEnd w:id="0"/>
      <w:tr w:rsidR="00B921D8" w:rsidRPr="00F514B5" w14:paraId="4C17271E" w14:textId="77777777" w:rsidTr="00BD0C05">
        <w:trPr>
          <w:trHeight w:hRule="exact" w:val="2835"/>
        </w:trPr>
        <w:tc>
          <w:tcPr>
            <w:tcW w:w="1274" w:type="dxa"/>
            <w:tcBorders>
              <w:top w:val="single" w:sz="4" w:space="0" w:color="auto"/>
              <w:bottom w:val="single" w:sz="12" w:space="0" w:color="auto"/>
            </w:tcBorders>
            <w:shd w:val="clear" w:color="auto" w:fill="auto"/>
          </w:tcPr>
          <w:p w14:paraId="5FB472F4" w14:textId="77777777" w:rsidR="00B921D8" w:rsidRPr="00F514B5" w:rsidRDefault="00B921D8" w:rsidP="00F34C7E">
            <w:pPr>
              <w:jc w:val="center"/>
              <w:rPr>
                <w:sz w:val="56"/>
                <w:szCs w:val="56"/>
              </w:rPr>
            </w:pPr>
            <w:r w:rsidRPr="00F514B5">
              <w:rPr>
                <w:noProof/>
                <w:sz w:val="56"/>
                <w:szCs w:val="56"/>
              </w:rPr>
              <w:drawing>
                <wp:inline distT="0" distB="0" distL="0" distR="0" wp14:anchorId="70961151" wp14:editId="482333DB">
                  <wp:extent cx="628015" cy="614045"/>
                  <wp:effectExtent l="0" t="0" r="0" b="0"/>
                  <wp:docPr id="487409808" name="Picture 3"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cstate="print">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8AADE99" w14:textId="77777777" w:rsidR="00B921D8" w:rsidRPr="00F514B5" w:rsidRDefault="00B921D8" w:rsidP="00F34C7E">
            <w:pPr>
              <w:spacing w:before="120" w:after="40" w:line="640" w:lineRule="exact"/>
              <w:ind w:left="57"/>
              <w:rPr>
                <w:b/>
                <w:bCs/>
                <w:sz w:val="50"/>
                <w:szCs w:val="50"/>
              </w:rPr>
            </w:pPr>
            <w:r w:rsidRPr="00F514B5">
              <w:rPr>
                <w:b/>
                <w:bCs/>
                <w:sz w:val="50"/>
                <w:szCs w:val="50"/>
                <w:rtl/>
              </w:rPr>
              <w:t>الجمعية العامة</w:t>
            </w:r>
          </w:p>
        </w:tc>
        <w:tc>
          <w:tcPr>
            <w:tcW w:w="3402" w:type="dxa"/>
            <w:tcBorders>
              <w:top w:val="single" w:sz="4" w:space="0" w:color="auto"/>
              <w:bottom w:val="single" w:sz="12" w:space="0" w:color="auto"/>
            </w:tcBorders>
            <w:shd w:val="clear" w:color="auto" w:fill="auto"/>
          </w:tcPr>
          <w:p w14:paraId="5FE91153" w14:textId="77777777" w:rsidR="002C0E1D" w:rsidRPr="00F514B5" w:rsidRDefault="00B921D8" w:rsidP="0030439F">
            <w:pPr>
              <w:pStyle w:val="LastCell"/>
              <w:framePr w:hSpace="0" w:wrap="auto" w:vAnchor="margin" w:hAnchor="text" w:xAlign="left" w:yAlign="inline"/>
              <w:suppressOverlap w:val="0"/>
            </w:pPr>
            <w:r w:rsidRPr="00F514B5">
              <w:t>Distr.:</w:t>
            </w:r>
            <w:r w:rsidR="002C0E1D">
              <w:t> </w:t>
            </w:r>
            <w:r w:rsidR="002C0E1D" w:rsidRPr="00F514B5">
              <w:t>Limited</w:t>
            </w:r>
          </w:p>
          <w:p w14:paraId="7BD1C734" w14:textId="77777777" w:rsidR="002C0E1D" w:rsidRPr="00F514B5" w:rsidRDefault="00B921D8" w:rsidP="0030439F">
            <w:pPr>
              <w:pStyle w:val="LastCell"/>
              <w:framePr w:hSpace="0" w:wrap="auto" w:vAnchor="margin" w:hAnchor="text" w:xAlign="left" w:yAlign="inline"/>
              <w:suppressOverlap w:val="0"/>
            </w:pPr>
            <w:r w:rsidRPr="00F514B5">
              <w:t>3 July</w:t>
            </w:r>
            <w:r w:rsidR="002C0E1D">
              <w:t> </w:t>
            </w:r>
            <w:r w:rsidR="002C0E1D" w:rsidRPr="00F514B5">
              <w:t>2024</w:t>
            </w:r>
          </w:p>
          <w:p w14:paraId="3A22C560" w14:textId="39D3FF2A" w:rsidR="00B921D8" w:rsidRPr="00F514B5" w:rsidRDefault="00B921D8" w:rsidP="0030439F">
            <w:pPr>
              <w:pStyle w:val="LastCell"/>
              <w:framePr w:hSpace="0" w:wrap="auto" w:vAnchor="margin" w:hAnchor="text" w:xAlign="left" w:yAlign="inline"/>
              <w:suppressOverlap w:val="0"/>
            </w:pPr>
            <w:r w:rsidRPr="00F514B5">
              <w:t>Arabic</w:t>
            </w:r>
          </w:p>
          <w:p w14:paraId="62FAD701" w14:textId="77777777" w:rsidR="00B921D8" w:rsidRPr="00F514B5" w:rsidRDefault="00B921D8" w:rsidP="00B921D8">
            <w:pPr>
              <w:pStyle w:val="LastCell"/>
              <w:framePr w:hSpace="0" w:wrap="auto" w:vAnchor="margin" w:hAnchor="text" w:xAlign="left" w:yAlign="inline"/>
              <w:suppressOverlap w:val="0"/>
            </w:pPr>
            <w:r w:rsidRPr="00F514B5">
              <w:t>Original: English</w:t>
            </w:r>
          </w:p>
        </w:tc>
      </w:tr>
    </w:tbl>
    <w:p w14:paraId="55D68DFE" w14:textId="77777777" w:rsidR="002C0E1D" w:rsidRPr="00F514B5" w:rsidRDefault="003C0D3C" w:rsidP="003C0D3C">
      <w:pPr>
        <w:pStyle w:val="SingleTxtGA"/>
        <w:spacing w:before="120" w:after="0"/>
        <w:ind w:left="0" w:right="4252"/>
        <w:jc w:val="left"/>
        <w:rPr>
          <w:b/>
          <w:bCs/>
          <w:sz w:val="26"/>
          <w:szCs w:val="26"/>
          <w:lang w:val="en-US"/>
        </w:rPr>
      </w:pPr>
      <w:r w:rsidRPr="00F514B5">
        <w:rPr>
          <w:b/>
          <w:bCs/>
          <w:sz w:val="26"/>
          <w:szCs w:val="26"/>
          <w:rtl/>
          <w:lang w:val="en-US"/>
        </w:rPr>
        <w:t>مجلس حقوق</w:t>
      </w:r>
      <w:r w:rsidR="002C0E1D">
        <w:rPr>
          <w:b/>
          <w:bCs/>
          <w:sz w:val="26"/>
          <w:szCs w:val="26"/>
          <w:rtl/>
          <w:lang w:val="en-US"/>
        </w:rPr>
        <w:t> </w:t>
      </w:r>
      <w:r w:rsidR="002C0E1D" w:rsidRPr="00F514B5">
        <w:rPr>
          <w:b/>
          <w:bCs/>
          <w:sz w:val="26"/>
          <w:szCs w:val="26"/>
          <w:rtl/>
          <w:lang w:val="en-US"/>
        </w:rPr>
        <w:t>الإنسان</w:t>
      </w:r>
    </w:p>
    <w:p w14:paraId="1C0D9AC7" w14:textId="77777777" w:rsidR="002C0E1D" w:rsidRPr="00F514B5" w:rsidRDefault="003C0D3C" w:rsidP="003C0D3C">
      <w:pPr>
        <w:pStyle w:val="SingleTxtGA"/>
        <w:spacing w:after="0"/>
        <w:ind w:left="0" w:right="4252"/>
        <w:jc w:val="left"/>
        <w:rPr>
          <w:b/>
          <w:bCs/>
          <w:lang w:val="en-US"/>
        </w:rPr>
      </w:pPr>
      <w:r w:rsidRPr="00F514B5">
        <w:rPr>
          <w:b/>
          <w:bCs/>
          <w:rtl/>
          <w:lang w:val="en-US"/>
        </w:rPr>
        <w:t>الدورة السادسة</w:t>
      </w:r>
      <w:r w:rsidR="002C0E1D">
        <w:rPr>
          <w:b/>
          <w:bCs/>
          <w:rtl/>
          <w:lang w:val="en-US"/>
        </w:rPr>
        <w:t> </w:t>
      </w:r>
      <w:r w:rsidR="002C0E1D" w:rsidRPr="00F514B5">
        <w:rPr>
          <w:b/>
          <w:bCs/>
          <w:rtl/>
          <w:lang w:val="en-US"/>
        </w:rPr>
        <w:t>والخمسون</w:t>
      </w:r>
    </w:p>
    <w:p w14:paraId="567C26C0" w14:textId="77777777" w:rsidR="002C0E1D" w:rsidRPr="00F514B5" w:rsidRDefault="003C0D3C" w:rsidP="003C0D3C">
      <w:pPr>
        <w:pStyle w:val="SingleTxtGA"/>
        <w:spacing w:after="0"/>
        <w:ind w:left="0" w:right="4252"/>
        <w:jc w:val="left"/>
        <w:rPr>
          <w:lang w:val="en-US"/>
        </w:rPr>
      </w:pPr>
      <w:r w:rsidRPr="00F514B5">
        <w:rPr>
          <w:rtl/>
          <w:lang w:val="en-US"/>
        </w:rPr>
        <w:t>18 حزيران/يونيه - 12 تموز/يوليه</w:t>
      </w:r>
      <w:r w:rsidR="002C0E1D">
        <w:rPr>
          <w:rtl/>
          <w:lang w:val="en-US"/>
        </w:rPr>
        <w:t> </w:t>
      </w:r>
      <w:r w:rsidR="002C0E1D" w:rsidRPr="00F514B5">
        <w:rPr>
          <w:rtl/>
          <w:lang w:val="en-US"/>
        </w:rPr>
        <w:t>2024</w:t>
      </w:r>
    </w:p>
    <w:p w14:paraId="25ABF019" w14:textId="4BD8C395" w:rsidR="002C0E1D" w:rsidRPr="00F514B5" w:rsidRDefault="003C0D3C" w:rsidP="003C0D3C">
      <w:pPr>
        <w:pStyle w:val="SingleTxtGA"/>
        <w:spacing w:after="0"/>
        <w:ind w:left="0" w:right="4252"/>
        <w:jc w:val="left"/>
        <w:rPr>
          <w:lang w:val="en-US"/>
        </w:rPr>
      </w:pPr>
      <w:r w:rsidRPr="00F514B5">
        <w:rPr>
          <w:rtl/>
          <w:lang w:val="en-US"/>
        </w:rPr>
        <w:t>البن</w:t>
      </w:r>
      <w:r w:rsidR="002C0E1D" w:rsidRPr="00F514B5">
        <w:rPr>
          <w:rtl/>
          <w:lang w:val="en-US"/>
        </w:rPr>
        <w:t>د</w:t>
      </w:r>
      <w:r w:rsidR="002C0E1D">
        <w:rPr>
          <w:rtl/>
          <w:lang w:val="en-US"/>
        </w:rPr>
        <w:t> </w:t>
      </w:r>
      <w:r w:rsidR="002C0E1D" w:rsidRPr="00F514B5">
        <w:rPr>
          <w:rtl/>
          <w:lang w:val="en-US"/>
        </w:rPr>
        <w:t>2</w:t>
      </w:r>
      <w:r w:rsidRPr="00F514B5">
        <w:rPr>
          <w:rtl/>
          <w:lang w:val="en-US"/>
        </w:rPr>
        <w:t xml:space="preserve"> من جدول</w:t>
      </w:r>
      <w:r w:rsidR="002C0E1D">
        <w:rPr>
          <w:rtl/>
          <w:lang w:val="en-US"/>
        </w:rPr>
        <w:t> </w:t>
      </w:r>
      <w:r w:rsidR="002C0E1D" w:rsidRPr="00F514B5">
        <w:rPr>
          <w:rtl/>
          <w:lang w:val="en-US"/>
        </w:rPr>
        <w:t>الأعمال</w:t>
      </w:r>
    </w:p>
    <w:p w14:paraId="7809CCA2" w14:textId="5026C4B9" w:rsidR="003C0D3C" w:rsidRPr="00F514B5" w:rsidRDefault="003C0D3C" w:rsidP="003C0D3C">
      <w:pPr>
        <w:pStyle w:val="SingleTxtGA"/>
        <w:spacing w:after="0"/>
        <w:ind w:left="0" w:right="4252"/>
        <w:jc w:val="left"/>
        <w:rPr>
          <w:b/>
          <w:bCs/>
          <w:lang w:val="en-US"/>
        </w:rPr>
      </w:pPr>
      <w:r w:rsidRPr="00F514B5">
        <w:rPr>
          <w:b/>
          <w:bCs/>
          <w:rtl/>
          <w:lang w:val="en-US"/>
        </w:rPr>
        <w:t>التقرير السنوي لمفوض الأمم المتحدة السامي</w:t>
      </w:r>
      <w:r w:rsidRPr="00F514B5">
        <w:rPr>
          <w:b/>
          <w:bCs/>
          <w:lang w:val="en-US"/>
        </w:rPr>
        <w:t xml:space="preserve"> </w:t>
      </w:r>
      <w:r w:rsidRPr="00F514B5">
        <w:rPr>
          <w:b/>
          <w:bCs/>
          <w:rtl/>
          <w:lang w:val="en-US"/>
        </w:rPr>
        <w:t>لحقوق الإنسان وتقارير</w:t>
      </w:r>
      <w:r w:rsidRPr="00F514B5">
        <w:rPr>
          <w:rFonts w:hint="cs"/>
          <w:b/>
          <w:bCs/>
          <w:rtl/>
          <w:lang w:val="en-US"/>
        </w:rPr>
        <w:t> </w:t>
      </w:r>
      <w:r w:rsidRPr="00F514B5">
        <w:rPr>
          <w:b/>
          <w:bCs/>
          <w:rtl/>
          <w:lang w:val="en-US"/>
        </w:rPr>
        <w:t>المفوضية</w:t>
      </w:r>
      <w:r w:rsidRPr="00F514B5">
        <w:rPr>
          <w:b/>
          <w:bCs/>
          <w:lang w:val="en-US"/>
        </w:rPr>
        <w:t xml:space="preserve"> </w:t>
      </w:r>
      <w:r w:rsidRPr="00F514B5">
        <w:rPr>
          <w:b/>
          <w:bCs/>
          <w:rtl/>
          <w:lang w:val="en-US"/>
        </w:rPr>
        <w:t>السامية والأمين العام</w:t>
      </w:r>
    </w:p>
    <w:p w14:paraId="71E64937" w14:textId="77777777" w:rsidR="002C0E1D" w:rsidRPr="00F514B5" w:rsidRDefault="003C0D3C" w:rsidP="003C0D3C">
      <w:pPr>
        <w:pStyle w:val="H23GA"/>
        <w:rPr>
          <w:lang w:val="en-US"/>
        </w:rPr>
      </w:pPr>
      <w:r w:rsidRPr="00F514B5">
        <w:rPr>
          <w:lang w:val="en-US"/>
        </w:rPr>
        <w:tab/>
      </w:r>
      <w:r w:rsidRPr="00F514B5">
        <w:rPr>
          <w:rtl/>
          <w:lang w:val="en-US"/>
        </w:rPr>
        <w:tab/>
        <w:t>الأرجنتين، إسبانيا</w:t>
      </w:r>
      <w:r w:rsidRPr="00F514B5">
        <w:rPr>
          <w:rtl/>
          <w:lang w:val="en-US"/>
        </w:rPr>
        <w:footnoteReference w:customMarkFollows="1" w:id="1"/>
        <w:t>*، أستراليا*، إستونيا*، ألبانيا، ألمانيا، أوكرانيا*، أيرلندا*، آيسلندا*، إيطاليا*، البرتغال*، بلجيكا، بلغاريا، بولندا*، تشيكيا*، الجبل الأسود، الدانمرك*، رومانيا، سلوفاكيا*، سلوفينيا*، السويد*، سويسرا*، فرنسا، فنلندا، قبرص*، كرواتيا*، لاتفيا*، لكسمبرغ، ليتوانيا، مالطة*، مقدونيا الشمالية*، المملكة المتحدة لبريطانيا العظمى وأيرلندا الشمالية*، موناكو*، النرويج*، النمسا*، هنغاريا*، هولندا (مملكة)، الولايات المتحدة الأمريكية، اليونان*: مشروع</w:t>
      </w:r>
      <w:r w:rsidR="002C0E1D">
        <w:rPr>
          <w:rtl/>
          <w:lang w:val="en-US"/>
        </w:rPr>
        <w:t> </w:t>
      </w:r>
      <w:r w:rsidR="002C0E1D" w:rsidRPr="00F514B5">
        <w:rPr>
          <w:rtl/>
          <w:lang w:val="en-US"/>
        </w:rPr>
        <w:t>قرار</w:t>
      </w:r>
    </w:p>
    <w:p w14:paraId="1FA3FA57" w14:textId="77777777" w:rsidR="002C0E1D" w:rsidRPr="00F514B5" w:rsidRDefault="003C0D3C" w:rsidP="003C0D3C">
      <w:pPr>
        <w:pStyle w:val="H1GA"/>
        <w:ind w:left="2150" w:hanging="903"/>
        <w:rPr>
          <w:lang w:val="en-US"/>
        </w:rPr>
      </w:pPr>
      <w:r w:rsidRPr="00F514B5">
        <w:rPr>
          <w:rtl/>
          <w:lang w:val="en-US"/>
        </w:rPr>
        <w:t>56/...</w:t>
      </w:r>
      <w:r w:rsidRPr="00F514B5">
        <w:rPr>
          <w:lang w:val="en-US"/>
        </w:rPr>
        <w:tab/>
      </w:r>
      <w:r w:rsidRPr="00F514B5">
        <w:rPr>
          <w:rtl/>
          <w:lang w:val="en-US"/>
        </w:rPr>
        <w:t>حالة حقوق الإنسان في</w:t>
      </w:r>
      <w:r w:rsidR="002C0E1D">
        <w:rPr>
          <w:rtl/>
          <w:lang w:val="en-US"/>
        </w:rPr>
        <w:t> </w:t>
      </w:r>
      <w:r w:rsidR="002C0E1D" w:rsidRPr="00F514B5">
        <w:rPr>
          <w:rtl/>
          <w:lang w:val="en-US"/>
        </w:rPr>
        <w:t>إريتريا</w:t>
      </w:r>
    </w:p>
    <w:p w14:paraId="6A81FC94" w14:textId="77777777" w:rsidR="002C0E1D" w:rsidRPr="00F514B5" w:rsidRDefault="003C0D3C" w:rsidP="003C0D3C">
      <w:pPr>
        <w:pStyle w:val="SingleTxtGA"/>
        <w:rPr>
          <w:lang w:val="en-US"/>
        </w:rPr>
      </w:pPr>
      <w:r w:rsidRPr="00F514B5">
        <w:rPr>
          <w:i/>
          <w:iCs/>
          <w:rtl/>
          <w:lang w:val="en-US"/>
        </w:rPr>
        <w:tab/>
        <w:t>إن مجلس حقوق</w:t>
      </w:r>
      <w:r w:rsidR="002C0E1D">
        <w:rPr>
          <w:i/>
          <w:iCs/>
          <w:rtl/>
          <w:lang w:val="en-US"/>
        </w:rPr>
        <w:t> </w:t>
      </w:r>
      <w:r w:rsidR="002C0E1D" w:rsidRPr="00F514B5">
        <w:rPr>
          <w:i/>
          <w:iCs/>
          <w:rtl/>
          <w:lang w:val="en-US"/>
        </w:rPr>
        <w:t>الإنسان،</w:t>
      </w:r>
    </w:p>
    <w:p w14:paraId="1649E6E2" w14:textId="77777777" w:rsidR="002C0E1D" w:rsidRPr="00F514B5" w:rsidRDefault="003C0D3C" w:rsidP="003C0D3C">
      <w:pPr>
        <w:pStyle w:val="SingleTxtGA"/>
        <w:rPr>
          <w:lang w:val="en-US"/>
        </w:rPr>
      </w:pPr>
      <w:r w:rsidRPr="00F514B5">
        <w:rPr>
          <w:i/>
          <w:iCs/>
          <w:rtl/>
          <w:lang w:val="en-US"/>
        </w:rPr>
        <w:tab/>
        <w:t>إذ يسترشد</w:t>
      </w:r>
      <w:r w:rsidRPr="00F514B5">
        <w:rPr>
          <w:rtl/>
          <w:lang w:val="en-US"/>
        </w:rPr>
        <w:t xml:space="preserve"> بميثاق الأمم المتحدة، والإعلان العالمي لحقوق الإنسان، والعهدين الدوليين الخاصين بحقوق الإنسان، وغير ذلك من صكوك حقوق الإنسان الدولية ذات</w:t>
      </w:r>
      <w:r w:rsidR="002C0E1D">
        <w:rPr>
          <w:rtl/>
          <w:lang w:val="en-US"/>
        </w:rPr>
        <w:t> </w:t>
      </w:r>
      <w:r w:rsidR="002C0E1D" w:rsidRPr="00F514B5">
        <w:rPr>
          <w:rtl/>
          <w:lang w:val="en-US"/>
        </w:rPr>
        <w:t>الصلة،</w:t>
      </w:r>
    </w:p>
    <w:p w14:paraId="31CCEA03" w14:textId="34CABD52" w:rsidR="002C0E1D" w:rsidRPr="00F514B5" w:rsidRDefault="003C0D3C" w:rsidP="003C0D3C">
      <w:pPr>
        <w:pStyle w:val="SingleTxtGA"/>
        <w:rPr>
          <w:lang w:val="en-US"/>
        </w:rPr>
      </w:pPr>
      <w:r w:rsidRPr="00F514B5">
        <w:rPr>
          <w:i/>
          <w:iCs/>
          <w:rtl/>
          <w:lang w:val="en-US"/>
        </w:rPr>
        <w:tab/>
        <w:t>وإذ يذكِّر</w:t>
      </w:r>
      <w:r w:rsidRPr="00F514B5">
        <w:rPr>
          <w:rtl/>
          <w:lang w:val="en-US"/>
        </w:rPr>
        <w:t xml:space="preserve"> بقرار الجمعية العامة </w:t>
      </w:r>
      <w:hyperlink r:id="rId9" w:history="1">
        <w:r w:rsidRPr="00F514B5">
          <w:rPr>
            <w:rStyle w:val="Hyperlink"/>
            <w:rtl/>
            <w:lang w:val="en-US"/>
          </w:rPr>
          <w:t>60/251</w:t>
        </w:r>
      </w:hyperlink>
      <w:r w:rsidRPr="00F514B5">
        <w:rPr>
          <w:rtl/>
          <w:lang w:val="en-US"/>
        </w:rPr>
        <w:t xml:space="preserve"> المؤر</w:t>
      </w:r>
      <w:r w:rsidR="002C0E1D" w:rsidRPr="00F514B5">
        <w:rPr>
          <w:rtl/>
          <w:lang w:val="en-US"/>
        </w:rPr>
        <w:t>خ</w:t>
      </w:r>
      <w:r w:rsidR="002C0E1D">
        <w:rPr>
          <w:rtl/>
          <w:lang w:val="en-US"/>
        </w:rPr>
        <w:t> </w:t>
      </w:r>
      <w:r w:rsidR="002C0E1D" w:rsidRPr="00F514B5">
        <w:rPr>
          <w:rtl/>
          <w:lang w:val="en-US"/>
        </w:rPr>
        <w:t>1</w:t>
      </w:r>
      <w:r w:rsidRPr="00F514B5">
        <w:rPr>
          <w:rtl/>
          <w:lang w:val="en-US"/>
        </w:rPr>
        <w:t>5 آذار/مار</w:t>
      </w:r>
      <w:r w:rsidR="002C0E1D" w:rsidRPr="00F514B5">
        <w:rPr>
          <w:rtl/>
          <w:lang w:val="en-US"/>
        </w:rPr>
        <w:t>س</w:t>
      </w:r>
      <w:r w:rsidR="002C0E1D">
        <w:rPr>
          <w:rtl/>
          <w:lang w:val="en-US"/>
        </w:rPr>
        <w:t> </w:t>
      </w:r>
      <w:r w:rsidR="002C0E1D" w:rsidRPr="00F514B5">
        <w:rPr>
          <w:rtl/>
          <w:lang w:val="en-US"/>
        </w:rPr>
        <w:t>2</w:t>
      </w:r>
      <w:r w:rsidRPr="00F514B5">
        <w:rPr>
          <w:rtl/>
          <w:lang w:val="en-US"/>
        </w:rPr>
        <w:t>006، وقراري مجلس حقوق الإنسا</w:t>
      </w:r>
      <w:r w:rsidR="002C0E1D" w:rsidRPr="00F514B5">
        <w:rPr>
          <w:rtl/>
          <w:lang w:val="en-US"/>
        </w:rPr>
        <w:t>ن</w:t>
      </w:r>
      <w:r w:rsidR="002C0E1D">
        <w:rPr>
          <w:rtl/>
          <w:lang w:val="en-US"/>
        </w:rPr>
        <w:t> </w:t>
      </w:r>
      <w:r w:rsidR="002C0E1D" w:rsidRPr="00F514B5">
        <w:rPr>
          <w:rtl/>
          <w:lang w:val="en-US"/>
        </w:rPr>
        <w:t>5</w:t>
      </w:r>
      <w:r w:rsidRPr="00F514B5">
        <w:rPr>
          <w:rtl/>
          <w:lang w:val="en-US"/>
        </w:rPr>
        <w:t>/1 و5/2 المؤرخي</w:t>
      </w:r>
      <w:r w:rsidR="002C0E1D" w:rsidRPr="00F514B5">
        <w:rPr>
          <w:rtl/>
          <w:lang w:val="en-US"/>
        </w:rPr>
        <w:t>ن</w:t>
      </w:r>
      <w:r w:rsidR="002C0E1D">
        <w:rPr>
          <w:rtl/>
          <w:lang w:val="en-US"/>
        </w:rPr>
        <w:t> </w:t>
      </w:r>
      <w:r w:rsidR="002C0E1D" w:rsidRPr="00F514B5">
        <w:rPr>
          <w:rtl/>
          <w:lang w:val="en-US"/>
        </w:rPr>
        <w:t>1</w:t>
      </w:r>
      <w:r w:rsidRPr="00F514B5">
        <w:rPr>
          <w:rtl/>
          <w:lang w:val="en-US"/>
        </w:rPr>
        <w:t>8 حزيران/يوني</w:t>
      </w:r>
      <w:r w:rsidR="002C0E1D" w:rsidRPr="00F514B5">
        <w:rPr>
          <w:rtl/>
          <w:lang w:val="en-US"/>
        </w:rPr>
        <w:t>ه</w:t>
      </w:r>
      <w:r w:rsidR="002C0E1D">
        <w:rPr>
          <w:rtl/>
          <w:lang w:val="en-US"/>
        </w:rPr>
        <w:t> </w:t>
      </w:r>
      <w:r w:rsidR="002C0E1D" w:rsidRPr="00F514B5">
        <w:rPr>
          <w:rtl/>
          <w:lang w:val="en-US"/>
        </w:rPr>
        <w:t>2</w:t>
      </w:r>
      <w:r w:rsidRPr="00F514B5">
        <w:rPr>
          <w:rtl/>
          <w:lang w:val="en-US"/>
        </w:rPr>
        <w:t>007، والقرا</w:t>
      </w:r>
      <w:r w:rsidR="002C0E1D" w:rsidRPr="00F514B5">
        <w:rPr>
          <w:rtl/>
          <w:lang w:val="en-US"/>
        </w:rPr>
        <w:t>ر</w:t>
      </w:r>
      <w:r w:rsidR="002C0E1D">
        <w:rPr>
          <w:rtl/>
          <w:lang w:val="en-US"/>
        </w:rPr>
        <w:t> </w:t>
      </w:r>
      <w:r w:rsidR="002C0E1D" w:rsidRPr="00F514B5">
        <w:rPr>
          <w:rtl/>
          <w:lang w:val="en-US"/>
        </w:rPr>
        <w:t>9</w:t>
      </w:r>
      <w:r w:rsidRPr="00F514B5">
        <w:rPr>
          <w:rtl/>
          <w:lang w:val="en-US"/>
        </w:rPr>
        <w:t>1 للجنة الأفريقية لحقوق الإنسان والشعوب ومقرراته</w:t>
      </w:r>
      <w:r w:rsidR="002C0E1D" w:rsidRPr="00F514B5">
        <w:rPr>
          <w:rtl/>
          <w:lang w:val="en-US"/>
        </w:rPr>
        <w:t>ا</w:t>
      </w:r>
      <w:r w:rsidR="002C0E1D">
        <w:rPr>
          <w:rtl/>
          <w:lang w:val="en-US"/>
        </w:rPr>
        <w:t> </w:t>
      </w:r>
      <w:r w:rsidR="002C0E1D" w:rsidRPr="00F514B5">
        <w:rPr>
          <w:rtl/>
          <w:lang w:val="en-US"/>
        </w:rPr>
        <w:t>2</w:t>
      </w:r>
      <w:r w:rsidRPr="00F514B5">
        <w:rPr>
          <w:rtl/>
          <w:lang w:val="en-US"/>
        </w:rPr>
        <w:t>50/2002 و275/2003 و428/12 وبجميع قرارات المجلس السابقة المتعلقة بحالة حقوق الإنسان في</w:t>
      </w:r>
      <w:r w:rsidR="002C0E1D">
        <w:rPr>
          <w:rtl/>
          <w:lang w:val="en-US"/>
        </w:rPr>
        <w:t> </w:t>
      </w:r>
      <w:r w:rsidR="002C0E1D" w:rsidRPr="00F514B5">
        <w:rPr>
          <w:rtl/>
          <w:lang w:val="en-US"/>
        </w:rPr>
        <w:t>إريتريا،</w:t>
      </w:r>
      <w:bookmarkStart w:id="1" w:name="gjdgxs" w:colFirst="0" w:colLast="0"/>
      <w:bookmarkEnd w:id="1"/>
    </w:p>
    <w:p w14:paraId="19EE7505" w14:textId="77777777" w:rsidR="002C0E1D" w:rsidRPr="00F514B5" w:rsidRDefault="003C0D3C" w:rsidP="003C0D3C">
      <w:pPr>
        <w:pStyle w:val="SingleTxtGA"/>
        <w:rPr>
          <w:lang w:val="en-US"/>
        </w:rPr>
      </w:pPr>
      <w:r w:rsidRPr="00F514B5">
        <w:rPr>
          <w:i/>
          <w:iCs/>
          <w:rtl/>
          <w:lang w:val="en-US"/>
        </w:rPr>
        <w:tab/>
        <w:t>وإذ يلاحظ</w:t>
      </w:r>
      <w:r w:rsidRPr="00F514B5">
        <w:rPr>
          <w:rtl/>
          <w:lang w:val="en-US"/>
        </w:rPr>
        <w:t xml:space="preserve"> التطورات الإقليمية والآثار المترتبة عنها، بما في ذلك آثارها على حقوق الإنسان في</w:t>
      </w:r>
      <w:r w:rsidR="002C0E1D">
        <w:rPr>
          <w:rtl/>
          <w:lang w:val="en-US"/>
        </w:rPr>
        <w:t> </w:t>
      </w:r>
      <w:r w:rsidR="002C0E1D" w:rsidRPr="00F514B5">
        <w:rPr>
          <w:rtl/>
          <w:lang w:val="en-US"/>
        </w:rPr>
        <w:t>إريتريا،</w:t>
      </w:r>
    </w:p>
    <w:p w14:paraId="5E12ACF0" w14:textId="77777777" w:rsidR="002C0E1D" w:rsidRPr="00F514B5" w:rsidRDefault="003C0D3C" w:rsidP="003C0D3C">
      <w:pPr>
        <w:pStyle w:val="SingleTxtGA"/>
        <w:rPr>
          <w:lang w:val="en-US"/>
        </w:rPr>
      </w:pPr>
      <w:r w:rsidRPr="00F514B5">
        <w:rPr>
          <w:i/>
          <w:iCs/>
          <w:rtl/>
          <w:lang w:val="en-US"/>
        </w:rPr>
        <w:tab/>
        <w:t>وإذ يحيط علماً</w:t>
      </w:r>
      <w:r w:rsidRPr="00F514B5">
        <w:rPr>
          <w:rtl/>
          <w:lang w:val="en-US"/>
        </w:rPr>
        <w:t xml:space="preserve"> بالملاحظات الختامية للجنة الأفريقية لحقوق الإنسان والشعوب بشأن التقرير الجامع للتقريرين الدوريين الثاني والثالث لإريتريا بموجب الميثاق الأفريقي لحقوق الإنسان</w:t>
      </w:r>
      <w:r w:rsidR="002C0E1D">
        <w:rPr>
          <w:rtl/>
          <w:lang w:val="en-US"/>
        </w:rPr>
        <w:t> </w:t>
      </w:r>
      <w:r w:rsidR="002C0E1D" w:rsidRPr="00F514B5">
        <w:rPr>
          <w:rtl/>
          <w:lang w:val="en-US"/>
        </w:rPr>
        <w:t>والشعوب،</w:t>
      </w:r>
    </w:p>
    <w:p w14:paraId="1621866D" w14:textId="77777777" w:rsidR="002C0E1D" w:rsidRPr="00F514B5" w:rsidRDefault="003C0D3C" w:rsidP="003C0D3C">
      <w:pPr>
        <w:pStyle w:val="SingleTxtGA"/>
        <w:rPr>
          <w:lang w:val="en-US"/>
        </w:rPr>
      </w:pPr>
      <w:r w:rsidRPr="00F514B5">
        <w:rPr>
          <w:i/>
          <w:iCs/>
          <w:rtl/>
          <w:lang w:val="en-US"/>
        </w:rPr>
        <w:lastRenderedPageBreak/>
        <w:tab/>
        <w:t>وإذ يعرب عن أسفه</w:t>
      </w:r>
      <w:r w:rsidRPr="00F514B5">
        <w:rPr>
          <w:rtl/>
          <w:lang w:val="en-US"/>
        </w:rPr>
        <w:t xml:space="preserve"> لاستمرار عدم تعاون حكومة إريتريا مع المقرر الخاص المعني بحالة حقوق الإنسان في إريتريا وغيره من المكلفين بولايات في إطار الإجراءات الخاصة، مع الإشارة إلى ما أشارت إليه الحكومة في السابق من أنها ستتعامل مع بعض آليات الأمم المتحدة لحقوق</w:t>
      </w:r>
      <w:r w:rsidR="002C0E1D">
        <w:rPr>
          <w:rtl/>
          <w:lang w:val="en-US"/>
        </w:rPr>
        <w:t> </w:t>
      </w:r>
      <w:r w:rsidR="002C0E1D" w:rsidRPr="00F514B5">
        <w:rPr>
          <w:rtl/>
          <w:lang w:val="en-US"/>
        </w:rPr>
        <w:t>الإنسان،</w:t>
      </w:r>
    </w:p>
    <w:p w14:paraId="2916C97F" w14:textId="77777777" w:rsidR="002C0E1D" w:rsidRPr="00F514B5" w:rsidRDefault="003C0D3C" w:rsidP="003C0D3C">
      <w:pPr>
        <w:pStyle w:val="SingleTxtGA"/>
        <w:rPr>
          <w:lang w:val="en-US"/>
        </w:rPr>
      </w:pPr>
      <w:r w:rsidRPr="00F514B5">
        <w:rPr>
          <w:i/>
          <w:iCs/>
          <w:rtl/>
          <w:lang w:val="en-US"/>
        </w:rPr>
        <w:tab/>
        <w:t>وإذ يعرب عن قلقه العميق</w:t>
      </w:r>
      <w:r w:rsidRPr="00F514B5">
        <w:rPr>
          <w:rtl/>
          <w:lang w:val="en-US"/>
        </w:rPr>
        <w:t xml:space="preserve"> إزاء استمرار انتهاكات وتجاوزات حقوق الإنسان، على نحو ما أفاد به مفوض الأمم المتحدة السامي لحقوق الإنسان والمقرر الخاص</w:t>
      </w:r>
      <w:r w:rsidRPr="00F514B5">
        <w:rPr>
          <w:vertAlign w:val="superscript"/>
          <w:rtl/>
          <w:lang w:val="en-US"/>
        </w:rPr>
        <w:t>(</w:t>
      </w:r>
      <w:r w:rsidRPr="00F514B5">
        <w:rPr>
          <w:vertAlign w:val="superscript"/>
          <w:lang w:val="en-US"/>
        </w:rPr>
        <w:footnoteReference w:id="2"/>
      </w:r>
      <w:r w:rsidRPr="00F514B5">
        <w:rPr>
          <w:vertAlign w:val="superscript"/>
          <w:rtl/>
          <w:lang w:val="en-US"/>
        </w:rPr>
        <w:t>)</w:t>
      </w:r>
      <w:r w:rsidRPr="00F514B5">
        <w:rPr>
          <w:rtl/>
          <w:lang w:val="en-US"/>
        </w:rPr>
        <w:t>، بما في ذلك الانتهاكات والتجاوزات التي تنطوي على الاعتقال التعسفي والاحتجاز مع منع الاتصال، وظروف الاحتجاز اللاإنسانية، والاختفاء القسري، وعمليات القتل خارج نطاق القضاء، والتعذيب وغيره من ضروب المعاملة أو العقوبة القاسية أو اللاإنسانية أو المهينة، والعمل القسري، والعنف الجنسي والجنساني، فضلاً عن الانتهاكات المستمرة للحق في حرية الرأي والتعبير، وحرية الفكر والوجدان والدين أو المعتقد، وحرية التجمع السلمي وتكوين</w:t>
      </w:r>
      <w:r w:rsidR="002C0E1D">
        <w:rPr>
          <w:rtl/>
          <w:lang w:val="en-US"/>
        </w:rPr>
        <w:t> </w:t>
      </w:r>
      <w:r w:rsidR="002C0E1D" w:rsidRPr="00F514B5">
        <w:rPr>
          <w:rtl/>
          <w:lang w:val="en-US"/>
        </w:rPr>
        <w:t>الجمعيات،</w:t>
      </w:r>
    </w:p>
    <w:p w14:paraId="572A59C6" w14:textId="77777777" w:rsidR="002C0E1D" w:rsidRPr="00F514B5" w:rsidRDefault="003C0D3C" w:rsidP="003C0D3C">
      <w:pPr>
        <w:pStyle w:val="SingleTxtGA"/>
        <w:rPr>
          <w:lang w:val="en-US"/>
        </w:rPr>
      </w:pPr>
      <w:r w:rsidRPr="00F514B5">
        <w:rPr>
          <w:i/>
          <w:iCs/>
          <w:rtl/>
          <w:lang w:val="en-US"/>
        </w:rPr>
        <w:tab/>
        <w:t>وإذ يعرب عن قلقه العميق أيضاً</w:t>
      </w:r>
      <w:r w:rsidRPr="00F514B5">
        <w:rPr>
          <w:rtl/>
          <w:lang w:val="en-US"/>
        </w:rPr>
        <w:t xml:space="preserve"> إزاء سياسة التجنيد الإلزامي في الخدمة الوطنية/العسكرية إلى أجل غير مسمى، والانتهاكات الجسيمة لحقوق الإنسان المرتكبة في سياق الخدمة الوطنية، وعدم شفافية حكومة إريتريا وعدم مساءلتها حتى الآن بشأن الانتهاكات والتجاوزات المبلغ عنها التي ارتكبتها القوات العسكرية الإريترية، بما في ذلك في شمال</w:t>
      </w:r>
      <w:r w:rsidR="002C0E1D">
        <w:rPr>
          <w:rtl/>
          <w:lang w:val="en-US"/>
        </w:rPr>
        <w:t> </w:t>
      </w:r>
      <w:r w:rsidR="002C0E1D" w:rsidRPr="00F514B5">
        <w:rPr>
          <w:rtl/>
          <w:lang w:val="en-US"/>
        </w:rPr>
        <w:t>إثيوبيا،</w:t>
      </w:r>
    </w:p>
    <w:p w14:paraId="268FBE49" w14:textId="0EC2F54C" w:rsidR="003C0D3C" w:rsidRPr="00F514B5" w:rsidRDefault="003C0D3C" w:rsidP="003C0D3C">
      <w:pPr>
        <w:pStyle w:val="SingleTxtGA"/>
        <w:rPr>
          <w:lang w:val="en-US"/>
        </w:rPr>
      </w:pPr>
      <w:r w:rsidRPr="00F514B5">
        <w:rPr>
          <w:i/>
          <w:iCs/>
          <w:rtl/>
          <w:lang w:val="en-US"/>
        </w:rPr>
        <w:tab/>
        <w:t>وإذ يشدد</w:t>
      </w:r>
      <w:r w:rsidRPr="00F514B5">
        <w:rPr>
          <w:rtl/>
          <w:lang w:val="en-US"/>
        </w:rPr>
        <w:t xml:space="preserve"> على أن لكل مواطن الحق في المشاركة في إدارة الشؤون العامة لبلده، مباشرة أو من خلال ممثلين يتم اختيارهم بحرية، وإذ يعرب عن قلقه البالغ لعدم إجراء انتخابات وطنية في إريتريا منذ عام 1993،</w:t>
      </w:r>
    </w:p>
    <w:p w14:paraId="45A80C1B" w14:textId="77777777" w:rsidR="002C0E1D" w:rsidRPr="00F514B5" w:rsidRDefault="003C0D3C" w:rsidP="003C0D3C">
      <w:pPr>
        <w:pStyle w:val="SingleTxtGA"/>
        <w:rPr>
          <w:lang w:val="en-US"/>
        </w:rPr>
      </w:pPr>
      <w:r w:rsidRPr="00F514B5">
        <w:rPr>
          <w:rtl/>
          <w:lang w:val="en-US"/>
        </w:rPr>
        <w:tab/>
        <w:t>1-</w:t>
      </w:r>
      <w:r w:rsidRPr="00F514B5">
        <w:rPr>
          <w:i/>
          <w:iCs/>
          <w:rtl/>
          <w:lang w:val="en-US"/>
        </w:rPr>
        <w:tab/>
        <w:t>يرحب</w:t>
      </w:r>
      <w:r w:rsidRPr="00F514B5">
        <w:rPr>
          <w:rtl/>
          <w:lang w:val="en-US"/>
        </w:rPr>
        <w:t xml:space="preserve"> بتقرير المقرر الخاص المعني بحالة حقوق الإنسان في إريتريا</w:t>
      </w:r>
      <w:r w:rsidRPr="00F514B5">
        <w:rPr>
          <w:vertAlign w:val="superscript"/>
          <w:rtl/>
          <w:lang w:val="en-US"/>
        </w:rPr>
        <w:t>(</w:t>
      </w:r>
      <w:r w:rsidRPr="00F514B5">
        <w:rPr>
          <w:vertAlign w:val="superscript"/>
          <w:lang w:val="en-US"/>
        </w:rPr>
        <w:footnoteReference w:id="3"/>
      </w:r>
      <w:r w:rsidRPr="00F514B5">
        <w:rPr>
          <w:vertAlign w:val="superscript"/>
          <w:rtl/>
          <w:lang w:val="en-US"/>
        </w:rPr>
        <w:t>)</w:t>
      </w:r>
      <w:r w:rsidRPr="00F514B5">
        <w:rPr>
          <w:rtl/>
          <w:lang w:val="en-US"/>
        </w:rPr>
        <w:t xml:space="preserve"> وبما تضمنه من استنتاجات، ويحث حكومة إريتريا على اتخاذ خطوات فورية وملموسة لتنفيذ جميع التوصيات التي قدمها المقرر</w:t>
      </w:r>
      <w:r w:rsidR="002C0E1D">
        <w:rPr>
          <w:rtl/>
          <w:lang w:val="en-US"/>
        </w:rPr>
        <w:t> </w:t>
      </w:r>
      <w:r w:rsidR="002C0E1D" w:rsidRPr="00F514B5">
        <w:rPr>
          <w:rtl/>
          <w:lang w:val="en-US"/>
        </w:rPr>
        <w:t>الخاص؛</w:t>
      </w:r>
    </w:p>
    <w:p w14:paraId="124FC962" w14:textId="77777777" w:rsidR="002C0E1D" w:rsidRPr="00F514B5" w:rsidRDefault="003C0D3C" w:rsidP="003C0D3C">
      <w:pPr>
        <w:pStyle w:val="SingleTxtGA"/>
        <w:rPr>
          <w:lang w:val="en-US"/>
        </w:rPr>
      </w:pPr>
      <w:r w:rsidRPr="00F514B5">
        <w:rPr>
          <w:rtl/>
          <w:lang w:val="en-US"/>
        </w:rPr>
        <w:tab/>
        <w:t>2-</w:t>
      </w:r>
      <w:r w:rsidRPr="00F514B5">
        <w:rPr>
          <w:i/>
          <w:iCs/>
          <w:rtl/>
          <w:lang w:val="en-US"/>
        </w:rPr>
        <w:tab/>
      </w:r>
      <w:r w:rsidRPr="002E4FA3">
        <w:rPr>
          <w:i/>
          <w:iCs/>
          <w:rtl/>
          <w:lang w:val="en-US"/>
        </w:rPr>
        <w:t>يعرب عن قلقه العميق</w:t>
      </w:r>
      <w:r w:rsidRPr="00F514B5">
        <w:rPr>
          <w:rtl/>
          <w:lang w:val="en-US"/>
        </w:rPr>
        <w:t xml:space="preserve"> إزاء استمرار انتهاكات وتجاوزات حقوق الإنسان المبلغ عنها في إريتريا، في سياق الإفلات من العقاب على نطاق واسع، ويكرر التأكيد على ضرورة محاسبة جميع المسؤولين عن انتهاكات وتجاوزات حقوق</w:t>
      </w:r>
      <w:r w:rsidR="002C0E1D">
        <w:rPr>
          <w:rtl/>
          <w:lang w:val="en-US"/>
        </w:rPr>
        <w:t> </w:t>
      </w:r>
      <w:r w:rsidR="002C0E1D" w:rsidRPr="00F514B5">
        <w:rPr>
          <w:rtl/>
          <w:lang w:val="en-US"/>
        </w:rPr>
        <w:t>الإنسان؛</w:t>
      </w:r>
    </w:p>
    <w:p w14:paraId="65D2580A" w14:textId="77777777" w:rsidR="002C0E1D" w:rsidRPr="00F514B5" w:rsidRDefault="003C0D3C" w:rsidP="003C0D3C">
      <w:pPr>
        <w:pStyle w:val="SingleTxtGA"/>
        <w:rPr>
          <w:lang w:val="en-US"/>
        </w:rPr>
      </w:pPr>
      <w:r w:rsidRPr="00F514B5">
        <w:rPr>
          <w:rtl/>
          <w:lang w:val="en-US"/>
        </w:rPr>
        <w:tab/>
        <w:t>3-</w:t>
      </w:r>
      <w:r w:rsidRPr="00F514B5">
        <w:rPr>
          <w:i/>
          <w:iCs/>
          <w:rtl/>
          <w:lang w:val="en-US"/>
        </w:rPr>
        <w:tab/>
        <w:t>يقرر</w:t>
      </w:r>
      <w:r w:rsidRPr="00F514B5">
        <w:rPr>
          <w:rtl/>
          <w:lang w:val="en-US"/>
        </w:rPr>
        <w:t xml:space="preserve"> تمديد ولاية المقرر الخاص المعني بحالة حقوق الإنسان في إريتريا لفترة سنة</w:t>
      </w:r>
      <w:r w:rsidR="002C0E1D">
        <w:rPr>
          <w:rtl/>
          <w:lang w:val="en-US"/>
        </w:rPr>
        <w:t> </w:t>
      </w:r>
      <w:r w:rsidR="002C0E1D" w:rsidRPr="00F514B5">
        <w:rPr>
          <w:rtl/>
          <w:lang w:val="en-US"/>
        </w:rPr>
        <w:t>إضافية؛</w:t>
      </w:r>
    </w:p>
    <w:p w14:paraId="1E89FD72" w14:textId="77777777" w:rsidR="002C0E1D" w:rsidRPr="00F514B5" w:rsidRDefault="003C0D3C" w:rsidP="003C0D3C">
      <w:pPr>
        <w:pStyle w:val="SingleTxtGA"/>
        <w:rPr>
          <w:lang w:val="en-US"/>
        </w:rPr>
      </w:pPr>
      <w:r w:rsidRPr="00F514B5">
        <w:rPr>
          <w:rtl/>
          <w:lang w:val="en-US"/>
        </w:rPr>
        <w:tab/>
        <w:t>4-</w:t>
      </w:r>
      <w:r w:rsidRPr="00F514B5">
        <w:rPr>
          <w:i/>
          <w:iCs/>
          <w:rtl/>
          <w:lang w:val="en-US"/>
        </w:rPr>
        <w:tab/>
        <w:t>يطلب</w:t>
      </w:r>
      <w:r w:rsidRPr="00F514B5">
        <w:rPr>
          <w:rtl/>
          <w:lang w:val="en-US"/>
        </w:rPr>
        <w:t xml:space="preserve"> إلى المقرر الخاص أن يقدِّم تقريراً إلى مجلس حقوق الإنسان في دورته التاسعة والخمسين وإلى الجمعية العامة في دورتها التاسعة والسبعين وأن يعرضه</w:t>
      </w:r>
      <w:r w:rsidR="002C0E1D">
        <w:rPr>
          <w:rtl/>
          <w:lang w:val="en-US"/>
        </w:rPr>
        <w:t> </w:t>
      </w:r>
      <w:r w:rsidR="002C0E1D" w:rsidRPr="00F514B5">
        <w:rPr>
          <w:rtl/>
          <w:lang w:val="en-US"/>
        </w:rPr>
        <w:t>عليهما؛</w:t>
      </w:r>
    </w:p>
    <w:p w14:paraId="7458EF09" w14:textId="77777777" w:rsidR="002C0E1D" w:rsidRPr="00F514B5" w:rsidRDefault="003C0D3C" w:rsidP="003C0D3C">
      <w:pPr>
        <w:pStyle w:val="SingleTxtGA"/>
        <w:rPr>
          <w:lang w:val="en-US"/>
        </w:rPr>
      </w:pPr>
      <w:r w:rsidRPr="00F514B5">
        <w:rPr>
          <w:rtl/>
          <w:lang w:val="en-US"/>
        </w:rPr>
        <w:tab/>
        <w:t>5-</w:t>
      </w:r>
      <w:r w:rsidRPr="00F514B5">
        <w:rPr>
          <w:i/>
          <w:iCs/>
          <w:rtl/>
          <w:lang w:val="en-US"/>
        </w:rPr>
        <w:tab/>
        <w:t>يقرر</w:t>
      </w:r>
      <w:r w:rsidRPr="00F514B5">
        <w:rPr>
          <w:rtl/>
          <w:lang w:val="en-US"/>
        </w:rPr>
        <w:t xml:space="preserve"> أن يجري في دورته الثامنة والخمسين جلسة تحاور معزَّزة بشأن حالة حقوق الإنسان في إريتريا، بمشاركة جهات من بينها المقرر الخاص ومفوضية الأمم المتحدة السامية لحقوق الإنسان والمجتمع المدني والشعوب الأصلية والضحايا والناجون وجهات معنية أخرى صاحبة</w:t>
      </w:r>
      <w:r w:rsidR="002C0E1D">
        <w:rPr>
          <w:rtl/>
          <w:lang w:val="en-US"/>
        </w:rPr>
        <w:t> </w:t>
      </w:r>
      <w:r w:rsidR="002C0E1D" w:rsidRPr="00F514B5">
        <w:rPr>
          <w:rtl/>
          <w:lang w:val="en-US"/>
        </w:rPr>
        <w:t>مصلحة؛</w:t>
      </w:r>
    </w:p>
    <w:p w14:paraId="73FA6DBE" w14:textId="77777777" w:rsidR="002C0E1D" w:rsidRPr="00F514B5" w:rsidRDefault="003C0D3C" w:rsidP="003C0D3C">
      <w:pPr>
        <w:pStyle w:val="SingleTxtGA"/>
        <w:rPr>
          <w:lang w:val="en-US"/>
        </w:rPr>
      </w:pPr>
      <w:r w:rsidRPr="00F514B5">
        <w:rPr>
          <w:rtl/>
          <w:lang w:val="en-US"/>
        </w:rPr>
        <w:tab/>
        <w:t>6-</w:t>
      </w:r>
      <w:r w:rsidRPr="00F514B5">
        <w:rPr>
          <w:i/>
          <w:iCs/>
          <w:rtl/>
          <w:lang w:val="en-US"/>
        </w:rPr>
        <w:tab/>
        <w:t>يهيب</w:t>
      </w:r>
      <w:r w:rsidRPr="00F514B5">
        <w:rPr>
          <w:rtl/>
          <w:lang w:val="en-US"/>
        </w:rPr>
        <w:t xml:space="preserve"> بحكومة إريتريا أن تتعاون تعاوناً كاملاً مع المفوضية وهيئات المعاهدات ذات الصلة ومجلس حقوق الإنسان وآلياته، بما يشمل المقرر الخاص، بطرق منها السماح للمكلف بالولاية بدخول البلد دون عوائق والالتزام بإحراز تقدم بشأن التوصيات الواردة في تقارير هذه الجهات والمعايير والمؤشرات المرتبطة بها التي اقتُرحت في عام 2019،</w:t>
      </w:r>
      <w:r w:rsidR="002C0E1D">
        <w:rPr>
          <w:rtl/>
          <w:lang w:val="en-US"/>
        </w:rPr>
        <w:t> </w:t>
      </w:r>
      <w:r w:rsidR="002C0E1D" w:rsidRPr="00F514B5">
        <w:rPr>
          <w:rtl/>
          <w:lang w:val="en-US"/>
        </w:rPr>
        <w:t>وهي</w:t>
      </w:r>
      <w:r w:rsidR="002C0E1D" w:rsidRPr="00F514B5">
        <w:rPr>
          <w:vertAlign w:val="superscript"/>
          <w:rtl/>
          <w:lang w:val="en-US"/>
        </w:rPr>
        <w:t>(</w:t>
      </w:r>
      <w:r w:rsidR="002C0E1D" w:rsidRPr="00F514B5">
        <w:rPr>
          <w:vertAlign w:val="superscript"/>
          <w:rtl/>
          <w:lang w:val="en-US"/>
        </w:rPr>
        <w:footnoteReference w:id="4"/>
      </w:r>
      <w:r w:rsidR="002C0E1D" w:rsidRPr="00F514B5">
        <w:rPr>
          <w:vertAlign w:val="superscript"/>
          <w:rtl/>
          <w:lang w:val="en-US"/>
        </w:rPr>
        <w:t>)</w:t>
      </w:r>
      <w:r w:rsidR="002C0E1D" w:rsidRPr="00F514B5">
        <w:rPr>
          <w:rtl/>
          <w:lang w:val="en-US"/>
        </w:rPr>
        <w:t>:</w:t>
      </w:r>
    </w:p>
    <w:p w14:paraId="47F75951" w14:textId="77777777" w:rsidR="002C0E1D" w:rsidRPr="00F514B5" w:rsidRDefault="003C0D3C" w:rsidP="003C0D3C">
      <w:pPr>
        <w:pStyle w:val="SingleTxtGA"/>
        <w:rPr>
          <w:lang w:val="en-US"/>
        </w:rPr>
      </w:pPr>
      <w:r w:rsidRPr="00F514B5">
        <w:rPr>
          <w:rtl/>
          <w:lang w:val="en-US"/>
        </w:rPr>
        <w:tab/>
        <w:t>(أ)</w:t>
      </w:r>
      <w:r w:rsidRPr="00F514B5">
        <w:rPr>
          <w:rtl/>
          <w:lang w:val="en-US"/>
        </w:rPr>
        <w:tab/>
        <w:t>تحسين عملية تعزيز سيادة القانون وتوطيد المؤسسات القضائية ومؤسسات إنفاذ القانون على الصعيد</w:t>
      </w:r>
      <w:r w:rsidR="002C0E1D">
        <w:rPr>
          <w:rtl/>
          <w:lang w:val="en-US"/>
        </w:rPr>
        <w:t> </w:t>
      </w:r>
      <w:r w:rsidR="002C0E1D" w:rsidRPr="00F514B5">
        <w:rPr>
          <w:rtl/>
          <w:lang w:val="en-US"/>
        </w:rPr>
        <w:t>الوطني؛</w:t>
      </w:r>
    </w:p>
    <w:p w14:paraId="6D13B24D" w14:textId="77777777" w:rsidR="002C0E1D" w:rsidRPr="00F514B5" w:rsidRDefault="003C0D3C" w:rsidP="003C0D3C">
      <w:pPr>
        <w:pStyle w:val="SingleTxtGA"/>
        <w:rPr>
          <w:lang w:val="en-US"/>
        </w:rPr>
      </w:pPr>
      <w:r w:rsidRPr="00F514B5">
        <w:rPr>
          <w:rtl/>
          <w:lang w:val="en-US"/>
        </w:rPr>
        <w:tab/>
        <w:t>(ب)</w:t>
      </w:r>
      <w:r w:rsidRPr="00F514B5">
        <w:rPr>
          <w:rtl/>
          <w:lang w:val="en-US"/>
        </w:rPr>
        <w:tab/>
        <w:t>التزام واضح بإدخال إصلاحات على نظام الخدمة</w:t>
      </w:r>
      <w:r w:rsidR="002C0E1D">
        <w:rPr>
          <w:rtl/>
          <w:lang w:val="en-US"/>
        </w:rPr>
        <w:t> </w:t>
      </w:r>
      <w:r w:rsidR="002C0E1D" w:rsidRPr="00F514B5">
        <w:rPr>
          <w:rtl/>
          <w:lang w:val="en-US"/>
        </w:rPr>
        <w:t>الوطنية/العسكرية؛</w:t>
      </w:r>
    </w:p>
    <w:p w14:paraId="3F1CDF29" w14:textId="77777777" w:rsidR="002C0E1D" w:rsidRPr="00F514B5" w:rsidRDefault="003C0D3C" w:rsidP="003C0D3C">
      <w:pPr>
        <w:pStyle w:val="SingleTxtGA"/>
        <w:rPr>
          <w:lang w:val="en-US"/>
        </w:rPr>
      </w:pPr>
      <w:r w:rsidRPr="00F514B5">
        <w:rPr>
          <w:rtl/>
          <w:lang w:val="en-US"/>
        </w:rPr>
        <w:tab/>
        <w:t>(ج)</w:t>
      </w:r>
      <w:r w:rsidRPr="00F514B5">
        <w:rPr>
          <w:rtl/>
          <w:lang w:val="en-US"/>
        </w:rPr>
        <w:tab/>
        <w:t>تكثيف الجهود الرامية إلى احترام الحق في حرية الدين أو المعتقد، والحق في حرية التجمع السلمي، والحق في حرية تكوين الجمعيات، والحق في حرية الرأي والتعبير، وحماية تلك الحقوق وإعمالها، بما في ذلك لفائدة الصحفيين، وتكثيف الجهود الرامية إلى القضاء على التمييز الديني</w:t>
      </w:r>
      <w:r w:rsidR="002C0E1D">
        <w:rPr>
          <w:rtl/>
          <w:lang w:val="en-US"/>
        </w:rPr>
        <w:t> </w:t>
      </w:r>
      <w:r w:rsidR="002C0E1D" w:rsidRPr="00F514B5">
        <w:rPr>
          <w:rtl/>
          <w:lang w:val="en-US"/>
        </w:rPr>
        <w:t>والإثني؛</w:t>
      </w:r>
    </w:p>
    <w:p w14:paraId="75E49BF4" w14:textId="77777777" w:rsidR="002C0E1D" w:rsidRPr="00F514B5" w:rsidRDefault="003C0D3C" w:rsidP="003C0D3C">
      <w:pPr>
        <w:pStyle w:val="SingleTxtGA"/>
        <w:rPr>
          <w:lang w:val="en-US"/>
        </w:rPr>
      </w:pPr>
      <w:r w:rsidRPr="00F514B5">
        <w:rPr>
          <w:rtl/>
          <w:lang w:val="en-US"/>
        </w:rPr>
        <w:tab/>
        <w:t>(د)</w:t>
      </w:r>
      <w:r w:rsidRPr="00F514B5">
        <w:rPr>
          <w:rtl/>
          <w:lang w:val="en-US"/>
        </w:rPr>
        <w:tab/>
        <w:t>التزام واضح بالتصدي لجميع أشكال العنف الجنسي والجنساني وبتعزيز حقوق جميع النساء والفتيات والمساواة بين</w:t>
      </w:r>
      <w:r w:rsidR="002C0E1D">
        <w:rPr>
          <w:rtl/>
          <w:lang w:val="en-US"/>
        </w:rPr>
        <w:t> </w:t>
      </w:r>
      <w:r w:rsidR="002C0E1D" w:rsidRPr="00F514B5">
        <w:rPr>
          <w:rtl/>
          <w:lang w:val="en-US"/>
        </w:rPr>
        <w:t>الجنسين؛</w:t>
      </w:r>
    </w:p>
    <w:p w14:paraId="2155B627" w14:textId="77777777" w:rsidR="002C0E1D" w:rsidRPr="00F514B5" w:rsidRDefault="003C0D3C" w:rsidP="003C0D3C">
      <w:pPr>
        <w:pStyle w:val="SingleTxtGA"/>
        <w:rPr>
          <w:lang w:val="en-US"/>
        </w:rPr>
      </w:pPr>
      <w:r w:rsidRPr="00F514B5">
        <w:rPr>
          <w:rtl/>
          <w:lang w:val="en-US"/>
        </w:rPr>
        <w:tab/>
        <w:t>(ه)</w:t>
      </w:r>
      <w:r w:rsidRPr="00F514B5">
        <w:rPr>
          <w:rtl/>
          <w:lang w:val="en-US"/>
        </w:rPr>
        <w:tab/>
        <w:t>تعزيز التعاون مع هيئات الأمم المتحدة المتخصصة في مجال حقوق الإنسان والوكالات الدولية واللجنة الأفريقية لحقوق الإنسان</w:t>
      </w:r>
      <w:r w:rsidR="002C0E1D">
        <w:rPr>
          <w:rtl/>
          <w:lang w:val="en-US"/>
        </w:rPr>
        <w:t> </w:t>
      </w:r>
      <w:r w:rsidR="002C0E1D" w:rsidRPr="00F514B5">
        <w:rPr>
          <w:rtl/>
          <w:lang w:val="en-US"/>
        </w:rPr>
        <w:t>والشعوب؛</w:t>
      </w:r>
    </w:p>
    <w:p w14:paraId="5A28133F" w14:textId="77777777" w:rsidR="002C0E1D" w:rsidRPr="00F514B5" w:rsidRDefault="003C0D3C" w:rsidP="003C0D3C">
      <w:pPr>
        <w:pStyle w:val="SingleTxtGA"/>
        <w:rPr>
          <w:lang w:val="en-US"/>
        </w:rPr>
      </w:pPr>
      <w:r w:rsidRPr="00F514B5">
        <w:rPr>
          <w:rtl/>
          <w:lang w:val="en-US"/>
        </w:rPr>
        <w:tab/>
        <w:t>7-</w:t>
      </w:r>
      <w:r w:rsidRPr="00F514B5">
        <w:rPr>
          <w:i/>
          <w:iCs/>
          <w:rtl/>
          <w:lang w:val="en-US"/>
        </w:rPr>
        <w:tab/>
        <w:t>يشجع</w:t>
      </w:r>
      <w:r w:rsidRPr="00F514B5">
        <w:rPr>
          <w:rtl/>
          <w:lang w:val="en-US"/>
        </w:rPr>
        <w:t xml:space="preserve"> حكومة إريتريا على تنفيذ التوصيات التي قبلتها الدولة خلال الجولات السابقة للاستعراض الدوري الشامل والنظر في دعوة المفوضية إلى إقامة مكتب لها في إريتريا بولاية شاملة لحماية حقوق الإنسان وتعزيزها ورصدها، مع إتاحة إمكانية الوصول إليه دون</w:t>
      </w:r>
      <w:r w:rsidR="002C0E1D">
        <w:rPr>
          <w:rtl/>
          <w:lang w:val="en-US"/>
        </w:rPr>
        <w:t> </w:t>
      </w:r>
      <w:r w:rsidR="002C0E1D" w:rsidRPr="00F514B5">
        <w:rPr>
          <w:rtl/>
          <w:lang w:val="en-US"/>
        </w:rPr>
        <w:t>عوائق؛</w:t>
      </w:r>
    </w:p>
    <w:p w14:paraId="46173637" w14:textId="77777777" w:rsidR="002C0E1D" w:rsidRPr="00F514B5" w:rsidRDefault="003C0D3C" w:rsidP="003C0D3C">
      <w:pPr>
        <w:pStyle w:val="SingleTxtGA"/>
        <w:rPr>
          <w:lang w:val="en-US"/>
        </w:rPr>
      </w:pPr>
      <w:r w:rsidRPr="00F514B5">
        <w:rPr>
          <w:rtl/>
          <w:lang w:val="en-US"/>
        </w:rPr>
        <w:tab/>
        <w:t>8-</w:t>
      </w:r>
      <w:r w:rsidRPr="00F514B5">
        <w:rPr>
          <w:i/>
          <w:iCs/>
          <w:rtl/>
          <w:lang w:val="en-US"/>
        </w:rPr>
        <w:tab/>
        <w:t>يطلب</w:t>
      </w:r>
      <w:r w:rsidRPr="00F514B5">
        <w:rPr>
          <w:rtl/>
          <w:lang w:val="en-US"/>
        </w:rPr>
        <w:t xml:space="preserve"> إلى الأمين العام أن يزود المقرر الخاص بجميع المعلومات والموارد اللازمة للاضطلاع</w:t>
      </w:r>
      <w:r w:rsidR="002C0E1D">
        <w:rPr>
          <w:rtl/>
          <w:lang w:val="en-US"/>
        </w:rPr>
        <w:t> </w:t>
      </w:r>
      <w:r w:rsidR="002C0E1D" w:rsidRPr="00F514B5">
        <w:rPr>
          <w:rtl/>
          <w:lang w:val="en-US"/>
        </w:rPr>
        <w:t>بولايته؛</w:t>
      </w:r>
    </w:p>
    <w:p w14:paraId="023B6A60" w14:textId="77777777" w:rsidR="002C0E1D" w:rsidRPr="003C0D3C" w:rsidRDefault="003C0D3C" w:rsidP="003C0D3C">
      <w:pPr>
        <w:pStyle w:val="SingleTxtGA"/>
        <w:rPr>
          <w:lang w:val="en-US"/>
        </w:rPr>
      </w:pPr>
      <w:r w:rsidRPr="00F514B5">
        <w:rPr>
          <w:rtl/>
          <w:lang w:val="en-US"/>
        </w:rPr>
        <w:tab/>
        <w:t>9-</w:t>
      </w:r>
      <w:r w:rsidRPr="00F514B5">
        <w:rPr>
          <w:i/>
          <w:iCs/>
          <w:rtl/>
          <w:lang w:val="en-US"/>
        </w:rPr>
        <w:tab/>
        <w:t>يقرر</w:t>
      </w:r>
      <w:r w:rsidRPr="00F514B5">
        <w:rPr>
          <w:rtl/>
          <w:lang w:val="en-US"/>
        </w:rPr>
        <w:t xml:space="preserve"> أن يبقي المسألة قيد</w:t>
      </w:r>
      <w:r w:rsidR="002C0E1D">
        <w:rPr>
          <w:rtl/>
          <w:lang w:val="en-US"/>
        </w:rPr>
        <w:t> </w:t>
      </w:r>
      <w:r w:rsidR="002C0E1D" w:rsidRPr="00F514B5">
        <w:rPr>
          <w:rtl/>
          <w:lang w:val="en-US"/>
        </w:rPr>
        <w:t>نظره.</w:t>
      </w:r>
    </w:p>
    <w:p w14:paraId="4BA7F7A7" w14:textId="3C6C9953" w:rsidR="003C0D3C" w:rsidRPr="003C0D3C" w:rsidRDefault="003C0D3C" w:rsidP="003C0D3C">
      <w:pPr>
        <w:pStyle w:val="SingleTxtGA"/>
        <w:jc w:val="center"/>
        <w:rPr>
          <w:u w:val="single"/>
          <w:rtl/>
          <w:lang w:val="en-US"/>
        </w:rPr>
      </w:pPr>
      <w:r w:rsidRPr="003C0D3C">
        <w:rPr>
          <w:u w:val="single"/>
          <w:rtl/>
          <w:lang w:val="en-US"/>
        </w:rPr>
        <w:tab/>
      </w:r>
      <w:r w:rsidRPr="003C0D3C">
        <w:rPr>
          <w:u w:val="single"/>
          <w:rtl/>
          <w:lang w:val="en-US"/>
        </w:rPr>
        <w:tab/>
      </w:r>
      <w:r w:rsidRPr="003C0D3C">
        <w:rPr>
          <w:u w:val="single"/>
          <w:rtl/>
          <w:lang w:val="en-US"/>
        </w:rPr>
        <w:tab/>
      </w:r>
    </w:p>
    <w:sectPr w:rsidR="003C0D3C" w:rsidRPr="003C0D3C" w:rsidSect="00CA1681">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6BED70" w14:textId="77777777" w:rsidR="00F04418" w:rsidRPr="002901D9" w:rsidRDefault="00F04418" w:rsidP="00AD3834">
      <w:pPr>
        <w:spacing w:after="60" w:line="240" w:lineRule="auto"/>
        <w:ind w:left="57"/>
        <w:rPr>
          <w:i/>
          <w:iCs/>
        </w:rPr>
      </w:pPr>
      <w:r>
        <w:rPr>
          <w:rFonts w:hint="cs"/>
          <w:i/>
          <w:iCs/>
          <w:rtl/>
        </w:rPr>
        <w:t>الحواشي</w:t>
      </w:r>
    </w:p>
  </w:endnote>
  <w:endnote w:type="continuationSeparator" w:id="0">
    <w:p w14:paraId="7317422E" w14:textId="77777777" w:rsidR="00F04418" w:rsidRDefault="00F0441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F49B2" w14:textId="2C955E12" w:rsidR="008474C7" w:rsidRPr="00627C42" w:rsidRDefault="00157DB1" w:rsidP="00244E9A">
    <w:pPr>
      <w:pStyle w:val="Footer"/>
    </w:pPr>
    <w:fldSimple w:instr=" SUBJECT  \* MERGEFORMAT ">
      <w:r>
        <w:t>GE.24-12064</w:t>
      </w:r>
    </w:fldSimple>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85DDFA" w14:textId="26A0B726"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fldSimple w:instr=" SUBJECT  \* MERGEFORMAT ">
      <w:r w:rsidR="00157DB1">
        <w:t>GE.24-12064</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6F244" w14:textId="7214B0D2"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9264" behindDoc="1" locked="1" layoutInCell="0" allowOverlap="1" wp14:anchorId="05927002" wp14:editId="5DDFB5D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157DB1">
      <w:rPr>
        <w:b w:val="0"/>
        <w:bCs w:val="0"/>
        <w:sz w:val="20"/>
        <w:szCs w:val="22"/>
      </w:rPr>
      <w:t>GE.24-12064</w:t>
    </w:r>
    <w:r w:rsidRPr="00B064BD">
      <w:rPr>
        <w:b w:val="0"/>
        <w:bCs w:val="0"/>
        <w:sz w:val="20"/>
        <w:szCs w:val="22"/>
      </w:rPr>
      <w:fldChar w:fldCharType="end"/>
    </w:r>
    <w:r>
      <w:rPr>
        <w:b w:val="0"/>
        <w:bCs w:val="0"/>
        <w:sz w:val="20"/>
        <w:szCs w:val="22"/>
      </w:rPr>
      <w:t xml:space="preserve"> </w:t>
    </w:r>
    <w:r w:rsidR="000C6F03">
      <w:rPr>
        <w:b w:val="0"/>
        <w:bCs w:val="0"/>
        <w:sz w:val="20"/>
        <w:szCs w:val="22"/>
      </w:rPr>
      <w:t>(A)    030724    030724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F37429" w14:textId="77777777" w:rsidR="00F04418" w:rsidRPr="00922386" w:rsidRDefault="00F04418"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4106698F" w14:textId="77777777" w:rsidR="00F04418" w:rsidRDefault="00F04418" w:rsidP="00656392">
      <w:pPr>
        <w:spacing w:line="240" w:lineRule="auto"/>
      </w:pPr>
      <w:r>
        <w:continuationSeparator/>
      </w:r>
    </w:p>
  </w:footnote>
  <w:footnote w:id="1">
    <w:p w14:paraId="2806FE58" w14:textId="77777777" w:rsidR="003C0D3C" w:rsidRPr="006A4062" w:rsidRDefault="003C0D3C" w:rsidP="003C0D3C">
      <w:pPr>
        <w:pStyle w:val="FootnoteText1"/>
      </w:pPr>
      <w:r w:rsidRPr="006A4062">
        <w:rPr>
          <w:rtl/>
        </w:rPr>
        <w:t>*</w:t>
      </w:r>
      <w:r w:rsidRPr="006A4062">
        <w:rPr>
          <w:rtl/>
        </w:rPr>
        <w:tab/>
      </w:r>
      <w:r w:rsidRPr="006A4062">
        <w:rPr>
          <w:rFonts w:hint="cs"/>
          <w:rtl/>
        </w:rPr>
        <w:t>دولة غير عضو في مجلس حقوق الإنسان.</w:t>
      </w:r>
    </w:p>
  </w:footnote>
  <w:footnote w:id="2">
    <w:p w14:paraId="2F582BC5" w14:textId="73EC99B8" w:rsidR="003C0D3C" w:rsidRPr="006A4062" w:rsidRDefault="003C0D3C" w:rsidP="003C0D3C">
      <w:pPr>
        <w:pStyle w:val="FootnoteText1"/>
        <w:spacing w:line="300" w:lineRule="exact"/>
      </w:pPr>
      <w:r w:rsidRPr="006A4062">
        <w:rPr>
          <w:rtl/>
        </w:rPr>
        <w:t>(</w:t>
      </w:r>
      <w:r w:rsidRPr="006A4062">
        <w:footnoteRef/>
      </w:r>
      <w:r w:rsidRPr="006A4062">
        <w:rPr>
          <w:rtl/>
        </w:rPr>
        <w:t>)</w:t>
      </w:r>
      <w:r w:rsidRPr="006A4062">
        <w:tab/>
      </w:r>
      <w:r w:rsidRPr="006A4062">
        <w:rPr>
          <w:rtl/>
        </w:rPr>
        <w:t xml:space="preserve">انظر </w:t>
      </w:r>
      <w:hyperlink r:id="rId1" w:history="1">
        <w:r w:rsidRPr="006A4062">
          <w:rPr>
            <w:rStyle w:val="Hyperlink"/>
          </w:rPr>
          <w:t>A/HRC/56/24</w:t>
        </w:r>
      </w:hyperlink>
      <w:r w:rsidRPr="006A4062">
        <w:rPr>
          <w:rtl/>
        </w:rPr>
        <w:t>.</w:t>
      </w:r>
    </w:p>
  </w:footnote>
  <w:footnote w:id="3">
    <w:p w14:paraId="6493E813" w14:textId="1DB42827" w:rsidR="003C0D3C" w:rsidRPr="006A4062" w:rsidRDefault="003C0D3C" w:rsidP="003C0D3C">
      <w:pPr>
        <w:pStyle w:val="FootnoteText1"/>
        <w:spacing w:line="300" w:lineRule="exact"/>
      </w:pPr>
      <w:r w:rsidRPr="006A4062">
        <w:rPr>
          <w:rtl/>
        </w:rPr>
        <w:t>(</w:t>
      </w:r>
      <w:r w:rsidRPr="006A4062">
        <w:footnoteRef/>
      </w:r>
      <w:r w:rsidRPr="006A4062">
        <w:rPr>
          <w:rtl/>
        </w:rPr>
        <w:t>)</w:t>
      </w:r>
      <w:r w:rsidRPr="006A4062">
        <w:rPr>
          <w:rtl/>
        </w:rPr>
        <w:tab/>
        <w:t>المرجع نفسه.</w:t>
      </w:r>
    </w:p>
  </w:footnote>
  <w:footnote w:id="4">
    <w:p w14:paraId="63946B14" w14:textId="77777777" w:rsidR="002C0E1D" w:rsidRPr="003C0D3C" w:rsidRDefault="002C0E1D" w:rsidP="003C0D3C">
      <w:pPr>
        <w:pStyle w:val="FootnoteText1"/>
        <w:spacing w:line="300" w:lineRule="exact"/>
      </w:pPr>
      <w:r w:rsidRPr="006A4062">
        <w:rPr>
          <w:rtl/>
        </w:rPr>
        <w:t>(</w:t>
      </w:r>
      <w:r w:rsidRPr="006A4062">
        <w:footnoteRef/>
      </w:r>
      <w:r w:rsidRPr="006A4062">
        <w:rPr>
          <w:rtl/>
        </w:rPr>
        <w:t>)</w:t>
      </w:r>
      <w:r w:rsidRPr="006A4062">
        <w:rPr>
          <w:rtl/>
        </w:rPr>
        <w:tab/>
      </w:r>
      <w:hyperlink r:id="rId2" w:history="1">
        <w:r w:rsidRPr="006A4062">
          <w:rPr>
            <w:rStyle w:val="Hyperlink"/>
          </w:rPr>
          <w:t>A/HRC/41/53</w:t>
        </w:r>
      </w:hyperlink>
      <w:r w:rsidRPr="006A4062">
        <w:rPr>
          <w:rtl/>
        </w:rPr>
        <w:t>، الفقرات 78-82.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8FB32D" w14:textId="25A80765"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57DB1">
      <w:t>A/HRC/56/L.16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500D8E" w14:textId="6E2ED33B"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57DB1">
      <w:t>A/HRC/56/L.16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3D06CB" w14:textId="77777777" w:rsidR="002C36E1" w:rsidRDefault="00B921D8" w:rsidP="002C36E1">
    <w:pPr>
      <w:pStyle w:val="Header"/>
      <w:pBdr>
        <w:bottom w:val="none" w:sz="0" w:space="0" w:color="auto"/>
      </w:pBdr>
    </w:pPr>
    <w:r>
      <w:rPr>
        <w:noProof/>
      </w:rPr>
      <w:drawing>
        <wp:anchor distT="0" distB="0" distL="114300" distR="114300" simplePos="0" relativeHeight="251660288" behindDoc="0" locked="0" layoutInCell="1" allowOverlap="1" wp14:anchorId="3FEDDED3" wp14:editId="238A23F7">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15"/>
  </w:num>
  <w:num w:numId="2" w16cid:durableId="1680303762">
    <w:abstractNumId w:val="12"/>
  </w:num>
  <w:num w:numId="3" w16cid:durableId="205608739">
    <w:abstractNumId w:val="2"/>
  </w:num>
  <w:num w:numId="4" w16cid:durableId="1080179854">
    <w:abstractNumId w:val="11"/>
  </w:num>
  <w:num w:numId="5" w16cid:durableId="1150099851">
    <w:abstractNumId w:val="8"/>
  </w:num>
  <w:num w:numId="6" w16cid:durableId="1722821673">
    <w:abstractNumId w:val="5"/>
  </w:num>
  <w:num w:numId="7" w16cid:durableId="308244037">
    <w:abstractNumId w:val="18"/>
  </w:num>
  <w:num w:numId="8" w16cid:durableId="588579858">
    <w:abstractNumId w:val="2"/>
  </w:num>
  <w:num w:numId="9" w16cid:durableId="630862049">
    <w:abstractNumId w:val="11"/>
  </w:num>
  <w:num w:numId="10" w16cid:durableId="1367174800">
    <w:abstractNumId w:val="5"/>
  </w:num>
  <w:num w:numId="11" w16cid:durableId="31998756">
    <w:abstractNumId w:val="18"/>
  </w:num>
  <w:num w:numId="12" w16cid:durableId="695080629">
    <w:abstractNumId w:val="2"/>
  </w:num>
  <w:num w:numId="13" w16cid:durableId="853303155">
    <w:abstractNumId w:val="11"/>
  </w:num>
  <w:num w:numId="14" w16cid:durableId="2025861089">
    <w:abstractNumId w:val="8"/>
  </w:num>
  <w:num w:numId="15" w16cid:durableId="224880492">
    <w:abstractNumId w:val="5"/>
  </w:num>
  <w:num w:numId="16" w16cid:durableId="1783379850">
    <w:abstractNumId w:val="18"/>
  </w:num>
  <w:num w:numId="17" w16cid:durableId="257720166">
    <w:abstractNumId w:val="4"/>
  </w:num>
  <w:num w:numId="18" w16cid:durableId="1398674355">
    <w:abstractNumId w:val="3"/>
  </w:num>
  <w:num w:numId="19" w16cid:durableId="916866476">
    <w:abstractNumId w:val="16"/>
  </w:num>
  <w:num w:numId="20" w16cid:durableId="1646467091">
    <w:abstractNumId w:val="13"/>
  </w:num>
  <w:num w:numId="21" w16cid:durableId="451369017">
    <w:abstractNumId w:val="1"/>
  </w:num>
  <w:num w:numId="22" w16cid:durableId="1865240818">
    <w:abstractNumId w:val="14"/>
  </w:num>
  <w:num w:numId="23" w16cid:durableId="2142579128">
    <w:abstractNumId w:val="0"/>
  </w:num>
  <w:num w:numId="24" w16cid:durableId="1226380223">
    <w:abstractNumId w:val="9"/>
  </w:num>
  <w:num w:numId="25" w16cid:durableId="38202325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7"/>
  </w:num>
  <w:num w:numId="31" w16cid:durableId="121458220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6"/>
  </w:num>
  <w:num w:numId="33" w16cid:durableId="9972716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418"/>
    <w:rsid w:val="000076D5"/>
    <w:rsid w:val="00014B0C"/>
    <w:rsid w:val="00031428"/>
    <w:rsid w:val="0004034F"/>
    <w:rsid w:val="00043663"/>
    <w:rsid w:val="000505CF"/>
    <w:rsid w:val="00053E0F"/>
    <w:rsid w:val="00072019"/>
    <w:rsid w:val="00096DEC"/>
    <w:rsid w:val="000C566D"/>
    <w:rsid w:val="000C6F03"/>
    <w:rsid w:val="000D701C"/>
    <w:rsid w:val="000E2A71"/>
    <w:rsid w:val="000E524A"/>
    <w:rsid w:val="000E60EE"/>
    <w:rsid w:val="000F1714"/>
    <w:rsid w:val="000F4D63"/>
    <w:rsid w:val="000F6A20"/>
    <w:rsid w:val="0010182F"/>
    <w:rsid w:val="00105C19"/>
    <w:rsid w:val="00107052"/>
    <w:rsid w:val="00114383"/>
    <w:rsid w:val="001356FA"/>
    <w:rsid w:val="00137011"/>
    <w:rsid w:val="00150366"/>
    <w:rsid w:val="00152268"/>
    <w:rsid w:val="0015354F"/>
    <w:rsid w:val="001562F8"/>
    <w:rsid w:val="00157DB1"/>
    <w:rsid w:val="00160263"/>
    <w:rsid w:val="001606E9"/>
    <w:rsid w:val="00173B04"/>
    <w:rsid w:val="001773DB"/>
    <w:rsid w:val="00181F96"/>
    <w:rsid w:val="001830E1"/>
    <w:rsid w:val="00185E55"/>
    <w:rsid w:val="001A1371"/>
    <w:rsid w:val="001B346A"/>
    <w:rsid w:val="001B7065"/>
    <w:rsid w:val="001C0E07"/>
    <w:rsid w:val="001C5395"/>
    <w:rsid w:val="001E1CAD"/>
    <w:rsid w:val="001E290D"/>
    <w:rsid w:val="001E4451"/>
    <w:rsid w:val="001F54C9"/>
    <w:rsid w:val="00207677"/>
    <w:rsid w:val="002144FA"/>
    <w:rsid w:val="002172D1"/>
    <w:rsid w:val="00231DAC"/>
    <w:rsid w:val="0023202A"/>
    <w:rsid w:val="0023469A"/>
    <w:rsid w:val="00243917"/>
    <w:rsid w:val="00243AC1"/>
    <w:rsid w:val="00243C8A"/>
    <w:rsid w:val="00244E9A"/>
    <w:rsid w:val="00267A0E"/>
    <w:rsid w:val="00281242"/>
    <w:rsid w:val="002855B5"/>
    <w:rsid w:val="002901D9"/>
    <w:rsid w:val="002976C2"/>
    <w:rsid w:val="002C0E1D"/>
    <w:rsid w:val="002C19D1"/>
    <w:rsid w:val="002C36E1"/>
    <w:rsid w:val="002D1EE9"/>
    <w:rsid w:val="002D2DA2"/>
    <w:rsid w:val="002E1ED4"/>
    <w:rsid w:val="002E4FA3"/>
    <w:rsid w:val="002F2710"/>
    <w:rsid w:val="002F3D3A"/>
    <w:rsid w:val="003021AE"/>
    <w:rsid w:val="003147B2"/>
    <w:rsid w:val="0031778C"/>
    <w:rsid w:val="00324D27"/>
    <w:rsid w:val="00325CC1"/>
    <w:rsid w:val="003260FF"/>
    <w:rsid w:val="00326B01"/>
    <w:rsid w:val="00343D95"/>
    <w:rsid w:val="0034444A"/>
    <w:rsid w:val="003468E1"/>
    <w:rsid w:val="00347B9D"/>
    <w:rsid w:val="00351FBC"/>
    <w:rsid w:val="00364427"/>
    <w:rsid w:val="00374341"/>
    <w:rsid w:val="003773BF"/>
    <w:rsid w:val="003814C2"/>
    <w:rsid w:val="00383FEC"/>
    <w:rsid w:val="003B19AB"/>
    <w:rsid w:val="003B3CEF"/>
    <w:rsid w:val="003B588A"/>
    <w:rsid w:val="003C0D3C"/>
    <w:rsid w:val="003C2724"/>
    <w:rsid w:val="003D1062"/>
    <w:rsid w:val="003E159A"/>
    <w:rsid w:val="004000F0"/>
    <w:rsid w:val="0040107A"/>
    <w:rsid w:val="004027FF"/>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419F"/>
    <w:rsid w:val="004B6C99"/>
    <w:rsid w:val="004D298E"/>
    <w:rsid w:val="004D56D6"/>
    <w:rsid w:val="004E32F4"/>
    <w:rsid w:val="004F2E2E"/>
    <w:rsid w:val="004F2FE5"/>
    <w:rsid w:val="0051525D"/>
    <w:rsid w:val="00517BC9"/>
    <w:rsid w:val="005212F8"/>
    <w:rsid w:val="0052552C"/>
    <w:rsid w:val="00527E4C"/>
    <w:rsid w:val="00530147"/>
    <w:rsid w:val="00530D67"/>
    <w:rsid w:val="00534C63"/>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E5C97"/>
    <w:rsid w:val="005F0158"/>
    <w:rsid w:val="005F0FA4"/>
    <w:rsid w:val="005F30EE"/>
    <w:rsid w:val="005F403B"/>
    <w:rsid w:val="005F68BD"/>
    <w:rsid w:val="005F72A4"/>
    <w:rsid w:val="0060169C"/>
    <w:rsid w:val="0060473A"/>
    <w:rsid w:val="00606EDF"/>
    <w:rsid w:val="00610719"/>
    <w:rsid w:val="00615955"/>
    <w:rsid w:val="00617543"/>
    <w:rsid w:val="00627C42"/>
    <w:rsid w:val="00636FB1"/>
    <w:rsid w:val="00637BEF"/>
    <w:rsid w:val="00655884"/>
    <w:rsid w:val="00656392"/>
    <w:rsid w:val="00656F11"/>
    <w:rsid w:val="0066212E"/>
    <w:rsid w:val="0066520C"/>
    <w:rsid w:val="00673245"/>
    <w:rsid w:val="006835AB"/>
    <w:rsid w:val="00685C2D"/>
    <w:rsid w:val="0068781D"/>
    <w:rsid w:val="006959B0"/>
    <w:rsid w:val="006A4062"/>
    <w:rsid w:val="006B13CB"/>
    <w:rsid w:val="006B3E27"/>
    <w:rsid w:val="006B506C"/>
    <w:rsid w:val="006B6507"/>
    <w:rsid w:val="006C084B"/>
    <w:rsid w:val="006C1009"/>
    <w:rsid w:val="006C104C"/>
    <w:rsid w:val="006C10D9"/>
    <w:rsid w:val="006C3C80"/>
    <w:rsid w:val="006C507C"/>
    <w:rsid w:val="006E4EFE"/>
    <w:rsid w:val="006E4F7D"/>
    <w:rsid w:val="006E719B"/>
    <w:rsid w:val="007001F6"/>
    <w:rsid w:val="00702F2E"/>
    <w:rsid w:val="0070598D"/>
    <w:rsid w:val="00723085"/>
    <w:rsid w:val="00727C36"/>
    <w:rsid w:val="00733704"/>
    <w:rsid w:val="00737C13"/>
    <w:rsid w:val="00740188"/>
    <w:rsid w:val="00741707"/>
    <w:rsid w:val="00756CB5"/>
    <w:rsid w:val="00764796"/>
    <w:rsid w:val="007717DC"/>
    <w:rsid w:val="00776E7C"/>
    <w:rsid w:val="0078071A"/>
    <w:rsid w:val="00784303"/>
    <w:rsid w:val="007853F9"/>
    <w:rsid w:val="007902CD"/>
    <w:rsid w:val="007954B0"/>
    <w:rsid w:val="007A4D56"/>
    <w:rsid w:val="007A70BB"/>
    <w:rsid w:val="007B1D99"/>
    <w:rsid w:val="007B7FC1"/>
    <w:rsid w:val="007C28DD"/>
    <w:rsid w:val="007E5404"/>
    <w:rsid w:val="007F0BC9"/>
    <w:rsid w:val="00801577"/>
    <w:rsid w:val="00811AD2"/>
    <w:rsid w:val="008305C7"/>
    <w:rsid w:val="0083136D"/>
    <w:rsid w:val="00847298"/>
    <w:rsid w:val="008474C7"/>
    <w:rsid w:val="0084797F"/>
    <w:rsid w:val="00852A9A"/>
    <w:rsid w:val="00867971"/>
    <w:rsid w:val="00871544"/>
    <w:rsid w:val="00880CC3"/>
    <w:rsid w:val="008930DB"/>
    <w:rsid w:val="00895D16"/>
    <w:rsid w:val="008A4DD3"/>
    <w:rsid w:val="008B127B"/>
    <w:rsid w:val="008B5386"/>
    <w:rsid w:val="008D1D80"/>
    <w:rsid w:val="008D4E87"/>
    <w:rsid w:val="008E2E2A"/>
    <w:rsid w:val="008F49E1"/>
    <w:rsid w:val="009016D3"/>
    <w:rsid w:val="0090370F"/>
    <w:rsid w:val="00922386"/>
    <w:rsid w:val="009269D2"/>
    <w:rsid w:val="00926AFF"/>
    <w:rsid w:val="00941CDA"/>
    <w:rsid w:val="00942135"/>
    <w:rsid w:val="009521B0"/>
    <w:rsid w:val="00953160"/>
    <w:rsid w:val="009549E9"/>
    <w:rsid w:val="00955B22"/>
    <w:rsid w:val="00955F0E"/>
    <w:rsid w:val="00964FAA"/>
    <w:rsid w:val="009727D9"/>
    <w:rsid w:val="009A0D96"/>
    <w:rsid w:val="009A2FBF"/>
    <w:rsid w:val="009A7E9F"/>
    <w:rsid w:val="009B586A"/>
    <w:rsid w:val="009C3385"/>
    <w:rsid w:val="009C5923"/>
    <w:rsid w:val="009E5018"/>
    <w:rsid w:val="009F2DCE"/>
    <w:rsid w:val="009F2F3F"/>
    <w:rsid w:val="009F49A9"/>
    <w:rsid w:val="00A12B37"/>
    <w:rsid w:val="00A206A1"/>
    <w:rsid w:val="00A24FA5"/>
    <w:rsid w:val="00A268F3"/>
    <w:rsid w:val="00A33B3C"/>
    <w:rsid w:val="00A350CC"/>
    <w:rsid w:val="00A40290"/>
    <w:rsid w:val="00A43ED2"/>
    <w:rsid w:val="00A50EC0"/>
    <w:rsid w:val="00A54254"/>
    <w:rsid w:val="00A6138D"/>
    <w:rsid w:val="00A74331"/>
    <w:rsid w:val="00A81A17"/>
    <w:rsid w:val="00A92FDB"/>
    <w:rsid w:val="00AB3BCA"/>
    <w:rsid w:val="00AB6758"/>
    <w:rsid w:val="00AC01D9"/>
    <w:rsid w:val="00AC03B4"/>
    <w:rsid w:val="00AC72D8"/>
    <w:rsid w:val="00AD3834"/>
    <w:rsid w:val="00AE0A52"/>
    <w:rsid w:val="00AE406C"/>
    <w:rsid w:val="00AE5FE9"/>
    <w:rsid w:val="00AF203E"/>
    <w:rsid w:val="00AF64A5"/>
    <w:rsid w:val="00AF7508"/>
    <w:rsid w:val="00B13763"/>
    <w:rsid w:val="00B139B9"/>
    <w:rsid w:val="00B2203B"/>
    <w:rsid w:val="00B359F2"/>
    <w:rsid w:val="00B458DF"/>
    <w:rsid w:val="00B477A4"/>
    <w:rsid w:val="00B54045"/>
    <w:rsid w:val="00B565E5"/>
    <w:rsid w:val="00B60C01"/>
    <w:rsid w:val="00B61249"/>
    <w:rsid w:val="00B6549E"/>
    <w:rsid w:val="00B734C2"/>
    <w:rsid w:val="00B738C9"/>
    <w:rsid w:val="00B921D8"/>
    <w:rsid w:val="00BA05C3"/>
    <w:rsid w:val="00BA5E8B"/>
    <w:rsid w:val="00BB02BC"/>
    <w:rsid w:val="00BC27D1"/>
    <w:rsid w:val="00BE5849"/>
    <w:rsid w:val="00C022F5"/>
    <w:rsid w:val="00C04102"/>
    <w:rsid w:val="00C06421"/>
    <w:rsid w:val="00C07C84"/>
    <w:rsid w:val="00C12115"/>
    <w:rsid w:val="00C22506"/>
    <w:rsid w:val="00C342BF"/>
    <w:rsid w:val="00C41653"/>
    <w:rsid w:val="00C4236D"/>
    <w:rsid w:val="00C438D7"/>
    <w:rsid w:val="00C53FE8"/>
    <w:rsid w:val="00C608AB"/>
    <w:rsid w:val="00C6128B"/>
    <w:rsid w:val="00C70B0C"/>
    <w:rsid w:val="00C7601E"/>
    <w:rsid w:val="00C81B50"/>
    <w:rsid w:val="00C92BF2"/>
    <w:rsid w:val="00C94103"/>
    <w:rsid w:val="00CA1681"/>
    <w:rsid w:val="00CA655B"/>
    <w:rsid w:val="00CB14BE"/>
    <w:rsid w:val="00CB1EF2"/>
    <w:rsid w:val="00CB3C3C"/>
    <w:rsid w:val="00CC0AF8"/>
    <w:rsid w:val="00CD17BB"/>
    <w:rsid w:val="00CD1801"/>
    <w:rsid w:val="00CE19BC"/>
    <w:rsid w:val="00CF1331"/>
    <w:rsid w:val="00CF1758"/>
    <w:rsid w:val="00CF4188"/>
    <w:rsid w:val="00CF4A46"/>
    <w:rsid w:val="00CF4E79"/>
    <w:rsid w:val="00CF77FB"/>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DF38FE"/>
    <w:rsid w:val="00E0177F"/>
    <w:rsid w:val="00E03AEA"/>
    <w:rsid w:val="00E14F7B"/>
    <w:rsid w:val="00E2504D"/>
    <w:rsid w:val="00E70E04"/>
    <w:rsid w:val="00E75996"/>
    <w:rsid w:val="00E77548"/>
    <w:rsid w:val="00EA20A9"/>
    <w:rsid w:val="00EA510B"/>
    <w:rsid w:val="00EB00A4"/>
    <w:rsid w:val="00EB5FCA"/>
    <w:rsid w:val="00EC05A7"/>
    <w:rsid w:val="00EC4B6B"/>
    <w:rsid w:val="00ED7442"/>
    <w:rsid w:val="00ED7FE5"/>
    <w:rsid w:val="00EE0B18"/>
    <w:rsid w:val="00EF1EE5"/>
    <w:rsid w:val="00F04418"/>
    <w:rsid w:val="00F3032E"/>
    <w:rsid w:val="00F30DDA"/>
    <w:rsid w:val="00F314D8"/>
    <w:rsid w:val="00F3766D"/>
    <w:rsid w:val="00F37C7F"/>
    <w:rsid w:val="00F44631"/>
    <w:rsid w:val="00F47002"/>
    <w:rsid w:val="00F474F9"/>
    <w:rsid w:val="00F503F2"/>
    <w:rsid w:val="00F514B5"/>
    <w:rsid w:val="00F558A2"/>
    <w:rsid w:val="00F572D8"/>
    <w:rsid w:val="00F61D7C"/>
    <w:rsid w:val="00F63DD1"/>
    <w:rsid w:val="00F6741C"/>
    <w:rsid w:val="00F71891"/>
    <w:rsid w:val="00F763B4"/>
    <w:rsid w:val="00F86BCA"/>
    <w:rsid w:val="00F900C3"/>
    <w:rsid w:val="00FA3111"/>
    <w:rsid w:val="00FA3CCC"/>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F6BCBD4"/>
  <w15:docId w15:val="{CE15F912-803E-4927-AA3E-CC36DB969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uiPriority w:val="39"/>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F403B"/>
    <w:pPr>
      <w:bidi/>
      <w:spacing w:before="40" w:after="40" w:line="320" w:lineRule="exact"/>
      <w:ind w:left="113" w:right="113"/>
      <w:jc w:val="lowKashida"/>
    </w:pPr>
    <w:rPr>
      <w:rFonts w:ascii="Times New Roman" w:eastAsiaTheme="minorEastAsia" w:hAnsi="Times New Roman" w:cs="Simplified Arabic"/>
    </w:rPr>
    <w:tbl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basedOn w:val="Normal"/>
    <w:link w:val="FootnoteTextChar"/>
    <w:uiPriority w:val="99"/>
    <w:semiHidden/>
    <w:unhideWhenUsed/>
    <w:qFormat/>
    <w:rsid w:val="00656F11"/>
    <w:pPr>
      <w:spacing w:line="240" w:lineRule="auto"/>
    </w:pPr>
    <w:rPr>
      <w:szCs w:val="20"/>
    </w:rPr>
  </w:style>
  <w:style w:type="character" w:customStyle="1" w:styleId="FootnoteTextChar">
    <w:name w:val="Footnote Text Char"/>
    <w:basedOn w:val="DefaultParagraphFont"/>
    <w:link w:val="FootnoteText"/>
    <w:uiPriority w:val="99"/>
    <w:semiHidden/>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Arabic">
    <w:name w:val="Arabic"/>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0/251"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A/HRC/41/53" TargetMode="External"/><Relationship Id="rId1" Type="http://schemas.openxmlformats.org/officeDocument/2006/relationships/hyperlink" Target="https://undocs.org/ar/A/HRC/56/2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One.dotm</Template>
  <TotalTime>0</TotalTime>
  <Pages>2</Pages>
  <Words>784</Words>
  <Characters>4475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Symbol</vt:lpstr>
    </vt:vector>
  </TitlesOfParts>
  <Company>DCM</Company>
  <LinksUpToDate>false</LinksUpToDate>
  <CharactersWithSpaces>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A/HRC/56/L.16</dc:title>
  <dc:subject>GE.24-12064</dc:subject>
  <dc:creator>Jamal ALKAHLOUT</dc:creator>
  <cp:keywords/>
  <dc:description>Distr.: Limited_x000d__x000d_
3 July 2024_x000d__x000d_
Arabic_x000d__x000d_
Original: English_x000d__x000d_
_x000d__x0007_</dc:description>
  <cp:lastModifiedBy>Jamal ALKAHLOUT</cp:lastModifiedBy>
  <cp:revision>2</cp:revision>
  <cp:lastPrinted>2024-07-03T13:24:00Z</cp:lastPrinted>
  <dcterms:created xsi:type="dcterms:W3CDTF">2024-07-03T13:26:00Z</dcterms:created>
  <dcterms:modified xsi:type="dcterms:W3CDTF">2024-07-03T13:26:00Z</dcterms:modified>
  <cp:category>Final</cp:category>
</cp:coreProperties>
</file>