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62CD1">
      <w:r>
        <w:t>1997</w:t>
      </w:r>
      <w:r>
        <w:rPr>
          <w:rFonts w:hint="eastAsia"/>
        </w:rPr>
        <w:t>年实务会议</w:t>
      </w:r>
    </w:p>
    <w:p w:rsidR="00000000" w:rsidRDefault="00C62CD1"/>
    <w:p w:rsidR="00000000" w:rsidRDefault="00C62CD1">
      <w:pPr>
        <w:jc w:val="center"/>
        <w:rPr>
          <w:b/>
          <w:sz w:val="28"/>
        </w:rPr>
      </w:pPr>
      <w:r>
        <w:rPr>
          <w:rFonts w:hint="eastAsia"/>
          <w:b/>
          <w:sz w:val="28"/>
        </w:rPr>
        <w:t>《经济、社会、文化权利国际盟约》的执行情况</w:t>
      </w:r>
    </w:p>
    <w:p w:rsidR="00000000" w:rsidRDefault="00C62CD1">
      <w:pPr>
        <w:jc w:val="center"/>
      </w:pPr>
    </w:p>
    <w:p w:rsidR="00000000" w:rsidRDefault="00C62CD1">
      <w:pPr>
        <w:jc w:val="center"/>
        <w:rPr>
          <w:rFonts w:ascii="SimHei" w:eastAsia="SimHei"/>
        </w:rPr>
      </w:pPr>
      <w:r>
        <w:rPr>
          <w:rFonts w:ascii="SimHei" w:eastAsia="SimHei" w:hint="eastAsia"/>
        </w:rPr>
        <w:t>缔约国根据经济及社会理事会第</w:t>
      </w:r>
      <w:r>
        <w:rPr>
          <w:rFonts w:ascii="SimHei" w:eastAsia="SimHei"/>
        </w:rPr>
        <w:t>1988/4</w:t>
      </w:r>
      <w:r>
        <w:rPr>
          <w:rFonts w:ascii="SimHei" w:eastAsia="SimHei" w:hint="eastAsia"/>
        </w:rPr>
        <w:t>号决议设立的方案</w:t>
      </w:r>
      <w:r>
        <w:rPr>
          <w:rFonts w:ascii="SimHei" w:eastAsia="SimHei"/>
        </w:rPr>
        <w:br/>
      </w:r>
      <w:r>
        <w:rPr>
          <w:rFonts w:ascii="SimHei" w:eastAsia="SimHei" w:hint="eastAsia"/>
        </w:rPr>
        <w:t>就《盟约》第</w:t>
      </w:r>
      <w:r>
        <w:rPr>
          <w:rFonts w:ascii="SimHei" w:eastAsia="SimHei"/>
        </w:rPr>
        <w:t>16</w:t>
      </w:r>
      <w:r>
        <w:rPr>
          <w:rFonts w:ascii="SimHei" w:eastAsia="SimHei" w:hint="eastAsia"/>
        </w:rPr>
        <w:t>和</w:t>
      </w:r>
      <w:r>
        <w:rPr>
          <w:rFonts w:ascii="SimHei" w:eastAsia="SimHei"/>
        </w:rPr>
        <w:t>17</w:t>
      </w:r>
      <w:r>
        <w:rPr>
          <w:rFonts w:ascii="SimHei" w:eastAsia="SimHei" w:hint="eastAsia"/>
        </w:rPr>
        <w:t>条提交的第三次定期报告</w:t>
      </w:r>
    </w:p>
    <w:p w:rsidR="00000000" w:rsidRDefault="00C62CD1">
      <w:pPr>
        <w:jc w:val="center"/>
        <w:rPr>
          <w:u w:val="single"/>
        </w:rPr>
      </w:pPr>
    </w:p>
    <w:p w:rsidR="00000000" w:rsidRDefault="00C62CD1">
      <w:pPr>
        <w:jc w:val="center"/>
        <w:rPr>
          <w:u w:val="single"/>
        </w:rPr>
      </w:pPr>
      <w:r>
        <w:rPr>
          <w:rFonts w:hint="eastAsia"/>
          <w:u w:val="single"/>
        </w:rPr>
        <w:t>增</w:t>
      </w:r>
      <w:r>
        <w:rPr>
          <w:u w:val="single"/>
        </w:rPr>
        <w:tab/>
      </w:r>
      <w:r>
        <w:rPr>
          <w:rFonts w:hint="eastAsia"/>
          <w:u w:val="single"/>
        </w:rPr>
        <w:t>编</w:t>
      </w:r>
    </w:p>
    <w:p w:rsidR="00000000" w:rsidRDefault="00C62CD1">
      <w:pPr>
        <w:jc w:val="center"/>
      </w:pPr>
    </w:p>
    <w:p w:rsidR="00000000" w:rsidRDefault="00C62CD1">
      <w:pPr>
        <w:jc w:val="center"/>
      </w:pPr>
      <w:r>
        <w:rPr>
          <w:rFonts w:hint="eastAsia"/>
        </w:rPr>
        <w:t>保加利亚</w:t>
      </w:r>
      <w:r>
        <w:rPr>
          <w:rStyle w:val="FootnoteReference"/>
          <w:vertAlign w:val="baseline"/>
        </w:rPr>
        <w:footnoteReference w:customMarkFollows="1" w:id="1"/>
        <w:t>*</w:t>
      </w:r>
    </w:p>
    <w:p w:rsidR="00000000" w:rsidRDefault="00C62CD1">
      <w:pPr>
        <w:jc w:val="center"/>
      </w:pPr>
    </w:p>
    <w:p w:rsidR="00000000" w:rsidRDefault="00C62CD1">
      <w:pPr>
        <w:jc w:val="right"/>
      </w:pPr>
      <w:r>
        <w:t>[1996</w:t>
      </w:r>
      <w:r>
        <w:rPr>
          <w:rFonts w:hint="eastAsia"/>
        </w:rPr>
        <w:t>年</w:t>
      </w:r>
      <w:r>
        <w:t>9</w:t>
      </w:r>
      <w:r>
        <w:rPr>
          <w:rFonts w:hint="eastAsia"/>
        </w:rPr>
        <w:t>月</w:t>
      </w:r>
      <w:r>
        <w:t>16</w:t>
      </w:r>
      <w:r>
        <w:rPr>
          <w:rFonts w:hint="eastAsia"/>
        </w:rPr>
        <w:t>日</w:t>
      </w:r>
      <w:r>
        <w:t>]</w:t>
      </w:r>
    </w:p>
    <w:p w:rsidR="00000000" w:rsidRDefault="00C62CD1"/>
    <w:p w:rsidR="00000000" w:rsidRDefault="00C62CD1">
      <w:pPr>
        <w:pStyle w:val="a9"/>
        <w:spacing w:line="288" w:lineRule="auto"/>
        <w:jc w:val="center"/>
        <w:rPr>
          <w:rFonts w:eastAsia="长城楷体"/>
          <w:spacing w:val="10"/>
          <w:kern w:val="24"/>
          <w:sz w:val="26"/>
        </w:rPr>
      </w:pPr>
      <w:r>
        <w:rPr>
          <w:rFonts w:eastAsia="长城楷体"/>
          <w:spacing w:val="10"/>
          <w:kern w:val="24"/>
          <w:sz w:val="26"/>
        </w:rPr>
        <w:br w:type="page"/>
      </w:r>
      <w:r>
        <w:rPr>
          <w:rFonts w:eastAsia="长城楷体" w:hint="eastAsia"/>
          <w:spacing w:val="10"/>
          <w:kern w:val="24"/>
          <w:sz w:val="26"/>
        </w:rPr>
        <w:t>目</w:t>
      </w:r>
      <w:r>
        <w:rPr>
          <w:rFonts w:eastAsia="长城楷体"/>
          <w:spacing w:val="10"/>
          <w:kern w:val="24"/>
          <w:sz w:val="26"/>
        </w:rPr>
        <w:tab/>
      </w:r>
      <w:r>
        <w:rPr>
          <w:rFonts w:eastAsia="长城楷体" w:hint="eastAsia"/>
          <w:spacing w:val="10"/>
          <w:kern w:val="24"/>
          <w:sz w:val="26"/>
        </w:rPr>
        <w:t>录</w:t>
      </w:r>
    </w:p>
    <w:p w:rsidR="00000000" w:rsidRDefault="00C62CD1">
      <w:pPr>
        <w:pStyle w:val="a9"/>
        <w:spacing w:line="288" w:lineRule="auto"/>
        <w:jc w:val="center"/>
        <w:rPr>
          <w:rFonts w:eastAsia="长城楷体"/>
          <w:spacing w:val="10"/>
          <w:kern w:val="24"/>
          <w:sz w:val="26"/>
        </w:rPr>
      </w:pPr>
    </w:p>
    <w:p w:rsidR="00000000" w:rsidRDefault="00C62CD1">
      <w:pPr>
        <w:pStyle w:val="a9"/>
        <w:tabs>
          <w:tab w:val="clear" w:pos="7201"/>
          <w:tab w:val="clear" w:pos="8618"/>
          <w:tab w:val="left" w:pos="7144"/>
          <w:tab w:val="left" w:pos="8080"/>
          <w:tab w:val="left" w:pos="8562"/>
        </w:tabs>
        <w:spacing w:after="240" w:line="240" w:lineRule="auto"/>
        <w:rPr>
          <w:rFonts w:eastAsia="长城楷体"/>
          <w:spacing w:val="10"/>
          <w:kern w:val="24"/>
          <w:sz w:val="26"/>
          <w:u w:val="single"/>
        </w:rPr>
      </w:pPr>
      <w:r>
        <w:rPr>
          <w:rFonts w:eastAsia="长城楷体" w:hint="eastAsia"/>
          <w:spacing w:val="10"/>
          <w:kern w:val="24"/>
          <w:sz w:val="26"/>
          <w:u w:val="single"/>
        </w:rPr>
        <w:t>章</w:t>
      </w:r>
      <w:r>
        <w:rPr>
          <w:rFonts w:eastAsia="长城楷体"/>
          <w:spacing w:val="10"/>
          <w:kern w:val="24"/>
          <w:sz w:val="26"/>
          <w:u w:val="single"/>
        </w:rPr>
        <w:tab/>
      </w:r>
      <w:r>
        <w:rPr>
          <w:rFonts w:eastAsia="长城楷体" w:hint="eastAsia"/>
          <w:spacing w:val="10"/>
          <w:kern w:val="24"/>
          <w:sz w:val="26"/>
          <w:u w:val="single"/>
        </w:rPr>
        <w:t>次</w:t>
      </w:r>
      <w:r>
        <w:rPr>
          <w:rFonts w:eastAsia="长城楷体"/>
          <w:spacing w:val="10"/>
          <w:kern w:val="24"/>
          <w:sz w:val="26"/>
        </w:rPr>
        <w:tab/>
      </w:r>
      <w:r>
        <w:rPr>
          <w:rFonts w:eastAsia="长城楷体" w:hint="eastAsia"/>
          <w:spacing w:val="10"/>
          <w:kern w:val="24"/>
          <w:sz w:val="26"/>
          <w:u w:val="single"/>
        </w:rPr>
        <w:t>段</w:t>
      </w:r>
      <w:r>
        <w:rPr>
          <w:rFonts w:eastAsia="长城楷体"/>
          <w:spacing w:val="10"/>
          <w:kern w:val="24"/>
          <w:sz w:val="26"/>
          <w:u w:val="single"/>
        </w:rPr>
        <w:tab/>
      </w:r>
      <w:r>
        <w:rPr>
          <w:rFonts w:eastAsia="长城楷体" w:hint="eastAsia"/>
          <w:spacing w:val="10"/>
          <w:kern w:val="24"/>
          <w:sz w:val="26"/>
          <w:u w:val="single"/>
        </w:rPr>
        <w:t>次</w:t>
      </w: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页</w:t>
      </w:r>
      <w:r>
        <w:rPr>
          <w:rFonts w:eastAsia="长城楷体"/>
          <w:spacing w:val="10"/>
          <w:kern w:val="24"/>
          <w:sz w:val="26"/>
          <w:u w:val="single"/>
        </w:rPr>
        <w:tab/>
      </w:r>
      <w:r>
        <w:rPr>
          <w:rFonts w:eastAsia="长城楷体" w:hint="eastAsia"/>
          <w:spacing w:val="10"/>
          <w:kern w:val="24"/>
          <w:sz w:val="26"/>
          <w:u w:val="single"/>
        </w:rPr>
        <w:t>次</w:t>
      </w:r>
    </w:p>
    <w:p w:rsidR="00000000" w:rsidRDefault="00C62CD1">
      <w:pPr>
        <w:pStyle w:val="a3"/>
      </w:pPr>
      <w:r>
        <w:rPr>
          <w:rFonts w:hint="eastAsia"/>
        </w:rPr>
        <w:t>导言</w:t>
      </w:r>
      <w:r>
        <w:t>.............................................</w:t>
      </w:r>
      <w:r>
        <w:tab/>
      </w:r>
      <w:r>
        <w:tab/>
        <w:t>1</w:t>
      </w:r>
      <w:r>
        <w:tab/>
        <w:t>-</w:t>
      </w:r>
      <w:r>
        <w:tab/>
        <w:t>4</w:t>
      </w:r>
      <w:r>
        <w:tab/>
        <w:t>3</w:t>
      </w:r>
    </w:p>
    <w:p w:rsidR="00000000" w:rsidRDefault="00C62CD1">
      <w:pPr>
        <w:pStyle w:val="a3"/>
      </w:pPr>
      <w:r>
        <w:rPr>
          <w:rFonts w:hint="eastAsia"/>
        </w:rPr>
        <w:t>一、《盟约》的一般规定</w:t>
      </w:r>
      <w:r>
        <w:t>.............................</w:t>
      </w:r>
      <w:r>
        <w:tab/>
      </w:r>
      <w:r>
        <w:tab/>
        <w:t>5</w:t>
      </w:r>
      <w:r>
        <w:tab/>
        <w:t>-</w:t>
      </w:r>
      <w:r>
        <w:tab/>
        <w:t>8</w:t>
      </w:r>
      <w:r>
        <w:tab/>
        <w:t>4</w:t>
      </w:r>
    </w:p>
    <w:p w:rsidR="00000000" w:rsidRDefault="00C62CD1">
      <w:pPr>
        <w:pStyle w:val="a3"/>
      </w:pPr>
      <w:r>
        <w:tab/>
      </w:r>
      <w:r>
        <w:rPr>
          <w:rFonts w:hint="eastAsia"/>
        </w:rPr>
        <w:t>第</w:t>
      </w:r>
      <w:r>
        <w:t>1</w:t>
      </w:r>
      <w:r>
        <w:rPr>
          <w:rFonts w:hint="eastAsia"/>
        </w:rPr>
        <w:t>条</w:t>
      </w:r>
      <w:r>
        <w:t>..........................................</w:t>
      </w:r>
      <w:r>
        <w:tab/>
      </w:r>
      <w:r>
        <w:tab/>
      </w:r>
      <w:r>
        <w:tab/>
        <w:t>5</w:t>
      </w:r>
      <w:r>
        <w:tab/>
      </w:r>
      <w:r>
        <w:tab/>
        <w:t>4</w:t>
      </w:r>
    </w:p>
    <w:p w:rsidR="00000000" w:rsidRDefault="00C62CD1">
      <w:pPr>
        <w:pStyle w:val="a3"/>
      </w:pPr>
      <w:r>
        <w:tab/>
      </w:r>
      <w:r>
        <w:rPr>
          <w:rFonts w:hint="eastAsia"/>
        </w:rPr>
        <w:t>第</w:t>
      </w:r>
      <w:r>
        <w:t>2</w:t>
      </w:r>
      <w:r>
        <w:rPr>
          <w:rFonts w:hint="eastAsia"/>
        </w:rPr>
        <w:t>条</w:t>
      </w:r>
      <w:r>
        <w:t>..........................................</w:t>
      </w:r>
      <w:r>
        <w:tab/>
      </w:r>
      <w:r>
        <w:tab/>
        <w:t>6</w:t>
      </w:r>
      <w:r>
        <w:tab/>
        <w:t>-</w:t>
      </w:r>
      <w:r>
        <w:tab/>
        <w:t>8</w:t>
      </w:r>
      <w:r>
        <w:tab/>
        <w:t>4</w:t>
      </w:r>
    </w:p>
    <w:p w:rsidR="00000000" w:rsidRDefault="00C62CD1">
      <w:pPr>
        <w:pStyle w:val="a3"/>
      </w:pPr>
      <w:r>
        <w:rPr>
          <w:rFonts w:hint="eastAsia"/>
        </w:rPr>
        <w:t>二、《盟约》所载的具体权利</w:t>
      </w:r>
      <w:r>
        <w:t>......................</w:t>
      </w:r>
      <w:r>
        <w:t>...</w:t>
      </w:r>
      <w:r>
        <w:tab/>
      </w:r>
      <w:r>
        <w:tab/>
        <w:t>9</w:t>
      </w:r>
      <w:r>
        <w:tab/>
        <w:t>-</w:t>
      </w:r>
      <w:r>
        <w:tab/>
        <w:t>354</w:t>
      </w:r>
      <w:r>
        <w:tab/>
        <w:t>6</w:t>
      </w:r>
    </w:p>
    <w:p w:rsidR="00000000" w:rsidRDefault="00C62CD1">
      <w:pPr>
        <w:pStyle w:val="a3"/>
      </w:pPr>
      <w:r>
        <w:tab/>
      </w:r>
      <w:r>
        <w:rPr>
          <w:rFonts w:hint="eastAsia"/>
        </w:rPr>
        <w:t>第</w:t>
      </w:r>
      <w:r>
        <w:t>6</w:t>
      </w:r>
      <w:r>
        <w:rPr>
          <w:rFonts w:hint="eastAsia"/>
        </w:rPr>
        <w:t>条</w:t>
      </w:r>
      <w:r>
        <w:t>..........................................</w:t>
      </w:r>
      <w:r>
        <w:tab/>
      </w:r>
      <w:r>
        <w:tab/>
        <w:t>9</w:t>
      </w:r>
      <w:r>
        <w:tab/>
        <w:t>-</w:t>
      </w:r>
      <w:r>
        <w:tab/>
        <w:t>36</w:t>
      </w:r>
      <w:r>
        <w:tab/>
        <w:t>6</w:t>
      </w:r>
    </w:p>
    <w:p w:rsidR="00000000" w:rsidRDefault="00C62CD1">
      <w:pPr>
        <w:pStyle w:val="a3"/>
      </w:pPr>
      <w:r>
        <w:tab/>
      </w:r>
      <w:r>
        <w:rPr>
          <w:rFonts w:hint="eastAsia"/>
        </w:rPr>
        <w:t>第</w:t>
      </w:r>
      <w:r>
        <w:t>7</w:t>
      </w:r>
      <w:r>
        <w:rPr>
          <w:rFonts w:hint="eastAsia"/>
        </w:rPr>
        <w:t>条</w:t>
      </w:r>
      <w:r>
        <w:t>..........................................</w:t>
      </w:r>
      <w:r>
        <w:tab/>
      </w:r>
      <w:r>
        <w:tab/>
        <w:t>37</w:t>
      </w:r>
      <w:r>
        <w:tab/>
        <w:t>-</w:t>
      </w:r>
      <w:r>
        <w:tab/>
        <w:t>75</w:t>
      </w:r>
      <w:r>
        <w:tab/>
        <w:t>13</w:t>
      </w:r>
    </w:p>
    <w:p w:rsidR="00000000" w:rsidRDefault="00C62CD1">
      <w:pPr>
        <w:pStyle w:val="a3"/>
      </w:pPr>
      <w:r>
        <w:tab/>
      </w:r>
      <w:r>
        <w:rPr>
          <w:rFonts w:hint="eastAsia"/>
        </w:rPr>
        <w:t>第</w:t>
      </w:r>
      <w:r>
        <w:t>8</w:t>
      </w:r>
      <w:r>
        <w:rPr>
          <w:rFonts w:hint="eastAsia"/>
        </w:rPr>
        <w:t>条</w:t>
      </w:r>
      <w:r>
        <w:t>..........................................</w:t>
      </w:r>
      <w:r>
        <w:tab/>
      </w:r>
      <w:r>
        <w:tab/>
        <w:t>76</w:t>
      </w:r>
      <w:r>
        <w:tab/>
        <w:t>-</w:t>
      </w:r>
      <w:r>
        <w:tab/>
        <w:t>101</w:t>
      </w:r>
      <w:r>
        <w:tab/>
        <w:t>24</w:t>
      </w:r>
    </w:p>
    <w:p w:rsidR="00000000" w:rsidRDefault="00C62CD1">
      <w:pPr>
        <w:pStyle w:val="a3"/>
      </w:pPr>
      <w:r>
        <w:tab/>
      </w:r>
      <w:r>
        <w:rPr>
          <w:rFonts w:hint="eastAsia"/>
        </w:rPr>
        <w:t>第</w:t>
      </w:r>
      <w:r>
        <w:t>9</w:t>
      </w:r>
      <w:r>
        <w:rPr>
          <w:rFonts w:hint="eastAsia"/>
        </w:rPr>
        <w:t>条</w:t>
      </w:r>
      <w:r>
        <w:t>..........................................</w:t>
      </w:r>
      <w:r>
        <w:tab/>
      </w:r>
      <w:r>
        <w:tab/>
        <w:t>102</w:t>
      </w:r>
      <w:r>
        <w:tab/>
        <w:t>-</w:t>
      </w:r>
      <w:r>
        <w:tab/>
        <w:t>119</w:t>
      </w:r>
      <w:r>
        <w:tab/>
        <w:t>29</w:t>
      </w:r>
    </w:p>
    <w:p w:rsidR="00000000" w:rsidRDefault="00C62CD1">
      <w:pPr>
        <w:pStyle w:val="a3"/>
      </w:pPr>
      <w:r>
        <w:tab/>
      </w:r>
      <w:r>
        <w:rPr>
          <w:rFonts w:hint="eastAsia"/>
        </w:rPr>
        <w:t>第</w:t>
      </w:r>
      <w:r>
        <w:t>10</w:t>
      </w:r>
      <w:r>
        <w:rPr>
          <w:rFonts w:hint="eastAsia"/>
        </w:rPr>
        <w:t>条</w:t>
      </w:r>
      <w:r>
        <w:t>.........................................</w:t>
      </w:r>
      <w:r>
        <w:tab/>
      </w:r>
      <w:r>
        <w:tab/>
        <w:t>121</w:t>
      </w:r>
      <w:r>
        <w:tab/>
        <w:t>-</w:t>
      </w:r>
      <w:r>
        <w:tab/>
        <w:t>162</w:t>
      </w:r>
      <w:r>
        <w:tab/>
        <w:t>34</w:t>
      </w:r>
    </w:p>
    <w:p w:rsidR="00000000" w:rsidRDefault="00C62CD1">
      <w:pPr>
        <w:pStyle w:val="a3"/>
      </w:pPr>
      <w:r>
        <w:tab/>
      </w:r>
      <w:r>
        <w:rPr>
          <w:rFonts w:hint="eastAsia"/>
        </w:rPr>
        <w:t>第</w:t>
      </w:r>
      <w:r>
        <w:t>11</w:t>
      </w:r>
      <w:r>
        <w:rPr>
          <w:rFonts w:hint="eastAsia"/>
        </w:rPr>
        <w:t>条</w:t>
      </w:r>
      <w:r>
        <w:t>.........................................</w:t>
      </w:r>
      <w:r>
        <w:tab/>
      </w:r>
      <w:r>
        <w:tab/>
        <w:t>163</w:t>
      </w:r>
      <w:r>
        <w:tab/>
        <w:t>-</w:t>
      </w:r>
      <w:r>
        <w:tab/>
        <w:t>228</w:t>
      </w:r>
      <w:r>
        <w:tab/>
        <w:t>43</w:t>
      </w:r>
    </w:p>
    <w:p w:rsidR="00000000" w:rsidRDefault="00C62CD1">
      <w:pPr>
        <w:pStyle w:val="a3"/>
      </w:pPr>
      <w:r>
        <w:tab/>
      </w:r>
      <w:r>
        <w:rPr>
          <w:rFonts w:hint="eastAsia"/>
        </w:rPr>
        <w:t>第</w:t>
      </w:r>
      <w:r>
        <w:t>12</w:t>
      </w:r>
      <w:r>
        <w:rPr>
          <w:rFonts w:hint="eastAsia"/>
        </w:rPr>
        <w:t>条</w:t>
      </w:r>
      <w:r>
        <w:t>.........................................</w:t>
      </w:r>
      <w:r>
        <w:tab/>
      </w:r>
      <w:r>
        <w:tab/>
        <w:t>29</w:t>
      </w:r>
      <w:r>
        <w:tab/>
        <w:t>-</w:t>
      </w:r>
      <w:r>
        <w:tab/>
        <w:t>277</w:t>
      </w:r>
      <w:r>
        <w:tab/>
        <w:t>59</w:t>
      </w:r>
    </w:p>
    <w:p w:rsidR="00000000" w:rsidRDefault="00C62CD1">
      <w:pPr>
        <w:pStyle w:val="a3"/>
      </w:pPr>
      <w:r>
        <w:tab/>
      </w:r>
      <w:r>
        <w:rPr>
          <w:rFonts w:hint="eastAsia"/>
        </w:rPr>
        <w:t>第</w:t>
      </w:r>
      <w:r>
        <w:t>13</w:t>
      </w:r>
      <w:r>
        <w:rPr>
          <w:rFonts w:hint="eastAsia"/>
        </w:rPr>
        <w:t>条</w:t>
      </w:r>
      <w:r>
        <w:t>........................................</w:t>
      </w:r>
      <w:r>
        <w:tab/>
      </w:r>
      <w:r>
        <w:tab/>
        <w:t>278</w:t>
      </w:r>
      <w:r>
        <w:tab/>
        <w:t>-</w:t>
      </w:r>
      <w:r>
        <w:tab/>
        <w:t>310</w:t>
      </w:r>
      <w:r>
        <w:tab/>
        <w:t>71</w:t>
      </w:r>
    </w:p>
    <w:p w:rsidR="00000000" w:rsidRDefault="00C62CD1">
      <w:pPr>
        <w:pStyle w:val="a3"/>
      </w:pPr>
      <w:r>
        <w:tab/>
      </w:r>
      <w:r>
        <w:rPr>
          <w:rFonts w:hint="eastAsia"/>
        </w:rPr>
        <w:t>第</w:t>
      </w:r>
      <w:r>
        <w:t>14</w:t>
      </w:r>
      <w:r>
        <w:rPr>
          <w:rFonts w:hint="eastAsia"/>
        </w:rPr>
        <w:t>条</w:t>
      </w:r>
      <w:r>
        <w:t>.............</w:t>
      </w:r>
      <w:r>
        <w:t>...........................</w:t>
      </w:r>
      <w:r>
        <w:tab/>
      </w:r>
      <w:r>
        <w:tab/>
      </w:r>
      <w:r>
        <w:tab/>
        <w:t>.311</w:t>
      </w:r>
      <w:r>
        <w:tab/>
        <w:t>79</w:t>
      </w:r>
    </w:p>
    <w:p w:rsidR="00000000" w:rsidRDefault="00C62CD1">
      <w:pPr>
        <w:pStyle w:val="a3"/>
      </w:pPr>
      <w:r>
        <w:tab/>
      </w:r>
      <w:r>
        <w:rPr>
          <w:rFonts w:hint="eastAsia"/>
        </w:rPr>
        <w:t>第</w:t>
      </w:r>
      <w:r>
        <w:t>15</w:t>
      </w:r>
      <w:r>
        <w:rPr>
          <w:rFonts w:hint="eastAsia"/>
        </w:rPr>
        <w:t>条</w:t>
      </w:r>
      <w:r>
        <w:t>.........................................</w:t>
      </w:r>
      <w:r>
        <w:tab/>
      </w:r>
      <w:r>
        <w:tab/>
        <w:t>312</w:t>
      </w:r>
      <w:r>
        <w:tab/>
        <w:t>-</w:t>
      </w:r>
      <w:r>
        <w:tab/>
        <w:t>354</w:t>
      </w:r>
      <w:r>
        <w:tab/>
        <w:t>79</w:t>
      </w:r>
    </w:p>
    <w:p w:rsidR="00000000" w:rsidRDefault="00C62CD1">
      <w:pPr>
        <w:pStyle w:val="Heading2"/>
      </w:pPr>
      <w:r>
        <w:br w:type="page"/>
      </w:r>
      <w:r>
        <w:rPr>
          <w:rFonts w:hint="eastAsia"/>
        </w:rPr>
        <w:t>导</w:t>
      </w:r>
      <w:r>
        <w:t xml:space="preserve">  </w:t>
      </w:r>
      <w:r>
        <w:rPr>
          <w:rFonts w:hint="eastAsia"/>
        </w:rPr>
        <w:t>言</w:t>
      </w:r>
    </w:p>
    <w:p w:rsidR="00000000" w:rsidRDefault="00C62CD1">
      <w:r>
        <w:tab/>
        <w:t>1.</w:t>
      </w:r>
      <w:r>
        <w:tab/>
      </w:r>
      <w:r>
        <w:rPr>
          <w:rFonts w:hint="eastAsia"/>
        </w:rPr>
        <w:t>根据经修订的关于缔约国依照《经济、社会、文化权利国际盟约》第</w:t>
      </w:r>
      <w:r>
        <w:t>16</w:t>
      </w:r>
      <w:r>
        <w:rPr>
          <w:rFonts w:hint="eastAsia"/>
        </w:rPr>
        <w:t>和</w:t>
      </w:r>
      <w:r>
        <w:t>17</w:t>
      </w:r>
      <w:r>
        <w:rPr>
          <w:rFonts w:hint="eastAsia"/>
        </w:rPr>
        <w:t>条提交报告的格式和内容的一般指导原则</w:t>
      </w:r>
      <w:r>
        <w:t>,</w:t>
      </w:r>
      <w:r>
        <w:rPr>
          <w:rFonts w:hint="eastAsia"/>
        </w:rPr>
        <w:t>本报告叙述了保加利亚就《盟约》宣布的有关权利</w:t>
      </w:r>
      <w:r>
        <w:t>,</w:t>
      </w:r>
      <w:r>
        <w:rPr>
          <w:rFonts w:hint="eastAsia"/>
        </w:rPr>
        <w:t>对国家立法和实践作出的一些最为重要的修正。在前述报告中</w:t>
      </w:r>
      <w:r>
        <w:t>,</w:t>
      </w:r>
      <w:r>
        <w:rPr>
          <w:rFonts w:hint="eastAsia"/>
        </w:rPr>
        <w:t>保加利亚共和国政府代表在介绍报告时以及在讨论期间对各提问所作的答复中</w:t>
      </w:r>
      <w:r>
        <w:t>,</w:t>
      </w:r>
      <w:r>
        <w:rPr>
          <w:rFonts w:hint="eastAsia"/>
        </w:rPr>
        <w:t>均提供了一些新</w:t>
      </w:r>
      <w:r>
        <w:rPr>
          <w:rFonts w:hint="eastAsia"/>
        </w:rPr>
        <w:t>的参考资料。</w:t>
      </w:r>
    </w:p>
    <w:p w:rsidR="00000000" w:rsidRDefault="00C62CD1">
      <w:r>
        <w:tab/>
        <w:t>2.</w:t>
      </w:r>
      <w:r>
        <w:tab/>
      </w:r>
      <w:r>
        <w:rPr>
          <w:rFonts w:hint="eastAsia"/>
        </w:rPr>
        <w:t>继保加利亚共和国在</w:t>
      </w:r>
      <w:r>
        <w:t>1984</w:t>
      </w:r>
      <w:r>
        <w:rPr>
          <w:rFonts w:hint="eastAsia"/>
        </w:rPr>
        <w:t>年和</w:t>
      </w:r>
      <w:r>
        <w:t>1987</w:t>
      </w:r>
      <w:r>
        <w:rPr>
          <w:rFonts w:hint="eastAsia"/>
        </w:rPr>
        <w:t>年分别提交了第一和第二次报告之后</w:t>
      </w:r>
      <w:r>
        <w:t>,1989</w:t>
      </w:r>
      <w:r>
        <w:rPr>
          <w:rFonts w:hint="eastAsia"/>
        </w:rPr>
        <w:t>至</w:t>
      </w:r>
      <w:r>
        <w:t>1995</w:t>
      </w:r>
      <w:r>
        <w:rPr>
          <w:rFonts w:hint="eastAsia"/>
        </w:rPr>
        <w:t>年期间发生了剧烈的政治、经济和社会变革。变革结束了一党专政</w:t>
      </w:r>
      <w:r>
        <w:t>,</w:t>
      </w:r>
      <w:r>
        <w:rPr>
          <w:rFonts w:hint="eastAsia"/>
        </w:rPr>
        <w:t>建立起了多元政治并增进了民主和法治。国民议会于</w:t>
      </w:r>
      <w:r>
        <w:t>1990</w:t>
      </w:r>
      <w:r>
        <w:rPr>
          <w:rFonts w:hint="eastAsia"/>
        </w:rPr>
        <w:t>年举行会议并于</w:t>
      </w:r>
      <w:r>
        <w:t>1991</w:t>
      </w:r>
      <w:r>
        <w:rPr>
          <w:rFonts w:hint="eastAsia"/>
        </w:rPr>
        <w:t>年通过保加利亚共和国新《宪法》</w:t>
      </w:r>
      <w:r>
        <w:t>,</w:t>
      </w:r>
      <w:r>
        <w:rPr>
          <w:rFonts w:hint="eastAsia"/>
        </w:rPr>
        <w:t>废除了</w:t>
      </w:r>
      <w:r>
        <w:t>1971</w:t>
      </w:r>
      <w:r>
        <w:rPr>
          <w:rFonts w:hint="eastAsia"/>
        </w:rPr>
        <w:t>《宪法》并确立了基于民主、政治多元化、法治和经济企业自由原则的政府和公共活动。保加利亚抛弃了中央集权、计划调节经济</w:t>
      </w:r>
      <w:r>
        <w:t>,</w:t>
      </w:r>
      <w:r>
        <w:rPr>
          <w:rFonts w:hint="eastAsia"/>
        </w:rPr>
        <w:t>走向自由经济体制。通过推行货币改革战略</w:t>
      </w:r>
      <w:r>
        <w:t>,</w:t>
      </w:r>
      <w:r>
        <w:rPr>
          <w:rFonts w:hint="eastAsia"/>
        </w:rPr>
        <w:t>国民经济大幅度自由化。历届政府是经由民主选举产生的。这为公民的</w:t>
      </w:r>
      <w:r>
        <w:rPr>
          <w:rFonts w:hint="eastAsia"/>
        </w:rPr>
        <w:t>个人发展和公共创建性行动</w:t>
      </w:r>
      <w:r>
        <w:t>,</w:t>
      </w:r>
      <w:r>
        <w:rPr>
          <w:rFonts w:hint="eastAsia"/>
        </w:rPr>
        <w:t>开拓了广阔</w:t>
      </w:r>
    </w:p>
    <w:p w:rsidR="00000000" w:rsidRDefault="00C62CD1">
      <w:r>
        <w:rPr>
          <w:rFonts w:hint="eastAsia"/>
        </w:rPr>
        <w:t>的前景。总而言之</w:t>
      </w:r>
      <w:r>
        <w:t>,</w:t>
      </w:r>
      <w:r>
        <w:rPr>
          <w:rFonts w:hint="eastAsia"/>
        </w:rPr>
        <w:t>所有这一切均是保加利亚</w:t>
      </w:r>
      <w:r>
        <w:t>,</w:t>
      </w:r>
      <w:r>
        <w:rPr>
          <w:rFonts w:hint="eastAsia"/>
        </w:rPr>
        <w:t>及其它经济同样正处于转型期的中欧和东欧国家的特点。</w:t>
      </w:r>
    </w:p>
    <w:p w:rsidR="00000000" w:rsidRDefault="00C62CD1">
      <w:r>
        <w:tab/>
        <w:t>3.</w:t>
      </w:r>
      <w:r>
        <w:tab/>
      </w:r>
      <w:r>
        <w:rPr>
          <w:rFonts w:hint="eastAsia"/>
        </w:rPr>
        <w:t>这一期间虽有一些积极的方面和成就</w:t>
      </w:r>
      <w:r>
        <w:t>,</w:t>
      </w:r>
      <w:r>
        <w:rPr>
          <w:rFonts w:hint="eastAsia"/>
        </w:rPr>
        <w:t>但政府与公民都同样面临着相当大的困难。由于东欧经济一体化计划的破产、某些判断上失误的国内外决策</w:t>
      </w:r>
      <w:r>
        <w:t>,</w:t>
      </w:r>
      <w:r>
        <w:rPr>
          <w:rFonts w:hint="eastAsia"/>
        </w:rPr>
        <w:t>严重破坏了生产与技术之间的基本关系。工农业失去了东欧和中东的传统市场。因波斯湾战争实施的有关制裁和前南斯拉夫境内的危机</w:t>
      </w:r>
      <w:r>
        <w:t>,</w:t>
      </w:r>
      <w:r>
        <w:rPr>
          <w:rFonts w:hint="eastAsia"/>
        </w:rPr>
        <w:t>使保加利亚经济蒙受惨重的损失。由于供销极为困难</w:t>
      </w:r>
      <w:r>
        <w:t>,</w:t>
      </w:r>
      <w:r>
        <w:rPr>
          <w:rFonts w:hint="eastAsia"/>
        </w:rPr>
        <w:t>再加上执行紧缩性的信贷和税收政策</w:t>
      </w:r>
      <w:r>
        <w:t>,</w:t>
      </w:r>
      <w:r>
        <w:rPr>
          <w:rFonts w:hint="eastAsia"/>
        </w:rPr>
        <w:t>大部分国营企业陷入了严重的财政困境。私营</w:t>
      </w:r>
      <w:r>
        <w:rPr>
          <w:rFonts w:hint="eastAsia"/>
        </w:rPr>
        <w:t>企业主要是在商业和服务业发展</w:t>
      </w:r>
      <w:r>
        <w:t>,</w:t>
      </w:r>
      <w:r>
        <w:rPr>
          <w:rFonts w:hint="eastAsia"/>
        </w:rPr>
        <w:t>较少在生产领域发展。私营化进程步履艰难。政局持续不稳定</w:t>
      </w:r>
      <w:r>
        <w:t>,</w:t>
      </w:r>
      <w:r>
        <w:rPr>
          <w:rFonts w:hint="eastAsia"/>
        </w:rPr>
        <w:t>法律制度改革一再拖延</w:t>
      </w:r>
      <w:r>
        <w:t>,</w:t>
      </w:r>
      <w:r>
        <w:rPr>
          <w:rFonts w:hint="eastAsia"/>
        </w:rPr>
        <w:t>致使预期的外国投资望而怯步。土地改革非旦未为其它经济分支部门带来克服它们危机的推动力</w:t>
      </w:r>
      <w:r>
        <w:t>,</w:t>
      </w:r>
      <w:r>
        <w:rPr>
          <w:rFonts w:hint="eastAsia"/>
        </w:rPr>
        <w:t>反而使农业陷入危机。由于上述因素及其它种种因素</w:t>
      </w:r>
      <w:r>
        <w:t>,</w:t>
      </w:r>
      <w:r>
        <w:rPr>
          <w:rFonts w:hint="eastAsia"/>
        </w:rPr>
        <w:t>国内生产总产值及一些经济基本分支部门的产量下跌到和平时期前所未有的低谷。保加利亚社会第一次面临失业、吸毒上瘾、高犯罪率等这种消极的社会现象。</w:t>
      </w:r>
    </w:p>
    <w:p w:rsidR="00000000" w:rsidRDefault="00C62CD1">
      <w:r>
        <w:tab/>
        <w:t>4.</w:t>
      </w:r>
      <w:r>
        <w:tab/>
      </w:r>
      <w:r>
        <w:rPr>
          <w:rFonts w:hint="eastAsia"/>
        </w:rPr>
        <w:t>在这些情况下</w:t>
      </w:r>
      <w:r>
        <w:t>,</w:t>
      </w:r>
      <w:r>
        <w:rPr>
          <w:rFonts w:hint="eastAsia"/>
        </w:rPr>
        <w:t>促进基本人权</w:t>
      </w:r>
      <w:r>
        <w:t>,</w:t>
      </w:r>
      <w:r>
        <w:rPr>
          <w:rFonts w:hint="eastAsia"/>
        </w:rPr>
        <w:t>特别是促进经济、社会和文化领域的权利</w:t>
      </w:r>
      <w:r>
        <w:t>,</w:t>
      </w:r>
      <w:r>
        <w:rPr>
          <w:rFonts w:hint="eastAsia"/>
        </w:rPr>
        <w:t>既带了一些新机会</w:t>
      </w:r>
      <w:r>
        <w:t>,</w:t>
      </w:r>
      <w:r>
        <w:rPr>
          <w:rFonts w:hint="eastAsia"/>
        </w:rPr>
        <w:t>同时也使社会面临着前所未有的困难。人</w:t>
      </w:r>
      <w:r>
        <w:rPr>
          <w:rFonts w:hint="eastAsia"/>
        </w:rPr>
        <w:t>权是</w:t>
      </w:r>
      <w:r>
        <w:t>1991</w:t>
      </w:r>
      <w:r>
        <w:rPr>
          <w:rFonts w:hint="eastAsia"/>
        </w:rPr>
        <w:t>年《宪法》的基石。因此</w:t>
      </w:r>
      <w:r>
        <w:t>,</w:t>
      </w:r>
      <w:r>
        <w:rPr>
          <w:rFonts w:hint="eastAsia"/>
        </w:rPr>
        <w:t>市场经济的基础</w:t>
      </w:r>
      <w:r>
        <w:t>,</w:t>
      </w:r>
      <w:r>
        <w:rPr>
          <w:rFonts w:hint="eastAsia"/>
        </w:rPr>
        <w:t>即现代个人价值观念和准则体制亦得到了法律的确认</w:t>
      </w:r>
      <w:r>
        <w:t>,</w:t>
      </w:r>
      <w:r>
        <w:rPr>
          <w:rFonts w:hint="eastAsia"/>
        </w:rPr>
        <w:t>并受国家最高立法法令的制约。保加利亚为走向社会现代化和个人全面发展的新阶段创造了司法、体制和文化上的先决条件。尽管</w:t>
      </w:r>
      <w:r>
        <w:t>1990</w:t>
      </w:r>
      <w:r>
        <w:rPr>
          <w:rFonts w:hint="eastAsia"/>
        </w:rPr>
        <w:t>年代初大部分人民满怀期望</w:t>
      </w:r>
      <w:r>
        <w:t>,</w:t>
      </w:r>
      <w:r>
        <w:rPr>
          <w:rFonts w:hint="eastAsia"/>
        </w:rPr>
        <w:t>但要过渡到市场经济和民主政治体制</w:t>
      </w:r>
      <w:r>
        <w:t>,</w:t>
      </w:r>
      <w:r>
        <w:rPr>
          <w:rFonts w:hint="eastAsia"/>
        </w:rPr>
        <w:t>却需要相当长的时间且得付出较高的经济代价。本报告希望能说明这一点。报告载列了截至</w:t>
      </w:r>
      <w:r>
        <w:t>1995</w:t>
      </w:r>
      <w:r>
        <w:rPr>
          <w:rFonts w:hint="eastAsia"/>
        </w:rPr>
        <w:t>年</w:t>
      </w:r>
      <w:r>
        <w:t>10</w:t>
      </w:r>
      <w:r>
        <w:rPr>
          <w:rFonts w:hint="eastAsia"/>
        </w:rPr>
        <w:t>月</w:t>
      </w:r>
      <w:r>
        <w:t>1</w:t>
      </w:r>
      <w:r>
        <w:rPr>
          <w:rFonts w:hint="eastAsia"/>
        </w:rPr>
        <w:t>日的保加利亚立法</w:t>
      </w:r>
    </w:p>
    <w:p w:rsidR="00000000" w:rsidRDefault="00C62CD1">
      <w:r>
        <w:rPr>
          <w:rFonts w:hint="eastAsia"/>
        </w:rPr>
        <w:t>情况和官方统计数字。</w:t>
      </w:r>
    </w:p>
    <w:p w:rsidR="00000000" w:rsidRDefault="00C62CD1"/>
    <w:p w:rsidR="00000000" w:rsidRDefault="00C62CD1">
      <w:pPr>
        <w:pStyle w:val="Heading2"/>
      </w:pPr>
      <w:r>
        <w:rPr>
          <w:rFonts w:hint="eastAsia"/>
        </w:rPr>
        <w:t>一、《盟约》的一般规定</w:t>
      </w:r>
    </w:p>
    <w:p w:rsidR="00000000" w:rsidRDefault="00C62CD1">
      <w:pPr>
        <w:pStyle w:val="a2"/>
        <w:spacing w:after="320"/>
        <w:jc w:val="center"/>
        <w:textAlignment w:val="center"/>
      </w:pPr>
      <w:r>
        <w:rPr>
          <w:rFonts w:hint="eastAsia"/>
        </w:rPr>
        <w:t>第</w:t>
      </w:r>
      <w:r>
        <w:t xml:space="preserve"> 1 </w:t>
      </w:r>
      <w:r>
        <w:rPr>
          <w:rFonts w:hint="eastAsia"/>
        </w:rPr>
        <w:t>条</w:t>
      </w:r>
    </w:p>
    <w:p w:rsidR="00000000" w:rsidRDefault="00C62CD1">
      <w:pPr>
        <w:spacing w:after="320"/>
        <w:textAlignment w:val="center"/>
      </w:pPr>
      <w:r>
        <w:tab/>
        <w:t>5.</w:t>
      </w:r>
      <w:r>
        <w:tab/>
      </w:r>
      <w:r>
        <w:rPr>
          <w:rFonts w:hint="eastAsia"/>
        </w:rPr>
        <w:t>保加利亚共和国已充分落实自决权。保加利亚是一个</w:t>
      </w:r>
      <w:r>
        <w:rPr>
          <w:rFonts w:hint="eastAsia"/>
        </w:rPr>
        <w:t>独立国家</w:t>
      </w:r>
      <w:r>
        <w:t>,</w:t>
      </w:r>
      <w:r>
        <w:rPr>
          <w:rFonts w:hint="eastAsia"/>
        </w:rPr>
        <w:t>即一个议会制共和国。它是一个统一的不可分割的国家</w:t>
      </w:r>
      <w:r>
        <w:t>,</w:t>
      </w:r>
      <w:r>
        <w:rPr>
          <w:rFonts w:hint="eastAsia"/>
        </w:rPr>
        <w:t>实行各级市镇自治</w:t>
      </w:r>
      <w:r>
        <w:t>,</w:t>
      </w:r>
      <w:r>
        <w:rPr>
          <w:rFonts w:hint="eastAsia"/>
        </w:rPr>
        <w:t>但不允许领土实施自治。</w:t>
      </w:r>
      <w:r>
        <w:t>1991</w:t>
      </w:r>
      <w:r>
        <w:rPr>
          <w:rFonts w:hint="eastAsia"/>
        </w:rPr>
        <w:t>年</w:t>
      </w:r>
      <w:r>
        <w:t>7</w:t>
      </w:r>
      <w:r>
        <w:rPr>
          <w:rFonts w:hint="eastAsia"/>
        </w:rPr>
        <w:t>月</w:t>
      </w:r>
      <w:r>
        <w:t>12</w:t>
      </w:r>
      <w:r>
        <w:rPr>
          <w:rFonts w:hint="eastAsia"/>
        </w:rPr>
        <w:t>日国民议会通过的《宪法》第</w:t>
      </w:r>
      <w:r>
        <w:t>1</w:t>
      </w:r>
      <w:r>
        <w:rPr>
          <w:rFonts w:hint="eastAsia"/>
        </w:rPr>
        <w:t>和</w:t>
      </w:r>
      <w:r>
        <w:t>2</w:t>
      </w:r>
      <w:r>
        <w:rPr>
          <w:rFonts w:hint="eastAsia"/>
        </w:rPr>
        <w:t>条包含了上述原则。根据《宪法》第</w:t>
      </w:r>
      <w:r>
        <w:t>4(1)</w:t>
      </w:r>
      <w:r>
        <w:rPr>
          <w:rFonts w:hint="eastAsia"/>
        </w:rPr>
        <w:t>条</w:t>
      </w:r>
      <w:r>
        <w:t>,</w:t>
      </w:r>
      <w:r>
        <w:rPr>
          <w:rFonts w:hint="eastAsia"/>
        </w:rPr>
        <w:t>保加利亚是一个法治国家</w:t>
      </w:r>
      <w:r>
        <w:t>,</w:t>
      </w:r>
      <w:r>
        <w:rPr>
          <w:rFonts w:hint="eastAsia"/>
        </w:rPr>
        <w:t>受《宪法》和国家立法的制约。《盟约》的条款已纳入《宪法》、立法和其它规范条例</w:t>
      </w:r>
      <w:r>
        <w:t>,</w:t>
      </w:r>
      <w:r>
        <w:rPr>
          <w:rFonts w:hint="eastAsia"/>
        </w:rPr>
        <w:t>并已获适用。</w:t>
      </w:r>
      <w:r>
        <w:rPr>
          <w:vertAlign w:val="superscript"/>
        </w:rPr>
        <w:t>1</w:t>
      </w:r>
    </w:p>
    <w:p w:rsidR="00000000" w:rsidRDefault="00C62CD1">
      <w:pPr>
        <w:spacing w:after="320"/>
        <w:jc w:val="center"/>
        <w:textAlignment w:val="center"/>
      </w:pPr>
      <w:r>
        <w:rPr>
          <w:rFonts w:hint="eastAsia"/>
        </w:rPr>
        <w:t>第</w:t>
      </w:r>
      <w:r>
        <w:t xml:space="preserve"> 2 </w:t>
      </w:r>
      <w:r>
        <w:rPr>
          <w:rFonts w:hint="eastAsia"/>
        </w:rPr>
        <w:t>条</w:t>
      </w:r>
    </w:p>
    <w:p w:rsidR="00000000" w:rsidRDefault="00C62CD1">
      <w:r>
        <w:tab/>
        <w:t>6.</w:t>
      </w:r>
      <w:r>
        <w:tab/>
      </w:r>
      <w:r>
        <w:rPr>
          <w:rFonts w:hint="eastAsia"/>
        </w:rPr>
        <w:t>保加利亚《宪法》</w:t>
      </w:r>
      <w:r>
        <w:t>(</w:t>
      </w:r>
      <w:r>
        <w:rPr>
          <w:rFonts w:hint="eastAsia"/>
        </w:rPr>
        <w:t>第</w:t>
      </w:r>
      <w:r>
        <w:t>6</w:t>
      </w:r>
      <w:r>
        <w:rPr>
          <w:rFonts w:hint="eastAsia"/>
        </w:rPr>
        <w:t>条</w:t>
      </w:r>
      <w:r>
        <w:t>)</w:t>
      </w:r>
      <w:r>
        <w:rPr>
          <w:rFonts w:hint="eastAsia"/>
        </w:rPr>
        <w:t>保证公民在法律之前人人平等。《宪法》</w:t>
      </w:r>
      <w:r>
        <w:t>(</w:t>
      </w:r>
      <w:r>
        <w:rPr>
          <w:rFonts w:hint="eastAsia"/>
        </w:rPr>
        <w:t>第</w:t>
      </w:r>
      <w:r>
        <w:t>6.2</w:t>
      </w:r>
      <w:r>
        <w:rPr>
          <w:rFonts w:hint="eastAsia"/>
        </w:rPr>
        <w:t>条</w:t>
      </w:r>
      <w:r>
        <w:t>)</w:t>
      </w:r>
      <w:r>
        <w:rPr>
          <w:rFonts w:hint="eastAsia"/>
        </w:rPr>
        <w:t>禁止基于种族、民族、族裔血统、性别、祖籍、宗教、教育、信仰、政治派别</w:t>
      </w:r>
      <w:r>
        <w:t>,</w:t>
      </w:r>
      <w:r>
        <w:rPr>
          <w:rFonts w:hint="eastAsia"/>
        </w:rPr>
        <w:t>及个人身份或社会出身或财产状况的任</w:t>
      </w:r>
      <w:r>
        <w:rPr>
          <w:rFonts w:hint="eastAsia"/>
        </w:rPr>
        <w:t>何歧视、特权或限制。由此保障了所有保加利亚和非保加利亚祖籍公民享有《盟约》所承认的各项权利。保加利亚现行法律也载列了这一原则。在保加利亚或非保加利亚血统的保加利亚公民之间绝不得有任何区别。</w:t>
      </w:r>
    </w:p>
    <w:p w:rsidR="00000000" w:rsidRDefault="00C62CD1">
      <w:r>
        <w:tab/>
        <w:t>7.</w:t>
      </w:r>
      <w:r>
        <w:tab/>
      </w:r>
      <w:r>
        <w:rPr>
          <w:rFonts w:hint="eastAsia"/>
        </w:rPr>
        <w:t>如上一段所述</w:t>
      </w:r>
      <w:r>
        <w:t>,</w:t>
      </w:r>
      <w:r>
        <w:rPr>
          <w:rFonts w:hint="eastAsia"/>
        </w:rPr>
        <w:t>《宪法》第</w:t>
      </w:r>
      <w:r>
        <w:t>6</w:t>
      </w:r>
      <w:r>
        <w:rPr>
          <w:rFonts w:hint="eastAsia"/>
        </w:rPr>
        <w:t>条第</w:t>
      </w:r>
      <w:r>
        <w:t>2</w:t>
      </w:r>
      <w:r>
        <w:rPr>
          <w:rFonts w:hint="eastAsia"/>
        </w:rPr>
        <w:t>款禁止基于种族、民族、族裔血统等方面的歧视。这一禁止适用于《盟约》所宣布的一切有关权利</w:t>
      </w:r>
      <w:r>
        <w:t>,</w:t>
      </w:r>
      <w:r>
        <w:rPr>
          <w:rFonts w:hint="eastAsia"/>
        </w:rPr>
        <w:t>因为依照《宪法》第</w:t>
      </w:r>
      <w:r>
        <w:t>5</w:t>
      </w:r>
      <w:r>
        <w:rPr>
          <w:rFonts w:hint="eastAsia"/>
        </w:rPr>
        <w:t>条第</w:t>
      </w:r>
      <w:r>
        <w:t>4</w:t>
      </w:r>
      <w:r>
        <w:rPr>
          <w:rFonts w:hint="eastAsia"/>
        </w:rPr>
        <w:t>款</w:t>
      </w:r>
      <w:r>
        <w:t>,</w:t>
      </w:r>
      <w:r>
        <w:rPr>
          <w:rFonts w:hint="eastAsia"/>
        </w:rPr>
        <w:t>后者是保加利亚共和国本国法律的一部分。这一禁止尤其适用于</w:t>
      </w:r>
      <w:r>
        <w:t>:</w:t>
      </w:r>
    </w:p>
    <w:p w:rsidR="00000000" w:rsidRDefault="00C62CD1" w:rsidP="00C62CD1">
      <w:pPr>
        <w:pStyle w:val="a0"/>
        <w:numPr>
          <w:ilvl w:val="0"/>
          <w:numId w:val="1"/>
        </w:numPr>
        <w:ind w:left="1531" w:hanging="510"/>
      </w:pPr>
      <w:r>
        <w:rPr>
          <w:rFonts w:hint="eastAsia"/>
        </w:rPr>
        <w:t>劳工权</w:t>
      </w:r>
      <w:r>
        <w:t>(</w:t>
      </w:r>
      <w:r>
        <w:rPr>
          <w:rFonts w:hint="eastAsia"/>
        </w:rPr>
        <w:t>工作权、休息权、享受带薪假的权利、获得报酬的权利、享有良好职业安全和健康条件的权利、行业结社权利</w:t>
      </w:r>
      <w:r>
        <w:t>)</w:t>
      </w:r>
      <w:r>
        <w:rPr>
          <w:rFonts w:hint="eastAsia"/>
        </w:rPr>
        <w:t>。《劳工法》第</w:t>
      </w:r>
      <w:r>
        <w:t>8</w:t>
      </w:r>
      <w:r>
        <w:rPr>
          <w:rFonts w:hint="eastAsia"/>
        </w:rPr>
        <w:t>条第</w:t>
      </w:r>
      <w:r>
        <w:t>3</w:t>
      </w:r>
      <w:r>
        <w:rPr>
          <w:rFonts w:hint="eastAsia"/>
        </w:rPr>
        <w:t>款规定</w:t>
      </w:r>
      <w:r>
        <w:t>:</w:t>
      </w:r>
      <w:r>
        <w:rPr>
          <w:rFonts w:hint="eastAsia"/>
        </w:rPr>
        <w:t>“在落实劳工权和义务时</w:t>
      </w:r>
      <w:r>
        <w:t>,</w:t>
      </w:r>
      <w:r>
        <w:rPr>
          <w:rFonts w:hint="eastAsia"/>
        </w:rPr>
        <w:t>不得基于民族、血统、性别、种族、政治和宗教信仰和信念、工会和其它公共组织和运动的成员身份、公职身份和物质地位的歧视、偏向性和</w:t>
      </w:r>
      <w:r>
        <w:t>/</w:t>
      </w:r>
      <w:r>
        <w:rPr>
          <w:rFonts w:hint="eastAsia"/>
        </w:rPr>
        <w:t>或特权</w:t>
      </w:r>
      <w:r>
        <w:t>,</w:t>
      </w:r>
      <w:r>
        <w:rPr>
          <w:rFonts w:hint="eastAsia"/>
        </w:rPr>
        <w:t>或限制。”《刑法》第</w:t>
      </w:r>
      <w:r>
        <w:t>172</w:t>
      </w:r>
      <w:r>
        <w:rPr>
          <w:rFonts w:hint="eastAsia"/>
        </w:rPr>
        <w:t>条第</w:t>
      </w:r>
      <w:r>
        <w:t>2</w:t>
      </w:r>
      <w:r>
        <w:rPr>
          <w:rFonts w:hint="eastAsia"/>
        </w:rPr>
        <w:t>款规定</w:t>
      </w:r>
      <w:r>
        <w:t>:</w:t>
      </w:r>
      <w:r>
        <w:rPr>
          <w:rFonts w:hint="eastAsia"/>
        </w:rPr>
        <w:t>“凡出于民族、种族、宗教、社会地位、隶属政党或不属政党、组织、运动和联盟成员的地位以及由于政治或其它信仰的原因</w:t>
      </w:r>
      <w:r>
        <w:t>,</w:t>
      </w:r>
      <w:r>
        <w:rPr>
          <w:rFonts w:hint="eastAsia"/>
        </w:rPr>
        <w:t>蓄意阻止某人就业或迫使他或她辞去工作的人</w:t>
      </w:r>
      <w:r>
        <w:t>,</w:t>
      </w:r>
      <w:r>
        <w:rPr>
          <w:rFonts w:hint="eastAsia"/>
        </w:rPr>
        <w:t>可处三年以下有期徒刑</w:t>
      </w:r>
      <w:r>
        <w:t>,</w:t>
      </w:r>
      <w:r>
        <w:rPr>
          <w:rFonts w:hint="eastAsia"/>
        </w:rPr>
        <w:t>或</w:t>
      </w:r>
      <w:r>
        <w:t>30,000(3</w:t>
      </w:r>
      <w:r>
        <w:rPr>
          <w:rFonts w:hint="eastAsia"/>
        </w:rPr>
        <w:t>万</w:t>
      </w:r>
      <w:r>
        <w:t>)</w:t>
      </w:r>
      <w:r>
        <w:rPr>
          <w:rFonts w:hint="eastAsia"/>
        </w:rPr>
        <w:t>列弗以下罚金。”</w:t>
      </w:r>
    </w:p>
    <w:p w:rsidR="00000000" w:rsidRDefault="00C62CD1" w:rsidP="00C62CD1">
      <w:pPr>
        <w:pStyle w:val="a0"/>
        <w:numPr>
          <w:ilvl w:val="0"/>
          <w:numId w:val="1"/>
        </w:numPr>
        <w:ind w:left="1531" w:hanging="510"/>
      </w:pPr>
      <w:r>
        <w:rPr>
          <w:rFonts w:hint="eastAsia"/>
        </w:rPr>
        <w:t>接受教育的权利。《国家教育法》</w:t>
      </w:r>
      <w:r>
        <w:t>(1991</w:t>
      </w:r>
      <w:r>
        <w:rPr>
          <w:rFonts w:hint="eastAsia"/>
        </w:rPr>
        <w:t>年第</w:t>
      </w:r>
      <w:r>
        <w:t>86</w:t>
      </w:r>
      <w:r>
        <w:rPr>
          <w:rFonts w:hint="eastAsia"/>
        </w:rPr>
        <w:t>号《政府公报》颁布</w:t>
      </w:r>
      <w:r>
        <w:t>)</w:t>
      </w:r>
      <w:r>
        <w:rPr>
          <w:rFonts w:hint="eastAsia"/>
        </w:rPr>
        <w:t>第</w:t>
      </w:r>
      <w:r>
        <w:t>4</w:t>
      </w:r>
      <w:r>
        <w:rPr>
          <w:rFonts w:hint="eastAsia"/>
        </w:rPr>
        <w:t>条第</w:t>
      </w:r>
      <w:r>
        <w:t>2</w:t>
      </w:r>
      <w:r>
        <w:rPr>
          <w:rFonts w:hint="eastAsia"/>
        </w:rPr>
        <w:t>款规定</w:t>
      </w:r>
      <w:r>
        <w:t>:</w:t>
      </w:r>
      <w:r>
        <w:rPr>
          <w:rFonts w:hint="eastAsia"/>
        </w:rPr>
        <w:t>“不得有基于种族、民族、性别、族裔或社会出身、宗教及社会地位的限制或偏向性和</w:t>
      </w:r>
      <w:r>
        <w:t>/</w:t>
      </w:r>
      <w:r>
        <w:rPr>
          <w:rFonts w:hint="eastAsia"/>
        </w:rPr>
        <w:t>或特权”。</w:t>
      </w:r>
    </w:p>
    <w:p w:rsidR="00000000" w:rsidRDefault="00C62CD1">
      <w:r>
        <w:tab/>
        <w:t>8.</w:t>
      </w:r>
      <w:r>
        <w:tab/>
      </w:r>
      <w:r>
        <w:rPr>
          <w:rFonts w:hint="eastAsia"/>
        </w:rPr>
        <w:t>保加利亚共和国参加促进发展的合作。同时也利用这一合作发展《盟约》</w:t>
      </w:r>
    </w:p>
    <w:p w:rsidR="00000000" w:rsidRDefault="00C62CD1">
      <w:r>
        <w:rPr>
          <w:rFonts w:hint="eastAsia"/>
        </w:rPr>
        <w:t>所载的各项权利。其中的一些具体方案如下</w:t>
      </w:r>
      <w:r>
        <w:t>:</w:t>
      </w:r>
    </w:p>
    <w:p w:rsidR="00000000" w:rsidRDefault="00C62CD1" w:rsidP="00C62CD1">
      <w:pPr>
        <w:pStyle w:val="a0"/>
        <w:numPr>
          <w:ilvl w:val="0"/>
          <w:numId w:val="2"/>
        </w:numPr>
        <w:ind w:left="1531" w:hanging="510"/>
      </w:pPr>
      <w:r>
        <w:t>1994</w:t>
      </w:r>
      <w:r>
        <w:rPr>
          <w:rFonts w:hint="eastAsia"/>
        </w:rPr>
        <w:t>年开始的“发展中的妇女”方案</w:t>
      </w:r>
      <w:r>
        <w:t>,</w:t>
      </w:r>
      <w:r>
        <w:rPr>
          <w:rFonts w:hint="eastAsia"/>
        </w:rPr>
        <w:t>旨在完善有关妇女情况的统计体制</w:t>
      </w:r>
      <w:r>
        <w:t>(BUL-93-001);</w:t>
      </w:r>
    </w:p>
    <w:p w:rsidR="00000000" w:rsidRDefault="00C62CD1" w:rsidP="00C62CD1">
      <w:pPr>
        <w:pStyle w:val="a0"/>
        <w:numPr>
          <w:ilvl w:val="0"/>
          <w:numId w:val="2"/>
        </w:numPr>
        <w:ind w:left="1531" w:hanging="510"/>
      </w:pPr>
      <w:r>
        <w:t>1994</w:t>
      </w:r>
      <w:r>
        <w:rPr>
          <w:rFonts w:hint="eastAsia"/>
        </w:rPr>
        <w:t>年开始的“协助推动过渡到市场经济”方案</w:t>
      </w:r>
      <w:r>
        <w:t>,</w:t>
      </w:r>
      <w:r>
        <w:rPr>
          <w:rFonts w:hint="eastAsia"/>
        </w:rPr>
        <w:t>除其它外</w:t>
      </w:r>
      <w:r>
        <w:t>,</w:t>
      </w:r>
      <w:r>
        <w:rPr>
          <w:rFonts w:hint="eastAsia"/>
        </w:rPr>
        <w:t>旨在对转型期的企业提供援助</w:t>
      </w:r>
      <w:r>
        <w:t>,</w:t>
      </w:r>
      <w:r>
        <w:rPr>
          <w:rFonts w:hint="eastAsia"/>
        </w:rPr>
        <w:t>同时维护和创造就业机会</w:t>
      </w:r>
      <w:r>
        <w:t>(BUL-93-002);</w:t>
      </w:r>
    </w:p>
    <w:p w:rsidR="00000000" w:rsidRDefault="00C62CD1" w:rsidP="00C62CD1">
      <w:pPr>
        <w:pStyle w:val="a0"/>
        <w:numPr>
          <w:ilvl w:val="0"/>
          <w:numId w:val="2"/>
        </w:numPr>
        <w:ind w:left="1531" w:hanging="510"/>
      </w:pPr>
      <w:r>
        <w:t>1993</w:t>
      </w:r>
      <w:r>
        <w:rPr>
          <w:rFonts w:hint="eastAsia"/>
        </w:rPr>
        <w:t>年开始的“社会保险改革”方案</w:t>
      </w:r>
      <w:r>
        <w:t>,</w:t>
      </w:r>
      <w:r>
        <w:rPr>
          <w:rFonts w:hint="eastAsia"/>
        </w:rPr>
        <w:t>旨在结合社会保险</w:t>
      </w:r>
      <w:r>
        <w:rPr>
          <w:rFonts w:hint="eastAsia"/>
        </w:rPr>
        <w:t>法律制度的改革工作</w:t>
      </w:r>
      <w:r>
        <w:t>,</w:t>
      </w:r>
      <w:r>
        <w:rPr>
          <w:rFonts w:hint="eastAsia"/>
        </w:rPr>
        <w:t>编撰一份关于社会保险的“全国白皮书”</w:t>
      </w:r>
      <w:r>
        <w:t>(BUL-94-001);</w:t>
      </w:r>
    </w:p>
    <w:p w:rsidR="00000000" w:rsidRDefault="00C62CD1" w:rsidP="00C62CD1">
      <w:pPr>
        <w:pStyle w:val="a0"/>
        <w:numPr>
          <w:ilvl w:val="0"/>
          <w:numId w:val="2"/>
        </w:numPr>
        <w:ind w:left="1531" w:hanging="510"/>
      </w:pPr>
      <w:r>
        <w:t>1994</w:t>
      </w:r>
      <w:r>
        <w:rPr>
          <w:rFonts w:hint="eastAsia"/>
        </w:rPr>
        <w:t>年建立的“全国生态监测和农业用地管制信息系统”</w:t>
      </w:r>
      <w:r>
        <w:t>,</w:t>
      </w:r>
      <w:r>
        <w:rPr>
          <w:rFonts w:hint="eastAsia"/>
        </w:rPr>
        <w:t>旨在识别受污染的土地和编制农业用地的土地登记清册</w:t>
      </w:r>
      <w:r>
        <w:t>(BUL-94-002);</w:t>
      </w:r>
    </w:p>
    <w:p w:rsidR="00000000" w:rsidRDefault="00C62CD1" w:rsidP="00C62CD1">
      <w:pPr>
        <w:pStyle w:val="a0"/>
        <w:numPr>
          <w:ilvl w:val="0"/>
          <w:numId w:val="2"/>
        </w:numPr>
        <w:ind w:left="1531" w:hanging="510"/>
      </w:pPr>
      <w:r>
        <w:t>1994</w:t>
      </w:r>
      <w:r>
        <w:rPr>
          <w:rFonts w:hint="eastAsia"/>
        </w:rPr>
        <w:t>年建立的“食品质量控制制度”</w:t>
      </w:r>
      <w:r>
        <w:t>,</w:t>
      </w:r>
      <w:r>
        <w:rPr>
          <w:rFonts w:hint="eastAsia"/>
        </w:rPr>
        <w:t>旨在协助食品生产商提高食品质量并满足市场需求</w:t>
      </w:r>
      <w:r>
        <w:t>(BUL-94-</w:t>
      </w:r>
      <w:r>
        <w:rPr>
          <w:rFonts w:hint="eastAsia"/>
        </w:rPr>
        <w:t>×××</w:t>
      </w:r>
      <w:r>
        <w:t>);</w:t>
      </w:r>
    </w:p>
    <w:p w:rsidR="00000000" w:rsidRDefault="00C62CD1" w:rsidP="00C62CD1">
      <w:pPr>
        <w:pStyle w:val="a0"/>
        <w:numPr>
          <w:ilvl w:val="0"/>
          <w:numId w:val="2"/>
        </w:numPr>
        <w:ind w:left="1531" w:hanging="510"/>
      </w:pPr>
      <w:r>
        <w:t>1994</w:t>
      </w:r>
      <w:r>
        <w:rPr>
          <w:rFonts w:hint="eastAsia"/>
        </w:rPr>
        <w:t>年开始的“马里查河盆地的生态监测和污染控制”方案</w:t>
      </w:r>
      <w:r>
        <w:t>,</w:t>
      </w:r>
      <w:r>
        <w:rPr>
          <w:rFonts w:hint="eastAsia"/>
        </w:rPr>
        <w:t>旨在为饮水管理局建立起一个可在全国范围推广的试验系统</w:t>
      </w:r>
      <w:r>
        <w:t>(BUL-94-003)</w:t>
      </w:r>
      <w:r>
        <w:rPr>
          <w:rFonts w:hint="eastAsia"/>
        </w:rPr>
        <w:t>。</w:t>
      </w:r>
    </w:p>
    <w:p w:rsidR="00000000" w:rsidRDefault="00C62CD1">
      <w:r>
        <w:br w:type="page"/>
      </w:r>
    </w:p>
    <w:p w:rsidR="00000000" w:rsidRDefault="00C62CD1">
      <w:pPr>
        <w:pStyle w:val="Heading2"/>
      </w:pPr>
      <w:r>
        <w:rPr>
          <w:rFonts w:hint="eastAsia"/>
        </w:rPr>
        <w:t>二、《盟约》所载的具体权利</w:t>
      </w:r>
    </w:p>
    <w:p w:rsidR="00000000" w:rsidRDefault="00C62CD1">
      <w:pPr>
        <w:spacing w:after="320"/>
        <w:jc w:val="center"/>
        <w:textAlignment w:val="center"/>
      </w:pPr>
      <w:r>
        <w:rPr>
          <w:rFonts w:hint="eastAsia"/>
        </w:rPr>
        <w:t>第</w:t>
      </w:r>
      <w:r>
        <w:t xml:space="preserve"> 6 </w:t>
      </w:r>
      <w:r>
        <w:rPr>
          <w:rFonts w:hint="eastAsia"/>
        </w:rPr>
        <w:t>条</w:t>
      </w:r>
    </w:p>
    <w:p w:rsidR="00000000" w:rsidRDefault="00C62CD1">
      <w:r>
        <w:tab/>
        <w:t>9</w:t>
      </w:r>
      <w:r>
        <w:t>.</w:t>
      </w:r>
      <w:r>
        <w:tab/>
      </w:r>
      <w:r>
        <w:rPr>
          <w:rFonts w:hint="eastAsia"/>
        </w:rPr>
        <w:t>保加利亚共和国是下列文书的缔约国</w:t>
      </w:r>
      <w:r>
        <w:t>:</w:t>
      </w:r>
      <w:r>
        <w:rPr>
          <w:rFonts w:hint="eastAsia"/>
        </w:rPr>
        <w:t>劳工组织</w:t>
      </w:r>
      <w:r>
        <w:t>1958</w:t>
      </w:r>
      <w:r>
        <w:rPr>
          <w:rFonts w:hint="eastAsia"/>
        </w:rPr>
        <w:t>年《歧视</w:t>
      </w:r>
      <w:r>
        <w:t>(</w:t>
      </w:r>
      <w:r>
        <w:rPr>
          <w:rFonts w:hint="eastAsia"/>
        </w:rPr>
        <w:t>就业及职业</w:t>
      </w:r>
      <w:r>
        <w:t>)</w:t>
      </w:r>
      <w:r>
        <w:rPr>
          <w:rFonts w:hint="eastAsia"/>
        </w:rPr>
        <w:t>公约》</w:t>
      </w:r>
      <w:r>
        <w:t>(</w:t>
      </w:r>
      <w:r>
        <w:rPr>
          <w:rFonts w:hint="eastAsia"/>
        </w:rPr>
        <w:t>第</w:t>
      </w:r>
      <w:r>
        <w:t>111</w:t>
      </w:r>
      <w:r>
        <w:rPr>
          <w:rFonts w:hint="eastAsia"/>
        </w:rPr>
        <w:t>号公约</w:t>
      </w:r>
      <w:r>
        <w:t>)</w:t>
      </w:r>
      <w:r>
        <w:rPr>
          <w:rFonts w:hint="eastAsia"/>
        </w:rPr>
        <w:t>、《消除一切形式种族歧视国际公约》、《消除对妇女一切形式歧视公约》。保加利亚共和国遵照劳工组织法第</w:t>
      </w:r>
      <w:r>
        <w:t>22</w:t>
      </w:r>
      <w:r>
        <w:rPr>
          <w:rFonts w:hint="eastAsia"/>
        </w:rPr>
        <w:t>条</w:t>
      </w:r>
      <w:r>
        <w:t>,</w:t>
      </w:r>
      <w:r>
        <w:rPr>
          <w:rFonts w:hint="eastAsia"/>
        </w:rPr>
        <w:t>定期提交关于劳工组织公约执行情况的定期报告。至于第</w:t>
      </w:r>
      <w:r>
        <w:t>122</w:t>
      </w:r>
      <w:r>
        <w:rPr>
          <w:rFonts w:hint="eastAsia"/>
        </w:rPr>
        <w:t>号公约</w:t>
      </w:r>
      <w:r>
        <w:t>,</w:t>
      </w:r>
      <w:r>
        <w:rPr>
          <w:rFonts w:hint="eastAsia"/>
        </w:rPr>
        <w:t>保加利亚虽已采取了批准该公约的必要步骤</w:t>
      </w:r>
      <w:r>
        <w:t>,</w:t>
      </w:r>
      <w:r>
        <w:rPr>
          <w:rFonts w:hint="eastAsia"/>
        </w:rPr>
        <w:t>但公约仍尚未得到批准</w:t>
      </w:r>
      <w:r>
        <w:t>,</w:t>
      </w:r>
      <w:r>
        <w:rPr>
          <w:rFonts w:hint="eastAsia"/>
        </w:rPr>
        <w:t>然而保加利亚政府仍遵照劳工组织法第</w:t>
      </w:r>
      <w:r>
        <w:t>19</w:t>
      </w:r>
      <w:r>
        <w:rPr>
          <w:rFonts w:hint="eastAsia"/>
        </w:rPr>
        <w:t>条的规定提交报告概览。最后的一些报告是</w:t>
      </w:r>
      <w:r>
        <w:t>1993</w:t>
      </w:r>
      <w:r>
        <w:rPr>
          <w:rFonts w:hint="eastAsia"/>
        </w:rPr>
        <w:t>年提交的。保加利亚于</w:t>
      </w:r>
      <w:r>
        <w:t>1994</w:t>
      </w:r>
      <w:r>
        <w:rPr>
          <w:rFonts w:hint="eastAsia"/>
        </w:rPr>
        <w:t>年向消除对妇女歧视委员会提交了有关《消除对妇女一切形式歧视公约》情况</w:t>
      </w:r>
      <w:r>
        <w:rPr>
          <w:rFonts w:hint="eastAsia"/>
        </w:rPr>
        <w:t>的第二和第三份综合报告。</w:t>
      </w:r>
    </w:p>
    <w:p w:rsidR="00000000" w:rsidRDefault="00C62CD1">
      <w:pPr>
        <w:spacing w:after="240"/>
      </w:pPr>
      <w:r>
        <w:tab/>
        <w:t>10.</w:t>
      </w:r>
      <w:r>
        <w:tab/>
      </w:r>
      <w:r>
        <w:rPr>
          <w:rFonts w:hint="eastAsia"/>
        </w:rPr>
        <w:t>在实施集中规划和调节经济年代就业率不断递增</w:t>
      </w:r>
      <w:r>
        <w:t>,</w:t>
      </w:r>
      <w:r>
        <w:rPr>
          <w:rFonts w:hint="eastAsia"/>
        </w:rPr>
        <w:t>但自</w:t>
      </w:r>
      <w:r>
        <w:t>1989</w:t>
      </w:r>
      <w:r>
        <w:rPr>
          <w:rFonts w:hint="eastAsia"/>
        </w:rPr>
        <w:t>年以来保加利亚公民的就业人数出现了有系统的大幅度下跌。保加利亚于</w:t>
      </w:r>
      <w:r>
        <w:t>1990</w:t>
      </w:r>
      <w:r>
        <w:rPr>
          <w:rFonts w:hint="eastAsia"/>
        </w:rPr>
        <w:t>年首次开始正式失业登记。根据全国统计所</w:t>
      </w:r>
      <w:r>
        <w:t>,</w:t>
      </w:r>
      <w:r>
        <w:rPr>
          <w:rFonts w:hint="eastAsia"/>
        </w:rPr>
        <w:t>从</w:t>
      </w:r>
      <w:r>
        <w:t>1989</w:t>
      </w:r>
      <w:r>
        <w:rPr>
          <w:rFonts w:hint="eastAsia"/>
        </w:rPr>
        <w:t>年至</w:t>
      </w:r>
      <w:r>
        <w:t>1993</w:t>
      </w:r>
      <w:r>
        <w:rPr>
          <w:rFonts w:hint="eastAsia"/>
        </w:rPr>
        <w:t>年</w:t>
      </w:r>
      <w:r>
        <w:t>,</w:t>
      </w:r>
      <w:r>
        <w:rPr>
          <w:rFonts w:hint="eastAsia"/>
        </w:rPr>
        <w:t>保加利亚的就业率下跌了</w:t>
      </w:r>
      <w:r>
        <w:t>26.2%,</w:t>
      </w:r>
      <w:r>
        <w:rPr>
          <w:rFonts w:hint="eastAsia"/>
        </w:rPr>
        <w:t>即从</w:t>
      </w:r>
      <w:r>
        <w:t>4,365,000</w:t>
      </w:r>
      <w:r>
        <w:rPr>
          <w:rFonts w:hint="eastAsia"/>
        </w:rPr>
        <w:t>人跌至</w:t>
      </w:r>
      <w:r>
        <w:t>3,221,838</w:t>
      </w:r>
      <w:r>
        <w:rPr>
          <w:rFonts w:hint="eastAsia"/>
        </w:rPr>
        <w:t>人。</w:t>
      </w:r>
      <w:r>
        <w:t>1989</w:t>
      </w:r>
      <w:r>
        <w:rPr>
          <w:rFonts w:hint="eastAsia"/>
        </w:rPr>
        <w:t>年的就业率下跌率为</w:t>
      </w:r>
      <w:r>
        <w:t>2.3%,</w:t>
      </w:r>
      <w:r>
        <w:rPr>
          <w:rFonts w:hint="eastAsia"/>
        </w:rPr>
        <w:t>于</w:t>
      </w:r>
      <w:r>
        <w:t>1991</w:t>
      </w:r>
      <w:r>
        <w:rPr>
          <w:rFonts w:hint="eastAsia"/>
        </w:rPr>
        <w:t>年已达</w:t>
      </w:r>
      <w:r>
        <w:t>13%</w:t>
      </w:r>
      <w:r>
        <w:rPr>
          <w:rFonts w:hint="eastAsia"/>
        </w:rPr>
        <w:t>。</w:t>
      </w:r>
      <w:r>
        <w:t>1992-1993</w:t>
      </w:r>
      <w:r>
        <w:rPr>
          <w:rFonts w:hint="eastAsia"/>
        </w:rPr>
        <w:t>年需求虽仍在持续</w:t>
      </w:r>
      <w:r>
        <w:t>,</w:t>
      </w:r>
      <w:r>
        <w:rPr>
          <w:rFonts w:hint="eastAsia"/>
        </w:rPr>
        <w:t>但已趋缓</w:t>
      </w:r>
      <w:r>
        <w:t>,</w:t>
      </w:r>
      <w:r>
        <w:rPr>
          <w:rFonts w:hint="eastAsia"/>
        </w:rPr>
        <w:t>附表展示情况如下</w:t>
      </w:r>
      <w:r>
        <w:rPr>
          <w:vertAlign w:val="superscript"/>
        </w:rPr>
        <w:t>2</w:t>
      </w:r>
      <w:r>
        <w:t>:</w:t>
      </w:r>
    </w:p>
    <w:tbl>
      <w:tblPr>
        <w:tblW w:w="0" w:type="auto"/>
        <w:tblInd w:w="3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85" w:type="dxa"/>
          <w:right w:w="85" w:type="dxa"/>
        </w:tblCellMar>
        <w:tblLook w:val="0000" w:firstRow="0" w:lastRow="0" w:firstColumn="0" w:lastColumn="0" w:noHBand="0" w:noVBand="0"/>
      </w:tblPr>
      <w:tblGrid>
        <w:gridCol w:w="1560"/>
        <w:gridCol w:w="1327"/>
        <w:gridCol w:w="1327"/>
        <w:gridCol w:w="1327"/>
        <w:gridCol w:w="1637"/>
        <w:gridCol w:w="1"/>
        <w:gridCol w:w="1459"/>
        <w:gridCol w:w="1"/>
      </w:tblGrid>
      <w:tr w:rsidR="00000000">
        <w:tblPrEx>
          <w:tblCellMar>
            <w:top w:w="0" w:type="dxa"/>
            <w:bottom w:w="0" w:type="dxa"/>
          </w:tblCellMar>
        </w:tblPrEx>
        <w:trPr>
          <w:trHeight w:val="60"/>
        </w:trPr>
        <w:tc>
          <w:tcPr>
            <w:tcW w:w="156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rPr>
            </w:pPr>
            <w:r>
              <w:rPr>
                <w:rFonts w:hint="eastAsia"/>
                <w:position w:val="-26"/>
              </w:rPr>
              <w:t>指数</w:t>
            </w:r>
          </w:p>
        </w:tc>
        <w:tc>
          <w:tcPr>
            <w:tcW w:w="1327"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rPr>
            </w:pPr>
            <w:r>
              <w:rPr>
                <w:position w:val="-26"/>
              </w:rPr>
              <w:t>1990</w:t>
            </w:r>
            <w:r>
              <w:rPr>
                <w:rFonts w:hint="eastAsia"/>
                <w:position w:val="-26"/>
              </w:rPr>
              <w:t>年</w:t>
            </w:r>
          </w:p>
        </w:tc>
        <w:tc>
          <w:tcPr>
            <w:tcW w:w="1327"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rPr>
            </w:pPr>
            <w:r>
              <w:rPr>
                <w:position w:val="-26"/>
              </w:rPr>
              <w:t>1991</w:t>
            </w:r>
            <w:r>
              <w:rPr>
                <w:rFonts w:hint="eastAsia"/>
                <w:position w:val="-26"/>
              </w:rPr>
              <w:t>年</w:t>
            </w:r>
          </w:p>
        </w:tc>
        <w:tc>
          <w:tcPr>
            <w:tcW w:w="1327"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rPr>
            </w:pPr>
            <w:r>
              <w:rPr>
                <w:position w:val="-26"/>
              </w:rPr>
              <w:t>1992</w:t>
            </w:r>
            <w:r>
              <w:rPr>
                <w:rFonts w:hint="eastAsia"/>
                <w:position w:val="-26"/>
              </w:rPr>
              <w:t>年</w:t>
            </w:r>
          </w:p>
        </w:tc>
        <w:tc>
          <w:tcPr>
            <w:tcW w:w="1638" w:type="dxa"/>
            <w:gridSpan w:val="2"/>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rPr>
            </w:pPr>
            <w:r>
              <w:rPr>
                <w:position w:val="-26"/>
              </w:rPr>
              <w:t>1993</w:t>
            </w:r>
            <w:r>
              <w:rPr>
                <w:rFonts w:hint="eastAsia"/>
                <w:position w:val="-26"/>
              </w:rPr>
              <w:t>年</w:t>
            </w:r>
          </w:p>
        </w:tc>
        <w:tc>
          <w:tcPr>
            <w:tcW w:w="1460" w:type="dxa"/>
            <w:gridSpan w:val="2"/>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rPr>
            </w:pPr>
            <w:r>
              <w:rPr>
                <w:position w:val="-26"/>
              </w:rPr>
              <w:t>1994</w:t>
            </w:r>
            <w:r>
              <w:rPr>
                <w:rFonts w:hint="eastAsia"/>
                <w:position w:val="-26"/>
              </w:rPr>
              <w:t>年</w:t>
            </w:r>
          </w:p>
        </w:tc>
      </w:tr>
      <w:tr w:rsidR="00000000">
        <w:tblPrEx>
          <w:tblCellMar>
            <w:top w:w="0" w:type="dxa"/>
            <w:bottom w:w="0" w:type="dxa"/>
          </w:tblCellMar>
        </w:tblPrEx>
        <w:trPr>
          <w:gridAfter w:val="1"/>
          <w:trHeight w:val="60"/>
        </w:trPr>
        <w:tc>
          <w:tcPr>
            <w:tcW w:w="156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left"/>
              <w:rPr>
                <w:position w:val="-26"/>
              </w:rPr>
            </w:pPr>
            <w:r>
              <w:rPr>
                <w:rFonts w:hint="eastAsia"/>
                <w:position w:val="-26"/>
              </w:rPr>
              <w:t>失</w:t>
            </w:r>
            <w:r>
              <w:rPr>
                <w:rFonts w:hint="eastAsia"/>
                <w:position w:val="-26"/>
              </w:rPr>
              <w:t>业总人数</w:t>
            </w:r>
          </w:p>
        </w:tc>
        <w:tc>
          <w:tcPr>
            <w:tcW w:w="1327"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985"/>
              </w:tabs>
              <w:spacing w:before="120"/>
              <w:rPr>
                <w:position w:val="-26"/>
              </w:rPr>
            </w:pPr>
            <w:r>
              <w:rPr>
                <w:position w:val="-26"/>
              </w:rPr>
              <w:t>65,079</w:t>
            </w:r>
          </w:p>
        </w:tc>
        <w:tc>
          <w:tcPr>
            <w:tcW w:w="1327"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985"/>
              </w:tabs>
              <w:spacing w:before="120"/>
              <w:rPr>
                <w:position w:val="-26"/>
              </w:rPr>
            </w:pPr>
            <w:r>
              <w:rPr>
                <w:position w:val="-26"/>
              </w:rPr>
              <w:t>419,123</w:t>
            </w:r>
          </w:p>
        </w:tc>
        <w:tc>
          <w:tcPr>
            <w:tcW w:w="1327"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985"/>
              </w:tabs>
              <w:spacing w:before="120"/>
              <w:rPr>
                <w:position w:val="-26"/>
              </w:rPr>
            </w:pPr>
            <w:r>
              <w:rPr>
                <w:position w:val="-26"/>
              </w:rPr>
              <w:t>576,893</w:t>
            </w:r>
          </w:p>
        </w:tc>
        <w:tc>
          <w:tcPr>
            <w:tcW w:w="1637"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985"/>
              </w:tabs>
              <w:spacing w:before="120"/>
              <w:rPr>
                <w:position w:val="-26"/>
              </w:rPr>
            </w:pPr>
            <w:r>
              <w:rPr>
                <w:position w:val="-26"/>
              </w:rPr>
              <w:t>626,141</w:t>
            </w:r>
          </w:p>
        </w:tc>
        <w:tc>
          <w:tcPr>
            <w:tcW w:w="1460" w:type="dxa"/>
            <w:gridSpan w:val="2"/>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985"/>
              </w:tabs>
              <w:spacing w:before="120"/>
              <w:rPr>
                <w:position w:val="-26"/>
              </w:rPr>
            </w:pPr>
            <w:r>
              <w:rPr>
                <w:position w:val="-26"/>
              </w:rPr>
              <w:t>488,442</w:t>
            </w:r>
          </w:p>
        </w:tc>
      </w:tr>
      <w:tr w:rsidR="00000000">
        <w:tblPrEx>
          <w:tblCellMar>
            <w:top w:w="0" w:type="dxa"/>
            <w:bottom w:w="0" w:type="dxa"/>
          </w:tblCellMar>
        </w:tblPrEx>
        <w:trPr>
          <w:gridAfter w:val="1"/>
          <w:trHeight w:val="60"/>
        </w:trPr>
        <w:tc>
          <w:tcPr>
            <w:tcW w:w="156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left"/>
              <w:rPr>
                <w:position w:val="-26"/>
              </w:rPr>
            </w:pPr>
            <w:r>
              <w:rPr>
                <w:rFonts w:hint="eastAsia"/>
                <w:position w:val="-26"/>
              </w:rPr>
              <w:t>失业率</w:t>
            </w:r>
          </w:p>
        </w:tc>
        <w:tc>
          <w:tcPr>
            <w:tcW w:w="1327"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505"/>
              </w:tabs>
              <w:spacing w:before="120"/>
              <w:rPr>
                <w:position w:val="-26"/>
              </w:rPr>
            </w:pPr>
            <w:r>
              <w:rPr>
                <w:position w:val="-26"/>
              </w:rPr>
              <w:t>1.7%</w:t>
            </w:r>
          </w:p>
        </w:tc>
        <w:tc>
          <w:tcPr>
            <w:tcW w:w="1327"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505"/>
              </w:tabs>
              <w:spacing w:before="120"/>
              <w:rPr>
                <w:position w:val="-26"/>
              </w:rPr>
            </w:pPr>
            <w:r>
              <w:rPr>
                <w:position w:val="-26"/>
              </w:rPr>
              <w:t>11.9%</w:t>
            </w:r>
          </w:p>
        </w:tc>
        <w:tc>
          <w:tcPr>
            <w:tcW w:w="1327"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505"/>
              </w:tabs>
              <w:spacing w:before="120"/>
              <w:rPr>
                <w:position w:val="-26"/>
              </w:rPr>
            </w:pPr>
            <w:r>
              <w:rPr>
                <w:position w:val="-26"/>
              </w:rPr>
              <w:t>15.3%</w:t>
            </w:r>
          </w:p>
        </w:tc>
        <w:tc>
          <w:tcPr>
            <w:tcW w:w="1637"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505"/>
              </w:tabs>
              <w:spacing w:before="120"/>
              <w:rPr>
                <w:position w:val="-26"/>
              </w:rPr>
            </w:pPr>
            <w:r>
              <w:rPr>
                <w:position w:val="-26"/>
              </w:rPr>
              <w:t>16.4%</w:t>
            </w:r>
          </w:p>
        </w:tc>
        <w:tc>
          <w:tcPr>
            <w:tcW w:w="1460" w:type="dxa"/>
            <w:gridSpan w:val="2"/>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505"/>
              </w:tabs>
              <w:spacing w:before="120"/>
              <w:rPr>
                <w:position w:val="-26"/>
              </w:rPr>
            </w:pPr>
            <w:r>
              <w:rPr>
                <w:position w:val="-26"/>
              </w:rPr>
              <w:t>12.8%</w:t>
            </w:r>
          </w:p>
        </w:tc>
      </w:tr>
      <w:tr w:rsidR="00000000">
        <w:tblPrEx>
          <w:tblCellMar>
            <w:top w:w="0" w:type="dxa"/>
            <w:bottom w:w="0" w:type="dxa"/>
          </w:tblCellMar>
        </w:tblPrEx>
        <w:trPr>
          <w:trHeight w:val="60"/>
        </w:trPr>
        <w:tc>
          <w:tcPr>
            <w:tcW w:w="156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left"/>
              <w:rPr>
                <w:position w:val="-26"/>
              </w:rPr>
            </w:pPr>
            <w:r>
              <w:rPr>
                <w:rFonts w:hint="eastAsia"/>
                <w:position w:val="-26"/>
              </w:rPr>
              <w:t>职位空额</w:t>
            </w:r>
          </w:p>
        </w:tc>
        <w:tc>
          <w:tcPr>
            <w:tcW w:w="1327"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985"/>
              </w:tabs>
              <w:spacing w:before="120"/>
              <w:rPr>
                <w:position w:val="-26"/>
              </w:rPr>
            </w:pPr>
            <w:r>
              <w:rPr>
                <w:position w:val="-26"/>
              </w:rPr>
              <w:t>28,386</w:t>
            </w:r>
          </w:p>
        </w:tc>
        <w:tc>
          <w:tcPr>
            <w:tcW w:w="1327"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985"/>
              </w:tabs>
              <w:spacing w:before="120"/>
              <w:rPr>
                <w:position w:val="-26"/>
              </w:rPr>
            </w:pPr>
            <w:r>
              <w:rPr>
                <w:position w:val="-26"/>
              </w:rPr>
              <w:t>9,994</w:t>
            </w:r>
          </w:p>
        </w:tc>
        <w:tc>
          <w:tcPr>
            <w:tcW w:w="1327"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985"/>
              </w:tabs>
              <w:spacing w:before="120"/>
              <w:rPr>
                <w:position w:val="-26"/>
              </w:rPr>
            </w:pPr>
            <w:r>
              <w:rPr>
                <w:position w:val="-26"/>
              </w:rPr>
              <w:t>7,170</w:t>
            </w:r>
          </w:p>
        </w:tc>
        <w:tc>
          <w:tcPr>
            <w:tcW w:w="1638" w:type="dxa"/>
            <w:gridSpan w:val="2"/>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985"/>
              </w:tabs>
              <w:spacing w:before="120"/>
              <w:rPr>
                <w:position w:val="-26"/>
              </w:rPr>
            </w:pPr>
            <w:r>
              <w:rPr>
                <w:position w:val="-26"/>
              </w:rPr>
              <w:t>7,437</w:t>
            </w:r>
          </w:p>
        </w:tc>
        <w:tc>
          <w:tcPr>
            <w:tcW w:w="1460" w:type="dxa"/>
            <w:gridSpan w:val="2"/>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985"/>
              </w:tabs>
              <w:spacing w:before="120"/>
              <w:rPr>
                <w:position w:val="-26"/>
              </w:rPr>
            </w:pPr>
            <w:r>
              <w:rPr>
                <w:position w:val="-26"/>
              </w:rPr>
              <w:t>11,041</w:t>
            </w:r>
          </w:p>
        </w:tc>
      </w:tr>
    </w:tbl>
    <w:p w:rsidR="00000000" w:rsidRDefault="00C62CD1">
      <w:pPr>
        <w:spacing w:before="240"/>
      </w:pPr>
      <w:r>
        <w:tab/>
        <w:t>11.</w:t>
      </w:r>
      <w:r>
        <w:tab/>
      </w:r>
      <w:r>
        <w:rPr>
          <w:rFonts w:hint="eastAsia"/>
        </w:rPr>
        <w:t>就业率下跌主要波及国营企业的近</w:t>
      </w:r>
      <w:r>
        <w:t>200</w:t>
      </w:r>
      <w:r>
        <w:rPr>
          <w:rFonts w:hint="eastAsia"/>
        </w:rPr>
        <w:t>万人</w:t>
      </w:r>
      <w:r>
        <w:t>3,</w:t>
      </w:r>
      <w:r>
        <w:rPr>
          <w:rFonts w:hint="eastAsia"/>
        </w:rPr>
        <w:t>而私营部门的就业人数虽在一年内已从</w:t>
      </w:r>
      <w:r>
        <w:t>239,000</w:t>
      </w:r>
      <w:r>
        <w:rPr>
          <w:rFonts w:hint="eastAsia"/>
        </w:rPr>
        <w:t>人增至</w:t>
      </w:r>
      <w:r>
        <w:t>743,000</w:t>
      </w:r>
      <w:r>
        <w:rPr>
          <w:rFonts w:hint="eastAsia"/>
        </w:rPr>
        <w:t>人</w:t>
      </w:r>
      <w:r>
        <w:t>,</w:t>
      </w:r>
      <w:r>
        <w:rPr>
          <w:rFonts w:hint="eastAsia"/>
        </w:rPr>
        <w:t>但也抵销不了国营企业所丧失的就业机会。私营部门的就业率从</w:t>
      </w:r>
      <w:r>
        <w:t>1989</w:t>
      </w:r>
      <w:r>
        <w:rPr>
          <w:rFonts w:hint="eastAsia"/>
        </w:rPr>
        <w:t>年的</w:t>
      </w:r>
      <w:r>
        <w:t>5.5%</w:t>
      </w:r>
      <w:r>
        <w:rPr>
          <w:rFonts w:hint="eastAsia"/>
        </w:rPr>
        <w:t>上升至</w:t>
      </w:r>
      <w:r>
        <w:t>1993</w:t>
      </w:r>
      <w:r>
        <w:rPr>
          <w:rFonts w:hint="eastAsia"/>
        </w:rPr>
        <w:t>年的</w:t>
      </w:r>
      <w:r>
        <w:t>35.9%</w:t>
      </w:r>
      <w:r>
        <w:rPr>
          <w:rFonts w:hint="eastAsia"/>
        </w:rPr>
        <w:t>。根据全国劳工就业署</w:t>
      </w:r>
      <w:r>
        <w:t>,1994</w:t>
      </w:r>
      <w:r>
        <w:rPr>
          <w:rFonts w:hint="eastAsia"/>
        </w:rPr>
        <w:t>年</w:t>
      </w:r>
      <w:r>
        <w:t>12</w:t>
      </w:r>
      <w:r>
        <w:rPr>
          <w:rFonts w:hint="eastAsia"/>
        </w:rPr>
        <w:t>月</w:t>
      </w:r>
      <w:r>
        <w:t>31</w:t>
      </w:r>
      <w:r>
        <w:rPr>
          <w:rFonts w:hint="eastAsia"/>
        </w:rPr>
        <w:t>日的失</w:t>
      </w:r>
      <w:r>
        <w:rPr>
          <w:rFonts w:hint="eastAsia"/>
        </w:rPr>
        <w:t>业率为</w:t>
      </w:r>
      <w:r>
        <w:t>12.8%,</w:t>
      </w:r>
      <w:r>
        <w:rPr>
          <w:rFonts w:hint="eastAsia"/>
        </w:rPr>
        <w:t>至</w:t>
      </w:r>
      <w:r>
        <w:t>1995</w:t>
      </w:r>
      <w:r>
        <w:rPr>
          <w:rFonts w:hint="eastAsia"/>
        </w:rPr>
        <w:t>年</w:t>
      </w:r>
      <w:r>
        <w:t>8</w:t>
      </w:r>
      <w:r>
        <w:rPr>
          <w:rFonts w:hint="eastAsia"/>
        </w:rPr>
        <w:t>月已下降到</w:t>
      </w:r>
      <w:r>
        <w:t>10.7%;1995</w:t>
      </w:r>
      <w:r>
        <w:rPr>
          <w:rFonts w:hint="eastAsia"/>
        </w:rPr>
        <w:t>年</w:t>
      </w:r>
      <w:r>
        <w:t>8</w:t>
      </w:r>
      <w:r>
        <w:rPr>
          <w:rFonts w:hint="eastAsia"/>
        </w:rPr>
        <w:t>月</w:t>
      </w:r>
      <w:r>
        <w:t>31</w:t>
      </w:r>
      <w:r>
        <w:rPr>
          <w:rFonts w:hint="eastAsia"/>
        </w:rPr>
        <w:t>日的失业总人数为</w:t>
      </w:r>
      <w:r>
        <w:t>406,959</w:t>
      </w:r>
      <w:r>
        <w:rPr>
          <w:rFonts w:hint="eastAsia"/>
        </w:rPr>
        <w:t>人。月均可提供的职位空额</w:t>
      </w:r>
      <w:r>
        <w:t>:1991</w:t>
      </w:r>
      <w:r>
        <w:rPr>
          <w:rFonts w:hint="eastAsia"/>
        </w:rPr>
        <w:t>年为</w:t>
      </w:r>
      <w:r>
        <w:t>15,352</w:t>
      </w:r>
      <w:r>
        <w:rPr>
          <w:rFonts w:hint="eastAsia"/>
        </w:rPr>
        <w:t>、</w:t>
      </w:r>
      <w:r>
        <w:t>1992</w:t>
      </w:r>
      <w:r>
        <w:rPr>
          <w:rFonts w:hint="eastAsia"/>
        </w:rPr>
        <w:t>年</w:t>
      </w:r>
      <w:r>
        <w:t>10,260</w:t>
      </w:r>
      <w:r>
        <w:rPr>
          <w:rFonts w:hint="eastAsia"/>
        </w:rPr>
        <w:t>、</w:t>
      </w:r>
      <w:r>
        <w:t>1993</w:t>
      </w:r>
      <w:r>
        <w:rPr>
          <w:rFonts w:hint="eastAsia"/>
        </w:rPr>
        <w:t>年</w:t>
      </w:r>
      <w:r>
        <w:t>8,403</w:t>
      </w:r>
      <w:r>
        <w:rPr>
          <w:rFonts w:hint="eastAsia"/>
        </w:rPr>
        <w:t>、</w:t>
      </w:r>
      <w:r>
        <w:t>1994</w:t>
      </w:r>
      <w:r>
        <w:rPr>
          <w:rFonts w:hint="eastAsia"/>
        </w:rPr>
        <w:t>年</w:t>
      </w:r>
      <w:r>
        <w:t>10,997</w:t>
      </w:r>
      <w:r>
        <w:rPr>
          <w:rFonts w:hint="eastAsia"/>
        </w:rPr>
        <w:t>和</w:t>
      </w:r>
      <w:r>
        <w:t>1995</w:t>
      </w:r>
      <w:r>
        <w:rPr>
          <w:rFonts w:hint="eastAsia"/>
        </w:rPr>
        <w:t>年至</w:t>
      </w:r>
      <w:r>
        <w:t>8</w:t>
      </w:r>
      <w:r>
        <w:rPr>
          <w:rFonts w:hint="eastAsia"/>
        </w:rPr>
        <w:t>月为</w:t>
      </w:r>
      <w:r>
        <w:t>15,299</w:t>
      </w:r>
      <w:r>
        <w:rPr>
          <w:rFonts w:hint="eastAsia"/>
        </w:rPr>
        <w:t>。</w:t>
      </w:r>
      <w:r>
        <w:t>1990-1994</w:t>
      </w:r>
      <w:r>
        <w:rPr>
          <w:rFonts w:hint="eastAsia"/>
        </w:rPr>
        <w:t>年期间</w:t>
      </w:r>
      <w:r>
        <w:t>,</w:t>
      </w:r>
      <w:r>
        <w:rPr>
          <w:rFonts w:hint="eastAsia"/>
        </w:rPr>
        <w:t>工业就业人数下降的比率最大</w:t>
      </w:r>
      <w:r>
        <w:t>(56.5%),</w:t>
      </w:r>
      <w:r>
        <w:rPr>
          <w:rFonts w:hint="eastAsia"/>
        </w:rPr>
        <w:t>其次是建筑和住房建造业</w:t>
      </w:r>
      <w:r>
        <w:t>(42.9%)</w:t>
      </w:r>
      <w:r>
        <w:rPr>
          <w:rFonts w:hint="eastAsia"/>
        </w:rPr>
        <w:t>。</w:t>
      </w:r>
    </w:p>
    <w:p w:rsidR="00000000" w:rsidRDefault="00C62CD1">
      <w:r>
        <w:tab/>
        <w:t>12.</w:t>
      </w:r>
      <w:r>
        <w:tab/>
      </w:r>
      <w:r>
        <w:rPr>
          <w:rFonts w:hint="eastAsia"/>
        </w:rPr>
        <w:t>以下是保加利亚失业情况的某些主要特点</w:t>
      </w:r>
      <w:r>
        <w:t>:</w:t>
      </w:r>
    </w:p>
    <w:p w:rsidR="00000000" w:rsidRDefault="00C62CD1" w:rsidP="00C62CD1">
      <w:pPr>
        <w:pStyle w:val="a0"/>
        <w:numPr>
          <w:ilvl w:val="0"/>
          <w:numId w:val="3"/>
        </w:numPr>
        <w:ind w:left="1531" w:hanging="510"/>
      </w:pPr>
      <w:r>
        <w:t>1993</w:t>
      </w:r>
      <w:r>
        <w:rPr>
          <w:rFonts w:hint="eastAsia"/>
        </w:rPr>
        <w:t>年底</w:t>
      </w:r>
      <w:r>
        <w:t>30</w:t>
      </w:r>
      <w:r>
        <w:rPr>
          <w:rFonts w:hint="eastAsia"/>
        </w:rPr>
        <w:t>岁年龄组的失业者占</w:t>
      </w:r>
      <w:r>
        <w:t>43%;24</w:t>
      </w:r>
      <w:r>
        <w:rPr>
          <w:rFonts w:hint="eastAsia"/>
        </w:rPr>
        <w:t>岁年龄组的失业人数占</w:t>
      </w:r>
      <w:r>
        <w:t>38%;</w:t>
      </w:r>
    </w:p>
    <w:p w:rsidR="00000000" w:rsidRDefault="00C62CD1" w:rsidP="00C62CD1">
      <w:pPr>
        <w:pStyle w:val="a0"/>
        <w:numPr>
          <w:ilvl w:val="0"/>
          <w:numId w:val="3"/>
        </w:numPr>
        <w:ind w:left="1531" w:hanging="510"/>
      </w:pPr>
      <w:r>
        <w:rPr>
          <w:rFonts w:hint="eastAsia"/>
        </w:rPr>
        <w:t>截至</w:t>
      </w:r>
      <w:r>
        <w:t>1993</w:t>
      </w:r>
      <w:r>
        <w:rPr>
          <w:rFonts w:hint="eastAsia"/>
        </w:rPr>
        <w:t>年底非熟练</w:t>
      </w:r>
      <w:r>
        <w:rPr>
          <w:rFonts w:hint="eastAsia"/>
        </w:rPr>
        <w:t>劳工所占失业比率相当高</w:t>
      </w:r>
      <w:r>
        <w:t>,</w:t>
      </w:r>
      <w:r>
        <w:rPr>
          <w:rFonts w:hint="eastAsia"/>
        </w:rPr>
        <w:t>达</w:t>
      </w:r>
      <w:r>
        <w:t>52.8%;4</w:t>
      </w:r>
    </w:p>
    <w:p w:rsidR="00000000" w:rsidRDefault="00C62CD1" w:rsidP="00C62CD1">
      <w:pPr>
        <w:pStyle w:val="a0"/>
        <w:numPr>
          <w:ilvl w:val="0"/>
          <w:numId w:val="3"/>
        </w:numPr>
        <w:ind w:left="1531" w:hanging="510"/>
      </w:pPr>
      <w:r>
        <w:rPr>
          <w:rFonts w:hint="eastAsia"/>
        </w:rPr>
        <w:t>生产部门的失业率居首位。由于归还私有财产和进行农业改革</w:t>
      </w:r>
      <w:r>
        <w:t>,</w:t>
      </w:r>
      <w:r>
        <w:rPr>
          <w:rFonts w:hint="eastAsia"/>
        </w:rPr>
        <w:t>乡村经济受到严重的打击。只在金融、信贷、保险和管理等类的部门中才出现就业机会</w:t>
      </w:r>
      <w:r>
        <w:t>;</w:t>
      </w:r>
    </w:p>
    <w:p w:rsidR="00000000" w:rsidRDefault="00C62CD1" w:rsidP="00C62CD1">
      <w:pPr>
        <w:pStyle w:val="a0"/>
        <w:numPr>
          <w:ilvl w:val="0"/>
          <w:numId w:val="3"/>
        </w:numPr>
        <w:ind w:left="1531" w:hanging="510"/>
      </w:pPr>
      <w:r>
        <w:rPr>
          <w:rFonts w:hint="eastAsia"/>
        </w:rPr>
        <w:t>各区域的失业人数多寡也大有差别</w:t>
      </w:r>
      <w:r>
        <w:t>:</w:t>
      </w:r>
      <w:r>
        <w:rPr>
          <w:rFonts w:hint="eastAsia"/>
        </w:rPr>
        <w:t>受影响最大的是边远山区</w:t>
      </w:r>
      <w:r>
        <w:t>(</w:t>
      </w:r>
      <w:r>
        <w:rPr>
          <w:rFonts w:hint="eastAsia"/>
        </w:rPr>
        <w:t>因为一些大公司的工场和分公司停止了生产</w:t>
      </w:r>
      <w:r>
        <w:t>)</w:t>
      </w:r>
      <w:r>
        <w:rPr>
          <w:rFonts w:hint="eastAsia"/>
        </w:rPr>
        <w:t>。蒙大拿、普罗夫迪夫、鲁塞、索非亚和哈斯科沃区的失业率高于全国的平均率</w:t>
      </w:r>
      <w:r>
        <w:t>;</w:t>
      </w:r>
    </w:p>
    <w:p w:rsidR="00000000" w:rsidRDefault="00C62CD1" w:rsidP="00C62CD1">
      <w:pPr>
        <w:pStyle w:val="a0"/>
        <w:numPr>
          <w:ilvl w:val="0"/>
          <w:numId w:val="3"/>
        </w:numPr>
        <w:ind w:left="1531" w:hanging="510"/>
      </w:pPr>
      <w:r>
        <w:t>1993</w:t>
      </w:r>
      <w:r>
        <w:rPr>
          <w:rFonts w:hint="eastAsia"/>
        </w:rPr>
        <w:t>年底长期</w:t>
      </w:r>
      <w:r>
        <w:t>(</w:t>
      </w:r>
      <w:r>
        <w:rPr>
          <w:rFonts w:hint="eastAsia"/>
        </w:rPr>
        <w:t>一年以上的</w:t>
      </w:r>
      <w:r>
        <w:t>)</w:t>
      </w:r>
      <w:r>
        <w:rPr>
          <w:rFonts w:hint="eastAsia"/>
        </w:rPr>
        <w:t>失业人数占失业总人数的</w:t>
      </w:r>
      <w:r>
        <w:t>30%</w:t>
      </w:r>
      <w:r>
        <w:rPr>
          <w:rFonts w:hint="eastAsia"/>
        </w:rPr>
        <w:t>以上</w:t>
      </w:r>
      <w:r>
        <w:t>;5</w:t>
      </w:r>
    </w:p>
    <w:p w:rsidR="00000000" w:rsidRDefault="00C62CD1" w:rsidP="00C62CD1">
      <w:pPr>
        <w:pStyle w:val="a0"/>
        <w:numPr>
          <w:ilvl w:val="0"/>
          <w:numId w:val="3"/>
        </w:numPr>
        <w:ind w:left="1531" w:hanging="510"/>
      </w:pPr>
      <w:r>
        <w:t>1993</w:t>
      </w:r>
      <w:r>
        <w:rPr>
          <w:rFonts w:hint="eastAsia"/>
        </w:rPr>
        <w:t>年底领取补偿金和失业津贴的失业者占失业总人数的</w:t>
      </w:r>
      <w:r>
        <w:t>36.5%</w:t>
      </w:r>
      <w:r>
        <w:rPr>
          <w:rFonts w:hint="eastAsia"/>
        </w:rPr>
        <w:t>。</w:t>
      </w:r>
    </w:p>
    <w:p w:rsidR="00000000" w:rsidRDefault="00C62CD1">
      <w:pPr>
        <w:spacing w:after="240"/>
      </w:pPr>
      <w:r>
        <w:tab/>
        <w:t>13.</w:t>
      </w:r>
      <w:r>
        <w:tab/>
      </w:r>
      <w:r>
        <w:rPr>
          <w:rFonts w:hint="eastAsia"/>
        </w:rPr>
        <w:t>截至</w:t>
      </w:r>
      <w:r>
        <w:t>1994</w:t>
      </w:r>
      <w:r>
        <w:rPr>
          <w:rFonts w:hint="eastAsia"/>
        </w:rPr>
        <w:t>年底</w:t>
      </w:r>
      <w:r>
        <w:t>,</w:t>
      </w:r>
      <w:r>
        <w:rPr>
          <w:rFonts w:hint="eastAsia"/>
        </w:rPr>
        <w:t>按年龄和性别分列的失业百分比如下</w:t>
      </w:r>
      <w:r>
        <w:t>:</w:t>
      </w:r>
    </w:p>
    <w:tbl>
      <w:tblPr>
        <w:tblW w:w="0" w:type="auto"/>
        <w:tblInd w:w="962" w:type="dxa"/>
        <w:tblBorders>
          <w:top w:val="single" w:sz="6" w:space="0" w:color="auto"/>
          <w:left w:val="single" w:sz="6" w:space="0" w:color="auto"/>
          <w:bottom w:val="single" w:sz="6" w:space="0" w:color="auto"/>
          <w:right w:val="single" w:sz="6" w:space="0" w:color="auto"/>
        </w:tblBorders>
        <w:tblLayout w:type="fixed"/>
        <w:tblCellMar>
          <w:left w:w="85" w:type="dxa"/>
          <w:right w:w="85" w:type="dxa"/>
        </w:tblCellMar>
        <w:tblLook w:val="0000" w:firstRow="0" w:lastRow="0" w:firstColumn="0" w:lastColumn="0" w:noHBand="0" w:noVBand="0"/>
      </w:tblPr>
      <w:tblGrid>
        <w:gridCol w:w="2030"/>
        <w:gridCol w:w="1524"/>
        <w:gridCol w:w="1693"/>
        <w:gridCol w:w="1713"/>
      </w:tblGrid>
      <w:tr w:rsidR="00000000">
        <w:tblPrEx>
          <w:tblCellMar>
            <w:top w:w="0" w:type="dxa"/>
            <w:bottom w:w="0" w:type="dxa"/>
          </w:tblCellMar>
        </w:tblPrEx>
        <w:tc>
          <w:tcPr>
            <w:tcW w:w="2030" w:type="dxa"/>
            <w:tcBorders>
              <w:top w:val="single" w:sz="6" w:space="0" w:color="auto"/>
              <w:left w:val="single" w:sz="6" w:space="0" w:color="auto"/>
              <w:bottom w:val="nil"/>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ind w:left="-445"/>
              <w:jc w:val="center"/>
            </w:pPr>
          </w:p>
        </w:tc>
        <w:tc>
          <w:tcPr>
            <w:tcW w:w="4930" w:type="dxa"/>
            <w:gridSpan w:val="3"/>
            <w:tcBorders>
              <w:top w:val="single" w:sz="6" w:space="0" w:color="auto"/>
              <w:left w:val="nil"/>
              <w:bottom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pPr>
            <w:r>
              <w:rPr>
                <w:rFonts w:hint="eastAsia"/>
              </w:rPr>
              <w:t>年</w:t>
            </w:r>
            <w:r>
              <w:t xml:space="preserve"> </w:t>
            </w:r>
            <w:r>
              <w:rPr>
                <w:rFonts w:hint="eastAsia"/>
              </w:rPr>
              <w:t>龄</w:t>
            </w:r>
          </w:p>
        </w:tc>
      </w:tr>
      <w:tr w:rsidR="00000000">
        <w:tblPrEx>
          <w:tblCellMar>
            <w:top w:w="0" w:type="dxa"/>
            <w:bottom w:w="0" w:type="dxa"/>
          </w:tblCellMar>
        </w:tblPrEx>
        <w:tc>
          <w:tcPr>
            <w:tcW w:w="2030" w:type="dxa"/>
            <w:tcBorders>
              <w:top w:val="nil"/>
              <w:bottom w:val="single" w:sz="6" w:space="0" w:color="auto"/>
              <w:right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after="120"/>
              <w:jc w:val="center"/>
            </w:pPr>
            <w:r>
              <w:rPr>
                <w:rFonts w:hint="eastAsia"/>
              </w:rPr>
              <w:t>性</w:t>
            </w:r>
            <w:r>
              <w:t xml:space="preserve">    </w:t>
            </w:r>
            <w:r>
              <w:rPr>
                <w:rFonts w:hint="eastAsia"/>
              </w:rPr>
              <w:t>别</w:t>
            </w:r>
          </w:p>
        </w:tc>
        <w:tc>
          <w:tcPr>
            <w:tcW w:w="1524" w:type="dxa"/>
            <w:tcBorders>
              <w:top w:val="single" w:sz="6" w:space="0" w:color="auto"/>
              <w:left w:val="single" w:sz="6" w:space="0" w:color="auto"/>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pPr>
            <w:r>
              <w:rPr>
                <w:rFonts w:hint="eastAsia"/>
              </w:rPr>
              <w:t>直至</w:t>
            </w:r>
            <w:r>
              <w:t>24</w:t>
            </w:r>
            <w:r>
              <w:rPr>
                <w:rFonts w:hint="eastAsia"/>
              </w:rPr>
              <w:t>岁</w:t>
            </w:r>
          </w:p>
        </w:tc>
        <w:tc>
          <w:tcPr>
            <w:tcW w:w="1693" w:type="dxa"/>
            <w:tcBorders>
              <w:top w:val="single" w:sz="6" w:space="0" w:color="auto"/>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pPr>
            <w:r>
              <w:t>24</w:t>
            </w:r>
            <w:r>
              <w:rPr>
                <w:rFonts w:hint="eastAsia"/>
              </w:rPr>
              <w:t>至</w:t>
            </w:r>
            <w:r>
              <w:t>45</w:t>
            </w:r>
            <w:r>
              <w:rPr>
                <w:rFonts w:hint="eastAsia"/>
              </w:rPr>
              <w:t>岁</w:t>
            </w:r>
          </w:p>
        </w:tc>
        <w:tc>
          <w:tcPr>
            <w:tcW w:w="1713" w:type="dxa"/>
            <w:tcBorders>
              <w:top w:val="single" w:sz="6" w:space="0" w:color="auto"/>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pPr>
            <w:r>
              <w:t>50</w:t>
            </w:r>
            <w:r>
              <w:rPr>
                <w:rFonts w:hint="eastAsia"/>
              </w:rPr>
              <w:t>岁以上</w:t>
            </w:r>
          </w:p>
        </w:tc>
      </w:tr>
      <w:tr w:rsidR="00000000">
        <w:tblPrEx>
          <w:tblCellMar>
            <w:top w:w="0" w:type="dxa"/>
            <w:bottom w:w="0" w:type="dxa"/>
          </w:tblCellMar>
        </w:tblPrEx>
        <w:tc>
          <w:tcPr>
            <w:tcW w:w="2030" w:type="dxa"/>
            <w:tcBorders>
              <w:top w:val="nil"/>
              <w:right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pPr>
            <w:r>
              <w:rPr>
                <w:rFonts w:hint="eastAsia"/>
              </w:rPr>
              <w:t>男性</w:t>
            </w:r>
          </w:p>
        </w:tc>
        <w:tc>
          <w:tcPr>
            <w:tcW w:w="1524" w:type="dxa"/>
            <w:tcBorders>
              <w:top w:val="nil"/>
              <w:left w:val="single" w:sz="6" w:space="0" w:color="auto"/>
              <w:bottom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pPr>
            <w:r>
              <w:t>26.5</w:t>
            </w:r>
          </w:p>
        </w:tc>
        <w:tc>
          <w:tcPr>
            <w:tcW w:w="1693" w:type="dxa"/>
            <w:tcBorders>
              <w:top w:val="nil"/>
              <w:bottom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pPr>
            <w:r>
              <w:t>60.3</w:t>
            </w:r>
          </w:p>
        </w:tc>
        <w:tc>
          <w:tcPr>
            <w:tcW w:w="1713" w:type="dxa"/>
            <w:tcBorders>
              <w:top w:val="nil"/>
              <w:bottom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pPr>
            <w:r>
              <w:t>13.2</w:t>
            </w:r>
          </w:p>
        </w:tc>
      </w:tr>
      <w:tr w:rsidR="00000000">
        <w:tblPrEx>
          <w:tblCellMar>
            <w:top w:w="0" w:type="dxa"/>
            <w:bottom w:w="0" w:type="dxa"/>
          </w:tblCellMar>
        </w:tblPrEx>
        <w:tc>
          <w:tcPr>
            <w:tcW w:w="2030" w:type="dxa"/>
            <w:tcBorders>
              <w:right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pPr>
            <w:r>
              <w:rPr>
                <w:rFonts w:hint="eastAsia"/>
              </w:rPr>
              <w:t>女性</w:t>
            </w:r>
          </w:p>
        </w:tc>
        <w:tc>
          <w:tcPr>
            <w:tcW w:w="1524" w:type="dxa"/>
            <w:tcBorders>
              <w:top w:val="nil"/>
              <w:left w:val="single" w:sz="6" w:space="0" w:color="auto"/>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pPr>
            <w:r>
              <w:t>25.9</w:t>
            </w:r>
          </w:p>
        </w:tc>
        <w:tc>
          <w:tcPr>
            <w:tcW w:w="1693" w:type="dxa"/>
            <w:tcBorders>
              <w:top w:val="nil"/>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pPr>
            <w:r>
              <w:t>65.6</w:t>
            </w:r>
          </w:p>
        </w:tc>
        <w:tc>
          <w:tcPr>
            <w:tcW w:w="1713" w:type="dxa"/>
            <w:tcBorders>
              <w:top w:val="nil"/>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pPr>
            <w:r>
              <w:t>8.5</w:t>
            </w:r>
          </w:p>
        </w:tc>
      </w:tr>
    </w:tbl>
    <w:p w:rsidR="00000000" w:rsidRDefault="00C62CD1"/>
    <w:p w:rsidR="00000000" w:rsidRDefault="00C62CD1">
      <w:r>
        <w:tab/>
        <w:t>14.</w:t>
      </w:r>
      <w:r>
        <w:tab/>
      </w:r>
      <w:r>
        <w:rPr>
          <w:rFonts w:hint="eastAsia"/>
        </w:rPr>
        <w:t>截至</w:t>
      </w:r>
      <w:r>
        <w:t>1994</w:t>
      </w:r>
      <w:r>
        <w:rPr>
          <w:rFonts w:hint="eastAsia"/>
        </w:rPr>
        <w:t>年底</w:t>
      </w:r>
      <w:r>
        <w:t>,</w:t>
      </w:r>
      <w:r>
        <w:rPr>
          <w:rFonts w:hint="eastAsia"/>
        </w:rPr>
        <w:t>登记有案的失业人数为</w:t>
      </w:r>
      <w:r>
        <w:t>488,442</w:t>
      </w:r>
      <w:r>
        <w:rPr>
          <w:rFonts w:hint="eastAsia"/>
        </w:rPr>
        <w:t>人</w:t>
      </w:r>
      <w:r>
        <w:t>,</w:t>
      </w:r>
      <w:r>
        <w:rPr>
          <w:rFonts w:hint="eastAsia"/>
        </w:rPr>
        <w:t>其中</w:t>
      </w:r>
      <w:r>
        <w:t>265,430</w:t>
      </w:r>
      <w:r>
        <w:rPr>
          <w:rFonts w:hint="eastAsia"/>
        </w:rPr>
        <w:t>为妇女。按年龄组分列的数字如下</w:t>
      </w:r>
      <w:r>
        <w:t>:</w:t>
      </w:r>
      <w:r>
        <w:rPr>
          <w:rFonts w:hint="eastAsia"/>
        </w:rPr>
        <w:t>直至</w:t>
      </w:r>
      <w:r>
        <w:t>29</w:t>
      </w:r>
      <w:r>
        <w:rPr>
          <w:rFonts w:hint="eastAsia"/>
        </w:rPr>
        <w:t>岁者为</w:t>
      </w:r>
      <w:r>
        <w:t>199,234</w:t>
      </w:r>
      <w:r>
        <w:rPr>
          <w:rFonts w:hint="eastAsia"/>
        </w:rPr>
        <w:t>人</w:t>
      </w:r>
      <w:r>
        <w:t>(</w:t>
      </w:r>
      <w:r>
        <w:rPr>
          <w:rFonts w:hint="eastAsia"/>
        </w:rPr>
        <w:t>妇女占</w:t>
      </w:r>
      <w:r>
        <w:t>108,520</w:t>
      </w:r>
      <w:r>
        <w:rPr>
          <w:rFonts w:hint="eastAsia"/>
        </w:rPr>
        <w:t>人</w:t>
      </w:r>
      <w:r>
        <w:t>);30-40</w:t>
      </w:r>
      <w:r>
        <w:rPr>
          <w:rFonts w:hint="eastAsia"/>
        </w:rPr>
        <w:t>岁者为</w:t>
      </w:r>
      <w:r>
        <w:t>237,288</w:t>
      </w:r>
      <w:r>
        <w:rPr>
          <w:rFonts w:hint="eastAsia"/>
        </w:rPr>
        <w:t>人</w:t>
      </w:r>
      <w:r>
        <w:t>(</w:t>
      </w:r>
      <w:r>
        <w:rPr>
          <w:rFonts w:hint="eastAsia"/>
        </w:rPr>
        <w:t>妇女占</w:t>
      </w:r>
      <w:r>
        <w:t>134,340</w:t>
      </w:r>
      <w:r>
        <w:rPr>
          <w:rFonts w:hint="eastAsia"/>
        </w:rPr>
        <w:t>人</w:t>
      </w:r>
      <w:r>
        <w:t>);50</w:t>
      </w:r>
      <w:r>
        <w:rPr>
          <w:rFonts w:hint="eastAsia"/>
        </w:rPr>
        <w:t>岁以上者为</w:t>
      </w:r>
      <w:r>
        <w:t>406,657</w:t>
      </w:r>
      <w:r>
        <w:rPr>
          <w:rFonts w:hint="eastAsia"/>
        </w:rPr>
        <w:t>人</w:t>
      </w:r>
      <w:r>
        <w:t>(1995</w:t>
      </w:r>
      <w:r>
        <w:rPr>
          <w:rFonts w:hint="eastAsia"/>
        </w:rPr>
        <w:t>年</w:t>
      </w:r>
      <w:r>
        <w:t>8</w:t>
      </w:r>
      <w:r>
        <w:rPr>
          <w:rFonts w:hint="eastAsia"/>
        </w:rPr>
        <w:t>月</w:t>
      </w:r>
      <w:r>
        <w:t>),</w:t>
      </w:r>
      <w:r>
        <w:rPr>
          <w:rFonts w:hint="eastAsia"/>
        </w:rPr>
        <w:t>其中妇女占</w:t>
      </w:r>
      <w:r>
        <w:t>226,531</w:t>
      </w:r>
      <w:r>
        <w:rPr>
          <w:rFonts w:hint="eastAsia"/>
        </w:rPr>
        <w:t>人</w:t>
      </w:r>
      <w:r>
        <w:t>,</w:t>
      </w:r>
      <w:r>
        <w:rPr>
          <w:rFonts w:hint="eastAsia"/>
        </w:rPr>
        <w:t>残疾人占</w:t>
      </w:r>
      <w:r>
        <w:t>975</w:t>
      </w:r>
      <w:r>
        <w:rPr>
          <w:rFonts w:hint="eastAsia"/>
        </w:rPr>
        <w:t>人。按年</w:t>
      </w:r>
      <w:r>
        <w:rPr>
          <w:rFonts w:hint="eastAsia"/>
        </w:rPr>
        <w:t>龄组细分情况如下</w:t>
      </w:r>
      <w:r>
        <w:t>:</w:t>
      </w:r>
      <w:r>
        <w:rPr>
          <w:rFonts w:hint="eastAsia"/>
        </w:rPr>
        <w:t>直至</w:t>
      </w:r>
      <w:r>
        <w:t>24</w:t>
      </w:r>
      <w:r>
        <w:rPr>
          <w:rFonts w:hint="eastAsia"/>
        </w:rPr>
        <w:t>岁的年龄组为</w:t>
      </w:r>
      <w:r>
        <w:t>109,657</w:t>
      </w:r>
      <w:r>
        <w:rPr>
          <w:rFonts w:hint="eastAsia"/>
        </w:rPr>
        <w:t>人</w:t>
      </w:r>
      <w:r>
        <w:t>;25-29</w:t>
      </w:r>
      <w:r>
        <w:rPr>
          <w:rFonts w:hint="eastAsia"/>
        </w:rPr>
        <w:t>岁为</w:t>
      </w:r>
      <w:r>
        <w:t>59,890</w:t>
      </w:r>
      <w:r>
        <w:rPr>
          <w:rFonts w:hint="eastAsia"/>
        </w:rPr>
        <w:t>人</w:t>
      </w:r>
      <w:r>
        <w:t>;30-44</w:t>
      </w:r>
      <w:r>
        <w:rPr>
          <w:rFonts w:hint="eastAsia"/>
        </w:rPr>
        <w:t>岁为</w:t>
      </w:r>
      <w:r>
        <w:t>148,664</w:t>
      </w:r>
      <w:r>
        <w:rPr>
          <w:rFonts w:hint="eastAsia"/>
        </w:rPr>
        <w:t>人</w:t>
      </w:r>
      <w:r>
        <w:t>;45-49</w:t>
      </w:r>
      <w:r>
        <w:rPr>
          <w:rFonts w:hint="eastAsia"/>
        </w:rPr>
        <w:t>岁为</w:t>
      </w:r>
      <w:r>
        <w:t>43,797</w:t>
      </w:r>
      <w:r>
        <w:rPr>
          <w:rFonts w:hint="eastAsia"/>
        </w:rPr>
        <w:t>人</w:t>
      </w:r>
      <w:r>
        <w:t>;50</w:t>
      </w:r>
      <w:r>
        <w:rPr>
          <w:rFonts w:hint="eastAsia"/>
        </w:rPr>
        <w:t>岁以上为</w:t>
      </w:r>
      <w:r>
        <w:t>44,951</w:t>
      </w:r>
      <w:r>
        <w:rPr>
          <w:rFonts w:hint="eastAsia"/>
        </w:rPr>
        <w:t>人。</w:t>
      </w:r>
    </w:p>
    <w:p w:rsidR="00000000" w:rsidRDefault="00C62CD1">
      <w:r>
        <w:tab/>
        <w:t>15.</w:t>
      </w:r>
      <w:r>
        <w:tab/>
      </w:r>
      <w:r>
        <w:rPr>
          <w:rFonts w:hint="eastAsia"/>
        </w:rPr>
        <w:t>失业对保加利亚而言是一种新的社会现象</w:t>
      </w:r>
      <w:r>
        <w:t>,</w:t>
      </w:r>
      <w:r>
        <w:rPr>
          <w:rFonts w:hint="eastAsia"/>
        </w:rPr>
        <w:t>目前已经采取措施处理失业问题</w:t>
      </w:r>
      <w:r>
        <w:t>:</w:t>
      </w:r>
    </w:p>
    <w:p w:rsidR="00000000" w:rsidRDefault="00C62CD1" w:rsidP="00C62CD1">
      <w:pPr>
        <w:pStyle w:val="a0"/>
        <w:numPr>
          <w:ilvl w:val="0"/>
          <w:numId w:val="4"/>
        </w:numPr>
        <w:ind w:left="1531" w:hanging="510"/>
      </w:pPr>
      <w:r>
        <w:t>1989</w:t>
      </w:r>
      <w:r>
        <w:rPr>
          <w:rFonts w:hint="eastAsia"/>
        </w:rPr>
        <w:t>年部长会议的第</w:t>
      </w:r>
      <w:r>
        <w:t>57</w:t>
      </w:r>
      <w:r>
        <w:rPr>
          <w:rFonts w:hint="eastAsia"/>
        </w:rPr>
        <w:t>号法令为处理失业的规范条例建立了基础</w:t>
      </w:r>
      <w:r>
        <w:t>,</w:t>
      </w:r>
      <w:r>
        <w:rPr>
          <w:rFonts w:hint="eastAsia"/>
        </w:rPr>
        <w:t>以向其它部门重新调配并切实雇用被解雇的人员</w:t>
      </w:r>
      <w:r>
        <w:t>(1989</w:t>
      </w:r>
      <w:r>
        <w:rPr>
          <w:rFonts w:hint="eastAsia"/>
        </w:rPr>
        <w:t>年第</w:t>
      </w:r>
      <w:r>
        <w:t>96</w:t>
      </w:r>
      <w:r>
        <w:rPr>
          <w:rFonts w:hint="eastAsia"/>
        </w:rPr>
        <w:t>号《政府公报》</w:t>
      </w:r>
      <w:r>
        <w:t>;1990</w:t>
      </w:r>
      <w:r>
        <w:rPr>
          <w:rFonts w:hint="eastAsia"/>
        </w:rPr>
        <w:t>年第</w:t>
      </w:r>
      <w:r>
        <w:t>81</w:t>
      </w:r>
      <w:r>
        <w:rPr>
          <w:rFonts w:hint="eastAsia"/>
        </w:rPr>
        <w:t>号</w:t>
      </w:r>
      <w:r>
        <w:t>;1991</w:t>
      </w:r>
      <w:r>
        <w:rPr>
          <w:rFonts w:hint="eastAsia"/>
        </w:rPr>
        <w:t>年第</w:t>
      </w:r>
      <w:r>
        <w:t>23</w:t>
      </w:r>
      <w:r>
        <w:rPr>
          <w:rFonts w:hint="eastAsia"/>
        </w:rPr>
        <w:t>、</w:t>
      </w:r>
      <w:r>
        <w:t>49</w:t>
      </w:r>
      <w:r>
        <w:rPr>
          <w:rFonts w:hint="eastAsia"/>
        </w:rPr>
        <w:t>和</w:t>
      </w:r>
      <w:r>
        <w:t>91</w:t>
      </w:r>
      <w:r>
        <w:rPr>
          <w:rFonts w:hint="eastAsia"/>
        </w:rPr>
        <w:t>号修正案</w:t>
      </w:r>
      <w:r>
        <w:t>;1992</w:t>
      </w:r>
      <w:r>
        <w:rPr>
          <w:rFonts w:hint="eastAsia"/>
        </w:rPr>
        <w:t>年第</w:t>
      </w:r>
      <w:r>
        <w:t>35</w:t>
      </w:r>
      <w:r>
        <w:rPr>
          <w:rFonts w:hint="eastAsia"/>
        </w:rPr>
        <w:t>、</w:t>
      </w:r>
      <w:r>
        <w:t>43</w:t>
      </w:r>
      <w:r>
        <w:rPr>
          <w:rFonts w:hint="eastAsia"/>
        </w:rPr>
        <w:t>、</w:t>
      </w:r>
      <w:r>
        <w:t>59</w:t>
      </w:r>
      <w:r>
        <w:rPr>
          <w:rFonts w:hint="eastAsia"/>
        </w:rPr>
        <w:t>和</w:t>
      </w:r>
      <w:r>
        <w:t>90</w:t>
      </w:r>
      <w:r>
        <w:rPr>
          <w:rFonts w:hint="eastAsia"/>
        </w:rPr>
        <w:t>号修正案</w:t>
      </w:r>
      <w:r>
        <w:t>;1993</w:t>
      </w:r>
      <w:r>
        <w:rPr>
          <w:rFonts w:hint="eastAsia"/>
        </w:rPr>
        <w:t>年第</w:t>
      </w:r>
      <w:r>
        <w:t>26</w:t>
      </w:r>
      <w:r>
        <w:rPr>
          <w:rFonts w:hint="eastAsia"/>
        </w:rPr>
        <w:t>、</w:t>
      </w:r>
      <w:r>
        <w:t>68</w:t>
      </w:r>
      <w:r>
        <w:rPr>
          <w:rFonts w:hint="eastAsia"/>
        </w:rPr>
        <w:t>和</w:t>
      </w:r>
      <w:r>
        <w:t>69</w:t>
      </w:r>
      <w:r>
        <w:rPr>
          <w:rFonts w:hint="eastAsia"/>
        </w:rPr>
        <w:t>号修正案</w:t>
      </w:r>
      <w:r>
        <w:t>;1994</w:t>
      </w:r>
      <w:r>
        <w:rPr>
          <w:rFonts w:hint="eastAsia"/>
        </w:rPr>
        <w:t>年第</w:t>
      </w:r>
      <w:r>
        <w:t>96</w:t>
      </w:r>
      <w:r>
        <w:rPr>
          <w:rFonts w:hint="eastAsia"/>
        </w:rPr>
        <w:t>号修正案</w:t>
      </w:r>
      <w:r>
        <w:t>);1991</w:t>
      </w:r>
      <w:r>
        <w:rPr>
          <w:rFonts w:hint="eastAsia"/>
        </w:rPr>
        <w:t>年部长会议关于解决就业和失业方面紧急问题的措施的法令</w:t>
      </w:r>
      <w:r>
        <w:t>(1991</w:t>
      </w:r>
      <w:r>
        <w:rPr>
          <w:rFonts w:hint="eastAsia"/>
        </w:rPr>
        <w:t>年第</w:t>
      </w:r>
      <w:r>
        <w:t>49</w:t>
      </w:r>
      <w:r>
        <w:rPr>
          <w:rFonts w:hint="eastAsia"/>
        </w:rPr>
        <w:t>号《政府公报》、</w:t>
      </w:r>
      <w:r>
        <w:t>1991</w:t>
      </w:r>
      <w:r>
        <w:rPr>
          <w:rFonts w:hint="eastAsia"/>
        </w:rPr>
        <w:t>年第</w:t>
      </w:r>
      <w:r>
        <w:t>91</w:t>
      </w:r>
      <w:r>
        <w:rPr>
          <w:rFonts w:hint="eastAsia"/>
        </w:rPr>
        <w:t>号和</w:t>
      </w:r>
      <w:r>
        <w:t>1992</w:t>
      </w:r>
      <w:r>
        <w:rPr>
          <w:rFonts w:hint="eastAsia"/>
        </w:rPr>
        <w:t>年第</w:t>
      </w:r>
      <w:r>
        <w:t>90</w:t>
      </w:r>
      <w:r>
        <w:rPr>
          <w:rFonts w:hint="eastAsia"/>
        </w:rPr>
        <w:t>号修正案</w:t>
      </w:r>
      <w:r>
        <w:t>),</w:t>
      </w:r>
      <w:r>
        <w:rPr>
          <w:rFonts w:hint="eastAsia"/>
        </w:rPr>
        <w:t>以及部长会议和劳工及社会事务部的其它规范条例。它们规定了失业者的劳动和保险权利以及雇主及政府在防止并制止失业方面的义务。不幸的是</w:t>
      </w:r>
      <w:r>
        <w:t>,</w:t>
      </w:r>
      <w:r>
        <w:rPr>
          <w:rFonts w:hint="eastAsia"/>
        </w:rPr>
        <w:t>早就在起草的关于就业的一般法</w:t>
      </w:r>
      <w:r>
        <w:t>,</w:t>
      </w:r>
      <w:r>
        <w:rPr>
          <w:rFonts w:hint="eastAsia"/>
        </w:rPr>
        <w:t>但仍未获得通过</w:t>
      </w:r>
      <w:r>
        <w:t>;</w:t>
      </w:r>
    </w:p>
    <w:p w:rsidR="00000000" w:rsidRDefault="00C62CD1" w:rsidP="00C62CD1">
      <w:pPr>
        <w:pStyle w:val="a0"/>
        <w:numPr>
          <w:ilvl w:val="0"/>
          <w:numId w:val="4"/>
        </w:numPr>
        <w:ind w:left="1531" w:hanging="510"/>
      </w:pPr>
      <w:r>
        <w:rPr>
          <w:rFonts w:hint="eastAsia"/>
        </w:rPr>
        <w:t>劳工及社会事务部设立了全国就业署</w:t>
      </w:r>
      <w:r>
        <w:t>,</w:t>
      </w:r>
      <w:r>
        <w:rPr>
          <w:rFonts w:hint="eastAsia"/>
        </w:rPr>
        <w:t>以登记积极寻找就业的失业者</w:t>
      </w:r>
      <w:r>
        <w:t>;</w:t>
      </w:r>
      <w:r>
        <w:rPr>
          <w:rFonts w:hint="eastAsia"/>
        </w:rPr>
        <w:t>登记雇主提供的职业</w:t>
      </w:r>
      <w:r>
        <w:t>;</w:t>
      </w:r>
      <w:r>
        <w:rPr>
          <w:rFonts w:hint="eastAsia"/>
        </w:rPr>
        <w:t>向积极寻找工作的人提供就业机会</w:t>
      </w:r>
      <w:r>
        <w:t>;</w:t>
      </w:r>
      <w:r>
        <w:rPr>
          <w:rFonts w:hint="eastAsia"/>
        </w:rPr>
        <w:t>落实失业者的社会保险。该</w:t>
      </w:r>
      <w:r>
        <w:rPr>
          <w:rFonts w:hint="eastAsia"/>
        </w:rPr>
        <w:t>署设立了九个区域就业事务中心和</w:t>
      </w:r>
      <w:r>
        <w:t>120</w:t>
      </w:r>
      <w:r>
        <w:rPr>
          <w:rFonts w:hint="eastAsia"/>
        </w:rPr>
        <w:t>个劳工办事处</w:t>
      </w:r>
      <w:r>
        <w:t>;</w:t>
      </w:r>
    </w:p>
    <w:p w:rsidR="00000000" w:rsidRDefault="00C62CD1" w:rsidP="00C62CD1">
      <w:pPr>
        <w:pStyle w:val="a0"/>
        <w:numPr>
          <w:ilvl w:val="0"/>
          <w:numId w:val="4"/>
        </w:numPr>
        <w:ind w:left="1531" w:hanging="510"/>
      </w:pPr>
      <w:r>
        <w:rPr>
          <w:rFonts w:hint="eastAsia"/>
        </w:rPr>
        <w:t>由于失业率颇高</w:t>
      </w:r>
      <w:r>
        <w:t>,</w:t>
      </w:r>
      <w:r>
        <w:rPr>
          <w:rFonts w:hint="eastAsia"/>
        </w:rPr>
        <w:t>而且职业空额较少</w:t>
      </w:r>
      <w:r>
        <w:t>,</w:t>
      </w:r>
      <w:r>
        <w:rPr>
          <w:rFonts w:hint="eastAsia"/>
        </w:rPr>
        <w:t>已经开始出现第二个劳工市场</w:t>
      </w:r>
      <w:r>
        <w:t>;</w:t>
      </w:r>
    </w:p>
    <w:p w:rsidR="00000000" w:rsidRDefault="00C62CD1" w:rsidP="00C62CD1">
      <w:pPr>
        <w:pStyle w:val="a0"/>
        <w:numPr>
          <w:ilvl w:val="0"/>
          <w:numId w:val="4"/>
        </w:numPr>
        <w:ind w:left="1531" w:hanging="510"/>
      </w:pPr>
      <w:r>
        <w:t>1993</w:t>
      </w:r>
      <w:r>
        <w:rPr>
          <w:rFonts w:hint="eastAsia"/>
        </w:rPr>
        <w:t>年拟订了一项公共部门临时就业方案</w:t>
      </w:r>
      <w:r>
        <w:t>,</w:t>
      </w:r>
      <w:r>
        <w:rPr>
          <w:rFonts w:hint="eastAsia"/>
        </w:rPr>
        <w:t>该方案目前正在执行</w:t>
      </w:r>
      <w:r>
        <w:t>;</w:t>
      </w:r>
    </w:p>
    <w:p w:rsidR="00000000" w:rsidRDefault="00C62CD1" w:rsidP="00C62CD1">
      <w:pPr>
        <w:pStyle w:val="a0"/>
        <w:numPr>
          <w:ilvl w:val="0"/>
          <w:numId w:val="4"/>
        </w:numPr>
        <w:ind w:left="1531" w:hanging="510"/>
      </w:pPr>
      <w:r>
        <w:rPr>
          <w:rFonts w:hint="eastAsia"/>
        </w:rPr>
        <w:t>为那些因铀矿关闭和采矿业重新调整的区域中被解雇的工人和雇员制定出了另行安排就业的方案</w:t>
      </w:r>
      <w:r>
        <w:t>;</w:t>
      </w:r>
    </w:p>
    <w:p w:rsidR="00000000" w:rsidRDefault="00C62CD1" w:rsidP="00C62CD1">
      <w:pPr>
        <w:pStyle w:val="a0"/>
        <w:numPr>
          <w:ilvl w:val="0"/>
          <w:numId w:val="4"/>
        </w:numPr>
        <w:ind w:left="1531" w:hanging="510"/>
      </w:pPr>
      <w:r>
        <w:rPr>
          <w:rFonts w:hint="eastAsia"/>
        </w:rPr>
        <w:t>制定了安排年青人就业的方案</w:t>
      </w:r>
      <w:r>
        <w:t>;</w:t>
      </w:r>
    </w:p>
    <w:p w:rsidR="00000000" w:rsidRDefault="00C62CD1" w:rsidP="00C62CD1">
      <w:pPr>
        <w:pStyle w:val="a0"/>
        <w:numPr>
          <w:ilvl w:val="0"/>
          <w:numId w:val="4"/>
        </w:numPr>
        <w:ind w:left="1531" w:hanging="510"/>
      </w:pPr>
      <w:r>
        <w:rPr>
          <w:rFonts w:hint="eastAsia"/>
        </w:rPr>
        <w:t>还为被解雇的少数民族成员制订了就业方案。</w:t>
      </w:r>
    </w:p>
    <w:p w:rsidR="00000000" w:rsidRDefault="00C62CD1">
      <w:r>
        <w:tab/>
        <w:t>16.</w:t>
      </w:r>
      <w:r>
        <w:tab/>
      </w:r>
      <w:r>
        <w:rPr>
          <w:rFonts w:hint="eastAsia"/>
        </w:rPr>
        <w:t>目前</w:t>
      </w:r>
      <w:r>
        <w:t>,</w:t>
      </w:r>
      <w:r>
        <w:rPr>
          <w:rFonts w:hint="eastAsia"/>
        </w:rPr>
        <w:t>保加利亚共和国尚无能力采取特别措施</w:t>
      </w:r>
      <w:r>
        <w:t>,</w:t>
      </w:r>
      <w:r>
        <w:rPr>
          <w:rFonts w:hint="eastAsia"/>
        </w:rPr>
        <w:t>以保证生产性就业。劳工组织的中欧和东欧事务组建议采取这方面的特别措施。这项任务尚待完成。作为一个开端</w:t>
      </w:r>
      <w:r>
        <w:t>,</w:t>
      </w:r>
      <w:r>
        <w:rPr>
          <w:rFonts w:hint="eastAsia"/>
        </w:rPr>
        <w:t>已经采取了一些步骤</w:t>
      </w:r>
      <w:r>
        <w:rPr>
          <w:rFonts w:hint="eastAsia"/>
        </w:rPr>
        <w:t>鼓励获得充分的生产性就业</w:t>
      </w:r>
      <w:r>
        <w:t>,</w:t>
      </w:r>
      <w:r>
        <w:rPr>
          <w:rFonts w:hint="eastAsia"/>
        </w:rPr>
        <w:t>但在目前条件下尚无法做到充分生产性就业。</w:t>
      </w:r>
    </w:p>
    <w:p w:rsidR="00000000" w:rsidRDefault="00C62CD1">
      <w:r>
        <w:tab/>
        <w:t>17.</w:t>
      </w:r>
      <w:r>
        <w:tab/>
      </w:r>
      <w:r>
        <w:rPr>
          <w:rFonts w:hint="eastAsia"/>
        </w:rPr>
        <w:t>保加利亚《宪法》、劳工和刑事立法载有一些重要的规定</w:t>
      </w:r>
      <w:r>
        <w:t>,</w:t>
      </w:r>
      <w:r>
        <w:rPr>
          <w:rFonts w:hint="eastAsia"/>
        </w:rPr>
        <w:t>以保障工作自由</w:t>
      </w:r>
      <w:r>
        <w:t>,</w:t>
      </w:r>
      <w:r>
        <w:rPr>
          <w:rFonts w:hint="eastAsia"/>
        </w:rPr>
        <w:t>以及符合个人享有基本政治和经济自由的工作条件</w:t>
      </w:r>
      <w:r>
        <w:t>:</w:t>
      </w:r>
    </w:p>
    <w:p w:rsidR="00000000" w:rsidRDefault="00C62CD1" w:rsidP="00C62CD1">
      <w:pPr>
        <w:pStyle w:val="a0"/>
        <w:numPr>
          <w:ilvl w:val="0"/>
          <w:numId w:val="5"/>
        </w:numPr>
        <w:ind w:left="1531" w:hanging="510"/>
      </w:pPr>
      <w:r>
        <w:rPr>
          <w:rFonts w:hint="eastAsia"/>
        </w:rPr>
        <w:t>保加利亚《宪法》第</w:t>
      </w:r>
      <w:r>
        <w:t>48</w:t>
      </w:r>
      <w:r>
        <w:rPr>
          <w:rFonts w:hint="eastAsia"/>
        </w:rPr>
        <w:t>条第</w:t>
      </w:r>
      <w:r>
        <w:t>3</w:t>
      </w:r>
      <w:r>
        <w:rPr>
          <w:rFonts w:hint="eastAsia"/>
        </w:rPr>
        <w:t>款规定</w:t>
      </w:r>
      <w:r>
        <w:t>:</w:t>
      </w:r>
      <w:r>
        <w:rPr>
          <w:rFonts w:hint="eastAsia"/>
        </w:rPr>
        <w:t>“人人应有选择他或她的职业和工作地点的自由”</w:t>
      </w:r>
      <w:r>
        <w:t>;</w:t>
      </w:r>
    </w:p>
    <w:p w:rsidR="00000000" w:rsidRDefault="00C62CD1" w:rsidP="00C62CD1">
      <w:pPr>
        <w:pStyle w:val="a0"/>
        <w:numPr>
          <w:ilvl w:val="0"/>
          <w:numId w:val="5"/>
        </w:numPr>
        <w:ind w:left="1531" w:hanging="510"/>
      </w:pPr>
      <w:r>
        <w:rPr>
          <w:rFonts w:hint="eastAsia"/>
        </w:rPr>
        <w:t>《劳工法》</w:t>
      </w:r>
      <w:r>
        <w:t>:</w:t>
      </w:r>
    </w:p>
    <w:p w:rsidR="00000000" w:rsidRDefault="00C62CD1" w:rsidP="00C62CD1">
      <w:pPr>
        <w:pStyle w:val="a1"/>
        <w:numPr>
          <w:ilvl w:val="0"/>
          <w:numId w:val="6"/>
        </w:numPr>
      </w:pPr>
      <w:r>
        <w:rPr>
          <w:rFonts w:hint="eastAsia"/>
        </w:rPr>
        <w:t>第</w:t>
      </w:r>
      <w:r>
        <w:t>2</w:t>
      </w:r>
      <w:r>
        <w:rPr>
          <w:rFonts w:hint="eastAsia"/>
        </w:rPr>
        <w:t>条第</w:t>
      </w:r>
      <w:r>
        <w:t>2</w:t>
      </w:r>
      <w:r>
        <w:rPr>
          <w:rFonts w:hint="eastAsia"/>
        </w:rPr>
        <w:t>款规定</w:t>
      </w:r>
      <w:r>
        <w:t>:</w:t>
      </w:r>
      <w:r>
        <w:rPr>
          <w:rFonts w:hint="eastAsia"/>
        </w:rPr>
        <w:t>“本法旨在保证劳工自由及对其的保护</w:t>
      </w:r>
      <w:r>
        <w:t>,</w:t>
      </w:r>
      <w:r>
        <w:rPr>
          <w:rFonts w:hint="eastAsia"/>
        </w:rPr>
        <w:t>以及保障公正和体面的工作条件”</w:t>
      </w:r>
      <w:r>
        <w:t>;</w:t>
      </w:r>
    </w:p>
    <w:p w:rsidR="00000000" w:rsidRDefault="00C62CD1" w:rsidP="00C62CD1">
      <w:pPr>
        <w:pStyle w:val="a1"/>
        <w:numPr>
          <w:ilvl w:val="0"/>
          <w:numId w:val="6"/>
        </w:numPr>
      </w:pPr>
      <w:r>
        <w:rPr>
          <w:rFonts w:hint="eastAsia"/>
        </w:rPr>
        <w:t>第</w:t>
      </w:r>
      <w:r>
        <w:t>8</w:t>
      </w:r>
      <w:r>
        <w:rPr>
          <w:rFonts w:hint="eastAsia"/>
        </w:rPr>
        <w:t>条第</w:t>
      </w:r>
      <w:r>
        <w:t>3</w:t>
      </w:r>
      <w:r>
        <w:rPr>
          <w:rFonts w:hint="eastAsia"/>
        </w:rPr>
        <w:t>款规定</w:t>
      </w:r>
      <w:r>
        <w:t>:</w:t>
      </w:r>
      <w:r>
        <w:rPr>
          <w:rFonts w:hint="eastAsia"/>
        </w:rPr>
        <w:t>“在落实劳工的权利和义务时</w:t>
      </w:r>
      <w:r>
        <w:t>,</w:t>
      </w:r>
      <w:r>
        <w:rPr>
          <w:rFonts w:hint="eastAsia"/>
        </w:rPr>
        <w:t>不得有基于民族、血统、性别、种族、政治和宗教信仰和信念、工会和其它公共组织和运动的成员</w:t>
      </w:r>
      <w:r>
        <w:rPr>
          <w:rFonts w:hint="eastAsia"/>
        </w:rPr>
        <w:t>身份、社会身份和物质状况进行的任何歧视、偏向性或限制”</w:t>
      </w:r>
      <w:r>
        <w:t>;</w:t>
      </w:r>
    </w:p>
    <w:p w:rsidR="00000000" w:rsidRDefault="00C62CD1" w:rsidP="00C62CD1">
      <w:pPr>
        <w:pStyle w:val="a1"/>
        <w:numPr>
          <w:ilvl w:val="0"/>
          <w:numId w:val="6"/>
        </w:numPr>
      </w:pPr>
      <w:r>
        <w:rPr>
          <w:rFonts w:hint="eastAsia"/>
        </w:rPr>
        <w:t>第</w:t>
      </w:r>
      <w:r>
        <w:t>326</w:t>
      </w:r>
      <w:r>
        <w:rPr>
          <w:rFonts w:hint="eastAsia"/>
        </w:rPr>
        <w:t>条第</w:t>
      </w:r>
      <w:r>
        <w:t>1</w:t>
      </w:r>
      <w:r>
        <w:rPr>
          <w:rFonts w:hint="eastAsia"/>
        </w:rPr>
        <w:t>款规定</w:t>
      </w:r>
      <w:r>
        <w:t>:</w:t>
      </w:r>
      <w:r>
        <w:rPr>
          <w:rFonts w:hint="eastAsia"/>
        </w:rPr>
        <w:t>“工人或雇员可以向雇主递交书面辞呈的方式终止他或她的劳工合同”</w:t>
      </w:r>
      <w:r>
        <w:t>;</w:t>
      </w:r>
    </w:p>
    <w:p w:rsidR="00000000" w:rsidRDefault="00C62CD1">
      <w:pPr>
        <w:pStyle w:val="a5"/>
        <w:ind w:left="1546"/>
      </w:pPr>
      <w:r>
        <w:t>(c)</w:t>
      </w:r>
      <w:r>
        <w:rPr>
          <w:rFonts w:hint="eastAsia"/>
        </w:rPr>
        <w:t>《刑法》第</w:t>
      </w:r>
      <w:r>
        <w:t>172</w:t>
      </w:r>
      <w:r>
        <w:rPr>
          <w:rFonts w:hint="eastAsia"/>
        </w:rPr>
        <w:t>条第</w:t>
      </w:r>
      <w:r>
        <w:t>1</w:t>
      </w:r>
      <w:r>
        <w:rPr>
          <w:rFonts w:hint="eastAsia"/>
        </w:rPr>
        <w:t>款规定</w:t>
      </w:r>
      <w:r>
        <w:t>:</w:t>
      </w:r>
      <w:r>
        <w:rPr>
          <w:rFonts w:hint="eastAsia"/>
        </w:rPr>
        <w:t>“凡出于民族、种族、宗教、社会出身、隶属政党或不隶属政党、组织、运动或联盟成员身份以及由于政治目的或</w:t>
      </w:r>
      <w:r>
        <w:t>,</w:t>
      </w:r>
      <w:r>
        <w:rPr>
          <w:rFonts w:hint="eastAsia"/>
        </w:rPr>
        <w:t>出于政治信念或其他信念和亲属的政治信念或其他信念及其与亲属的关系的原因</w:t>
      </w:r>
      <w:r>
        <w:t>,</w:t>
      </w:r>
      <w:r>
        <w:rPr>
          <w:rFonts w:hint="eastAsia"/>
        </w:rPr>
        <w:t>施加压力阻止某人从事或迫使他或她放弃某项工作的人</w:t>
      </w:r>
      <w:r>
        <w:t>,</w:t>
      </w:r>
      <w:r>
        <w:rPr>
          <w:rFonts w:hint="eastAsia"/>
        </w:rPr>
        <w:t>可处三年以下有期徒刑</w:t>
      </w:r>
      <w:r>
        <w:t>,</w:t>
      </w:r>
      <w:r>
        <w:rPr>
          <w:rFonts w:hint="eastAsia"/>
        </w:rPr>
        <w:t>或</w:t>
      </w:r>
      <w:r>
        <w:t>30,000</w:t>
      </w:r>
      <w:r>
        <w:rPr>
          <w:rFonts w:hint="eastAsia"/>
        </w:rPr>
        <w:t>列弗以下罚金。”</w:t>
      </w:r>
    </w:p>
    <w:p w:rsidR="00000000" w:rsidRDefault="00C62CD1">
      <w:r>
        <w:tab/>
        <w:t>18.</w:t>
      </w:r>
      <w:r>
        <w:tab/>
      </w:r>
      <w:r>
        <w:rPr>
          <w:rFonts w:hint="eastAsia"/>
        </w:rPr>
        <w:t>《宪法》第</w:t>
      </w:r>
      <w:r>
        <w:t>53(6)</w:t>
      </w:r>
      <w:r>
        <w:rPr>
          <w:rFonts w:hint="eastAsia"/>
        </w:rPr>
        <w:t>条保障公民得到专业资格</w:t>
      </w:r>
      <w:r>
        <w:rPr>
          <w:rFonts w:hint="eastAsia"/>
        </w:rPr>
        <w:t>的权利</w:t>
      </w:r>
      <w:r>
        <w:t>,</w:t>
      </w:r>
      <w:r>
        <w:rPr>
          <w:rFonts w:hint="eastAsia"/>
        </w:rPr>
        <w:t>该条款规定如下</w:t>
      </w:r>
      <w:r>
        <w:t>:</w:t>
      </w:r>
      <w:r>
        <w:rPr>
          <w:rFonts w:hint="eastAsia"/>
        </w:rPr>
        <w:t>“政府应……提供取得职业资格和重新培训的机会。”这一权利得到《劳工法》第</w:t>
      </w:r>
      <w:r>
        <w:t>229-237</w:t>
      </w:r>
      <w:r>
        <w:rPr>
          <w:rFonts w:hint="eastAsia"/>
        </w:rPr>
        <w:t>条</w:t>
      </w:r>
      <w:r>
        <w:t>,</w:t>
      </w:r>
      <w:r>
        <w:rPr>
          <w:rFonts w:hint="eastAsia"/>
        </w:rPr>
        <w:t>以及部长会议</w:t>
      </w:r>
      <w:r>
        <w:t>1989</w:t>
      </w:r>
      <w:r>
        <w:rPr>
          <w:rFonts w:hint="eastAsia"/>
        </w:rPr>
        <w:t>年关于另行安排被解雇人在其它部门有效就业的第</w:t>
      </w:r>
      <w:r>
        <w:t>57</w:t>
      </w:r>
      <w:r>
        <w:rPr>
          <w:rFonts w:hint="eastAsia"/>
        </w:rPr>
        <w:t>号法令以及其它各部之间和部级规范条例的确认。</w:t>
      </w:r>
    </w:p>
    <w:p w:rsidR="00000000" w:rsidRDefault="00C62CD1">
      <w:r>
        <w:tab/>
        <w:t>19.</w:t>
      </w:r>
      <w:r>
        <w:tab/>
      </w:r>
      <w:r>
        <w:rPr>
          <w:rFonts w:hint="eastAsia"/>
        </w:rPr>
        <w:t>提供专业培训的学校和教育机构应被列入论教育的章节</w:t>
      </w:r>
      <w:r>
        <w:t>(</w:t>
      </w:r>
      <w:r>
        <w:rPr>
          <w:rFonts w:hint="eastAsia"/>
        </w:rPr>
        <w:t>第</w:t>
      </w:r>
      <w:r>
        <w:t>13</w:t>
      </w:r>
      <w:r>
        <w:rPr>
          <w:rFonts w:hint="eastAsia"/>
        </w:rPr>
        <w:t>条</w:t>
      </w:r>
      <w:r>
        <w:t>)</w:t>
      </w:r>
      <w:r>
        <w:rPr>
          <w:rFonts w:hint="eastAsia"/>
        </w:rPr>
        <w:t>。</w:t>
      </w:r>
    </w:p>
    <w:p w:rsidR="00000000" w:rsidRDefault="00C62CD1">
      <w:r>
        <w:tab/>
        <w:t>20.</w:t>
      </w:r>
      <w:r>
        <w:tab/>
      </w:r>
      <w:r>
        <w:rPr>
          <w:rFonts w:hint="eastAsia"/>
        </w:rPr>
        <w:t>为使老年人得到专业资格并对其进行培训为采取的措施既符合就业措施</w:t>
      </w:r>
      <w:r>
        <w:t>,</w:t>
      </w:r>
      <w:r>
        <w:rPr>
          <w:rFonts w:hint="eastAsia"/>
        </w:rPr>
        <w:t>也是就业措施的一项基本成份。专业资格方案往往是全国、分支部门和区域就业方案以及各行各业的一个基本成份。目前正在制订和运用的独立劳工资格方</w:t>
      </w:r>
      <w:r>
        <w:rPr>
          <w:rFonts w:hint="eastAsia"/>
        </w:rPr>
        <w:t>案</w:t>
      </w:r>
      <w:r>
        <w:t>,</w:t>
      </w:r>
      <w:r>
        <w:rPr>
          <w:rFonts w:hint="eastAsia"/>
        </w:rPr>
        <w:t>诸如</w:t>
      </w:r>
      <w:r>
        <w:t>:</w:t>
      </w:r>
    </w:p>
    <w:p w:rsidR="00000000" w:rsidRDefault="00C62CD1" w:rsidP="00C62CD1">
      <w:pPr>
        <w:pStyle w:val="a0"/>
        <w:numPr>
          <w:ilvl w:val="0"/>
          <w:numId w:val="7"/>
        </w:numPr>
        <w:ind w:left="1531" w:hanging="510"/>
      </w:pPr>
      <w:r>
        <w:rPr>
          <w:rFonts w:hint="eastAsia"/>
        </w:rPr>
        <w:t>为普罗夫迪夫区</w:t>
      </w:r>
      <w:r>
        <w:t>,</w:t>
      </w:r>
      <w:r>
        <w:rPr>
          <w:rFonts w:hint="eastAsia"/>
        </w:rPr>
        <w:t>特别是为种族杂居住宅区制订的教育、培训和就业方案。根据这一方案</w:t>
      </w:r>
      <w:r>
        <w:t>,</w:t>
      </w:r>
      <w:r>
        <w:rPr>
          <w:rFonts w:hint="eastAsia"/>
        </w:rPr>
        <w:t>有</w:t>
      </w:r>
      <w:r>
        <w:t>700</w:t>
      </w:r>
      <w:r>
        <w:rPr>
          <w:rFonts w:hint="eastAsia"/>
        </w:rPr>
        <w:t>人免费接受学习某项专业的培训、实施深入培训及专业资格和再培训。方案预期可产生经济和社会效应。帕扎尔吉克市也设立了这类方案</w:t>
      </w:r>
      <w:r>
        <w:t>,100</w:t>
      </w:r>
      <w:r>
        <w:rPr>
          <w:rFonts w:hint="eastAsia"/>
        </w:rPr>
        <w:t>名吉卜赛人上了培训班。另设立了一个方案</w:t>
      </w:r>
      <w:r>
        <w:t>,</w:t>
      </w:r>
      <w:r>
        <w:rPr>
          <w:rFonts w:hint="eastAsia"/>
        </w:rPr>
        <w:t>名为“从社会照管至就业”的方案</w:t>
      </w:r>
      <w:r>
        <w:t>,</w:t>
      </w:r>
      <w:r>
        <w:rPr>
          <w:rFonts w:hint="eastAsia"/>
        </w:rPr>
        <w:t>其目的是为了救济</w:t>
      </w:r>
      <w:r>
        <w:t>Vidin</w:t>
      </w:r>
      <w:r>
        <w:rPr>
          <w:rFonts w:hint="eastAsia"/>
        </w:rPr>
        <w:t>、</w:t>
      </w:r>
      <w:r>
        <w:t>Isperikh</w:t>
      </w:r>
      <w:r>
        <w:rPr>
          <w:rFonts w:hint="eastAsia"/>
        </w:rPr>
        <w:t>和</w:t>
      </w:r>
      <w:r>
        <w:t>Lom</w:t>
      </w:r>
      <w:r>
        <w:rPr>
          <w:rFonts w:hint="eastAsia"/>
        </w:rPr>
        <w:t>镇的失业者</w:t>
      </w:r>
      <w:r>
        <w:t>;</w:t>
      </w:r>
    </w:p>
    <w:p w:rsidR="00000000" w:rsidRDefault="00C62CD1" w:rsidP="00C62CD1">
      <w:pPr>
        <w:pStyle w:val="a0"/>
        <w:numPr>
          <w:ilvl w:val="0"/>
          <w:numId w:val="7"/>
        </w:numPr>
        <w:ind w:left="1531" w:hanging="510"/>
      </w:pPr>
      <w:r>
        <w:rPr>
          <w:rFonts w:hint="eastAsia"/>
        </w:rPr>
        <w:t>同时还发起了全国青年就业方案</w:t>
      </w:r>
      <w:r>
        <w:t>,</w:t>
      </w:r>
      <w:r>
        <w:rPr>
          <w:rFonts w:hint="eastAsia"/>
        </w:rPr>
        <w:t>其中“培训和再培训”是鼓励青年就业的基本试验性项目。它还为因国家经济改革</w:t>
      </w:r>
      <w:r>
        <w:t>,</w:t>
      </w:r>
      <w:r>
        <w:rPr>
          <w:rFonts w:hint="eastAsia"/>
        </w:rPr>
        <w:t>一些面临调整和关闭的企业年轻专家和熟练的青</w:t>
      </w:r>
      <w:r>
        <w:rPr>
          <w:rFonts w:hint="eastAsia"/>
        </w:rPr>
        <w:t>年工人开展专业资格培训和资格再培训</w:t>
      </w:r>
      <w:r>
        <w:t>;</w:t>
      </w:r>
      <w:r>
        <w:rPr>
          <w:rFonts w:hint="eastAsia"/>
        </w:rPr>
        <w:t>它还包括对具有中小学教育程度但无专业资格的青年人进行培训</w:t>
      </w:r>
      <w:r>
        <w:t>,</w:t>
      </w:r>
      <w:r>
        <w:rPr>
          <w:rFonts w:hint="eastAsia"/>
        </w:rPr>
        <w:t>对一些持有高中和大学文凭的青年人进行实践培训</w:t>
      </w:r>
      <w:r>
        <w:t>,</w:t>
      </w:r>
      <w:r>
        <w:rPr>
          <w:rFonts w:hint="eastAsia"/>
        </w:rPr>
        <w:t>并对青年人进行自己开业经营培训</w:t>
      </w:r>
      <w:r>
        <w:t>;</w:t>
      </w:r>
    </w:p>
    <w:p w:rsidR="00000000" w:rsidRDefault="00C62CD1" w:rsidP="00C62CD1">
      <w:pPr>
        <w:pStyle w:val="a0"/>
        <w:numPr>
          <w:ilvl w:val="0"/>
          <w:numId w:val="7"/>
        </w:numPr>
        <w:ind w:left="1531" w:hanging="510"/>
      </w:pPr>
      <w:r>
        <w:rPr>
          <w:rFonts w:hint="eastAsia"/>
        </w:rPr>
        <w:t>另一个名称为“视力受损者的专业培训和康复”的方案的目的是</w:t>
      </w:r>
      <w:r>
        <w:t>,</w:t>
      </w:r>
      <w:r>
        <w:rPr>
          <w:rFonts w:hint="eastAsia"/>
        </w:rPr>
        <w:t>解决属这一类处境不利群体的人的就业问题。同时</w:t>
      </w:r>
      <w:r>
        <w:t>,</w:t>
      </w:r>
      <w:r>
        <w:rPr>
          <w:rFonts w:hint="eastAsia"/>
        </w:rPr>
        <w:t>还有可能为其他一些处境不利群体和个人制订各类培训方案</w:t>
      </w:r>
      <w:r>
        <w:t>;</w:t>
      </w:r>
    </w:p>
    <w:p w:rsidR="00000000" w:rsidRDefault="00C62CD1" w:rsidP="00C62CD1">
      <w:pPr>
        <w:pStyle w:val="a0"/>
        <w:numPr>
          <w:ilvl w:val="0"/>
          <w:numId w:val="7"/>
        </w:numPr>
        <w:ind w:left="1531" w:hanging="510"/>
      </w:pPr>
      <w:r>
        <w:rPr>
          <w:rFonts w:hint="eastAsia"/>
        </w:rPr>
        <w:t>一项名为“在向市场经济转型条件下的青年和老年人提供专业指导和咨询办法”的方案将付诸实施。</w:t>
      </w:r>
    </w:p>
    <w:p w:rsidR="00000000" w:rsidRDefault="00C62CD1">
      <w:r>
        <w:tab/>
        <w:t>21.</w:t>
      </w:r>
      <w:r>
        <w:tab/>
      </w:r>
      <w:r>
        <w:rPr>
          <w:rFonts w:hint="eastAsia"/>
        </w:rPr>
        <w:t>还准备制订其它一些方案</w:t>
      </w:r>
      <w:r>
        <w:t>,</w:t>
      </w:r>
      <w:r>
        <w:rPr>
          <w:rFonts w:hint="eastAsia"/>
        </w:rPr>
        <w:t>以开展对劳动力市场中的青年人、残疾者和长期失业者等贫困</w:t>
      </w:r>
      <w:r>
        <w:rPr>
          <w:rFonts w:hint="eastAsia"/>
        </w:rPr>
        <w:t>和处境不利群体的专业培训。这将以世界银行援助开展的“老年人专业培训咨询服务项目”的结果为基础</w:t>
      </w:r>
      <w:r>
        <w:t>,</w:t>
      </w:r>
      <w:r>
        <w:rPr>
          <w:rFonts w:hint="eastAsia"/>
        </w:rPr>
        <w:t>开展对上述人员的培训。</w:t>
      </w:r>
    </w:p>
    <w:p w:rsidR="00000000" w:rsidRDefault="00C62CD1">
      <w:r>
        <w:tab/>
        <w:t>22.</w:t>
      </w:r>
      <w:r>
        <w:tab/>
      </w:r>
      <w:r>
        <w:rPr>
          <w:rFonts w:hint="eastAsia"/>
        </w:rPr>
        <w:t>在目前的转型期间</w:t>
      </w:r>
      <w:r>
        <w:t>,</w:t>
      </w:r>
      <w:r>
        <w:rPr>
          <w:rFonts w:hint="eastAsia"/>
        </w:rPr>
        <w:t>保加利亚共和国在致力于保证充分的生产性就业和自由选择就业方面面临着一些客观和主观上的困难。目前的劳动力市场政策并不在于保证充分就业</w:t>
      </w:r>
      <w:r>
        <w:t>,</w:t>
      </w:r>
      <w:r>
        <w:rPr>
          <w:rFonts w:hint="eastAsia"/>
        </w:rPr>
        <w:t>而是在于推行劳动力市场的积极措施。</w:t>
      </w:r>
    </w:p>
    <w:p w:rsidR="00000000" w:rsidRDefault="00C62CD1">
      <w:r>
        <w:tab/>
        <w:t>23.</w:t>
      </w:r>
      <w:r>
        <w:tab/>
      </w:r>
      <w:r>
        <w:rPr>
          <w:rFonts w:hint="eastAsia"/>
        </w:rPr>
        <w:t>基本的客观困难是</w:t>
      </w:r>
      <w:r>
        <w:t>,</w:t>
      </w:r>
      <w:r>
        <w:rPr>
          <w:rFonts w:hint="eastAsia"/>
        </w:rPr>
        <w:t>目前所采取的货币和财政措施对人力资源的供求进程产生了一定的影响</w:t>
      </w:r>
      <w:r>
        <w:t>,</w:t>
      </w:r>
      <w:r>
        <w:rPr>
          <w:rFonts w:hint="eastAsia"/>
        </w:rPr>
        <w:t>并造成了国营和集体合作部门就业机会的大幅度缩减。私营部门预期会迅速发展</w:t>
      </w:r>
      <w:r>
        <w:t>,</w:t>
      </w:r>
      <w:r>
        <w:rPr>
          <w:rFonts w:hint="eastAsia"/>
        </w:rPr>
        <w:t>但并未实现</w:t>
      </w:r>
      <w:r>
        <w:t>,</w:t>
      </w:r>
      <w:r>
        <w:rPr>
          <w:rFonts w:hint="eastAsia"/>
        </w:rPr>
        <w:t>为此</w:t>
      </w:r>
      <w:r>
        <w:t>,</w:t>
      </w:r>
      <w:r>
        <w:rPr>
          <w:rFonts w:hint="eastAsia"/>
        </w:rPr>
        <w:t>私营部门无法吸收</w:t>
      </w:r>
      <w:r>
        <w:rPr>
          <w:rFonts w:hint="eastAsia"/>
        </w:rPr>
        <w:t>被国营和集体合作部门解雇的人员。此外</w:t>
      </w:r>
      <w:r>
        <w:t>,</w:t>
      </w:r>
      <w:r>
        <w:rPr>
          <w:rFonts w:hint="eastAsia"/>
        </w:rPr>
        <w:t>人们还必须考虑到经济互助委员会留下的经济后遗症及其畸型的生产结构、主要以军事为目的、极为发达的重工业和电气工程、现有市场已丧失</w:t>
      </w:r>
      <w:r>
        <w:t>,</w:t>
      </w:r>
      <w:r>
        <w:rPr>
          <w:rFonts w:hint="eastAsia"/>
        </w:rPr>
        <w:t>要打入其它新市场又十分困难、土地所有制的改变、农业改革等情况。</w:t>
      </w:r>
    </w:p>
    <w:p w:rsidR="00000000" w:rsidRDefault="00C62CD1">
      <w:r>
        <w:tab/>
        <w:t>24.</w:t>
      </w:r>
      <w:r>
        <w:tab/>
      </w:r>
      <w:r>
        <w:rPr>
          <w:rFonts w:hint="eastAsia"/>
        </w:rPr>
        <w:t>一些主观困难是</w:t>
      </w:r>
      <w:r>
        <w:t>,</w:t>
      </w:r>
      <w:r>
        <w:rPr>
          <w:rFonts w:hint="eastAsia"/>
        </w:rPr>
        <w:t>缺乏管理劳动力市场的经验、国营机构就业的工作人员未受过充分的培训、被迫改业的公民未作好心理上的调整、政客低估失业问题等。诸如此类问题还有待解决。</w:t>
      </w:r>
    </w:p>
    <w:p w:rsidR="00000000" w:rsidRDefault="00C62CD1">
      <w:r>
        <w:tab/>
        <w:t>25.</w:t>
      </w:r>
      <w:r>
        <w:tab/>
      </w:r>
      <w:r>
        <w:rPr>
          <w:rFonts w:hint="eastAsia"/>
        </w:rPr>
        <w:t>如上文所述</w:t>
      </w:r>
      <w:r>
        <w:t>(</w:t>
      </w:r>
      <w:r>
        <w:rPr>
          <w:rFonts w:hint="eastAsia"/>
        </w:rPr>
        <w:t>见第</w:t>
      </w:r>
      <w:r>
        <w:t>2</w:t>
      </w:r>
      <w:r>
        <w:rPr>
          <w:rFonts w:hint="eastAsia"/>
        </w:rPr>
        <w:t>条</w:t>
      </w:r>
      <w:r>
        <w:t>),</w:t>
      </w:r>
      <w:r>
        <w:rPr>
          <w:rFonts w:hint="eastAsia"/>
        </w:rPr>
        <w:t>根据劳工组织第</w:t>
      </w:r>
      <w:r>
        <w:t>111</w:t>
      </w:r>
      <w:r>
        <w:rPr>
          <w:rFonts w:hint="eastAsia"/>
        </w:rPr>
        <w:t>号公约的规定</w:t>
      </w:r>
      <w:r>
        <w:t>,</w:t>
      </w:r>
      <w:r>
        <w:rPr>
          <w:rFonts w:hint="eastAsia"/>
        </w:rPr>
        <w:t>保加利亚法律禁止在劳工和就业领域进行歧视</w:t>
      </w:r>
      <w:r>
        <w:t>,</w:t>
      </w:r>
      <w:r>
        <w:rPr>
          <w:rFonts w:hint="eastAsia"/>
        </w:rPr>
        <w:t>并宣布劳动自由和平等。这一原则适用于立法、司法和行政惯例中。然而</w:t>
      </w:r>
      <w:r>
        <w:t>,</w:t>
      </w:r>
      <w:r>
        <w:rPr>
          <w:rFonts w:hint="eastAsia"/>
        </w:rPr>
        <w:t>在一些种族杂居的地区却存在着某些就业问题。这些问题与对所属不同种族群体的人的歧视毫无关系</w:t>
      </w:r>
      <w:r>
        <w:t>,</w:t>
      </w:r>
      <w:r>
        <w:rPr>
          <w:rFonts w:hint="eastAsia"/>
        </w:rPr>
        <w:t>其所涉及的事实是这一区域大部分人口未受过充分的教育和专业培训</w:t>
      </w:r>
      <w:r>
        <w:t>,</w:t>
      </w:r>
      <w:r>
        <w:rPr>
          <w:rFonts w:hint="eastAsia"/>
        </w:rPr>
        <w:t>而在向市场经济转型的劳动力市场竞争和聘用要求更高的情况下</w:t>
      </w:r>
      <w:r>
        <w:t>,</w:t>
      </w:r>
      <w:r>
        <w:rPr>
          <w:rFonts w:hint="eastAsia"/>
        </w:rPr>
        <w:t>那些已登记的失业者寻找适宜工作的机会有限。为了解决这一情况</w:t>
      </w:r>
      <w:r>
        <w:t>,</w:t>
      </w:r>
      <w:r>
        <w:rPr>
          <w:rFonts w:hint="eastAsia"/>
        </w:rPr>
        <w:t>劳工和社会照管事务部已在有选择地推行以行动为方针的政策</w:t>
      </w:r>
      <w:r>
        <w:t>,</w:t>
      </w:r>
      <w:r>
        <w:rPr>
          <w:rFonts w:hint="eastAsia"/>
        </w:rPr>
        <w:t>旨在于一方面援助处境不利的失业群体</w:t>
      </w:r>
      <w:r>
        <w:t>,</w:t>
      </w:r>
      <w:r>
        <w:rPr>
          <w:rFonts w:hint="eastAsia"/>
        </w:rPr>
        <w:t>另一方面</w:t>
      </w:r>
      <w:r>
        <w:t>,</w:t>
      </w:r>
      <w:r>
        <w:rPr>
          <w:rFonts w:hint="eastAsia"/>
        </w:rPr>
        <w:t>又在劳动力市场方面帮助雇主。</w:t>
      </w:r>
    </w:p>
    <w:p w:rsidR="00000000" w:rsidRDefault="00C62CD1">
      <w:r>
        <w:tab/>
        <w:t>26.</w:t>
      </w:r>
      <w:r>
        <w:tab/>
      </w:r>
      <w:r>
        <w:rPr>
          <w:rFonts w:hint="eastAsia"/>
        </w:rPr>
        <w:t>保加利亚共和国全国统计所采用的方法</w:t>
      </w:r>
      <w:r>
        <w:rPr>
          <w:rFonts w:hint="eastAsia"/>
        </w:rPr>
        <w:t>并不按种族、肤色和宗教来分列专业培训和资格、就业和工艺技能的结构。就妇女就业情况而论</w:t>
      </w:r>
      <w:r>
        <w:t>,</w:t>
      </w:r>
      <w:r>
        <w:rPr>
          <w:rFonts w:hint="eastAsia"/>
        </w:rPr>
        <w:t>她占参加经济活动人口的</w:t>
      </w:r>
      <w:r>
        <w:t>49.3%</w:t>
      </w:r>
      <w:r>
        <w:rPr>
          <w:rFonts w:hint="eastAsia"/>
        </w:rPr>
        <w:t>。同时</w:t>
      </w:r>
      <w:r>
        <w:t>,</w:t>
      </w:r>
      <w:r>
        <w:rPr>
          <w:rFonts w:hint="eastAsia"/>
        </w:rPr>
        <w:t>在就业的大学毕业生妇女亦占</w:t>
      </w:r>
      <w:r>
        <w:t>55.6%;</w:t>
      </w:r>
      <w:r>
        <w:rPr>
          <w:rFonts w:hint="eastAsia"/>
        </w:rPr>
        <w:t>占中等职业学校毕业生的</w:t>
      </w:r>
      <w:r>
        <w:t>50.5%;</w:t>
      </w:r>
      <w:r>
        <w:rPr>
          <w:rFonts w:hint="eastAsia"/>
        </w:rPr>
        <w:t>占高中毕业生的</w:t>
      </w:r>
      <w:r>
        <w:t>52.1%,</w:t>
      </w:r>
      <w:r>
        <w:rPr>
          <w:rFonts w:hint="eastAsia"/>
        </w:rPr>
        <w:t>并占中小学毕业生的</w:t>
      </w:r>
      <w:r>
        <w:t>47.1%</w:t>
      </w:r>
      <w:r>
        <w:rPr>
          <w:rFonts w:hint="eastAsia"/>
        </w:rPr>
        <w:t>。截至</w:t>
      </w:r>
      <w:r>
        <w:t>1993</w:t>
      </w:r>
      <w:r>
        <w:rPr>
          <w:rFonts w:hint="eastAsia"/>
        </w:rPr>
        <w:t>年</w:t>
      </w:r>
      <w:r>
        <w:t>5</w:t>
      </w:r>
      <w:r>
        <w:rPr>
          <w:rFonts w:hint="eastAsia"/>
        </w:rPr>
        <w:t>月</w:t>
      </w:r>
      <w:r>
        <w:t>,</w:t>
      </w:r>
      <w:r>
        <w:rPr>
          <w:rFonts w:hint="eastAsia"/>
        </w:rPr>
        <w:t>妇女占办公室雇员的</w:t>
      </w:r>
      <w:r>
        <w:t>87.4%;</w:t>
      </w:r>
      <w:r>
        <w:rPr>
          <w:rFonts w:hint="eastAsia"/>
        </w:rPr>
        <w:t>占专业人员的</w:t>
      </w:r>
      <w:r>
        <w:t>60.6%;</w:t>
      </w:r>
      <w:r>
        <w:rPr>
          <w:rFonts w:hint="eastAsia"/>
        </w:rPr>
        <w:t>贸易和销售助理人员的</w:t>
      </w:r>
      <w:r>
        <w:t>59.6%;</w:t>
      </w:r>
      <w:r>
        <w:rPr>
          <w:rFonts w:hint="eastAsia"/>
        </w:rPr>
        <w:t>经过半熟练技能培训人员的</w:t>
      </w:r>
      <w:r>
        <w:t>51.9%,</w:t>
      </w:r>
      <w:r>
        <w:rPr>
          <w:rFonts w:hint="eastAsia"/>
        </w:rPr>
        <w:t>和非熟练技能劳工的</w:t>
      </w:r>
      <w:r>
        <w:t>51.3%</w:t>
      </w:r>
      <w:r>
        <w:rPr>
          <w:rFonts w:hint="eastAsia"/>
        </w:rPr>
        <w:t>。</w:t>
      </w:r>
      <w:r>
        <w:rPr>
          <w:vertAlign w:val="superscript"/>
        </w:rPr>
        <w:t>6</w:t>
      </w:r>
    </w:p>
    <w:p w:rsidR="00000000" w:rsidRDefault="00C62CD1">
      <w:pPr>
        <w:spacing w:after="240"/>
      </w:pPr>
      <w:r>
        <w:tab/>
        <w:t>27.</w:t>
      </w:r>
      <w:r>
        <w:tab/>
      </w:r>
      <w:r>
        <w:rPr>
          <w:rFonts w:hint="eastAsia"/>
        </w:rPr>
        <w:t>以下是关于专业资格方面的统计</w:t>
      </w:r>
      <w:r>
        <w:t>:</w:t>
      </w:r>
    </w:p>
    <w:tbl>
      <w:tblPr>
        <w:tblW w:w="0" w:type="auto"/>
        <w:tblInd w:w="2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85" w:type="dxa"/>
          <w:right w:w="85" w:type="dxa"/>
        </w:tblCellMar>
        <w:tblLook w:val="0000" w:firstRow="0" w:lastRow="0" w:firstColumn="0" w:lastColumn="0" w:noHBand="0" w:noVBand="0"/>
      </w:tblPr>
      <w:tblGrid>
        <w:gridCol w:w="2040"/>
        <w:gridCol w:w="1522"/>
        <w:gridCol w:w="1592"/>
        <w:gridCol w:w="1620"/>
        <w:gridCol w:w="1745"/>
      </w:tblGrid>
      <w:tr w:rsidR="00000000">
        <w:tblPrEx>
          <w:tblCellMar>
            <w:top w:w="0" w:type="dxa"/>
            <w:bottom w:w="0" w:type="dxa"/>
          </w:tblCellMar>
        </w:tblPrEx>
        <w:tc>
          <w:tcPr>
            <w:tcW w:w="204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40" w:lineRule="atLeast"/>
              <w:rPr>
                <w:sz w:val="20"/>
              </w:rPr>
            </w:pPr>
            <w:r>
              <w:rPr>
                <w:rFonts w:hint="eastAsia"/>
                <w:sz w:val="20"/>
              </w:rPr>
              <w:t>教育机构类型</w:t>
            </w:r>
          </w:p>
        </w:tc>
        <w:tc>
          <w:tcPr>
            <w:tcW w:w="1522"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40" w:lineRule="atLeast"/>
              <w:jc w:val="center"/>
              <w:rPr>
                <w:sz w:val="20"/>
              </w:rPr>
            </w:pPr>
            <w:r>
              <w:rPr>
                <w:sz w:val="20"/>
              </w:rPr>
              <w:t>1985-1986</w:t>
            </w:r>
            <w:r>
              <w:rPr>
                <w:rFonts w:hint="eastAsia"/>
                <w:sz w:val="20"/>
              </w:rPr>
              <w:t>年</w:t>
            </w:r>
          </w:p>
        </w:tc>
        <w:tc>
          <w:tcPr>
            <w:tcW w:w="1592"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40" w:lineRule="atLeast"/>
              <w:jc w:val="center"/>
              <w:rPr>
                <w:sz w:val="20"/>
              </w:rPr>
            </w:pPr>
            <w:r>
              <w:rPr>
                <w:sz w:val="20"/>
              </w:rPr>
              <w:t>19</w:t>
            </w:r>
            <w:r>
              <w:rPr>
                <w:sz w:val="20"/>
              </w:rPr>
              <w:t>90-1991</w:t>
            </w:r>
            <w:r>
              <w:rPr>
                <w:rFonts w:hint="eastAsia"/>
                <w:sz w:val="20"/>
              </w:rPr>
              <w:t>年</w:t>
            </w:r>
          </w:p>
        </w:tc>
        <w:tc>
          <w:tcPr>
            <w:tcW w:w="162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40" w:lineRule="atLeast"/>
              <w:jc w:val="center"/>
              <w:rPr>
                <w:sz w:val="20"/>
              </w:rPr>
            </w:pPr>
            <w:r>
              <w:rPr>
                <w:sz w:val="20"/>
              </w:rPr>
              <w:t>1992-1993</w:t>
            </w:r>
            <w:r>
              <w:rPr>
                <w:rFonts w:hint="eastAsia"/>
                <w:sz w:val="20"/>
              </w:rPr>
              <w:t>年</w:t>
            </w:r>
          </w:p>
        </w:tc>
        <w:tc>
          <w:tcPr>
            <w:tcW w:w="1745"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40" w:lineRule="atLeast"/>
              <w:jc w:val="center"/>
              <w:rPr>
                <w:sz w:val="20"/>
              </w:rPr>
            </w:pPr>
            <w:r>
              <w:rPr>
                <w:sz w:val="20"/>
              </w:rPr>
              <w:t>1994-1995</w:t>
            </w:r>
            <w:r>
              <w:rPr>
                <w:rFonts w:hint="eastAsia"/>
                <w:sz w:val="20"/>
              </w:rPr>
              <w:t>年</w:t>
            </w:r>
          </w:p>
        </w:tc>
      </w:tr>
      <w:tr w:rsidR="00000000">
        <w:tblPrEx>
          <w:tblCellMar>
            <w:top w:w="0" w:type="dxa"/>
            <w:bottom w:w="0" w:type="dxa"/>
          </w:tblCellMar>
        </w:tblPrEx>
        <w:tc>
          <w:tcPr>
            <w:tcW w:w="204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40" w:lineRule="atLeast"/>
              <w:rPr>
                <w:sz w:val="20"/>
              </w:rPr>
            </w:pPr>
            <w:r>
              <w:rPr>
                <w:rFonts w:hint="eastAsia"/>
                <w:sz w:val="20"/>
              </w:rPr>
              <w:t>职业技术学校</w:t>
            </w:r>
          </w:p>
        </w:tc>
        <w:tc>
          <w:tcPr>
            <w:tcW w:w="1522"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515"/>
              </w:tabs>
              <w:spacing w:before="120" w:after="120" w:line="240" w:lineRule="atLeast"/>
              <w:jc w:val="left"/>
              <w:rPr>
                <w:sz w:val="20"/>
              </w:rPr>
            </w:pPr>
            <w:r>
              <w:rPr>
                <w:sz w:val="20"/>
              </w:rPr>
              <w:t>159/1,461</w:t>
            </w:r>
          </w:p>
        </w:tc>
        <w:tc>
          <w:tcPr>
            <w:tcW w:w="1592"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515"/>
              </w:tabs>
              <w:spacing w:before="120" w:after="120" w:line="240" w:lineRule="atLeast"/>
              <w:jc w:val="left"/>
              <w:rPr>
                <w:sz w:val="20"/>
              </w:rPr>
            </w:pPr>
            <w:r>
              <w:rPr>
                <w:sz w:val="20"/>
              </w:rPr>
              <w:t>348/2,631</w:t>
            </w:r>
          </w:p>
        </w:tc>
        <w:tc>
          <w:tcPr>
            <w:tcW w:w="162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515"/>
              </w:tabs>
              <w:spacing w:before="120" w:after="120" w:line="240" w:lineRule="atLeast"/>
              <w:jc w:val="left"/>
              <w:rPr>
                <w:sz w:val="20"/>
              </w:rPr>
            </w:pPr>
            <w:r>
              <w:rPr>
                <w:sz w:val="20"/>
              </w:rPr>
              <w:t>391/2,533</w:t>
            </w:r>
          </w:p>
        </w:tc>
        <w:tc>
          <w:tcPr>
            <w:tcW w:w="1745"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515"/>
              </w:tabs>
              <w:spacing w:before="120" w:after="120" w:line="240" w:lineRule="atLeast"/>
              <w:jc w:val="left"/>
              <w:rPr>
                <w:sz w:val="20"/>
              </w:rPr>
            </w:pPr>
            <w:r>
              <w:rPr>
                <w:sz w:val="20"/>
              </w:rPr>
              <w:t>980/4,194</w:t>
            </w:r>
          </w:p>
        </w:tc>
      </w:tr>
      <w:tr w:rsidR="00000000">
        <w:tblPrEx>
          <w:tblCellMar>
            <w:top w:w="0" w:type="dxa"/>
            <w:bottom w:w="0" w:type="dxa"/>
          </w:tblCellMar>
        </w:tblPrEx>
        <w:tc>
          <w:tcPr>
            <w:tcW w:w="204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120" w:lineRule="auto"/>
              <w:rPr>
                <w:position w:val="-30"/>
                <w:sz w:val="20"/>
              </w:rPr>
            </w:pPr>
            <w:r>
              <w:rPr>
                <w:rFonts w:hint="eastAsia"/>
                <w:position w:val="-30"/>
                <w:sz w:val="20"/>
              </w:rPr>
              <w:t>中等职业技术学校</w:t>
            </w:r>
          </w:p>
        </w:tc>
        <w:tc>
          <w:tcPr>
            <w:tcW w:w="1522"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115"/>
              </w:tabs>
              <w:spacing w:before="120" w:after="120" w:line="120" w:lineRule="auto"/>
              <w:jc w:val="left"/>
              <w:rPr>
                <w:position w:val="-12"/>
                <w:sz w:val="20"/>
              </w:rPr>
            </w:pPr>
            <w:r>
              <w:rPr>
                <w:position w:val="-12"/>
                <w:sz w:val="20"/>
              </w:rPr>
              <w:t>35,871/</w:t>
            </w:r>
          </w:p>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115"/>
              </w:tabs>
              <w:spacing w:before="120" w:after="120" w:line="120" w:lineRule="auto"/>
              <w:jc w:val="left"/>
              <w:rPr>
                <w:position w:val="-12"/>
                <w:sz w:val="20"/>
              </w:rPr>
            </w:pPr>
            <w:r>
              <w:rPr>
                <w:position w:val="-12"/>
                <w:sz w:val="20"/>
              </w:rPr>
              <w:t>114,036</w:t>
            </w:r>
          </w:p>
        </w:tc>
        <w:tc>
          <w:tcPr>
            <w:tcW w:w="1592"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115"/>
              </w:tabs>
              <w:spacing w:before="120" w:after="120" w:line="120" w:lineRule="auto"/>
              <w:jc w:val="left"/>
              <w:rPr>
                <w:position w:val="-12"/>
                <w:sz w:val="20"/>
              </w:rPr>
            </w:pPr>
            <w:r>
              <w:rPr>
                <w:position w:val="-12"/>
                <w:sz w:val="20"/>
              </w:rPr>
              <w:t>39,910/</w:t>
            </w:r>
          </w:p>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115"/>
              </w:tabs>
              <w:spacing w:before="120" w:after="120" w:line="120" w:lineRule="auto"/>
              <w:jc w:val="left"/>
              <w:rPr>
                <w:position w:val="-12"/>
                <w:sz w:val="20"/>
              </w:rPr>
            </w:pPr>
            <w:r>
              <w:rPr>
                <w:position w:val="-12"/>
                <w:sz w:val="20"/>
              </w:rPr>
              <w:t>113,139</w:t>
            </w:r>
          </w:p>
        </w:tc>
        <w:tc>
          <w:tcPr>
            <w:tcW w:w="162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115"/>
              </w:tabs>
              <w:spacing w:before="120" w:after="120" w:line="120" w:lineRule="auto"/>
              <w:jc w:val="left"/>
              <w:rPr>
                <w:position w:val="-12"/>
                <w:sz w:val="20"/>
              </w:rPr>
            </w:pPr>
            <w:r>
              <w:rPr>
                <w:position w:val="-12"/>
                <w:sz w:val="20"/>
              </w:rPr>
              <w:t>39,916/</w:t>
            </w:r>
          </w:p>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115"/>
              </w:tabs>
              <w:spacing w:before="120" w:after="120" w:line="120" w:lineRule="auto"/>
              <w:jc w:val="left"/>
              <w:rPr>
                <w:position w:val="-12"/>
                <w:sz w:val="20"/>
              </w:rPr>
            </w:pPr>
            <w:r>
              <w:rPr>
                <w:position w:val="-12"/>
                <w:sz w:val="20"/>
              </w:rPr>
              <w:t>110,384</w:t>
            </w:r>
          </w:p>
        </w:tc>
        <w:tc>
          <w:tcPr>
            <w:tcW w:w="1745"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115"/>
              </w:tabs>
              <w:spacing w:before="120" w:after="120" w:line="120" w:lineRule="auto"/>
              <w:jc w:val="left"/>
              <w:rPr>
                <w:position w:val="-12"/>
                <w:sz w:val="20"/>
              </w:rPr>
            </w:pPr>
            <w:r>
              <w:rPr>
                <w:position w:val="-12"/>
                <w:sz w:val="20"/>
              </w:rPr>
              <w:t>32,711/</w:t>
            </w:r>
          </w:p>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115"/>
              </w:tabs>
              <w:spacing w:before="120" w:after="120" w:line="120" w:lineRule="auto"/>
              <w:jc w:val="left"/>
              <w:rPr>
                <w:position w:val="-12"/>
                <w:sz w:val="20"/>
              </w:rPr>
            </w:pPr>
            <w:r>
              <w:rPr>
                <w:position w:val="-12"/>
                <w:sz w:val="20"/>
              </w:rPr>
              <w:t>100,355</w:t>
            </w:r>
          </w:p>
        </w:tc>
      </w:tr>
      <w:tr w:rsidR="00000000">
        <w:tblPrEx>
          <w:tblCellMar>
            <w:top w:w="0" w:type="dxa"/>
            <w:bottom w:w="0" w:type="dxa"/>
          </w:tblCellMar>
        </w:tblPrEx>
        <w:tc>
          <w:tcPr>
            <w:tcW w:w="204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120" w:lineRule="auto"/>
              <w:rPr>
                <w:sz w:val="20"/>
              </w:rPr>
            </w:pPr>
            <w:r>
              <w:rPr>
                <w:rFonts w:hint="eastAsia"/>
                <w:position w:val="-30"/>
                <w:sz w:val="20"/>
              </w:rPr>
              <w:t>专业技术学校</w:t>
            </w:r>
          </w:p>
        </w:tc>
        <w:tc>
          <w:tcPr>
            <w:tcW w:w="1522"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115"/>
              </w:tabs>
              <w:spacing w:before="120" w:after="120" w:line="120" w:lineRule="auto"/>
              <w:jc w:val="left"/>
              <w:rPr>
                <w:position w:val="-12"/>
                <w:sz w:val="20"/>
              </w:rPr>
            </w:pPr>
            <w:r>
              <w:rPr>
                <w:position w:val="-12"/>
                <w:sz w:val="20"/>
              </w:rPr>
              <w:t>42,784</w:t>
            </w:r>
          </w:p>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115"/>
              </w:tabs>
              <w:spacing w:before="120" w:after="120" w:line="120" w:lineRule="auto"/>
              <w:jc w:val="left"/>
              <w:rPr>
                <w:position w:val="-12"/>
                <w:sz w:val="20"/>
              </w:rPr>
            </w:pPr>
            <w:r>
              <w:rPr>
                <w:position w:val="-12"/>
                <w:sz w:val="20"/>
              </w:rPr>
              <w:t>/95,651</w:t>
            </w:r>
          </w:p>
        </w:tc>
        <w:tc>
          <w:tcPr>
            <w:tcW w:w="1592"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115"/>
              </w:tabs>
              <w:spacing w:before="120" w:after="120" w:line="120" w:lineRule="auto"/>
              <w:jc w:val="left"/>
              <w:rPr>
                <w:position w:val="-12"/>
                <w:sz w:val="20"/>
              </w:rPr>
            </w:pPr>
            <w:r>
              <w:rPr>
                <w:position w:val="-12"/>
                <w:sz w:val="20"/>
              </w:rPr>
              <w:t>53,637/</w:t>
            </w:r>
          </w:p>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115"/>
              </w:tabs>
              <w:spacing w:before="120" w:after="120" w:line="120" w:lineRule="auto"/>
              <w:jc w:val="left"/>
              <w:rPr>
                <w:position w:val="-12"/>
                <w:sz w:val="20"/>
              </w:rPr>
            </w:pPr>
            <w:r>
              <w:rPr>
                <w:position w:val="-12"/>
                <w:sz w:val="20"/>
              </w:rPr>
              <w:t>125,728</w:t>
            </w:r>
          </w:p>
        </w:tc>
        <w:tc>
          <w:tcPr>
            <w:tcW w:w="162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115"/>
              </w:tabs>
              <w:spacing w:before="120" w:after="120" w:line="120" w:lineRule="auto"/>
              <w:jc w:val="left"/>
              <w:rPr>
                <w:position w:val="-12"/>
                <w:sz w:val="20"/>
              </w:rPr>
            </w:pPr>
            <w:r>
              <w:rPr>
                <w:position w:val="-12"/>
                <w:sz w:val="20"/>
              </w:rPr>
              <w:t>44,435/</w:t>
            </w:r>
          </w:p>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115"/>
              </w:tabs>
              <w:spacing w:before="120" w:after="120" w:line="120" w:lineRule="auto"/>
              <w:jc w:val="left"/>
              <w:rPr>
                <w:position w:val="-12"/>
                <w:sz w:val="20"/>
              </w:rPr>
            </w:pPr>
            <w:r>
              <w:rPr>
                <w:position w:val="-12"/>
                <w:sz w:val="20"/>
              </w:rPr>
              <w:t>11,329</w:t>
            </w:r>
          </w:p>
        </w:tc>
        <w:tc>
          <w:tcPr>
            <w:tcW w:w="1745"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115"/>
              </w:tabs>
              <w:spacing w:before="120" w:after="120" w:line="120" w:lineRule="auto"/>
              <w:jc w:val="left"/>
              <w:rPr>
                <w:position w:val="-12"/>
                <w:sz w:val="20"/>
              </w:rPr>
            </w:pPr>
            <w:r>
              <w:rPr>
                <w:position w:val="-12"/>
                <w:sz w:val="20"/>
              </w:rPr>
              <w:t>47,037/</w:t>
            </w:r>
          </w:p>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115"/>
              </w:tabs>
              <w:spacing w:before="120" w:after="120" w:line="120" w:lineRule="auto"/>
              <w:jc w:val="left"/>
              <w:rPr>
                <w:position w:val="-12"/>
                <w:sz w:val="20"/>
              </w:rPr>
            </w:pPr>
            <w:r>
              <w:rPr>
                <w:position w:val="-12"/>
                <w:sz w:val="20"/>
              </w:rPr>
              <w:t>112,046</w:t>
            </w:r>
          </w:p>
        </w:tc>
      </w:tr>
      <w:tr w:rsidR="00000000">
        <w:tblPrEx>
          <w:tblCellMar>
            <w:top w:w="0" w:type="dxa"/>
            <w:bottom w:w="0" w:type="dxa"/>
          </w:tblCellMar>
        </w:tblPrEx>
        <w:tc>
          <w:tcPr>
            <w:tcW w:w="204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120" w:lineRule="auto"/>
              <w:rPr>
                <w:position w:val="-30"/>
                <w:sz w:val="20"/>
              </w:rPr>
            </w:pPr>
            <w:r>
              <w:rPr>
                <w:rFonts w:hint="eastAsia"/>
                <w:position w:val="-30"/>
                <w:sz w:val="20"/>
              </w:rPr>
              <w:t>学院</w:t>
            </w:r>
          </w:p>
        </w:tc>
        <w:tc>
          <w:tcPr>
            <w:tcW w:w="1522"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115"/>
              </w:tabs>
              <w:spacing w:before="120" w:after="120" w:line="120" w:lineRule="auto"/>
              <w:jc w:val="left"/>
              <w:rPr>
                <w:position w:val="-12"/>
                <w:sz w:val="20"/>
              </w:rPr>
            </w:pPr>
            <w:r>
              <w:rPr>
                <w:position w:val="-12"/>
                <w:sz w:val="20"/>
              </w:rPr>
              <w:t>7,085/</w:t>
            </w:r>
          </w:p>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115"/>
              </w:tabs>
              <w:spacing w:before="120" w:after="120" w:line="120" w:lineRule="auto"/>
              <w:jc w:val="left"/>
              <w:rPr>
                <w:position w:val="-12"/>
                <w:sz w:val="20"/>
              </w:rPr>
            </w:pPr>
            <w:r>
              <w:rPr>
                <w:position w:val="-12"/>
                <w:sz w:val="20"/>
              </w:rPr>
              <w:t>9,536</w:t>
            </w:r>
          </w:p>
        </w:tc>
        <w:tc>
          <w:tcPr>
            <w:tcW w:w="1592"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115"/>
              </w:tabs>
              <w:spacing w:before="120" w:after="120" w:line="120" w:lineRule="auto"/>
              <w:jc w:val="left"/>
              <w:rPr>
                <w:position w:val="-12"/>
                <w:sz w:val="20"/>
              </w:rPr>
            </w:pPr>
            <w:r>
              <w:rPr>
                <w:position w:val="-12"/>
                <w:sz w:val="20"/>
              </w:rPr>
              <w:t>21,118/</w:t>
            </w:r>
          </w:p>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115"/>
              </w:tabs>
              <w:spacing w:before="120" w:after="120" w:line="120" w:lineRule="auto"/>
              <w:jc w:val="left"/>
              <w:rPr>
                <w:position w:val="-12"/>
                <w:sz w:val="20"/>
              </w:rPr>
            </w:pPr>
            <w:r>
              <w:rPr>
                <w:position w:val="-12"/>
                <w:sz w:val="20"/>
              </w:rPr>
              <w:t>31,943</w:t>
            </w:r>
          </w:p>
        </w:tc>
        <w:tc>
          <w:tcPr>
            <w:tcW w:w="162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115"/>
              </w:tabs>
              <w:spacing w:before="120" w:after="120" w:line="120" w:lineRule="auto"/>
              <w:jc w:val="left"/>
              <w:rPr>
                <w:position w:val="-12"/>
                <w:sz w:val="20"/>
              </w:rPr>
            </w:pPr>
            <w:r>
              <w:rPr>
                <w:position w:val="-12"/>
                <w:sz w:val="20"/>
              </w:rPr>
              <w:t>2</w:t>
            </w:r>
            <w:r>
              <w:rPr>
                <w:position w:val="-12"/>
                <w:sz w:val="20"/>
              </w:rPr>
              <w:t>1,044/</w:t>
            </w:r>
          </w:p>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115"/>
              </w:tabs>
              <w:spacing w:before="120" w:after="120" w:line="120" w:lineRule="auto"/>
              <w:jc w:val="left"/>
              <w:rPr>
                <w:position w:val="-12"/>
                <w:sz w:val="20"/>
              </w:rPr>
            </w:pPr>
            <w:r>
              <w:rPr>
                <w:position w:val="-12"/>
                <w:sz w:val="20"/>
              </w:rPr>
              <w:t>30,261</w:t>
            </w:r>
          </w:p>
        </w:tc>
        <w:tc>
          <w:tcPr>
            <w:tcW w:w="1745"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115"/>
              </w:tabs>
              <w:spacing w:before="120" w:after="120" w:line="120" w:lineRule="auto"/>
              <w:jc w:val="left"/>
              <w:rPr>
                <w:position w:val="-12"/>
                <w:sz w:val="20"/>
              </w:rPr>
            </w:pPr>
            <w:r>
              <w:rPr>
                <w:position w:val="-12"/>
                <w:sz w:val="20"/>
              </w:rPr>
              <w:t>18,696/</w:t>
            </w:r>
          </w:p>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115"/>
              </w:tabs>
              <w:spacing w:before="120" w:after="120" w:line="120" w:lineRule="auto"/>
              <w:jc w:val="left"/>
              <w:rPr>
                <w:position w:val="-12"/>
                <w:sz w:val="20"/>
              </w:rPr>
            </w:pPr>
            <w:r>
              <w:rPr>
                <w:position w:val="-12"/>
                <w:sz w:val="20"/>
              </w:rPr>
              <w:t>25,161</w:t>
            </w:r>
          </w:p>
        </w:tc>
      </w:tr>
      <w:tr w:rsidR="00000000">
        <w:tblPrEx>
          <w:tblCellMar>
            <w:top w:w="0" w:type="dxa"/>
            <w:bottom w:w="0" w:type="dxa"/>
          </w:tblCellMar>
        </w:tblPrEx>
        <w:tc>
          <w:tcPr>
            <w:tcW w:w="204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120" w:lineRule="auto"/>
              <w:rPr>
                <w:position w:val="-30"/>
                <w:sz w:val="20"/>
              </w:rPr>
            </w:pPr>
            <w:r>
              <w:rPr>
                <w:rFonts w:hint="eastAsia"/>
                <w:position w:val="-30"/>
                <w:sz w:val="20"/>
              </w:rPr>
              <w:t>大学</w:t>
            </w:r>
            <w:r>
              <w:rPr>
                <w:position w:val="-30"/>
                <w:sz w:val="20"/>
              </w:rPr>
              <w:t>(</w:t>
            </w:r>
            <w:r>
              <w:rPr>
                <w:rFonts w:hint="eastAsia"/>
                <w:position w:val="-30"/>
                <w:sz w:val="20"/>
              </w:rPr>
              <w:t>学士、硕士</w:t>
            </w:r>
            <w:r>
              <w:rPr>
                <w:position w:val="-30"/>
                <w:sz w:val="20"/>
              </w:rPr>
              <w:t>)</w:t>
            </w:r>
          </w:p>
        </w:tc>
        <w:tc>
          <w:tcPr>
            <w:tcW w:w="1522"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115"/>
              </w:tabs>
              <w:spacing w:before="120" w:after="120" w:line="120" w:lineRule="auto"/>
              <w:jc w:val="left"/>
              <w:rPr>
                <w:position w:val="-12"/>
                <w:sz w:val="20"/>
              </w:rPr>
            </w:pPr>
            <w:r>
              <w:rPr>
                <w:position w:val="-12"/>
                <w:sz w:val="20"/>
              </w:rPr>
              <w:t>53,816/</w:t>
            </w:r>
          </w:p>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115"/>
              </w:tabs>
              <w:spacing w:before="120" w:after="120" w:line="120" w:lineRule="auto"/>
              <w:jc w:val="left"/>
              <w:rPr>
                <w:position w:val="-12"/>
                <w:sz w:val="20"/>
              </w:rPr>
            </w:pPr>
            <w:r>
              <w:rPr>
                <w:position w:val="-12"/>
                <w:sz w:val="20"/>
              </w:rPr>
              <w:t>101,507</w:t>
            </w:r>
          </w:p>
        </w:tc>
        <w:tc>
          <w:tcPr>
            <w:tcW w:w="1592"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115"/>
              </w:tabs>
              <w:spacing w:before="120" w:after="120" w:line="120" w:lineRule="auto"/>
              <w:jc w:val="left"/>
              <w:rPr>
                <w:position w:val="-12"/>
                <w:sz w:val="20"/>
              </w:rPr>
            </w:pPr>
            <w:r>
              <w:rPr>
                <w:position w:val="-12"/>
                <w:sz w:val="20"/>
              </w:rPr>
              <w:t>73,755/</w:t>
            </w:r>
          </w:p>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115"/>
              </w:tabs>
              <w:spacing w:before="120" w:after="120" w:line="120" w:lineRule="auto"/>
              <w:jc w:val="left"/>
              <w:rPr>
                <w:position w:val="-12"/>
                <w:sz w:val="20"/>
              </w:rPr>
            </w:pPr>
            <w:r>
              <w:rPr>
                <w:position w:val="-12"/>
                <w:sz w:val="20"/>
              </w:rPr>
              <w:t>151,510</w:t>
            </w:r>
          </w:p>
        </w:tc>
        <w:tc>
          <w:tcPr>
            <w:tcW w:w="162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115"/>
              </w:tabs>
              <w:spacing w:before="120" w:after="120" w:line="120" w:lineRule="auto"/>
              <w:jc w:val="left"/>
              <w:rPr>
                <w:position w:val="-12"/>
                <w:sz w:val="20"/>
              </w:rPr>
            </w:pPr>
            <w:r>
              <w:rPr>
                <w:position w:val="-12"/>
                <w:sz w:val="20"/>
              </w:rPr>
              <w:t>89,464/</w:t>
            </w:r>
          </w:p>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115"/>
              </w:tabs>
              <w:spacing w:before="120" w:after="120" w:line="120" w:lineRule="auto"/>
              <w:jc w:val="left"/>
              <w:rPr>
                <w:position w:val="-12"/>
                <w:sz w:val="20"/>
              </w:rPr>
            </w:pPr>
            <w:r>
              <w:rPr>
                <w:position w:val="-12"/>
                <w:sz w:val="20"/>
              </w:rPr>
              <w:t>162,009</w:t>
            </w:r>
          </w:p>
        </w:tc>
        <w:tc>
          <w:tcPr>
            <w:tcW w:w="1745"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115"/>
              </w:tabs>
              <w:spacing w:before="120" w:after="120" w:line="120" w:lineRule="auto"/>
              <w:jc w:val="left"/>
              <w:rPr>
                <w:position w:val="-12"/>
                <w:sz w:val="20"/>
              </w:rPr>
            </w:pPr>
            <w:r>
              <w:rPr>
                <w:position w:val="-12"/>
                <w:sz w:val="20"/>
              </w:rPr>
              <w:t>115,542/</w:t>
            </w:r>
          </w:p>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115"/>
              </w:tabs>
              <w:spacing w:before="120" w:after="120" w:line="120" w:lineRule="auto"/>
              <w:jc w:val="left"/>
              <w:rPr>
                <w:position w:val="-12"/>
                <w:sz w:val="20"/>
              </w:rPr>
            </w:pPr>
            <w:r>
              <w:rPr>
                <w:position w:val="-12"/>
                <w:sz w:val="20"/>
              </w:rPr>
              <w:t>196,046</w:t>
            </w:r>
          </w:p>
        </w:tc>
      </w:tr>
    </w:tbl>
    <w:p w:rsidR="00000000" w:rsidRDefault="00C62CD1">
      <w:pPr>
        <w:spacing w:before="240"/>
      </w:pPr>
      <w:r>
        <w:tab/>
        <w:t>28.</w:t>
      </w:r>
      <w:r>
        <w:tab/>
      </w:r>
      <w:r>
        <w:rPr>
          <w:rFonts w:hint="eastAsia"/>
        </w:rPr>
        <w:t>保加利亚立法对某些职位</w:t>
      </w:r>
      <w:r>
        <w:t>/</w:t>
      </w:r>
      <w:r>
        <w:rPr>
          <w:rFonts w:hint="eastAsia"/>
        </w:rPr>
        <w:t>职务以及从事某些职业作出了一些规定</w:t>
      </w:r>
      <w:r>
        <w:t>,</w:t>
      </w:r>
      <w:r>
        <w:rPr>
          <w:rFonts w:hint="eastAsia"/>
        </w:rPr>
        <w:t>但这些规定不构成劳工组织第</w:t>
      </w:r>
      <w:r>
        <w:t>111</w:t>
      </w:r>
      <w:r>
        <w:rPr>
          <w:rFonts w:hint="eastAsia"/>
        </w:rPr>
        <w:t>号公约所指的歧视。然而</w:t>
      </w:r>
      <w:r>
        <w:t>,</w:t>
      </w:r>
      <w:r>
        <w:rPr>
          <w:rFonts w:hint="eastAsia"/>
        </w:rPr>
        <w:t>这些规定绝不得基于种族、肤色、宗教或民族血统作出任何区别、例外或偏向性。同样</w:t>
      </w:r>
      <w:r>
        <w:t>,</w:t>
      </w:r>
      <w:r>
        <w:rPr>
          <w:rFonts w:hint="eastAsia"/>
        </w:rPr>
        <w:t>这也适用于禁止雇用妇女从事某些类型的工作</w:t>
      </w:r>
      <w:r>
        <w:t>(</w:t>
      </w:r>
      <w:r>
        <w:rPr>
          <w:rFonts w:hint="eastAsia"/>
        </w:rPr>
        <w:t>《劳工法》第</w:t>
      </w:r>
      <w:r>
        <w:t>307</w:t>
      </w:r>
      <w:r>
        <w:rPr>
          <w:rFonts w:hint="eastAsia"/>
        </w:rPr>
        <w:t>条</w:t>
      </w:r>
      <w:r>
        <w:t>),</w:t>
      </w:r>
      <w:r>
        <w:rPr>
          <w:rFonts w:hint="eastAsia"/>
        </w:rPr>
        <w:t>包括体力劳动繁重的工作以及有损</w:t>
      </w:r>
      <w:r>
        <w:rPr>
          <w:rFonts w:hint="eastAsia"/>
        </w:rPr>
        <w:t>妇女健康的工作。部长会议关于禁止妇女从事有损健康和体力繁重工作的</w:t>
      </w:r>
      <w:r>
        <w:t>1993</w:t>
      </w:r>
      <w:r>
        <w:rPr>
          <w:rFonts w:hint="eastAsia"/>
        </w:rPr>
        <w:t>年第</w:t>
      </w:r>
      <w:r>
        <w:t>7</w:t>
      </w:r>
      <w:r>
        <w:rPr>
          <w:rFonts w:hint="eastAsia"/>
        </w:rPr>
        <w:t>号法令</w:t>
      </w:r>
      <w:r>
        <w:t>(1993</w:t>
      </w:r>
      <w:r>
        <w:rPr>
          <w:rFonts w:hint="eastAsia"/>
        </w:rPr>
        <w:t>年第</w:t>
      </w:r>
      <w:r>
        <w:t>58</w:t>
      </w:r>
      <w:r>
        <w:rPr>
          <w:rFonts w:hint="eastAsia"/>
        </w:rPr>
        <w:t>号《政府公报》</w:t>
      </w:r>
      <w:r>
        <w:t>),</w:t>
      </w:r>
      <w:r>
        <w:rPr>
          <w:rFonts w:hint="eastAsia"/>
        </w:rPr>
        <w:t>公布了一份有关此类工作的详尽清单。在此类情况下</w:t>
      </w:r>
      <w:r>
        <w:t>,</w:t>
      </w:r>
      <w:r>
        <w:rPr>
          <w:rFonts w:hint="eastAsia"/>
        </w:rPr>
        <w:t>这些禁令是为了保护妇女的生命和健康</w:t>
      </w:r>
      <w:r>
        <w:t>,</w:t>
      </w:r>
      <w:r>
        <w:rPr>
          <w:rFonts w:hint="eastAsia"/>
        </w:rPr>
        <w:t>并不构成基于性别的歧视。保加利亚遵照劳工组织的惯例</w:t>
      </w:r>
      <w:r>
        <w:t>(1935</w:t>
      </w:r>
      <w:r>
        <w:rPr>
          <w:rFonts w:hint="eastAsia"/>
        </w:rPr>
        <w:t>年关于妇女打黑工问题的第</w:t>
      </w:r>
      <w:r>
        <w:t>45</w:t>
      </w:r>
      <w:r>
        <w:rPr>
          <w:rFonts w:hint="eastAsia"/>
        </w:rPr>
        <w:t>公约</w:t>
      </w:r>
      <w:r>
        <w:t>)</w:t>
      </w:r>
      <w:r>
        <w:rPr>
          <w:rFonts w:hint="eastAsia"/>
        </w:rPr>
        <w:t>接受并确认了上述谅解。</w:t>
      </w:r>
    </w:p>
    <w:p w:rsidR="00000000" w:rsidRDefault="00C62CD1">
      <w:r>
        <w:tab/>
        <w:t>29.</w:t>
      </w:r>
      <w:r>
        <w:tab/>
      </w:r>
      <w:r>
        <w:rPr>
          <w:rFonts w:hint="eastAsia"/>
        </w:rPr>
        <w:t>保加利亚劳工立法不允许同时从事一份以上的全日制工作</w:t>
      </w:r>
      <w:r>
        <w:t>,</w:t>
      </w:r>
      <w:r>
        <w:rPr>
          <w:rFonts w:hint="eastAsia"/>
        </w:rPr>
        <w:t>因为这将违反最起码的不间断休假的规定</w:t>
      </w:r>
      <w:r>
        <w:t>(</w:t>
      </w:r>
      <w:r>
        <w:rPr>
          <w:rFonts w:hint="eastAsia"/>
        </w:rPr>
        <w:t>根据《劳工法》第</w:t>
      </w:r>
      <w:r>
        <w:t>113</w:t>
      </w:r>
      <w:r>
        <w:rPr>
          <w:rFonts w:hint="eastAsia"/>
        </w:rPr>
        <w:t>条与第</w:t>
      </w:r>
      <w:r>
        <w:t>153</w:t>
      </w:r>
      <w:r>
        <w:rPr>
          <w:rFonts w:hint="eastAsia"/>
        </w:rPr>
        <w:t>条</w:t>
      </w:r>
      <w:r>
        <w:t>)</w:t>
      </w:r>
      <w:r>
        <w:rPr>
          <w:rFonts w:hint="eastAsia"/>
        </w:rPr>
        <w:t>。</w:t>
      </w:r>
    </w:p>
    <w:p w:rsidR="00000000" w:rsidRDefault="00C62CD1">
      <w:r>
        <w:tab/>
        <w:t>30.</w:t>
      </w:r>
      <w:r>
        <w:tab/>
        <w:t>1984</w:t>
      </w:r>
      <w:r>
        <w:rPr>
          <w:rFonts w:hint="eastAsia"/>
        </w:rPr>
        <w:t>年保加利亚共和国提交了有关《盟</w:t>
      </w:r>
      <w:r>
        <w:rPr>
          <w:rFonts w:hint="eastAsia"/>
        </w:rPr>
        <w:t>约》第</w:t>
      </w:r>
      <w:r>
        <w:t>6</w:t>
      </w:r>
      <w:r>
        <w:rPr>
          <w:rFonts w:hint="eastAsia"/>
        </w:rPr>
        <w:t>条所涉工作权的上一份报告</w:t>
      </w:r>
      <w:r>
        <w:t>(E/1984/7/Add.18)</w:t>
      </w:r>
      <w:r>
        <w:rPr>
          <w:rFonts w:hint="eastAsia"/>
        </w:rPr>
        <w:t>。自那时起</w:t>
      </w:r>
      <w:r>
        <w:t>,</w:t>
      </w:r>
      <w:r>
        <w:rPr>
          <w:rFonts w:hint="eastAsia"/>
        </w:rPr>
        <w:t>特别是自</w:t>
      </w:r>
      <w:r>
        <w:t>1989</w:t>
      </w:r>
      <w:r>
        <w:rPr>
          <w:rFonts w:hint="eastAsia"/>
        </w:rPr>
        <w:t>年以来</w:t>
      </w:r>
      <w:r>
        <w:t>,</w:t>
      </w:r>
      <w:r>
        <w:rPr>
          <w:rFonts w:hint="eastAsia"/>
        </w:rPr>
        <w:t>保加利亚的公共、经济和法律领域发生了巨变</w:t>
      </w:r>
      <w:r>
        <w:t>,</w:t>
      </w:r>
      <w:r>
        <w:rPr>
          <w:rFonts w:hint="eastAsia"/>
        </w:rPr>
        <w:t>无疑的会对工作权的立法产生一定的影响。概言之</w:t>
      </w:r>
      <w:r>
        <w:t>,</w:t>
      </w:r>
      <w:r>
        <w:rPr>
          <w:rFonts w:hint="eastAsia"/>
        </w:rPr>
        <w:t>这些变化只是指在中央规划经济向自由市场经济过渡期间</w:t>
      </w:r>
      <w:r>
        <w:t>,</w:t>
      </w:r>
      <w:r>
        <w:rPr>
          <w:rFonts w:hint="eastAsia"/>
        </w:rPr>
        <w:t>对社会关系实行法律制约的变化。</w:t>
      </w:r>
    </w:p>
    <w:p w:rsidR="00000000" w:rsidRDefault="00C62CD1">
      <w:r>
        <w:tab/>
        <w:t>31.</w:t>
      </w:r>
      <w:r>
        <w:tab/>
      </w:r>
      <w:r>
        <w:rPr>
          <w:rFonts w:hint="eastAsia"/>
        </w:rPr>
        <w:t>在新条件下</w:t>
      </w:r>
      <w:r>
        <w:t>,</w:t>
      </w:r>
      <w:r>
        <w:rPr>
          <w:rFonts w:hint="eastAsia"/>
        </w:rPr>
        <w:t>工作权的法律依据是</w:t>
      </w:r>
      <w:r>
        <w:t>1991</w:t>
      </w:r>
      <w:r>
        <w:rPr>
          <w:rFonts w:hint="eastAsia"/>
        </w:rPr>
        <w:t>年《宪法》第</w:t>
      </w:r>
      <w:r>
        <w:t>48</w:t>
      </w:r>
      <w:r>
        <w:rPr>
          <w:rFonts w:hint="eastAsia"/>
        </w:rPr>
        <w:t>条的规定。它与</w:t>
      </w:r>
      <w:r>
        <w:t>1971</w:t>
      </w:r>
      <w:r>
        <w:rPr>
          <w:rFonts w:hint="eastAsia"/>
        </w:rPr>
        <w:t>年的《宪法》规定不同</w:t>
      </w:r>
      <w:r>
        <w:t>,</w:t>
      </w:r>
      <w:r>
        <w:rPr>
          <w:rFonts w:hint="eastAsia"/>
        </w:rPr>
        <w:t>原来的《宪法》在保证这一权利的同时</w:t>
      </w:r>
      <w:r>
        <w:t>,</w:t>
      </w:r>
      <w:r>
        <w:rPr>
          <w:rFonts w:hint="eastAsia"/>
        </w:rPr>
        <w:t>还规定所有健康的保加利亚公民都有义务工作</w:t>
      </w:r>
      <w:r>
        <w:t>,</w:t>
      </w:r>
      <w:r>
        <w:rPr>
          <w:rFonts w:hint="eastAsia"/>
        </w:rPr>
        <w:t>目前的《宪法》规定政府有义务协助公民行使其工作权和选</w:t>
      </w:r>
      <w:r>
        <w:rPr>
          <w:rFonts w:hint="eastAsia"/>
        </w:rPr>
        <w:t>择他们的职业、工作地点及工作性质</w:t>
      </w:r>
      <w:r>
        <w:t>(</w:t>
      </w:r>
      <w:r>
        <w:rPr>
          <w:rFonts w:hint="eastAsia"/>
        </w:rPr>
        <w:t>第</w:t>
      </w:r>
      <w:r>
        <w:t>48</w:t>
      </w:r>
      <w:r>
        <w:rPr>
          <w:rFonts w:hint="eastAsia"/>
        </w:rPr>
        <w:t>条</w:t>
      </w:r>
      <w:r>
        <w:t>)</w:t>
      </w:r>
      <w:r>
        <w:rPr>
          <w:rFonts w:hint="eastAsia"/>
        </w:rPr>
        <w:t>。这是根据《宪法》第</w:t>
      </w:r>
      <w:r>
        <w:t>16</w:t>
      </w:r>
      <w:r>
        <w:rPr>
          <w:rFonts w:hint="eastAsia"/>
        </w:rPr>
        <w:t>条关于政府依法提供保障和保护的规定</w:t>
      </w:r>
      <w:r>
        <w:t>,</w:t>
      </w:r>
      <w:r>
        <w:rPr>
          <w:rFonts w:hint="eastAsia"/>
        </w:rPr>
        <w:t>通过经济措施和制约就业关系的司法条例来落实这项权利。</w:t>
      </w:r>
    </w:p>
    <w:p w:rsidR="00000000" w:rsidRDefault="00C62CD1">
      <w:r>
        <w:tab/>
        <w:t>32.</w:t>
      </w:r>
      <w:r>
        <w:tab/>
      </w:r>
      <w:r>
        <w:rPr>
          <w:rFonts w:hint="eastAsia"/>
        </w:rPr>
        <w:t>制约行使工作权的基本法是</w:t>
      </w:r>
      <w:r>
        <w:t>(1986</w:t>
      </w:r>
      <w:r>
        <w:rPr>
          <w:rFonts w:hint="eastAsia"/>
        </w:rPr>
        <w:t>年第</w:t>
      </w:r>
      <w:r>
        <w:t>26</w:t>
      </w:r>
      <w:r>
        <w:rPr>
          <w:rFonts w:hint="eastAsia"/>
        </w:rPr>
        <w:t>和</w:t>
      </w:r>
      <w:r>
        <w:t>27</w:t>
      </w:r>
      <w:r>
        <w:rPr>
          <w:rFonts w:hint="eastAsia"/>
        </w:rPr>
        <w:t>号《政府公报》颁布</w:t>
      </w:r>
      <w:r>
        <w:t>;</w:t>
      </w:r>
      <w:r>
        <w:rPr>
          <w:rFonts w:hint="eastAsia"/>
        </w:rPr>
        <w:t>经</w:t>
      </w:r>
      <w:r>
        <w:t>1988</w:t>
      </w:r>
      <w:r>
        <w:rPr>
          <w:rFonts w:hint="eastAsia"/>
        </w:rPr>
        <w:t>年第</w:t>
      </w:r>
      <w:r>
        <w:t>6</w:t>
      </w:r>
      <w:r>
        <w:rPr>
          <w:rFonts w:hint="eastAsia"/>
        </w:rPr>
        <w:t>号</w:t>
      </w:r>
      <w:r>
        <w:t>,1990</w:t>
      </w:r>
      <w:r>
        <w:rPr>
          <w:rFonts w:hint="eastAsia"/>
        </w:rPr>
        <w:t>年第</w:t>
      </w:r>
      <w:r>
        <w:t>21</w:t>
      </w:r>
      <w:r>
        <w:rPr>
          <w:rFonts w:hint="eastAsia"/>
        </w:rPr>
        <w:t>、</w:t>
      </w:r>
      <w:r>
        <w:t>30</w:t>
      </w:r>
      <w:r>
        <w:rPr>
          <w:rFonts w:hint="eastAsia"/>
        </w:rPr>
        <w:t>和</w:t>
      </w:r>
      <w:r>
        <w:t>94</w:t>
      </w:r>
      <w:r>
        <w:rPr>
          <w:rFonts w:hint="eastAsia"/>
        </w:rPr>
        <w:t>号</w:t>
      </w:r>
      <w:r>
        <w:t>,1991</w:t>
      </w:r>
      <w:r>
        <w:rPr>
          <w:rFonts w:hint="eastAsia"/>
        </w:rPr>
        <w:t>年第</w:t>
      </w:r>
      <w:r>
        <w:t>27</w:t>
      </w:r>
      <w:r>
        <w:rPr>
          <w:rFonts w:hint="eastAsia"/>
        </w:rPr>
        <w:t>、</w:t>
      </w:r>
      <w:r>
        <w:t>32</w:t>
      </w:r>
      <w:r>
        <w:rPr>
          <w:rFonts w:hint="eastAsia"/>
        </w:rPr>
        <w:t>和</w:t>
      </w:r>
      <w:r>
        <w:t>104</w:t>
      </w:r>
      <w:r>
        <w:rPr>
          <w:rFonts w:hint="eastAsia"/>
        </w:rPr>
        <w:t>号</w:t>
      </w:r>
      <w:r>
        <w:t>,1992</w:t>
      </w:r>
      <w:r>
        <w:rPr>
          <w:rFonts w:hint="eastAsia"/>
        </w:rPr>
        <w:t>年第</w:t>
      </w:r>
      <w:r>
        <w:t>23</w:t>
      </w:r>
      <w:r>
        <w:rPr>
          <w:rFonts w:hint="eastAsia"/>
        </w:rPr>
        <w:t>、</w:t>
      </w:r>
      <w:r>
        <w:t>26</w:t>
      </w:r>
      <w:r>
        <w:rPr>
          <w:rFonts w:hint="eastAsia"/>
        </w:rPr>
        <w:t>和</w:t>
      </w:r>
      <w:r>
        <w:t>88</w:t>
      </w:r>
      <w:r>
        <w:rPr>
          <w:rFonts w:hint="eastAsia"/>
        </w:rPr>
        <w:t>号修正案修订的</w:t>
      </w:r>
      <w:r>
        <w:t>)1986</w:t>
      </w:r>
      <w:r>
        <w:rPr>
          <w:rFonts w:hint="eastAsia"/>
        </w:rPr>
        <w:t>年《劳工法》。《劳工法》于</w:t>
      </w:r>
      <w:r>
        <w:t>1992</w:t>
      </w:r>
      <w:r>
        <w:rPr>
          <w:rFonts w:hint="eastAsia"/>
        </w:rPr>
        <w:t>年作出了重大修订</w:t>
      </w:r>
      <w:r>
        <w:t>(1992</w:t>
      </w:r>
      <w:r>
        <w:rPr>
          <w:rFonts w:hint="eastAsia"/>
        </w:rPr>
        <w:t>年第</w:t>
      </w:r>
      <w:r>
        <w:t>100</w:t>
      </w:r>
      <w:r>
        <w:rPr>
          <w:rFonts w:hint="eastAsia"/>
        </w:rPr>
        <w:t>号《政府公报》</w:t>
      </w:r>
      <w:r>
        <w:t>)</w:t>
      </w:r>
      <w:r>
        <w:rPr>
          <w:rFonts w:hint="eastAsia"/>
        </w:rPr>
        <w:t>。《劳工法》第</w:t>
      </w:r>
      <w:r>
        <w:t>1</w:t>
      </w:r>
      <w:r>
        <w:rPr>
          <w:rFonts w:hint="eastAsia"/>
        </w:rPr>
        <w:t>条第</w:t>
      </w:r>
      <w:r>
        <w:t>2</w:t>
      </w:r>
      <w:r>
        <w:rPr>
          <w:rFonts w:hint="eastAsia"/>
        </w:rPr>
        <w:t>款所确认的基本思想是“保障劳工</w:t>
      </w:r>
      <w:r>
        <w:rPr>
          <w:rFonts w:hint="eastAsia"/>
        </w:rPr>
        <w:t>自由及对其的保护</w:t>
      </w:r>
      <w:r>
        <w:t>,</w:t>
      </w:r>
      <w:r>
        <w:rPr>
          <w:rFonts w:hint="eastAsia"/>
        </w:rPr>
        <w:t>以及保障公平体面的劳工条件”。这些思想在付诸实施时</w:t>
      </w:r>
      <w:r>
        <w:t>,</w:t>
      </w:r>
      <w:r>
        <w:rPr>
          <w:rFonts w:hint="eastAsia"/>
        </w:rPr>
        <w:t>即体现为有关各方</w:t>
      </w:r>
      <w:r>
        <w:t>,</w:t>
      </w:r>
      <w:r>
        <w:rPr>
          <w:rFonts w:hint="eastAsia"/>
        </w:rPr>
        <w:t>根据《劳工法》所确立的最起码标准</w:t>
      </w:r>
      <w:r>
        <w:t>,</w:t>
      </w:r>
      <w:r>
        <w:rPr>
          <w:rFonts w:hint="eastAsia"/>
        </w:rPr>
        <w:t>讨论这些职业的创造或中止以及工作条件问题。这一法律中的一个重要成份是</w:t>
      </w:r>
      <w:r>
        <w:t>,</w:t>
      </w:r>
      <w:r>
        <w:rPr>
          <w:rFonts w:hint="eastAsia"/>
        </w:rPr>
        <w:t>运用司法维护公民的劳工权。</w:t>
      </w:r>
    </w:p>
    <w:p w:rsidR="00000000" w:rsidRDefault="00C62CD1">
      <w:r>
        <w:tab/>
        <w:t>33.</w:t>
      </w:r>
      <w:r>
        <w:tab/>
      </w:r>
      <w:r>
        <w:rPr>
          <w:rFonts w:hint="eastAsia"/>
        </w:rPr>
        <w:t>部长会议的若干规范条例制约着劳动力市场的关系</w:t>
      </w:r>
      <w:r>
        <w:t>,</w:t>
      </w:r>
      <w:r>
        <w:rPr>
          <w:rFonts w:hint="eastAsia"/>
        </w:rPr>
        <w:t>并制订了一些在失业时</w:t>
      </w:r>
      <w:r>
        <w:t>,</w:t>
      </w:r>
      <w:r>
        <w:rPr>
          <w:rFonts w:hint="eastAsia"/>
        </w:rPr>
        <w:t>协助行使工作权的基本措施</w:t>
      </w:r>
      <w:r>
        <w:t>,</w:t>
      </w:r>
      <w:r>
        <w:rPr>
          <w:rFonts w:hint="eastAsia"/>
        </w:rPr>
        <w:t>诸如在就业办事处登记积极寻找工作者</w:t>
      </w:r>
      <w:r>
        <w:t>,</w:t>
      </w:r>
      <w:r>
        <w:rPr>
          <w:rFonts w:hint="eastAsia"/>
        </w:rPr>
        <w:t>通报职业空额和提供专业培训和再培训机会、向求职者提供咨询和介绍职业空额等。这些活动均列于有关对解雇全世界资源重新调配和有效雇用的</w:t>
      </w:r>
      <w:r>
        <w:t>1989</w:t>
      </w:r>
      <w:r>
        <w:rPr>
          <w:rFonts w:hint="eastAsia"/>
        </w:rPr>
        <w:t>年部长会议第</w:t>
      </w:r>
      <w:r>
        <w:t>57</w:t>
      </w:r>
      <w:r>
        <w:rPr>
          <w:rFonts w:hint="eastAsia"/>
        </w:rPr>
        <w:t>号法令和关于解决当前就业和失业方面问题的</w:t>
      </w:r>
      <w:r>
        <w:t>1991</w:t>
      </w:r>
      <w:r>
        <w:rPr>
          <w:rFonts w:hint="eastAsia"/>
        </w:rPr>
        <w:t>年部长会议第</w:t>
      </w:r>
      <w:r>
        <w:t>110</w:t>
      </w:r>
      <w:r>
        <w:rPr>
          <w:rFonts w:hint="eastAsia"/>
        </w:rPr>
        <w:t>号法令。</w:t>
      </w:r>
    </w:p>
    <w:p w:rsidR="00000000" w:rsidRDefault="00C62CD1">
      <w:r>
        <w:tab/>
        <w:t>34.</w:t>
      </w:r>
      <w:r>
        <w:tab/>
      </w:r>
      <w:r>
        <w:rPr>
          <w:rFonts w:hint="eastAsia"/>
        </w:rPr>
        <w:t>为行使工作权而制定的一些新的保障措施</w:t>
      </w:r>
      <w:r>
        <w:t>,</w:t>
      </w:r>
      <w:r>
        <w:rPr>
          <w:rFonts w:hint="eastAsia"/>
        </w:rPr>
        <w:t>采取恢复集体谈判的作法</w:t>
      </w:r>
      <w:r>
        <w:t>,</w:t>
      </w:r>
      <w:r>
        <w:rPr>
          <w:rFonts w:hint="eastAsia"/>
        </w:rPr>
        <w:t>以作为调节劳资关系的第二层次的保障</w:t>
      </w:r>
      <w:r>
        <w:t>(</w:t>
      </w:r>
      <w:r>
        <w:rPr>
          <w:rFonts w:hint="eastAsia"/>
        </w:rPr>
        <w:t>规范条例</w:t>
      </w:r>
      <w:r>
        <w:t>--</w:t>
      </w:r>
      <w:r>
        <w:rPr>
          <w:rFonts w:hint="eastAsia"/>
        </w:rPr>
        <w:t>集体劳工合同</w:t>
      </w:r>
      <w:r>
        <w:t>--</w:t>
      </w:r>
      <w:r>
        <w:rPr>
          <w:rFonts w:hint="eastAsia"/>
        </w:rPr>
        <w:t>当事各方就个人之间就业关系达成的协议</w:t>
      </w:r>
      <w:r>
        <w:t>),</w:t>
      </w:r>
      <w:r>
        <w:rPr>
          <w:rFonts w:hint="eastAsia"/>
        </w:rPr>
        <w:t>为工人的雇员争取的工作条件和就业关系</w:t>
      </w:r>
      <w:r>
        <w:t>,</w:t>
      </w:r>
      <w:r>
        <w:rPr>
          <w:rFonts w:hint="eastAsia"/>
        </w:rPr>
        <w:t>比国家规范条例所界定的条件更为有利</w:t>
      </w:r>
      <w:r>
        <w:t>(</w:t>
      </w:r>
      <w:r>
        <w:rPr>
          <w:rFonts w:hint="eastAsia"/>
        </w:rPr>
        <w:t>《劳工法》第</w:t>
      </w:r>
      <w:r>
        <w:t>50-59</w:t>
      </w:r>
      <w:r>
        <w:rPr>
          <w:rFonts w:hint="eastAsia"/>
        </w:rPr>
        <w:t>条</w:t>
      </w:r>
      <w:r>
        <w:t>)</w:t>
      </w:r>
      <w:r>
        <w:rPr>
          <w:rFonts w:hint="eastAsia"/>
        </w:rPr>
        <w:t>。</w:t>
      </w:r>
    </w:p>
    <w:p w:rsidR="00000000" w:rsidRDefault="00C62CD1">
      <w:r>
        <w:tab/>
        <w:t>35.</w:t>
      </w:r>
      <w:r>
        <w:tab/>
      </w:r>
      <w:r>
        <w:rPr>
          <w:rFonts w:hint="eastAsia"/>
        </w:rPr>
        <w:t>保加利亚共和国不断地得到劳工组织的援助</w:t>
      </w:r>
      <w:r>
        <w:t>(</w:t>
      </w:r>
      <w:r>
        <w:rPr>
          <w:rFonts w:hint="eastAsia"/>
        </w:rPr>
        <w:t>尤其是近几年来得到了劳工组织的中欧和东欧组的协助</w:t>
      </w:r>
      <w:r>
        <w:t>)</w:t>
      </w:r>
      <w:r>
        <w:rPr>
          <w:rFonts w:hint="eastAsia"/>
        </w:rPr>
        <w:t>以及其它国际机构的援助</w:t>
      </w:r>
      <w:r>
        <w:t>,</w:t>
      </w:r>
      <w:r>
        <w:rPr>
          <w:rFonts w:hint="eastAsia"/>
        </w:rPr>
        <w:t>协助制订和执行行使工作权的切实措</w:t>
      </w:r>
      <w:r>
        <w:rPr>
          <w:rFonts w:hint="eastAsia"/>
        </w:rPr>
        <w:t>施。此类援助的若干重要实例如下</w:t>
      </w:r>
      <w:r>
        <w:t>:</w:t>
      </w:r>
    </w:p>
    <w:p w:rsidR="00000000" w:rsidRDefault="00C62CD1" w:rsidP="00C62CD1">
      <w:pPr>
        <w:pStyle w:val="a0"/>
        <w:numPr>
          <w:ilvl w:val="0"/>
          <w:numId w:val="8"/>
        </w:numPr>
        <w:ind w:left="1531" w:hanging="510"/>
      </w:pPr>
      <w:r>
        <w:rPr>
          <w:rFonts w:hint="eastAsia"/>
        </w:rPr>
        <w:t>劳工组织关于</w:t>
      </w:r>
      <w:r>
        <w:t>1992</w:t>
      </w:r>
      <w:r>
        <w:rPr>
          <w:rFonts w:hint="eastAsia"/>
        </w:rPr>
        <w:t>年《劳工法》修正案草案的备忘录</w:t>
      </w:r>
      <w:r>
        <w:t>;</w:t>
      </w:r>
    </w:p>
    <w:p w:rsidR="00000000" w:rsidRDefault="00C62CD1" w:rsidP="00C62CD1">
      <w:pPr>
        <w:pStyle w:val="a0"/>
        <w:numPr>
          <w:ilvl w:val="0"/>
          <w:numId w:val="8"/>
        </w:numPr>
        <w:ind w:left="1531" w:hanging="510"/>
      </w:pPr>
      <w:r>
        <w:t>1992</w:t>
      </w:r>
      <w:r>
        <w:rPr>
          <w:rFonts w:hint="eastAsia"/>
        </w:rPr>
        <w:t>年</w:t>
      </w:r>
      <w:r>
        <w:t>9</w:t>
      </w:r>
      <w:r>
        <w:rPr>
          <w:rFonts w:hint="eastAsia"/>
        </w:rPr>
        <w:t>月与劳工组织联合举行了关于国际劳工准则、结社自由和禁止劳工和职业领域歧视问题的讲习会</w:t>
      </w:r>
      <w:r>
        <w:t>;</w:t>
      </w:r>
    </w:p>
    <w:p w:rsidR="00000000" w:rsidRDefault="00C62CD1" w:rsidP="00C62CD1">
      <w:pPr>
        <w:pStyle w:val="a0"/>
        <w:numPr>
          <w:ilvl w:val="0"/>
          <w:numId w:val="8"/>
        </w:numPr>
        <w:ind w:left="1531" w:hanging="510"/>
      </w:pPr>
      <w:r>
        <w:t>1993</w:t>
      </w:r>
      <w:r>
        <w:rPr>
          <w:rFonts w:hint="eastAsia"/>
        </w:rPr>
        <w:t>年</w:t>
      </w:r>
      <w:r>
        <w:t>5</w:t>
      </w:r>
      <w:r>
        <w:rPr>
          <w:rFonts w:hint="eastAsia"/>
        </w:rPr>
        <w:t>月劳动和社会照管部与劳工组织举行的保加利亚工业劳动力市场和改革问题会议</w:t>
      </w:r>
      <w:r>
        <w:t>;</w:t>
      </w:r>
    </w:p>
    <w:p w:rsidR="00000000" w:rsidRDefault="00C62CD1" w:rsidP="00C62CD1">
      <w:pPr>
        <w:pStyle w:val="a0"/>
        <w:numPr>
          <w:ilvl w:val="0"/>
          <w:numId w:val="8"/>
        </w:numPr>
        <w:ind w:left="1531" w:hanging="510"/>
      </w:pPr>
      <w:r>
        <w:rPr>
          <w:rFonts w:hint="eastAsia"/>
        </w:rPr>
        <w:t>对</w:t>
      </w:r>
      <w:r>
        <w:t>500</w:t>
      </w:r>
      <w:r>
        <w:rPr>
          <w:rFonts w:hint="eastAsia"/>
        </w:rPr>
        <w:t>家保加利亚企业失业率和结构调整问题的调查</w:t>
      </w:r>
      <w:r>
        <w:t>;</w:t>
      </w:r>
    </w:p>
    <w:p w:rsidR="00000000" w:rsidRDefault="00C62CD1" w:rsidP="00C62CD1">
      <w:pPr>
        <w:pStyle w:val="a0"/>
        <w:numPr>
          <w:ilvl w:val="0"/>
          <w:numId w:val="8"/>
        </w:numPr>
        <w:ind w:left="1531" w:hanging="510"/>
      </w:pPr>
      <w:r>
        <w:rPr>
          <w:rFonts w:hint="eastAsia"/>
        </w:rPr>
        <w:t>与中欧和东欧组合作就</w:t>
      </w:r>
      <w:r>
        <w:t>700</w:t>
      </w:r>
      <w:r>
        <w:rPr>
          <w:rFonts w:hint="eastAsia"/>
        </w:rPr>
        <w:t>家保加利亚企业中的集体谈判情况进行联合调查。</w:t>
      </w:r>
    </w:p>
    <w:p w:rsidR="00000000" w:rsidRDefault="00C62CD1">
      <w:r>
        <w:rPr>
          <w:rFonts w:hint="eastAsia"/>
        </w:rPr>
        <w:t>由劳工组织的中欧和东欧组代表劳工组织行政委员会推行的积极伙伴关系主动行动业已证明是极为有助的。</w:t>
      </w:r>
    </w:p>
    <w:p w:rsidR="00000000" w:rsidRDefault="00C62CD1">
      <w:r>
        <w:tab/>
        <w:t>36.</w:t>
      </w:r>
      <w:r>
        <w:tab/>
      </w:r>
      <w:r>
        <w:rPr>
          <w:rFonts w:hint="eastAsia"/>
        </w:rPr>
        <w:t>在保加利</w:t>
      </w:r>
      <w:r>
        <w:rPr>
          <w:rFonts w:hint="eastAsia"/>
        </w:rPr>
        <w:t>亚共和国的新条件下</w:t>
      </w:r>
      <w:r>
        <w:t>,</w:t>
      </w:r>
      <w:r>
        <w:rPr>
          <w:rFonts w:hint="eastAsia"/>
        </w:rPr>
        <w:t>国际和外国技术援助在创建和调整劳动力市场关系方面也发挥了极其重大的作用。这些是</w:t>
      </w:r>
      <w:r>
        <w:t>:</w:t>
      </w:r>
      <w:r>
        <w:rPr>
          <w:rFonts w:hint="eastAsia"/>
        </w:rPr>
        <w:t>劳工组织的援助</w:t>
      </w:r>
      <w:r>
        <w:t>(</w:t>
      </w:r>
      <w:r>
        <w:rPr>
          <w:rFonts w:hint="eastAsia"/>
        </w:rPr>
        <w:t>例如</w:t>
      </w:r>
      <w:r>
        <w:t>,</w:t>
      </w:r>
      <w:r>
        <w:rPr>
          <w:rFonts w:hint="eastAsia"/>
        </w:rPr>
        <w:t>制订技术合作项目和项目评估的程序</w:t>
      </w:r>
      <w:r>
        <w:t>;</w:t>
      </w:r>
      <w:r>
        <w:rPr>
          <w:rFonts w:hint="eastAsia"/>
        </w:rPr>
        <w:t>举办一个关于增进劳动力市场现行政策的国际研究金讲习班</w:t>
      </w:r>
      <w:r>
        <w:t>;</w:t>
      </w:r>
      <w:r>
        <w:rPr>
          <w:rFonts w:hint="eastAsia"/>
        </w:rPr>
        <w:t>“为中欧和东欧国家残疾人寻找就业的办法”等</w:t>
      </w:r>
      <w:r>
        <w:t>);</w:t>
      </w:r>
      <w:r>
        <w:rPr>
          <w:rFonts w:hint="eastAsia"/>
        </w:rPr>
        <w:t>欧洲联盟按“灯塔”计划框架提供的援助</w:t>
      </w:r>
      <w:r>
        <w:t>(</w:t>
      </w:r>
      <w:r>
        <w:rPr>
          <w:rFonts w:hint="eastAsia"/>
        </w:rPr>
        <w:t>例如</w:t>
      </w:r>
      <w:r>
        <w:t>,</w:t>
      </w:r>
      <w:r>
        <w:rPr>
          <w:rFonts w:hint="eastAsia"/>
        </w:rPr>
        <w:t>在全国就业署建立起了信息系统、对由“灯塔”计划提供的计算机设备的彻底性和质量进行评估等</w:t>
      </w:r>
      <w:r>
        <w:t>);</w:t>
      </w:r>
      <w:r>
        <w:rPr>
          <w:rFonts w:hint="eastAsia"/>
        </w:rPr>
        <w:t>世界银行的援助</w:t>
      </w:r>
      <w:r>
        <w:t>(</w:t>
      </w:r>
      <w:r>
        <w:rPr>
          <w:rFonts w:hint="eastAsia"/>
        </w:rPr>
        <w:t>制定直至</w:t>
      </w:r>
      <w:r>
        <w:t>1991</w:t>
      </w:r>
      <w:r>
        <w:rPr>
          <w:rFonts w:hint="eastAsia"/>
        </w:rPr>
        <w:t>年的劳动力市场和增进老年人专业资格的战略</w:t>
      </w:r>
      <w:r>
        <w:t>)</w:t>
      </w:r>
      <w:r>
        <w:rPr>
          <w:rFonts w:hint="eastAsia"/>
        </w:rPr>
        <w:t>。同时</w:t>
      </w:r>
      <w:r>
        <w:t>,</w:t>
      </w:r>
      <w:r>
        <w:rPr>
          <w:rFonts w:hint="eastAsia"/>
        </w:rPr>
        <w:t>奥地利、比利时、联合王国、以色列、美国、</w:t>
      </w:r>
      <w:r>
        <w:rPr>
          <w:rFonts w:hint="eastAsia"/>
        </w:rPr>
        <w:t>法国和其他发达国家也提供了具体的重要援助和合作。</w:t>
      </w:r>
    </w:p>
    <w:p w:rsidR="00000000" w:rsidRDefault="00C62CD1">
      <w:pPr>
        <w:spacing w:after="320"/>
        <w:textAlignment w:val="center"/>
      </w:pPr>
      <w:r>
        <w:tab/>
        <w:t>37.</w:t>
      </w:r>
      <w:r>
        <w:tab/>
      </w:r>
      <w:r>
        <w:rPr>
          <w:rFonts w:hint="eastAsia"/>
        </w:rPr>
        <w:t>劳工组织及其专门机构所提供的咨询和技术援助获得了高度的评价。</w:t>
      </w:r>
    </w:p>
    <w:p w:rsidR="00000000" w:rsidRDefault="00C62CD1">
      <w:pPr>
        <w:spacing w:after="320"/>
        <w:jc w:val="center"/>
        <w:textAlignment w:val="center"/>
      </w:pPr>
      <w:r>
        <w:rPr>
          <w:rFonts w:hint="eastAsia"/>
        </w:rPr>
        <w:t>第</w:t>
      </w:r>
      <w:r>
        <w:t xml:space="preserve"> 7 </w:t>
      </w:r>
      <w:r>
        <w:rPr>
          <w:rFonts w:hint="eastAsia"/>
        </w:rPr>
        <w:t>条</w:t>
      </w:r>
    </w:p>
    <w:p w:rsidR="00000000" w:rsidRDefault="00C62CD1">
      <w:r>
        <w:tab/>
        <w:t>38.</w:t>
      </w:r>
      <w:r>
        <w:tab/>
      </w:r>
      <w:r>
        <w:rPr>
          <w:rFonts w:hint="eastAsia"/>
        </w:rPr>
        <w:t>保加利亚共和国是下列公约的缔约国</w:t>
      </w:r>
      <w:r>
        <w:t>:</w:t>
      </w:r>
    </w:p>
    <w:p w:rsidR="00000000" w:rsidRDefault="00C62CD1">
      <w:pPr>
        <w:ind w:left="1036"/>
      </w:pPr>
      <w:r>
        <w:rPr>
          <w:rFonts w:hint="eastAsia"/>
        </w:rPr>
        <w:t>《周末休息</w:t>
      </w:r>
      <w:r>
        <w:t>(</w:t>
      </w:r>
      <w:r>
        <w:rPr>
          <w:rFonts w:hint="eastAsia"/>
        </w:rPr>
        <w:t>工业</w:t>
      </w:r>
      <w:r>
        <w:t>)</w:t>
      </w:r>
      <w:r>
        <w:rPr>
          <w:rFonts w:hint="eastAsia"/>
        </w:rPr>
        <w:t>公约》</w:t>
      </w:r>
      <w:r>
        <w:t>(</w:t>
      </w:r>
      <w:r>
        <w:rPr>
          <w:rFonts w:hint="eastAsia"/>
        </w:rPr>
        <w:t>第</w:t>
      </w:r>
      <w:r>
        <w:t>14</w:t>
      </w:r>
      <w:r>
        <w:rPr>
          <w:rFonts w:hint="eastAsia"/>
        </w:rPr>
        <w:t>号公约</w:t>
      </w:r>
      <w:r>
        <w:t>),1921</w:t>
      </w:r>
      <w:r>
        <w:rPr>
          <w:rFonts w:hint="eastAsia"/>
        </w:rPr>
        <w:t>年</w:t>
      </w:r>
      <w:r>
        <w:t>;</w:t>
      </w:r>
    </w:p>
    <w:p w:rsidR="00000000" w:rsidRDefault="00C62CD1">
      <w:pPr>
        <w:ind w:left="1036"/>
      </w:pPr>
      <w:r>
        <w:rPr>
          <w:rFonts w:hint="eastAsia"/>
        </w:rPr>
        <w:t>《劳工监察公约》</w:t>
      </w:r>
      <w:r>
        <w:t>(</w:t>
      </w:r>
      <w:r>
        <w:rPr>
          <w:rFonts w:hint="eastAsia"/>
        </w:rPr>
        <w:t>第</w:t>
      </w:r>
      <w:r>
        <w:t>81</w:t>
      </w:r>
      <w:r>
        <w:rPr>
          <w:rFonts w:hint="eastAsia"/>
        </w:rPr>
        <w:t>号公约</w:t>
      </w:r>
      <w:r>
        <w:t>),1947</w:t>
      </w:r>
      <w:r>
        <w:rPr>
          <w:rFonts w:hint="eastAsia"/>
        </w:rPr>
        <w:t>年</w:t>
      </w:r>
      <w:r>
        <w:t>;</w:t>
      </w:r>
    </w:p>
    <w:p w:rsidR="00000000" w:rsidRDefault="00C62CD1">
      <w:pPr>
        <w:ind w:left="1036"/>
      </w:pPr>
      <w:r>
        <w:rPr>
          <w:rFonts w:hint="eastAsia"/>
        </w:rPr>
        <w:t>《同酬公约》</w:t>
      </w:r>
      <w:r>
        <w:t>(</w:t>
      </w:r>
      <w:r>
        <w:rPr>
          <w:rFonts w:hint="eastAsia"/>
        </w:rPr>
        <w:t>第</w:t>
      </w:r>
      <w:r>
        <w:t>100</w:t>
      </w:r>
      <w:r>
        <w:rPr>
          <w:rFonts w:hint="eastAsia"/>
        </w:rPr>
        <w:t>号公约</w:t>
      </w:r>
      <w:r>
        <w:t>),1951</w:t>
      </w:r>
      <w:r>
        <w:rPr>
          <w:rFonts w:hint="eastAsia"/>
        </w:rPr>
        <w:t>年</w:t>
      </w:r>
      <w:r>
        <w:t>;</w:t>
      </w:r>
    </w:p>
    <w:p w:rsidR="00000000" w:rsidRDefault="00C62CD1">
      <w:pPr>
        <w:ind w:left="1036"/>
      </w:pPr>
      <w:r>
        <w:rPr>
          <w:rFonts w:hint="eastAsia"/>
        </w:rPr>
        <w:t>《周末休息</w:t>
      </w:r>
      <w:r>
        <w:t>(</w:t>
      </w:r>
      <w:r>
        <w:rPr>
          <w:rFonts w:hint="eastAsia"/>
        </w:rPr>
        <w:t>商业和办事处</w:t>
      </w:r>
      <w:r>
        <w:t>)</w:t>
      </w:r>
      <w:r>
        <w:rPr>
          <w:rFonts w:hint="eastAsia"/>
        </w:rPr>
        <w:t>公约》</w:t>
      </w:r>
      <w:r>
        <w:t>(</w:t>
      </w:r>
      <w:r>
        <w:rPr>
          <w:rFonts w:hint="eastAsia"/>
        </w:rPr>
        <w:t>第</w:t>
      </w:r>
      <w:r>
        <w:t>106</w:t>
      </w:r>
      <w:r>
        <w:rPr>
          <w:rFonts w:hint="eastAsia"/>
        </w:rPr>
        <w:t>号公约</w:t>
      </w:r>
      <w:r>
        <w:t>),1957</w:t>
      </w:r>
      <w:r>
        <w:rPr>
          <w:rFonts w:hint="eastAsia"/>
        </w:rPr>
        <w:t>年。</w:t>
      </w:r>
    </w:p>
    <w:p w:rsidR="00000000" w:rsidRDefault="00C62CD1">
      <w:r>
        <w:rPr>
          <w:rFonts w:hint="eastAsia"/>
        </w:rPr>
        <w:t>保加利亚共和国就批准的公约向劳工组织专家委员会提交了定期报告。最近的报告是根据劳工组织组织法第</w:t>
      </w:r>
      <w:r>
        <w:t>22</w:t>
      </w:r>
      <w:r>
        <w:rPr>
          <w:rFonts w:hint="eastAsia"/>
        </w:rPr>
        <w:t>条提出的直接查询</w:t>
      </w:r>
      <w:r>
        <w:t>,</w:t>
      </w:r>
      <w:r>
        <w:rPr>
          <w:rFonts w:hint="eastAsia"/>
        </w:rPr>
        <w:t>提交的一份涵盖直至</w:t>
      </w:r>
      <w:r>
        <w:t>1993</w:t>
      </w:r>
      <w:r>
        <w:rPr>
          <w:rFonts w:hint="eastAsia"/>
        </w:rPr>
        <w:t>年期间有关第</w:t>
      </w:r>
      <w:r>
        <w:t>81</w:t>
      </w:r>
      <w:r>
        <w:rPr>
          <w:rFonts w:hint="eastAsia"/>
        </w:rPr>
        <w:t>号公约的报告。自以上述几份报告提交以来未出现重大变化。</w:t>
      </w:r>
    </w:p>
    <w:p w:rsidR="00000000" w:rsidRDefault="00C62CD1">
      <w:r>
        <w:tab/>
        <w:t>39.</w:t>
      </w:r>
      <w:r>
        <w:tab/>
      </w:r>
      <w:r>
        <w:rPr>
          <w:rFonts w:hint="eastAsia"/>
        </w:rPr>
        <w:t>保加利亚共和国按照</w:t>
      </w:r>
      <w:r>
        <w:t>1986</w:t>
      </w:r>
      <w:r>
        <w:rPr>
          <w:rFonts w:hint="eastAsia"/>
        </w:rPr>
        <w:t>年《劳工法》第</w:t>
      </w:r>
      <w:r>
        <w:t>66</w:t>
      </w:r>
      <w:r>
        <w:rPr>
          <w:rFonts w:hint="eastAsia"/>
        </w:rPr>
        <w:t>条和</w:t>
      </w:r>
      <w:r>
        <w:t>107</w:t>
      </w:r>
      <w:r>
        <w:rPr>
          <w:rFonts w:hint="eastAsia"/>
        </w:rPr>
        <w:t>条</w:t>
      </w:r>
      <w:r>
        <w:t>,</w:t>
      </w:r>
      <w:r>
        <w:rPr>
          <w:rFonts w:hint="eastAsia"/>
        </w:rPr>
        <w:t>以及关于缔结工资和薪金合同的</w:t>
      </w:r>
      <w:r>
        <w:t>1991</w:t>
      </w:r>
      <w:r>
        <w:rPr>
          <w:rFonts w:hint="eastAsia"/>
        </w:rPr>
        <w:t>年部长会议第</w:t>
      </w:r>
      <w:r>
        <w:t>129</w:t>
      </w:r>
      <w:r>
        <w:rPr>
          <w:rFonts w:hint="eastAsia"/>
        </w:rPr>
        <w:t>号法令</w:t>
      </w:r>
      <w:r>
        <w:t>(1991</w:t>
      </w:r>
      <w:r>
        <w:rPr>
          <w:rFonts w:hint="eastAsia"/>
        </w:rPr>
        <w:t>年第</w:t>
      </w:r>
      <w:r>
        <w:t>55</w:t>
      </w:r>
      <w:r>
        <w:rPr>
          <w:rFonts w:hint="eastAsia"/>
        </w:rPr>
        <w:t>号《政府公报》</w:t>
      </w:r>
      <w:r>
        <w:t>),</w:t>
      </w:r>
      <w:r>
        <w:rPr>
          <w:rFonts w:hint="eastAsia"/>
        </w:rPr>
        <w:t>正在采用按合同协定确定工资和薪金的新作法。在这方面借鉴了劳工组织的各项公约。</w:t>
      </w:r>
    </w:p>
    <w:p w:rsidR="00000000" w:rsidRDefault="00C62CD1">
      <w:r>
        <w:tab/>
        <w:t>40.</w:t>
      </w:r>
      <w:r>
        <w:tab/>
      </w:r>
      <w:r>
        <w:rPr>
          <w:rFonts w:hint="eastAsia"/>
        </w:rPr>
        <w:t>在签订工资的薪金协议时</w:t>
      </w:r>
      <w:r>
        <w:t>,</w:t>
      </w:r>
      <w:r>
        <w:rPr>
          <w:rFonts w:hint="eastAsia"/>
        </w:rPr>
        <w:t>一切尚未依法解决的与工资有关的问题</w:t>
      </w:r>
      <w:r>
        <w:t>,</w:t>
      </w:r>
      <w:r>
        <w:rPr>
          <w:rFonts w:hint="eastAsia"/>
        </w:rPr>
        <w:t>如工资数额、浮动性和支付安排等问题</w:t>
      </w:r>
      <w:r>
        <w:t>,</w:t>
      </w:r>
      <w:r>
        <w:rPr>
          <w:rFonts w:hint="eastAsia"/>
        </w:rPr>
        <w:t>均做为谈判的主题。决定工资的一些基本要素如下</w:t>
      </w:r>
      <w:r>
        <w:t>:</w:t>
      </w:r>
    </w:p>
    <w:p w:rsidR="00000000" w:rsidRDefault="00C62CD1" w:rsidP="00C62CD1">
      <w:pPr>
        <w:pStyle w:val="a0"/>
        <w:numPr>
          <w:ilvl w:val="0"/>
          <w:numId w:val="9"/>
        </w:numPr>
        <w:ind w:left="1531" w:hanging="510"/>
      </w:pPr>
      <w:r>
        <w:rPr>
          <w:rFonts w:hint="eastAsia"/>
        </w:rPr>
        <w:t>工作的数量、质量和</w:t>
      </w:r>
      <w:r>
        <w:rPr>
          <w:rFonts w:hint="eastAsia"/>
        </w:rPr>
        <w:t>效益</w:t>
      </w:r>
      <w:r>
        <w:t>;</w:t>
      </w:r>
    </w:p>
    <w:p w:rsidR="00000000" w:rsidRDefault="00C62CD1" w:rsidP="00C62CD1">
      <w:pPr>
        <w:pStyle w:val="a0"/>
        <w:numPr>
          <w:ilvl w:val="0"/>
          <w:numId w:val="9"/>
        </w:numPr>
        <w:ind w:left="1531" w:hanging="510"/>
      </w:pPr>
      <w:r>
        <w:rPr>
          <w:rFonts w:hint="eastAsia"/>
        </w:rPr>
        <w:t>工作条件</w:t>
      </w:r>
      <w:r>
        <w:t>;</w:t>
      </w:r>
    </w:p>
    <w:p w:rsidR="00000000" w:rsidRDefault="00C62CD1" w:rsidP="00C62CD1">
      <w:pPr>
        <w:pStyle w:val="a0"/>
        <w:numPr>
          <w:ilvl w:val="0"/>
          <w:numId w:val="9"/>
        </w:numPr>
        <w:ind w:left="1531" w:hanging="510"/>
      </w:pPr>
      <w:r>
        <w:rPr>
          <w:rFonts w:hint="eastAsia"/>
        </w:rPr>
        <w:t>是否具备增加工资的办法</w:t>
      </w:r>
      <w:r>
        <w:t>;:</w:t>
      </w:r>
    </w:p>
    <w:p w:rsidR="00000000" w:rsidRDefault="00C62CD1" w:rsidP="00C62CD1">
      <w:pPr>
        <w:pStyle w:val="a0"/>
        <w:numPr>
          <w:ilvl w:val="0"/>
          <w:numId w:val="9"/>
        </w:numPr>
        <w:ind w:left="1531" w:hanging="510"/>
      </w:pPr>
      <w:r>
        <w:rPr>
          <w:rFonts w:hint="eastAsia"/>
        </w:rPr>
        <w:t>经济方面的考虑</w:t>
      </w:r>
      <w:r>
        <w:t>,</w:t>
      </w:r>
      <w:r>
        <w:rPr>
          <w:rFonts w:hint="eastAsia"/>
        </w:rPr>
        <w:t>如经济发展需求、劳动生产率和计划的就业水平等。</w:t>
      </w:r>
    </w:p>
    <w:p w:rsidR="00000000" w:rsidRDefault="00C62CD1">
      <w:r>
        <w:tab/>
        <w:t>41.</w:t>
      </w:r>
      <w:r>
        <w:tab/>
      </w:r>
      <w:r>
        <w:rPr>
          <w:rFonts w:hint="eastAsia"/>
        </w:rPr>
        <w:t>工资和薪金分三级决定</w:t>
      </w:r>
      <w:r>
        <w:t>:</w:t>
      </w:r>
    </w:p>
    <w:p w:rsidR="00000000" w:rsidRDefault="00C62CD1" w:rsidP="00C62CD1">
      <w:pPr>
        <w:pStyle w:val="a0"/>
        <w:numPr>
          <w:ilvl w:val="0"/>
          <w:numId w:val="10"/>
        </w:numPr>
        <w:ind w:left="1531" w:hanging="510"/>
      </w:pPr>
      <w:r>
        <w:rPr>
          <w:rFonts w:hint="eastAsia"/>
        </w:rPr>
        <w:t>全国一级</w:t>
      </w:r>
      <w:r>
        <w:t>,</w:t>
      </w:r>
      <w:r>
        <w:rPr>
          <w:rFonts w:hint="eastAsia"/>
        </w:rPr>
        <w:t>决定最低工资额和某些额外报酬</w:t>
      </w:r>
      <w:r>
        <w:t>;</w:t>
      </w:r>
    </w:p>
    <w:p w:rsidR="00000000" w:rsidRDefault="00C62CD1" w:rsidP="00C62CD1">
      <w:pPr>
        <w:pStyle w:val="a0"/>
        <w:numPr>
          <w:ilvl w:val="0"/>
          <w:numId w:val="10"/>
        </w:numPr>
        <w:ind w:left="1531" w:hanging="510"/>
      </w:pPr>
      <w:r>
        <w:rPr>
          <w:rFonts w:hint="eastAsia"/>
        </w:rPr>
        <w:t>集体谈判</w:t>
      </w:r>
      <w:r>
        <w:t>;</w:t>
      </w:r>
    </w:p>
    <w:p w:rsidR="00000000" w:rsidRDefault="00C62CD1" w:rsidP="00C62CD1">
      <w:pPr>
        <w:pStyle w:val="a0"/>
        <w:numPr>
          <w:ilvl w:val="0"/>
          <w:numId w:val="10"/>
        </w:numPr>
        <w:ind w:left="1531" w:hanging="510"/>
      </w:pPr>
      <w:r>
        <w:rPr>
          <w:rFonts w:hint="eastAsia"/>
        </w:rPr>
        <w:t>个人就业关系中当事各方之间达成的个人协定。</w:t>
      </w:r>
    </w:p>
    <w:p w:rsidR="00000000" w:rsidRDefault="00C62CD1">
      <w:r>
        <w:tab/>
        <w:t>42.</w:t>
      </w:r>
      <w:r>
        <w:tab/>
      </w:r>
      <w:r>
        <w:rPr>
          <w:rFonts w:hint="eastAsia"/>
        </w:rPr>
        <w:t>最低工资权是宪法规定的工人和雇员的基本权利</w:t>
      </w:r>
      <w:r>
        <w:t>(</w:t>
      </w:r>
      <w:r>
        <w:rPr>
          <w:rFonts w:hint="eastAsia"/>
        </w:rPr>
        <w:t>《宪法》第</w:t>
      </w:r>
      <w:r>
        <w:t>48</w:t>
      </w:r>
      <w:r>
        <w:rPr>
          <w:rFonts w:hint="eastAsia"/>
        </w:rPr>
        <w:t>条第</w:t>
      </w:r>
      <w:r>
        <w:t>5</w:t>
      </w:r>
      <w:r>
        <w:rPr>
          <w:rFonts w:hint="eastAsia"/>
        </w:rPr>
        <w:t>款</w:t>
      </w:r>
      <w:r>
        <w:t>)</w:t>
      </w:r>
      <w:r>
        <w:rPr>
          <w:rFonts w:hint="eastAsia"/>
        </w:rPr>
        <w:t>。最低工资由部长会议决定</w:t>
      </w:r>
      <w:r>
        <w:t>(</w:t>
      </w:r>
      <w:r>
        <w:rPr>
          <w:rFonts w:hint="eastAsia"/>
        </w:rPr>
        <w:t>《劳工法》第</w:t>
      </w:r>
      <w:r>
        <w:t>244</w:t>
      </w:r>
      <w:r>
        <w:rPr>
          <w:rFonts w:hint="eastAsia"/>
        </w:rPr>
        <w:t>条第</w:t>
      </w:r>
      <w:r>
        <w:t>1</w:t>
      </w:r>
      <w:r>
        <w:rPr>
          <w:rFonts w:hint="eastAsia"/>
        </w:rPr>
        <w:t>款</w:t>
      </w:r>
      <w:r>
        <w:t>)</w:t>
      </w:r>
      <w:r>
        <w:rPr>
          <w:rFonts w:hint="eastAsia"/>
        </w:rPr>
        <w:t>。部长会议通过与工人和雇员工会和雇主进行三方合作磋商</w:t>
      </w:r>
      <w:r>
        <w:t>,</w:t>
      </w:r>
      <w:r>
        <w:rPr>
          <w:rFonts w:hint="eastAsia"/>
        </w:rPr>
        <w:t>决定最低工资额</w:t>
      </w:r>
      <w:r>
        <w:t>(</w:t>
      </w:r>
      <w:r>
        <w:rPr>
          <w:rFonts w:hint="eastAsia"/>
        </w:rPr>
        <w:t>《劳工法》第</w:t>
      </w:r>
      <w:r>
        <w:t>3</w:t>
      </w:r>
      <w:r>
        <w:rPr>
          <w:rFonts w:hint="eastAsia"/>
        </w:rPr>
        <w:t>条</w:t>
      </w:r>
      <w:r>
        <w:t>)</w:t>
      </w:r>
      <w:r>
        <w:rPr>
          <w:rFonts w:hint="eastAsia"/>
        </w:rPr>
        <w:t>。最低工资适用于所有签订劳工合同的工人和雇员。</w:t>
      </w:r>
      <w:r>
        <w:t>1</w:t>
      </w:r>
      <w:r>
        <w:t>993</w:t>
      </w:r>
      <w:r>
        <w:rPr>
          <w:rFonts w:hint="eastAsia"/>
        </w:rPr>
        <w:t>年</w:t>
      </w:r>
      <w:r>
        <w:t>12</w:t>
      </w:r>
      <w:r>
        <w:rPr>
          <w:rFonts w:hint="eastAsia"/>
        </w:rPr>
        <w:t>月公营部门雇有</w:t>
      </w:r>
      <w:r>
        <w:t>2,124,800</w:t>
      </w:r>
      <w:r>
        <w:rPr>
          <w:rFonts w:hint="eastAsia"/>
        </w:rPr>
        <w:t>工作人员</w:t>
      </w:r>
      <w:r>
        <w:t>,</w:t>
      </w:r>
      <w:r>
        <w:rPr>
          <w:rFonts w:hint="eastAsia"/>
        </w:rPr>
        <w:t>而至</w:t>
      </w:r>
      <w:r>
        <w:t>1994</w:t>
      </w:r>
      <w:r>
        <w:rPr>
          <w:rFonts w:hint="eastAsia"/>
        </w:rPr>
        <w:t>年</w:t>
      </w:r>
      <w:r>
        <w:t>12</w:t>
      </w:r>
      <w:r>
        <w:rPr>
          <w:rFonts w:hint="eastAsia"/>
        </w:rPr>
        <w:t>月人数为</w:t>
      </w:r>
      <w:r>
        <w:t>1,965,500</w:t>
      </w:r>
      <w:r>
        <w:rPr>
          <w:rFonts w:hint="eastAsia"/>
        </w:rPr>
        <w:t>人。最低工资是指技能最低劳工在正常工作条件下专职工作所取得的工资。</w:t>
      </w:r>
    </w:p>
    <w:p w:rsidR="00000000" w:rsidRDefault="00C62CD1">
      <w:r>
        <w:tab/>
        <w:t>43.</w:t>
      </w:r>
      <w:r>
        <w:tab/>
      </w:r>
      <w:r>
        <w:rPr>
          <w:rFonts w:hint="eastAsia"/>
        </w:rPr>
        <w:t>鉴于《宪法》</w:t>
      </w:r>
      <w:r>
        <w:t>(</w:t>
      </w:r>
      <w:r>
        <w:rPr>
          <w:rFonts w:hint="eastAsia"/>
        </w:rPr>
        <w:t>第</w:t>
      </w:r>
      <w:r>
        <w:t>48</w:t>
      </w:r>
      <w:r>
        <w:rPr>
          <w:rFonts w:hint="eastAsia"/>
        </w:rPr>
        <w:t>条第</w:t>
      </w:r>
      <w:r>
        <w:t>5</w:t>
      </w:r>
      <w:r>
        <w:rPr>
          <w:rFonts w:hint="eastAsia"/>
        </w:rPr>
        <w:t>款</w:t>
      </w:r>
      <w:r>
        <w:t>)</w:t>
      </w:r>
      <w:r>
        <w:rPr>
          <w:rFonts w:hint="eastAsia"/>
        </w:rPr>
        <w:t>和《劳工法》规定的最低工资制</w:t>
      </w:r>
      <w:r>
        <w:t>(</w:t>
      </w:r>
      <w:r>
        <w:rPr>
          <w:rFonts w:hint="eastAsia"/>
        </w:rPr>
        <w:t>第</w:t>
      </w:r>
      <w:r>
        <w:t>244</w:t>
      </w:r>
      <w:r>
        <w:rPr>
          <w:rFonts w:hint="eastAsia"/>
        </w:rPr>
        <w:t>条第</w:t>
      </w:r>
      <w:r>
        <w:t>1</w:t>
      </w:r>
      <w:r>
        <w:rPr>
          <w:rFonts w:hint="eastAsia"/>
        </w:rPr>
        <w:t>款</w:t>
      </w:r>
      <w:r>
        <w:t>)</w:t>
      </w:r>
      <w:r>
        <w:rPr>
          <w:rFonts w:hint="eastAsia"/>
        </w:rPr>
        <w:t>保证了最低工资</w:t>
      </w:r>
      <w:r>
        <w:t>,</w:t>
      </w:r>
      <w:r>
        <w:rPr>
          <w:rFonts w:hint="eastAsia"/>
        </w:rPr>
        <w:t>最低工资制即具有法律约束力。《宪法》确认这是不可废止的公民基本权利</w:t>
      </w:r>
      <w:r>
        <w:t>(</w:t>
      </w:r>
      <w:r>
        <w:rPr>
          <w:rFonts w:hint="eastAsia"/>
        </w:rPr>
        <w:t>第</w:t>
      </w:r>
      <w:r>
        <w:t>57</w:t>
      </w:r>
      <w:r>
        <w:rPr>
          <w:rFonts w:hint="eastAsia"/>
        </w:rPr>
        <w:t>条第</w:t>
      </w:r>
      <w:r>
        <w:t>1</w:t>
      </w:r>
      <w:r>
        <w:rPr>
          <w:rFonts w:hint="eastAsia"/>
        </w:rPr>
        <w:t>款</w:t>
      </w:r>
      <w:r>
        <w:t>)</w:t>
      </w:r>
      <w:r>
        <w:rPr>
          <w:rFonts w:hint="eastAsia"/>
        </w:rPr>
        <w:t>。这就是说</w:t>
      </w:r>
      <w:r>
        <w:t>,</w:t>
      </w:r>
      <w:r>
        <w:rPr>
          <w:rFonts w:hint="eastAsia"/>
        </w:rPr>
        <w:t>除对《宪法》本身进行修订外</w:t>
      </w:r>
      <w:r>
        <w:t>,</w:t>
      </w:r>
      <w:r>
        <w:rPr>
          <w:rFonts w:hint="eastAsia"/>
        </w:rPr>
        <w:t>不可废除、限定、限制最低工资的基本权利。</w:t>
      </w:r>
    </w:p>
    <w:p w:rsidR="00000000" w:rsidRDefault="00C62CD1">
      <w:r>
        <w:tab/>
        <w:t>44.</w:t>
      </w:r>
      <w:r>
        <w:tab/>
      </w:r>
      <w:r>
        <w:rPr>
          <w:rFonts w:hint="eastAsia"/>
        </w:rPr>
        <w:t>部长会议通过法令定期调整最低工资。《劳工法》第</w:t>
      </w:r>
      <w:r>
        <w:t>245</w:t>
      </w:r>
      <w:r>
        <w:rPr>
          <w:rFonts w:hint="eastAsia"/>
        </w:rPr>
        <w:t>条第</w:t>
      </w:r>
      <w:r>
        <w:t>1</w:t>
      </w:r>
      <w:r>
        <w:rPr>
          <w:rFonts w:hint="eastAsia"/>
        </w:rPr>
        <w:t>款载有支</w:t>
      </w:r>
      <w:r>
        <w:rPr>
          <w:rFonts w:hint="eastAsia"/>
        </w:rPr>
        <w:t>付最低工资的保障条款</w:t>
      </w:r>
      <w:r>
        <w:t>,</w:t>
      </w:r>
      <w:r>
        <w:rPr>
          <w:rFonts w:hint="eastAsia"/>
        </w:rPr>
        <w:t>条文如下</w:t>
      </w:r>
      <w:r>
        <w:t>:</w:t>
      </w:r>
      <w:r>
        <w:rPr>
          <w:rFonts w:hint="eastAsia"/>
        </w:rPr>
        <w:t>“工人或雇员只要适当并忠实地履行劳工义务</w:t>
      </w:r>
      <w:r>
        <w:t>,</w:t>
      </w:r>
      <w:r>
        <w:rPr>
          <w:rFonts w:hint="eastAsia"/>
        </w:rPr>
        <w:t>即可保证得到全国适用的有效最低月工资的报酬”。</w:t>
      </w:r>
    </w:p>
    <w:p w:rsidR="00000000" w:rsidRDefault="00C62CD1">
      <w:r>
        <w:tab/>
        <w:t>45.</w:t>
      </w:r>
      <w:r>
        <w:tab/>
      </w:r>
      <w:r>
        <w:rPr>
          <w:rFonts w:hint="eastAsia"/>
        </w:rPr>
        <w:t>在决定最低工资时</w:t>
      </w:r>
      <w:r>
        <w:t>,</w:t>
      </w:r>
      <w:r>
        <w:rPr>
          <w:rFonts w:hint="eastAsia"/>
        </w:rPr>
        <w:t>适当地考虑到了工人和雇员及其家庭的需要、生活费及其变动因素、国家的经济发展状况、劳动生产率水平和维持适当就业水平等因素。所有这一切均是政府、工会和雇主代表协会在三方伙伴关系之间进行谈判的主题。</w:t>
      </w:r>
      <w:r>
        <w:t>1992</w:t>
      </w:r>
      <w:r>
        <w:rPr>
          <w:rFonts w:hint="eastAsia"/>
        </w:rPr>
        <w:t>年的《劳工法》修正案中首次列入了上述程序</w:t>
      </w:r>
      <w:r>
        <w:t>,</w:t>
      </w:r>
      <w:r>
        <w:rPr>
          <w:rFonts w:hint="eastAsia"/>
        </w:rPr>
        <w:t>并于其第</w:t>
      </w:r>
      <w:r>
        <w:t>3</w:t>
      </w:r>
      <w:r>
        <w:rPr>
          <w:rFonts w:hint="eastAsia"/>
        </w:rPr>
        <w:t>条作出了规定。三方合作的具体范围界定如下</w:t>
      </w:r>
      <w:r>
        <w:t>:</w:t>
      </w:r>
    </w:p>
    <w:p w:rsidR="00000000" w:rsidRDefault="00C62CD1" w:rsidP="00C62CD1">
      <w:pPr>
        <w:pStyle w:val="a0"/>
        <w:numPr>
          <w:ilvl w:val="0"/>
          <w:numId w:val="11"/>
        </w:numPr>
        <w:ind w:left="1531" w:hanging="510"/>
      </w:pPr>
      <w:r>
        <w:rPr>
          <w:rFonts w:hint="eastAsia"/>
        </w:rPr>
        <w:t>制订对全国有效适用的最低工资的途径和方法、原则和程序</w:t>
      </w:r>
      <w:r>
        <w:t>,</w:t>
      </w:r>
      <w:r>
        <w:rPr>
          <w:rFonts w:hint="eastAsia"/>
        </w:rPr>
        <w:t>以及调整工资</w:t>
      </w:r>
      <w:r>
        <w:rPr>
          <w:rFonts w:hint="eastAsia"/>
        </w:rPr>
        <w:t>额的理由、条件和方式</w:t>
      </w:r>
      <w:r>
        <w:t>;</w:t>
      </w:r>
    </w:p>
    <w:p w:rsidR="00000000" w:rsidRDefault="00C62CD1" w:rsidP="00C62CD1">
      <w:pPr>
        <w:pStyle w:val="a0"/>
        <w:numPr>
          <w:ilvl w:val="0"/>
          <w:numId w:val="11"/>
        </w:numPr>
        <w:ind w:left="1531" w:hanging="510"/>
      </w:pPr>
      <w:r>
        <w:rPr>
          <w:rFonts w:hint="eastAsia"/>
        </w:rPr>
        <w:t>全国最低按时计的工资和月工资以及按教育程度确定起始工资的建议系数</w:t>
      </w:r>
      <w:r>
        <w:t>;</w:t>
      </w:r>
    </w:p>
    <w:p w:rsidR="00000000" w:rsidRDefault="00C62CD1" w:rsidP="00C62CD1">
      <w:pPr>
        <w:pStyle w:val="a0"/>
        <w:numPr>
          <w:ilvl w:val="0"/>
          <w:numId w:val="11"/>
        </w:numPr>
        <w:ind w:left="1531" w:hanging="510"/>
      </w:pPr>
      <w:r>
        <w:rPr>
          <w:rFonts w:hint="eastAsia"/>
        </w:rPr>
        <w:t>《劳工法》中未具体规定的额外报酬的类型和数额</w:t>
      </w:r>
      <w:r>
        <w:t>;</w:t>
      </w:r>
    </w:p>
    <w:p w:rsidR="00000000" w:rsidRDefault="00C62CD1" w:rsidP="00C62CD1">
      <w:pPr>
        <w:pStyle w:val="a0"/>
        <w:numPr>
          <w:ilvl w:val="0"/>
          <w:numId w:val="11"/>
        </w:numPr>
        <w:ind w:left="1531" w:hanging="510"/>
      </w:pPr>
      <w:r>
        <w:rPr>
          <w:rFonts w:hint="eastAsia"/>
        </w:rPr>
        <w:t>确定工资来源、各工作职位和系数的办法</w:t>
      </w:r>
      <w:r>
        <w:t>,</w:t>
      </w:r>
      <w:r>
        <w:rPr>
          <w:rFonts w:hint="eastAsia"/>
        </w:rPr>
        <w:t>以便确定国家预算企业中的起始工资数额</w:t>
      </w:r>
      <w:r>
        <w:t>;</w:t>
      </w:r>
    </w:p>
    <w:p w:rsidR="00000000" w:rsidRDefault="00C62CD1" w:rsidP="00C62CD1">
      <w:pPr>
        <w:pStyle w:val="a0"/>
        <w:numPr>
          <w:ilvl w:val="0"/>
          <w:numId w:val="11"/>
        </w:numPr>
        <w:ind w:left="1531" w:hanging="510"/>
      </w:pPr>
      <w:r>
        <w:rPr>
          <w:rFonts w:hint="eastAsia"/>
        </w:rPr>
        <w:t>规约工资来源的原则、方法和手段及条件。</w:t>
      </w:r>
    </w:p>
    <w:p w:rsidR="00000000" w:rsidRDefault="00C62CD1">
      <w:r>
        <w:tab/>
        <w:t>46.</w:t>
      </w:r>
      <w:r>
        <w:tab/>
      </w:r>
      <w:r>
        <w:rPr>
          <w:rFonts w:hint="eastAsia"/>
        </w:rPr>
        <w:t>此外</w:t>
      </w:r>
      <w:r>
        <w:t>,</w:t>
      </w:r>
      <w:r>
        <w:rPr>
          <w:rFonts w:hint="eastAsia"/>
        </w:rPr>
        <w:t>最低工资也应按各不同的生产部门作出调整。全国适用的设定最低工资额</w:t>
      </w:r>
      <w:r>
        <w:t>,</w:t>
      </w:r>
      <w:r>
        <w:rPr>
          <w:rFonts w:hint="eastAsia"/>
        </w:rPr>
        <w:t>是确定各不同生产部门工资谈判的关键。在这方面</w:t>
      </w:r>
      <w:r>
        <w:t>,</w:t>
      </w:r>
      <w:r>
        <w:rPr>
          <w:rFonts w:hint="eastAsia"/>
        </w:rPr>
        <w:t>各社会合作伙伴有权为具体生产分支部门谈判力争更高的最低工资额</w:t>
      </w:r>
      <w:r>
        <w:t>,</w:t>
      </w:r>
      <w:r>
        <w:rPr>
          <w:rFonts w:hint="eastAsia"/>
        </w:rPr>
        <w:t>以考虑到具体的经济机会、经济需求和社会合作伙伴的势力均衡。这就有</w:t>
      </w:r>
      <w:r>
        <w:rPr>
          <w:rFonts w:hint="eastAsia"/>
        </w:rPr>
        <w:t>可能为各不同部门达成较公正的差别工资额</w:t>
      </w:r>
      <w:r>
        <w:t>,</w:t>
      </w:r>
      <w:r>
        <w:rPr>
          <w:rFonts w:hint="eastAsia"/>
        </w:rPr>
        <w:t>因为最低工资是按全国平均数额确定的</w:t>
      </w:r>
      <w:r>
        <w:t>,</w:t>
      </w:r>
      <w:r>
        <w:rPr>
          <w:rFonts w:hint="eastAsia"/>
        </w:rPr>
        <w:t>并不一定能体现也所有生产分支部门的具体工作条件和要求。</w:t>
      </w:r>
    </w:p>
    <w:p w:rsidR="00000000" w:rsidRDefault="00C62CD1">
      <w:r>
        <w:tab/>
        <w:t>47.</w:t>
      </w:r>
      <w:r>
        <w:tab/>
      </w:r>
      <w:r>
        <w:rPr>
          <w:rFonts w:hint="eastAsia"/>
        </w:rPr>
        <w:t>在本企业内就最低工资进行集体谈判是最后一级的程序。雇主与代表的工会组织</w:t>
      </w:r>
      <w:r>
        <w:t>(</w:t>
      </w:r>
      <w:r>
        <w:rPr>
          <w:rFonts w:hint="eastAsia"/>
        </w:rPr>
        <w:t>《劳工法》第</w:t>
      </w:r>
      <w:r>
        <w:t>50-59</w:t>
      </w:r>
      <w:r>
        <w:rPr>
          <w:rFonts w:hint="eastAsia"/>
        </w:rPr>
        <w:t>条</w:t>
      </w:r>
      <w:r>
        <w:t>)</w:t>
      </w:r>
      <w:r>
        <w:rPr>
          <w:rFonts w:hint="eastAsia"/>
        </w:rPr>
        <w:t>是被受权进行谈判的各方。他们决定企业的按时计、按日计或按月计的最低工资</w:t>
      </w:r>
      <w:r>
        <w:t>,</w:t>
      </w:r>
      <w:r>
        <w:rPr>
          <w:rFonts w:hint="eastAsia"/>
        </w:rPr>
        <w:t>以及下列各项事宜</w:t>
      </w:r>
      <w:r>
        <w:t>:</w:t>
      </w:r>
    </w:p>
    <w:p w:rsidR="00000000" w:rsidRDefault="00C62CD1" w:rsidP="00C62CD1">
      <w:pPr>
        <w:pStyle w:val="a0"/>
        <w:numPr>
          <w:ilvl w:val="0"/>
          <w:numId w:val="12"/>
        </w:numPr>
        <w:ind w:left="1531" w:hanging="510"/>
      </w:pPr>
      <w:r>
        <w:rPr>
          <w:rFonts w:hint="eastAsia"/>
        </w:rPr>
        <w:t>根据人员、工作职位、所需教育或培训程度等各不同类别</w:t>
      </w:r>
      <w:r>
        <w:t>,</w:t>
      </w:r>
      <w:r>
        <w:rPr>
          <w:rFonts w:hint="eastAsia"/>
        </w:rPr>
        <w:t>有差别地确定起始工资额</w:t>
      </w:r>
      <w:r>
        <w:t>,</w:t>
      </w:r>
      <w:r>
        <w:rPr>
          <w:rFonts w:hint="eastAsia"/>
        </w:rPr>
        <w:t>以及对各数额作出调整的理由及手段和办法</w:t>
      </w:r>
      <w:r>
        <w:t>;</w:t>
      </w:r>
    </w:p>
    <w:p w:rsidR="00000000" w:rsidRDefault="00C62CD1" w:rsidP="00C62CD1">
      <w:pPr>
        <w:pStyle w:val="a0"/>
        <w:numPr>
          <w:ilvl w:val="0"/>
          <w:numId w:val="12"/>
        </w:numPr>
        <w:ind w:left="1531" w:hanging="510"/>
      </w:pPr>
      <w:r>
        <w:rPr>
          <w:rFonts w:hint="eastAsia"/>
        </w:rPr>
        <w:t>对工作的评估手段和办法</w:t>
      </w:r>
      <w:r>
        <w:t>,</w:t>
      </w:r>
      <w:r>
        <w:rPr>
          <w:rFonts w:hint="eastAsia"/>
        </w:rPr>
        <w:t>以确定工资额</w:t>
      </w:r>
      <w:r>
        <w:t>;</w:t>
      </w:r>
    </w:p>
    <w:p w:rsidR="00000000" w:rsidRDefault="00C62CD1" w:rsidP="00C62CD1">
      <w:pPr>
        <w:pStyle w:val="a0"/>
        <w:numPr>
          <w:ilvl w:val="0"/>
          <w:numId w:val="12"/>
        </w:numPr>
        <w:ind w:left="1531" w:hanging="510"/>
      </w:pPr>
      <w:r>
        <w:rPr>
          <w:rFonts w:hint="eastAsia"/>
        </w:rPr>
        <w:t>评估劳动率的手段和办法</w:t>
      </w:r>
      <w:r>
        <w:t>,</w:t>
      </w:r>
      <w:r>
        <w:rPr>
          <w:rFonts w:hint="eastAsia"/>
        </w:rPr>
        <w:t>以及最终决定工资额的各种途径</w:t>
      </w:r>
      <w:r>
        <w:t>;</w:t>
      </w:r>
    </w:p>
    <w:p w:rsidR="00000000" w:rsidRDefault="00C62CD1" w:rsidP="00C62CD1">
      <w:pPr>
        <w:pStyle w:val="a0"/>
        <w:numPr>
          <w:ilvl w:val="0"/>
          <w:numId w:val="12"/>
        </w:numPr>
        <w:ind w:left="1531" w:hanging="510"/>
      </w:pPr>
      <w:r>
        <w:rPr>
          <w:rFonts w:hint="eastAsia"/>
        </w:rPr>
        <w:t>决定额外报酬的类型及数额</w:t>
      </w:r>
      <w:r>
        <w:t>;</w:t>
      </w:r>
    </w:p>
    <w:p w:rsidR="00000000" w:rsidRDefault="00C62CD1" w:rsidP="00C62CD1">
      <w:pPr>
        <w:pStyle w:val="a0"/>
        <w:numPr>
          <w:ilvl w:val="0"/>
          <w:numId w:val="12"/>
        </w:numPr>
        <w:ind w:left="1531" w:hanging="510"/>
      </w:pPr>
      <w:r>
        <w:rPr>
          <w:rFonts w:hint="eastAsia"/>
        </w:rPr>
        <w:t>根据通货膨胀率和其他经济因素增加工资额</w:t>
      </w:r>
      <w:r>
        <w:t>;</w:t>
      </w:r>
    </w:p>
    <w:p w:rsidR="00000000" w:rsidRDefault="00C62CD1" w:rsidP="00C62CD1">
      <w:pPr>
        <w:pStyle w:val="a0"/>
        <w:numPr>
          <w:ilvl w:val="0"/>
          <w:numId w:val="12"/>
        </w:numPr>
        <w:ind w:left="1531" w:hanging="510"/>
      </w:pPr>
      <w:r>
        <w:rPr>
          <w:rFonts w:hint="eastAsia"/>
        </w:rPr>
        <w:t>在企业各不同结构单位中分配工资资源的机制</w:t>
      </w:r>
      <w:r>
        <w:t>;</w:t>
      </w:r>
    </w:p>
    <w:p w:rsidR="00000000" w:rsidRDefault="00C62CD1" w:rsidP="00C62CD1">
      <w:pPr>
        <w:pStyle w:val="a0"/>
        <w:numPr>
          <w:ilvl w:val="0"/>
          <w:numId w:val="12"/>
        </w:numPr>
        <w:ind w:left="1531" w:hanging="510"/>
      </w:pPr>
      <w:r>
        <w:rPr>
          <w:rFonts w:hint="eastAsia"/>
        </w:rPr>
        <w:t>界定出根据各部门实际不同工作条件确定工资的制度。</w:t>
      </w:r>
    </w:p>
    <w:p w:rsidR="00000000" w:rsidRDefault="00C62CD1">
      <w:r>
        <w:tab/>
        <w:t>48.</w:t>
      </w:r>
      <w:r>
        <w:tab/>
      </w:r>
      <w:r>
        <w:rPr>
          <w:rFonts w:hint="eastAsia"/>
        </w:rPr>
        <w:t>每一较低级别合同谈判在决定工人和雇员工资时的一项基本要求是</w:t>
      </w:r>
      <w:r>
        <w:t>,</w:t>
      </w:r>
      <w:r>
        <w:rPr>
          <w:rFonts w:hint="eastAsia"/>
        </w:rPr>
        <w:t>只可提出有利于工人和雇员的条件</w:t>
      </w:r>
      <w:r>
        <w:t>(</w:t>
      </w:r>
      <w:r>
        <w:rPr>
          <w:rFonts w:hint="eastAsia"/>
        </w:rPr>
        <w:t>《劳工法》第</w:t>
      </w:r>
      <w:r>
        <w:t>50</w:t>
      </w:r>
      <w:r>
        <w:rPr>
          <w:rFonts w:hint="eastAsia"/>
        </w:rPr>
        <w:t>条和第</w:t>
      </w:r>
      <w:r>
        <w:t>66</w:t>
      </w:r>
      <w:r>
        <w:rPr>
          <w:rFonts w:hint="eastAsia"/>
        </w:rPr>
        <w:t>条</w:t>
      </w:r>
      <w:r>
        <w:t>2</w:t>
      </w:r>
      <w:r>
        <w:rPr>
          <w:rFonts w:hint="eastAsia"/>
        </w:rPr>
        <w:t>款</w:t>
      </w:r>
      <w:r>
        <w:t>)</w:t>
      </w:r>
      <w:r>
        <w:rPr>
          <w:rFonts w:hint="eastAsia"/>
        </w:rPr>
        <w:t>。</w:t>
      </w:r>
    </w:p>
    <w:p w:rsidR="00000000" w:rsidRDefault="00C62CD1">
      <w:r>
        <w:tab/>
        <w:t>49.</w:t>
      </w:r>
      <w:r>
        <w:tab/>
      </w:r>
      <w:r>
        <w:rPr>
          <w:rFonts w:hint="eastAsia"/>
        </w:rPr>
        <w:t>确定、监督和调整最低工资的机制取决于收入政策的一般机制。这一政策的基本原则是调节性地构成和增长国营和市镇工厂及公司的工资资源</w:t>
      </w:r>
      <w:r>
        <w:t>,</w:t>
      </w:r>
      <w:r>
        <w:rPr>
          <w:rFonts w:hint="eastAsia"/>
        </w:rPr>
        <w:t>例如</w:t>
      </w:r>
      <w:r>
        <w:t>,</w:t>
      </w:r>
      <w:r>
        <w:rPr>
          <w:rFonts w:hint="eastAsia"/>
        </w:rPr>
        <w:t>每季度对国营和市镇工厂和公司的工</w:t>
      </w:r>
      <w:r>
        <w:rPr>
          <w:rFonts w:hint="eastAsia"/>
        </w:rPr>
        <w:t>资资源进行调节</w:t>
      </w:r>
      <w:r>
        <w:t>,</w:t>
      </w:r>
      <w:r>
        <w:rPr>
          <w:rFonts w:hint="eastAsia"/>
        </w:rPr>
        <w:t>并依照通货膨胀率</w:t>
      </w:r>
      <w:r>
        <w:t>,</w:t>
      </w:r>
      <w:r>
        <w:rPr>
          <w:rFonts w:hint="eastAsia"/>
        </w:rPr>
        <w:t>每季度对预算领域的工资资源以及对最低工资和其它受保护的报酬进行调整。</w:t>
      </w:r>
    </w:p>
    <w:p w:rsidR="00000000" w:rsidRDefault="00C62CD1">
      <w:r>
        <w:tab/>
        <w:t>50.</w:t>
      </w:r>
      <w:r>
        <w:tab/>
      </w:r>
      <w:r>
        <w:rPr>
          <w:rFonts w:hint="eastAsia"/>
        </w:rPr>
        <w:t>保加利亚家庭按人均计的工资变动情况、年均收入和年均开支情况如下</w:t>
      </w:r>
      <w:r>
        <w:t>(</w:t>
      </w:r>
      <w:r>
        <w:rPr>
          <w:rFonts w:hint="eastAsia"/>
        </w:rPr>
        <w:t>按列弗计算</w:t>
      </w:r>
      <w:r>
        <w:t>):</w:t>
      </w:r>
    </w:p>
    <w:p w:rsidR="00000000" w:rsidRDefault="00C62CD1"/>
    <w:tbl>
      <w:tblPr>
        <w:tblW w:w="0" w:type="auto"/>
        <w:tblInd w:w="3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01"/>
        <w:gridCol w:w="1701"/>
        <w:gridCol w:w="1758"/>
        <w:gridCol w:w="1800"/>
        <w:gridCol w:w="1546"/>
      </w:tblGrid>
      <w:tr w:rsidR="00000000">
        <w:tblPrEx>
          <w:tblCellMar>
            <w:top w:w="0" w:type="dxa"/>
            <w:bottom w:w="0" w:type="dxa"/>
          </w:tblCellMar>
        </w:tblPrEx>
        <w:tc>
          <w:tcPr>
            <w:tcW w:w="1701"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rPr>
            </w:pPr>
            <w:r>
              <w:rPr>
                <w:rFonts w:hint="eastAsia"/>
                <w:position w:val="-26"/>
              </w:rPr>
              <w:t>年</w:t>
            </w:r>
          </w:p>
        </w:tc>
        <w:tc>
          <w:tcPr>
            <w:tcW w:w="1701"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rPr>
            </w:pPr>
            <w:r>
              <w:rPr>
                <w:rFonts w:hint="eastAsia"/>
                <w:position w:val="-26"/>
              </w:rPr>
              <w:t>最低年工资额</w:t>
            </w:r>
          </w:p>
        </w:tc>
        <w:tc>
          <w:tcPr>
            <w:tcW w:w="175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rPr>
            </w:pPr>
            <w:r>
              <w:rPr>
                <w:rFonts w:hint="eastAsia"/>
                <w:position w:val="-26"/>
              </w:rPr>
              <w:t>年均工资额</w:t>
            </w:r>
            <w:r>
              <w:rPr>
                <w:position w:val="-26"/>
                <w:u w:val="single"/>
              </w:rPr>
              <w:t>a</w:t>
            </w:r>
            <w:r>
              <w:rPr>
                <w:position w:val="-26"/>
              </w:rPr>
              <w:t>/</w:t>
            </w:r>
          </w:p>
        </w:tc>
        <w:tc>
          <w:tcPr>
            <w:tcW w:w="180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rPr>
            </w:pPr>
            <w:r>
              <w:rPr>
                <w:rFonts w:hint="eastAsia"/>
                <w:position w:val="-26"/>
              </w:rPr>
              <w:t>年均收入</w:t>
            </w:r>
            <w:r>
              <w:rPr>
                <w:position w:val="-26"/>
                <w:u w:val="single"/>
              </w:rPr>
              <w:t>b</w:t>
            </w:r>
            <w:r>
              <w:rPr>
                <w:position w:val="-26"/>
              </w:rPr>
              <w:t>/</w:t>
            </w:r>
          </w:p>
        </w:tc>
        <w:tc>
          <w:tcPr>
            <w:tcW w:w="1546"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rPr>
            </w:pPr>
            <w:r>
              <w:rPr>
                <w:rFonts w:hint="eastAsia"/>
                <w:position w:val="-26"/>
              </w:rPr>
              <w:t>年均开支</w:t>
            </w:r>
          </w:p>
        </w:tc>
      </w:tr>
      <w:tr w:rsidR="00000000">
        <w:tblPrEx>
          <w:tblCellMar>
            <w:top w:w="0" w:type="dxa"/>
            <w:bottom w:w="0" w:type="dxa"/>
          </w:tblCellMar>
        </w:tblPrEx>
        <w:tc>
          <w:tcPr>
            <w:tcW w:w="1701"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rPr>
            </w:pPr>
            <w:r>
              <w:rPr>
                <w:position w:val="-26"/>
              </w:rPr>
              <w:t>1985</w:t>
            </w:r>
            <w:r>
              <w:rPr>
                <w:rFonts w:hint="eastAsia"/>
                <w:position w:val="-26"/>
              </w:rPr>
              <w:t>年</w:t>
            </w:r>
          </w:p>
        </w:tc>
        <w:tc>
          <w:tcPr>
            <w:tcW w:w="1701"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rPr>
            </w:pPr>
            <w:r>
              <w:rPr>
                <w:position w:val="-26"/>
              </w:rPr>
              <w:t>1,440</w:t>
            </w:r>
          </w:p>
        </w:tc>
        <w:tc>
          <w:tcPr>
            <w:tcW w:w="175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rPr>
            </w:pPr>
            <w:r>
              <w:rPr>
                <w:position w:val="-26"/>
              </w:rPr>
              <w:t>2,564</w:t>
            </w:r>
          </w:p>
        </w:tc>
        <w:tc>
          <w:tcPr>
            <w:tcW w:w="180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rPr>
            </w:pPr>
            <w:r>
              <w:rPr>
                <w:position w:val="-26"/>
              </w:rPr>
              <w:t>1,990</w:t>
            </w:r>
          </w:p>
        </w:tc>
        <w:tc>
          <w:tcPr>
            <w:tcW w:w="1546"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rPr>
            </w:pPr>
            <w:r>
              <w:rPr>
                <w:position w:val="-26"/>
              </w:rPr>
              <w:t>1,836</w:t>
            </w:r>
          </w:p>
        </w:tc>
      </w:tr>
      <w:tr w:rsidR="00000000">
        <w:tblPrEx>
          <w:tblCellMar>
            <w:top w:w="0" w:type="dxa"/>
            <w:bottom w:w="0" w:type="dxa"/>
          </w:tblCellMar>
        </w:tblPrEx>
        <w:tc>
          <w:tcPr>
            <w:tcW w:w="1701"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rPr>
            </w:pPr>
            <w:r>
              <w:rPr>
                <w:position w:val="-26"/>
              </w:rPr>
              <w:t>1990</w:t>
            </w:r>
            <w:r>
              <w:rPr>
                <w:rFonts w:hint="eastAsia"/>
                <w:position w:val="-26"/>
              </w:rPr>
              <w:t>年</w:t>
            </w:r>
          </w:p>
        </w:tc>
        <w:tc>
          <w:tcPr>
            <w:tcW w:w="1701"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rPr>
            </w:pPr>
            <w:r>
              <w:rPr>
                <w:position w:val="-26"/>
              </w:rPr>
              <w:t>1,836</w:t>
            </w:r>
          </w:p>
        </w:tc>
        <w:tc>
          <w:tcPr>
            <w:tcW w:w="175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rPr>
            </w:pPr>
            <w:r>
              <w:rPr>
                <w:position w:val="-26"/>
              </w:rPr>
              <w:t>4,329</w:t>
            </w:r>
          </w:p>
        </w:tc>
        <w:tc>
          <w:tcPr>
            <w:tcW w:w="180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rPr>
            </w:pPr>
            <w:r>
              <w:rPr>
                <w:position w:val="-26"/>
              </w:rPr>
              <w:t>3,102</w:t>
            </w:r>
          </w:p>
        </w:tc>
        <w:tc>
          <w:tcPr>
            <w:tcW w:w="1546"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rPr>
            </w:pPr>
            <w:r>
              <w:rPr>
                <w:position w:val="-26"/>
              </w:rPr>
              <w:t>2,920</w:t>
            </w:r>
          </w:p>
        </w:tc>
      </w:tr>
      <w:tr w:rsidR="00000000">
        <w:tblPrEx>
          <w:tblCellMar>
            <w:top w:w="0" w:type="dxa"/>
            <w:bottom w:w="0" w:type="dxa"/>
          </w:tblCellMar>
        </w:tblPrEx>
        <w:tc>
          <w:tcPr>
            <w:tcW w:w="1701"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rPr>
            </w:pPr>
            <w:r>
              <w:rPr>
                <w:position w:val="-26"/>
              </w:rPr>
              <w:t>1991</w:t>
            </w:r>
            <w:r>
              <w:rPr>
                <w:rFonts w:hint="eastAsia"/>
                <w:position w:val="-26"/>
              </w:rPr>
              <w:t>年</w:t>
            </w:r>
          </w:p>
        </w:tc>
        <w:tc>
          <w:tcPr>
            <w:tcW w:w="1701"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rPr>
            </w:pPr>
            <w:r>
              <w:rPr>
                <w:position w:val="-26"/>
              </w:rPr>
              <w:t>6,276</w:t>
            </w:r>
          </w:p>
        </w:tc>
        <w:tc>
          <w:tcPr>
            <w:tcW w:w="175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rPr>
            </w:pPr>
            <w:r>
              <w:rPr>
                <w:position w:val="-26"/>
              </w:rPr>
              <w:t>11,508</w:t>
            </w:r>
          </w:p>
        </w:tc>
        <w:tc>
          <w:tcPr>
            <w:tcW w:w="180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rPr>
            </w:pPr>
            <w:r>
              <w:rPr>
                <w:position w:val="-26"/>
              </w:rPr>
              <w:t>8,311</w:t>
            </w:r>
          </w:p>
        </w:tc>
        <w:tc>
          <w:tcPr>
            <w:tcW w:w="1546"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rPr>
            </w:pPr>
            <w:r>
              <w:rPr>
                <w:position w:val="-26"/>
              </w:rPr>
              <w:t>7,772</w:t>
            </w:r>
          </w:p>
        </w:tc>
      </w:tr>
      <w:tr w:rsidR="00000000">
        <w:tblPrEx>
          <w:tblCellMar>
            <w:top w:w="0" w:type="dxa"/>
            <w:bottom w:w="0" w:type="dxa"/>
          </w:tblCellMar>
        </w:tblPrEx>
        <w:tc>
          <w:tcPr>
            <w:tcW w:w="1701"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rPr>
            </w:pPr>
            <w:r>
              <w:rPr>
                <w:position w:val="-26"/>
              </w:rPr>
              <w:t>1993</w:t>
            </w:r>
            <w:r>
              <w:rPr>
                <w:rFonts w:hint="eastAsia"/>
                <w:position w:val="-26"/>
              </w:rPr>
              <w:t>年</w:t>
            </w:r>
          </w:p>
        </w:tc>
        <w:tc>
          <w:tcPr>
            <w:tcW w:w="1701"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rPr>
            </w:pPr>
            <w:r>
              <w:rPr>
                <w:position w:val="-26"/>
              </w:rPr>
              <w:t>14,851</w:t>
            </w:r>
          </w:p>
        </w:tc>
        <w:tc>
          <w:tcPr>
            <w:tcW w:w="175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rPr>
            </w:pPr>
            <w:r>
              <w:rPr>
                <w:position w:val="-26"/>
              </w:rPr>
              <w:t>38,776</w:t>
            </w:r>
          </w:p>
        </w:tc>
        <w:tc>
          <w:tcPr>
            <w:tcW w:w="180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rPr>
            </w:pPr>
            <w:r>
              <w:rPr>
                <w:position w:val="-26"/>
              </w:rPr>
              <w:t>20,638</w:t>
            </w:r>
          </w:p>
        </w:tc>
        <w:tc>
          <w:tcPr>
            <w:tcW w:w="1546"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rPr>
            </w:pPr>
            <w:r>
              <w:rPr>
                <w:position w:val="-26"/>
              </w:rPr>
              <w:t>20,123</w:t>
            </w:r>
          </w:p>
        </w:tc>
      </w:tr>
      <w:tr w:rsidR="00000000">
        <w:tblPrEx>
          <w:tblCellMar>
            <w:top w:w="0" w:type="dxa"/>
            <w:bottom w:w="0" w:type="dxa"/>
          </w:tblCellMar>
        </w:tblPrEx>
        <w:tc>
          <w:tcPr>
            <w:tcW w:w="1701"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rPr>
            </w:pPr>
            <w:r>
              <w:rPr>
                <w:position w:val="-26"/>
              </w:rPr>
              <w:t>1994</w:t>
            </w:r>
            <w:r>
              <w:rPr>
                <w:rFonts w:hint="eastAsia"/>
                <w:position w:val="-26"/>
              </w:rPr>
              <w:t>年</w:t>
            </w:r>
          </w:p>
        </w:tc>
        <w:tc>
          <w:tcPr>
            <w:tcW w:w="1701"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rPr>
            </w:pPr>
            <w:r>
              <w:rPr>
                <w:position w:val="-26"/>
              </w:rPr>
              <w:t>21,264</w:t>
            </w:r>
          </w:p>
        </w:tc>
        <w:tc>
          <w:tcPr>
            <w:tcW w:w="175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rPr>
            </w:pPr>
            <w:r>
              <w:rPr>
                <w:position w:val="-26"/>
              </w:rPr>
              <w:t>59,529</w:t>
            </w:r>
          </w:p>
        </w:tc>
        <w:tc>
          <w:tcPr>
            <w:tcW w:w="180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rPr>
            </w:pPr>
            <w:r>
              <w:rPr>
                <w:position w:val="-26"/>
              </w:rPr>
              <w:t>31,404</w:t>
            </w:r>
          </w:p>
        </w:tc>
        <w:tc>
          <w:tcPr>
            <w:tcW w:w="1546"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rPr>
            </w:pPr>
            <w:r>
              <w:rPr>
                <w:position w:val="-26"/>
              </w:rPr>
              <w:t>31,706</w:t>
            </w:r>
          </w:p>
        </w:tc>
      </w:tr>
    </w:tbl>
    <w:p w:rsidR="00000000" w:rsidRDefault="00C62CD1">
      <w:pPr>
        <w:spacing w:before="240"/>
        <w:ind w:left="516"/>
        <w:rPr>
          <w:rFonts w:ascii="长城楷体" w:eastAsia="长城楷体"/>
        </w:rPr>
      </w:pPr>
      <w:r>
        <w:rPr>
          <w:rFonts w:ascii="长城楷体" w:eastAsia="长城楷体"/>
          <w:u w:val="single"/>
        </w:rPr>
        <w:t>a</w:t>
      </w:r>
      <w:r>
        <w:rPr>
          <w:rFonts w:ascii="长城楷体" w:eastAsia="长城楷体"/>
        </w:rPr>
        <w:t xml:space="preserve">/ </w:t>
      </w:r>
      <w:r>
        <w:rPr>
          <w:rFonts w:ascii="长城楷体" w:eastAsia="长城楷体" w:hint="eastAsia"/>
        </w:rPr>
        <w:t>公共部门的人均率。</w:t>
      </w:r>
    </w:p>
    <w:p w:rsidR="00000000" w:rsidRDefault="00C62CD1">
      <w:pPr>
        <w:spacing w:after="320"/>
        <w:ind w:left="518"/>
        <w:textAlignment w:val="center"/>
        <w:rPr>
          <w:rFonts w:ascii="长城楷体" w:eastAsia="长城楷体"/>
        </w:rPr>
      </w:pPr>
      <w:r>
        <w:rPr>
          <w:rFonts w:ascii="长城楷体" w:eastAsia="长城楷体"/>
          <w:u w:val="single"/>
        </w:rPr>
        <w:t>b</w:t>
      </w:r>
      <w:r>
        <w:rPr>
          <w:rFonts w:ascii="长城楷体" w:eastAsia="长城楷体"/>
        </w:rPr>
        <w:t xml:space="preserve">/ </w:t>
      </w:r>
      <w:r>
        <w:rPr>
          <w:rFonts w:ascii="长城楷体" w:eastAsia="长城楷体" w:hint="eastAsia"/>
        </w:rPr>
        <w:t>每一监测家庭的情况。</w:t>
      </w:r>
    </w:p>
    <w:p w:rsidR="00000000" w:rsidRDefault="00C62CD1">
      <w:pPr>
        <w:spacing w:after="320"/>
        <w:textAlignment w:val="center"/>
      </w:pPr>
      <w:r>
        <w:br w:type="page"/>
        <w:t>51.</w:t>
      </w:r>
      <w:r>
        <w:rPr>
          <w:rFonts w:hint="eastAsia"/>
        </w:rPr>
        <w:t>人口最低和实际收入情况以及名义和实际工资额如下</w:t>
      </w:r>
      <w:r>
        <w:t>(</w:t>
      </w:r>
      <w:r>
        <w:rPr>
          <w:rFonts w:hint="eastAsia"/>
        </w:rPr>
        <w:t>按指数分列</w:t>
      </w:r>
      <w:r>
        <w:t>):</w:t>
      </w: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85" w:type="dxa"/>
          <w:right w:w="85" w:type="dxa"/>
        </w:tblCellMar>
        <w:tblLook w:val="0000" w:firstRow="0" w:lastRow="0" w:firstColumn="0" w:lastColumn="0" w:noHBand="0" w:noVBand="0"/>
      </w:tblPr>
      <w:tblGrid>
        <w:gridCol w:w="1474"/>
        <w:gridCol w:w="1474"/>
        <w:gridCol w:w="1463"/>
        <w:gridCol w:w="1474"/>
        <w:gridCol w:w="1474"/>
        <w:gridCol w:w="1521"/>
      </w:tblGrid>
      <w:tr w:rsidR="00000000">
        <w:tblPrEx>
          <w:tblCellMar>
            <w:top w:w="0" w:type="dxa"/>
            <w:bottom w:w="0" w:type="dxa"/>
          </w:tblCellMar>
        </w:tblPrEx>
        <w:tc>
          <w:tcPr>
            <w:tcW w:w="1474"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40" w:lineRule="auto"/>
              <w:jc w:val="center"/>
              <w:rPr>
                <w:position w:val="16"/>
                <w:sz w:val="21"/>
              </w:rPr>
            </w:pPr>
            <w:r>
              <w:rPr>
                <w:rFonts w:hint="eastAsia"/>
                <w:position w:val="16"/>
                <w:sz w:val="21"/>
              </w:rPr>
              <w:t>指数</w:t>
            </w:r>
          </w:p>
        </w:tc>
        <w:tc>
          <w:tcPr>
            <w:tcW w:w="1474"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40" w:lineRule="auto"/>
              <w:jc w:val="center"/>
              <w:rPr>
                <w:position w:val="-26"/>
                <w:sz w:val="21"/>
              </w:rPr>
            </w:pPr>
            <w:r>
              <w:rPr>
                <w:position w:val="-26"/>
                <w:sz w:val="21"/>
              </w:rPr>
              <w:t>1985</w:t>
            </w:r>
            <w:r>
              <w:rPr>
                <w:rFonts w:hint="eastAsia"/>
                <w:position w:val="-26"/>
                <w:sz w:val="21"/>
              </w:rPr>
              <w:t>年</w:t>
            </w:r>
          </w:p>
        </w:tc>
        <w:tc>
          <w:tcPr>
            <w:tcW w:w="1463"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40" w:lineRule="auto"/>
              <w:jc w:val="center"/>
              <w:rPr>
                <w:position w:val="-26"/>
                <w:sz w:val="21"/>
              </w:rPr>
            </w:pPr>
            <w:r>
              <w:rPr>
                <w:position w:val="-26"/>
                <w:sz w:val="21"/>
              </w:rPr>
              <w:t>1989</w:t>
            </w:r>
            <w:r>
              <w:rPr>
                <w:rFonts w:hint="eastAsia"/>
                <w:position w:val="-26"/>
                <w:sz w:val="21"/>
              </w:rPr>
              <w:t>年</w:t>
            </w:r>
          </w:p>
        </w:tc>
        <w:tc>
          <w:tcPr>
            <w:tcW w:w="1474"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40" w:lineRule="auto"/>
              <w:jc w:val="center"/>
              <w:rPr>
                <w:position w:val="-26"/>
                <w:sz w:val="21"/>
              </w:rPr>
            </w:pPr>
            <w:r>
              <w:rPr>
                <w:position w:val="-26"/>
                <w:sz w:val="21"/>
              </w:rPr>
              <w:t>1990</w:t>
            </w:r>
            <w:r>
              <w:rPr>
                <w:rFonts w:hint="eastAsia"/>
                <w:position w:val="-26"/>
                <w:sz w:val="21"/>
              </w:rPr>
              <w:t>年</w:t>
            </w:r>
          </w:p>
        </w:tc>
        <w:tc>
          <w:tcPr>
            <w:tcW w:w="1474"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40" w:lineRule="auto"/>
              <w:jc w:val="center"/>
              <w:rPr>
                <w:position w:val="-26"/>
                <w:sz w:val="21"/>
              </w:rPr>
            </w:pPr>
            <w:r>
              <w:rPr>
                <w:position w:val="-26"/>
                <w:sz w:val="21"/>
              </w:rPr>
              <w:t>1991</w:t>
            </w:r>
            <w:r>
              <w:rPr>
                <w:rFonts w:hint="eastAsia"/>
                <w:position w:val="-26"/>
                <w:sz w:val="21"/>
              </w:rPr>
              <w:t>年</w:t>
            </w:r>
          </w:p>
        </w:tc>
        <w:tc>
          <w:tcPr>
            <w:tcW w:w="1521"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40" w:lineRule="auto"/>
              <w:jc w:val="center"/>
              <w:rPr>
                <w:position w:val="-26"/>
                <w:sz w:val="21"/>
              </w:rPr>
            </w:pPr>
            <w:r>
              <w:rPr>
                <w:position w:val="-26"/>
                <w:sz w:val="21"/>
              </w:rPr>
              <w:t>1992</w:t>
            </w:r>
            <w:r>
              <w:rPr>
                <w:rFonts w:hint="eastAsia"/>
                <w:position w:val="-26"/>
                <w:sz w:val="21"/>
              </w:rPr>
              <w:t>年</w:t>
            </w:r>
          </w:p>
        </w:tc>
      </w:tr>
      <w:tr w:rsidR="00000000">
        <w:tblPrEx>
          <w:tblCellMar>
            <w:top w:w="0" w:type="dxa"/>
            <w:bottom w:w="0" w:type="dxa"/>
          </w:tblCellMar>
        </w:tblPrEx>
        <w:tc>
          <w:tcPr>
            <w:tcW w:w="1474"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40" w:lineRule="auto"/>
              <w:jc w:val="center"/>
              <w:rPr>
                <w:position w:val="16"/>
                <w:sz w:val="21"/>
              </w:rPr>
            </w:pPr>
            <w:r>
              <w:rPr>
                <w:rFonts w:hint="eastAsia"/>
                <w:position w:val="16"/>
                <w:sz w:val="21"/>
              </w:rPr>
              <w:t>名义收入</w:t>
            </w:r>
          </w:p>
        </w:tc>
        <w:tc>
          <w:tcPr>
            <w:tcW w:w="1474"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40" w:lineRule="auto"/>
              <w:jc w:val="center"/>
              <w:rPr>
                <w:position w:val="-26"/>
                <w:sz w:val="21"/>
              </w:rPr>
            </w:pPr>
            <w:r>
              <w:rPr>
                <w:position w:val="-26"/>
                <w:sz w:val="21"/>
              </w:rPr>
              <w:t>100</w:t>
            </w:r>
          </w:p>
        </w:tc>
        <w:tc>
          <w:tcPr>
            <w:tcW w:w="1463"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40" w:lineRule="auto"/>
              <w:jc w:val="center"/>
              <w:rPr>
                <w:position w:val="-26"/>
                <w:sz w:val="21"/>
              </w:rPr>
            </w:pPr>
            <w:r>
              <w:rPr>
                <w:position w:val="-26"/>
                <w:sz w:val="21"/>
              </w:rPr>
              <w:t>125.2</w:t>
            </w:r>
          </w:p>
        </w:tc>
        <w:tc>
          <w:tcPr>
            <w:tcW w:w="1474"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40" w:lineRule="auto"/>
              <w:jc w:val="center"/>
              <w:rPr>
                <w:position w:val="-26"/>
                <w:sz w:val="21"/>
              </w:rPr>
            </w:pPr>
            <w:r>
              <w:rPr>
                <w:position w:val="-26"/>
                <w:sz w:val="21"/>
              </w:rPr>
              <w:t>169.1</w:t>
            </w:r>
          </w:p>
        </w:tc>
        <w:tc>
          <w:tcPr>
            <w:tcW w:w="1474"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40" w:lineRule="auto"/>
              <w:jc w:val="center"/>
              <w:rPr>
                <w:position w:val="-26"/>
                <w:sz w:val="21"/>
              </w:rPr>
            </w:pPr>
            <w:r>
              <w:rPr>
                <w:position w:val="-26"/>
                <w:sz w:val="21"/>
              </w:rPr>
              <w:t>463.2</w:t>
            </w:r>
          </w:p>
        </w:tc>
        <w:tc>
          <w:tcPr>
            <w:tcW w:w="1521"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40" w:lineRule="auto"/>
              <w:jc w:val="center"/>
              <w:rPr>
                <w:position w:val="-26"/>
                <w:sz w:val="21"/>
              </w:rPr>
            </w:pPr>
            <w:r>
              <w:rPr>
                <w:position w:val="-26"/>
                <w:sz w:val="21"/>
              </w:rPr>
              <w:t>796.5</w:t>
            </w:r>
          </w:p>
        </w:tc>
      </w:tr>
      <w:tr w:rsidR="00000000">
        <w:tblPrEx>
          <w:tblCellMar>
            <w:top w:w="0" w:type="dxa"/>
            <w:bottom w:w="0" w:type="dxa"/>
          </w:tblCellMar>
        </w:tblPrEx>
        <w:tc>
          <w:tcPr>
            <w:tcW w:w="1474"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40" w:lineRule="auto"/>
              <w:jc w:val="center"/>
              <w:rPr>
                <w:position w:val="16"/>
                <w:sz w:val="21"/>
              </w:rPr>
            </w:pPr>
            <w:r>
              <w:rPr>
                <w:rFonts w:hint="eastAsia"/>
                <w:position w:val="16"/>
                <w:sz w:val="21"/>
              </w:rPr>
              <w:t>实际收入</w:t>
            </w:r>
          </w:p>
        </w:tc>
        <w:tc>
          <w:tcPr>
            <w:tcW w:w="1474"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40" w:lineRule="auto"/>
              <w:jc w:val="center"/>
              <w:rPr>
                <w:position w:val="-26"/>
                <w:sz w:val="21"/>
              </w:rPr>
            </w:pPr>
            <w:r>
              <w:rPr>
                <w:position w:val="-26"/>
                <w:sz w:val="21"/>
              </w:rPr>
              <w:t>100</w:t>
            </w:r>
          </w:p>
        </w:tc>
        <w:tc>
          <w:tcPr>
            <w:tcW w:w="1463"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40" w:lineRule="auto"/>
              <w:jc w:val="center"/>
              <w:rPr>
                <w:position w:val="-26"/>
                <w:sz w:val="21"/>
              </w:rPr>
            </w:pPr>
            <w:r>
              <w:rPr>
                <w:position w:val="-26"/>
                <w:sz w:val="21"/>
              </w:rPr>
              <w:t>110.4</w:t>
            </w:r>
          </w:p>
        </w:tc>
        <w:tc>
          <w:tcPr>
            <w:tcW w:w="1474"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40" w:lineRule="auto"/>
              <w:jc w:val="center"/>
              <w:rPr>
                <w:position w:val="-26"/>
                <w:sz w:val="21"/>
              </w:rPr>
            </w:pPr>
            <w:r>
              <w:rPr>
                <w:position w:val="-26"/>
                <w:sz w:val="21"/>
              </w:rPr>
              <w:t>117.1</w:t>
            </w:r>
          </w:p>
        </w:tc>
        <w:tc>
          <w:tcPr>
            <w:tcW w:w="1474"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40" w:lineRule="auto"/>
              <w:jc w:val="center"/>
              <w:rPr>
                <w:position w:val="-26"/>
                <w:sz w:val="21"/>
              </w:rPr>
            </w:pPr>
            <w:r>
              <w:rPr>
                <w:position w:val="-26"/>
                <w:sz w:val="21"/>
              </w:rPr>
              <w:t>74.2</w:t>
            </w:r>
          </w:p>
        </w:tc>
        <w:tc>
          <w:tcPr>
            <w:tcW w:w="1521"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40" w:lineRule="auto"/>
              <w:jc w:val="center"/>
              <w:rPr>
                <w:position w:val="-26"/>
                <w:sz w:val="21"/>
              </w:rPr>
            </w:pPr>
            <w:r>
              <w:rPr>
                <w:position w:val="-26"/>
                <w:sz w:val="21"/>
              </w:rPr>
              <w:t>70.0</w:t>
            </w:r>
          </w:p>
        </w:tc>
      </w:tr>
      <w:tr w:rsidR="00000000">
        <w:tblPrEx>
          <w:tblCellMar>
            <w:top w:w="0" w:type="dxa"/>
            <w:bottom w:w="0" w:type="dxa"/>
          </w:tblCellMar>
        </w:tblPrEx>
        <w:tc>
          <w:tcPr>
            <w:tcW w:w="8880" w:type="dxa"/>
            <w:gridSpan w:val="6"/>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40" w:lineRule="auto"/>
              <w:jc w:val="center"/>
              <w:rPr>
                <w:position w:val="16"/>
                <w:sz w:val="21"/>
              </w:rPr>
            </w:pPr>
            <w:r>
              <w:rPr>
                <w:position w:val="16"/>
                <w:sz w:val="21"/>
              </w:rPr>
              <w:t>(</w:t>
            </w:r>
            <w:r>
              <w:rPr>
                <w:rFonts w:hint="eastAsia"/>
                <w:position w:val="16"/>
                <w:sz w:val="21"/>
              </w:rPr>
              <w:t>按可比较价格计算</w:t>
            </w:r>
            <w:r>
              <w:rPr>
                <w:position w:val="16"/>
                <w:sz w:val="21"/>
              </w:rPr>
              <w:t>)</w:t>
            </w:r>
          </w:p>
        </w:tc>
      </w:tr>
      <w:tr w:rsidR="00000000">
        <w:tblPrEx>
          <w:tblCellMar>
            <w:top w:w="0" w:type="dxa"/>
            <w:bottom w:w="0" w:type="dxa"/>
          </w:tblCellMar>
        </w:tblPrEx>
        <w:tc>
          <w:tcPr>
            <w:tcW w:w="1474"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40" w:lineRule="auto"/>
              <w:jc w:val="center"/>
              <w:rPr>
                <w:position w:val="16"/>
                <w:sz w:val="21"/>
              </w:rPr>
            </w:pPr>
            <w:r>
              <w:rPr>
                <w:rFonts w:hint="eastAsia"/>
                <w:position w:val="16"/>
                <w:sz w:val="21"/>
              </w:rPr>
              <w:t>名义工资</w:t>
            </w:r>
          </w:p>
        </w:tc>
        <w:tc>
          <w:tcPr>
            <w:tcW w:w="1474"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40" w:lineRule="auto"/>
              <w:jc w:val="center"/>
              <w:rPr>
                <w:position w:val="-26"/>
                <w:sz w:val="21"/>
              </w:rPr>
            </w:pPr>
            <w:r>
              <w:rPr>
                <w:position w:val="-26"/>
                <w:sz w:val="21"/>
              </w:rPr>
              <w:t>100</w:t>
            </w:r>
          </w:p>
        </w:tc>
        <w:tc>
          <w:tcPr>
            <w:tcW w:w="1463"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40" w:lineRule="auto"/>
              <w:jc w:val="center"/>
              <w:rPr>
                <w:position w:val="-26"/>
                <w:sz w:val="21"/>
              </w:rPr>
            </w:pPr>
            <w:r>
              <w:rPr>
                <w:position w:val="-26"/>
                <w:sz w:val="21"/>
              </w:rPr>
              <w:t>128.4</w:t>
            </w:r>
          </w:p>
        </w:tc>
        <w:tc>
          <w:tcPr>
            <w:tcW w:w="1474"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40" w:lineRule="auto"/>
              <w:jc w:val="center"/>
              <w:rPr>
                <w:position w:val="-26"/>
                <w:sz w:val="21"/>
              </w:rPr>
            </w:pPr>
            <w:r>
              <w:rPr>
                <w:position w:val="-26"/>
                <w:sz w:val="21"/>
              </w:rPr>
              <w:t>168.8</w:t>
            </w:r>
          </w:p>
        </w:tc>
        <w:tc>
          <w:tcPr>
            <w:tcW w:w="1474"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40" w:lineRule="auto"/>
              <w:jc w:val="center"/>
              <w:rPr>
                <w:position w:val="-26"/>
                <w:sz w:val="21"/>
              </w:rPr>
            </w:pPr>
            <w:r>
              <w:rPr>
                <w:position w:val="-26"/>
                <w:sz w:val="21"/>
              </w:rPr>
              <w:t>448.7</w:t>
            </w:r>
          </w:p>
        </w:tc>
        <w:tc>
          <w:tcPr>
            <w:tcW w:w="1521"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40" w:lineRule="auto"/>
              <w:jc w:val="center"/>
              <w:rPr>
                <w:position w:val="-26"/>
                <w:sz w:val="21"/>
              </w:rPr>
            </w:pPr>
            <w:r>
              <w:rPr>
                <w:position w:val="-26"/>
                <w:sz w:val="21"/>
              </w:rPr>
              <w:t>959.3</w:t>
            </w:r>
          </w:p>
        </w:tc>
      </w:tr>
      <w:tr w:rsidR="00000000">
        <w:tblPrEx>
          <w:tblCellMar>
            <w:top w:w="0" w:type="dxa"/>
            <w:bottom w:w="0" w:type="dxa"/>
          </w:tblCellMar>
        </w:tblPrEx>
        <w:tc>
          <w:tcPr>
            <w:tcW w:w="1474"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40" w:lineRule="auto"/>
              <w:jc w:val="center"/>
              <w:rPr>
                <w:position w:val="16"/>
                <w:sz w:val="21"/>
              </w:rPr>
            </w:pPr>
            <w:r>
              <w:rPr>
                <w:rFonts w:hint="eastAsia"/>
                <w:position w:val="16"/>
                <w:sz w:val="21"/>
              </w:rPr>
              <w:t>实际工资</w:t>
            </w:r>
          </w:p>
        </w:tc>
        <w:tc>
          <w:tcPr>
            <w:tcW w:w="1474"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40" w:lineRule="auto"/>
              <w:jc w:val="center"/>
              <w:rPr>
                <w:position w:val="-26"/>
                <w:sz w:val="21"/>
              </w:rPr>
            </w:pPr>
            <w:r>
              <w:rPr>
                <w:position w:val="-26"/>
                <w:sz w:val="21"/>
              </w:rPr>
              <w:t>100</w:t>
            </w:r>
          </w:p>
        </w:tc>
        <w:tc>
          <w:tcPr>
            <w:tcW w:w="1463"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40" w:lineRule="auto"/>
              <w:jc w:val="center"/>
              <w:rPr>
                <w:position w:val="-26"/>
                <w:sz w:val="21"/>
              </w:rPr>
            </w:pPr>
            <w:r>
              <w:rPr>
                <w:position w:val="-26"/>
                <w:sz w:val="21"/>
              </w:rPr>
              <w:t>11</w:t>
            </w:r>
            <w:r>
              <w:rPr>
                <w:position w:val="-26"/>
                <w:sz w:val="21"/>
              </w:rPr>
              <w:t>1.8</w:t>
            </w:r>
          </w:p>
        </w:tc>
        <w:tc>
          <w:tcPr>
            <w:tcW w:w="1474"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40" w:lineRule="auto"/>
              <w:jc w:val="center"/>
              <w:rPr>
                <w:position w:val="-26"/>
                <w:sz w:val="21"/>
              </w:rPr>
            </w:pPr>
            <w:r>
              <w:rPr>
                <w:position w:val="-26"/>
                <w:sz w:val="21"/>
              </w:rPr>
              <w:t>117.7</w:t>
            </w:r>
          </w:p>
        </w:tc>
        <w:tc>
          <w:tcPr>
            <w:tcW w:w="1474"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40" w:lineRule="auto"/>
              <w:jc w:val="center"/>
              <w:rPr>
                <w:position w:val="-26"/>
                <w:sz w:val="21"/>
              </w:rPr>
            </w:pPr>
            <w:r>
              <w:rPr>
                <w:position w:val="-26"/>
                <w:sz w:val="21"/>
              </w:rPr>
              <w:t>71.8</w:t>
            </w:r>
          </w:p>
        </w:tc>
        <w:tc>
          <w:tcPr>
            <w:tcW w:w="1521"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40" w:lineRule="auto"/>
              <w:jc w:val="center"/>
              <w:rPr>
                <w:position w:val="-26"/>
                <w:sz w:val="21"/>
              </w:rPr>
            </w:pPr>
            <w:r>
              <w:rPr>
                <w:position w:val="-26"/>
                <w:sz w:val="21"/>
              </w:rPr>
              <w:t>82.5</w:t>
            </w:r>
          </w:p>
        </w:tc>
      </w:tr>
    </w:tbl>
    <w:p w:rsidR="00000000" w:rsidRDefault="00C62CD1">
      <w:pPr>
        <w:spacing w:before="240"/>
      </w:pPr>
      <w:r>
        <w:tab/>
        <w:t>52.</w:t>
      </w:r>
      <w:r>
        <w:tab/>
      </w:r>
      <w:r>
        <w:rPr>
          <w:rFonts w:hint="eastAsia"/>
        </w:rPr>
        <w:t>上文第</w:t>
      </w:r>
      <w:r>
        <w:t>48</w:t>
      </w:r>
      <w:r>
        <w:rPr>
          <w:rFonts w:hint="eastAsia"/>
        </w:rPr>
        <w:t>段所述机制有效遵行了最低工资制度。</w:t>
      </w:r>
    </w:p>
    <w:p w:rsidR="00000000" w:rsidRDefault="00C62CD1">
      <w:r>
        <w:tab/>
        <w:t>53.</w:t>
      </w:r>
      <w:r>
        <w:tab/>
      </w:r>
      <w:r>
        <w:rPr>
          <w:rFonts w:hint="eastAsia"/>
        </w:rPr>
        <w:t>如已指出的</w:t>
      </w:r>
      <w:r>
        <w:t>,</w:t>
      </w:r>
      <w:r>
        <w:rPr>
          <w:rFonts w:hint="eastAsia"/>
        </w:rPr>
        <w:t>《宪法》</w:t>
      </w:r>
      <w:r>
        <w:t>(</w:t>
      </w:r>
      <w:r>
        <w:rPr>
          <w:rFonts w:hint="eastAsia"/>
        </w:rPr>
        <w:t>第</w:t>
      </w:r>
      <w:r>
        <w:t>6</w:t>
      </w:r>
      <w:r>
        <w:rPr>
          <w:rFonts w:hint="eastAsia"/>
        </w:rPr>
        <w:t>条第</w:t>
      </w:r>
      <w:r>
        <w:t>2</w:t>
      </w:r>
      <w:r>
        <w:rPr>
          <w:rFonts w:hint="eastAsia"/>
        </w:rPr>
        <w:t>款</w:t>
      </w:r>
      <w:r>
        <w:t>)</w:t>
      </w:r>
      <w:r>
        <w:rPr>
          <w:rFonts w:hint="eastAsia"/>
        </w:rPr>
        <w:t>和《劳工法》</w:t>
      </w:r>
      <w:r>
        <w:t>(</w:t>
      </w:r>
      <w:r>
        <w:rPr>
          <w:rFonts w:hint="eastAsia"/>
        </w:rPr>
        <w:t>第</w:t>
      </w:r>
      <w:r>
        <w:t>8</w:t>
      </w:r>
      <w:r>
        <w:rPr>
          <w:rFonts w:hint="eastAsia"/>
        </w:rPr>
        <w:t>条第</w:t>
      </w:r>
      <w:r>
        <w:t>3</w:t>
      </w:r>
      <w:r>
        <w:rPr>
          <w:rFonts w:hint="eastAsia"/>
        </w:rPr>
        <w:t>款</w:t>
      </w:r>
      <w:r>
        <w:t>)</w:t>
      </w:r>
      <w:r>
        <w:rPr>
          <w:rFonts w:hint="eastAsia"/>
        </w:rPr>
        <w:t>明确地确认所有公民在法律之前人人平等</w:t>
      </w:r>
      <w:r>
        <w:t>,</w:t>
      </w:r>
      <w:r>
        <w:rPr>
          <w:rFonts w:hint="eastAsia"/>
        </w:rPr>
        <w:t>特别是男女平等</w:t>
      </w:r>
      <w:r>
        <w:t>,</w:t>
      </w:r>
      <w:r>
        <w:rPr>
          <w:rFonts w:hint="eastAsia"/>
        </w:rPr>
        <w:t>包括在工资和其它工作条件上的平等。</w:t>
      </w:r>
      <w:r>
        <w:t>1993</w:t>
      </w:r>
      <w:r>
        <w:rPr>
          <w:rFonts w:hint="eastAsia"/>
        </w:rPr>
        <w:t>年</w:t>
      </w:r>
      <w:r>
        <w:t>7</w:t>
      </w:r>
      <w:r>
        <w:rPr>
          <w:rFonts w:hint="eastAsia"/>
        </w:rPr>
        <w:t>月部长会议提交劳工组织专家委员会关于男女同工同酬第</w:t>
      </w:r>
      <w:r>
        <w:t>100</w:t>
      </w:r>
      <w:r>
        <w:rPr>
          <w:rFonts w:hint="eastAsia"/>
        </w:rPr>
        <w:t>号公约的报告也进一步作出了说明。</w:t>
      </w:r>
    </w:p>
    <w:p w:rsidR="00000000" w:rsidRDefault="00C62CD1">
      <w:pPr>
        <w:tabs>
          <w:tab w:val="decimal" w:pos="3720"/>
        </w:tabs>
        <w:spacing w:after="240"/>
      </w:pPr>
      <w:r>
        <w:tab/>
        <w:t>54.</w:t>
      </w:r>
      <w:r>
        <w:tab/>
      </w:r>
      <w:r>
        <w:rPr>
          <w:rFonts w:hint="eastAsia"/>
        </w:rPr>
        <w:t>就各不同生产部门的工资而言</w:t>
      </w:r>
      <w:r>
        <w:t>,</w:t>
      </w:r>
      <w:r>
        <w:rPr>
          <w:rFonts w:hint="eastAsia"/>
        </w:rPr>
        <w:t>在此列有各数字如下</w:t>
      </w:r>
      <w:r>
        <w:t>:</w:t>
      </w:r>
    </w:p>
    <w:tbl>
      <w:tblPr>
        <w:tblW w:w="0" w:type="auto"/>
        <w:tblInd w:w="12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6" w:type="dxa"/>
          <w:right w:w="56" w:type="dxa"/>
        </w:tblCellMar>
        <w:tblLook w:val="0000" w:firstRow="0" w:lastRow="0" w:firstColumn="0" w:lastColumn="0" w:noHBand="0" w:noVBand="0"/>
      </w:tblPr>
      <w:tblGrid>
        <w:gridCol w:w="2835"/>
        <w:gridCol w:w="851"/>
        <w:gridCol w:w="851"/>
        <w:gridCol w:w="851"/>
        <w:gridCol w:w="851"/>
        <w:gridCol w:w="851"/>
        <w:gridCol w:w="851"/>
        <w:gridCol w:w="829"/>
      </w:tblGrid>
      <w:tr w:rsidR="00000000">
        <w:tblPrEx>
          <w:tblCellMar>
            <w:top w:w="0" w:type="dxa"/>
            <w:bottom w:w="0" w:type="dxa"/>
          </w:tblCellMar>
        </w:tblPrEx>
        <w:trPr>
          <w:tblHeader/>
        </w:trPr>
        <w:tc>
          <w:tcPr>
            <w:tcW w:w="2835"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after="240" w:line="440" w:lineRule="atLeast"/>
              <w:jc w:val="left"/>
              <w:rPr>
                <w:position w:val="-26"/>
                <w:sz w:val="21"/>
              </w:rPr>
            </w:pPr>
          </w:p>
        </w:tc>
        <w:tc>
          <w:tcPr>
            <w:tcW w:w="5935" w:type="dxa"/>
            <w:gridSpan w:val="7"/>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after="240" w:line="440" w:lineRule="atLeast"/>
              <w:ind w:right="-56"/>
              <w:jc w:val="center"/>
              <w:rPr>
                <w:position w:val="-26"/>
              </w:rPr>
            </w:pPr>
            <w:r>
              <w:rPr>
                <w:rFonts w:hint="eastAsia"/>
                <w:position w:val="-26"/>
              </w:rPr>
              <w:t>年均工资</w:t>
            </w:r>
            <w:r>
              <w:rPr>
                <w:position w:val="-26"/>
              </w:rPr>
              <w:t>(</w:t>
            </w:r>
            <w:r>
              <w:rPr>
                <w:rFonts w:hint="eastAsia"/>
                <w:position w:val="-26"/>
              </w:rPr>
              <w:t>列弗</w:t>
            </w:r>
            <w:r>
              <w:rPr>
                <w:position w:val="-26"/>
              </w:rPr>
              <w:t>)</w:t>
            </w:r>
          </w:p>
        </w:tc>
      </w:tr>
      <w:tr w:rsidR="00000000">
        <w:tblPrEx>
          <w:tblCellMar>
            <w:top w:w="0" w:type="dxa"/>
            <w:bottom w:w="0" w:type="dxa"/>
          </w:tblCellMar>
        </w:tblPrEx>
        <w:trPr>
          <w:tblHeader/>
        </w:trPr>
        <w:tc>
          <w:tcPr>
            <w:tcW w:w="2835" w:type="dxa"/>
          </w:tcPr>
          <w:p w:rsidR="00000000" w:rsidRDefault="00C62CD1">
            <w:pPr>
              <w:spacing w:after="240" w:line="440" w:lineRule="atLeast"/>
              <w:jc w:val="center"/>
              <w:rPr>
                <w:position w:val="-26"/>
              </w:rPr>
            </w:pPr>
            <w:r>
              <w:rPr>
                <w:rFonts w:hint="eastAsia"/>
                <w:position w:val="-26"/>
              </w:rPr>
              <w:t>部门</w:t>
            </w:r>
          </w:p>
        </w:tc>
        <w:tc>
          <w:tcPr>
            <w:tcW w:w="851" w:type="dxa"/>
          </w:tcPr>
          <w:p w:rsidR="00000000" w:rsidRDefault="00C62CD1">
            <w:pPr>
              <w:spacing w:after="240" w:line="440" w:lineRule="atLeast"/>
              <w:jc w:val="center"/>
              <w:rPr>
                <w:position w:val="-26"/>
                <w:sz w:val="18"/>
              </w:rPr>
            </w:pPr>
            <w:r>
              <w:rPr>
                <w:position w:val="-26"/>
                <w:sz w:val="18"/>
              </w:rPr>
              <w:t>1985</w:t>
            </w:r>
            <w:r>
              <w:rPr>
                <w:rFonts w:hint="eastAsia"/>
                <w:position w:val="-26"/>
                <w:sz w:val="18"/>
              </w:rPr>
              <w:t>年</w:t>
            </w:r>
          </w:p>
        </w:tc>
        <w:tc>
          <w:tcPr>
            <w:tcW w:w="851" w:type="dxa"/>
          </w:tcPr>
          <w:p w:rsidR="00000000" w:rsidRDefault="00C62CD1">
            <w:pPr>
              <w:spacing w:after="240" w:line="440" w:lineRule="atLeast"/>
              <w:jc w:val="center"/>
              <w:rPr>
                <w:position w:val="-26"/>
                <w:sz w:val="18"/>
              </w:rPr>
            </w:pPr>
            <w:r>
              <w:rPr>
                <w:position w:val="-26"/>
                <w:sz w:val="18"/>
              </w:rPr>
              <w:t>1989</w:t>
            </w:r>
            <w:r>
              <w:rPr>
                <w:rFonts w:hint="eastAsia"/>
                <w:position w:val="-26"/>
                <w:sz w:val="18"/>
              </w:rPr>
              <w:t>年</w:t>
            </w:r>
          </w:p>
        </w:tc>
        <w:tc>
          <w:tcPr>
            <w:tcW w:w="851" w:type="dxa"/>
          </w:tcPr>
          <w:p w:rsidR="00000000" w:rsidRDefault="00C62CD1">
            <w:pPr>
              <w:spacing w:after="240" w:line="440" w:lineRule="atLeast"/>
              <w:jc w:val="center"/>
              <w:rPr>
                <w:position w:val="-26"/>
                <w:sz w:val="18"/>
              </w:rPr>
            </w:pPr>
            <w:r>
              <w:rPr>
                <w:position w:val="-26"/>
                <w:sz w:val="18"/>
              </w:rPr>
              <w:t>1990</w:t>
            </w:r>
            <w:r>
              <w:rPr>
                <w:rFonts w:hint="eastAsia"/>
                <w:position w:val="-26"/>
                <w:sz w:val="18"/>
              </w:rPr>
              <w:t>年</w:t>
            </w:r>
          </w:p>
        </w:tc>
        <w:tc>
          <w:tcPr>
            <w:tcW w:w="851" w:type="dxa"/>
          </w:tcPr>
          <w:p w:rsidR="00000000" w:rsidRDefault="00C62CD1">
            <w:pPr>
              <w:spacing w:after="240" w:line="440" w:lineRule="atLeast"/>
              <w:jc w:val="center"/>
              <w:rPr>
                <w:position w:val="-26"/>
                <w:sz w:val="18"/>
              </w:rPr>
            </w:pPr>
            <w:r>
              <w:rPr>
                <w:position w:val="-26"/>
                <w:sz w:val="18"/>
              </w:rPr>
              <w:t>1991</w:t>
            </w:r>
            <w:r>
              <w:rPr>
                <w:rFonts w:hint="eastAsia"/>
                <w:position w:val="-26"/>
                <w:sz w:val="18"/>
              </w:rPr>
              <w:t>年</w:t>
            </w:r>
          </w:p>
        </w:tc>
        <w:tc>
          <w:tcPr>
            <w:tcW w:w="851" w:type="dxa"/>
          </w:tcPr>
          <w:p w:rsidR="00000000" w:rsidRDefault="00C62CD1">
            <w:pPr>
              <w:spacing w:after="240" w:line="440" w:lineRule="atLeast"/>
              <w:jc w:val="center"/>
              <w:rPr>
                <w:position w:val="-26"/>
                <w:sz w:val="18"/>
              </w:rPr>
            </w:pPr>
            <w:r>
              <w:rPr>
                <w:position w:val="-26"/>
                <w:sz w:val="18"/>
              </w:rPr>
              <w:t>1992</w:t>
            </w:r>
            <w:r>
              <w:rPr>
                <w:rFonts w:hint="eastAsia"/>
                <w:position w:val="-26"/>
                <w:sz w:val="18"/>
              </w:rPr>
              <w:t>年</w:t>
            </w:r>
          </w:p>
        </w:tc>
        <w:tc>
          <w:tcPr>
            <w:tcW w:w="851" w:type="dxa"/>
          </w:tcPr>
          <w:p w:rsidR="00000000" w:rsidRDefault="00C62CD1">
            <w:pPr>
              <w:spacing w:after="240" w:line="440" w:lineRule="atLeast"/>
              <w:jc w:val="center"/>
              <w:rPr>
                <w:position w:val="-26"/>
                <w:sz w:val="18"/>
              </w:rPr>
            </w:pPr>
            <w:r>
              <w:rPr>
                <w:position w:val="-26"/>
                <w:sz w:val="18"/>
              </w:rPr>
              <w:t>1</w:t>
            </w:r>
            <w:r>
              <w:rPr>
                <w:position w:val="-26"/>
                <w:sz w:val="18"/>
              </w:rPr>
              <w:t>993</w:t>
            </w:r>
            <w:r>
              <w:rPr>
                <w:rFonts w:hint="eastAsia"/>
                <w:position w:val="-26"/>
                <w:sz w:val="18"/>
              </w:rPr>
              <w:t>年</w:t>
            </w:r>
          </w:p>
        </w:tc>
        <w:tc>
          <w:tcPr>
            <w:tcW w:w="829" w:type="dxa"/>
          </w:tcPr>
          <w:p w:rsidR="00000000" w:rsidRDefault="00C62CD1">
            <w:pPr>
              <w:spacing w:after="240" w:line="440" w:lineRule="atLeast"/>
              <w:jc w:val="center"/>
              <w:rPr>
                <w:position w:val="-26"/>
                <w:sz w:val="18"/>
              </w:rPr>
            </w:pPr>
            <w:r>
              <w:rPr>
                <w:position w:val="-26"/>
                <w:sz w:val="18"/>
              </w:rPr>
              <w:t>1994</w:t>
            </w:r>
            <w:r>
              <w:rPr>
                <w:rFonts w:hint="eastAsia"/>
                <w:position w:val="-26"/>
                <w:sz w:val="18"/>
              </w:rPr>
              <w:t>年</w:t>
            </w:r>
          </w:p>
        </w:tc>
      </w:tr>
      <w:tr w:rsidR="00000000">
        <w:tblPrEx>
          <w:tblCellMar>
            <w:top w:w="0" w:type="dxa"/>
            <w:bottom w:w="0" w:type="dxa"/>
          </w:tblCellMar>
        </w:tblPrEx>
        <w:tc>
          <w:tcPr>
            <w:tcW w:w="2835" w:type="dxa"/>
          </w:tcPr>
          <w:p w:rsidR="00000000" w:rsidRDefault="00C62CD1">
            <w:pPr>
              <w:spacing w:after="240" w:line="440" w:lineRule="atLeast"/>
              <w:ind w:left="57" w:right="57"/>
              <w:jc w:val="left"/>
              <w:rPr>
                <w:position w:val="-26"/>
              </w:rPr>
            </w:pPr>
            <w:r>
              <w:rPr>
                <w:rFonts w:hint="eastAsia"/>
                <w:position w:val="-26"/>
              </w:rPr>
              <w:t>总额</w:t>
            </w:r>
          </w:p>
        </w:tc>
        <w:tc>
          <w:tcPr>
            <w:tcW w:w="851" w:type="dxa"/>
          </w:tcPr>
          <w:p w:rsidR="00000000" w:rsidRDefault="00C62CD1">
            <w:pPr>
              <w:spacing w:after="240" w:line="440" w:lineRule="atLeast"/>
              <w:ind w:left="57" w:right="57"/>
              <w:jc w:val="center"/>
              <w:rPr>
                <w:position w:val="-26"/>
                <w:sz w:val="18"/>
              </w:rPr>
            </w:pPr>
            <w:r>
              <w:rPr>
                <w:position w:val="-26"/>
                <w:sz w:val="18"/>
              </w:rPr>
              <w:t>2,564</w:t>
            </w:r>
          </w:p>
        </w:tc>
        <w:tc>
          <w:tcPr>
            <w:tcW w:w="851" w:type="dxa"/>
          </w:tcPr>
          <w:p w:rsidR="00000000" w:rsidRDefault="00C62CD1">
            <w:pPr>
              <w:spacing w:after="240" w:line="440" w:lineRule="atLeast"/>
              <w:ind w:left="57" w:right="57"/>
              <w:jc w:val="center"/>
              <w:rPr>
                <w:position w:val="-26"/>
                <w:sz w:val="18"/>
              </w:rPr>
            </w:pPr>
            <w:r>
              <w:rPr>
                <w:position w:val="-26"/>
                <w:sz w:val="18"/>
              </w:rPr>
              <w:t>3,292</w:t>
            </w:r>
          </w:p>
        </w:tc>
        <w:tc>
          <w:tcPr>
            <w:tcW w:w="851" w:type="dxa"/>
          </w:tcPr>
          <w:p w:rsidR="00000000" w:rsidRDefault="00C62CD1">
            <w:pPr>
              <w:spacing w:after="240" w:line="440" w:lineRule="atLeast"/>
              <w:ind w:left="57" w:right="57"/>
              <w:jc w:val="center"/>
              <w:rPr>
                <w:position w:val="-26"/>
                <w:sz w:val="18"/>
              </w:rPr>
            </w:pPr>
            <w:r>
              <w:rPr>
                <w:position w:val="-26"/>
                <w:sz w:val="18"/>
              </w:rPr>
              <w:t>4,329</w:t>
            </w:r>
          </w:p>
        </w:tc>
        <w:tc>
          <w:tcPr>
            <w:tcW w:w="851" w:type="dxa"/>
          </w:tcPr>
          <w:p w:rsidR="00000000" w:rsidRDefault="00C62CD1">
            <w:pPr>
              <w:spacing w:after="240" w:line="440" w:lineRule="atLeast"/>
              <w:ind w:left="57" w:right="57"/>
              <w:jc w:val="center"/>
              <w:rPr>
                <w:position w:val="-26"/>
                <w:sz w:val="18"/>
              </w:rPr>
            </w:pPr>
            <w:r>
              <w:rPr>
                <w:position w:val="-26"/>
                <w:sz w:val="18"/>
              </w:rPr>
              <w:t>11.508</w:t>
            </w:r>
          </w:p>
        </w:tc>
        <w:tc>
          <w:tcPr>
            <w:tcW w:w="851" w:type="dxa"/>
          </w:tcPr>
          <w:p w:rsidR="00000000" w:rsidRDefault="00C62CD1">
            <w:pPr>
              <w:spacing w:after="240" w:line="440" w:lineRule="atLeast"/>
              <w:ind w:left="57" w:right="57"/>
              <w:jc w:val="center"/>
              <w:rPr>
                <w:position w:val="-26"/>
                <w:sz w:val="18"/>
              </w:rPr>
            </w:pPr>
            <w:r>
              <w:rPr>
                <w:position w:val="-26"/>
                <w:sz w:val="18"/>
              </w:rPr>
              <w:t>24,568</w:t>
            </w:r>
          </w:p>
        </w:tc>
        <w:tc>
          <w:tcPr>
            <w:tcW w:w="851" w:type="dxa"/>
          </w:tcPr>
          <w:p w:rsidR="00000000" w:rsidRDefault="00C62CD1">
            <w:pPr>
              <w:spacing w:after="240" w:line="440" w:lineRule="atLeast"/>
              <w:ind w:left="57" w:right="57"/>
              <w:jc w:val="center"/>
              <w:rPr>
                <w:position w:val="-26"/>
                <w:sz w:val="18"/>
              </w:rPr>
            </w:pPr>
            <w:r>
              <w:rPr>
                <w:position w:val="-26"/>
                <w:sz w:val="18"/>
              </w:rPr>
              <w:t>38,776</w:t>
            </w:r>
          </w:p>
        </w:tc>
        <w:tc>
          <w:tcPr>
            <w:tcW w:w="829" w:type="dxa"/>
          </w:tcPr>
          <w:p w:rsidR="00000000" w:rsidRDefault="00C62CD1">
            <w:pPr>
              <w:spacing w:after="240" w:line="440" w:lineRule="atLeast"/>
              <w:ind w:left="57" w:right="57"/>
              <w:jc w:val="center"/>
              <w:rPr>
                <w:position w:val="-26"/>
                <w:sz w:val="18"/>
              </w:rPr>
            </w:pPr>
            <w:r>
              <w:rPr>
                <w:position w:val="-26"/>
                <w:sz w:val="18"/>
              </w:rPr>
              <w:t>59,525</w:t>
            </w:r>
          </w:p>
        </w:tc>
      </w:tr>
      <w:tr w:rsidR="00000000">
        <w:tblPrEx>
          <w:tblCellMar>
            <w:top w:w="0" w:type="dxa"/>
            <w:bottom w:w="0" w:type="dxa"/>
          </w:tblCellMar>
        </w:tblPrEx>
        <w:tc>
          <w:tcPr>
            <w:tcW w:w="2835" w:type="dxa"/>
          </w:tcPr>
          <w:p w:rsidR="00000000" w:rsidRDefault="00C62CD1">
            <w:pPr>
              <w:spacing w:after="240" w:line="440" w:lineRule="atLeast"/>
              <w:ind w:left="57" w:right="57"/>
              <w:jc w:val="left"/>
              <w:rPr>
                <w:position w:val="-26"/>
              </w:rPr>
            </w:pPr>
            <w:r>
              <w:rPr>
                <w:rFonts w:hint="eastAsia"/>
                <w:position w:val="-26"/>
              </w:rPr>
              <w:t>工业</w:t>
            </w:r>
          </w:p>
        </w:tc>
        <w:tc>
          <w:tcPr>
            <w:tcW w:w="851" w:type="dxa"/>
          </w:tcPr>
          <w:p w:rsidR="00000000" w:rsidRDefault="00C62CD1">
            <w:pPr>
              <w:spacing w:after="240" w:line="440" w:lineRule="atLeast"/>
              <w:ind w:left="57" w:right="57"/>
              <w:jc w:val="center"/>
              <w:rPr>
                <w:position w:val="-26"/>
                <w:sz w:val="18"/>
              </w:rPr>
            </w:pPr>
            <w:r>
              <w:rPr>
                <w:position w:val="-26"/>
                <w:sz w:val="18"/>
              </w:rPr>
              <w:t>2,724</w:t>
            </w:r>
          </w:p>
        </w:tc>
        <w:tc>
          <w:tcPr>
            <w:tcW w:w="851" w:type="dxa"/>
          </w:tcPr>
          <w:p w:rsidR="00000000" w:rsidRDefault="00C62CD1">
            <w:pPr>
              <w:spacing w:after="240" w:line="440" w:lineRule="atLeast"/>
              <w:ind w:left="57" w:right="57"/>
              <w:jc w:val="center"/>
              <w:rPr>
                <w:position w:val="-26"/>
                <w:sz w:val="18"/>
              </w:rPr>
            </w:pPr>
            <w:r>
              <w:rPr>
                <w:position w:val="-26"/>
                <w:sz w:val="18"/>
              </w:rPr>
              <w:t>4,375</w:t>
            </w:r>
          </w:p>
        </w:tc>
        <w:tc>
          <w:tcPr>
            <w:tcW w:w="851" w:type="dxa"/>
          </w:tcPr>
          <w:p w:rsidR="00000000" w:rsidRDefault="00C62CD1">
            <w:pPr>
              <w:spacing w:after="240" w:line="440" w:lineRule="atLeast"/>
              <w:ind w:left="57" w:right="57"/>
              <w:jc w:val="center"/>
              <w:rPr>
                <w:position w:val="-26"/>
                <w:sz w:val="18"/>
              </w:rPr>
            </w:pPr>
            <w:r>
              <w:rPr>
                <w:position w:val="-26"/>
                <w:sz w:val="18"/>
              </w:rPr>
              <w:t>4,199</w:t>
            </w:r>
          </w:p>
        </w:tc>
        <w:tc>
          <w:tcPr>
            <w:tcW w:w="851" w:type="dxa"/>
          </w:tcPr>
          <w:p w:rsidR="00000000" w:rsidRDefault="00C62CD1">
            <w:pPr>
              <w:spacing w:after="240" w:line="440" w:lineRule="atLeast"/>
              <w:ind w:left="57" w:right="57"/>
              <w:jc w:val="center"/>
              <w:rPr>
                <w:position w:val="-26"/>
                <w:sz w:val="18"/>
              </w:rPr>
            </w:pPr>
            <w:r>
              <w:rPr>
                <w:position w:val="-26"/>
                <w:sz w:val="18"/>
              </w:rPr>
              <w:t>11,570</w:t>
            </w:r>
          </w:p>
        </w:tc>
        <w:tc>
          <w:tcPr>
            <w:tcW w:w="851" w:type="dxa"/>
          </w:tcPr>
          <w:p w:rsidR="00000000" w:rsidRDefault="00C62CD1">
            <w:pPr>
              <w:spacing w:after="240" w:line="440" w:lineRule="atLeast"/>
              <w:ind w:left="57" w:right="57"/>
              <w:jc w:val="center"/>
              <w:rPr>
                <w:position w:val="-26"/>
                <w:sz w:val="18"/>
              </w:rPr>
            </w:pPr>
            <w:r>
              <w:rPr>
                <w:position w:val="-26"/>
                <w:sz w:val="18"/>
              </w:rPr>
              <w:t>26,931</w:t>
            </w:r>
          </w:p>
        </w:tc>
        <w:tc>
          <w:tcPr>
            <w:tcW w:w="851" w:type="dxa"/>
          </w:tcPr>
          <w:p w:rsidR="00000000" w:rsidRDefault="00C62CD1">
            <w:pPr>
              <w:spacing w:after="240" w:line="440" w:lineRule="atLeast"/>
              <w:ind w:left="57" w:right="57"/>
              <w:jc w:val="center"/>
              <w:rPr>
                <w:position w:val="-26"/>
                <w:sz w:val="18"/>
              </w:rPr>
            </w:pPr>
            <w:r>
              <w:rPr>
                <w:position w:val="-26"/>
                <w:sz w:val="18"/>
              </w:rPr>
              <w:t>41,775</w:t>
            </w:r>
          </w:p>
        </w:tc>
        <w:tc>
          <w:tcPr>
            <w:tcW w:w="829" w:type="dxa"/>
          </w:tcPr>
          <w:p w:rsidR="00000000" w:rsidRDefault="00C62CD1">
            <w:pPr>
              <w:spacing w:after="240" w:line="440" w:lineRule="atLeast"/>
              <w:ind w:left="57" w:right="57"/>
              <w:jc w:val="center"/>
              <w:rPr>
                <w:position w:val="-26"/>
                <w:sz w:val="18"/>
              </w:rPr>
            </w:pPr>
            <w:r>
              <w:rPr>
                <w:position w:val="-26"/>
                <w:sz w:val="18"/>
              </w:rPr>
              <w:t>64,273</w:t>
            </w:r>
          </w:p>
        </w:tc>
      </w:tr>
      <w:tr w:rsidR="00000000">
        <w:tblPrEx>
          <w:tblCellMar>
            <w:top w:w="0" w:type="dxa"/>
            <w:bottom w:w="0" w:type="dxa"/>
          </w:tblCellMar>
        </w:tblPrEx>
        <w:tc>
          <w:tcPr>
            <w:tcW w:w="2835" w:type="dxa"/>
          </w:tcPr>
          <w:p w:rsidR="00000000" w:rsidRDefault="00C62CD1">
            <w:pPr>
              <w:spacing w:after="240" w:line="440" w:lineRule="atLeast"/>
              <w:ind w:left="57" w:right="57"/>
              <w:jc w:val="left"/>
              <w:rPr>
                <w:position w:val="-26"/>
              </w:rPr>
            </w:pPr>
            <w:r>
              <w:rPr>
                <w:rFonts w:hint="eastAsia"/>
                <w:position w:val="-26"/>
              </w:rPr>
              <w:t>建筑</w:t>
            </w:r>
          </w:p>
        </w:tc>
        <w:tc>
          <w:tcPr>
            <w:tcW w:w="851" w:type="dxa"/>
          </w:tcPr>
          <w:p w:rsidR="00000000" w:rsidRDefault="00C62CD1">
            <w:pPr>
              <w:spacing w:after="240" w:line="440" w:lineRule="atLeast"/>
              <w:ind w:left="57" w:right="57"/>
              <w:jc w:val="center"/>
              <w:rPr>
                <w:position w:val="-26"/>
                <w:sz w:val="18"/>
              </w:rPr>
            </w:pPr>
            <w:r>
              <w:rPr>
                <w:position w:val="-26"/>
                <w:sz w:val="18"/>
              </w:rPr>
              <w:t>2,927</w:t>
            </w:r>
          </w:p>
        </w:tc>
        <w:tc>
          <w:tcPr>
            <w:tcW w:w="851" w:type="dxa"/>
          </w:tcPr>
          <w:p w:rsidR="00000000" w:rsidRDefault="00C62CD1">
            <w:pPr>
              <w:spacing w:after="240" w:line="440" w:lineRule="atLeast"/>
              <w:ind w:left="57" w:right="57"/>
              <w:jc w:val="center"/>
              <w:rPr>
                <w:position w:val="-26"/>
                <w:sz w:val="18"/>
              </w:rPr>
            </w:pPr>
            <w:r>
              <w:rPr>
                <w:position w:val="-26"/>
                <w:sz w:val="18"/>
              </w:rPr>
              <w:t>2,670</w:t>
            </w:r>
          </w:p>
        </w:tc>
        <w:tc>
          <w:tcPr>
            <w:tcW w:w="851" w:type="dxa"/>
          </w:tcPr>
          <w:p w:rsidR="00000000" w:rsidRDefault="00C62CD1">
            <w:pPr>
              <w:spacing w:after="240" w:line="440" w:lineRule="atLeast"/>
              <w:ind w:left="57" w:right="57"/>
              <w:jc w:val="center"/>
              <w:rPr>
                <w:position w:val="-26"/>
                <w:sz w:val="18"/>
              </w:rPr>
            </w:pPr>
            <w:r>
              <w:rPr>
                <w:position w:val="-26"/>
                <w:sz w:val="18"/>
              </w:rPr>
              <w:t>4,758</w:t>
            </w:r>
          </w:p>
        </w:tc>
        <w:tc>
          <w:tcPr>
            <w:tcW w:w="851" w:type="dxa"/>
          </w:tcPr>
          <w:p w:rsidR="00000000" w:rsidRDefault="00C62CD1">
            <w:pPr>
              <w:spacing w:after="240" w:line="440" w:lineRule="atLeast"/>
              <w:ind w:left="57" w:right="57"/>
              <w:jc w:val="center"/>
              <w:rPr>
                <w:position w:val="-26"/>
                <w:sz w:val="18"/>
              </w:rPr>
            </w:pPr>
            <w:r>
              <w:rPr>
                <w:position w:val="-26"/>
                <w:sz w:val="18"/>
              </w:rPr>
              <w:t>13,427</w:t>
            </w:r>
          </w:p>
        </w:tc>
        <w:tc>
          <w:tcPr>
            <w:tcW w:w="851" w:type="dxa"/>
          </w:tcPr>
          <w:p w:rsidR="00000000" w:rsidRDefault="00C62CD1">
            <w:pPr>
              <w:spacing w:after="240" w:line="440" w:lineRule="atLeast"/>
              <w:ind w:left="57" w:right="57"/>
              <w:jc w:val="center"/>
              <w:rPr>
                <w:position w:val="-26"/>
                <w:sz w:val="18"/>
              </w:rPr>
            </w:pPr>
            <w:r>
              <w:rPr>
                <w:position w:val="-26"/>
                <w:sz w:val="18"/>
              </w:rPr>
              <w:t>28,150</w:t>
            </w:r>
          </w:p>
        </w:tc>
        <w:tc>
          <w:tcPr>
            <w:tcW w:w="851" w:type="dxa"/>
          </w:tcPr>
          <w:p w:rsidR="00000000" w:rsidRDefault="00C62CD1">
            <w:pPr>
              <w:spacing w:after="240" w:line="440" w:lineRule="atLeast"/>
              <w:ind w:left="57" w:right="57"/>
              <w:jc w:val="center"/>
              <w:rPr>
                <w:position w:val="-26"/>
                <w:sz w:val="18"/>
              </w:rPr>
            </w:pPr>
            <w:r>
              <w:rPr>
                <w:position w:val="-26"/>
                <w:sz w:val="18"/>
              </w:rPr>
              <w:t>42,049</w:t>
            </w:r>
          </w:p>
        </w:tc>
        <w:tc>
          <w:tcPr>
            <w:tcW w:w="829" w:type="dxa"/>
          </w:tcPr>
          <w:p w:rsidR="00000000" w:rsidRDefault="00C62CD1">
            <w:pPr>
              <w:spacing w:after="240" w:line="440" w:lineRule="atLeast"/>
              <w:ind w:left="57" w:right="57"/>
              <w:jc w:val="center"/>
              <w:rPr>
                <w:position w:val="-26"/>
                <w:sz w:val="18"/>
              </w:rPr>
            </w:pPr>
            <w:r>
              <w:rPr>
                <w:position w:val="-26"/>
                <w:sz w:val="18"/>
              </w:rPr>
              <w:t>66,394</w:t>
            </w:r>
          </w:p>
        </w:tc>
      </w:tr>
      <w:tr w:rsidR="00000000">
        <w:tblPrEx>
          <w:tblCellMar>
            <w:top w:w="0" w:type="dxa"/>
            <w:bottom w:w="0" w:type="dxa"/>
          </w:tblCellMar>
        </w:tblPrEx>
        <w:tc>
          <w:tcPr>
            <w:tcW w:w="2835" w:type="dxa"/>
          </w:tcPr>
          <w:p w:rsidR="00000000" w:rsidRDefault="00C62CD1">
            <w:pPr>
              <w:spacing w:after="240" w:line="440" w:lineRule="atLeast"/>
              <w:ind w:left="57" w:right="57"/>
              <w:jc w:val="left"/>
              <w:rPr>
                <w:position w:val="-26"/>
              </w:rPr>
            </w:pPr>
            <w:r>
              <w:rPr>
                <w:rFonts w:hint="eastAsia"/>
                <w:position w:val="-26"/>
              </w:rPr>
              <w:t>农业</w:t>
            </w:r>
          </w:p>
        </w:tc>
        <w:tc>
          <w:tcPr>
            <w:tcW w:w="851" w:type="dxa"/>
          </w:tcPr>
          <w:p w:rsidR="00000000" w:rsidRDefault="00C62CD1">
            <w:pPr>
              <w:spacing w:after="240" w:line="440" w:lineRule="atLeast"/>
              <w:ind w:left="57" w:right="57"/>
              <w:jc w:val="center"/>
              <w:rPr>
                <w:position w:val="-26"/>
                <w:sz w:val="18"/>
              </w:rPr>
            </w:pPr>
            <w:r>
              <w:rPr>
                <w:position w:val="-26"/>
                <w:sz w:val="18"/>
              </w:rPr>
              <w:t>2,286</w:t>
            </w:r>
          </w:p>
        </w:tc>
        <w:tc>
          <w:tcPr>
            <w:tcW w:w="851" w:type="dxa"/>
          </w:tcPr>
          <w:p w:rsidR="00000000" w:rsidRDefault="00C62CD1">
            <w:pPr>
              <w:spacing w:after="240" w:line="440" w:lineRule="atLeast"/>
              <w:ind w:left="57" w:right="57"/>
              <w:jc w:val="center"/>
              <w:rPr>
                <w:position w:val="-26"/>
                <w:sz w:val="18"/>
              </w:rPr>
            </w:pPr>
            <w:r>
              <w:rPr>
                <w:position w:val="-26"/>
                <w:sz w:val="18"/>
              </w:rPr>
              <w:t>3,232</w:t>
            </w:r>
          </w:p>
        </w:tc>
        <w:tc>
          <w:tcPr>
            <w:tcW w:w="851" w:type="dxa"/>
          </w:tcPr>
          <w:p w:rsidR="00000000" w:rsidRDefault="00C62CD1">
            <w:pPr>
              <w:spacing w:after="240" w:line="440" w:lineRule="atLeast"/>
              <w:ind w:left="57" w:right="57"/>
              <w:jc w:val="center"/>
              <w:rPr>
                <w:position w:val="-26"/>
                <w:sz w:val="18"/>
              </w:rPr>
            </w:pPr>
            <w:r>
              <w:rPr>
                <w:position w:val="-26"/>
                <w:sz w:val="18"/>
              </w:rPr>
              <w:t>4,857</w:t>
            </w:r>
          </w:p>
        </w:tc>
        <w:tc>
          <w:tcPr>
            <w:tcW w:w="851" w:type="dxa"/>
          </w:tcPr>
          <w:p w:rsidR="00000000" w:rsidRDefault="00C62CD1">
            <w:pPr>
              <w:spacing w:after="240" w:line="440" w:lineRule="atLeast"/>
              <w:ind w:left="57" w:right="57"/>
              <w:jc w:val="center"/>
              <w:rPr>
                <w:position w:val="-26"/>
                <w:sz w:val="18"/>
              </w:rPr>
            </w:pPr>
            <w:r>
              <w:rPr>
                <w:position w:val="-26"/>
                <w:sz w:val="18"/>
              </w:rPr>
              <w:t>11,269</w:t>
            </w:r>
          </w:p>
        </w:tc>
        <w:tc>
          <w:tcPr>
            <w:tcW w:w="851" w:type="dxa"/>
          </w:tcPr>
          <w:p w:rsidR="00000000" w:rsidRDefault="00C62CD1">
            <w:pPr>
              <w:spacing w:after="240" w:line="440" w:lineRule="atLeast"/>
              <w:ind w:left="57" w:right="57"/>
              <w:jc w:val="center"/>
              <w:rPr>
                <w:position w:val="-26"/>
                <w:sz w:val="18"/>
              </w:rPr>
            </w:pPr>
            <w:r>
              <w:rPr>
                <w:position w:val="-26"/>
                <w:sz w:val="18"/>
              </w:rPr>
              <w:t>18,701</w:t>
            </w:r>
          </w:p>
        </w:tc>
        <w:tc>
          <w:tcPr>
            <w:tcW w:w="851" w:type="dxa"/>
          </w:tcPr>
          <w:p w:rsidR="00000000" w:rsidRDefault="00C62CD1">
            <w:pPr>
              <w:spacing w:after="240" w:line="440" w:lineRule="atLeast"/>
              <w:ind w:left="57" w:right="57"/>
              <w:jc w:val="center"/>
              <w:rPr>
                <w:position w:val="-26"/>
                <w:sz w:val="18"/>
              </w:rPr>
            </w:pPr>
            <w:r>
              <w:rPr>
                <w:position w:val="-26"/>
                <w:sz w:val="18"/>
              </w:rPr>
              <w:t>27,477</w:t>
            </w:r>
          </w:p>
        </w:tc>
        <w:tc>
          <w:tcPr>
            <w:tcW w:w="829" w:type="dxa"/>
          </w:tcPr>
          <w:p w:rsidR="00000000" w:rsidRDefault="00C62CD1">
            <w:pPr>
              <w:spacing w:after="240" w:line="440" w:lineRule="atLeast"/>
              <w:ind w:left="57" w:right="57"/>
              <w:jc w:val="center"/>
              <w:rPr>
                <w:position w:val="-26"/>
                <w:sz w:val="18"/>
              </w:rPr>
            </w:pPr>
            <w:r>
              <w:rPr>
                <w:position w:val="-26"/>
                <w:sz w:val="18"/>
              </w:rPr>
              <w:t>41,543</w:t>
            </w:r>
          </w:p>
        </w:tc>
      </w:tr>
      <w:tr w:rsidR="00000000">
        <w:tblPrEx>
          <w:tblCellMar>
            <w:top w:w="0" w:type="dxa"/>
            <w:bottom w:w="0" w:type="dxa"/>
          </w:tblCellMar>
        </w:tblPrEx>
        <w:tc>
          <w:tcPr>
            <w:tcW w:w="2835" w:type="dxa"/>
          </w:tcPr>
          <w:p w:rsidR="00000000" w:rsidRDefault="00C62CD1">
            <w:pPr>
              <w:spacing w:after="240" w:line="440" w:lineRule="atLeast"/>
              <w:ind w:left="57" w:right="57"/>
              <w:jc w:val="left"/>
              <w:rPr>
                <w:position w:val="-26"/>
              </w:rPr>
            </w:pPr>
            <w:r>
              <w:rPr>
                <w:rFonts w:hint="eastAsia"/>
                <w:position w:val="-26"/>
              </w:rPr>
              <w:t>林业</w:t>
            </w:r>
          </w:p>
        </w:tc>
        <w:tc>
          <w:tcPr>
            <w:tcW w:w="851" w:type="dxa"/>
          </w:tcPr>
          <w:p w:rsidR="00000000" w:rsidRDefault="00C62CD1">
            <w:pPr>
              <w:spacing w:after="240" w:line="440" w:lineRule="atLeast"/>
              <w:ind w:left="57" w:right="57"/>
              <w:jc w:val="center"/>
              <w:rPr>
                <w:position w:val="-26"/>
                <w:sz w:val="18"/>
              </w:rPr>
            </w:pPr>
            <w:r>
              <w:rPr>
                <w:position w:val="-26"/>
                <w:sz w:val="18"/>
              </w:rPr>
              <w:t>2,077</w:t>
            </w:r>
          </w:p>
        </w:tc>
        <w:tc>
          <w:tcPr>
            <w:tcW w:w="851" w:type="dxa"/>
          </w:tcPr>
          <w:p w:rsidR="00000000" w:rsidRDefault="00C62CD1">
            <w:pPr>
              <w:spacing w:after="240" w:line="440" w:lineRule="atLeast"/>
              <w:ind w:left="57" w:right="57"/>
              <w:jc w:val="center"/>
              <w:rPr>
                <w:position w:val="-26"/>
                <w:sz w:val="18"/>
              </w:rPr>
            </w:pPr>
            <w:r>
              <w:rPr>
                <w:position w:val="-26"/>
                <w:sz w:val="18"/>
              </w:rPr>
              <w:t>2,833</w:t>
            </w:r>
          </w:p>
        </w:tc>
        <w:tc>
          <w:tcPr>
            <w:tcW w:w="851" w:type="dxa"/>
          </w:tcPr>
          <w:p w:rsidR="00000000" w:rsidRDefault="00C62CD1">
            <w:pPr>
              <w:spacing w:after="240" w:line="440" w:lineRule="atLeast"/>
              <w:ind w:left="57" w:right="57"/>
              <w:jc w:val="center"/>
              <w:rPr>
                <w:position w:val="-26"/>
                <w:sz w:val="18"/>
              </w:rPr>
            </w:pPr>
            <w:r>
              <w:rPr>
                <w:position w:val="-26"/>
                <w:sz w:val="18"/>
              </w:rPr>
              <w:t>3,443</w:t>
            </w:r>
          </w:p>
        </w:tc>
        <w:tc>
          <w:tcPr>
            <w:tcW w:w="851" w:type="dxa"/>
          </w:tcPr>
          <w:p w:rsidR="00000000" w:rsidRDefault="00C62CD1">
            <w:pPr>
              <w:spacing w:after="240" w:line="440" w:lineRule="atLeast"/>
              <w:ind w:left="57" w:right="57"/>
              <w:jc w:val="center"/>
              <w:rPr>
                <w:position w:val="-26"/>
                <w:sz w:val="18"/>
              </w:rPr>
            </w:pPr>
            <w:r>
              <w:rPr>
                <w:position w:val="-26"/>
                <w:sz w:val="18"/>
              </w:rPr>
              <w:t>9,249</w:t>
            </w:r>
          </w:p>
        </w:tc>
        <w:tc>
          <w:tcPr>
            <w:tcW w:w="851" w:type="dxa"/>
          </w:tcPr>
          <w:p w:rsidR="00000000" w:rsidRDefault="00C62CD1">
            <w:pPr>
              <w:spacing w:after="240" w:line="440" w:lineRule="atLeast"/>
              <w:ind w:left="57" w:right="57"/>
              <w:jc w:val="center"/>
              <w:rPr>
                <w:position w:val="-26"/>
                <w:sz w:val="18"/>
              </w:rPr>
            </w:pPr>
            <w:r>
              <w:rPr>
                <w:position w:val="-26"/>
                <w:sz w:val="18"/>
              </w:rPr>
              <w:t>18,203</w:t>
            </w:r>
          </w:p>
        </w:tc>
        <w:tc>
          <w:tcPr>
            <w:tcW w:w="851" w:type="dxa"/>
          </w:tcPr>
          <w:p w:rsidR="00000000" w:rsidRDefault="00C62CD1">
            <w:pPr>
              <w:spacing w:after="240" w:line="440" w:lineRule="atLeast"/>
              <w:ind w:left="57" w:right="57"/>
              <w:jc w:val="center"/>
              <w:rPr>
                <w:position w:val="-26"/>
                <w:sz w:val="18"/>
              </w:rPr>
            </w:pPr>
            <w:r>
              <w:rPr>
                <w:position w:val="-26"/>
                <w:sz w:val="18"/>
              </w:rPr>
              <w:t>28,395</w:t>
            </w:r>
          </w:p>
        </w:tc>
        <w:tc>
          <w:tcPr>
            <w:tcW w:w="829" w:type="dxa"/>
          </w:tcPr>
          <w:p w:rsidR="00000000" w:rsidRDefault="00C62CD1">
            <w:pPr>
              <w:spacing w:after="240" w:line="440" w:lineRule="atLeast"/>
              <w:ind w:left="57" w:right="57"/>
              <w:jc w:val="center"/>
              <w:rPr>
                <w:position w:val="-26"/>
                <w:sz w:val="18"/>
              </w:rPr>
            </w:pPr>
            <w:r>
              <w:rPr>
                <w:position w:val="-26"/>
                <w:sz w:val="18"/>
              </w:rPr>
              <w:t>41,</w:t>
            </w:r>
            <w:r>
              <w:rPr>
                <w:position w:val="-26"/>
                <w:sz w:val="18"/>
              </w:rPr>
              <w:t>176</w:t>
            </w:r>
          </w:p>
        </w:tc>
      </w:tr>
      <w:tr w:rsidR="00000000">
        <w:tblPrEx>
          <w:tblCellMar>
            <w:top w:w="0" w:type="dxa"/>
            <w:bottom w:w="0" w:type="dxa"/>
          </w:tblCellMar>
        </w:tblPrEx>
        <w:tc>
          <w:tcPr>
            <w:tcW w:w="2835" w:type="dxa"/>
          </w:tcPr>
          <w:p w:rsidR="00000000" w:rsidRDefault="00C62CD1">
            <w:pPr>
              <w:spacing w:after="240" w:line="440" w:lineRule="atLeast"/>
              <w:ind w:left="57" w:right="57"/>
              <w:jc w:val="left"/>
              <w:rPr>
                <w:position w:val="-26"/>
              </w:rPr>
            </w:pPr>
            <w:r>
              <w:rPr>
                <w:rFonts w:hint="eastAsia"/>
                <w:position w:val="-26"/>
              </w:rPr>
              <w:t>运输</w:t>
            </w:r>
          </w:p>
        </w:tc>
        <w:tc>
          <w:tcPr>
            <w:tcW w:w="851" w:type="dxa"/>
          </w:tcPr>
          <w:p w:rsidR="00000000" w:rsidRDefault="00C62CD1">
            <w:pPr>
              <w:spacing w:after="240" w:line="440" w:lineRule="atLeast"/>
              <w:ind w:left="57" w:right="57"/>
              <w:jc w:val="center"/>
              <w:rPr>
                <w:position w:val="-26"/>
                <w:sz w:val="18"/>
              </w:rPr>
            </w:pPr>
            <w:r>
              <w:rPr>
                <w:position w:val="-26"/>
                <w:sz w:val="18"/>
              </w:rPr>
              <w:t>2,871</w:t>
            </w:r>
          </w:p>
        </w:tc>
        <w:tc>
          <w:tcPr>
            <w:tcW w:w="851" w:type="dxa"/>
          </w:tcPr>
          <w:p w:rsidR="00000000" w:rsidRDefault="00C62CD1">
            <w:pPr>
              <w:spacing w:after="240" w:line="440" w:lineRule="atLeast"/>
              <w:ind w:left="57" w:right="57"/>
              <w:jc w:val="center"/>
              <w:rPr>
                <w:position w:val="-26"/>
                <w:sz w:val="18"/>
              </w:rPr>
            </w:pPr>
            <w:r>
              <w:rPr>
                <w:position w:val="-26"/>
                <w:sz w:val="18"/>
              </w:rPr>
              <w:t>3,580</w:t>
            </w:r>
          </w:p>
        </w:tc>
        <w:tc>
          <w:tcPr>
            <w:tcW w:w="851" w:type="dxa"/>
          </w:tcPr>
          <w:p w:rsidR="00000000" w:rsidRDefault="00C62CD1">
            <w:pPr>
              <w:spacing w:after="240" w:line="440" w:lineRule="atLeast"/>
              <w:ind w:left="57" w:right="57"/>
              <w:jc w:val="center"/>
              <w:rPr>
                <w:position w:val="-26"/>
                <w:sz w:val="18"/>
              </w:rPr>
            </w:pPr>
            <w:r>
              <w:rPr>
                <w:position w:val="-26"/>
                <w:sz w:val="18"/>
              </w:rPr>
              <w:t>4,670</w:t>
            </w:r>
          </w:p>
        </w:tc>
        <w:tc>
          <w:tcPr>
            <w:tcW w:w="851" w:type="dxa"/>
          </w:tcPr>
          <w:p w:rsidR="00000000" w:rsidRDefault="00C62CD1">
            <w:pPr>
              <w:spacing w:after="240" w:line="440" w:lineRule="atLeast"/>
              <w:ind w:left="57" w:right="57"/>
              <w:jc w:val="center"/>
              <w:rPr>
                <w:position w:val="-26"/>
                <w:sz w:val="18"/>
              </w:rPr>
            </w:pPr>
            <w:r>
              <w:rPr>
                <w:position w:val="-26"/>
                <w:sz w:val="18"/>
              </w:rPr>
              <w:t>12,577</w:t>
            </w:r>
          </w:p>
        </w:tc>
        <w:tc>
          <w:tcPr>
            <w:tcW w:w="851" w:type="dxa"/>
          </w:tcPr>
          <w:p w:rsidR="00000000" w:rsidRDefault="00C62CD1">
            <w:pPr>
              <w:spacing w:after="240" w:line="440" w:lineRule="atLeast"/>
              <w:ind w:left="57" w:right="57"/>
              <w:jc w:val="center"/>
              <w:rPr>
                <w:position w:val="-26"/>
                <w:sz w:val="18"/>
              </w:rPr>
            </w:pPr>
            <w:r>
              <w:rPr>
                <w:position w:val="-26"/>
                <w:sz w:val="18"/>
              </w:rPr>
              <w:t>28,446</w:t>
            </w:r>
          </w:p>
        </w:tc>
        <w:tc>
          <w:tcPr>
            <w:tcW w:w="851" w:type="dxa"/>
          </w:tcPr>
          <w:p w:rsidR="00000000" w:rsidRDefault="00C62CD1">
            <w:pPr>
              <w:spacing w:after="240" w:line="440" w:lineRule="atLeast"/>
              <w:ind w:left="57" w:right="57"/>
              <w:jc w:val="center"/>
              <w:rPr>
                <w:position w:val="-26"/>
                <w:sz w:val="18"/>
              </w:rPr>
            </w:pPr>
            <w:r>
              <w:rPr>
                <w:position w:val="-26"/>
                <w:sz w:val="18"/>
              </w:rPr>
              <w:t>46,609</w:t>
            </w:r>
          </w:p>
        </w:tc>
        <w:tc>
          <w:tcPr>
            <w:tcW w:w="829" w:type="dxa"/>
          </w:tcPr>
          <w:p w:rsidR="00000000" w:rsidRDefault="00C62CD1">
            <w:pPr>
              <w:spacing w:after="240" w:line="440" w:lineRule="atLeast"/>
              <w:ind w:left="57" w:right="57"/>
              <w:jc w:val="center"/>
              <w:rPr>
                <w:position w:val="-26"/>
                <w:sz w:val="18"/>
              </w:rPr>
            </w:pPr>
            <w:r>
              <w:rPr>
                <w:position w:val="-26"/>
                <w:sz w:val="18"/>
              </w:rPr>
              <w:t>75,594</w:t>
            </w:r>
          </w:p>
        </w:tc>
      </w:tr>
      <w:tr w:rsidR="00000000">
        <w:tblPrEx>
          <w:tblCellMar>
            <w:top w:w="0" w:type="dxa"/>
            <w:bottom w:w="0" w:type="dxa"/>
          </w:tblCellMar>
        </w:tblPrEx>
        <w:tc>
          <w:tcPr>
            <w:tcW w:w="2835" w:type="dxa"/>
          </w:tcPr>
          <w:p w:rsidR="00000000" w:rsidRDefault="00C62CD1">
            <w:pPr>
              <w:spacing w:after="240" w:line="440" w:lineRule="atLeast"/>
              <w:ind w:left="57" w:right="57"/>
              <w:jc w:val="left"/>
              <w:rPr>
                <w:position w:val="-26"/>
              </w:rPr>
            </w:pPr>
            <w:r>
              <w:rPr>
                <w:rFonts w:hint="eastAsia"/>
                <w:position w:val="-26"/>
              </w:rPr>
              <w:t>通信</w:t>
            </w:r>
          </w:p>
        </w:tc>
        <w:tc>
          <w:tcPr>
            <w:tcW w:w="851" w:type="dxa"/>
          </w:tcPr>
          <w:p w:rsidR="00000000" w:rsidRDefault="00C62CD1">
            <w:pPr>
              <w:spacing w:after="240" w:line="440" w:lineRule="atLeast"/>
              <w:ind w:left="57" w:right="57"/>
              <w:jc w:val="center"/>
              <w:rPr>
                <w:position w:val="-26"/>
                <w:sz w:val="18"/>
              </w:rPr>
            </w:pPr>
            <w:r>
              <w:rPr>
                <w:position w:val="-26"/>
                <w:sz w:val="18"/>
              </w:rPr>
              <w:t>2,369</w:t>
            </w:r>
          </w:p>
        </w:tc>
        <w:tc>
          <w:tcPr>
            <w:tcW w:w="851" w:type="dxa"/>
          </w:tcPr>
          <w:p w:rsidR="00000000" w:rsidRDefault="00C62CD1">
            <w:pPr>
              <w:spacing w:after="240" w:line="440" w:lineRule="atLeast"/>
              <w:ind w:left="57" w:right="57"/>
              <w:jc w:val="center"/>
              <w:rPr>
                <w:position w:val="-26"/>
                <w:sz w:val="18"/>
              </w:rPr>
            </w:pPr>
            <w:r>
              <w:rPr>
                <w:position w:val="-26"/>
                <w:sz w:val="18"/>
              </w:rPr>
              <w:t>3,039</w:t>
            </w:r>
          </w:p>
        </w:tc>
        <w:tc>
          <w:tcPr>
            <w:tcW w:w="851" w:type="dxa"/>
          </w:tcPr>
          <w:p w:rsidR="00000000" w:rsidRDefault="00C62CD1">
            <w:pPr>
              <w:spacing w:after="240" w:line="440" w:lineRule="atLeast"/>
              <w:ind w:left="57" w:right="57"/>
              <w:jc w:val="center"/>
              <w:rPr>
                <w:position w:val="-26"/>
                <w:sz w:val="18"/>
              </w:rPr>
            </w:pPr>
            <w:r>
              <w:rPr>
                <w:position w:val="-26"/>
                <w:sz w:val="18"/>
              </w:rPr>
              <w:t>4,146</w:t>
            </w:r>
          </w:p>
        </w:tc>
        <w:tc>
          <w:tcPr>
            <w:tcW w:w="851" w:type="dxa"/>
          </w:tcPr>
          <w:p w:rsidR="00000000" w:rsidRDefault="00C62CD1">
            <w:pPr>
              <w:spacing w:after="240" w:line="440" w:lineRule="atLeast"/>
              <w:ind w:left="57" w:right="57"/>
              <w:jc w:val="center"/>
              <w:rPr>
                <w:position w:val="-26"/>
                <w:sz w:val="18"/>
              </w:rPr>
            </w:pPr>
            <w:r>
              <w:rPr>
                <w:position w:val="-26"/>
                <w:sz w:val="18"/>
              </w:rPr>
              <w:t>12,060</w:t>
            </w:r>
          </w:p>
        </w:tc>
        <w:tc>
          <w:tcPr>
            <w:tcW w:w="851" w:type="dxa"/>
          </w:tcPr>
          <w:p w:rsidR="00000000" w:rsidRDefault="00C62CD1">
            <w:pPr>
              <w:spacing w:after="240" w:line="440" w:lineRule="atLeast"/>
              <w:ind w:left="57" w:right="57"/>
              <w:jc w:val="center"/>
              <w:rPr>
                <w:position w:val="-26"/>
                <w:sz w:val="18"/>
              </w:rPr>
            </w:pPr>
            <w:r>
              <w:rPr>
                <w:position w:val="-26"/>
                <w:sz w:val="18"/>
              </w:rPr>
              <w:t>25,893</w:t>
            </w:r>
          </w:p>
        </w:tc>
        <w:tc>
          <w:tcPr>
            <w:tcW w:w="851" w:type="dxa"/>
          </w:tcPr>
          <w:p w:rsidR="00000000" w:rsidRDefault="00C62CD1">
            <w:pPr>
              <w:spacing w:after="240" w:line="440" w:lineRule="atLeast"/>
              <w:ind w:left="57" w:right="57"/>
              <w:jc w:val="center"/>
              <w:rPr>
                <w:position w:val="-26"/>
                <w:sz w:val="18"/>
              </w:rPr>
            </w:pPr>
            <w:r>
              <w:rPr>
                <w:position w:val="-26"/>
                <w:sz w:val="18"/>
              </w:rPr>
              <w:t>41,834</w:t>
            </w:r>
          </w:p>
        </w:tc>
        <w:tc>
          <w:tcPr>
            <w:tcW w:w="829" w:type="dxa"/>
          </w:tcPr>
          <w:p w:rsidR="00000000" w:rsidRDefault="00C62CD1">
            <w:pPr>
              <w:spacing w:after="240" w:line="440" w:lineRule="atLeast"/>
              <w:ind w:left="57" w:right="57"/>
              <w:jc w:val="center"/>
              <w:rPr>
                <w:position w:val="-26"/>
                <w:sz w:val="18"/>
              </w:rPr>
            </w:pPr>
            <w:r>
              <w:rPr>
                <w:position w:val="-26"/>
                <w:sz w:val="18"/>
              </w:rPr>
              <w:t>66,119</w:t>
            </w:r>
          </w:p>
        </w:tc>
      </w:tr>
      <w:tr w:rsidR="00000000">
        <w:tblPrEx>
          <w:tblCellMar>
            <w:top w:w="0" w:type="dxa"/>
            <w:bottom w:w="0" w:type="dxa"/>
          </w:tblCellMar>
        </w:tblPrEx>
        <w:tc>
          <w:tcPr>
            <w:tcW w:w="2835" w:type="dxa"/>
          </w:tcPr>
          <w:p w:rsidR="00000000" w:rsidRDefault="00C62CD1">
            <w:pPr>
              <w:spacing w:after="240" w:line="440" w:lineRule="atLeast"/>
              <w:ind w:left="57" w:right="57"/>
              <w:jc w:val="left"/>
              <w:rPr>
                <w:position w:val="-26"/>
              </w:rPr>
            </w:pPr>
            <w:r>
              <w:rPr>
                <w:rFonts w:hint="eastAsia"/>
                <w:position w:val="-26"/>
              </w:rPr>
              <w:t>贸易和商业、物资和技术供应和采购</w:t>
            </w:r>
          </w:p>
        </w:tc>
        <w:tc>
          <w:tcPr>
            <w:tcW w:w="851" w:type="dxa"/>
          </w:tcPr>
          <w:p w:rsidR="00000000" w:rsidRDefault="00C62CD1">
            <w:pPr>
              <w:spacing w:after="240" w:line="440" w:lineRule="atLeast"/>
              <w:ind w:left="57" w:right="57"/>
              <w:jc w:val="center"/>
              <w:rPr>
                <w:position w:val="-26"/>
                <w:sz w:val="18"/>
              </w:rPr>
            </w:pPr>
            <w:r>
              <w:rPr>
                <w:position w:val="-26"/>
                <w:sz w:val="18"/>
              </w:rPr>
              <w:t>2,188</w:t>
            </w:r>
          </w:p>
        </w:tc>
        <w:tc>
          <w:tcPr>
            <w:tcW w:w="851" w:type="dxa"/>
          </w:tcPr>
          <w:p w:rsidR="00000000" w:rsidRDefault="00C62CD1">
            <w:pPr>
              <w:spacing w:after="240" w:line="440" w:lineRule="atLeast"/>
              <w:ind w:left="57" w:right="57"/>
              <w:jc w:val="center"/>
              <w:rPr>
                <w:position w:val="-26"/>
                <w:sz w:val="18"/>
              </w:rPr>
            </w:pPr>
            <w:r>
              <w:rPr>
                <w:position w:val="-26"/>
                <w:sz w:val="18"/>
              </w:rPr>
              <w:t>2,788</w:t>
            </w:r>
          </w:p>
        </w:tc>
        <w:tc>
          <w:tcPr>
            <w:tcW w:w="851" w:type="dxa"/>
          </w:tcPr>
          <w:p w:rsidR="00000000" w:rsidRDefault="00C62CD1">
            <w:pPr>
              <w:spacing w:after="240" w:line="440" w:lineRule="atLeast"/>
              <w:ind w:left="57" w:right="57"/>
              <w:jc w:val="center"/>
              <w:rPr>
                <w:position w:val="-26"/>
                <w:sz w:val="18"/>
              </w:rPr>
            </w:pPr>
            <w:r>
              <w:rPr>
                <w:position w:val="-26"/>
                <w:sz w:val="18"/>
              </w:rPr>
              <w:t>3,794</w:t>
            </w:r>
          </w:p>
        </w:tc>
        <w:tc>
          <w:tcPr>
            <w:tcW w:w="851" w:type="dxa"/>
          </w:tcPr>
          <w:p w:rsidR="00000000" w:rsidRDefault="00C62CD1">
            <w:pPr>
              <w:spacing w:after="240" w:line="440" w:lineRule="atLeast"/>
              <w:ind w:left="57" w:right="57"/>
              <w:jc w:val="center"/>
              <w:rPr>
                <w:position w:val="-26"/>
                <w:sz w:val="18"/>
              </w:rPr>
            </w:pPr>
            <w:r>
              <w:rPr>
                <w:position w:val="-26"/>
                <w:sz w:val="18"/>
              </w:rPr>
              <w:t>10,341</w:t>
            </w:r>
          </w:p>
        </w:tc>
        <w:tc>
          <w:tcPr>
            <w:tcW w:w="851" w:type="dxa"/>
          </w:tcPr>
          <w:p w:rsidR="00000000" w:rsidRDefault="00C62CD1">
            <w:pPr>
              <w:spacing w:after="240" w:line="440" w:lineRule="atLeast"/>
              <w:ind w:left="57" w:right="57"/>
              <w:jc w:val="center"/>
              <w:rPr>
                <w:position w:val="-26"/>
                <w:sz w:val="18"/>
              </w:rPr>
            </w:pPr>
            <w:r>
              <w:rPr>
                <w:position w:val="-26"/>
                <w:sz w:val="18"/>
              </w:rPr>
              <w:t>24,176</w:t>
            </w:r>
          </w:p>
        </w:tc>
        <w:tc>
          <w:tcPr>
            <w:tcW w:w="851" w:type="dxa"/>
          </w:tcPr>
          <w:p w:rsidR="00000000" w:rsidRDefault="00C62CD1">
            <w:pPr>
              <w:spacing w:after="240" w:line="440" w:lineRule="atLeast"/>
              <w:ind w:left="57" w:right="57"/>
              <w:jc w:val="center"/>
              <w:rPr>
                <w:position w:val="-26"/>
                <w:sz w:val="18"/>
              </w:rPr>
            </w:pPr>
            <w:r>
              <w:rPr>
                <w:position w:val="-26"/>
                <w:sz w:val="18"/>
              </w:rPr>
              <w:t>38,015</w:t>
            </w:r>
          </w:p>
        </w:tc>
        <w:tc>
          <w:tcPr>
            <w:tcW w:w="829" w:type="dxa"/>
          </w:tcPr>
          <w:p w:rsidR="00000000" w:rsidRDefault="00C62CD1">
            <w:pPr>
              <w:spacing w:after="240" w:line="440" w:lineRule="atLeast"/>
              <w:ind w:left="57" w:right="57"/>
              <w:jc w:val="center"/>
              <w:rPr>
                <w:position w:val="-26"/>
                <w:sz w:val="18"/>
              </w:rPr>
            </w:pPr>
            <w:r>
              <w:rPr>
                <w:position w:val="-26"/>
                <w:sz w:val="18"/>
              </w:rPr>
              <w:t>58,628</w:t>
            </w:r>
          </w:p>
        </w:tc>
      </w:tr>
      <w:tr w:rsidR="00000000">
        <w:tblPrEx>
          <w:tblCellMar>
            <w:top w:w="0" w:type="dxa"/>
            <w:bottom w:w="0" w:type="dxa"/>
          </w:tblCellMar>
        </w:tblPrEx>
        <w:tc>
          <w:tcPr>
            <w:tcW w:w="2835" w:type="dxa"/>
          </w:tcPr>
          <w:p w:rsidR="00000000" w:rsidRDefault="00C62CD1">
            <w:pPr>
              <w:spacing w:after="240" w:line="440" w:lineRule="atLeast"/>
              <w:ind w:left="57" w:right="57"/>
              <w:jc w:val="left"/>
              <w:rPr>
                <w:position w:val="-26"/>
              </w:rPr>
            </w:pPr>
            <w:r>
              <w:rPr>
                <w:rFonts w:hint="eastAsia"/>
                <w:position w:val="-26"/>
              </w:rPr>
              <w:t>其它物资生产部门</w:t>
            </w:r>
          </w:p>
        </w:tc>
        <w:tc>
          <w:tcPr>
            <w:tcW w:w="851" w:type="dxa"/>
          </w:tcPr>
          <w:p w:rsidR="00000000" w:rsidRDefault="00C62CD1">
            <w:pPr>
              <w:spacing w:after="240" w:line="440" w:lineRule="atLeast"/>
              <w:ind w:left="57" w:right="57"/>
              <w:jc w:val="center"/>
              <w:rPr>
                <w:position w:val="-26"/>
                <w:sz w:val="18"/>
              </w:rPr>
            </w:pPr>
            <w:r>
              <w:rPr>
                <w:position w:val="-26"/>
                <w:sz w:val="18"/>
              </w:rPr>
              <w:t>2,659</w:t>
            </w:r>
          </w:p>
        </w:tc>
        <w:tc>
          <w:tcPr>
            <w:tcW w:w="851" w:type="dxa"/>
          </w:tcPr>
          <w:p w:rsidR="00000000" w:rsidRDefault="00C62CD1">
            <w:pPr>
              <w:spacing w:after="240" w:line="440" w:lineRule="atLeast"/>
              <w:ind w:left="57" w:right="57"/>
              <w:jc w:val="center"/>
              <w:rPr>
                <w:position w:val="-26"/>
                <w:sz w:val="18"/>
              </w:rPr>
            </w:pPr>
            <w:r>
              <w:rPr>
                <w:position w:val="-26"/>
                <w:sz w:val="18"/>
              </w:rPr>
              <w:t>3,545</w:t>
            </w:r>
          </w:p>
        </w:tc>
        <w:tc>
          <w:tcPr>
            <w:tcW w:w="851" w:type="dxa"/>
          </w:tcPr>
          <w:p w:rsidR="00000000" w:rsidRDefault="00C62CD1">
            <w:pPr>
              <w:spacing w:after="240" w:line="440" w:lineRule="atLeast"/>
              <w:ind w:left="57" w:right="57"/>
              <w:jc w:val="center"/>
              <w:rPr>
                <w:position w:val="-26"/>
                <w:sz w:val="18"/>
              </w:rPr>
            </w:pPr>
            <w:r>
              <w:rPr>
                <w:position w:val="-26"/>
                <w:sz w:val="18"/>
              </w:rPr>
              <w:t>4,269</w:t>
            </w:r>
          </w:p>
        </w:tc>
        <w:tc>
          <w:tcPr>
            <w:tcW w:w="851" w:type="dxa"/>
          </w:tcPr>
          <w:p w:rsidR="00000000" w:rsidRDefault="00C62CD1">
            <w:pPr>
              <w:spacing w:after="240" w:line="440" w:lineRule="atLeast"/>
              <w:ind w:left="57" w:right="57"/>
              <w:jc w:val="center"/>
              <w:rPr>
                <w:position w:val="-26"/>
                <w:sz w:val="18"/>
              </w:rPr>
            </w:pPr>
            <w:r>
              <w:rPr>
                <w:position w:val="-26"/>
                <w:sz w:val="18"/>
              </w:rPr>
              <w:t>12,858</w:t>
            </w:r>
          </w:p>
        </w:tc>
        <w:tc>
          <w:tcPr>
            <w:tcW w:w="851" w:type="dxa"/>
          </w:tcPr>
          <w:p w:rsidR="00000000" w:rsidRDefault="00C62CD1">
            <w:pPr>
              <w:spacing w:after="240" w:line="440" w:lineRule="atLeast"/>
              <w:ind w:left="57" w:right="57"/>
              <w:jc w:val="center"/>
              <w:rPr>
                <w:position w:val="-26"/>
                <w:sz w:val="18"/>
              </w:rPr>
            </w:pPr>
            <w:r>
              <w:rPr>
                <w:position w:val="-26"/>
                <w:sz w:val="18"/>
              </w:rPr>
              <w:t>31,418</w:t>
            </w:r>
          </w:p>
        </w:tc>
        <w:tc>
          <w:tcPr>
            <w:tcW w:w="851" w:type="dxa"/>
          </w:tcPr>
          <w:p w:rsidR="00000000" w:rsidRDefault="00C62CD1">
            <w:pPr>
              <w:spacing w:after="240" w:line="440" w:lineRule="atLeast"/>
              <w:ind w:left="57" w:right="57"/>
              <w:jc w:val="center"/>
              <w:rPr>
                <w:position w:val="-26"/>
                <w:sz w:val="18"/>
              </w:rPr>
            </w:pPr>
            <w:r>
              <w:rPr>
                <w:position w:val="-26"/>
                <w:sz w:val="18"/>
              </w:rPr>
              <w:t>45,592</w:t>
            </w:r>
          </w:p>
        </w:tc>
        <w:tc>
          <w:tcPr>
            <w:tcW w:w="829" w:type="dxa"/>
          </w:tcPr>
          <w:p w:rsidR="00000000" w:rsidRDefault="00C62CD1">
            <w:pPr>
              <w:spacing w:after="240" w:line="440" w:lineRule="atLeast"/>
              <w:ind w:left="57" w:right="57"/>
              <w:jc w:val="center"/>
              <w:rPr>
                <w:position w:val="-26"/>
                <w:sz w:val="18"/>
              </w:rPr>
            </w:pPr>
            <w:r>
              <w:rPr>
                <w:position w:val="-26"/>
                <w:sz w:val="18"/>
              </w:rPr>
              <w:t>66,446</w:t>
            </w:r>
          </w:p>
        </w:tc>
      </w:tr>
      <w:tr w:rsidR="00000000">
        <w:tblPrEx>
          <w:tblCellMar>
            <w:top w:w="0" w:type="dxa"/>
            <w:bottom w:w="0" w:type="dxa"/>
          </w:tblCellMar>
        </w:tblPrEx>
        <w:tc>
          <w:tcPr>
            <w:tcW w:w="2835" w:type="dxa"/>
          </w:tcPr>
          <w:p w:rsidR="00000000" w:rsidRDefault="00C62CD1">
            <w:pPr>
              <w:spacing w:after="240" w:line="440" w:lineRule="atLeast"/>
              <w:ind w:left="57" w:right="57"/>
              <w:jc w:val="left"/>
              <w:rPr>
                <w:position w:val="-26"/>
              </w:rPr>
            </w:pPr>
            <w:r>
              <w:rPr>
                <w:rFonts w:hint="eastAsia"/>
                <w:position w:val="-26"/>
              </w:rPr>
              <w:t>住房和服务业</w:t>
            </w:r>
          </w:p>
        </w:tc>
        <w:tc>
          <w:tcPr>
            <w:tcW w:w="851" w:type="dxa"/>
          </w:tcPr>
          <w:p w:rsidR="00000000" w:rsidRDefault="00C62CD1">
            <w:pPr>
              <w:spacing w:after="240" w:line="440" w:lineRule="atLeast"/>
              <w:ind w:left="57" w:right="57"/>
              <w:jc w:val="center"/>
              <w:rPr>
                <w:position w:val="-26"/>
                <w:sz w:val="18"/>
              </w:rPr>
            </w:pPr>
            <w:r>
              <w:rPr>
                <w:position w:val="-26"/>
                <w:sz w:val="18"/>
              </w:rPr>
              <w:t>2,299</w:t>
            </w:r>
          </w:p>
        </w:tc>
        <w:tc>
          <w:tcPr>
            <w:tcW w:w="851" w:type="dxa"/>
          </w:tcPr>
          <w:p w:rsidR="00000000" w:rsidRDefault="00C62CD1">
            <w:pPr>
              <w:spacing w:after="240" w:line="440" w:lineRule="atLeast"/>
              <w:ind w:left="57" w:right="57"/>
              <w:jc w:val="center"/>
              <w:rPr>
                <w:position w:val="-26"/>
                <w:sz w:val="18"/>
              </w:rPr>
            </w:pPr>
            <w:r>
              <w:rPr>
                <w:position w:val="-26"/>
                <w:sz w:val="18"/>
              </w:rPr>
              <w:t>2,955</w:t>
            </w:r>
          </w:p>
        </w:tc>
        <w:tc>
          <w:tcPr>
            <w:tcW w:w="851" w:type="dxa"/>
          </w:tcPr>
          <w:p w:rsidR="00000000" w:rsidRDefault="00C62CD1">
            <w:pPr>
              <w:spacing w:after="240" w:line="440" w:lineRule="atLeast"/>
              <w:ind w:left="57" w:right="57"/>
              <w:jc w:val="center"/>
              <w:rPr>
                <w:position w:val="-26"/>
                <w:sz w:val="18"/>
              </w:rPr>
            </w:pPr>
            <w:r>
              <w:rPr>
                <w:position w:val="-26"/>
                <w:sz w:val="18"/>
              </w:rPr>
              <w:t>3,912</w:t>
            </w:r>
          </w:p>
        </w:tc>
        <w:tc>
          <w:tcPr>
            <w:tcW w:w="851" w:type="dxa"/>
          </w:tcPr>
          <w:p w:rsidR="00000000" w:rsidRDefault="00C62CD1">
            <w:pPr>
              <w:spacing w:after="240" w:line="440" w:lineRule="atLeast"/>
              <w:ind w:left="57" w:right="57"/>
              <w:jc w:val="center"/>
              <w:rPr>
                <w:position w:val="-26"/>
                <w:sz w:val="18"/>
              </w:rPr>
            </w:pPr>
            <w:r>
              <w:rPr>
                <w:position w:val="-26"/>
                <w:sz w:val="18"/>
              </w:rPr>
              <w:t>11,434</w:t>
            </w:r>
          </w:p>
        </w:tc>
        <w:tc>
          <w:tcPr>
            <w:tcW w:w="851" w:type="dxa"/>
          </w:tcPr>
          <w:p w:rsidR="00000000" w:rsidRDefault="00C62CD1">
            <w:pPr>
              <w:spacing w:after="240" w:line="440" w:lineRule="atLeast"/>
              <w:ind w:left="57" w:right="57"/>
              <w:jc w:val="center"/>
              <w:rPr>
                <w:position w:val="-26"/>
                <w:sz w:val="18"/>
              </w:rPr>
            </w:pPr>
            <w:r>
              <w:rPr>
                <w:position w:val="-26"/>
                <w:sz w:val="18"/>
              </w:rPr>
              <w:t>25,070</w:t>
            </w:r>
          </w:p>
        </w:tc>
        <w:tc>
          <w:tcPr>
            <w:tcW w:w="851" w:type="dxa"/>
          </w:tcPr>
          <w:p w:rsidR="00000000" w:rsidRDefault="00C62CD1">
            <w:pPr>
              <w:spacing w:after="240" w:line="440" w:lineRule="atLeast"/>
              <w:ind w:left="57" w:right="57"/>
              <w:jc w:val="center"/>
              <w:rPr>
                <w:position w:val="-26"/>
                <w:sz w:val="18"/>
              </w:rPr>
            </w:pPr>
            <w:r>
              <w:rPr>
                <w:position w:val="-26"/>
                <w:sz w:val="18"/>
              </w:rPr>
              <w:t>38,744</w:t>
            </w:r>
          </w:p>
        </w:tc>
        <w:tc>
          <w:tcPr>
            <w:tcW w:w="829" w:type="dxa"/>
          </w:tcPr>
          <w:p w:rsidR="00000000" w:rsidRDefault="00C62CD1">
            <w:pPr>
              <w:spacing w:after="240" w:line="440" w:lineRule="atLeast"/>
              <w:ind w:left="57" w:right="57"/>
              <w:jc w:val="center"/>
              <w:rPr>
                <w:position w:val="-26"/>
                <w:sz w:val="18"/>
              </w:rPr>
            </w:pPr>
            <w:r>
              <w:rPr>
                <w:position w:val="-26"/>
                <w:sz w:val="18"/>
              </w:rPr>
              <w:t>59,198</w:t>
            </w:r>
          </w:p>
        </w:tc>
      </w:tr>
      <w:tr w:rsidR="00000000">
        <w:tblPrEx>
          <w:tblCellMar>
            <w:top w:w="0" w:type="dxa"/>
            <w:bottom w:w="0" w:type="dxa"/>
          </w:tblCellMar>
        </w:tblPrEx>
        <w:tc>
          <w:tcPr>
            <w:tcW w:w="2835" w:type="dxa"/>
          </w:tcPr>
          <w:p w:rsidR="00000000" w:rsidRDefault="00C62CD1">
            <w:pPr>
              <w:spacing w:after="240" w:line="440" w:lineRule="atLeast"/>
              <w:ind w:left="57" w:right="57"/>
              <w:jc w:val="left"/>
              <w:rPr>
                <w:position w:val="-26"/>
              </w:rPr>
            </w:pPr>
            <w:r>
              <w:rPr>
                <w:rFonts w:hint="eastAsia"/>
                <w:position w:val="-26"/>
              </w:rPr>
              <w:t>科学和科学服务业</w:t>
            </w:r>
          </w:p>
        </w:tc>
        <w:tc>
          <w:tcPr>
            <w:tcW w:w="851" w:type="dxa"/>
          </w:tcPr>
          <w:p w:rsidR="00000000" w:rsidRDefault="00C62CD1">
            <w:pPr>
              <w:spacing w:after="240" w:line="440" w:lineRule="atLeast"/>
              <w:ind w:left="57" w:right="57"/>
              <w:jc w:val="center"/>
              <w:rPr>
                <w:position w:val="-26"/>
                <w:sz w:val="18"/>
              </w:rPr>
            </w:pPr>
            <w:r>
              <w:rPr>
                <w:position w:val="-26"/>
                <w:sz w:val="18"/>
              </w:rPr>
              <w:t>3,013</w:t>
            </w:r>
          </w:p>
        </w:tc>
        <w:tc>
          <w:tcPr>
            <w:tcW w:w="851" w:type="dxa"/>
          </w:tcPr>
          <w:p w:rsidR="00000000" w:rsidRDefault="00C62CD1">
            <w:pPr>
              <w:spacing w:after="240" w:line="440" w:lineRule="atLeast"/>
              <w:ind w:left="57" w:right="57"/>
              <w:jc w:val="center"/>
              <w:rPr>
                <w:position w:val="-26"/>
                <w:sz w:val="18"/>
              </w:rPr>
            </w:pPr>
            <w:r>
              <w:rPr>
                <w:position w:val="-26"/>
                <w:sz w:val="18"/>
              </w:rPr>
              <w:t>3,720</w:t>
            </w:r>
          </w:p>
        </w:tc>
        <w:tc>
          <w:tcPr>
            <w:tcW w:w="851" w:type="dxa"/>
          </w:tcPr>
          <w:p w:rsidR="00000000" w:rsidRDefault="00C62CD1">
            <w:pPr>
              <w:spacing w:after="240" w:line="440" w:lineRule="atLeast"/>
              <w:ind w:left="57" w:right="57"/>
              <w:jc w:val="center"/>
              <w:rPr>
                <w:position w:val="-26"/>
                <w:sz w:val="18"/>
              </w:rPr>
            </w:pPr>
            <w:r>
              <w:rPr>
                <w:position w:val="-26"/>
                <w:sz w:val="18"/>
              </w:rPr>
              <w:t>4,614</w:t>
            </w:r>
          </w:p>
        </w:tc>
        <w:tc>
          <w:tcPr>
            <w:tcW w:w="851" w:type="dxa"/>
          </w:tcPr>
          <w:p w:rsidR="00000000" w:rsidRDefault="00C62CD1">
            <w:pPr>
              <w:spacing w:after="240" w:line="440" w:lineRule="atLeast"/>
              <w:ind w:left="57" w:right="57"/>
              <w:jc w:val="center"/>
              <w:rPr>
                <w:position w:val="-26"/>
                <w:sz w:val="18"/>
              </w:rPr>
            </w:pPr>
            <w:r>
              <w:rPr>
                <w:position w:val="-26"/>
                <w:sz w:val="18"/>
              </w:rPr>
              <w:t>11,699</w:t>
            </w:r>
          </w:p>
        </w:tc>
        <w:tc>
          <w:tcPr>
            <w:tcW w:w="851" w:type="dxa"/>
          </w:tcPr>
          <w:p w:rsidR="00000000" w:rsidRDefault="00C62CD1">
            <w:pPr>
              <w:spacing w:after="240" w:line="440" w:lineRule="atLeast"/>
              <w:ind w:left="57" w:right="57"/>
              <w:jc w:val="center"/>
              <w:rPr>
                <w:position w:val="-26"/>
                <w:sz w:val="18"/>
              </w:rPr>
            </w:pPr>
            <w:r>
              <w:rPr>
                <w:position w:val="-26"/>
                <w:sz w:val="18"/>
              </w:rPr>
              <w:t>24,400</w:t>
            </w:r>
          </w:p>
        </w:tc>
        <w:tc>
          <w:tcPr>
            <w:tcW w:w="851" w:type="dxa"/>
          </w:tcPr>
          <w:p w:rsidR="00000000" w:rsidRDefault="00C62CD1">
            <w:pPr>
              <w:spacing w:after="240" w:line="440" w:lineRule="atLeast"/>
              <w:ind w:left="57" w:right="57"/>
              <w:jc w:val="center"/>
              <w:rPr>
                <w:position w:val="-26"/>
                <w:sz w:val="18"/>
              </w:rPr>
            </w:pPr>
            <w:r>
              <w:rPr>
                <w:position w:val="-26"/>
                <w:sz w:val="18"/>
              </w:rPr>
              <w:t>38,399</w:t>
            </w:r>
          </w:p>
        </w:tc>
        <w:tc>
          <w:tcPr>
            <w:tcW w:w="829" w:type="dxa"/>
          </w:tcPr>
          <w:p w:rsidR="00000000" w:rsidRDefault="00C62CD1">
            <w:pPr>
              <w:spacing w:after="240" w:line="440" w:lineRule="atLeast"/>
              <w:ind w:left="57" w:right="57"/>
              <w:jc w:val="center"/>
              <w:rPr>
                <w:position w:val="-26"/>
                <w:sz w:val="18"/>
              </w:rPr>
            </w:pPr>
            <w:r>
              <w:rPr>
                <w:position w:val="-26"/>
                <w:sz w:val="18"/>
              </w:rPr>
              <w:t>60,344</w:t>
            </w:r>
          </w:p>
        </w:tc>
      </w:tr>
      <w:tr w:rsidR="00000000">
        <w:tblPrEx>
          <w:tblCellMar>
            <w:top w:w="0" w:type="dxa"/>
            <w:bottom w:w="0" w:type="dxa"/>
          </w:tblCellMar>
        </w:tblPrEx>
        <w:tc>
          <w:tcPr>
            <w:tcW w:w="2835" w:type="dxa"/>
          </w:tcPr>
          <w:p w:rsidR="00000000" w:rsidRDefault="00C62CD1">
            <w:pPr>
              <w:spacing w:after="240" w:line="440" w:lineRule="atLeast"/>
              <w:ind w:left="57" w:right="57"/>
              <w:jc w:val="left"/>
              <w:rPr>
                <w:position w:val="-26"/>
              </w:rPr>
            </w:pPr>
            <w:r>
              <w:rPr>
                <w:rFonts w:hint="eastAsia"/>
                <w:position w:val="-26"/>
              </w:rPr>
              <w:t>教育</w:t>
            </w:r>
          </w:p>
        </w:tc>
        <w:tc>
          <w:tcPr>
            <w:tcW w:w="851" w:type="dxa"/>
          </w:tcPr>
          <w:p w:rsidR="00000000" w:rsidRDefault="00C62CD1">
            <w:pPr>
              <w:spacing w:after="240" w:line="440" w:lineRule="atLeast"/>
              <w:ind w:left="57" w:right="57"/>
              <w:jc w:val="center"/>
              <w:rPr>
                <w:position w:val="-26"/>
                <w:sz w:val="18"/>
              </w:rPr>
            </w:pPr>
            <w:r>
              <w:rPr>
                <w:position w:val="-26"/>
                <w:sz w:val="18"/>
              </w:rPr>
              <w:t>2,396</w:t>
            </w:r>
          </w:p>
        </w:tc>
        <w:tc>
          <w:tcPr>
            <w:tcW w:w="851" w:type="dxa"/>
          </w:tcPr>
          <w:p w:rsidR="00000000" w:rsidRDefault="00C62CD1">
            <w:pPr>
              <w:spacing w:after="240" w:line="440" w:lineRule="atLeast"/>
              <w:ind w:left="57" w:right="57"/>
              <w:jc w:val="center"/>
              <w:rPr>
                <w:position w:val="-26"/>
                <w:sz w:val="18"/>
              </w:rPr>
            </w:pPr>
            <w:r>
              <w:rPr>
                <w:position w:val="-26"/>
                <w:sz w:val="18"/>
              </w:rPr>
              <w:t>2,770</w:t>
            </w:r>
          </w:p>
        </w:tc>
        <w:tc>
          <w:tcPr>
            <w:tcW w:w="851" w:type="dxa"/>
          </w:tcPr>
          <w:p w:rsidR="00000000" w:rsidRDefault="00C62CD1">
            <w:pPr>
              <w:spacing w:after="240" w:line="440" w:lineRule="atLeast"/>
              <w:ind w:left="57" w:right="57"/>
              <w:jc w:val="center"/>
              <w:rPr>
                <w:position w:val="-26"/>
                <w:sz w:val="18"/>
              </w:rPr>
            </w:pPr>
            <w:r>
              <w:rPr>
                <w:position w:val="-26"/>
                <w:sz w:val="18"/>
              </w:rPr>
              <w:t>3,858</w:t>
            </w:r>
          </w:p>
        </w:tc>
        <w:tc>
          <w:tcPr>
            <w:tcW w:w="851" w:type="dxa"/>
          </w:tcPr>
          <w:p w:rsidR="00000000" w:rsidRDefault="00C62CD1">
            <w:pPr>
              <w:spacing w:after="240" w:line="440" w:lineRule="atLeast"/>
              <w:ind w:left="57" w:right="57"/>
              <w:jc w:val="center"/>
              <w:rPr>
                <w:position w:val="-26"/>
                <w:sz w:val="18"/>
              </w:rPr>
            </w:pPr>
            <w:r>
              <w:rPr>
                <w:position w:val="-26"/>
                <w:sz w:val="18"/>
              </w:rPr>
              <w:t>10,508</w:t>
            </w:r>
          </w:p>
        </w:tc>
        <w:tc>
          <w:tcPr>
            <w:tcW w:w="851" w:type="dxa"/>
          </w:tcPr>
          <w:p w:rsidR="00000000" w:rsidRDefault="00C62CD1">
            <w:pPr>
              <w:spacing w:after="240" w:line="440" w:lineRule="atLeast"/>
              <w:ind w:left="57" w:right="57"/>
              <w:jc w:val="center"/>
              <w:rPr>
                <w:position w:val="-26"/>
                <w:sz w:val="18"/>
              </w:rPr>
            </w:pPr>
            <w:r>
              <w:rPr>
                <w:position w:val="-26"/>
                <w:sz w:val="18"/>
              </w:rPr>
              <w:t>20,054</w:t>
            </w:r>
          </w:p>
        </w:tc>
        <w:tc>
          <w:tcPr>
            <w:tcW w:w="851" w:type="dxa"/>
          </w:tcPr>
          <w:p w:rsidR="00000000" w:rsidRDefault="00C62CD1">
            <w:pPr>
              <w:spacing w:after="240" w:line="440" w:lineRule="atLeast"/>
              <w:ind w:left="57" w:right="57"/>
              <w:jc w:val="center"/>
              <w:rPr>
                <w:position w:val="-26"/>
                <w:sz w:val="18"/>
              </w:rPr>
            </w:pPr>
            <w:r>
              <w:rPr>
                <w:position w:val="-26"/>
                <w:sz w:val="18"/>
              </w:rPr>
              <w:t>31,599</w:t>
            </w:r>
          </w:p>
        </w:tc>
        <w:tc>
          <w:tcPr>
            <w:tcW w:w="829" w:type="dxa"/>
          </w:tcPr>
          <w:p w:rsidR="00000000" w:rsidRDefault="00C62CD1">
            <w:pPr>
              <w:spacing w:after="240" w:line="440" w:lineRule="atLeast"/>
              <w:ind w:left="57" w:right="57"/>
              <w:jc w:val="center"/>
              <w:rPr>
                <w:position w:val="-26"/>
                <w:sz w:val="18"/>
              </w:rPr>
            </w:pPr>
            <w:r>
              <w:rPr>
                <w:position w:val="-26"/>
                <w:sz w:val="18"/>
              </w:rPr>
              <w:t>46,012</w:t>
            </w:r>
          </w:p>
        </w:tc>
      </w:tr>
      <w:tr w:rsidR="00000000">
        <w:tblPrEx>
          <w:tblCellMar>
            <w:top w:w="0" w:type="dxa"/>
            <w:bottom w:w="0" w:type="dxa"/>
          </w:tblCellMar>
        </w:tblPrEx>
        <w:tc>
          <w:tcPr>
            <w:tcW w:w="2835" w:type="dxa"/>
          </w:tcPr>
          <w:p w:rsidR="00000000" w:rsidRDefault="00C62CD1">
            <w:pPr>
              <w:spacing w:after="240" w:line="440" w:lineRule="atLeast"/>
              <w:ind w:left="57" w:right="57"/>
              <w:jc w:val="left"/>
              <w:rPr>
                <w:position w:val="-26"/>
              </w:rPr>
            </w:pPr>
            <w:r>
              <w:rPr>
                <w:rFonts w:hint="eastAsia"/>
                <w:position w:val="-26"/>
              </w:rPr>
              <w:t>文化和艺术</w:t>
            </w:r>
          </w:p>
        </w:tc>
        <w:tc>
          <w:tcPr>
            <w:tcW w:w="851" w:type="dxa"/>
          </w:tcPr>
          <w:p w:rsidR="00000000" w:rsidRDefault="00C62CD1">
            <w:pPr>
              <w:spacing w:after="240" w:line="440" w:lineRule="atLeast"/>
              <w:ind w:left="57" w:right="57"/>
              <w:jc w:val="center"/>
              <w:rPr>
                <w:position w:val="-26"/>
                <w:sz w:val="18"/>
              </w:rPr>
            </w:pPr>
            <w:r>
              <w:rPr>
                <w:position w:val="-26"/>
                <w:sz w:val="18"/>
              </w:rPr>
              <w:t>2,348</w:t>
            </w:r>
          </w:p>
        </w:tc>
        <w:tc>
          <w:tcPr>
            <w:tcW w:w="851" w:type="dxa"/>
          </w:tcPr>
          <w:p w:rsidR="00000000" w:rsidRDefault="00C62CD1">
            <w:pPr>
              <w:spacing w:after="240" w:line="440" w:lineRule="atLeast"/>
              <w:ind w:left="57" w:right="57"/>
              <w:jc w:val="center"/>
              <w:rPr>
                <w:position w:val="-26"/>
                <w:sz w:val="18"/>
              </w:rPr>
            </w:pPr>
            <w:r>
              <w:rPr>
                <w:position w:val="-26"/>
                <w:sz w:val="18"/>
              </w:rPr>
              <w:t>2,944</w:t>
            </w:r>
          </w:p>
        </w:tc>
        <w:tc>
          <w:tcPr>
            <w:tcW w:w="851" w:type="dxa"/>
          </w:tcPr>
          <w:p w:rsidR="00000000" w:rsidRDefault="00C62CD1">
            <w:pPr>
              <w:spacing w:after="240" w:line="440" w:lineRule="atLeast"/>
              <w:ind w:left="57" w:right="57"/>
              <w:jc w:val="center"/>
              <w:rPr>
                <w:position w:val="-26"/>
                <w:sz w:val="18"/>
              </w:rPr>
            </w:pPr>
            <w:r>
              <w:rPr>
                <w:position w:val="-26"/>
                <w:sz w:val="18"/>
              </w:rPr>
              <w:t>3,750</w:t>
            </w:r>
          </w:p>
        </w:tc>
        <w:tc>
          <w:tcPr>
            <w:tcW w:w="851" w:type="dxa"/>
          </w:tcPr>
          <w:p w:rsidR="00000000" w:rsidRDefault="00C62CD1">
            <w:pPr>
              <w:spacing w:after="240" w:line="440" w:lineRule="atLeast"/>
              <w:ind w:left="57" w:right="57"/>
              <w:jc w:val="center"/>
              <w:rPr>
                <w:position w:val="-26"/>
                <w:sz w:val="18"/>
              </w:rPr>
            </w:pPr>
            <w:r>
              <w:rPr>
                <w:position w:val="-26"/>
                <w:sz w:val="18"/>
              </w:rPr>
              <w:t>10,115</w:t>
            </w:r>
          </w:p>
        </w:tc>
        <w:tc>
          <w:tcPr>
            <w:tcW w:w="851" w:type="dxa"/>
          </w:tcPr>
          <w:p w:rsidR="00000000" w:rsidRDefault="00C62CD1">
            <w:pPr>
              <w:spacing w:after="240" w:line="440" w:lineRule="atLeast"/>
              <w:ind w:left="57" w:right="57"/>
              <w:jc w:val="center"/>
              <w:rPr>
                <w:position w:val="-26"/>
                <w:sz w:val="18"/>
              </w:rPr>
            </w:pPr>
            <w:r>
              <w:rPr>
                <w:position w:val="-26"/>
                <w:sz w:val="18"/>
              </w:rPr>
              <w:t>19,166</w:t>
            </w:r>
          </w:p>
        </w:tc>
        <w:tc>
          <w:tcPr>
            <w:tcW w:w="851" w:type="dxa"/>
          </w:tcPr>
          <w:p w:rsidR="00000000" w:rsidRDefault="00C62CD1">
            <w:pPr>
              <w:spacing w:after="240" w:line="440" w:lineRule="atLeast"/>
              <w:ind w:left="57" w:right="57"/>
              <w:jc w:val="center"/>
              <w:rPr>
                <w:position w:val="-26"/>
                <w:sz w:val="18"/>
              </w:rPr>
            </w:pPr>
            <w:r>
              <w:rPr>
                <w:position w:val="-26"/>
                <w:sz w:val="18"/>
              </w:rPr>
              <w:t>30,167</w:t>
            </w:r>
          </w:p>
        </w:tc>
        <w:tc>
          <w:tcPr>
            <w:tcW w:w="829" w:type="dxa"/>
          </w:tcPr>
          <w:p w:rsidR="00000000" w:rsidRDefault="00C62CD1">
            <w:pPr>
              <w:spacing w:after="240" w:line="440" w:lineRule="atLeast"/>
              <w:ind w:left="57" w:right="57"/>
              <w:jc w:val="center"/>
              <w:rPr>
                <w:position w:val="-26"/>
                <w:sz w:val="18"/>
              </w:rPr>
            </w:pPr>
            <w:r>
              <w:rPr>
                <w:position w:val="-26"/>
                <w:sz w:val="18"/>
              </w:rPr>
              <w:t>44,936</w:t>
            </w:r>
          </w:p>
        </w:tc>
      </w:tr>
      <w:tr w:rsidR="00000000">
        <w:tblPrEx>
          <w:tblCellMar>
            <w:top w:w="0" w:type="dxa"/>
            <w:bottom w:w="0" w:type="dxa"/>
          </w:tblCellMar>
        </w:tblPrEx>
        <w:tc>
          <w:tcPr>
            <w:tcW w:w="2835" w:type="dxa"/>
          </w:tcPr>
          <w:p w:rsidR="00000000" w:rsidRDefault="00C62CD1">
            <w:pPr>
              <w:spacing w:after="240" w:line="440" w:lineRule="atLeast"/>
              <w:ind w:left="57" w:right="57"/>
              <w:jc w:val="left"/>
              <w:rPr>
                <w:position w:val="-26"/>
              </w:rPr>
            </w:pPr>
            <w:r>
              <w:rPr>
                <w:rFonts w:hint="eastAsia"/>
                <w:position w:val="-26"/>
              </w:rPr>
              <w:t>健康、社会保险、体操、体育和旅游</w:t>
            </w:r>
          </w:p>
        </w:tc>
        <w:tc>
          <w:tcPr>
            <w:tcW w:w="851" w:type="dxa"/>
          </w:tcPr>
          <w:p w:rsidR="00000000" w:rsidRDefault="00C62CD1">
            <w:pPr>
              <w:spacing w:after="240" w:line="440" w:lineRule="atLeast"/>
              <w:ind w:left="57" w:right="57"/>
              <w:jc w:val="center"/>
              <w:rPr>
                <w:position w:val="-26"/>
                <w:sz w:val="18"/>
              </w:rPr>
            </w:pPr>
            <w:r>
              <w:rPr>
                <w:position w:val="-26"/>
                <w:sz w:val="18"/>
              </w:rPr>
              <w:t>2,387</w:t>
            </w:r>
          </w:p>
        </w:tc>
        <w:tc>
          <w:tcPr>
            <w:tcW w:w="851" w:type="dxa"/>
          </w:tcPr>
          <w:p w:rsidR="00000000" w:rsidRDefault="00C62CD1">
            <w:pPr>
              <w:spacing w:after="240" w:line="440" w:lineRule="atLeast"/>
              <w:ind w:left="57" w:right="57"/>
              <w:jc w:val="center"/>
              <w:rPr>
                <w:position w:val="-26"/>
                <w:sz w:val="18"/>
              </w:rPr>
            </w:pPr>
            <w:r>
              <w:rPr>
                <w:position w:val="-26"/>
                <w:sz w:val="18"/>
              </w:rPr>
              <w:t>2,702</w:t>
            </w:r>
          </w:p>
        </w:tc>
        <w:tc>
          <w:tcPr>
            <w:tcW w:w="851" w:type="dxa"/>
          </w:tcPr>
          <w:p w:rsidR="00000000" w:rsidRDefault="00C62CD1">
            <w:pPr>
              <w:spacing w:after="240" w:line="440" w:lineRule="atLeast"/>
              <w:ind w:left="57" w:right="57"/>
              <w:jc w:val="center"/>
              <w:rPr>
                <w:position w:val="-26"/>
                <w:sz w:val="18"/>
              </w:rPr>
            </w:pPr>
            <w:r>
              <w:rPr>
                <w:position w:val="-26"/>
                <w:sz w:val="18"/>
              </w:rPr>
              <w:t>4,207</w:t>
            </w:r>
          </w:p>
        </w:tc>
        <w:tc>
          <w:tcPr>
            <w:tcW w:w="851" w:type="dxa"/>
          </w:tcPr>
          <w:p w:rsidR="00000000" w:rsidRDefault="00C62CD1">
            <w:pPr>
              <w:spacing w:after="240" w:line="440" w:lineRule="atLeast"/>
              <w:ind w:left="57" w:right="57"/>
              <w:jc w:val="center"/>
              <w:rPr>
                <w:position w:val="-26"/>
                <w:sz w:val="18"/>
              </w:rPr>
            </w:pPr>
            <w:r>
              <w:rPr>
                <w:position w:val="-26"/>
                <w:sz w:val="18"/>
              </w:rPr>
              <w:t>10,625</w:t>
            </w:r>
          </w:p>
        </w:tc>
        <w:tc>
          <w:tcPr>
            <w:tcW w:w="851" w:type="dxa"/>
          </w:tcPr>
          <w:p w:rsidR="00000000" w:rsidRDefault="00C62CD1">
            <w:pPr>
              <w:spacing w:after="240" w:line="440" w:lineRule="atLeast"/>
              <w:ind w:left="57" w:right="57"/>
              <w:jc w:val="center"/>
              <w:rPr>
                <w:position w:val="-26"/>
                <w:sz w:val="18"/>
              </w:rPr>
            </w:pPr>
            <w:r>
              <w:rPr>
                <w:position w:val="-26"/>
                <w:sz w:val="18"/>
              </w:rPr>
              <w:t>21,087</w:t>
            </w:r>
          </w:p>
        </w:tc>
        <w:tc>
          <w:tcPr>
            <w:tcW w:w="851" w:type="dxa"/>
          </w:tcPr>
          <w:p w:rsidR="00000000" w:rsidRDefault="00C62CD1">
            <w:pPr>
              <w:spacing w:after="240" w:line="440" w:lineRule="atLeast"/>
              <w:ind w:left="57" w:right="57"/>
              <w:jc w:val="center"/>
              <w:rPr>
                <w:position w:val="-26"/>
                <w:sz w:val="18"/>
              </w:rPr>
            </w:pPr>
            <w:r>
              <w:rPr>
                <w:position w:val="-26"/>
                <w:sz w:val="18"/>
              </w:rPr>
              <w:t>33,720</w:t>
            </w:r>
          </w:p>
        </w:tc>
        <w:tc>
          <w:tcPr>
            <w:tcW w:w="829" w:type="dxa"/>
          </w:tcPr>
          <w:p w:rsidR="00000000" w:rsidRDefault="00C62CD1">
            <w:pPr>
              <w:spacing w:after="240" w:line="440" w:lineRule="atLeast"/>
              <w:ind w:left="57" w:right="57"/>
              <w:jc w:val="center"/>
              <w:rPr>
                <w:position w:val="-26"/>
                <w:sz w:val="18"/>
              </w:rPr>
            </w:pPr>
            <w:r>
              <w:rPr>
                <w:position w:val="-26"/>
                <w:sz w:val="18"/>
              </w:rPr>
              <w:t>48,637</w:t>
            </w:r>
          </w:p>
        </w:tc>
      </w:tr>
      <w:tr w:rsidR="00000000">
        <w:tblPrEx>
          <w:tblCellMar>
            <w:top w:w="0" w:type="dxa"/>
            <w:bottom w:w="0" w:type="dxa"/>
          </w:tblCellMar>
        </w:tblPrEx>
        <w:tc>
          <w:tcPr>
            <w:tcW w:w="2835" w:type="dxa"/>
          </w:tcPr>
          <w:p w:rsidR="00000000" w:rsidRDefault="00C62CD1">
            <w:pPr>
              <w:spacing w:after="240" w:line="440" w:lineRule="atLeast"/>
              <w:ind w:left="57" w:right="57"/>
              <w:jc w:val="left"/>
              <w:rPr>
                <w:position w:val="-26"/>
              </w:rPr>
            </w:pPr>
            <w:r>
              <w:rPr>
                <w:rFonts w:hint="eastAsia"/>
                <w:position w:val="-26"/>
              </w:rPr>
              <w:t>金融、信贷和保险</w:t>
            </w:r>
          </w:p>
        </w:tc>
        <w:tc>
          <w:tcPr>
            <w:tcW w:w="851" w:type="dxa"/>
          </w:tcPr>
          <w:p w:rsidR="00000000" w:rsidRDefault="00C62CD1">
            <w:pPr>
              <w:spacing w:after="240" w:line="440" w:lineRule="atLeast"/>
              <w:ind w:left="57" w:right="57"/>
              <w:jc w:val="center"/>
              <w:rPr>
                <w:position w:val="-26"/>
                <w:sz w:val="18"/>
              </w:rPr>
            </w:pPr>
            <w:r>
              <w:rPr>
                <w:position w:val="-26"/>
                <w:sz w:val="18"/>
              </w:rPr>
              <w:t>2</w:t>
            </w:r>
            <w:r>
              <w:rPr>
                <w:position w:val="-26"/>
                <w:sz w:val="18"/>
              </w:rPr>
              <w:t>,513</w:t>
            </w:r>
          </w:p>
        </w:tc>
        <w:tc>
          <w:tcPr>
            <w:tcW w:w="851" w:type="dxa"/>
          </w:tcPr>
          <w:p w:rsidR="00000000" w:rsidRDefault="00C62CD1">
            <w:pPr>
              <w:spacing w:after="240" w:line="440" w:lineRule="atLeast"/>
              <w:ind w:left="57" w:right="57"/>
              <w:jc w:val="center"/>
              <w:rPr>
                <w:position w:val="-26"/>
                <w:sz w:val="18"/>
              </w:rPr>
            </w:pPr>
            <w:r>
              <w:rPr>
                <w:position w:val="-26"/>
                <w:sz w:val="18"/>
              </w:rPr>
              <w:t>3,219</w:t>
            </w:r>
          </w:p>
        </w:tc>
        <w:tc>
          <w:tcPr>
            <w:tcW w:w="851" w:type="dxa"/>
          </w:tcPr>
          <w:p w:rsidR="00000000" w:rsidRDefault="00C62CD1">
            <w:pPr>
              <w:spacing w:after="240" w:line="440" w:lineRule="atLeast"/>
              <w:ind w:left="57" w:right="57"/>
              <w:jc w:val="center"/>
              <w:rPr>
                <w:position w:val="-26"/>
                <w:sz w:val="18"/>
              </w:rPr>
            </w:pPr>
            <w:r>
              <w:rPr>
                <w:position w:val="-26"/>
                <w:sz w:val="18"/>
              </w:rPr>
              <w:t>4,614</w:t>
            </w:r>
          </w:p>
        </w:tc>
        <w:tc>
          <w:tcPr>
            <w:tcW w:w="851" w:type="dxa"/>
          </w:tcPr>
          <w:p w:rsidR="00000000" w:rsidRDefault="00C62CD1">
            <w:pPr>
              <w:spacing w:after="240" w:line="440" w:lineRule="atLeast"/>
              <w:ind w:left="57" w:right="57"/>
              <w:jc w:val="center"/>
              <w:rPr>
                <w:position w:val="-26"/>
                <w:sz w:val="18"/>
              </w:rPr>
            </w:pPr>
            <w:r>
              <w:rPr>
                <w:position w:val="-26"/>
                <w:sz w:val="18"/>
              </w:rPr>
              <w:t>14,124</w:t>
            </w:r>
          </w:p>
        </w:tc>
        <w:tc>
          <w:tcPr>
            <w:tcW w:w="851" w:type="dxa"/>
          </w:tcPr>
          <w:p w:rsidR="00000000" w:rsidRDefault="00C62CD1">
            <w:pPr>
              <w:spacing w:after="240" w:line="440" w:lineRule="atLeast"/>
              <w:ind w:left="57" w:right="57"/>
              <w:jc w:val="center"/>
              <w:rPr>
                <w:position w:val="-26"/>
                <w:sz w:val="18"/>
              </w:rPr>
            </w:pPr>
            <w:r>
              <w:rPr>
                <w:position w:val="-26"/>
                <w:sz w:val="18"/>
              </w:rPr>
              <w:t>39,291</w:t>
            </w:r>
          </w:p>
        </w:tc>
        <w:tc>
          <w:tcPr>
            <w:tcW w:w="851" w:type="dxa"/>
          </w:tcPr>
          <w:p w:rsidR="00000000" w:rsidRDefault="00C62CD1">
            <w:pPr>
              <w:spacing w:after="240" w:line="440" w:lineRule="atLeast"/>
              <w:ind w:left="57" w:right="57"/>
              <w:jc w:val="center"/>
              <w:rPr>
                <w:position w:val="-26"/>
                <w:sz w:val="18"/>
              </w:rPr>
            </w:pPr>
            <w:r>
              <w:rPr>
                <w:position w:val="-26"/>
                <w:sz w:val="18"/>
              </w:rPr>
              <w:t>75,999</w:t>
            </w:r>
          </w:p>
        </w:tc>
        <w:tc>
          <w:tcPr>
            <w:tcW w:w="829" w:type="dxa"/>
          </w:tcPr>
          <w:p w:rsidR="00000000" w:rsidRDefault="00C62CD1">
            <w:pPr>
              <w:spacing w:after="240" w:line="440" w:lineRule="atLeast"/>
              <w:ind w:left="57" w:right="57"/>
              <w:jc w:val="center"/>
              <w:rPr>
                <w:position w:val="-26"/>
                <w:sz w:val="18"/>
              </w:rPr>
            </w:pPr>
            <w:r>
              <w:rPr>
                <w:position w:val="-26"/>
                <w:sz w:val="18"/>
              </w:rPr>
              <w:t>12,849</w:t>
            </w:r>
          </w:p>
        </w:tc>
      </w:tr>
      <w:tr w:rsidR="00000000">
        <w:tblPrEx>
          <w:tblCellMar>
            <w:top w:w="0" w:type="dxa"/>
            <w:bottom w:w="0" w:type="dxa"/>
          </w:tblCellMar>
        </w:tblPrEx>
        <w:tc>
          <w:tcPr>
            <w:tcW w:w="2835" w:type="dxa"/>
          </w:tcPr>
          <w:p w:rsidR="00000000" w:rsidRDefault="00C62CD1">
            <w:pPr>
              <w:spacing w:after="240" w:line="440" w:lineRule="atLeast"/>
              <w:ind w:left="57" w:right="57"/>
              <w:jc w:val="left"/>
              <w:rPr>
                <w:position w:val="-26"/>
              </w:rPr>
            </w:pPr>
            <w:r>
              <w:rPr>
                <w:rFonts w:hint="eastAsia"/>
                <w:position w:val="-26"/>
              </w:rPr>
              <w:t>管理</w:t>
            </w:r>
          </w:p>
        </w:tc>
        <w:tc>
          <w:tcPr>
            <w:tcW w:w="851" w:type="dxa"/>
          </w:tcPr>
          <w:p w:rsidR="00000000" w:rsidRDefault="00C62CD1">
            <w:pPr>
              <w:spacing w:after="240" w:line="440" w:lineRule="atLeast"/>
              <w:ind w:left="57" w:right="57"/>
              <w:jc w:val="center"/>
              <w:rPr>
                <w:position w:val="-26"/>
                <w:sz w:val="18"/>
              </w:rPr>
            </w:pPr>
            <w:r>
              <w:rPr>
                <w:position w:val="-26"/>
                <w:sz w:val="18"/>
              </w:rPr>
              <w:t>2,984</w:t>
            </w:r>
          </w:p>
        </w:tc>
        <w:tc>
          <w:tcPr>
            <w:tcW w:w="851" w:type="dxa"/>
          </w:tcPr>
          <w:p w:rsidR="00000000" w:rsidRDefault="00C62CD1">
            <w:pPr>
              <w:spacing w:after="240" w:line="440" w:lineRule="atLeast"/>
              <w:ind w:left="57" w:right="57"/>
              <w:jc w:val="center"/>
              <w:rPr>
                <w:position w:val="-26"/>
                <w:sz w:val="18"/>
              </w:rPr>
            </w:pPr>
            <w:r>
              <w:rPr>
                <w:position w:val="-26"/>
                <w:sz w:val="18"/>
              </w:rPr>
              <w:t>3,550</w:t>
            </w:r>
          </w:p>
        </w:tc>
        <w:tc>
          <w:tcPr>
            <w:tcW w:w="851" w:type="dxa"/>
          </w:tcPr>
          <w:p w:rsidR="00000000" w:rsidRDefault="00C62CD1">
            <w:pPr>
              <w:spacing w:after="240" w:line="440" w:lineRule="atLeast"/>
              <w:ind w:left="57" w:right="57"/>
              <w:jc w:val="center"/>
              <w:rPr>
                <w:position w:val="-26"/>
                <w:sz w:val="18"/>
              </w:rPr>
            </w:pPr>
            <w:r>
              <w:rPr>
                <w:position w:val="-26"/>
                <w:sz w:val="18"/>
              </w:rPr>
              <w:t>4,777</w:t>
            </w:r>
          </w:p>
        </w:tc>
        <w:tc>
          <w:tcPr>
            <w:tcW w:w="851" w:type="dxa"/>
          </w:tcPr>
          <w:p w:rsidR="00000000" w:rsidRDefault="00C62CD1">
            <w:pPr>
              <w:spacing w:after="240" w:line="440" w:lineRule="atLeast"/>
              <w:ind w:left="57" w:right="57"/>
              <w:jc w:val="center"/>
              <w:rPr>
                <w:position w:val="-26"/>
                <w:sz w:val="18"/>
              </w:rPr>
            </w:pPr>
            <w:r>
              <w:rPr>
                <w:position w:val="-26"/>
                <w:sz w:val="18"/>
              </w:rPr>
              <w:t>12,808</w:t>
            </w:r>
          </w:p>
        </w:tc>
        <w:tc>
          <w:tcPr>
            <w:tcW w:w="851" w:type="dxa"/>
          </w:tcPr>
          <w:p w:rsidR="00000000" w:rsidRDefault="00C62CD1">
            <w:pPr>
              <w:spacing w:after="240" w:line="440" w:lineRule="atLeast"/>
              <w:ind w:left="57" w:right="57"/>
              <w:jc w:val="center"/>
              <w:rPr>
                <w:position w:val="-26"/>
                <w:sz w:val="18"/>
              </w:rPr>
            </w:pPr>
            <w:r>
              <w:rPr>
                <w:position w:val="-26"/>
                <w:sz w:val="18"/>
              </w:rPr>
              <w:t>26,330</w:t>
            </w:r>
          </w:p>
        </w:tc>
        <w:tc>
          <w:tcPr>
            <w:tcW w:w="851" w:type="dxa"/>
          </w:tcPr>
          <w:p w:rsidR="00000000" w:rsidRDefault="00C62CD1">
            <w:pPr>
              <w:spacing w:after="240" w:line="440" w:lineRule="atLeast"/>
              <w:ind w:left="57" w:right="57"/>
              <w:jc w:val="center"/>
              <w:rPr>
                <w:position w:val="-26"/>
                <w:sz w:val="18"/>
              </w:rPr>
            </w:pPr>
            <w:r>
              <w:rPr>
                <w:position w:val="-26"/>
                <w:sz w:val="18"/>
              </w:rPr>
              <w:t>45,024</w:t>
            </w:r>
          </w:p>
        </w:tc>
        <w:tc>
          <w:tcPr>
            <w:tcW w:w="829" w:type="dxa"/>
          </w:tcPr>
          <w:p w:rsidR="00000000" w:rsidRDefault="00C62CD1">
            <w:pPr>
              <w:spacing w:after="240" w:line="440" w:lineRule="atLeast"/>
              <w:ind w:left="57" w:right="57"/>
              <w:jc w:val="center"/>
              <w:rPr>
                <w:position w:val="-26"/>
                <w:sz w:val="18"/>
              </w:rPr>
            </w:pPr>
            <w:r>
              <w:rPr>
                <w:position w:val="-26"/>
                <w:sz w:val="18"/>
              </w:rPr>
              <w:t>67,824</w:t>
            </w:r>
          </w:p>
        </w:tc>
      </w:tr>
      <w:tr w:rsidR="00000000">
        <w:tblPrEx>
          <w:tblCellMar>
            <w:top w:w="0" w:type="dxa"/>
            <w:bottom w:w="0" w:type="dxa"/>
          </w:tblCellMar>
        </w:tblPrEx>
        <w:tc>
          <w:tcPr>
            <w:tcW w:w="2835" w:type="dxa"/>
          </w:tcPr>
          <w:p w:rsidR="00000000" w:rsidRDefault="00C62CD1">
            <w:pPr>
              <w:spacing w:after="240" w:line="440" w:lineRule="atLeast"/>
              <w:ind w:left="57" w:right="57"/>
              <w:jc w:val="left"/>
              <w:rPr>
                <w:position w:val="-26"/>
              </w:rPr>
            </w:pPr>
            <w:r>
              <w:rPr>
                <w:rFonts w:hint="eastAsia"/>
                <w:position w:val="-26"/>
              </w:rPr>
              <w:t>非生产领域的其它部门</w:t>
            </w:r>
          </w:p>
        </w:tc>
        <w:tc>
          <w:tcPr>
            <w:tcW w:w="851" w:type="dxa"/>
          </w:tcPr>
          <w:p w:rsidR="00000000" w:rsidRDefault="00C62CD1">
            <w:pPr>
              <w:spacing w:after="240" w:line="440" w:lineRule="atLeast"/>
              <w:ind w:left="57" w:right="57"/>
              <w:jc w:val="center"/>
              <w:rPr>
                <w:position w:val="-26"/>
                <w:sz w:val="18"/>
              </w:rPr>
            </w:pPr>
            <w:r>
              <w:rPr>
                <w:position w:val="-26"/>
                <w:sz w:val="18"/>
              </w:rPr>
              <w:t>2,664</w:t>
            </w:r>
          </w:p>
        </w:tc>
        <w:tc>
          <w:tcPr>
            <w:tcW w:w="851" w:type="dxa"/>
          </w:tcPr>
          <w:p w:rsidR="00000000" w:rsidRDefault="00C62CD1">
            <w:pPr>
              <w:spacing w:after="240" w:line="440" w:lineRule="atLeast"/>
              <w:ind w:left="57" w:right="57"/>
              <w:jc w:val="center"/>
              <w:rPr>
                <w:position w:val="-26"/>
                <w:sz w:val="18"/>
              </w:rPr>
            </w:pPr>
            <w:r>
              <w:rPr>
                <w:position w:val="-26"/>
                <w:sz w:val="18"/>
              </w:rPr>
              <w:t>3,084</w:t>
            </w:r>
          </w:p>
        </w:tc>
        <w:tc>
          <w:tcPr>
            <w:tcW w:w="851" w:type="dxa"/>
          </w:tcPr>
          <w:p w:rsidR="00000000" w:rsidRDefault="00C62CD1">
            <w:pPr>
              <w:spacing w:after="240" w:line="440" w:lineRule="atLeast"/>
              <w:ind w:left="57" w:right="57"/>
              <w:jc w:val="center"/>
              <w:rPr>
                <w:position w:val="-26"/>
                <w:sz w:val="18"/>
              </w:rPr>
            </w:pPr>
            <w:r>
              <w:rPr>
                <w:position w:val="-26"/>
                <w:sz w:val="18"/>
              </w:rPr>
              <w:t>4,125</w:t>
            </w:r>
          </w:p>
        </w:tc>
        <w:tc>
          <w:tcPr>
            <w:tcW w:w="851" w:type="dxa"/>
          </w:tcPr>
          <w:p w:rsidR="00000000" w:rsidRDefault="00C62CD1">
            <w:pPr>
              <w:spacing w:after="240" w:line="440" w:lineRule="atLeast"/>
              <w:ind w:left="57" w:right="57"/>
              <w:jc w:val="center"/>
              <w:rPr>
                <w:position w:val="-26"/>
                <w:sz w:val="18"/>
              </w:rPr>
            </w:pPr>
            <w:r>
              <w:rPr>
                <w:position w:val="-26"/>
                <w:sz w:val="18"/>
              </w:rPr>
              <w:t>10,778</w:t>
            </w:r>
          </w:p>
        </w:tc>
        <w:tc>
          <w:tcPr>
            <w:tcW w:w="851" w:type="dxa"/>
          </w:tcPr>
          <w:p w:rsidR="00000000" w:rsidRDefault="00C62CD1">
            <w:pPr>
              <w:spacing w:after="240" w:line="440" w:lineRule="atLeast"/>
              <w:ind w:left="57" w:right="57"/>
              <w:jc w:val="center"/>
              <w:rPr>
                <w:position w:val="-26"/>
                <w:sz w:val="18"/>
              </w:rPr>
            </w:pPr>
            <w:r>
              <w:rPr>
                <w:position w:val="-26"/>
                <w:sz w:val="18"/>
              </w:rPr>
              <w:t>24,888</w:t>
            </w:r>
          </w:p>
        </w:tc>
        <w:tc>
          <w:tcPr>
            <w:tcW w:w="851" w:type="dxa"/>
          </w:tcPr>
          <w:p w:rsidR="00000000" w:rsidRDefault="00C62CD1">
            <w:pPr>
              <w:spacing w:after="240" w:line="440" w:lineRule="atLeast"/>
              <w:ind w:left="57" w:right="57"/>
              <w:jc w:val="center"/>
              <w:rPr>
                <w:position w:val="-26"/>
                <w:sz w:val="18"/>
              </w:rPr>
            </w:pPr>
            <w:r>
              <w:rPr>
                <w:position w:val="-26"/>
                <w:sz w:val="18"/>
              </w:rPr>
              <w:t>45,511</w:t>
            </w:r>
          </w:p>
        </w:tc>
        <w:tc>
          <w:tcPr>
            <w:tcW w:w="829" w:type="dxa"/>
          </w:tcPr>
          <w:p w:rsidR="00000000" w:rsidRDefault="00C62CD1">
            <w:pPr>
              <w:spacing w:after="240" w:line="440" w:lineRule="atLeast"/>
              <w:ind w:left="57" w:right="57"/>
              <w:jc w:val="center"/>
              <w:rPr>
                <w:position w:val="-26"/>
                <w:sz w:val="18"/>
              </w:rPr>
            </w:pPr>
            <w:r>
              <w:rPr>
                <w:position w:val="-26"/>
                <w:sz w:val="18"/>
              </w:rPr>
              <w:t>63,093</w:t>
            </w:r>
          </w:p>
        </w:tc>
      </w:tr>
    </w:tbl>
    <w:p w:rsidR="00000000" w:rsidRDefault="00C62CD1"/>
    <w:p w:rsidR="00000000" w:rsidRDefault="00C62CD1">
      <w:r>
        <w:tab/>
        <w:t>55.</w:t>
      </w:r>
      <w:r>
        <w:tab/>
      </w:r>
      <w:r>
        <w:rPr>
          <w:rFonts w:hint="eastAsia"/>
        </w:rPr>
        <w:t>通过根据劳工立法自由谈判达成的工作条件</w:t>
      </w:r>
      <w:r>
        <w:t>,</w:t>
      </w:r>
      <w:r>
        <w:rPr>
          <w:rFonts w:hint="eastAsia"/>
        </w:rPr>
        <w:t>向技能较高的人员支付额外的报酬</w:t>
      </w:r>
      <w:r>
        <w:t>,</w:t>
      </w:r>
      <w:r>
        <w:rPr>
          <w:rFonts w:hint="eastAsia"/>
        </w:rPr>
        <w:t>保证了根据所完成的工作</w:t>
      </w:r>
      <w:r>
        <w:t>,</w:t>
      </w:r>
      <w:r>
        <w:rPr>
          <w:rFonts w:hint="eastAsia"/>
        </w:rPr>
        <w:t>实行客观的职业发展。</w:t>
      </w:r>
    </w:p>
    <w:p w:rsidR="00000000" w:rsidRDefault="00C62CD1">
      <w:pPr>
        <w:spacing w:after="240"/>
      </w:pPr>
      <w:r>
        <w:tab/>
        <w:t>56.</w:t>
      </w:r>
      <w:r>
        <w:tab/>
      </w:r>
      <w:r>
        <w:rPr>
          <w:rFonts w:hint="eastAsia"/>
        </w:rPr>
        <w:t>保加利亚共和国人口的人均实际年收入明细情况分列如下</w:t>
      </w:r>
      <w:r>
        <w:t>:</w:t>
      </w:r>
      <w:r>
        <w:br w:type="page"/>
      </w: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85" w:type="dxa"/>
          <w:right w:w="85" w:type="dxa"/>
        </w:tblCellMar>
        <w:tblLook w:val="0000" w:firstRow="0" w:lastRow="0" w:firstColumn="0" w:lastColumn="0" w:noHBand="0" w:noVBand="0"/>
      </w:tblPr>
      <w:tblGrid>
        <w:gridCol w:w="3304"/>
        <w:gridCol w:w="2"/>
        <w:gridCol w:w="1157"/>
        <w:gridCol w:w="1157"/>
        <w:gridCol w:w="1157"/>
        <w:gridCol w:w="1157"/>
        <w:gridCol w:w="1157"/>
        <w:gridCol w:w="11"/>
      </w:tblGrid>
      <w:tr w:rsidR="00000000">
        <w:tblPrEx>
          <w:tblCellMar>
            <w:top w:w="0" w:type="dxa"/>
            <w:bottom w:w="0" w:type="dxa"/>
          </w:tblCellMar>
        </w:tblPrEx>
        <w:tc>
          <w:tcPr>
            <w:tcW w:w="3304" w:type="dxa"/>
            <w:tcBorders>
              <w:top w:val="single" w:sz="6" w:space="0" w:color="auto"/>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2" w:lineRule="atLeast"/>
              <w:ind w:left="57" w:right="57"/>
              <w:jc w:val="left"/>
              <w:rPr>
                <w:kern w:val="2"/>
                <w:position w:val="-26"/>
                <w:sz w:val="21"/>
              </w:rPr>
            </w:pPr>
          </w:p>
        </w:tc>
        <w:tc>
          <w:tcPr>
            <w:tcW w:w="5798" w:type="dxa"/>
            <w:gridSpan w:val="7"/>
            <w:tcBorders>
              <w:top w:val="single" w:sz="6" w:space="0" w:color="auto"/>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2" w:lineRule="atLeast"/>
              <w:ind w:left="57" w:right="57"/>
              <w:jc w:val="center"/>
              <w:rPr>
                <w:kern w:val="2"/>
                <w:position w:val="-26"/>
                <w:sz w:val="21"/>
              </w:rPr>
            </w:pPr>
            <w:r>
              <w:rPr>
                <w:rFonts w:hint="eastAsia"/>
                <w:kern w:val="2"/>
                <w:position w:val="-26"/>
                <w:sz w:val="21"/>
              </w:rPr>
              <w:t>名义收</w:t>
            </w:r>
            <w:r>
              <w:rPr>
                <w:rFonts w:hint="eastAsia"/>
                <w:kern w:val="2"/>
                <w:position w:val="-26"/>
                <w:sz w:val="21"/>
              </w:rPr>
              <w:t>入</w:t>
            </w:r>
            <w:r>
              <w:rPr>
                <w:kern w:val="2"/>
                <w:position w:val="-26"/>
                <w:sz w:val="21"/>
              </w:rPr>
              <w:t>(</w:t>
            </w:r>
            <w:r>
              <w:rPr>
                <w:rFonts w:hint="eastAsia"/>
                <w:kern w:val="2"/>
                <w:position w:val="-26"/>
                <w:sz w:val="21"/>
              </w:rPr>
              <w:t>百万列弗</w:t>
            </w:r>
            <w:r>
              <w:rPr>
                <w:kern w:val="2"/>
                <w:position w:val="-26"/>
                <w:sz w:val="21"/>
              </w:rPr>
              <w:t>)</w:t>
            </w:r>
          </w:p>
        </w:tc>
      </w:tr>
      <w:tr w:rsidR="00000000">
        <w:tblPrEx>
          <w:tblCellMar>
            <w:top w:w="0" w:type="dxa"/>
            <w:bottom w:w="0" w:type="dxa"/>
          </w:tblCellMar>
        </w:tblPrEx>
        <w:trPr>
          <w:gridAfter w:val="1"/>
          <w:wAfter w:w="11" w:type="dxa"/>
        </w:trPr>
        <w:tc>
          <w:tcPr>
            <w:tcW w:w="3306" w:type="dxa"/>
            <w:gridSpan w:val="2"/>
            <w:tcBorders>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2" w:lineRule="atLeast"/>
              <w:ind w:left="57" w:right="57"/>
              <w:jc w:val="center"/>
              <w:rPr>
                <w:kern w:val="2"/>
                <w:position w:val="-26"/>
                <w:sz w:val="21"/>
              </w:rPr>
            </w:pPr>
            <w:r>
              <w:rPr>
                <w:rFonts w:hint="eastAsia"/>
                <w:kern w:val="2"/>
                <w:position w:val="-26"/>
                <w:sz w:val="21"/>
              </w:rPr>
              <w:t>收入性质</w:t>
            </w:r>
          </w:p>
        </w:tc>
        <w:tc>
          <w:tcPr>
            <w:tcW w:w="1157"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2" w:lineRule="atLeast"/>
              <w:ind w:left="57" w:right="113"/>
              <w:jc w:val="right"/>
              <w:rPr>
                <w:kern w:val="2"/>
                <w:position w:val="-26"/>
                <w:sz w:val="18"/>
              </w:rPr>
            </w:pPr>
            <w:r>
              <w:rPr>
                <w:kern w:val="2"/>
                <w:position w:val="-26"/>
                <w:sz w:val="18"/>
              </w:rPr>
              <w:t>1985</w:t>
            </w:r>
            <w:r>
              <w:rPr>
                <w:rFonts w:hint="eastAsia"/>
                <w:kern w:val="2"/>
                <w:position w:val="-26"/>
                <w:sz w:val="18"/>
              </w:rPr>
              <w:t>年</w:t>
            </w:r>
          </w:p>
        </w:tc>
        <w:tc>
          <w:tcPr>
            <w:tcW w:w="1157"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2" w:lineRule="atLeast"/>
              <w:ind w:left="57" w:right="113"/>
              <w:jc w:val="right"/>
              <w:rPr>
                <w:kern w:val="2"/>
                <w:position w:val="-26"/>
                <w:sz w:val="18"/>
              </w:rPr>
            </w:pPr>
            <w:r>
              <w:rPr>
                <w:kern w:val="2"/>
                <w:position w:val="-26"/>
                <w:sz w:val="18"/>
              </w:rPr>
              <w:t>1989</w:t>
            </w:r>
            <w:r>
              <w:rPr>
                <w:rFonts w:hint="eastAsia"/>
                <w:kern w:val="2"/>
                <w:position w:val="-26"/>
                <w:sz w:val="18"/>
              </w:rPr>
              <w:t>年</w:t>
            </w:r>
          </w:p>
        </w:tc>
        <w:tc>
          <w:tcPr>
            <w:tcW w:w="1157"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2" w:lineRule="atLeast"/>
              <w:ind w:left="57" w:right="113"/>
              <w:jc w:val="right"/>
              <w:rPr>
                <w:kern w:val="2"/>
                <w:position w:val="-26"/>
                <w:sz w:val="18"/>
              </w:rPr>
            </w:pPr>
            <w:r>
              <w:rPr>
                <w:kern w:val="2"/>
                <w:position w:val="-26"/>
                <w:sz w:val="18"/>
              </w:rPr>
              <w:t>1990</w:t>
            </w:r>
            <w:r>
              <w:rPr>
                <w:rFonts w:hint="eastAsia"/>
                <w:kern w:val="2"/>
                <w:position w:val="-26"/>
                <w:sz w:val="18"/>
              </w:rPr>
              <w:t>年</w:t>
            </w:r>
          </w:p>
        </w:tc>
        <w:tc>
          <w:tcPr>
            <w:tcW w:w="1157"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2" w:lineRule="atLeast"/>
              <w:ind w:left="57" w:right="113"/>
              <w:jc w:val="right"/>
              <w:rPr>
                <w:kern w:val="2"/>
                <w:position w:val="-26"/>
                <w:sz w:val="18"/>
              </w:rPr>
            </w:pPr>
            <w:r>
              <w:rPr>
                <w:kern w:val="2"/>
                <w:position w:val="-26"/>
                <w:sz w:val="18"/>
              </w:rPr>
              <w:t>1991</w:t>
            </w:r>
            <w:r>
              <w:rPr>
                <w:rFonts w:hint="eastAsia"/>
                <w:kern w:val="2"/>
                <w:position w:val="-26"/>
                <w:sz w:val="18"/>
              </w:rPr>
              <w:t>年</w:t>
            </w:r>
          </w:p>
        </w:tc>
        <w:tc>
          <w:tcPr>
            <w:tcW w:w="1157"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2" w:lineRule="atLeast"/>
              <w:ind w:left="57" w:right="113"/>
              <w:jc w:val="right"/>
              <w:rPr>
                <w:kern w:val="2"/>
                <w:position w:val="-26"/>
                <w:sz w:val="18"/>
              </w:rPr>
            </w:pPr>
            <w:r>
              <w:rPr>
                <w:kern w:val="2"/>
                <w:position w:val="-26"/>
                <w:sz w:val="18"/>
              </w:rPr>
              <w:t>1992</w:t>
            </w:r>
            <w:r>
              <w:rPr>
                <w:rFonts w:hint="eastAsia"/>
                <w:kern w:val="2"/>
                <w:position w:val="-26"/>
                <w:sz w:val="18"/>
              </w:rPr>
              <w:t>年</w:t>
            </w:r>
          </w:p>
        </w:tc>
      </w:tr>
      <w:tr w:rsidR="00000000">
        <w:tblPrEx>
          <w:tblCellMar>
            <w:top w:w="0" w:type="dxa"/>
            <w:bottom w:w="0" w:type="dxa"/>
          </w:tblCellMar>
        </w:tblPrEx>
        <w:trPr>
          <w:gridAfter w:val="1"/>
          <w:wAfter w:w="11" w:type="dxa"/>
        </w:trPr>
        <w:tc>
          <w:tcPr>
            <w:tcW w:w="3306" w:type="dxa"/>
            <w:gridSpan w:val="2"/>
            <w:tcBorders>
              <w:top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2" w:lineRule="atLeast"/>
              <w:ind w:left="57" w:right="57"/>
              <w:jc w:val="left"/>
              <w:rPr>
                <w:kern w:val="2"/>
                <w:position w:val="-26"/>
                <w:sz w:val="21"/>
              </w:rPr>
            </w:pPr>
            <w:r>
              <w:rPr>
                <w:rFonts w:hint="eastAsia"/>
                <w:kern w:val="2"/>
                <w:position w:val="-26"/>
                <w:sz w:val="21"/>
              </w:rPr>
              <w:t>总额</w:t>
            </w:r>
          </w:p>
        </w:tc>
        <w:tc>
          <w:tcPr>
            <w:tcW w:w="1157"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2" w:lineRule="atLeast"/>
              <w:ind w:left="57" w:right="113"/>
              <w:jc w:val="right"/>
              <w:rPr>
                <w:kern w:val="2"/>
                <w:position w:val="-26"/>
                <w:sz w:val="18"/>
              </w:rPr>
            </w:pPr>
            <w:r>
              <w:rPr>
                <w:kern w:val="2"/>
                <w:position w:val="-26"/>
                <w:sz w:val="18"/>
              </w:rPr>
              <w:t>23,167.4</w:t>
            </w:r>
          </w:p>
        </w:tc>
        <w:tc>
          <w:tcPr>
            <w:tcW w:w="1157"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2" w:lineRule="atLeast"/>
              <w:ind w:left="57" w:right="113"/>
              <w:jc w:val="right"/>
              <w:rPr>
                <w:kern w:val="2"/>
                <w:position w:val="-26"/>
                <w:sz w:val="18"/>
              </w:rPr>
            </w:pPr>
            <w:r>
              <w:rPr>
                <w:kern w:val="2"/>
                <w:position w:val="-26"/>
                <w:sz w:val="18"/>
              </w:rPr>
              <w:t>28,713.0</w:t>
            </w:r>
          </w:p>
        </w:tc>
        <w:tc>
          <w:tcPr>
            <w:tcW w:w="1157"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2" w:lineRule="atLeast"/>
              <w:ind w:left="57" w:right="113"/>
              <w:jc w:val="right"/>
              <w:rPr>
                <w:kern w:val="2"/>
                <w:position w:val="-26"/>
                <w:sz w:val="18"/>
              </w:rPr>
            </w:pPr>
            <w:r>
              <w:rPr>
                <w:kern w:val="2"/>
                <w:position w:val="-26"/>
                <w:sz w:val="18"/>
              </w:rPr>
              <w:t>38,104.6</w:t>
            </w:r>
          </w:p>
        </w:tc>
        <w:tc>
          <w:tcPr>
            <w:tcW w:w="1157"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2" w:lineRule="atLeast"/>
              <w:ind w:left="57" w:right="113"/>
              <w:jc w:val="right"/>
              <w:rPr>
                <w:kern w:val="2"/>
                <w:position w:val="-26"/>
                <w:sz w:val="18"/>
              </w:rPr>
            </w:pPr>
            <w:r>
              <w:rPr>
                <w:kern w:val="2"/>
                <w:position w:val="-26"/>
                <w:sz w:val="18"/>
              </w:rPr>
              <w:t>103,524.3</w:t>
            </w:r>
          </w:p>
        </w:tc>
        <w:tc>
          <w:tcPr>
            <w:tcW w:w="1157"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2" w:lineRule="atLeast"/>
              <w:ind w:left="57" w:right="113"/>
              <w:jc w:val="right"/>
              <w:rPr>
                <w:kern w:val="2"/>
                <w:position w:val="-26"/>
                <w:sz w:val="18"/>
              </w:rPr>
            </w:pPr>
            <w:r>
              <w:rPr>
                <w:kern w:val="2"/>
                <w:position w:val="-26"/>
                <w:sz w:val="18"/>
              </w:rPr>
              <w:t>175,844.0</w:t>
            </w:r>
          </w:p>
        </w:tc>
      </w:tr>
      <w:tr w:rsidR="00000000">
        <w:tblPrEx>
          <w:tblCellMar>
            <w:top w:w="0" w:type="dxa"/>
            <w:bottom w:w="0" w:type="dxa"/>
          </w:tblCellMar>
        </w:tblPrEx>
        <w:trPr>
          <w:gridAfter w:val="1"/>
          <w:wAfter w:w="11" w:type="dxa"/>
        </w:trPr>
        <w:tc>
          <w:tcPr>
            <w:tcW w:w="3306" w:type="dxa"/>
            <w:gridSpan w:val="2"/>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2" w:lineRule="atLeast"/>
              <w:ind w:left="57" w:right="57"/>
              <w:jc w:val="left"/>
              <w:rPr>
                <w:kern w:val="2"/>
                <w:position w:val="-26"/>
                <w:sz w:val="21"/>
              </w:rPr>
            </w:pPr>
            <w:r>
              <w:rPr>
                <w:rFonts w:hint="eastAsia"/>
                <w:kern w:val="2"/>
                <w:position w:val="-26"/>
                <w:sz w:val="21"/>
              </w:rPr>
              <w:t>钱款收入</w:t>
            </w:r>
          </w:p>
        </w:tc>
        <w:tc>
          <w:tcPr>
            <w:tcW w:w="1157"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2" w:lineRule="atLeast"/>
              <w:ind w:left="57" w:right="113"/>
              <w:jc w:val="right"/>
              <w:rPr>
                <w:kern w:val="2"/>
                <w:position w:val="-26"/>
                <w:sz w:val="18"/>
              </w:rPr>
            </w:pPr>
            <w:r>
              <w:rPr>
                <w:kern w:val="2"/>
                <w:position w:val="-26"/>
                <w:sz w:val="18"/>
              </w:rPr>
              <w:t>19,379.3</w:t>
            </w:r>
          </w:p>
        </w:tc>
        <w:tc>
          <w:tcPr>
            <w:tcW w:w="1157"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2" w:lineRule="atLeast"/>
              <w:ind w:left="57" w:right="113"/>
              <w:jc w:val="right"/>
              <w:rPr>
                <w:kern w:val="2"/>
                <w:position w:val="-26"/>
                <w:sz w:val="18"/>
              </w:rPr>
            </w:pPr>
            <w:r>
              <w:rPr>
                <w:kern w:val="2"/>
                <w:position w:val="-26"/>
                <w:sz w:val="18"/>
              </w:rPr>
              <w:t>24,510.4</w:t>
            </w:r>
          </w:p>
        </w:tc>
        <w:tc>
          <w:tcPr>
            <w:tcW w:w="1157"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2" w:lineRule="atLeast"/>
              <w:ind w:left="57" w:right="113"/>
              <w:jc w:val="right"/>
              <w:rPr>
                <w:kern w:val="2"/>
                <w:position w:val="-26"/>
                <w:sz w:val="18"/>
              </w:rPr>
            </w:pPr>
            <w:r>
              <w:rPr>
                <w:kern w:val="2"/>
                <w:position w:val="-26"/>
                <w:sz w:val="18"/>
              </w:rPr>
              <w:t>31,590.4</w:t>
            </w:r>
          </w:p>
        </w:tc>
        <w:tc>
          <w:tcPr>
            <w:tcW w:w="1157"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2" w:lineRule="atLeast"/>
              <w:ind w:left="57" w:right="113"/>
              <w:jc w:val="right"/>
              <w:rPr>
                <w:kern w:val="2"/>
                <w:position w:val="-26"/>
                <w:sz w:val="18"/>
              </w:rPr>
            </w:pPr>
            <w:r>
              <w:rPr>
                <w:kern w:val="2"/>
                <w:position w:val="-26"/>
                <w:sz w:val="18"/>
              </w:rPr>
              <w:t>82.662.9</w:t>
            </w:r>
          </w:p>
        </w:tc>
        <w:tc>
          <w:tcPr>
            <w:tcW w:w="1157"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2" w:lineRule="atLeast"/>
              <w:ind w:left="57" w:right="113"/>
              <w:jc w:val="right"/>
              <w:rPr>
                <w:kern w:val="2"/>
                <w:position w:val="-26"/>
                <w:sz w:val="18"/>
              </w:rPr>
            </w:pPr>
            <w:r>
              <w:rPr>
                <w:kern w:val="2"/>
                <w:position w:val="-26"/>
                <w:sz w:val="18"/>
              </w:rPr>
              <w:t>149,804.0</w:t>
            </w:r>
          </w:p>
        </w:tc>
      </w:tr>
      <w:tr w:rsidR="00000000">
        <w:tblPrEx>
          <w:tblCellMar>
            <w:top w:w="0" w:type="dxa"/>
            <w:bottom w:w="0" w:type="dxa"/>
          </w:tblCellMar>
        </w:tblPrEx>
        <w:trPr>
          <w:gridAfter w:val="1"/>
          <w:wAfter w:w="11" w:type="dxa"/>
        </w:trPr>
        <w:tc>
          <w:tcPr>
            <w:tcW w:w="3306" w:type="dxa"/>
            <w:gridSpan w:val="2"/>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2" w:lineRule="atLeast"/>
              <w:ind w:left="57" w:right="57"/>
              <w:jc w:val="left"/>
              <w:rPr>
                <w:kern w:val="2"/>
                <w:position w:val="-26"/>
                <w:sz w:val="21"/>
              </w:rPr>
            </w:pPr>
            <w:r>
              <w:rPr>
                <w:rFonts w:hint="eastAsia"/>
                <w:kern w:val="2"/>
                <w:position w:val="-26"/>
                <w:sz w:val="21"/>
              </w:rPr>
              <w:t>工资</w:t>
            </w:r>
          </w:p>
        </w:tc>
        <w:tc>
          <w:tcPr>
            <w:tcW w:w="1157"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2" w:lineRule="atLeast"/>
              <w:ind w:left="57" w:right="113"/>
              <w:jc w:val="right"/>
              <w:rPr>
                <w:kern w:val="2"/>
                <w:position w:val="-26"/>
                <w:sz w:val="18"/>
              </w:rPr>
            </w:pPr>
            <w:r>
              <w:rPr>
                <w:kern w:val="2"/>
                <w:position w:val="-26"/>
                <w:sz w:val="18"/>
              </w:rPr>
              <w:t>12,939.3</w:t>
            </w:r>
          </w:p>
        </w:tc>
        <w:tc>
          <w:tcPr>
            <w:tcW w:w="1157"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2" w:lineRule="atLeast"/>
              <w:ind w:left="57" w:right="113"/>
              <w:jc w:val="right"/>
              <w:rPr>
                <w:kern w:val="2"/>
                <w:position w:val="-26"/>
                <w:sz w:val="18"/>
              </w:rPr>
            </w:pPr>
            <w:r>
              <w:rPr>
                <w:kern w:val="2"/>
                <w:position w:val="-26"/>
                <w:sz w:val="18"/>
              </w:rPr>
              <w:t>15,913.2</w:t>
            </w:r>
          </w:p>
        </w:tc>
        <w:tc>
          <w:tcPr>
            <w:tcW w:w="1157"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2" w:lineRule="atLeast"/>
              <w:ind w:left="57" w:right="113"/>
              <w:jc w:val="right"/>
              <w:rPr>
                <w:kern w:val="2"/>
                <w:position w:val="-26"/>
                <w:sz w:val="18"/>
              </w:rPr>
            </w:pPr>
            <w:r>
              <w:rPr>
                <w:kern w:val="2"/>
                <w:position w:val="-26"/>
                <w:sz w:val="18"/>
              </w:rPr>
              <w:t>19,193.1</w:t>
            </w:r>
          </w:p>
        </w:tc>
        <w:tc>
          <w:tcPr>
            <w:tcW w:w="1157"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2" w:lineRule="atLeast"/>
              <w:ind w:left="57" w:right="113"/>
              <w:jc w:val="right"/>
              <w:rPr>
                <w:kern w:val="2"/>
                <w:position w:val="-26"/>
                <w:sz w:val="18"/>
              </w:rPr>
            </w:pPr>
            <w:r>
              <w:rPr>
                <w:kern w:val="2"/>
                <w:position w:val="-26"/>
                <w:sz w:val="18"/>
              </w:rPr>
              <w:t>39,413.9</w:t>
            </w:r>
          </w:p>
        </w:tc>
        <w:tc>
          <w:tcPr>
            <w:tcW w:w="1157"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2" w:lineRule="atLeast"/>
              <w:ind w:left="57" w:right="113"/>
              <w:jc w:val="right"/>
              <w:rPr>
                <w:kern w:val="2"/>
                <w:position w:val="-26"/>
                <w:sz w:val="18"/>
              </w:rPr>
            </w:pPr>
            <w:r>
              <w:rPr>
                <w:kern w:val="2"/>
                <w:position w:val="-26"/>
                <w:sz w:val="18"/>
              </w:rPr>
              <w:t>75,541.0</w:t>
            </w:r>
          </w:p>
        </w:tc>
      </w:tr>
      <w:tr w:rsidR="00000000">
        <w:tblPrEx>
          <w:tblCellMar>
            <w:top w:w="0" w:type="dxa"/>
            <w:bottom w:w="0" w:type="dxa"/>
          </w:tblCellMar>
        </w:tblPrEx>
        <w:trPr>
          <w:gridAfter w:val="1"/>
          <w:wAfter w:w="11" w:type="dxa"/>
        </w:trPr>
        <w:tc>
          <w:tcPr>
            <w:tcW w:w="3306" w:type="dxa"/>
            <w:gridSpan w:val="2"/>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2" w:lineRule="atLeast"/>
              <w:ind w:left="57" w:right="57"/>
              <w:jc w:val="left"/>
              <w:rPr>
                <w:kern w:val="2"/>
                <w:position w:val="-26"/>
                <w:sz w:val="21"/>
              </w:rPr>
            </w:pPr>
            <w:r>
              <w:rPr>
                <w:rFonts w:hint="eastAsia"/>
                <w:kern w:val="2"/>
                <w:position w:val="-26"/>
                <w:sz w:val="21"/>
              </w:rPr>
              <w:t>由其它经济活动所得</w:t>
            </w:r>
          </w:p>
        </w:tc>
        <w:tc>
          <w:tcPr>
            <w:tcW w:w="1157"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2" w:lineRule="atLeast"/>
              <w:ind w:left="57" w:right="113"/>
              <w:jc w:val="right"/>
              <w:rPr>
                <w:kern w:val="2"/>
                <w:position w:val="-26"/>
                <w:sz w:val="18"/>
              </w:rPr>
            </w:pPr>
            <w:r>
              <w:rPr>
                <w:kern w:val="2"/>
                <w:position w:val="-26"/>
                <w:sz w:val="18"/>
              </w:rPr>
              <w:t>1,274.1</w:t>
            </w:r>
          </w:p>
        </w:tc>
        <w:tc>
          <w:tcPr>
            <w:tcW w:w="1157"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2" w:lineRule="atLeast"/>
              <w:ind w:left="57" w:right="113"/>
              <w:jc w:val="right"/>
              <w:rPr>
                <w:kern w:val="2"/>
                <w:position w:val="-26"/>
                <w:sz w:val="18"/>
              </w:rPr>
            </w:pPr>
            <w:r>
              <w:rPr>
                <w:kern w:val="2"/>
                <w:position w:val="-26"/>
                <w:sz w:val="18"/>
              </w:rPr>
              <w:t>1,844.9</w:t>
            </w:r>
          </w:p>
        </w:tc>
        <w:tc>
          <w:tcPr>
            <w:tcW w:w="1157"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2" w:lineRule="atLeast"/>
              <w:ind w:left="57" w:right="113"/>
              <w:jc w:val="right"/>
              <w:rPr>
                <w:kern w:val="2"/>
                <w:position w:val="-26"/>
                <w:sz w:val="18"/>
              </w:rPr>
            </w:pPr>
            <w:r>
              <w:rPr>
                <w:kern w:val="2"/>
                <w:position w:val="-26"/>
                <w:sz w:val="18"/>
              </w:rPr>
              <w:t>3,274.1</w:t>
            </w:r>
          </w:p>
        </w:tc>
        <w:tc>
          <w:tcPr>
            <w:tcW w:w="1157"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2" w:lineRule="atLeast"/>
              <w:ind w:left="57" w:right="113"/>
              <w:jc w:val="right"/>
              <w:rPr>
                <w:kern w:val="2"/>
                <w:position w:val="-26"/>
                <w:sz w:val="18"/>
              </w:rPr>
            </w:pPr>
            <w:r>
              <w:rPr>
                <w:kern w:val="2"/>
                <w:position w:val="-26"/>
                <w:sz w:val="18"/>
              </w:rPr>
              <w:t>4,808.9</w:t>
            </w:r>
          </w:p>
        </w:tc>
        <w:tc>
          <w:tcPr>
            <w:tcW w:w="1157"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2" w:lineRule="atLeast"/>
              <w:ind w:left="57" w:right="113"/>
              <w:jc w:val="right"/>
              <w:rPr>
                <w:kern w:val="2"/>
                <w:position w:val="-26"/>
                <w:sz w:val="18"/>
              </w:rPr>
            </w:pPr>
            <w:r>
              <w:rPr>
                <w:kern w:val="2"/>
                <w:position w:val="-26"/>
                <w:sz w:val="18"/>
              </w:rPr>
              <w:t>18,974.0</w:t>
            </w:r>
          </w:p>
        </w:tc>
      </w:tr>
      <w:tr w:rsidR="00000000">
        <w:tblPrEx>
          <w:tblCellMar>
            <w:top w:w="0" w:type="dxa"/>
            <w:bottom w:w="0" w:type="dxa"/>
          </w:tblCellMar>
        </w:tblPrEx>
        <w:trPr>
          <w:gridAfter w:val="1"/>
          <w:wAfter w:w="11" w:type="dxa"/>
        </w:trPr>
        <w:tc>
          <w:tcPr>
            <w:tcW w:w="3306" w:type="dxa"/>
            <w:gridSpan w:val="2"/>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2" w:lineRule="atLeast"/>
              <w:ind w:left="57" w:right="57"/>
              <w:jc w:val="left"/>
              <w:rPr>
                <w:kern w:val="2"/>
                <w:position w:val="-26"/>
                <w:sz w:val="21"/>
              </w:rPr>
            </w:pPr>
            <w:r>
              <w:rPr>
                <w:rFonts w:hint="eastAsia"/>
                <w:kern w:val="2"/>
                <w:position w:val="-26"/>
                <w:sz w:val="21"/>
              </w:rPr>
              <w:t>社会收入</w:t>
            </w:r>
            <w:r>
              <w:rPr>
                <w:kern w:val="2"/>
                <w:position w:val="-26"/>
                <w:sz w:val="21"/>
              </w:rPr>
              <w:t>(</w:t>
            </w:r>
            <w:r>
              <w:rPr>
                <w:rFonts w:hint="eastAsia"/>
                <w:kern w:val="2"/>
                <w:position w:val="-26"/>
                <w:sz w:val="21"/>
              </w:rPr>
              <w:t>养恤</w:t>
            </w:r>
            <w:r>
              <w:rPr>
                <w:rFonts w:hint="eastAsia"/>
                <w:kern w:val="2"/>
                <w:position w:val="-26"/>
                <w:sz w:val="21"/>
              </w:rPr>
              <w:t>金、福利金、奖学金</w:t>
            </w:r>
            <w:r>
              <w:rPr>
                <w:kern w:val="2"/>
                <w:position w:val="-26"/>
                <w:sz w:val="21"/>
              </w:rPr>
              <w:t>)</w:t>
            </w:r>
          </w:p>
        </w:tc>
        <w:tc>
          <w:tcPr>
            <w:tcW w:w="1157"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2" w:lineRule="atLeast"/>
              <w:ind w:left="57" w:right="113"/>
              <w:jc w:val="right"/>
              <w:rPr>
                <w:kern w:val="2"/>
                <w:position w:val="-26"/>
                <w:sz w:val="18"/>
              </w:rPr>
            </w:pPr>
            <w:r>
              <w:rPr>
                <w:kern w:val="2"/>
                <w:position w:val="-26"/>
                <w:sz w:val="18"/>
              </w:rPr>
              <w:t>3,561.3</w:t>
            </w:r>
          </w:p>
        </w:tc>
        <w:tc>
          <w:tcPr>
            <w:tcW w:w="1157"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2" w:lineRule="atLeast"/>
              <w:ind w:left="57" w:right="113"/>
              <w:jc w:val="right"/>
              <w:rPr>
                <w:kern w:val="2"/>
                <w:position w:val="-26"/>
                <w:sz w:val="18"/>
              </w:rPr>
            </w:pPr>
            <w:r>
              <w:rPr>
                <w:kern w:val="2"/>
                <w:position w:val="-26"/>
                <w:sz w:val="18"/>
              </w:rPr>
              <w:t>4,678.5</w:t>
            </w:r>
          </w:p>
        </w:tc>
        <w:tc>
          <w:tcPr>
            <w:tcW w:w="1157"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2" w:lineRule="atLeast"/>
              <w:ind w:left="57" w:right="113"/>
              <w:jc w:val="right"/>
              <w:rPr>
                <w:kern w:val="2"/>
                <w:position w:val="-26"/>
                <w:sz w:val="18"/>
              </w:rPr>
            </w:pPr>
            <w:r>
              <w:rPr>
                <w:kern w:val="2"/>
                <w:position w:val="-26"/>
                <w:sz w:val="18"/>
              </w:rPr>
              <w:t>5,711.4</w:t>
            </w:r>
          </w:p>
        </w:tc>
        <w:tc>
          <w:tcPr>
            <w:tcW w:w="1157"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2" w:lineRule="atLeast"/>
              <w:ind w:left="57" w:right="113"/>
              <w:jc w:val="right"/>
              <w:rPr>
                <w:kern w:val="2"/>
                <w:position w:val="-26"/>
                <w:sz w:val="18"/>
              </w:rPr>
            </w:pPr>
            <w:r>
              <w:rPr>
                <w:kern w:val="2"/>
                <w:position w:val="-26"/>
                <w:sz w:val="18"/>
              </w:rPr>
              <w:t>19,034.0</w:t>
            </w:r>
          </w:p>
        </w:tc>
        <w:tc>
          <w:tcPr>
            <w:tcW w:w="1157"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2" w:lineRule="atLeast"/>
              <w:ind w:left="57" w:right="113"/>
              <w:jc w:val="right"/>
              <w:rPr>
                <w:kern w:val="2"/>
                <w:position w:val="-26"/>
                <w:sz w:val="18"/>
              </w:rPr>
            </w:pPr>
            <w:r>
              <w:rPr>
                <w:kern w:val="2"/>
                <w:position w:val="-26"/>
                <w:sz w:val="18"/>
              </w:rPr>
              <w:t>329,190.3</w:t>
            </w:r>
          </w:p>
        </w:tc>
      </w:tr>
      <w:tr w:rsidR="00000000">
        <w:tblPrEx>
          <w:tblCellMar>
            <w:top w:w="0" w:type="dxa"/>
            <w:bottom w:w="0" w:type="dxa"/>
          </w:tblCellMar>
        </w:tblPrEx>
        <w:trPr>
          <w:gridAfter w:val="1"/>
          <w:wAfter w:w="11" w:type="dxa"/>
        </w:trPr>
        <w:tc>
          <w:tcPr>
            <w:tcW w:w="3306" w:type="dxa"/>
            <w:gridSpan w:val="2"/>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2" w:lineRule="atLeast"/>
              <w:ind w:left="57" w:right="57"/>
              <w:jc w:val="left"/>
              <w:rPr>
                <w:kern w:val="2"/>
                <w:position w:val="-26"/>
                <w:sz w:val="21"/>
              </w:rPr>
            </w:pPr>
            <w:r>
              <w:rPr>
                <w:rFonts w:hint="eastAsia"/>
                <w:kern w:val="2"/>
                <w:position w:val="-26"/>
                <w:sz w:val="21"/>
              </w:rPr>
              <w:t>实物收入</w:t>
            </w:r>
          </w:p>
        </w:tc>
        <w:tc>
          <w:tcPr>
            <w:tcW w:w="1157"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2" w:lineRule="atLeast"/>
              <w:ind w:left="57" w:right="113"/>
              <w:jc w:val="right"/>
              <w:rPr>
                <w:kern w:val="2"/>
                <w:position w:val="-26"/>
                <w:sz w:val="18"/>
              </w:rPr>
            </w:pPr>
            <w:r>
              <w:rPr>
                <w:kern w:val="2"/>
                <w:position w:val="-26"/>
                <w:sz w:val="18"/>
              </w:rPr>
              <w:t>3,788.1</w:t>
            </w:r>
          </w:p>
        </w:tc>
        <w:tc>
          <w:tcPr>
            <w:tcW w:w="1157"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2" w:lineRule="atLeast"/>
              <w:ind w:left="57" w:right="113"/>
              <w:jc w:val="right"/>
              <w:rPr>
                <w:kern w:val="2"/>
                <w:position w:val="-26"/>
                <w:sz w:val="18"/>
              </w:rPr>
            </w:pPr>
            <w:r>
              <w:rPr>
                <w:kern w:val="2"/>
                <w:position w:val="-26"/>
                <w:sz w:val="18"/>
              </w:rPr>
              <w:t>4,202.6</w:t>
            </w:r>
          </w:p>
        </w:tc>
        <w:tc>
          <w:tcPr>
            <w:tcW w:w="1157"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2" w:lineRule="atLeast"/>
              <w:ind w:left="57" w:right="113"/>
              <w:jc w:val="right"/>
              <w:rPr>
                <w:kern w:val="2"/>
                <w:position w:val="-26"/>
                <w:sz w:val="18"/>
              </w:rPr>
            </w:pPr>
            <w:r>
              <w:rPr>
                <w:kern w:val="2"/>
                <w:position w:val="-26"/>
                <w:sz w:val="18"/>
              </w:rPr>
              <w:t>6,514.2</w:t>
            </w:r>
          </w:p>
        </w:tc>
        <w:tc>
          <w:tcPr>
            <w:tcW w:w="1157"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2" w:lineRule="atLeast"/>
              <w:ind w:left="57" w:right="113"/>
              <w:jc w:val="right"/>
              <w:rPr>
                <w:kern w:val="2"/>
                <w:position w:val="-26"/>
                <w:sz w:val="18"/>
              </w:rPr>
            </w:pPr>
            <w:r>
              <w:rPr>
                <w:kern w:val="2"/>
                <w:position w:val="-26"/>
                <w:sz w:val="18"/>
              </w:rPr>
              <w:t>20,861.4</w:t>
            </w:r>
          </w:p>
        </w:tc>
        <w:tc>
          <w:tcPr>
            <w:tcW w:w="1157"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2" w:lineRule="atLeast"/>
              <w:ind w:left="57" w:right="113"/>
              <w:jc w:val="right"/>
              <w:rPr>
                <w:kern w:val="2"/>
                <w:position w:val="-26"/>
                <w:sz w:val="18"/>
              </w:rPr>
            </w:pPr>
            <w:r>
              <w:rPr>
                <w:kern w:val="2"/>
                <w:position w:val="-26"/>
                <w:sz w:val="18"/>
              </w:rPr>
              <w:t>26,040.0</w:t>
            </w:r>
          </w:p>
        </w:tc>
      </w:tr>
    </w:tbl>
    <w:p w:rsidR="00000000" w:rsidRDefault="00C62CD1">
      <w:pPr>
        <w:spacing w:before="240"/>
      </w:pPr>
      <w:r>
        <w:tab/>
        <w:t>57.</w:t>
      </w:r>
      <w:r>
        <w:tab/>
      </w:r>
      <w:r>
        <w:rPr>
          <w:rFonts w:hint="eastAsia"/>
        </w:rPr>
        <w:t>至于国营部门和私营部门的各自结构</w:t>
      </w:r>
      <w:r>
        <w:t>,</w:t>
      </w:r>
      <w:r>
        <w:rPr>
          <w:rFonts w:hint="eastAsia"/>
        </w:rPr>
        <w:t>全国统计所目前并未进行这方面的监测。</w:t>
      </w:r>
    </w:p>
    <w:p w:rsidR="00000000" w:rsidRDefault="00C62CD1">
      <w:r>
        <w:tab/>
        <w:t>58.</w:t>
      </w:r>
      <w:r>
        <w:tab/>
      </w:r>
      <w:r>
        <w:rPr>
          <w:rFonts w:hint="eastAsia"/>
        </w:rPr>
        <w:t>《宪法》第</w:t>
      </w:r>
      <w:r>
        <w:t>48</w:t>
      </w:r>
      <w:r>
        <w:rPr>
          <w:rFonts w:hint="eastAsia"/>
        </w:rPr>
        <w:t>条第</w:t>
      </w:r>
      <w:r>
        <w:t>5</w:t>
      </w:r>
      <w:r>
        <w:rPr>
          <w:rFonts w:hint="eastAsia"/>
        </w:rPr>
        <w:t>款承认工人和雇员享有健康和安全工作条件的权利</w:t>
      </w:r>
      <w:r>
        <w:t>:</w:t>
      </w:r>
      <w:r>
        <w:rPr>
          <w:rFonts w:hint="eastAsia"/>
        </w:rPr>
        <w:t>“工人和雇员都就有权利享有健康和安全的工作条件</w:t>
      </w:r>
      <w:r>
        <w:t>...</w:t>
      </w:r>
      <w:r>
        <w:rPr>
          <w:rFonts w:hint="eastAsia"/>
        </w:rPr>
        <w:t>”。《劳工法》第</w:t>
      </w:r>
      <w:r>
        <w:t>124</w:t>
      </w:r>
      <w:r>
        <w:rPr>
          <w:rFonts w:hint="eastAsia"/>
        </w:rPr>
        <w:t>条也确认了这项权利</w:t>
      </w:r>
      <w:r>
        <w:t>,</w:t>
      </w:r>
      <w:r>
        <w:rPr>
          <w:rFonts w:hint="eastAsia"/>
        </w:rPr>
        <w:t>该条规定如下</w:t>
      </w:r>
      <w:r>
        <w:t>:</w:t>
      </w:r>
      <w:r>
        <w:rPr>
          <w:rFonts w:hint="eastAsia"/>
        </w:rPr>
        <w:t>“在就业关系中</w:t>
      </w:r>
      <w:r>
        <w:t>,</w:t>
      </w:r>
      <w:r>
        <w:rPr>
          <w:rFonts w:hint="eastAsia"/>
        </w:rPr>
        <w:t>工人和雇员应从事其合同所</w:t>
      </w:r>
      <w:r>
        <w:rPr>
          <w:rFonts w:hint="eastAsia"/>
        </w:rPr>
        <w:t>列明的工作</w:t>
      </w:r>
      <w:r>
        <w:t>,</w:t>
      </w:r>
      <w:r>
        <w:rPr>
          <w:rFonts w:hint="eastAsia"/>
        </w:rPr>
        <w:t>并应遵从劳动纪律</w:t>
      </w:r>
      <w:r>
        <w:t>,</w:t>
      </w:r>
      <w:r>
        <w:rPr>
          <w:rFonts w:hint="eastAsia"/>
        </w:rPr>
        <w:t>而雇主则应保证工人和雇员享有他们可从事其工作的此类条件</w:t>
      </w:r>
      <w:r>
        <w:t>,</w:t>
      </w:r>
      <w:r>
        <w:rPr>
          <w:rFonts w:hint="eastAsia"/>
        </w:rPr>
        <w:t>并应按他们所完成的工作支付工资”。《劳工法》题为“安全和健康工作条件”的第八章以及其它法律和部长会议和各主管部的规范条例均阐明了行使这些权利的最低标准。这些标准适用于所有就业关系中的工人和雇员。也可通过集体劳工合同以及就业关系中当事各方达成的个别协议取得比上述立法所规定的更优惠的条件。</w:t>
      </w:r>
    </w:p>
    <w:p w:rsidR="00000000" w:rsidRDefault="00C62CD1">
      <w:r>
        <w:tab/>
        <w:t>59.</w:t>
      </w:r>
      <w:r>
        <w:tab/>
      </w:r>
      <w:r>
        <w:rPr>
          <w:rFonts w:hint="eastAsia"/>
        </w:rPr>
        <w:t>有关安全和健康工作条件的最低标准是强制性规定。这些标准是个人就业关系法律内容的基本要素。雇主创造这类条件的义务不只是与工人和雇员</w:t>
      </w:r>
      <w:r>
        <w:rPr>
          <w:rFonts w:hint="eastAsia"/>
        </w:rPr>
        <w:t>个人就业关系中的单方法律义务</w:t>
      </w:r>
      <w:r>
        <w:t>,</w:t>
      </w:r>
      <w:r>
        <w:rPr>
          <w:rFonts w:hint="eastAsia"/>
        </w:rPr>
        <w:t>而且也是向政府所承担的法律义务</w:t>
      </w:r>
      <w:r>
        <w:t>,</w:t>
      </w:r>
      <w:r>
        <w:rPr>
          <w:rFonts w:hint="eastAsia"/>
        </w:rPr>
        <w:t>并可按行政和刑法诉讼程序追究雇主的责任。</w:t>
      </w:r>
    </w:p>
    <w:p w:rsidR="00000000" w:rsidRDefault="00C62CD1">
      <w:r>
        <w:tab/>
        <w:t>60.</w:t>
      </w:r>
      <w:r>
        <w:tab/>
      </w:r>
      <w:r>
        <w:rPr>
          <w:rFonts w:hint="eastAsia"/>
        </w:rPr>
        <w:t>关于安全和健康工作条件最低标准适用于所有工厂和公司企业</w:t>
      </w:r>
      <w:r>
        <w:t>,</w:t>
      </w:r>
      <w:r>
        <w:rPr>
          <w:rFonts w:hint="eastAsia"/>
        </w:rPr>
        <w:t>包括国防部和内政部的公司企业。</w:t>
      </w:r>
    </w:p>
    <w:p w:rsidR="00000000" w:rsidRDefault="00C62CD1">
      <w:pPr>
        <w:textAlignment w:val="center"/>
      </w:pPr>
      <w:r>
        <w:tab/>
        <w:t>61.</w:t>
      </w:r>
      <w:r>
        <w:tab/>
      </w:r>
      <w:r>
        <w:rPr>
          <w:rFonts w:hint="eastAsia"/>
        </w:rPr>
        <w:t>所有各类工人和雇员毫无例外都受关于安全和健康工作条件最低标准的管辖。</w:t>
      </w:r>
    </w:p>
    <w:p w:rsidR="00000000" w:rsidRDefault="00C62CD1">
      <w:pPr>
        <w:spacing w:after="240"/>
        <w:textAlignment w:val="center"/>
      </w:pPr>
      <w:r>
        <w:tab/>
        <w:t>62.</w:t>
      </w:r>
      <w:r>
        <w:tab/>
      </w:r>
      <w:r>
        <w:rPr>
          <w:rFonts w:hint="eastAsia"/>
        </w:rPr>
        <w:t>近年来的工伤事故和职业性疾病情况如下</w:t>
      </w:r>
      <w:r>
        <w:t>:</w:t>
      </w:r>
    </w:p>
    <w:tbl>
      <w:tblPr>
        <w:tblW w:w="0" w:type="auto"/>
        <w:tblInd w:w="-1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890"/>
        <w:gridCol w:w="1586"/>
        <w:gridCol w:w="1774"/>
        <w:gridCol w:w="1660"/>
        <w:gridCol w:w="1570"/>
        <w:gridCol w:w="2"/>
      </w:tblGrid>
      <w:tr w:rsidR="00000000">
        <w:tblPrEx>
          <w:tblCellMar>
            <w:top w:w="0" w:type="dxa"/>
            <w:bottom w:w="0" w:type="dxa"/>
          </w:tblCellMar>
        </w:tblPrEx>
        <w:trPr>
          <w:gridAfter w:val="1"/>
        </w:trPr>
        <w:tc>
          <w:tcPr>
            <w:tcW w:w="2890" w:type="dxa"/>
            <w:tcBorders>
              <w:top w:val="single" w:sz="6" w:space="0" w:color="auto"/>
              <w:left w:val="single" w:sz="6" w:space="0" w:color="auto"/>
              <w:bottom w:val="nil"/>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60"/>
              <w:ind w:left="57" w:right="57"/>
              <w:jc w:val="center"/>
              <w:rPr>
                <w:position w:val="-26"/>
              </w:rPr>
            </w:pPr>
          </w:p>
        </w:tc>
        <w:tc>
          <w:tcPr>
            <w:tcW w:w="6590" w:type="dxa"/>
            <w:gridSpan w:val="4"/>
            <w:tcBorders>
              <w:top w:val="single" w:sz="6" w:space="0" w:color="auto"/>
              <w:left w:val="single" w:sz="6" w:space="0" w:color="auto"/>
              <w:bottom w:val="nil"/>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60"/>
              <w:ind w:left="57" w:right="57"/>
              <w:jc w:val="center"/>
              <w:rPr>
                <w:position w:val="-26"/>
              </w:rPr>
            </w:pPr>
            <w:r>
              <w:rPr>
                <w:rFonts w:hint="eastAsia"/>
                <w:position w:val="-26"/>
              </w:rPr>
              <w:t>年</w:t>
            </w:r>
            <w:r>
              <w:rPr>
                <w:position w:val="-26"/>
              </w:rPr>
              <w:t xml:space="preserve">          </w:t>
            </w:r>
            <w:r>
              <w:rPr>
                <w:rFonts w:hint="eastAsia"/>
                <w:position w:val="-26"/>
              </w:rPr>
              <w:t>份</w:t>
            </w:r>
          </w:p>
        </w:tc>
      </w:tr>
      <w:tr w:rsidR="00000000">
        <w:tblPrEx>
          <w:tblCellMar>
            <w:top w:w="0" w:type="dxa"/>
            <w:bottom w:w="0" w:type="dxa"/>
          </w:tblCellMar>
        </w:tblPrEx>
        <w:tc>
          <w:tcPr>
            <w:tcW w:w="2890" w:type="dxa"/>
            <w:tcBorders>
              <w:top w:val="nil"/>
              <w:bottom w:val="single" w:sz="6" w:space="0" w:color="auto"/>
              <w:right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after="60"/>
              <w:ind w:left="57" w:right="57"/>
              <w:jc w:val="center"/>
            </w:pPr>
            <w:r>
              <w:rPr>
                <w:rFonts w:hint="eastAsia"/>
              </w:rPr>
              <w:t>指</w:t>
            </w:r>
            <w:r>
              <w:t xml:space="preserve">      </w:t>
            </w:r>
            <w:r>
              <w:rPr>
                <w:rFonts w:hint="eastAsia"/>
              </w:rPr>
              <w:t>标</w:t>
            </w:r>
          </w:p>
        </w:tc>
        <w:tc>
          <w:tcPr>
            <w:tcW w:w="1586" w:type="dxa"/>
            <w:tcBorders>
              <w:top w:val="single" w:sz="6" w:space="0" w:color="auto"/>
              <w:left w:val="single" w:sz="6" w:space="0" w:color="auto"/>
              <w:bottom w:val="single" w:sz="6" w:space="0" w:color="auto"/>
              <w:right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60"/>
              <w:ind w:left="57" w:right="57"/>
              <w:jc w:val="center"/>
              <w:rPr>
                <w:kern w:val="0"/>
                <w:position w:val="-26"/>
              </w:rPr>
            </w:pPr>
            <w:r>
              <w:rPr>
                <w:kern w:val="0"/>
                <w:position w:val="-26"/>
              </w:rPr>
              <w:t>1983</w:t>
            </w:r>
            <w:r>
              <w:rPr>
                <w:rFonts w:hint="eastAsia"/>
                <w:kern w:val="0"/>
                <w:position w:val="-26"/>
              </w:rPr>
              <w:t>年</w:t>
            </w:r>
          </w:p>
        </w:tc>
        <w:tc>
          <w:tcPr>
            <w:tcW w:w="1774"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60"/>
              <w:ind w:left="57" w:right="57"/>
              <w:jc w:val="center"/>
              <w:rPr>
                <w:kern w:val="0"/>
                <w:position w:val="-26"/>
              </w:rPr>
            </w:pPr>
            <w:r>
              <w:rPr>
                <w:kern w:val="0"/>
                <w:position w:val="-26"/>
              </w:rPr>
              <w:t>1989</w:t>
            </w:r>
            <w:r>
              <w:rPr>
                <w:rFonts w:hint="eastAsia"/>
                <w:kern w:val="0"/>
                <w:position w:val="-26"/>
              </w:rPr>
              <w:t>年</w:t>
            </w:r>
          </w:p>
        </w:tc>
        <w:tc>
          <w:tcPr>
            <w:tcW w:w="1660" w:type="dxa"/>
            <w:tcBorders>
              <w:top w:val="single" w:sz="6" w:space="0" w:color="auto"/>
              <w:left w:val="nil"/>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60"/>
              <w:ind w:left="57" w:right="57"/>
              <w:jc w:val="center"/>
              <w:rPr>
                <w:kern w:val="0"/>
                <w:position w:val="-26"/>
              </w:rPr>
            </w:pPr>
            <w:r>
              <w:rPr>
                <w:kern w:val="0"/>
                <w:position w:val="-26"/>
              </w:rPr>
              <w:t>1993</w:t>
            </w:r>
            <w:r>
              <w:rPr>
                <w:rFonts w:hint="eastAsia"/>
                <w:kern w:val="0"/>
                <w:position w:val="-26"/>
              </w:rPr>
              <w:t>年</w:t>
            </w:r>
          </w:p>
        </w:tc>
        <w:tc>
          <w:tcPr>
            <w:tcW w:w="1572" w:type="dxa"/>
            <w:gridSpan w:val="2"/>
            <w:tcBorders>
              <w:top w:val="single" w:sz="6" w:space="0" w:color="auto"/>
              <w:left w:val="nil"/>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60"/>
              <w:ind w:left="57" w:right="57"/>
              <w:jc w:val="center"/>
              <w:rPr>
                <w:kern w:val="0"/>
                <w:position w:val="-26"/>
              </w:rPr>
            </w:pPr>
            <w:r>
              <w:rPr>
                <w:kern w:val="0"/>
                <w:position w:val="-26"/>
              </w:rPr>
              <w:t>1994</w:t>
            </w:r>
            <w:r>
              <w:rPr>
                <w:rFonts w:hint="eastAsia"/>
                <w:kern w:val="0"/>
                <w:position w:val="-26"/>
              </w:rPr>
              <w:t>年</w:t>
            </w:r>
          </w:p>
        </w:tc>
      </w:tr>
      <w:tr w:rsidR="00000000">
        <w:tblPrEx>
          <w:tblCellMar>
            <w:top w:w="0" w:type="dxa"/>
            <w:bottom w:w="0" w:type="dxa"/>
          </w:tblCellMar>
        </w:tblPrEx>
        <w:tc>
          <w:tcPr>
            <w:tcW w:w="2890" w:type="dxa"/>
            <w:tcBorders>
              <w:top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60"/>
              <w:ind w:left="113" w:right="57"/>
              <w:rPr>
                <w:position w:val="-16"/>
              </w:rPr>
            </w:pPr>
            <w:r>
              <w:rPr>
                <w:rFonts w:hint="eastAsia"/>
                <w:position w:val="-16"/>
              </w:rPr>
              <w:t>平均人员人数</w:t>
            </w:r>
          </w:p>
        </w:tc>
        <w:tc>
          <w:tcPr>
            <w:tcW w:w="1586" w:type="dxa"/>
            <w:tcBorders>
              <w:top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022"/>
              </w:tabs>
              <w:spacing w:before="60" w:after="60"/>
              <w:ind w:left="57" w:right="57"/>
              <w:rPr>
                <w:kern w:val="0"/>
                <w:position w:val="-26"/>
              </w:rPr>
            </w:pPr>
            <w:r>
              <w:rPr>
                <w:kern w:val="0"/>
                <w:position w:val="-26"/>
              </w:rPr>
              <w:t>3,329,918</w:t>
            </w:r>
          </w:p>
        </w:tc>
        <w:tc>
          <w:tcPr>
            <w:tcW w:w="1774" w:type="dxa"/>
            <w:tcBorders>
              <w:top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218"/>
              </w:tabs>
              <w:spacing w:before="60" w:after="60"/>
              <w:ind w:left="57" w:right="57"/>
              <w:rPr>
                <w:kern w:val="0"/>
                <w:position w:val="-26"/>
              </w:rPr>
            </w:pPr>
            <w:r>
              <w:rPr>
                <w:kern w:val="0"/>
                <w:position w:val="-26"/>
              </w:rPr>
              <w:t>3,164,401</w:t>
            </w:r>
          </w:p>
        </w:tc>
        <w:tc>
          <w:tcPr>
            <w:tcW w:w="1660" w:type="dxa"/>
            <w:tcBorders>
              <w:top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174"/>
              </w:tabs>
              <w:spacing w:before="60" w:after="60"/>
              <w:ind w:left="57" w:right="57"/>
              <w:rPr>
                <w:kern w:val="0"/>
                <w:position w:val="-26"/>
              </w:rPr>
            </w:pPr>
            <w:r>
              <w:rPr>
                <w:kern w:val="0"/>
                <w:position w:val="-26"/>
              </w:rPr>
              <w:t>1,617,952</w:t>
            </w:r>
          </w:p>
        </w:tc>
        <w:tc>
          <w:tcPr>
            <w:tcW w:w="1572" w:type="dxa"/>
            <w:gridSpan w:val="2"/>
            <w:tcBorders>
              <w:top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010"/>
              </w:tabs>
              <w:spacing w:before="60" w:after="60"/>
              <w:ind w:left="57" w:right="57"/>
              <w:rPr>
                <w:kern w:val="0"/>
                <w:position w:val="-26"/>
              </w:rPr>
            </w:pPr>
            <w:r>
              <w:rPr>
                <w:kern w:val="0"/>
                <w:position w:val="-26"/>
              </w:rPr>
              <w:t>1,42</w:t>
            </w:r>
            <w:r>
              <w:rPr>
                <w:kern w:val="0"/>
                <w:position w:val="-26"/>
              </w:rPr>
              <w:t>4,501</w:t>
            </w:r>
          </w:p>
        </w:tc>
      </w:tr>
      <w:tr w:rsidR="00000000">
        <w:tblPrEx>
          <w:tblCellMar>
            <w:top w:w="0" w:type="dxa"/>
            <w:bottom w:w="0" w:type="dxa"/>
          </w:tblCellMar>
        </w:tblPrEx>
        <w:tc>
          <w:tcPr>
            <w:tcW w:w="289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60"/>
              <w:ind w:left="113" w:right="57"/>
              <w:rPr>
                <w:position w:val="-16"/>
              </w:rPr>
            </w:pPr>
            <w:r>
              <w:rPr>
                <w:rFonts w:hint="eastAsia"/>
                <w:position w:val="-16"/>
              </w:rPr>
              <w:t>工伤事故</w:t>
            </w:r>
          </w:p>
        </w:tc>
        <w:tc>
          <w:tcPr>
            <w:tcW w:w="1586"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022"/>
              </w:tabs>
              <w:spacing w:before="60" w:after="60"/>
              <w:ind w:left="57" w:right="57"/>
              <w:rPr>
                <w:kern w:val="0"/>
                <w:position w:val="-26"/>
              </w:rPr>
            </w:pPr>
            <w:r>
              <w:rPr>
                <w:kern w:val="0"/>
                <w:position w:val="-26"/>
              </w:rPr>
              <w:t>38,239</w:t>
            </w:r>
          </w:p>
        </w:tc>
        <w:tc>
          <w:tcPr>
            <w:tcW w:w="1774"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218"/>
              </w:tabs>
              <w:spacing w:before="60" w:after="60"/>
              <w:ind w:left="57" w:right="57"/>
              <w:rPr>
                <w:kern w:val="0"/>
                <w:position w:val="-26"/>
              </w:rPr>
            </w:pPr>
            <w:r>
              <w:rPr>
                <w:kern w:val="0"/>
                <w:position w:val="-26"/>
              </w:rPr>
              <w:t>30,220</w:t>
            </w:r>
          </w:p>
        </w:tc>
        <w:tc>
          <w:tcPr>
            <w:tcW w:w="166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174"/>
              </w:tabs>
              <w:spacing w:before="60" w:after="60"/>
              <w:ind w:left="57" w:right="57"/>
              <w:rPr>
                <w:kern w:val="0"/>
                <w:position w:val="-26"/>
              </w:rPr>
            </w:pPr>
            <w:r>
              <w:rPr>
                <w:kern w:val="0"/>
                <w:position w:val="-26"/>
              </w:rPr>
              <w:t>20,085</w:t>
            </w:r>
          </w:p>
        </w:tc>
        <w:tc>
          <w:tcPr>
            <w:tcW w:w="1572" w:type="dxa"/>
            <w:gridSpan w:val="2"/>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010"/>
              </w:tabs>
              <w:spacing w:before="60" w:after="60"/>
              <w:ind w:left="57" w:right="57"/>
              <w:rPr>
                <w:kern w:val="0"/>
                <w:position w:val="-26"/>
              </w:rPr>
            </w:pPr>
            <w:r>
              <w:rPr>
                <w:kern w:val="0"/>
                <w:position w:val="-26"/>
              </w:rPr>
              <w:t>17,058</w:t>
            </w:r>
          </w:p>
        </w:tc>
      </w:tr>
      <w:tr w:rsidR="00000000">
        <w:tblPrEx>
          <w:tblCellMar>
            <w:top w:w="0" w:type="dxa"/>
            <w:bottom w:w="0" w:type="dxa"/>
          </w:tblCellMar>
        </w:tblPrEx>
        <w:tc>
          <w:tcPr>
            <w:tcW w:w="289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60"/>
              <w:ind w:left="113" w:right="57"/>
              <w:rPr>
                <w:position w:val="-16"/>
              </w:rPr>
            </w:pPr>
            <w:r>
              <w:rPr>
                <w:rFonts w:hint="eastAsia"/>
                <w:position w:val="-16"/>
              </w:rPr>
              <w:t>劳工死亡事故</w:t>
            </w:r>
          </w:p>
        </w:tc>
        <w:tc>
          <w:tcPr>
            <w:tcW w:w="1586"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022"/>
              </w:tabs>
              <w:spacing w:before="60" w:after="60"/>
              <w:ind w:left="57" w:right="57"/>
              <w:rPr>
                <w:kern w:val="0"/>
                <w:position w:val="-26"/>
              </w:rPr>
            </w:pPr>
            <w:r>
              <w:rPr>
                <w:kern w:val="0"/>
                <w:position w:val="-26"/>
              </w:rPr>
              <w:t>455</w:t>
            </w:r>
          </w:p>
        </w:tc>
        <w:tc>
          <w:tcPr>
            <w:tcW w:w="1774"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218"/>
              </w:tabs>
              <w:spacing w:before="60" w:after="60"/>
              <w:ind w:left="57" w:right="57"/>
              <w:rPr>
                <w:kern w:val="0"/>
                <w:position w:val="-26"/>
              </w:rPr>
            </w:pPr>
            <w:r>
              <w:rPr>
                <w:kern w:val="0"/>
                <w:position w:val="-26"/>
              </w:rPr>
              <w:t>386</w:t>
            </w:r>
          </w:p>
        </w:tc>
        <w:tc>
          <w:tcPr>
            <w:tcW w:w="166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174"/>
              </w:tabs>
              <w:spacing w:before="60" w:after="60"/>
              <w:ind w:left="57" w:right="57"/>
              <w:rPr>
                <w:kern w:val="0"/>
                <w:position w:val="-26"/>
              </w:rPr>
            </w:pPr>
            <w:r>
              <w:rPr>
                <w:kern w:val="0"/>
                <w:position w:val="-26"/>
              </w:rPr>
              <w:t>175</w:t>
            </w:r>
          </w:p>
        </w:tc>
        <w:tc>
          <w:tcPr>
            <w:tcW w:w="1572" w:type="dxa"/>
            <w:gridSpan w:val="2"/>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010"/>
              </w:tabs>
              <w:spacing w:before="60" w:after="60"/>
              <w:ind w:left="57" w:right="57"/>
              <w:rPr>
                <w:kern w:val="0"/>
                <w:position w:val="-26"/>
              </w:rPr>
            </w:pPr>
            <w:r>
              <w:rPr>
                <w:kern w:val="0"/>
                <w:position w:val="-26"/>
              </w:rPr>
              <w:t>150</w:t>
            </w:r>
          </w:p>
        </w:tc>
      </w:tr>
      <w:tr w:rsidR="00000000">
        <w:tblPrEx>
          <w:tblCellMar>
            <w:top w:w="0" w:type="dxa"/>
            <w:bottom w:w="0" w:type="dxa"/>
          </w:tblCellMar>
        </w:tblPrEx>
        <w:tc>
          <w:tcPr>
            <w:tcW w:w="289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60"/>
              <w:ind w:left="113" w:right="57"/>
              <w:rPr>
                <w:position w:val="-16"/>
              </w:rPr>
            </w:pPr>
            <w:r>
              <w:rPr>
                <w:rFonts w:hint="eastAsia"/>
                <w:position w:val="-16"/>
              </w:rPr>
              <w:t>工伤致残事故</w:t>
            </w:r>
          </w:p>
        </w:tc>
        <w:tc>
          <w:tcPr>
            <w:tcW w:w="1586"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022"/>
              </w:tabs>
              <w:spacing w:before="60" w:after="60"/>
              <w:ind w:left="57" w:right="57"/>
              <w:rPr>
                <w:kern w:val="0"/>
                <w:position w:val="-26"/>
              </w:rPr>
            </w:pPr>
            <w:r>
              <w:rPr>
                <w:kern w:val="0"/>
                <w:position w:val="-26"/>
              </w:rPr>
              <w:t>189</w:t>
            </w:r>
          </w:p>
        </w:tc>
        <w:tc>
          <w:tcPr>
            <w:tcW w:w="1774"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218"/>
              </w:tabs>
              <w:spacing w:before="60" w:after="60"/>
              <w:ind w:left="57" w:right="57"/>
              <w:rPr>
                <w:kern w:val="0"/>
                <w:position w:val="-26"/>
              </w:rPr>
            </w:pPr>
            <w:r>
              <w:rPr>
                <w:kern w:val="0"/>
                <w:position w:val="-26"/>
              </w:rPr>
              <w:t>201</w:t>
            </w:r>
          </w:p>
        </w:tc>
        <w:tc>
          <w:tcPr>
            <w:tcW w:w="166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174"/>
              </w:tabs>
              <w:spacing w:before="60" w:after="60"/>
              <w:ind w:left="57" w:right="57"/>
              <w:rPr>
                <w:kern w:val="0"/>
                <w:position w:val="-26"/>
              </w:rPr>
            </w:pPr>
            <w:r>
              <w:rPr>
                <w:kern w:val="0"/>
                <w:position w:val="-26"/>
              </w:rPr>
              <w:t>116</w:t>
            </w:r>
          </w:p>
        </w:tc>
        <w:tc>
          <w:tcPr>
            <w:tcW w:w="1572" w:type="dxa"/>
            <w:gridSpan w:val="2"/>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010"/>
              </w:tabs>
              <w:spacing w:before="60" w:after="60"/>
              <w:ind w:left="57" w:right="57"/>
              <w:rPr>
                <w:kern w:val="0"/>
                <w:position w:val="-26"/>
              </w:rPr>
            </w:pPr>
            <w:r>
              <w:rPr>
                <w:kern w:val="0"/>
                <w:position w:val="-26"/>
              </w:rPr>
              <w:t>86</w:t>
            </w:r>
          </w:p>
        </w:tc>
      </w:tr>
      <w:tr w:rsidR="00000000">
        <w:tblPrEx>
          <w:tblCellMar>
            <w:top w:w="0" w:type="dxa"/>
            <w:bottom w:w="0" w:type="dxa"/>
          </w:tblCellMar>
        </w:tblPrEx>
        <w:tc>
          <w:tcPr>
            <w:tcW w:w="289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60"/>
              <w:ind w:left="113" w:right="57"/>
              <w:rPr>
                <w:position w:val="-16"/>
              </w:rPr>
            </w:pPr>
            <w:r>
              <w:rPr>
                <w:rFonts w:hint="eastAsia"/>
                <w:position w:val="-16"/>
              </w:rPr>
              <w:t>工伤事故发生系数</w:t>
            </w:r>
          </w:p>
        </w:tc>
        <w:tc>
          <w:tcPr>
            <w:tcW w:w="1586"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022"/>
              </w:tabs>
              <w:spacing w:before="60" w:after="60"/>
              <w:ind w:left="57" w:right="57"/>
              <w:rPr>
                <w:kern w:val="0"/>
                <w:position w:val="-26"/>
              </w:rPr>
            </w:pPr>
            <w:r>
              <w:rPr>
                <w:kern w:val="0"/>
                <w:position w:val="-26"/>
              </w:rPr>
              <w:t>11.49</w:t>
            </w:r>
          </w:p>
        </w:tc>
        <w:tc>
          <w:tcPr>
            <w:tcW w:w="1774"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218"/>
              </w:tabs>
              <w:spacing w:before="60" w:after="60"/>
              <w:ind w:left="57" w:right="57"/>
              <w:rPr>
                <w:kern w:val="0"/>
                <w:position w:val="-26"/>
              </w:rPr>
            </w:pPr>
            <w:r>
              <w:rPr>
                <w:kern w:val="0"/>
                <w:position w:val="-26"/>
              </w:rPr>
              <w:t>9.55</w:t>
            </w:r>
          </w:p>
        </w:tc>
        <w:tc>
          <w:tcPr>
            <w:tcW w:w="166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174"/>
              </w:tabs>
              <w:spacing w:before="60" w:after="60"/>
              <w:ind w:left="57" w:right="57"/>
              <w:rPr>
                <w:kern w:val="0"/>
                <w:position w:val="-26"/>
              </w:rPr>
            </w:pPr>
            <w:r>
              <w:rPr>
                <w:kern w:val="0"/>
                <w:position w:val="-26"/>
              </w:rPr>
              <w:t>12.41</w:t>
            </w:r>
          </w:p>
        </w:tc>
        <w:tc>
          <w:tcPr>
            <w:tcW w:w="1572" w:type="dxa"/>
            <w:gridSpan w:val="2"/>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010"/>
              </w:tabs>
              <w:spacing w:before="60" w:after="60"/>
              <w:ind w:left="57" w:right="57"/>
              <w:rPr>
                <w:kern w:val="0"/>
                <w:position w:val="-26"/>
              </w:rPr>
            </w:pPr>
            <w:r>
              <w:rPr>
                <w:kern w:val="0"/>
                <w:position w:val="-26"/>
              </w:rPr>
              <w:t>11.97</w:t>
            </w:r>
          </w:p>
        </w:tc>
      </w:tr>
      <w:tr w:rsidR="00000000">
        <w:tblPrEx>
          <w:tblCellMar>
            <w:top w:w="0" w:type="dxa"/>
            <w:bottom w:w="0" w:type="dxa"/>
          </w:tblCellMar>
        </w:tblPrEx>
        <w:tc>
          <w:tcPr>
            <w:tcW w:w="289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60"/>
              <w:ind w:left="113" w:right="57"/>
              <w:rPr>
                <w:position w:val="-16"/>
              </w:rPr>
            </w:pPr>
            <w:r>
              <w:rPr>
                <w:rFonts w:hint="eastAsia"/>
                <w:position w:val="-16"/>
              </w:rPr>
              <w:t>工伤事故严重程度系数</w:t>
            </w:r>
          </w:p>
        </w:tc>
        <w:tc>
          <w:tcPr>
            <w:tcW w:w="1586"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022"/>
              </w:tabs>
              <w:spacing w:before="60" w:after="60"/>
              <w:ind w:left="57" w:right="57"/>
              <w:rPr>
                <w:kern w:val="0"/>
                <w:position w:val="-26"/>
              </w:rPr>
            </w:pPr>
            <w:r>
              <w:rPr>
                <w:kern w:val="0"/>
                <w:position w:val="-26"/>
              </w:rPr>
              <w:t>24.86</w:t>
            </w:r>
          </w:p>
        </w:tc>
        <w:tc>
          <w:tcPr>
            <w:tcW w:w="1774"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218"/>
              </w:tabs>
              <w:spacing w:before="60" w:after="60"/>
              <w:ind w:left="57" w:right="57"/>
              <w:rPr>
                <w:kern w:val="0"/>
                <w:position w:val="-26"/>
              </w:rPr>
            </w:pPr>
            <w:r>
              <w:rPr>
                <w:kern w:val="0"/>
                <w:position w:val="-26"/>
              </w:rPr>
              <w:t>27.97</w:t>
            </w:r>
          </w:p>
        </w:tc>
        <w:tc>
          <w:tcPr>
            <w:tcW w:w="166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174"/>
              </w:tabs>
              <w:spacing w:before="60" w:after="60"/>
              <w:ind w:left="57" w:right="57"/>
              <w:rPr>
                <w:kern w:val="0"/>
                <w:position w:val="-26"/>
              </w:rPr>
            </w:pPr>
            <w:r>
              <w:rPr>
                <w:kern w:val="0"/>
                <w:position w:val="-26"/>
              </w:rPr>
              <w:t>27.00</w:t>
            </w:r>
          </w:p>
        </w:tc>
        <w:tc>
          <w:tcPr>
            <w:tcW w:w="1572" w:type="dxa"/>
            <w:gridSpan w:val="2"/>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010"/>
              </w:tabs>
              <w:spacing w:before="60" w:after="60"/>
              <w:ind w:left="57" w:right="57"/>
              <w:rPr>
                <w:kern w:val="0"/>
                <w:position w:val="-26"/>
              </w:rPr>
            </w:pPr>
            <w:r>
              <w:rPr>
                <w:kern w:val="0"/>
                <w:position w:val="-26"/>
              </w:rPr>
              <w:t>27.00</w:t>
            </w:r>
          </w:p>
        </w:tc>
      </w:tr>
      <w:tr w:rsidR="00000000">
        <w:tblPrEx>
          <w:tblCellMar>
            <w:top w:w="0" w:type="dxa"/>
            <w:bottom w:w="0" w:type="dxa"/>
          </w:tblCellMar>
        </w:tblPrEx>
        <w:tc>
          <w:tcPr>
            <w:tcW w:w="289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60"/>
              <w:ind w:left="113" w:right="57"/>
              <w:rPr>
                <w:position w:val="-16"/>
              </w:rPr>
            </w:pPr>
            <w:r>
              <w:rPr>
                <w:rFonts w:hint="eastAsia"/>
                <w:position w:val="-16"/>
              </w:rPr>
              <w:t>劳工死亡事故发生系数</w:t>
            </w:r>
          </w:p>
        </w:tc>
        <w:tc>
          <w:tcPr>
            <w:tcW w:w="1586"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022"/>
              </w:tabs>
              <w:spacing w:before="60" w:after="60"/>
              <w:ind w:left="57" w:right="57"/>
              <w:rPr>
                <w:kern w:val="0"/>
                <w:position w:val="-26"/>
              </w:rPr>
            </w:pPr>
            <w:r>
              <w:rPr>
                <w:kern w:val="0"/>
                <w:position w:val="-26"/>
              </w:rPr>
              <w:t>1.37</w:t>
            </w:r>
          </w:p>
        </w:tc>
        <w:tc>
          <w:tcPr>
            <w:tcW w:w="1774"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218"/>
              </w:tabs>
              <w:spacing w:before="60" w:after="60"/>
              <w:ind w:left="57" w:right="57"/>
              <w:rPr>
                <w:kern w:val="0"/>
                <w:position w:val="-26"/>
              </w:rPr>
            </w:pPr>
            <w:r>
              <w:rPr>
                <w:kern w:val="0"/>
                <w:position w:val="-26"/>
              </w:rPr>
              <w:t>1.22</w:t>
            </w:r>
          </w:p>
        </w:tc>
        <w:tc>
          <w:tcPr>
            <w:tcW w:w="166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174"/>
              </w:tabs>
              <w:spacing w:before="60" w:after="60"/>
              <w:ind w:left="57" w:right="57"/>
              <w:rPr>
                <w:kern w:val="0"/>
                <w:position w:val="-26"/>
              </w:rPr>
            </w:pPr>
            <w:r>
              <w:rPr>
                <w:kern w:val="0"/>
                <w:position w:val="-26"/>
              </w:rPr>
              <w:t>1.08</w:t>
            </w:r>
          </w:p>
        </w:tc>
        <w:tc>
          <w:tcPr>
            <w:tcW w:w="1572" w:type="dxa"/>
            <w:gridSpan w:val="2"/>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010"/>
              </w:tabs>
              <w:spacing w:before="60" w:after="60"/>
              <w:ind w:left="57" w:right="57"/>
              <w:rPr>
                <w:kern w:val="0"/>
                <w:position w:val="-26"/>
              </w:rPr>
            </w:pPr>
            <w:r>
              <w:rPr>
                <w:kern w:val="0"/>
                <w:position w:val="-26"/>
              </w:rPr>
              <w:t>1.05</w:t>
            </w:r>
          </w:p>
        </w:tc>
      </w:tr>
    </w:tbl>
    <w:p w:rsidR="00000000" w:rsidRDefault="00C62CD1">
      <w:pPr>
        <w:rPr>
          <w:sz w:val="18"/>
        </w:rPr>
      </w:pPr>
    </w:p>
    <w:tbl>
      <w:tblPr>
        <w:tblW w:w="0" w:type="auto"/>
        <w:tblInd w:w="-1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42" w:type="dxa"/>
          <w:right w:w="142" w:type="dxa"/>
        </w:tblCellMar>
        <w:tblLook w:val="0000" w:firstRow="0" w:lastRow="0" w:firstColumn="0" w:lastColumn="0" w:noHBand="0" w:noVBand="0"/>
      </w:tblPr>
      <w:tblGrid>
        <w:gridCol w:w="1582"/>
        <w:gridCol w:w="1330"/>
        <w:gridCol w:w="1292"/>
        <w:gridCol w:w="1301"/>
        <w:gridCol w:w="1367"/>
        <w:gridCol w:w="1378"/>
        <w:gridCol w:w="1275"/>
        <w:gridCol w:w="2"/>
      </w:tblGrid>
      <w:tr w:rsidR="00000000">
        <w:tblPrEx>
          <w:tblCellMar>
            <w:top w:w="0" w:type="dxa"/>
            <w:bottom w:w="0" w:type="dxa"/>
          </w:tblCellMar>
        </w:tblPrEx>
        <w:trPr>
          <w:trHeight w:val="80"/>
        </w:trPr>
        <w:tc>
          <w:tcPr>
            <w:tcW w:w="9527" w:type="dxa"/>
            <w:gridSpan w:val="8"/>
            <w:tcBorders>
              <w:top w:val="nil"/>
              <w:left w:val="nil"/>
              <w:bottom w:val="nil"/>
              <w:right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pPr>
            <w:r>
              <w:rPr>
                <w:rFonts w:hint="eastAsia"/>
              </w:rPr>
              <w:t>登记在案的职业性疾病率</w:t>
            </w:r>
          </w:p>
        </w:tc>
      </w:tr>
      <w:tr w:rsidR="00000000">
        <w:tblPrEx>
          <w:tblCellMar>
            <w:top w:w="0" w:type="dxa"/>
            <w:bottom w:w="0" w:type="dxa"/>
          </w:tblCellMar>
        </w:tblPrEx>
        <w:trPr>
          <w:trHeight w:val="160"/>
        </w:trPr>
        <w:tc>
          <w:tcPr>
            <w:tcW w:w="1582" w:type="dxa"/>
            <w:tcBorders>
              <w:top w:val="single" w:sz="6" w:space="0" w:color="auto"/>
              <w:bottom w:val="nil"/>
              <w:right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64" w:lineRule="auto"/>
              <w:jc w:val="center"/>
            </w:pPr>
          </w:p>
        </w:tc>
        <w:tc>
          <w:tcPr>
            <w:tcW w:w="3923" w:type="dxa"/>
            <w:gridSpan w:val="3"/>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64" w:lineRule="auto"/>
              <w:jc w:val="center"/>
            </w:pPr>
            <w:r>
              <w:rPr>
                <w:rFonts w:hint="eastAsia"/>
              </w:rPr>
              <w:t>急</w:t>
            </w:r>
            <w:r>
              <w:t xml:space="preserve">   </w:t>
            </w:r>
            <w:r>
              <w:rPr>
                <w:rFonts w:hint="eastAsia"/>
              </w:rPr>
              <w:t>性</w:t>
            </w:r>
          </w:p>
        </w:tc>
        <w:tc>
          <w:tcPr>
            <w:tcW w:w="4022" w:type="dxa"/>
            <w:gridSpan w:val="4"/>
            <w:tcBorders>
              <w:top w:val="single" w:sz="6" w:space="0" w:color="auto"/>
              <w:left w:val="single" w:sz="6" w:space="0" w:color="auto"/>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64" w:lineRule="auto"/>
              <w:jc w:val="center"/>
            </w:pPr>
            <w:r>
              <w:rPr>
                <w:rFonts w:hint="eastAsia"/>
              </w:rPr>
              <w:t>慢</w:t>
            </w:r>
            <w:r>
              <w:t xml:space="preserve">   </w:t>
            </w:r>
            <w:r>
              <w:rPr>
                <w:rFonts w:hint="eastAsia"/>
              </w:rPr>
              <w:t>性</w:t>
            </w:r>
          </w:p>
        </w:tc>
      </w:tr>
      <w:tr w:rsidR="00000000">
        <w:tblPrEx>
          <w:tblCellMar>
            <w:top w:w="0" w:type="dxa"/>
            <w:bottom w:w="0" w:type="dxa"/>
          </w:tblCellMar>
        </w:tblPrEx>
        <w:trPr>
          <w:gridAfter w:val="1"/>
          <w:trHeight w:val="160"/>
        </w:trPr>
        <w:tc>
          <w:tcPr>
            <w:tcW w:w="1582" w:type="dxa"/>
            <w:tcBorders>
              <w:top w:val="nil"/>
              <w:right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64" w:lineRule="auto"/>
              <w:jc w:val="center"/>
            </w:pPr>
          </w:p>
        </w:tc>
        <w:tc>
          <w:tcPr>
            <w:tcW w:w="1330" w:type="dxa"/>
            <w:tcBorders>
              <w:top w:val="single" w:sz="6" w:space="0" w:color="auto"/>
              <w:left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64" w:lineRule="auto"/>
              <w:jc w:val="center"/>
            </w:pPr>
            <w:r>
              <w:t>1985</w:t>
            </w:r>
            <w:r>
              <w:rPr>
                <w:rFonts w:hint="eastAsia"/>
              </w:rPr>
              <w:t>年</w:t>
            </w:r>
          </w:p>
        </w:tc>
        <w:tc>
          <w:tcPr>
            <w:tcW w:w="1292" w:type="dxa"/>
            <w:tcBorders>
              <w:top w:val="single" w:sz="6" w:space="0" w:color="auto"/>
              <w:left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64" w:lineRule="auto"/>
              <w:jc w:val="center"/>
            </w:pPr>
            <w:r>
              <w:t>1990</w:t>
            </w:r>
            <w:r>
              <w:rPr>
                <w:rFonts w:hint="eastAsia"/>
              </w:rPr>
              <w:t>年</w:t>
            </w:r>
          </w:p>
        </w:tc>
        <w:tc>
          <w:tcPr>
            <w:tcW w:w="1301" w:type="dxa"/>
            <w:tcBorders>
              <w:top w:val="single" w:sz="6" w:space="0" w:color="auto"/>
              <w:left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64" w:lineRule="auto"/>
              <w:jc w:val="center"/>
            </w:pPr>
            <w:r>
              <w:t>1994</w:t>
            </w:r>
            <w:r>
              <w:rPr>
                <w:rFonts w:hint="eastAsia"/>
              </w:rPr>
              <w:t>年</w:t>
            </w:r>
          </w:p>
        </w:tc>
        <w:tc>
          <w:tcPr>
            <w:tcW w:w="1367" w:type="dxa"/>
            <w:tcBorders>
              <w:top w:val="single" w:sz="6" w:space="0" w:color="auto"/>
              <w:left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64" w:lineRule="auto"/>
              <w:jc w:val="center"/>
            </w:pPr>
            <w:r>
              <w:t>1985</w:t>
            </w:r>
            <w:r>
              <w:rPr>
                <w:rFonts w:hint="eastAsia"/>
              </w:rPr>
              <w:t>年</w:t>
            </w:r>
          </w:p>
        </w:tc>
        <w:tc>
          <w:tcPr>
            <w:tcW w:w="1378" w:type="dxa"/>
            <w:tcBorders>
              <w:top w:val="single" w:sz="6" w:space="0" w:color="auto"/>
              <w:left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64" w:lineRule="auto"/>
              <w:jc w:val="center"/>
            </w:pPr>
            <w:r>
              <w:t>1994</w:t>
            </w:r>
            <w:r>
              <w:rPr>
                <w:rFonts w:hint="eastAsia"/>
              </w:rPr>
              <w:t>年</w:t>
            </w:r>
          </w:p>
        </w:tc>
        <w:tc>
          <w:tcPr>
            <w:tcW w:w="1275" w:type="dxa"/>
            <w:tcBorders>
              <w:top w:val="single" w:sz="6" w:space="0" w:color="auto"/>
              <w:lef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64" w:lineRule="auto"/>
              <w:jc w:val="center"/>
            </w:pPr>
            <w:r>
              <w:t>1995</w:t>
            </w:r>
            <w:r>
              <w:rPr>
                <w:rFonts w:hint="eastAsia"/>
              </w:rPr>
              <w:t>年</w:t>
            </w:r>
          </w:p>
        </w:tc>
      </w:tr>
      <w:tr w:rsidR="00000000">
        <w:tblPrEx>
          <w:tblCellMar>
            <w:top w:w="0" w:type="dxa"/>
            <w:bottom w:w="0" w:type="dxa"/>
          </w:tblCellMar>
        </w:tblPrEx>
        <w:trPr>
          <w:gridAfter w:val="1"/>
          <w:trHeight w:val="160"/>
        </w:trPr>
        <w:tc>
          <w:tcPr>
            <w:tcW w:w="1582"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64" w:lineRule="auto"/>
            </w:pPr>
            <w:r>
              <w:rPr>
                <w:rFonts w:hint="eastAsia"/>
              </w:rPr>
              <w:t>总</w:t>
            </w:r>
            <w:r>
              <w:rPr>
                <w:rFonts w:hint="eastAsia"/>
              </w:rPr>
              <w:t>数</w:t>
            </w:r>
          </w:p>
        </w:tc>
        <w:tc>
          <w:tcPr>
            <w:tcW w:w="133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698"/>
              </w:tabs>
              <w:spacing w:before="120" w:after="120" w:line="264" w:lineRule="auto"/>
              <w:ind w:left="-22" w:firstLine="22"/>
              <w:jc w:val="left"/>
            </w:pPr>
            <w:r>
              <w:t>216</w:t>
            </w:r>
          </w:p>
        </w:tc>
        <w:tc>
          <w:tcPr>
            <w:tcW w:w="1292"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698"/>
              </w:tabs>
              <w:spacing w:before="120" w:after="120" w:line="264" w:lineRule="auto"/>
              <w:ind w:left="-22" w:firstLine="22"/>
              <w:jc w:val="left"/>
            </w:pPr>
            <w:r>
              <w:t>99</w:t>
            </w:r>
          </w:p>
        </w:tc>
        <w:tc>
          <w:tcPr>
            <w:tcW w:w="1301"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698"/>
              </w:tabs>
              <w:spacing w:before="120" w:after="120" w:line="264" w:lineRule="auto"/>
              <w:ind w:left="-22" w:firstLine="22"/>
              <w:jc w:val="left"/>
            </w:pPr>
            <w:r>
              <w:t>51</w:t>
            </w:r>
          </w:p>
        </w:tc>
        <w:tc>
          <w:tcPr>
            <w:tcW w:w="1367"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698"/>
              </w:tabs>
              <w:spacing w:before="120" w:after="120" w:line="264" w:lineRule="auto"/>
              <w:ind w:left="-22" w:firstLine="22"/>
              <w:jc w:val="left"/>
            </w:pPr>
            <w:r>
              <w:t>3,223</w:t>
            </w:r>
          </w:p>
        </w:tc>
        <w:tc>
          <w:tcPr>
            <w:tcW w:w="137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698"/>
              </w:tabs>
              <w:spacing w:before="120" w:after="120" w:line="264" w:lineRule="auto"/>
              <w:ind w:left="-22" w:firstLine="22"/>
              <w:jc w:val="left"/>
            </w:pPr>
            <w:r>
              <w:t>2,948</w:t>
            </w:r>
          </w:p>
        </w:tc>
        <w:tc>
          <w:tcPr>
            <w:tcW w:w="1275"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698"/>
              </w:tabs>
              <w:spacing w:before="120" w:after="120" w:line="264" w:lineRule="auto"/>
              <w:ind w:left="-22" w:firstLine="22"/>
              <w:jc w:val="left"/>
            </w:pPr>
            <w:r>
              <w:t>1,822</w:t>
            </w:r>
          </w:p>
        </w:tc>
      </w:tr>
      <w:tr w:rsidR="00000000">
        <w:tblPrEx>
          <w:tblCellMar>
            <w:top w:w="0" w:type="dxa"/>
            <w:bottom w:w="0" w:type="dxa"/>
          </w:tblCellMar>
        </w:tblPrEx>
        <w:trPr>
          <w:gridAfter w:val="1"/>
          <w:trHeight w:val="160"/>
        </w:trPr>
        <w:tc>
          <w:tcPr>
            <w:tcW w:w="1582"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64" w:lineRule="auto"/>
            </w:pPr>
            <w:r>
              <w:rPr>
                <w:rFonts w:hint="eastAsia"/>
              </w:rPr>
              <w:t>职业性疾病</w:t>
            </w:r>
          </w:p>
        </w:tc>
        <w:tc>
          <w:tcPr>
            <w:tcW w:w="133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698"/>
              </w:tabs>
              <w:spacing w:before="120" w:after="120" w:line="264" w:lineRule="auto"/>
              <w:ind w:left="-22" w:firstLine="22"/>
              <w:jc w:val="left"/>
            </w:pPr>
            <w:r>
              <w:t>85</w:t>
            </w:r>
          </w:p>
        </w:tc>
        <w:tc>
          <w:tcPr>
            <w:tcW w:w="1292"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698"/>
              </w:tabs>
              <w:spacing w:before="120" w:after="120" w:line="264" w:lineRule="auto"/>
              <w:ind w:left="-22" w:firstLine="22"/>
              <w:jc w:val="left"/>
            </w:pPr>
            <w:r>
              <w:t>56</w:t>
            </w:r>
          </w:p>
        </w:tc>
        <w:tc>
          <w:tcPr>
            <w:tcW w:w="1301"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698"/>
              </w:tabs>
              <w:spacing w:before="120" w:after="120" w:line="264" w:lineRule="auto"/>
              <w:ind w:left="-22" w:firstLine="22"/>
              <w:jc w:val="left"/>
            </w:pPr>
            <w:r>
              <w:t>46</w:t>
            </w:r>
          </w:p>
        </w:tc>
        <w:tc>
          <w:tcPr>
            <w:tcW w:w="1367"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698"/>
              </w:tabs>
              <w:spacing w:before="120" w:after="120" w:line="264" w:lineRule="auto"/>
              <w:ind w:left="-22" w:firstLine="22"/>
              <w:jc w:val="left"/>
            </w:pPr>
            <w:r>
              <w:t>3,016</w:t>
            </w:r>
          </w:p>
        </w:tc>
        <w:tc>
          <w:tcPr>
            <w:tcW w:w="137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698"/>
              </w:tabs>
              <w:spacing w:before="120" w:after="120" w:line="264" w:lineRule="auto"/>
              <w:ind w:left="-22" w:firstLine="22"/>
              <w:jc w:val="left"/>
            </w:pPr>
            <w:r>
              <w:t>2,773</w:t>
            </w:r>
          </w:p>
        </w:tc>
        <w:tc>
          <w:tcPr>
            <w:tcW w:w="1275"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698"/>
              </w:tabs>
              <w:spacing w:before="120" w:after="120" w:line="264" w:lineRule="auto"/>
              <w:ind w:left="-22" w:firstLine="22"/>
              <w:jc w:val="left"/>
            </w:pPr>
            <w:r>
              <w:t>1,765</w:t>
            </w:r>
          </w:p>
        </w:tc>
      </w:tr>
      <w:tr w:rsidR="00000000">
        <w:tblPrEx>
          <w:tblCellMar>
            <w:top w:w="0" w:type="dxa"/>
            <w:bottom w:w="0" w:type="dxa"/>
          </w:tblCellMar>
        </w:tblPrEx>
        <w:trPr>
          <w:gridAfter w:val="1"/>
          <w:trHeight w:val="160"/>
        </w:trPr>
        <w:tc>
          <w:tcPr>
            <w:tcW w:w="1582"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64" w:lineRule="auto"/>
            </w:pPr>
            <w:r>
              <w:rPr>
                <w:rFonts w:hint="eastAsia"/>
              </w:rPr>
              <w:t>职业性中毒</w:t>
            </w:r>
          </w:p>
        </w:tc>
        <w:tc>
          <w:tcPr>
            <w:tcW w:w="133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698"/>
              </w:tabs>
              <w:spacing w:before="120" w:after="120" w:line="264" w:lineRule="auto"/>
              <w:ind w:left="-22" w:firstLine="22"/>
              <w:jc w:val="left"/>
            </w:pPr>
            <w:r>
              <w:t>131</w:t>
            </w:r>
          </w:p>
        </w:tc>
        <w:tc>
          <w:tcPr>
            <w:tcW w:w="1292"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698"/>
              </w:tabs>
              <w:spacing w:before="120" w:after="120" w:line="264" w:lineRule="auto"/>
              <w:ind w:left="-22" w:firstLine="22"/>
              <w:jc w:val="left"/>
            </w:pPr>
            <w:r>
              <w:t>43</w:t>
            </w:r>
          </w:p>
        </w:tc>
        <w:tc>
          <w:tcPr>
            <w:tcW w:w="1301"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698"/>
              </w:tabs>
              <w:spacing w:before="120" w:after="120" w:line="264" w:lineRule="auto"/>
              <w:ind w:left="-22" w:firstLine="22"/>
              <w:jc w:val="left"/>
            </w:pPr>
            <w:r>
              <w:t>5</w:t>
            </w:r>
          </w:p>
        </w:tc>
        <w:tc>
          <w:tcPr>
            <w:tcW w:w="1367"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698"/>
              </w:tabs>
              <w:spacing w:before="120" w:after="120" w:line="264" w:lineRule="auto"/>
              <w:ind w:left="-22" w:firstLine="22"/>
              <w:jc w:val="left"/>
            </w:pPr>
            <w:r>
              <w:t>207</w:t>
            </w:r>
          </w:p>
        </w:tc>
        <w:tc>
          <w:tcPr>
            <w:tcW w:w="137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698"/>
              </w:tabs>
              <w:spacing w:before="120" w:after="120" w:line="264" w:lineRule="auto"/>
              <w:ind w:left="-22" w:firstLine="22"/>
              <w:jc w:val="left"/>
            </w:pPr>
            <w:r>
              <w:t>175</w:t>
            </w:r>
          </w:p>
        </w:tc>
        <w:tc>
          <w:tcPr>
            <w:tcW w:w="1275"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698"/>
              </w:tabs>
              <w:spacing w:before="120" w:after="120" w:line="264" w:lineRule="auto"/>
              <w:ind w:left="-22" w:firstLine="22"/>
              <w:jc w:val="left"/>
            </w:pPr>
            <w:r>
              <w:t>57</w:t>
            </w:r>
          </w:p>
        </w:tc>
      </w:tr>
    </w:tbl>
    <w:p w:rsidR="00000000" w:rsidRDefault="00C62CD1">
      <w:pPr>
        <w:spacing w:before="240" w:after="320"/>
        <w:textAlignment w:val="center"/>
        <w:rPr>
          <w:rFonts w:ascii="长城楷体" w:eastAsia="长城楷体"/>
        </w:rPr>
      </w:pPr>
      <w:r>
        <w:rPr>
          <w:rFonts w:ascii="长城楷体" w:eastAsia="长城楷体" w:hint="eastAsia"/>
          <w:u w:val="single"/>
        </w:rPr>
        <w:t>资料来源</w:t>
      </w:r>
      <w:r>
        <w:rPr>
          <w:rFonts w:ascii="长城楷体" w:eastAsia="长城楷体"/>
        </w:rPr>
        <w:t>:</w:t>
      </w:r>
      <w:r>
        <w:rPr>
          <w:rFonts w:ascii="长城楷体" w:eastAsia="长城楷体" w:hint="eastAsia"/>
        </w:rPr>
        <w:t>全国健康信息中心。</w:t>
      </w:r>
    </w:p>
    <w:p w:rsidR="00000000" w:rsidRDefault="00C62CD1">
      <w:r>
        <w:tab/>
        <w:t>63.</w:t>
      </w:r>
      <w:r>
        <w:tab/>
      </w:r>
      <w:r>
        <w:rPr>
          <w:rFonts w:hint="eastAsia"/>
        </w:rPr>
        <w:t>如一再指出的</w:t>
      </w:r>
      <w:r>
        <w:t>,</w:t>
      </w:r>
      <w:r>
        <w:rPr>
          <w:rFonts w:hint="eastAsia"/>
        </w:rPr>
        <w:t>《宪法》</w:t>
      </w:r>
      <w:r>
        <w:t>(</w:t>
      </w:r>
      <w:r>
        <w:rPr>
          <w:rFonts w:hint="eastAsia"/>
        </w:rPr>
        <w:t>第</w:t>
      </w:r>
      <w:r>
        <w:t>6</w:t>
      </w:r>
      <w:r>
        <w:rPr>
          <w:rFonts w:hint="eastAsia"/>
        </w:rPr>
        <w:t>条和第</w:t>
      </w:r>
      <w:r>
        <w:t>48</w:t>
      </w:r>
      <w:r>
        <w:rPr>
          <w:rFonts w:hint="eastAsia"/>
        </w:rPr>
        <w:t>条</w:t>
      </w:r>
      <w:r>
        <w:t>)</w:t>
      </w:r>
      <w:r>
        <w:rPr>
          <w:rFonts w:hint="eastAsia"/>
        </w:rPr>
        <w:t>和《劳工法》</w:t>
      </w:r>
      <w:r>
        <w:t>(</w:t>
      </w:r>
      <w:r>
        <w:rPr>
          <w:rFonts w:hint="eastAsia"/>
        </w:rPr>
        <w:t>第</w:t>
      </w:r>
      <w:r>
        <w:t>8</w:t>
      </w:r>
      <w:r>
        <w:rPr>
          <w:rFonts w:hint="eastAsia"/>
        </w:rPr>
        <w:t>条</w:t>
      </w:r>
      <w:r>
        <w:t>)</w:t>
      </w:r>
      <w:r>
        <w:rPr>
          <w:rFonts w:hint="eastAsia"/>
        </w:rPr>
        <w:t>保障所有工人和雇员一律平等。这一原则也适用于所有种类工人和雇员均可享有的同等保护。同时</w:t>
      </w:r>
      <w:r>
        <w:t>,</w:t>
      </w:r>
      <w:r>
        <w:rPr>
          <w:rFonts w:hint="eastAsia"/>
        </w:rPr>
        <w:t>还向一些在社会中处于不利地位的群体</w:t>
      </w:r>
      <w:r>
        <w:t>,</w:t>
      </w:r>
      <w:r>
        <w:rPr>
          <w:rFonts w:hint="eastAsia"/>
        </w:rPr>
        <w:t>如青少年、妇女和残疾人等提供特别保护</w:t>
      </w:r>
      <w:r>
        <w:t>,</w:t>
      </w:r>
      <w:r>
        <w:rPr>
          <w:rFonts w:hint="eastAsia"/>
        </w:rPr>
        <w:t>旨在使属于这类群体的工人和雇员享有实际平等待遇。</w:t>
      </w:r>
    </w:p>
    <w:p w:rsidR="00000000" w:rsidRDefault="00C62CD1">
      <w:r>
        <w:tab/>
        <w:t>64.</w:t>
      </w:r>
      <w:r>
        <w:tab/>
      </w:r>
      <w:r>
        <w:rPr>
          <w:rFonts w:hint="eastAsia"/>
        </w:rPr>
        <w:t>保</w:t>
      </w:r>
      <w:r>
        <w:rPr>
          <w:rFonts w:hint="eastAsia"/>
        </w:rPr>
        <w:t>加利亚共和国境内的所有工人和雇员均属于平等待遇行动原则的范围。如上文所述</w:t>
      </w:r>
      <w:r>
        <w:t>,</w:t>
      </w:r>
      <w:r>
        <w:rPr>
          <w:rFonts w:hint="eastAsia"/>
        </w:rPr>
        <w:t>对某些类组的工人和雇员设有特别的劳工保护</w:t>
      </w:r>
      <w:r>
        <w:t>,</w:t>
      </w:r>
      <w:r>
        <w:rPr>
          <w:rFonts w:hint="eastAsia"/>
        </w:rPr>
        <w:t>以保证他们在劳动过程中得到真正的保护。为此</w:t>
      </w:r>
      <w:r>
        <w:t>,</w:t>
      </w:r>
      <w:r>
        <w:rPr>
          <w:rFonts w:hint="eastAsia"/>
        </w:rPr>
        <w:t>妇女可享有确认普通工人和雇员应享有的所有权利。与此同时</w:t>
      </w:r>
      <w:r>
        <w:t>,</w:t>
      </w:r>
      <w:r>
        <w:rPr>
          <w:rFonts w:hint="eastAsia"/>
        </w:rPr>
        <w:t>为了照顾女性身体不同生理因素和妇女作为母亲、妻子和主妇的身份</w:t>
      </w:r>
      <w:r>
        <w:t>,</w:t>
      </w:r>
      <w:r>
        <w:rPr>
          <w:rFonts w:hint="eastAsia"/>
        </w:rPr>
        <w:t>还为她们制订了一些额外的权利和更多的要求。这方面的权利可分为两大类</w:t>
      </w:r>
      <w:r>
        <w:t>:</w:t>
      </w:r>
    </w:p>
    <w:p w:rsidR="00000000" w:rsidRDefault="00C62CD1">
      <w:pPr>
        <w:ind w:left="1036"/>
      </w:pPr>
      <w:r>
        <w:t>(a)</w:t>
      </w:r>
      <w:r>
        <w:tab/>
      </w:r>
      <w:r>
        <w:rPr>
          <w:rFonts w:hint="eastAsia"/>
        </w:rPr>
        <w:t>适用于所有妇女所从事的一般工作</w:t>
      </w:r>
      <w:r>
        <w:t>,</w:t>
      </w:r>
      <w:r>
        <w:rPr>
          <w:rFonts w:hint="eastAsia"/>
        </w:rPr>
        <w:t>包括</w:t>
      </w:r>
      <w:r>
        <w:t>:</w:t>
      </w:r>
    </w:p>
    <w:p w:rsidR="00000000" w:rsidRDefault="00C62CD1">
      <w:pPr>
        <w:pStyle w:val="a5"/>
        <w:ind w:left="2064"/>
      </w:pPr>
      <w:r>
        <w:t>(</w:t>
      </w:r>
      <w:r>
        <w:rPr>
          <w:rFonts w:hint="eastAsia"/>
        </w:rPr>
        <w:t>一</w:t>
      </w:r>
      <w:r>
        <w:t>)</w:t>
      </w:r>
      <w:r>
        <w:tab/>
      </w:r>
      <w:r>
        <w:rPr>
          <w:rFonts w:hint="eastAsia"/>
        </w:rPr>
        <w:t>禁止妇女</w:t>
      </w:r>
      <w:r>
        <w:t>,</w:t>
      </w:r>
      <w:r>
        <w:rPr>
          <w:rFonts w:hint="eastAsia"/>
        </w:rPr>
        <w:t>特别是母亲</w:t>
      </w:r>
      <w:r>
        <w:t>,</w:t>
      </w:r>
      <w:r>
        <w:rPr>
          <w:rFonts w:hint="eastAsia"/>
        </w:rPr>
        <w:t>从事体力繁重和有害健康的工作</w:t>
      </w:r>
      <w:r>
        <w:t>(</w:t>
      </w:r>
      <w:r>
        <w:rPr>
          <w:rFonts w:hint="eastAsia"/>
        </w:rPr>
        <w:t>《劳工法》第</w:t>
      </w:r>
      <w:r>
        <w:t>307</w:t>
      </w:r>
      <w:r>
        <w:rPr>
          <w:rFonts w:hint="eastAsia"/>
        </w:rPr>
        <w:t>条</w:t>
      </w:r>
      <w:r>
        <w:t>);</w:t>
      </w:r>
    </w:p>
    <w:p w:rsidR="00000000" w:rsidRDefault="00C62CD1">
      <w:pPr>
        <w:ind w:left="1554"/>
      </w:pPr>
      <w:r>
        <w:t>(</w:t>
      </w:r>
      <w:r>
        <w:rPr>
          <w:rFonts w:hint="eastAsia"/>
        </w:rPr>
        <w:t>二</w:t>
      </w:r>
      <w:r>
        <w:t>)</w:t>
      </w:r>
      <w:r>
        <w:tab/>
      </w:r>
      <w:r>
        <w:rPr>
          <w:rFonts w:hint="eastAsia"/>
        </w:rPr>
        <w:t>在盥洗间安装和维持妇女</w:t>
      </w:r>
      <w:r>
        <w:rPr>
          <w:rFonts w:hint="eastAsia"/>
        </w:rPr>
        <w:t>个人卫生设备</w:t>
      </w:r>
      <w:r>
        <w:t>(</w:t>
      </w:r>
      <w:r>
        <w:rPr>
          <w:rFonts w:hint="eastAsia"/>
        </w:rPr>
        <w:t>《劳工法》第</w:t>
      </w:r>
      <w:r>
        <w:t>308</w:t>
      </w:r>
      <w:r>
        <w:rPr>
          <w:rFonts w:hint="eastAsia"/>
        </w:rPr>
        <w:t>条</w:t>
      </w:r>
      <w:r>
        <w:t>);</w:t>
      </w:r>
    </w:p>
    <w:p w:rsidR="00000000" w:rsidRDefault="00C62CD1">
      <w:pPr>
        <w:ind w:left="1554"/>
      </w:pPr>
      <w:r>
        <w:t>(</w:t>
      </w:r>
      <w:r>
        <w:rPr>
          <w:rFonts w:hint="eastAsia"/>
        </w:rPr>
        <w:t>三</w:t>
      </w:r>
      <w:r>
        <w:t>)</w:t>
      </w:r>
      <w:r>
        <w:tab/>
      </w:r>
      <w:r>
        <w:rPr>
          <w:rFonts w:hint="eastAsia"/>
        </w:rPr>
        <w:t>制定出男女之间不同程度的最低体力劳动准则</w:t>
      </w:r>
      <w:r>
        <w:t>;</w:t>
      </w:r>
    </w:p>
    <w:p w:rsidR="00000000" w:rsidRDefault="00C62CD1">
      <w:pPr>
        <w:ind w:left="1036"/>
      </w:pPr>
      <w:r>
        <w:t>(b)</w:t>
      </w:r>
      <w:r>
        <w:tab/>
      </w:r>
      <w:r>
        <w:rPr>
          <w:rFonts w:hint="eastAsia"/>
        </w:rPr>
        <w:t>适用于母亲</w:t>
      </w:r>
      <w:r>
        <w:t>(</w:t>
      </w:r>
      <w:r>
        <w:rPr>
          <w:rFonts w:hint="eastAsia"/>
        </w:rPr>
        <w:t>工人和雇员</w:t>
      </w:r>
      <w:r>
        <w:t>)</w:t>
      </w:r>
      <w:r>
        <w:rPr>
          <w:rFonts w:hint="eastAsia"/>
        </w:rPr>
        <w:t>所从事的工作</w:t>
      </w:r>
      <w:r>
        <w:t>:</w:t>
      </w:r>
    </w:p>
    <w:p w:rsidR="00000000" w:rsidRDefault="00C62CD1" w:rsidP="00C62CD1">
      <w:pPr>
        <w:pStyle w:val="a1"/>
        <w:numPr>
          <w:ilvl w:val="0"/>
          <w:numId w:val="13"/>
        </w:numPr>
      </w:pPr>
      <w:r>
        <w:rPr>
          <w:rFonts w:hint="eastAsia"/>
        </w:rPr>
        <w:t>在盥洗间安装和维持孕妇工人和雇员的卫生设备</w:t>
      </w:r>
      <w:r>
        <w:t>(</w:t>
      </w:r>
      <w:r>
        <w:rPr>
          <w:rFonts w:hint="eastAsia"/>
        </w:rPr>
        <w:t>《劳工法》第</w:t>
      </w:r>
      <w:r>
        <w:t>308</w:t>
      </w:r>
      <w:r>
        <w:rPr>
          <w:rFonts w:hint="eastAsia"/>
        </w:rPr>
        <w:t>条</w:t>
      </w:r>
      <w:r>
        <w:t>);</w:t>
      </w:r>
    </w:p>
    <w:p w:rsidR="00000000" w:rsidRDefault="00C62CD1" w:rsidP="00C62CD1">
      <w:pPr>
        <w:pStyle w:val="a1"/>
        <w:numPr>
          <w:ilvl w:val="0"/>
          <w:numId w:val="13"/>
        </w:numPr>
      </w:pPr>
      <w:r>
        <w:rPr>
          <w:rFonts w:hint="eastAsia"/>
        </w:rPr>
        <w:t>保证为不适宜承担正常工作的怀孕妇女</w:t>
      </w:r>
      <w:r>
        <w:t>(</w:t>
      </w:r>
      <w:r>
        <w:rPr>
          <w:rFonts w:hint="eastAsia"/>
        </w:rPr>
        <w:t>工人和雇员</w:t>
      </w:r>
      <w:r>
        <w:t>)</w:t>
      </w:r>
      <w:r>
        <w:rPr>
          <w:rFonts w:hint="eastAsia"/>
        </w:rPr>
        <w:t>和哺乳母亲</w:t>
      </w:r>
      <w:r>
        <w:t>(</w:t>
      </w:r>
      <w:r>
        <w:rPr>
          <w:rFonts w:hint="eastAsia"/>
        </w:rPr>
        <w:t>工人和雇员</w:t>
      </w:r>
      <w:r>
        <w:t>)</w:t>
      </w:r>
      <w:r>
        <w:rPr>
          <w:rFonts w:hint="eastAsia"/>
        </w:rPr>
        <w:t>安排适当工作</w:t>
      </w:r>
      <w:r>
        <w:t>(</w:t>
      </w:r>
      <w:r>
        <w:rPr>
          <w:rFonts w:hint="eastAsia"/>
        </w:rPr>
        <w:t>《劳工法》第</w:t>
      </w:r>
      <w:r>
        <w:t>309</w:t>
      </w:r>
      <w:r>
        <w:rPr>
          <w:rFonts w:hint="eastAsia"/>
        </w:rPr>
        <w:t>条</w:t>
      </w:r>
      <w:r>
        <w:t>);</w:t>
      </w:r>
    </w:p>
    <w:p w:rsidR="00000000" w:rsidRDefault="00C62CD1" w:rsidP="00C62CD1">
      <w:pPr>
        <w:pStyle w:val="a1"/>
        <w:numPr>
          <w:ilvl w:val="0"/>
          <w:numId w:val="13"/>
        </w:numPr>
      </w:pPr>
      <w:r>
        <w:rPr>
          <w:rFonts w:hint="eastAsia"/>
        </w:rPr>
        <w:t>在未征得明确同意情况下</w:t>
      </w:r>
      <w:r>
        <w:t>,</w:t>
      </w:r>
      <w:r>
        <w:rPr>
          <w:rFonts w:hint="eastAsia"/>
        </w:rPr>
        <w:t>禁止派孕妇</w:t>
      </w:r>
      <w:r>
        <w:t>(</w:t>
      </w:r>
      <w:r>
        <w:rPr>
          <w:rFonts w:hint="eastAsia"/>
        </w:rPr>
        <w:t>工人和雇员</w:t>
      </w:r>
      <w:r>
        <w:t>)</w:t>
      </w:r>
      <w:r>
        <w:rPr>
          <w:rFonts w:hint="eastAsia"/>
        </w:rPr>
        <w:t>和家中有未满</w:t>
      </w:r>
      <w:r>
        <w:t>3</w:t>
      </w:r>
      <w:r>
        <w:rPr>
          <w:rFonts w:hint="eastAsia"/>
        </w:rPr>
        <w:t>岁子女的母亲</w:t>
      </w:r>
      <w:r>
        <w:t>(</w:t>
      </w:r>
      <w:r>
        <w:rPr>
          <w:rFonts w:hint="eastAsia"/>
        </w:rPr>
        <w:t>工人和雇员</w:t>
      </w:r>
      <w:r>
        <w:t>)</w:t>
      </w:r>
      <w:r>
        <w:rPr>
          <w:rFonts w:hint="eastAsia"/>
        </w:rPr>
        <w:t>出公差</w:t>
      </w:r>
      <w:r>
        <w:t>(</w:t>
      </w:r>
      <w:r>
        <w:rPr>
          <w:rFonts w:hint="eastAsia"/>
        </w:rPr>
        <w:t>《劳工法》第</w:t>
      </w:r>
      <w:r>
        <w:t>310</w:t>
      </w:r>
      <w:r>
        <w:rPr>
          <w:rFonts w:hint="eastAsia"/>
        </w:rPr>
        <w:t>条</w:t>
      </w:r>
      <w:r>
        <w:t>);</w:t>
      </w:r>
    </w:p>
    <w:p w:rsidR="00000000" w:rsidRDefault="00C62CD1" w:rsidP="00C62CD1">
      <w:pPr>
        <w:pStyle w:val="a1"/>
        <w:numPr>
          <w:ilvl w:val="0"/>
          <w:numId w:val="13"/>
        </w:numPr>
      </w:pPr>
      <w:r>
        <w:rPr>
          <w:rFonts w:hint="eastAsia"/>
        </w:rPr>
        <w:t>孕妇假和产假</w:t>
      </w:r>
      <w:r>
        <w:t>(</w:t>
      </w:r>
      <w:r>
        <w:rPr>
          <w:rFonts w:hint="eastAsia"/>
        </w:rPr>
        <w:t>《劳工法》第</w:t>
      </w:r>
      <w:r>
        <w:t>163-168</w:t>
      </w:r>
      <w:r>
        <w:rPr>
          <w:rFonts w:hint="eastAsia"/>
        </w:rPr>
        <w:t>条</w:t>
      </w:r>
      <w:r>
        <w:t>);</w:t>
      </w:r>
    </w:p>
    <w:p w:rsidR="00000000" w:rsidRDefault="00C62CD1" w:rsidP="00C62CD1">
      <w:pPr>
        <w:pStyle w:val="a1"/>
        <w:numPr>
          <w:ilvl w:val="0"/>
          <w:numId w:val="13"/>
        </w:numPr>
      </w:pPr>
      <w:r>
        <w:rPr>
          <w:rFonts w:hint="eastAsia"/>
        </w:rPr>
        <w:t>保持家中有未满六岁子</w:t>
      </w:r>
      <w:r>
        <w:rPr>
          <w:rFonts w:hint="eastAsia"/>
        </w:rPr>
        <w:t>女的母亲</w:t>
      </w:r>
      <w:r>
        <w:t>(</w:t>
      </w:r>
      <w:r>
        <w:rPr>
          <w:rFonts w:hint="eastAsia"/>
        </w:rPr>
        <w:t>工人和雇员</w:t>
      </w:r>
      <w:r>
        <w:t>)</w:t>
      </w:r>
      <w:r>
        <w:rPr>
          <w:rFonts w:hint="eastAsia"/>
        </w:rPr>
        <w:t>的就业合同</w:t>
      </w:r>
      <w:r>
        <w:t>,</w:t>
      </w:r>
      <w:r>
        <w:rPr>
          <w:rFonts w:hint="eastAsia"/>
        </w:rPr>
        <w:t>并为其提供在家工作的可能性</w:t>
      </w:r>
      <w:r>
        <w:t>(</w:t>
      </w:r>
      <w:r>
        <w:rPr>
          <w:rFonts w:hint="eastAsia"/>
        </w:rPr>
        <w:t>《劳工法》第</w:t>
      </w:r>
      <w:r>
        <w:t>312</w:t>
      </w:r>
      <w:r>
        <w:rPr>
          <w:rFonts w:hint="eastAsia"/>
        </w:rPr>
        <w:t>条</w:t>
      </w:r>
      <w:r>
        <w:t>);</w:t>
      </w:r>
    </w:p>
    <w:p w:rsidR="00000000" w:rsidRDefault="00C62CD1" w:rsidP="00C62CD1">
      <w:pPr>
        <w:pStyle w:val="a1"/>
        <w:numPr>
          <w:ilvl w:val="0"/>
          <w:numId w:val="13"/>
        </w:numPr>
      </w:pPr>
      <w:r>
        <w:rPr>
          <w:rFonts w:hint="eastAsia"/>
        </w:rPr>
        <w:t>为孕妇</w:t>
      </w:r>
      <w:r>
        <w:t>(</w:t>
      </w:r>
      <w:r>
        <w:rPr>
          <w:rFonts w:hint="eastAsia"/>
        </w:rPr>
        <w:t>工人和雇员</w:t>
      </w:r>
      <w:r>
        <w:t>)</w:t>
      </w:r>
      <w:r>
        <w:rPr>
          <w:rFonts w:hint="eastAsia"/>
        </w:rPr>
        <w:t>和家中有未满</w:t>
      </w:r>
      <w:r>
        <w:t>3</w:t>
      </w:r>
      <w:r>
        <w:rPr>
          <w:rFonts w:hint="eastAsia"/>
        </w:rPr>
        <w:t>岁子女的母亲提供防止被解雇的特别保护</w:t>
      </w:r>
      <w:r>
        <w:t>(</w:t>
      </w:r>
      <w:r>
        <w:rPr>
          <w:rFonts w:hint="eastAsia"/>
        </w:rPr>
        <w:t>《劳工法》第</w:t>
      </w:r>
      <w:r>
        <w:t>333</w:t>
      </w:r>
      <w:r>
        <w:rPr>
          <w:rFonts w:hint="eastAsia"/>
        </w:rPr>
        <w:t>条第</w:t>
      </w:r>
      <w:r>
        <w:t>1</w:t>
      </w:r>
      <w:r>
        <w:rPr>
          <w:rFonts w:hint="eastAsia"/>
        </w:rPr>
        <w:t>款第</w:t>
      </w:r>
      <w:r>
        <w:t>1</w:t>
      </w:r>
      <w:r>
        <w:rPr>
          <w:rFonts w:hint="eastAsia"/>
        </w:rPr>
        <w:t>项</w:t>
      </w:r>
      <w:r>
        <w:t>)</w:t>
      </w:r>
      <w:r>
        <w:rPr>
          <w:rFonts w:hint="eastAsia"/>
        </w:rPr>
        <w:t>。</w:t>
      </w:r>
      <w:r>
        <w:br w:type="page"/>
      </w:r>
    </w:p>
    <w:p w:rsidR="00000000" w:rsidRDefault="00C62CD1">
      <w:r>
        <w:rPr>
          <w:rFonts w:hint="eastAsia"/>
        </w:rPr>
        <w:t>对丈夫应征入伍的妇女</w:t>
      </w:r>
      <w:r>
        <w:t>(</w:t>
      </w:r>
      <w:r>
        <w:rPr>
          <w:rFonts w:hint="eastAsia"/>
        </w:rPr>
        <w:t>工人和雇员</w:t>
      </w:r>
      <w:r>
        <w:t>)</w:t>
      </w:r>
      <w:r>
        <w:rPr>
          <w:rFonts w:hint="eastAsia"/>
        </w:rPr>
        <w:t>制定防止被解雇的特别保护</w:t>
      </w:r>
      <w:r>
        <w:t>(</w:t>
      </w:r>
      <w:r>
        <w:rPr>
          <w:rFonts w:hint="eastAsia"/>
        </w:rPr>
        <w:t>《劳工法》第</w:t>
      </w:r>
      <w:r>
        <w:t>333</w:t>
      </w:r>
      <w:r>
        <w:rPr>
          <w:rFonts w:hint="eastAsia"/>
        </w:rPr>
        <w:t>条第</w:t>
      </w:r>
      <w:r>
        <w:t>1</w:t>
      </w:r>
      <w:r>
        <w:rPr>
          <w:rFonts w:hint="eastAsia"/>
        </w:rPr>
        <w:t>款第</w:t>
      </w:r>
      <w:r>
        <w:t>1</w:t>
      </w:r>
      <w:r>
        <w:rPr>
          <w:rFonts w:hint="eastAsia"/>
        </w:rPr>
        <w:t>项</w:t>
      </w:r>
      <w:r>
        <w:t>)</w:t>
      </w:r>
      <w:r>
        <w:rPr>
          <w:rFonts w:hint="eastAsia"/>
        </w:rPr>
        <w:t>。</w:t>
      </w:r>
    </w:p>
    <w:p w:rsidR="00000000" w:rsidRDefault="00C62CD1">
      <w:r>
        <w:tab/>
        <w:t>65.</w:t>
      </w:r>
      <w:r>
        <w:tab/>
      </w:r>
      <w:r>
        <w:rPr>
          <w:rFonts w:hint="eastAsia"/>
        </w:rPr>
        <w:t>《劳工法》</w:t>
      </w:r>
      <w:r>
        <w:t>(1986</w:t>
      </w:r>
      <w:r>
        <w:rPr>
          <w:rFonts w:hint="eastAsia"/>
        </w:rPr>
        <w:t>年</w:t>
      </w:r>
      <w:r>
        <w:t>)</w:t>
      </w:r>
      <w:r>
        <w:rPr>
          <w:rFonts w:hint="eastAsia"/>
        </w:rPr>
        <w:t>第</w:t>
      </w:r>
      <w:r>
        <w:t>306</w:t>
      </w:r>
      <w:r>
        <w:rPr>
          <w:rFonts w:hint="eastAsia"/>
        </w:rPr>
        <w:t>条第</w:t>
      </w:r>
      <w:r>
        <w:t>1</w:t>
      </w:r>
      <w:r>
        <w:rPr>
          <w:rFonts w:hint="eastAsia"/>
        </w:rPr>
        <w:t>款在确立某些优先条例的同时</w:t>
      </w:r>
      <w:r>
        <w:t>,</w:t>
      </w:r>
      <w:r>
        <w:rPr>
          <w:rFonts w:hint="eastAsia"/>
        </w:rPr>
        <w:t>维持了某些尤其适宜妇女从事的工作的平等条件。然而</w:t>
      </w:r>
      <w:r>
        <w:t>,</w:t>
      </w:r>
      <w:r>
        <w:rPr>
          <w:rFonts w:hint="eastAsia"/>
        </w:rPr>
        <w:t>实践表明这一条款极少援用。此外</w:t>
      </w:r>
      <w:r>
        <w:t>,</w:t>
      </w:r>
      <w:r>
        <w:rPr>
          <w:rFonts w:hint="eastAsia"/>
        </w:rPr>
        <w:t>还发现该条具有某些基于“性别”的歧视。因此</w:t>
      </w:r>
      <w:r>
        <w:t>,1992</w:t>
      </w:r>
      <w:r>
        <w:rPr>
          <w:rFonts w:hint="eastAsia"/>
        </w:rPr>
        <w:t>年修</w:t>
      </w:r>
      <w:r>
        <w:rPr>
          <w:rFonts w:hint="eastAsia"/>
        </w:rPr>
        <w:t>订劳工法的法律废除了第</w:t>
      </w:r>
      <w:r>
        <w:t>195</w:t>
      </w:r>
      <w:r>
        <w:rPr>
          <w:rFonts w:hint="eastAsia"/>
        </w:rPr>
        <w:t>条</w:t>
      </w:r>
      <w:r>
        <w:t>(1992</w:t>
      </w:r>
      <w:r>
        <w:rPr>
          <w:rFonts w:hint="eastAsia"/>
        </w:rPr>
        <w:t>年第</w:t>
      </w:r>
      <w:r>
        <w:t>100</w:t>
      </w:r>
      <w:r>
        <w:rPr>
          <w:rFonts w:hint="eastAsia"/>
        </w:rPr>
        <w:t>号《政府公报》</w:t>
      </w:r>
      <w:r>
        <w:t>)</w:t>
      </w:r>
      <w:r>
        <w:rPr>
          <w:rFonts w:hint="eastAsia"/>
        </w:rPr>
        <w:t>。</w:t>
      </w:r>
    </w:p>
    <w:p w:rsidR="00000000" w:rsidRDefault="00C62CD1">
      <w:r>
        <w:tab/>
        <w:t>66.</w:t>
      </w:r>
      <w:r>
        <w:tab/>
      </w:r>
      <w:r>
        <w:rPr>
          <w:rFonts w:hint="eastAsia"/>
        </w:rPr>
        <w:t>《劳工法》第七和第八章制定了工作时间、休息、休假和假日的规则。与</w:t>
      </w:r>
      <w:r>
        <w:t>1995</w:t>
      </w:r>
      <w:r>
        <w:rPr>
          <w:rFonts w:hint="eastAsia"/>
        </w:rPr>
        <w:t>年《劳工法》和</w:t>
      </w:r>
      <w:r>
        <w:t>1986</w:t>
      </w:r>
      <w:r>
        <w:rPr>
          <w:rFonts w:hint="eastAsia"/>
        </w:rPr>
        <w:t>年后来的案文</w:t>
      </w:r>
      <w:r>
        <w:t>,</w:t>
      </w:r>
      <w:r>
        <w:rPr>
          <w:rFonts w:hint="eastAsia"/>
        </w:rPr>
        <w:t>及随后的</w:t>
      </w:r>
      <w:r>
        <w:t>1992</w:t>
      </w:r>
      <w:r>
        <w:rPr>
          <w:rFonts w:hint="eastAsia"/>
        </w:rPr>
        <w:t>年修正案有所不同的是</w:t>
      </w:r>
      <w:r>
        <w:t>,</w:t>
      </w:r>
      <w:r>
        <w:rPr>
          <w:rFonts w:hint="eastAsia"/>
        </w:rPr>
        <w:t>现行《劳工法》只就工作时间、休息和休假规则的最低标准作出规定。工人和雇员可在集体劳工合同中就更有利的条件达成协议</w:t>
      </w:r>
      <w:r>
        <w:t>,</w:t>
      </w:r>
      <w:r>
        <w:rPr>
          <w:rFonts w:hint="eastAsia"/>
        </w:rPr>
        <w:t>以及通过契约缔结各方达成的个人协议取得更有利的条件。</w:t>
      </w:r>
    </w:p>
    <w:p w:rsidR="00000000" w:rsidRDefault="00C62CD1">
      <w:r>
        <w:tab/>
        <w:t>67.</w:t>
      </w:r>
      <w:r>
        <w:tab/>
      </w:r>
      <w:r>
        <w:rPr>
          <w:rFonts w:hint="eastAsia"/>
        </w:rPr>
        <w:t>对</w:t>
      </w:r>
      <w:r>
        <w:t>1992</w:t>
      </w:r>
      <w:r>
        <w:rPr>
          <w:rFonts w:hint="eastAsia"/>
        </w:rPr>
        <w:t>年《劳工法》的修正案规定正常的工作时间为每日</w:t>
      </w:r>
      <w:r>
        <w:t>8</w:t>
      </w:r>
      <w:r>
        <w:rPr>
          <w:rFonts w:hint="eastAsia"/>
        </w:rPr>
        <w:t>小时</w:t>
      </w:r>
      <w:r>
        <w:t>,</w:t>
      </w:r>
      <w:r>
        <w:rPr>
          <w:rFonts w:hint="eastAsia"/>
        </w:rPr>
        <w:t>每周五个工作日</w:t>
      </w:r>
      <w:r>
        <w:t>,</w:t>
      </w:r>
      <w:r>
        <w:rPr>
          <w:rFonts w:hint="eastAsia"/>
        </w:rPr>
        <w:t>每周工作时间共</w:t>
      </w:r>
      <w:r>
        <w:t>40</w:t>
      </w:r>
      <w:r>
        <w:rPr>
          <w:rFonts w:hint="eastAsia"/>
        </w:rPr>
        <w:t>个小时。年龄</w:t>
      </w:r>
      <w:r>
        <w:rPr>
          <w:rFonts w:hint="eastAsia"/>
        </w:rPr>
        <w:t>不足的工人和雇员</w:t>
      </w:r>
      <w:r>
        <w:t>,</w:t>
      </w:r>
      <w:r>
        <w:rPr>
          <w:rFonts w:hint="eastAsia"/>
        </w:rPr>
        <w:t>在有害和危险条件下、从事夜班工作的人员以及周未和节假日前夕工作、每周工作六天的工人和雇员</w:t>
      </w:r>
      <w:r>
        <w:t>,</w:t>
      </w:r>
      <w:r>
        <w:rPr>
          <w:rFonts w:hint="eastAsia"/>
        </w:rPr>
        <w:t>则将减时不减薪。修正案还规定了半天和弹性工作时间。工厂和公司可以自行决定工作时间。</w:t>
      </w:r>
    </w:p>
    <w:p w:rsidR="00000000" w:rsidRDefault="00C62CD1">
      <w:r>
        <w:tab/>
        <w:t>68.</w:t>
      </w:r>
      <w:r>
        <w:tab/>
      </w:r>
      <w:r>
        <w:rPr>
          <w:rFonts w:hint="eastAsia"/>
        </w:rPr>
        <w:t>禁止加班是一个原则问题</w:t>
      </w:r>
      <w:r>
        <w:t>(</w:t>
      </w:r>
      <w:r>
        <w:rPr>
          <w:rFonts w:hint="eastAsia"/>
        </w:rPr>
        <w:t>《劳工法》第</w:t>
      </w:r>
      <w:r>
        <w:t>143</w:t>
      </w:r>
      <w:r>
        <w:rPr>
          <w:rFonts w:hint="eastAsia"/>
        </w:rPr>
        <w:t>条第</w:t>
      </w:r>
      <w:r>
        <w:t>2</w:t>
      </w:r>
      <w:r>
        <w:rPr>
          <w:rFonts w:hint="eastAsia"/>
        </w:rPr>
        <w:t>款</w:t>
      </w:r>
      <w:r>
        <w:t>)</w:t>
      </w:r>
      <w:r>
        <w:rPr>
          <w:rFonts w:hint="eastAsia"/>
        </w:rPr>
        <w:t>。只有在《劳工法》</w:t>
      </w:r>
      <w:r>
        <w:t>(</w:t>
      </w:r>
      <w:r>
        <w:rPr>
          <w:rFonts w:hint="eastAsia"/>
        </w:rPr>
        <w:t>第</w:t>
      </w:r>
      <w:r>
        <w:t>144</w:t>
      </w:r>
      <w:r>
        <w:rPr>
          <w:rFonts w:hint="eastAsia"/>
        </w:rPr>
        <w:t>条</w:t>
      </w:r>
      <w:r>
        <w:t>)</w:t>
      </w:r>
      <w:r>
        <w:rPr>
          <w:rFonts w:hint="eastAsia"/>
        </w:rPr>
        <w:t>明确规定的一些情况下才允许加班加点</w:t>
      </w:r>
      <w:r>
        <w:t>,</w:t>
      </w:r>
      <w:r>
        <w:rPr>
          <w:rFonts w:hint="eastAsia"/>
        </w:rPr>
        <w:t>但得支付加班费</w:t>
      </w:r>
      <w:r>
        <w:t>(</w:t>
      </w:r>
      <w:r>
        <w:rPr>
          <w:rFonts w:hint="eastAsia"/>
        </w:rPr>
        <w:t>第</w:t>
      </w:r>
      <w:r>
        <w:t>150</w:t>
      </w:r>
      <w:r>
        <w:rPr>
          <w:rFonts w:hint="eastAsia"/>
        </w:rPr>
        <w:t>和</w:t>
      </w:r>
      <w:r>
        <w:t>263</w:t>
      </w:r>
      <w:r>
        <w:rPr>
          <w:rFonts w:hint="eastAsia"/>
        </w:rPr>
        <w:t>条</w:t>
      </w:r>
      <w:r>
        <w:t>)</w:t>
      </w:r>
      <w:r>
        <w:rPr>
          <w:rFonts w:hint="eastAsia"/>
        </w:rPr>
        <w:t>。每年所准许的最长加班时间是</w:t>
      </w:r>
      <w:r>
        <w:t>150</w:t>
      </w:r>
      <w:r>
        <w:rPr>
          <w:rFonts w:hint="eastAsia"/>
        </w:rPr>
        <w:t>小时。</w:t>
      </w:r>
    </w:p>
    <w:p w:rsidR="00000000" w:rsidRDefault="00C62CD1">
      <w:r>
        <w:tab/>
        <w:t>69.</w:t>
      </w:r>
      <w:r>
        <w:tab/>
      </w:r>
      <w:r>
        <w:rPr>
          <w:rFonts w:hint="eastAsia"/>
        </w:rPr>
        <w:t>《劳工法》</w:t>
      </w:r>
      <w:r>
        <w:t>(</w:t>
      </w:r>
      <w:r>
        <w:rPr>
          <w:rFonts w:hint="eastAsia"/>
        </w:rPr>
        <w:t>第</w:t>
      </w:r>
      <w:r>
        <w:t>151</w:t>
      </w:r>
      <w:r>
        <w:rPr>
          <w:rFonts w:hint="eastAsia"/>
        </w:rPr>
        <w:t>条第</w:t>
      </w:r>
      <w:r>
        <w:t>1</w:t>
      </w:r>
      <w:r>
        <w:rPr>
          <w:rFonts w:hint="eastAsia"/>
        </w:rPr>
        <w:t>款</w:t>
      </w:r>
      <w:r>
        <w:t>)</w:t>
      </w:r>
      <w:r>
        <w:rPr>
          <w:rFonts w:hint="eastAsia"/>
        </w:rPr>
        <w:t>规定每个工作日有半个小时的休息时间</w:t>
      </w:r>
      <w:r>
        <w:t>,</w:t>
      </w:r>
      <w:r>
        <w:rPr>
          <w:rFonts w:hint="eastAsia"/>
        </w:rPr>
        <w:t>工作日之间最少得有</w:t>
      </w:r>
      <w:r>
        <w:t>12</w:t>
      </w:r>
      <w:r>
        <w:rPr>
          <w:rFonts w:hint="eastAsia"/>
        </w:rPr>
        <w:t>个小时不间断的</w:t>
      </w:r>
      <w:r>
        <w:rPr>
          <w:rFonts w:hint="eastAsia"/>
        </w:rPr>
        <w:t>休息时间</w:t>
      </w:r>
      <w:r>
        <w:t>(</w:t>
      </w:r>
      <w:r>
        <w:rPr>
          <w:rFonts w:hint="eastAsia"/>
        </w:rPr>
        <w:t>第</w:t>
      </w:r>
      <w:r>
        <w:t>152</w:t>
      </w:r>
      <w:r>
        <w:rPr>
          <w:rFonts w:hint="eastAsia"/>
        </w:rPr>
        <w:t>条</w:t>
      </w:r>
      <w:r>
        <w:t>),</w:t>
      </w:r>
      <w:r>
        <w:rPr>
          <w:rFonts w:hint="eastAsia"/>
        </w:rPr>
        <w:t>周未至少得有</w:t>
      </w:r>
      <w:r>
        <w:t>48</w:t>
      </w:r>
      <w:r>
        <w:rPr>
          <w:rFonts w:hint="eastAsia"/>
        </w:rPr>
        <w:t>小时的不间断休息时间</w:t>
      </w:r>
      <w:r>
        <w:t>(</w:t>
      </w:r>
      <w:r>
        <w:rPr>
          <w:rFonts w:hint="eastAsia"/>
        </w:rPr>
        <w:t>第</w:t>
      </w:r>
      <w:r>
        <w:t>153</w:t>
      </w:r>
      <w:r>
        <w:rPr>
          <w:rFonts w:hint="eastAsia"/>
        </w:rPr>
        <w:t>条第</w:t>
      </w:r>
      <w:r>
        <w:t>1</w:t>
      </w:r>
      <w:r>
        <w:rPr>
          <w:rFonts w:hint="eastAsia"/>
        </w:rPr>
        <w:t>款</w:t>
      </w:r>
      <w:r>
        <w:t>)</w:t>
      </w:r>
    </w:p>
    <w:p w:rsidR="00000000" w:rsidRDefault="00C62CD1">
      <w:r>
        <w:tab/>
        <w:t>70.</w:t>
      </w:r>
      <w:r>
        <w:tab/>
      </w:r>
      <w:r>
        <w:rPr>
          <w:rFonts w:hint="eastAsia"/>
        </w:rPr>
        <w:t>保加利亚共和国的公定假日如下</w:t>
      </w:r>
      <w:r>
        <w:t>:</w:t>
      </w:r>
    </w:p>
    <w:p w:rsidR="00000000" w:rsidRDefault="00C62CD1">
      <w:pPr>
        <w:ind w:left="1036"/>
      </w:pPr>
      <w:r>
        <w:t>1</w:t>
      </w:r>
      <w:r>
        <w:rPr>
          <w:rFonts w:hint="eastAsia"/>
        </w:rPr>
        <w:t>月</w:t>
      </w:r>
      <w:r>
        <w:t>1</w:t>
      </w:r>
      <w:r>
        <w:rPr>
          <w:rFonts w:hint="eastAsia"/>
        </w:rPr>
        <w:t>日</w:t>
      </w:r>
      <w:r>
        <w:t>,</w:t>
      </w:r>
      <w:r>
        <w:rPr>
          <w:rFonts w:hint="eastAsia"/>
        </w:rPr>
        <w:t>新年</w:t>
      </w:r>
      <w:r>
        <w:t>;</w:t>
      </w:r>
    </w:p>
    <w:p w:rsidR="00000000" w:rsidRDefault="00C62CD1">
      <w:pPr>
        <w:ind w:left="1036"/>
      </w:pPr>
      <w:r>
        <w:t>3</w:t>
      </w:r>
      <w:r>
        <w:rPr>
          <w:rFonts w:hint="eastAsia"/>
        </w:rPr>
        <w:t>月</w:t>
      </w:r>
      <w:r>
        <w:t>3</w:t>
      </w:r>
      <w:r>
        <w:rPr>
          <w:rFonts w:hint="eastAsia"/>
        </w:rPr>
        <w:t>日</w:t>
      </w:r>
      <w:r>
        <w:t>,</w:t>
      </w:r>
      <w:r>
        <w:rPr>
          <w:rFonts w:hint="eastAsia"/>
        </w:rPr>
        <w:t>保加利亚摆脱奥斯曼统治的国庆节</w:t>
      </w:r>
      <w:r>
        <w:t>;</w:t>
      </w:r>
    </w:p>
    <w:p w:rsidR="00000000" w:rsidRDefault="00C62CD1">
      <w:pPr>
        <w:ind w:left="1036"/>
      </w:pPr>
      <w:r>
        <w:t>5</w:t>
      </w:r>
      <w:r>
        <w:rPr>
          <w:rFonts w:hint="eastAsia"/>
        </w:rPr>
        <w:t>月</w:t>
      </w:r>
      <w:r>
        <w:t>1</w:t>
      </w:r>
      <w:r>
        <w:rPr>
          <w:rFonts w:hint="eastAsia"/>
        </w:rPr>
        <w:t>日</w:t>
      </w:r>
      <w:r>
        <w:t>,</w:t>
      </w:r>
      <w:r>
        <w:rPr>
          <w:rFonts w:hint="eastAsia"/>
        </w:rPr>
        <w:t>劳动节和国际工人团结日</w:t>
      </w:r>
      <w:r>
        <w:t>;</w:t>
      </w:r>
    </w:p>
    <w:p w:rsidR="00000000" w:rsidRDefault="00C62CD1">
      <w:pPr>
        <w:ind w:left="1036"/>
      </w:pPr>
      <w:r>
        <w:t>5</w:t>
      </w:r>
      <w:r>
        <w:rPr>
          <w:rFonts w:hint="eastAsia"/>
        </w:rPr>
        <w:t>月</w:t>
      </w:r>
      <w:r>
        <w:t>24</w:t>
      </w:r>
      <w:r>
        <w:rPr>
          <w:rFonts w:hint="eastAsia"/>
        </w:rPr>
        <w:t>日</w:t>
      </w:r>
      <w:r>
        <w:t>,</w:t>
      </w:r>
      <w:r>
        <w:rPr>
          <w:rFonts w:hint="eastAsia"/>
        </w:rPr>
        <w:t>保加利亚教育、启蒙和文化日及斯拉夫文字日</w:t>
      </w:r>
      <w:r>
        <w:t>;</w:t>
      </w:r>
    </w:p>
    <w:p w:rsidR="00000000" w:rsidRDefault="00C62CD1">
      <w:pPr>
        <w:ind w:left="1036"/>
      </w:pPr>
      <w:r>
        <w:t>11</w:t>
      </w:r>
      <w:r>
        <w:rPr>
          <w:rFonts w:hint="eastAsia"/>
        </w:rPr>
        <w:t>月</w:t>
      </w:r>
      <w:r>
        <w:t>1</w:t>
      </w:r>
      <w:r>
        <w:rPr>
          <w:rFonts w:hint="eastAsia"/>
        </w:rPr>
        <w:t>日</w:t>
      </w:r>
      <w:r>
        <w:t>,</w:t>
      </w:r>
      <w:r>
        <w:rPr>
          <w:rFonts w:hint="eastAsia"/>
        </w:rPr>
        <w:t>保加利亚民族振兴领袖纪念日</w:t>
      </w:r>
      <w:r>
        <w:t>;</w:t>
      </w:r>
    </w:p>
    <w:p w:rsidR="00000000" w:rsidRDefault="00C62CD1">
      <w:pPr>
        <w:ind w:left="1036"/>
      </w:pPr>
      <w:r>
        <w:t>12</w:t>
      </w:r>
      <w:r>
        <w:rPr>
          <w:rFonts w:hint="eastAsia"/>
        </w:rPr>
        <w:t>月</w:t>
      </w:r>
      <w:r>
        <w:t>24-26</w:t>
      </w:r>
      <w:r>
        <w:rPr>
          <w:rFonts w:hint="eastAsia"/>
        </w:rPr>
        <w:t>日</w:t>
      </w:r>
      <w:r>
        <w:t>,</w:t>
      </w:r>
      <w:r>
        <w:rPr>
          <w:rFonts w:hint="eastAsia"/>
        </w:rPr>
        <w:t>圣诞节。</w:t>
      </w:r>
    </w:p>
    <w:p w:rsidR="00000000" w:rsidRDefault="00C62CD1">
      <w:pPr>
        <w:ind w:left="1036"/>
      </w:pPr>
      <w:r>
        <w:rPr>
          <w:rFonts w:hint="eastAsia"/>
        </w:rPr>
        <w:t>“复活节”</w:t>
      </w:r>
      <w:r>
        <w:t>,</w:t>
      </w:r>
      <w:r>
        <w:rPr>
          <w:rFonts w:hint="eastAsia"/>
        </w:rPr>
        <w:t>根据东正教日历</w:t>
      </w:r>
      <w:r>
        <w:t>,</w:t>
      </w:r>
      <w:r>
        <w:rPr>
          <w:rFonts w:hint="eastAsia"/>
        </w:rPr>
        <w:t>有两天</w:t>
      </w:r>
      <w:r>
        <w:t>(</w:t>
      </w:r>
      <w:r>
        <w:rPr>
          <w:rFonts w:hint="eastAsia"/>
        </w:rPr>
        <w:t>星期六和星期日</w:t>
      </w:r>
      <w:r>
        <w:t>)</w:t>
      </w:r>
      <w:r>
        <w:rPr>
          <w:rFonts w:hint="eastAsia"/>
        </w:rPr>
        <w:t>假日。</w:t>
      </w:r>
    </w:p>
    <w:p w:rsidR="00000000" w:rsidRDefault="00C62CD1">
      <w:r>
        <w:tab/>
        <w:t>71.</w:t>
      </w:r>
      <w:r>
        <w:tab/>
      </w:r>
      <w:r>
        <w:rPr>
          <w:rFonts w:hint="eastAsia"/>
        </w:rPr>
        <w:t>凡至少已工作八个月以上的工人和雇员都有权享有带薪年假</w:t>
      </w:r>
      <w:r>
        <w:t>(</w:t>
      </w:r>
      <w:r>
        <w:rPr>
          <w:rFonts w:hint="eastAsia"/>
        </w:rPr>
        <w:t>《劳工法》第</w:t>
      </w:r>
      <w:r>
        <w:t>155</w:t>
      </w:r>
      <w:r>
        <w:rPr>
          <w:rFonts w:hint="eastAsia"/>
        </w:rPr>
        <w:t>条第</w:t>
      </w:r>
      <w:r>
        <w:t>1</w:t>
      </w:r>
      <w:r>
        <w:rPr>
          <w:rFonts w:hint="eastAsia"/>
        </w:rPr>
        <w:t>款</w:t>
      </w:r>
      <w:r>
        <w:t>)</w:t>
      </w:r>
      <w:r>
        <w:rPr>
          <w:rFonts w:hint="eastAsia"/>
        </w:rPr>
        <w:t>。带薪年假</w:t>
      </w:r>
      <w:r>
        <w:rPr>
          <w:rFonts w:hint="eastAsia"/>
        </w:rPr>
        <w:t>多长取决于工龄的长短。工龄直至</w:t>
      </w:r>
      <w:r>
        <w:t>10</w:t>
      </w:r>
      <w:r>
        <w:rPr>
          <w:rFonts w:hint="eastAsia"/>
        </w:rPr>
        <w:t>年者可休</w:t>
      </w:r>
      <w:r>
        <w:t>14</w:t>
      </w:r>
      <w:r>
        <w:rPr>
          <w:rFonts w:hint="eastAsia"/>
        </w:rPr>
        <w:t>个工作日的假期</w:t>
      </w:r>
      <w:r>
        <w:t>;10-15</w:t>
      </w:r>
      <w:r>
        <w:rPr>
          <w:rFonts w:hint="eastAsia"/>
        </w:rPr>
        <w:t>年者可休</w:t>
      </w:r>
      <w:r>
        <w:t>16</w:t>
      </w:r>
      <w:r>
        <w:rPr>
          <w:rFonts w:hint="eastAsia"/>
        </w:rPr>
        <w:t>个工作日</w:t>
      </w:r>
      <w:r>
        <w:t>,15</w:t>
      </w:r>
      <w:r>
        <w:rPr>
          <w:rFonts w:hint="eastAsia"/>
        </w:rPr>
        <w:t>年以上者可享受</w:t>
      </w:r>
      <w:r>
        <w:t>18</w:t>
      </w:r>
      <w:r>
        <w:rPr>
          <w:rFonts w:hint="eastAsia"/>
        </w:rPr>
        <w:t>个工作日的休假。从事有害和危险工作者</w:t>
      </w:r>
      <w:r>
        <w:t>,</w:t>
      </w:r>
      <w:r>
        <w:rPr>
          <w:rFonts w:hint="eastAsia"/>
        </w:rPr>
        <w:t>至少可另享</w:t>
      </w:r>
      <w:r>
        <w:t>5</w:t>
      </w:r>
      <w:r>
        <w:rPr>
          <w:rFonts w:hint="eastAsia"/>
        </w:rPr>
        <w:t>个工作日的额外带薪年假和工作日日数待定的休假</w:t>
      </w:r>
      <w:r>
        <w:t>(</w:t>
      </w:r>
      <w:r>
        <w:rPr>
          <w:rFonts w:hint="eastAsia"/>
        </w:rPr>
        <w:t>《劳工法》第</w:t>
      </w:r>
      <w:r>
        <w:t>156</w:t>
      </w:r>
      <w:r>
        <w:rPr>
          <w:rFonts w:hint="eastAsia"/>
        </w:rPr>
        <w:t>条</w:t>
      </w:r>
      <w:r>
        <w:t>)</w:t>
      </w:r>
      <w:r>
        <w:rPr>
          <w:rFonts w:hint="eastAsia"/>
        </w:rPr>
        <w:t>。在休带薪年假时</w:t>
      </w:r>
      <w:r>
        <w:t>,</w:t>
      </w:r>
      <w:r>
        <w:rPr>
          <w:rFonts w:hint="eastAsia"/>
        </w:rPr>
        <w:t>工人和雇员领取的是税前工资</w:t>
      </w:r>
      <w:r>
        <w:t>(</w:t>
      </w:r>
      <w:r>
        <w:rPr>
          <w:rFonts w:hint="eastAsia"/>
        </w:rPr>
        <w:t>《劳工法》第</w:t>
      </w:r>
      <w:r>
        <w:t>177</w:t>
      </w:r>
      <w:r>
        <w:rPr>
          <w:rFonts w:hint="eastAsia"/>
        </w:rPr>
        <w:t>条</w:t>
      </w:r>
      <w:r>
        <w:t>)</w:t>
      </w:r>
      <w:r>
        <w:rPr>
          <w:rFonts w:hint="eastAsia"/>
        </w:rPr>
        <w:t>。除了雇用关系终止的情况之外</w:t>
      </w:r>
      <w:r>
        <w:t>,</w:t>
      </w:r>
      <w:r>
        <w:rPr>
          <w:rFonts w:hint="eastAsia"/>
        </w:rPr>
        <w:t>禁止对未使用的带薪年假日支付补偿金</w:t>
      </w:r>
      <w:r>
        <w:t>(</w:t>
      </w:r>
      <w:r>
        <w:rPr>
          <w:rFonts w:hint="eastAsia"/>
        </w:rPr>
        <w:t>《劳工法》第</w:t>
      </w:r>
      <w:r>
        <w:t>178</w:t>
      </w:r>
      <w:r>
        <w:rPr>
          <w:rFonts w:hint="eastAsia"/>
        </w:rPr>
        <w:t>条</w:t>
      </w:r>
      <w:r>
        <w:t>)</w:t>
      </w:r>
      <w:r>
        <w:rPr>
          <w:rFonts w:hint="eastAsia"/>
        </w:rPr>
        <w:t>。如未事先征得劳工监察专员的批准</w:t>
      </w:r>
      <w:r>
        <w:t>,</w:t>
      </w:r>
      <w:r>
        <w:rPr>
          <w:rFonts w:hint="eastAsia"/>
        </w:rPr>
        <w:t>不得解雇正在休假的工人和雇员</w:t>
      </w:r>
      <w:r>
        <w:t>(</w:t>
      </w:r>
      <w:r>
        <w:rPr>
          <w:rFonts w:hint="eastAsia"/>
        </w:rPr>
        <w:t>《劳工法》第</w:t>
      </w:r>
      <w:r>
        <w:t>333</w:t>
      </w:r>
      <w:r>
        <w:rPr>
          <w:rFonts w:hint="eastAsia"/>
        </w:rPr>
        <w:t>条第</w:t>
      </w:r>
      <w:r>
        <w:t>1</w:t>
      </w:r>
      <w:r>
        <w:rPr>
          <w:rFonts w:hint="eastAsia"/>
        </w:rPr>
        <w:t>款第</w:t>
      </w:r>
      <w:r>
        <w:t>4</w:t>
      </w:r>
      <w:r>
        <w:rPr>
          <w:rFonts w:hint="eastAsia"/>
        </w:rPr>
        <w:t>项</w:t>
      </w:r>
      <w:r>
        <w:t>)</w:t>
      </w:r>
      <w:r>
        <w:rPr>
          <w:rFonts w:hint="eastAsia"/>
        </w:rPr>
        <w:t>。</w:t>
      </w:r>
    </w:p>
    <w:p w:rsidR="00000000" w:rsidRDefault="00C62CD1">
      <w:r>
        <w:tab/>
        <w:t>72.</w:t>
      </w:r>
      <w:r>
        <w:tab/>
      </w:r>
      <w:r>
        <w:rPr>
          <w:rFonts w:hint="eastAsia"/>
        </w:rPr>
        <w:t>除带薪年假</w:t>
      </w:r>
      <w:r>
        <w:rPr>
          <w:rFonts w:hint="eastAsia"/>
        </w:rPr>
        <w:t>外</w:t>
      </w:r>
      <w:r>
        <w:t>,</w:t>
      </w:r>
      <w:r>
        <w:rPr>
          <w:rFonts w:hint="eastAsia"/>
        </w:rPr>
        <w:t>《劳工法》另外规定工人和雇员可休的其它各类假日如下</w:t>
      </w:r>
      <w:r>
        <w:t>:</w:t>
      </w:r>
    </w:p>
    <w:p w:rsidR="00000000" w:rsidRDefault="00C62CD1" w:rsidP="00C62CD1">
      <w:pPr>
        <w:pStyle w:val="a0"/>
        <w:numPr>
          <w:ilvl w:val="0"/>
          <w:numId w:val="14"/>
        </w:numPr>
        <w:ind w:left="1531" w:hanging="510"/>
      </w:pPr>
      <w:r>
        <w:rPr>
          <w:rFonts w:hint="eastAsia"/>
        </w:rPr>
        <w:t>出于结婚、送葬等个人、公民和公共义务之类原因的带薪和不带薪的假日</w:t>
      </w:r>
      <w:r>
        <w:t>(</w:t>
      </w:r>
      <w:r>
        <w:rPr>
          <w:rFonts w:hint="eastAsia"/>
        </w:rPr>
        <w:t>《劳工法》第</w:t>
      </w:r>
      <w:r>
        <w:t>157</w:t>
      </w:r>
      <w:r>
        <w:rPr>
          <w:rFonts w:hint="eastAsia"/>
        </w:rPr>
        <w:t>条</w:t>
      </w:r>
      <w:r>
        <w:t>);</w:t>
      </w:r>
    </w:p>
    <w:p w:rsidR="00000000" w:rsidRDefault="00C62CD1" w:rsidP="00C62CD1">
      <w:pPr>
        <w:pStyle w:val="a0"/>
        <w:numPr>
          <w:ilvl w:val="0"/>
          <w:numId w:val="14"/>
        </w:numPr>
        <w:ind w:left="1531" w:hanging="510"/>
      </w:pPr>
      <w:r>
        <w:rPr>
          <w:rFonts w:hint="eastAsia"/>
        </w:rPr>
        <w:t>当工人和雇员应征定期服兵役或应征服短期兵役时</w:t>
      </w:r>
      <w:r>
        <w:t>,</w:t>
      </w:r>
      <w:r>
        <w:rPr>
          <w:rFonts w:hint="eastAsia"/>
        </w:rPr>
        <w:t>可享有带薪和不带薪的休假</w:t>
      </w:r>
      <w:r>
        <w:t>(</w:t>
      </w:r>
      <w:r>
        <w:rPr>
          <w:rFonts w:hint="eastAsia"/>
        </w:rPr>
        <w:t>《兵役法》第</w:t>
      </w:r>
      <w:r>
        <w:t>134</w:t>
      </w:r>
      <w:r>
        <w:rPr>
          <w:rFonts w:hint="eastAsia"/>
        </w:rPr>
        <w:t>条</w:t>
      </w:r>
      <w:r>
        <w:t>;</w:t>
      </w:r>
      <w:r>
        <w:rPr>
          <w:rFonts w:hint="eastAsia"/>
        </w:rPr>
        <w:t>《劳工法》第</w:t>
      </w:r>
      <w:r>
        <w:t>158</w:t>
      </w:r>
      <w:r>
        <w:rPr>
          <w:rFonts w:hint="eastAsia"/>
        </w:rPr>
        <w:t>条</w:t>
      </w:r>
      <w:r>
        <w:t>);</w:t>
      </w:r>
    </w:p>
    <w:p w:rsidR="00000000" w:rsidRDefault="00C62CD1" w:rsidP="00C62CD1">
      <w:pPr>
        <w:pStyle w:val="a0"/>
        <w:numPr>
          <w:ilvl w:val="0"/>
          <w:numId w:val="14"/>
        </w:numPr>
        <w:ind w:left="1531" w:hanging="510"/>
      </w:pPr>
      <w:r>
        <w:rPr>
          <w:rFonts w:hint="eastAsia"/>
        </w:rPr>
        <w:t>从事工会活动可享有的带薪和不带薪假</w:t>
      </w:r>
      <w:r>
        <w:t>(</w:t>
      </w:r>
      <w:r>
        <w:rPr>
          <w:rFonts w:hint="eastAsia"/>
        </w:rPr>
        <w:t>《劳工法》第</w:t>
      </w:r>
      <w:r>
        <w:t>159</w:t>
      </w:r>
      <w:r>
        <w:rPr>
          <w:rFonts w:hint="eastAsia"/>
        </w:rPr>
        <w:t>和</w:t>
      </w:r>
      <w:r>
        <w:t>161</w:t>
      </w:r>
      <w:r>
        <w:rPr>
          <w:rFonts w:hint="eastAsia"/>
        </w:rPr>
        <w:t>条第</w:t>
      </w:r>
      <w:r>
        <w:t>2</w:t>
      </w:r>
      <w:r>
        <w:rPr>
          <w:rFonts w:hint="eastAsia"/>
        </w:rPr>
        <w:t>款</w:t>
      </w:r>
      <w:r>
        <w:t>);</w:t>
      </w:r>
    </w:p>
    <w:p w:rsidR="00000000" w:rsidRDefault="00C62CD1" w:rsidP="00C62CD1">
      <w:pPr>
        <w:pStyle w:val="a0"/>
        <w:numPr>
          <w:ilvl w:val="0"/>
          <w:numId w:val="14"/>
        </w:numPr>
        <w:ind w:left="1531" w:hanging="510"/>
      </w:pPr>
      <w:r>
        <w:rPr>
          <w:rFonts w:hint="eastAsia"/>
        </w:rPr>
        <w:t>不带薪的年假</w:t>
      </w:r>
      <w:r>
        <w:t>(</w:t>
      </w:r>
      <w:r>
        <w:rPr>
          <w:rFonts w:hint="eastAsia"/>
        </w:rPr>
        <w:t>《劳工法》第</w:t>
      </w:r>
      <w:r>
        <w:t>160</w:t>
      </w:r>
      <w:r>
        <w:rPr>
          <w:rFonts w:hint="eastAsia"/>
        </w:rPr>
        <w:t>条</w:t>
      </w:r>
      <w:r>
        <w:t>);</w:t>
      </w:r>
    </w:p>
    <w:p w:rsidR="00000000" w:rsidRDefault="00C62CD1" w:rsidP="00C62CD1">
      <w:pPr>
        <w:pStyle w:val="a0"/>
        <w:numPr>
          <w:ilvl w:val="0"/>
          <w:numId w:val="14"/>
        </w:numPr>
        <w:ind w:left="1531" w:hanging="510"/>
      </w:pPr>
      <w:r>
        <w:rPr>
          <w:rFonts w:hint="eastAsia"/>
        </w:rPr>
        <w:t>法定假日和休假年</w:t>
      </w:r>
      <w:r>
        <w:t>(</w:t>
      </w:r>
      <w:r>
        <w:rPr>
          <w:rFonts w:hint="eastAsia"/>
        </w:rPr>
        <w:t>《劳工法》第</w:t>
      </w:r>
      <w:r>
        <w:t>161</w:t>
      </w:r>
      <w:r>
        <w:rPr>
          <w:rFonts w:hint="eastAsia"/>
        </w:rPr>
        <w:t>条</w:t>
      </w:r>
      <w:r>
        <w:t>);</w:t>
      </w:r>
    </w:p>
    <w:p w:rsidR="00000000" w:rsidRDefault="00C62CD1" w:rsidP="00C62CD1">
      <w:pPr>
        <w:pStyle w:val="a0"/>
        <w:numPr>
          <w:ilvl w:val="0"/>
          <w:numId w:val="14"/>
        </w:numPr>
        <w:ind w:left="1531" w:hanging="510"/>
      </w:pPr>
      <w:r>
        <w:rPr>
          <w:rFonts w:hint="eastAsia"/>
        </w:rPr>
        <w:t>暂时丧失工作能力的残疾假</w:t>
      </w:r>
      <w:r>
        <w:t>(</w:t>
      </w:r>
      <w:r>
        <w:rPr>
          <w:rFonts w:hint="eastAsia"/>
        </w:rPr>
        <w:t>《劳工法》第</w:t>
      </w:r>
      <w:r>
        <w:t>162</w:t>
      </w:r>
      <w:r>
        <w:rPr>
          <w:rFonts w:hint="eastAsia"/>
        </w:rPr>
        <w:t>条</w:t>
      </w:r>
      <w:r>
        <w:t>);</w:t>
      </w:r>
    </w:p>
    <w:p w:rsidR="00000000" w:rsidRDefault="00C62CD1" w:rsidP="00C62CD1">
      <w:pPr>
        <w:pStyle w:val="a0"/>
        <w:numPr>
          <w:ilvl w:val="0"/>
          <w:numId w:val="14"/>
        </w:numPr>
        <w:ind w:left="1531" w:hanging="510"/>
      </w:pPr>
      <w:r>
        <w:rPr>
          <w:rFonts w:hint="eastAsia"/>
        </w:rPr>
        <w:t>带薪和不带薪的孕期假和产假</w:t>
      </w:r>
      <w:r>
        <w:t>(</w:t>
      </w:r>
      <w:r>
        <w:rPr>
          <w:rFonts w:hint="eastAsia"/>
        </w:rPr>
        <w:t>《</w:t>
      </w:r>
      <w:r>
        <w:rPr>
          <w:rFonts w:hint="eastAsia"/>
        </w:rPr>
        <w:t>劳工法》第</w:t>
      </w:r>
      <w:r>
        <w:t>163-168</w:t>
      </w:r>
      <w:r>
        <w:rPr>
          <w:rFonts w:hint="eastAsia"/>
        </w:rPr>
        <w:t>条</w:t>
      </w:r>
      <w:r>
        <w:t>);</w:t>
      </w:r>
    </w:p>
    <w:p w:rsidR="00000000" w:rsidRDefault="00C62CD1" w:rsidP="00C62CD1">
      <w:pPr>
        <w:pStyle w:val="a0"/>
        <w:numPr>
          <w:ilvl w:val="0"/>
          <w:numId w:val="14"/>
        </w:numPr>
        <w:ind w:left="1531" w:hanging="510"/>
      </w:pPr>
      <w:r>
        <w:rPr>
          <w:rFonts w:hint="eastAsia"/>
        </w:rPr>
        <w:t>出于参加考试和其他教育项目的假期</w:t>
      </w:r>
      <w:r>
        <w:t>(</w:t>
      </w:r>
      <w:r>
        <w:rPr>
          <w:rFonts w:hint="eastAsia"/>
        </w:rPr>
        <w:t>《劳工法》第</w:t>
      </w:r>
      <w:r>
        <w:t>169-171</w:t>
      </w:r>
      <w:r>
        <w:rPr>
          <w:rFonts w:hint="eastAsia"/>
        </w:rPr>
        <w:t>条</w:t>
      </w:r>
      <w:r>
        <w:t>);</w:t>
      </w:r>
    </w:p>
    <w:p w:rsidR="00000000" w:rsidRDefault="00C62CD1" w:rsidP="00C62CD1">
      <w:pPr>
        <w:pStyle w:val="a0"/>
        <w:numPr>
          <w:ilvl w:val="0"/>
          <w:numId w:val="14"/>
        </w:numPr>
        <w:ind w:left="1531" w:hanging="510"/>
      </w:pPr>
      <w:r>
        <w:rPr>
          <w:rFonts w:hint="eastAsia"/>
        </w:rPr>
        <w:t>除东正教节日之外</w:t>
      </w:r>
      <w:r>
        <w:t>,</w:t>
      </w:r>
      <w:r>
        <w:rPr>
          <w:rFonts w:hint="eastAsia"/>
        </w:rPr>
        <w:t>其它宗教节日的休假</w:t>
      </w:r>
      <w:r>
        <w:t>(</w:t>
      </w:r>
      <w:r>
        <w:rPr>
          <w:rFonts w:hint="eastAsia"/>
        </w:rPr>
        <w:t>《劳工法》第</w:t>
      </w:r>
      <w:r>
        <w:t>173</w:t>
      </w:r>
      <w:r>
        <w:rPr>
          <w:rFonts w:hint="eastAsia"/>
        </w:rPr>
        <w:t>条第</w:t>
      </w:r>
      <w:r>
        <w:t>2-3</w:t>
      </w:r>
      <w:r>
        <w:rPr>
          <w:rFonts w:hint="eastAsia"/>
        </w:rPr>
        <w:t>款</w:t>
      </w:r>
      <w:r>
        <w:t>)</w:t>
      </w:r>
      <w:r>
        <w:rPr>
          <w:rFonts w:hint="eastAsia"/>
        </w:rPr>
        <w:t>。</w:t>
      </w:r>
    </w:p>
    <w:p w:rsidR="00000000" w:rsidRDefault="00C62CD1">
      <w:r>
        <w:tab/>
        <w:t>73.</w:t>
      </w:r>
      <w:r>
        <w:tab/>
      </w:r>
      <w:r>
        <w:rPr>
          <w:rFonts w:hint="eastAsia"/>
        </w:rPr>
        <w:t>在劳工监察局的监督下</w:t>
      </w:r>
      <w:r>
        <w:t>,</w:t>
      </w:r>
      <w:r>
        <w:rPr>
          <w:rFonts w:hint="eastAsia"/>
        </w:rPr>
        <w:t>严格地落实了工人和雇员在工作时间、休息、休假日、周未和节日方面的权利。</w:t>
      </w:r>
    </w:p>
    <w:p w:rsidR="00000000" w:rsidRDefault="00C62CD1">
      <w:r>
        <w:tab/>
        <w:t>74.</w:t>
      </w:r>
      <w:r>
        <w:tab/>
      </w:r>
      <w:r>
        <w:rPr>
          <w:rFonts w:hint="eastAsia"/>
        </w:rPr>
        <w:t>保加亚的工人和雇员均受有关工作时间、休息、休假日和周未及节假日规定的管辖。</w:t>
      </w:r>
    </w:p>
    <w:p w:rsidR="00000000" w:rsidRDefault="00C62CD1">
      <w:r>
        <w:tab/>
        <w:t>75.</w:t>
      </w:r>
      <w:r>
        <w:tab/>
      </w:r>
      <w:r>
        <w:rPr>
          <w:rFonts w:hint="eastAsia"/>
        </w:rPr>
        <w:t>保加利亚向联合国经济及社会理事会提交的最近一份有关享有公正和有体面的劳工条件的报告是于</w:t>
      </w:r>
      <w:r>
        <w:t>1984</w:t>
      </w:r>
      <w:r>
        <w:rPr>
          <w:rFonts w:hint="eastAsia"/>
        </w:rPr>
        <w:t>年提交的。自那时以来</w:t>
      </w:r>
      <w:r>
        <w:t>,</w:t>
      </w:r>
      <w:r>
        <w:rPr>
          <w:rFonts w:hint="eastAsia"/>
        </w:rPr>
        <w:t>保加利亚经历了重大的社</w:t>
      </w:r>
      <w:r>
        <w:rPr>
          <w:rFonts w:hint="eastAsia"/>
        </w:rPr>
        <w:t>会经济和政治变革。</w:t>
      </w:r>
      <w:r>
        <w:t>1991</w:t>
      </w:r>
      <w:r>
        <w:rPr>
          <w:rFonts w:hint="eastAsia"/>
        </w:rPr>
        <w:t>年通过了新《宪法》并对《劳工法》进行重大修订。《劳工法》明确地宣布享有公正和有体面的劳工条件是劳工立法的一项目标</w:t>
      </w:r>
      <w:r>
        <w:t>(</w:t>
      </w:r>
      <w:r>
        <w:rPr>
          <w:rFonts w:hint="eastAsia"/>
        </w:rPr>
        <w:t>第</w:t>
      </w:r>
      <w:r>
        <w:t>1</w:t>
      </w:r>
      <w:r>
        <w:rPr>
          <w:rFonts w:hint="eastAsia"/>
        </w:rPr>
        <w:t>条第</w:t>
      </w:r>
      <w:r>
        <w:t>2</w:t>
      </w:r>
      <w:r>
        <w:rPr>
          <w:rFonts w:hint="eastAsia"/>
        </w:rPr>
        <w:t>款</w:t>
      </w:r>
      <w:r>
        <w:t>)</w:t>
      </w:r>
      <w:r>
        <w:rPr>
          <w:rFonts w:hint="eastAsia"/>
        </w:rPr>
        <w:t>。立法还确认了工人和雇员所取得的所有利益</w:t>
      </w:r>
      <w:r>
        <w:t>,</w:t>
      </w:r>
      <w:r>
        <w:rPr>
          <w:rFonts w:hint="eastAsia"/>
        </w:rPr>
        <w:t>并重申这些利益为最低标准</w:t>
      </w:r>
      <w:r>
        <w:t>,</w:t>
      </w:r>
      <w:r>
        <w:rPr>
          <w:rFonts w:hint="eastAsia"/>
        </w:rPr>
        <w:t>工人和雇员可能得到高于最低水准、更优惠的利益。公民的所有劳工权均可受法院的保护。</w:t>
      </w:r>
    </w:p>
    <w:p w:rsidR="00000000" w:rsidRDefault="00C62CD1">
      <w:pPr>
        <w:spacing w:after="320"/>
        <w:textAlignment w:val="center"/>
      </w:pPr>
      <w:r>
        <w:tab/>
        <w:t>76.</w:t>
      </w:r>
      <w:r>
        <w:tab/>
      </w:r>
      <w:r>
        <w:rPr>
          <w:rFonts w:hint="eastAsia"/>
        </w:rPr>
        <w:t>如上文所述</w:t>
      </w:r>
      <w:r>
        <w:t>,</w:t>
      </w:r>
      <w:r>
        <w:rPr>
          <w:rFonts w:hint="eastAsia"/>
        </w:rPr>
        <w:t>保加利亚不断地得到劳工组织的援助</w:t>
      </w:r>
      <w:r>
        <w:t>,</w:t>
      </w:r>
      <w:r>
        <w:rPr>
          <w:rFonts w:hint="eastAsia"/>
        </w:rPr>
        <w:t>协助制定其法律体制和落实工作权。劳工组织通过对</w:t>
      </w:r>
      <w:r>
        <w:t>1992</w:t>
      </w:r>
      <w:r>
        <w:rPr>
          <w:rFonts w:hint="eastAsia"/>
        </w:rPr>
        <w:t>年《劳工法》修正案提出的备忘录</w:t>
      </w:r>
      <w:r>
        <w:t>,</w:t>
      </w:r>
      <w:r>
        <w:rPr>
          <w:rFonts w:hint="eastAsia"/>
        </w:rPr>
        <w:t>提供了极为有助的咨询服务</w:t>
      </w:r>
      <w:r>
        <w:t>,</w:t>
      </w:r>
      <w:r>
        <w:rPr>
          <w:rFonts w:hint="eastAsia"/>
        </w:rPr>
        <w:t>但未提供技术援助。</w:t>
      </w:r>
    </w:p>
    <w:p w:rsidR="00000000" w:rsidRDefault="00C62CD1">
      <w:pPr>
        <w:spacing w:after="320"/>
        <w:jc w:val="center"/>
        <w:textAlignment w:val="center"/>
      </w:pPr>
      <w:r>
        <w:rPr>
          <w:rFonts w:hint="eastAsia"/>
        </w:rPr>
        <w:t>第</w:t>
      </w:r>
      <w:r>
        <w:t xml:space="preserve"> 8 </w:t>
      </w:r>
      <w:r>
        <w:rPr>
          <w:rFonts w:hint="eastAsia"/>
        </w:rPr>
        <w:t>条</w:t>
      </w:r>
    </w:p>
    <w:p w:rsidR="00000000" w:rsidRDefault="00C62CD1">
      <w:r>
        <w:tab/>
        <w:t>77.</w:t>
      </w:r>
      <w:r>
        <w:tab/>
      </w:r>
      <w:r>
        <w:rPr>
          <w:rFonts w:hint="eastAsia"/>
        </w:rPr>
        <w:t>保加利亚共和国是下列文书的缔约国</w:t>
      </w:r>
      <w:r>
        <w:t>:</w:t>
      </w:r>
    </w:p>
    <w:p w:rsidR="00000000" w:rsidRDefault="00C62CD1">
      <w:pPr>
        <w:ind w:left="1036"/>
      </w:pPr>
      <w:r>
        <w:rPr>
          <w:rFonts w:hint="eastAsia"/>
        </w:rPr>
        <w:t>《公民权利和政治权利国际盟约》</w:t>
      </w:r>
      <w:r>
        <w:t>;</w:t>
      </w:r>
    </w:p>
    <w:p w:rsidR="00000000" w:rsidRDefault="00C62CD1">
      <w:pPr>
        <w:ind w:left="1036"/>
      </w:pPr>
      <w:r>
        <w:rPr>
          <w:rFonts w:hint="eastAsia"/>
        </w:rPr>
        <w:t>劳工组织</w:t>
      </w:r>
      <w:r>
        <w:t>1948</w:t>
      </w:r>
      <w:r>
        <w:rPr>
          <w:rFonts w:hint="eastAsia"/>
        </w:rPr>
        <w:t>年《关于结社自由及保护组织权的公约》</w:t>
      </w:r>
      <w:r>
        <w:t>(</w:t>
      </w:r>
      <w:r>
        <w:rPr>
          <w:rFonts w:hint="eastAsia"/>
        </w:rPr>
        <w:t>第</w:t>
      </w:r>
      <w:r>
        <w:t>87</w:t>
      </w:r>
      <w:r>
        <w:rPr>
          <w:rFonts w:hint="eastAsia"/>
        </w:rPr>
        <w:t>号公约</w:t>
      </w:r>
      <w:r>
        <w:t>);</w:t>
      </w:r>
    </w:p>
    <w:p w:rsidR="00000000" w:rsidRDefault="00C62CD1">
      <w:pPr>
        <w:ind w:left="1036"/>
      </w:pPr>
      <w:r>
        <w:rPr>
          <w:rFonts w:hint="eastAsia"/>
        </w:rPr>
        <w:t>劳工组织</w:t>
      </w:r>
      <w:r>
        <w:t>1949</w:t>
      </w:r>
      <w:r>
        <w:rPr>
          <w:rFonts w:hint="eastAsia"/>
        </w:rPr>
        <w:t>年《组织权及共同交涉权公约》</w:t>
      </w:r>
      <w:r>
        <w:t>(</w:t>
      </w:r>
      <w:r>
        <w:rPr>
          <w:rFonts w:hint="eastAsia"/>
        </w:rPr>
        <w:t>第</w:t>
      </w:r>
      <w:r>
        <w:t>98</w:t>
      </w:r>
      <w:r>
        <w:rPr>
          <w:rFonts w:hint="eastAsia"/>
        </w:rPr>
        <w:t>号公约</w:t>
      </w:r>
      <w:r>
        <w:t>)</w:t>
      </w:r>
      <w:r>
        <w:rPr>
          <w:rFonts w:hint="eastAsia"/>
        </w:rPr>
        <w:t>。</w:t>
      </w:r>
    </w:p>
    <w:p w:rsidR="00000000" w:rsidRDefault="00C62CD1">
      <w:pPr>
        <w:spacing w:line="240" w:lineRule="auto"/>
        <w:ind w:left="2"/>
      </w:pPr>
      <w:r>
        <w:rPr>
          <w:rFonts w:hint="eastAsia"/>
        </w:rPr>
        <w:t>保加利亚共和国于</w:t>
      </w:r>
      <w:r>
        <w:t>1993</w:t>
      </w:r>
      <w:r>
        <w:rPr>
          <w:rFonts w:hint="eastAsia"/>
        </w:rPr>
        <w:t>年提交了其最近一次关于《公民权利和政治权利国际盟约》执行情况的报告。此后</w:t>
      </w:r>
      <w:r>
        <w:t>,</w:t>
      </w:r>
      <w:r>
        <w:rPr>
          <w:rFonts w:hint="eastAsia"/>
        </w:rPr>
        <w:t>未出现过重大变化。</w:t>
      </w:r>
    </w:p>
    <w:p w:rsidR="00000000" w:rsidRDefault="00C62CD1">
      <w:pPr>
        <w:spacing w:before="120"/>
      </w:pPr>
      <w:r>
        <w:tab/>
        <w:t>78.</w:t>
      </w:r>
      <w:r>
        <w:tab/>
      </w:r>
      <w:r>
        <w:rPr>
          <w:rFonts w:hint="eastAsia"/>
        </w:rPr>
        <w:t>《宪法》第</w:t>
      </w:r>
      <w:r>
        <w:t>12</w:t>
      </w:r>
      <w:r>
        <w:rPr>
          <w:rFonts w:hint="eastAsia"/>
        </w:rPr>
        <w:t>条和第</w:t>
      </w:r>
      <w:r>
        <w:t>49</w:t>
      </w:r>
      <w:r>
        <w:rPr>
          <w:rFonts w:hint="eastAsia"/>
        </w:rPr>
        <w:t>条第</w:t>
      </w:r>
      <w:r>
        <w:t>1</w:t>
      </w:r>
      <w:r>
        <w:rPr>
          <w:rFonts w:hint="eastAsia"/>
        </w:rPr>
        <w:t>款宣布了职业自由结社权</w:t>
      </w:r>
      <w:r>
        <w:t>,</w:t>
      </w:r>
      <w:r>
        <w:rPr>
          <w:rFonts w:hint="eastAsia"/>
        </w:rPr>
        <w:t>并在《劳工法》第</w:t>
      </w:r>
      <w:r>
        <w:t>4</w:t>
      </w:r>
      <w:r>
        <w:rPr>
          <w:rFonts w:hint="eastAsia"/>
        </w:rPr>
        <w:t>条和第</w:t>
      </w:r>
      <w:r>
        <w:t>33-49</w:t>
      </w:r>
      <w:r>
        <w:rPr>
          <w:rFonts w:hint="eastAsia"/>
        </w:rPr>
        <w:t>条中列有详细的规定。</w:t>
      </w:r>
    </w:p>
    <w:p w:rsidR="00000000" w:rsidRDefault="00C62CD1">
      <w:r>
        <w:tab/>
        <w:t>79.</w:t>
      </w:r>
      <w:r>
        <w:tab/>
      </w:r>
      <w:r>
        <w:rPr>
          <w:rFonts w:hint="eastAsia"/>
        </w:rPr>
        <w:t>保加利亚《宪法》宣布</w:t>
      </w:r>
      <w:r>
        <w:t>,</w:t>
      </w:r>
      <w:r>
        <w:rPr>
          <w:rFonts w:hint="eastAsia"/>
        </w:rPr>
        <w:t>公民享有组织一般协会的自由</w:t>
      </w:r>
      <w:r>
        <w:t>(</w:t>
      </w:r>
      <w:r>
        <w:rPr>
          <w:rFonts w:hint="eastAsia"/>
        </w:rPr>
        <w:t>第</w:t>
      </w:r>
      <w:r>
        <w:t>12</w:t>
      </w:r>
      <w:r>
        <w:rPr>
          <w:rFonts w:hint="eastAsia"/>
        </w:rPr>
        <w:t>条</w:t>
      </w:r>
      <w:r>
        <w:t>),</w:t>
      </w:r>
      <w:r>
        <w:rPr>
          <w:rFonts w:hint="eastAsia"/>
        </w:rPr>
        <w:t>以及组成具体的工会组织和联盟的自由</w:t>
      </w:r>
      <w:r>
        <w:t>(</w:t>
      </w:r>
      <w:r>
        <w:rPr>
          <w:rFonts w:hint="eastAsia"/>
        </w:rPr>
        <w:t>第</w:t>
      </w:r>
      <w:r>
        <w:t>49</w:t>
      </w:r>
      <w:r>
        <w:rPr>
          <w:rFonts w:hint="eastAsia"/>
        </w:rPr>
        <w:t>条第</w:t>
      </w:r>
      <w:r>
        <w:t>1</w:t>
      </w:r>
      <w:r>
        <w:rPr>
          <w:rFonts w:hint="eastAsia"/>
        </w:rPr>
        <w:t>款</w:t>
      </w:r>
      <w:r>
        <w:t>)</w:t>
      </w:r>
      <w:r>
        <w:rPr>
          <w:rFonts w:hint="eastAsia"/>
        </w:rPr>
        <w:t>。对工会和其它公民结社的唯一限制是</w:t>
      </w:r>
      <w:r>
        <w:t>,</w:t>
      </w:r>
      <w:r>
        <w:rPr>
          <w:rFonts w:hint="eastAsia"/>
        </w:rPr>
        <w:t>规定它们不得谋求任何政治目标和不参与任何政治活动</w:t>
      </w:r>
      <w:r>
        <w:t>,</w:t>
      </w:r>
      <w:r>
        <w:rPr>
          <w:rFonts w:hint="eastAsia"/>
        </w:rPr>
        <w:t>因为政治活动属政党的范畴</w:t>
      </w:r>
      <w:r>
        <w:t>(</w:t>
      </w:r>
      <w:r>
        <w:rPr>
          <w:rFonts w:hint="eastAsia"/>
        </w:rPr>
        <w:t>第</w:t>
      </w:r>
      <w:r>
        <w:t>12</w:t>
      </w:r>
      <w:r>
        <w:rPr>
          <w:rFonts w:hint="eastAsia"/>
        </w:rPr>
        <w:t>条第</w:t>
      </w:r>
      <w:r>
        <w:t>2</w:t>
      </w:r>
      <w:r>
        <w:rPr>
          <w:rFonts w:hint="eastAsia"/>
        </w:rPr>
        <w:t>款</w:t>
      </w:r>
      <w:r>
        <w:t>)</w:t>
      </w:r>
      <w:r>
        <w:rPr>
          <w:rFonts w:hint="eastAsia"/>
        </w:rPr>
        <w:t>。《政党法》界定了专属政党的活动领域</w:t>
      </w:r>
      <w:r>
        <w:t>(1990</w:t>
      </w:r>
      <w:r>
        <w:rPr>
          <w:rFonts w:hint="eastAsia"/>
        </w:rPr>
        <w:t>年第</w:t>
      </w:r>
      <w:r>
        <w:t>29</w:t>
      </w:r>
      <w:r>
        <w:rPr>
          <w:rFonts w:hint="eastAsia"/>
        </w:rPr>
        <w:t>号《政府公报》和</w:t>
      </w:r>
      <w:r>
        <w:t>1990</w:t>
      </w:r>
      <w:r>
        <w:rPr>
          <w:rFonts w:hint="eastAsia"/>
        </w:rPr>
        <w:t>年第</w:t>
      </w:r>
      <w:r>
        <w:t>87</w:t>
      </w:r>
      <w:r>
        <w:rPr>
          <w:rFonts w:hint="eastAsia"/>
        </w:rPr>
        <w:t>号修正案</w:t>
      </w:r>
      <w:r>
        <w:t>)</w:t>
      </w:r>
      <w:r>
        <w:rPr>
          <w:rFonts w:hint="eastAsia"/>
        </w:rPr>
        <w:t>。如工会从事政治活动</w:t>
      </w:r>
      <w:r>
        <w:t>,</w:t>
      </w:r>
      <w:r>
        <w:rPr>
          <w:rFonts w:hint="eastAsia"/>
        </w:rPr>
        <w:t>共和国总检查长应发出警告</w:t>
      </w:r>
      <w:r>
        <w:t>,</w:t>
      </w:r>
      <w:r>
        <w:rPr>
          <w:rFonts w:hint="eastAsia"/>
        </w:rPr>
        <w:t>要求它作为政党重新登记</w:t>
      </w:r>
      <w:r>
        <w:t>;</w:t>
      </w:r>
      <w:r>
        <w:rPr>
          <w:rFonts w:hint="eastAsia"/>
        </w:rPr>
        <w:t>如果不进行登记</w:t>
      </w:r>
      <w:r>
        <w:t>,</w:t>
      </w:r>
      <w:r>
        <w:rPr>
          <w:rFonts w:hint="eastAsia"/>
        </w:rPr>
        <w:t>总检查长应要求其停止活动。</w:t>
      </w:r>
    </w:p>
    <w:p w:rsidR="00000000" w:rsidRDefault="00C62CD1">
      <w:r>
        <w:tab/>
        <w:t>80.</w:t>
      </w:r>
      <w:r>
        <w:tab/>
      </w:r>
      <w:r>
        <w:rPr>
          <w:rFonts w:hint="eastAsia"/>
        </w:rPr>
        <w:t>工人和雇员可自由组成工会组织和联盟</w:t>
      </w:r>
      <w:r>
        <w:t>(</w:t>
      </w:r>
      <w:r>
        <w:rPr>
          <w:rFonts w:hint="eastAsia"/>
        </w:rPr>
        <w:t>《宪法》第</w:t>
      </w:r>
      <w:r>
        <w:t>49</w:t>
      </w:r>
      <w:r>
        <w:rPr>
          <w:rFonts w:hint="eastAsia"/>
        </w:rPr>
        <w:t>条第</w:t>
      </w:r>
      <w:r>
        <w:t>1</w:t>
      </w:r>
      <w:r>
        <w:rPr>
          <w:rFonts w:hint="eastAsia"/>
        </w:rPr>
        <w:t>款</w:t>
      </w:r>
      <w:r>
        <w:t>)</w:t>
      </w:r>
      <w:r>
        <w:rPr>
          <w:rFonts w:hint="eastAsia"/>
        </w:rPr>
        <w:t>。《劳工法》第</w:t>
      </w:r>
      <w:r>
        <w:t>4</w:t>
      </w:r>
      <w:r>
        <w:rPr>
          <w:rFonts w:hint="eastAsia"/>
        </w:rPr>
        <w:t>条第</w:t>
      </w:r>
      <w:r>
        <w:t>1</w:t>
      </w:r>
      <w:r>
        <w:rPr>
          <w:rFonts w:hint="eastAsia"/>
        </w:rPr>
        <w:t>款规定如下</w:t>
      </w:r>
      <w:r>
        <w:t>:</w:t>
      </w:r>
      <w:r>
        <w:rPr>
          <w:rFonts w:hint="eastAsia"/>
        </w:rPr>
        <w:t>“工人和雇</w:t>
      </w:r>
      <w:r>
        <w:rPr>
          <w:rFonts w:hint="eastAsia"/>
        </w:rPr>
        <w:t>员有权不必事先征得同意</w:t>
      </w:r>
      <w:r>
        <w:t>,</w:t>
      </w:r>
      <w:r>
        <w:rPr>
          <w:rFonts w:hint="eastAsia"/>
        </w:rPr>
        <w:t>按自己的选择自由组成</w:t>
      </w:r>
    </w:p>
    <w:p w:rsidR="00000000" w:rsidRDefault="00C62CD1"/>
    <w:p w:rsidR="00000000" w:rsidRDefault="00C62CD1">
      <w:r>
        <w:rPr>
          <w:rFonts w:hint="eastAsia"/>
        </w:rPr>
        <w:t>工会</w:t>
      </w:r>
      <w:r>
        <w:t>,</w:t>
      </w:r>
      <w:r>
        <w:rPr>
          <w:rFonts w:hint="eastAsia"/>
        </w:rPr>
        <w:t>根据本人的意愿加入或退出这些组织</w:t>
      </w:r>
      <w:r>
        <w:t>,</w:t>
      </w:r>
      <w:r>
        <w:rPr>
          <w:rFonts w:hint="eastAsia"/>
        </w:rPr>
        <w:t>唯一条件是</w:t>
      </w:r>
      <w:r>
        <w:t>,</w:t>
      </w:r>
      <w:r>
        <w:rPr>
          <w:rFonts w:hint="eastAsia"/>
        </w:rPr>
        <w:t>他们得恪守其规章”。因此</w:t>
      </w:r>
      <w:r>
        <w:t>,</w:t>
      </w:r>
      <w:r>
        <w:rPr>
          <w:rFonts w:hint="eastAsia"/>
        </w:rPr>
        <w:t>建立、加入和退出任何工会</w:t>
      </w:r>
      <w:r>
        <w:t>,</w:t>
      </w:r>
      <w:r>
        <w:rPr>
          <w:rFonts w:hint="eastAsia"/>
        </w:rPr>
        <w:t>完全是每个工人和</w:t>
      </w:r>
      <w:r>
        <w:t>/</w:t>
      </w:r>
      <w:r>
        <w:rPr>
          <w:rFonts w:hint="eastAsia"/>
        </w:rPr>
        <w:t>或雇员的自由选择。《劳工法》第</w:t>
      </w:r>
      <w:r>
        <w:t>4</w:t>
      </w:r>
      <w:r>
        <w:rPr>
          <w:rFonts w:hint="eastAsia"/>
        </w:rPr>
        <w:t>条第</w:t>
      </w:r>
      <w:r>
        <w:t>1</w:t>
      </w:r>
      <w:r>
        <w:rPr>
          <w:rFonts w:hint="eastAsia"/>
        </w:rPr>
        <w:t>款还明确地强调</w:t>
      </w:r>
      <w:r>
        <w:t>,</w:t>
      </w:r>
      <w:r>
        <w:rPr>
          <w:rFonts w:hint="eastAsia"/>
        </w:rPr>
        <w:t>上述选择不必事先征得任何批准。根据《劳工法》第</w:t>
      </w:r>
      <w:r>
        <w:t>33</w:t>
      </w:r>
      <w:r>
        <w:rPr>
          <w:rFonts w:hint="eastAsia"/>
        </w:rPr>
        <w:t>条第</w:t>
      </w:r>
      <w:r>
        <w:t>1</w:t>
      </w:r>
      <w:r>
        <w:rPr>
          <w:rFonts w:hint="eastAsia"/>
        </w:rPr>
        <w:t>款</w:t>
      </w:r>
      <w:r>
        <w:t>,</w:t>
      </w:r>
      <w:r>
        <w:rPr>
          <w:rFonts w:hint="eastAsia"/>
        </w:rPr>
        <w:t>“工会……应在法律本身的范围内</w:t>
      </w:r>
      <w:r>
        <w:t>,</w:t>
      </w:r>
      <w:r>
        <w:rPr>
          <w:rFonts w:hint="eastAsia"/>
        </w:rPr>
        <w:t>拟订工会自己的规章和工作规章条例</w:t>
      </w:r>
      <w:r>
        <w:t>,</w:t>
      </w:r>
      <w:r>
        <w:rPr>
          <w:rFonts w:hint="eastAsia"/>
        </w:rPr>
        <w:t>自由选择它们的机关和代表</w:t>
      </w:r>
      <w:r>
        <w:t>,</w:t>
      </w:r>
      <w:r>
        <w:rPr>
          <w:rFonts w:hint="eastAsia"/>
        </w:rPr>
        <w:t>组建自己的理事机构并应接受其自己的活动</w:t>
      </w:r>
      <w:r>
        <w:t></w:t>
      </w:r>
    </w:p>
    <w:p w:rsidR="00000000" w:rsidRDefault="00C62CD1">
      <w:r>
        <w:rPr>
          <w:rFonts w:hint="eastAsia"/>
        </w:rPr>
        <w:t>纲领”。创建工会必须满足下列各项要求</w:t>
      </w:r>
      <w:r>
        <w:t>:</w:t>
      </w:r>
      <w:r>
        <w:rPr>
          <w:rFonts w:hint="eastAsia"/>
        </w:rPr>
        <w:t>工人和雇员必需明确表示他们创建这类工会的期望</w:t>
      </w:r>
      <w:r>
        <w:t>;</w:t>
      </w:r>
      <w:r>
        <w:rPr>
          <w:rFonts w:hint="eastAsia"/>
        </w:rPr>
        <w:t>必需通过工</w:t>
      </w:r>
      <w:r>
        <w:rPr>
          <w:rFonts w:hint="eastAsia"/>
        </w:rPr>
        <w:t>会规章和纲领</w:t>
      </w:r>
      <w:r>
        <w:t>;</w:t>
      </w:r>
      <w:r>
        <w:rPr>
          <w:rFonts w:hint="eastAsia"/>
        </w:rPr>
        <w:t>必需选举出其理事机构</w:t>
      </w:r>
      <w:r>
        <w:t>;</w:t>
      </w:r>
      <w:r>
        <w:rPr>
          <w:rFonts w:hint="eastAsia"/>
        </w:rPr>
        <w:t>工会必需按照非营利性结社规则向法院登记</w:t>
      </w:r>
      <w:r>
        <w:t>(</w:t>
      </w:r>
      <w:r>
        <w:rPr>
          <w:rFonts w:hint="eastAsia"/>
        </w:rPr>
        <w:t>《劳工法》第</w:t>
      </w:r>
      <w:r>
        <w:t>49</w:t>
      </w:r>
      <w:r>
        <w:rPr>
          <w:rFonts w:hint="eastAsia"/>
        </w:rPr>
        <w:t>条</w:t>
      </w:r>
      <w:r>
        <w:t>)</w:t>
      </w:r>
      <w:r>
        <w:rPr>
          <w:rFonts w:hint="eastAsia"/>
        </w:rPr>
        <w:t>》。</w:t>
      </w:r>
    </w:p>
    <w:p w:rsidR="00000000" w:rsidRDefault="00C62CD1">
      <w:r>
        <w:tab/>
        <w:t>81.</w:t>
      </w:r>
      <w:r>
        <w:tab/>
      </w:r>
      <w:r>
        <w:rPr>
          <w:rFonts w:hint="eastAsia"/>
        </w:rPr>
        <w:t>工会和其下属分会一旦按规定在法院登记</w:t>
      </w:r>
      <w:r>
        <w:t>,</w:t>
      </w:r>
      <w:r>
        <w:rPr>
          <w:rFonts w:hint="eastAsia"/>
        </w:rPr>
        <w:t>即成为一个法律实体。在工会总部所在地的地区法院进行登记时</w:t>
      </w:r>
      <w:r>
        <w:t>,</w:t>
      </w:r>
      <w:r>
        <w:rPr>
          <w:rFonts w:hint="eastAsia"/>
        </w:rPr>
        <w:t>法院只是核查工会的规章和纲领及其理事机构的筹建和选举是否符合法律规定的工会目标。《劳工法》第</w:t>
      </w:r>
      <w:r>
        <w:t>4</w:t>
      </w:r>
      <w:r>
        <w:rPr>
          <w:rFonts w:hint="eastAsia"/>
        </w:rPr>
        <w:t>条第</w:t>
      </w:r>
      <w:r>
        <w:t>2</w:t>
      </w:r>
      <w:r>
        <w:rPr>
          <w:rFonts w:hint="eastAsia"/>
        </w:rPr>
        <w:t>款列明了此类目标</w:t>
      </w:r>
      <w:r>
        <w:t>,</w:t>
      </w:r>
      <w:r>
        <w:rPr>
          <w:rFonts w:hint="eastAsia"/>
        </w:rPr>
        <w:t>其目的是代表并保护“工人和雇员的利益</w:t>
      </w:r>
      <w:r>
        <w:t>,</w:t>
      </w:r>
      <w:r>
        <w:rPr>
          <w:rFonts w:hint="eastAsia"/>
        </w:rPr>
        <w:t>通过集体谈判、参与三方合作、组织罢工的权利和采取符合法律的其它行动</w:t>
      </w:r>
      <w:r>
        <w:t>,</w:t>
      </w:r>
      <w:r>
        <w:rPr>
          <w:rFonts w:hint="eastAsia"/>
        </w:rPr>
        <w:t>就工资和社会保险及生活水平等问题</w:t>
      </w:r>
      <w:r>
        <w:t>,</w:t>
      </w:r>
      <w:r>
        <w:rPr>
          <w:rFonts w:hint="eastAsia"/>
        </w:rPr>
        <w:t>与国家机构和雇主进行交涉”。向法院的登记只是一</w:t>
      </w:r>
      <w:r>
        <w:rPr>
          <w:rFonts w:hint="eastAsia"/>
        </w:rPr>
        <w:t>项通知</w:t>
      </w:r>
      <w:r>
        <w:t>,</w:t>
      </w:r>
      <w:r>
        <w:rPr>
          <w:rFonts w:hint="eastAsia"/>
        </w:rPr>
        <w:t>并不是一份许可证。法院不应评估是否有任何创建工会的必要性</w:t>
      </w:r>
      <w:r>
        <w:t>,</w:t>
      </w:r>
      <w:r>
        <w:rPr>
          <w:rFonts w:hint="eastAsia"/>
        </w:rPr>
        <w:t>及其适宜性。</w:t>
      </w:r>
    </w:p>
    <w:p w:rsidR="00000000" w:rsidRDefault="00C62CD1">
      <w:r>
        <w:tab/>
        <w:t>82.</w:t>
      </w:r>
      <w:r>
        <w:tab/>
      </w:r>
      <w:r>
        <w:rPr>
          <w:rFonts w:hint="eastAsia"/>
        </w:rPr>
        <w:t>工人或雇员可按个人自由意愿加入工会</w:t>
      </w:r>
      <w:r>
        <w:t>,</w:t>
      </w:r>
      <w:r>
        <w:rPr>
          <w:rFonts w:hint="eastAsia"/>
        </w:rPr>
        <w:t>并根据工会规章向所涉机构提出申请。入会申请得按工会内部规章条例审查。这也同样适用于工人和</w:t>
      </w:r>
      <w:r>
        <w:t>/</w:t>
      </w:r>
      <w:r>
        <w:rPr>
          <w:rFonts w:hint="eastAsia"/>
        </w:rPr>
        <w:t>或雇员退出工会的自由选择。</w:t>
      </w:r>
    </w:p>
    <w:p w:rsidR="00000000" w:rsidRDefault="00C62CD1">
      <w:r>
        <w:tab/>
        <w:t>83.</w:t>
      </w:r>
      <w:r>
        <w:tab/>
      </w:r>
      <w:r>
        <w:rPr>
          <w:rFonts w:hint="eastAsia"/>
        </w:rPr>
        <w:t>对于创建工会并无特别的规则</w:t>
      </w:r>
      <w:r>
        <w:t>,</w:t>
      </w:r>
      <w:r>
        <w:rPr>
          <w:rFonts w:hint="eastAsia"/>
        </w:rPr>
        <w:t>但涉及武装部队和国防部人员的情况则例外</w:t>
      </w:r>
      <w:r>
        <w:t>,</w:t>
      </w:r>
      <w:r>
        <w:rPr>
          <w:rFonts w:hint="eastAsia"/>
        </w:rPr>
        <w:t>对此本文将在下文说明。</w:t>
      </w:r>
    </w:p>
    <w:p w:rsidR="00000000" w:rsidRDefault="00C62CD1">
      <w:r>
        <w:tab/>
        <w:t>84.</w:t>
      </w:r>
      <w:r>
        <w:tab/>
      </w:r>
      <w:r>
        <w:rPr>
          <w:rFonts w:hint="eastAsia"/>
        </w:rPr>
        <w:t>如上文所述</w:t>
      </w:r>
      <w:r>
        <w:t>,</w:t>
      </w:r>
      <w:r>
        <w:rPr>
          <w:rFonts w:hint="eastAsia"/>
        </w:rPr>
        <w:t>保加利亚立法和行政实践不限制工人和雇员创建和加入工会的权利。</w:t>
      </w:r>
    </w:p>
    <w:p w:rsidR="00000000" w:rsidRDefault="00C62CD1">
      <w:r>
        <w:tab/>
        <w:t>85.</w:t>
      </w:r>
      <w:r>
        <w:tab/>
      </w:r>
      <w:r>
        <w:rPr>
          <w:rFonts w:hint="eastAsia"/>
        </w:rPr>
        <w:t>保加利亚没有阻止工会组成联合会和加入国际工会权利的立法或其它限制规定。这</w:t>
      </w:r>
      <w:r>
        <w:rPr>
          <w:rFonts w:hint="eastAsia"/>
        </w:rPr>
        <w:t>些完全取决于各个工会本身的内部规章条例以及工会是否愿意这么做的愿望。</w:t>
      </w:r>
    </w:p>
    <w:p w:rsidR="00000000" w:rsidRDefault="00C62CD1">
      <w:r>
        <w:tab/>
        <w:t>86.</w:t>
      </w:r>
      <w:r>
        <w:tab/>
      </w:r>
      <w:r>
        <w:rPr>
          <w:rFonts w:hint="eastAsia"/>
        </w:rPr>
        <w:t>如上文所述</w:t>
      </w:r>
      <w:r>
        <w:t>,</w:t>
      </w:r>
      <w:r>
        <w:rPr>
          <w:rFonts w:hint="eastAsia"/>
        </w:rPr>
        <w:t>《宪法》第</w:t>
      </w:r>
      <w:r>
        <w:t>49</w:t>
      </w:r>
      <w:r>
        <w:rPr>
          <w:rFonts w:hint="eastAsia"/>
        </w:rPr>
        <w:t>条第</w:t>
      </w:r>
      <w:r>
        <w:t>1</w:t>
      </w:r>
      <w:r>
        <w:rPr>
          <w:rFonts w:hint="eastAsia"/>
        </w:rPr>
        <w:t>款已经明确地宣布了组建工会组织和联盟的自由。这一自由不仅包括组建和加入工会</w:t>
      </w:r>
      <w:r>
        <w:t>,</w:t>
      </w:r>
      <w:r>
        <w:rPr>
          <w:rFonts w:hint="eastAsia"/>
        </w:rPr>
        <w:t>而且还包括工会的自由活动。《宪法》第</w:t>
      </w:r>
      <w:r>
        <w:t>12</w:t>
      </w:r>
      <w:r>
        <w:rPr>
          <w:rFonts w:hint="eastAsia"/>
        </w:rPr>
        <w:t>条对诸如工会之类的公民结社的自由活动列有规定。这些结社只是为了满足其</w:t>
      </w:r>
      <w:r>
        <w:br w:type="page"/>
      </w:r>
      <w:r>
        <w:rPr>
          <w:rFonts w:hint="eastAsia"/>
        </w:rPr>
        <w:t>本身成员的利益。对此唯一的限制是不得从事政治活动</w:t>
      </w:r>
      <w:r>
        <w:t>(</w:t>
      </w:r>
      <w:r>
        <w:rPr>
          <w:rFonts w:hint="eastAsia"/>
        </w:rPr>
        <w:t>《宪法》第</w:t>
      </w:r>
      <w:r>
        <w:t>12</w:t>
      </w:r>
      <w:r>
        <w:rPr>
          <w:rFonts w:hint="eastAsia"/>
        </w:rPr>
        <w:t>条第</w:t>
      </w:r>
      <w:r>
        <w:t>2</w:t>
      </w:r>
      <w:r>
        <w:rPr>
          <w:rFonts w:hint="eastAsia"/>
        </w:rPr>
        <w:t>款</w:t>
      </w:r>
      <w:r>
        <w:t>)</w:t>
      </w:r>
      <w:r>
        <w:rPr>
          <w:rFonts w:hint="eastAsia"/>
        </w:rPr>
        <w:t>。</w:t>
      </w:r>
    </w:p>
    <w:p w:rsidR="00000000" w:rsidRDefault="00C62CD1">
      <w:r>
        <w:tab/>
        <w:t>87.</w:t>
      </w:r>
      <w:r>
        <w:tab/>
      </w:r>
      <w:r>
        <w:rPr>
          <w:rFonts w:hint="eastAsia"/>
        </w:rPr>
        <w:t>如上文所引</w:t>
      </w:r>
      <w:r>
        <w:t>,</w:t>
      </w:r>
      <w:r>
        <w:rPr>
          <w:rFonts w:hint="eastAsia"/>
        </w:rPr>
        <w:t>《劳工法》第</w:t>
      </w:r>
      <w:r>
        <w:t>33</w:t>
      </w:r>
      <w:r>
        <w:rPr>
          <w:rFonts w:hint="eastAsia"/>
        </w:rPr>
        <w:t>条第</w:t>
      </w:r>
      <w:r>
        <w:t>1</w:t>
      </w:r>
      <w:r>
        <w:rPr>
          <w:rFonts w:hint="eastAsia"/>
        </w:rPr>
        <w:t>款也宣布了工会的自由和独立性。</w:t>
      </w:r>
    </w:p>
    <w:p w:rsidR="00000000" w:rsidRDefault="00C62CD1">
      <w:r>
        <w:tab/>
        <w:t>88.</w:t>
      </w:r>
      <w:r>
        <w:tab/>
      </w:r>
      <w:r>
        <w:rPr>
          <w:rFonts w:hint="eastAsia"/>
        </w:rPr>
        <w:t>上文所述的法律保障</w:t>
      </w:r>
      <w:r>
        <w:t>,</w:t>
      </w:r>
      <w:r>
        <w:rPr>
          <w:rFonts w:hint="eastAsia"/>
        </w:rPr>
        <w:t>也适用于所有工会组织</w:t>
      </w:r>
      <w:r>
        <w:t>,</w:t>
      </w:r>
      <w:r>
        <w:rPr>
          <w:rFonts w:hint="eastAsia"/>
        </w:rPr>
        <w:t>工会根据</w:t>
      </w:r>
      <w:r>
        <w:rPr>
          <w:rFonts w:hint="eastAsia"/>
        </w:rPr>
        <w:t>其能力</w:t>
      </w:r>
      <w:r>
        <w:t>(</w:t>
      </w:r>
      <w:r>
        <w:rPr>
          <w:rFonts w:hint="eastAsia"/>
        </w:rPr>
        <w:t>财政、成员等状况</w:t>
      </w:r>
      <w:r>
        <w:t>)</w:t>
      </w:r>
      <w:r>
        <w:rPr>
          <w:rFonts w:hint="eastAsia"/>
        </w:rPr>
        <w:t>可诉诸于这些法律保障条款。</w:t>
      </w:r>
    </w:p>
    <w:p w:rsidR="00000000" w:rsidRDefault="00C62CD1">
      <w:r>
        <w:tab/>
        <w:t>89.</w:t>
      </w:r>
      <w:r>
        <w:tab/>
      </w:r>
      <w:r>
        <w:rPr>
          <w:rFonts w:hint="eastAsia"/>
        </w:rPr>
        <w:t>《劳工法》第四章列有集体谈判权的条例。它具有广泛的范围</w:t>
      </w:r>
      <w:r>
        <w:t>,</w:t>
      </w:r>
      <w:r>
        <w:rPr>
          <w:rFonts w:hint="eastAsia"/>
        </w:rPr>
        <w:t>因为《劳工法》条款只是确立了对工人和雇员工作的最低保护标准</w:t>
      </w:r>
      <w:r>
        <w:t>,</w:t>
      </w:r>
      <w:r>
        <w:rPr>
          <w:rFonts w:hint="eastAsia"/>
        </w:rPr>
        <w:t>而集体谈判和签订集体劳工合同可解决不属本法执行条款</w:t>
      </w:r>
      <w:r>
        <w:t>(</w:t>
      </w:r>
      <w:r>
        <w:rPr>
          <w:rFonts w:hint="eastAsia"/>
        </w:rPr>
        <w:t>《劳工法》第</w:t>
      </w:r>
      <w:r>
        <w:t>50</w:t>
      </w:r>
      <w:r>
        <w:rPr>
          <w:rFonts w:hint="eastAsia"/>
        </w:rPr>
        <w:t>条</w:t>
      </w:r>
      <w:r>
        <w:t>)</w:t>
      </w:r>
      <w:r>
        <w:rPr>
          <w:rFonts w:hint="eastAsia"/>
        </w:rPr>
        <w:t>所辖的一切劳工和社会保障关系问题。《劳工法》列有三项规定</w:t>
      </w:r>
      <w:r>
        <w:t>,</w:t>
      </w:r>
      <w:r>
        <w:rPr>
          <w:rFonts w:hint="eastAsia"/>
        </w:rPr>
        <w:t>界定了自由签订契约的界限</w:t>
      </w:r>
      <w:r>
        <w:t>:</w:t>
      </w:r>
    </w:p>
    <w:p w:rsidR="00000000" w:rsidRDefault="00C62CD1" w:rsidP="00C62CD1">
      <w:pPr>
        <w:pStyle w:val="a0"/>
        <w:numPr>
          <w:ilvl w:val="0"/>
          <w:numId w:val="15"/>
        </w:numPr>
        <w:ind w:left="1531" w:hanging="510"/>
      </w:pPr>
      <w:r>
        <w:rPr>
          <w:rFonts w:hint="eastAsia"/>
        </w:rPr>
        <w:t>条例的目的。这包括工人和雇员的劳工和社会保障关系问题</w:t>
      </w:r>
      <w:r>
        <w:t>(</w:t>
      </w:r>
      <w:r>
        <w:rPr>
          <w:rFonts w:hint="eastAsia"/>
        </w:rPr>
        <w:t>《劳工法》第</w:t>
      </w:r>
      <w:r>
        <w:t>50</w:t>
      </w:r>
      <w:r>
        <w:rPr>
          <w:rFonts w:hint="eastAsia"/>
        </w:rPr>
        <w:t>条第</w:t>
      </w:r>
      <w:r>
        <w:t>1</w:t>
      </w:r>
      <w:r>
        <w:rPr>
          <w:rFonts w:hint="eastAsia"/>
        </w:rPr>
        <w:t>款</w:t>
      </w:r>
      <w:r>
        <w:t>);</w:t>
      </w:r>
    </w:p>
    <w:p w:rsidR="00000000" w:rsidRDefault="00C62CD1" w:rsidP="00C62CD1">
      <w:pPr>
        <w:pStyle w:val="a0"/>
        <w:numPr>
          <w:ilvl w:val="0"/>
          <w:numId w:val="15"/>
        </w:numPr>
        <w:ind w:left="1531" w:hanging="510"/>
      </w:pPr>
      <w:r>
        <w:rPr>
          <w:rFonts w:hint="eastAsia"/>
        </w:rPr>
        <w:t>劳资立法规则。集体劳工合同不得列入与法律强制性规定相抵触的条款</w:t>
      </w:r>
      <w:r>
        <w:t>(</w:t>
      </w:r>
      <w:r>
        <w:rPr>
          <w:rFonts w:hint="eastAsia"/>
        </w:rPr>
        <w:t>《劳工法》第</w:t>
      </w:r>
      <w:r>
        <w:t>50</w:t>
      </w:r>
      <w:r>
        <w:rPr>
          <w:rFonts w:hint="eastAsia"/>
        </w:rPr>
        <w:t>条第</w:t>
      </w:r>
      <w:r>
        <w:t>1</w:t>
      </w:r>
      <w:r>
        <w:rPr>
          <w:rFonts w:hint="eastAsia"/>
        </w:rPr>
        <w:t>款</w:t>
      </w:r>
      <w:r>
        <w:t>)</w:t>
      </w:r>
      <w:r>
        <w:t>;</w:t>
      </w:r>
    </w:p>
    <w:p w:rsidR="00000000" w:rsidRDefault="00C62CD1" w:rsidP="00C62CD1">
      <w:pPr>
        <w:pStyle w:val="a0"/>
        <w:numPr>
          <w:ilvl w:val="0"/>
          <w:numId w:val="15"/>
        </w:numPr>
        <w:ind w:left="1531" w:hanging="510"/>
      </w:pPr>
      <w:r>
        <w:rPr>
          <w:rFonts w:hint="eastAsia"/>
        </w:rPr>
        <w:t>集体劳工合同的内容。集体劳工合同不得列入使工人和雇员待遇条件低于法定程度的条款</w:t>
      </w:r>
      <w:r>
        <w:t>(</w:t>
      </w:r>
      <w:r>
        <w:rPr>
          <w:rFonts w:hint="eastAsia"/>
        </w:rPr>
        <w:t>《劳工法》第</w:t>
      </w:r>
      <w:r>
        <w:t>50</w:t>
      </w:r>
      <w:r>
        <w:rPr>
          <w:rFonts w:hint="eastAsia"/>
        </w:rPr>
        <w:t>条</w:t>
      </w:r>
      <w:r>
        <w:t>2</w:t>
      </w:r>
      <w:r>
        <w:rPr>
          <w:rFonts w:hint="eastAsia"/>
        </w:rPr>
        <w:t>款</w:t>
      </w:r>
      <w:r>
        <w:t>)</w:t>
      </w:r>
      <w:r>
        <w:rPr>
          <w:rFonts w:hint="eastAsia"/>
        </w:rPr>
        <w:t>。这类条款一律无效。</w:t>
      </w:r>
    </w:p>
    <w:p w:rsidR="00000000" w:rsidRDefault="00C62CD1">
      <w:r>
        <w:tab/>
        <w:t>90.</w:t>
      </w:r>
      <w:r>
        <w:tab/>
      </w:r>
      <w:r>
        <w:rPr>
          <w:rFonts w:hint="eastAsia"/>
        </w:rPr>
        <w:t>雇主不得拒绝进行劳资谈判。法律对任何雇主均确定了这方面的两项重要义务</w:t>
      </w:r>
      <w:r>
        <w:t>:</w:t>
      </w:r>
    </w:p>
    <w:p w:rsidR="00000000" w:rsidRDefault="00C62CD1" w:rsidP="00C62CD1">
      <w:pPr>
        <w:pStyle w:val="a0"/>
        <w:numPr>
          <w:ilvl w:val="0"/>
          <w:numId w:val="16"/>
        </w:numPr>
        <w:ind w:left="1531" w:hanging="510"/>
      </w:pPr>
      <w:r>
        <w:rPr>
          <w:rFonts w:hint="eastAsia"/>
        </w:rPr>
        <w:t>与工会代表进行谈判以达成一项集体劳工合同</w:t>
      </w:r>
      <w:r>
        <w:t>(</w:t>
      </w:r>
      <w:r>
        <w:rPr>
          <w:rFonts w:hint="eastAsia"/>
        </w:rPr>
        <w:t>《劳工法》第</w:t>
      </w:r>
      <w:r>
        <w:t>52</w:t>
      </w:r>
      <w:r>
        <w:rPr>
          <w:rFonts w:hint="eastAsia"/>
        </w:rPr>
        <w:t>条第</w:t>
      </w:r>
      <w:r>
        <w:t>1</w:t>
      </w:r>
      <w:r>
        <w:rPr>
          <w:rFonts w:hint="eastAsia"/>
        </w:rPr>
        <w:t>款第</w:t>
      </w:r>
      <w:r>
        <w:t>1</w:t>
      </w:r>
      <w:r>
        <w:rPr>
          <w:rFonts w:hint="eastAsia"/>
        </w:rPr>
        <w:t>项</w:t>
      </w:r>
      <w:r>
        <w:t>);</w:t>
      </w:r>
    </w:p>
    <w:p w:rsidR="00000000" w:rsidRDefault="00C62CD1" w:rsidP="00C62CD1">
      <w:pPr>
        <w:pStyle w:val="a0"/>
        <w:numPr>
          <w:ilvl w:val="0"/>
          <w:numId w:val="16"/>
        </w:numPr>
        <w:ind w:left="1531" w:hanging="510"/>
      </w:pPr>
      <w:r>
        <w:rPr>
          <w:rFonts w:hint="eastAsia"/>
        </w:rPr>
        <w:t>向工会提供下述有关资料</w:t>
      </w:r>
      <w:r>
        <w:t>:</w:t>
      </w:r>
    </w:p>
    <w:p w:rsidR="00000000" w:rsidRDefault="00C62CD1" w:rsidP="00C62CD1">
      <w:pPr>
        <w:pStyle w:val="a1"/>
        <w:numPr>
          <w:ilvl w:val="0"/>
          <w:numId w:val="17"/>
        </w:numPr>
      </w:pPr>
      <w:r>
        <w:rPr>
          <w:rFonts w:hint="eastAsia"/>
        </w:rPr>
        <w:t>按分支部门、地域或所属行业组织已达成的对当事各方均具有约束力的集体合同</w:t>
      </w:r>
      <w:r>
        <w:t>(</w:t>
      </w:r>
      <w:r>
        <w:rPr>
          <w:rFonts w:hint="eastAsia"/>
        </w:rPr>
        <w:t>《劳工法》第</w:t>
      </w:r>
      <w:r>
        <w:t>52</w:t>
      </w:r>
      <w:r>
        <w:rPr>
          <w:rFonts w:hint="eastAsia"/>
        </w:rPr>
        <w:t>条第</w:t>
      </w:r>
      <w:r>
        <w:t>1</w:t>
      </w:r>
      <w:r>
        <w:rPr>
          <w:rFonts w:hint="eastAsia"/>
        </w:rPr>
        <w:t>款第</w:t>
      </w:r>
      <w:r>
        <w:t>2,e,(a)</w:t>
      </w:r>
      <w:r>
        <w:rPr>
          <w:rFonts w:hint="eastAsia"/>
        </w:rPr>
        <w:t>项</w:t>
      </w:r>
      <w:r>
        <w:t>);</w:t>
      </w:r>
    </w:p>
    <w:p w:rsidR="00000000" w:rsidRDefault="00C62CD1" w:rsidP="00C62CD1">
      <w:pPr>
        <w:pStyle w:val="a1"/>
        <w:numPr>
          <w:ilvl w:val="0"/>
          <w:numId w:val="17"/>
        </w:numPr>
      </w:pPr>
      <w:r>
        <w:t>)</w:t>
      </w:r>
      <w:r>
        <w:rPr>
          <w:rFonts w:hint="eastAsia"/>
        </w:rPr>
        <w:t>对达成劳工合同颇为重要的雇主经济状况</w:t>
      </w:r>
      <w:r>
        <w:t>(</w:t>
      </w:r>
      <w:r>
        <w:rPr>
          <w:rFonts w:hint="eastAsia"/>
        </w:rPr>
        <w:t>《劳工法》第</w:t>
      </w:r>
      <w:r>
        <w:t>52</w:t>
      </w:r>
      <w:r>
        <w:rPr>
          <w:rFonts w:hint="eastAsia"/>
        </w:rPr>
        <w:t>条第</w:t>
      </w:r>
      <w:r>
        <w:t>1</w:t>
      </w:r>
      <w:r>
        <w:rPr>
          <w:rFonts w:hint="eastAsia"/>
        </w:rPr>
        <w:t>款第</w:t>
      </w:r>
      <w:r>
        <w:t>2,e,(</w:t>
      </w:r>
      <w:r>
        <w:t>b)</w:t>
      </w:r>
      <w:r>
        <w:rPr>
          <w:rFonts w:hint="eastAsia"/>
        </w:rPr>
        <w:t>项</w:t>
      </w:r>
      <w:r>
        <w:t>)</w:t>
      </w:r>
      <w:r>
        <w:rPr>
          <w:rFonts w:hint="eastAsia"/>
        </w:rPr>
        <w:t>。</w:t>
      </w:r>
    </w:p>
    <w:p w:rsidR="00000000" w:rsidRDefault="00C62CD1">
      <w:r>
        <w:rPr>
          <w:rFonts w:hint="eastAsia"/>
        </w:rPr>
        <w:t>如雇主未能履行上述义务</w:t>
      </w:r>
      <w:r>
        <w:t>,</w:t>
      </w:r>
      <w:r>
        <w:rPr>
          <w:rFonts w:hint="eastAsia"/>
        </w:rPr>
        <w:t>得支付所造成的损失的赔偿费。</w:t>
      </w:r>
    </w:p>
    <w:p w:rsidR="00000000" w:rsidRDefault="00C62CD1">
      <w:pPr>
        <w:spacing w:after="240"/>
      </w:pPr>
      <w:r>
        <w:br w:type="page"/>
      </w:r>
      <w:r>
        <w:tab/>
        <w:t>91.</w:t>
      </w:r>
      <w:r>
        <w:tab/>
      </w:r>
      <w:r>
        <w:rPr>
          <w:rFonts w:hint="eastAsia"/>
        </w:rPr>
        <w:t>保加利亚几个最大的工会会员人数如下</w:t>
      </w:r>
      <w:r>
        <w:t>:</w:t>
      </w: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13" w:type="dxa"/>
          <w:right w:w="113" w:type="dxa"/>
        </w:tblCellMar>
        <w:tblLook w:val="0000" w:firstRow="0" w:lastRow="0" w:firstColumn="0" w:lastColumn="0" w:noHBand="0" w:noVBand="0"/>
      </w:tblPr>
      <w:tblGrid>
        <w:gridCol w:w="5540"/>
        <w:gridCol w:w="3820"/>
      </w:tblGrid>
      <w:tr w:rsidR="00000000">
        <w:tblPrEx>
          <w:tblCellMar>
            <w:top w:w="0" w:type="dxa"/>
            <w:bottom w:w="0" w:type="dxa"/>
          </w:tblCellMar>
        </w:tblPrEx>
        <w:tc>
          <w:tcPr>
            <w:tcW w:w="554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position w:val="-26"/>
                <w:sz w:val="21"/>
              </w:rPr>
            </w:pPr>
            <w:r>
              <w:rPr>
                <w:rFonts w:hint="eastAsia"/>
                <w:position w:val="-26"/>
                <w:sz w:val="21"/>
              </w:rPr>
              <w:t>工会名称</w:t>
            </w:r>
          </w:p>
        </w:tc>
        <w:tc>
          <w:tcPr>
            <w:tcW w:w="382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position w:val="-26"/>
                <w:sz w:val="21"/>
              </w:rPr>
            </w:pPr>
            <w:r>
              <w:rPr>
                <w:rFonts w:hint="eastAsia"/>
                <w:position w:val="-26"/>
                <w:sz w:val="21"/>
              </w:rPr>
              <w:t>成</w:t>
            </w:r>
            <w:r>
              <w:rPr>
                <w:position w:val="-26"/>
                <w:sz w:val="21"/>
              </w:rPr>
              <w:t xml:space="preserve">    </w:t>
            </w:r>
            <w:r>
              <w:rPr>
                <w:rFonts w:hint="eastAsia"/>
                <w:position w:val="-26"/>
                <w:sz w:val="21"/>
              </w:rPr>
              <w:t>员</w:t>
            </w:r>
            <w:r>
              <w:rPr>
                <w:position w:val="-26"/>
                <w:sz w:val="21"/>
                <w:u w:val="single"/>
              </w:rPr>
              <w:t>a</w:t>
            </w:r>
            <w:r>
              <w:rPr>
                <w:position w:val="-26"/>
                <w:sz w:val="21"/>
              </w:rPr>
              <w:t>/</w:t>
            </w:r>
          </w:p>
        </w:tc>
      </w:tr>
      <w:tr w:rsidR="00000000">
        <w:tblPrEx>
          <w:tblCellMar>
            <w:top w:w="0" w:type="dxa"/>
            <w:bottom w:w="0" w:type="dxa"/>
          </w:tblCellMar>
        </w:tblPrEx>
        <w:tc>
          <w:tcPr>
            <w:tcW w:w="554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position w:val="-26"/>
                <w:sz w:val="21"/>
              </w:rPr>
            </w:pPr>
            <w:r>
              <w:rPr>
                <w:rFonts w:hint="eastAsia"/>
                <w:position w:val="-26"/>
                <w:sz w:val="21"/>
              </w:rPr>
              <w:t>保加利亚独立工会联合会</w:t>
            </w:r>
            <w:r>
              <w:rPr>
                <w:position w:val="-26"/>
                <w:sz w:val="21"/>
              </w:rPr>
              <w:t>(1994</w:t>
            </w:r>
            <w:r>
              <w:rPr>
                <w:rFonts w:hint="eastAsia"/>
                <w:position w:val="-26"/>
                <w:sz w:val="21"/>
              </w:rPr>
              <w:t>年</w:t>
            </w:r>
            <w:r>
              <w:rPr>
                <w:position w:val="-26"/>
                <w:sz w:val="21"/>
              </w:rPr>
              <w:t>)</w:t>
            </w:r>
          </w:p>
        </w:tc>
        <w:tc>
          <w:tcPr>
            <w:tcW w:w="382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position w:val="-26"/>
                <w:sz w:val="21"/>
              </w:rPr>
            </w:pPr>
            <w:r>
              <w:rPr>
                <w:position w:val="-26"/>
                <w:sz w:val="21"/>
              </w:rPr>
              <w:t>1,200,000-1,060,000</w:t>
            </w:r>
          </w:p>
        </w:tc>
      </w:tr>
      <w:tr w:rsidR="00000000">
        <w:tblPrEx>
          <w:tblCellMar>
            <w:top w:w="0" w:type="dxa"/>
            <w:bottom w:w="0" w:type="dxa"/>
          </w:tblCellMar>
        </w:tblPrEx>
        <w:tc>
          <w:tcPr>
            <w:tcW w:w="554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position w:val="-26"/>
                <w:sz w:val="21"/>
              </w:rPr>
            </w:pPr>
            <w:r>
              <w:rPr>
                <w:rFonts w:hint="eastAsia"/>
                <w:position w:val="-26"/>
                <w:sz w:val="21"/>
              </w:rPr>
              <w:t>“</w:t>
            </w:r>
            <w:r>
              <w:rPr>
                <w:position w:val="-26"/>
                <w:sz w:val="21"/>
              </w:rPr>
              <w:t>Podkrepa</w:t>
            </w:r>
            <w:r>
              <w:rPr>
                <w:rFonts w:hint="eastAsia"/>
                <w:position w:val="-26"/>
                <w:sz w:val="21"/>
              </w:rPr>
              <w:t>”劳工联合会</w:t>
            </w:r>
            <w:r>
              <w:rPr>
                <w:position w:val="-26"/>
                <w:sz w:val="21"/>
              </w:rPr>
              <w:t>(1993</w:t>
            </w:r>
            <w:r>
              <w:rPr>
                <w:rFonts w:hint="eastAsia"/>
                <w:position w:val="-26"/>
                <w:sz w:val="21"/>
              </w:rPr>
              <w:t>年</w:t>
            </w:r>
            <w:r>
              <w:rPr>
                <w:position w:val="-26"/>
                <w:sz w:val="21"/>
              </w:rPr>
              <w:t>)</w:t>
            </w:r>
          </w:p>
        </w:tc>
        <w:tc>
          <w:tcPr>
            <w:tcW w:w="382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position w:val="-26"/>
                <w:sz w:val="21"/>
              </w:rPr>
            </w:pPr>
            <w:r>
              <w:rPr>
                <w:position w:val="-26"/>
                <w:sz w:val="21"/>
              </w:rPr>
              <w:t>198,000-70,000</w:t>
            </w:r>
          </w:p>
        </w:tc>
      </w:tr>
      <w:tr w:rsidR="00000000">
        <w:tblPrEx>
          <w:tblCellMar>
            <w:top w:w="0" w:type="dxa"/>
            <w:bottom w:w="0" w:type="dxa"/>
          </w:tblCellMar>
        </w:tblPrEx>
        <w:tc>
          <w:tcPr>
            <w:tcW w:w="554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position w:val="-26"/>
                <w:sz w:val="21"/>
              </w:rPr>
            </w:pPr>
            <w:r>
              <w:rPr>
                <w:rFonts w:hint="eastAsia"/>
                <w:position w:val="-26"/>
                <w:sz w:val="21"/>
              </w:rPr>
              <w:t>保加利亚自由工会协会和分工会总部</w:t>
            </w:r>
            <w:r>
              <w:rPr>
                <w:position w:val="-26"/>
                <w:sz w:val="21"/>
              </w:rPr>
              <w:t>(1994</w:t>
            </w:r>
            <w:r>
              <w:rPr>
                <w:rFonts w:hint="eastAsia"/>
                <w:position w:val="-26"/>
                <w:sz w:val="21"/>
              </w:rPr>
              <w:t>年</w:t>
            </w:r>
            <w:r>
              <w:rPr>
                <w:position w:val="-26"/>
                <w:sz w:val="21"/>
              </w:rPr>
              <w:t>)</w:t>
            </w:r>
          </w:p>
        </w:tc>
        <w:tc>
          <w:tcPr>
            <w:tcW w:w="382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position w:val="-26"/>
                <w:sz w:val="21"/>
              </w:rPr>
            </w:pPr>
            <w:r>
              <w:rPr>
                <w:position w:val="-26"/>
                <w:sz w:val="21"/>
              </w:rPr>
              <w:t>200,000-220,000</w:t>
            </w:r>
          </w:p>
        </w:tc>
      </w:tr>
      <w:tr w:rsidR="00000000">
        <w:tblPrEx>
          <w:tblCellMar>
            <w:top w:w="0" w:type="dxa"/>
            <w:bottom w:w="0" w:type="dxa"/>
          </w:tblCellMar>
        </w:tblPrEx>
        <w:tc>
          <w:tcPr>
            <w:tcW w:w="554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position w:val="-26"/>
                <w:sz w:val="21"/>
              </w:rPr>
            </w:pPr>
            <w:r>
              <w:rPr>
                <w:rFonts w:hint="eastAsia"/>
                <w:position w:val="-26"/>
                <w:sz w:val="21"/>
              </w:rPr>
              <w:t>民主工会联盟</w:t>
            </w:r>
            <w:r>
              <w:rPr>
                <w:position w:val="-26"/>
                <w:sz w:val="21"/>
              </w:rPr>
              <w:t>(1994)</w:t>
            </w:r>
          </w:p>
        </w:tc>
        <w:tc>
          <w:tcPr>
            <w:tcW w:w="382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position w:val="-26"/>
                <w:sz w:val="21"/>
              </w:rPr>
            </w:pPr>
            <w:r>
              <w:rPr>
                <w:position w:val="-26"/>
                <w:sz w:val="21"/>
              </w:rPr>
              <w:t>50,000-60,000</w:t>
            </w:r>
          </w:p>
        </w:tc>
      </w:tr>
      <w:tr w:rsidR="00000000">
        <w:tblPrEx>
          <w:tblCellMar>
            <w:top w:w="0" w:type="dxa"/>
            <w:bottom w:w="0" w:type="dxa"/>
          </w:tblCellMar>
        </w:tblPrEx>
        <w:tc>
          <w:tcPr>
            <w:tcW w:w="554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position w:val="-26"/>
                <w:sz w:val="21"/>
              </w:rPr>
            </w:pPr>
            <w:r>
              <w:rPr>
                <w:rFonts w:hint="eastAsia"/>
                <w:position w:val="-26"/>
                <w:sz w:val="21"/>
              </w:rPr>
              <w:t>“</w:t>
            </w:r>
            <w:r>
              <w:rPr>
                <w:position w:val="-26"/>
                <w:sz w:val="21"/>
              </w:rPr>
              <w:t>Edinstvo</w:t>
            </w:r>
            <w:r>
              <w:rPr>
                <w:rFonts w:hint="eastAsia"/>
                <w:position w:val="-26"/>
                <w:sz w:val="21"/>
              </w:rPr>
              <w:t>”</w:t>
            </w:r>
            <w:r>
              <w:rPr>
                <w:position w:val="-26"/>
                <w:sz w:val="21"/>
              </w:rPr>
              <w:t>(</w:t>
            </w:r>
            <w:r>
              <w:rPr>
                <w:rFonts w:hint="eastAsia"/>
                <w:position w:val="-26"/>
                <w:sz w:val="21"/>
              </w:rPr>
              <w:t>“团结”</w:t>
            </w:r>
            <w:r>
              <w:rPr>
                <w:position w:val="-26"/>
                <w:sz w:val="21"/>
              </w:rPr>
              <w:t>)</w:t>
            </w:r>
            <w:r>
              <w:rPr>
                <w:rFonts w:hint="eastAsia"/>
                <w:position w:val="-26"/>
                <w:sz w:val="21"/>
              </w:rPr>
              <w:t>人民工会</w:t>
            </w:r>
            <w:r>
              <w:rPr>
                <w:position w:val="-26"/>
                <w:sz w:val="21"/>
              </w:rPr>
              <w:t>1993</w:t>
            </w:r>
            <w:r>
              <w:rPr>
                <w:rFonts w:hint="eastAsia"/>
                <w:position w:val="-26"/>
                <w:sz w:val="21"/>
              </w:rPr>
              <w:t>年</w:t>
            </w:r>
            <w:r>
              <w:rPr>
                <w:position w:val="-26"/>
                <w:sz w:val="21"/>
              </w:rPr>
              <w:t>)</w:t>
            </w:r>
          </w:p>
        </w:tc>
        <w:tc>
          <w:tcPr>
            <w:tcW w:w="382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position w:val="-26"/>
                <w:sz w:val="21"/>
              </w:rPr>
            </w:pPr>
            <w:r>
              <w:rPr>
                <w:position w:val="-26"/>
                <w:sz w:val="21"/>
              </w:rPr>
              <w:t>118,000</w:t>
            </w:r>
          </w:p>
        </w:tc>
      </w:tr>
      <w:tr w:rsidR="00000000">
        <w:tblPrEx>
          <w:tblCellMar>
            <w:top w:w="0" w:type="dxa"/>
            <w:bottom w:w="0" w:type="dxa"/>
          </w:tblCellMar>
        </w:tblPrEx>
        <w:tc>
          <w:tcPr>
            <w:tcW w:w="554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position w:val="-26"/>
                <w:sz w:val="21"/>
              </w:rPr>
            </w:pPr>
            <w:r>
              <w:rPr>
                <w:rFonts w:hint="eastAsia"/>
                <w:position w:val="-26"/>
                <w:sz w:val="21"/>
              </w:rPr>
              <w:t>合</w:t>
            </w:r>
            <w:r>
              <w:rPr>
                <w:position w:val="-26"/>
                <w:sz w:val="21"/>
              </w:rPr>
              <w:t xml:space="preserve">  </w:t>
            </w:r>
            <w:r>
              <w:rPr>
                <w:rFonts w:hint="eastAsia"/>
                <w:position w:val="-26"/>
                <w:sz w:val="21"/>
              </w:rPr>
              <w:t>计</w:t>
            </w:r>
          </w:p>
        </w:tc>
        <w:tc>
          <w:tcPr>
            <w:tcW w:w="382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position w:val="-26"/>
                <w:sz w:val="21"/>
              </w:rPr>
            </w:pPr>
            <w:r>
              <w:rPr>
                <w:position w:val="-26"/>
                <w:sz w:val="21"/>
              </w:rPr>
              <w:t>~1,800,000</w:t>
            </w:r>
          </w:p>
        </w:tc>
      </w:tr>
    </w:tbl>
    <w:p w:rsidR="00000000" w:rsidRDefault="00C62CD1">
      <w:pPr>
        <w:spacing w:before="240" w:line="240" w:lineRule="auto"/>
        <w:textAlignment w:val="center"/>
        <w:rPr>
          <w:rFonts w:ascii="长城楷体" w:eastAsia="长城楷体"/>
        </w:rPr>
      </w:pPr>
      <w:r>
        <w:rPr>
          <w:rFonts w:ascii="长城楷体" w:eastAsia="长城楷体"/>
        </w:rPr>
        <w:tab/>
      </w:r>
      <w:r>
        <w:rPr>
          <w:rFonts w:ascii="长城楷体" w:eastAsia="长城楷体"/>
          <w:u w:val="single"/>
        </w:rPr>
        <w:t>a</w:t>
      </w:r>
      <w:r>
        <w:rPr>
          <w:rFonts w:ascii="长城楷体" w:eastAsia="长城楷体"/>
        </w:rPr>
        <w:t xml:space="preserve">/ </w:t>
      </w:r>
      <w:r>
        <w:rPr>
          <w:rFonts w:ascii="长城楷体" w:eastAsia="长城楷体" w:hint="eastAsia"/>
        </w:rPr>
        <w:t>保加利亚独立工会联合会成员人数的差别是由于不同的统计结果所致</w:t>
      </w:r>
      <w:r>
        <w:rPr>
          <w:rFonts w:ascii="长城楷体" w:eastAsia="长城楷体"/>
        </w:rPr>
        <w:t>:</w:t>
      </w:r>
      <w:r>
        <w:rPr>
          <w:rFonts w:ascii="长城楷体" w:eastAsia="长城楷体" w:hint="eastAsia"/>
        </w:rPr>
        <w:t>第一个数字是根据各联合会所提供的其所辖区域机构人数计算的。“</w:t>
      </w:r>
      <w:r>
        <w:rPr>
          <w:rFonts w:ascii="长城楷体" w:eastAsia="长城楷体"/>
        </w:rPr>
        <w:t>Podkrepa</w:t>
      </w:r>
      <w:r>
        <w:rPr>
          <w:rFonts w:ascii="长城楷体" w:eastAsia="长城楷体" w:hint="eastAsia"/>
        </w:rPr>
        <w:t>”工会联合会的不同数字是因为在政府承认它为代表性组织时</w:t>
      </w:r>
      <w:r>
        <w:rPr>
          <w:rFonts w:ascii="长城楷体" w:eastAsia="长城楷体"/>
        </w:rPr>
        <w:t>,</w:t>
      </w:r>
      <w:r>
        <w:rPr>
          <w:rFonts w:ascii="长城楷体" w:eastAsia="长城楷体" w:hint="eastAsia"/>
        </w:rPr>
        <w:t>它也确认拥有</w:t>
      </w:r>
      <w:r>
        <w:rPr>
          <w:rFonts w:ascii="长城楷体" w:eastAsia="长城楷体"/>
        </w:rPr>
        <w:t>70,000</w:t>
      </w:r>
      <w:r>
        <w:rPr>
          <w:rFonts w:ascii="长城楷体" w:eastAsia="长城楷体" w:hint="eastAsia"/>
        </w:rPr>
        <w:t>会员。所列其它三个工会人数为对保加利亚独立工会联合会估计的人数。</w:t>
      </w:r>
    </w:p>
    <w:p w:rsidR="00000000" w:rsidRDefault="00C62CD1">
      <w:pPr>
        <w:spacing w:before="320"/>
        <w:textAlignment w:val="center"/>
      </w:pPr>
      <w:r>
        <w:tab/>
        <w:t xml:space="preserve">92.  </w:t>
      </w:r>
      <w:r>
        <w:rPr>
          <w:rFonts w:hint="eastAsia"/>
        </w:rPr>
        <w:t>保加利亚《宪法》明确规定了罢工权利。保加利亚立法第一次宣布了这种规定。《宪法》第</w:t>
      </w:r>
      <w:r>
        <w:t>50</w:t>
      </w:r>
      <w:r>
        <w:rPr>
          <w:rFonts w:hint="eastAsia"/>
        </w:rPr>
        <w:t>条宣布这是工人和雇员的一个不可废止的基本权利</w:t>
      </w:r>
      <w:r>
        <w:t>,</w:t>
      </w:r>
      <w:r>
        <w:rPr>
          <w:rFonts w:hint="eastAsia"/>
        </w:rPr>
        <w:t>该条款规定如下</w:t>
      </w:r>
      <w:r>
        <w:t>:</w:t>
      </w:r>
      <w:r>
        <w:rPr>
          <w:rFonts w:hint="eastAsia"/>
        </w:rPr>
        <w:t>“工人和雇员应有权进行罢工</w:t>
      </w:r>
      <w:r>
        <w:t>,</w:t>
      </w:r>
      <w:r>
        <w:rPr>
          <w:rFonts w:hint="eastAsia"/>
        </w:rPr>
        <w:t>以维护他们的集体经济和社会利益。这项权利的行使应遵照法律所确立的条件和程序”。《集体劳资纠纷解决法》</w:t>
      </w:r>
      <w:r>
        <w:t>(1990</w:t>
      </w:r>
      <w:r>
        <w:rPr>
          <w:rFonts w:hint="eastAsia"/>
        </w:rPr>
        <w:t>年第</w:t>
      </w:r>
      <w:r>
        <w:t>21</w:t>
      </w:r>
      <w:r>
        <w:rPr>
          <w:rFonts w:hint="eastAsia"/>
        </w:rPr>
        <w:t>号《政府公报》和</w:t>
      </w:r>
      <w:r>
        <w:t>1991</w:t>
      </w:r>
      <w:r>
        <w:rPr>
          <w:rFonts w:hint="eastAsia"/>
        </w:rPr>
        <w:t>年第</w:t>
      </w:r>
      <w:r>
        <w:t>27</w:t>
      </w:r>
      <w:r>
        <w:rPr>
          <w:rFonts w:hint="eastAsia"/>
        </w:rPr>
        <w:t>号修正案</w:t>
      </w:r>
      <w:r>
        <w:t>)</w:t>
      </w:r>
      <w:r>
        <w:rPr>
          <w:rFonts w:hint="eastAsia"/>
        </w:rPr>
        <w:t>确立了行使罢工权的条件和程序。行使罢工权的一些最为重要的保障条款是</w:t>
      </w:r>
      <w:r>
        <w:t>:</w:t>
      </w:r>
      <w:r>
        <w:rPr>
          <w:rFonts w:hint="eastAsia"/>
        </w:rPr>
        <w:t>自愿参加罢工</w:t>
      </w:r>
      <w:r>
        <w:t>;</w:t>
      </w:r>
      <w:r>
        <w:rPr>
          <w:rFonts w:hint="eastAsia"/>
        </w:rPr>
        <w:t>禁止停工</w:t>
      </w:r>
      <w:r>
        <w:t>;</w:t>
      </w:r>
      <w:r>
        <w:rPr>
          <w:rFonts w:hint="eastAsia"/>
        </w:rPr>
        <w:t>推断罢工为合法</w:t>
      </w:r>
      <w:r>
        <w:t>,</w:t>
      </w:r>
      <w:r>
        <w:rPr>
          <w:rFonts w:hint="eastAsia"/>
        </w:rPr>
        <w:t>直至法院证明并非如此为止</w:t>
      </w:r>
      <w:r>
        <w:t>;</w:t>
      </w:r>
      <w:r>
        <w:rPr>
          <w:rFonts w:hint="eastAsia"/>
        </w:rPr>
        <w:t>追究任何违犯罢工权规定者的行政和刑事责任</w:t>
      </w:r>
      <w:r>
        <w:t>;</w:t>
      </w:r>
      <w:r>
        <w:rPr>
          <w:rFonts w:hint="eastAsia"/>
        </w:rPr>
        <w:t>承认</w:t>
      </w:r>
      <w:r>
        <w:t></w:t>
      </w:r>
    </w:p>
    <w:p w:rsidR="00000000" w:rsidRDefault="00C62CD1">
      <w:r>
        <w:rPr>
          <w:rFonts w:hint="eastAsia"/>
        </w:rPr>
        <w:t>所参加的合法罢工期为工作期。</w:t>
      </w:r>
    </w:p>
    <w:p w:rsidR="00000000" w:rsidRDefault="00C62CD1">
      <w:r>
        <w:tab/>
        <w:t xml:space="preserve">93.  </w:t>
      </w:r>
      <w:r>
        <w:rPr>
          <w:rFonts w:hint="eastAsia"/>
        </w:rPr>
        <w:t>律另有具体规定之外</w:t>
      </w:r>
      <w:r>
        <w:t>,</w:t>
      </w:r>
      <w:r>
        <w:rPr>
          <w:rFonts w:hint="eastAsia"/>
        </w:rPr>
        <w:t>应允许在一切情况下行使罢工权。这些限制载于</w:t>
      </w:r>
      <w:r>
        <w:t>1990</w:t>
      </w:r>
      <w:r>
        <w:rPr>
          <w:rFonts w:hint="eastAsia"/>
        </w:rPr>
        <w:t>年《集体劳资纠纷解决法》第</w:t>
      </w:r>
      <w:r>
        <w:t>16</w:t>
      </w:r>
      <w:r>
        <w:rPr>
          <w:rFonts w:hint="eastAsia"/>
        </w:rPr>
        <w:t>条</w:t>
      </w:r>
      <w:r>
        <w:t>,</w:t>
      </w:r>
      <w:r>
        <w:rPr>
          <w:rFonts w:hint="eastAsia"/>
        </w:rPr>
        <w:t>该条规定如下</w:t>
      </w:r>
      <w:r>
        <w:t>:</w:t>
      </w:r>
    </w:p>
    <w:p w:rsidR="00000000" w:rsidRDefault="00C62CD1">
      <w:pPr>
        <w:ind w:left="518"/>
      </w:pPr>
      <w:r>
        <w:rPr>
          <w:rFonts w:hint="eastAsia"/>
        </w:rPr>
        <w:t>“在</w:t>
      </w:r>
      <w:r>
        <w:rPr>
          <w:rFonts w:hint="eastAsia"/>
        </w:rPr>
        <w:t>下列情况下不允许进行罢工</w:t>
      </w:r>
      <w:r>
        <w:t>:</w:t>
      </w:r>
    </w:p>
    <w:p w:rsidR="00000000" w:rsidRDefault="00C62CD1">
      <w:pPr>
        <w:ind w:left="1036"/>
      </w:pPr>
      <w:r>
        <w:tab/>
        <w:t xml:space="preserve">1. </w:t>
      </w:r>
      <w:r>
        <w:rPr>
          <w:rFonts w:hint="eastAsia"/>
        </w:rPr>
        <w:t>工人的要求有悖于《宪法》</w:t>
      </w:r>
      <w:r>
        <w:t>;</w:t>
      </w:r>
    </w:p>
    <w:p w:rsidR="00000000" w:rsidRDefault="00C62CD1">
      <w:pPr>
        <w:ind w:left="1036"/>
      </w:pPr>
      <w:r>
        <w:tab/>
        <w:t xml:space="preserve">2. </w:t>
      </w:r>
      <w:r>
        <w:rPr>
          <w:rFonts w:hint="eastAsia"/>
        </w:rPr>
        <w:t>第</w:t>
      </w:r>
      <w:r>
        <w:t>3</w:t>
      </w:r>
      <w:r>
        <w:rPr>
          <w:rFonts w:hint="eastAsia"/>
        </w:rPr>
        <w:t>条、第</w:t>
      </w:r>
      <w:r>
        <w:t>4</w:t>
      </w:r>
      <w:r>
        <w:rPr>
          <w:rFonts w:hint="eastAsia"/>
        </w:rPr>
        <w:t>条、第</w:t>
      </w:r>
      <w:r>
        <w:t>11</w:t>
      </w:r>
      <w:r>
        <w:rPr>
          <w:rFonts w:hint="eastAsia"/>
        </w:rPr>
        <w:t>条第</w:t>
      </w:r>
      <w:r>
        <w:t>2</w:t>
      </w:r>
      <w:r>
        <w:rPr>
          <w:rFonts w:hint="eastAsia"/>
        </w:rPr>
        <w:t>款和第</w:t>
      </w:r>
      <w:r>
        <w:t>14</w:t>
      </w:r>
      <w:r>
        <w:rPr>
          <w:rFonts w:hint="eastAsia"/>
        </w:rPr>
        <w:t>条的规定未得到遵守</w:t>
      </w:r>
      <w:r>
        <w:t>,</w:t>
      </w:r>
      <w:r>
        <w:rPr>
          <w:rFonts w:hint="eastAsia"/>
        </w:rPr>
        <w:t>且当还存在着有待达成劳资协议或仲裁的问题时</w:t>
      </w:r>
      <w:r>
        <w:t>;</w:t>
      </w:r>
    </w:p>
    <w:p w:rsidR="00000000" w:rsidRDefault="00C62CD1">
      <w:pPr>
        <w:ind w:left="1036"/>
      </w:pPr>
      <w:r>
        <w:tab/>
        <w:t xml:space="preserve">3. </w:t>
      </w:r>
      <w:r>
        <w:rPr>
          <w:rFonts w:hint="eastAsia"/>
        </w:rPr>
        <w:t>出现不可抗拒的情况时及与其有关紧急情况救助和重建工作时期</w:t>
      </w:r>
      <w:r>
        <w:t>;</w:t>
      </w:r>
    </w:p>
    <w:p w:rsidR="00000000" w:rsidRDefault="00C62CD1">
      <w:pPr>
        <w:ind w:left="1036"/>
      </w:pPr>
      <w:r>
        <w:tab/>
        <w:t xml:space="preserve">4. </w:t>
      </w:r>
      <w:r>
        <w:rPr>
          <w:rFonts w:hint="eastAsia"/>
        </w:rPr>
        <w:t>电、分配和供应</w:t>
      </w:r>
      <w:r>
        <w:t>,</w:t>
      </w:r>
      <w:r>
        <w:rPr>
          <w:rFonts w:hint="eastAsia"/>
        </w:rPr>
        <w:t>以及通信和卫生保健领域</w:t>
      </w:r>
      <w:r>
        <w:t>;</w:t>
      </w:r>
    </w:p>
    <w:p w:rsidR="00000000" w:rsidRDefault="00C62CD1">
      <w:pPr>
        <w:ind w:left="1036"/>
      </w:pPr>
      <w:r>
        <w:tab/>
        <w:t>5.</w:t>
      </w:r>
      <w:r>
        <w:rPr>
          <w:rFonts w:hint="eastAsia"/>
        </w:rPr>
        <w:t>为了解决劳资争端的目的</w:t>
      </w:r>
      <w:r>
        <w:t>;</w:t>
      </w:r>
    </w:p>
    <w:p w:rsidR="00000000" w:rsidRDefault="00C62CD1">
      <w:pPr>
        <w:ind w:left="1036"/>
      </w:pPr>
      <w:r>
        <w:tab/>
        <w:t>6.</w:t>
      </w:r>
      <w:r>
        <w:rPr>
          <w:rFonts w:hint="eastAsia"/>
        </w:rPr>
        <w:t>在国防部、内政部、军事工程部队、其它各部的军事服务系统</w:t>
      </w:r>
      <w:r>
        <w:t>,</w:t>
      </w:r>
      <w:r>
        <w:rPr>
          <w:rFonts w:hint="eastAsia"/>
        </w:rPr>
        <w:t>以及司法、检查和调查机构内</w:t>
      </w:r>
      <w:r>
        <w:t>;</w:t>
      </w:r>
    </w:p>
    <w:p w:rsidR="00000000" w:rsidRDefault="00C62CD1">
      <w:pPr>
        <w:ind w:left="1036"/>
      </w:pPr>
      <w:r>
        <w:tab/>
        <w:t>7.</w:t>
      </w:r>
      <w:r>
        <w:rPr>
          <w:rFonts w:hint="eastAsia"/>
        </w:rPr>
        <w:t>由此提出政治要求时。”</w:t>
      </w:r>
    </w:p>
    <w:p w:rsidR="00000000" w:rsidRDefault="00C62CD1">
      <w:pPr>
        <w:spacing w:before="240"/>
      </w:pPr>
      <w:r>
        <w:rPr>
          <w:rFonts w:hint="eastAsia"/>
        </w:rPr>
        <w:t>上述这些限制作为一项原则在实践中获得遵守。然而</w:t>
      </w:r>
      <w:r>
        <w:t>,</w:t>
      </w:r>
      <w:r>
        <w:rPr>
          <w:rFonts w:hint="eastAsia"/>
        </w:rPr>
        <w:t>不幸的是</w:t>
      </w:r>
      <w:r>
        <w:t>,</w:t>
      </w:r>
      <w:r>
        <w:rPr>
          <w:rFonts w:hint="eastAsia"/>
        </w:rPr>
        <w:t>也有一</w:t>
      </w:r>
      <w:r>
        <w:rPr>
          <w:rFonts w:hint="eastAsia"/>
        </w:rPr>
        <w:t>些违犯行为未受到惩治。罢工往往要求工厂和公司的行政人员</w:t>
      </w:r>
      <w:r>
        <w:t>(</w:t>
      </w:r>
      <w:r>
        <w:rPr>
          <w:rFonts w:hint="eastAsia"/>
        </w:rPr>
        <w:t>厂长、经理等</w:t>
      </w:r>
      <w:r>
        <w:t>)</w:t>
      </w:r>
      <w:r>
        <w:rPr>
          <w:rFonts w:hint="eastAsia"/>
        </w:rPr>
        <w:t>辞职。在</w:t>
      </w:r>
      <w:r>
        <w:t>1992</w:t>
      </w:r>
      <w:r>
        <w:rPr>
          <w:rFonts w:hint="eastAsia"/>
        </w:rPr>
        <w:t>和</w:t>
      </w:r>
      <w:r>
        <w:t>1993</w:t>
      </w:r>
      <w:r>
        <w:rPr>
          <w:rFonts w:hint="eastAsia"/>
        </w:rPr>
        <w:t>年出现过这类罢工情况</w:t>
      </w:r>
      <w:r>
        <w:t>,</w:t>
      </w:r>
      <w:r>
        <w:rPr>
          <w:rFonts w:hint="eastAsia"/>
        </w:rPr>
        <w:t>并全部被法院宣布为非法。</w:t>
      </w:r>
      <w:r>
        <w:t>1991</w:t>
      </w:r>
      <w:r>
        <w:rPr>
          <w:rFonts w:hint="eastAsia"/>
        </w:rPr>
        <w:t>年夏季</w:t>
      </w:r>
      <w:r>
        <w:t>Kazanlak</w:t>
      </w:r>
      <w:r>
        <w:rPr>
          <w:rFonts w:hint="eastAsia"/>
        </w:rPr>
        <w:t>、</w:t>
      </w:r>
      <w:r>
        <w:t>Silistra</w:t>
      </w:r>
      <w:r>
        <w:rPr>
          <w:rFonts w:hint="eastAsia"/>
        </w:rPr>
        <w:t>、</w:t>
      </w:r>
      <w:r>
        <w:t>Tutrakan</w:t>
      </w:r>
      <w:r>
        <w:rPr>
          <w:rFonts w:hint="eastAsia"/>
        </w:rPr>
        <w:t>等城镇的一些卫生保健服务人员举行过几次罢工。</w:t>
      </w:r>
      <w:r>
        <w:t>1994</w:t>
      </w:r>
      <w:r>
        <w:rPr>
          <w:rFonts w:hint="eastAsia"/>
        </w:rPr>
        <w:t>年</w:t>
      </w:r>
      <w:r>
        <w:t>5</w:t>
      </w:r>
      <w:r>
        <w:rPr>
          <w:rFonts w:hint="eastAsia"/>
        </w:rPr>
        <w:t>月</w:t>
      </w:r>
      <w:r>
        <w:t>17-20</w:t>
      </w:r>
      <w:r>
        <w:rPr>
          <w:rFonts w:hint="eastAsia"/>
        </w:rPr>
        <w:t>日期间</w:t>
      </w:r>
      <w:r>
        <w:t>,</w:t>
      </w:r>
      <w:r>
        <w:rPr>
          <w:rFonts w:hint="eastAsia"/>
        </w:rPr>
        <w:t>有</w:t>
      </w:r>
      <w:r>
        <w:t>402</w:t>
      </w:r>
      <w:r>
        <w:rPr>
          <w:rFonts w:hint="eastAsia"/>
        </w:rPr>
        <w:t>个地方卫生保健服务部门的工会宣布总罢工。上述这些罢工未遭到制裁</w:t>
      </w:r>
      <w:r>
        <w:t>,</w:t>
      </w:r>
      <w:r>
        <w:rPr>
          <w:rFonts w:hint="eastAsia"/>
        </w:rPr>
        <w:t>且也未制裁</w:t>
      </w:r>
      <w:r>
        <w:t>1990</w:t>
      </w:r>
      <w:r>
        <w:rPr>
          <w:rFonts w:hint="eastAsia"/>
        </w:rPr>
        <w:t>、</w:t>
      </w:r>
      <w:r>
        <w:t>1991</w:t>
      </w:r>
      <w:r>
        <w:rPr>
          <w:rFonts w:hint="eastAsia"/>
        </w:rPr>
        <w:t>、</w:t>
      </w:r>
      <w:r>
        <w:t>1992</w:t>
      </w:r>
      <w:r>
        <w:rPr>
          <w:rFonts w:hint="eastAsia"/>
        </w:rPr>
        <w:t>年支持一些政治要求的罢工。</w:t>
      </w:r>
    </w:p>
    <w:p w:rsidR="00000000" w:rsidRDefault="00C62CD1">
      <w:r>
        <w:tab/>
        <w:t>94.</w:t>
      </w:r>
      <w:r>
        <w:tab/>
      </w:r>
      <w:r>
        <w:rPr>
          <w:rFonts w:hint="eastAsia"/>
        </w:rPr>
        <w:t>如上文所述</w:t>
      </w:r>
      <w:r>
        <w:t>,</w:t>
      </w:r>
      <w:r>
        <w:rPr>
          <w:rFonts w:hint="eastAsia"/>
        </w:rPr>
        <w:t>《集体劳资纠纷解决法》第</w:t>
      </w:r>
      <w:r>
        <w:t>16</w:t>
      </w:r>
      <w:r>
        <w:rPr>
          <w:rFonts w:hint="eastAsia"/>
        </w:rPr>
        <w:t>条</w:t>
      </w:r>
      <w:r>
        <w:t>,</w:t>
      </w:r>
      <w:r>
        <w:rPr>
          <w:rFonts w:hint="eastAsia"/>
        </w:rPr>
        <w:t>特别是与《盟约》第</w:t>
      </w:r>
      <w:r>
        <w:t>8</w:t>
      </w:r>
      <w:r>
        <w:rPr>
          <w:rFonts w:hint="eastAsia"/>
        </w:rPr>
        <w:t>条第</w:t>
      </w:r>
      <w:r>
        <w:t>2</w:t>
      </w:r>
      <w:r>
        <w:rPr>
          <w:rFonts w:hint="eastAsia"/>
        </w:rPr>
        <w:t>款相应的第</w:t>
      </w:r>
      <w:r>
        <w:t>4-6</w:t>
      </w:r>
      <w:r>
        <w:rPr>
          <w:rFonts w:hint="eastAsia"/>
        </w:rPr>
        <w:t>项载有限制某些类别工人和雇员罢工的规定。为此</w:t>
      </w:r>
      <w:r>
        <w:t>,</w:t>
      </w:r>
      <w:r>
        <w:rPr>
          <w:rFonts w:hint="eastAsia"/>
        </w:rPr>
        <w:t>他们可诉诸于自愿解决集体劳资纠纷办法</w:t>
      </w:r>
      <w:r>
        <w:t>,</w:t>
      </w:r>
      <w:r>
        <w:rPr>
          <w:rFonts w:hint="eastAsia"/>
        </w:rPr>
        <w:t>如直接和间接的谈判</w:t>
      </w:r>
      <w:r>
        <w:t>,</w:t>
      </w:r>
      <w:r>
        <w:rPr>
          <w:rFonts w:hint="eastAsia"/>
        </w:rPr>
        <w:t>通过调解人进行谈判</w:t>
      </w:r>
      <w:r>
        <w:t>,</w:t>
      </w:r>
      <w:r>
        <w:rPr>
          <w:rFonts w:hint="eastAsia"/>
        </w:rPr>
        <w:t>自愿劳资仲裁以及公众压力的作法。除在卫生保健服务部门的一些罢工</w:t>
      </w:r>
      <w:r>
        <w:t>(</w:t>
      </w:r>
      <w:r>
        <w:rPr>
          <w:rFonts w:hint="eastAsia"/>
        </w:rPr>
        <w:t>见上文</w:t>
      </w:r>
      <w:r>
        <w:t>)</w:t>
      </w:r>
      <w:r>
        <w:rPr>
          <w:rFonts w:hint="eastAsia"/>
        </w:rPr>
        <w:t>外</w:t>
      </w:r>
      <w:r>
        <w:t>,</w:t>
      </w:r>
      <w:r>
        <w:rPr>
          <w:rFonts w:hint="eastAsia"/>
        </w:rPr>
        <w:t>这些限制在实践中均得到了遵守。</w:t>
      </w:r>
    </w:p>
    <w:p w:rsidR="00000000" w:rsidRDefault="00C62CD1">
      <w:r>
        <w:tab/>
        <w:t>95.</w:t>
      </w:r>
      <w:r>
        <w:tab/>
      </w:r>
      <w:r>
        <w:rPr>
          <w:rFonts w:hint="eastAsia"/>
        </w:rPr>
        <w:t>由于全国统计所未收集罢工权受到限制的人的人数</w:t>
      </w:r>
      <w:r>
        <w:t>,</w:t>
      </w:r>
      <w:r>
        <w:rPr>
          <w:rFonts w:hint="eastAsia"/>
        </w:rPr>
        <w:t>因此无法提供这方面的资料。但以下是一些有关的资料</w:t>
      </w:r>
      <w:r>
        <w:t>:</w:t>
      </w:r>
    </w:p>
    <w:p w:rsidR="00000000" w:rsidRDefault="00C62CD1">
      <w:pPr>
        <w:ind w:left="1036"/>
      </w:pPr>
      <w:r>
        <w:t xml:space="preserve">(a)  </w:t>
      </w:r>
      <w:r>
        <w:rPr>
          <w:rFonts w:hint="eastAsia"/>
        </w:rPr>
        <w:t>在国防部内禁止罢工权规定所涉人员达</w:t>
      </w:r>
      <w:r>
        <w:t>98,930</w:t>
      </w:r>
      <w:r>
        <w:rPr>
          <w:rFonts w:hint="eastAsia"/>
        </w:rPr>
        <w:t>人</w:t>
      </w:r>
      <w:r>
        <w:t>;7</w:t>
      </w:r>
    </w:p>
    <w:p w:rsidR="00000000" w:rsidRDefault="00C62CD1">
      <w:pPr>
        <w:ind w:left="1036"/>
      </w:pPr>
      <w:r>
        <w:t>(b)  1994</w:t>
      </w:r>
      <w:r>
        <w:rPr>
          <w:rFonts w:hint="eastAsia"/>
        </w:rPr>
        <w:t>年在通信系统内禁止罢工权规定所涉人员达</w:t>
      </w:r>
      <w:r>
        <w:t>45,196</w:t>
      </w:r>
      <w:r>
        <w:rPr>
          <w:rFonts w:hint="eastAsia"/>
        </w:rPr>
        <w:t>人。</w:t>
      </w:r>
    </w:p>
    <w:p w:rsidR="00000000" w:rsidRDefault="00C62CD1">
      <w:r>
        <w:tab/>
        <w:t>96.</w:t>
      </w:r>
      <w:r>
        <w:tab/>
      </w:r>
      <w:r>
        <w:rPr>
          <w:rFonts w:hint="eastAsia"/>
        </w:rPr>
        <w:t>能源生产部门属“工</w:t>
      </w:r>
      <w:r>
        <w:rPr>
          <w:rFonts w:hint="eastAsia"/>
        </w:rPr>
        <w:t>业”类组。卫生保健与社会保险、体操、体育和旅游业属同类。司法机关属“其它非物质生产分支部门”类。这就是为何无法提供确切资料的缘故。</w:t>
      </w:r>
    </w:p>
    <w:p w:rsidR="00000000" w:rsidRDefault="00C62CD1">
      <w:r>
        <w:tab/>
        <w:t>97.</w:t>
      </w:r>
      <w:r>
        <w:tab/>
      </w:r>
      <w:r>
        <w:rPr>
          <w:rFonts w:hint="eastAsia"/>
        </w:rPr>
        <w:t>在军队和警察中设立工会有一些特殊的程序。这些程序是根据《盟约》第</w:t>
      </w:r>
      <w:r>
        <w:t>8</w:t>
      </w:r>
      <w:r>
        <w:rPr>
          <w:rFonts w:hint="eastAsia"/>
        </w:rPr>
        <w:t>条第</w:t>
      </w:r>
      <w:r>
        <w:t>2</w:t>
      </w:r>
      <w:r>
        <w:rPr>
          <w:rFonts w:hint="eastAsia"/>
        </w:rPr>
        <w:t>款有关限制军队、警察和国家行政部门组织工会所规定的一些可能性制订的。</w:t>
      </w:r>
    </w:p>
    <w:p w:rsidR="00000000" w:rsidRDefault="00C62CD1">
      <w:r>
        <w:tab/>
        <w:t>98.</w:t>
      </w:r>
      <w:r>
        <w:tab/>
      </w:r>
      <w:r>
        <w:rPr>
          <w:rFonts w:hint="eastAsia"/>
        </w:rPr>
        <w:t>根据《内政部法律》第</w:t>
      </w:r>
      <w:r>
        <w:t>82</w:t>
      </w:r>
      <w:r>
        <w:rPr>
          <w:rFonts w:hint="eastAsia"/>
        </w:rPr>
        <w:t>条第</w:t>
      </w:r>
      <w:r>
        <w:t>1-3</w:t>
      </w:r>
      <w:r>
        <w:rPr>
          <w:rFonts w:hint="eastAsia"/>
        </w:rPr>
        <w:t>款</w:t>
      </w:r>
      <w:r>
        <w:t>(1991</w:t>
      </w:r>
      <w:r>
        <w:rPr>
          <w:rFonts w:hint="eastAsia"/>
        </w:rPr>
        <w:t>年第</w:t>
      </w:r>
      <w:r>
        <w:t>57</w:t>
      </w:r>
      <w:r>
        <w:rPr>
          <w:rFonts w:hint="eastAsia"/>
        </w:rPr>
        <w:t>号《政府公报》</w:t>
      </w:r>
      <w:r>
        <w:t>,</w:t>
      </w:r>
      <w:r>
        <w:rPr>
          <w:rFonts w:hint="eastAsia"/>
        </w:rPr>
        <w:t>内政部系统的警官和警士除加入本部自己建立的工会外</w:t>
      </w:r>
      <w:r>
        <w:t>,</w:t>
      </w:r>
      <w:r>
        <w:rPr>
          <w:rFonts w:hint="eastAsia"/>
        </w:rPr>
        <w:t>不得自行创建工会。目前内政部系统内设有下列工会</w:t>
      </w:r>
      <w:r>
        <w:t>:</w:t>
      </w:r>
      <w:r>
        <w:rPr>
          <w:rFonts w:hint="eastAsia"/>
        </w:rPr>
        <w:t>内政部独立工会联合会、全国警察工会、内政部非正式人</w:t>
      </w:r>
      <w:r>
        <w:rPr>
          <w:rFonts w:hint="eastAsia"/>
        </w:rPr>
        <w:t>员工会。内政部的各类工会约有</w:t>
      </w:r>
      <w:r>
        <w:t>10,000</w:t>
      </w:r>
      <w:r>
        <w:rPr>
          <w:rFonts w:hint="eastAsia"/>
        </w:rPr>
        <w:t>会员。</w:t>
      </w:r>
    </w:p>
    <w:p w:rsidR="00000000" w:rsidRDefault="00C62CD1">
      <w:r>
        <w:tab/>
        <w:t>99.</w:t>
      </w:r>
      <w:r>
        <w:tab/>
      </w:r>
      <w:r>
        <w:rPr>
          <w:rFonts w:hint="eastAsia"/>
        </w:rPr>
        <w:t>目前的武装部队立法</w:t>
      </w:r>
      <w:r>
        <w:t>(1957</w:t>
      </w:r>
      <w:r>
        <w:rPr>
          <w:rFonts w:hint="eastAsia"/>
        </w:rPr>
        <w:t>年的《一般兵役法》</w:t>
      </w:r>
      <w:r>
        <w:t>)</w:t>
      </w:r>
      <w:r>
        <w:rPr>
          <w:rFonts w:hint="eastAsia"/>
        </w:rPr>
        <w:t>并不限制军事人员组成工会。国民议会</w:t>
      </w:r>
      <w:r>
        <w:t>(</w:t>
      </w:r>
      <w:r>
        <w:rPr>
          <w:rFonts w:hint="eastAsia"/>
        </w:rPr>
        <w:t>议会</w:t>
      </w:r>
      <w:r>
        <w:t>)</w:t>
      </w:r>
      <w:r>
        <w:rPr>
          <w:rFonts w:hint="eastAsia"/>
        </w:rPr>
        <w:t>目前正在讨论的武装部队组织议案</w:t>
      </w:r>
      <w:r>
        <w:t>,</w:t>
      </w:r>
      <w:r>
        <w:rPr>
          <w:rFonts w:hint="eastAsia"/>
        </w:rPr>
        <w:t>规定禁止现役军人加入工人和雇员的一般工会组织。他们被允许在和平时期组成专业组织</w:t>
      </w:r>
      <w:r>
        <w:t>,</w:t>
      </w:r>
      <w:r>
        <w:rPr>
          <w:rFonts w:hint="eastAsia"/>
        </w:rPr>
        <w:t>从事军事职责外的活动。这一条例以及在内政部系统内禁止罢工的条例所涉人员达</w:t>
      </w:r>
      <w:r>
        <w:t>98,390</w:t>
      </w:r>
      <w:r>
        <w:rPr>
          <w:rFonts w:hint="eastAsia"/>
        </w:rPr>
        <w:t>人。目前</w:t>
      </w:r>
      <w:r>
        <w:t>,</w:t>
      </w:r>
      <w:r>
        <w:rPr>
          <w:rFonts w:hint="eastAsia"/>
        </w:rPr>
        <w:t>保加利亚现役军人的职业性组织是“</w:t>
      </w:r>
      <w:r>
        <w:t>Rakovsky</w:t>
      </w:r>
      <w:r>
        <w:rPr>
          <w:rFonts w:hint="eastAsia"/>
        </w:rPr>
        <w:t>”</w:t>
      </w:r>
      <w:r>
        <w:t>,</w:t>
      </w:r>
      <w:r>
        <w:rPr>
          <w:rFonts w:hint="eastAsia"/>
        </w:rPr>
        <w:t>即保加利亚军官联盟。</w:t>
      </w:r>
    </w:p>
    <w:p w:rsidR="00000000" w:rsidRDefault="00C62CD1">
      <w:r>
        <w:tab/>
        <w:t xml:space="preserve">100.  </w:t>
      </w:r>
      <w:r>
        <w:rPr>
          <w:rFonts w:hint="eastAsia"/>
        </w:rPr>
        <w:t>目前的立法并未规定对公务员组成工会和罢工权进行限制。</w:t>
      </w:r>
    </w:p>
    <w:p w:rsidR="00000000" w:rsidRDefault="00C62CD1">
      <w:r>
        <w:tab/>
        <w:t xml:space="preserve">101.  </w:t>
      </w:r>
      <w:r>
        <w:rPr>
          <w:rFonts w:hint="eastAsia"/>
        </w:rPr>
        <w:t>对</w:t>
      </w:r>
      <w:r>
        <w:rPr>
          <w:rFonts w:hint="eastAsia"/>
        </w:rPr>
        <w:t>武装部队和警察组建工会权的现行限制以及对军事和警方人员罢工权的限制业已付诸实施。</w:t>
      </w:r>
    </w:p>
    <w:p w:rsidR="00000000" w:rsidRDefault="00C62CD1">
      <w:r>
        <w:tab/>
        <w:t xml:space="preserve">102.  </w:t>
      </w:r>
      <w:r>
        <w:rPr>
          <w:rFonts w:hint="eastAsia"/>
        </w:rPr>
        <w:t>保加利亚于</w:t>
      </w:r>
      <w:r>
        <w:t>1984</w:t>
      </w:r>
      <w:r>
        <w:rPr>
          <w:rFonts w:hint="eastAsia"/>
        </w:rPr>
        <w:t>年向联合国经济及社会理事会提交了关于《盟约》第</w:t>
      </w:r>
      <w:r>
        <w:t>8</w:t>
      </w:r>
      <w:r>
        <w:rPr>
          <w:rFonts w:hint="eastAsia"/>
        </w:rPr>
        <w:t>条所涉权利行使情况最近报告</w:t>
      </w:r>
      <w:r>
        <w:t>(E/1984/7/Add.18)</w:t>
      </w:r>
      <w:r>
        <w:rPr>
          <w:rFonts w:hint="eastAsia"/>
        </w:rPr>
        <w:t>。此后</w:t>
      </w:r>
      <w:r>
        <w:t>,</w:t>
      </w:r>
      <w:r>
        <w:rPr>
          <w:rFonts w:hint="eastAsia"/>
        </w:rPr>
        <w:t>保加利亚在经济和社会领域经历了重大变化。这些变化也涉及到了第</w:t>
      </w:r>
      <w:r>
        <w:t>8</w:t>
      </w:r>
      <w:r>
        <w:rPr>
          <w:rFonts w:hint="eastAsia"/>
        </w:rPr>
        <w:t>条所宣布的各项权利。这些基本变化涉及如下</w:t>
      </w:r>
      <w:r>
        <w:t>:</w:t>
      </w:r>
    </w:p>
    <w:p w:rsidR="00000000" w:rsidRDefault="00C62CD1" w:rsidP="00C62CD1">
      <w:pPr>
        <w:pStyle w:val="a0"/>
        <w:numPr>
          <w:ilvl w:val="0"/>
          <w:numId w:val="18"/>
        </w:numPr>
        <w:ind w:left="1531" w:hanging="510"/>
      </w:pPr>
      <w:r>
        <w:rPr>
          <w:rFonts w:hint="eastAsia"/>
        </w:rPr>
        <w:t>确立创建工会和雇员协会的多元化原则</w:t>
      </w:r>
      <w:r>
        <w:t>,</w:t>
      </w:r>
      <w:r>
        <w:rPr>
          <w:rFonts w:hint="eastAsia"/>
        </w:rPr>
        <w:t>据此</w:t>
      </w:r>
      <w:r>
        <w:t>,</w:t>
      </w:r>
      <w:r>
        <w:rPr>
          <w:rFonts w:hint="eastAsia"/>
        </w:rPr>
        <w:t>创立了许多此类工会和协会</w:t>
      </w:r>
      <w:r>
        <w:t>;</w:t>
      </w:r>
    </w:p>
    <w:p w:rsidR="00000000" w:rsidRDefault="00C62CD1" w:rsidP="00C62CD1">
      <w:pPr>
        <w:pStyle w:val="a0"/>
        <w:numPr>
          <w:ilvl w:val="0"/>
          <w:numId w:val="18"/>
        </w:numPr>
        <w:ind w:left="1531" w:hanging="510"/>
      </w:pPr>
      <w:r>
        <w:rPr>
          <w:rFonts w:hint="eastAsia"/>
        </w:rPr>
        <w:t>使工会摆脱与其无关的职能</w:t>
      </w:r>
      <w:r>
        <w:t>,</w:t>
      </w:r>
      <w:r>
        <w:rPr>
          <w:rFonts w:hint="eastAsia"/>
        </w:rPr>
        <w:t>如参与企业管理、监测劳工立法是否受到遵守等</w:t>
      </w:r>
      <w:r>
        <w:t>,</w:t>
      </w:r>
      <w:r>
        <w:rPr>
          <w:rFonts w:hint="eastAsia"/>
        </w:rPr>
        <w:t>并使它们有权在劳资和社会保险关系方面</w:t>
      </w:r>
      <w:r>
        <w:rPr>
          <w:rFonts w:hint="eastAsia"/>
        </w:rPr>
        <w:t>代表工人和雇员们的利益</w:t>
      </w:r>
      <w:r>
        <w:t>;</w:t>
      </w:r>
    </w:p>
    <w:p w:rsidR="00000000" w:rsidRDefault="00C62CD1" w:rsidP="00C62CD1">
      <w:pPr>
        <w:pStyle w:val="a0"/>
        <w:numPr>
          <w:ilvl w:val="0"/>
          <w:numId w:val="18"/>
        </w:numPr>
        <w:ind w:left="1531" w:hanging="510"/>
      </w:pPr>
      <w:r>
        <w:rPr>
          <w:rFonts w:hint="eastAsia"/>
        </w:rPr>
        <w:t>在《宪法》并因此在《集体劳资纠纷解决法》的法律条款中具体承认罢工权。</w:t>
      </w:r>
    </w:p>
    <w:p w:rsidR="00000000" w:rsidRDefault="00C62CD1">
      <w:pPr>
        <w:spacing w:after="320"/>
        <w:jc w:val="center"/>
        <w:textAlignment w:val="center"/>
      </w:pPr>
      <w:r>
        <w:rPr>
          <w:rFonts w:hint="eastAsia"/>
        </w:rPr>
        <w:t>第</w:t>
      </w:r>
      <w:r>
        <w:t xml:space="preserve"> 9 </w:t>
      </w:r>
      <w:r>
        <w:rPr>
          <w:rFonts w:hint="eastAsia"/>
        </w:rPr>
        <w:t>条</w:t>
      </w:r>
    </w:p>
    <w:p w:rsidR="00000000" w:rsidRDefault="00C62CD1">
      <w:r>
        <w:tab/>
        <w:t xml:space="preserve">103.  </w:t>
      </w:r>
      <w:r>
        <w:rPr>
          <w:rFonts w:hint="eastAsia"/>
        </w:rPr>
        <w:t>保加利亚不是下列文书的缔约国</w:t>
      </w:r>
      <w:r>
        <w:t>:</w:t>
      </w:r>
      <w:r>
        <w:rPr>
          <w:rFonts w:hint="eastAsia"/>
        </w:rPr>
        <w:t>劳工组织</w:t>
      </w:r>
      <w:r>
        <w:t>1952</w:t>
      </w:r>
      <w:r>
        <w:rPr>
          <w:rFonts w:hint="eastAsia"/>
        </w:rPr>
        <w:t>年第《社会</w:t>
      </w:r>
      <w:r>
        <w:t>(</w:t>
      </w:r>
      <w:r>
        <w:rPr>
          <w:rFonts w:hint="eastAsia"/>
        </w:rPr>
        <w:t>最低标准</w:t>
      </w:r>
      <w:r>
        <w:t>)</w:t>
      </w:r>
      <w:r>
        <w:rPr>
          <w:rFonts w:hint="eastAsia"/>
        </w:rPr>
        <w:t>保险公约》</w:t>
      </w:r>
      <w:r>
        <w:t>(102</w:t>
      </w:r>
      <w:r>
        <w:rPr>
          <w:rFonts w:hint="eastAsia"/>
        </w:rPr>
        <w:t>号公约</w:t>
      </w:r>
      <w:r>
        <w:t>)</w:t>
      </w:r>
      <w:r>
        <w:rPr>
          <w:rFonts w:hint="eastAsia"/>
        </w:rPr>
        <w:t>及此后的</w:t>
      </w:r>
      <w:r>
        <w:t>1964</w:t>
      </w:r>
      <w:r>
        <w:rPr>
          <w:rFonts w:hint="eastAsia"/>
        </w:rPr>
        <w:t>年《就业工伤福利公约》</w:t>
      </w:r>
      <w:r>
        <w:t>(</w:t>
      </w:r>
      <w:r>
        <w:rPr>
          <w:rFonts w:hint="eastAsia"/>
        </w:rPr>
        <w:t>第</w:t>
      </w:r>
      <w:r>
        <w:t>121</w:t>
      </w:r>
      <w:r>
        <w:rPr>
          <w:rFonts w:hint="eastAsia"/>
        </w:rPr>
        <w:t>号公约</w:t>
      </w:r>
      <w:r>
        <w:t>);1969</w:t>
      </w:r>
      <w:r>
        <w:rPr>
          <w:rFonts w:hint="eastAsia"/>
        </w:rPr>
        <w:t>年《残废、老年和遗属养恤金公约》</w:t>
      </w:r>
      <w:r>
        <w:t>(</w:t>
      </w:r>
      <w:r>
        <w:rPr>
          <w:rFonts w:hint="eastAsia"/>
        </w:rPr>
        <w:t>第</w:t>
      </w:r>
      <w:r>
        <w:t>130</w:t>
      </w:r>
      <w:r>
        <w:rPr>
          <w:rFonts w:hint="eastAsia"/>
        </w:rPr>
        <w:t>号公约</w:t>
      </w:r>
      <w:r>
        <w:t>);1988</w:t>
      </w:r>
      <w:r>
        <w:rPr>
          <w:rFonts w:hint="eastAsia"/>
        </w:rPr>
        <w:t>年《关于促进就业和失业保护的公约》</w:t>
      </w:r>
      <w:r>
        <w:t>(</w:t>
      </w:r>
      <w:r>
        <w:rPr>
          <w:rFonts w:hint="eastAsia"/>
        </w:rPr>
        <w:t>第</w:t>
      </w:r>
      <w:r>
        <w:t>168</w:t>
      </w:r>
      <w:r>
        <w:rPr>
          <w:rFonts w:hint="eastAsia"/>
        </w:rPr>
        <w:t>号公约</w:t>
      </w:r>
      <w:r>
        <w:t>)</w:t>
      </w:r>
      <w:r>
        <w:rPr>
          <w:rFonts w:hint="eastAsia"/>
        </w:rPr>
        <w:t>。</w:t>
      </w:r>
    </w:p>
    <w:p w:rsidR="00000000" w:rsidRDefault="00C62CD1">
      <w:r>
        <w:tab/>
        <w:t xml:space="preserve">104.  </w:t>
      </w:r>
      <w:r>
        <w:rPr>
          <w:rFonts w:hint="eastAsia"/>
        </w:rPr>
        <w:t>以下为保加利亚各现行社会保险分支部门</w:t>
      </w:r>
      <w:r>
        <w:t>:</w:t>
      </w:r>
    </w:p>
    <w:p w:rsidR="00000000" w:rsidRDefault="00C62CD1"/>
    <w:p w:rsidR="00000000" w:rsidRDefault="00C62CD1">
      <w:pPr>
        <w:ind w:left="1036"/>
      </w:pPr>
      <w:r>
        <w:rPr>
          <w:rFonts w:hint="eastAsia"/>
        </w:rPr>
        <w:t>医疗照顾</w:t>
      </w:r>
      <w:r>
        <w:t>;</w:t>
      </w:r>
    </w:p>
    <w:p w:rsidR="00000000" w:rsidRDefault="00C62CD1">
      <w:pPr>
        <w:ind w:left="1036"/>
      </w:pPr>
      <w:r>
        <w:rPr>
          <w:rFonts w:hint="eastAsia"/>
        </w:rPr>
        <w:t>医疗现款福利金</w:t>
      </w:r>
      <w:r>
        <w:t>;</w:t>
      </w:r>
    </w:p>
    <w:p w:rsidR="00000000" w:rsidRDefault="00C62CD1">
      <w:pPr>
        <w:ind w:left="1036"/>
      </w:pPr>
      <w:r>
        <w:rPr>
          <w:rFonts w:hint="eastAsia"/>
        </w:rPr>
        <w:t>产妇福利金</w:t>
      </w:r>
      <w:r>
        <w:t>;</w:t>
      </w:r>
    </w:p>
    <w:p w:rsidR="00000000" w:rsidRDefault="00C62CD1">
      <w:pPr>
        <w:ind w:left="1036"/>
      </w:pPr>
      <w:r>
        <w:rPr>
          <w:rFonts w:hint="eastAsia"/>
        </w:rPr>
        <w:t>老年养恤金</w:t>
      </w:r>
      <w:r>
        <w:t>;</w:t>
      </w:r>
    </w:p>
    <w:p w:rsidR="00000000" w:rsidRDefault="00C62CD1">
      <w:pPr>
        <w:ind w:left="1036"/>
      </w:pPr>
      <w:r>
        <w:rPr>
          <w:rFonts w:hint="eastAsia"/>
        </w:rPr>
        <w:t>残疾养恤金</w:t>
      </w:r>
      <w:r>
        <w:t>;</w:t>
      </w:r>
    </w:p>
    <w:p w:rsidR="00000000" w:rsidRDefault="00C62CD1">
      <w:pPr>
        <w:ind w:left="1036"/>
      </w:pPr>
      <w:r>
        <w:rPr>
          <w:rFonts w:hint="eastAsia"/>
        </w:rPr>
        <w:t>遗属养恤金</w:t>
      </w:r>
      <w:r>
        <w:t>;</w:t>
      </w:r>
    </w:p>
    <w:p w:rsidR="00000000" w:rsidRDefault="00C62CD1">
      <w:pPr>
        <w:ind w:left="1036"/>
      </w:pPr>
      <w:r>
        <w:rPr>
          <w:rFonts w:hint="eastAsia"/>
        </w:rPr>
        <w:t>工伤福利金和养恤金</w:t>
      </w:r>
      <w:r>
        <w:t>;</w:t>
      </w:r>
    </w:p>
    <w:p w:rsidR="00000000" w:rsidRDefault="00C62CD1">
      <w:pPr>
        <w:ind w:left="1036"/>
      </w:pPr>
      <w:r>
        <w:rPr>
          <w:rFonts w:hint="eastAsia"/>
        </w:rPr>
        <w:t>失业补贴金和福利金</w:t>
      </w:r>
      <w:r>
        <w:t>;</w:t>
      </w:r>
    </w:p>
    <w:p w:rsidR="00000000" w:rsidRDefault="00C62CD1">
      <w:pPr>
        <w:ind w:left="1036"/>
      </w:pPr>
      <w:r>
        <w:rPr>
          <w:rFonts w:hint="eastAsia"/>
        </w:rPr>
        <w:t>家庭福利金。</w:t>
      </w:r>
    </w:p>
    <w:p w:rsidR="00000000" w:rsidRDefault="00C62CD1">
      <w:r>
        <w:tab/>
        <w:t xml:space="preserve">105.  </w:t>
      </w:r>
      <w:r>
        <w:rPr>
          <w:rFonts w:hint="eastAsia"/>
        </w:rPr>
        <w:t>保加利亚共和国的社会保险可分为三大类</w:t>
      </w:r>
      <w:r>
        <w:t>,</w:t>
      </w:r>
      <w:r>
        <w:rPr>
          <w:rFonts w:hint="eastAsia"/>
        </w:rPr>
        <w:t>以下各段加以详述。</w:t>
      </w:r>
    </w:p>
    <w:p w:rsidR="00000000" w:rsidRDefault="00C62CD1">
      <w:r>
        <w:tab/>
        <w:t xml:space="preserve">106.  </w:t>
      </w:r>
      <w:r>
        <w:rPr>
          <w:rFonts w:hint="eastAsia"/>
          <w:u w:val="single"/>
        </w:rPr>
        <w:t>短期社会保障</w:t>
      </w:r>
      <w:r>
        <w:rPr>
          <w:rFonts w:hint="eastAsia"/>
        </w:rPr>
        <w:t>包括暂时丧失能力和产妇津贴。向下列人员支付强制性短期付款：</w:t>
      </w:r>
    </w:p>
    <w:p w:rsidR="00000000" w:rsidRDefault="00C62CD1" w:rsidP="00C62CD1">
      <w:pPr>
        <w:pStyle w:val="a0"/>
        <w:numPr>
          <w:ilvl w:val="0"/>
          <w:numId w:val="19"/>
        </w:numPr>
        <w:ind w:left="1546" w:hanging="510"/>
      </w:pPr>
      <w:r>
        <w:rPr>
          <w:rFonts w:hint="eastAsia"/>
        </w:rPr>
        <w:t>有就业合同的工人和职员；</w:t>
      </w:r>
    </w:p>
    <w:p w:rsidR="00000000" w:rsidRDefault="00C62CD1" w:rsidP="00C62CD1">
      <w:pPr>
        <w:pStyle w:val="a0"/>
        <w:numPr>
          <w:ilvl w:val="0"/>
          <w:numId w:val="19"/>
        </w:numPr>
        <w:ind w:left="1546" w:hanging="510"/>
      </w:pPr>
      <w:r>
        <w:rPr>
          <w:rFonts w:hint="eastAsia"/>
        </w:rPr>
        <w:t>在学徒期间接受培训的人员和做短期工作的人员只有在工伤时才得到付款；</w:t>
      </w:r>
    </w:p>
    <w:p w:rsidR="00000000" w:rsidRDefault="00C62CD1" w:rsidP="00C62CD1">
      <w:pPr>
        <w:pStyle w:val="a0"/>
        <w:numPr>
          <w:ilvl w:val="0"/>
          <w:numId w:val="19"/>
        </w:numPr>
        <w:ind w:left="1546" w:hanging="510"/>
      </w:pPr>
      <w:r>
        <w:rPr>
          <w:rFonts w:hint="eastAsia"/>
        </w:rPr>
        <w:t>律师；签有公务合同但获得的付款超过最低月薪或最低年薪四份之一的人员。</w:t>
      </w:r>
    </w:p>
    <w:p w:rsidR="00000000" w:rsidRDefault="00C62CD1">
      <w:r>
        <w:tab/>
        <w:t xml:space="preserve">107.  </w:t>
      </w:r>
      <w:r>
        <w:rPr>
          <w:rFonts w:hint="eastAsia"/>
        </w:rPr>
        <w:t>社会保障费用由雇主或批准公务合同的人支付，而律师则自己承担社会保障的所有费用。商人、贸易商</w:t>
      </w:r>
      <w:r>
        <w:rPr>
          <w:rFonts w:hint="eastAsia"/>
        </w:rPr>
        <w:t>、经纪人和私营农场主</w:t>
      </w:r>
      <w:r>
        <w:t>(</w:t>
      </w:r>
      <w:r>
        <w:rPr>
          <w:rFonts w:hint="eastAsia"/>
        </w:rPr>
        <w:t>见下文</w:t>
      </w:r>
      <w:r>
        <w:t>)</w:t>
      </w:r>
      <w:r>
        <w:rPr>
          <w:rFonts w:hint="eastAsia"/>
        </w:rPr>
        <w:t>如果愿意的话，可以支付自己的社会保障。</w:t>
      </w:r>
    </w:p>
    <w:p w:rsidR="00000000" w:rsidRDefault="00C62CD1">
      <w:r>
        <w:tab/>
        <w:t xml:space="preserve">108.  </w:t>
      </w:r>
      <w:r>
        <w:rPr>
          <w:rFonts w:hint="eastAsia"/>
        </w:rPr>
        <w:t>短期社会保障规定对下列情况引起的暂时丧失能力提供补偿：疾病或工伤、检疫、遵医嘱离职、强制性产科检查、照料家里的病人、产假</w:t>
      </w:r>
      <w:r>
        <w:t>(</w:t>
      </w:r>
      <w:r>
        <w:rPr>
          <w:rFonts w:hint="eastAsia"/>
        </w:rPr>
        <w:t>怀孕、分娩和育婴</w:t>
      </w:r>
      <w:r>
        <w:t>)</w:t>
      </w:r>
      <w:r>
        <w:rPr>
          <w:rFonts w:hint="eastAsia"/>
        </w:rPr>
        <w:t>，有资格享受家属福利的未成年人的父母、因工作降低而被调到收入较低的岗位上的人的工资损失、矫形器具。短期社会保障还提供在国立医疗机构的免费医疗。补偿的数额如下：</w:t>
      </w:r>
    </w:p>
    <w:p w:rsidR="00000000" w:rsidRDefault="00C62CD1" w:rsidP="00C62CD1">
      <w:pPr>
        <w:pStyle w:val="a0"/>
        <w:numPr>
          <w:ilvl w:val="0"/>
          <w:numId w:val="20"/>
        </w:numPr>
        <w:ind w:left="1546" w:hanging="510"/>
      </w:pPr>
      <w:r>
        <w:rPr>
          <w:rFonts w:hint="eastAsia"/>
        </w:rPr>
        <w:t>工伤或职业病：工资的</w:t>
      </w:r>
      <w:r>
        <w:t>90%</w:t>
      </w:r>
      <w:r>
        <w:rPr>
          <w:rFonts w:hint="eastAsia"/>
        </w:rPr>
        <w:t>；</w:t>
      </w:r>
    </w:p>
    <w:p w:rsidR="00000000" w:rsidRDefault="00C62CD1" w:rsidP="00C62CD1">
      <w:pPr>
        <w:pStyle w:val="a0"/>
        <w:numPr>
          <w:ilvl w:val="0"/>
          <w:numId w:val="20"/>
        </w:numPr>
        <w:ind w:left="1546" w:hanging="510"/>
      </w:pPr>
      <w:r>
        <w:rPr>
          <w:rFonts w:hint="eastAsia"/>
        </w:rPr>
        <w:t>一般性疾病：检疫、遵医嘱离职等等，视工龄、年龄和暂时丧失能力的时间：工资的</w:t>
      </w:r>
      <w:r>
        <w:t>70%</w:t>
      </w:r>
      <w:r>
        <w:rPr>
          <w:rFonts w:hint="eastAsia"/>
        </w:rPr>
        <w:t>至</w:t>
      </w:r>
      <w:r>
        <w:t>90%</w:t>
      </w:r>
      <w:r>
        <w:rPr>
          <w:rFonts w:hint="eastAsia"/>
        </w:rPr>
        <w:t>；</w:t>
      </w:r>
    </w:p>
    <w:p w:rsidR="00000000" w:rsidRDefault="00C62CD1" w:rsidP="00C62CD1">
      <w:pPr>
        <w:pStyle w:val="a0"/>
        <w:numPr>
          <w:ilvl w:val="0"/>
          <w:numId w:val="20"/>
        </w:numPr>
        <w:ind w:left="1546" w:hanging="510"/>
      </w:pPr>
      <w:r>
        <w:rPr>
          <w:rFonts w:hint="eastAsia"/>
        </w:rPr>
        <w:t>怀孕和</w:t>
      </w:r>
      <w:r>
        <w:rPr>
          <w:rFonts w:hint="eastAsia"/>
        </w:rPr>
        <w:t>生育期间：毛工资的</w:t>
      </w:r>
      <w:r>
        <w:t>100%</w:t>
      </w:r>
      <w:r>
        <w:rPr>
          <w:rFonts w:hint="eastAsia"/>
        </w:rPr>
        <w:t>；</w:t>
      </w:r>
    </w:p>
    <w:p w:rsidR="00000000" w:rsidRDefault="00C62CD1" w:rsidP="00C62CD1">
      <w:pPr>
        <w:pStyle w:val="a0"/>
        <w:numPr>
          <w:ilvl w:val="0"/>
          <w:numId w:val="20"/>
        </w:numPr>
        <w:ind w:left="1546" w:hanging="510"/>
      </w:pPr>
      <w:r>
        <w:rPr>
          <w:rFonts w:hint="eastAsia"/>
        </w:rPr>
        <w:t>育婴：全国最低工资；</w:t>
      </w:r>
    </w:p>
    <w:p w:rsidR="00000000" w:rsidRDefault="00C62CD1" w:rsidP="00C62CD1">
      <w:pPr>
        <w:pStyle w:val="a0"/>
        <w:numPr>
          <w:ilvl w:val="0"/>
          <w:numId w:val="20"/>
        </w:numPr>
        <w:ind w:left="1546" w:hanging="510"/>
      </w:pPr>
      <w:r>
        <w:rPr>
          <w:rFonts w:hint="eastAsia"/>
        </w:rPr>
        <w:t>国家规定的家庭福利、视子女人数而定。</w:t>
      </w:r>
    </w:p>
    <w:p w:rsidR="00000000" w:rsidRDefault="00C62CD1">
      <w:r>
        <w:tab/>
        <w:t xml:space="preserve">109.  </w:t>
      </w:r>
      <w:r>
        <w:rPr>
          <w:rFonts w:hint="eastAsia"/>
          <w:u w:val="single"/>
        </w:rPr>
        <w:t>长期社会保障</w:t>
      </w:r>
      <w:r>
        <w:rPr>
          <w:rFonts w:hint="eastAsia"/>
        </w:rPr>
        <w:t>支付得到证明的残疾或假定的</w:t>
      </w:r>
      <w:r>
        <w:t>(</w:t>
      </w:r>
      <w:r>
        <w:rPr>
          <w:rFonts w:hint="eastAsia"/>
        </w:rPr>
        <w:t>老年</w:t>
      </w:r>
      <w:r>
        <w:t>)</w:t>
      </w:r>
      <w:r>
        <w:rPr>
          <w:rFonts w:hint="eastAsia"/>
        </w:rPr>
        <w:t>丧失能力以及因养恤金领取人死亡而损失的遗属扶恤金</w:t>
      </w:r>
      <w:r>
        <w:t>(</w:t>
      </w:r>
      <w:r>
        <w:rPr>
          <w:rFonts w:hint="eastAsia"/>
        </w:rPr>
        <w:t>遗属养恤金</w:t>
      </w:r>
      <w:r>
        <w:t>)</w:t>
      </w:r>
      <w:r>
        <w:rPr>
          <w:rFonts w:hint="eastAsia"/>
        </w:rPr>
        <w:t>。强制性长期保险对短期保险下的所有类别提供保险，也对无固定职业或经商的人或者没有劳工合同的人的社会保障条例</w:t>
      </w:r>
      <w:r>
        <w:t>(1992</w:t>
      </w:r>
      <w:r>
        <w:rPr>
          <w:rFonts w:hint="eastAsia"/>
        </w:rPr>
        <w:t>年第</w:t>
      </w:r>
      <w:r>
        <w:t>58</w:t>
      </w:r>
      <w:r>
        <w:rPr>
          <w:rFonts w:hint="eastAsia"/>
        </w:rPr>
        <w:t>号国家公报、</w:t>
      </w:r>
      <w:r>
        <w:t>1993</w:t>
      </w:r>
      <w:r>
        <w:rPr>
          <w:rFonts w:hint="eastAsia"/>
        </w:rPr>
        <w:t>年第</w:t>
      </w:r>
      <w:r>
        <w:t>5</w:t>
      </w:r>
      <w:r>
        <w:rPr>
          <w:rFonts w:hint="eastAsia"/>
        </w:rPr>
        <w:t>和第</w:t>
      </w:r>
      <w:r>
        <w:t>85</w:t>
      </w:r>
      <w:r>
        <w:rPr>
          <w:rFonts w:hint="eastAsia"/>
        </w:rPr>
        <w:t>号修正案</w:t>
      </w:r>
      <w:r>
        <w:t>)</w:t>
      </w:r>
      <w:r>
        <w:rPr>
          <w:rFonts w:hint="eastAsia"/>
        </w:rPr>
        <w:t>第</w:t>
      </w:r>
      <w:r>
        <w:t>1</w:t>
      </w:r>
      <w:r>
        <w:rPr>
          <w:rFonts w:hint="eastAsia"/>
        </w:rPr>
        <w:t>条第</w:t>
      </w:r>
      <w:r>
        <w:t>1</w:t>
      </w:r>
      <w:r>
        <w:rPr>
          <w:rFonts w:hint="eastAsia"/>
        </w:rPr>
        <w:t>款规定的人员提供保险，这些人员有：只拥有一家公司的企业家、经商者、私营农场主、合作社工会成员、土地承租人、没有劳工合同受雇</w:t>
      </w:r>
      <w:r>
        <w:rPr>
          <w:rFonts w:hint="eastAsia"/>
        </w:rPr>
        <w:t>于私营医疗机构的人员、事后依法登记为从事自由职业的人、雇主的配偶及其尊亲属和</w:t>
      </w:r>
      <w:r>
        <w:t>/</w:t>
      </w:r>
      <w:r>
        <w:rPr>
          <w:rFonts w:hint="eastAsia"/>
        </w:rPr>
        <w:t>或他</w:t>
      </w:r>
      <w:r>
        <w:t>/</w:t>
      </w:r>
      <w:r>
        <w:rPr>
          <w:rFonts w:hint="eastAsia"/>
        </w:rPr>
        <w:t>她在他</w:t>
      </w:r>
      <w:r>
        <w:t>/</w:t>
      </w:r>
      <w:r>
        <w:rPr>
          <w:rFonts w:hint="eastAsia"/>
        </w:rPr>
        <w:t>她公司工作的配偶。这些人在通常情况下享受退休金、残疾扶恤金和遗属扶恤金。各自的社会保障费用由他们本人承担。长期社会保障支付退休金和养老金、残疾扶恤金、遗属扶恤金、民事残疾扶恤金、军事残疾扶恤金、社会扶恤金。其数额如社会扶恤金一样，以毛工资的百分比算，或由国家规定。就退休金和残疾扶恤金而言，在获退休金最低年限之上工龄每增加一年都有额外津贴；在超过最低退休年龄后每工作一年也都有额外津贴。原则上，每年按国内通货膨胀率调整以</w:t>
      </w:r>
      <w:r>
        <w:rPr>
          <w:rFonts w:hint="eastAsia"/>
        </w:rPr>
        <w:t>上各种养恤金。</w:t>
      </w:r>
    </w:p>
    <w:p w:rsidR="00000000" w:rsidRDefault="00C62CD1">
      <w:r>
        <w:tab/>
        <w:t xml:space="preserve">110.  </w:t>
      </w:r>
      <w:r>
        <w:rPr>
          <w:rFonts w:hint="eastAsia"/>
          <w:u w:val="single"/>
        </w:rPr>
        <w:t>社会失业保障</w:t>
      </w:r>
      <w:r>
        <w:rPr>
          <w:rFonts w:hint="eastAsia"/>
        </w:rPr>
        <w:t>在工人和职工被迫离职的情况下支付失业救济金和津贴。工人和职工社会失业保障在下列情况下为强制性：雇主中止劳工合同；合同到期；青年专业人员和熟练工人，凡完成教育或职业培训后不能立即找到工作的，或者是刚从部队退役的。向下列人员支付失业救济金：</w:t>
      </w:r>
    </w:p>
    <w:p w:rsidR="00000000" w:rsidRDefault="00C62CD1" w:rsidP="00C62CD1">
      <w:pPr>
        <w:pStyle w:val="a0"/>
        <w:numPr>
          <w:ilvl w:val="0"/>
          <w:numId w:val="21"/>
        </w:numPr>
        <w:ind w:left="1546" w:hanging="510"/>
      </w:pPr>
      <w:r>
        <w:rPr>
          <w:rFonts w:hint="eastAsia"/>
        </w:rPr>
        <w:t>因劳工合同中止而失去工作的人。在这种情况下，救济金额达失去工资的</w:t>
      </w:r>
      <w:r>
        <w:t>60%</w:t>
      </w:r>
      <w:r>
        <w:rPr>
          <w:rFonts w:hint="eastAsia"/>
        </w:rPr>
        <w:t>，最低工资的</w:t>
      </w:r>
      <w:r>
        <w:t>90%</w:t>
      </w:r>
      <w:r>
        <w:rPr>
          <w:rFonts w:hint="eastAsia"/>
        </w:rPr>
        <w:t>至</w:t>
      </w:r>
      <w:r>
        <w:t>140%</w:t>
      </w:r>
      <w:r>
        <w:rPr>
          <w:rFonts w:hint="eastAsia"/>
        </w:rPr>
        <w:t>之间。这种情况下的失业救济金按工作时间、年龄和性别支付</w:t>
      </w:r>
      <w:r>
        <w:t>6</w:t>
      </w:r>
      <w:r>
        <w:rPr>
          <w:rFonts w:hint="eastAsia"/>
        </w:rPr>
        <w:t>至</w:t>
      </w:r>
      <w:r>
        <w:t>12</w:t>
      </w:r>
      <w:r>
        <w:rPr>
          <w:rFonts w:hint="eastAsia"/>
        </w:rPr>
        <w:t>个月；</w:t>
      </w:r>
    </w:p>
    <w:p w:rsidR="00000000" w:rsidRDefault="00C62CD1" w:rsidP="00C62CD1">
      <w:pPr>
        <w:pStyle w:val="a0"/>
        <w:numPr>
          <w:ilvl w:val="0"/>
          <w:numId w:val="21"/>
        </w:numPr>
        <w:ind w:left="1546" w:hanging="510"/>
      </w:pPr>
      <w:r>
        <w:rPr>
          <w:rFonts w:hint="eastAsia"/>
        </w:rPr>
        <w:t>青年专业人员和熟练工人，金额为最低工资的</w:t>
      </w:r>
      <w:r>
        <w:t>80%</w:t>
      </w:r>
      <w:r>
        <w:rPr>
          <w:rFonts w:hint="eastAsia"/>
        </w:rPr>
        <w:t>，青年专业人员为期</w:t>
      </w:r>
      <w:r>
        <w:t>6</w:t>
      </w:r>
      <w:r>
        <w:rPr>
          <w:rFonts w:hint="eastAsia"/>
        </w:rPr>
        <w:t>个月。青年熟练工人为期</w:t>
      </w:r>
      <w:r>
        <w:t>3</w:t>
      </w:r>
      <w:r>
        <w:rPr>
          <w:rFonts w:hint="eastAsia"/>
        </w:rPr>
        <w:t>个月；</w:t>
      </w:r>
    </w:p>
    <w:p w:rsidR="00000000" w:rsidRDefault="00C62CD1" w:rsidP="00C62CD1">
      <w:pPr>
        <w:pStyle w:val="a0"/>
        <w:numPr>
          <w:ilvl w:val="0"/>
          <w:numId w:val="21"/>
        </w:numPr>
        <w:ind w:left="1546" w:hanging="510"/>
      </w:pPr>
      <w:r>
        <w:rPr>
          <w:rFonts w:hint="eastAsia"/>
        </w:rPr>
        <w:t>因劳工合同中止失去工作而从事收入低于最低工资的半日制工作的人。这种情况下失业津贴为强制性失业救济金和工资之间的差额。这笔差额一直支付到失业救济期限到期为止；</w:t>
      </w:r>
    </w:p>
    <w:p w:rsidR="00000000" w:rsidRDefault="00C62CD1" w:rsidP="00C62CD1">
      <w:pPr>
        <w:pStyle w:val="a0"/>
        <w:numPr>
          <w:ilvl w:val="0"/>
          <w:numId w:val="21"/>
        </w:numPr>
        <w:ind w:left="1546" w:hanging="510"/>
      </w:pPr>
      <w:r>
        <w:rPr>
          <w:rFonts w:hint="eastAsia"/>
        </w:rPr>
        <w:t>长期失业者。这类人包括登记失业</w:t>
      </w:r>
      <w:r>
        <w:t>12</w:t>
      </w:r>
      <w:r>
        <w:rPr>
          <w:rFonts w:hint="eastAsia"/>
        </w:rPr>
        <w:t>个月以上的人。他们享受失业津贴，金额为最低工资的</w:t>
      </w:r>
      <w:r>
        <w:t>60%</w:t>
      </w:r>
      <w:r>
        <w:rPr>
          <w:rFonts w:hint="eastAsia"/>
        </w:rPr>
        <w:t>，期限为</w:t>
      </w:r>
      <w:r>
        <w:t>6</w:t>
      </w:r>
      <w:r>
        <w:rPr>
          <w:rFonts w:hint="eastAsia"/>
        </w:rPr>
        <w:t>个月。</w:t>
      </w:r>
    </w:p>
    <w:p w:rsidR="00000000" w:rsidRDefault="00C62CD1">
      <w:r>
        <w:tab/>
        <w:t xml:space="preserve">111.  </w:t>
      </w:r>
      <w:r>
        <w:rPr>
          <w:rFonts w:hint="eastAsia"/>
        </w:rPr>
        <w:t>除上述几类外，在某些情况下还支付其他失业津贴，如每月给儿童的津贴、家属津贴、对参加新职情况介绍和鼓励就业意愿班的津贴、对成功完成劳工办公室为雇员安排的职业资格和再培训课程的津贴。如果有权享受失业金津贴</w:t>
      </w:r>
      <w:r>
        <w:rPr>
          <w:rFonts w:hint="eastAsia"/>
        </w:rPr>
        <w:t>的失业人员在领取失业津贴期间从事收入较低的半日制工作，那么津贴将减少</w:t>
      </w:r>
      <w:r>
        <w:t>50%</w:t>
      </w:r>
      <w:r>
        <w:rPr>
          <w:rFonts w:hint="eastAsia"/>
        </w:rPr>
        <w:t>。</w:t>
      </w:r>
    </w:p>
    <w:p w:rsidR="00000000" w:rsidRDefault="00C62CD1">
      <w:r>
        <w:tab/>
        <w:t xml:space="preserve">112.  </w:t>
      </w:r>
      <w:r>
        <w:rPr>
          <w:rFonts w:hint="eastAsia"/>
        </w:rPr>
        <w:t>在冬天取暖成为优先事项时，失业者每月另外享受</w:t>
      </w:r>
      <w:r>
        <w:t>140</w:t>
      </w:r>
      <w:r>
        <w:rPr>
          <w:rFonts w:hint="eastAsia"/>
        </w:rPr>
        <w:t>列弗的津贴，作为对电费和取暖费增加的补偿。</w:t>
      </w:r>
    </w:p>
    <w:p w:rsidR="00000000" w:rsidRDefault="00C62CD1">
      <w:pPr>
        <w:spacing w:after="320"/>
        <w:textAlignment w:val="center"/>
      </w:pPr>
      <w:r>
        <w:tab/>
        <w:t xml:space="preserve">113.  </w:t>
      </w:r>
      <w:r>
        <w:rPr>
          <w:rFonts w:hint="eastAsia"/>
        </w:rPr>
        <w:t>失业者社会保障基金通过国家预算范围外雇主的缴款和国家预算本身筹资。</w:t>
      </w:r>
      <w:r>
        <w:t>1985</w:t>
      </w:r>
      <w:r>
        <w:rPr>
          <w:rFonts w:hint="eastAsia"/>
        </w:rPr>
        <w:t>至</w:t>
      </w:r>
      <w:r>
        <w:t>1994</w:t>
      </w:r>
      <w:r>
        <w:rPr>
          <w:rFonts w:hint="eastAsia"/>
        </w:rPr>
        <w:t>年社会保障津贴如下：</w:t>
      </w:r>
    </w:p>
    <w:tbl>
      <w:tblPr>
        <w:tblW w:w="0" w:type="auto"/>
        <w:tblInd w:w="-26" w:type="dxa"/>
        <w:tblLayout w:type="fixed"/>
        <w:tblCellMar>
          <w:left w:w="28" w:type="dxa"/>
          <w:right w:w="28" w:type="dxa"/>
        </w:tblCellMar>
        <w:tblLook w:val="0000" w:firstRow="0" w:lastRow="0" w:firstColumn="0" w:lastColumn="0" w:noHBand="0" w:noVBand="0"/>
      </w:tblPr>
      <w:tblGrid>
        <w:gridCol w:w="3878"/>
        <w:gridCol w:w="1384"/>
        <w:gridCol w:w="1384"/>
        <w:gridCol w:w="1384"/>
        <w:gridCol w:w="1384"/>
      </w:tblGrid>
      <w:tr w:rsidR="00000000">
        <w:tblPrEx>
          <w:tblCellMar>
            <w:top w:w="0" w:type="dxa"/>
            <w:bottom w:w="0" w:type="dxa"/>
          </w:tblCellMar>
        </w:tblPrEx>
        <w:tc>
          <w:tcPr>
            <w:tcW w:w="3878" w:type="dxa"/>
            <w:tcBorders>
              <w:top w:val="single" w:sz="6" w:space="0" w:color="auto"/>
              <w:bottom w:val="single" w:sz="6" w:space="0" w:color="auto"/>
            </w:tcBorders>
          </w:tcPr>
          <w:p w:rsidR="00000000" w:rsidRDefault="00C62CD1">
            <w:pPr>
              <w:spacing w:before="60" w:after="60" w:line="22" w:lineRule="atLeast"/>
              <w:ind w:left="57" w:right="57"/>
              <w:rPr>
                <w:position w:val="-26"/>
              </w:rPr>
            </w:pPr>
            <w:r>
              <w:rPr>
                <w:position w:val="-26"/>
              </w:rPr>
              <w:tab/>
            </w:r>
            <w:r>
              <w:rPr>
                <w:rFonts w:hint="eastAsia"/>
                <w:position w:val="-26"/>
              </w:rPr>
              <w:t>付款种类</w:t>
            </w:r>
          </w:p>
        </w:tc>
        <w:tc>
          <w:tcPr>
            <w:tcW w:w="1384" w:type="dxa"/>
            <w:tcBorders>
              <w:top w:val="single" w:sz="6" w:space="0" w:color="auto"/>
              <w:bottom w:val="single" w:sz="6" w:space="0" w:color="auto"/>
            </w:tcBorders>
          </w:tcPr>
          <w:p w:rsidR="00000000" w:rsidRDefault="00C62CD1">
            <w:pPr>
              <w:spacing w:before="60" w:after="60" w:line="22" w:lineRule="atLeast"/>
              <w:ind w:left="82" w:right="57" w:firstLine="25"/>
              <w:jc w:val="center"/>
              <w:rPr>
                <w:position w:val="-26"/>
              </w:rPr>
            </w:pPr>
            <w:r>
              <w:rPr>
                <w:position w:val="-26"/>
              </w:rPr>
              <w:t>1985</w:t>
            </w:r>
          </w:p>
        </w:tc>
        <w:tc>
          <w:tcPr>
            <w:tcW w:w="1384" w:type="dxa"/>
            <w:tcBorders>
              <w:top w:val="single" w:sz="6" w:space="0" w:color="auto"/>
              <w:bottom w:val="single" w:sz="6" w:space="0" w:color="auto"/>
            </w:tcBorders>
          </w:tcPr>
          <w:p w:rsidR="00000000" w:rsidRDefault="00C62CD1">
            <w:pPr>
              <w:spacing w:before="60" w:after="60" w:line="22" w:lineRule="atLeast"/>
              <w:ind w:left="57" w:right="57"/>
              <w:jc w:val="center"/>
              <w:rPr>
                <w:position w:val="-26"/>
              </w:rPr>
            </w:pPr>
            <w:r>
              <w:rPr>
                <w:position w:val="-26"/>
              </w:rPr>
              <w:t>1989</w:t>
            </w:r>
          </w:p>
        </w:tc>
        <w:tc>
          <w:tcPr>
            <w:tcW w:w="1384" w:type="dxa"/>
            <w:tcBorders>
              <w:top w:val="single" w:sz="6" w:space="0" w:color="auto"/>
              <w:bottom w:val="single" w:sz="6" w:space="0" w:color="auto"/>
            </w:tcBorders>
          </w:tcPr>
          <w:p w:rsidR="00000000" w:rsidRDefault="00C62CD1">
            <w:pPr>
              <w:spacing w:before="60" w:after="60" w:line="22" w:lineRule="atLeast"/>
              <w:ind w:left="57" w:right="57"/>
              <w:jc w:val="center"/>
              <w:rPr>
                <w:position w:val="-26"/>
              </w:rPr>
            </w:pPr>
            <w:r>
              <w:rPr>
                <w:position w:val="-26"/>
              </w:rPr>
              <w:t>1992</w:t>
            </w:r>
          </w:p>
        </w:tc>
        <w:tc>
          <w:tcPr>
            <w:tcW w:w="1384" w:type="dxa"/>
            <w:tcBorders>
              <w:top w:val="single" w:sz="6" w:space="0" w:color="auto"/>
              <w:bottom w:val="single" w:sz="6" w:space="0" w:color="auto"/>
            </w:tcBorders>
          </w:tcPr>
          <w:p w:rsidR="00000000" w:rsidRDefault="00C62CD1">
            <w:pPr>
              <w:spacing w:before="60" w:after="60" w:line="22" w:lineRule="atLeast"/>
              <w:ind w:left="57" w:right="57"/>
              <w:jc w:val="center"/>
              <w:rPr>
                <w:position w:val="-26"/>
              </w:rPr>
            </w:pPr>
            <w:r>
              <w:rPr>
                <w:position w:val="-26"/>
              </w:rPr>
              <w:t>1994</w:t>
            </w:r>
          </w:p>
        </w:tc>
      </w:tr>
      <w:tr w:rsidR="00000000">
        <w:tblPrEx>
          <w:tblCellMar>
            <w:top w:w="0" w:type="dxa"/>
            <w:bottom w:w="0" w:type="dxa"/>
          </w:tblCellMar>
        </w:tblPrEx>
        <w:tc>
          <w:tcPr>
            <w:tcW w:w="3878" w:type="dxa"/>
          </w:tcPr>
          <w:p w:rsidR="00000000" w:rsidRDefault="00C62CD1">
            <w:pPr>
              <w:spacing w:before="60" w:after="60" w:line="22" w:lineRule="atLeast"/>
              <w:ind w:left="57" w:right="57"/>
              <w:rPr>
                <w:position w:val="-26"/>
              </w:rPr>
            </w:pPr>
            <w:r>
              <w:rPr>
                <w:rFonts w:hint="eastAsia"/>
                <w:position w:val="-26"/>
              </w:rPr>
              <w:t>暂时失去能力的现金和货币救济</w:t>
            </w:r>
            <w:r>
              <w:rPr>
                <w:position w:val="-26"/>
              </w:rPr>
              <w:br/>
              <w:t xml:space="preserve">  (</w:t>
            </w:r>
            <w:r>
              <w:rPr>
                <w:rFonts w:hint="eastAsia"/>
                <w:position w:val="-26"/>
              </w:rPr>
              <w:t>疾病、工伤、产假</w:t>
            </w:r>
            <w:r>
              <w:rPr>
                <w:position w:val="-26"/>
              </w:rPr>
              <w:t>)</w:t>
            </w:r>
          </w:p>
        </w:tc>
        <w:tc>
          <w:tcPr>
            <w:tcW w:w="1384"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692"/>
              </w:tabs>
              <w:spacing w:before="60" w:after="60" w:line="22" w:lineRule="atLeast"/>
              <w:ind w:left="57" w:right="57"/>
              <w:rPr>
                <w:position w:val="-26"/>
              </w:rPr>
            </w:pPr>
            <w:r>
              <w:rPr>
                <w:position w:val="-26"/>
              </w:rPr>
              <w:t xml:space="preserve">  277.4</w:t>
            </w:r>
          </w:p>
        </w:tc>
        <w:tc>
          <w:tcPr>
            <w:tcW w:w="1384" w:type="dxa"/>
          </w:tcPr>
          <w:p w:rsidR="00000000" w:rsidRDefault="00C62CD1">
            <w:pPr>
              <w:spacing w:before="60" w:after="60" w:line="22" w:lineRule="atLeast"/>
              <w:ind w:left="57" w:right="57"/>
              <w:jc w:val="center"/>
              <w:rPr>
                <w:position w:val="-26"/>
              </w:rPr>
            </w:pPr>
            <w:r>
              <w:rPr>
                <w:position w:val="-26"/>
              </w:rPr>
              <w:t>303.8</w:t>
            </w:r>
          </w:p>
        </w:tc>
        <w:tc>
          <w:tcPr>
            <w:tcW w:w="1384" w:type="dxa"/>
          </w:tcPr>
          <w:p w:rsidR="00000000" w:rsidRDefault="00C62CD1">
            <w:pPr>
              <w:spacing w:before="60" w:after="60" w:line="22" w:lineRule="atLeast"/>
              <w:ind w:left="57" w:right="57"/>
              <w:jc w:val="center"/>
              <w:rPr>
                <w:position w:val="-26"/>
              </w:rPr>
            </w:pPr>
            <w:r>
              <w:rPr>
                <w:position w:val="-26"/>
              </w:rPr>
              <w:t>1775.2</w:t>
            </w:r>
          </w:p>
        </w:tc>
        <w:tc>
          <w:tcPr>
            <w:tcW w:w="1384" w:type="dxa"/>
          </w:tcPr>
          <w:p w:rsidR="00000000" w:rsidRDefault="00C62CD1">
            <w:pPr>
              <w:spacing w:before="60" w:after="60" w:line="22" w:lineRule="atLeast"/>
              <w:ind w:left="57" w:right="57"/>
              <w:jc w:val="center"/>
              <w:rPr>
                <w:position w:val="-26"/>
              </w:rPr>
            </w:pPr>
            <w:r>
              <w:rPr>
                <w:position w:val="-26"/>
              </w:rPr>
              <w:t>3759.8</w:t>
            </w:r>
          </w:p>
        </w:tc>
      </w:tr>
      <w:tr w:rsidR="00000000">
        <w:tblPrEx>
          <w:tblCellMar>
            <w:top w:w="0" w:type="dxa"/>
            <w:bottom w:w="0" w:type="dxa"/>
          </w:tblCellMar>
        </w:tblPrEx>
        <w:tc>
          <w:tcPr>
            <w:tcW w:w="3878" w:type="dxa"/>
          </w:tcPr>
          <w:p w:rsidR="00000000" w:rsidRDefault="00C62CD1">
            <w:pPr>
              <w:spacing w:before="60" w:after="60" w:line="22" w:lineRule="atLeast"/>
              <w:ind w:left="57" w:right="57"/>
              <w:rPr>
                <w:position w:val="-26"/>
              </w:rPr>
            </w:pPr>
            <w:r>
              <w:rPr>
                <w:rFonts w:hint="eastAsia"/>
                <w:position w:val="-26"/>
              </w:rPr>
              <w:t>抚养未成年人的现金或货币津贴</w:t>
            </w:r>
          </w:p>
        </w:tc>
        <w:tc>
          <w:tcPr>
            <w:tcW w:w="1384" w:type="dxa"/>
          </w:tcPr>
          <w:p w:rsidR="00000000" w:rsidRDefault="00C62CD1">
            <w:pPr>
              <w:tabs>
                <w:tab w:val="clear" w:pos="510"/>
                <w:tab w:val="clear" w:pos="1021"/>
                <w:tab w:val="decimal" w:pos="692"/>
              </w:tabs>
              <w:spacing w:before="60" w:after="60" w:line="22" w:lineRule="atLeast"/>
              <w:ind w:left="57" w:right="57"/>
              <w:rPr>
                <w:position w:val="-26"/>
              </w:rPr>
            </w:pPr>
            <w:r>
              <w:rPr>
                <w:position w:val="-26"/>
              </w:rPr>
              <w:tab/>
              <w:t xml:space="preserve">  1</w:t>
            </w:r>
            <w:r>
              <w:rPr>
                <w:position w:val="-26"/>
              </w:rPr>
              <w:t>62.9</w:t>
            </w:r>
          </w:p>
        </w:tc>
        <w:tc>
          <w:tcPr>
            <w:tcW w:w="1384" w:type="dxa"/>
          </w:tcPr>
          <w:p w:rsidR="00000000" w:rsidRDefault="00C62CD1">
            <w:pPr>
              <w:spacing w:before="60" w:after="60" w:line="22" w:lineRule="atLeast"/>
              <w:ind w:left="57" w:right="57"/>
              <w:jc w:val="center"/>
              <w:rPr>
                <w:position w:val="-26"/>
              </w:rPr>
            </w:pPr>
            <w:r>
              <w:rPr>
                <w:position w:val="-26"/>
              </w:rPr>
              <w:t>301.0</w:t>
            </w:r>
          </w:p>
        </w:tc>
        <w:tc>
          <w:tcPr>
            <w:tcW w:w="1384" w:type="dxa"/>
          </w:tcPr>
          <w:p w:rsidR="00000000" w:rsidRDefault="00C62CD1">
            <w:pPr>
              <w:spacing w:before="60" w:after="60" w:line="22" w:lineRule="atLeast"/>
              <w:ind w:left="57" w:right="57"/>
              <w:jc w:val="center"/>
              <w:rPr>
                <w:position w:val="-26"/>
              </w:rPr>
            </w:pPr>
            <w:r>
              <w:rPr>
                <w:position w:val="-26"/>
              </w:rPr>
              <w:t>1325.6</w:t>
            </w:r>
          </w:p>
        </w:tc>
        <w:tc>
          <w:tcPr>
            <w:tcW w:w="1384" w:type="dxa"/>
          </w:tcPr>
          <w:p w:rsidR="00000000" w:rsidRDefault="00C62CD1">
            <w:pPr>
              <w:spacing w:before="60" w:after="60" w:line="22" w:lineRule="atLeast"/>
              <w:ind w:left="57" w:right="57"/>
              <w:jc w:val="center"/>
              <w:rPr>
                <w:position w:val="-26"/>
              </w:rPr>
            </w:pPr>
            <w:r>
              <w:rPr>
                <w:position w:val="-26"/>
              </w:rPr>
              <w:t>2731.2</w:t>
            </w:r>
          </w:p>
        </w:tc>
      </w:tr>
      <w:tr w:rsidR="00000000">
        <w:tblPrEx>
          <w:tblCellMar>
            <w:top w:w="0" w:type="dxa"/>
            <w:bottom w:w="0" w:type="dxa"/>
          </w:tblCellMar>
        </w:tblPrEx>
        <w:tc>
          <w:tcPr>
            <w:tcW w:w="3878" w:type="dxa"/>
          </w:tcPr>
          <w:p w:rsidR="00000000" w:rsidRDefault="00C62CD1">
            <w:pPr>
              <w:spacing w:before="60" w:after="60" w:line="22" w:lineRule="atLeast"/>
              <w:ind w:left="57" w:right="57"/>
              <w:rPr>
                <w:position w:val="-26"/>
              </w:rPr>
            </w:pPr>
            <w:r>
              <w:rPr>
                <w:rFonts w:hint="eastAsia"/>
                <w:position w:val="-26"/>
              </w:rPr>
              <w:t>一次性的生育津贴</w:t>
            </w:r>
          </w:p>
        </w:tc>
        <w:tc>
          <w:tcPr>
            <w:tcW w:w="1384" w:type="dxa"/>
          </w:tcPr>
          <w:p w:rsidR="00000000" w:rsidRDefault="00C62CD1">
            <w:pPr>
              <w:tabs>
                <w:tab w:val="clear" w:pos="510"/>
                <w:tab w:val="clear" w:pos="1021"/>
                <w:tab w:val="decimal" w:pos="692"/>
              </w:tabs>
              <w:spacing w:before="60" w:after="60" w:line="22" w:lineRule="atLeast"/>
              <w:ind w:left="57" w:right="57"/>
              <w:rPr>
                <w:position w:val="-26"/>
              </w:rPr>
            </w:pPr>
            <w:r>
              <w:rPr>
                <w:position w:val="-26"/>
              </w:rPr>
              <w:tab/>
              <w:t xml:space="preserve"> 23.1</w:t>
            </w:r>
          </w:p>
        </w:tc>
        <w:tc>
          <w:tcPr>
            <w:tcW w:w="1384" w:type="dxa"/>
          </w:tcPr>
          <w:p w:rsidR="00000000" w:rsidRDefault="00C62CD1">
            <w:pPr>
              <w:spacing w:before="60" w:after="60" w:line="22" w:lineRule="atLeast"/>
              <w:ind w:left="57" w:right="57"/>
              <w:jc w:val="center"/>
              <w:rPr>
                <w:position w:val="-26"/>
              </w:rPr>
            </w:pPr>
            <w:r>
              <w:rPr>
                <w:position w:val="-26"/>
              </w:rPr>
              <w:t xml:space="preserve"> 21.5</w:t>
            </w:r>
          </w:p>
        </w:tc>
        <w:tc>
          <w:tcPr>
            <w:tcW w:w="1384" w:type="dxa"/>
          </w:tcPr>
          <w:p w:rsidR="00000000" w:rsidRDefault="00C62CD1">
            <w:pPr>
              <w:spacing w:before="60" w:after="60" w:line="22" w:lineRule="atLeast"/>
              <w:ind w:left="57" w:right="57"/>
              <w:jc w:val="center"/>
              <w:rPr>
                <w:position w:val="-26"/>
              </w:rPr>
            </w:pPr>
            <w:r>
              <w:rPr>
                <w:position w:val="-26"/>
              </w:rPr>
              <w:t xml:space="preserve">  15.1</w:t>
            </w:r>
          </w:p>
        </w:tc>
        <w:tc>
          <w:tcPr>
            <w:tcW w:w="1384" w:type="dxa"/>
          </w:tcPr>
          <w:p w:rsidR="00000000" w:rsidRDefault="00C62CD1">
            <w:pPr>
              <w:spacing w:before="60" w:after="60" w:line="22" w:lineRule="atLeast"/>
              <w:ind w:left="57" w:right="57"/>
              <w:jc w:val="center"/>
              <w:rPr>
                <w:position w:val="-26"/>
              </w:rPr>
            </w:pPr>
            <w:r>
              <w:rPr>
                <w:position w:val="-26"/>
              </w:rPr>
              <w:t xml:space="preserve"> 147.9</w:t>
            </w:r>
          </w:p>
        </w:tc>
      </w:tr>
      <w:tr w:rsidR="00000000">
        <w:tblPrEx>
          <w:tblCellMar>
            <w:top w:w="0" w:type="dxa"/>
            <w:bottom w:w="0" w:type="dxa"/>
          </w:tblCellMar>
        </w:tblPrEx>
        <w:tc>
          <w:tcPr>
            <w:tcW w:w="3878" w:type="dxa"/>
          </w:tcPr>
          <w:p w:rsidR="00000000" w:rsidRDefault="00C62CD1">
            <w:pPr>
              <w:spacing w:before="60" w:after="60" w:line="22" w:lineRule="atLeast"/>
              <w:ind w:left="57" w:right="57"/>
              <w:rPr>
                <w:position w:val="-26"/>
              </w:rPr>
            </w:pPr>
            <w:r>
              <w:rPr>
                <w:rFonts w:hint="eastAsia"/>
                <w:position w:val="-26"/>
              </w:rPr>
              <w:t>每月的儿童津贴</w:t>
            </w:r>
          </w:p>
        </w:tc>
        <w:tc>
          <w:tcPr>
            <w:tcW w:w="1384" w:type="dxa"/>
          </w:tcPr>
          <w:p w:rsidR="00000000" w:rsidRDefault="00C62CD1">
            <w:pPr>
              <w:tabs>
                <w:tab w:val="clear" w:pos="510"/>
                <w:tab w:val="clear" w:pos="1021"/>
                <w:tab w:val="decimal" w:pos="692"/>
              </w:tabs>
              <w:spacing w:before="60" w:after="60" w:line="22" w:lineRule="atLeast"/>
              <w:ind w:left="57" w:right="57"/>
              <w:rPr>
                <w:position w:val="-26"/>
              </w:rPr>
            </w:pPr>
            <w:r>
              <w:rPr>
                <w:position w:val="-26"/>
              </w:rPr>
              <w:tab/>
              <w:t xml:space="preserve"> 581.0</w:t>
            </w:r>
          </w:p>
        </w:tc>
        <w:tc>
          <w:tcPr>
            <w:tcW w:w="1384" w:type="dxa"/>
          </w:tcPr>
          <w:p w:rsidR="00000000" w:rsidRDefault="00C62CD1">
            <w:pPr>
              <w:spacing w:before="60" w:after="60" w:line="22" w:lineRule="atLeast"/>
              <w:ind w:left="57" w:right="57"/>
              <w:jc w:val="center"/>
              <w:rPr>
                <w:position w:val="-26"/>
              </w:rPr>
            </w:pPr>
            <w:r>
              <w:rPr>
                <w:position w:val="-26"/>
              </w:rPr>
              <w:t>640.8</w:t>
            </w:r>
          </w:p>
        </w:tc>
        <w:tc>
          <w:tcPr>
            <w:tcW w:w="1384" w:type="dxa"/>
          </w:tcPr>
          <w:p w:rsidR="00000000" w:rsidRDefault="00C62CD1">
            <w:pPr>
              <w:spacing w:before="60" w:after="60" w:line="22" w:lineRule="atLeast"/>
              <w:ind w:left="57" w:right="57"/>
              <w:jc w:val="center"/>
              <w:rPr>
                <w:position w:val="-26"/>
              </w:rPr>
            </w:pPr>
            <w:r>
              <w:rPr>
                <w:position w:val="-26"/>
              </w:rPr>
              <w:t>3275.0</w:t>
            </w:r>
          </w:p>
        </w:tc>
        <w:tc>
          <w:tcPr>
            <w:tcW w:w="1384" w:type="dxa"/>
          </w:tcPr>
          <w:p w:rsidR="00000000" w:rsidRDefault="00C62CD1">
            <w:pPr>
              <w:spacing w:before="60" w:after="60" w:line="22" w:lineRule="atLeast"/>
              <w:ind w:left="57" w:right="57"/>
              <w:jc w:val="center"/>
              <w:rPr>
                <w:position w:val="-26"/>
              </w:rPr>
            </w:pPr>
            <w:r>
              <w:rPr>
                <w:position w:val="-26"/>
              </w:rPr>
              <w:t>5299.6</w:t>
            </w:r>
          </w:p>
        </w:tc>
      </w:tr>
      <w:tr w:rsidR="00000000">
        <w:tblPrEx>
          <w:tblCellMar>
            <w:top w:w="0" w:type="dxa"/>
            <w:bottom w:w="0" w:type="dxa"/>
          </w:tblCellMar>
        </w:tblPrEx>
        <w:tc>
          <w:tcPr>
            <w:tcW w:w="3878" w:type="dxa"/>
          </w:tcPr>
          <w:p w:rsidR="00000000" w:rsidRDefault="00C62CD1">
            <w:pPr>
              <w:spacing w:before="60" w:after="60" w:line="22" w:lineRule="atLeast"/>
              <w:ind w:left="57" w:right="57"/>
              <w:rPr>
                <w:position w:val="-26"/>
              </w:rPr>
            </w:pPr>
            <w:r>
              <w:rPr>
                <w:rFonts w:hint="eastAsia"/>
                <w:position w:val="-26"/>
              </w:rPr>
              <w:t>失业救济和津贴</w:t>
            </w:r>
          </w:p>
        </w:tc>
        <w:tc>
          <w:tcPr>
            <w:tcW w:w="1384" w:type="dxa"/>
          </w:tcPr>
          <w:p w:rsidR="00000000" w:rsidRDefault="00C62CD1">
            <w:pPr>
              <w:spacing w:before="60" w:after="60" w:line="22" w:lineRule="atLeast"/>
              <w:ind w:left="57" w:right="57"/>
              <w:jc w:val="center"/>
              <w:rPr>
                <w:position w:val="-26"/>
              </w:rPr>
            </w:pPr>
            <w:r>
              <w:rPr>
                <w:position w:val="-26"/>
              </w:rPr>
              <w:t>---</w:t>
            </w:r>
          </w:p>
        </w:tc>
        <w:tc>
          <w:tcPr>
            <w:tcW w:w="1384" w:type="dxa"/>
          </w:tcPr>
          <w:p w:rsidR="00000000" w:rsidRDefault="00C62CD1">
            <w:pPr>
              <w:spacing w:before="60" w:after="60" w:line="22" w:lineRule="atLeast"/>
              <w:ind w:left="57" w:right="57"/>
              <w:jc w:val="center"/>
              <w:rPr>
                <w:position w:val="-26"/>
              </w:rPr>
            </w:pPr>
            <w:r>
              <w:rPr>
                <w:position w:val="-26"/>
              </w:rPr>
              <w:t>---</w:t>
            </w:r>
          </w:p>
        </w:tc>
        <w:tc>
          <w:tcPr>
            <w:tcW w:w="1384" w:type="dxa"/>
          </w:tcPr>
          <w:p w:rsidR="00000000" w:rsidRDefault="00C62CD1">
            <w:pPr>
              <w:spacing w:before="60" w:after="60" w:line="22" w:lineRule="atLeast"/>
              <w:ind w:left="57" w:right="57"/>
              <w:jc w:val="center"/>
              <w:rPr>
                <w:position w:val="-26"/>
              </w:rPr>
            </w:pPr>
            <w:r>
              <w:rPr>
                <w:position w:val="-26"/>
              </w:rPr>
              <w:t>1381.1</w:t>
            </w:r>
          </w:p>
        </w:tc>
        <w:tc>
          <w:tcPr>
            <w:tcW w:w="1384" w:type="dxa"/>
          </w:tcPr>
          <w:p w:rsidR="00000000" w:rsidRDefault="00C62CD1">
            <w:pPr>
              <w:spacing w:before="60" w:after="60" w:line="22" w:lineRule="atLeast"/>
              <w:ind w:left="57" w:right="57"/>
              <w:jc w:val="center"/>
              <w:rPr>
                <w:position w:val="-26"/>
              </w:rPr>
            </w:pPr>
            <w:r>
              <w:rPr>
                <w:position w:val="-26"/>
              </w:rPr>
              <w:t>2927.0</w:t>
            </w:r>
          </w:p>
        </w:tc>
      </w:tr>
      <w:tr w:rsidR="00000000">
        <w:tblPrEx>
          <w:tblCellMar>
            <w:top w:w="0" w:type="dxa"/>
            <w:bottom w:w="0" w:type="dxa"/>
          </w:tblCellMar>
        </w:tblPrEx>
        <w:tc>
          <w:tcPr>
            <w:tcW w:w="3878" w:type="dxa"/>
          </w:tcPr>
          <w:p w:rsidR="00000000" w:rsidRDefault="00C62CD1">
            <w:pPr>
              <w:spacing w:before="60" w:after="60" w:line="22" w:lineRule="atLeast"/>
              <w:ind w:left="57" w:right="57"/>
              <w:rPr>
                <w:position w:val="-26"/>
              </w:rPr>
            </w:pPr>
            <w:r>
              <w:rPr>
                <w:rFonts w:hint="eastAsia"/>
                <w:position w:val="-26"/>
              </w:rPr>
              <w:t>退休金</w:t>
            </w:r>
          </w:p>
        </w:tc>
        <w:tc>
          <w:tcPr>
            <w:tcW w:w="1384" w:type="dxa"/>
          </w:tcPr>
          <w:p w:rsidR="00000000" w:rsidRDefault="00C62CD1">
            <w:pPr>
              <w:spacing w:before="60" w:after="60" w:line="22" w:lineRule="atLeast"/>
              <w:ind w:left="57" w:right="57"/>
              <w:rPr>
                <w:position w:val="-26"/>
              </w:rPr>
            </w:pPr>
          </w:p>
        </w:tc>
        <w:tc>
          <w:tcPr>
            <w:tcW w:w="1384" w:type="dxa"/>
          </w:tcPr>
          <w:p w:rsidR="00000000" w:rsidRDefault="00C62CD1">
            <w:pPr>
              <w:spacing w:before="60" w:after="60" w:line="22" w:lineRule="atLeast"/>
              <w:ind w:left="57" w:right="57"/>
              <w:jc w:val="center"/>
              <w:rPr>
                <w:position w:val="-26"/>
              </w:rPr>
            </w:pPr>
          </w:p>
        </w:tc>
        <w:tc>
          <w:tcPr>
            <w:tcW w:w="1384" w:type="dxa"/>
          </w:tcPr>
          <w:p w:rsidR="00000000" w:rsidRDefault="00C62CD1">
            <w:pPr>
              <w:spacing w:before="60" w:after="60" w:line="22" w:lineRule="atLeast"/>
              <w:ind w:left="57" w:right="57"/>
              <w:jc w:val="center"/>
              <w:rPr>
                <w:position w:val="-26"/>
              </w:rPr>
            </w:pPr>
          </w:p>
        </w:tc>
        <w:tc>
          <w:tcPr>
            <w:tcW w:w="1384" w:type="dxa"/>
          </w:tcPr>
          <w:p w:rsidR="00000000" w:rsidRDefault="00C62CD1">
            <w:pPr>
              <w:spacing w:before="60" w:after="60" w:line="22" w:lineRule="atLeast"/>
              <w:ind w:left="57" w:right="57"/>
              <w:jc w:val="center"/>
              <w:rPr>
                <w:position w:val="-26"/>
              </w:rPr>
            </w:pPr>
          </w:p>
        </w:tc>
      </w:tr>
      <w:tr w:rsidR="00000000">
        <w:tblPrEx>
          <w:tblCellMar>
            <w:top w:w="0" w:type="dxa"/>
            <w:bottom w:w="0" w:type="dxa"/>
          </w:tblCellMar>
        </w:tblPrEx>
        <w:tc>
          <w:tcPr>
            <w:tcW w:w="3878" w:type="dxa"/>
          </w:tcPr>
          <w:p w:rsidR="00000000" w:rsidRDefault="00C62CD1">
            <w:pPr>
              <w:spacing w:before="60" w:after="60" w:line="22" w:lineRule="atLeast"/>
              <w:ind w:left="57" w:right="57"/>
              <w:rPr>
                <w:position w:val="-26"/>
              </w:rPr>
            </w:pPr>
            <w:r>
              <w:rPr>
                <w:position w:val="-26"/>
              </w:rPr>
              <w:tab/>
              <w:t xml:space="preserve">* </w:t>
            </w:r>
            <w:r>
              <w:rPr>
                <w:rFonts w:hint="eastAsia"/>
                <w:position w:val="-26"/>
              </w:rPr>
              <w:t>达到服务期、年龄和残疾</w:t>
            </w:r>
            <w:r>
              <w:rPr>
                <w:position w:val="-26"/>
              </w:rPr>
              <w:br/>
              <w:t xml:space="preserve">      </w:t>
            </w:r>
            <w:r>
              <w:rPr>
                <w:rFonts w:hint="eastAsia"/>
                <w:position w:val="-26"/>
              </w:rPr>
              <w:t>要求的抚恤金</w:t>
            </w:r>
          </w:p>
        </w:tc>
        <w:tc>
          <w:tcPr>
            <w:tcW w:w="1384" w:type="dxa"/>
          </w:tcPr>
          <w:p w:rsidR="00000000" w:rsidRDefault="00C62CD1">
            <w:pPr>
              <w:spacing w:before="60" w:after="60" w:line="22" w:lineRule="atLeast"/>
              <w:ind w:left="57" w:right="57"/>
              <w:jc w:val="center"/>
              <w:rPr>
                <w:position w:val="-26"/>
              </w:rPr>
            </w:pPr>
          </w:p>
          <w:p w:rsidR="00000000" w:rsidRDefault="00C62CD1">
            <w:pPr>
              <w:tabs>
                <w:tab w:val="clear" w:pos="510"/>
                <w:tab w:val="clear" w:pos="1021"/>
                <w:tab w:val="decimal" w:pos="692"/>
              </w:tabs>
              <w:spacing w:before="60" w:after="60" w:line="22" w:lineRule="atLeast"/>
              <w:ind w:left="57" w:right="57"/>
              <w:jc w:val="center"/>
              <w:rPr>
                <w:position w:val="-26"/>
              </w:rPr>
            </w:pPr>
            <w:r>
              <w:rPr>
                <w:position w:val="-26"/>
              </w:rPr>
              <w:t>2397.6</w:t>
            </w:r>
          </w:p>
        </w:tc>
        <w:tc>
          <w:tcPr>
            <w:tcW w:w="1384" w:type="dxa"/>
          </w:tcPr>
          <w:p w:rsidR="00000000" w:rsidRDefault="00C62CD1">
            <w:pPr>
              <w:spacing w:before="60" w:after="60" w:line="22" w:lineRule="atLeast"/>
              <w:ind w:left="57" w:right="57"/>
              <w:jc w:val="center"/>
              <w:rPr>
                <w:position w:val="-26"/>
              </w:rPr>
            </w:pPr>
          </w:p>
          <w:p w:rsidR="00000000" w:rsidRDefault="00C62CD1">
            <w:pPr>
              <w:spacing w:before="60" w:after="60" w:line="22" w:lineRule="atLeast"/>
              <w:ind w:left="57" w:right="57"/>
              <w:jc w:val="center"/>
              <w:rPr>
                <w:position w:val="-26"/>
              </w:rPr>
            </w:pPr>
            <w:r>
              <w:rPr>
                <w:position w:val="-26"/>
              </w:rPr>
              <w:t>2750.4</w:t>
            </w:r>
          </w:p>
        </w:tc>
        <w:tc>
          <w:tcPr>
            <w:tcW w:w="1384" w:type="dxa"/>
          </w:tcPr>
          <w:p w:rsidR="00000000" w:rsidRDefault="00C62CD1">
            <w:pPr>
              <w:spacing w:before="60" w:after="60" w:line="22" w:lineRule="atLeast"/>
              <w:ind w:left="57" w:right="57"/>
              <w:jc w:val="center"/>
              <w:rPr>
                <w:position w:val="-26"/>
              </w:rPr>
            </w:pPr>
          </w:p>
          <w:p w:rsidR="00000000" w:rsidRDefault="00C62CD1">
            <w:pPr>
              <w:spacing w:before="60" w:after="60" w:line="22" w:lineRule="atLeast"/>
              <w:ind w:left="57" w:right="57"/>
              <w:jc w:val="center"/>
              <w:rPr>
                <w:position w:val="-26"/>
              </w:rPr>
            </w:pPr>
            <w:r>
              <w:rPr>
                <w:position w:val="-26"/>
              </w:rPr>
              <w:t>17424.3</w:t>
            </w:r>
          </w:p>
        </w:tc>
        <w:tc>
          <w:tcPr>
            <w:tcW w:w="1384" w:type="dxa"/>
          </w:tcPr>
          <w:p w:rsidR="00000000" w:rsidRDefault="00C62CD1">
            <w:pPr>
              <w:spacing w:before="60" w:after="60" w:line="22" w:lineRule="atLeast"/>
              <w:ind w:left="57" w:right="57"/>
              <w:jc w:val="center"/>
              <w:rPr>
                <w:position w:val="-26"/>
              </w:rPr>
            </w:pPr>
          </w:p>
          <w:p w:rsidR="00000000" w:rsidRDefault="00C62CD1">
            <w:pPr>
              <w:spacing w:before="60" w:after="60" w:line="22" w:lineRule="atLeast"/>
              <w:ind w:left="57" w:right="57"/>
              <w:jc w:val="center"/>
              <w:rPr>
                <w:position w:val="-26"/>
              </w:rPr>
            </w:pPr>
            <w:r>
              <w:rPr>
                <w:position w:val="-26"/>
              </w:rPr>
              <w:t>45737.3</w:t>
            </w:r>
          </w:p>
        </w:tc>
      </w:tr>
      <w:tr w:rsidR="00000000">
        <w:tblPrEx>
          <w:tblCellMar>
            <w:top w:w="0" w:type="dxa"/>
            <w:bottom w:w="0" w:type="dxa"/>
          </w:tblCellMar>
        </w:tblPrEx>
        <w:tc>
          <w:tcPr>
            <w:tcW w:w="3878" w:type="dxa"/>
          </w:tcPr>
          <w:p w:rsidR="00000000" w:rsidRDefault="00C62CD1">
            <w:pPr>
              <w:spacing w:before="60" w:after="60" w:line="22" w:lineRule="atLeast"/>
              <w:ind w:left="57" w:right="57"/>
              <w:rPr>
                <w:position w:val="-26"/>
              </w:rPr>
            </w:pPr>
            <w:r>
              <w:rPr>
                <w:position w:val="-26"/>
              </w:rPr>
              <w:tab/>
              <w:t xml:space="preserve">* </w:t>
            </w:r>
            <w:r>
              <w:rPr>
                <w:rFonts w:hint="eastAsia"/>
                <w:position w:val="-26"/>
              </w:rPr>
              <w:t>残疾军人抚恤金</w:t>
            </w:r>
          </w:p>
        </w:tc>
        <w:tc>
          <w:tcPr>
            <w:tcW w:w="1384" w:type="dxa"/>
          </w:tcPr>
          <w:p w:rsidR="00000000" w:rsidRDefault="00C62CD1">
            <w:pPr>
              <w:tabs>
                <w:tab w:val="clear" w:pos="510"/>
                <w:tab w:val="clear" w:pos="1021"/>
                <w:tab w:val="decimal" w:pos="692"/>
              </w:tabs>
              <w:spacing w:before="60" w:after="60" w:line="22" w:lineRule="atLeast"/>
              <w:ind w:left="57" w:right="57"/>
              <w:jc w:val="center"/>
              <w:rPr>
                <w:position w:val="-26"/>
              </w:rPr>
            </w:pPr>
            <w:r>
              <w:rPr>
                <w:position w:val="-26"/>
              </w:rPr>
              <w:t xml:space="preserve">  12.9</w:t>
            </w:r>
          </w:p>
        </w:tc>
        <w:tc>
          <w:tcPr>
            <w:tcW w:w="1384" w:type="dxa"/>
          </w:tcPr>
          <w:p w:rsidR="00000000" w:rsidRDefault="00C62CD1">
            <w:pPr>
              <w:spacing w:before="60" w:after="60" w:line="22" w:lineRule="atLeast"/>
              <w:ind w:left="57" w:right="57"/>
              <w:jc w:val="center"/>
              <w:rPr>
                <w:position w:val="-26"/>
              </w:rPr>
            </w:pPr>
            <w:r>
              <w:rPr>
                <w:position w:val="-26"/>
              </w:rPr>
              <w:t xml:space="preserve">  14.6</w:t>
            </w:r>
          </w:p>
        </w:tc>
        <w:tc>
          <w:tcPr>
            <w:tcW w:w="1384" w:type="dxa"/>
          </w:tcPr>
          <w:p w:rsidR="00000000" w:rsidRDefault="00C62CD1">
            <w:pPr>
              <w:spacing w:before="60" w:after="60" w:line="22" w:lineRule="atLeast"/>
              <w:ind w:left="57" w:right="57"/>
              <w:jc w:val="center"/>
              <w:rPr>
                <w:position w:val="-26"/>
              </w:rPr>
            </w:pPr>
            <w:r>
              <w:rPr>
                <w:position w:val="-26"/>
              </w:rPr>
              <w:t xml:space="preserve">   47.4</w:t>
            </w:r>
          </w:p>
        </w:tc>
        <w:tc>
          <w:tcPr>
            <w:tcW w:w="1384" w:type="dxa"/>
          </w:tcPr>
          <w:p w:rsidR="00000000" w:rsidRDefault="00C62CD1">
            <w:pPr>
              <w:spacing w:before="60" w:after="60" w:line="22" w:lineRule="atLeast"/>
              <w:ind w:left="57" w:right="57"/>
              <w:jc w:val="center"/>
              <w:rPr>
                <w:position w:val="-26"/>
              </w:rPr>
            </w:pPr>
            <w:r>
              <w:rPr>
                <w:position w:val="-26"/>
              </w:rPr>
              <w:t xml:space="preserve">  108.0</w:t>
            </w:r>
          </w:p>
        </w:tc>
      </w:tr>
      <w:tr w:rsidR="00000000">
        <w:tblPrEx>
          <w:tblCellMar>
            <w:top w:w="0" w:type="dxa"/>
            <w:bottom w:w="0" w:type="dxa"/>
          </w:tblCellMar>
        </w:tblPrEx>
        <w:tc>
          <w:tcPr>
            <w:tcW w:w="3878" w:type="dxa"/>
          </w:tcPr>
          <w:p w:rsidR="00000000" w:rsidRDefault="00C62CD1">
            <w:pPr>
              <w:spacing w:before="60" w:after="60" w:line="22" w:lineRule="atLeast"/>
              <w:ind w:left="57" w:right="57"/>
              <w:rPr>
                <w:position w:val="-26"/>
              </w:rPr>
            </w:pPr>
            <w:r>
              <w:rPr>
                <w:position w:val="-26"/>
              </w:rPr>
              <w:tab/>
              <w:t xml:space="preserve">* </w:t>
            </w:r>
            <w:r>
              <w:rPr>
                <w:rFonts w:hint="eastAsia"/>
                <w:position w:val="-26"/>
              </w:rPr>
              <w:t>残疾平民抚恤金</w:t>
            </w:r>
          </w:p>
        </w:tc>
        <w:tc>
          <w:tcPr>
            <w:tcW w:w="1384" w:type="dxa"/>
          </w:tcPr>
          <w:p w:rsidR="00000000" w:rsidRDefault="00C62CD1">
            <w:pPr>
              <w:spacing w:before="60" w:after="60" w:line="22" w:lineRule="atLeast"/>
              <w:ind w:left="57" w:right="57"/>
              <w:jc w:val="center"/>
              <w:rPr>
                <w:position w:val="-26"/>
              </w:rPr>
            </w:pPr>
            <w:r>
              <w:rPr>
                <w:position w:val="-26"/>
              </w:rPr>
              <w:t xml:space="preserve">   0.6</w:t>
            </w:r>
          </w:p>
        </w:tc>
        <w:tc>
          <w:tcPr>
            <w:tcW w:w="1384" w:type="dxa"/>
          </w:tcPr>
          <w:p w:rsidR="00000000" w:rsidRDefault="00C62CD1">
            <w:pPr>
              <w:spacing w:before="60" w:after="60" w:line="22" w:lineRule="atLeast"/>
              <w:ind w:left="57" w:right="57"/>
              <w:jc w:val="center"/>
              <w:rPr>
                <w:position w:val="-26"/>
              </w:rPr>
            </w:pPr>
            <w:r>
              <w:rPr>
                <w:position w:val="-26"/>
              </w:rPr>
              <w:t xml:space="preserve">   0.7</w:t>
            </w:r>
          </w:p>
        </w:tc>
        <w:tc>
          <w:tcPr>
            <w:tcW w:w="1384" w:type="dxa"/>
          </w:tcPr>
          <w:p w:rsidR="00000000" w:rsidRDefault="00C62CD1">
            <w:pPr>
              <w:spacing w:before="60" w:after="60" w:line="22" w:lineRule="atLeast"/>
              <w:ind w:left="57" w:right="57"/>
              <w:jc w:val="center"/>
              <w:rPr>
                <w:position w:val="-26"/>
              </w:rPr>
            </w:pPr>
            <w:r>
              <w:rPr>
                <w:position w:val="-26"/>
              </w:rPr>
              <w:t xml:space="preserve">    3.3</w:t>
            </w:r>
          </w:p>
        </w:tc>
        <w:tc>
          <w:tcPr>
            <w:tcW w:w="1384" w:type="dxa"/>
          </w:tcPr>
          <w:p w:rsidR="00000000" w:rsidRDefault="00C62CD1">
            <w:pPr>
              <w:spacing w:before="60" w:after="60" w:line="22" w:lineRule="atLeast"/>
              <w:ind w:left="57" w:right="57"/>
              <w:jc w:val="center"/>
              <w:rPr>
                <w:position w:val="-26"/>
              </w:rPr>
            </w:pPr>
            <w:r>
              <w:rPr>
                <w:position w:val="-26"/>
              </w:rPr>
              <w:t xml:space="preserve">    8.0</w:t>
            </w:r>
          </w:p>
        </w:tc>
      </w:tr>
      <w:tr w:rsidR="00000000">
        <w:tblPrEx>
          <w:tblCellMar>
            <w:top w:w="0" w:type="dxa"/>
            <w:bottom w:w="0" w:type="dxa"/>
          </w:tblCellMar>
        </w:tblPrEx>
        <w:tc>
          <w:tcPr>
            <w:tcW w:w="3878" w:type="dxa"/>
          </w:tcPr>
          <w:p w:rsidR="00000000" w:rsidRDefault="00C62CD1">
            <w:pPr>
              <w:spacing w:before="60" w:after="60" w:line="22" w:lineRule="atLeast"/>
              <w:ind w:left="57" w:right="57"/>
              <w:rPr>
                <w:position w:val="-26"/>
              </w:rPr>
            </w:pPr>
            <w:r>
              <w:rPr>
                <w:position w:val="-26"/>
              </w:rPr>
              <w:tab/>
              <w:t xml:space="preserve">* </w:t>
            </w:r>
            <w:r>
              <w:rPr>
                <w:rFonts w:hint="eastAsia"/>
                <w:position w:val="-26"/>
              </w:rPr>
              <w:t>农民抚恤金</w:t>
            </w:r>
          </w:p>
        </w:tc>
        <w:tc>
          <w:tcPr>
            <w:tcW w:w="1384" w:type="dxa"/>
          </w:tcPr>
          <w:p w:rsidR="00000000" w:rsidRDefault="00C62CD1">
            <w:pPr>
              <w:spacing w:before="60" w:after="60" w:line="22" w:lineRule="atLeast"/>
              <w:ind w:left="57" w:right="57"/>
              <w:jc w:val="center"/>
              <w:rPr>
                <w:position w:val="-26"/>
              </w:rPr>
            </w:pPr>
            <w:r>
              <w:rPr>
                <w:position w:val="-26"/>
              </w:rPr>
              <w:t xml:space="preserve"> 369.4</w:t>
            </w:r>
          </w:p>
        </w:tc>
        <w:tc>
          <w:tcPr>
            <w:tcW w:w="1384" w:type="dxa"/>
          </w:tcPr>
          <w:p w:rsidR="00000000" w:rsidRDefault="00C62CD1">
            <w:pPr>
              <w:spacing w:before="60" w:after="60" w:line="22" w:lineRule="atLeast"/>
              <w:ind w:left="57" w:right="57"/>
              <w:jc w:val="center"/>
              <w:rPr>
                <w:position w:val="-26"/>
              </w:rPr>
            </w:pPr>
            <w:r>
              <w:rPr>
                <w:position w:val="-26"/>
              </w:rPr>
              <w:t xml:space="preserve"> 385.2</w:t>
            </w:r>
          </w:p>
        </w:tc>
        <w:tc>
          <w:tcPr>
            <w:tcW w:w="1384" w:type="dxa"/>
          </w:tcPr>
          <w:p w:rsidR="00000000" w:rsidRDefault="00C62CD1">
            <w:pPr>
              <w:spacing w:before="60" w:after="60" w:line="22" w:lineRule="atLeast"/>
              <w:ind w:left="57" w:right="57"/>
              <w:jc w:val="center"/>
              <w:rPr>
                <w:position w:val="-26"/>
              </w:rPr>
            </w:pPr>
            <w:r>
              <w:rPr>
                <w:position w:val="-26"/>
              </w:rPr>
              <w:t xml:space="preserve">  1899.66</w:t>
            </w:r>
          </w:p>
        </w:tc>
        <w:tc>
          <w:tcPr>
            <w:tcW w:w="1384" w:type="dxa"/>
          </w:tcPr>
          <w:p w:rsidR="00000000" w:rsidRDefault="00C62CD1">
            <w:pPr>
              <w:spacing w:before="60" w:after="60" w:line="22" w:lineRule="atLeast"/>
              <w:ind w:left="57" w:right="57"/>
              <w:jc w:val="center"/>
              <w:rPr>
                <w:position w:val="-26"/>
              </w:rPr>
            </w:pPr>
            <w:r>
              <w:rPr>
                <w:position w:val="-26"/>
              </w:rPr>
              <w:t xml:space="preserve"> 3781.0</w:t>
            </w:r>
          </w:p>
        </w:tc>
      </w:tr>
      <w:tr w:rsidR="00000000">
        <w:tblPrEx>
          <w:tblCellMar>
            <w:top w:w="0" w:type="dxa"/>
            <w:bottom w:w="0" w:type="dxa"/>
          </w:tblCellMar>
        </w:tblPrEx>
        <w:tc>
          <w:tcPr>
            <w:tcW w:w="3878" w:type="dxa"/>
          </w:tcPr>
          <w:p w:rsidR="00000000" w:rsidRDefault="00C62CD1">
            <w:pPr>
              <w:spacing w:before="60" w:after="60" w:line="22" w:lineRule="atLeast"/>
              <w:ind w:left="57" w:right="57"/>
              <w:rPr>
                <w:position w:val="-26"/>
              </w:rPr>
            </w:pPr>
            <w:r>
              <w:rPr>
                <w:position w:val="-26"/>
              </w:rPr>
              <w:tab/>
              <w:t xml:space="preserve">* </w:t>
            </w:r>
            <w:r>
              <w:rPr>
                <w:rFonts w:hint="eastAsia"/>
                <w:position w:val="-26"/>
              </w:rPr>
              <w:t>手艺人、商人、企业和</w:t>
            </w:r>
          </w:p>
          <w:p w:rsidR="00000000" w:rsidRDefault="00C62CD1">
            <w:pPr>
              <w:spacing w:before="60" w:after="60" w:line="22" w:lineRule="atLeast"/>
              <w:ind w:left="57" w:right="57"/>
              <w:rPr>
                <w:position w:val="-26"/>
              </w:rPr>
            </w:pPr>
            <w:r>
              <w:rPr>
                <w:position w:val="-26"/>
              </w:rPr>
              <w:tab/>
              <w:t xml:space="preserve">  </w:t>
            </w:r>
            <w:r>
              <w:rPr>
                <w:rFonts w:hint="eastAsia"/>
                <w:position w:val="-26"/>
              </w:rPr>
              <w:t>自由职业者养恤金</w:t>
            </w:r>
          </w:p>
        </w:tc>
        <w:tc>
          <w:tcPr>
            <w:tcW w:w="1384" w:type="dxa"/>
          </w:tcPr>
          <w:p w:rsidR="00000000" w:rsidRDefault="00C62CD1">
            <w:pPr>
              <w:spacing w:before="60" w:after="60" w:line="22" w:lineRule="atLeast"/>
              <w:ind w:left="57" w:right="57"/>
              <w:jc w:val="center"/>
              <w:rPr>
                <w:position w:val="-26"/>
              </w:rPr>
            </w:pPr>
          </w:p>
          <w:p w:rsidR="00000000" w:rsidRDefault="00C62CD1">
            <w:pPr>
              <w:spacing w:before="60" w:after="60" w:line="22" w:lineRule="atLeast"/>
              <w:ind w:left="57" w:right="57"/>
              <w:jc w:val="center"/>
              <w:rPr>
                <w:position w:val="-26"/>
              </w:rPr>
            </w:pPr>
            <w:r>
              <w:rPr>
                <w:position w:val="-26"/>
              </w:rPr>
              <w:t xml:space="preserve">  16.3</w:t>
            </w:r>
          </w:p>
        </w:tc>
        <w:tc>
          <w:tcPr>
            <w:tcW w:w="1384" w:type="dxa"/>
          </w:tcPr>
          <w:p w:rsidR="00000000" w:rsidRDefault="00C62CD1">
            <w:pPr>
              <w:spacing w:before="60" w:after="60" w:line="22" w:lineRule="atLeast"/>
              <w:ind w:left="57" w:right="57"/>
              <w:jc w:val="center"/>
              <w:rPr>
                <w:position w:val="-26"/>
              </w:rPr>
            </w:pPr>
          </w:p>
          <w:p w:rsidR="00000000" w:rsidRDefault="00C62CD1">
            <w:pPr>
              <w:spacing w:before="60" w:after="60" w:line="22" w:lineRule="atLeast"/>
              <w:ind w:left="57" w:right="57"/>
              <w:jc w:val="center"/>
              <w:rPr>
                <w:position w:val="-26"/>
              </w:rPr>
            </w:pPr>
            <w:r>
              <w:rPr>
                <w:position w:val="-26"/>
              </w:rPr>
              <w:t xml:space="preserve">  22.5</w:t>
            </w:r>
          </w:p>
        </w:tc>
        <w:tc>
          <w:tcPr>
            <w:tcW w:w="1384" w:type="dxa"/>
          </w:tcPr>
          <w:p w:rsidR="00000000" w:rsidRDefault="00C62CD1">
            <w:pPr>
              <w:spacing w:before="60" w:after="60" w:line="22" w:lineRule="atLeast"/>
              <w:ind w:left="57" w:right="57"/>
              <w:jc w:val="center"/>
              <w:rPr>
                <w:position w:val="-26"/>
              </w:rPr>
            </w:pPr>
          </w:p>
          <w:p w:rsidR="00000000" w:rsidRDefault="00C62CD1">
            <w:pPr>
              <w:spacing w:before="60" w:after="60" w:line="22" w:lineRule="atLeast"/>
              <w:ind w:left="57" w:right="57"/>
              <w:jc w:val="center"/>
              <w:rPr>
                <w:position w:val="-26"/>
              </w:rPr>
            </w:pPr>
            <w:r>
              <w:rPr>
                <w:position w:val="-26"/>
              </w:rPr>
              <w:t xml:space="preserve">   149.6</w:t>
            </w:r>
          </w:p>
        </w:tc>
        <w:tc>
          <w:tcPr>
            <w:tcW w:w="1384" w:type="dxa"/>
          </w:tcPr>
          <w:p w:rsidR="00000000" w:rsidRDefault="00C62CD1">
            <w:pPr>
              <w:spacing w:before="60" w:after="60" w:line="22" w:lineRule="atLeast"/>
              <w:ind w:left="57" w:right="57"/>
              <w:jc w:val="center"/>
              <w:rPr>
                <w:position w:val="-26"/>
              </w:rPr>
            </w:pPr>
          </w:p>
          <w:p w:rsidR="00000000" w:rsidRDefault="00C62CD1">
            <w:pPr>
              <w:spacing w:before="60" w:after="60" w:line="22" w:lineRule="atLeast"/>
              <w:ind w:left="57" w:right="57"/>
              <w:jc w:val="center"/>
              <w:rPr>
                <w:position w:val="-26"/>
              </w:rPr>
            </w:pPr>
            <w:r>
              <w:rPr>
                <w:position w:val="-26"/>
              </w:rPr>
              <w:t xml:space="preserve">  379.0</w:t>
            </w:r>
          </w:p>
        </w:tc>
      </w:tr>
      <w:tr w:rsidR="00000000">
        <w:tblPrEx>
          <w:tblCellMar>
            <w:top w:w="0" w:type="dxa"/>
            <w:bottom w:w="0" w:type="dxa"/>
          </w:tblCellMar>
        </w:tblPrEx>
        <w:tc>
          <w:tcPr>
            <w:tcW w:w="3878" w:type="dxa"/>
            <w:tcBorders>
              <w:bottom w:val="single" w:sz="6" w:space="0" w:color="auto"/>
            </w:tcBorders>
          </w:tcPr>
          <w:p w:rsidR="00000000" w:rsidRDefault="00C62CD1">
            <w:pPr>
              <w:spacing w:before="60" w:after="60" w:line="22" w:lineRule="atLeast"/>
              <w:ind w:left="57" w:right="57"/>
              <w:textAlignment w:val="center"/>
              <w:rPr>
                <w:position w:val="-26"/>
              </w:rPr>
            </w:pPr>
            <w:r>
              <w:rPr>
                <w:position w:val="-26"/>
              </w:rPr>
              <w:tab/>
              <w:t xml:space="preserve">* </w:t>
            </w:r>
            <w:r>
              <w:rPr>
                <w:rFonts w:hint="eastAsia"/>
                <w:position w:val="-26"/>
              </w:rPr>
              <w:t>社会津贴</w:t>
            </w:r>
          </w:p>
        </w:tc>
        <w:tc>
          <w:tcPr>
            <w:tcW w:w="1384" w:type="dxa"/>
            <w:tcBorders>
              <w:bottom w:val="single" w:sz="6" w:space="0" w:color="auto"/>
            </w:tcBorders>
          </w:tcPr>
          <w:p w:rsidR="00000000" w:rsidRDefault="00C62CD1">
            <w:pPr>
              <w:spacing w:before="60" w:after="60" w:line="22" w:lineRule="atLeast"/>
              <w:ind w:left="57" w:right="57"/>
              <w:jc w:val="center"/>
              <w:textAlignment w:val="center"/>
              <w:rPr>
                <w:position w:val="-26"/>
              </w:rPr>
            </w:pPr>
            <w:r>
              <w:rPr>
                <w:position w:val="-26"/>
              </w:rPr>
              <w:t xml:space="preserve">  29.2</w:t>
            </w:r>
          </w:p>
        </w:tc>
        <w:tc>
          <w:tcPr>
            <w:tcW w:w="1384" w:type="dxa"/>
            <w:tcBorders>
              <w:bottom w:val="single" w:sz="6" w:space="0" w:color="auto"/>
            </w:tcBorders>
          </w:tcPr>
          <w:p w:rsidR="00000000" w:rsidRDefault="00C62CD1">
            <w:pPr>
              <w:spacing w:before="60" w:after="60" w:line="22" w:lineRule="atLeast"/>
              <w:ind w:left="57" w:right="57"/>
              <w:jc w:val="center"/>
              <w:rPr>
                <w:position w:val="-26"/>
              </w:rPr>
            </w:pPr>
            <w:r>
              <w:rPr>
                <w:position w:val="-26"/>
              </w:rPr>
              <w:t xml:space="preserve">  46.4</w:t>
            </w:r>
          </w:p>
        </w:tc>
        <w:tc>
          <w:tcPr>
            <w:tcW w:w="1384" w:type="dxa"/>
            <w:tcBorders>
              <w:bottom w:val="single" w:sz="6" w:space="0" w:color="auto"/>
            </w:tcBorders>
          </w:tcPr>
          <w:p w:rsidR="00000000" w:rsidRDefault="00C62CD1">
            <w:pPr>
              <w:spacing w:before="60" w:after="60" w:line="22" w:lineRule="atLeast"/>
              <w:ind w:left="57" w:right="57"/>
              <w:jc w:val="center"/>
              <w:rPr>
                <w:position w:val="-26"/>
              </w:rPr>
            </w:pPr>
            <w:r>
              <w:rPr>
                <w:position w:val="-26"/>
              </w:rPr>
              <w:t xml:space="preserve">   351.1</w:t>
            </w:r>
          </w:p>
        </w:tc>
        <w:tc>
          <w:tcPr>
            <w:tcW w:w="1384" w:type="dxa"/>
            <w:tcBorders>
              <w:bottom w:val="single" w:sz="6" w:space="0" w:color="auto"/>
            </w:tcBorders>
          </w:tcPr>
          <w:p w:rsidR="00000000" w:rsidRDefault="00C62CD1">
            <w:pPr>
              <w:spacing w:before="60" w:after="60" w:line="22" w:lineRule="atLeast"/>
              <w:ind w:left="57" w:right="57"/>
              <w:jc w:val="center"/>
              <w:rPr>
                <w:position w:val="-26"/>
              </w:rPr>
            </w:pPr>
            <w:r>
              <w:rPr>
                <w:position w:val="-26"/>
              </w:rPr>
              <w:t xml:space="preserve">  855.0</w:t>
            </w:r>
          </w:p>
        </w:tc>
      </w:tr>
    </w:tbl>
    <w:p w:rsidR="00000000" w:rsidRDefault="00C62CD1">
      <w:pPr>
        <w:spacing w:line="22" w:lineRule="atLeast"/>
      </w:pPr>
    </w:p>
    <w:p w:rsidR="00000000" w:rsidRDefault="00C62CD1">
      <w:r>
        <w:tab/>
        <w:t>114.</w:t>
      </w:r>
      <w:r>
        <w:tab/>
      </w:r>
      <w:r>
        <w:rPr>
          <w:rFonts w:hint="eastAsia"/>
        </w:rPr>
        <w:t>抚恤金年均额</w:t>
      </w:r>
      <w:r>
        <w:t>1989</w:t>
      </w:r>
      <w:r>
        <w:rPr>
          <w:rFonts w:hint="eastAsia"/>
        </w:rPr>
        <w:t>年为</w:t>
      </w:r>
      <w:r>
        <w:t>1,401</w:t>
      </w:r>
      <w:r>
        <w:rPr>
          <w:rFonts w:hint="eastAsia"/>
        </w:rPr>
        <w:t>列弗，</w:t>
      </w:r>
      <w:r>
        <w:t>1992</w:t>
      </w:r>
      <w:r>
        <w:rPr>
          <w:rFonts w:hint="eastAsia"/>
        </w:rPr>
        <w:t>年为</w:t>
      </w:r>
      <w:r>
        <w:t>8,040</w:t>
      </w:r>
      <w:r>
        <w:rPr>
          <w:rFonts w:hint="eastAsia"/>
        </w:rPr>
        <w:t>列弗，</w:t>
      </w:r>
      <w:r>
        <w:t>1994</w:t>
      </w:r>
      <w:r>
        <w:rPr>
          <w:rFonts w:hint="eastAsia"/>
        </w:rPr>
        <w:t>年为</w:t>
      </w:r>
      <w:r>
        <w:t>20,547</w:t>
      </w:r>
      <w:r>
        <w:rPr>
          <w:rFonts w:hint="eastAsia"/>
        </w:rPr>
        <w:t>列弗。</w:t>
      </w:r>
    </w:p>
    <w:p w:rsidR="00000000" w:rsidRDefault="00C62CD1">
      <w:pPr>
        <w:spacing w:after="320"/>
        <w:textAlignment w:val="center"/>
      </w:pPr>
      <w:r>
        <w:tab/>
        <w:t>115.</w:t>
      </w:r>
      <w:r>
        <w:tab/>
      </w:r>
      <w:r>
        <w:rPr>
          <w:rFonts w:hint="eastAsia"/>
        </w:rPr>
        <w:t>过去</w:t>
      </w:r>
      <w:r>
        <w:t>10</w:t>
      </w:r>
      <w:r>
        <w:rPr>
          <w:rFonts w:hint="eastAsia"/>
        </w:rPr>
        <w:t>年国家预算中社会保障开支按国</w:t>
      </w:r>
      <w:r>
        <w:rPr>
          <w:rFonts w:hint="eastAsia"/>
        </w:rPr>
        <w:t>民总产值百分比列于如下：</w:t>
      </w:r>
      <w:r>
        <w:br w:type="page"/>
      </w:r>
    </w:p>
    <w:tbl>
      <w:tblPr>
        <w:tblW w:w="0" w:type="auto"/>
        <w:tblInd w:w="-26" w:type="dxa"/>
        <w:tblLayout w:type="fixed"/>
        <w:tblCellMar>
          <w:left w:w="28" w:type="dxa"/>
          <w:right w:w="28" w:type="dxa"/>
        </w:tblCellMar>
        <w:tblLook w:val="0000" w:firstRow="0" w:lastRow="0" w:firstColumn="0" w:lastColumn="0" w:noHBand="0" w:noVBand="0"/>
      </w:tblPr>
      <w:tblGrid>
        <w:gridCol w:w="1828"/>
        <w:gridCol w:w="1440"/>
        <w:gridCol w:w="1183"/>
        <w:gridCol w:w="1239"/>
        <w:gridCol w:w="1418"/>
        <w:gridCol w:w="1150"/>
        <w:gridCol w:w="1150"/>
      </w:tblGrid>
      <w:tr w:rsidR="00000000">
        <w:tblPrEx>
          <w:tblCellMar>
            <w:top w:w="0" w:type="dxa"/>
            <w:bottom w:w="0" w:type="dxa"/>
          </w:tblCellMar>
        </w:tblPrEx>
        <w:tc>
          <w:tcPr>
            <w:tcW w:w="1828" w:type="dxa"/>
            <w:tcBorders>
              <w:top w:val="single" w:sz="6" w:space="0" w:color="auto"/>
              <w:left w:val="single" w:sz="6" w:space="0" w:color="auto"/>
            </w:tcBorders>
          </w:tcPr>
          <w:p w:rsidR="00000000" w:rsidRDefault="00C62CD1">
            <w:pPr>
              <w:spacing w:before="60" w:after="60" w:line="264" w:lineRule="auto"/>
              <w:ind w:left="57" w:right="57"/>
              <w:rPr>
                <w:position w:val="-26"/>
              </w:rPr>
            </w:pPr>
            <w:r>
              <w:rPr>
                <w:position w:val="-26"/>
              </w:rPr>
              <w:tab/>
            </w:r>
          </w:p>
        </w:tc>
        <w:tc>
          <w:tcPr>
            <w:tcW w:w="1440" w:type="dxa"/>
            <w:tcBorders>
              <w:top w:val="single" w:sz="6" w:space="0" w:color="auto"/>
              <w:left w:val="single" w:sz="6" w:space="0" w:color="auto"/>
            </w:tcBorders>
          </w:tcPr>
          <w:p w:rsidR="00000000" w:rsidRDefault="00C62CD1">
            <w:pPr>
              <w:spacing w:before="60" w:after="60" w:line="264" w:lineRule="auto"/>
              <w:ind w:left="57" w:right="57"/>
              <w:rPr>
                <w:position w:val="-26"/>
              </w:rPr>
            </w:pPr>
          </w:p>
        </w:tc>
        <w:tc>
          <w:tcPr>
            <w:tcW w:w="1183" w:type="dxa"/>
            <w:tcBorders>
              <w:top w:val="single" w:sz="6" w:space="0" w:color="auto"/>
            </w:tcBorders>
          </w:tcPr>
          <w:p w:rsidR="00000000" w:rsidRDefault="00C62CD1">
            <w:pPr>
              <w:spacing w:before="60" w:after="60" w:line="264" w:lineRule="auto"/>
              <w:ind w:left="57" w:right="57"/>
              <w:jc w:val="center"/>
              <w:rPr>
                <w:position w:val="-26"/>
              </w:rPr>
            </w:pPr>
            <w:r>
              <w:rPr>
                <w:position w:val="-26"/>
              </w:rPr>
              <w:t>1983</w:t>
            </w:r>
            <w:r>
              <w:rPr>
                <w:rFonts w:hint="eastAsia"/>
                <w:position w:val="-26"/>
              </w:rPr>
              <w:t>年</w:t>
            </w:r>
          </w:p>
        </w:tc>
        <w:tc>
          <w:tcPr>
            <w:tcW w:w="1239" w:type="dxa"/>
            <w:tcBorders>
              <w:top w:val="single" w:sz="6" w:space="0" w:color="auto"/>
            </w:tcBorders>
          </w:tcPr>
          <w:p w:rsidR="00000000" w:rsidRDefault="00C62CD1">
            <w:pPr>
              <w:spacing w:before="60" w:after="60" w:line="264" w:lineRule="auto"/>
              <w:ind w:left="57" w:right="57"/>
              <w:rPr>
                <w:position w:val="-26"/>
              </w:rPr>
            </w:pPr>
          </w:p>
        </w:tc>
        <w:tc>
          <w:tcPr>
            <w:tcW w:w="1418" w:type="dxa"/>
            <w:tcBorders>
              <w:top w:val="single" w:sz="6" w:space="0" w:color="auto"/>
              <w:left w:val="single" w:sz="6" w:space="0" w:color="auto"/>
            </w:tcBorders>
          </w:tcPr>
          <w:p w:rsidR="00000000" w:rsidRDefault="00C62CD1">
            <w:pPr>
              <w:spacing w:before="60" w:after="60" w:line="264" w:lineRule="auto"/>
              <w:ind w:left="57" w:right="57"/>
              <w:rPr>
                <w:position w:val="-26"/>
              </w:rPr>
            </w:pPr>
          </w:p>
        </w:tc>
        <w:tc>
          <w:tcPr>
            <w:tcW w:w="1150" w:type="dxa"/>
            <w:tcBorders>
              <w:top w:val="single" w:sz="6" w:space="0" w:color="auto"/>
            </w:tcBorders>
          </w:tcPr>
          <w:p w:rsidR="00000000" w:rsidRDefault="00C62CD1">
            <w:pPr>
              <w:spacing w:before="60" w:after="60" w:line="264" w:lineRule="auto"/>
              <w:ind w:left="57" w:right="57"/>
              <w:jc w:val="center"/>
              <w:rPr>
                <w:position w:val="-26"/>
              </w:rPr>
            </w:pPr>
            <w:r>
              <w:rPr>
                <w:position w:val="-26"/>
              </w:rPr>
              <w:t>1994</w:t>
            </w:r>
            <w:r>
              <w:rPr>
                <w:rFonts w:hint="eastAsia"/>
                <w:position w:val="-26"/>
              </w:rPr>
              <w:t>年</w:t>
            </w:r>
          </w:p>
        </w:tc>
        <w:tc>
          <w:tcPr>
            <w:tcW w:w="1150" w:type="dxa"/>
            <w:tcBorders>
              <w:top w:val="single" w:sz="6" w:space="0" w:color="auto"/>
              <w:right w:val="single" w:sz="6" w:space="0" w:color="auto"/>
            </w:tcBorders>
          </w:tcPr>
          <w:p w:rsidR="00000000" w:rsidRDefault="00C62CD1">
            <w:pPr>
              <w:spacing w:before="60" w:after="60" w:line="264" w:lineRule="auto"/>
              <w:ind w:left="57" w:right="57"/>
              <w:rPr>
                <w:position w:val="-26"/>
              </w:rPr>
            </w:pPr>
          </w:p>
        </w:tc>
      </w:tr>
      <w:tr w:rsidR="00000000">
        <w:tblPrEx>
          <w:tblCellMar>
            <w:top w:w="0" w:type="dxa"/>
            <w:bottom w:w="0" w:type="dxa"/>
          </w:tblCellMar>
        </w:tblPrEx>
        <w:tc>
          <w:tcPr>
            <w:tcW w:w="1828" w:type="dxa"/>
            <w:tcBorders>
              <w:left w:val="single" w:sz="6" w:space="0" w:color="auto"/>
              <w:bottom w:val="single" w:sz="6" w:space="0" w:color="auto"/>
            </w:tcBorders>
          </w:tcPr>
          <w:p w:rsidR="00000000" w:rsidRDefault="00C62CD1">
            <w:pPr>
              <w:spacing w:after="60" w:line="264" w:lineRule="auto"/>
              <w:ind w:left="57" w:right="57"/>
              <w:jc w:val="center"/>
              <w:rPr>
                <w:spacing w:val="36"/>
                <w:position w:val="6"/>
              </w:rPr>
            </w:pPr>
            <w:r>
              <w:rPr>
                <w:rFonts w:hint="eastAsia"/>
                <w:spacing w:val="36"/>
                <w:position w:val="6"/>
              </w:rPr>
              <w:t>指</w:t>
            </w:r>
            <w:r>
              <w:rPr>
                <w:spacing w:val="36"/>
                <w:position w:val="6"/>
              </w:rPr>
              <w:tab/>
            </w:r>
            <w:r>
              <w:rPr>
                <w:rFonts w:hint="eastAsia"/>
                <w:spacing w:val="36"/>
                <w:position w:val="6"/>
              </w:rPr>
              <w:t>标</w:t>
            </w:r>
          </w:p>
        </w:tc>
        <w:tc>
          <w:tcPr>
            <w:tcW w:w="1440" w:type="dxa"/>
            <w:tcBorders>
              <w:top w:val="single" w:sz="6" w:space="0" w:color="auto"/>
              <w:left w:val="single" w:sz="6" w:space="0" w:color="auto"/>
              <w:bottom w:val="single" w:sz="6" w:space="0" w:color="auto"/>
            </w:tcBorders>
          </w:tcPr>
          <w:p w:rsidR="00000000" w:rsidRDefault="00C62CD1">
            <w:pPr>
              <w:spacing w:before="60" w:after="60" w:line="264" w:lineRule="auto"/>
              <w:ind w:left="57" w:right="57"/>
              <w:jc w:val="center"/>
              <w:rPr>
                <w:position w:val="-26"/>
              </w:rPr>
            </w:pPr>
            <w:r>
              <w:rPr>
                <w:rFonts w:hint="eastAsia"/>
                <w:position w:val="-26"/>
                <w:sz w:val="18"/>
              </w:rPr>
              <w:t>百万</w:t>
            </w:r>
            <w:r>
              <w:rPr>
                <w:position w:val="-26"/>
                <w:sz w:val="18"/>
              </w:rPr>
              <w:t>(</w:t>
            </w:r>
            <w:r>
              <w:rPr>
                <w:rFonts w:hint="eastAsia"/>
                <w:position w:val="-26"/>
                <w:sz w:val="18"/>
              </w:rPr>
              <w:t>列弗</w:t>
            </w:r>
            <w:r>
              <w:rPr>
                <w:position w:val="-26"/>
                <w:sz w:val="18"/>
              </w:rPr>
              <w:t>)</w:t>
            </w:r>
          </w:p>
        </w:tc>
        <w:tc>
          <w:tcPr>
            <w:tcW w:w="1183" w:type="dxa"/>
            <w:tcBorders>
              <w:top w:val="single" w:sz="6" w:space="0" w:color="auto"/>
              <w:bottom w:val="single" w:sz="6" w:space="0" w:color="auto"/>
            </w:tcBorders>
          </w:tcPr>
          <w:p w:rsidR="00000000" w:rsidRDefault="00C62CD1">
            <w:pPr>
              <w:spacing w:before="60" w:after="60" w:line="264" w:lineRule="auto"/>
              <w:ind w:left="57" w:right="57"/>
              <w:jc w:val="center"/>
              <w:rPr>
                <w:position w:val="-26"/>
                <w:sz w:val="18"/>
              </w:rPr>
            </w:pPr>
            <w:r>
              <w:rPr>
                <w:rFonts w:hint="eastAsia"/>
                <w:position w:val="-26"/>
                <w:sz w:val="18"/>
              </w:rPr>
              <w:t>占国民</w:t>
            </w:r>
            <w:r>
              <w:rPr>
                <w:position w:val="-26"/>
                <w:sz w:val="18"/>
              </w:rPr>
              <w:br/>
            </w:r>
            <w:r>
              <w:rPr>
                <w:rFonts w:hint="eastAsia"/>
                <w:position w:val="-26"/>
                <w:sz w:val="18"/>
              </w:rPr>
              <w:t>总产值的</w:t>
            </w:r>
            <w:r>
              <w:rPr>
                <w:position w:val="-26"/>
                <w:sz w:val="18"/>
              </w:rPr>
              <w:t>%</w:t>
            </w:r>
          </w:p>
        </w:tc>
        <w:tc>
          <w:tcPr>
            <w:tcW w:w="1239" w:type="dxa"/>
            <w:tcBorders>
              <w:top w:val="single" w:sz="6" w:space="0" w:color="auto"/>
              <w:bottom w:val="single" w:sz="6" w:space="0" w:color="auto"/>
            </w:tcBorders>
          </w:tcPr>
          <w:p w:rsidR="00000000" w:rsidRDefault="00C62CD1">
            <w:pPr>
              <w:spacing w:before="60" w:after="60" w:line="264" w:lineRule="auto"/>
              <w:ind w:left="57" w:right="57"/>
              <w:jc w:val="center"/>
              <w:rPr>
                <w:position w:val="-26"/>
                <w:sz w:val="18"/>
              </w:rPr>
            </w:pPr>
            <w:r>
              <w:rPr>
                <w:rFonts w:hint="eastAsia"/>
                <w:position w:val="-26"/>
                <w:sz w:val="18"/>
              </w:rPr>
              <w:t>占国家</w:t>
            </w:r>
            <w:r>
              <w:rPr>
                <w:position w:val="-26"/>
                <w:sz w:val="18"/>
              </w:rPr>
              <w:br/>
            </w:r>
            <w:r>
              <w:rPr>
                <w:rFonts w:hint="eastAsia"/>
                <w:position w:val="-26"/>
                <w:sz w:val="18"/>
              </w:rPr>
              <w:t>预算的</w:t>
            </w:r>
            <w:r>
              <w:rPr>
                <w:position w:val="-26"/>
                <w:sz w:val="18"/>
              </w:rPr>
              <w:t>%</w:t>
            </w:r>
          </w:p>
        </w:tc>
        <w:tc>
          <w:tcPr>
            <w:tcW w:w="1418" w:type="dxa"/>
            <w:tcBorders>
              <w:top w:val="single" w:sz="6" w:space="0" w:color="auto"/>
              <w:left w:val="single" w:sz="6" w:space="0" w:color="auto"/>
              <w:bottom w:val="single" w:sz="6" w:space="0" w:color="auto"/>
            </w:tcBorders>
          </w:tcPr>
          <w:p w:rsidR="00000000" w:rsidRDefault="00C62CD1">
            <w:pPr>
              <w:spacing w:before="60" w:after="60" w:line="264" w:lineRule="auto"/>
              <w:ind w:left="57" w:right="57"/>
              <w:jc w:val="center"/>
              <w:rPr>
                <w:position w:val="-26"/>
                <w:sz w:val="18"/>
              </w:rPr>
            </w:pPr>
            <w:r>
              <w:rPr>
                <w:rFonts w:hint="eastAsia"/>
                <w:position w:val="-26"/>
                <w:sz w:val="18"/>
              </w:rPr>
              <w:t>百万</w:t>
            </w:r>
            <w:r>
              <w:rPr>
                <w:position w:val="-26"/>
                <w:sz w:val="18"/>
              </w:rPr>
              <w:t>(</w:t>
            </w:r>
            <w:r>
              <w:rPr>
                <w:rFonts w:hint="eastAsia"/>
                <w:position w:val="-26"/>
                <w:sz w:val="18"/>
              </w:rPr>
              <w:t>列弗</w:t>
            </w:r>
            <w:r>
              <w:rPr>
                <w:position w:val="-26"/>
                <w:sz w:val="18"/>
              </w:rPr>
              <w:t>)</w:t>
            </w:r>
          </w:p>
        </w:tc>
        <w:tc>
          <w:tcPr>
            <w:tcW w:w="1150" w:type="dxa"/>
            <w:tcBorders>
              <w:top w:val="single" w:sz="6" w:space="0" w:color="auto"/>
              <w:bottom w:val="single" w:sz="6" w:space="0" w:color="auto"/>
            </w:tcBorders>
          </w:tcPr>
          <w:p w:rsidR="00000000" w:rsidRDefault="00C62CD1">
            <w:pPr>
              <w:spacing w:before="60" w:after="60" w:line="264" w:lineRule="auto"/>
              <w:ind w:left="57" w:right="57"/>
              <w:jc w:val="center"/>
              <w:rPr>
                <w:position w:val="-26"/>
                <w:sz w:val="18"/>
              </w:rPr>
            </w:pPr>
            <w:r>
              <w:rPr>
                <w:rFonts w:hint="eastAsia"/>
                <w:position w:val="-26"/>
                <w:sz w:val="18"/>
              </w:rPr>
              <w:t>占国民</w:t>
            </w:r>
            <w:r>
              <w:rPr>
                <w:position w:val="-26"/>
                <w:sz w:val="18"/>
              </w:rPr>
              <w:br/>
            </w:r>
            <w:r>
              <w:rPr>
                <w:rFonts w:hint="eastAsia"/>
                <w:position w:val="-26"/>
                <w:sz w:val="18"/>
              </w:rPr>
              <w:t>总产值的</w:t>
            </w:r>
            <w:r>
              <w:rPr>
                <w:position w:val="-26"/>
                <w:sz w:val="18"/>
              </w:rPr>
              <w:t>%</w:t>
            </w:r>
          </w:p>
        </w:tc>
        <w:tc>
          <w:tcPr>
            <w:tcW w:w="1150" w:type="dxa"/>
            <w:tcBorders>
              <w:top w:val="single" w:sz="6" w:space="0" w:color="auto"/>
              <w:bottom w:val="single" w:sz="6" w:space="0" w:color="auto"/>
              <w:right w:val="single" w:sz="6" w:space="0" w:color="auto"/>
            </w:tcBorders>
          </w:tcPr>
          <w:p w:rsidR="00000000" w:rsidRDefault="00C62CD1">
            <w:pPr>
              <w:spacing w:before="60" w:after="60" w:line="264" w:lineRule="auto"/>
              <w:ind w:left="57" w:right="57"/>
              <w:jc w:val="center"/>
              <w:rPr>
                <w:position w:val="-26"/>
                <w:sz w:val="18"/>
              </w:rPr>
            </w:pPr>
            <w:r>
              <w:rPr>
                <w:rFonts w:hint="eastAsia"/>
                <w:position w:val="-26"/>
                <w:sz w:val="18"/>
              </w:rPr>
              <w:t>占国家</w:t>
            </w:r>
            <w:r>
              <w:rPr>
                <w:position w:val="-26"/>
                <w:sz w:val="18"/>
              </w:rPr>
              <w:br/>
            </w:r>
            <w:r>
              <w:rPr>
                <w:rFonts w:hint="eastAsia"/>
                <w:position w:val="-26"/>
                <w:sz w:val="18"/>
              </w:rPr>
              <w:t>预算的</w:t>
            </w:r>
            <w:r>
              <w:rPr>
                <w:position w:val="-26"/>
                <w:sz w:val="18"/>
              </w:rPr>
              <w:t>%</w:t>
            </w:r>
          </w:p>
        </w:tc>
      </w:tr>
      <w:tr w:rsidR="00000000">
        <w:tblPrEx>
          <w:tblCellMar>
            <w:top w:w="0" w:type="dxa"/>
            <w:bottom w:w="0" w:type="dxa"/>
          </w:tblCellMar>
        </w:tblPrEx>
        <w:tc>
          <w:tcPr>
            <w:tcW w:w="1828" w:type="dxa"/>
            <w:tcBorders>
              <w:left w:val="single" w:sz="6" w:space="0" w:color="auto"/>
            </w:tcBorders>
          </w:tcPr>
          <w:p w:rsidR="00000000" w:rsidRDefault="00C62CD1">
            <w:pPr>
              <w:spacing w:before="60" w:after="60" w:line="264" w:lineRule="auto"/>
              <w:ind w:left="57" w:right="57"/>
              <w:rPr>
                <w:position w:val="-26"/>
              </w:rPr>
            </w:pPr>
            <w:r>
              <w:rPr>
                <w:rFonts w:hint="eastAsia"/>
                <w:position w:val="-26"/>
              </w:rPr>
              <w:t>社会保障</w:t>
            </w:r>
          </w:p>
        </w:tc>
        <w:tc>
          <w:tcPr>
            <w:tcW w:w="1440" w:type="dxa"/>
            <w:tcBorders>
              <w:left w:val="single" w:sz="6" w:space="0" w:color="auto"/>
            </w:tcBorders>
          </w:tcPr>
          <w:p w:rsidR="00000000" w:rsidRDefault="00C62CD1">
            <w:pPr>
              <w:spacing w:before="60" w:after="60" w:line="264" w:lineRule="auto"/>
              <w:ind w:left="57" w:right="57"/>
              <w:jc w:val="center"/>
              <w:rPr>
                <w:position w:val="-26"/>
              </w:rPr>
            </w:pPr>
            <w:r>
              <w:rPr>
                <w:position w:val="-26"/>
              </w:rPr>
              <w:t xml:space="preserve"> 2,849</w:t>
            </w:r>
          </w:p>
        </w:tc>
        <w:tc>
          <w:tcPr>
            <w:tcW w:w="1183" w:type="dxa"/>
          </w:tcPr>
          <w:p w:rsidR="00000000" w:rsidRDefault="00C62CD1">
            <w:pPr>
              <w:spacing w:before="60" w:after="60" w:line="264" w:lineRule="auto"/>
              <w:ind w:left="57" w:right="57"/>
              <w:jc w:val="center"/>
              <w:rPr>
                <w:position w:val="-26"/>
              </w:rPr>
            </w:pPr>
            <w:r>
              <w:rPr>
                <w:position w:val="-26"/>
              </w:rPr>
              <w:t>9.6</w:t>
            </w:r>
          </w:p>
        </w:tc>
        <w:tc>
          <w:tcPr>
            <w:tcW w:w="1239" w:type="dxa"/>
          </w:tcPr>
          <w:p w:rsidR="00000000" w:rsidRDefault="00C62CD1">
            <w:pPr>
              <w:spacing w:before="60" w:after="60" w:line="264" w:lineRule="auto"/>
              <w:ind w:left="57" w:right="57"/>
              <w:jc w:val="center"/>
              <w:rPr>
                <w:position w:val="-26"/>
              </w:rPr>
            </w:pPr>
            <w:r>
              <w:rPr>
                <w:position w:val="-26"/>
              </w:rPr>
              <w:t>17.1</w:t>
            </w:r>
          </w:p>
        </w:tc>
        <w:tc>
          <w:tcPr>
            <w:tcW w:w="1418" w:type="dxa"/>
            <w:tcBorders>
              <w:left w:val="single" w:sz="6" w:space="0" w:color="auto"/>
            </w:tcBorders>
          </w:tcPr>
          <w:p w:rsidR="00000000" w:rsidRDefault="00C62CD1">
            <w:pPr>
              <w:spacing w:before="60" w:after="60" w:line="264" w:lineRule="auto"/>
              <w:ind w:left="57" w:right="57"/>
              <w:jc w:val="center"/>
              <w:rPr>
                <w:position w:val="-26"/>
              </w:rPr>
            </w:pPr>
            <w:r>
              <w:rPr>
                <w:position w:val="-26"/>
              </w:rPr>
              <w:t xml:space="preserve"> 67,732</w:t>
            </w:r>
          </w:p>
        </w:tc>
        <w:tc>
          <w:tcPr>
            <w:tcW w:w="1150" w:type="dxa"/>
          </w:tcPr>
          <w:p w:rsidR="00000000" w:rsidRDefault="00C62CD1">
            <w:pPr>
              <w:spacing w:before="60" w:after="60" w:line="264" w:lineRule="auto"/>
              <w:ind w:left="57" w:right="57"/>
              <w:jc w:val="center"/>
              <w:rPr>
                <w:position w:val="-26"/>
              </w:rPr>
            </w:pPr>
            <w:r>
              <w:rPr>
                <w:position w:val="-26"/>
              </w:rPr>
              <w:t>27.7</w:t>
            </w:r>
          </w:p>
        </w:tc>
        <w:tc>
          <w:tcPr>
            <w:tcW w:w="1150" w:type="dxa"/>
            <w:tcBorders>
              <w:right w:val="single" w:sz="6" w:space="0" w:color="auto"/>
            </w:tcBorders>
          </w:tcPr>
          <w:p w:rsidR="00000000" w:rsidRDefault="00C62CD1">
            <w:pPr>
              <w:spacing w:before="60" w:after="60" w:line="264" w:lineRule="auto"/>
              <w:ind w:left="57" w:right="57"/>
              <w:jc w:val="center"/>
              <w:rPr>
                <w:position w:val="-26"/>
              </w:rPr>
            </w:pPr>
            <w:r>
              <w:rPr>
                <w:position w:val="-26"/>
              </w:rPr>
              <w:t>12.5</w:t>
            </w:r>
          </w:p>
        </w:tc>
      </w:tr>
      <w:tr w:rsidR="00000000">
        <w:tblPrEx>
          <w:tblCellMar>
            <w:top w:w="0" w:type="dxa"/>
            <w:bottom w:w="0" w:type="dxa"/>
          </w:tblCellMar>
        </w:tblPrEx>
        <w:tc>
          <w:tcPr>
            <w:tcW w:w="1828" w:type="dxa"/>
            <w:tcBorders>
              <w:left w:val="single" w:sz="6" w:space="0" w:color="auto"/>
            </w:tcBorders>
          </w:tcPr>
          <w:p w:rsidR="00000000" w:rsidRDefault="00C62CD1">
            <w:pPr>
              <w:spacing w:before="60" w:after="60" w:line="264" w:lineRule="auto"/>
              <w:ind w:left="57" w:right="57"/>
              <w:rPr>
                <w:position w:val="-26"/>
              </w:rPr>
            </w:pPr>
            <w:r>
              <w:rPr>
                <w:rFonts w:hint="eastAsia"/>
                <w:position w:val="-26"/>
              </w:rPr>
              <w:t>国家预算开支</w:t>
            </w:r>
          </w:p>
        </w:tc>
        <w:tc>
          <w:tcPr>
            <w:tcW w:w="1440" w:type="dxa"/>
            <w:tcBorders>
              <w:left w:val="single" w:sz="6" w:space="0" w:color="auto"/>
            </w:tcBorders>
          </w:tcPr>
          <w:p w:rsidR="00000000" w:rsidRDefault="00C62CD1">
            <w:pPr>
              <w:spacing w:before="60" w:after="60" w:line="264" w:lineRule="auto"/>
              <w:ind w:left="57" w:right="57"/>
              <w:jc w:val="center"/>
              <w:rPr>
                <w:position w:val="-26"/>
              </w:rPr>
            </w:pPr>
            <w:r>
              <w:rPr>
                <w:position w:val="-26"/>
              </w:rPr>
              <w:t>16,663</w:t>
            </w:r>
          </w:p>
        </w:tc>
        <w:tc>
          <w:tcPr>
            <w:tcW w:w="1183" w:type="dxa"/>
          </w:tcPr>
          <w:p w:rsidR="00000000" w:rsidRDefault="00C62CD1">
            <w:pPr>
              <w:spacing w:before="60" w:after="60" w:line="264" w:lineRule="auto"/>
              <w:ind w:left="57" w:right="57"/>
              <w:jc w:val="center"/>
              <w:rPr>
                <w:position w:val="-26"/>
              </w:rPr>
            </w:pPr>
            <w:r>
              <w:rPr>
                <w:position w:val="-26"/>
              </w:rPr>
              <w:t>X</w:t>
            </w:r>
          </w:p>
        </w:tc>
        <w:tc>
          <w:tcPr>
            <w:tcW w:w="1239" w:type="dxa"/>
          </w:tcPr>
          <w:p w:rsidR="00000000" w:rsidRDefault="00C62CD1">
            <w:pPr>
              <w:spacing w:before="60" w:after="60" w:line="264" w:lineRule="auto"/>
              <w:ind w:left="57" w:right="57"/>
              <w:jc w:val="center"/>
              <w:rPr>
                <w:position w:val="-26"/>
              </w:rPr>
            </w:pPr>
            <w:r>
              <w:rPr>
                <w:position w:val="-26"/>
              </w:rPr>
              <w:t>100</w:t>
            </w:r>
          </w:p>
        </w:tc>
        <w:tc>
          <w:tcPr>
            <w:tcW w:w="1418" w:type="dxa"/>
            <w:tcBorders>
              <w:left w:val="single" w:sz="6" w:space="0" w:color="auto"/>
            </w:tcBorders>
          </w:tcPr>
          <w:p w:rsidR="00000000" w:rsidRDefault="00C62CD1">
            <w:pPr>
              <w:spacing w:before="60" w:after="60" w:line="264" w:lineRule="auto"/>
              <w:ind w:left="57" w:right="57"/>
              <w:jc w:val="center"/>
              <w:rPr>
                <w:position w:val="-26"/>
              </w:rPr>
            </w:pPr>
            <w:r>
              <w:rPr>
                <w:position w:val="-26"/>
              </w:rPr>
              <w:t>244,312</w:t>
            </w:r>
          </w:p>
        </w:tc>
        <w:tc>
          <w:tcPr>
            <w:tcW w:w="1150" w:type="dxa"/>
          </w:tcPr>
          <w:p w:rsidR="00000000" w:rsidRDefault="00C62CD1">
            <w:pPr>
              <w:spacing w:before="60" w:after="60" w:line="264" w:lineRule="auto"/>
              <w:ind w:left="57" w:right="57"/>
              <w:jc w:val="center"/>
              <w:rPr>
                <w:position w:val="-26"/>
              </w:rPr>
            </w:pPr>
            <w:r>
              <w:rPr>
                <w:position w:val="-26"/>
              </w:rPr>
              <w:t>X</w:t>
            </w:r>
          </w:p>
        </w:tc>
        <w:tc>
          <w:tcPr>
            <w:tcW w:w="1150" w:type="dxa"/>
            <w:tcBorders>
              <w:right w:val="single" w:sz="6" w:space="0" w:color="auto"/>
            </w:tcBorders>
          </w:tcPr>
          <w:p w:rsidR="00000000" w:rsidRDefault="00C62CD1">
            <w:pPr>
              <w:spacing w:before="60" w:after="60" w:line="264" w:lineRule="auto"/>
              <w:ind w:left="57" w:right="57"/>
              <w:jc w:val="center"/>
              <w:rPr>
                <w:position w:val="-26"/>
              </w:rPr>
            </w:pPr>
            <w:r>
              <w:rPr>
                <w:position w:val="-26"/>
              </w:rPr>
              <w:t>100</w:t>
            </w:r>
          </w:p>
        </w:tc>
      </w:tr>
      <w:tr w:rsidR="00000000">
        <w:tblPrEx>
          <w:tblCellMar>
            <w:top w:w="0" w:type="dxa"/>
            <w:bottom w:w="0" w:type="dxa"/>
          </w:tblCellMar>
        </w:tblPrEx>
        <w:tc>
          <w:tcPr>
            <w:tcW w:w="1828" w:type="dxa"/>
            <w:tcBorders>
              <w:left w:val="single" w:sz="6" w:space="0" w:color="auto"/>
              <w:bottom w:val="single" w:sz="6" w:space="0" w:color="auto"/>
            </w:tcBorders>
          </w:tcPr>
          <w:p w:rsidR="00000000" w:rsidRDefault="00C62CD1">
            <w:pPr>
              <w:spacing w:before="60" w:after="60" w:line="264" w:lineRule="auto"/>
              <w:ind w:left="57" w:right="57"/>
              <w:rPr>
                <w:position w:val="-26"/>
              </w:rPr>
            </w:pPr>
            <w:r>
              <w:rPr>
                <w:rFonts w:hint="eastAsia"/>
                <w:position w:val="-26"/>
              </w:rPr>
              <w:t>国民总产值</w:t>
            </w:r>
          </w:p>
        </w:tc>
        <w:tc>
          <w:tcPr>
            <w:tcW w:w="1440" w:type="dxa"/>
            <w:tcBorders>
              <w:left w:val="single" w:sz="6" w:space="0" w:color="auto"/>
              <w:bottom w:val="single" w:sz="6" w:space="0" w:color="auto"/>
            </w:tcBorders>
          </w:tcPr>
          <w:p w:rsidR="00000000" w:rsidRDefault="00C62CD1">
            <w:pPr>
              <w:spacing w:before="60" w:after="60" w:line="264" w:lineRule="auto"/>
              <w:ind w:left="57" w:right="57"/>
              <w:jc w:val="center"/>
              <w:rPr>
                <w:position w:val="-26"/>
              </w:rPr>
            </w:pPr>
            <w:r>
              <w:rPr>
                <w:position w:val="-26"/>
              </w:rPr>
              <w:t>29,815</w:t>
            </w:r>
          </w:p>
        </w:tc>
        <w:tc>
          <w:tcPr>
            <w:tcW w:w="1183" w:type="dxa"/>
            <w:tcBorders>
              <w:bottom w:val="single" w:sz="6" w:space="0" w:color="auto"/>
            </w:tcBorders>
          </w:tcPr>
          <w:p w:rsidR="00000000" w:rsidRDefault="00C62CD1">
            <w:pPr>
              <w:spacing w:before="60" w:after="60" w:line="264" w:lineRule="auto"/>
              <w:ind w:left="57" w:right="57"/>
              <w:jc w:val="center"/>
              <w:rPr>
                <w:position w:val="-26"/>
              </w:rPr>
            </w:pPr>
            <w:r>
              <w:rPr>
                <w:position w:val="-26"/>
              </w:rPr>
              <w:t>100</w:t>
            </w:r>
          </w:p>
        </w:tc>
        <w:tc>
          <w:tcPr>
            <w:tcW w:w="1239" w:type="dxa"/>
            <w:tcBorders>
              <w:bottom w:val="single" w:sz="6" w:space="0" w:color="auto"/>
            </w:tcBorders>
          </w:tcPr>
          <w:p w:rsidR="00000000" w:rsidRDefault="00C62CD1">
            <w:pPr>
              <w:spacing w:before="60" w:after="60" w:line="264" w:lineRule="auto"/>
              <w:ind w:left="57" w:right="57"/>
              <w:jc w:val="center"/>
              <w:rPr>
                <w:position w:val="-26"/>
              </w:rPr>
            </w:pPr>
            <w:r>
              <w:rPr>
                <w:position w:val="-26"/>
              </w:rPr>
              <w:t>X</w:t>
            </w:r>
          </w:p>
        </w:tc>
        <w:tc>
          <w:tcPr>
            <w:tcW w:w="1418" w:type="dxa"/>
            <w:tcBorders>
              <w:left w:val="single" w:sz="6" w:space="0" w:color="auto"/>
              <w:bottom w:val="single" w:sz="6" w:space="0" w:color="auto"/>
            </w:tcBorders>
          </w:tcPr>
          <w:p w:rsidR="00000000" w:rsidRDefault="00C62CD1">
            <w:pPr>
              <w:spacing w:before="60" w:after="60" w:line="264" w:lineRule="auto"/>
              <w:ind w:left="57" w:right="57"/>
              <w:jc w:val="center"/>
              <w:rPr>
                <w:position w:val="-26"/>
              </w:rPr>
            </w:pPr>
            <w:r>
              <w:rPr>
                <w:position w:val="-26"/>
              </w:rPr>
              <w:t>543,474</w:t>
            </w:r>
          </w:p>
        </w:tc>
        <w:tc>
          <w:tcPr>
            <w:tcW w:w="1150" w:type="dxa"/>
            <w:tcBorders>
              <w:bottom w:val="single" w:sz="6" w:space="0" w:color="auto"/>
            </w:tcBorders>
          </w:tcPr>
          <w:p w:rsidR="00000000" w:rsidRDefault="00C62CD1">
            <w:pPr>
              <w:spacing w:before="60" w:after="60" w:line="264" w:lineRule="auto"/>
              <w:ind w:left="57" w:right="57"/>
              <w:jc w:val="center"/>
              <w:rPr>
                <w:position w:val="-26"/>
              </w:rPr>
            </w:pPr>
            <w:r>
              <w:rPr>
                <w:position w:val="-26"/>
              </w:rPr>
              <w:t>100</w:t>
            </w:r>
          </w:p>
        </w:tc>
        <w:tc>
          <w:tcPr>
            <w:tcW w:w="1150" w:type="dxa"/>
            <w:tcBorders>
              <w:bottom w:val="single" w:sz="6" w:space="0" w:color="auto"/>
              <w:right w:val="single" w:sz="6" w:space="0" w:color="auto"/>
            </w:tcBorders>
          </w:tcPr>
          <w:p w:rsidR="00000000" w:rsidRDefault="00C62CD1">
            <w:pPr>
              <w:spacing w:before="60" w:after="60" w:line="264" w:lineRule="auto"/>
              <w:ind w:left="57" w:right="57"/>
              <w:jc w:val="center"/>
              <w:rPr>
                <w:position w:val="-26"/>
              </w:rPr>
            </w:pPr>
            <w:r>
              <w:rPr>
                <w:position w:val="-26"/>
              </w:rPr>
              <w:t>X</w:t>
            </w:r>
          </w:p>
        </w:tc>
      </w:tr>
    </w:tbl>
    <w:p w:rsidR="00000000" w:rsidRDefault="00C62CD1">
      <w:pPr>
        <w:spacing w:before="240"/>
      </w:pPr>
      <w:r>
        <w:rPr>
          <w:rFonts w:hint="eastAsia"/>
        </w:rPr>
        <w:t>支出较高的原因一方面是通货膨胀率升高，另一方面是享受社会保障的人数范围扩大，在</w:t>
      </w:r>
      <w:r>
        <w:t>1989</w:t>
      </w:r>
      <w:r>
        <w:rPr>
          <w:rFonts w:hint="eastAsia"/>
        </w:rPr>
        <w:t>年前，它们只包括工人、职员、</w:t>
      </w:r>
      <w:r>
        <w:rPr>
          <w:rFonts w:hint="eastAsia"/>
        </w:rPr>
        <w:t>合作社农民、律师和自由职业者。</w:t>
      </w:r>
    </w:p>
    <w:p w:rsidR="00000000" w:rsidRDefault="00C62CD1">
      <w:r>
        <w:tab/>
        <w:t xml:space="preserve">116.  </w:t>
      </w:r>
      <w:r>
        <w:rPr>
          <w:rFonts w:hint="eastAsia"/>
        </w:rPr>
        <w:t>国家社会保障在保加利亚仍然占主导地位。私营社会保障尚未受法律管制，没有实际意义。已设立了一些私营社会保障基金，但它们没有符合规范的基础，人们并不十分欢迎。保加利亚目前正在起草的综合社会保障立法的目标之一就是在保持国家社会保障的主导地位的同时，为发展私营社会保障建立规范性基础。</w:t>
      </w:r>
    </w:p>
    <w:p w:rsidR="00000000" w:rsidRDefault="00C62CD1">
      <w:r>
        <w:tab/>
        <w:t xml:space="preserve">117.  </w:t>
      </w:r>
      <w:r>
        <w:rPr>
          <w:rFonts w:hint="eastAsia"/>
        </w:rPr>
        <w:t>政府提出，社会保障基金从国家预算中分列出来，置于三方管理之下。社会伙伴已对一个关于社会保障基金的法案作了讨论，随后提交国会。职业培训和职业基金以及医疗基金也根据类似原则。</w:t>
      </w:r>
    </w:p>
    <w:p w:rsidR="00000000" w:rsidRDefault="00C62CD1">
      <w:r>
        <w:tab/>
      </w:r>
      <w:r>
        <w:t xml:space="preserve">118.  </w:t>
      </w:r>
      <w:r>
        <w:rPr>
          <w:rFonts w:hint="eastAsia"/>
        </w:rPr>
        <w:t>保加利亚任何部分的人口都没有被排队除在社会保障系统外，所例外的只是入正规教育课程的人或者有劳工合同或依靠自由但不工作的人。但是，他们依法在有些情况下有权享受社会保障津贴。妇女与男子享有同样的社会保障权利。</w:t>
      </w:r>
    </w:p>
    <w:p w:rsidR="00000000" w:rsidRDefault="00C62CD1">
      <w:r>
        <w:tab/>
        <w:t xml:space="preserve">119.  </w:t>
      </w:r>
      <w:r>
        <w:rPr>
          <w:rFonts w:hint="eastAsia"/>
        </w:rPr>
        <w:t>保加利亚上一次关于社会保障权利的报告于</w:t>
      </w:r>
      <w:r>
        <w:t>1984</w:t>
      </w:r>
      <w:r>
        <w:rPr>
          <w:rFonts w:hint="eastAsia"/>
        </w:rPr>
        <w:t>年提交经济及社会理事会</w:t>
      </w:r>
      <w:r>
        <w:t>(E/1984/7/Add.18)</w:t>
      </w:r>
      <w:r>
        <w:rPr>
          <w:rFonts w:hint="eastAsia"/>
        </w:rPr>
        <w:t>。从此以后，保加利亚发生了重大的政治经济变化，对社会保障权利带来了巨大影响。其中有些变化如下：</w:t>
      </w:r>
    </w:p>
    <w:p w:rsidR="00000000" w:rsidRDefault="00C62CD1" w:rsidP="00C62CD1">
      <w:pPr>
        <w:pStyle w:val="a0"/>
        <w:numPr>
          <w:ilvl w:val="0"/>
          <w:numId w:val="22"/>
        </w:numPr>
        <w:ind w:left="1546" w:hanging="510"/>
      </w:pPr>
      <w:r>
        <w:rPr>
          <w:rFonts w:hint="eastAsia"/>
        </w:rPr>
        <w:t>扩大了有权享受社会保障的人数范围。这样做采用的途径是《对自由职业者、从商者或临时工</w:t>
      </w:r>
      <w:r>
        <w:rPr>
          <w:rFonts w:hint="eastAsia"/>
        </w:rPr>
        <w:t>的条例》；</w:t>
      </w:r>
    </w:p>
    <w:p w:rsidR="00000000" w:rsidRDefault="00C62CD1">
      <w:pPr>
        <w:pStyle w:val="a5"/>
        <w:ind w:left="1546"/>
      </w:pPr>
      <w:r>
        <w:t>(b)</w:t>
      </w:r>
      <w:r>
        <w:tab/>
      </w:r>
      <w:r>
        <w:rPr>
          <w:rFonts w:hint="eastAsia"/>
        </w:rPr>
        <w:t>定期对退休津贴和抚恤金按通货膨胀率调整。这一点按关于修订</w:t>
      </w:r>
      <w:r>
        <w:t>1992</w:t>
      </w:r>
      <w:r>
        <w:rPr>
          <w:rFonts w:hint="eastAsia"/>
        </w:rPr>
        <w:t>年《抚恤金法》的法律</w:t>
      </w:r>
      <w:r>
        <w:t>(1992</w:t>
      </w:r>
      <w:r>
        <w:rPr>
          <w:rFonts w:hint="eastAsia"/>
        </w:rPr>
        <w:t>年第</w:t>
      </w:r>
      <w:r>
        <w:t>52</w:t>
      </w:r>
      <w:r>
        <w:rPr>
          <w:rFonts w:hint="eastAsia"/>
        </w:rPr>
        <w:t>号国家公报</w:t>
      </w:r>
      <w:r>
        <w:t>)</w:t>
      </w:r>
      <w:r>
        <w:rPr>
          <w:rFonts w:hint="eastAsia"/>
        </w:rPr>
        <w:t>执行；</w:t>
      </w:r>
    </w:p>
    <w:p w:rsidR="00000000" w:rsidRDefault="00C62CD1">
      <w:pPr>
        <w:pStyle w:val="a5"/>
        <w:ind w:left="1546"/>
      </w:pPr>
      <w:r>
        <w:t>(c)</w:t>
      </w:r>
      <w:r>
        <w:tab/>
      </w:r>
      <w:r>
        <w:rPr>
          <w:rFonts w:hint="eastAsia"/>
        </w:rPr>
        <w:t>授权区域社会保障委员会处理社会保障纠纷。完成这项工作，凭借对《</w:t>
      </w:r>
      <w:r>
        <w:t>1951</w:t>
      </w:r>
      <w:r>
        <w:rPr>
          <w:rFonts w:hint="eastAsia"/>
        </w:rPr>
        <w:t>年劳动准则》第三章执行规则的修订</w:t>
      </w:r>
      <w:r>
        <w:t>(1989</w:t>
      </w:r>
      <w:r>
        <w:rPr>
          <w:rFonts w:hint="eastAsia"/>
        </w:rPr>
        <w:t>年第</w:t>
      </w:r>
      <w:r>
        <w:t>59</w:t>
      </w:r>
      <w:r>
        <w:rPr>
          <w:rFonts w:hint="eastAsia"/>
        </w:rPr>
        <w:t>号国家公报</w:t>
      </w:r>
      <w:r>
        <w:t>)</w:t>
      </w:r>
      <w:r>
        <w:rPr>
          <w:rFonts w:hint="eastAsia"/>
        </w:rPr>
        <w:t>和对《</w:t>
      </w:r>
      <w:r>
        <w:t>1989</w:t>
      </w:r>
      <w:r>
        <w:rPr>
          <w:rFonts w:hint="eastAsia"/>
        </w:rPr>
        <w:t>年抚恤金法》执行规则的修订</w:t>
      </w:r>
      <w:r>
        <w:t>(1989</w:t>
      </w:r>
      <w:r>
        <w:rPr>
          <w:rFonts w:hint="eastAsia"/>
        </w:rPr>
        <w:t>年第</w:t>
      </w:r>
      <w:r>
        <w:t>59</w:t>
      </w:r>
      <w:r>
        <w:rPr>
          <w:rFonts w:hint="eastAsia"/>
        </w:rPr>
        <w:t>号国家公报</w:t>
      </w:r>
      <w:r>
        <w:t>)</w:t>
      </w:r>
      <w:r>
        <w:rPr>
          <w:rFonts w:hint="eastAsia"/>
        </w:rPr>
        <w:t>。</w:t>
      </w:r>
    </w:p>
    <w:p w:rsidR="00000000" w:rsidRDefault="00C62CD1">
      <w:pPr>
        <w:pStyle w:val="a2"/>
        <w:spacing w:after="320"/>
        <w:textAlignment w:val="center"/>
      </w:pPr>
      <w:r>
        <w:tab/>
        <w:t xml:space="preserve">120.  </w:t>
      </w:r>
      <w:r>
        <w:rPr>
          <w:rFonts w:hint="eastAsia"/>
        </w:rPr>
        <w:t>在向市场经济过渡的新条件下，在法律和行政方面对保加利亚落实社会保障权利的国际援助是非常有益的。提供这种援助主要是为了在劳工组织、欧洲委员会、</w:t>
      </w:r>
      <w:r>
        <w:t>2</w:t>
      </w:r>
      <w:r>
        <w:t>4</w:t>
      </w:r>
      <w:r>
        <w:rPr>
          <w:rFonts w:hint="eastAsia"/>
        </w:rPr>
        <w:t>国集团、开发署等组织以及比利时、德国、丹麦和美国等国政府的帮助下编写《保加利亚社会保障白皮书》，以及协助进行某些保险业务计算。已制订了一个项目，对劳动和社会福利部社会保障司的社会保障专家进行培训。</w:t>
      </w:r>
      <w:r>
        <w:t>1993</w:t>
      </w:r>
      <w:r>
        <w:rPr>
          <w:rFonts w:hint="eastAsia"/>
        </w:rPr>
        <w:t>年，保加利亚、世界银行和美国劳工部联合主办的社会保障问题讲习班也非常有益。</w:t>
      </w:r>
    </w:p>
    <w:p w:rsidR="00000000" w:rsidRDefault="00C62CD1">
      <w:pPr>
        <w:pStyle w:val="a2"/>
        <w:spacing w:after="320"/>
        <w:jc w:val="center"/>
        <w:textAlignment w:val="center"/>
      </w:pPr>
      <w:r>
        <w:rPr>
          <w:rFonts w:hint="eastAsia"/>
        </w:rPr>
        <w:t>第</w:t>
      </w:r>
      <w:r>
        <w:t>10</w:t>
      </w:r>
      <w:r>
        <w:rPr>
          <w:rFonts w:hint="eastAsia"/>
        </w:rPr>
        <w:t>条</w:t>
      </w:r>
    </w:p>
    <w:p w:rsidR="00000000" w:rsidRDefault="00C62CD1">
      <w:r>
        <w:tab/>
        <w:t xml:space="preserve">121.  </w:t>
      </w:r>
      <w:r>
        <w:rPr>
          <w:rFonts w:hint="eastAsia"/>
        </w:rPr>
        <w:t>保加利亚共和国是下列文书的缔约国：《公民权利和政治权利国际盟约》、《儿童权利公约》和《消除对妇女一切形式歧视公约》。它也是劳工组织</w:t>
      </w:r>
      <w:r>
        <w:t>1973</w:t>
      </w:r>
      <w:r>
        <w:rPr>
          <w:rFonts w:hint="eastAsia"/>
        </w:rPr>
        <w:t>年《最低年龄公约》</w:t>
      </w:r>
      <w:r>
        <w:t>(</w:t>
      </w:r>
      <w:r>
        <w:rPr>
          <w:rFonts w:hint="eastAsia"/>
        </w:rPr>
        <w:t>第</w:t>
      </w:r>
      <w:r>
        <w:t>138</w:t>
      </w:r>
      <w:r>
        <w:rPr>
          <w:rFonts w:hint="eastAsia"/>
        </w:rPr>
        <w:t>号</w:t>
      </w:r>
      <w:r>
        <w:t>)</w:t>
      </w:r>
      <w:r>
        <w:rPr>
          <w:rFonts w:hint="eastAsia"/>
        </w:rPr>
        <w:t>和劳工组织关于保护在业儿童和未成年人</w:t>
      </w:r>
      <w:r>
        <w:rPr>
          <w:rFonts w:hint="eastAsia"/>
        </w:rPr>
        <w:t>的其他公约，例如：</w:t>
      </w:r>
    </w:p>
    <w:p w:rsidR="00000000" w:rsidRDefault="00C62CD1">
      <w:pPr>
        <w:ind w:left="518"/>
      </w:pPr>
      <w:r>
        <w:tab/>
        <w:t>1919</w:t>
      </w:r>
      <w:r>
        <w:rPr>
          <w:rFonts w:hint="eastAsia"/>
        </w:rPr>
        <w:t>年《未成年人</w:t>
      </w:r>
      <w:r>
        <w:t>(</w:t>
      </w:r>
      <w:r>
        <w:rPr>
          <w:rFonts w:hint="eastAsia"/>
        </w:rPr>
        <w:t>工矿企业</w:t>
      </w:r>
      <w:r>
        <w:t>)</w:t>
      </w:r>
      <w:r>
        <w:rPr>
          <w:rFonts w:hint="eastAsia"/>
        </w:rPr>
        <w:t>夜间工作公约》</w:t>
      </w:r>
      <w:r>
        <w:t>(</w:t>
      </w:r>
      <w:r>
        <w:rPr>
          <w:rFonts w:hint="eastAsia"/>
        </w:rPr>
        <w:t>第</w:t>
      </w:r>
      <w:r>
        <w:t>6</w:t>
      </w:r>
      <w:r>
        <w:rPr>
          <w:rFonts w:hint="eastAsia"/>
        </w:rPr>
        <w:t>号</w:t>
      </w:r>
      <w:r>
        <w:t>)</w:t>
      </w:r>
      <w:r>
        <w:rPr>
          <w:rFonts w:hint="eastAsia"/>
        </w:rPr>
        <w:t>；</w:t>
      </w:r>
    </w:p>
    <w:p w:rsidR="00000000" w:rsidRDefault="00C62CD1">
      <w:pPr>
        <w:ind w:left="518"/>
      </w:pPr>
      <w:r>
        <w:tab/>
        <w:t>1921</w:t>
      </w:r>
      <w:r>
        <w:rPr>
          <w:rFonts w:hint="eastAsia"/>
        </w:rPr>
        <w:t>年《未成年人</w:t>
      </w:r>
      <w:r>
        <w:t>(</w:t>
      </w:r>
      <w:r>
        <w:rPr>
          <w:rFonts w:hint="eastAsia"/>
        </w:rPr>
        <w:t>海上</w:t>
      </w:r>
      <w:r>
        <w:t>)</w:t>
      </w:r>
      <w:r>
        <w:rPr>
          <w:rFonts w:hint="eastAsia"/>
        </w:rPr>
        <w:t>医疗检查公约》</w:t>
      </w:r>
      <w:r>
        <w:t>(</w:t>
      </w:r>
      <w:r>
        <w:rPr>
          <w:rFonts w:hint="eastAsia"/>
        </w:rPr>
        <w:t>第</w:t>
      </w:r>
      <w:r>
        <w:t>16</w:t>
      </w:r>
      <w:r>
        <w:rPr>
          <w:rFonts w:hint="eastAsia"/>
        </w:rPr>
        <w:t>号</w:t>
      </w:r>
      <w:r>
        <w:t>)</w:t>
      </w:r>
      <w:r>
        <w:rPr>
          <w:rFonts w:hint="eastAsia"/>
        </w:rPr>
        <w:t>；</w:t>
      </w:r>
    </w:p>
    <w:p w:rsidR="00000000" w:rsidRDefault="00C62CD1">
      <w:pPr>
        <w:ind w:left="518"/>
      </w:pPr>
      <w:r>
        <w:tab/>
        <w:t>1946</w:t>
      </w:r>
      <w:r>
        <w:rPr>
          <w:rFonts w:hint="eastAsia"/>
        </w:rPr>
        <w:t>年《未成年人</w:t>
      </w:r>
      <w:r>
        <w:t>(</w:t>
      </w:r>
      <w:r>
        <w:rPr>
          <w:rFonts w:hint="eastAsia"/>
        </w:rPr>
        <w:t>工矿企业</w:t>
      </w:r>
      <w:r>
        <w:t>)</w:t>
      </w:r>
      <w:r>
        <w:rPr>
          <w:rFonts w:hint="eastAsia"/>
        </w:rPr>
        <w:t>医疗检查公约》</w:t>
      </w:r>
      <w:r>
        <w:t>(</w:t>
      </w:r>
      <w:r>
        <w:rPr>
          <w:rFonts w:hint="eastAsia"/>
        </w:rPr>
        <w:t>第</w:t>
      </w:r>
      <w:r>
        <w:t>77</w:t>
      </w:r>
      <w:r>
        <w:rPr>
          <w:rFonts w:hint="eastAsia"/>
        </w:rPr>
        <w:t>号</w:t>
      </w:r>
      <w:r>
        <w:t>)</w:t>
      </w:r>
      <w:r>
        <w:rPr>
          <w:rFonts w:hint="eastAsia"/>
        </w:rPr>
        <w:t>；</w:t>
      </w:r>
    </w:p>
    <w:p w:rsidR="00000000" w:rsidRDefault="00C62CD1">
      <w:pPr>
        <w:ind w:left="518"/>
      </w:pPr>
      <w:r>
        <w:tab/>
        <w:t>1946</w:t>
      </w:r>
      <w:r>
        <w:rPr>
          <w:rFonts w:hint="eastAsia"/>
        </w:rPr>
        <w:t>年《未成年人</w:t>
      </w:r>
      <w:r>
        <w:t>(</w:t>
      </w:r>
      <w:r>
        <w:rPr>
          <w:rFonts w:hint="eastAsia"/>
        </w:rPr>
        <w:t>非工业职业</w:t>
      </w:r>
      <w:r>
        <w:t>)</w:t>
      </w:r>
      <w:r>
        <w:rPr>
          <w:rFonts w:hint="eastAsia"/>
        </w:rPr>
        <w:t>医疗检查公约》</w:t>
      </w:r>
      <w:r>
        <w:t>(</w:t>
      </w:r>
      <w:r>
        <w:rPr>
          <w:rFonts w:hint="eastAsia"/>
        </w:rPr>
        <w:t>第</w:t>
      </w:r>
      <w:r>
        <w:t>78</w:t>
      </w:r>
      <w:r>
        <w:rPr>
          <w:rFonts w:hint="eastAsia"/>
        </w:rPr>
        <w:t>号</w:t>
      </w:r>
      <w:r>
        <w:t>)</w:t>
      </w:r>
      <w:r>
        <w:rPr>
          <w:rFonts w:hint="eastAsia"/>
        </w:rPr>
        <w:t>；</w:t>
      </w:r>
    </w:p>
    <w:p w:rsidR="00000000" w:rsidRDefault="00C62CD1">
      <w:pPr>
        <w:ind w:left="518"/>
      </w:pPr>
      <w:r>
        <w:tab/>
        <w:t>1946</w:t>
      </w:r>
      <w:r>
        <w:rPr>
          <w:rFonts w:hint="eastAsia"/>
        </w:rPr>
        <w:t>年《未成年人</w:t>
      </w:r>
      <w:r>
        <w:t>(</w:t>
      </w:r>
      <w:r>
        <w:rPr>
          <w:rFonts w:hint="eastAsia"/>
        </w:rPr>
        <w:t>非工业职业</w:t>
      </w:r>
      <w:r>
        <w:t>)</w:t>
      </w:r>
      <w:r>
        <w:rPr>
          <w:rFonts w:hint="eastAsia"/>
        </w:rPr>
        <w:t>夜间工作公约》</w:t>
      </w:r>
      <w:r>
        <w:t>(</w:t>
      </w:r>
      <w:r>
        <w:rPr>
          <w:rFonts w:hint="eastAsia"/>
        </w:rPr>
        <w:t>第</w:t>
      </w:r>
      <w:r>
        <w:t>79</w:t>
      </w:r>
      <w:r>
        <w:rPr>
          <w:rFonts w:hint="eastAsia"/>
        </w:rPr>
        <w:t>号</w:t>
      </w:r>
      <w:r>
        <w:t>)</w:t>
      </w:r>
      <w:r>
        <w:rPr>
          <w:rFonts w:hint="eastAsia"/>
        </w:rPr>
        <w:t>；</w:t>
      </w:r>
    </w:p>
    <w:p w:rsidR="00000000" w:rsidRDefault="00C62CD1">
      <w:pPr>
        <w:ind w:left="518"/>
      </w:pPr>
      <w:r>
        <w:tab/>
        <w:t>1965</w:t>
      </w:r>
      <w:r>
        <w:rPr>
          <w:rFonts w:hint="eastAsia"/>
        </w:rPr>
        <w:t>年《未成年人</w:t>
      </w:r>
      <w:r>
        <w:t>(</w:t>
      </w:r>
      <w:r>
        <w:rPr>
          <w:rFonts w:hint="eastAsia"/>
        </w:rPr>
        <w:t>井下工作</w:t>
      </w:r>
      <w:r>
        <w:t>)</w:t>
      </w:r>
      <w:r>
        <w:rPr>
          <w:rFonts w:hint="eastAsia"/>
        </w:rPr>
        <w:t>医疗检查公约》</w:t>
      </w:r>
      <w:r>
        <w:t>(</w:t>
      </w:r>
      <w:r>
        <w:rPr>
          <w:rFonts w:hint="eastAsia"/>
        </w:rPr>
        <w:t>第</w:t>
      </w:r>
      <w:r>
        <w:t>124</w:t>
      </w:r>
      <w:r>
        <w:rPr>
          <w:rFonts w:hint="eastAsia"/>
        </w:rPr>
        <w:t>号</w:t>
      </w:r>
      <w:r>
        <w:t>)</w:t>
      </w:r>
      <w:r>
        <w:rPr>
          <w:rFonts w:hint="eastAsia"/>
        </w:rPr>
        <w:t>。</w:t>
      </w:r>
    </w:p>
    <w:p w:rsidR="00000000" w:rsidRDefault="00C62CD1">
      <w:r>
        <w:tab/>
        <w:t xml:space="preserve">122.  </w:t>
      </w:r>
      <w:r>
        <w:rPr>
          <w:rFonts w:hint="eastAsia"/>
        </w:rPr>
        <w:t>保加利亚就上述公约的执行情况定期向劳工组织专家委员会提交报告。最近一次关于《公民权利和政治权利</w:t>
      </w:r>
      <w:r>
        <w:rPr>
          <w:rFonts w:hint="eastAsia"/>
        </w:rPr>
        <w:t>国际盟约》执行情况的报告于</w:t>
      </w:r>
      <w:r>
        <w:t>1993</w:t>
      </w:r>
      <w:r>
        <w:rPr>
          <w:rFonts w:hint="eastAsia"/>
        </w:rPr>
        <w:t>年提交。</w:t>
      </w:r>
      <w:r>
        <w:t>1994</w:t>
      </w:r>
      <w:r>
        <w:rPr>
          <w:rFonts w:hint="eastAsia"/>
        </w:rPr>
        <w:t>年提交了一份关于《消除对妇女一切形式歧视公约》执行情况的合编</w:t>
      </w:r>
      <w:r>
        <w:t>(</w:t>
      </w:r>
      <w:r>
        <w:rPr>
          <w:rFonts w:hint="eastAsia"/>
        </w:rPr>
        <w:t>第</w:t>
      </w:r>
      <w:r>
        <w:t>2</w:t>
      </w:r>
      <w:r>
        <w:rPr>
          <w:rFonts w:hint="eastAsia"/>
        </w:rPr>
        <w:t>和第</w:t>
      </w:r>
      <w:r>
        <w:t>3</w:t>
      </w:r>
      <w:r>
        <w:rPr>
          <w:rFonts w:hint="eastAsia"/>
        </w:rPr>
        <w:t>次</w:t>
      </w:r>
      <w:r>
        <w:t>)</w:t>
      </w:r>
      <w:r>
        <w:rPr>
          <w:rFonts w:hint="eastAsia"/>
        </w:rPr>
        <w:t>定期报告。保加利亚于</w:t>
      </w:r>
      <w:r>
        <w:t>1995</w:t>
      </w:r>
      <w:r>
        <w:rPr>
          <w:rFonts w:hint="eastAsia"/>
        </w:rPr>
        <w:t>年第</w:t>
      </w:r>
      <w:r>
        <w:t>1</w:t>
      </w:r>
      <w:r>
        <w:rPr>
          <w:rFonts w:hint="eastAsia"/>
        </w:rPr>
        <w:t>次提交了关于执行《儿童权利公约》的报告</w:t>
      </w:r>
      <w:r>
        <w:t>(CRC/C/8/Add.29)</w:t>
      </w:r>
      <w:r>
        <w:rPr>
          <w:rFonts w:hint="eastAsia"/>
        </w:rPr>
        <w:t>。本报告只提供关于上述报告提交后在立法和行政实践方面的新资料。</w:t>
      </w:r>
    </w:p>
    <w:p w:rsidR="00000000" w:rsidRDefault="00C62CD1">
      <w:r>
        <w:tab/>
        <w:t xml:space="preserve">123.  </w:t>
      </w:r>
      <w:r>
        <w:rPr>
          <w:rFonts w:hint="eastAsia"/>
        </w:rPr>
        <w:t>在保加利亚立法中，“家属”一词系指缔结婚约的配偶及其未婚的未成年子女。</w:t>
      </w:r>
    </w:p>
    <w:p w:rsidR="00000000" w:rsidRDefault="00C62CD1">
      <w:r>
        <w:tab/>
        <w:t xml:space="preserve">124.  </w:t>
      </w:r>
      <w:r>
        <w:rPr>
          <w:rFonts w:hint="eastAsia"/>
        </w:rPr>
        <w:t>《个人和家庭法》</w:t>
      </w:r>
      <w:r>
        <w:t>(1949</w:t>
      </w:r>
      <w:r>
        <w:rPr>
          <w:rFonts w:hint="eastAsia"/>
        </w:rPr>
        <w:t>年第</w:t>
      </w:r>
      <w:r>
        <w:t>182</w:t>
      </w:r>
      <w:r>
        <w:rPr>
          <w:rFonts w:hint="eastAsia"/>
        </w:rPr>
        <w:t>号国家公报</w:t>
      </w:r>
      <w:r>
        <w:t>)</w:t>
      </w:r>
      <w:r>
        <w:rPr>
          <w:rFonts w:hint="eastAsia"/>
        </w:rPr>
        <w:t>第</w:t>
      </w:r>
      <w:r>
        <w:t>2</w:t>
      </w:r>
      <w:r>
        <w:rPr>
          <w:rFonts w:hint="eastAsia"/>
        </w:rPr>
        <w:t>条规定，保加利亚公民满</w:t>
      </w:r>
      <w:r>
        <w:t>18</w:t>
      </w:r>
      <w:r>
        <w:rPr>
          <w:rFonts w:hint="eastAsia"/>
        </w:rPr>
        <w:t>岁即成年。这是所有公民开始对他们的行为负</w:t>
      </w:r>
      <w:r>
        <w:rPr>
          <w:rFonts w:hint="eastAsia"/>
        </w:rPr>
        <w:t>责并在《宪法》和立法下享受权利和承担义务的一般法定年龄。</w:t>
      </w:r>
    </w:p>
    <w:p w:rsidR="00000000" w:rsidRDefault="00C62CD1">
      <w:r>
        <w:tab/>
        <w:t xml:space="preserve">125.  </w:t>
      </w:r>
      <w:r>
        <w:rPr>
          <w:rFonts w:hint="eastAsia"/>
        </w:rPr>
        <w:t>但在有些例外情形下这一年龄限制较低。个人在</w:t>
      </w:r>
      <w:r>
        <w:t>16</w:t>
      </w:r>
      <w:r>
        <w:rPr>
          <w:rFonts w:hint="eastAsia"/>
        </w:rPr>
        <w:t>岁时可以依劳工合同而就业，管理他们自己的报酬，可以自行参加劳工纠纷的讨论</w:t>
      </w:r>
      <w:r>
        <w:t>(</w:t>
      </w:r>
      <w:r>
        <w:rPr>
          <w:rFonts w:hint="eastAsia"/>
        </w:rPr>
        <w:t>《劳动法》第</w:t>
      </w:r>
      <w:r>
        <w:t>31</w:t>
      </w:r>
      <w:r>
        <w:rPr>
          <w:rFonts w:hint="eastAsia"/>
        </w:rPr>
        <w:t>条、《个人和家庭法》第</w:t>
      </w:r>
      <w:r>
        <w:t>4</w:t>
      </w:r>
      <w:r>
        <w:rPr>
          <w:rFonts w:hint="eastAsia"/>
        </w:rPr>
        <w:t>条第</w:t>
      </w:r>
      <w:r>
        <w:t>2</w:t>
      </w:r>
      <w:r>
        <w:rPr>
          <w:rFonts w:hint="eastAsia"/>
        </w:rPr>
        <w:t>款和《民事诉讼法》第</w:t>
      </w:r>
      <w:r>
        <w:t>16</w:t>
      </w:r>
      <w:r>
        <w:rPr>
          <w:rFonts w:hint="eastAsia"/>
        </w:rPr>
        <w:t>条第</w:t>
      </w:r>
      <w:r>
        <w:t>3</w:t>
      </w:r>
      <w:r>
        <w:rPr>
          <w:rFonts w:hint="eastAsia"/>
        </w:rPr>
        <w:t>款</w:t>
      </w:r>
      <w:r>
        <w:t>)</w:t>
      </w:r>
      <w:r>
        <w:rPr>
          <w:rFonts w:hint="eastAsia"/>
        </w:rPr>
        <w:t>。在例外情况下，如果有重要理由缔结婚约，并经地区法院院长准许，年满</w:t>
      </w:r>
      <w:r>
        <w:t>16</w:t>
      </w:r>
      <w:r>
        <w:rPr>
          <w:rFonts w:hint="eastAsia"/>
        </w:rPr>
        <w:t>岁者可结婚</w:t>
      </w:r>
      <w:r>
        <w:t>(</w:t>
      </w:r>
      <w:r>
        <w:rPr>
          <w:rFonts w:hint="eastAsia"/>
        </w:rPr>
        <w:t>《家庭法》第</w:t>
      </w:r>
      <w:r>
        <w:t>12</w:t>
      </w:r>
      <w:r>
        <w:rPr>
          <w:rFonts w:hint="eastAsia"/>
        </w:rPr>
        <w:t>条</w:t>
      </w:r>
      <w:r>
        <w:t>)</w:t>
      </w:r>
      <w:r>
        <w:rPr>
          <w:rFonts w:hint="eastAsia"/>
        </w:rPr>
        <w:t>。在缔结婚约时，年龄不足的配偶依法享有完整的法律地位，但只有经地区法院的允许才可以出售房地产。</w:t>
      </w:r>
    </w:p>
    <w:p w:rsidR="00000000" w:rsidRDefault="00C62CD1">
      <w:r>
        <w:tab/>
        <w:t xml:space="preserve">126.  </w:t>
      </w:r>
      <w:r>
        <w:rPr>
          <w:rFonts w:hint="eastAsia"/>
        </w:rPr>
        <w:t>保加利亚关于《消除对妇女一切</w:t>
      </w:r>
      <w:r>
        <w:rPr>
          <w:rFonts w:hint="eastAsia"/>
        </w:rPr>
        <w:t>形式歧视公约》执行情况的报告</w:t>
      </w:r>
      <w:r>
        <w:t>(1994</w:t>
      </w:r>
      <w:r>
        <w:rPr>
          <w:rFonts w:hint="eastAsia"/>
        </w:rPr>
        <w:t>年提交</w:t>
      </w:r>
      <w:r>
        <w:t>)</w:t>
      </w:r>
      <w:r>
        <w:rPr>
          <w:rFonts w:hint="eastAsia"/>
        </w:rPr>
        <w:t>和保加利亚共和国关于《儿童权利公约》执行情况的初次报告叙述了帮助和保护家庭的各种方式方法。这些方式方法的依据是《保加利亚宪法》第</w:t>
      </w:r>
      <w:r>
        <w:t>14</w:t>
      </w:r>
      <w:r>
        <w:rPr>
          <w:rFonts w:hint="eastAsia"/>
        </w:rPr>
        <w:t>条，该条规定：“家庭、母亲和儿童应得到国家和社会的保护</w:t>
      </w:r>
      <w:r>
        <w:t>)</w:t>
      </w:r>
      <w:r>
        <w:rPr>
          <w:rFonts w:hint="eastAsia"/>
        </w:rPr>
        <w:t>。此外，这些方式方法也被列入《宪法》第</w:t>
      </w:r>
      <w:r>
        <w:t>47</w:t>
      </w:r>
      <w:r>
        <w:rPr>
          <w:rFonts w:hint="eastAsia"/>
        </w:rPr>
        <w:t>条，该条如下：</w:t>
      </w:r>
    </w:p>
    <w:p w:rsidR="00000000" w:rsidRDefault="00C62CD1">
      <w:pPr>
        <w:ind w:left="1036"/>
      </w:pPr>
      <w:r>
        <w:tab/>
      </w:r>
      <w:r>
        <w:rPr>
          <w:rFonts w:hint="eastAsia"/>
        </w:rPr>
        <w:t>“</w:t>
      </w:r>
      <w:r>
        <w:t>(1)</w:t>
      </w:r>
      <w:r>
        <w:tab/>
      </w:r>
      <w:r>
        <w:rPr>
          <w:rFonts w:hint="eastAsia"/>
        </w:rPr>
        <w:t>将子女抚养和培养到合法年龄，应该是他们父母的权利和义务，应该受到国家的帮助。</w:t>
      </w:r>
    </w:p>
    <w:p w:rsidR="00000000" w:rsidRDefault="00C62CD1">
      <w:pPr>
        <w:ind w:left="1036"/>
      </w:pPr>
      <w:r>
        <w:tab/>
      </w:r>
      <w:r>
        <w:rPr>
          <w:rFonts w:hint="eastAsia"/>
        </w:rPr>
        <w:t>“</w:t>
      </w:r>
      <w:r>
        <w:t>(2)</w:t>
      </w:r>
      <w:r>
        <w:tab/>
      </w:r>
      <w:r>
        <w:rPr>
          <w:rFonts w:hint="eastAsia"/>
        </w:rPr>
        <w:t>母亲应得到国家的特殊保护，应保证获得产前产后假期、免费产科医疗、减轻的工作条件和其他社会援助。</w:t>
      </w:r>
    </w:p>
    <w:p w:rsidR="00000000" w:rsidRDefault="00C62CD1">
      <w:pPr>
        <w:ind w:left="1036"/>
      </w:pPr>
      <w:r>
        <w:tab/>
      </w:r>
      <w:r>
        <w:rPr>
          <w:rFonts w:hint="eastAsia"/>
        </w:rPr>
        <w:t>“</w:t>
      </w:r>
      <w:r>
        <w:t>(3)</w:t>
      </w:r>
      <w:r>
        <w:tab/>
      </w:r>
      <w:r>
        <w:rPr>
          <w:rFonts w:hint="eastAsia"/>
        </w:rPr>
        <w:t>非婚生儿应</w:t>
      </w:r>
      <w:r>
        <w:rPr>
          <w:rFonts w:hint="eastAsia"/>
        </w:rPr>
        <w:t>享受与婚生儿同样的权利。</w:t>
      </w:r>
    </w:p>
    <w:p w:rsidR="00000000" w:rsidRDefault="00C62CD1">
      <w:pPr>
        <w:ind w:left="1036"/>
      </w:pPr>
      <w:r>
        <w:tab/>
      </w:r>
      <w:r>
        <w:rPr>
          <w:rFonts w:hint="eastAsia"/>
        </w:rPr>
        <w:t>“</w:t>
      </w:r>
      <w:r>
        <w:t>(4)</w:t>
      </w:r>
      <w:r>
        <w:tab/>
      </w:r>
      <w:r>
        <w:rPr>
          <w:rFonts w:hint="eastAsia"/>
        </w:rPr>
        <w:t>弃儿应得到国家和社会的保护。”</w:t>
      </w:r>
    </w:p>
    <w:p w:rsidR="00000000" w:rsidRDefault="00C62CD1">
      <w:r>
        <w:tab/>
        <w:t xml:space="preserve">127.  </w:t>
      </w:r>
      <w:r>
        <w:rPr>
          <w:rFonts w:hint="eastAsia"/>
        </w:rPr>
        <w:t>男女应自由婚姻，《宪法》和《家庭法》承认并保证这一权利。《宪法》第</w:t>
      </w:r>
      <w:r>
        <w:t>46</w:t>
      </w:r>
      <w:r>
        <w:rPr>
          <w:rFonts w:hint="eastAsia"/>
        </w:rPr>
        <w:t>条第</w:t>
      </w:r>
      <w:r>
        <w:t>1</w:t>
      </w:r>
      <w:r>
        <w:rPr>
          <w:rFonts w:hint="eastAsia"/>
        </w:rPr>
        <w:t>款规定，“婚姻应是男女的自由结合。”《家庭法》第</w:t>
      </w:r>
      <w:r>
        <w:t>7</w:t>
      </w:r>
      <w:r>
        <w:rPr>
          <w:rFonts w:hint="eastAsia"/>
        </w:rPr>
        <w:t>条规定，“男女双方亲自同时向经授权主管婚姻的民政官员表示相互同意，缔结婚约。”</w:t>
      </w:r>
    </w:p>
    <w:p w:rsidR="00000000" w:rsidRDefault="00C62CD1">
      <w:r>
        <w:tab/>
        <w:t xml:space="preserve">128.  </w:t>
      </w:r>
      <w:r>
        <w:rPr>
          <w:rFonts w:hint="eastAsia"/>
        </w:rPr>
        <w:t>《家庭法》第</w:t>
      </w:r>
      <w:r>
        <w:t>96</w:t>
      </w:r>
      <w:r>
        <w:rPr>
          <w:rFonts w:hint="eastAsia"/>
        </w:rPr>
        <w:t>条第</w:t>
      </w:r>
      <w:r>
        <w:t>1</w:t>
      </w:r>
      <w:r>
        <w:rPr>
          <w:rFonts w:hint="eastAsia"/>
        </w:rPr>
        <w:t>和第</w:t>
      </w:r>
      <w:r>
        <w:t>2</w:t>
      </w:r>
      <w:r>
        <w:rPr>
          <w:rFonts w:hint="eastAsia"/>
        </w:rPr>
        <w:t>款规定违背配偶一方意愿的婚约为无效，这两款的部分规定如下：</w:t>
      </w:r>
    </w:p>
    <w:p w:rsidR="00000000" w:rsidRDefault="00C62CD1">
      <w:pPr>
        <w:ind w:left="1036"/>
      </w:pPr>
      <w:r>
        <w:tab/>
      </w:r>
      <w:r>
        <w:rPr>
          <w:rFonts w:hint="eastAsia"/>
        </w:rPr>
        <w:t>“</w:t>
      </w:r>
      <w:r>
        <w:t>(1)</w:t>
      </w:r>
      <w:r>
        <w:tab/>
      </w:r>
      <w:r>
        <w:rPr>
          <w:rFonts w:hint="eastAsia"/>
        </w:rPr>
        <w:t>在如下情况下婚姻宣布无效：</w:t>
      </w:r>
    </w:p>
    <w:p w:rsidR="00000000" w:rsidRDefault="00C62CD1">
      <w:pPr>
        <w:ind w:left="1036"/>
      </w:pPr>
      <w:r>
        <w:tab/>
      </w:r>
      <w:r>
        <w:rPr>
          <w:rFonts w:hint="eastAsia"/>
        </w:rPr>
        <w:t>“……</w:t>
      </w:r>
    </w:p>
    <w:p w:rsidR="00000000" w:rsidRDefault="00C62CD1">
      <w:pPr>
        <w:ind w:left="1036"/>
      </w:pPr>
      <w:r>
        <w:tab/>
      </w:r>
      <w:r>
        <w:rPr>
          <w:rFonts w:hint="eastAsia"/>
        </w:rPr>
        <w:t>“</w:t>
      </w:r>
      <w:r>
        <w:t>(2)</w:t>
      </w:r>
      <w:r>
        <w:tab/>
      </w:r>
      <w:r>
        <w:rPr>
          <w:rFonts w:hint="eastAsia"/>
        </w:rPr>
        <w:t>如果缔结婚约的一方受胁迫，使他</w:t>
      </w:r>
      <w:r>
        <w:t>/</w:t>
      </w:r>
      <w:r>
        <w:rPr>
          <w:rFonts w:hint="eastAsia"/>
        </w:rPr>
        <w:t>她的生命、健康或声誉以及他</w:t>
      </w:r>
      <w:r>
        <w:t>/</w:t>
      </w:r>
      <w:r>
        <w:rPr>
          <w:rFonts w:hint="eastAsia"/>
        </w:rPr>
        <w:t>她的亲属的生命、健康或声誉处于严重和直接的危险中。”</w:t>
      </w:r>
    </w:p>
    <w:p w:rsidR="00000000" w:rsidRDefault="00C62CD1">
      <w:r>
        <w:tab/>
        <w:t xml:space="preserve">129.  </w:t>
      </w:r>
      <w:r>
        <w:rPr>
          <w:rFonts w:hint="eastAsia"/>
        </w:rPr>
        <w:t>此外，《刑法》第</w:t>
      </w:r>
      <w:r>
        <w:t>177</w:t>
      </w:r>
      <w:r>
        <w:rPr>
          <w:rFonts w:hint="eastAsia"/>
        </w:rPr>
        <w:t>和第</w:t>
      </w:r>
      <w:r>
        <w:t>178</w:t>
      </w:r>
      <w:r>
        <w:rPr>
          <w:rFonts w:hint="eastAsia"/>
        </w:rPr>
        <w:t>条对违反自由婚姻原则的人规定了刑事责任：</w:t>
      </w:r>
    </w:p>
    <w:p w:rsidR="00000000" w:rsidRDefault="00C62CD1">
      <w:pPr>
        <w:ind w:left="1036"/>
      </w:pPr>
      <w:r>
        <w:tab/>
      </w:r>
      <w:r>
        <w:rPr>
          <w:rFonts w:hint="eastAsia"/>
        </w:rPr>
        <w:t>“第</w:t>
      </w:r>
      <w:r>
        <w:t>177(1)</w:t>
      </w:r>
      <w:r>
        <w:rPr>
          <w:rFonts w:hint="eastAsia"/>
        </w:rPr>
        <w:t>条</w:t>
      </w:r>
      <w:r>
        <w:t>.</w:t>
      </w:r>
      <w:r>
        <w:tab/>
      </w:r>
      <w:r>
        <w:rPr>
          <w:rFonts w:hint="eastAsia"/>
        </w:rPr>
        <w:t>任何人，凡强迫任何人缔结婚约并因此而宣布婚姻无效的，判处</w:t>
      </w:r>
      <w:r>
        <w:t>3</w:t>
      </w:r>
      <w:r>
        <w:rPr>
          <w:rFonts w:hint="eastAsia"/>
        </w:rPr>
        <w:t>年以下徒刑。</w:t>
      </w:r>
    </w:p>
    <w:p w:rsidR="00000000" w:rsidRDefault="00C62CD1">
      <w:pPr>
        <w:ind w:left="1036"/>
      </w:pPr>
      <w:r>
        <w:tab/>
      </w:r>
      <w:r>
        <w:rPr>
          <w:rFonts w:hint="eastAsia"/>
        </w:rPr>
        <w:t>“</w:t>
      </w:r>
      <w:r>
        <w:t>(2)</w:t>
      </w:r>
      <w:r>
        <w:tab/>
      </w:r>
      <w:r>
        <w:rPr>
          <w:rFonts w:hint="eastAsia"/>
        </w:rPr>
        <w:t>任何人，凡诱拐女性，迫使她缔结婚约的，判处</w:t>
      </w:r>
      <w:r>
        <w:t>3</w:t>
      </w:r>
      <w:r>
        <w:rPr>
          <w:rFonts w:hint="eastAsia"/>
        </w:rPr>
        <w:t>年以下徒刑，如果该女性为未成年人，则判处</w:t>
      </w:r>
      <w:r>
        <w:t>5</w:t>
      </w:r>
      <w:r>
        <w:rPr>
          <w:rFonts w:hint="eastAsia"/>
        </w:rPr>
        <w:t>年以下徒刑。”</w:t>
      </w:r>
    </w:p>
    <w:p w:rsidR="00000000" w:rsidRDefault="00C62CD1">
      <w:pPr>
        <w:ind w:left="1036"/>
      </w:pPr>
      <w:r>
        <w:tab/>
      </w:r>
      <w:r>
        <w:rPr>
          <w:rFonts w:hint="eastAsia"/>
        </w:rPr>
        <w:t>“第</w:t>
      </w:r>
      <w:r>
        <w:t>178(1)</w:t>
      </w:r>
      <w:r>
        <w:rPr>
          <w:rFonts w:hint="eastAsia"/>
        </w:rPr>
        <w:t>条</w:t>
      </w:r>
      <w:r>
        <w:t>.</w:t>
      </w:r>
      <w:r>
        <w:tab/>
      </w:r>
      <w:r>
        <w:rPr>
          <w:rFonts w:hint="eastAsia"/>
        </w:rPr>
        <w:t>父母一方或亲戚，凡受贿允许其女儿或亲戚结婚的，判处一年以下徒刑，或</w:t>
      </w:r>
      <w:r>
        <w:t>10,000</w:t>
      </w:r>
      <w:r>
        <w:rPr>
          <w:rFonts w:hint="eastAsia"/>
        </w:rPr>
        <w:t>列弗以下的罚款，并受舆论谴责。</w:t>
      </w:r>
    </w:p>
    <w:p w:rsidR="00000000" w:rsidRDefault="00C62CD1">
      <w:pPr>
        <w:ind w:left="1036"/>
      </w:pPr>
      <w:r>
        <w:tab/>
      </w:r>
      <w:r>
        <w:rPr>
          <w:rFonts w:hint="eastAsia"/>
        </w:rPr>
        <w:t>“</w:t>
      </w:r>
      <w:r>
        <w:t>(2)</w:t>
      </w:r>
      <w:r>
        <w:tab/>
      </w:r>
      <w:r>
        <w:rPr>
          <w:rFonts w:hint="eastAsia"/>
        </w:rPr>
        <w:t>任何人，凡行</w:t>
      </w:r>
      <w:r>
        <w:rPr>
          <w:rFonts w:hint="eastAsia"/>
        </w:rPr>
        <w:t>贿或在行贿和受贿中充当中间人的，应受到同等的惩罚。”</w:t>
      </w:r>
    </w:p>
    <w:p w:rsidR="00000000" w:rsidRDefault="00C62CD1">
      <w:r>
        <w:tab/>
        <w:t xml:space="preserve">130.  </w:t>
      </w:r>
      <w:r>
        <w:rPr>
          <w:rFonts w:hint="eastAsia"/>
        </w:rPr>
        <w:t>如上所述，保加利亚的家庭受到国家保护。国家关心对家庭的保护，特别是关心抚养和培养儿童，这方面的关心可以分为若干类。</w:t>
      </w:r>
    </w:p>
    <w:p w:rsidR="00000000" w:rsidRDefault="00C62CD1">
      <w:r>
        <w:tab/>
        <w:t xml:space="preserve">131.  </w:t>
      </w:r>
      <w:r>
        <w:rPr>
          <w:rFonts w:hint="eastAsia"/>
          <w:u w:val="single"/>
        </w:rPr>
        <w:t>立法政策</w:t>
      </w:r>
      <w:r>
        <w:rPr>
          <w:rFonts w:hint="eastAsia"/>
        </w:rPr>
        <w:t>。这是这种关心的法律条例。特别要提及《宪法》第</w:t>
      </w:r>
      <w:r>
        <w:t>14</w:t>
      </w:r>
      <w:r>
        <w:rPr>
          <w:rFonts w:hint="eastAsia"/>
        </w:rPr>
        <w:t>和第</w:t>
      </w:r>
      <w:r>
        <w:t>17</w:t>
      </w:r>
      <w:r>
        <w:rPr>
          <w:rFonts w:hint="eastAsia"/>
        </w:rPr>
        <w:t>条，该条宣布国家保护儿童和家庭。此外，《家庭法》还规定了父母对抚养和培养儿童的义务及其国家在这方面的关心，特别是：</w:t>
      </w:r>
    </w:p>
    <w:p w:rsidR="00000000" w:rsidRDefault="00C62CD1">
      <w:pPr>
        <w:ind w:left="1036"/>
      </w:pPr>
      <w:r>
        <w:tab/>
      </w:r>
      <w:r>
        <w:rPr>
          <w:rFonts w:hint="eastAsia"/>
        </w:rPr>
        <w:t>“第</w:t>
      </w:r>
      <w:r>
        <w:t>2</w:t>
      </w:r>
      <w:r>
        <w:rPr>
          <w:rFonts w:hint="eastAsia"/>
        </w:rPr>
        <w:t>条</w:t>
      </w:r>
      <w:r>
        <w:t xml:space="preserve">. </w:t>
      </w:r>
      <w:r>
        <w:rPr>
          <w:rFonts w:hint="eastAsia"/>
        </w:rPr>
        <w:t>本法的宗旨是保护和增强家庭，全面保护儿童及其培养，促进家庭所有成员之间的互助、忠诚和尊重，培养他们对家庭和社会的责任心</w:t>
      </w:r>
      <w:r>
        <w:rPr>
          <w:rFonts w:hint="eastAsia"/>
        </w:rPr>
        <w:t>，教育他们捍卫受监护者的权益。</w:t>
      </w:r>
    </w:p>
    <w:p w:rsidR="00000000" w:rsidRDefault="00C62CD1">
      <w:pPr>
        <w:ind w:left="1036"/>
      </w:pPr>
      <w:r>
        <w:tab/>
      </w:r>
      <w:r>
        <w:rPr>
          <w:rFonts w:hint="eastAsia"/>
        </w:rPr>
        <w:t>“第</w:t>
      </w:r>
      <w:r>
        <w:t>3</w:t>
      </w:r>
      <w:r>
        <w:rPr>
          <w:rFonts w:hint="eastAsia"/>
        </w:rPr>
        <w:t>条</w:t>
      </w:r>
      <w:r>
        <w:t xml:space="preserve">. </w:t>
      </w:r>
      <w:r>
        <w:rPr>
          <w:rFonts w:hint="eastAsia"/>
        </w:rPr>
        <w:t>根据下列原则规定家庭关系：社会保护婚姻和家庭、男女平等、男女在缔结婚约中的自由结合以及这一婚约的期限应支持家庭、儿童的全面保护、婚生儿和非婚儿以及寄养儿童的平等、尊重个人、家庭成员之间的相互关心和互助。</w:t>
      </w:r>
    </w:p>
    <w:p w:rsidR="00000000" w:rsidRDefault="00C62CD1">
      <w:pPr>
        <w:ind w:left="1036"/>
      </w:pPr>
      <w:r>
        <w:tab/>
      </w:r>
      <w:r>
        <w:rPr>
          <w:rFonts w:hint="eastAsia"/>
        </w:rPr>
        <w:t>“第</w:t>
      </w:r>
      <w:r>
        <w:t>4</w:t>
      </w:r>
      <w:r>
        <w:rPr>
          <w:rFonts w:hint="eastAsia"/>
        </w:rPr>
        <w:t>条</w:t>
      </w:r>
      <w:r>
        <w:t xml:space="preserve">. </w:t>
      </w:r>
      <w:r>
        <w:rPr>
          <w:rFonts w:hint="eastAsia"/>
        </w:rPr>
        <w:t>家庭的基本职能如下：生育、抚养和培养、保证能够提高所有家庭成员的能力，为他们创立完成工作和履行公共义务的条件，在尊重、忠诚、友谊、共同努力促进家庭和相互负责的基础上建立家庭内部关系，在道义和物质上照顾和帮助家庭内的老年人、病人和残疾人。”</w:t>
      </w:r>
    </w:p>
    <w:p w:rsidR="00000000" w:rsidRDefault="00C62CD1">
      <w:pPr>
        <w:ind w:left="1036"/>
      </w:pPr>
      <w:r>
        <w:tab/>
      </w:r>
      <w:r>
        <w:rPr>
          <w:rFonts w:hint="eastAsia"/>
        </w:rPr>
        <w:t>“第</w:t>
      </w:r>
      <w:r>
        <w:t>5</w:t>
      </w:r>
      <w:r>
        <w:rPr>
          <w:rFonts w:hint="eastAsia"/>
        </w:rPr>
        <w:t>条</w:t>
      </w:r>
      <w:r>
        <w:t xml:space="preserve">. </w:t>
      </w:r>
      <w:r>
        <w:rPr>
          <w:rFonts w:hint="eastAsia"/>
        </w:rPr>
        <w:t>社会和国家保证促进家庭的条件，鼓励生育，保护和资助育儿、协助父母抚养和培养儿童。社会和国家关心对青年人的婚姻和婚后生活做准备。”</w:t>
      </w:r>
    </w:p>
    <w:p w:rsidR="00000000" w:rsidRDefault="00C62CD1">
      <w:r>
        <w:tab/>
        <w:t xml:space="preserve">132.  </w:t>
      </w:r>
      <w:r>
        <w:rPr>
          <w:rFonts w:hint="eastAsia"/>
        </w:rPr>
        <w:t>前几次的报告中讨论了一项特殊的《鼓励生育率法令》</w:t>
      </w:r>
      <w:r>
        <w:t>(1968</w:t>
      </w:r>
      <w:r>
        <w:rPr>
          <w:rFonts w:hint="eastAsia"/>
        </w:rPr>
        <w:t>年</w:t>
      </w:r>
      <w:r>
        <w:t>)</w:t>
      </w:r>
      <w:r>
        <w:rPr>
          <w:rFonts w:hint="eastAsia"/>
        </w:rPr>
        <w:t>。它规定社会帮助抚养和培养儿童，对生育提供一次性现金津贴，对儿童提供家庭津贴，对单亲父母提供特殊津贴，对父母正在接受正规教育并有年幼儿童的家庭给予津贴等等。</w:t>
      </w:r>
    </w:p>
    <w:p w:rsidR="00000000" w:rsidRDefault="00C62CD1">
      <w:r>
        <w:tab/>
        <w:t xml:space="preserve">133.  </w:t>
      </w:r>
      <w:r>
        <w:rPr>
          <w:rFonts w:hint="eastAsia"/>
        </w:rPr>
        <w:t>《劳工法》、《退休法》、《社会援助条例》和其他规范法都有类似规定。它们规定产前产后的特殊假期，为多子女母亲的退休提供较好的条件等</w:t>
      </w:r>
      <w:r>
        <w:rPr>
          <w:rFonts w:hint="eastAsia"/>
        </w:rPr>
        <w:t>等。所有家庭都通过这种或那种方式被列入这些措施的范围。</w:t>
      </w:r>
    </w:p>
    <w:p w:rsidR="00000000" w:rsidRDefault="00C62CD1">
      <w:r>
        <w:tab/>
        <w:t xml:space="preserve">134.  </w:t>
      </w:r>
      <w:r>
        <w:rPr>
          <w:rFonts w:hint="eastAsia"/>
          <w:u w:val="single"/>
        </w:rPr>
        <w:t>经济措施</w:t>
      </w:r>
      <w:r>
        <w:rPr>
          <w:rFonts w:hint="eastAsia"/>
        </w:rPr>
        <w:t>。这包括建立和维护幼儿园</w:t>
      </w:r>
      <w:r>
        <w:t>(</w:t>
      </w:r>
      <w:r>
        <w:rPr>
          <w:rFonts w:hint="eastAsia"/>
        </w:rPr>
        <w:t>托儿所、育婴所、孤儿院等等</w:t>
      </w:r>
      <w:r>
        <w:t>)</w:t>
      </w:r>
      <w:r>
        <w:rPr>
          <w:rFonts w:hint="eastAsia"/>
        </w:rPr>
        <w:t>。其中有些措施分列如下：</w:t>
      </w:r>
    </w:p>
    <w:p w:rsidR="00000000" w:rsidRDefault="00C62CD1">
      <w:pPr>
        <w:pBdr>
          <w:top w:val="double" w:sz="6" w:space="1" w:color="auto"/>
        </w:pBdr>
        <w:spacing w:before="120" w:after="120" w:line="24" w:lineRule="atLeast"/>
        <w:jc w:val="center"/>
        <w:rPr>
          <w:rFonts w:ascii="SimHei" w:eastAsia="SimHei"/>
        </w:rPr>
      </w:pPr>
      <w:r>
        <w:rPr>
          <w:rFonts w:ascii="SimHei" w:eastAsia="SimHei" w:hint="eastAsia"/>
        </w:rPr>
        <w:t>妇女和儿童在医疗和</w:t>
      </w:r>
      <w:r>
        <w:rPr>
          <w:rFonts w:ascii="SimHei" w:eastAsia="SimHei"/>
        </w:rPr>
        <w:t>/</w:t>
      </w:r>
      <w:r>
        <w:rPr>
          <w:rFonts w:ascii="SimHei" w:eastAsia="SimHei" w:hint="eastAsia"/>
        </w:rPr>
        <w:t>或社会中心接受的咨询次数</w:t>
      </w:r>
    </w:p>
    <w:tbl>
      <w:tblPr>
        <w:tblW w:w="0" w:type="auto"/>
        <w:tblInd w:w="-26" w:type="dxa"/>
        <w:tblLayout w:type="fixed"/>
        <w:tblCellMar>
          <w:left w:w="28" w:type="dxa"/>
          <w:right w:w="28" w:type="dxa"/>
        </w:tblCellMar>
        <w:tblLook w:val="0000" w:firstRow="0" w:lastRow="0" w:firstColumn="0" w:lastColumn="0" w:noHBand="0" w:noVBand="0"/>
      </w:tblPr>
      <w:tblGrid>
        <w:gridCol w:w="1708"/>
        <w:gridCol w:w="950"/>
        <w:gridCol w:w="809"/>
        <w:gridCol w:w="314"/>
        <w:gridCol w:w="3"/>
        <w:gridCol w:w="870"/>
        <w:gridCol w:w="250"/>
        <w:gridCol w:w="6"/>
        <w:gridCol w:w="931"/>
        <w:gridCol w:w="186"/>
        <w:gridCol w:w="9"/>
        <w:gridCol w:w="992"/>
        <w:gridCol w:w="122"/>
        <w:gridCol w:w="12"/>
        <w:gridCol w:w="1053"/>
        <w:gridCol w:w="58"/>
        <w:gridCol w:w="15"/>
        <w:gridCol w:w="1108"/>
        <w:gridCol w:w="6"/>
        <w:gridCol w:w="6"/>
        <w:gridCol w:w="6"/>
      </w:tblGrid>
      <w:tr w:rsidR="00000000">
        <w:tblPrEx>
          <w:tblCellMar>
            <w:top w:w="0" w:type="dxa"/>
            <w:bottom w:w="0" w:type="dxa"/>
          </w:tblCellMar>
        </w:tblPrEx>
        <w:trPr>
          <w:gridAfter w:val="2"/>
          <w:wAfter w:w="12" w:type="dxa"/>
        </w:trPr>
        <w:tc>
          <w:tcPr>
            <w:tcW w:w="3467" w:type="dxa"/>
            <w:gridSpan w:val="3"/>
            <w:tcBorders>
              <w:top w:val="single" w:sz="6" w:space="0" w:color="auto"/>
              <w:bottom w:val="single" w:sz="6" w:space="0" w:color="auto"/>
            </w:tcBorders>
          </w:tcPr>
          <w:p w:rsidR="00000000" w:rsidRDefault="00C62CD1">
            <w:pPr>
              <w:spacing w:before="40" w:after="30" w:line="24" w:lineRule="atLeast"/>
              <w:rPr>
                <w:rFonts w:ascii="SimSun" w:hAnsi="Courier"/>
              </w:rPr>
            </w:pPr>
          </w:p>
        </w:tc>
        <w:tc>
          <w:tcPr>
            <w:tcW w:w="1187" w:type="dxa"/>
            <w:gridSpan w:val="3"/>
            <w:tcBorders>
              <w:top w:val="single" w:sz="6" w:space="0" w:color="auto"/>
              <w:bottom w:val="single" w:sz="6" w:space="0" w:color="auto"/>
            </w:tcBorders>
          </w:tcPr>
          <w:p w:rsidR="00000000" w:rsidRDefault="00C62CD1">
            <w:pPr>
              <w:spacing w:before="40" w:after="30" w:line="24" w:lineRule="atLeast"/>
              <w:ind w:left="170" w:right="284"/>
              <w:jc w:val="right"/>
              <w:rPr>
                <w:rFonts w:ascii="SimSun" w:hAnsi="Courier"/>
              </w:rPr>
            </w:pPr>
            <w:r>
              <w:rPr>
                <w:rFonts w:ascii="SimSun" w:hAnsi="Courier"/>
              </w:rPr>
              <w:t>1985</w:t>
            </w:r>
          </w:p>
        </w:tc>
        <w:tc>
          <w:tcPr>
            <w:tcW w:w="1187" w:type="dxa"/>
            <w:gridSpan w:val="3"/>
            <w:tcBorders>
              <w:top w:val="single" w:sz="6" w:space="0" w:color="auto"/>
              <w:bottom w:val="single" w:sz="6" w:space="0" w:color="auto"/>
            </w:tcBorders>
          </w:tcPr>
          <w:p w:rsidR="00000000" w:rsidRDefault="00C62CD1">
            <w:pPr>
              <w:spacing w:before="40" w:after="30" w:line="24" w:lineRule="atLeast"/>
              <w:ind w:left="170" w:right="284"/>
              <w:jc w:val="right"/>
              <w:rPr>
                <w:rFonts w:ascii="SimSun" w:hAnsi="Courier"/>
              </w:rPr>
            </w:pPr>
            <w:r>
              <w:rPr>
                <w:rFonts w:ascii="SimSun" w:hAnsi="Courier"/>
              </w:rPr>
              <w:t>1989</w:t>
            </w:r>
          </w:p>
        </w:tc>
        <w:tc>
          <w:tcPr>
            <w:tcW w:w="1187" w:type="dxa"/>
            <w:gridSpan w:val="3"/>
            <w:tcBorders>
              <w:top w:val="single" w:sz="6" w:space="0" w:color="auto"/>
              <w:bottom w:val="single" w:sz="6" w:space="0" w:color="auto"/>
            </w:tcBorders>
          </w:tcPr>
          <w:p w:rsidR="00000000" w:rsidRDefault="00C62CD1">
            <w:pPr>
              <w:spacing w:before="40" w:after="30" w:line="24" w:lineRule="atLeast"/>
              <w:ind w:left="170" w:right="284"/>
              <w:jc w:val="right"/>
              <w:rPr>
                <w:rFonts w:ascii="SimSun" w:hAnsi="Courier"/>
              </w:rPr>
            </w:pPr>
            <w:r>
              <w:rPr>
                <w:rFonts w:ascii="SimSun" w:hAnsi="Courier"/>
              </w:rPr>
              <w:t>1990</w:t>
            </w:r>
          </w:p>
        </w:tc>
        <w:tc>
          <w:tcPr>
            <w:tcW w:w="1187" w:type="dxa"/>
            <w:gridSpan w:val="3"/>
            <w:tcBorders>
              <w:top w:val="single" w:sz="6" w:space="0" w:color="auto"/>
              <w:bottom w:val="single" w:sz="6" w:space="0" w:color="auto"/>
            </w:tcBorders>
          </w:tcPr>
          <w:p w:rsidR="00000000" w:rsidRDefault="00C62CD1">
            <w:pPr>
              <w:spacing w:before="40" w:after="30" w:line="24" w:lineRule="atLeast"/>
              <w:ind w:left="170" w:right="284"/>
              <w:jc w:val="right"/>
              <w:rPr>
                <w:rFonts w:ascii="SimSun" w:hAnsi="Courier"/>
              </w:rPr>
            </w:pPr>
            <w:r>
              <w:rPr>
                <w:rFonts w:ascii="SimSun" w:hAnsi="Courier"/>
              </w:rPr>
              <w:t>1991</w:t>
            </w:r>
          </w:p>
        </w:tc>
        <w:tc>
          <w:tcPr>
            <w:tcW w:w="1187" w:type="dxa"/>
            <w:gridSpan w:val="4"/>
            <w:tcBorders>
              <w:top w:val="single" w:sz="6" w:space="0" w:color="auto"/>
              <w:bottom w:val="single" w:sz="6" w:space="0" w:color="auto"/>
            </w:tcBorders>
          </w:tcPr>
          <w:p w:rsidR="00000000" w:rsidRDefault="00C62CD1">
            <w:pPr>
              <w:spacing w:before="40" w:after="30" w:line="24" w:lineRule="atLeast"/>
              <w:ind w:left="170" w:right="284"/>
              <w:jc w:val="right"/>
              <w:rPr>
                <w:rFonts w:ascii="SimSun" w:hAnsi="Courier"/>
              </w:rPr>
            </w:pPr>
            <w:r>
              <w:rPr>
                <w:rFonts w:ascii="SimSun" w:hAnsi="Courier"/>
              </w:rPr>
              <w:t>1993</w:t>
            </w:r>
          </w:p>
        </w:tc>
      </w:tr>
      <w:tr w:rsidR="00000000">
        <w:tblPrEx>
          <w:tblCellMar>
            <w:top w:w="0" w:type="dxa"/>
            <w:bottom w:w="0" w:type="dxa"/>
          </w:tblCellMar>
        </w:tblPrEx>
        <w:trPr>
          <w:gridAfter w:val="2"/>
          <w:wAfter w:w="12" w:type="dxa"/>
        </w:trPr>
        <w:tc>
          <w:tcPr>
            <w:tcW w:w="3467" w:type="dxa"/>
            <w:gridSpan w:val="3"/>
          </w:tcPr>
          <w:p w:rsidR="00000000" w:rsidRDefault="00C62CD1">
            <w:pPr>
              <w:spacing w:before="40" w:after="30" w:line="24" w:lineRule="atLeast"/>
            </w:pPr>
          </w:p>
        </w:tc>
        <w:tc>
          <w:tcPr>
            <w:tcW w:w="1187" w:type="dxa"/>
            <w:gridSpan w:val="3"/>
          </w:tcPr>
          <w:p w:rsidR="00000000" w:rsidRDefault="00C62CD1">
            <w:pPr>
              <w:spacing w:before="40" w:after="30" w:line="24" w:lineRule="atLeast"/>
              <w:ind w:left="170" w:right="284"/>
              <w:jc w:val="right"/>
            </w:pPr>
            <w:r>
              <w:t>2,425</w:t>
            </w:r>
          </w:p>
        </w:tc>
        <w:tc>
          <w:tcPr>
            <w:tcW w:w="1187" w:type="dxa"/>
            <w:gridSpan w:val="3"/>
          </w:tcPr>
          <w:p w:rsidR="00000000" w:rsidRDefault="00C62CD1">
            <w:pPr>
              <w:spacing w:before="40" w:after="30" w:line="24" w:lineRule="atLeast"/>
              <w:ind w:left="170" w:right="284"/>
              <w:jc w:val="right"/>
            </w:pPr>
            <w:r>
              <w:t>2,580</w:t>
            </w:r>
          </w:p>
        </w:tc>
        <w:tc>
          <w:tcPr>
            <w:tcW w:w="1187" w:type="dxa"/>
            <w:gridSpan w:val="3"/>
          </w:tcPr>
          <w:p w:rsidR="00000000" w:rsidRDefault="00C62CD1">
            <w:pPr>
              <w:spacing w:before="40" w:after="30" w:line="24" w:lineRule="atLeast"/>
              <w:ind w:left="170" w:right="284"/>
              <w:jc w:val="right"/>
            </w:pPr>
            <w:r>
              <w:t>2,617</w:t>
            </w:r>
          </w:p>
        </w:tc>
        <w:tc>
          <w:tcPr>
            <w:tcW w:w="1187" w:type="dxa"/>
            <w:gridSpan w:val="3"/>
          </w:tcPr>
          <w:p w:rsidR="00000000" w:rsidRDefault="00C62CD1">
            <w:pPr>
              <w:spacing w:before="40" w:after="30" w:line="24" w:lineRule="atLeast"/>
              <w:ind w:left="170" w:right="284"/>
              <w:jc w:val="right"/>
            </w:pPr>
            <w:r>
              <w:t>2,664</w:t>
            </w:r>
          </w:p>
        </w:tc>
        <w:tc>
          <w:tcPr>
            <w:tcW w:w="1187" w:type="dxa"/>
            <w:gridSpan w:val="4"/>
          </w:tcPr>
          <w:p w:rsidR="00000000" w:rsidRDefault="00C62CD1">
            <w:pPr>
              <w:spacing w:before="40" w:after="30" w:line="24" w:lineRule="atLeast"/>
              <w:ind w:left="170" w:right="284"/>
              <w:jc w:val="right"/>
            </w:pPr>
            <w:r>
              <w:t>2,727</w:t>
            </w:r>
          </w:p>
        </w:tc>
      </w:tr>
      <w:tr w:rsidR="00000000">
        <w:tblPrEx>
          <w:tblCellMar>
            <w:top w:w="0" w:type="dxa"/>
            <w:bottom w:w="0" w:type="dxa"/>
          </w:tblCellMar>
        </w:tblPrEx>
        <w:trPr>
          <w:gridAfter w:val="2"/>
          <w:wAfter w:w="12" w:type="dxa"/>
        </w:trPr>
        <w:tc>
          <w:tcPr>
            <w:tcW w:w="3467" w:type="dxa"/>
            <w:gridSpan w:val="3"/>
          </w:tcPr>
          <w:p w:rsidR="00000000" w:rsidRDefault="00C62CD1">
            <w:pPr>
              <w:spacing w:before="40" w:after="30" w:line="24" w:lineRule="atLeast"/>
            </w:pPr>
            <w:r>
              <w:t xml:space="preserve"> </w:t>
            </w:r>
            <w:r>
              <w:rPr>
                <w:rFonts w:hint="eastAsia"/>
              </w:rPr>
              <w:t>妇女咨询数</w:t>
            </w:r>
          </w:p>
        </w:tc>
        <w:tc>
          <w:tcPr>
            <w:tcW w:w="1187" w:type="dxa"/>
            <w:gridSpan w:val="3"/>
          </w:tcPr>
          <w:p w:rsidR="00000000" w:rsidRDefault="00C62CD1">
            <w:pPr>
              <w:spacing w:before="40" w:after="30" w:line="24" w:lineRule="atLeast"/>
              <w:ind w:left="170" w:right="284"/>
              <w:jc w:val="right"/>
            </w:pPr>
            <w:r>
              <w:t>358</w:t>
            </w:r>
          </w:p>
        </w:tc>
        <w:tc>
          <w:tcPr>
            <w:tcW w:w="1187" w:type="dxa"/>
            <w:gridSpan w:val="3"/>
          </w:tcPr>
          <w:p w:rsidR="00000000" w:rsidRDefault="00C62CD1">
            <w:pPr>
              <w:spacing w:before="40" w:after="30" w:line="24" w:lineRule="atLeast"/>
              <w:ind w:left="170" w:right="284"/>
              <w:jc w:val="right"/>
            </w:pPr>
            <w:r>
              <w:t>412</w:t>
            </w:r>
          </w:p>
        </w:tc>
        <w:tc>
          <w:tcPr>
            <w:tcW w:w="1187" w:type="dxa"/>
            <w:gridSpan w:val="3"/>
          </w:tcPr>
          <w:p w:rsidR="00000000" w:rsidRDefault="00C62CD1">
            <w:pPr>
              <w:spacing w:before="40" w:after="30" w:line="24" w:lineRule="atLeast"/>
              <w:ind w:left="170" w:right="284"/>
              <w:jc w:val="right"/>
            </w:pPr>
            <w:r>
              <w:t>413</w:t>
            </w:r>
          </w:p>
        </w:tc>
        <w:tc>
          <w:tcPr>
            <w:tcW w:w="1187" w:type="dxa"/>
            <w:gridSpan w:val="3"/>
          </w:tcPr>
          <w:p w:rsidR="00000000" w:rsidRDefault="00C62CD1">
            <w:pPr>
              <w:spacing w:before="40" w:after="30" w:line="24" w:lineRule="atLeast"/>
              <w:ind w:left="170" w:right="284"/>
              <w:jc w:val="right"/>
            </w:pPr>
            <w:r>
              <w:t>462</w:t>
            </w:r>
          </w:p>
        </w:tc>
        <w:tc>
          <w:tcPr>
            <w:tcW w:w="1187" w:type="dxa"/>
            <w:gridSpan w:val="4"/>
          </w:tcPr>
          <w:p w:rsidR="00000000" w:rsidRDefault="00C62CD1">
            <w:pPr>
              <w:spacing w:before="40" w:after="30" w:line="24" w:lineRule="atLeast"/>
              <w:ind w:left="170" w:right="284"/>
              <w:jc w:val="right"/>
            </w:pPr>
            <w:r>
              <w:t>516</w:t>
            </w:r>
          </w:p>
        </w:tc>
      </w:tr>
      <w:tr w:rsidR="00000000">
        <w:tblPrEx>
          <w:tblCellMar>
            <w:top w:w="0" w:type="dxa"/>
            <w:bottom w:w="0" w:type="dxa"/>
          </w:tblCellMar>
        </w:tblPrEx>
        <w:trPr>
          <w:gridAfter w:val="2"/>
          <w:wAfter w:w="12" w:type="dxa"/>
        </w:trPr>
        <w:tc>
          <w:tcPr>
            <w:tcW w:w="3467" w:type="dxa"/>
            <w:gridSpan w:val="3"/>
          </w:tcPr>
          <w:p w:rsidR="00000000" w:rsidRDefault="00C62CD1">
            <w:pPr>
              <w:spacing w:before="40" w:after="30" w:line="24" w:lineRule="atLeast"/>
            </w:pPr>
            <w:r>
              <w:t xml:space="preserve">  -  </w:t>
            </w:r>
            <w:r>
              <w:rPr>
                <w:rFonts w:hint="eastAsia"/>
              </w:rPr>
              <w:t>仅在乡里</w:t>
            </w:r>
          </w:p>
        </w:tc>
        <w:tc>
          <w:tcPr>
            <w:tcW w:w="1187" w:type="dxa"/>
            <w:gridSpan w:val="3"/>
          </w:tcPr>
          <w:p w:rsidR="00000000" w:rsidRDefault="00C62CD1">
            <w:pPr>
              <w:spacing w:before="40" w:after="30" w:line="24" w:lineRule="atLeast"/>
              <w:ind w:left="170" w:right="284"/>
              <w:jc w:val="right"/>
            </w:pPr>
            <w:r>
              <w:t>57</w:t>
            </w:r>
          </w:p>
        </w:tc>
        <w:tc>
          <w:tcPr>
            <w:tcW w:w="1187" w:type="dxa"/>
            <w:gridSpan w:val="3"/>
          </w:tcPr>
          <w:p w:rsidR="00000000" w:rsidRDefault="00C62CD1">
            <w:pPr>
              <w:spacing w:before="40" w:after="30" w:line="24" w:lineRule="atLeast"/>
              <w:ind w:left="170" w:right="284"/>
              <w:jc w:val="right"/>
            </w:pPr>
            <w:r>
              <w:t>84</w:t>
            </w:r>
          </w:p>
        </w:tc>
        <w:tc>
          <w:tcPr>
            <w:tcW w:w="1187" w:type="dxa"/>
            <w:gridSpan w:val="3"/>
          </w:tcPr>
          <w:p w:rsidR="00000000" w:rsidRDefault="00C62CD1">
            <w:pPr>
              <w:spacing w:before="40" w:after="30" w:line="24" w:lineRule="atLeast"/>
              <w:ind w:left="170" w:right="284"/>
              <w:jc w:val="right"/>
            </w:pPr>
            <w:r>
              <w:t>81</w:t>
            </w:r>
          </w:p>
        </w:tc>
        <w:tc>
          <w:tcPr>
            <w:tcW w:w="1187" w:type="dxa"/>
            <w:gridSpan w:val="3"/>
          </w:tcPr>
          <w:p w:rsidR="00000000" w:rsidRDefault="00C62CD1">
            <w:pPr>
              <w:spacing w:before="40" w:after="30" w:line="24" w:lineRule="atLeast"/>
              <w:ind w:left="170" w:right="284"/>
              <w:jc w:val="right"/>
            </w:pPr>
            <w:r>
              <w:t>129</w:t>
            </w:r>
          </w:p>
        </w:tc>
        <w:tc>
          <w:tcPr>
            <w:tcW w:w="1187" w:type="dxa"/>
            <w:gridSpan w:val="4"/>
          </w:tcPr>
          <w:p w:rsidR="00000000" w:rsidRDefault="00C62CD1">
            <w:pPr>
              <w:spacing w:before="40" w:after="30" w:line="24" w:lineRule="atLeast"/>
              <w:ind w:left="170" w:right="284"/>
              <w:jc w:val="right"/>
            </w:pPr>
            <w:r>
              <w:t>159</w:t>
            </w:r>
          </w:p>
        </w:tc>
      </w:tr>
      <w:tr w:rsidR="00000000">
        <w:tblPrEx>
          <w:tblCellMar>
            <w:top w:w="0" w:type="dxa"/>
            <w:bottom w:w="0" w:type="dxa"/>
          </w:tblCellMar>
        </w:tblPrEx>
        <w:trPr>
          <w:gridAfter w:val="2"/>
          <w:wAfter w:w="12" w:type="dxa"/>
        </w:trPr>
        <w:tc>
          <w:tcPr>
            <w:tcW w:w="3467" w:type="dxa"/>
            <w:gridSpan w:val="3"/>
          </w:tcPr>
          <w:p w:rsidR="00000000" w:rsidRDefault="00C62CD1">
            <w:pPr>
              <w:spacing w:before="40" w:after="30" w:line="24" w:lineRule="atLeast"/>
            </w:pPr>
            <w:r>
              <w:t xml:space="preserve"> </w:t>
            </w:r>
            <w:r>
              <w:rPr>
                <w:rFonts w:hint="eastAsia"/>
              </w:rPr>
              <w:t>儿童咨询数</w:t>
            </w:r>
          </w:p>
        </w:tc>
        <w:tc>
          <w:tcPr>
            <w:tcW w:w="1187" w:type="dxa"/>
            <w:gridSpan w:val="3"/>
          </w:tcPr>
          <w:p w:rsidR="00000000" w:rsidRDefault="00C62CD1">
            <w:pPr>
              <w:spacing w:before="40" w:after="30" w:line="24" w:lineRule="atLeast"/>
              <w:ind w:left="170" w:right="284"/>
              <w:jc w:val="right"/>
            </w:pPr>
            <w:r>
              <w:t>555</w:t>
            </w:r>
          </w:p>
        </w:tc>
        <w:tc>
          <w:tcPr>
            <w:tcW w:w="1187" w:type="dxa"/>
            <w:gridSpan w:val="3"/>
          </w:tcPr>
          <w:p w:rsidR="00000000" w:rsidRDefault="00C62CD1">
            <w:pPr>
              <w:spacing w:before="40" w:after="30" w:line="24" w:lineRule="atLeast"/>
              <w:ind w:left="170" w:right="284"/>
              <w:jc w:val="right"/>
            </w:pPr>
            <w:r>
              <w:t>642</w:t>
            </w:r>
          </w:p>
        </w:tc>
        <w:tc>
          <w:tcPr>
            <w:tcW w:w="1187" w:type="dxa"/>
            <w:gridSpan w:val="3"/>
          </w:tcPr>
          <w:p w:rsidR="00000000" w:rsidRDefault="00C62CD1">
            <w:pPr>
              <w:spacing w:before="40" w:after="30" w:line="24" w:lineRule="atLeast"/>
              <w:ind w:left="170" w:right="284"/>
              <w:jc w:val="right"/>
            </w:pPr>
            <w:r>
              <w:t>645</w:t>
            </w:r>
          </w:p>
        </w:tc>
        <w:tc>
          <w:tcPr>
            <w:tcW w:w="1187" w:type="dxa"/>
            <w:gridSpan w:val="3"/>
          </w:tcPr>
          <w:p w:rsidR="00000000" w:rsidRDefault="00C62CD1">
            <w:pPr>
              <w:spacing w:before="40" w:after="30" w:line="24" w:lineRule="atLeast"/>
              <w:ind w:left="170" w:right="284"/>
              <w:jc w:val="right"/>
            </w:pPr>
            <w:r>
              <w:t>704</w:t>
            </w:r>
          </w:p>
        </w:tc>
        <w:tc>
          <w:tcPr>
            <w:tcW w:w="1187" w:type="dxa"/>
            <w:gridSpan w:val="4"/>
          </w:tcPr>
          <w:p w:rsidR="00000000" w:rsidRDefault="00C62CD1">
            <w:pPr>
              <w:spacing w:before="40" w:after="30" w:line="24" w:lineRule="atLeast"/>
              <w:ind w:left="170" w:right="284"/>
              <w:jc w:val="right"/>
            </w:pPr>
            <w:r>
              <w:t>696</w:t>
            </w:r>
          </w:p>
        </w:tc>
      </w:tr>
      <w:tr w:rsidR="00000000">
        <w:tblPrEx>
          <w:tblCellMar>
            <w:top w:w="0" w:type="dxa"/>
            <w:bottom w:w="0" w:type="dxa"/>
          </w:tblCellMar>
        </w:tblPrEx>
        <w:trPr>
          <w:gridAfter w:val="2"/>
          <w:wAfter w:w="12" w:type="dxa"/>
        </w:trPr>
        <w:tc>
          <w:tcPr>
            <w:tcW w:w="3467" w:type="dxa"/>
            <w:gridSpan w:val="3"/>
          </w:tcPr>
          <w:p w:rsidR="00000000" w:rsidRDefault="00C62CD1">
            <w:pPr>
              <w:spacing w:before="40" w:after="30" w:line="24" w:lineRule="atLeast"/>
            </w:pPr>
            <w:r>
              <w:t xml:space="preserve">  -  </w:t>
            </w:r>
            <w:r>
              <w:rPr>
                <w:rFonts w:hint="eastAsia"/>
              </w:rPr>
              <w:t>仅在乡里</w:t>
            </w:r>
          </w:p>
        </w:tc>
        <w:tc>
          <w:tcPr>
            <w:tcW w:w="1187" w:type="dxa"/>
            <w:gridSpan w:val="3"/>
          </w:tcPr>
          <w:p w:rsidR="00000000" w:rsidRDefault="00C62CD1">
            <w:pPr>
              <w:spacing w:before="40" w:after="30" w:line="24" w:lineRule="atLeast"/>
              <w:ind w:left="170" w:right="284"/>
              <w:jc w:val="right"/>
            </w:pPr>
            <w:r>
              <w:t>1</w:t>
            </w:r>
            <w:r>
              <w:t>30</w:t>
            </w:r>
          </w:p>
        </w:tc>
        <w:tc>
          <w:tcPr>
            <w:tcW w:w="1187" w:type="dxa"/>
            <w:gridSpan w:val="3"/>
          </w:tcPr>
          <w:p w:rsidR="00000000" w:rsidRDefault="00C62CD1">
            <w:pPr>
              <w:spacing w:before="40" w:after="30" w:line="24" w:lineRule="atLeast"/>
              <w:ind w:left="170" w:right="284"/>
              <w:jc w:val="right"/>
            </w:pPr>
            <w:r>
              <w:t>169</w:t>
            </w:r>
          </w:p>
        </w:tc>
        <w:tc>
          <w:tcPr>
            <w:tcW w:w="1187" w:type="dxa"/>
            <w:gridSpan w:val="3"/>
          </w:tcPr>
          <w:p w:rsidR="00000000" w:rsidRDefault="00C62CD1">
            <w:pPr>
              <w:spacing w:before="40" w:after="30" w:line="24" w:lineRule="atLeast"/>
              <w:ind w:left="170" w:right="284"/>
              <w:jc w:val="right"/>
            </w:pPr>
            <w:r>
              <w:t>160</w:t>
            </w:r>
          </w:p>
        </w:tc>
        <w:tc>
          <w:tcPr>
            <w:tcW w:w="1187" w:type="dxa"/>
            <w:gridSpan w:val="3"/>
          </w:tcPr>
          <w:p w:rsidR="00000000" w:rsidRDefault="00C62CD1">
            <w:pPr>
              <w:spacing w:before="40" w:after="30" w:line="24" w:lineRule="atLeast"/>
              <w:ind w:left="170" w:right="284"/>
              <w:jc w:val="right"/>
            </w:pPr>
            <w:r>
              <w:t>206</w:t>
            </w:r>
          </w:p>
        </w:tc>
        <w:tc>
          <w:tcPr>
            <w:tcW w:w="1187" w:type="dxa"/>
            <w:gridSpan w:val="4"/>
          </w:tcPr>
          <w:p w:rsidR="00000000" w:rsidRDefault="00C62CD1">
            <w:pPr>
              <w:spacing w:before="40" w:after="30" w:line="24" w:lineRule="atLeast"/>
              <w:ind w:left="170" w:right="284"/>
              <w:jc w:val="right"/>
            </w:pPr>
            <w:r>
              <w:t>253</w:t>
            </w:r>
          </w:p>
        </w:tc>
      </w:tr>
      <w:tr w:rsidR="00000000">
        <w:tblPrEx>
          <w:tblCellMar>
            <w:top w:w="0" w:type="dxa"/>
            <w:bottom w:w="0" w:type="dxa"/>
          </w:tblCellMar>
        </w:tblPrEx>
        <w:trPr>
          <w:gridAfter w:val="2"/>
          <w:wAfter w:w="12" w:type="dxa"/>
        </w:trPr>
        <w:tc>
          <w:tcPr>
            <w:tcW w:w="3467" w:type="dxa"/>
            <w:gridSpan w:val="3"/>
          </w:tcPr>
          <w:p w:rsidR="00000000" w:rsidRDefault="00C62CD1">
            <w:pPr>
              <w:spacing w:before="40" w:after="30" w:line="24" w:lineRule="atLeast"/>
            </w:pPr>
            <w:r>
              <w:t xml:space="preserve"> </w:t>
            </w:r>
            <w:r>
              <w:rPr>
                <w:rFonts w:hint="eastAsia"/>
              </w:rPr>
              <w:t>妇女和儿童咨询数</w:t>
            </w:r>
          </w:p>
        </w:tc>
        <w:tc>
          <w:tcPr>
            <w:tcW w:w="1187" w:type="dxa"/>
            <w:gridSpan w:val="3"/>
          </w:tcPr>
          <w:p w:rsidR="00000000" w:rsidRDefault="00C62CD1">
            <w:pPr>
              <w:spacing w:before="40" w:after="30" w:line="24" w:lineRule="atLeast"/>
              <w:ind w:left="170" w:right="284"/>
              <w:jc w:val="right"/>
            </w:pPr>
            <w:r>
              <w:t>1,512</w:t>
            </w:r>
          </w:p>
        </w:tc>
        <w:tc>
          <w:tcPr>
            <w:tcW w:w="1187" w:type="dxa"/>
            <w:gridSpan w:val="3"/>
          </w:tcPr>
          <w:p w:rsidR="00000000" w:rsidRDefault="00C62CD1">
            <w:pPr>
              <w:spacing w:before="40" w:after="30" w:line="24" w:lineRule="atLeast"/>
              <w:ind w:left="170" w:right="284"/>
              <w:jc w:val="right"/>
            </w:pPr>
            <w:r>
              <w:t>1,526</w:t>
            </w:r>
          </w:p>
        </w:tc>
        <w:tc>
          <w:tcPr>
            <w:tcW w:w="1187" w:type="dxa"/>
            <w:gridSpan w:val="3"/>
          </w:tcPr>
          <w:p w:rsidR="00000000" w:rsidRDefault="00C62CD1">
            <w:pPr>
              <w:spacing w:before="40" w:after="30" w:line="24" w:lineRule="atLeast"/>
              <w:ind w:left="170" w:right="284"/>
              <w:jc w:val="right"/>
            </w:pPr>
            <w:r>
              <w:t>1,559</w:t>
            </w:r>
          </w:p>
        </w:tc>
        <w:tc>
          <w:tcPr>
            <w:tcW w:w="1187" w:type="dxa"/>
            <w:gridSpan w:val="3"/>
          </w:tcPr>
          <w:p w:rsidR="00000000" w:rsidRDefault="00C62CD1">
            <w:pPr>
              <w:spacing w:before="40" w:after="30" w:line="24" w:lineRule="atLeast"/>
              <w:ind w:left="170" w:right="284"/>
              <w:jc w:val="right"/>
            </w:pPr>
            <w:r>
              <w:t>1,498</w:t>
            </w:r>
          </w:p>
        </w:tc>
        <w:tc>
          <w:tcPr>
            <w:tcW w:w="1187" w:type="dxa"/>
            <w:gridSpan w:val="4"/>
          </w:tcPr>
          <w:p w:rsidR="00000000" w:rsidRDefault="00C62CD1">
            <w:pPr>
              <w:spacing w:before="40" w:after="30" w:line="24" w:lineRule="atLeast"/>
              <w:ind w:left="170" w:right="284"/>
              <w:jc w:val="right"/>
            </w:pPr>
            <w:r>
              <w:t>1,515</w:t>
            </w:r>
          </w:p>
        </w:tc>
      </w:tr>
      <w:tr w:rsidR="00000000">
        <w:tblPrEx>
          <w:tblCellMar>
            <w:top w:w="0" w:type="dxa"/>
            <w:bottom w:w="0" w:type="dxa"/>
          </w:tblCellMar>
        </w:tblPrEx>
        <w:trPr>
          <w:gridAfter w:val="2"/>
          <w:wAfter w:w="12" w:type="dxa"/>
        </w:trPr>
        <w:tc>
          <w:tcPr>
            <w:tcW w:w="3467" w:type="dxa"/>
            <w:gridSpan w:val="3"/>
            <w:tcBorders>
              <w:bottom w:val="double" w:sz="6" w:space="0" w:color="auto"/>
            </w:tcBorders>
          </w:tcPr>
          <w:p w:rsidR="00000000" w:rsidRDefault="00C62CD1">
            <w:pPr>
              <w:spacing w:before="40" w:after="30" w:line="24" w:lineRule="atLeast"/>
            </w:pPr>
            <w:r>
              <w:t xml:space="preserve">  -  </w:t>
            </w:r>
            <w:r>
              <w:rPr>
                <w:rFonts w:hint="eastAsia"/>
              </w:rPr>
              <w:t>仅在乡里</w:t>
            </w:r>
          </w:p>
        </w:tc>
        <w:tc>
          <w:tcPr>
            <w:tcW w:w="1187" w:type="dxa"/>
            <w:gridSpan w:val="3"/>
            <w:tcBorders>
              <w:bottom w:val="double" w:sz="6" w:space="0" w:color="auto"/>
            </w:tcBorders>
          </w:tcPr>
          <w:p w:rsidR="00000000" w:rsidRDefault="00C62CD1">
            <w:pPr>
              <w:spacing w:before="40" w:after="30" w:line="24" w:lineRule="atLeast"/>
              <w:ind w:left="170" w:right="284"/>
              <w:jc w:val="right"/>
            </w:pPr>
            <w:r>
              <w:t>1,464</w:t>
            </w:r>
          </w:p>
        </w:tc>
        <w:tc>
          <w:tcPr>
            <w:tcW w:w="1187" w:type="dxa"/>
            <w:gridSpan w:val="3"/>
            <w:tcBorders>
              <w:bottom w:val="double" w:sz="6" w:space="0" w:color="auto"/>
            </w:tcBorders>
          </w:tcPr>
          <w:p w:rsidR="00000000" w:rsidRDefault="00C62CD1">
            <w:pPr>
              <w:spacing w:before="40" w:after="30" w:line="24" w:lineRule="atLeast"/>
              <w:ind w:left="170" w:right="284"/>
              <w:jc w:val="right"/>
            </w:pPr>
            <w:r>
              <w:t>1,489</w:t>
            </w:r>
          </w:p>
        </w:tc>
        <w:tc>
          <w:tcPr>
            <w:tcW w:w="1187" w:type="dxa"/>
            <w:gridSpan w:val="3"/>
            <w:tcBorders>
              <w:bottom w:val="double" w:sz="6" w:space="0" w:color="auto"/>
            </w:tcBorders>
          </w:tcPr>
          <w:p w:rsidR="00000000" w:rsidRDefault="00C62CD1">
            <w:pPr>
              <w:spacing w:before="40" w:after="30" w:line="24" w:lineRule="atLeast"/>
              <w:ind w:left="170" w:right="284"/>
              <w:jc w:val="right"/>
            </w:pPr>
            <w:r>
              <w:t>1,517</w:t>
            </w:r>
          </w:p>
        </w:tc>
        <w:tc>
          <w:tcPr>
            <w:tcW w:w="1187" w:type="dxa"/>
            <w:gridSpan w:val="3"/>
            <w:tcBorders>
              <w:bottom w:val="double" w:sz="6" w:space="0" w:color="auto"/>
            </w:tcBorders>
          </w:tcPr>
          <w:p w:rsidR="00000000" w:rsidRDefault="00C62CD1">
            <w:pPr>
              <w:spacing w:before="40" w:after="30" w:line="24" w:lineRule="atLeast"/>
              <w:ind w:left="170" w:right="284"/>
              <w:jc w:val="right"/>
            </w:pPr>
            <w:r>
              <w:t>1,463</w:t>
            </w:r>
          </w:p>
        </w:tc>
        <w:tc>
          <w:tcPr>
            <w:tcW w:w="1187" w:type="dxa"/>
            <w:gridSpan w:val="4"/>
            <w:tcBorders>
              <w:bottom w:val="double" w:sz="6" w:space="0" w:color="auto"/>
            </w:tcBorders>
          </w:tcPr>
          <w:p w:rsidR="00000000" w:rsidRDefault="00C62CD1">
            <w:pPr>
              <w:spacing w:before="40" w:after="30" w:line="24" w:lineRule="atLeast"/>
              <w:ind w:left="170" w:right="284"/>
              <w:jc w:val="right"/>
            </w:pPr>
            <w:r>
              <w:t>1,477</w:t>
            </w:r>
          </w:p>
        </w:tc>
      </w:tr>
      <w:tr w:rsidR="00000000">
        <w:tblPrEx>
          <w:tblCellMar>
            <w:top w:w="0" w:type="dxa"/>
            <w:bottom w:w="0" w:type="dxa"/>
          </w:tblCellMar>
        </w:tblPrEx>
        <w:trPr>
          <w:gridAfter w:val="1"/>
          <w:wAfter w:w="6" w:type="dxa"/>
        </w:trPr>
        <w:tc>
          <w:tcPr>
            <w:tcW w:w="9408" w:type="dxa"/>
            <w:gridSpan w:val="20"/>
          </w:tcPr>
          <w:p w:rsidR="00000000" w:rsidRDefault="00C62CD1">
            <w:pPr>
              <w:spacing w:before="240" w:after="240" w:line="24" w:lineRule="atLeast"/>
              <w:jc w:val="center"/>
              <w:rPr>
                <w:rFonts w:ascii="SimHei" w:eastAsia="SimHei"/>
              </w:rPr>
            </w:pPr>
            <w:r>
              <w:rPr>
                <w:rFonts w:ascii="SimHei" w:eastAsia="SimHei" w:hint="eastAsia"/>
              </w:rPr>
              <w:t>托儿所、育婴所和母幼保健所数</w:t>
            </w:r>
          </w:p>
        </w:tc>
      </w:tr>
      <w:tr w:rsidR="00000000">
        <w:tblPrEx>
          <w:tblCellMar>
            <w:top w:w="0" w:type="dxa"/>
            <w:bottom w:w="0" w:type="dxa"/>
          </w:tblCellMar>
        </w:tblPrEx>
        <w:trPr>
          <w:gridAfter w:val="2"/>
          <w:wAfter w:w="12" w:type="dxa"/>
        </w:trPr>
        <w:tc>
          <w:tcPr>
            <w:tcW w:w="3467" w:type="dxa"/>
            <w:gridSpan w:val="3"/>
            <w:tcBorders>
              <w:top w:val="double" w:sz="6" w:space="0" w:color="auto"/>
              <w:bottom w:val="single" w:sz="6" w:space="0" w:color="auto"/>
            </w:tcBorders>
          </w:tcPr>
          <w:p w:rsidR="00000000" w:rsidRDefault="00C62CD1">
            <w:pPr>
              <w:spacing w:before="40" w:after="20" w:line="24" w:lineRule="atLeast"/>
              <w:rPr>
                <w:rFonts w:ascii="SimSun"/>
              </w:rPr>
            </w:pPr>
          </w:p>
        </w:tc>
        <w:tc>
          <w:tcPr>
            <w:tcW w:w="1187" w:type="dxa"/>
            <w:gridSpan w:val="3"/>
            <w:tcBorders>
              <w:top w:val="double" w:sz="6" w:space="0" w:color="auto"/>
              <w:bottom w:val="single" w:sz="6" w:space="0" w:color="auto"/>
            </w:tcBorders>
          </w:tcPr>
          <w:p w:rsidR="00000000" w:rsidRDefault="00C62CD1">
            <w:pPr>
              <w:spacing w:before="40" w:after="20" w:line="24" w:lineRule="atLeast"/>
              <w:ind w:right="284"/>
              <w:jc w:val="right"/>
              <w:rPr>
                <w:rFonts w:ascii="SimSun"/>
              </w:rPr>
            </w:pPr>
            <w:r>
              <w:rPr>
                <w:rFonts w:ascii="SimSun"/>
              </w:rPr>
              <w:t>1985</w:t>
            </w:r>
          </w:p>
        </w:tc>
        <w:tc>
          <w:tcPr>
            <w:tcW w:w="1187" w:type="dxa"/>
            <w:gridSpan w:val="3"/>
            <w:tcBorders>
              <w:top w:val="double" w:sz="6" w:space="0" w:color="auto"/>
              <w:bottom w:val="single" w:sz="6" w:space="0" w:color="auto"/>
            </w:tcBorders>
          </w:tcPr>
          <w:p w:rsidR="00000000" w:rsidRDefault="00C62CD1">
            <w:pPr>
              <w:spacing w:before="40" w:after="20" w:line="24" w:lineRule="atLeast"/>
              <w:ind w:right="284"/>
              <w:jc w:val="right"/>
              <w:rPr>
                <w:rFonts w:ascii="SimSun"/>
              </w:rPr>
            </w:pPr>
            <w:r>
              <w:rPr>
                <w:rFonts w:ascii="SimSun"/>
              </w:rPr>
              <w:t>1989</w:t>
            </w:r>
          </w:p>
        </w:tc>
        <w:tc>
          <w:tcPr>
            <w:tcW w:w="1187" w:type="dxa"/>
            <w:gridSpan w:val="3"/>
            <w:tcBorders>
              <w:top w:val="double" w:sz="6" w:space="0" w:color="auto"/>
              <w:bottom w:val="single" w:sz="6" w:space="0" w:color="auto"/>
            </w:tcBorders>
          </w:tcPr>
          <w:p w:rsidR="00000000" w:rsidRDefault="00C62CD1">
            <w:pPr>
              <w:spacing w:before="40" w:after="20" w:line="24" w:lineRule="atLeast"/>
              <w:ind w:right="284"/>
              <w:jc w:val="right"/>
              <w:rPr>
                <w:rFonts w:ascii="SimSun"/>
              </w:rPr>
            </w:pPr>
            <w:r>
              <w:rPr>
                <w:rFonts w:ascii="SimSun"/>
              </w:rPr>
              <w:t>1990</w:t>
            </w:r>
          </w:p>
        </w:tc>
        <w:tc>
          <w:tcPr>
            <w:tcW w:w="1187" w:type="dxa"/>
            <w:gridSpan w:val="3"/>
            <w:tcBorders>
              <w:top w:val="double" w:sz="6" w:space="0" w:color="auto"/>
              <w:bottom w:val="single" w:sz="6" w:space="0" w:color="auto"/>
            </w:tcBorders>
          </w:tcPr>
          <w:p w:rsidR="00000000" w:rsidRDefault="00C62CD1">
            <w:pPr>
              <w:spacing w:before="40" w:after="20" w:line="24" w:lineRule="atLeast"/>
              <w:ind w:right="284"/>
              <w:jc w:val="right"/>
              <w:rPr>
                <w:rFonts w:ascii="SimSun"/>
              </w:rPr>
            </w:pPr>
            <w:r>
              <w:rPr>
                <w:rFonts w:ascii="SimSun"/>
              </w:rPr>
              <w:t>1991</w:t>
            </w:r>
          </w:p>
        </w:tc>
        <w:tc>
          <w:tcPr>
            <w:tcW w:w="1187" w:type="dxa"/>
            <w:gridSpan w:val="4"/>
            <w:tcBorders>
              <w:top w:val="double" w:sz="6" w:space="0" w:color="auto"/>
              <w:bottom w:val="single" w:sz="6" w:space="0" w:color="auto"/>
            </w:tcBorders>
          </w:tcPr>
          <w:p w:rsidR="00000000" w:rsidRDefault="00C62CD1">
            <w:pPr>
              <w:spacing w:before="40" w:after="20" w:line="24" w:lineRule="atLeast"/>
              <w:ind w:right="284"/>
              <w:jc w:val="right"/>
              <w:rPr>
                <w:rFonts w:ascii="SimSun"/>
              </w:rPr>
            </w:pPr>
            <w:r>
              <w:rPr>
                <w:rFonts w:ascii="SimSun"/>
              </w:rPr>
              <w:t>1993</w:t>
            </w:r>
          </w:p>
        </w:tc>
      </w:tr>
      <w:tr w:rsidR="00000000">
        <w:tblPrEx>
          <w:tblCellMar>
            <w:top w:w="0" w:type="dxa"/>
            <w:bottom w:w="0" w:type="dxa"/>
          </w:tblCellMar>
        </w:tblPrEx>
        <w:trPr>
          <w:gridAfter w:val="2"/>
          <w:wAfter w:w="12" w:type="dxa"/>
        </w:trPr>
        <w:tc>
          <w:tcPr>
            <w:tcW w:w="3467" w:type="dxa"/>
            <w:gridSpan w:val="3"/>
          </w:tcPr>
          <w:p w:rsidR="00000000" w:rsidRDefault="00C62CD1">
            <w:pPr>
              <w:spacing w:before="40" w:after="30" w:line="24" w:lineRule="atLeast"/>
            </w:pPr>
            <w:r>
              <w:rPr>
                <w:rFonts w:ascii="SimSun"/>
              </w:rPr>
              <w:t xml:space="preserve"> </w:t>
            </w:r>
            <w:r>
              <w:rPr>
                <w:rFonts w:ascii="SimSun" w:hint="eastAsia"/>
              </w:rPr>
              <w:t>托儿所和育婴所</w:t>
            </w:r>
          </w:p>
        </w:tc>
        <w:tc>
          <w:tcPr>
            <w:tcW w:w="1187" w:type="dxa"/>
            <w:gridSpan w:val="3"/>
          </w:tcPr>
          <w:p w:rsidR="00000000" w:rsidRDefault="00C62CD1">
            <w:pPr>
              <w:spacing w:before="40" w:after="30" w:line="24" w:lineRule="atLeast"/>
              <w:ind w:right="284"/>
              <w:jc w:val="right"/>
            </w:pPr>
            <w:r>
              <w:t>1,127</w:t>
            </w:r>
          </w:p>
        </w:tc>
        <w:tc>
          <w:tcPr>
            <w:tcW w:w="1187" w:type="dxa"/>
            <w:gridSpan w:val="3"/>
          </w:tcPr>
          <w:p w:rsidR="00000000" w:rsidRDefault="00C62CD1">
            <w:pPr>
              <w:spacing w:before="40" w:after="30" w:line="24" w:lineRule="atLeast"/>
              <w:ind w:right="284"/>
              <w:jc w:val="right"/>
            </w:pPr>
            <w:r>
              <w:t>1,075</w:t>
            </w:r>
          </w:p>
        </w:tc>
        <w:tc>
          <w:tcPr>
            <w:tcW w:w="1187" w:type="dxa"/>
            <w:gridSpan w:val="3"/>
          </w:tcPr>
          <w:p w:rsidR="00000000" w:rsidRDefault="00C62CD1">
            <w:pPr>
              <w:spacing w:before="40" w:after="30" w:line="24" w:lineRule="atLeast"/>
              <w:ind w:right="284"/>
              <w:jc w:val="right"/>
            </w:pPr>
            <w:r>
              <w:t>1,060</w:t>
            </w:r>
          </w:p>
        </w:tc>
        <w:tc>
          <w:tcPr>
            <w:tcW w:w="1187" w:type="dxa"/>
            <w:gridSpan w:val="3"/>
          </w:tcPr>
          <w:p w:rsidR="00000000" w:rsidRDefault="00C62CD1">
            <w:pPr>
              <w:spacing w:before="40" w:after="30" w:line="24" w:lineRule="atLeast"/>
              <w:ind w:right="284"/>
              <w:jc w:val="right"/>
            </w:pPr>
            <w:r>
              <w:t>981</w:t>
            </w:r>
          </w:p>
        </w:tc>
        <w:tc>
          <w:tcPr>
            <w:tcW w:w="1187" w:type="dxa"/>
            <w:gridSpan w:val="4"/>
          </w:tcPr>
          <w:p w:rsidR="00000000" w:rsidRDefault="00C62CD1">
            <w:pPr>
              <w:spacing w:before="40" w:after="30" w:line="24" w:lineRule="atLeast"/>
              <w:ind w:right="284"/>
              <w:jc w:val="right"/>
            </w:pPr>
            <w:r>
              <w:t>886</w:t>
            </w:r>
          </w:p>
        </w:tc>
      </w:tr>
      <w:tr w:rsidR="00000000">
        <w:tblPrEx>
          <w:tblCellMar>
            <w:top w:w="0" w:type="dxa"/>
            <w:bottom w:w="0" w:type="dxa"/>
          </w:tblCellMar>
        </w:tblPrEx>
        <w:trPr>
          <w:gridAfter w:val="2"/>
          <w:wAfter w:w="12" w:type="dxa"/>
        </w:trPr>
        <w:tc>
          <w:tcPr>
            <w:tcW w:w="3467" w:type="dxa"/>
            <w:gridSpan w:val="3"/>
          </w:tcPr>
          <w:p w:rsidR="00000000" w:rsidRDefault="00C62CD1">
            <w:pPr>
              <w:spacing w:before="40" w:after="30" w:line="24" w:lineRule="atLeast"/>
            </w:pPr>
            <w:r>
              <w:t xml:space="preserve">    -  </w:t>
            </w:r>
            <w:r>
              <w:rPr>
                <w:rFonts w:hint="eastAsia"/>
              </w:rPr>
              <w:t>城镇</w:t>
            </w:r>
          </w:p>
        </w:tc>
        <w:tc>
          <w:tcPr>
            <w:tcW w:w="1187" w:type="dxa"/>
            <w:gridSpan w:val="3"/>
          </w:tcPr>
          <w:p w:rsidR="00000000" w:rsidRDefault="00C62CD1">
            <w:pPr>
              <w:spacing w:before="40" w:after="30" w:line="24" w:lineRule="atLeast"/>
              <w:ind w:right="284"/>
              <w:jc w:val="right"/>
            </w:pPr>
            <w:r>
              <w:t>753</w:t>
            </w:r>
          </w:p>
        </w:tc>
        <w:tc>
          <w:tcPr>
            <w:tcW w:w="1187" w:type="dxa"/>
            <w:gridSpan w:val="3"/>
          </w:tcPr>
          <w:p w:rsidR="00000000" w:rsidRDefault="00C62CD1">
            <w:pPr>
              <w:spacing w:before="40" w:after="30" w:line="24" w:lineRule="atLeast"/>
              <w:ind w:right="284"/>
              <w:jc w:val="right"/>
            </w:pPr>
            <w:r>
              <w:t>745</w:t>
            </w:r>
          </w:p>
        </w:tc>
        <w:tc>
          <w:tcPr>
            <w:tcW w:w="1187" w:type="dxa"/>
            <w:gridSpan w:val="3"/>
          </w:tcPr>
          <w:p w:rsidR="00000000" w:rsidRDefault="00C62CD1">
            <w:pPr>
              <w:spacing w:before="40" w:after="30" w:line="24" w:lineRule="atLeast"/>
              <w:ind w:right="284"/>
              <w:jc w:val="right"/>
            </w:pPr>
            <w:r>
              <w:t>745</w:t>
            </w:r>
          </w:p>
        </w:tc>
        <w:tc>
          <w:tcPr>
            <w:tcW w:w="1187" w:type="dxa"/>
            <w:gridSpan w:val="3"/>
          </w:tcPr>
          <w:p w:rsidR="00000000" w:rsidRDefault="00C62CD1">
            <w:pPr>
              <w:spacing w:before="40" w:after="30" w:line="24" w:lineRule="atLeast"/>
              <w:ind w:right="284"/>
              <w:jc w:val="right"/>
            </w:pPr>
            <w:r>
              <w:t>103</w:t>
            </w:r>
          </w:p>
        </w:tc>
        <w:tc>
          <w:tcPr>
            <w:tcW w:w="1187" w:type="dxa"/>
            <w:gridSpan w:val="4"/>
          </w:tcPr>
          <w:p w:rsidR="00000000" w:rsidRDefault="00C62CD1">
            <w:pPr>
              <w:spacing w:before="40" w:after="30" w:line="24" w:lineRule="atLeast"/>
              <w:ind w:right="284"/>
              <w:jc w:val="right"/>
            </w:pPr>
            <w:r>
              <w:t>667</w:t>
            </w:r>
          </w:p>
        </w:tc>
      </w:tr>
      <w:tr w:rsidR="00000000">
        <w:tblPrEx>
          <w:tblCellMar>
            <w:top w:w="0" w:type="dxa"/>
            <w:bottom w:w="0" w:type="dxa"/>
          </w:tblCellMar>
        </w:tblPrEx>
        <w:trPr>
          <w:gridAfter w:val="2"/>
          <w:wAfter w:w="12" w:type="dxa"/>
        </w:trPr>
        <w:tc>
          <w:tcPr>
            <w:tcW w:w="3467" w:type="dxa"/>
            <w:gridSpan w:val="3"/>
          </w:tcPr>
          <w:p w:rsidR="00000000" w:rsidRDefault="00C62CD1">
            <w:pPr>
              <w:spacing w:before="40" w:after="30" w:line="24" w:lineRule="atLeast"/>
            </w:pPr>
            <w:r>
              <w:t xml:space="preserve">    -  </w:t>
            </w:r>
            <w:r>
              <w:rPr>
                <w:rFonts w:hint="eastAsia"/>
              </w:rPr>
              <w:t>乡</w:t>
            </w:r>
          </w:p>
        </w:tc>
        <w:tc>
          <w:tcPr>
            <w:tcW w:w="1187" w:type="dxa"/>
            <w:gridSpan w:val="3"/>
          </w:tcPr>
          <w:p w:rsidR="00000000" w:rsidRDefault="00C62CD1">
            <w:pPr>
              <w:spacing w:before="40" w:after="30" w:line="24" w:lineRule="atLeast"/>
              <w:ind w:right="284"/>
              <w:jc w:val="right"/>
            </w:pPr>
            <w:r>
              <w:t>374</w:t>
            </w:r>
          </w:p>
        </w:tc>
        <w:tc>
          <w:tcPr>
            <w:tcW w:w="1187" w:type="dxa"/>
            <w:gridSpan w:val="3"/>
          </w:tcPr>
          <w:p w:rsidR="00000000" w:rsidRDefault="00C62CD1">
            <w:pPr>
              <w:spacing w:before="40" w:after="30" w:line="24" w:lineRule="atLeast"/>
              <w:ind w:right="284"/>
              <w:jc w:val="right"/>
            </w:pPr>
            <w:r>
              <w:t>330</w:t>
            </w:r>
          </w:p>
        </w:tc>
        <w:tc>
          <w:tcPr>
            <w:tcW w:w="1187" w:type="dxa"/>
            <w:gridSpan w:val="3"/>
          </w:tcPr>
          <w:p w:rsidR="00000000" w:rsidRDefault="00C62CD1">
            <w:pPr>
              <w:spacing w:before="40" w:after="30" w:line="24" w:lineRule="atLeast"/>
              <w:ind w:right="284"/>
              <w:jc w:val="right"/>
            </w:pPr>
            <w:r>
              <w:t>315</w:t>
            </w:r>
          </w:p>
        </w:tc>
        <w:tc>
          <w:tcPr>
            <w:tcW w:w="1187" w:type="dxa"/>
            <w:gridSpan w:val="3"/>
          </w:tcPr>
          <w:p w:rsidR="00000000" w:rsidRDefault="00C62CD1">
            <w:pPr>
              <w:spacing w:before="40" w:after="30" w:line="24" w:lineRule="atLeast"/>
              <w:ind w:right="284"/>
              <w:jc w:val="right"/>
            </w:pPr>
            <w:r>
              <w:t>278</w:t>
            </w:r>
          </w:p>
        </w:tc>
        <w:tc>
          <w:tcPr>
            <w:tcW w:w="1187" w:type="dxa"/>
            <w:gridSpan w:val="4"/>
          </w:tcPr>
          <w:p w:rsidR="00000000" w:rsidRDefault="00C62CD1">
            <w:pPr>
              <w:spacing w:before="40" w:after="30" w:line="24" w:lineRule="atLeast"/>
              <w:ind w:right="284"/>
              <w:jc w:val="right"/>
            </w:pPr>
            <w:r>
              <w:t>219</w:t>
            </w:r>
          </w:p>
        </w:tc>
      </w:tr>
      <w:tr w:rsidR="00000000">
        <w:tblPrEx>
          <w:tblCellMar>
            <w:top w:w="0" w:type="dxa"/>
            <w:bottom w:w="0" w:type="dxa"/>
          </w:tblCellMar>
        </w:tblPrEx>
        <w:trPr>
          <w:gridAfter w:val="2"/>
          <w:wAfter w:w="12" w:type="dxa"/>
        </w:trPr>
        <w:tc>
          <w:tcPr>
            <w:tcW w:w="3467" w:type="dxa"/>
            <w:gridSpan w:val="3"/>
          </w:tcPr>
          <w:p w:rsidR="00000000" w:rsidRDefault="00C62CD1">
            <w:pPr>
              <w:spacing w:before="40" w:after="30" w:line="24" w:lineRule="atLeast"/>
            </w:pPr>
            <w:r>
              <w:t xml:space="preserve">    -  </w:t>
            </w:r>
            <w:r>
              <w:rPr>
                <w:rFonts w:hint="eastAsia"/>
              </w:rPr>
              <w:t>仅是医务室</w:t>
            </w:r>
          </w:p>
        </w:tc>
        <w:tc>
          <w:tcPr>
            <w:tcW w:w="1187" w:type="dxa"/>
            <w:gridSpan w:val="3"/>
          </w:tcPr>
          <w:p w:rsidR="00000000" w:rsidRDefault="00C62CD1">
            <w:pPr>
              <w:spacing w:before="40" w:after="30" w:line="24" w:lineRule="atLeast"/>
              <w:ind w:right="284"/>
              <w:jc w:val="right"/>
            </w:pPr>
            <w:r>
              <w:t>4</w:t>
            </w:r>
          </w:p>
        </w:tc>
        <w:tc>
          <w:tcPr>
            <w:tcW w:w="1187" w:type="dxa"/>
            <w:gridSpan w:val="3"/>
          </w:tcPr>
          <w:p w:rsidR="00000000" w:rsidRDefault="00C62CD1">
            <w:pPr>
              <w:spacing w:before="40" w:after="30" w:line="24" w:lineRule="atLeast"/>
              <w:ind w:right="284"/>
              <w:jc w:val="right"/>
            </w:pPr>
            <w:r>
              <w:t>17</w:t>
            </w:r>
          </w:p>
        </w:tc>
        <w:tc>
          <w:tcPr>
            <w:tcW w:w="1187" w:type="dxa"/>
            <w:gridSpan w:val="3"/>
          </w:tcPr>
          <w:p w:rsidR="00000000" w:rsidRDefault="00C62CD1">
            <w:pPr>
              <w:spacing w:before="40" w:after="30" w:line="24" w:lineRule="atLeast"/>
              <w:ind w:right="284"/>
              <w:jc w:val="right"/>
            </w:pPr>
            <w:r>
              <w:t>17</w:t>
            </w:r>
          </w:p>
        </w:tc>
        <w:tc>
          <w:tcPr>
            <w:tcW w:w="1187" w:type="dxa"/>
            <w:gridSpan w:val="3"/>
          </w:tcPr>
          <w:p w:rsidR="00000000" w:rsidRDefault="00C62CD1">
            <w:pPr>
              <w:spacing w:before="40" w:after="30" w:line="24" w:lineRule="atLeast"/>
              <w:ind w:right="284"/>
              <w:jc w:val="right"/>
            </w:pPr>
            <w:r>
              <w:t>16</w:t>
            </w:r>
          </w:p>
        </w:tc>
        <w:tc>
          <w:tcPr>
            <w:tcW w:w="1187" w:type="dxa"/>
            <w:gridSpan w:val="4"/>
          </w:tcPr>
          <w:p w:rsidR="00000000" w:rsidRDefault="00C62CD1">
            <w:pPr>
              <w:spacing w:before="40" w:after="30" w:line="24" w:lineRule="atLeast"/>
              <w:ind w:right="284"/>
              <w:jc w:val="right"/>
            </w:pPr>
            <w:r>
              <w:t>2</w:t>
            </w:r>
          </w:p>
        </w:tc>
      </w:tr>
      <w:tr w:rsidR="00000000">
        <w:tblPrEx>
          <w:tblCellMar>
            <w:top w:w="0" w:type="dxa"/>
            <w:bottom w:w="0" w:type="dxa"/>
          </w:tblCellMar>
        </w:tblPrEx>
        <w:trPr>
          <w:gridAfter w:val="2"/>
          <w:wAfter w:w="12" w:type="dxa"/>
        </w:trPr>
        <w:tc>
          <w:tcPr>
            <w:tcW w:w="3467" w:type="dxa"/>
            <w:gridSpan w:val="3"/>
          </w:tcPr>
          <w:p w:rsidR="00000000" w:rsidRDefault="00C62CD1">
            <w:pPr>
              <w:spacing w:before="40" w:after="30" w:line="24" w:lineRule="atLeast"/>
            </w:pPr>
            <w:r>
              <w:t xml:space="preserve">    -  </w:t>
            </w:r>
            <w:r>
              <w:rPr>
                <w:rFonts w:hint="eastAsia"/>
              </w:rPr>
              <w:t>部属和企业所属</w:t>
            </w:r>
          </w:p>
        </w:tc>
        <w:tc>
          <w:tcPr>
            <w:tcW w:w="1187" w:type="dxa"/>
            <w:gridSpan w:val="3"/>
          </w:tcPr>
          <w:p w:rsidR="00000000" w:rsidRDefault="00C62CD1">
            <w:pPr>
              <w:spacing w:before="40" w:after="30" w:line="24" w:lineRule="atLeast"/>
              <w:ind w:right="284"/>
              <w:jc w:val="right"/>
            </w:pPr>
            <w:r>
              <w:t>6</w:t>
            </w:r>
          </w:p>
        </w:tc>
        <w:tc>
          <w:tcPr>
            <w:tcW w:w="1187" w:type="dxa"/>
            <w:gridSpan w:val="3"/>
          </w:tcPr>
          <w:p w:rsidR="00000000" w:rsidRDefault="00C62CD1">
            <w:pPr>
              <w:spacing w:before="40" w:after="30" w:line="24" w:lineRule="atLeast"/>
              <w:ind w:right="284"/>
              <w:jc w:val="right"/>
            </w:pPr>
            <w:r>
              <w:t>4</w:t>
            </w:r>
          </w:p>
        </w:tc>
        <w:tc>
          <w:tcPr>
            <w:tcW w:w="1187" w:type="dxa"/>
            <w:gridSpan w:val="3"/>
          </w:tcPr>
          <w:p w:rsidR="00000000" w:rsidRDefault="00C62CD1">
            <w:pPr>
              <w:spacing w:before="40" w:after="30" w:line="24" w:lineRule="atLeast"/>
              <w:ind w:right="284"/>
              <w:jc w:val="right"/>
            </w:pPr>
            <w:r>
              <w:t>3</w:t>
            </w:r>
          </w:p>
        </w:tc>
        <w:tc>
          <w:tcPr>
            <w:tcW w:w="1187" w:type="dxa"/>
            <w:gridSpan w:val="3"/>
          </w:tcPr>
          <w:p w:rsidR="00000000" w:rsidRDefault="00C62CD1">
            <w:pPr>
              <w:spacing w:before="40" w:after="30" w:line="24" w:lineRule="atLeast"/>
              <w:ind w:right="284"/>
              <w:jc w:val="right"/>
            </w:pPr>
            <w:r>
              <w:t>2</w:t>
            </w:r>
          </w:p>
        </w:tc>
        <w:tc>
          <w:tcPr>
            <w:tcW w:w="1187" w:type="dxa"/>
            <w:gridSpan w:val="4"/>
          </w:tcPr>
          <w:p w:rsidR="00000000" w:rsidRDefault="00C62CD1">
            <w:pPr>
              <w:spacing w:before="40" w:after="30" w:line="24" w:lineRule="atLeast"/>
              <w:ind w:right="284"/>
              <w:jc w:val="right"/>
            </w:pPr>
            <w:r>
              <w:t>1</w:t>
            </w:r>
          </w:p>
        </w:tc>
      </w:tr>
      <w:tr w:rsidR="00000000">
        <w:tblPrEx>
          <w:tblCellMar>
            <w:top w:w="0" w:type="dxa"/>
            <w:bottom w:w="0" w:type="dxa"/>
          </w:tblCellMar>
        </w:tblPrEx>
        <w:trPr>
          <w:gridAfter w:val="2"/>
          <w:wAfter w:w="12" w:type="dxa"/>
        </w:trPr>
        <w:tc>
          <w:tcPr>
            <w:tcW w:w="3467" w:type="dxa"/>
            <w:gridSpan w:val="3"/>
            <w:tcBorders>
              <w:bottom w:val="double" w:sz="6" w:space="0" w:color="auto"/>
            </w:tcBorders>
          </w:tcPr>
          <w:p w:rsidR="00000000" w:rsidRDefault="00C62CD1">
            <w:pPr>
              <w:tabs>
                <w:tab w:val="clear" w:pos="510"/>
              </w:tabs>
              <w:spacing w:before="40" w:after="30" w:line="24" w:lineRule="atLeast"/>
              <w:rPr>
                <w:rFonts w:ascii="SimSun"/>
              </w:rPr>
            </w:pPr>
            <w:r>
              <w:t xml:space="preserve">    -  </w:t>
            </w:r>
            <w:r>
              <w:rPr>
                <w:rFonts w:ascii="SimSun" w:hint="eastAsia"/>
              </w:rPr>
              <w:t>母幼保健所</w:t>
            </w:r>
          </w:p>
        </w:tc>
        <w:tc>
          <w:tcPr>
            <w:tcW w:w="1187" w:type="dxa"/>
            <w:gridSpan w:val="3"/>
            <w:tcBorders>
              <w:bottom w:val="double" w:sz="6" w:space="0" w:color="auto"/>
            </w:tcBorders>
          </w:tcPr>
          <w:p w:rsidR="00000000" w:rsidRDefault="00C62CD1">
            <w:pPr>
              <w:spacing w:before="40" w:after="30" w:line="24" w:lineRule="atLeast"/>
              <w:ind w:right="284"/>
              <w:jc w:val="right"/>
            </w:pPr>
            <w:r>
              <w:t>32</w:t>
            </w:r>
          </w:p>
        </w:tc>
        <w:tc>
          <w:tcPr>
            <w:tcW w:w="1187" w:type="dxa"/>
            <w:gridSpan w:val="3"/>
            <w:tcBorders>
              <w:bottom w:val="double" w:sz="6" w:space="0" w:color="auto"/>
            </w:tcBorders>
          </w:tcPr>
          <w:p w:rsidR="00000000" w:rsidRDefault="00C62CD1">
            <w:pPr>
              <w:spacing w:before="40" w:after="30" w:line="24" w:lineRule="atLeast"/>
              <w:ind w:right="284"/>
              <w:jc w:val="right"/>
            </w:pPr>
            <w:r>
              <w:t>31</w:t>
            </w:r>
          </w:p>
        </w:tc>
        <w:tc>
          <w:tcPr>
            <w:tcW w:w="1187" w:type="dxa"/>
            <w:gridSpan w:val="3"/>
            <w:tcBorders>
              <w:bottom w:val="double" w:sz="6" w:space="0" w:color="auto"/>
            </w:tcBorders>
          </w:tcPr>
          <w:p w:rsidR="00000000" w:rsidRDefault="00C62CD1">
            <w:pPr>
              <w:spacing w:before="40" w:after="30" w:line="24" w:lineRule="atLeast"/>
              <w:ind w:right="284"/>
              <w:jc w:val="right"/>
            </w:pPr>
            <w:r>
              <w:t>31</w:t>
            </w:r>
          </w:p>
        </w:tc>
        <w:tc>
          <w:tcPr>
            <w:tcW w:w="1187" w:type="dxa"/>
            <w:gridSpan w:val="3"/>
            <w:tcBorders>
              <w:bottom w:val="double" w:sz="6" w:space="0" w:color="auto"/>
            </w:tcBorders>
          </w:tcPr>
          <w:p w:rsidR="00000000" w:rsidRDefault="00C62CD1">
            <w:pPr>
              <w:spacing w:before="40" w:after="30" w:line="24" w:lineRule="atLeast"/>
              <w:ind w:right="284"/>
              <w:jc w:val="right"/>
            </w:pPr>
            <w:r>
              <w:t>31</w:t>
            </w:r>
          </w:p>
        </w:tc>
        <w:tc>
          <w:tcPr>
            <w:tcW w:w="1187" w:type="dxa"/>
            <w:gridSpan w:val="4"/>
            <w:tcBorders>
              <w:bottom w:val="double" w:sz="6" w:space="0" w:color="auto"/>
            </w:tcBorders>
          </w:tcPr>
          <w:p w:rsidR="00000000" w:rsidRDefault="00C62CD1">
            <w:pPr>
              <w:spacing w:before="40" w:after="30" w:line="24" w:lineRule="atLeast"/>
              <w:ind w:right="284"/>
              <w:jc w:val="right"/>
            </w:pPr>
            <w:r>
              <w:t>31</w:t>
            </w:r>
          </w:p>
        </w:tc>
      </w:tr>
      <w:tr w:rsidR="00000000">
        <w:tblPrEx>
          <w:tblCellMar>
            <w:top w:w="0" w:type="dxa"/>
            <w:bottom w:w="0" w:type="dxa"/>
          </w:tblCellMar>
        </w:tblPrEx>
        <w:trPr>
          <w:gridAfter w:val="1"/>
          <w:wAfter w:w="6" w:type="dxa"/>
        </w:trPr>
        <w:tc>
          <w:tcPr>
            <w:tcW w:w="9408" w:type="dxa"/>
            <w:gridSpan w:val="20"/>
          </w:tcPr>
          <w:p w:rsidR="00000000" w:rsidRDefault="00C62CD1">
            <w:pPr>
              <w:spacing w:after="240" w:line="24" w:lineRule="atLeast"/>
              <w:jc w:val="center"/>
              <w:rPr>
                <w:rFonts w:ascii="SimHei" w:eastAsia="SimHei"/>
              </w:rPr>
            </w:pPr>
            <w:r>
              <w:rPr>
                <w:rFonts w:ascii="SimHei" w:eastAsia="SimHei" w:hint="eastAsia"/>
              </w:rPr>
              <w:t>托儿所、育婴所和母幼保健所的容纳力</w:t>
            </w:r>
          </w:p>
        </w:tc>
      </w:tr>
      <w:tr w:rsidR="00000000">
        <w:tblPrEx>
          <w:tblCellMar>
            <w:top w:w="0" w:type="dxa"/>
            <w:bottom w:w="0" w:type="dxa"/>
          </w:tblCellMar>
        </w:tblPrEx>
        <w:trPr>
          <w:gridAfter w:val="2"/>
          <w:wAfter w:w="12" w:type="dxa"/>
        </w:trPr>
        <w:tc>
          <w:tcPr>
            <w:tcW w:w="3467" w:type="dxa"/>
            <w:gridSpan w:val="3"/>
            <w:tcBorders>
              <w:top w:val="double" w:sz="6" w:space="0" w:color="auto"/>
              <w:bottom w:val="single" w:sz="6" w:space="0" w:color="auto"/>
            </w:tcBorders>
          </w:tcPr>
          <w:p w:rsidR="00000000" w:rsidRDefault="00C62CD1">
            <w:pPr>
              <w:spacing w:before="40" w:after="30" w:line="24" w:lineRule="atLeast"/>
              <w:ind w:right="284"/>
              <w:jc w:val="right"/>
              <w:rPr>
                <w:rFonts w:ascii="SimSun"/>
              </w:rPr>
            </w:pPr>
          </w:p>
        </w:tc>
        <w:tc>
          <w:tcPr>
            <w:tcW w:w="1187" w:type="dxa"/>
            <w:gridSpan w:val="3"/>
            <w:tcBorders>
              <w:top w:val="double" w:sz="6" w:space="0" w:color="auto"/>
              <w:bottom w:val="single" w:sz="6" w:space="0" w:color="auto"/>
            </w:tcBorders>
          </w:tcPr>
          <w:p w:rsidR="00000000" w:rsidRDefault="00C62CD1">
            <w:pPr>
              <w:spacing w:before="40" w:after="30" w:line="24" w:lineRule="atLeast"/>
              <w:ind w:right="284"/>
              <w:jc w:val="right"/>
              <w:rPr>
                <w:rFonts w:ascii="SimSun"/>
              </w:rPr>
            </w:pPr>
            <w:r>
              <w:rPr>
                <w:rFonts w:ascii="SimSun"/>
              </w:rPr>
              <w:t>1985</w:t>
            </w:r>
          </w:p>
        </w:tc>
        <w:tc>
          <w:tcPr>
            <w:tcW w:w="1187" w:type="dxa"/>
            <w:gridSpan w:val="3"/>
            <w:tcBorders>
              <w:top w:val="double" w:sz="6" w:space="0" w:color="auto"/>
              <w:bottom w:val="single" w:sz="6" w:space="0" w:color="auto"/>
            </w:tcBorders>
          </w:tcPr>
          <w:p w:rsidR="00000000" w:rsidRDefault="00C62CD1">
            <w:pPr>
              <w:spacing w:before="40" w:after="30" w:line="24" w:lineRule="atLeast"/>
              <w:ind w:right="284"/>
              <w:jc w:val="right"/>
              <w:rPr>
                <w:rFonts w:ascii="SimSun"/>
              </w:rPr>
            </w:pPr>
            <w:r>
              <w:rPr>
                <w:rFonts w:ascii="SimSun"/>
              </w:rPr>
              <w:t>1989</w:t>
            </w:r>
          </w:p>
        </w:tc>
        <w:tc>
          <w:tcPr>
            <w:tcW w:w="1187" w:type="dxa"/>
            <w:gridSpan w:val="3"/>
            <w:tcBorders>
              <w:top w:val="double" w:sz="6" w:space="0" w:color="auto"/>
              <w:bottom w:val="single" w:sz="6" w:space="0" w:color="auto"/>
            </w:tcBorders>
          </w:tcPr>
          <w:p w:rsidR="00000000" w:rsidRDefault="00C62CD1">
            <w:pPr>
              <w:spacing w:before="40" w:after="30" w:line="24" w:lineRule="atLeast"/>
              <w:ind w:right="284"/>
              <w:jc w:val="right"/>
              <w:rPr>
                <w:rFonts w:ascii="SimSun"/>
              </w:rPr>
            </w:pPr>
            <w:r>
              <w:rPr>
                <w:rFonts w:ascii="SimSun"/>
              </w:rPr>
              <w:t>1990</w:t>
            </w:r>
          </w:p>
        </w:tc>
        <w:tc>
          <w:tcPr>
            <w:tcW w:w="1187" w:type="dxa"/>
            <w:gridSpan w:val="3"/>
            <w:tcBorders>
              <w:top w:val="double" w:sz="6" w:space="0" w:color="auto"/>
              <w:bottom w:val="single" w:sz="6" w:space="0" w:color="auto"/>
            </w:tcBorders>
          </w:tcPr>
          <w:p w:rsidR="00000000" w:rsidRDefault="00C62CD1">
            <w:pPr>
              <w:spacing w:before="40" w:after="30" w:line="24" w:lineRule="atLeast"/>
              <w:ind w:right="284"/>
              <w:jc w:val="right"/>
              <w:rPr>
                <w:rFonts w:ascii="SimSun"/>
              </w:rPr>
            </w:pPr>
            <w:r>
              <w:rPr>
                <w:rFonts w:ascii="SimSun"/>
              </w:rPr>
              <w:t>1991</w:t>
            </w:r>
          </w:p>
        </w:tc>
        <w:tc>
          <w:tcPr>
            <w:tcW w:w="1187" w:type="dxa"/>
            <w:gridSpan w:val="4"/>
            <w:tcBorders>
              <w:top w:val="double" w:sz="6" w:space="0" w:color="auto"/>
              <w:bottom w:val="single" w:sz="6" w:space="0" w:color="auto"/>
            </w:tcBorders>
          </w:tcPr>
          <w:p w:rsidR="00000000" w:rsidRDefault="00C62CD1">
            <w:pPr>
              <w:spacing w:before="40" w:after="30" w:line="24" w:lineRule="atLeast"/>
              <w:ind w:right="284"/>
              <w:jc w:val="right"/>
              <w:rPr>
                <w:rFonts w:ascii="SimSun"/>
              </w:rPr>
            </w:pPr>
            <w:r>
              <w:rPr>
                <w:rFonts w:ascii="SimSun"/>
              </w:rPr>
              <w:t>1993</w:t>
            </w:r>
          </w:p>
        </w:tc>
      </w:tr>
      <w:tr w:rsidR="00000000">
        <w:tblPrEx>
          <w:tblCellMar>
            <w:top w:w="0" w:type="dxa"/>
            <w:bottom w:w="0" w:type="dxa"/>
          </w:tblCellMar>
        </w:tblPrEx>
        <w:trPr>
          <w:gridAfter w:val="2"/>
          <w:wAfter w:w="12" w:type="dxa"/>
        </w:trPr>
        <w:tc>
          <w:tcPr>
            <w:tcW w:w="3467" w:type="dxa"/>
            <w:gridSpan w:val="3"/>
          </w:tcPr>
          <w:p w:rsidR="00000000" w:rsidRDefault="00C62CD1">
            <w:pPr>
              <w:spacing w:before="40" w:after="30" w:line="24" w:lineRule="atLeast"/>
            </w:pPr>
            <w:r>
              <w:rPr>
                <w:rFonts w:ascii="SimSun"/>
              </w:rPr>
              <w:t xml:space="preserve"> </w:t>
            </w:r>
            <w:r>
              <w:rPr>
                <w:rFonts w:ascii="SimSun" w:hint="eastAsia"/>
              </w:rPr>
              <w:t>托儿所和育婴所</w:t>
            </w:r>
          </w:p>
        </w:tc>
        <w:tc>
          <w:tcPr>
            <w:tcW w:w="1187" w:type="dxa"/>
            <w:gridSpan w:val="3"/>
          </w:tcPr>
          <w:p w:rsidR="00000000" w:rsidRDefault="00C62CD1">
            <w:pPr>
              <w:spacing w:before="40" w:after="30" w:line="24" w:lineRule="atLeast"/>
              <w:ind w:right="227"/>
              <w:jc w:val="right"/>
            </w:pPr>
            <w:r>
              <w:t>66,170</w:t>
            </w:r>
          </w:p>
        </w:tc>
        <w:tc>
          <w:tcPr>
            <w:tcW w:w="1187" w:type="dxa"/>
            <w:gridSpan w:val="3"/>
          </w:tcPr>
          <w:p w:rsidR="00000000" w:rsidRDefault="00C62CD1">
            <w:pPr>
              <w:spacing w:before="40" w:after="30" w:line="24" w:lineRule="atLeast"/>
              <w:ind w:right="227"/>
              <w:jc w:val="right"/>
            </w:pPr>
            <w:r>
              <w:t>43,443</w:t>
            </w:r>
          </w:p>
        </w:tc>
        <w:tc>
          <w:tcPr>
            <w:tcW w:w="1187" w:type="dxa"/>
            <w:gridSpan w:val="3"/>
          </w:tcPr>
          <w:p w:rsidR="00000000" w:rsidRDefault="00C62CD1">
            <w:pPr>
              <w:spacing w:before="40" w:after="30" w:line="24" w:lineRule="atLeast"/>
              <w:ind w:right="227"/>
              <w:jc w:val="right"/>
            </w:pPr>
            <w:r>
              <w:t>41,495</w:t>
            </w:r>
          </w:p>
        </w:tc>
        <w:tc>
          <w:tcPr>
            <w:tcW w:w="1187" w:type="dxa"/>
            <w:gridSpan w:val="3"/>
          </w:tcPr>
          <w:p w:rsidR="00000000" w:rsidRDefault="00C62CD1">
            <w:pPr>
              <w:spacing w:before="40" w:after="30" w:line="24" w:lineRule="atLeast"/>
              <w:ind w:right="227"/>
              <w:jc w:val="right"/>
            </w:pPr>
            <w:r>
              <w:t>38,295</w:t>
            </w:r>
          </w:p>
        </w:tc>
        <w:tc>
          <w:tcPr>
            <w:tcW w:w="1187" w:type="dxa"/>
            <w:gridSpan w:val="4"/>
          </w:tcPr>
          <w:p w:rsidR="00000000" w:rsidRDefault="00C62CD1">
            <w:pPr>
              <w:spacing w:before="40" w:after="30" w:line="24" w:lineRule="atLeast"/>
              <w:ind w:right="227"/>
              <w:jc w:val="right"/>
            </w:pPr>
            <w:r>
              <w:t>32,339</w:t>
            </w:r>
          </w:p>
        </w:tc>
      </w:tr>
      <w:tr w:rsidR="00000000">
        <w:tblPrEx>
          <w:tblCellMar>
            <w:top w:w="0" w:type="dxa"/>
            <w:bottom w:w="0" w:type="dxa"/>
          </w:tblCellMar>
        </w:tblPrEx>
        <w:trPr>
          <w:gridAfter w:val="2"/>
          <w:wAfter w:w="12" w:type="dxa"/>
        </w:trPr>
        <w:tc>
          <w:tcPr>
            <w:tcW w:w="3467" w:type="dxa"/>
            <w:gridSpan w:val="3"/>
          </w:tcPr>
          <w:p w:rsidR="00000000" w:rsidRDefault="00C62CD1">
            <w:pPr>
              <w:spacing w:before="40" w:after="30" w:line="24" w:lineRule="atLeast"/>
            </w:pPr>
            <w:r>
              <w:t xml:space="preserve">    -  </w:t>
            </w:r>
            <w:r>
              <w:rPr>
                <w:rFonts w:hint="eastAsia"/>
              </w:rPr>
              <w:t>城镇</w:t>
            </w:r>
          </w:p>
        </w:tc>
        <w:tc>
          <w:tcPr>
            <w:tcW w:w="1187" w:type="dxa"/>
            <w:gridSpan w:val="3"/>
          </w:tcPr>
          <w:p w:rsidR="00000000" w:rsidRDefault="00C62CD1">
            <w:pPr>
              <w:spacing w:before="40" w:after="30" w:line="24" w:lineRule="atLeast"/>
              <w:ind w:right="227"/>
              <w:jc w:val="right"/>
            </w:pPr>
            <w:r>
              <w:t>55,750</w:t>
            </w:r>
          </w:p>
        </w:tc>
        <w:tc>
          <w:tcPr>
            <w:tcW w:w="1187" w:type="dxa"/>
            <w:gridSpan w:val="3"/>
          </w:tcPr>
          <w:p w:rsidR="00000000" w:rsidRDefault="00C62CD1">
            <w:pPr>
              <w:spacing w:before="40" w:after="30" w:line="24" w:lineRule="atLeast"/>
              <w:ind w:right="227"/>
              <w:jc w:val="right"/>
            </w:pPr>
            <w:r>
              <w:t>36,585</w:t>
            </w:r>
          </w:p>
        </w:tc>
        <w:tc>
          <w:tcPr>
            <w:tcW w:w="1187" w:type="dxa"/>
            <w:gridSpan w:val="3"/>
          </w:tcPr>
          <w:p w:rsidR="00000000" w:rsidRDefault="00C62CD1">
            <w:pPr>
              <w:spacing w:before="40" w:after="30" w:line="24" w:lineRule="atLeast"/>
              <w:ind w:right="227"/>
              <w:jc w:val="right"/>
            </w:pPr>
            <w:r>
              <w:t>34,970</w:t>
            </w:r>
          </w:p>
        </w:tc>
        <w:tc>
          <w:tcPr>
            <w:tcW w:w="1187" w:type="dxa"/>
            <w:gridSpan w:val="3"/>
          </w:tcPr>
          <w:p w:rsidR="00000000" w:rsidRDefault="00C62CD1">
            <w:pPr>
              <w:spacing w:before="40" w:after="30" w:line="24" w:lineRule="atLeast"/>
              <w:ind w:right="227"/>
              <w:jc w:val="right"/>
            </w:pPr>
            <w:r>
              <w:t>32,394</w:t>
            </w:r>
          </w:p>
        </w:tc>
        <w:tc>
          <w:tcPr>
            <w:tcW w:w="1187" w:type="dxa"/>
            <w:gridSpan w:val="4"/>
          </w:tcPr>
          <w:p w:rsidR="00000000" w:rsidRDefault="00C62CD1">
            <w:pPr>
              <w:spacing w:before="40" w:after="30" w:line="24" w:lineRule="atLeast"/>
              <w:ind w:right="227"/>
              <w:jc w:val="right"/>
            </w:pPr>
            <w:r>
              <w:t>27,837</w:t>
            </w:r>
          </w:p>
        </w:tc>
      </w:tr>
      <w:tr w:rsidR="00000000">
        <w:tblPrEx>
          <w:tblCellMar>
            <w:top w:w="0" w:type="dxa"/>
            <w:bottom w:w="0" w:type="dxa"/>
          </w:tblCellMar>
        </w:tblPrEx>
        <w:trPr>
          <w:gridAfter w:val="2"/>
          <w:wAfter w:w="12" w:type="dxa"/>
        </w:trPr>
        <w:tc>
          <w:tcPr>
            <w:tcW w:w="3467" w:type="dxa"/>
            <w:gridSpan w:val="3"/>
          </w:tcPr>
          <w:p w:rsidR="00000000" w:rsidRDefault="00C62CD1">
            <w:pPr>
              <w:spacing w:before="40" w:after="30" w:line="24" w:lineRule="atLeast"/>
            </w:pPr>
            <w:r>
              <w:t xml:space="preserve">    -  </w:t>
            </w:r>
            <w:r>
              <w:rPr>
                <w:rFonts w:hint="eastAsia"/>
              </w:rPr>
              <w:t>乡</w:t>
            </w:r>
          </w:p>
        </w:tc>
        <w:tc>
          <w:tcPr>
            <w:tcW w:w="1187" w:type="dxa"/>
            <w:gridSpan w:val="3"/>
          </w:tcPr>
          <w:p w:rsidR="00000000" w:rsidRDefault="00C62CD1">
            <w:pPr>
              <w:spacing w:before="40" w:after="30" w:line="24" w:lineRule="atLeast"/>
              <w:ind w:right="227"/>
              <w:jc w:val="right"/>
            </w:pPr>
            <w:r>
              <w:t>10,420</w:t>
            </w:r>
          </w:p>
        </w:tc>
        <w:tc>
          <w:tcPr>
            <w:tcW w:w="1187" w:type="dxa"/>
            <w:gridSpan w:val="3"/>
          </w:tcPr>
          <w:p w:rsidR="00000000" w:rsidRDefault="00C62CD1">
            <w:pPr>
              <w:spacing w:before="40" w:after="30" w:line="24" w:lineRule="atLeast"/>
              <w:ind w:right="227"/>
              <w:jc w:val="right"/>
            </w:pPr>
            <w:r>
              <w:t>6,858</w:t>
            </w:r>
          </w:p>
        </w:tc>
        <w:tc>
          <w:tcPr>
            <w:tcW w:w="1187" w:type="dxa"/>
            <w:gridSpan w:val="3"/>
          </w:tcPr>
          <w:p w:rsidR="00000000" w:rsidRDefault="00C62CD1">
            <w:pPr>
              <w:spacing w:before="40" w:after="30" w:line="24" w:lineRule="atLeast"/>
              <w:ind w:right="227"/>
              <w:jc w:val="right"/>
            </w:pPr>
            <w:r>
              <w:t>6,525</w:t>
            </w:r>
          </w:p>
        </w:tc>
        <w:tc>
          <w:tcPr>
            <w:tcW w:w="1187" w:type="dxa"/>
            <w:gridSpan w:val="3"/>
          </w:tcPr>
          <w:p w:rsidR="00000000" w:rsidRDefault="00C62CD1">
            <w:pPr>
              <w:spacing w:before="40" w:after="30" w:line="24" w:lineRule="atLeast"/>
              <w:ind w:right="227"/>
              <w:jc w:val="right"/>
            </w:pPr>
            <w:r>
              <w:t>5,901</w:t>
            </w:r>
          </w:p>
        </w:tc>
        <w:tc>
          <w:tcPr>
            <w:tcW w:w="1187" w:type="dxa"/>
            <w:gridSpan w:val="4"/>
          </w:tcPr>
          <w:p w:rsidR="00000000" w:rsidRDefault="00C62CD1">
            <w:pPr>
              <w:spacing w:before="40" w:after="30" w:line="24" w:lineRule="atLeast"/>
              <w:ind w:right="227"/>
              <w:jc w:val="right"/>
            </w:pPr>
            <w:r>
              <w:t>4,502</w:t>
            </w:r>
          </w:p>
        </w:tc>
      </w:tr>
      <w:tr w:rsidR="00000000">
        <w:tblPrEx>
          <w:tblCellMar>
            <w:top w:w="0" w:type="dxa"/>
            <w:bottom w:w="0" w:type="dxa"/>
          </w:tblCellMar>
        </w:tblPrEx>
        <w:trPr>
          <w:gridAfter w:val="2"/>
          <w:wAfter w:w="12" w:type="dxa"/>
        </w:trPr>
        <w:tc>
          <w:tcPr>
            <w:tcW w:w="3467" w:type="dxa"/>
            <w:gridSpan w:val="3"/>
          </w:tcPr>
          <w:p w:rsidR="00000000" w:rsidRDefault="00C62CD1">
            <w:pPr>
              <w:spacing w:before="40" w:after="30" w:line="24" w:lineRule="atLeast"/>
            </w:pPr>
            <w:r>
              <w:t xml:space="preserve">    -  </w:t>
            </w:r>
            <w:r>
              <w:rPr>
                <w:rFonts w:hint="eastAsia"/>
              </w:rPr>
              <w:t>仅是医</w:t>
            </w:r>
            <w:r>
              <w:rPr>
                <w:rFonts w:hint="eastAsia"/>
              </w:rPr>
              <w:t>务室</w:t>
            </w:r>
          </w:p>
        </w:tc>
        <w:tc>
          <w:tcPr>
            <w:tcW w:w="1187" w:type="dxa"/>
            <w:gridSpan w:val="3"/>
          </w:tcPr>
          <w:p w:rsidR="00000000" w:rsidRDefault="00C62CD1">
            <w:pPr>
              <w:spacing w:before="40" w:after="30" w:line="24" w:lineRule="atLeast"/>
              <w:ind w:right="227"/>
              <w:jc w:val="right"/>
            </w:pPr>
            <w:r>
              <w:t>980</w:t>
            </w:r>
          </w:p>
        </w:tc>
        <w:tc>
          <w:tcPr>
            <w:tcW w:w="1187" w:type="dxa"/>
            <w:gridSpan w:val="3"/>
          </w:tcPr>
          <w:p w:rsidR="00000000" w:rsidRDefault="00C62CD1">
            <w:pPr>
              <w:spacing w:before="40" w:after="30" w:line="24" w:lineRule="atLeast"/>
              <w:ind w:right="227"/>
              <w:jc w:val="right"/>
            </w:pPr>
            <w:r>
              <w:t>1,202</w:t>
            </w:r>
          </w:p>
        </w:tc>
        <w:tc>
          <w:tcPr>
            <w:tcW w:w="1187" w:type="dxa"/>
            <w:gridSpan w:val="3"/>
          </w:tcPr>
          <w:p w:rsidR="00000000" w:rsidRDefault="00C62CD1">
            <w:pPr>
              <w:spacing w:before="40" w:after="30" w:line="24" w:lineRule="atLeast"/>
              <w:ind w:right="227"/>
              <w:jc w:val="right"/>
            </w:pPr>
            <w:r>
              <w:t>1,283</w:t>
            </w:r>
          </w:p>
        </w:tc>
        <w:tc>
          <w:tcPr>
            <w:tcW w:w="1187" w:type="dxa"/>
            <w:gridSpan w:val="3"/>
          </w:tcPr>
          <w:p w:rsidR="00000000" w:rsidRDefault="00C62CD1">
            <w:pPr>
              <w:spacing w:before="40" w:after="30" w:line="24" w:lineRule="atLeast"/>
              <w:ind w:right="227"/>
              <w:jc w:val="right"/>
            </w:pPr>
            <w:r>
              <w:t>1,231</w:t>
            </w:r>
          </w:p>
        </w:tc>
        <w:tc>
          <w:tcPr>
            <w:tcW w:w="1187" w:type="dxa"/>
            <w:gridSpan w:val="4"/>
          </w:tcPr>
          <w:p w:rsidR="00000000" w:rsidRDefault="00C62CD1">
            <w:pPr>
              <w:spacing w:before="40" w:after="30" w:line="24" w:lineRule="atLeast"/>
              <w:ind w:right="227"/>
              <w:jc w:val="right"/>
            </w:pPr>
            <w:r>
              <w:t>1,328</w:t>
            </w:r>
          </w:p>
        </w:tc>
      </w:tr>
      <w:tr w:rsidR="00000000">
        <w:tblPrEx>
          <w:tblCellMar>
            <w:top w:w="0" w:type="dxa"/>
            <w:bottom w:w="0" w:type="dxa"/>
          </w:tblCellMar>
        </w:tblPrEx>
        <w:trPr>
          <w:gridAfter w:val="2"/>
          <w:wAfter w:w="12" w:type="dxa"/>
        </w:trPr>
        <w:tc>
          <w:tcPr>
            <w:tcW w:w="3467" w:type="dxa"/>
            <w:gridSpan w:val="3"/>
          </w:tcPr>
          <w:p w:rsidR="00000000" w:rsidRDefault="00C62CD1">
            <w:pPr>
              <w:spacing w:before="40" w:after="30" w:line="24" w:lineRule="atLeast"/>
            </w:pPr>
            <w:r>
              <w:t xml:space="preserve">    -  </w:t>
            </w:r>
            <w:r>
              <w:rPr>
                <w:rFonts w:hint="eastAsia"/>
              </w:rPr>
              <w:t>部属和企业所属</w:t>
            </w:r>
          </w:p>
        </w:tc>
        <w:tc>
          <w:tcPr>
            <w:tcW w:w="1187" w:type="dxa"/>
            <w:gridSpan w:val="3"/>
          </w:tcPr>
          <w:p w:rsidR="00000000" w:rsidRDefault="00C62CD1">
            <w:pPr>
              <w:spacing w:before="40" w:after="30" w:line="24" w:lineRule="atLeast"/>
              <w:ind w:right="227"/>
              <w:jc w:val="right"/>
            </w:pPr>
            <w:r>
              <w:t>153</w:t>
            </w:r>
          </w:p>
        </w:tc>
        <w:tc>
          <w:tcPr>
            <w:tcW w:w="1187" w:type="dxa"/>
            <w:gridSpan w:val="3"/>
          </w:tcPr>
          <w:p w:rsidR="00000000" w:rsidRDefault="00C62CD1">
            <w:pPr>
              <w:spacing w:before="40" w:after="30" w:line="24" w:lineRule="atLeast"/>
              <w:ind w:right="227"/>
              <w:jc w:val="right"/>
            </w:pPr>
            <w:r>
              <w:t>71</w:t>
            </w:r>
          </w:p>
        </w:tc>
        <w:tc>
          <w:tcPr>
            <w:tcW w:w="1187" w:type="dxa"/>
            <w:gridSpan w:val="3"/>
          </w:tcPr>
          <w:p w:rsidR="00000000" w:rsidRDefault="00C62CD1">
            <w:pPr>
              <w:spacing w:before="40" w:after="30" w:line="24" w:lineRule="atLeast"/>
              <w:ind w:right="227"/>
              <w:jc w:val="right"/>
            </w:pPr>
            <w:r>
              <w:t>49</w:t>
            </w:r>
          </w:p>
        </w:tc>
        <w:tc>
          <w:tcPr>
            <w:tcW w:w="1187" w:type="dxa"/>
            <w:gridSpan w:val="3"/>
          </w:tcPr>
          <w:p w:rsidR="00000000" w:rsidRDefault="00C62CD1">
            <w:pPr>
              <w:spacing w:before="40" w:after="30" w:line="24" w:lineRule="atLeast"/>
              <w:ind w:right="227"/>
              <w:jc w:val="right"/>
            </w:pPr>
            <w:r>
              <w:t>28</w:t>
            </w:r>
          </w:p>
        </w:tc>
        <w:tc>
          <w:tcPr>
            <w:tcW w:w="1187" w:type="dxa"/>
            <w:gridSpan w:val="4"/>
          </w:tcPr>
          <w:p w:rsidR="00000000" w:rsidRDefault="00C62CD1">
            <w:pPr>
              <w:spacing w:before="40" w:after="30" w:line="24" w:lineRule="atLeast"/>
              <w:ind w:right="227"/>
              <w:jc w:val="right"/>
            </w:pPr>
            <w:r>
              <w:t>16</w:t>
            </w:r>
          </w:p>
        </w:tc>
      </w:tr>
      <w:tr w:rsidR="00000000">
        <w:tblPrEx>
          <w:tblCellMar>
            <w:top w:w="0" w:type="dxa"/>
            <w:bottom w:w="0" w:type="dxa"/>
          </w:tblCellMar>
        </w:tblPrEx>
        <w:trPr>
          <w:gridAfter w:val="2"/>
          <w:wAfter w:w="12" w:type="dxa"/>
        </w:trPr>
        <w:tc>
          <w:tcPr>
            <w:tcW w:w="3467" w:type="dxa"/>
            <w:gridSpan w:val="3"/>
            <w:tcBorders>
              <w:bottom w:val="double" w:sz="6" w:space="0" w:color="auto"/>
            </w:tcBorders>
          </w:tcPr>
          <w:p w:rsidR="00000000" w:rsidRDefault="00C62CD1">
            <w:pPr>
              <w:spacing w:before="40" w:after="30" w:line="24" w:lineRule="atLeast"/>
            </w:pPr>
            <w:r>
              <w:t xml:space="preserve">    -  </w:t>
            </w:r>
            <w:r>
              <w:rPr>
                <w:rFonts w:hint="eastAsia"/>
              </w:rPr>
              <w:t>母幼保健所</w:t>
            </w:r>
          </w:p>
        </w:tc>
        <w:tc>
          <w:tcPr>
            <w:tcW w:w="1187" w:type="dxa"/>
            <w:gridSpan w:val="3"/>
            <w:tcBorders>
              <w:bottom w:val="double" w:sz="6" w:space="0" w:color="auto"/>
            </w:tcBorders>
          </w:tcPr>
          <w:p w:rsidR="00000000" w:rsidRDefault="00C62CD1">
            <w:pPr>
              <w:spacing w:before="40" w:after="30" w:line="24" w:lineRule="atLeast"/>
              <w:ind w:right="227"/>
              <w:jc w:val="right"/>
            </w:pPr>
            <w:r>
              <w:t>6,140</w:t>
            </w:r>
          </w:p>
        </w:tc>
        <w:tc>
          <w:tcPr>
            <w:tcW w:w="1187" w:type="dxa"/>
            <w:gridSpan w:val="3"/>
            <w:tcBorders>
              <w:bottom w:val="double" w:sz="6" w:space="0" w:color="auto"/>
            </w:tcBorders>
          </w:tcPr>
          <w:p w:rsidR="00000000" w:rsidRDefault="00C62CD1">
            <w:pPr>
              <w:spacing w:before="40" w:after="30" w:line="24" w:lineRule="atLeast"/>
              <w:ind w:right="227"/>
              <w:jc w:val="right"/>
            </w:pPr>
            <w:r>
              <w:t>6,135</w:t>
            </w:r>
          </w:p>
        </w:tc>
        <w:tc>
          <w:tcPr>
            <w:tcW w:w="1187" w:type="dxa"/>
            <w:gridSpan w:val="3"/>
            <w:tcBorders>
              <w:bottom w:val="double" w:sz="6" w:space="0" w:color="auto"/>
            </w:tcBorders>
          </w:tcPr>
          <w:p w:rsidR="00000000" w:rsidRDefault="00C62CD1">
            <w:pPr>
              <w:spacing w:before="40" w:after="30" w:line="24" w:lineRule="atLeast"/>
              <w:ind w:right="227"/>
              <w:jc w:val="right"/>
            </w:pPr>
            <w:r>
              <w:t>6,115</w:t>
            </w:r>
          </w:p>
        </w:tc>
        <w:tc>
          <w:tcPr>
            <w:tcW w:w="1187" w:type="dxa"/>
            <w:gridSpan w:val="3"/>
            <w:tcBorders>
              <w:bottom w:val="double" w:sz="6" w:space="0" w:color="auto"/>
            </w:tcBorders>
          </w:tcPr>
          <w:p w:rsidR="00000000" w:rsidRDefault="00C62CD1">
            <w:pPr>
              <w:spacing w:before="40" w:after="30" w:line="24" w:lineRule="atLeast"/>
              <w:ind w:right="227"/>
              <w:jc w:val="right"/>
            </w:pPr>
            <w:r>
              <w:t>6,115</w:t>
            </w:r>
          </w:p>
        </w:tc>
        <w:tc>
          <w:tcPr>
            <w:tcW w:w="1187" w:type="dxa"/>
            <w:gridSpan w:val="4"/>
            <w:tcBorders>
              <w:bottom w:val="double" w:sz="6" w:space="0" w:color="auto"/>
            </w:tcBorders>
          </w:tcPr>
          <w:p w:rsidR="00000000" w:rsidRDefault="00C62CD1">
            <w:pPr>
              <w:spacing w:before="40" w:after="30" w:line="24" w:lineRule="atLeast"/>
              <w:ind w:right="227"/>
              <w:jc w:val="right"/>
            </w:pPr>
            <w:r>
              <w:t>6,001</w:t>
            </w:r>
          </w:p>
        </w:tc>
      </w:tr>
      <w:tr w:rsidR="00000000">
        <w:tblPrEx>
          <w:tblCellMar>
            <w:top w:w="0" w:type="dxa"/>
            <w:bottom w:w="0" w:type="dxa"/>
          </w:tblCellMar>
        </w:tblPrEx>
        <w:trPr>
          <w:gridAfter w:val="1"/>
          <w:wAfter w:w="6" w:type="dxa"/>
        </w:trPr>
        <w:tc>
          <w:tcPr>
            <w:tcW w:w="9408" w:type="dxa"/>
            <w:gridSpan w:val="20"/>
          </w:tcPr>
          <w:p w:rsidR="00000000" w:rsidRDefault="00C62CD1">
            <w:pPr>
              <w:spacing w:before="240" w:after="240" w:line="24" w:lineRule="atLeast"/>
              <w:jc w:val="center"/>
              <w:rPr>
                <w:rFonts w:ascii="SimHei" w:eastAsia="SimHei"/>
              </w:rPr>
            </w:pPr>
            <w:r>
              <w:rPr>
                <w:rFonts w:ascii="SimHei" w:eastAsia="SimHei" w:hint="eastAsia"/>
              </w:rPr>
              <w:t>托儿所、育婴所和母幼保健所的儿童人数</w:t>
            </w:r>
          </w:p>
        </w:tc>
      </w:tr>
      <w:tr w:rsidR="00000000">
        <w:tblPrEx>
          <w:tblCellMar>
            <w:top w:w="0" w:type="dxa"/>
            <w:bottom w:w="0" w:type="dxa"/>
          </w:tblCellMar>
        </w:tblPrEx>
        <w:trPr>
          <w:gridAfter w:val="2"/>
          <w:wAfter w:w="12" w:type="dxa"/>
        </w:trPr>
        <w:tc>
          <w:tcPr>
            <w:tcW w:w="3467" w:type="dxa"/>
            <w:gridSpan w:val="3"/>
            <w:tcBorders>
              <w:top w:val="double" w:sz="6" w:space="0" w:color="auto"/>
              <w:bottom w:val="single" w:sz="6" w:space="0" w:color="auto"/>
            </w:tcBorders>
          </w:tcPr>
          <w:p w:rsidR="00000000" w:rsidRDefault="00C62CD1">
            <w:pPr>
              <w:spacing w:before="40" w:after="30" w:line="24" w:lineRule="atLeast"/>
            </w:pPr>
          </w:p>
        </w:tc>
        <w:tc>
          <w:tcPr>
            <w:tcW w:w="1187" w:type="dxa"/>
            <w:gridSpan w:val="3"/>
            <w:tcBorders>
              <w:top w:val="double" w:sz="6" w:space="0" w:color="auto"/>
              <w:bottom w:val="single" w:sz="6" w:space="0" w:color="auto"/>
            </w:tcBorders>
          </w:tcPr>
          <w:p w:rsidR="00000000" w:rsidRDefault="00C62CD1">
            <w:pPr>
              <w:spacing w:before="40" w:after="30" w:line="24" w:lineRule="atLeast"/>
              <w:ind w:right="284"/>
              <w:jc w:val="right"/>
            </w:pPr>
            <w:r>
              <w:t>1985</w:t>
            </w:r>
          </w:p>
        </w:tc>
        <w:tc>
          <w:tcPr>
            <w:tcW w:w="1187" w:type="dxa"/>
            <w:gridSpan w:val="3"/>
            <w:tcBorders>
              <w:top w:val="double" w:sz="6" w:space="0" w:color="auto"/>
              <w:bottom w:val="single" w:sz="6" w:space="0" w:color="auto"/>
            </w:tcBorders>
          </w:tcPr>
          <w:p w:rsidR="00000000" w:rsidRDefault="00C62CD1">
            <w:pPr>
              <w:spacing w:before="40" w:after="30" w:line="24" w:lineRule="atLeast"/>
              <w:ind w:right="284"/>
              <w:jc w:val="right"/>
            </w:pPr>
            <w:r>
              <w:t>1989</w:t>
            </w:r>
          </w:p>
        </w:tc>
        <w:tc>
          <w:tcPr>
            <w:tcW w:w="1187" w:type="dxa"/>
            <w:gridSpan w:val="3"/>
            <w:tcBorders>
              <w:top w:val="double" w:sz="6" w:space="0" w:color="auto"/>
              <w:bottom w:val="single" w:sz="6" w:space="0" w:color="auto"/>
            </w:tcBorders>
          </w:tcPr>
          <w:p w:rsidR="00000000" w:rsidRDefault="00C62CD1">
            <w:pPr>
              <w:spacing w:before="40" w:after="30" w:line="24" w:lineRule="atLeast"/>
              <w:ind w:right="284"/>
              <w:jc w:val="right"/>
            </w:pPr>
            <w:r>
              <w:t>1990</w:t>
            </w:r>
          </w:p>
        </w:tc>
        <w:tc>
          <w:tcPr>
            <w:tcW w:w="1187" w:type="dxa"/>
            <w:gridSpan w:val="3"/>
            <w:tcBorders>
              <w:top w:val="double" w:sz="6" w:space="0" w:color="auto"/>
              <w:bottom w:val="single" w:sz="6" w:space="0" w:color="auto"/>
            </w:tcBorders>
          </w:tcPr>
          <w:p w:rsidR="00000000" w:rsidRDefault="00C62CD1">
            <w:pPr>
              <w:spacing w:before="40" w:after="30" w:line="24" w:lineRule="atLeast"/>
              <w:ind w:right="284"/>
              <w:jc w:val="right"/>
            </w:pPr>
            <w:r>
              <w:t>1991</w:t>
            </w:r>
          </w:p>
        </w:tc>
        <w:tc>
          <w:tcPr>
            <w:tcW w:w="1187" w:type="dxa"/>
            <w:gridSpan w:val="4"/>
            <w:tcBorders>
              <w:top w:val="double" w:sz="6" w:space="0" w:color="auto"/>
              <w:bottom w:val="single" w:sz="6" w:space="0" w:color="auto"/>
            </w:tcBorders>
          </w:tcPr>
          <w:p w:rsidR="00000000" w:rsidRDefault="00C62CD1">
            <w:pPr>
              <w:spacing w:before="40" w:after="30" w:line="24" w:lineRule="atLeast"/>
              <w:ind w:right="284"/>
              <w:jc w:val="right"/>
            </w:pPr>
            <w:r>
              <w:t>1993</w:t>
            </w:r>
          </w:p>
        </w:tc>
      </w:tr>
      <w:tr w:rsidR="00000000">
        <w:tblPrEx>
          <w:tblCellMar>
            <w:top w:w="0" w:type="dxa"/>
            <w:bottom w:w="0" w:type="dxa"/>
          </w:tblCellMar>
        </w:tblPrEx>
        <w:trPr>
          <w:gridAfter w:val="2"/>
          <w:wAfter w:w="12" w:type="dxa"/>
        </w:trPr>
        <w:tc>
          <w:tcPr>
            <w:tcW w:w="3467" w:type="dxa"/>
            <w:gridSpan w:val="3"/>
            <w:tcBorders>
              <w:top w:val="single" w:sz="6" w:space="0" w:color="auto"/>
            </w:tcBorders>
          </w:tcPr>
          <w:p w:rsidR="00000000" w:rsidRDefault="00C62CD1">
            <w:pPr>
              <w:spacing w:before="40" w:after="30" w:line="24" w:lineRule="atLeast"/>
            </w:pPr>
            <w:r>
              <w:t xml:space="preserve"> </w:t>
            </w:r>
            <w:r>
              <w:rPr>
                <w:rFonts w:hint="eastAsia"/>
              </w:rPr>
              <w:t>总</w:t>
            </w:r>
            <w:r>
              <w:t xml:space="preserve">  </w:t>
            </w:r>
            <w:r>
              <w:rPr>
                <w:rFonts w:hint="eastAsia"/>
              </w:rPr>
              <w:t>计</w:t>
            </w:r>
          </w:p>
        </w:tc>
        <w:tc>
          <w:tcPr>
            <w:tcW w:w="1187" w:type="dxa"/>
            <w:gridSpan w:val="3"/>
            <w:tcBorders>
              <w:top w:val="single" w:sz="6" w:space="0" w:color="auto"/>
            </w:tcBorders>
          </w:tcPr>
          <w:p w:rsidR="00000000" w:rsidRDefault="00C62CD1">
            <w:pPr>
              <w:spacing w:before="40" w:after="30" w:line="24" w:lineRule="atLeast"/>
              <w:ind w:right="227"/>
              <w:jc w:val="right"/>
            </w:pPr>
            <w:r>
              <w:t>56,061</w:t>
            </w:r>
          </w:p>
        </w:tc>
        <w:tc>
          <w:tcPr>
            <w:tcW w:w="1187" w:type="dxa"/>
            <w:gridSpan w:val="3"/>
            <w:tcBorders>
              <w:top w:val="single" w:sz="6" w:space="0" w:color="auto"/>
            </w:tcBorders>
          </w:tcPr>
          <w:p w:rsidR="00000000" w:rsidRDefault="00C62CD1">
            <w:pPr>
              <w:spacing w:before="40" w:after="30" w:line="24" w:lineRule="atLeast"/>
              <w:ind w:right="227"/>
              <w:jc w:val="right"/>
            </w:pPr>
            <w:r>
              <w:t>44,213</w:t>
            </w:r>
          </w:p>
        </w:tc>
        <w:tc>
          <w:tcPr>
            <w:tcW w:w="1187" w:type="dxa"/>
            <w:gridSpan w:val="3"/>
            <w:tcBorders>
              <w:top w:val="single" w:sz="6" w:space="0" w:color="auto"/>
            </w:tcBorders>
          </w:tcPr>
          <w:p w:rsidR="00000000" w:rsidRDefault="00C62CD1">
            <w:pPr>
              <w:spacing w:before="40" w:after="30" w:line="24" w:lineRule="atLeast"/>
              <w:ind w:right="227"/>
              <w:jc w:val="right"/>
            </w:pPr>
            <w:r>
              <w:t>41,786</w:t>
            </w:r>
          </w:p>
        </w:tc>
        <w:tc>
          <w:tcPr>
            <w:tcW w:w="1187" w:type="dxa"/>
            <w:gridSpan w:val="3"/>
            <w:tcBorders>
              <w:top w:val="single" w:sz="6" w:space="0" w:color="auto"/>
            </w:tcBorders>
          </w:tcPr>
          <w:p w:rsidR="00000000" w:rsidRDefault="00C62CD1">
            <w:pPr>
              <w:spacing w:before="40" w:after="30" w:line="24" w:lineRule="atLeast"/>
              <w:ind w:right="227"/>
              <w:jc w:val="right"/>
            </w:pPr>
            <w:r>
              <w:t>32,103</w:t>
            </w:r>
          </w:p>
        </w:tc>
        <w:tc>
          <w:tcPr>
            <w:tcW w:w="1187" w:type="dxa"/>
            <w:gridSpan w:val="4"/>
            <w:tcBorders>
              <w:top w:val="single" w:sz="6" w:space="0" w:color="auto"/>
            </w:tcBorders>
          </w:tcPr>
          <w:p w:rsidR="00000000" w:rsidRDefault="00C62CD1">
            <w:pPr>
              <w:spacing w:before="40" w:after="30" w:line="24" w:lineRule="atLeast"/>
              <w:ind w:right="227"/>
              <w:jc w:val="right"/>
            </w:pPr>
            <w:r>
              <w:t>29,539</w:t>
            </w:r>
          </w:p>
        </w:tc>
      </w:tr>
      <w:tr w:rsidR="00000000">
        <w:tblPrEx>
          <w:tblCellMar>
            <w:top w:w="0" w:type="dxa"/>
            <w:bottom w:w="0" w:type="dxa"/>
          </w:tblCellMar>
        </w:tblPrEx>
        <w:trPr>
          <w:gridAfter w:val="2"/>
          <w:wAfter w:w="12" w:type="dxa"/>
        </w:trPr>
        <w:tc>
          <w:tcPr>
            <w:tcW w:w="3467" w:type="dxa"/>
            <w:gridSpan w:val="3"/>
          </w:tcPr>
          <w:p w:rsidR="00000000" w:rsidRDefault="00C62CD1">
            <w:pPr>
              <w:spacing w:before="40" w:after="30" w:line="24" w:lineRule="atLeast"/>
            </w:pPr>
            <w:r>
              <w:rPr>
                <w:rFonts w:ascii="SimSun"/>
              </w:rPr>
              <w:t xml:space="preserve"> </w:t>
            </w:r>
            <w:r>
              <w:rPr>
                <w:rFonts w:ascii="SimSun" w:hint="eastAsia"/>
              </w:rPr>
              <w:t>托儿所和育婴所</w:t>
            </w:r>
          </w:p>
        </w:tc>
        <w:tc>
          <w:tcPr>
            <w:tcW w:w="1187" w:type="dxa"/>
            <w:gridSpan w:val="3"/>
          </w:tcPr>
          <w:p w:rsidR="00000000" w:rsidRDefault="00C62CD1">
            <w:pPr>
              <w:spacing w:before="40" w:after="30" w:line="24" w:lineRule="atLeast"/>
              <w:ind w:right="227"/>
              <w:jc w:val="right"/>
            </w:pPr>
            <w:r>
              <w:t>51,399</w:t>
            </w:r>
          </w:p>
        </w:tc>
        <w:tc>
          <w:tcPr>
            <w:tcW w:w="1187" w:type="dxa"/>
            <w:gridSpan w:val="3"/>
          </w:tcPr>
          <w:p w:rsidR="00000000" w:rsidRDefault="00C62CD1">
            <w:pPr>
              <w:spacing w:before="40" w:after="30" w:line="24" w:lineRule="atLeast"/>
              <w:ind w:right="227"/>
              <w:jc w:val="right"/>
            </w:pPr>
            <w:r>
              <w:t>40,183</w:t>
            </w:r>
          </w:p>
        </w:tc>
        <w:tc>
          <w:tcPr>
            <w:tcW w:w="1187" w:type="dxa"/>
            <w:gridSpan w:val="3"/>
          </w:tcPr>
          <w:p w:rsidR="00000000" w:rsidRDefault="00C62CD1">
            <w:pPr>
              <w:spacing w:before="40" w:after="30" w:line="24" w:lineRule="atLeast"/>
              <w:ind w:right="227"/>
              <w:jc w:val="right"/>
            </w:pPr>
            <w:r>
              <w:t>37,983</w:t>
            </w:r>
          </w:p>
        </w:tc>
        <w:tc>
          <w:tcPr>
            <w:tcW w:w="1187" w:type="dxa"/>
            <w:gridSpan w:val="3"/>
          </w:tcPr>
          <w:p w:rsidR="00000000" w:rsidRDefault="00C62CD1">
            <w:pPr>
              <w:spacing w:before="40" w:after="30" w:line="24" w:lineRule="atLeast"/>
              <w:ind w:right="227"/>
              <w:jc w:val="right"/>
            </w:pPr>
            <w:r>
              <w:t>28,470</w:t>
            </w:r>
          </w:p>
        </w:tc>
        <w:tc>
          <w:tcPr>
            <w:tcW w:w="1187" w:type="dxa"/>
            <w:gridSpan w:val="4"/>
          </w:tcPr>
          <w:p w:rsidR="00000000" w:rsidRDefault="00C62CD1">
            <w:pPr>
              <w:spacing w:before="40" w:after="30" w:line="24" w:lineRule="atLeast"/>
              <w:ind w:right="227"/>
              <w:jc w:val="right"/>
            </w:pPr>
            <w:r>
              <w:t>25,827</w:t>
            </w:r>
          </w:p>
        </w:tc>
      </w:tr>
      <w:tr w:rsidR="00000000">
        <w:tblPrEx>
          <w:tblCellMar>
            <w:top w:w="0" w:type="dxa"/>
            <w:bottom w:w="0" w:type="dxa"/>
          </w:tblCellMar>
        </w:tblPrEx>
        <w:trPr>
          <w:gridAfter w:val="2"/>
          <w:wAfter w:w="12" w:type="dxa"/>
        </w:trPr>
        <w:tc>
          <w:tcPr>
            <w:tcW w:w="3467" w:type="dxa"/>
            <w:gridSpan w:val="3"/>
            <w:tcBorders>
              <w:bottom w:val="double" w:sz="6" w:space="0" w:color="auto"/>
            </w:tcBorders>
          </w:tcPr>
          <w:p w:rsidR="00000000" w:rsidRDefault="00C62CD1">
            <w:pPr>
              <w:spacing w:before="40" w:after="30" w:line="24" w:lineRule="atLeast"/>
              <w:rPr>
                <w:rFonts w:ascii="SimSun"/>
              </w:rPr>
            </w:pPr>
            <w:r>
              <w:t xml:space="preserve">    -  </w:t>
            </w:r>
            <w:r>
              <w:rPr>
                <w:rFonts w:ascii="SimSun" w:hint="eastAsia"/>
              </w:rPr>
              <w:t>母幼保健所</w:t>
            </w:r>
          </w:p>
        </w:tc>
        <w:tc>
          <w:tcPr>
            <w:tcW w:w="1187" w:type="dxa"/>
            <w:gridSpan w:val="3"/>
            <w:tcBorders>
              <w:bottom w:val="double" w:sz="6" w:space="0" w:color="auto"/>
            </w:tcBorders>
          </w:tcPr>
          <w:p w:rsidR="00000000" w:rsidRDefault="00C62CD1">
            <w:pPr>
              <w:spacing w:before="40" w:after="30" w:line="24" w:lineRule="atLeast"/>
              <w:ind w:right="227"/>
              <w:jc w:val="right"/>
            </w:pPr>
            <w:r>
              <w:t>4</w:t>
            </w:r>
            <w:r>
              <w:t>,662</w:t>
            </w:r>
          </w:p>
        </w:tc>
        <w:tc>
          <w:tcPr>
            <w:tcW w:w="1187" w:type="dxa"/>
            <w:gridSpan w:val="3"/>
            <w:tcBorders>
              <w:bottom w:val="double" w:sz="6" w:space="0" w:color="auto"/>
            </w:tcBorders>
          </w:tcPr>
          <w:p w:rsidR="00000000" w:rsidRDefault="00C62CD1">
            <w:pPr>
              <w:spacing w:before="40" w:after="30" w:line="24" w:lineRule="atLeast"/>
              <w:ind w:right="227"/>
              <w:jc w:val="right"/>
            </w:pPr>
            <w:r>
              <w:t>4,030</w:t>
            </w:r>
          </w:p>
        </w:tc>
        <w:tc>
          <w:tcPr>
            <w:tcW w:w="1187" w:type="dxa"/>
            <w:gridSpan w:val="3"/>
            <w:tcBorders>
              <w:bottom w:val="double" w:sz="6" w:space="0" w:color="auto"/>
            </w:tcBorders>
          </w:tcPr>
          <w:p w:rsidR="00000000" w:rsidRDefault="00C62CD1">
            <w:pPr>
              <w:spacing w:before="40" w:after="30" w:line="24" w:lineRule="atLeast"/>
              <w:ind w:right="227"/>
              <w:jc w:val="right"/>
            </w:pPr>
            <w:r>
              <w:t>3,803</w:t>
            </w:r>
          </w:p>
        </w:tc>
        <w:tc>
          <w:tcPr>
            <w:tcW w:w="1187" w:type="dxa"/>
            <w:gridSpan w:val="3"/>
            <w:tcBorders>
              <w:bottom w:val="double" w:sz="6" w:space="0" w:color="auto"/>
            </w:tcBorders>
          </w:tcPr>
          <w:p w:rsidR="00000000" w:rsidRDefault="00C62CD1">
            <w:pPr>
              <w:spacing w:before="40" w:after="30" w:line="24" w:lineRule="atLeast"/>
              <w:ind w:right="227"/>
              <w:jc w:val="right"/>
            </w:pPr>
            <w:r>
              <w:t>3,633</w:t>
            </w:r>
          </w:p>
        </w:tc>
        <w:tc>
          <w:tcPr>
            <w:tcW w:w="1187" w:type="dxa"/>
            <w:gridSpan w:val="4"/>
            <w:tcBorders>
              <w:bottom w:val="double" w:sz="6" w:space="0" w:color="auto"/>
            </w:tcBorders>
          </w:tcPr>
          <w:p w:rsidR="00000000" w:rsidRDefault="00C62CD1">
            <w:pPr>
              <w:spacing w:before="40" w:after="30" w:line="24" w:lineRule="atLeast"/>
              <w:ind w:right="227"/>
              <w:jc w:val="right"/>
            </w:pPr>
            <w:r>
              <w:t>3,712</w:t>
            </w:r>
          </w:p>
        </w:tc>
      </w:tr>
      <w:tr w:rsidR="00000000">
        <w:tblPrEx>
          <w:tblCellMar>
            <w:top w:w="0" w:type="dxa"/>
            <w:bottom w:w="0" w:type="dxa"/>
          </w:tblCellMar>
        </w:tblPrEx>
        <w:trPr>
          <w:gridAfter w:val="1"/>
          <w:wAfter w:w="6" w:type="dxa"/>
        </w:trPr>
        <w:tc>
          <w:tcPr>
            <w:tcW w:w="9408" w:type="dxa"/>
            <w:gridSpan w:val="20"/>
          </w:tcPr>
          <w:p w:rsidR="00000000" w:rsidRDefault="00C62CD1">
            <w:pPr>
              <w:spacing w:before="240" w:after="240" w:line="24" w:lineRule="atLeast"/>
              <w:jc w:val="center"/>
              <w:rPr>
                <w:rFonts w:ascii="SimHei" w:eastAsia="SimHei"/>
              </w:rPr>
            </w:pPr>
            <w:r>
              <w:rPr>
                <w:rFonts w:ascii="SimHei" w:eastAsia="SimHei" w:hint="eastAsia"/>
              </w:rPr>
              <w:t>幼</w:t>
            </w:r>
            <w:r>
              <w:rPr>
                <w:rFonts w:ascii="SimHei" w:eastAsia="SimHei"/>
              </w:rPr>
              <w:t xml:space="preserve">  </w:t>
            </w:r>
            <w:r>
              <w:rPr>
                <w:rFonts w:ascii="SimHei" w:eastAsia="SimHei" w:hint="eastAsia"/>
              </w:rPr>
              <w:t>儿</w:t>
            </w:r>
            <w:r>
              <w:rPr>
                <w:rFonts w:ascii="SimHei" w:eastAsia="SimHei"/>
              </w:rPr>
              <w:t xml:space="preserve">  </w:t>
            </w:r>
            <w:r>
              <w:rPr>
                <w:rFonts w:ascii="SimHei" w:eastAsia="SimHei" w:hint="eastAsia"/>
              </w:rPr>
              <w:t>园</w:t>
            </w:r>
          </w:p>
        </w:tc>
      </w:tr>
      <w:tr w:rsidR="00000000">
        <w:tblPrEx>
          <w:tblCellMar>
            <w:top w:w="0" w:type="dxa"/>
            <w:bottom w:w="0" w:type="dxa"/>
          </w:tblCellMar>
        </w:tblPrEx>
        <w:tc>
          <w:tcPr>
            <w:tcW w:w="2658" w:type="dxa"/>
            <w:gridSpan w:val="2"/>
            <w:tcBorders>
              <w:top w:val="double" w:sz="6" w:space="0" w:color="auto"/>
              <w:bottom w:val="single" w:sz="6" w:space="0" w:color="auto"/>
            </w:tcBorders>
          </w:tcPr>
          <w:p w:rsidR="00000000" w:rsidRDefault="00C62CD1">
            <w:pPr>
              <w:spacing w:before="40" w:after="30" w:line="24" w:lineRule="atLeast"/>
            </w:pPr>
          </w:p>
        </w:tc>
        <w:tc>
          <w:tcPr>
            <w:tcW w:w="1126" w:type="dxa"/>
            <w:gridSpan w:val="3"/>
            <w:tcBorders>
              <w:top w:val="double" w:sz="6" w:space="0" w:color="auto"/>
              <w:bottom w:val="single" w:sz="6" w:space="0" w:color="auto"/>
            </w:tcBorders>
          </w:tcPr>
          <w:p w:rsidR="00000000" w:rsidRDefault="00C62CD1">
            <w:pPr>
              <w:spacing w:before="40" w:after="30" w:line="24" w:lineRule="atLeast"/>
              <w:ind w:right="284"/>
              <w:jc w:val="right"/>
              <w:rPr>
                <w:rFonts w:ascii="SimSun"/>
              </w:rPr>
            </w:pPr>
            <w:r>
              <w:rPr>
                <w:rFonts w:ascii="SimSun"/>
              </w:rPr>
              <w:t>1985</w:t>
            </w:r>
          </w:p>
        </w:tc>
        <w:tc>
          <w:tcPr>
            <w:tcW w:w="1126" w:type="dxa"/>
            <w:gridSpan w:val="3"/>
            <w:tcBorders>
              <w:top w:val="double" w:sz="6" w:space="0" w:color="auto"/>
              <w:bottom w:val="single" w:sz="6" w:space="0" w:color="auto"/>
            </w:tcBorders>
          </w:tcPr>
          <w:p w:rsidR="00000000" w:rsidRDefault="00C62CD1">
            <w:pPr>
              <w:spacing w:before="40" w:after="30" w:line="24" w:lineRule="atLeast"/>
              <w:ind w:right="284"/>
              <w:jc w:val="right"/>
              <w:rPr>
                <w:rFonts w:ascii="SimSun"/>
              </w:rPr>
            </w:pPr>
            <w:r>
              <w:rPr>
                <w:rFonts w:ascii="SimSun"/>
              </w:rPr>
              <w:t>1990</w:t>
            </w:r>
          </w:p>
        </w:tc>
        <w:tc>
          <w:tcPr>
            <w:tcW w:w="1126" w:type="dxa"/>
            <w:gridSpan w:val="3"/>
            <w:tcBorders>
              <w:top w:val="double" w:sz="6" w:space="0" w:color="auto"/>
              <w:bottom w:val="single" w:sz="6" w:space="0" w:color="auto"/>
            </w:tcBorders>
          </w:tcPr>
          <w:p w:rsidR="00000000" w:rsidRDefault="00C62CD1">
            <w:pPr>
              <w:spacing w:before="40" w:after="30" w:line="24" w:lineRule="atLeast"/>
              <w:ind w:right="284"/>
              <w:jc w:val="right"/>
              <w:rPr>
                <w:rFonts w:ascii="SimSun"/>
              </w:rPr>
            </w:pPr>
            <w:r>
              <w:rPr>
                <w:rFonts w:ascii="SimSun"/>
              </w:rPr>
              <w:t>1991</w:t>
            </w:r>
          </w:p>
        </w:tc>
        <w:tc>
          <w:tcPr>
            <w:tcW w:w="1126" w:type="dxa"/>
            <w:gridSpan w:val="3"/>
            <w:tcBorders>
              <w:top w:val="double" w:sz="6" w:space="0" w:color="auto"/>
              <w:bottom w:val="single" w:sz="6" w:space="0" w:color="auto"/>
            </w:tcBorders>
          </w:tcPr>
          <w:p w:rsidR="00000000" w:rsidRDefault="00C62CD1">
            <w:pPr>
              <w:spacing w:before="40" w:after="30" w:line="24" w:lineRule="atLeast"/>
              <w:ind w:right="284"/>
              <w:jc w:val="right"/>
              <w:rPr>
                <w:rFonts w:ascii="SimSun"/>
              </w:rPr>
            </w:pPr>
            <w:r>
              <w:rPr>
                <w:rFonts w:ascii="SimSun"/>
              </w:rPr>
              <w:t>1992</w:t>
            </w:r>
          </w:p>
        </w:tc>
        <w:tc>
          <w:tcPr>
            <w:tcW w:w="1126" w:type="dxa"/>
            <w:gridSpan w:val="3"/>
            <w:tcBorders>
              <w:top w:val="double" w:sz="6" w:space="0" w:color="auto"/>
              <w:bottom w:val="single" w:sz="6" w:space="0" w:color="auto"/>
            </w:tcBorders>
          </w:tcPr>
          <w:p w:rsidR="00000000" w:rsidRDefault="00C62CD1">
            <w:pPr>
              <w:spacing w:before="40" w:after="30" w:line="24" w:lineRule="atLeast"/>
              <w:ind w:right="284"/>
              <w:jc w:val="right"/>
              <w:rPr>
                <w:rFonts w:ascii="SimSun"/>
              </w:rPr>
            </w:pPr>
            <w:r>
              <w:rPr>
                <w:rFonts w:ascii="SimSun"/>
              </w:rPr>
              <w:t>1993</w:t>
            </w:r>
          </w:p>
        </w:tc>
        <w:tc>
          <w:tcPr>
            <w:tcW w:w="1126" w:type="dxa"/>
            <w:gridSpan w:val="4"/>
            <w:tcBorders>
              <w:top w:val="double" w:sz="6" w:space="0" w:color="auto"/>
              <w:bottom w:val="single" w:sz="6" w:space="0" w:color="auto"/>
            </w:tcBorders>
          </w:tcPr>
          <w:p w:rsidR="00000000" w:rsidRDefault="00C62CD1">
            <w:pPr>
              <w:spacing w:before="40" w:after="30" w:line="24" w:lineRule="atLeast"/>
              <w:ind w:right="284"/>
              <w:jc w:val="right"/>
              <w:rPr>
                <w:rFonts w:ascii="SimSun"/>
              </w:rPr>
            </w:pPr>
            <w:r>
              <w:rPr>
                <w:rFonts w:ascii="SimSun"/>
              </w:rPr>
              <w:t>1994</w:t>
            </w:r>
          </w:p>
        </w:tc>
      </w:tr>
      <w:tr w:rsidR="00000000">
        <w:tblPrEx>
          <w:tblCellMar>
            <w:top w:w="0" w:type="dxa"/>
            <w:bottom w:w="0" w:type="dxa"/>
          </w:tblCellMar>
        </w:tblPrEx>
        <w:tc>
          <w:tcPr>
            <w:tcW w:w="2658" w:type="dxa"/>
            <w:gridSpan w:val="2"/>
          </w:tcPr>
          <w:p w:rsidR="00000000" w:rsidRDefault="00C62CD1">
            <w:pPr>
              <w:spacing w:before="40" w:after="30" w:line="24" w:lineRule="atLeast"/>
            </w:pPr>
            <w:r>
              <w:t xml:space="preserve"> </w:t>
            </w:r>
            <w:r>
              <w:rPr>
                <w:rFonts w:hint="eastAsia"/>
              </w:rPr>
              <w:t>幼儿园总数</w:t>
            </w:r>
          </w:p>
        </w:tc>
        <w:tc>
          <w:tcPr>
            <w:tcW w:w="1126" w:type="dxa"/>
            <w:gridSpan w:val="3"/>
          </w:tcPr>
          <w:p w:rsidR="00000000" w:rsidRDefault="00C62CD1">
            <w:pPr>
              <w:spacing w:before="40" w:after="30" w:line="24" w:lineRule="atLeast"/>
              <w:ind w:right="227"/>
              <w:jc w:val="right"/>
            </w:pPr>
            <w:r>
              <w:t>5,054</w:t>
            </w:r>
          </w:p>
        </w:tc>
        <w:tc>
          <w:tcPr>
            <w:tcW w:w="1126" w:type="dxa"/>
            <w:gridSpan w:val="3"/>
          </w:tcPr>
          <w:p w:rsidR="00000000" w:rsidRDefault="00C62CD1">
            <w:pPr>
              <w:spacing w:before="40" w:after="30" w:line="24" w:lineRule="atLeast"/>
              <w:ind w:right="227"/>
              <w:jc w:val="right"/>
            </w:pPr>
            <w:r>
              <w:t>4,590</w:t>
            </w:r>
          </w:p>
        </w:tc>
        <w:tc>
          <w:tcPr>
            <w:tcW w:w="1126" w:type="dxa"/>
            <w:gridSpan w:val="3"/>
          </w:tcPr>
          <w:p w:rsidR="00000000" w:rsidRDefault="00C62CD1">
            <w:pPr>
              <w:spacing w:before="40" w:after="30" w:line="24" w:lineRule="atLeast"/>
              <w:ind w:right="227"/>
              <w:jc w:val="right"/>
            </w:pPr>
            <w:r>
              <w:t>4,465</w:t>
            </w:r>
          </w:p>
        </w:tc>
        <w:tc>
          <w:tcPr>
            <w:tcW w:w="1126" w:type="dxa"/>
            <w:gridSpan w:val="3"/>
          </w:tcPr>
          <w:p w:rsidR="00000000" w:rsidRDefault="00C62CD1">
            <w:pPr>
              <w:spacing w:before="40" w:after="30" w:line="24" w:lineRule="atLeast"/>
              <w:ind w:right="227"/>
              <w:jc w:val="right"/>
            </w:pPr>
            <w:r>
              <w:t>4,429</w:t>
            </w:r>
          </w:p>
        </w:tc>
        <w:tc>
          <w:tcPr>
            <w:tcW w:w="1126" w:type="dxa"/>
            <w:gridSpan w:val="3"/>
          </w:tcPr>
          <w:p w:rsidR="00000000" w:rsidRDefault="00C62CD1">
            <w:pPr>
              <w:spacing w:before="40" w:after="30" w:line="24" w:lineRule="atLeast"/>
              <w:ind w:right="227"/>
              <w:jc w:val="right"/>
            </w:pPr>
            <w:r>
              <w:t>3,856</w:t>
            </w:r>
          </w:p>
        </w:tc>
        <w:tc>
          <w:tcPr>
            <w:tcW w:w="1126" w:type="dxa"/>
            <w:gridSpan w:val="4"/>
          </w:tcPr>
          <w:p w:rsidR="00000000" w:rsidRDefault="00C62CD1">
            <w:pPr>
              <w:spacing w:before="40" w:after="30" w:line="24" w:lineRule="atLeast"/>
              <w:ind w:right="227"/>
              <w:jc w:val="right"/>
            </w:pPr>
            <w:r>
              <w:t>3,659</w:t>
            </w:r>
          </w:p>
        </w:tc>
      </w:tr>
      <w:tr w:rsidR="00000000">
        <w:tblPrEx>
          <w:tblCellMar>
            <w:top w:w="0" w:type="dxa"/>
            <w:bottom w:w="0" w:type="dxa"/>
          </w:tblCellMar>
        </w:tblPrEx>
        <w:tc>
          <w:tcPr>
            <w:tcW w:w="2658" w:type="dxa"/>
            <w:gridSpan w:val="2"/>
          </w:tcPr>
          <w:p w:rsidR="00000000" w:rsidRDefault="00C62CD1">
            <w:pPr>
              <w:spacing w:before="40" w:after="30" w:line="24" w:lineRule="atLeast"/>
            </w:pPr>
            <w:r>
              <w:t xml:space="preserve"> </w:t>
            </w:r>
            <w:r>
              <w:rPr>
                <w:rFonts w:hint="eastAsia"/>
              </w:rPr>
              <w:t>全</w:t>
            </w:r>
            <w:r>
              <w:t xml:space="preserve">  </w:t>
            </w:r>
            <w:r>
              <w:rPr>
                <w:rFonts w:hint="eastAsia"/>
              </w:rPr>
              <w:t>托</w:t>
            </w:r>
          </w:p>
        </w:tc>
        <w:tc>
          <w:tcPr>
            <w:tcW w:w="1126" w:type="dxa"/>
            <w:gridSpan w:val="3"/>
          </w:tcPr>
          <w:p w:rsidR="00000000" w:rsidRDefault="00C62CD1">
            <w:pPr>
              <w:spacing w:before="40" w:after="30" w:line="24" w:lineRule="atLeast"/>
              <w:ind w:right="227"/>
              <w:jc w:val="right"/>
            </w:pPr>
            <w:r>
              <w:t>4,968</w:t>
            </w:r>
          </w:p>
        </w:tc>
        <w:tc>
          <w:tcPr>
            <w:tcW w:w="1126" w:type="dxa"/>
            <w:gridSpan w:val="3"/>
          </w:tcPr>
          <w:p w:rsidR="00000000" w:rsidRDefault="00C62CD1">
            <w:pPr>
              <w:spacing w:before="40" w:after="30" w:line="24" w:lineRule="atLeast"/>
              <w:ind w:right="227"/>
              <w:jc w:val="right"/>
            </w:pPr>
            <w:r>
              <w:t>4,579</w:t>
            </w:r>
          </w:p>
        </w:tc>
        <w:tc>
          <w:tcPr>
            <w:tcW w:w="1126" w:type="dxa"/>
            <w:gridSpan w:val="3"/>
          </w:tcPr>
          <w:p w:rsidR="00000000" w:rsidRDefault="00C62CD1">
            <w:pPr>
              <w:spacing w:before="40" w:after="30" w:line="24" w:lineRule="atLeast"/>
              <w:ind w:right="227"/>
              <w:jc w:val="right"/>
            </w:pPr>
            <w:r>
              <w:t>4,458</w:t>
            </w:r>
          </w:p>
        </w:tc>
        <w:tc>
          <w:tcPr>
            <w:tcW w:w="1126" w:type="dxa"/>
            <w:gridSpan w:val="3"/>
          </w:tcPr>
          <w:p w:rsidR="00000000" w:rsidRDefault="00C62CD1">
            <w:pPr>
              <w:spacing w:before="40" w:after="30" w:line="24" w:lineRule="atLeast"/>
              <w:ind w:right="227"/>
              <w:jc w:val="right"/>
            </w:pPr>
            <w:r>
              <w:t>4,420</w:t>
            </w:r>
          </w:p>
        </w:tc>
        <w:tc>
          <w:tcPr>
            <w:tcW w:w="1126" w:type="dxa"/>
            <w:gridSpan w:val="3"/>
          </w:tcPr>
          <w:p w:rsidR="00000000" w:rsidRDefault="00C62CD1">
            <w:pPr>
              <w:spacing w:before="40" w:after="30" w:line="24" w:lineRule="atLeast"/>
              <w:ind w:right="227"/>
              <w:jc w:val="right"/>
            </w:pPr>
            <w:r>
              <w:t>3,846</w:t>
            </w:r>
          </w:p>
        </w:tc>
        <w:tc>
          <w:tcPr>
            <w:tcW w:w="1126" w:type="dxa"/>
            <w:gridSpan w:val="4"/>
          </w:tcPr>
          <w:p w:rsidR="00000000" w:rsidRDefault="00C62CD1">
            <w:pPr>
              <w:spacing w:before="40" w:after="30" w:line="24" w:lineRule="atLeast"/>
              <w:ind w:right="227"/>
              <w:jc w:val="right"/>
            </w:pPr>
            <w:r>
              <w:t>3,658</w:t>
            </w:r>
          </w:p>
        </w:tc>
      </w:tr>
      <w:tr w:rsidR="00000000">
        <w:tblPrEx>
          <w:tblCellMar>
            <w:top w:w="0" w:type="dxa"/>
            <w:bottom w:w="0" w:type="dxa"/>
          </w:tblCellMar>
        </w:tblPrEx>
        <w:tc>
          <w:tcPr>
            <w:tcW w:w="2658" w:type="dxa"/>
            <w:gridSpan w:val="2"/>
          </w:tcPr>
          <w:p w:rsidR="00000000" w:rsidRDefault="00C62CD1">
            <w:pPr>
              <w:spacing w:before="40" w:after="30" w:line="24" w:lineRule="atLeast"/>
            </w:pPr>
            <w:r>
              <w:t xml:space="preserve"> </w:t>
            </w:r>
            <w:r>
              <w:rPr>
                <w:rFonts w:hint="eastAsia"/>
              </w:rPr>
              <w:t>日</w:t>
            </w:r>
            <w:r>
              <w:t xml:space="preserve">  </w:t>
            </w:r>
            <w:r>
              <w:rPr>
                <w:rFonts w:hint="eastAsia"/>
              </w:rPr>
              <w:t>托</w:t>
            </w:r>
          </w:p>
        </w:tc>
        <w:tc>
          <w:tcPr>
            <w:tcW w:w="1126" w:type="dxa"/>
            <w:gridSpan w:val="3"/>
          </w:tcPr>
          <w:p w:rsidR="00000000" w:rsidRDefault="00C62CD1">
            <w:pPr>
              <w:spacing w:before="40" w:after="30" w:line="24" w:lineRule="atLeast"/>
              <w:ind w:right="227"/>
              <w:jc w:val="right"/>
            </w:pPr>
            <w:r>
              <w:t>3,619</w:t>
            </w:r>
          </w:p>
        </w:tc>
        <w:tc>
          <w:tcPr>
            <w:tcW w:w="1126" w:type="dxa"/>
            <w:gridSpan w:val="3"/>
          </w:tcPr>
          <w:p w:rsidR="00000000" w:rsidRDefault="00C62CD1">
            <w:pPr>
              <w:spacing w:before="40" w:after="30" w:line="24" w:lineRule="atLeast"/>
              <w:ind w:right="227"/>
              <w:jc w:val="right"/>
            </w:pPr>
            <w:r>
              <w:t>3,688</w:t>
            </w:r>
          </w:p>
        </w:tc>
        <w:tc>
          <w:tcPr>
            <w:tcW w:w="1126" w:type="dxa"/>
            <w:gridSpan w:val="3"/>
          </w:tcPr>
          <w:p w:rsidR="00000000" w:rsidRDefault="00C62CD1">
            <w:pPr>
              <w:spacing w:before="40" w:after="30" w:line="24" w:lineRule="atLeast"/>
              <w:ind w:right="227"/>
              <w:jc w:val="right"/>
            </w:pPr>
            <w:r>
              <w:t>3,576</w:t>
            </w:r>
          </w:p>
        </w:tc>
        <w:tc>
          <w:tcPr>
            <w:tcW w:w="1126" w:type="dxa"/>
            <w:gridSpan w:val="3"/>
          </w:tcPr>
          <w:p w:rsidR="00000000" w:rsidRDefault="00C62CD1">
            <w:pPr>
              <w:spacing w:before="40" w:after="30" w:line="24" w:lineRule="atLeast"/>
              <w:ind w:right="227"/>
              <w:jc w:val="right"/>
            </w:pPr>
            <w:r>
              <w:t>3,491</w:t>
            </w:r>
          </w:p>
        </w:tc>
        <w:tc>
          <w:tcPr>
            <w:tcW w:w="1126" w:type="dxa"/>
            <w:gridSpan w:val="3"/>
          </w:tcPr>
          <w:p w:rsidR="00000000" w:rsidRDefault="00C62CD1">
            <w:pPr>
              <w:spacing w:before="40" w:after="30" w:line="24" w:lineRule="atLeast"/>
              <w:ind w:right="227"/>
              <w:jc w:val="right"/>
            </w:pPr>
            <w:r>
              <w:t>3,247</w:t>
            </w:r>
          </w:p>
        </w:tc>
        <w:tc>
          <w:tcPr>
            <w:tcW w:w="1126" w:type="dxa"/>
            <w:gridSpan w:val="4"/>
          </w:tcPr>
          <w:p w:rsidR="00000000" w:rsidRDefault="00C62CD1">
            <w:pPr>
              <w:spacing w:before="40" w:after="30" w:line="24" w:lineRule="atLeast"/>
              <w:ind w:right="227"/>
              <w:jc w:val="right"/>
            </w:pPr>
            <w:r>
              <w:t>3,109</w:t>
            </w:r>
          </w:p>
        </w:tc>
      </w:tr>
      <w:tr w:rsidR="00000000">
        <w:tblPrEx>
          <w:tblCellMar>
            <w:top w:w="0" w:type="dxa"/>
            <w:bottom w:w="0" w:type="dxa"/>
          </w:tblCellMar>
        </w:tblPrEx>
        <w:tc>
          <w:tcPr>
            <w:tcW w:w="2658" w:type="dxa"/>
            <w:gridSpan w:val="2"/>
            <w:tcBorders>
              <w:bottom w:val="double" w:sz="6" w:space="0" w:color="auto"/>
            </w:tcBorders>
          </w:tcPr>
          <w:p w:rsidR="00000000" w:rsidRDefault="00C62CD1">
            <w:pPr>
              <w:spacing w:before="40" w:after="30" w:line="24" w:lineRule="atLeast"/>
            </w:pPr>
            <w:r>
              <w:t xml:space="preserve"> </w:t>
            </w:r>
            <w:r>
              <w:rPr>
                <w:rFonts w:hint="eastAsia"/>
              </w:rPr>
              <w:t>儿童总数</w:t>
            </w:r>
            <w:r>
              <w:t>(</w:t>
            </w:r>
            <w:r>
              <w:rPr>
                <w:rFonts w:hint="eastAsia"/>
              </w:rPr>
              <w:t>千</w:t>
            </w:r>
            <w:r>
              <w:t>)</w:t>
            </w:r>
          </w:p>
        </w:tc>
        <w:tc>
          <w:tcPr>
            <w:tcW w:w="1126" w:type="dxa"/>
            <w:gridSpan w:val="3"/>
            <w:tcBorders>
              <w:bottom w:val="double" w:sz="6" w:space="0" w:color="auto"/>
            </w:tcBorders>
          </w:tcPr>
          <w:p w:rsidR="00000000" w:rsidRDefault="00C62CD1">
            <w:pPr>
              <w:spacing w:before="40" w:after="30" w:line="24" w:lineRule="atLeast"/>
              <w:ind w:right="227"/>
              <w:jc w:val="right"/>
            </w:pPr>
            <w:r>
              <w:t>360</w:t>
            </w:r>
          </w:p>
        </w:tc>
        <w:tc>
          <w:tcPr>
            <w:tcW w:w="1126" w:type="dxa"/>
            <w:gridSpan w:val="3"/>
            <w:tcBorders>
              <w:bottom w:val="double" w:sz="6" w:space="0" w:color="auto"/>
            </w:tcBorders>
          </w:tcPr>
          <w:p w:rsidR="00000000" w:rsidRDefault="00C62CD1">
            <w:pPr>
              <w:spacing w:before="40" w:after="30" w:line="24" w:lineRule="atLeast"/>
              <w:ind w:right="227"/>
              <w:jc w:val="right"/>
            </w:pPr>
            <w:r>
              <w:t>304</w:t>
            </w:r>
          </w:p>
        </w:tc>
        <w:tc>
          <w:tcPr>
            <w:tcW w:w="1126" w:type="dxa"/>
            <w:gridSpan w:val="3"/>
            <w:tcBorders>
              <w:bottom w:val="double" w:sz="6" w:space="0" w:color="auto"/>
            </w:tcBorders>
          </w:tcPr>
          <w:p w:rsidR="00000000" w:rsidRDefault="00C62CD1">
            <w:pPr>
              <w:spacing w:before="40" w:after="30" w:line="24" w:lineRule="atLeast"/>
              <w:ind w:right="227"/>
              <w:jc w:val="right"/>
            </w:pPr>
            <w:r>
              <w:t>259</w:t>
            </w:r>
          </w:p>
        </w:tc>
        <w:tc>
          <w:tcPr>
            <w:tcW w:w="1126" w:type="dxa"/>
            <w:gridSpan w:val="3"/>
            <w:tcBorders>
              <w:bottom w:val="double" w:sz="6" w:space="0" w:color="auto"/>
            </w:tcBorders>
          </w:tcPr>
          <w:p w:rsidR="00000000" w:rsidRDefault="00C62CD1">
            <w:pPr>
              <w:spacing w:before="40" w:after="30" w:line="24" w:lineRule="atLeast"/>
              <w:ind w:right="227"/>
              <w:jc w:val="right"/>
            </w:pPr>
            <w:r>
              <w:t>263</w:t>
            </w:r>
          </w:p>
        </w:tc>
        <w:tc>
          <w:tcPr>
            <w:tcW w:w="1126" w:type="dxa"/>
            <w:gridSpan w:val="3"/>
            <w:tcBorders>
              <w:bottom w:val="double" w:sz="6" w:space="0" w:color="auto"/>
            </w:tcBorders>
          </w:tcPr>
          <w:p w:rsidR="00000000" w:rsidRDefault="00C62CD1">
            <w:pPr>
              <w:spacing w:before="40" w:after="30" w:line="24" w:lineRule="atLeast"/>
              <w:ind w:right="227"/>
              <w:jc w:val="right"/>
            </w:pPr>
            <w:r>
              <w:t>247</w:t>
            </w:r>
          </w:p>
        </w:tc>
        <w:tc>
          <w:tcPr>
            <w:tcW w:w="1126" w:type="dxa"/>
            <w:gridSpan w:val="4"/>
            <w:tcBorders>
              <w:bottom w:val="double" w:sz="6" w:space="0" w:color="auto"/>
            </w:tcBorders>
          </w:tcPr>
          <w:p w:rsidR="00000000" w:rsidRDefault="00C62CD1">
            <w:pPr>
              <w:spacing w:before="40" w:after="30" w:line="24" w:lineRule="atLeast"/>
              <w:ind w:right="227"/>
              <w:jc w:val="right"/>
            </w:pPr>
            <w:r>
              <w:t>247</w:t>
            </w:r>
          </w:p>
        </w:tc>
      </w:tr>
      <w:tr w:rsidR="00000000">
        <w:tblPrEx>
          <w:tblCellMar>
            <w:top w:w="0" w:type="dxa"/>
            <w:bottom w:w="0" w:type="dxa"/>
          </w:tblCellMar>
        </w:tblPrEx>
        <w:trPr>
          <w:gridAfter w:val="1"/>
          <w:wAfter w:w="6" w:type="dxa"/>
        </w:trPr>
        <w:tc>
          <w:tcPr>
            <w:tcW w:w="9408" w:type="dxa"/>
            <w:gridSpan w:val="20"/>
          </w:tcPr>
          <w:p w:rsidR="00000000" w:rsidRDefault="00C62CD1">
            <w:pPr>
              <w:spacing w:before="240" w:after="240" w:line="24" w:lineRule="atLeast"/>
              <w:jc w:val="center"/>
              <w:rPr>
                <w:rFonts w:ascii="SimHei" w:eastAsia="SimHei"/>
              </w:rPr>
            </w:pPr>
            <w:r>
              <w:rPr>
                <w:rFonts w:ascii="SimHei" w:eastAsia="SimHei" w:hint="eastAsia"/>
              </w:rPr>
              <w:t>儿童和青少年收容所</w:t>
            </w:r>
          </w:p>
        </w:tc>
      </w:tr>
      <w:tr w:rsidR="00000000">
        <w:tblPrEx>
          <w:tblCellMar>
            <w:top w:w="0" w:type="dxa"/>
            <w:bottom w:w="0" w:type="dxa"/>
          </w:tblCellMar>
        </w:tblPrEx>
        <w:trPr>
          <w:gridAfter w:val="3"/>
          <w:wAfter w:w="18" w:type="dxa"/>
        </w:trPr>
        <w:tc>
          <w:tcPr>
            <w:tcW w:w="1708" w:type="dxa"/>
            <w:tcBorders>
              <w:top w:val="double" w:sz="6" w:space="0" w:color="auto"/>
              <w:bottom w:val="single" w:sz="6" w:space="0" w:color="auto"/>
            </w:tcBorders>
          </w:tcPr>
          <w:p w:rsidR="00000000" w:rsidRDefault="00C62CD1">
            <w:pPr>
              <w:spacing w:before="40" w:after="30" w:line="24" w:lineRule="atLeast"/>
            </w:pPr>
          </w:p>
        </w:tc>
        <w:tc>
          <w:tcPr>
            <w:tcW w:w="950" w:type="dxa"/>
            <w:tcBorders>
              <w:top w:val="double" w:sz="6" w:space="0" w:color="auto"/>
              <w:bottom w:val="single" w:sz="6" w:space="0" w:color="auto"/>
            </w:tcBorders>
          </w:tcPr>
          <w:p w:rsidR="00000000" w:rsidRDefault="00C62CD1">
            <w:pPr>
              <w:spacing w:before="40" w:after="30" w:line="24" w:lineRule="atLeast"/>
              <w:ind w:right="284"/>
              <w:jc w:val="right"/>
              <w:rPr>
                <w:rFonts w:ascii="SimSun"/>
              </w:rPr>
            </w:pPr>
            <w:r>
              <w:rPr>
                <w:rFonts w:ascii="SimSun"/>
              </w:rPr>
              <w:t>1985</w:t>
            </w:r>
          </w:p>
        </w:tc>
        <w:tc>
          <w:tcPr>
            <w:tcW w:w="1123" w:type="dxa"/>
            <w:gridSpan w:val="2"/>
            <w:tcBorders>
              <w:top w:val="double" w:sz="6" w:space="0" w:color="auto"/>
              <w:bottom w:val="single" w:sz="6" w:space="0" w:color="auto"/>
            </w:tcBorders>
          </w:tcPr>
          <w:p w:rsidR="00000000" w:rsidRDefault="00C62CD1">
            <w:pPr>
              <w:spacing w:before="40" w:after="30" w:line="24" w:lineRule="atLeast"/>
              <w:ind w:right="284"/>
              <w:jc w:val="right"/>
              <w:rPr>
                <w:rFonts w:ascii="SimSun"/>
              </w:rPr>
            </w:pPr>
            <w:r>
              <w:rPr>
                <w:rFonts w:ascii="SimSun"/>
              </w:rPr>
              <w:t>1989</w:t>
            </w:r>
          </w:p>
        </w:tc>
        <w:tc>
          <w:tcPr>
            <w:tcW w:w="1123" w:type="dxa"/>
            <w:gridSpan w:val="3"/>
            <w:tcBorders>
              <w:top w:val="double" w:sz="6" w:space="0" w:color="auto"/>
              <w:bottom w:val="single" w:sz="6" w:space="0" w:color="auto"/>
            </w:tcBorders>
          </w:tcPr>
          <w:p w:rsidR="00000000" w:rsidRDefault="00C62CD1">
            <w:pPr>
              <w:spacing w:before="40" w:after="30" w:line="24" w:lineRule="atLeast"/>
              <w:ind w:right="284"/>
              <w:jc w:val="right"/>
              <w:rPr>
                <w:rFonts w:ascii="SimSun"/>
              </w:rPr>
            </w:pPr>
            <w:r>
              <w:rPr>
                <w:rFonts w:ascii="SimSun"/>
              </w:rPr>
              <w:t>1990</w:t>
            </w:r>
          </w:p>
        </w:tc>
        <w:tc>
          <w:tcPr>
            <w:tcW w:w="1123" w:type="dxa"/>
            <w:gridSpan w:val="3"/>
            <w:tcBorders>
              <w:top w:val="double" w:sz="6" w:space="0" w:color="auto"/>
              <w:bottom w:val="single" w:sz="6" w:space="0" w:color="auto"/>
            </w:tcBorders>
          </w:tcPr>
          <w:p w:rsidR="00000000" w:rsidRDefault="00C62CD1">
            <w:pPr>
              <w:spacing w:before="40" w:after="30" w:line="24" w:lineRule="atLeast"/>
              <w:ind w:right="284"/>
              <w:jc w:val="right"/>
              <w:rPr>
                <w:rFonts w:ascii="SimSun"/>
              </w:rPr>
            </w:pPr>
            <w:r>
              <w:rPr>
                <w:rFonts w:ascii="SimSun"/>
              </w:rPr>
              <w:t>1991</w:t>
            </w:r>
          </w:p>
        </w:tc>
        <w:tc>
          <w:tcPr>
            <w:tcW w:w="1123" w:type="dxa"/>
            <w:gridSpan w:val="3"/>
            <w:tcBorders>
              <w:top w:val="double" w:sz="6" w:space="0" w:color="auto"/>
              <w:bottom w:val="single" w:sz="6" w:space="0" w:color="auto"/>
            </w:tcBorders>
          </w:tcPr>
          <w:p w:rsidR="00000000" w:rsidRDefault="00C62CD1">
            <w:pPr>
              <w:spacing w:before="40" w:after="30" w:line="24" w:lineRule="atLeast"/>
              <w:ind w:right="284"/>
              <w:jc w:val="right"/>
              <w:rPr>
                <w:rFonts w:ascii="SimSun"/>
              </w:rPr>
            </w:pPr>
            <w:r>
              <w:rPr>
                <w:rFonts w:ascii="SimSun"/>
              </w:rPr>
              <w:t>1992</w:t>
            </w:r>
          </w:p>
        </w:tc>
        <w:tc>
          <w:tcPr>
            <w:tcW w:w="1123" w:type="dxa"/>
            <w:gridSpan w:val="3"/>
            <w:tcBorders>
              <w:top w:val="double" w:sz="6" w:space="0" w:color="auto"/>
              <w:bottom w:val="single" w:sz="6" w:space="0" w:color="auto"/>
            </w:tcBorders>
          </w:tcPr>
          <w:p w:rsidR="00000000" w:rsidRDefault="00C62CD1">
            <w:pPr>
              <w:spacing w:before="40" w:after="30" w:line="24" w:lineRule="atLeast"/>
              <w:ind w:right="284"/>
              <w:jc w:val="right"/>
              <w:rPr>
                <w:rFonts w:ascii="SimSun"/>
              </w:rPr>
            </w:pPr>
            <w:r>
              <w:rPr>
                <w:rFonts w:ascii="SimSun"/>
              </w:rPr>
              <w:t>1993</w:t>
            </w:r>
          </w:p>
        </w:tc>
        <w:tc>
          <w:tcPr>
            <w:tcW w:w="1123" w:type="dxa"/>
            <w:gridSpan w:val="2"/>
            <w:tcBorders>
              <w:top w:val="double" w:sz="6" w:space="0" w:color="auto"/>
              <w:bottom w:val="single" w:sz="6" w:space="0" w:color="auto"/>
            </w:tcBorders>
          </w:tcPr>
          <w:p w:rsidR="00000000" w:rsidRDefault="00C62CD1">
            <w:pPr>
              <w:spacing w:before="40" w:after="30" w:line="24" w:lineRule="atLeast"/>
              <w:ind w:right="284"/>
              <w:jc w:val="right"/>
              <w:rPr>
                <w:rFonts w:ascii="SimSun"/>
              </w:rPr>
            </w:pPr>
            <w:r>
              <w:rPr>
                <w:rFonts w:ascii="SimSun"/>
              </w:rPr>
              <w:t>1994</w:t>
            </w:r>
          </w:p>
        </w:tc>
      </w:tr>
      <w:tr w:rsidR="00000000">
        <w:tblPrEx>
          <w:tblCellMar>
            <w:top w:w="0" w:type="dxa"/>
            <w:bottom w:w="0" w:type="dxa"/>
          </w:tblCellMar>
        </w:tblPrEx>
        <w:trPr>
          <w:gridAfter w:val="3"/>
          <w:wAfter w:w="18" w:type="dxa"/>
        </w:trPr>
        <w:tc>
          <w:tcPr>
            <w:tcW w:w="1708" w:type="dxa"/>
          </w:tcPr>
          <w:p w:rsidR="00000000" w:rsidRDefault="00C62CD1">
            <w:pPr>
              <w:spacing w:before="40" w:after="30" w:line="24" w:lineRule="atLeast"/>
            </w:pPr>
            <w:r>
              <w:rPr>
                <w:rFonts w:hint="eastAsia"/>
              </w:rPr>
              <w:t>收容所</w:t>
            </w:r>
          </w:p>
        </w:tc>
        <w:tc>
          <w:tcPr>
            <w:tcW w:w="950" w:type="dxa"/>
          </w:tcPr>
          <w:p w:rsidR="00000000" w:rsidRDefault="00C62CD1">
            <w:pPr>
              <w:spacing w:before="40" w:after="30" w:line="24" w:lineRule="atLeast"/>
              <w:ind w:right="227"/>
              <w:jc w:val="right"/>
            </w:pPr>
            <w:r>
              <w:t>135</w:t>
            </w:r>
          </w:p>
        </w:tc>
        <w:tc>
          <w:tcPr>
            <w:tcW w:w="1123" w:type="dxa"/>
            <w:gridSpan w:val="2"/>
          </w:tcPr>
          <w:p w:rsidR="00000000" w:rsidRDefault="00C62CD1">
            <w:pPr>
              <w:spacing w:before="40" w:after="30" w:line="24" w:lineRule="atLeast"/>
              <w:ind w:right="227"/>
              <w:jc w:val="right"/>
            </w:pPr>
            <w:r>
              <w:t>138</w:t>
            </w:r>
          </w:p>
        </w:tc>
        <w:tc>
          <w:tcPr>
            <w:tcW w:w="1123" w:type="dxa"/>
            <w:gridSpan w:val="3"/>
          </w:tcPr>
          <w:p w:rsidR="00000000" w:rsidRDefault="00C62CD1">
            <w:pPr>
              <w:spacing w:before="40" w:after="30" w:line="24" w:lineRule="atLeast"/>
              <w:ind w:right="227"/>
              <w:jc w:val="right"/>
            </w:pPr>
            <w:r>
              <w:t>140</w:t>
            </w:r>
          </w:p>
        </w:tc>
        <w:tc>
          <w:tcPr>
            <w:tcW w:w="1123" w:type="dxa"/>
            <w:gridSpan w:val="3"/>
          </w:tcPr>
          <w:p w:rsidR="00000000" w:rsidRDefault="00C62CD1">
            <w:pPr>
              <w:spacing w:before="40" w:after="30" w:line="24" w:lineRule="atLeast"/>
              <w:ind w:right="227"/>
              <w:jc w:val="right"/>
            </w:pPr>
            <w:r>
              <w:t>137</w:t>
            </w:r>
          </w:p>
        </w:tc>
        <w:tc>
          <w:tcPr>
            <w:tcW w:w="1123" w:type="dxa"/>
            <w:gridSpan w:val="3"/>
          </w:tcPr>
          <w:p w:rsidR="00000000" w:rsidRDefault="00C62CD1">
            <w:pPr>
              <w:spacing w:before="40" w:after="30" w:line="24" w:lineRule="atLeast"/>
              <w:ind w:right="227"/>
              <w:jc w:val="right"/>
            </w:pPr>
            <w:r>
              <w:t>138</w:t>
            </w:r>
          </w:p>
        </w:tc>
        <w:tc>
          <w:tcPr>
            <w:tcW w:w="1123" w:type="dxa"/>
            <w:gridSpan w:val="3"/>
          </w:tcPr>
          <w:p w:rsidR="00000000" w:rsidRDefault="00C62CD1">
            <w:pPr>
              <w:spacing w:before="40" w:after="30" w:line="24" w:lineRule="atLeast"/>
              <w:ind w:right="227"/>
              <w:jc w:val="right"/>
            </w:pPr>
            <w:r>
              <w:t>142</w:t>
            </w:r>
          </w:p>
        </w:tc>
        <w:tc>
          <w:tcPr>
            <w:tcW w:w="1123" w:type="dxa"/>
            <w:gridSpan w:val="2"/>
          </w:tcPr>
          <w:p w:rsidR="00000000" w:rsidRDefault="00C62CD1">
            <w:pPr>
              <w:spacing w:before="40" w:after="30" w:line="24" w:lineRule="atLeast"/>
              <w:ind w:right="227"/>
              <w:jc w:val="right"/>
            </w:pPr>
            <w:r>
              <w:t>132</w:t>
            </w:r>
          </w:p>
        </w:tc>
      </w:tr>
      <w:tr w:rsidR="00000000">
        <w:tblPrEx>
          <w:tblCellMar>
            <w:top w:w="0" w:type="dxa"/>
            <w:bottom w:w="0" w:type="dxa"/>
          </w:tblCellMar>
        </w:tblPrEx>
        <w:trPr>
          <w:gridAfter w:val="3"/>
          <w:wAfter w:w="18" w:type="dxa"/>
        </w:trPr>
        <w:tc>
          <w:tcPr>
            <w:tcW w:w="1708" w:type="dxa"/>
            <w:tcBorders>
              <w:bottom w:val="double" w:sz="6" w:space="0" w:color="auto"/>
            </w:tcBorders>
          </w:tcPr>
          <w:p w:rsidR="00000000" w:rsidRDefault="00C62CD1">
            <w:pPr>
              <w:spacing w:before="40" w:after="30" w:line="24" w:lineRule="atLeast"/>
              <w:jc w:val="left"/>
            </w:pPr>
            <w:r>
              <w:rPr>
                <w:rFonts w:hint="eastAsia"/>
              </w:rPr>
              <w:t>儿童和青少年人数</w:t>
            </w:r>
          </w:p>
        </w:tc>
        <w:tc>
          <w:tcPr>
            <w:tcW w:w="950" w:type="dxa"/>
            <w:tcBorders>
              <w:bottom w:val="double" w:sz="6" w:space="0" w:color="auto"/>
            </w:tcBorders>
          </w:tcPr>
          <w:p w:rsidR="00000000" w:rsidRDefault="00C62CD1">
            <w:pPr>
              <w:spacing w:before="40" w:after="30" w:line="24" w:lineRule="atLeast"/>
              <w:ind w:right="227"/>
              <w:jc w:val="right"/>
            </w:pPr>
            <w:r>
              <w:t>9,951</w:t>
            </w:r>
          </w:p>
        </w:tc>
        <w:tc>
          <w:tcPr>
            <w:tcW w:w="1123" w:type="dxa"/>
            <w:gridSpan w:val="2"/>
            <w:tcBorders>
              <w:bottom w:val="double" w:sz="6" w:space="0" w:color="auto"/>
            </w:tcBorders>
          </w:tcPr>
          <w:p w:rsidR="00000000" w:rsidRDefault="00C62CD1">
            <w:pPr>
              <w:spacing w:before="40" w:after="30" w:line="24" w:lineRule="atLeast"/>
              <w:ind w:right="227"/>
              <w:jc w:val="right"/>
            </w:pPr>
            <w:r>
              <w:t>9,005</w:t>
            </w:r>
          </w:p>
        </w:tc>
        <w:tc>
          <w:tcPr>
            <w:tcW w:w="1123" w:type="dxa"/>
            <w:gridSpan w:val="3"/>
            <w:tcBorders>
              <w:bottom w:val="double" w:sz="6" w:space="0" w:color="auto"/>
            </w:tcBorders>
          </w:tcPr>
          <w:p w:rsidR="00000000" w:rsidRDefault="00C62CD1">
            <w:pPr>
              <w:spacing w:before="40" w:after="30" w:line="24" w:lineRule="atLeast"/>
              <w:ind w:right="227"/>
              <w:jc w:val="right"/>
            </w:pPr>
            <w:r>
              <w:t>8,314</w:t>
            </w:r>
          </w:p>
        </w:tc>
        <w:tc>
          <w:tcPr>
            <w:tcW w:w="1123" w:type="dxa"/>
            <w:gridSpan w:val="3"/>
            <w:tcBorders>
              <w:bottom w:val="double" w:sz="6" w:space="0" w:color="auto"/>
            </w:tcBorders>
          </w:tcPr>
          <w:p w:rsidR="00000000" w:rsidRDefault="00C62CD1">
            <w:pPr>
              <w:spacing w:before="40" w:after="30" w:line="24" w:lineRule="atLeast"/>
              <w:ind w:right="227"/>
              <w:jc w:val="right"/>
            </w:pPr>
            <w:r>
              <w:t>8,293</w:t>
            </w:r>
          </w:p>
        </w:tc>
        <w:tc>
          <w:tcPr>
            <w:tcW w:w="1123" w:type="dxa"/>
            <w:gridSpan w:val="3"/>
            <w:tcBorders>
              <w:bottom w:val="double" w:sz="6" w:space="0" w:color="auto"/>
            </w:tcBorders>
          </w:tcPr>
          <w:p w:rsidR="00000000" w:rsidRDefault="00C62CD1">
            <w:pPr>
              <w:spacing w:before="40" w:after="30" w:line="24" w:lineRule="atLeast"/>
              <w:ind w:right="227"/>
              <w:jc w:val="right"/>
            </w:pPr>
            <w:r>
              <w:t>8,425</w:t>
            </w:r>
          </w:p>
        </w:tc>
        <w:tc>
          <w:tcPr>
            <w:tcW w:w="1123" w:type="dxa"/>
            <w:gridSpan w:val="3"/>
            <w:tcBorders>
              <w:bottom w:val="double" w:sz="6" w:space="0" w:color="auto"/>
            </w:tcBorders>
          </w:tcPr>
          <w:p w:rsidR="00000000" w:rsidRDefault="00C62CD1">
            <w:pPr>
              <w:spacing w:before="40" w:after="30" w:line="24" w:lineRule="atLeast"/>
              <w:ind w:right="227"/>
              <w:jc w:val="right"/>
            </w:pPr>
            <w:r>
              <w:t>8,694</w:t>
            </w:r>
          </w:p>
        </w:tc>
        <w:tc>
          <w:tcPr>
            <w:tcW w:w="1123" w:type="dxa"/>
            <w:gridSpan w:val="2"/>
            <w:tcBorders>
              <w:bottom w:val="double" w:sz="6" w:space="0" w:color="auto"/>
            </w:tcBorders>
          </w:tcPr>
          <w:p w:rsidR="00000000" w:rsidRDefault="00C62CD1">
            <w:pPr>
              <w:spacing w:before="40" w:after="30" w:line="24" w:lineRule="atLeast"/>
              <w:ind w:right="227"/>
              <w:jc w:val="right"/>
            </w:pPr>
            <w:r>
              <w:t>8,699</w:t>
            </w:r>
          </w:p>
        </w:tc>
      </w:tr>
    </w:tbl>
    <w:p w:rsidR="00000000" w:rsidRDefault="00C62CD1">
      <w:pPr>
        <w:spacing w:before="240"/>
        <w:rPr>
          <w:rFonts w:ascii="长城楷体" w:eastAsia="长城楷体"/>
        </w:rPr>
      </w:pPr>
      <w:r>
        <w:rPr>
          <w:rFonts w:ascii="长城楷体" w:eastAsia="长城楷体" w:hint="eastAsia"/>
          <w:u w:val="single"/>
        </w:rPr>
        <w:t>资料来源</w:t>
      </w:r>
      <w:r>
        <w:rPr>
          <w:rFonts w:ascii="长城楷体" w:eastAsia="长城楷体"/>
        </w:rPr>
        <w:t xml:space="preserve">: </w:t>
      </w:r>
      <w:r>
        <w:rPr>
          <w:rFonts w:ascii="长城楷体" w:eastAsia="长城楷体" w:hint="eastAsia"/>
        </w:rPr>
        <w:t>教育、科学和技术部。</w:t>
      </w:r>
    </w:p>
    <w:p w:rsidR="00000000" w:rsidRDefault="00C62CD1">
      <w:pPr>
        <w:rPr>
          <w:rFonts w:ascii="长城楷体" w:eastAsia="长城楷体"/>
        </w:rPr>
      </w:pPr>
    </w:p>
    <w:p w:rsidR="00000000" w:rsidRDefault="00C62CD1"/>
    <w:p w:rsidR="00000000" w:rsidRDefault="00C62CD1">
      <w:r>
        <w:tab/>
        <w:t xml:space="preserve">135.  </w:t>
      </w:r>
      <w:r>
        <w:rPr>
          <w:rFonts w:hint="eastAsia"/>
        </w:rPr>
        <w:t>解决以上所列不足之处的措施有如下：</w:t>
      </w:r>
    </w:p>
    <w:p w:rsidR="00000000" w:rsidRDefault="00C62CD1">
      <w:pPr>
        <w:pStyle w:val="a5"/>
        <w:ind w:left="1546"/>
      </w:pPr>
      <w:r>
        <w:t>(a)</w:t>
      </w:r>
      <w:r>
        <w:tab/>
      </w:r>
      <w:r>
        <w:rPr>
          <w:rFonts w:hint="eastAsia"/>
        </w:rPr>
        <w:t>部长会议体育和青年儿童委员会于</w:t>
      </w:r>
      <w:r>
        <w:t>1995</w:t>
      </w:r>
      <w:r>
        <w:rPr>
          <w:rFonts w:hint="eastAsia"/>
        </w:rPr>
        <w:t>年被分成青年儿童委员会和体育委员会两个委员会。青年儿童委员会主要负责制订政府对青年儿童的政策，起草提交部长会议的保护儿童法案和方案；</w:t>
      </w:r>
    </w:p>
    <w:p w:rsidR="00000000" w:rsidRDefault="00C62CD1">
      <w:pPr>
        <w:pStyle w:val="a5"/>
        <w:ind w:left="1546"/>
      </w:pPr>
      <w:r>
        <w:t>(b)</w:t>
      </w:r>
      <w:r>
        <w:tab/>
      </w:r>
      <w:r>
        <w:rPr>
          <w:rFonts w:hint="eastAsia"/>
        </w:rPr>
        <w:t>内阁编写有关</w:t>
      </w:r>
      <w:r>
        <w:rPr>
          <w:rFonts w:hint="eastAsia"/>
        </w:rPr>
        <w:t>保护儿童权利的新法案草案；</w:t>
      </w:r>
    </w:p>
    <w:p w:rsidR="00000000" w:rsidRDefault="00C62CD1">
      <w:pPr>
        <w:pStyle w:val="a5"/>
        <w:ind w:left="1546"/>
      </w:pPr>
      <w:r>
        <w:t>(c)</w:t>
      </w:r>
      <w:r>
        <w:tab/>
        <w:t>10</w:t>
      </w:r>
      <w:r>
        <w:rPr>
          <w:rFonts w:hint="eastAsia"/>
        </w:rPr>
        <w:t>多个慈善组织、协会、学会和基金会已注册登记，目前正在帮助社会和物质条件处于不利地位的儿童；</w:t>
      </w:r>
    </w:p>
    <w:p w:rsidR="00000000" w:rsidRDefault="00C62CD1">
      <w:pPr>
        <w:pStyle w:val="a5"/>
        <w:ind w:left="1546"/>
      </w:pPr>
      <w:r>
        <w:t>(d)</w:t>
      </w:r>
      <w:r>
        <w:tab/>
      </w:r>
      <w:r>
        <w:rPr>
          <w:rFonts w:hint="eastAsia"/>
        </w:rPr>
        <w:t>保加利亚的定期报告</w:t>
      </w:r>
      <w:r>
        <w:t>(1994</w:t>
      </w:r>
      <w:r>
        <w:rPr>
          <w:rFonts w:hint="eastAsia"/>
        </w:rPr>
        <w:t>年</w:t>
      </w:r>
      <w:r>
        <w:t>)</w:t>
      </w:r>
      <w:r>
        <w:rPr>
          <w:rFonts w:hint="eastAsia"/>
        </w:rPr>
        <w:t>较详细分析的其他措施涉及防止各种形式对妇女的歧视和保护儿童权利。</w:t>
      </w:r>
    </w:p>
    <w:p w:rsidR="00000000" w:rsidRDefault="00C62CD1">
      <w:r>
        <w:tab/>
        <w:t xml:space="preserve">136.  </w:t>
      </w:r>
      <w:r>
        <w:rPr>
          <w:rFonts w:hint="eastAsia"/>
        </w:rPr>
        <w:t>《宪法》、《家庭法》、《劳工法》、《养恤金法》、《鼓励生育率条例》以及其他规范性法案都规定对母亲的保护。《宪法》第</w:t>
      </w:r>
      <w:r>
        <w:t>47</w:t>
      </w:r>
      <w:r>
        <w:rPr>
          <w:rFonts w:hint="eastAsia"/>
        </w:rPr>
        <w:t>条第</w:t>
      </w:r>
      <w:r>
        <w:t>2</w:t>
      </w:r>
      <w:r>
        <w:rPr>
          <w:rFonts w:hint="eastAsia"/>
        </w:rPr>
        <w:t>款如下：“母亲应得到国家的特别保护，应保证在产前产后获得假期、免费产科医疗、减轻的工作条件和其他社会援助。”</w:t>
      </w:r>
    </w:p>
    <w:p w:rsidR="00000000" w:rsidRDefault="00C62CD1">
      <w:r>
        <w:tab/>
        <w:t xml:space="preserve">137.  </w:t>
      </w:r>
      <w:r>
        <w:rPr>
          <w:rFonts w:hint="eastAsia"/>
        </w:rPr>
        <w:t>这一制度适用</w:t>
      </w:r>
      <w:r>
        <w:rPr>
          <w:rFonts w:hint="eastAsia"/>
        </w:rPr>
        <w:t>于所有妇女，包括生身母亲、养母、非婚生儿童的母亲以及所有民族血统的保加利亚公民</w:t>
      </w:r>
      <w:r>
        <w:t>(</w:t>
      </w:r>
      <w:r>
        <w:rPr>
          <w:rFonts w:hint="eastAsia"/>
        </w:rPr>
        <w:t>在某些条件下，这也包括不是保加利亚公民但在保加利亚居住期间生了或收养了保加利亚籍儿童的妇女</w:t>
      </w:r>
      <w:r>
        <w:t>)</w:t>
      </w:r>
      <w:r>
        <w:rPr>
          <w:rFonts w:hint="eastAsia"/>
        </w:rPr>
        <w:t>。这类保护的基本组成部分是：免费妇科医疗和其他医疗；产前、产期和产后假期；通过国家社会保障制度给予经济援助；降低多子女母亲的退休条件</w:t>
      </w:r>
      <w:r>
        <w:t>(</w:t>
      </w:r>
      <w:r>
        <w:rPr>
          <w:rFonts w:hint="eastAsia"/>
        </w:rPr>
        <w:t>必须达到一定的工作年限和年龄</w:t>
      </w:r>
      <w:r>
        <w:t>)</w:t>
      </w:r>
      <w:r>
        <w:rPr>
          <w:rFonts w:hint="eastAsia"/>
        </w:rPr>
        <w:t>；对工作母亲的特殊保护</w:t>
      </w:r>
      <w:r>
        <w:t>(</w:t>
      </w:r>
      <w:r>
        <w:rPr>
          <w:rFonts w:hint="eastAsia"/>
        </w:rPr>
        <w:t>见第</w:t>
      </w:r>
      <w:r>
        <w:t>7</w:t>
      </w:r>
      <w:r>
        <w:rPr>
          <w:rFonts w:hint="eastAsia"/>
        </w:rPr>
        <w:t>条</w:t>
      </w:r>
      <w:r>
        <w:t>)</w:t>
      </w:r>
      <w:r>
        <w:rPr>
          <w:rFonts w:hint="eastAsia"/>
        </w:rPr>
        <w:t>。</w:t>
      </w:r>
    </w:p>
    <w:p w:rsidR="00000000" w:rsidRDefault="00C62CD1">
      <w:r>
        <w:tab/>
        <w:t xml:space="preserve">138.  </w:t>
      </w:r>
      <w:r>
        <w:rPr>
          <w:rFonts w:hint="eastAsia"/>
        </w:rPr>
        <w:t>《劳工法》规定了产前和产后假期以及对幼儿的养育。产前和产假的期限</w:t>
      </w:r>
      <w:r>
        <w:t>(</w:t>
      </w:r>
      <w:r>
        <w:rPr>
          <w:rFonts w:hint="eastAsia"/>
        </w:rPr>
        <w:t>《劳工法》第</w:t>
      </w:r>
      <w:r>
        <w:t>163</w:t>
      </w:r>
      <w:r>
        <w:rPr>
          <w:rFonts w:hint="eastAsia"/>
        </w:rPr>
        <w:t>条</w:t>
      </w:r>
      <w:r>
        <w:t>)</w:t>
      </w:r>
      <w:r>
        <w:rPr>
          <w:rFonts w:hint="eastAsia"/>
        </w:rPr>
        <w:t>由已有子女人数来决定：即第一个子女为</w:t>
      </w:r>
      <w:r>
        <w:t>120</w:t>
      </w:r>
      <w:r>
        <w:rPr>
          <w:rFonts w:hint="eastAsia"/>
        </w:rPr>
        <w:t>个日历日，第二个为</w:t>
      </w:r>
      <w:r>
        <w:t>150</w:t>
      </w:r>
      <w:r>
        <w:rPr>
          <w:rFonts w:hint="eastAsia"/>
        </w:rPr>
        <w:t>个日历日，第三个为</w:t>
      </w:r>
      <w:r>
        <w:t>180</w:t>
      </w:r>
      <w:r>
        <w:rPr>
          <w:rFonts w:hint="eastAsia"/>
        </w:rPr>
        <w:t>个日历日，以后每个子女为</w:t>
      </w:r>
      <w:r>
        <w:t>120</w:t>
      </w:r>
      <w:r>
        <w:rPr>
          <w:rFonts w:hint="eastAsia"/>
        </w:rPr>
        <w:t>个日历日；总数中有</w:t>
      </w:r>
      <w:r>
        <w:t>45</w:t>
      </w:r>
      <w:r>
        <w:rPr>
          <w:rFonts w:hint="eastAsia"/>
        </w:rPr>
        <w:t>天为产前假。在休产前和产假时，母亲享有假期开始之日所得毛工资或毛薪金的</w:t>
      </w:r>
      <w:r>
        <w:t>100%</w:t>
      </w:r>
      <w:r>
        <w:rPr>
          <w:rFonts w:hint="eastAsia"/>
        </w:rPr>
        <w:t>。</w:t>
      </w:r>
    </w:p>
    <w:p w:rsidR="00000000" w:rsidRDefault="00C62CD1">
      <w:r>
        <w:tab/>
        <w:t xml:space="preserve">139.  </w:t>
      </w:r>
      <w:r>
        <w:rPr>
          <w:rFonts w:hint="eastAsia"/>
        </w:rPr>
        <w:t>养育幼儿有两种假期。在带薪假期间</w:t>
      </w:r>
      <w:r>
        <w:t>(</w:t>
      </w:r>
      <w:r>
        <w:rPr>
          <w:rFonts w:hint="eastAsia"/>
        </w:rPr>
        <w:t>《劳工法》第</w:t>
      </w:r>
      <w:r>
        <w:t>164</w:t>
      </w:r>
      <w:r>
        <w:rPr>
          <w:rFonts w:hint="eastAsia"/>
        </w:rPr>
        <w:t>条</w:t>
      </w:r>
      <w:r>
        <w:t>)</w:t>
      </w:r>
      <w:r>
        <w:rPr>
          <w:rFonts w:hint="eastAsia"/>
        </w:rPr>
        <w:t>，母亲有权获得国家社会保障的救济，金额为最低工资。这种假期的期限直到儿童满</w:t>
      </w:r>
      <w:r>
        <w:t>2</w:t>
      </w:r>
      <w:r>
        <w:rPr>
          <w:rFonts w:hint="eastAsia"/>
        </w:rPr>
        <w:t>岁为止。如果是双胞胎，而其中一个对母亲来说是第三个子女，那么假期的期限直到双胞胎满</w:t>
      </w:r>
      <w:r>
        <w:t>3</w:t>
      </w:r>
      <w:r>
        <w:rPr>
          <w:rFonts w:hint="eastAsia"/>
        </w:rPr>
        <w:t>岁为止。在不带薪假期期间</w:t>
      </w:r>
      <w:r>
        <w:t>(</w:t>
      </w:r>
      <w:r>
        <w:rPr>
          <w:rFonts w:hint="eastAsia"/>
        </w:rPr>
        <w:t>《劳工法》第</w:t>
      </w:r>
      <w:r>
        <w:t>165</w:t>
      </w:r>
      <w:r>
        <w:rPr>
          <w:rFonts w:hint="eastAsia"/>
        </w:rPr>
        <w:t>条</w:t>
      </w:r>
      <w:r>
        <w:t>)</w:t>
      </w:r>
      <w:r>
        <w:rPr>
          <w:rFonts w:hint="eastAsia"/>
        </w:rPr>
        <w:t>，母亲只得到国家以通货膨胀率调整的付款。这种假</w:t>
      </w:r>
      <w:r>
        <w:rPr>
          <w:rFonts w:hint="eastAsia"/>
        </w:rPr>
        <w:t>期的期限直到儿童满</w:t>
      </w:r>
      <w:r>
        <w:t>3</w:t>
      </w:r>
      <w:r>
        <w:rPr>
          <w:rFonts w:hint="eastAsia"/>
        </w:rPr>
        <w:t>岁为止。</w:t>
      </w:r>
    </w:p>
    <w:p w:rsidR="00000000" w:rsidRDefault="00C62CD1">
      <w:r>
        <w:tab/>
        <w:t xml:space="preserve">140.  </w:t>
      </w:r>
      <w:r>
        <w:rPr>
          <w:rFonts w:hint="eastAsia"/>
        </w:rPr>
        <w:t>没有休养育幼儿假的母亲可以用喂养婴儿假</w:t>
      </w:r>
      <w:r>
        <w:t>(</w:t>
      </w:r>
      <w:r>
        <w:rPr>
          <w:rFonts w:hint="eastAsia"/>
        </w:rPr>
        <w:t>《劳工法》第</w:t>
      </w:r>
      <w:r>
        <w:t>166</w:t>
      </w:r>
      <w:r>
        <w:rPr>
          <w:rFonts w:hint="eastAsia"/>
        </w:rPr>
        <w:t>条</w:t>
      </w:r>
      <w:r>
        <w:t>)</w:t>
      </w:r>
      <w:r>
        <w:rPr>
          <w:rFonts w:hint="eastAsia"/>
        </w:rPr>
        <w:t>。这种假期可以休到婴儿满</w:t>
      </w:r>
      <w:r>
        <w:t>8</w:t>
      </w:r>
      <w:r>
        <w:rPr>
          <w:rFonts w:hint="eastAsia"/>
        </w:rPr>
        <w:t>个月为止。假期本身根据儿童人数</w:t>
      </w:r>
      <w:r>
        <w:t>(</w:t>
      </w:r>
      <w:r>
        <w:rPr>
          <w:rFonts w:hint="eastAsia"/>
        </w:rPr>
        <w:t>是一个还是双胞胎</w:t>
      </w:r>
      <w:r>
        <w:t>)</w:t>
      </w:r>
      <w:r>
        <w:rPr>
          <w:rFonts w:hint="eastAsia"/>
        </w:rPr>
        <w:t>，只限于一天</w:t>
      </w:r>
      <w:r>
        <w:t>1</w:t>
      </w:r>
      <w:r>
        <w:rPr>
          <w:rFonts w:hint="eastAsia"/>
        </w:rPr>
        <w:t>至</w:t>
      </w:r>
      <w:r>
        <w:t>3</w:t>
      </w:r>
      <w:r>
        <w:rPr>
          <w:rFonts w:hint="eastAsia"/>
        </w:rPr>
        <w:t>个小时。假期的期限还取决于婴儿是正常生产还是早产，也取决于母亲的工作小时数。在这样一种假期期间母亲享受雇主支付的全额毛薪金。如果医生建议母乳喂养，母亲有权在儿童满</w:t>
      </w:r>
      <w:r>
        <w:t>8</w:t>
      </w:r>
      <w:r>
        <w:rPr>
          <w:rFonts w:hint="eastAsia"/>
        </w:rPr>
        <w:t>个月时再延长假期，但要经主管医疗当局决定。</w:t>
      </w:r>
    </w:p>
    <w:p w:rsidR="00000000" w:rsidRDefault="00C62CD1">
      <w:r>
        <w:tab/>
        <w:t xml:space="preserve">141.  </w:t>
      </w:r>
      <w:r>
        <w:rPr>
          <w:rFonts w:hint="eastAsia"/>
        </w:rPr>
        <w:t>有两个以上</w:t>
      </w:r>
      <w:r>
        <w:t>18</w:t>
      </w:r>
      <w:r>
        <w:rPr>
          <w:rFonts w:hint="eastAsia"/>
        </w:rPr>
        <w:t>岁以下存活儿童的母亲应享受抚养未成年人假</w:t>
      </w:r>
      <w:r>
        <w:t>(</w:t>
      </w:r>
      <w:r>
        <w:rPr>
          <w:rFonts w:hint="eastAsia"/>
        </w:rPr>
        <w:t>《劳工法》第</w:t>
      </w:r>
      <w:r>
        <w:t>168</w:t>
      </w:r>
      <w:r>
        <w:rPr>
          <w:rFonts w:hint="eastAsia"/>
        </w:rPr>
        <w:t>条</w:t>
      </w:r>
      <w:r>
        <w:t>)</w:t>
      </w:r>
      <w:r>
        <w:rPr>
          <w:rFonts w:hint="eastAsia"/>
        </w:rPr>
        <w:t>。期限取决于</w:t>
      </w:r>
      <w:r>
        <w:rPr>
          <w:rFonts w:hint="eastAsia"/>
        </w:rPr>
        <w:t>儿童人数：两名儿童为</w:t>
      </w:r>
      <w:r>
        <w:t>2</w:t>
      </w:r>
      <w:r>
        <w:rPr>
          <w:rFonts w:hint="eastAsia"/>
        </w:rPr>
        <w:t>个工作日，</w:t>
      </w:r>
      <w:r>
        <w:t>3</w:t>
      </w:r>
      <w:r>
        <w:rPr>
          <w:rFonts w:hint="eastAsia"/>
        </w:rPr>
        <w:t>名以上为</w:t>
      </w:r>
      <w:r>
        <w:t>4</w:t>
      </w:r>
      <w:r>
        <w:rPr>
          <w:rFonts w:hint="eastAsia"/>
        </w:rPr>
        <w:t>个工作日。这种假期应以带薪年假同样的方式由雇主支付工资；</w:t>
      </w:r>
    </w:p>
    <w:p w:rsidR="00000000" w:rsidRDefault="00C62CD1">
      <w:r>
        <w:tab/>
        <w:t>142.  16</w:t>
      </w:r>
      <w:r>
        <w:rPr>
          <w:rFonts w:hint="eastAsia"/>
        </w:rPr>
        <w:t>岁以下儿童的母亲可利用照料病儿的假期</w:t>
      </w:r>
      <w:r>
        <w:t>(</w:t>
      </w:r>
      <w:r>
        <w:rPr>
          <w:rFonts w:hint="eastAsia"/>
        </w:rPr>
        <w:t>执行《</w:t>
      </w:r>
      <w:r>
        <w:t>1951</w:t>
      </w:r>
      <w:r>
        <w:rPr>
          <w:rFonts w:hint="eastAsia"/>
        </w:rPr>
        <w:t>年《劳工法》第三章的条例》第</w:t>
      </w:r>
      <w:r>
        <w:t>40</w:t>
      </w:r>
      <w:r>
        <w:rPr>
          <w:rFonts w:hint="eastAsia"/>
        </w:rPr>
        <w:t>条</w:t>
      </w:r>
      <w:r>
        <w:rPr>
          <w:rFonts w:hint="eastAsia"/>
          <w:spacing w:val="-40"/>
        </w:rPr>
        <w:t>——</w:t>
      </w:r>
      <w:r>
        <w:t xml:space="preserve"> 1973</w:t>
      </w:r>
      <w:r>
        <w:rPr>
          <w:rFonts w:hint="eastAsia"/>
        </w:rPr>
        <w:t>年第</w:t>
      </w:r>
      <w:r>
        <w:t>67</w:t>
      </w:r>
      <w:r>
        <w:rPr>
          <w:rFonts w:hint="eastAsia"/>
        </w:rPr>
        <w:t>号和</w:t>
      </w:r>
      <w:r>
        <w:t>1987</w:t>
      </w:r>
      <w:r>
        <w:rPr>
          <w:rFonts w:hint="eastAsia"/>
        </w:rPr>
        <w:t>年第</w:t>
      </w:r>
      <w:r>
        <w:t>6</w:t>
      </w:r>
      <w:r>
        <w:rPr>
          <w:rFonts w:hint="eastAsia"/>
        </w:rPr>
        <w:t>号国家公报</w:t>
      </w:r>
      <w:r>
        <w:t>)</w:t>
      </w:r>
      <w:r>
        <w:rPr>
          <w:rFonts w:hint="eastAsia"/>
        </w:rPr>
        <w:t>。期限为每一日历年的</w:t>
      </w:r>
      <w:r>
        <w:t>60</w:t>
      </w:r>
      <w:r>
        <w:rPr>
          <w:rFonts w:hint="eastAsia"/>
        </w:rPr>
        <w:t>个日历日以下。如果病儿不满</w:t>
      </w:r>
      <w:r>
        <w:t>9</w:t>
      </w:r>
      <w:r>
        <w:rPr>
          <w:rFonts w:hint="eastAsia"/>
        </w:rPr>
        <w:t>岁，母亲应获得国家社会保障的救济，相当于它工资的</w:t>
      </w:r>
      <w:r>
        <w:t>100%</w:t>
      </w:r>
      <w:r>
        <w:rPr>
          <w:rFonts w:hint="eastAsia"/>
        </w:rPr>
        <w:t>；如果儿童超过</w:t>
      </w:r>
      <w:r>
        <w:t>9</w:t>
      </w:r>
      <w:r>
        <w:rPr>
          <w:rFonts w:hint="eastAsia"/>
        </w:rPr>
        <w:t>岁，救济金相当于因疾病而暂时失去能力所给的金额。</w:t>
      </w:r>
    </w:p>
    <w:p w:rsidR="00000000" w:rsidRDefault="00C62CD1">
      <w:r>
        <w:tab/>
        <w:t xml:space="preserve">143.  </w:t>
      </w:r>
      <w:r>
        <w:rPr>
          <w:rFonts w:hint="eastAsia"/>
        </w:rPr>
        <w:t>与产妇有关的所有假期都被认为是工作时间。法律规定孩子的父亲或父母的</w:t>
      </w:r>
      <w:r>
        <w:rPr>
          <w:rFonts w:hint="eastAsia"/>
        </w:rPr>
        <w:t>父母之一</w:t>
      </w:r>
      <w:r>
        <w:t>(</w:t>
      </w:r>
      <w:r>
        <w:rPr>
          <w:rFonts w:hint="eastAsia"/>
        </w:rPr>
        <w:t>祖母、祖父、外祖母或外祖父</w:t>
      </w:r>
      <w:r>
        <w:t>)</w:t>
      </w:r>
      <w:r>
        <w:rPr>
          <w:rFonts w:hint="eastAsia"/>
        </w:rPr>
        <w:t>可享受这种假期的若干条件。</w:t>
      </w:r>
    </w:p>
    <w:p w:rsidR="00000000" w:rsidRDefault="00C62CD1">
      <w:r>
        <w:tab/>
        <w:t xml:space="preserve">144.  </w:t>
      </w:r>
      <w:r>
        <w:rPr>
          <w:rFonts w:hint="eastAsia"/>
        </w:rPr>
        <w:t>母亲产假期间得到的付款已在前几段叙述过。</w:t>
      </w:r>
    </w:p>
    <w:p w:rsidR="00000000" w:rsidRDefault="00C62CD1">
      <w:r>
        <w:tab/>
        <w:t xml:space="preserve">145.  </w:t>
      </w:r>
      <w:r>
        <w:rPr>
          <w:rFonts w:hint="eastAsia"/>
        </w:rPr>
        <w:t>母亲有权享受免费产科照料</w:t>
      </w:r>
      <w:r>
        <w:t>(</w:t>
      </w:r>
      <w:r>
        <w:rPr>
          <w:rFonts w:hint="eastAsia"/>
        </w:rPr>
        <w:t>《宪法》第</w:t>
      </w:r>
      <w:r>
        <w:t>47</w:t>
      </w:r>
      <w:r>
        <w:rPr>
          <w:rFonts w:hint="eastAsia"/>
        </w:rPr>
        <w:t>条第</w:t>
      </w:r>
      <w:r>
        <w:t>2</w:t>
      </w:r>
      <w:r>
        <w:rPr>
          <w:rFonts w:hint="eastAsia"/>
        </w:rPr>
        <w:t>款</w:t>
      </w:r>
      <w:r>
        <w:t>)</w:t>
      </w:r>
      <w:r>
        <w:rPr>
          <w:rFonts w:hint="eastAsia"/>
        </w:rPr>
        <w:t>。如同所有保加利亚公民一样，母亲也有权享受免费医疗</w:t>
      </w:r>
      <w:r>
        <w:t>(</w:t>
      </w:r>
      <w:r>
        <w:rPr>
          <w:rFonts w:hint="eastAsia"/>
        </w:rPr>
        <w:t>《宪法》第</w:t>
      </w:r>
      <w:r>
        <w:t>52</w:t>
      </w:r>
      <w:r>
        <w:rPr>
          <w:rFonts w:hint="eastAsia"/>
        </w:rPr>
        <w:t>条第</w:t>
      </w:r>
      <w:r>
        <w:t>1</w:t>
      </w:r>
      <w:r>
        <w:rPr>
          <w:rFonts w:hint="eastAsia"/>
        </w:rPr>
        <w:t>款</w:t>
      </w:r>
      <w:r>
        <w:t>)</w:t>
      </w:r>
      <w:r>
        <w:rPr>
          <w:rFonts w:hint="eastAsia"/>
        </w:rPr>
        <w:t>。</w:t>
      </w:r>
    </w:p>
    <w:p w:rsidR="00000000" w:rsidRDefault="00C62CD1">
      <w:r>
        <w:tab/>
        <w:t xml:space="preserve">146.  </w:t>
      </w:r>
      <w:r>
        <w:rPr>
          <w:rFonts w:hint="eastAsia"/>
        </w:rPr>
        <w:t>产前产后假的期限和休这种假期期间的付款额从</w:t>
      </w:r>
      <w:r>
        <w:t>1973</w:t>
      </w:r>
      <w:r>
        <w:rPr>
          <w:rFonts w:hint="eastAsia"/>
        </w:rPr>
        <w:t>年起生效。保加利亚前几次关于</w:t>
      </w:r>
      <w:r>
        <w:t>(</w:t>
      </w:r>
      <w:r>
        <w:rPr>
          <w:rFonts w:hint="eastAsia"/>
        </w:rPr>
        <w:t>《经济、社会、文化权利国际盟约》执行情况的定期报告就此提供了详细情况。</w:t>
      </w:r>
    </w:p>
    <w:p w:rsidR="00000000" w:rsidRDefault="00C62CD1">
      <w:r>
        <w:tab/>
        <w:t xml:space="preserve">147.  </w:t>
      </w:r>
      <w:r>
        <w:rPr>
          <w:rFonts w:hint="eastAsia"/>
        </w:rPr>
        <w:t>原则上，保加利亚所有母亲在《宪法》第</w:t>
      </w:r>
      <w:r>
        <w:t>47</w:t>
      </w:r>
      <w:r>
        <w:rPr>
          <w:rFonts w:hint="eastAsia"/>
        </w:rPr>
        <w:t>条第</w:t>
      </w:r>
      <w:r>
        <w:t>2</w:t>
      </w:r>
      <w:r>
        <w:rPr>
          <w:rFonts w:hint="eastAsia"/>
        </w:rPr>
        <w:t>款下受到特别保护。这</w:t>
      </w:r>
      <w:r>
        <w:rPr>
          <w:rFonts w:hint="eastAsia"/>
        </w:rPr>
        <w:t>包括免费产科照料和医疗、一次性生育现金津贴、国家按通货膨胀率给予的救济、多子女母亲较好的退休条件。</w:t>
      </w:r>
    </w:p>
    <w:p w:rsidR="00000000" w:rsidRDefault="00C62CD1">
      <w:r>
        <w:tab/>
        <w:t xml:space="preserve">148.  </w:t>
      </w:r>
      <w:r>
        <w:rPr>
          <w:rFonts w:hint="eastAsia"/>
        </w:rPr>
        <w:t>就产前或产后假期而言，只有在劳工合同下工作的母亲才有权享受。不工作的妇女，即不享受这种假期的妇女，她们产前、产后和照料婴儿的时间应被算做工作年份。此外，被招收接受正规教育的母亲有权享受国家特别助学金和比工作母亲的津贴更高的子女津贴。自由职业妇女和女企业家可以购买自愿社会保险，这种社会保险只对某几种退休是强制性的。</w:t>
      </w:r>
    </w:p>
    <w:p w:rsidR="00000000" w:rsidRDefault="00C62CD1">
      <w:r>
        <w:tab/>
        <w:t xml:space="preserve">149.  </w:t>
      </w:r>
      <w:r>
        <w:rPr>
          <w:rFonts w:hint="eastAsia"/>
        </w:rPr>
        <w:t>立法规定保护儿童和青少年，特别是防止他们从事剥削性和不适合的工作的措</w:t>
      </w:r>
      <w:r>
        <w:rPr>
          <w:rFonts w:hint="eastAsia"/>
        </w:rPr>
        <w:t>施。《劳工法》明确禁止雇用</w:t>
      </w:r>
      <w:r>
        <w:t>16</w:t>
      </w:r>
      <w:r>
        <w:rPr>
          <w:rFonts w:hint="eastAsia"/>
        </w:rPr>
        <w:t>岁以下的儿童</w:t>
      </w:r>
      <w:r>
        <w:t>(</w:t>
      </w:r>
      <w:r>
        <w:rPr>
          <w:rFonts w:hint="eastAsia"/>
        </w:rPr>
        <w:t>《劳工法》第</w:t>
      </w:r>
      <w:r>
        <w:t>31</w:t>
      </w:r>
      <w:r>
        <w:rPr>
          <w:rFonts w:hint="eastAsia"/>
        </w:rPr>
        <w:t>条第</w:t>
      </w:r>
      <w:r>
        <w:t>1</w:t>
      </w:r>
      <w:r>
        <w:rPr>
          <w:rFonts w:hint="eastAsia"/>
        </w:rPr>
        <w:t>款</w:t>
      </w:r>
      <w:r>
        <w:t>)</w:t>
      </w:r>
      <w:r>
        <w:rPr>
          <w:rFonts w:hint="eastAsia"/>
        </w:rPr>
        <w:t>。</w:t>
      </w:r>
      <w:r>
        <w:t>16</w:t>
      </w:r>
      <w:r>
        <w:rPr>
          <w:rFonts w:hint="eastAsia"/>
        </w:rPr>
        <w:t>岁是个人受雇的一般最低年龄，因为立法认为，在这一年龄，保加利亚公民的身体已健全。只有两种例外：</w:t>
      </w:r>
    </w:p>
    <w:p w:rsidR="00000000" w:rsidRDefault="00C62CD1">
      <w:pPr>
        <w:ind w:left="1036"/>
      </w:pPr>
      <w:r>
        <w:t>(a)</w:t>
      </w:r>
      <w:r>
        <w:tab/>
      </w:r>
      <w:r>
        <w:rPr>
          <w:rFonts w:hint="eastAsia"/>
        </w:rPr>
        <w:t>较低的最低年龄：</w:t>
      </w:r>
    </w:p>
    <w:p w:rsidR="00000000" w:rsidRDefault="00C62CD1">
      <w:pPr>
        <w:pStyle w:val="a5"/>
        <w:ind w:left="2064"/>
      </w:pPr>
      <w:r>
        <w:t>(</w:t>
      </w:r>
      <w:r>
        <w:rPr>
          <w:rFonts w:hint="eastAsia"/>
        </w:rPr>
        <w:t>一</w:t>
      </w:r>
      <w:r>
        <w:t>)</w:t>
      </w:r>
      <w:r>
        <w:tab/>
        <w:t>15</w:t>
      </w:r>
      <w:r>
        <w:rPr>
          <w:rFonts w:hint="eastAsia"/>
        </w:rPr>
        <w:t>至</w:t>
      </w:r>
      <w:r>
        <w:t>16</w:t>
      </w:r>
      <w:r>
        <w:rPr>
          <w:rFonts w:hint="eastAsia"/>
        </w:rPr>
        <w:t>岁之间的青少年</w:t>
      </w:r>
      <w:r>
        <w:t>(</w:t>
      </w:r>
      <w:r>
        <w:rPr>
          <w:rFonts w:hint="eastAsia"/>
        </w:rPr>
        <w:t>《劳工法》第</w:t>
      </w:r>
      <w:r>
        <w:t>301</w:t>
      </w:r>
      <w:r>
        <w:rPr>
          <w:rFonts w:hint="eastAsia"/>
        </w:rPr>
        <w:t>条第</w:t>
      </w:r>
      <w:r>
        <w:t>2</w:t>
      </w:r>
      <w:r>
        <w:rPr>
          <w:rFonts w:hint="eastAsia"/>
        </w:rPr>
        <w:t>款</w:t>
      </w:r>
      <w:r>
        <w:t>)</w:t>
      </w:r>
      <w:r>
        <w:rPr>
          <w:rFonts w:hint="eastAsia"/>
        </w:rPr>
        <w:t>，可以作为例外被雇用，但从事的工作必须是容易的，必须是无危险的或不繁重，或无害于工人和被雇用者的健康和道德培养；</w:t>
      </w:r>
    </w:p>
    <w:p w:rsidR="00000000" w:rsidRDefault="00C62CD1">
      <w:pPr>
        <w:pStyle w:val="a5"/>
        <w:ind w:left="2064"/>
      </w:pPr>
      <w:r>
        <w:t>(</w:t>
      </w:r>
      <w:r>
        <w:rPr>
          <w:rFonts w:hint="eastAsia"/>
        </w:rPr>
        <w:t>二</w:t>
      </w:r>
      <w:r>
        <w:t>)</w:t>
      </w:r>
      <w:r>
        <w:tab/>
        <w:t>13</w:t>
      </w:r>
      <w:r>
        <w:rPr>
          <w:rFonts w:hint="eastAsia"/>
        </w:rPr>
        <w:t>岁男孩和</w:t>
      </w:r>
      <w:r>
        <w:t>14</w:t>
      </w:r>
      <w:r>
        <w:rPr>
          <w:rFonts w:hint="eastAsia"/>
        </w:rPr>
        <w:t>岁女孩</w:t>
      </w:r>
      <w:r>
        <w:t>(</w:t>
      </w:r>
      <w:r>
        <w:rPr>
          <w:rFonts w:hint="eastAsia"/>
        </w:rPr>
        <w:t>《劳工法》第</w:t>
      </w:r>
      <w:r>
        <w:t>301</w:t>
      </w:r>
      <w:r>
        <w:rPr>
          <w:rFonts w:hint="eastAsia"/>
        </w:rPr>
        <w:t>条第</w:t>
      </w:r>
      <w:r>
        <w:t>3</w:t>
      </w:r>
      <w:r>
        <w:rPr>
          <w:rFonts w:hint="eastAsia"/>
        </w:rPr>
        <w:t>款</w:t>
      </w:r>
      <w:r>
        <w:t>)</w:t>
      </w:r>
      <w:r>
        <w:rPr>
          <w:rFonts w:hint="eastAsia"/>
        </w:rPr>
        <w:t>可作为学徒雇用于马戏团；</w:t>
      </w:r>
    </w:p>
    <w:p w:rsidR="00000000" w:rsidRDefault="00C62CD1">
      <w:pPr>
        <w:pStyle w:val="a5"/>
        <w:ind w:left="2064"/>
      </w:pPr>
      <w:r>
        <w:t>(</w:t>
      </w:r>
      <w:r>
        <w:rPr>
          <w:rFonts w:hint="eastAsia"/>
        </w:rPr>
        <w:t>三</w:t>
      </w:r>
      <w:r>
        <w:t>)</w:t>
      </w:r>
      <w:r>
        <w:tab/>
        <w:t>15</w:t>
      </w:r>
      <w:r>
        <w:rPr>
          <w:rFonts w:hint="eastAsia"/>
        </w:rPr>
        <w:t>岁以下青少年</w:t>
      </w:r>
      <w:r>
        <w:t>(</w:t>
      </w:r>
      <w:r>
        <w:rPr>
          <w:rFonts w:hint="eastAsia"/>
        </w:rPr>
        <w:t>《劳工法》第</w:t>
      </w:r>
      <w:r>
        <w:t>301</w:t>
      </w:r>
      <w:r>
        <w:rPr>
          <w:rFonts w:hint="eastAsia"/>
        </w:rPr>
        <w:t>条第</w:t>
      </w:r>
      <w:r>
        <w:t>3</w:t>
      </w:r>
      <w:r>
        <w:rPr>
          <w:rFonts w:hint="eastAsia"/>
        </w:rPr>
        <w:t>款</w:t>
      </w:r>
      <w:r>
        <w:t>)</w:t>
      </w:r>
      <w:r>
        <w:rPr>
          <w:rFonts w:hint="eastAsia"/>
        </w:rPr>
        <w:t>可雇用于艺术领域的工作。他们的劳动条件由关于雇用</w:t>
      </w:r>
      <w:r>
        <w:t>15</w:t>
      </w:r>
      <w:r>
        <w:rPr>
          <w:rFonts w:hint="eastAsia"/>
        </w:rPr>
        <w:t>岁以下者的一项特别法令确定</w:t>
      </w:r>
      <w:r>
        <w:t xml:space="preserve"> (1987</w:t>
      </w:r>
      <w:r>
        <w:rPr>
          <w:rFonts w:hint="eastAsia"/>
        </w:rPr>
        <w:t>年第</w:t>
      </w:r>
      <w:r>
        <w:t>8</w:t>
      </w:r>
      <w:r>
        <w:rPr>
          <w:rFonts w:hint="eastAsia"/>
        </w:rPr>
        <w:t>号国家公报和</w:t>
      </w:r>
      <w:r>
        <w:t>1993</w:t>
      </w:r>
      <w:r>
        <w:rPr>
          <w:rFonts w:hint="eastAsia"/>
        </w:rPr>
        <w:t>年第</w:t>
      </w:r>
      <w:r>
        <w:t>59</w:t>
      </w:r>
      <w:r>
        <w:rPr>
          <w:rFonts w:hint="eastAsia"/>
        </w:rPr>
        <w:t>号国家公报中的修正案</w:t>
      </w:r>
      <w:r>
        <w:t>)</w:t>
      </w:r>
      <w:r>
        <w:rPr>
          <w:rFonts w:hint="eastAsia"/>
        </w:rPr>
        <w:t>；</w:t>
      </w:r>
    </w:p>
    <w:p w:rsidR="00000000" w:rsidRDefault="00C62CD1">
      <w:pPr>
        <w:pStyle w:val="a5"/>
        <w:ind w:left="1546"/>
      </w:pPr>
      <w:r>
        <w:t>(b)</w:t>
      </w:r>
      <w:r>
        <w:tab/>
      </w:r>
      <w:r>
        <w:rPr>
          <w:rFonts w:hint="eastAsia"/>
        </w:rPr>
        <w:t>较高的最低年龄</w:t>
      </w:r>
      <w:r>
        <w:t>(</w:t>
      </w:r>
      <w:r>
        <w:rPr>
          <w:rFonts w:hint="eastAsia"/>
        </w:rPr>
        <w:t>《劳工法》第</w:t>
      </w:r>
      <w:r>
        <w:t>303</w:t>
      </w:r>
      <w:r>
        <w:rPr>
          <w:rFonts w:hint="eastAsia"/>
        </w:rPr>
        <w:t>条</w:t>
      </w:r>
      <w:r>
        <w:t>)</w:t>
      </w:r>
      <w:r>
        <w:rPr>
          <w:rFonts w:hint="eastAsia"/>
        </w:rPr>
        <w:t>对于某些繁重、有危险和有危害的工作，只有满</w:t>
      </w:r>
      <w:r>
        <w:t>18</w:t>
      </w:r>
      <w:r>
        <w:rPr>
          <w:rFonts w:hint="eastAsia"/>
        </w:rPr>
        <w:t>岁的人才可以受雇。</w:t>
      </w:r>
    </w:p>
    <w:p w:rsidR="00000000" w:rsidRDefault="00C62CD1">
      <w:r>
        <w:tab/>
        <w:t xml:space="preserve">150.  </w:t>
      </w:r>
      <w:r>
        <w:rPr>
          <w:rFonts w:hint="eastAsia"/>
        </w:rPr>
        <w:t>前文已述及就业最低年龄。</w:t>
      </w:r>
    </w:p>
    <w:p w:rsidR="00000000" w:rsidRDefault="00C62CD1">
      <w:r>
        <w:tab/>
        <w:t xml:space="preserve">151.  </w:t>
      </w:r>
      <w:r>
        <w:rPr>
          <w:rFonts w:hint="eastAsia"/>
        </w:rPr>
        <w:t>保加利亚禁止童工</w:t>
      </w:r>
      <w:r>
        <w:t>(</w:t>
      </w:r>
      <w:r>
        <w:rPr>
          <w:rFonts w:hint="eastAsia"/>
        </w:rPr>
        <w:t>《劳工法》第</w:t>
      </w:r>
      <w:r>
        <w:t>301</w:t>
      </w:r>
      <w:r>
        <w:rPr>
          <w:rFonts w:hint="eastAsia"/>
        </w:rPr>
        <w:t>条</w:t>
      </w:r>
      <w:r>
        <w:t>)</w:t>
      </w:r>
      <w:r>
        <w:rPr>
          <w:rFonts w:hint="eastAsia"/>
        </w:rPr>
        <w:t>，因此无需审议这一问题。</w:t>
      </w:r>
    </w:p>
    <w:p w:rsidR="00000000" w:rsidRDefault="00C62CD1">
      <w:r>
        <w:tab/>
        <w:t xml:space="preserve">152.  </w:t>
      </w:r>
      <w:r>
        <w:rPr>
          <w:rFonts w:hint="eastAsia"/>
        </w:rPr>
        <w:t>在家庭、家属、父母开办的农庄或商店内雇用的儿童人数无法估计，因为国家统计所没有搜集这种资料。</w:t>
      </w:r>
    </w:p>
    <w:p w:rsidR="00000000" w:rsidRDefault="00C62CD1">
      <w:r>
        <w:tab/>
        <w:t xml:space="preserve">153.  </w:t>
      </w:r>
      <w:r>
        <w:rPr>
          <w:rFonts w:hint="eastAsia"/>
        </w:rPr>
        <w:t>保加利</w:t>
      </w:r>
      <w:r>
        <w:rPr>
          <w:rFonts w:hint="eastAsia"/>
        </w:rPr>
        <w:t>亚对儿童和未成年人的保护涉及所有儿童和青少年，毫无例外。此外，如孤儿和身体有缺陷的儿童等等处于社会不利地位的某些群体受到特殊照顾。在这方面《宪法》有一些重要规定：</w:t>
      </w:r>
    </w:p>
    <w:p w:rsidR="00000000" w:rsidRDefault="00C62CD1">
      <w:pPr>
        <w:ind w:left="1036"/>
      </w:pPr>
      <w:r>
        <w:tab/>
      </w:r>
      <w:r>
        <w:rPr>
          <w:rFonts w:hint="eastAsia"/>
        </w:rPr>
        <w:t>“第</w:t>
      </w:r>
      <w:r>
        <w:t>47(1)</w:t>
      </w:r>
      <w:r>
        <w:rPr>
          <w:rFonts w:hint="eastAsia"/>
        </w:rPr>
        <w:t>条</w:t>
      </w:r>
      <w:r>
        <w:t>.</w:t>
      </w:r>
      <w:r>
        <w:rPr>
          <w:rFonts w:hint="eastAsia"/>
        </w:rPr>
        <w:t>将儿童抚养和培养到合法年龄应该是父母的权利和义务，应得到国家的帮助。</w:t>
      </w:r>
    </w:p>
    <w:p w:rsidR="00000000" w:rsidRDefault="00C62CD1">
      <w:pPr>
        <w:ind w:left="1036"/>
        <w:jc w:val="left"/>
      </w:pPr>
      <w:r>
        <w:tab/>
      </w:r>
      <w:r>
        <w:rPr>
          <w:rFonts w:hint="eastAsia"/>
        </w:rPr>
        <w:t>……</w:t>
      </w:r>
    </w:p>
    <w:p w:rsidR="00000000" w:rsidRDefault="00C62CD1">
      <w:pPr>
        <w:ind w:left="1036"/>
        <w:jc w:val="left"/>
      </w:pPr>
      <w:r>
        <w:tab/>
        <w:t xml:space="preserve">(4) </w:t>
      </w:r>
      <w:r>
        <w:rPr>
          <w:rFonts w:hint="eastAsia"/>
        </w:rPr>
        <w:t>弃儿应受到国家和社会的保护。”</w:t>
      </w:r>
    </w:p>
    <w:p w:rsidR="00000000" w:rsidRDefault="00C62CD1">
      <w:pPr>
        <w:spacing w:line="288" w:lineRule="auto"/>
        <w:ind w:left="1036"/>
        <w:jc w:val="left"/>
      </w:pPr>
      <w:r>
        <w:tab/>
      </w:r>
      <w:r>
        <w:rPr>
          <w:rFonts w:hint="eastAsia"/>
        </w:rPr>
        <w:t>“第</w:t>
      </w:r>
      <w:r>
        <w:t>51</w:t>
      </w:r>
      <w:r>
        <w:rPr>
          <w:rFonts w:hint="eastAsia"/>
        </w:rPr>
        <w:t>条……</w:t>
      </w:r>
    </w:p>
    <w:p w:rsidR="00000000" w:rsidRDefault="00C62CD1">
      <w:pPr>
        <w:spacing w:line="288" w:lineRule="auto"/>
        <w:ind w:left="1036"/>
        <w:jc w:val="left"/>
      </w:pPr>
      <w:r>
        <w:tab/>
        <w:t>(3)</w:t>
      </w:r>
      <w:r>
        <w:rPr>
          <w:rFonts w:hint="eastAsia"/>
        </w:rPr>
        <w:t>……身心残疾者应受到国家和社会的特别保护。”</w:t>
      </w:r>
    </w:p>
    <w:p w:rsidR="00000000" w:rsidRDefault="00C62CD1">
      <w:pPr>
        <w:spacing w:line="288" w:lineRule="auto"/>
      </w:pPr>
      <w:r>
        <w:tab/>
        <w:t xml:space="preserve">154.  </w:t>
      </w:r>
      <w:r>
        <w:rPr>
          <w:rFonts w:hint="eastAsia"/>
        </w:rPr>
        <w:t>就上述有些群体而言，有一些有效的规定。可通过法院程序，为了儿童的利益收养孤儿。有一些孤儿院，国家对没有被收养的儿童进行照顾</w:t>
      </w:r>
      <w:r>
        <w:rPr>
          <w:rFonts w:hint="eastAsia"/>
        </w:rPr>
        <w:t>，直到他们满合法年龄。国家对他们的教育和培训及其在武装部队正规服役期间支付社会津贴。孤儿在达到合法年龄前和在他们的教育持续到</w:t>
      </w:r>
      <w:r>
        <w:t>25</w:t>
      </w:r>
      <w:r>
        <w:rPr>
          <w:rFonts w:hint="eastAsia"/>
        </w:rPr>
        <w:t>岁的情况下，他们有权享受遗属扶恤金。已经开始实行一项</w:t>
      </w:r>
      <w:r>
        <w:t>SOS Kinderdorf</w:t>
      </w:r>
      <w:r>
        <w:rPr>
          <w:rFonts w:hint="eastAsia"/>
        </w:rPr>
        <w:t>项目。没有立法解决与支付孤儿院孤儿费用有关的问题。支付这项费用的付款额是大约</w:t>
      </w:r>
      <w:r>
        <w:t>10</w:t>
      </w:r>
      <w:r>
        <w:rPr>
          <w:rFonts w:hint="eastAsia"/>
        </w:rPr>
        <w:t>年前规定的。但目前的自由市场经济要求有更大的数额来支付每个孤儿和维持整个孤儿院的费用，包括根据实际通货膨胀率每月调整这项金额。</w:t>
      </w:r>
    </w:p>
    <w:p w:rsidR="00000000" w:rsidRDefault="00C62CD1">
      <w:pPr>
        <w:spacing w:line="288" w:lineRule="auto"/>
        <w:jc w:val="left"/>
      </w:pPr>
      <w:r>
        <w:tab/>
        <w:t xml:space="preserve">155.  </w:t>
      </w:r>
      <w:r>
        <w:rPr>
          <w:rFonts w:hint="eastAsia"/>
        </w:rPr>
        <w:t>女孩有权得到与男孩同样的保护。</w:t>
      </w:r>
    </w:p>
    <w:p w:rsidR="00000000" w:rsidRDefault="00C62CD1">
      <w:pPr>
        <w:spacing w:line="288" w:lineRule="auto"/>
      </w:pPr>
      <w:r>
        <w:tab/>
        <w:t xml:space="preserve">156.  </w:t>
      </w:r>
      <w:r>
        <w:rPr>
          <w:rFonts w:hint="eastAsia"/>
        </w:rPr>
        <w:t>保加利亚政府关于</w:t>
      </w:r>
      <w:r>
        <w:t>1995</w:t>
      </w:r>
      <w:r>
        <w:rPr>
          <w:rFonts w:hint="eastAsia"/>
        </w:rPr>
        <w:t>年《儿童权利</w:t>
      </w:r>
      <w:r>
        <w:rPr>
          <w:rFonts w:hint="eastAsia"/>
        </w:rPr>
        <w:t>公约》第</w:t>
      </w:r>
      <w:r>
        <w:t>6</w:t>
      </w:r>
      <w:r>
        <w:rPr>
          <w:rFonts w:hint="eastAsia"/>
        </w:rPr>
        <w:t>至</w:t>
      </w:r>
      <w:r>
        <w:t>20</w:t>
      </w:r>
      <w:r>
        <w:rPr>
          <w:rFonts w:hint="eastAsia"/>
        </w:rPr>
        <w:t>条执行情况的首次报告描述了对没有受到亲属照顾的儿童所采取的措施。《家庭法》规定对父母权利或减损这些权利的限制。</w:t>
      </w:r>
    </w:p>
    <w:p w:rsidR="00000000" w:rsidRDefault="00C62CD1">
      <w:pPr>
        <w:spacing w:line="288" w:lineRule="auto"/>
        <w:jc w:val="left"/>
      </w:pPr>
      <w:r>
        <w:tab/>
        <w:t xml:space="preserve">157.  </w:t>
      </w:r>
      <w:r>
        <w:rPr>
          <w:rFonts w:hint="eastAsia"/>
        </w:rPr>
        <w:t>对身心残疾儿童实行的一些较重要的保护措施如下：</w:t>
      </w:r>
    </w:p>
    <w:p w:rsidR="00000000" w:rsidRDefault="00C62CD1" w:rsidP="00C62CD1">
      <w:pPr>
        <w:pStyle w:val="a0"/>
        <w:numPr>
          <w:ilvl w:val="0"/>
          <w:numId w:val="23"/>
        </w:numPr>
        <w:spacing w:line="288" w:lineRule="auto"/>
        <w:ind w:left="1531" w:hanging="510"/>
      </w:pPr>
      <w:r>
        <w:rPr>
          <w:rFonts w:hint="eastAsia"/>
        </w:rPr>
        <w:t>在国家医疗机构中的免费医疗；</w:t>
      </w:r>
    </w:p>
    <w:p w:rsidR="00000000" w:rsidRDefault="00C62CD1" w:rsidP="00C62CD1">
      <w:pPr>
        <w:pStyle w:val="a0"/>
        <w:numPr>
          <w:ilvl w:val="0"/>
          <w:numId w:val="23"/>
        </w:numPr>
        <w:spacing w:line="288" w:lineRule="auto"/>
        <w:ind w:left="1531" w:hanging="510"/>
      </w:pPr>
      <w:r>
        <w:rPr>
          <w:rFonts w:hint="eastAsia"/>
        </w:rPr>
        <w:t>免费药物治疗</w:t>
      </w:r>
      <w:r>
        <w:t>(</w:t>
      </w:r>
      <w:r>
        <w:rPr>
          <w:rFonts w:hint="eastAsia"/>
        </w:rPr>
        <w:t>只对特定疾病</w:t>
      </w:r>
      <w:r>
        <w:t>)</w:t>
      </w:r>
      <w:r>
        <w:rPr>
          <w:rFonts w:hint="eastAsia"/>
        </w:rPr>
        <w:t>；</w:t>
      </w:r>
    </w:p>
    <w:p w:rsidR="00000000" w:rsidRDefault="00C62CD1" w:rsidP="00C62CD1">
      <w:pPr>
        <w:pStyle w:val="a0"/>
        <w:numPr>
          <w:ilvl w:val="0"/>
          <w:numId w:val="23"/>
        </w:numPr>
        <w:spacing w:line="288" w:lineRule="auto"/>
        <w:ind w:left="1531" w:hanging="510"/>
      </w:pPr>
      <w:r>
        <w:rPr>
          <w:rFonts w:hint="eastAsia"/>
        </w:rPr>
        <w:t>为听力和视力等等有缺陷的儿童维持特殊育儿所和特殊学校；</w:t>
      </w:r>
    </w:p>
    <w:p w:rsidR="00000000" w:rsidRDefault="00C62CD1" w:rsidP="00C62CD1">
      <w:pPr>
        <w:pStyle w:val="a0"/>
        <w:numPr>
          <w:ilvl w:val="0"/>
          <w:numId w:val="23"/>
        </w:numPr>
        <w:spacing w:line="288" w:lineRule="auto"/>
        <w:ind w:left="1531" w:hanging="510"/>
      </w:pPr>
      <w:r>
        <w:rPr>
          <w:rFonts w:hint="eastAsia"/>
        </w:rPr>
        <w:t>对照顾这种儿童的母亲提供较好的劳动条件和社会保障</w:t>
      </w:r>
      <w:r>
        <w:t>(</w:t>
      </w:r>
      <w:r>
        <w:rPr>
          <w:rFonts w:hint="eastAsia"/>
        </w:rPr>
        <w:t>例如可免除加班或做夜班，在较容易的条件下获得社会扶恤金等</w:t>
      </w:r>
      <w:r>
        <w:t>)</w:t>
      </w:r>
      <w:r>
        <w:rPr>
          <w:rFonts w:hint="eastAsia"/>
        </w:rPr>
        <w:t>；</w:t>
      </w:r>
    </w:p>
    <w:p w:rsidR="00000000" w:rsidRDefault="00C62CD1" w:rsidP="00C62CD1">
      <w:pPr>
        <w:pStyle w:val="a0"/>
        <w:numPr>
          <w:ilvl w:val="0"/>
          <w:numId w:val="23"/>
        </w:numPr>
        <w:spacing w:line="288" w:lineRule="auto"/>
        <w:ind w:left="1531" w:hanging="510"/>
      </w:pPr>
      <w:r>
        <w:rPr>
          <w:rFonts w:hint="eastAsia"/>
        </w:rPr>
        <w:t>向</w:t>
      </w:r>
      <w:r>
        <w:t>16</w:t>
      </w:r>
      <w:r>
        <w:rPr>
          <w:rFonts w:hint="eastAsia"/>
        </w:rPr>
        <w:t>岁有先天生理缺陷或已失去能力的儿童提供社会残疾扶恤金。</w:t>
      </w:r>
    </w:p>
    <w:p w:rsidR="00000000" w:rsidRDefault="00C62CD1">
      <w:pPr>
        <w:spacing w:after="120" w:line="288" w:lineRule="auto"/>
        <w:jc w:val="left"/>
        <w:textAlignment w:val="center"/>
      </w:pPr>
      <w:r>
        <w:tab/>
        <w:t xml:space="preserve">158.  </w:t>
      </w:r>
      <w:r>
        <w:rPr>
          <w:rFonts w:hint="eastAsia"/>
        </w:rPr>
        <w:t>专门学校和学生人</w:t>
      </w:r>
      <w:r>
        <w:rPr>
          <w:rFonts w:hint="eastAsia"/>
        </w:rPr>
        <w:t>数：</w:t>
      </w:r>
    </w:p>
    <w:tbl>
      <w:tblPr>
        <w:tblW w:w="0" w:type="auto"/>
        <w:tblInd w:w="12" w:type="dxa"/>
        <w:tblLayout w:type="fixed"/>
        <w:tblCellMar>
          <w:left w:w="28" w:type="dxa"/>
          <w:right w:w="28" w:type="dxa"/>
        </w:tblCellMar>
        <w:tblLook w:val="0000" w:firstRow="0" w:lastRow="0" w:firstColumn="0" w:lastColumn="0" w:noHBand="0" w:noVBand="0"/>
      </w:tblPr>
      <w:tblGrid>
        <w:gridCol w:w="2179"/>
        <w:gridCol w:w="729"/>
        <w:gridCol w:w="1095"/>
        <w:gridCol w:w="729"/>
        <w:gridCol w:w="1122"/>
        <w:gridCol w:w="1"/>
        <w:gridCol w:w="699"/>
        <w:gridCol w:w="1094"/>
        <w:gridCol w:w="1"/>
        <w:gridCol w:w="746"/>
        <w:gridCol w:w="974"/>
        <w:gridCol w:w="2"/>
        <w:gridCol w:w="2"/>
      </w:tblGrid>
      <w:tr w:rsidR="00000000">
        <w:tblPrEx>
          <w:tblCellMar>
            <w:top w:w="0" w:type="dxa"/>
            <w:bottom w:w="0" w:type="dxa"/>
          </w:tblCellMar>
        </w:tblPrEx>
        <w:tc>
          <w:tcPr>
            <w:tcW w:w="9373" w:type="dxa"/>
            <w:gridSpan w:val="13"/>
          </w:tcPr>
          <w:p w:rsidR="00000000" w:rsidRDefault="00C62CD1">
            <w:pPr>
              <w:spacing w:before="120"/>
              <w:ind w:left="-878" w:firstLine="878"/>
              <w:jc w:val="center"/>
              <w:textAlignment w:val="center"/>
              <w:rPr>
                <w:rFonts w:ascii="SimHei" w:eastAsia="SimHei"/>
                <w:kern w:val="0"/>
                <w:position w:val="-10"/>
                <w:sz w:val="21"/>
              </w:rPr>
            </w:pPr>
            <w:r>
              <w:rPr>
                <w:rFonts w:ascii="SimHei" w:eastAsia="SimHei" w:hint="eastAsia"/>
                <w:kern w:val="0"/>
                <w:position w:val="-10"/>
                <w:sz w:val="21"/>
              </w:rPr>
              <w:t>特殊学校种类</w:t>
            </w:r>
          </w:p>
        </w:tc>
      </w:tr>
      <w:tr w:rsidR="00000000">
        <w:tblPrEx>
          <w:tblCellMar>
            <w:top w:w="0" w:type="dxa"/>
            <w:bottom w:w="0" w:type="dxa"/>
          </w:tblCellMar>
        </w:tblPrEx>
        <w:trPr>
          <w:gridAfter w:val="2"/>
        </w:trPr>
        <w:tc>
          <w:tcPr>
            <w:tcW w:w="2179" w:type="dxa"/>
            <w:tcBorders>
              <w:top w:val="single" w:sz="6" w:space="0" w:color="auto"/>
              <w:left w:val="single" w:sz="6" w:space="0" w:color="auto"/>
              <w:right w:val="single" w:sz="6" w:space="0" w:color="auto"/>
            </w:tcBorders>
          </w:tcPr>
          <w:p w:rsidR="00000000" w:rsidRDefault="00C62CD1">
            <w:pPr>
              <w:ind w:left="-878" w:firstLine="878"/>
              <w:rPr>
                <w:kern w:val="0"/>
                <w:position w:val="-10"/>
                <w:sz w:val="21"/>
              </w:rPr>
            </w:pPr>
          </w:p>
        </w:tc>
        <w:tc>
          <w:tcPr>
            <w:tcW w:w="1824" w:type="dxa"/>
            <w:gridSpan w:val="2"/>
            <w:tcBorders>
              <w:top w:val="single" w:sz="6" w:space="0" w:color="auto"/>
              <w:left w:val="nil"/>
            </w:tcBorders>
          </w:tcPr>
          <w:p w:rsidR="00000000" w:rsidRDefault="00C62CD1">
            <w:pPr>
              <w:spacing w:before="120"/>
              <w:jc w:val="center"/>
              <w:rPr>
                <w:kern w:val="0"/>
                <w:position w:val="-10"/>
                <w:sz w:val="18"/>
              </w:rPr>
            </w:pPr>
            <w:r>
              <w:rPr>
                <w:kern w:val="0"/>
                <w:position w:val="-10"/>
                <w:sz w:val="18"/>
              </w:rPr>
              <w:t>1985/86</w:t>
            </w:r>
          </w:p>
        </w:tc>
        <w:tc>
          <w:tcPr>
            <w:tcW w:w="1851" w:type="dxa"/>
            <w:gridSpan w:val="2"/>
            <w:tcBorders>
              <w:top w:val="single" w:sz="6" w:space="0" w:color="auto"/>
            </w:tcBorders>
          </w:tcPr>
          <w:p w:rsidR="00000000" w:rsidRDefault="00C62CD1">
            <w:pPr>
              <w:spacing w:before="120"/>
              <w:jc w:val="center"/>
              <w:rPr>
                <w:kern w:val="0"/>
                <w:position w:val="-10"/>
                <w:sz w:val="18"/>
              </w:rPr>
            </w:pPr>
            <w:r>
              <w:rPr>
                <w:kern w:val="0"/>
                <w:position w:val="-10"/>
                <w:sz w:val="18"/>
              </w:rPr>
              <w:t>1991/92</w:t>
            </w:r>
          </w:p>
        </w:tc>
        <w:tc>
          <w:tcPr>
            <w:tcW w:w="1794" w:type="dxa"/>
            <w:gridSpan w:val="3"/>
            <w:tcBorders>
              <w:top w:val="single" w:sz="6" w:space="0" w:color="auto"/>
            </w:tcBorders>
          </w:tcPr>
          <w:p w:rsidR="00000000" w:rsidRDefault="00C62CD1">
            <w:pPr>
              <w:spacing w:before="120"/>
              <w:jc w:val="center"/>
              <w:rPr>
                <w:kern w:val="0"/>
                <w:position w:val="-10"/>
                <w:sz w:val="18"/>
              </w:rPr>
            </w:pPr>
            <w:r>
              <w:rPr>
                <w:kern w:val="0"/>
                <w:position w:val="-10"/>
                <w:sz w:val="18"/>
              </w:rPr>
              <w:t>1993/94</w:t>
            </w:r>
          </w:p>
        </w:tc>
        <w:tc>
          <w:tcPr>
            <w:tcW w:w="1721" w:type="dxa"/>
            <w:gridSpan w:val="3"/>
            <w:tcBorders>
              <w:top w:val="single" w:sz="6" w:space="0" w:color="auto"/>
              <w:right w:val="single" w:sz="6" w:space="0" w:color="auto"/>
            </w:tcBorders>
          </w:tcPr>
          <w:p w:rsidR="00000000" w:rsidRDefault="00C62CD1">
            <w:pPr>
              <w:spacing w:before="120"/>
              <w:jc w:val="center"/>
              <w:rPr>
                <w:kern w:val="0"/>
                <w:position w:val="-10"/>
                <w:sz w:val="18"/>
              </w:rPr>
            </w:pPr>
            <w:r>
              <w:rPr>
                <w:kern w:val="0"/>
                <w:position w:val="-10"/>
                <w:sz w:val="18"/>
              </w:rPr>
              <w:t>1994/95</w:t>
            </w:r>
          </w:p>
        </w:tc>
      </w:tr>
      <w:tr w:rsidR="00000000">
        <w:tblPrEx>
          <w:tblCellMar>
            <w:top w:w="0" w:type="dxa"/>
            <w:bottom w:w="0" w:type="dxa"/>
          </w:tblCellMar>
        </w:tblPrEx>
        <w:trPr>
          <w:gridAfter w:val="2"/>
        </w:trPr>
        <w:tc>
          <w:tcPr>
            <w:tcW w:w="2179" w:type="dxa"/>
            <w:tcBorders>
              <w:left w:val="single" w:sz="6" w:space="0" w:color="auto"/>
              <w:bottom w:val="single" w:sz="6" w:space="0" w:color="auto"/>
              <w:right w:val="single" w:sz="6" w:space="0" w:color="auto"/>
            </w:tcBorders>
          </w:tcPr>
          <w:p w:rsidR="00000000" w:rsidRDefault="00C62CD1">
            <w:pPr>
              <w:ind w:left="-878" w:firstLine="878"/>
              <w:jc w:val="left"/>
              <w:rPr>
                <w:kern w:val="0"/>
                <w:position w:val="-10"/>
                <w:sz w:val="21"/>
              </w:rPr>
            </w:pPr>
          </w:p>
        </w:tc>
        <w:tc>
          <w:tcPr>
            <w:tcW w:w="1824" w:type="dxa"/>
            <w:gridSpan w:val="2"/>
            <w:tcBorders>
              <w:top w:val="single" w:sz="6" w:space="0" w:color="auto"/>
              <w:left w:val="nil"/>
              <w:bottom w:val="single" w:sz="6" w:space="0" w:color="auto"/>
            </w:tcBorders>
          </w:tcPr>
          <w:p w:rsidR="00000000" w:rsidRDefault="00C62CD1">
            <w:pPr>
              <w:spacing w:before="120"/>
              <w:jc w:val="center"/>
              <w:rPr>
                <w:kern w:val="0"/>
                <w:position w:val="-10"/>
                <w:sz w:val="18"/>
              </w:rPr>
            </w:pPr>
            <w:r>
              <w:rPr>
                <w:rFonts w:hint="eastAsia"/>
                <w:kern w:val="0"/>
                <w:position w:val="-10"/>
                <w:sz w:val="18"/>
              </w:rPr>
              <w:t>学校</w:t>
            </w:r>
            <w:r>
              <w:rPr>
                <w:kern w:val="0"/>
                <w:position w:val="-10"/>
                <w:sz w:val="18"/>
              </w:rPr>
              <w:t>/</w:t>
            </w:r>
            <w:r>
              <w:rPr>
                <w:rFonts w:hint="eastAsia"/>
                <w:kern w:val="0"/>
                <w:position w:val="-10"/>
                <w:sz w:val="18"/>
              </w:rPr>
              <w:t>学生</w:t>
            </w:r>
          </w:p>
        </w:tc>
        <w:tc>
          <w:tcPr>
            <w:tcW w:w="1851" w:type="dxa"/>
            <w:gridSpan w:val="2"/>
            <w:tcBorders>
              <w:top w:val="single" w:sz="6" w:space="0" w:color="auto"/>
              <w:bottom w:val="single" w:sz="6" w:space="0" w:color="auto"/>
            </w:tcBorders>
          </w:tcPr>
          <w:p w:rsidR="00000000" w:rsidRDefault="00C62CD1">
            <w:pPr>
              <w:spacing w:before="120"/>
              <w:jc w:val="center"/>
              <w:rPr>
                <w:kern w:val="0"/>
                <w:position w:val="-10"/>
                <w:sz w:val="18"/>
              </w:rPr>
            </w:pPr>
            <w:r>
              <w:rPr>
                <w:rFonts w:hint="eastAsia"/>
                <w:kern w:val="0"/>
                <w:position w:val="-10"/>
                <w:sz w:val="18"/>
              </w:rPr>
              <w:t>学校</w:t>
            </w:r>
            <w:r>
              <w:rPr>
                <w:kern w:val="0"/>
                <w:position w:val="-10"/>
                <w:sz w:val="18"/>
              </w:rPr>
              <w:t>/</w:t>
            </w:r>
            <w:r>
              <w:rPr>
                <w:rFonts w:hint="eastAsia"/>
                <w:kern w:val="0"/>
                <w:position w:val="-10"/>
                <w:sz w:val="18"/>
              </w:rPr>
              <w:t>学生</w:t>
            </w:r>
          </w:p>
        </w:tc>
        <w:tc>
          <w:tcPr>
            <w:tcW w:w="1794" w:type="dxa"/>
            <w:gridSpan w:val="3"/>
            <w:tcBorders>
              <w:top w:val="single" w:sz="6" w:space="0" w:color="auto"/>
              <w:bottom w:val="single" w:sz="6" w:space="0" w:color="auto"/>
            </w:tcBorders>
          </w:tcPr>
          <w:p w:rsidR="00000000" w:rsidRDefault="00C62CD1">
            <w:pPr>
              <w:spacing w:before="120"/>
              <w:jc w:val="center"/>
              <w:rPr>
                <w:kern w:val="0"/>
                <w:position w:val="-10"/>
                <w:sz w:val="18"/>
              </w:rPr>
            </w:pPr>
            <w:r>
              <w:rPr>
                <w:rFonts w:hint="eastAsia"/>
                <w:kern w:val="0"/>
                <w:position w:val="-10"/>
                <w:sz w:val="18"/>
              </w:rPr>
              <w:t>学校</w:t>
            </w:r>
            <w:r>
              <w:rPr>
                <w:kern w:val="0"/>
                <w:position w:val="-10"/>
                <w:sz w:val="18"/>
              </w:rPr>
              <w:t>/</w:t>
            </w:r>
            <w:r>
              <w:rPr>
                <w:rFonts w:hint="eastAsia"/>
                <w:kern w:val="0"/>
                <w:position w:val="-10"/>
                <w:sz w:val="18"/>
              </w:rPr>
              <w:t>学生</w:t>
            </w:r>
          </w:p>
        </w:tc>
        <w:tc>
          <w:tcPr>
            <w:tcW w:w="1721" w:type="dxa"/>
            <w:gridSpan w:val="3"/>
            <w:tcBorders>
              <w:top w:val="single" w:sz="6" w:space="0" w:color="auto"/>
              <w:bottom w:val="single" w:sz="6" w:space="0" w:color="auto"/>
              <w:right w:val="single" w:sz="6" w:space="0" w:color="auto"/>
            </w:tcBorders>
          </w:tcPr>
          <w:p w:rsidR="00000000" w:rsidRDefault="00C62CD1">
            <w:pPr>
              <w:spacing w:before="120"/>
              <w:jc w:val="center"/>
              <w:rPr>
                <w:kern w:val="0"/>
                <w:position w:val="-10"/>
                <w:sz w:val="18"/>
              </w:rPr>
            </w:pPr>
            <w:r>
              <w:rPr>
                <w:rFonts w:hint="eastAsia"/>
                <w:kern w:val="0"/>
                <w:position w:val="-10"/>
                <w:sz w:val="18"/>
              </w:rPr>
              <w:t>学校</w:t>
            </w:r>
            <w:r>
              <w:rPr>
                <w:kern w:val="0"/>
                <w:position w:val="-10"/>
                <w:sz w:val="18"/>
              </w:rPr>
              <w:t>/</w:t>
            </w:r>
            <w:r>
              <w:rPr>
                <w:rFonts w:hint="eastAsia"/>
                <w:kern w:val="0"/>
                <w:position w:val="-10"/>
                <w:sz w:val="18"/>
              </w:rPr>
              <w:t>学生</w:t>
            </w:r>
          </w:p>
        </w:tc>
      </w:tr>
      <w:tr w:rsidR="00000000">
        <w:tblPrEx>
          <w:tblCellMar>
            <w:top w:w="0" w:type="dxa"/>
            <w:bottom w:w="0" w:type="dxa"/>
          </w:tblCellMar>
        </w:tblPrEx>
        <w:trPr>
          <w:gridAfter w:val="1"/>
        </w:trPr>
        <w:tc>
          <w:tcPr>
            <w:tcW w:w="2179" w:type="dxa"/>
            <w:tcBorders>
              <w:left w:val="single" w:sz="6" w:space="0" w:color="auto"/>
              <w:right w:val="single" w:sz="6" w:space="0" w:color="auto"/>
            </w:tcBorders>
          </w:tcPr>
          <w:p w:rsidR="00000000" w:rsidRDefault="00C62CD1">
            <w:pPr>
              <w:spacing w:before="120" w:line="20" w:lineRule="atLeast"/>
              <w:ind w:left="170" w:right="57"/>
              <w:jc w:val="left"/>
              <w:rPr>
                <w:kern w:val="0"/>
                <w:position w:val="-10"/>
                <w:sz w:val="21"/>
              </w:rPr>
            </w:pPr>
            <w:r>
              <w:rPr>
                <w:rFonts w:hint="eastAsia"/>
                <w:kern w:val="0"/>
                <w:position w:val="-10"/>
                <w:sz w:val="21"/>
              </w:rPr>
              <w:t>总计</w:t>
            </w:r>
          </w:p>
        </w:tc>
        <w:tc>
          <w:tcPr>
            <w:tcW w:w="729" w:type="dxa"/>
            <w:tcBorders>
              <w:left w:val="nil"/>
            </w:tcBorders>
          </w:tcPr>
          <w:p w:rsidR="00000000" w:rsidRDefault="00C62CD1">
            <w:pPr>
              <w:spacing w:before="120" w:line="20" w:lineRule="atLeast"/>
              <w:jc w:val="right"/>
              <w:rPr>
                <w:kern w:val="0"/>
                <w:position w:val="-10"/>
                <w:sz w:val="18"/>
              </w:rPr>
            </w:pPr>
            <w:r>
              <w:rPr>
                <w:kern w:val="0"/>
                <w:position w:val="-10"/>
                <w:sz w:val="18"/>
              </w:rPr>
              <w:t>129</w:t>
            </w:r>
          </w:p>
        </w:tc>
        <w:tc>
          <w:tcPr>
            <w:tcW w:w="1095" w:type="dxa"/>
          </w:tcPr>
          <w:p w:rsidR="00000000" w:rsidRDefault="00C62CD1">
            <w:pPr>
              <w:spacing w:before="120" w:line="20" w:lineRule="atLeast"/>
              <w:jc w:val="right"/>
              <w:rPr>
                <w:kern w:val="0"/>
                <w:position w:val="-10"/>
                <w:sz w:val="18"/>
              </w:rPr>
            </w:pPr>
            <w:r>
              <w:rPr>
                <w:kern w:val="0"/>
                <w:position w:val="-10"/>
                <w:sz w:val="18"/>
              </w:rPr>
              <w:t>16,947</w:t>
            </w:r>
          </w:p>
        </w:tc>
        <w:tc>
          <w:tcPr>
            <w:tcW w:w="729" w:type="dxa"/>
          </w:tcPr>
          <w:p w:rsidR="00000000" w:rsidRDefault="00C62CD1">
            <w:pPr>
              <w:spacing w:before="120" w:line="20" w:lineRule="atLeast"/>
              <w:jc w:val="right"/>
              <w:rPr>
                <w:kern w:val="0"/>
                <w:position w:val="-10"/>
                <w:sz w:val="18"/>
              </w:rPr>
            </w:pPr>
            <w:r>
              <w:rPr>
                <w:kern w:val="0"/>
                <w:position w:val="-10"/>
                <w:sz w:val="18"/>
              </w:rPr>
              <w:t>131</w:t>
            </w:r>
          </w:p>
        </w:tc>
        <w:tc>
          <w:tcPr>
            <w:tcW w:w="1123" w:type="dxa"/>
            <w:gridSpan w:val="2"/>
          </w:tcPr>
          <w:p w:rsidR="00000000" w:rsidRDefault="00C62CD1">
            <w:pPr>
              <w:spacing w:before="120" w:line="20" w:lineRule="atLeast"/>
              <w:jc w:val="right"/>
              <w:rPr>
                <w:kern w:val="0"/>
                <w:position w:val="-10"/>
                <w:sz w:val="18"/>
              </w:rPr>
            </w:pPr>
            <w:r>
              <w:rPr>
                <w:kern w:val="0"/>
                <w:position w:val="-10"/>
                <w:sz w:val="18"/>
              </w:rPr>
              <w:t>14,243</w:t>
            </w:r>
          </w:p>
        </w:tc>
        <w:tc>
          <w:tcPr>
            <w:tcW w:w="699" w:type="dxa"/>
          </w:tcPr>
          <w:p w:rsidR="00000000" w:rsidRDefault="00C62CD1">
            <w:pPr>
              <w:spacing w:before="120" w:line="20" w:lineRule="atLeast"/>
              <w:jc w:val="right"/>
              <w:rPr>
                <w:kern w:val="0"/>
                <w:position w:val="-10"/>
                <w:sz w:val="18"/>
              </w:rPr>
            </w:pPr>
            <w:r>
              <w:rPr>
                <w:kern w:val="0"/>
                <w:position w:val="-10"/>
                <w:sz w:val="18"/>
              </w:rPr>
              <w:t>136</w:t>
            </w:r>
          </w:p>
        </w:tc>
        <w:tc>
          <w:tcPr>
            <w:tcW w:w="1095" w:type="dxa"/>
            <w:gridSpan w:val="2"/>
          </w:tcPr>
          <w:p w:rsidR="00000000" w:rsidRDefault="00C62CD1">
            <w:pPr>
              <w:spacing w:before="120" w:line="20" w:lineRule="atLeast"/>
              <w:jc w:val="right"/>
              <w:rPr>
                <w:kern w:val="0"/>
                <w:position w:val="-10"/>
                <w:sz w:val="18"/>
              </w:rPr>
            </w:pPr>
            <w:r>
              <w:rPr>
                <w:kern w:val="0"/>
                <w:position w:val="-10"/>
                <w:sz w:val="18"/>
              </w:rPr>
              <w:t>14,193</w:t>
            </w:r>
          </w:p>
        </w:tc>
        <w:tc>
          <w:tcPr>
            <w:tcW w:w="746" w:type="dxa"/>
          </w:tcPr>
          <w:p w:rsidR="00000000" w:rsidRDefault="00C62CD1">
            <w:pPr>
              <w:spacing w:before="120" w:line="20" w:lineRule="atLeast"/>
              <w:jc w:val="right"/>
              <w:rPr>
                <w:kern w:val="0"/>
                <w:position w:val="-10"/>
                <w:sz w:val="18"/>
              </w:rPr>
            </w:pPr>
            <w:r>
              <w:rPr>
                <w:kern w:val="0"/>
                <w:position w:val="-10"/>
                <w:sz w:val="18"/>
              </w:rPr>
              <w:t>131</w:t>
            </w:r>
          </w:p>
        </w:tc>
        <w:tc>
          <w:tcPr>
            <w:tcW w:w="976" w:type="dxa"/>
            <w:gridSpan w:val="2"/>
            <w:tcBorders>
              <w:right w:val="single" w:sz="6" w:space="0" w:color="auto"/>
            </w:tcBorders>
          </w:tcPr>
          <w:p w:rsidR="00000000" w:rsidRDefault="00C62CD1">
            <w:pPr>
              <w:spacing w:before="120" w:line="20" w:lineRule="atLeast"/>
              <w:jc w:val="right"/>
              <w:rPr>
                <w:kern w:val="0"/>
                <w:position w:val="-10"/>
                <w:sz w:val="18"/>
              </w:rPr>
            </w:pPr>
            <w:r>
              <w:rPr>
                <w:kern w:val="0"/>
                <w:position w:val="-10"/>
                <w:sz w:val="18"/>
              </w:rPr>
              <w:t>13,502</w:t>
            </w:r>
          </w:p>
        </w:tc>
      </w:tr>
      <w:tr w:rsidR="00000000">
        <w:tblPrEx>
          <w:tblCellMar>
            <w:top w:w="0" w:type="dxa"/>
            <w:bottom w:w="0" w:type="dxa"/>
          </w:tblCellMar>
        </w:tblPrEx>
        <w:trPr>
          <w:gridAfter w:val="1"/>
        </w:trPr>
        <w:tc>
          <w:tcPr>
            <w:tcW w:w="2179" w:type="dxa"/>
            <w:tcBorders>
              <w:left w:val="single" w:sz="6" w:space="0" w:color="auto"/>
              <w:right w:val="single" w:sz="6" w:space="0" w:color="auto"/>
            </w:tcBorders>
          </w:tcPr>
          <w:p w:rsidR="00000000" w:rsidRDefault="00C62CD1">
            <w:pPr>
              <w:spacing w:line="20" w:lineRule="atLeast"/>
              <w:ind w:left="170" w:right="57"/>
              <w:jc w:val="left"/>
              <w:rPr>
                <w:kern w:val="0"/>
                <w:position w:val="-10"/>
                <w:sz w:val="21"/>
              </w:rPr>
            </w:pPr>
            <w:r>
              <w:rPr>
                <w:rFonts w:hint="eastAsia"/>
                <w:kern w:val="0"/>
                <w:position w:val="-10"/>
                <w:sz w:val="21"/>
              </w:rPr>
              <w:t>弱智儿童学校</w:t>
            </w:r>
          </w:p>
        </w:tc>
        <w:tc>
          <w:tcPr>
            <w:tcW w:w="729" w:type="dxa"/>
            <w:tcBorders>
              <w:left w:val="nil"/>
            </w:tcBorders>
          </w:tcPr>
          <w:p w:rsidR="00000000" w:rsidRDefault="00C62CD1">
            <w:pPr>
              <w:spacing w:line="20" w:lineRule="atLeast"/>
              <w:jc w:val="right"/>
              <w:rPr>
                <w:kern w:val="0"/>
                <w:position w:val="-10"/>
                <w:sz w:val="18"/>
              </w:rPr>
            </w:pPr>
            <w:r>
              <w:rPr>
                <w:kern w:val="0"/>
                <w:position w:val="-10"/>
                <w:sz w:val="18"/>
              </w:rPr>
              <w:t>85</w:t>
            </w:r>
          </w:p>
        </w:tc>
        <w:tc>
          <w:tcPr>
            <w:tcW w:w="1095" w:type="dxa"/>
          </w:tcPr>
          <w:p w:rsidR="00000000" w:rsidRDefault="00C62CD1">
            <w:pPr>
              <w:spacing w:line="20" w:lineRule="atLeast"/>
              <w:jc w:val="right"/>
              <w:rPr>
                <w:kern w:val="0"/>
                <w:position w:val="-10"/>
                <w:sz w:val="18"/>
              </w:rPr>
            </w:pPr>
            <w:r>
              <w:rPr>
                <w:kern w:val="0"/>
                <w:position w:val="-10"/>
                <w:sz w:val="18"/>
              </w:rPr>
              <w:t>12,303</w:t>
            </w:r>
          </w:p>
        </w:tc>
        <w:tc>
          <w:tcPr>
            <w:tcW w:w="729" w:type="dxa"/>
          </w:tcPr>
          <w:p w:rsidR="00000000" w:rsidRDefault="00C62CD1">
            <w:pPr>
              <w:spacing w:line="20" w:lineRule="atLeast"/>
              <w:jc w:val="right"/>
              <w:rPr>
                <w:kern w:val="0"/>
                <w:position w:val="-10"/>
                <w:sz w:val="18"/>
              </w:rPr>
            </w:pPr>
            <w:r>
              <w:rPr>
                <w:kern w:val="0"/>
                <w:position w:val="-10"/>
                <w:sz w:val="18"/>
              </w:rPr>
              <w:t>87</w:t>
            </w:r>
          </w:p>
        </w:tc>
        <w:tc>
          <w:tcPr>
            <w:tcW w:w="1123" w:type="dxa"/>
            <w:gridSpan w:val="2"/>
          </w:tcPr>
          <w:p w:rsidR="00000000" w:rsidRDefault="00C62CD1">
            <w:pPr>
              <w:spacing w:line="20" w:lineRule="atLeast"/>
              <w:jc w:val="right"/>
              <w:rPr>
                <w:kern w:val="0"/>
                <w:position w:val="-10"/>
                <w:sz w:val="18"/>
              </w:rPr>
            </w:pPr>
            <w:r>
              <w:rPr>
                <w:kern w:val="0"/>
                <w:position w:val="-10"/>
                <w:sz w:val="18"/>
              </w:rPr>
              <w:t>10,306</w:t>
            </w:r>
          </w:p>
        </w:tc>
        <w:tc>
          <w:tcPr>
            <w:tcW w:w="699" w:type="dxa"/>
          </w:tcPr>
          <w:p w:rsidR="00000000" w:rsidRDefault="00C62CD1">
            <w:pPr>
              <w:spacing w:line="20" w:lineRule="atLeast"/>
              <w:jc w:val="right"/>
              <w:rPr>
                <w:kern w:val="0"/>
                <w:position w:val="-10"/>
                <w:sz w:val="18"/>
              </w:rPr>
            </w:pPr>
            <w:r>
              <w:rPr>
                <w:kern w:val="0"/>
                <w:position w:val="-10"/>
                <w:sz w:val="18"/>
              </w:rPr>
              <w:t>83</w:t>
            </w:r>
          </w:p>
        </w:tc>
        <w:tc>
          <w:tcPr>
            <w:tcW w:w="1095" w:type="dxa"/>
            <w:gridSpan w:val="2"/>
          </w:tcPr>
          <w:p w:rsidR="00000000" w:rsidRDefault="00C62CD1">
            <w:pPr>
              <w:spacing w:line="20" w:lineRule="atLeast"/>
              <w:jc w:val="right"/>
              <w:rPr>
                <w:kern w:val="0"/>
                <w:position w:val="-10"/>
                <w:sz w:val="18"/>
              </w:rPr>
            </w:pPr>
            <w:r>
              <w:rPr>
                <w:kern w:val="0"/>
                <w:position w:val="-10"/>
                <w:sz w:val="18"/>
              </w:rPr>
              <w:t>9,579</w:t>
            </w:r>
          </w:p>
        </w:tc>
        <w:tc>
          <w:tcPr>
            <w:tcW w:w="746" w:type="dxa"/>
          </w:tcPr>
          <w:p w:rsidR="00000000" w:rsidRDefault="00C62CD1">
            <w:pPr>
              <w:spacing w:line="20" w:lineRule="atLeast"/>
              <w:jc w:val="right"/>
              <w:rPr>
                <w:kern w:val="0"/>
                <w:position w:val="-10"/>
                <w:sz w:val="18"/>
              </w:rPr>
            </w:pPr>
            <w:r>
              <w:rPr>
                <w:kern w:val="0"/>
                <w:position w:val="-10"/>
                <w:sz w:val="18"/>
              </w:rPr>
              <w:t>78</w:t>
            </w:r>
          </w:p>
        </w:tc>
        <w:tc>
          <w:tcPr>
            <w:tcW w:w="976" w:type="dxa"/>
            <w:gridSpan w:val="2"/>
            <w:tcBorders>
              <w:right w:val="single" w:sz="6" w:space="0" w:color="auto"/>
            </w:tcBorders>
          </w:tcPr>
          <w:p w:rsidR="00000000" w:rsidRDefault="00C62CD1">
            <w:pPr>
              <w:spacing w:line="20" w:lineRule="atLeast"/>
              <w:jc w:val="right"/>
              <w:rPr>
                <w:kern w:val="0"/>
                <w:position w:val="-10"/>
                <w:sz w:val="18"/>
              </w:rPr>
            </w:pPr>
            <w:r>
              <w:rPr>
                <w:kern w:val="0"/>
                <w:position w:val="-10"/>
                <w:sz w:val="18"/>
              </w:rPr>
              <w:t>9,157</w:t>
            </w:r>
          </w:p>
        </w:tc>
      </w:tr>
      <w:tr w:rsidR="00000000">
        <w:tblPrEx>
          <w:tblCellMar>
            <w:top w:w="0" w:type="dxa"/>
            <w:bottom w:w="0" w:type="dxa"/>
          </w:tblCellMar>
        </w:tblPrEx>
        <w:trPr>
          <w:gridAfter w:val="1"/>
        </w:trPr>
        <w:tc>
          <w:tcPr>
            <w:tcW w:w="2179" w:type="dxa"/>
            <w:tcBorders>
              <w:left w:val="single" w:sz="6" w:space="0" w:color="auto"/>
              <w:right w:val="single" w:sz="6" w:space="0" w:color="auto"/>
            </w:tcBorders>
          </w:tcPr>
          <w:p w:rsidR="00000000" w:rsidRDefault="00C62CD1">
            <w:pPr>
              <w:spacing w:line="20" w:lineRule="atLeast"/>
              <w:ind w:left="170" w:right="57"/>
              <w:jc w:val="left"/>
              <w:rPr>
                <w:kern w:val="0"/>
                <w:position w:val="-10"/>
                <w:sz w:val="21"/>
              </w:rPr>
            </w:pPr>
            <w:r>
              <w:rPr>
                <w:rFonts w:hint="eastAsia"/>
                <w:kern w:val="0"/>
                <w:position w:val="-10"/>
                <w:sz w:val="21"/>
              </w:rPr>
              <w:t>寄宿学校</w:t>
            </w:r>
          </w:p>
        </w:tc>
        <w:tc>
          <w:tcPr>
            <w:tcW w:w="729" w:type="dxa"/>
            <w:tcBorders>
              <w:left w:val="nil"/>
            </w:tcBorders>
          </w:tcPr>
          <w:p w:rsidR="00000000" w:rsidRDefault="00C62CD1">
            <w:pPr>
              <w:spacing w:line="20" w:lineRule="atLeast"/>
              <w:jc w:val="right"/>
              <w:rPr>
                <w:kern w:val="0"/>
                <w:position w:val="-10"/>
                <w:sz w:val="18"/>
              </w:rPr>
            </w:pPr>
            <w:r>
              <w:rPr>
                <w:kern w:val="0"/>
                <w:position w:val="-10"/>
                <w:sz w:val="18"/>
              </w:rPr>
              <w:t>17</w:t>
            </w:r>
          </w:p>
        </w:tc>
        <w:tc>
          <w:tcPr>
            <w:tcW w:w="1095" w:type="dxa"/>
          </w:tcPr>
          <w:p w:rsidR="00000000" w:rsidRDefault="00C62CD1">
            <w:pPr>
              <w:spacing w:line="20" w:lineRule="atLeast"/>
              <w:jc w:val="right"/>
              <w:rPr>
                <w:kern w:val="0"/>
                <w:position w:val="-10"/>
                <w:sz w:val="18"/>
              </w:rPr>
            </w:pPr>
            <w:r>
              <w:rPr>
                <w:kern w:val="0"/>
                <w:position w:val="-10"/>
                <w:sz w:val="18"/>
              </w:rPr>
              <w:t>1,026</w:t>
            </w:r>
          </w:p>
        </w:tc>
        <w:tc>
          <w:tcPr>
            <w:tcW w:w="729" w:type="dxa"/>
          </w:tcPr>
          <w:p w:rsidR="00000000" w:rsidRDefault="00C62CD1">
            <w:pPr>
              <w:spacing w:line="20" w:lineRule="atLeast"/>
              <w:jc w:val="right"/>
              <w:rPr>
                <w:kern w:val="0"/>
                <w:position w:val="-10"/>
                <w:sz w:val="18"/>
              </w:rPr>
            </w:pPr>
            <w:r>
              <w:rPr>
                <w:kern w:val="0"/>
                <w:position w:val="-10"/>
                <w:sz w:val="18"/>
              </w:rPr>
              <w:t>12</w:t>
            </w:r>
          </w:p>
        </w:tc>
        <w:tc>
          <w:tcPr>
            <w:tcW w:w="1123" w:type="dxa"/>
            <w:gridSpan w:val="2"/>
          </w:tcPr>
          <w:p w:rsidR="00000000" w:rsidRDefault="00C62CD1">
            <w:pPr>
              <w:spacing w:line="20" w:lineRule="atLeast"/>
              <w:jc w:val="right"/>
              <w:rPr>
                <w:kern w:val="0"/>
                <w:position w:val="-10"/>
                <w:sz w:val="18"/>
              </w:rPr>
            </w:pPr>
            <w:r>
              <w:rPr>
                <w:kern w:val="0"/>
                <w:position w:val="-10"/>
                <w:sz w:val="18"/>
              </w:rPr>
              <w:t>841</w:t>
            </w:r>
          </w:p>
        </w:tc>
        <w:tc>
          <w:tcPr>
            <w:tcW w:w="699" w:type="dxa"/>
          </w:tcPr>
          <w:p w:rsidR="00000000" w:rsidRDefault="00C62CD1">
            <w:pPr>
              <w:spacing w:line="20" w:lineRule="atLeast"/>
              <w:jc w:val="right"/>
              <w:rPr>
                <w:kern w:val="0"/>
                <w:position w:val="-10"/>
                <w:sz w:val="18"/>
              </w:rPr>
            </w:pPr>
            <w:r>
              <w:rPr>
                <w:kern w:val="0"/>
                <w:position w:val="-10"/>
                <w:sz w:val="18"/>
              </w:rPr>
              <w:t>14</w:t>
            </w:r>
          </w:p>
        </w:tc>
        <w:tc>
          <w:tcPr>
            <w:tcW w:w="1095" w:type="dxa"/>
            <w:gridSpan w:val="2"/>
          </w:tcPr>
          <w:p w:rsidR="00000000" w:rsidRDefault="00C62CD1">
            <w:pPr>
              <w:spacing w:line="20" w:lineRule="atLeast"/>
              <w:jc w:val="right"/>
              <w:rPr>
                <w:kern w:val="0"/>
                <w:position w:val="-10"/>
                <w:sz w:val="18"/>
              </w:rPr>
            </w:pPr>
            <w:r>
              <w:rPr>
                <w:kern w:val="0"/>
                <w:position w:val="-10"/>
                <w:sz w:val="18"/>
              </w:rPr>
              <w:t>1,021</w:t>
            </w:r>
          </w:p>
        </w:tc>
        <w:tc>
          <w:tcPr>
            <w:tcW w:w="746" w:type="dxa"/>
          </w:tcPr>
          <w:p w:rsidR="00000000" w:rsidRDefault="00C62CD1">
            <w:pPr>
              <w:spacing w:line="20" w:lineRule="atLeast"/>
              <w:jc w:val="right"/>
              <w:rPr>
                <w:kern w:val="0"/>
                <w:position w:val="-10"/>
                <w:sz w:val="18"/>
              </w:rPr>
            </w:pPr>
            <w:r>
              <w:rPr>
                <w:kern w:val="0"/>
                <w:position w:val="-10"/>
                <w:sz w:val="18"/>
              </w:rPr>
              <w:t>13</w:t>
            </w:r>
          </w:p>
        </w:tc>
        <w:tc>
          <w:tcPr>
            <w:tcW w:w="976" w:type="dxa"/>
            <w:gridSpan w:val="2"/>
            <w:tcBorders>
              <w:right w:val="single" w:sz="6" w:space="0" w:color="auto"/>
            </w:tcBorders>
          </w:tcPr>
          <w:p w:rsidR="00000000" w:rsidRDefault="00C62CD1">
            <w:pPr>
              <w:spacing w:line="20" w:lineRule="atLeast"/>
              <w:jc w:val="right"/>
              <w:rPr>
                <w:kern w:val="0"/>
                <w:position w:val="-10"/>
                <w:sz w:val="18"/>
              </w:rPr>
            </w:pPr>
            <w:r>
              <w:rPr>
                <w:kern w:val="0"/>
                <w:position w:val="-10"/>
                <w:sz w:val="18"/>
              </w:rPr>
              <w:t>836</w:t>
            </w:r>
          </w:p>
        </w:tc>
      </w:tr>
      <w:tr w:rsidR="00000000">
        <w:tblPrEx>
          <w:tblCellMar>
            <w:top w:w="0" w:type="dxa"/>
            <w:bottom w:w="0" w:type="dxa"/>
          </w:tblCellMar>
        </w:tblPrEx>
        <w:trPr>
          <w:gridAfter w:val="1"/>
        </w:trPr>
        <w:tc>
          <w:tcPr>
            <w:tcW w:w="2179" w:type="dxa"/>
            <w:tcBorders>
              <w:left w:val="single" w:sz="6" w:space="0" w:color="auto"/>
              <w:right w:val="single" w:sz="6" w:space="0" w:color="auto"/>
            </w:tcBorders>
          </w:tcPr>
          <w:p w:rsidR="00000000" w:rsidRDefault="00C62CD1">
            <w:pPr>
              <w:spacing w:line="20" w:lineRule="atLeast"/>
              <w:ind w:left="170" w:right="57"/>
              <w:jc w:val="left"/>
              <w:rPr>
                <w:kern w:val="0"/>
                <w:position w:val="-10"/>
                <w:sz w:val="21"/>
              </w:rPr>
            </w:pPr>
            <w:r>
              <w:rPr>
                <w:rFonts w:hint="eastAsia"/>
                <w:kern w:val="0"/>
                <w:position w:val="-10"/>
                <w:sz w:val="21"/>
              </w:rPr>
              <w:t>牧师寄宿学校</w:t>
            </w:r>
          </w:p>
        </w:tc>
        <w:tc>
          <w:tcPr>
            <w:tcW w:w="729" w:type="dxa"/>
            <w:tcBorders>
              <w:left w:val="nil"/>
            </w:tcBorders>
          </w:tcPr>
          <w:p w:rsidR="00000000" w:rsidRDefault="00C62CD1">
            <w:pPr>
              <w:spacing w:line="20" w:lineRule="atLeast"/>
              <w:jc w:val="right"/>
              <w:rPr>
                <w:kern w:val="0"/>
                <w:position w:val="-10"/>
                <w:sz w:val="18"/>
              </w:rPr>
            </w:pPr>
            <w:r>
              <w:rPr>
                <w:kern w:val="0"/>
                <w:position w:val="-10"/>
                <w:sz w:val="18"/>
              </w:rPr>
              <w:t>32</w:t>
            </w:r>
          </w:p>
        </w:tc>
        <w:tc>
          <w:tcPr>
            <w:tcW w:w="1095" w:type="dxa"/>
          </w:tcPr>
          <w:p w:rsidR="00000000" w:rsidRDefault="00C62CD1">
            <w:pPr>
              <w:spacing w:line="20" w:lineRule="atLeast"/>
              <w:jc w:val="right"/>
              <w:rPr>
                <w:kern w:val="0"/>
                <w:position w:val="-10"/>
                <w:sz w:val="18"/>
              </w:rPr>
            </w:pPr>
            <w:r>
              <w:rPr>
                <w:kern w:val="0"/>
                <w:position w:val="-10"/>
                <w:sz w:val="18"/>
              </w:rPr>
              <w:t>2,896</w:t>
            </w:r>
          </w:p>
        </w:tc>
        <w:tc>
          <w:tcPr>
            <w:tcW w:w="729" w:type="dxa"/>
          </w:tcPr>
          <w:p w:rsidR="00000000" w:rsidRDefault="00C62CD1">
            <w:pPr>
              <w:spacing w:line="20" w:lineRule="atLeast"/>
              <w:jc w:val="right"/>
              <w:rPr>
                <w:kern w:val="0"/>
                <w:position w:val="-10"/>
                <w:sz w:val="18"/>
              </w:rPr>
            </w:pPr>
            <w:r>
              <w:rPr>
                <w:kern w:val="0"/>
                <w:position w:val="-10"/>
                <w:sz w:val="18"/>
              </w:rPr>
              <w:t>19</w:t>
            </w:r>
          </w:p>
        </w:tc>
        <w:tc>
          <w:tcPr>
            <w:tcW w:w="1123" w:type="dxa"/>
            <w:gridSpan w:val="2"/>
          </w:tcPr>
          <w:p w:rsidR="00000000" w:rsidRDefault="00C62CD1">
            <w:pPr>
              <w:spacing w:line="20" w:lineRule="atLeast"/>
              <w:jc w:val="right"/>
              <w:rPr>
                <w:kern w:val="0"/>
                <w:position w:val="-10"/>
                <w:sz w:val="18"/>
              </w:rPr>
            </w:pPr>
            <w:r>
              <w:rPr>
                <w:kern w:val="0"/>
                <w:position w:val="-10"/>
                <w:sz w:val="18"/>
              </w:rPr>
              <w:t>1,458</w:t>
            </w:r>
          </w:p>
        </w:tc>
        <w:tc>
          <w:tcPr>
            <w:tcW w:w="699" w:type="dxa"/>
          </w:tcPr>
          <w:p w:rsidR="00000000" w:rsidRDefault="00C62CD1">
            <w:pPr>
              <w:spacing w:line="20" w:lineRule="atLeast"/>
              <w:jc w:val="right"/>
              <w:rPr>
                <w:kern w:val="0"/>
                <w:position w:val="-10"/>
                <w:sz w:val="18"/>
              </w:rPr>
            </w:pPr>
            <w:r>
              <w:rPr>
                <w:kern w:val="0"/>
                <w:position w:val="-10"/>
                <w:sz w:val="18"/>
              </w:rPr>
              <w:t>27</w:t>
            </w:r>
          </w:p>
        </w:tc>
        <w:tc>
          <w:tcPr>
            <w:tcW w:w="1095" w:type="dxa"/>
            <w:gridSpan w:val="2"/>
          </w:tcPr>
          <w:p w:rsidR="00000000" w:rsidRDefault="00C62CD1">
            <w:pPr>
              <w:spacing w:line="20" w:lineRule="atLeast"/>
              <w:jc w:val="right"/>
              <w:rPr>
                <w:kern w:val="0"/>
                <w:position w:val="-10"/>
                <w:sz w:val="18"/>
              </w:rPr>
            </w:pPr>
            <w:r>
              <w:rPr>
                <w:kern w:val="0"/>
                <w:position w:val="-10"/>
                <w:sz w:val="18"/>
              </w:rPr>
              <w:t>2,086</w:t>
            </w:r>
          </w:p>
        </w:tc>
        <w:tc>
          <w:tcPr>
            <w:tcW w:w="746" w:type="dxa"/>
          </w:tcPr>
          <w:p w:rsidR="00000000" w:rsidRDefault="00C62CD1">
            <w:pPr>
              <w:spacing w:line="20" w:lineRule="atLeast"/>
              <w:jc w:val="right"/>
              <w:rPr>
                <w:kern w:val="0"/>
                <w:position w:val="-10"/>
                <w:sz w:val="18"/>
              </w:rPr>
            </w:pPr>
            <w:r>
              <w:rPr>
                <w:kern w:val="0"/>
                <w:position w:val="-10"/>
                <w:sz w:val="18"/>
              </w:rPr>
              <w:t>29</w:t>
            </w:r>
          </w:p>
        </w:tc>
        <w:tc>
          <w:tcPr>
            <w:tcW w:w="976" w:type="dxa"/>
            <w:gridSpan w:val="2"/>
            <w:tcBorders>
              <w:right w:val="single" w:sz="6" w:space="0" w:color="auto"/>
            </w:tcBorders>
          </w:tcPr>
          <w:p w:rsidR="00000000" w:rsidRDefault="00C62CD1">
            <w:pPr>
              <w:spacing w:line="20" w:lineRule="atLeast"/>
              <w:jc w:val="right"/>
              <w:rPr>
                <w:kern w:val="0"/>
                <w:position w:val="-10"/>
                <w:sz w:val="18"/>
              </w:rPr>
            </w:pPr>
            <w:r>
              <w:rPr>
                <w:kern w:val="0"/>
                <w:position w:val="-10"/>
                <w:sz w:val="18"/>
              </w:rPr>
              <w:t>2,239</w:t>
            </w:r>
          </w:p>
        </w:tc>
      </w:tr>
      <w:tr w:rsidR="00000000">
        <w:tblPrEx>
          <w:tblCellMar>
            <w:top w:w="0" w:type="dxa"/>
            <w:bottom w:w="0" w:type="dxa"/>
          </w:tblCellMar>
        </w:tblPrEx>
        <w:trPr>
          <w:gridAfter w:val="1"/>
        </w:trPr>
        <w:tc>
          <w:tcPr>
            <w:tcW w:w="2179" w:type="dxa"/>
            <w:tcBorders>
              <w:left w:val="single" w:sz="6" w:space="0" w:color="auto"/>
              <w:right w:val="single" w:sz="6" w:space="0" w:color="auto"/>
            </w:tcBorders>
          </w:tcPr>
          <w:p w:rsidR="00000000" w:rsidRDefault="00C62CD1">
            <w:pPr>
              <w:spacing w:line="20" w:lineRule="atLeast"/>
              <w:ind w:left="170" w:right="57"/>
              <w:jc w:val="left"/>
              <w:rPr>
                <w:kern w:val="0"/>
                <w:position w:val="-10"/>
                <w:sz w:val="21"/>
              </w:rPr>
            </w:pPr>
            <w:r>
              <w:rPr>
                <w:rFonts w:hint="eastAsia"/>
                <w:kern w:val="0"/>
                <w:position w:val="-10"/>
                <w:sz w:val="21"/>
              </w:rPr>
              <w:t>听力受损儿童学校</w:t>
            </w:r>
          </w:p>
        </w:tc>
        <w:tc>
          <w:tcPr>
            <w:tcW w:w="729" w:type="dxa"/>
            <w:tcBorders>
              <w:left w:val="nil"/>
            </w:tcBorders>
          </w:tcPr>
          <w:p w:rsidR="00000000" w:rsidRDefault="00C62CD1">
            <w:pPr>
              <w:spacing w:line="20" w:lineRule="atLeast"/>
              <w:jc w:val="right"/>
              <w:rPr>
                <w:kern w:val="0"/>
                <w:position w:val="-10"/>
                <w:sz w:val="18"/>
              </w:rPr>
            </w:pPr>
            <w:r>
              <w:rPr>
                <w:kern w:val="0"/>
                <w:position w:val="-10"/>
                <w:sz w:val="18"/>
              </w:rPr>
              <w:t>4</w:t>
            </w:r>
          </w:p>
        </w:tc>
        <w:tc>
          <w:tcPr>
            <w:tcW w:w="1095" w:type="dxa"/>
          </w:tcPr>
          <w:p w:rsidR="00000000" w:rsidRDefault="00C62CD1">
            <w:pPr>
              <w:spacing w:line="20" w:lineRule="atLeast"/>
              <w:jc w:val="right"/>
              <w:rPr>
                <w:kern w:val="0"/>
                <w:position w:val="-10"/>
                <w:sz w:val="18"/>
              </w:rPr>
            </w:pPr>
            <w:r>
              <w:rPr>
                <w:kern w:val="0"/>
                <w:position w:val="-10"/>
                <w:sz w:val="18"/>
              </w:rPr>
              <w:t>858</w:t>
            </w:r>
          </w:p>
        </w:tc>
        <w:tc>
          <w:tcPr>
            <w:tcW w:w="729" w:type="dxa"/>
          </w:tcPr>
          <w:p w:rsidR="00000000" w:rsidRDefault="00C62CD1">
            <w:pPr>
              <w:spacing w:line="20" w:lineRule="atLeast"/>
              <w:jc w:val="right"/>
              <w:rPr>
                <w:kern w:val="0"/>
                <w:position w:val="-10"/>
                <w:sz w:val="18"/>
              </w:rPr>
            </w:pPr>
            <w:r>
              <w:rPr>
                <w:kern w:val="0"/>
                <w:position w:val="-10"/>
                <w:sz w:val="18"/>
              </w:rPr>
              <w:t>4</w:t>
            </w:r>
          </w:p>
        </w:tc>
        <w:tc>
          <w:tcPr>
            <w:tcW w:w="1123" w:type="dxa"/>
            <w:gridSpan w:val="2"/>
          </w:tcPr>
          <w:p w:rsidR="00000000" w:rsidRDefault="00C62CD1">
            <w:pPr>
              <w:spacing w:line="20" w:lineRule="atLeast"/>
              <w:jc w:val="right"/>
              <w:rPr>
                <w:kern w:val="0"/>
                <w:position w:val="-10"/>
                <w:sz w:val="18"/>
              </w:rPr>
            </w:pPr>
            <w:r>
              <w:rPr>
                <w:kern w:val="0"/>
                <w:position w:val="-10"/>
                <w:sz w:val="18"/>
              </w:rPr>
              <w:t>764</w:t>
            </w:r>
          </w:p>
        </w:tc>
        <w:tc>
          <w:tcPr>
            <w:tcW w:w="699" w:type="dxa"/>
          </w:tcPr>
          <w:p w:rsidR="00000000" w:rsidRDefault="00C62CD1">
            <w:pPr>
              <w:spacing w:line="20" w:lineRule="atLeast"/>
              <w:jc w:val="right"/>
              <w:rPr>
                <w:kern w:val="0"/>
                <w:position w:val="-10"/>
                <w:sz w:val="18"/>
              </w:rPr>
            </w:pPr>
            <w:r>
              <w:rPr>
                <w:kern w:val="0"/>
                <w:position w:val="-10"/>
                <w:sz w:val="18"/>
              </w:rPr>
              <w:t>4</w:t>
            </w:r>
          </w:p>
        </w:tc>
        <w:tc>
          <w:tcPr>
            <w:tcW w:w="1095" w:type="dxa"/>
            <w:gridSpan w:val="2"/>
          </w:tcPr>
          <w:p w:rsidR="00000000" w:rsidRDefault="00C62CD1">
            <w:pPr>
              <w:spacing w:line="20" w:lineRule="atLeast"/>
              <w:jc w:val="right"/>
              <w:rPr>
                <w:kern w:val="0"/>
                <w:position w:val="-10"/>
                <w:sz w:val="18"/>
              </w:rPr>
            </w:pPr>
            <w:r>
              <w:rPr>
                <w:kern w:val="0"/>
                <w:position w:val="-10"/>
                <w:sz w:val="18"/>
              </w:rPr>
              <w:t>721</w:t>
            </w:r>
          </w:p>
        </w:tc>
        <w:tc>
          <w:tcPr>
            <w:tcW w:w="746" w:type="dxa"/>
          </w:tcPr>
          <w:p w:rsidR="00000000" w:rsidRDefault="00C62CD1">
            <w:pPr>
              <w:spacing w:line="20" w:lineRule="atLeast"/>
              <w:jc w:val="right"/>
              <w:rPr>
                <w:kern w:val="0"/>
                <w:position w:val="-10"/>
                <w:sz w:val="18"/>
              </w:rPr>
            </w:pPr>
            <w:r>
              <w:rPr>
                <w:kern w:val="0"/>
                <w:position w:val="-10"/>
                <w:sz w:val="18"/>
              </w:rPr>
              <w:t>5</w:t>
            </w:r>
          </w:p>
        </w:tc>
        <w:tc>
          <w:tcPr>
            <w:tcW w:w="976" w:type="dxa"/>
            <w:gridSpan w:val="2"/>
            <w:tcBorders>
              <w:right w:val="single" w:sz="6" w:space="0" w:color="auto"/>
            </w:tcBorders>
          </w:tcPr>
          <w:p w:rsidR="00000000" w:rsidRDefault="00C62CD1">
            <w:pPr>
              <w:spacing w:line="20" w:lineRule="atLeast"/>
              <w:jc w:val="right"/>
              <w:rPr>
                <w:kern w:val="0"/>
                <w:position w:val="-10"/>
                <w:sz w:val="18"/>
              </w:rPr>
            </w:pPr>
            <w:r>
              <w:rPr>
                <w:kern w:val="0"/>
                <w:position w:val="-10"/>
                <w:sz w:val="18"/>
              </w:rPr>
              <w:t>689</w:t>
            </w:r>
          </w:p>
        </w:tc>
      </w:tr>
      <w:tr w:rsidR="00000000">
        <w:tblPrEx>
          <w:tblCellMar>
            <w:top w:w="0" w:type="dxa"/>
            <w:bottom w:w="0" w:type="dxa"/>
          </w:tblCellMar>
        </w:tblPrEx>
        <w:trPr>
          <w:gridAfter w:val="1"/>
        </w:trPr>
        <w:tc>
          <w:tcPr>
            <w:tcW w:w="2179" w:type="dxa"/>
            <w:tcBorders>
              <w:left w:val="single" w:sz="6" w:space="0" w:color="auto"/>
              <w:right w:val="single" w:sz="6" w:space="0" w:color="auto"/>
            </w:tcBorders>
          </w:tcPr>
          <w:p w:rsidR="00000000" w:rsidRDefault="00C62CD1">
            <w:pPr>
              <w:spacing w:line="20" w:lineRule="atLeast"/>
              <w:ind w:left="170" w:right="57"/>
              <w:jc w:val="left"/>
              <w:rPr>
                <w:kern w:val="0"/>
                <w:position w:val="-10"/>
                <w:sz w:val="21"/>
              </w:rPr>
            </w:pPr>
            <w:r>
              <w:rPr>
                <w:rFonts w:hint="eastAsia"/>
                <w:kern w:val="0"/>
                <w:position w:val="-10"/>
                <w:sz w:val="21"/>
              </w:rPr>
              <w:t>视力不良儿童学校</w:t>
            </w:r>
          </w:p>
        </w:tc>
        <w:tc>
          <w:tcPr>
            <w:tcW w:w="729" w:type="dxa"/>
            <w:tcBorders>
              <w:left w:val="nil"/>
            </w:tcBorders>
          </w:tcPr>
          <w:p w:rsidR="00000000" w:rsidRDefault="00C62CD1">
            <w:pPr>
              <w:spacing w:line="20" w:lineRule="atLeast"/>
              <w:jc w:val="right"/>
              <w:rPr>
                <w:kern w:val="0"/>
                <w:position w:val="-10"/>
                <w:sz w:val="18"/>
              </w:rPr>
            </w:pPr>
            <w:r>
              <w:rPr>
                <w:kern w:val="0"/>
                <w:position w:val="-10"/>
                <w:sz w:val="18"/>
              </w:rPr>
              <w:t>2</w:t>
            </w:r>
          </w:p>
        </w:tc>
        <w:tc>
          <w:tcPr>
            <w:tcW w:w="1095" w:type="dxa"/>
          </w:tcPr>
          <w:p w:rsidR="00000000" w:rsidRDefault="00C62CD1">
            <w:pPr>
              <w:spacing w:line="20" w:lineRule="atLeast"/>
              <w:jc w:val="right"/>
              <w:rPr>
                <w:kern w:val="0"/>
                <w:position w:val="-10"/>
                <w:sz w:val="18"/>
              </w:rPr>
            </w:pPr>
            <w:r>
              <w:rPr>
                <w:kern w:val="0"/>
                <w:position w:val="-10"/>
                <w:sz w:val="18"/>
              </w:rPr>
              <w:t>277</w:t>
            </w:r>
          </w:p>
        </w:tc>
        <w:tc>
          <w:tcPr>
            <w:tcW w:w="729" w:type="dxa"/>
          </w:tcPr>
          <w:p w:rsidR="00000000" w:rsidRDefault="00C62CD1">
            <w:pPr>
              <w:spacing w:line="20" w:lineRule="atLeast"/>
              <w:jc w:val="right"/>
              <w:rPr>
                <w:kern w:val="0"/>
                <w:position w:val="-10"/>
                <w:sz w:val="18"/>
              </w:rPr>
            </w:pPr>
            <w:r>
              <w:rPr>
                <w:kern w:val="0"/>
                <w:position w:val="-10"/>
                <w:sz w:val="18"/>
              </w:rPr>
              <w:t>2</w:t>
            </w:r>
          </w:p>
        </w:tc>
        <w:tc>
          <w:tcPr>
            <w:tcW w:w="1123" w:type="dxa"/>
            <w:gridSpan w:val="2"/>
          </w:tcPr>
          <w:p w:rsidR="00000000" w:rsidRDefault="00C62CD1">
            <w:pPr>
              <w:spacing w:line="20" w:lineRule="atLeast"/>
              <w:jc w:val="right"/>
              <w:rPr>
                <w:kern w:val="0"/>
                <w:position w:val="-10"/>
                <w:sz w:val="18"/>
              </w:rPr>
            </w:pPr>
            <w:r>
              <w:rPr>
                <w:kern w:val="0"/>
                <w:position w:val="-10"/>
                <w:sz w:val="18"/>
              </w:rPr>
              <w:t>317</w:t>
            </w:r>
          </w:p>
        </w:tc>
        <w:tc>
          <w:tcPr>
            <w:tcW w:w="699" w:type="dxa"/>
          </w:tcPr>
          <w:p w:rsidR="00000000" w:rsidRDefault="00C62CD1">
            <w:pPr>
              <w:spacing w:line="20" w:lineRule="atLeast"/>
              <w:jc w:val="right"/>
              <w:rPr>
                <w:kern w:val="0"/>
                <w:position w:val="-10"/>
                <w:sz w:val="18"/>
              </w:rPr>
            </w:pPr>
            <w:r>
              <w:rPr>
                <w:kern w:val="0"/>
                <w:position w:val="-10"/>
                <w:sz w:val="18"/>
              </w:rPr>
              <w:t>2</w:t>
            </w:r>
          </w:p>
        </w:tc>
        <w:tc>
          <w:tcPr>
            <w:tcW w:w="1095" w:type="dxa"/>
            <w:gridSpan w:val="2"/>
          </w:tcPr>
          <w:p w:rsidR="00000000" w:rsidRDefault="00C62CD1">
            <w:pPr>
              <w:spacing w:line="20" w:lineRule="atLeast"/>
              <w:jc w:val="right"/>
              <w:rPr>
                <w:kern w:val="0"/>
                <w:position w:val="-10"/>
                <w:sz w:val="18"/>
              </w:rPr>
            </w:pPr>
            <w:r>
              <w:rPr>
                <w:kern w:val="0"/>
                <w:position w:val="-10"/>
                <w:sz w:val="18"/>
              </w:rPr>
              <w:t>312</w:t>
            </w:r>
          </w:p>
        </w:tc>
        <w:tc>
          <w:tcPr>
            <w:tcW w:w="746" w:type="dxa"/>
          </w:tcPr>
          <w:p w:rsidR="00000000" w:rsidRDefault="00C62CD1">
            <w:pPr>
              <w:spacing w:line="20" w:lineRule="atLeast"/>
              <w:jc w:val="right"/>
              <w:rPr>
                <w:kern w:val="0"/>
                <w:position w:val="-10"/>
                <w:sz w:val="18"/>
              </w:rPr>
            </w:pPr>
            <w:r>
              <w:rPr>
                <w:kern w:val="0"/>
                <w:position w:val="-10"/>
                <w:sz w:val="18"/>
              </w:rPr>
              <w:t>2</w:t>
            </w:r>
          </w:p>
        </w:tc>
        <w:tc>
          <w:tcPr>
            <w:tcW w:w="976" w:type="dxa"/>
            <w:gridSpan w:val="2"/>
            <w:tcBorders>
              <w:right w:val="single" w:sz="6" w:space="0" w:color="auto"/>
            </w:tcBorders>
          </w:tcPr>
          <w:p w:rsidR="00000000" w:rsidRDefault="00C62CD1">
            <w:pPr>
              <w:spacing w:line="20" w:lineRule="atLeast"/>
              <w:jc w:val="right"/>
              <w:rPr>
                <w:kern w:val="0"/>
                <w:position w:val="-10"/>
                <w:sz w:val="18"/>
              </w:rPr>
            </w:pPr>
            <w:r>
              <w:rPr>
                <w:kern w:val="0"/>
                <w:position w:val="-10"/>
                <w:sz w:val="18"/>
              </w:rPr>
              <w:t>308</w:t>
            </w:r>
          </w:p>
        </w:tc>
      </w:tr>
      <w:tr w:rsidR="00000000">
        <w:tblPrEx>
          <w:tblCellMar>
            <w:top w:w="0" w:type="dxa"/>
            <w:bottom w:w="0" w:type="dxa"/>
          </w:tblCellMar>
        </w:tblPrEx>
        <w:trPr>
          <w:gridAfter w:val="1"/>
        </w:trPr>
        <w:tc>
          <w:tcPr>
            <w:tcW w:w="2179" w:type="dxa"/>
            <w:tcBorders>
              <w:left w:val="single" w:sz="6" w:space="0" w:color="auto"/>
              <w:bottom w:val="single" w:sz="6" w:space="0" w:color="auto"/>
              <w:right w:val="single" w:sz="6" w:space="0" w:color="auto"/>
            </w:tcBorders>
          </w:tcPr>
          <w:p w:rsidR="00000000" w:rsidRDefault="00C62CD1">
            <w:pPr>
              <w:spacing w:after="120" w:line="20" w:lineRule="atLeast"/>
              <w:ind w:left="170" w:right="57"/>
              <w:jc w:val="left"/>
              <w:rPr>
                <w:kern w:val="0"/>
                <w:position w:val="-10"/>
                <w:sz w:val="21"/>
              </w:rPr>
            </w:pPr>
            <w:r>
              <w:rPr>
                <w:rFonts w:hint="eastAsia"/>
                <w:kern w:val="0"/>
                <w:position w:val="-10"/>
                <w:sz w:val="21"/>
              </w:rPr>
              <w:t>言语矫正学校</w:t>
            </w:r>
          </w:p>
        </w:tc>
        <w:tc>
          <w:tcPr>
            <w:tcW w:w="729" w:type="dxa"/>
            <w:tcBorders>
              <w:left w:val="nil"/>
              <w:bottom w:val="single" w:sz="6" w:space="0" w:color="auto"/>
            </w:tcBorders>
          </w:tcPr>
          <w:p w:rsidR="00000000" w:rsidRDefault="00C62CD1">
            <w:pPr>
              <w:spacing w:after="120" w:line="20" w:lineRule="atLeast"/>
              <w:jc w:val="right"/>
              <w:rPr>
                <w:kern w:val="0"/>
                <w:position w:val="-10"/>
                <w:sz w:val="18"/>
              </w:rPr>
            </w:pPr>
            <w:r>
              <w:rPr>
                <w:kern w:val="0"/>
                <w:position w:val="-10"/>
                <w:sz w:val="18"/>
              </w:rPr>
              <w:t>6</w:t>
            </w:r>
          </w:p>
        </w:tc>
        <w:tc>
          <w:tcPr>
            <w:tcW w:w="1095" w:type="dxa"/>
            <w:tcBorders>
              <w:bottom w:val="single" w:sz="6" w:space="0" w:color="auto"/>
            </w:tcBorders>
          </w:tcPr>
          <w:p w:rsidR="00000000" w:rsidRDefault="00C62CD1">
            <w:pPr>
              <w:spacing w:after="120" w:line="20" w:lineRule="atLeast"/>
              <w:jc w:val="right"/>
              <w:rPr>
                <w:kern w:val="0"/>
                <w:position w:val="-10"/>
                <w:sz w:val="18"/>
              </w:rPr>
            </w:pPr>
            <w:r>
              <w:rPr>
                <w:kern w:val="0"/>
                <w:position w:val="-10"/>
                <w:sz w:val="18"/>
              </w:rPr>
              <w:t>611</w:t>
            </w:r>
          </w:p>
        </w:tc>
        <w:tc>
          <w:tcPr>
            <w:tcW w:w="729" w:type="dxa"/>
            <w:tcBorders>
              <w:bottom w:val="single" w:sz="6" w:space="0" w:color="auto"/>
            </w:tcBorders>
          </w:tcPr>
          <w:p w:rsidR="00000000" w:rsidRDefault="00C62CD1">
            <w:pPr>
              <w:spacing w:after="120" w:line="20" w:lineRule="atLeast"/>
              <w:jc w:val="right"/>
              <w:rPr>
                <w:kern w:val="0"/>
                <w:position w:val="-10"/>
                <w:sz w:val="18"/>
              </w:rPr>
            </w:pPr>
            <w:r>
              <w:rPr>
                <w:kern w:val="0"/>
                <w:position w:val="-10"/>
                <w:sz w:val="18"/>
              </w:rPr>
              <w:t>7</w:t>
            </w:r>
          </w:p>
        </w:tc>
        <w:tc>
          <w:tcPr>
            <w:tcW w:w="1123" w:type="dxa"/>
            <w:gridSpan w:val="2"/>
            <w:tcBorders>
              <w:bottom w:val="single" w:sz="6" w:space="0" w:color="auto"/>
            </w:tcBorders>
          </w:tcPr>
          <w:p w:rsidR="00000000" w:rsidRDefault="00C62CD1">
            <w:pPr>
              <w:spacing w:after="120" w:line="20" w:lineRule="atLeast"/>
              <w:jc w:val="right"/>
              <w:rPr>
                <w:kern w:val="0"/>
                <w:position w:val="-10"/>
                <w:sz w:val="18"/>
              </w:rPr>
            </w:pPr>
            <w:r>
              <w:rPr>
                <w:kern w:val="0"/>
                <w:position w:val="-10"/>
                <w:sz w:val="18"/>
              </w:rPr>
              <w:t>485</w:t>
            </w:r>
          </w:p>
        </w:tc>
        <w:tc>
          <w:tcPr>
            <w:tcW w:w="699" w:type="dxa"/>
            <w:tcBorders>
              <w:bottom w:val="single" w:sz="6" w:space="0" w:color="auto"/>
            </w:tcBorders>
          </w:tcPr>
          <w:p w:rsidR="00000000" w:rsidRDefault="00C62CD1">
            <w:pPr>
              <w:spacing w:after="120" w:line="20" w:lineRule="atLeast"/>
              <w:jc w:val="right"/>
              <w:rPr>
                <w:kern w:val="0"/>
                <w:position w:val="-10"/>
                <w:sz w:val="18"/>
              </w:rPr>
            </w:pPr>
            <w:r>
              <w:rPr>
                <w:kern w:val="0"/>
                <w:position w:val="-10"/>
                <w:sz w:val="18"/>
              </w:rPr>
              <w:t>6</w:t>
            </w:r>
          </w:p>
        </w:tc>
        <w:tc>
          <w:tcPr>
            <w:tcW w:w="1095" w:type="dxa"/>
            <w:gridSpan w:val="2"/>
            <w:tcBorders>
              <w:bottom w:val="single" w:sz="6" w:space="0" w:color="auto"/>
            </w:tcBorders>
          </w:tcPr>
          <w:p w:rsidR="00000000" w:rsidRDefault="00C62CD1">
            <w:pPr>
              <w:spacing w:after="120" w:line="20" w:lineRule="atLeast"/>
              <w:jc w:val="right"/>
              <w:rPr>
                <w:kern w:val="0"/>
                <w:position w:val="-10"/>
                <w:sz w:val="18"/>
              </w:rPr>
            </w:pPr>
            <w:r>
              <w:rPr>
                <w:kern w:val="0"/>
                <w:position w:val="-10"/>
                <w:sz w:val="18"/>
              </w:rPr>
              <w:t>474</w:t>
            </w:r>
          </w:p>
        </w:tc>
        <w:tc>
          <w:tcPr>
            <w:tcW w:w="746" w:type="dxa"/>
            <w:tcBorders>
              <w:bottom w:val="single" w:sz="6" w:space="0" w:color="auto"/>
            </w:tcBorders>
          </w:tcPr>
          <w:p w:rsidR="00000000" w:rsidRDefault="00C62CD1">
            <w:pPr>
              <w:spacing w:after="120" w:line="20" w:lineRule="atLeast"/>
              <w:jc w:val="right"/>
              <w:rPr>
                <w:kern w:val="0"/>
                <w:position w:val="-10"/>
                <w:sz w:val="18"/>
              </w:rPr>
            </w:pPr>
            <w:r>
              <w:rPr>
                <w:kern w:val="0"/>
                <w:position w:val="-10"/>
                <w:sz w:val="18"/>
              </w:rPr>
              <w:t>4</w:t>
            </w:r>
          </w:p>
        </w:tc>
        <w:tc>
          <w:tcPr>
            <w:tcW w:w="976" w:type="dxa"/>
            <w:gridSpan w:val="2"/>
            <w:tcBorders>
              <w:bottom w:val="single" w:sz="6" w:space="0" w:color="auto"/>
              <w:right w:val="single" w:sz="6" w:space="0" w:color="auto"/>
            </w:tcBorders>
          </w:tcPr>
          <w:p w:rsidR="00000000" w:rsidRDefault="00C62CD1">
            <w:pPr>
              <w:spacing w:after="120" w:line="20" w:lineRule="atLeast"/>
              <w:jc w:val="right"/>
              <w:rPr>
                <w:kern w:val="0"/>
                <w:position w:val="-10"/>
                <w:sz w:val="18"/>
              </w:rPr>
            </w:pPr>
            <w:r>
              <w:rPr>
                <w:kern w:val="0"/>
                <w:position w:val="-10"/>
                <w:sz w:val="18"/>
              </w:rPr>
              <w:t>273</w:t>
            </w:r>
          </w:p>
        </w:tc>
      </w:tr>
    </w:tbl>
    <w:p w:rsidR="00000000" w:rsidRDefault="00C62CD1">
      <w:pPr>
        <w:tabs>
          <w:tab w:val="clear" w:pos="3572"/>
          <w:tab w:val="decimal" w:pos="3240"/>
        </w:tabs>
        <w:spacing w:before="120"/>
        <w:jc w:val="left"/>
        <w:textAlignment w:val="center"/>
        <w:rPr>
          <w:rFonts w:ascii="长城楷体" w:eastAsia="长城楷体"/>
          <w:sz w:val="21"/>
        </w:rPr>
      </w:pPr>
      <w:r>
        <w:rPr>
          <w:rFonts w:ascii="长城楷体" w:eastAsia="长城楷体" w:hint="eastAsia"/>
          <w:sz w:val="21"/>
          <w:u w:val="single"/>
        </w:rPr>
        <w:t>资料来源</w:t>
      </w:r>
      <w:r>
        <w:rPr>
          <w:rFonts w:ascii="长城楷体" w:eastAsia="长城楷体"/>
          <w:sz w:val="21"/>
        </w:rPr>
        <w:t xml:space="preserve">: </w:t>
      </w:r>
      <w:r>
        <w:rPr>
          <w:rFonts w:ascii="长城楷体" w:eastAsia="长城楷体" w:hint="eastAsia"/>
          <w:sz w:val="21"/>
        </w:rPr>
        <w:t>教育、科学和技术部。</w:t>
      </w:r>
    </w:p>
    <w:p w:rsidR="00000000" w:rsidRDefault="00C62CD1">
      <w:r>
        <w:tab/>
        <w:t xml:space="preserve">159.  </w:t>
      </w:r>
      <w:r>
        <w:rPr>
          <w:rFonts w:hint="eastAsia"/>
        </w:rPr>
        <w:t>上一段所列个人主要通过大众媒介了解他们的权利。这方面的一个重要作用要由学校、卫生机构的社会法律咨询办公室和市政府的社会保障办公室等等单位去发挥。</w:t>
      </w:r>
    </w:p>
    <w:p w:rsidR="00000000" w:rsidRDefault="00C62CD1">
      <w:r>
        <w:tab/>
        <w:t xml:space="preserve">160.  </w:t>
      </w:r>
      <w:r>
        <w:rPr>
          <w:rFonts w:hint="eastAsia"/>
        </w:rPr>
        <w:t>保加利亚关于《儿童权利公约》执行情况的首次报告讨论了困难和缺点。</w:t>
      </w:r>
    </w:p>
    <w:p w:rsidR="00000000" w:rsidRDefault="00C62CD1">
      <w:r>
        <w:tab/>
        <w:t xml:space="preserve">161.  </w:t>
      </w:r>
      <w:r>
        <w:rPr>
          <w:rFonts w:hint="eastAsia"/>
        </w:rPr>
        <w:t>保加利亚关于《盟约》第</w:t>
      </w:r>
      <w:r>
        <w:t>10</w:t>
      </w:r>
      <w:r>
        <w:rPr>
          <w:rFonts w:hint="eastAsia"/>
        </w:rPr>
        <w:t>条宣布的权利的上</w:t>
      </w:r>
      <w:r>
        <w:rPr>
          <w:rFonts w:hint="eastAsia"/>
        </w:rPr>
        <w:t>一次报告于</w:t>
      </w:r>
      <w:r>
        <w:t>1987</w:t>
      </w:r>
      <w:r>
        <w:rPr>
          <w:rFonts w:hint="eastAsia"/>
        </w:rPr>
        <w:t>年提交经济及社会理事会</w:t>
      </w:r>
      <w:r>
        <w:t>(E/1986/4/Add.20)</w:t>
      </w:r>
      <w:r>
        <w:rPr>
          <w:rFonts w:hint="eastAsia"/>
        </w:rPr>
        <w:t>。此后没有对立法做重大改革。对执行各自立法的政策只作一些基本改革，这是因为保加利亚近年来经济困难，导致落实这些权利所必需的资金减少。</w:t>
      </w:r>
    </w:p>
    <w:p w:rsidR="00000000" w:rsidRDefault="00C62CD1">
      <w:pPr>
        <w:spacing w:after="320"/>
        <w:textAlignment w:val="center"/>
      </w:pPr>
      <w:r>
        <w:tab/>
        <w:t xml:space="preserve">162.  </w:t>
      </w:r>
      <w:r>
        <w:rPr>
          <w:rFonts w:hint="eastAsia"/>
        </w:rPr>
        <w:t>保加利亚关于《消除对妇女一切形式歧视公约》执行情况的报告</w:t>
      </w:r>
      <w:r>
        <w:t>(1994</w:t>
      </w:r>
      <w:r>
        <w:rPr>
          <w:rFonts w:hint="eastAsia"/>
        </w:rPr>
        <w:t>年</w:t>
      </w:r>
      <w:r>
        <w:t>)</w:t>
      </w:r>
      <w:r>
        <w:rPr>
          <w:rFonts w:hint="eastAsia"/>
        </w:rPr>
        <w:t>和关于《儿童权利公约》执行情况的报告</w:t>
      </w:r>
      <w:r>
        <w:t>(1995</w:t>
      </w:r>
      <w:r>
        <w:rPr>
          <w:rFonts w:hint="eastAsia"/>
        </w:rPr>
        <w:t>年</w:t>
      </w:r>
      <w:r>
        <w:t>)</w:t>
      </w:r>
      <w:r>
        <w:rPr>
          <w:rFonts w:hint="eastAsia"/>
        </w:rPr>
        <w:t>讨论了对行使《盟约》第</w:t>
      </w:r>
      <w:r>
        <w:t>10</w:t>
      </w:r>
      <w:r>
        <w:rPr>
          <w:rFonts w:hint="eastAsia"/>
        </w:rPr>
        <w:t>条所载权利的国际援助。</w:t>
      </w:r>
    </w:p>
    <w:p w:rsidR="00000000" w:rsidRDefault="00C62CD1">
      <w:pPr>
        <w:spacing w:after="320"/>
        <w:jc w:val="center"/>
        <w:textAlignment w:val="center"/>
      </w:pPr>
      <w:r>
        <w:rPr>
          <w:rFonts w:hint="eastAsia"/>
        </w:rPr>
        <w:t>第</w:t>
      </w:r>
      <w:r>
        <w:t>11</w:t>
      </w:r>
      <w:r>
        <w:rPr>
          <w:rFonts w:hint="eastAsia"/>
        </w:rPr>
        <w:t>条</w:t>
      </w:r>
    </w:p>
    <w:p w:rsidR="00000000" w:rsidRDefault="00C62CD1">
      <w:r>
        <w:tab/>
        <w:t xml:space="preserve">163.  </w:t>
      </w:r>
      <w:r>
        <w:rPr>
          <w:rFonts w:hint="eastAsia"/>
        </w:rPr>
        <w:t>获得相当的生活水准的权利对保加利亚正在经历的向市场经济过渡期来说特别重要。放宽经济关系</w:t>
      </w:r>
      <w:r>
        <w:t>,</w:t>
      </w:r>
      <w:r>
        <w:rPr>
          <w:rFonts w:hint="eastAsia"/>
        </w:rPr>
        <w:t>必然会导</w:t>
      </w:r>
      <w:r>
        <w:rPr>
          <w:rFonts w:hint="eastAsia"/>
        </w:rPr>
        <w:t>致社会保障减少</w:t>
      </w:r>
      <w:r>
        <w:t>,</w:t>
      </w:r>
      <w:r>
        <w:rPr>
          <w:rFonts w:hint="eastAsia"/>
        </w:rPr>
        <w:t>人们生活水准降低。保加利亚公民的收入和物质状况指标正在逐步下降。近年来人们生活水准从下表可见</w:t>
      </w:r>
      <w:r>
        <w:rPr>
          <w:vertAlign w:val="superscript"/>
        </w:rPr>
        <w:t>8</w:t>
      </w:r>
      <w:r>
        <w:rPr>
          <w:rFonts w:hint="eastAsia"/>
        </w:rPr>
        <w:t>：</w:t>
      </w:r>
    </w:p>
    <w:p w:rsidR="00000000" w:rsidRDefault="00C62CD1"/>
    <w:p w:rsidR="00000000" w:rsidRDefault="00C62CD1">
      <w:pPr>
        <w:spacing w:after="240"/>
        <w:jc w:val="center"/>
        <w:textAlignment w:val="center"/>
      </w:pPr>
      <w:r>
        <w:rPr>
          <w:rFonts w:hint="eastAsia"/>
        </w:rPr>
        <w:t>生活标准和人口贫困状况</w:t>
      </w:r>
    </w:p>
    <w:tbl>
      <w:tblPr>
        <w:tblW w:w="0" w:type="auto"/>
        <w:tblInd w:w="-118" w:type="dxa"/>
        <w:tblLayout w:type="fixed"/>
        <w:tblCellMar>
          <w:left w:w="28" w:type="dxa"/>
          <w:right w:w="28" w:type="dxa"/>
        </w:tblCellMar>
        <w:tblLook w:val="0000" w:firstRow="0" w:lastRow="0" w:firstColumn="0" w:lastColumn="0" w:noHBand="0" w:noVBand="0"/>
      </w:tblPr>
      <w:tblGrid>
        <w:gridCol w:w="2936"/>
        <w:gridCol w:w="1212"/>
        <w:gridCol w:w="1422"/>
        <w:gridCol w:w="1422"/>
        <w:gridCol w:w="1304"/>
        <w:gridCol w:w="1205"/>
      </w:tblGrid>
      <w:tr w:rsidR="00000000">
        <w:tblPrEx>
          <w:tblCellMar>
            <w:top w:w="0" w:type="dxa"/>
            <w:bottom w:w="0" w:type="dxa"/>
          </w:tblCellMar>
        </w:tblPrEx>
        <w:tc>
          <w:tcPr>
            <w:tcW w:w="2936" w:type="dxa"/>
            <w:tcBorders>
              <w:top w:val="single" w:sz="6" w:space="0" w:color="auto"/>
              <w:bottom w:val="single" w:sz="6" w:space="0" w:color="auto"/>
            </w:tcBorders>
          </w:tcPr>
          <w:p w:rsidR="00000000" w:rsidRDefault="00C62CD1">
            <w:pPr>
              <w:spacing w:before="120" w:after="120" w:line="264" w:lineRule="auto"/>
              <w:jc w:val="center"/>
            </w:pPr>
            <w:r>
              <w:rPr>
                <w:rFonts w:hint="eastAsia"/>
              </w:rPr>
              <w:t>指</w:t>
            </w:r>
            <w:r>
              <w:tab/>
            </w:r>
            <w:r>
              <w:rPr>
                <w:rFonts w:hint="eastAsia"/>
              </w:rPr>
              <w:t>标</w:t>
            </w:r>
          </w:p>
        </w:tc>
        <w:tc>
          <w:tcPr>
            <w:tcW w:w="1212" w:type="dxa"/>
            <w:tcBorders>
              <w:top w:val="single" w:sz="6" w:space="0" w:color="auto"/>
              <w:bottom w:val="single" w:sz="6" w:space="0" w:color="auto"/>
            </w:tcBorders>
          </w:tcPr>
          <w:p w:rsidR="00000000" w:rsidRDefault="00C62CD1">
            <w:pPr>
              <w:spacing w:before="120" w:after="120" w:line="264" w:lineRule="auto"/>
            </w:pPr>
            <w:r>
              <w:t xml:space="preserve">   1990</w:t>
            </w:r>
          </w:p>
        </w:tc>
        <w:tc>
          <w:tcPr>
            <w:tcW w:w="1422" w:type="dxa"/>
            <w:tcBorders>
              <w:top w:val="single" w:sz="6" w:space="0" w:color="auto"/>
              <w:bottom w:val="single" w:sz="6" w:space="0" w:color="auto"/>
            </w:tcBorders>
          </w:tcPr>
          <w:p w:rsidR="00000000" w:rsidRDefault="00C62CD1">
            <w:pPr>
              <w:spacing w:before="120" w:after="120" w:line="264" w:lineRule="auto"/>
            </w:pPr>
            <w:r>
              <w:t xml:space="preserve">   1991</w:t>
            </w:r>
          </w:p>
        </w:tc>
        <w:tc>
          <w:tcPr>
            <w:tcW w:w="1422" w:type="dxa"/>
            <w:tcBorders>
              <w:top w:val="single" w:sz="6" w:space="0" w:color="auto"/>
              <w:bottom w:val="single" w:sz="6" w:space="0" w:color="auto"/>
            </w:tcBorders>
          </w:tcPr>
          <w:p w:rsidR="00000000" w:rsidRDefault="00C62CD1">
            <w:pPr>
              <w:spacing w:before="120" w:after="120" w:line="264" w:lineRule="auto"/>
            </w:pPr>
            <w:r>
              <w:t xml:space="preserve">   1992</w:t>
            </w:r>
          </w:p>
        </w:tc>
        <w:tc>
          <w:tcPr>
            <w:tcW w:w="1304" w:type="dxa"/>
            <w:tcBorders>
              <w:top w:val="single" w:sz="6" w:space="0" w:color="auto"/>
              <w:bottom w:val="single" w:sz="6" w:space="0" w:color="auto"/>
            </w:tcBorders>
          </w:tcPr>
          <w:p w:rsidR="00000000" w:rsidRDefault="00C62CD1">
            <w:pPr>
              <w:spacing w:before="120" w:after="120" w:line="264" w:lineRule="auto"/>
            </w:pPr>
            <w:r>
              <w:t xml:space="preserve">   1993</w:t>
            </w:r>
          </w:p>
        </w:tc>
        <w:tc>
          <w:tcPr>
            <w:tcW w:w="1205" w:type="dxa"/>
            <w:tcBorders>
              <w:top w:val="single" w:sz="6" w:space="0" w:color="auto"/>
              <w:bottom w:val="single" w:sz="6" w:space="0" w:color="auto"/>
            </w:tcBorders>
          </w:tcPr>
          <w:p w:rsidR="00000000" w:rsidRDefault="00C62CD1">
            <w:pPr>
              <w:spacing w:before="120" w:after="120" w:line="264" w:lineRule="auto"/>
            </w:pPr>
            <w:r>
              <w:t xml:space="preserve">  1994</w:t>
            </w:r>
          </w:p>
        </w:tc>
      </w:tr>
      <w:tr w:rsidR="00000000">
        <w:tblPrEx>
          <w:tblCellMar>
            <w:top w:w="0" w:type="dxa"/>
            <w:bottom w:w="0" w:type="dxa"/>
          </w:tblCellMar>
        </w:tblPrEx>
        <w:tc>
          <w:tcPr>
            <w:tcW w:w="2936" w:type="dxa"/>
          </w:tcPr>
          <w:p w:rsidR="00000000" w:rsidRDefault="00C62CD1">
            <w:pPr>
              <w:spacing w:before="120" w:after="120" w:line="264" w:lineRule="auto"/>
            </w:pPr>
            <w:r>
              <w:rPr>
                <w:rFonts w:hint="eastAsia"/>
              </w:rPr>
              <w:t>收入低于下列的人口：</w:t>
            </w:r>
          </w:p>
        </w:tc>
        <w:tc>
          <w:tcPr>
            <w:tcW w:w="1212" w:type="dxa"/>
          </w:tcPr>
          <w:p w:rsidR="00000000" w:rsidRDefault="00C62CD1">
            <w:pPr>
              <w:spacing w:before="120" w:after="120" w:line="264" w:lineRule="auto"/>
            </w:pPr>
          </w:p>
        </w:tc>
        <w:tc>
          <w:tcPr>
            <w:tcW w:w="1422" w:type="dxa"/>
          </w:tcPr>
          <w:p w:rsidR="00000000" w:rsidRDefault="00C62CD1">
            <w:pPr>
              <w:spacing w:before="120" w:after="120" w:line="264" w:lineRule="auto"/>
            </w:pPr>
          </w:p>
        </w:tc>
        <w:tc>
          <w:tcPr>
            <w:tcW w:w="1422" w:type="dxa"/>
          </w:tcPr>
          <w:p w:rsidR="00000000" w:rsidRDefault="00C62CD1">
            <w:pPr>
              <w:spacing w:before="120" w:after="120" w:line="264" w:lineRule="auto"/>
            </w:pPr>
          </w:p>
        </w:tc>
        <w:tc>
          <w:tcPr>
            <w:tcW w:w="1304" w:type="dxa"/>
          </w:tcPr>
          <w:p w:rsidR="00000000" w:rsidRDefault="00C62CD1">
            <w:pPr>
              <w:spacing w:before="120" w:after="120" w:line="264" w:lineRule="auto"/>
            </w:pPr>
          </w:p>
        </w:tc>
        <w:tc>
          <w:tcPr>
            <w:tcW w:w="1205" w:type="dxa"/>
          </w:tcPr>
          <w:p w:rsidR="00000000" w:rsidRDefault="00C62CD1">
            <w:pPr>
              <w:spacing w:before="120" w:after="120" w:line="264" w:lineRule="auto"/>
            </w:pPr>
          </w:p>
        </w:tc>
      </w:tr>
      <w:tr w:rsidR="00000000">
        <w:tblPrEx>
          <w:tblCellMar>
            <w:top w:w="0" w:type="dxa"/>
            <w:bottom w:w="0" w:type="dxa"/>
          </w:tblCellMar>
        </w:tblPrEx>
        <w:tc>
          <w:tcPr>
            <w:tcW w:w="2936" w:type="dxa"/>
          </w:tcPr>
          <w:p w:rsidR="00000000" w:rsidRDefault="00C62CD1">
            <w:pPr>
              <w:spacing w:before="120" w:after="120" w:line="264" w:lineRule="auto"/>
            </w:pPr>
            <w:r>
              <w:t xml:space="preserve">  - </w:t>
            </w:r>
            <w:r>
              <w:rPr>
                <w:rFonts w:hint="eastAsia"/>
              </w:rPr>
              <w:t>社会最低标准</w:t>
            </w:r>
          </w:p>
        </w:tc>
        <w:tc>
          <w:tcPr>
            <w:tcW w:w="1212" w:type="dxa"/>
          </w:tcPr>
          <w:p w:rsidR="00000000" w:rsidRDefault="00C62CD1">
            <w:pPr>
              <w:spacing w:before="120" w:after="120" w:line="264" w:lineRule="auto"/>
              <w:jc w:val="center"/>
            </w:pPr>
            <w:r>
              <w:t>34%</w:t>
            </w:r>
          </w:p>
        </w:tc>
        <w:tc>
          <w:tcPr>
            <w:tcW w:w="1422" w:type="dxa"/>
          </w:tcPr>
          <w:p w:rsidR="00000000" w:rsidRDefault="00C62CD1">
            <w:pPr>
              <w:spacing w:before="120" w:after="120" w:line="264" w:lineRule="auto"/>
              <w:jc w:val="center"/>
            </w:pPr>
            <w:r>
              <w:t>57%</w:t>
            </w:r>
          </w:p>
        </w:tc>
        <w:tc>
          <w:tcPr>
            <w:tcW w:w="1422" w:type="dxa"/>
          </w:tcPr>
          <w:p w:rsidR="00000000" w:rsidRDefault="00C62CD1">
            <w:pPr>
              <w:spacing w:before="120" w:after="120" w:line="264" w:lineRule="auto"/>
              <w:jc w:val="center"/>
            </w:pPr>
            <w:r>
              <w:t>62%</w:t>
            </w:r>
          </w:p>
        </w:tc>
        <w:tc>
          <w:tcPr>
            <w:tcW w:w="1304" w:type="dxa"/>
          </w:tcPr>
          <w:p w:rsidR="00000000" w:rsidRDefault="00C62CD1">
            <w:pPr>
              <w:spacing w:before="120" w:after="120" w:line="264" w:lineRule="auto"/>
              <w:jc w:val="center"/>
            </w:pPr>
            <w:r>
              <w:t>67%</w:t>
            </w:r>
          </w:p>
        </w:tc>
        <w:tc>
          <w:tcPr>
            <w:tcW w:w="1205" w:type="dxa"/>
          </w:tcPr>
          <w:p w:rsidR="00000000" w:rsidRDefault="00C62CD1">
            <w:pPr>
              <w:spacing w:before="120" w:after="120" w:line="264" w:lineRule="auto"/>
              <w:jc w:val="center"/>
            </w:pPr>
            <w:r>
              <w:t>88%</w:t>
            </w:r>
          </w:p>
        </w:tc>
      </w:tr>
      <w:tr w:rsidR="00000000">
        <w:tblPrEx>
          <w:tblCellMar>
            <w:top w:w="0" w:type="dxa"/>
            <w:bottom w:w="0" w:type="dxa"/>
          </w:tblCellMar>
        </w:tblPrEx>
        <w:tc>
          <w:tcPr>
            <w:tcW w:w="2936" w:type="dxa"/>
          </w:tcPr>
          <w:p w:rsidR="00000000" w:rsidRDefault="00C62CD1">
            <w:pPr>
              <w:spacing w:before="120" w:after="120" w:line="264" w:lineRule="auto"/>
            </w:pPr>
            <w:r>
              <w:t xml:space="preserve">  - </w:t>
            </w:r>
            <w:r>
              <w:rPr>
                <w:rFonts w:hint="eastAsia"/>
              </w:rPr>
              <w:t>最低生活标准</w:t>
            </w:r>
          </w:p>
        </w:tc>
        <w:tc>
          <w:tcPr>
            <w:tcW w:w="1212" w:type="dxa"/>
          </w:tcPr>
          <w:p w:rsidR="00000000" w:rsidRDefault="00C62CD1">
            <w:pPr>
              <w:spacing w:before="120" w:after="120" w:line="264" w:lineRule="auto"/>
              <w:jc w:val="center"/>
            </w:pPr>
            <w:r>
              <w:t>--</w:t>
            </w:r>
          </w:p>
        </w:tc>
        <w:tc>
          <w:tcPr>
            <w:tcW w:w="1422" w:type="dxa"/>
          </w:tcPr>
          <w:p w:rsidR="00000000" w:rsidRDefault="00C62CD1">
            <w:pPr>
              <w:spacing w:before="120" w:after="120" w:line="264" w:lineRule="auto"/>
              <w:jc w:val="center"/>
            </w:pPr>
            <w:r>
              <w:t>--</w:t>
            </w:r>
          </w:p>
        </w:tc>
        <w:tc>
          <w:tcPr>
            <w:tcW w:w="1422" w:type="dxa"/>
          </w:tcPr>
          <w:p w:rsidR="00000000" w:rsidRDefault="00C62CD1">
            <w:pPr>
              <w:spacing w:before="120" w:after="120" w:line="264" w:lineRule="auto"/>
              <w:jc w:val="center"/>
            </w:pPr>
            <w:r>
              <w:t>38%</w:t>
            </w:r>
          </w:p>
        </w:tc>
        <w:tc>
          <w:tcPr>
            <w:tcW w:w="1304" w:type="dxa"/>
          </w:tcPr>
          <w:p w:rsidR="00000000" w:rsidRDefault="00C62CD1">
            <w:pPr>
              <w:spacing w:before="120" w:after="120" w:line="264" w:lineRule="auto"/>
              <w:jc w:val="center"/>
            </w:pPr>
            <w:r>
              <w:t>43%</w:t>
            </w:r>
          </w:p>
        </w:tc>
        <w:tc>
          <w:tcPr>
            <w:tcW w:w="1205" w:type="dxa"/>
          </w:tcPr>
          <w:p w:rsidR="00000000" w:rsidRDefault="00C62CD1">
            <w:pPr>
              <w:spacing w:before="120" w:after="120" w:line="264" w:lineRule="auto"/>
              <w:jc w:val="center"/>
            </w:pPr>
            <w:r>
              <w:t>67%</w:t>
            </w:r>
          </w:p>
        </w:tc>
      </w:tr>
      <w:tr w:rsidR="00000000">
        <w:tblPrEx>
          <w:tblCellMar>
            <w:top w:w="0" w:type="dxa"/>
            <w:bottom w:w="0" w:type="dxa"/>
          </w:tblCellMar>
        </w:tblPrEx>
        <w:tc>
          <w:tcPr>
            <w:tcW w:w="2936" w:type="dxa"/>
            <w:tcBorders>
              <w:bottom w:val="single" w:sz="6" w:space="0" w:color="auto"/>
            </w:tcBorders>
          </w:tcPr>
          <w:p w:rsidR="00000000" w:rsidRDefault="00C62CD1">
            <w:pPr>
              <w:spacing w:before="120" w:after="120" w:line="264" w:lineRule="auto"/>
            </w:pPr>
            <w:r>
              <w:t xml:space="preserve">  - </w:t>
            </w:r>
            <w:r>
              <w:rPr>
                <w:rFonts w:hint="eastAsia"/>
              </w:rPr>
              <w:t>平均收入的</w:t>
            </w:r>
            <w:r>
              <w:t>50%</w:t>
            </w:r>
          </w:p>
        </w:tc>
        <w:tc>
          <w:tcPr>
            <w:tcW w:w="1212" w:type="dxa"/>
            <w:tcBorders>
              <w:bottom w:val="single" w:sz="6" w:space="0" w:color="auto"/>
            </w:tcBorders>
          </w:tcPr>
          <w:p w:rsidR="00000000" w:rsidRDefault="00C62CD1">
            <w:pPr>
              <w:spacing w:before="120" w:after="120" w:line="264" w:lineRule="auto"/>
              <w:jc w:val="center"/>
            </w:pPr>
            <w:r>
              <w:t>8%</w:t>
            </w:r>
          </w:p>
        </w:tc>
        <w:tc>
          <w:tcPr>
            <w:tcW w:w="1422" w:type="dxa"/>
            <w:tcBorders>
              <w:bottom w:val="single" w:sz="6" w:space="0" w:color="auto"/>
            </w:tcBorders>
          </w:tcPr>
          <w:p w:rsidR="00000000" w:rsidRDefault="00C62CD1">
            <w:pPr>
              <w:spacing w:before="120" w:after="120" w:line="264" w:lineRule="auto"/>
              <w:jc w:val="center"/>
            </w:pPr>
            <w:r>
              <w:t>10%</w:t>
            </w:r>
          </w:p>
        </w:tc>
        <w:tc>
          <w:tcPr>
            <w:tcW w:w="1422" w:type="dxa"/>
            <w:tcBorders>
              <w:bottom w:val="single" w:sz="6" w:space="0" w:color="auto"/>
            </w:tcBorders>
          </w:tcPr>
          <w:p w:rsidR="00000000" w:rsidRDefault="00C62CD1">
            <w:pPr>
              <w:spacing w:before="120" w:after="120" w:line="264" w:lineRule="auto"/>
              <w:jc w:val="center"/>
            </w:pPr>
            <w:r>
              <w:t>19%</w:t>
            </w:r>
          </w:p>
        </w:tc>
        <w:tc>
          <w:tcPr>
            <w:tcW w:w="1304" w:type="dxa"/>
            <w:tcBorders>
              <w:bottom w:val="single" w:sz="6" w:space="0" w:color="auto"/>
            </w:tcBorders>
          </w:tcPr>
          <w:p w:rsidR="00000000" w:rsidRDefault="00C62CD1">
            <w:pPr>
              <w:spacing w:before="120" w:after="120" w:line="264" w:lineRule="auto"/>
              <w:jc w:val="center"/>
            </w:pPr>
            <w:r>
              <w:t>19.5%</w:t>
            </w:r>
          </w:p>
        </w:tc>
        <w:tc>
          <w:tcPr>
            <w:tcW w:w="1205" w:type="dxa"/>
            <w:tcBorders>
              <w:bottom w:val="single" w:sz="6" w:space="0" w:color="auto"/>
            </w:tcBorders>
          </w:tcPr>
          <w:p w:rsidR="00000000" w:rsidRDefault="00C62CD1">
            <w:pPr>
              <w:spacing w:before="120" w:after="120" w:line="264" w:lineRule="auto"/>
              <w:jc w:val="center"/>
            </w:pPr>
          </w:p>
        </w:tc>
      </w:tr>
    </w:tbl>
    <w:p w:rsidR="00000000" w:rsidRDefault="00C62CD1">
      <w:pPr>
        <w:spacing w:before="240"/>
      </w:pPr>
      <w:r>
        <w:tab/>
        <w:t xml:space="preserve">164.  </w:t>
      </w:r>
      <w:r>
        <w:rPr>
          <w:rFonts w:hint="eastAsia"/>
        </w:rPr>
        <w:t>由于社会的社会经济变化，相当一部分人的生活条件不</w:t>
      </w:r>
      <w:r>
        <w:rPr>
          <w:rFonts w:hint="eastAsia"/>
        </w:rPr>
        <w:t>仅没有趋于稳定改善，反而有所恶化。尽管</w:t>
      </w:r>
      <w:r>
        <w:t>1990</w:t>
      </w:r>
      <w:r>
        <w:rPr>
          <w:rFonts w:hint="eastAsia"/>
        </w:rPr>
        <w:t>年</w:t>
      </w:r>
      <w:r>
        <w:t>12</w:t>
      </w:r>
      <w:r>
        <w:rPr>
          <w:rFonts w:hint="eastAsia"/>
        </w:rPr>
        <w:t>月至</w:t>
      </w:r>
      <w:r>
        <w:t>1994</w:t>
      </w:r>
      <w:r>
        <w:rPr>
          <w:rFonts w:hint="eastAsia"/>
        </w:rPr>
        <w:t>年</w:t>
      </w:r>
      <w:r>
        <w:t>7</w:t>
      </w:r>
      <w:r>
        <w:rPr>
          <w:rFonts w:hint="eastAsia"/>
        </w:rPr>
        <w:t>月期间名义工资有所增加</w:t>
      </w:r>
      <w:r>
        <w:t>(</w:t>
      </w:r>
      <w:r>
        <w:rPr>
          <w:rFonts w:hint="eastAsia"/>
        </w:rPr>
        <w:t>最低工资提高了</w:t>
      </w:r>
      <w:r>
        <w:t>11</w:t>
      </w:r>
      <w:r>
        <w:rPr>
          <w:rFonts w:hint="eastAsia"/>
        </w:rPr>
        <w:t>次，基本最低收入提高了</w:t>
      </w:r>
      <w:r>
        <w:t>14</w:t>
      </w:r>
      <w:r>
        <w:rPr>
          <w:rFonts w:hint="eastAsia"/>
        </w:rPr>
        <w:t>次，社会津贴提高了</w:t>
      </w:r>
      <w:r>
        <w:t>11</w:t>
      </w:r>
      <w:r>
        <w:rPr>
          <w:rFonts w:hint="eastAsia"/>
        </w:rPr>
        <w:t>次，平均失业津贴增加了</w:t>
      </w:r>
      <w:r>
        <w:t>9</w:t>
      </w:r>
      <w:r>
        <w:rPr>
          <w:rFonts w:hint="eastAsia"/>
        </w:rPr>
        <w:t>次</w:t>
      </w:r>
      <w:r>
        <w:t>)</w:t>
      </w:r>
      <w:r>
        <w:rPr>
          <w:rFonts w:hint="eastAsia"/>
        </w:rPr>
        <w:t>，但仍然未能赶上通货膨胀率。特别是工资和薪金的降低，使他们的购买力大为下降。虽然从名义上讲工资和薪金在</w:t>
      </w:r>
      <w:r>
        <w:t>1990</w:t>
      </w:r>
      <w:r>
        <w:rPr>
          <w:rFonts w:hint="eastAsia"/>
        </w:rPr>
        <w:t>至</w:t>
      </w:r>
      <w:r>
        <w:t>1993</w:t>
      </w:r>
      <w:r>
        <w:rPr>
          <w:rFonts w:hint="eastAsia"/>
        </w:rPr>
        <w:t>年期间上涨了</w:t>
      </w:r>
      <w:r>
        <w:t>550%</w:t>
      </w:r>
      <w:r>
        <w:rPr>
          <w:rFonts w:hint="eastAsia"/>
        </w:rPr>
        <w:t>，但仍然难以达到同期能货膨胀率上升的一半。</w:t>
      </w:r>
      <w:r>
        <w:t>1993</w:t>
      </w:r>
      <w:r>
        <w:rPr>
          <w:rFonts w:hint="eastAsia"/>
        </w:rPr>
        <w:t>年的实际指标是</w:t>
      </w:r>
      <w:r>
        <w:t>43%</w:t>
      </w:r>
      <w:r>
        <w:rPr>
          <w:rFonts w:hint="eastAsia"/>
        </w:rPr>
        <w:t>。到</w:t>
      </w:r>
      <w:r>
        <w:t>1994</w:t>
      </w:r>
      <w:r>
        <w:rPr>
          <w:rFonts w:hint="eastAsia"/>
        </w:rPr>
        <w:t>年底，工作收入</w:t>
      </w:r>
      <w:r>
        <w:t>(</w:t>
      </w:r>
      <w:r>
        <w:rPr>
          <w:rFonts w:hint="eastAsia"/>
        </w:rPr>
        <w:t>工资和薪金</w:t>
      </w:r>
      <w:r>
        <w:t>)</w:t>
      </w:r>
      <w:r>
        <w:rPr>
          <w:rFonts w:hint="eastAsia"/>
        </w:rPr>
        <w:t>比</w:t>
      </w:r>
      <w:r>
        <w:t>1993</w:t>
      </w:r>
      <w:r>
        <w:rPr>
          <w:rFonts w:hint="eastAsia"/>
        </w:rPr>
        <w:t>年又下降</w:t>
      </w:r>
      <w:r>
        <w:t>21%</w:t>
      </w:r>
      <w:r>
        <w:rPr>
          <w:rFonts w:hint="eastAsia"/>
        </w:rPr>
        <w:t>。名义工资和通货膨胀率年指数之间的比率为</w:t>
      </w:r>
      <w:r>
        <w:t>1.6</w:t>
      </w:r>
      <w:r>
        <w:rPr>
          <w:rFonts w:hint="eastAsia"/>
        </w:rPr>
        <w:t>比</w:t>
      </w:r>
      <w:r>
        <w:t>1.</w:t>
      </w:r>
      <w:r>
        <w:t>9</w:t>
      </w:r>
      <w:r>
        <w:rPr>
          <w:rFonts w:hint="eastAsia"/>
        </w:rPr>
        <w:t>。</w:t>
      </w:r>
      <w:r>
        <w:rPr>
          <w:vertAlign w:val="superscript"/>
        </w:rPr>
        <w:t>9</w:t>
      </w:r>
    </w:p>
    <w:p w:rsidR="00000000" w:rsidRDefault="00C62CD1">
      <w:r>
        <w:tab/>
        <w:t xml:space="preserve">165.  </w:t>
      </w:r>
      <w:r>
        <w:rPr>
          <w:rFonts w:hint="eastAsia"/>
        </w:rPr>
        <w:t>从地区的角度来看，</w:t>
      </w:r>
      <w:r>
        <w:t>67</w:t>
      </w:r>
      <w:r>
        <w:rPr>
          <w:rFonts w:hint="eastAsia"/>
        </w:rPr>
        <w:t>个市占全国领土的</w:t>
      </w:r>
      <w:r>
        <w:t>20%</w:t>
      </w:r>
      <w:r>
        <w:rPr>
          <w:rFonts w:hint="eastAsia"/>
        </w:rPr>
        <w:t>，总人口的</w:t>
      </w:r>
      <w:r>
        <w:t>10%</w:t>
      </w:r>
      <w:r>
        <w:rPr>
          <w:rFonts w:hint="eastAsia"/>
        </w:rPr>
        <w:t>，那里的情况非常严重，近一半地处山区，其余的主要在农业区。经济上较有活力，较大的市，处于“紧急情况的边缘”。</w:t>
      </w:r>
    </w:p>
    <w:p w:rsidR="00000000" w:rsidRDefault="00C62CD1">
      <w:r>
        <w:tab/>
        <w:t xml:space="preserve">166.  </w:t>
      </w:r>
      <w:r>
        <w:rPr>
          <w:rFonts w:hint="eastAsia"/>
        </w:rPr>
        <w:t>保加利亚关于《盟约》第</w:t>
      </w:r>
      <w:r>
        <w:t>11</w:t>
      </w:r>
      <w:r>
        <w:rPr>
          <w:rFonts w:hint="eastAsia"/>
        </w:rPr>
        <w:t>条所载权利执行情况的最近一次报告于</w:t>
      </w:r>
      <w:r>
        <w:t>1987</w:t>
      </w:r>
      <w:r>
        <w:rPr>
          <w:rFonts w:hint="eastAsia"/>
        </w:rPr>
        <w:t>年提交经济及社会理事会</w:t>
      </w:r>
      <w:r>
        <w:t>(</w:t>
      </w:r>
      <w:r>
        <w:rPr>
          <w:rFonts w:hint="eastAsia"/>
        </w:rPr>
        <w:t>见第</w:t>
      </w:r>
      <w:r>
        <w:t>10</w:t>
      </w:r>
      <w:r>
        <w:rPr>
          <w:rFonts w:hint="eastAsia"/>
        </w:rPr>
        <w:t>条</w:t>
      </w:r>
      <w:r>
        <w:t>)</w:t>
      </w:r>
      <w:r>
        <w:rPr>
          <w:rFonts w:hint="eastAsia"/>
        </w:rPr>
        <w:t>。此后，保加利亚发生了重大的经济、社会和政治变化，这在以前已多次提到过，并为关于第</w:t>
      </w:r>
      <w:r>
        <w:t>11</w:t>
      </w:r>
      <w:r>
        <w:rPr>
          <w:rFonts w:hint="eastAsia"/>
        </w:rPr>
        <w:t>条的报告所作的其余解释提供了佐证。</w:t>
      </w:r>
    </w:p>
    <w:p w:rsidR="00000000" w:rsidRDefault="00C62CD1">
      <w:r>
        <w:tab/>
        <w:t xml:space="preserve">167.  </w:t>
      </w:r>
      <w:r>
        <w:rPr>
          <w:rFonts w:hint="eastAsia"/>
        </w:rPr>
        <w:t>国家统计所没有收集具体的统计数据，因此对</w:t>
      </w:r>
      <w:r>
        <w:t>40%</w:t>
      </w:r>
      <w:r>
        <w:rPr>
          <w:rFonts w:hint="eastAsia"/>
        </w:rPr>
        <w:t>的最穷困人口的情况不</w:t>
      </w:r>
      <w:r>
        <w:rPr>
          <w:rFonts w:hint="eastAsia"/>
        </w:rPr>
        <w:t>能提供数据。保加利亚没有正式规定“贫困线”。这种贫困线可大致上以需要获得社会津贴的基本最低收入来定。这种作法始于</w:t>
      </w:r>
      <w:r>
        <w:t>1991</w:t>
      </w:r>
      <w:r>
        <w:rPr>
          <w:rFonts w:hint="eastAsia"/>
        </w:rPr>
        <w:t>年。它确定人们维持生活所必须的最低金额。最低基本收入适用于所有年龄、社会和种族群体。它是视年龄和家庭成员数而变。凡是每月收入低于基本最低收入的人都有权得到国家的社会津贴。基本最低收入的绝对值定期调整</w:t>
      </w:r>
      <w:r>
        <w:t>(</w:t>
      </w:r>
      <w:r>
        <w:rPr>
          <w:rFonts w:hint="eastAsia"/>
        </w:rPr>
        <w:t>从增加的意义上讲</w:t>
      </w:r>
      <w:r>
        <w:t>)</w:t>
      </w:r>
      <w:r>
        <w:rPr>
          <w:rFonts w:hint="eastAsia"/>
        </w:rPr>
        <w:t>。</w:t>
      </w:r>
    </w:p>
    <w:p w:rsidR="00000000" w:rsidRDefault="00C62CD1">
      <w:pPr>
        <w:jc w:val="left"/>
      </w:pPr>
      <w:r>
        <w:tab/>
        <w:t xml:space="preserve">168.  </w:t>
      </w:r>
      <w:r>
        <w:rPr>
          <w:rFonts w:hint="eastAsia"/>
        </w:rPr>
        <w:t>也可以采用社会和生活最低标准来说明贫困程度。最低标准适用所谓的消费者菜蓝子的方法计算出的，其中关于社会最低标准的有</w:t>
      </w:r>
      <w:r>
        <w:t>497</w:t>
      </w:r>
      <w:r>
        <w:rPr>
          <w:rFonts w:hint="eastAsia"/>
        </w:rPr>
        <w:t>个项目，关于生活最低标准的有</w:t>
      </w:r>
      <w:r>
        <w:t>746</w:t>
      </w:r>
      <w:r>
        <w:rPr>
          <w:rFonts w:hint="eastAsia"/>
        </w:rPr>
        <w:t>个</w:t>
      </w:r>
      <w:r>
        <w:rPr>
          <w:rFonts w:hint="eastAsia"/>
        </w:rPr>
        <w:t>项目。上表列明了这种情况。劳工和社会福利部目前正在制定一种新的办法，以根据通货膨胀率和人口收入结构的变化重新计算和调整社会和生活最低标准。</w:t>
      </w:r>
    </w:p>
    <w:p w:rsidR="00000000" w:rsidRDefault="00C62CD1">
      <w:r>
        <w:tab/>
        <w:t xml:space="preserve">169.  </w:t>
      </w:r>
      <w:r>
        <w:rPr>
          <w:rFonts w:hint="eastAsia"/>
        </w:rPr>
        <w:t>获得足够的食物的权利正如同获得相当生活水准权利其余部分一样，正在因向市场经济过渡期特有的大变化而受到相当大的影响。虽然一般来讲，在保加利亚这项权利得到了行使和落实，但近年来出现了一个令人震惊的趋势，即约</w:t>
      </w:r>
      <w:r>
        <w:t>20%</w:t>
      </w:r>
      <w:r>
        <w:rPr>
          <w:rFonts w:hint="eastAsia"/>
        </w:rPr>
        <w:t>人口对食物的支出占工资的一半以上。</w:t>
      </w:r>
    </w:p>
    <w:p w:rsidR="00000000" w:rsidRDefault="00C62CD1">
      <w:pPr>
        <w:spacing w:after="240"/>
        <w:jc w:val="left"/>
      </w:pPr>
      <w:r>
        <w:br w:type="page"/>
      </w:r>
      <w:r>
        <w:tab/>
        <w:t>170.  1994</w:t>
      </w:r>
      <w:r>
        <w:rPr>
          <w:rFonts w:hint="eastAsia"/>
        </w:rPr>
        <w:t>年按工作人数分列的家庭总支出：</w:t>
      </w:r>
    </w:p>
    <w:tbl>
      <w:tblPr>
        <w:tblW w:w="0" w:type="auto"/>
        <w:tblInd w:w="-26" w:type="dxa"/>
        <w:tblLayout w:type="fixed"/>
        <w:tblCellMar>
          <w:left w:w="28" w:type="dxa"/>
          <w:right w:w="28" w:type="dxa"/>
        </w:tblCellMar>
        <w:tblLook w:val="0000" w:firstRow="0" w:lastRow="0" w:firstColumn="0" w:lastColumn="0" w:noHBand="0" w:noVBand="0"/>
      </w:tblPr>
      <w:tblGrid>
        <w:gridCol w:w="1568"/>
        <w:gridCol w:w="1568"/>
        <w:gridCol w:w="1568"/>
        <w:gridCol w:w="1568"/>
        <w:gridCol w:w="1568"/>
        <w:gridCol w:w="1568"/>
      </w:tblGrid>
      <w:tr w:rsidR="00000000">
        <w:tblPrEx>
          <w:tblCellMar>
            <w:top w:w="0" w:type="dxa"/>
            <w:bottom w:w="0" w:type="dxa"/>
          </w:tblCellMar>
        </w:tblPrEx>
        <w:tc>
          <w:tcPr>
            <w:tcW w:w="3136" w:type="dxa"/>
            <w:gridSpan w:val="2"/>
            <w:tcBorders>
              <w:top w:val="single" w:sz="6" w:space="0" w:color="auto"/>
            </w:tcBorders>
          </w:tcPr>
          <w:p w:rsidR="00000000" w:rsidRDefault="00C62CD1">
            <w:pPr>
              <w:spacing w:before="120"/>
              <w:jc w:val="center"/>
            </w:pPr>
          </w:p>
        </w:tc>
        <w:tc>
          <w:tcPr>
            <w:tcW w:w="4704" w:type="dxa"/>
            <w:gridSpan w:val="3"/>
            <w:tcBorders>
              <w:top w:val="single" w:sz="6" w:space="0" w:color="auto"/>
            </w:tcBorders>
          </w:tcPr>
          <w:p w:rsidR="00000000" w:rsidRDefault="00C62CD1">
            <w:pPr>
              <w:spacing w:before="120"/>
              <w:jc w:val="center"/>
            </w:pPr>
            <w:r>
              <w:rPr>
                <w:rFonts w:hint="eastAsia"/>
              </w:rPr>
              <w:t>家庭就业人数</w:t>
            </w:r>
          </w:p>
        </w:tc>
        <w:tc>
          <w:tcPr>
            <w:tcW w:w="1568" w:type="dxa"/>
            <w:tcBorders>
              <w:top w:val="single" w:sz="6" w:space="0" w:color="auto"/>
            </w:tcBorders>
          </w:tcPr>
          <w:p w:rsidR="00000000" w:rsidRDefault="00C62CD1">
            <w:pPr>
              <w:spacing w:before="120"/>
              <w:jc w:val="center"/>
            </w:pPr>
            <w:r>
              <w:rPr>
                <w:rFonts w:hint="eastAsia"/>
              </w:rPr>
              <w:t>非就业人者</w:t>
            </w:r>
          </w:p>
        </w:tc>
      </w:tr>
      <w:tr w:rsidR="00000000">
        <w:tblPrEx>
          <w:tblCellMar>
            <w:top w:w="0" w:type="dxa"/>
            <w:bottom w:w="0" w:type="dxa"/>
          </w:tblCellMar>
        </w:tblPrEx>
        <w:tc>
          <w:tcPr>
            <w:tcW w:w="3136" w:type="dxa"/>
            <w:gridSpan w:val="2"/>
            <w:tcBorders>
              <w:bottom w:val="single" w:sz="6" w:space="0" w:color="auto"/>
            </w:tcBorders>
          </w:tcPr>
          <w:p w:rsidR="00000000" w:rsidRDefault="00C62CD1">
            <w:pPr>
              <w:spacing w:after="240"/>
              <w:jc w:val="center"/>
            </w:pPr>
            <w:r>
              <w:rPr>
                <w:rFonts w:hint="eastAsia"/>
              </w:rPr>
              <w:t>总支出</w:t>
            </w:r>
            <w:r>
              <w:t>(</w:t>
            </w:r>
            <w:r>
              <w:rPr>
                <w:rFonts w:hint="eastAsia"/>
              </w:rPr>
              <w:t>列弗</w:t>
            </w:r>
            <w:r>
              <w:t>)</w:t>
            </w:r>
          </w:p>
        </w:tc>
        <w:tc>
          <w:tcPr>
            <w:tcW w:w="1568" w:type="dxa"/>
            <w:tcBorders>
              <w:top w:val="single" w:sz="6" w:space="0" w:color="auto"/>
              <w:bottom w:val="single" w:sz="6" w:space="0" w:color="auto"/>
            </w:tcBorders>
          </w:tcPr>
          <w:p w:rsidR="00000000" w:rsidRDefault="00C62CD1">
            <w:pPr>
              <w:spacing w:before="120" w:after="120"/>
              <w:jc w:val="center"/>
            </w:pPr>
            <w:r>
              <w:t>1</w:t>
            </w:r>
          </w:p>
        </w:tc>
        <w:tc>
          <w:tcPr>
            <w:tcW w:w="1568" w:type="dxa"/>
            <w:tcBorders>
              <w:top w:val="single" w:sz="6" w:space="0" w:color="auto"/>
              <w:bottom w:val="single" w:sz="6" w:space="0" w:color="auto"/>
            </w:tcBorders>
          </w:tcPr>
          <w:p w:rsidR="00000000" w:rsidRDefault="00C62CD1">
            <w:pPr>
              <w:spacing w:before="120" w:after="120"/>
              <w:jc w:val="center"/>
            </w:pPr>
            <w:r>
              <w:t>2</w:t>
            </w:r>
          </w:p>
        </w:tc>
        <w:tc>
          <w:tcPr>
            <w:tcW w:w="1568" w:type="dxa"/>
            <w:tcBorders>
              <w:top w:val="single" w:sz="6" w:space="0" w:color="auto"/>
              <w:bottom w:val="single" w:sz="6" w:space="0" w:color="auto"/>
            </w:tcBorders>
          </w:tcPr>
          <w:p w:rsidR="00000000" w:rsidRDefault="00C62CD1">
            <w:pPr>
              <w:spacing w:before="120" w:after="120"/>
              <w:jc w:val="center"/>
            </w:pPr>
            <w:r>
              <w:t>3</w:t>
            </w:r>
            <w:r>
              <w:rPr>
                <w:rFonts w:hint="eastAsia"/>
              </w:rPr>
              <w:t>以</w:t>
            </w:r>
            <w:r>
              <w:rPr>
                <w:rFonts w:hint="eastAsia"/>
              </w:rPr>
              <w:t>上</w:t>
            </w:r>
          </w:p>
        </w:tc>
        <w:tc>
          <w:tcPr>
            <w:tcW w:w="1568" w:type="dxa"/>
            <w:tcBorders>
              <w:top w:val="single" w:sz="6" w:space="0" w:color="auto"/>
              <w:bottom w:val="single" w:sz="6" w:space="0" w:color="auto"/>
            </w:tcBorders>
          </w:tcPr>
          <w:p w:rsidR="00000000" w:rsidRDefault="00C62CD1">
            <w:pPr>
              <w:spacing w:before="120" w:after="120"/>
              <w:jc w:val="left"/>
            </w:pPr>
          </w:p>
        </w:tc>
      </w:tr>
      <w:tr w:rsidR="00000000">
        <w:tblPrEx>
          <w:tblCellMar>
            <w:top w:w="0" w:type="dxa"/>
            <w:bottom w:w="0" w:type="dxa"/>
          </w:tblCellMar>
        </w:tblPrEx>
        <w:tc>
          <w:tcPr>
            <w:tcW w:w="9408" w:type="dxa"/>
            <w:gridSpan w:val="6"/>
          </w:tcPr>
          <w:p w:rsidR="00000000" w:rsidRDefault="00C62CD1">
            <w:pPr>
              <w:spacing w:before="120"/>
              <w:jc w:val="center"/>
            </w:pPr>
            <w:r>
              <w:rPr>
                <w:rFonts w:hint="eastAsia"/>
              </w:rPr>
              <w:t>人</w:t>
            </w:r>
            <w:r>
              <w:tab/>
            </w:r>
            <w:r>
              <w:tab/>
            </w:r>
            <w:r>
              <w:tab/>
            </w:r>
            <w:r>
              <w:rPr>
                <w:rFonts w:hint="eastAsia"/>
              </w:rPr>
              <w:t>均</w:t>
            </w:r>
          </w:p>
        </w:tc>
      </w:tr>
      <w:tr w:rsidR="00000000">
        <w:tblPrEx>
          <w:tblCellMar>
            <w:top w:w="0" w:type="dxa"/>
            <w:bottom w:w="0" w:type="dxa"/>
          </w:tblCellMar>
        </w:tblPrEx>
        <w:tc>
          <w:tcPr>
            <w:tcW w:w="1568" w:type="dxa"/>
          </w:tcPr>
          <w:p w:rsidR="00000000" w:rsidRDefault="00C62CD1">
            <w:pPr>
              <w:spacing w:before="120"/>
              <w:jc w:val="left"/>
            </w:pPr>
            <w:r>
              <w:rPr>
                <w:rFonts w:hint="eastAsia"/>
              </w:rPr>
              <w:t>总计</w:t>
            </w:r>
          </w:p>
        </w:tc>
        <w:tc>
          <w:tcPr>
            <w:tcW w:w="1568" w:type="dxa"/>
          </w:tcPr>
          <w:p w:rsidR="00000000" w:rsidRDefault="00C62CD1">
            <w:pPr>
              <w:spacing w:before="120"/>
              <w:jc w:val="center"/>
            </w:pPr>
            <w:r>
              <w:t>34,455</w:t>
            </w:r>
          </w:p>
        </w:tc>
        <w:tc>
          <w:tcPr>
            <w:tcW w:w="1568" w:type="dxa"/>
          </w:tcPr>
          <w:p w:rsidR="00000000" w:rsidRDefault="00C62CD1">
            <w:pPr>
              <w:spacing w:before="120"/>
              <w:jc w:val="center"/>
            </w:pPr>
            <w:r>
              <w:t>31,567</w:t>
            </w:r>
          </w:p>
        </w:tc>
        <w:tc>
          <w:tcPr>
            <w:tcW w:w="1568" w:type="dxa"/>
          </w:tcPr>
          <w:p w:rsidR="00000000" w:rsidRDefault="00C62CD1">
            <w:pPr>
              <w:spacing w:before="120"/>
              <w:jc w:val="center"/>
            </w:pPr>
            <w:r>
              <w:t>38,000</w:t>
            </w:r>
          </w:p>
        </w:tc>
        <w:tc>
          <w:tcPr>
            <w:tcW w:w="1568" w:type="dxa"/>
          </w:tcPr>
          <w:p w:rsidR="00000000" w:rsidRDefault="00C62CD1">
            <w:pPr>
              <w:spacing w:before="120"/>
              <w:jc w:val="center"/>
            </w:pPr>
            <w:r>
              <w:t>38,852</w:t>
            </w:r>
          </w:p>
        </w:tc>
        <w:tc>
          <w:tcPr>
            <w:tcW w:w="1568" w:type="dxa"/>
          </w:tcPr>
          <w:p w:rsidR="00000000" w:rsidRDefault="00C62CD1">
            <w:pPr>
              <w:spacing w:before="120"/>
              <w:jc w:val="center"/>
            </w:pPr>
            <w:r>
              <w:t>30,260</w:t>
            </w:r>
          </w:p>
        </w:tc>
      </w:tr>
      <w:tr w:rsidR="00000000">
        <w:tblPrEx>
          <w:tblCellMar>
            <w:top w:w="0" w:type="dxa"/>
            <w:bottom w:w="0" w:type="dxa"/>
          </w:tblCellMar>
        </w:tblPrEx>
        <w:tc>
          <w:tcPr>
            <w:tcW w:w="1568" w:type="dxa"/>
          </w:tcPr>
          <w:p w:rsidR="00000000" w:rsidRDefault="00C62CD1">
            <w:pPr>
              <w:spacing w:before="120"/>
              <w:jc w:val="left"/>
            </w:pPr>
            <w:r>
              <w:rPr>
                <w:rFonts w:hint="eastAsia"/>
              </w:rPr>
              <w:t>总支出</w:t>
            </w:r>
          </w:p>
        </w:tc>
        <w:tc>
          <w:tcPr>
            <w:tcW w:w="1568" w:type="dxa"/>
          </w:tcPr>
          <w:p w:rsidR="00000000" w:rsidRDefault="00C62CD1">
            <w:pPr>
              <w:spacing w:before="120"/>
              <w:jc w:val="center"/>
            </w:pPr>
            <w:r>
              <w:t>31,743</w:t>
            </w:r>
          </w:p>
        </w:tc>
        <w:tc>
          <w:tcPr>
            <w:tcW w:w="1568" w:type="dxa"/>
          </w:tcPr>
          <w:p w:rsidR="00000000" w:rsidRDefault="00C62CD1">
            <w:pPr>
              <w:spacing w:before="120"/>
              <w:jc w:val="center"/>
            </w:pPr>
            <w:r>
              <w:t>29,281</w:t>
            </w:r>
          </w:p>
        </w:tc>
        <w:tc>
          <w:tcPr>
            <w:tcW w:w="1568" w:type="dxa"/>
          </w:tcPr>
          <w:p w:rsidR="00000000" w:rsidRDefault="00C62CD1">
            <w:pPr>
              <w:spacing w:before="120"/>
              <w:jc w:val="center"/>
            </w:pPr>
            <w:r>
              <w:t>34,353</w:t>
            </w:r>
          </w:p>
        </w:tc>
        <w:tc>
          <w:tcPr>
            <w:tcW w:w="1568" w:type="dxa"/>
          </w:tcPr>
          <w:p w:rsidR="00000000" w:rsidRDefault="00C62CD1">
            <w:pPr>
              <w:spacing w:before="120"/>
              <w:jc w:val="center"/>
            </w:pPr>
            <w:r>
              <w:t>35,089</w:t>
            </w:r>
          </w:p>
        </w:tc>
        <w:tc>
          <w:tcPr>
            <w:tcW w:w="1568" w:type="dxa"/>
          </w:tcPr>
          <w:p w:rsidR="00000000" w:rsidRDefault="00C62CD1">
            <w:pPr>
              <w:spacing w:before="120"/>
              <w:jc w:val="center"/>
            </w:pPr>
            <w:r>
              <w:t>28,974</w:t>
            </w:r>
          </w:p>
        </w:tc>
      </w:tr>
      <w:tr w:rsidR="00000000">
        <w:tblPrEx>
          <w:tblCellMar>
            <w:top w:w="0" w:type="dxa"/>
            <w:bottom w:w="0" w:type="dxa"/>
          </w:tblCellMar>
        </w:tblPrEx>
        <w:tc>
          <w:tcPr>
            <w:tcW w:w="1568" w:type="dxa"/>
            <w:tcBorders>
              <w:bottom w:val="single" w:sz="6" w:space="0" w:color="auto"/>
            </w:tcBorders>
          </w:tcPr>
          <w:p w:rsidR="00000000" w:rsidRDefault="00C62CD1">
            <w:pPr>
              <w:spacing w:before="120"/>
              <w:jc w:val="left"/>
            </w:pPr>
            <w:r>
              <w:rPr>
                <w:rFonts w:hint="eastAsia"/>
              </w:rPr>
              <w:t>食物</w:t>
            </w:r>
          </w:p>
        </w:tc>
        <w:tc>
          <w:tcPr>
            <w:tcW w:w="1568" w:type="dxa"/>
            <w:tcBorders>
              <w:bottom w:val="single" w:sz="6" w:space="0" w:color="auto"/>
            </w:tcBorders>
          </w:tcPr>
          <w:p w:rsidR="00000000" w:rsidRDefault="00C62CD1">
            <w:pPr>
              <w:spacing w:before="120"/>
              <w:jc w:val="center"/>
            </w:pPr>
            <w:r>
              <w:t>14,295</w:t>
            </w:r>
          </w:p>
        </w:tc>
        <w:tc>
          <w:tcPr>
            <w:tcW w:w="1568" w:type="dxa"/>
            <w:tcBorders>
              <w:bottom w:val="single" w:sz="6" w:space="0" w:color="auto"/>
            </w:tcBorders>
          </w:tcPr>
          <w:p w:rsidR="00000000" w:rsidRDefault="00C62CD1">
            <w:pPr>
              <w:spacing w:before="120"/>
              <w:jc w:val="center"/>
            </w:pPr>
            <w:r>
              <w:t>13,202</w:t>
            </w:r>
          </w:p>
        </w:tc>
        <w:tc>
          <w:tcPr>
            <w:tcW w:w="1568" w:type="dxa"/>
            <w:tcBorders>
              <w:bottom w:val="single" w:sz="6" w:space="0" w:color="auto"/>
            </w:tcBorders>
          </w:tcPr>
          <w:p w:rsidR="00000000" w:rsidRDefault="00C62CD1">
            <w:pPr>
              <w:spacing w:before="120"/>
              <w:jc w:val="center"/>
            </w:pPr>
            <w:r>
              <w:t>13,861</w:t>
            </w:r>
          </w:p>
        </w:tc>
        <w:tc>
          <w:tcPr>
            <w:tcW w:w="1568" w:type="dxa"/>
            <w:tcBorders>
              <w:bottom w:val="single" w:sz="6" w:space="0" w:color="auto"/>
            </w:tcBorders>
          </w:tcPr>
          <w:p w:rsidR="00000000" w:rsidRDefault="00C62CD1">
            <w:pPr>
              <w:spacing w:before="120"/>
              <w:jc w:val="center"/>
            </w:pPr>
            <w:r>
              <w:t>13,629</w:t>
            </w:r>
          </w:p>
        </w:tc>
        <w:tc>
          <w:tcPr>
            <w:tcW w:w="1568" w:type="dxa"/>
            <w:tcBorders>
              <w:bottom w:val="single" w:sz="6" w:space="0" w:color="auto"/>
            </w:tcBorders>
          </w:tcPr>
          <w:p w:rsidR="00000000" w:rsidRDefault="00C62CD1">
            <w:pPr>
              <w:spacing w:before="120"/>
              <w:jc w:val="center"/>
            </w:pPr>
            <w:r>
              <w:t>16,404</w:t>
            </w:r>
          </w:p>
        </w:tc>
      </w:tr>
    </w:tbl>
    <w:p w:rsidR="00000000" w:rsidRDefault="00C62CD1">
      <w:pPr>
        <w:spacing w:before="240"/>
        <w:jc w:val="center"/>
      </w:pPr>
      <w:r>
        <w:rPr>
          <w:rFonts w:hint="eastAsia"/>
        </w:rPr>
        <w:t>家庭总收入结构</w:t>
      </w:r>
    </w:p>
    <w:p w:rsidR="00000000" w:rsidRDefault="00C62CD1">
      <w:pPr>
        <w:jc w:val="center"/>
      </w:pPr>
      <w:r>
        <w:t>(</w:t>
      </w:r>
      <w:r>
        <w:rPr>
          <w:rFonts w:hint="eastAsia"/>
        </w:rPr>
        <w:t>按集体支出分类</w:t>
      </w:r>
      <w:r>
        <w:t>)</w:t>
      </w:r>
    </w:p>
    <w:tbl>
      <w:tblPr>
        <w:tblW w:w="0" w:type="auto"/>
        <w:tblInd w:w="-26" w:type="dxa"/>
        <w:tblLayout w:type="fixed"/>
        <w:tblCellMar>
          <w:left w:w="28" w:type="dxa"/>
          <w:right w:w="28" w:type="dxa"/>
        </w:tblCellMar>
        <w:tblLook w:val="0000" w:firstRow="0" w:lastRow="0" w:firstColumn="0" w:lastColumn="0" w:noHBand="0" w:noVBand="0"/>
      </w:tblPr>
      <w:tblGrid>
        <w:gridCol w:w="2188"/>
        <w:gridCol w:w="1440"/>
        <w:gridCol w:w="1471"/>
        <w:gridCol w:w="1348"/>
        <w:gridCol w:w="1593"/>
        <w:gridCol w:w="104"/>
        <w:gridCol w:w="1265"/>
      </w:tblGrid>
      <w:tr w:rsidR="00000000">
        <w:tblPrEx>
          <w:tblCellMar>
            <w:top w:w="0" w:type="dxa"/>
            <w:bottom w:w="0" w:type="dxa"/>
          </w:tblCellMar>
        </w:tblPrEx>
        <w:tc>
          <w:tcPr>
            <w:tcW w:w="2188" w:type="dxa"/>
            <w:tcBorders>
              <w:top w:val="single" w:sz="6" w:space="0" w:color="auto"/>
              <w:bottom w:val="single" w:sz="6" w:space="0" w:color="auto"/>
            </w:tcBorders>
          </w:tcPr>
          <w:p w:rsidR="00000000" w:rsidRDefault="00C62CD1">
            <w:pPr>
              <w:spacing w:before="120"/>
              <w:jc w:val="left"/>
            </w:pPr>
            <w:r>
              <w:rPr>
                <w:rFonts w:hint="eastAsia"/>
              </w:rPr>
              <w:t>集体支出</w:t>
            </w:r>
            <w:r>
              <w:t>(</w:t>
            </w:r>
            <w:r>
              <w:rPr>
                <w:rFonts w:hint="eastAsia"/>
              </w:rPr>
              <w:t>百分比</w:t>
            </w:r>
            <w:r>
              <w:t>)</w:t>
            </w:r>
          </w:p>
        </w:tc>
        <w:tc>
          <w:tcPr>
            <w:tcW w:w="1440" w:type="dxa"/>
            <w:tcBorders>
              <w:top w:val="single" w:sz="6" w:space="0" w:color="auto"/>
              <w:bottom w:val="single" w:sz="6" w:space="0" w:color="auto"/>
            </w:tcBorders>
          </w:tcPr>
          <w:p w:rsidR="00000000" w:rsidRDefault="00C62CD1">
            <w:pPr>
              <w:spacing w:before="120"/>
              <w:jc w:val="center"/>
            </w:pPr>
            <w:r>
              <w:t>1990</w:t>
            </w:r>
          </w:p>
        </w:tc>
        <w:tc>
          <w:tcPr>
            <w:tcW w:w="1471" w:type="dxa"/>
            <w:tcBorders>
              <w:top w:val="single" w:sz="6" w:space="0" w:color="auto"/>
              <w:bottom w:val="single" w:sz="6" w:space="0" w:color="auto"/>
            </w:tcBorders>
          </w:tcPr>
          <w:p w:rsidR="00000000" w:rsidRDefault="00C62CD1">
            <w:pPr>
              <w:spacing w:before="120"/>
              <w:jc w:val="center"/>
            </w:pPr>
            <w:r>
              <w:t>1991</w:t>
            </w:r>
          </w:p>
        </w:tc>
        <w:tc>
          <w:tcPr>
            <w:tcW w:w="1348" w:type="dxa"/>
            <w:tcBorders>
              <w:top w:val="single" w:sz="6" w:space="0" w:color="auto"/>
              <w:bottom w:val="single" w:sz="6" w:space="0" w:color="auto"/>
            </w:tcBorders>
          </w:tcPr>
          <w:p w:rsidR="00000000" w:rsidRDefault="00C62CD1">
            <w:pPr>
              <w:spacing w:before="120"/>
              <w:jc w:val="center"/>
            </w:pPr>
            <w:r>
              <w:t>1992</w:t>
            </w:r>
          </w:p>
        </w:tc>
        <w:tc>
          <w:tcPr>
            <w:tcW w:w="1697" w:type="dxa"/>
            <w:gridSpan w:val="2"/>
            <w:tcBorders>
              <w:top w:val="single" w:sz="6" w:space="0" w:color="auto"/>
              <w:bottom w:val="single" w:sz="6" w:space="0" w:color="auto"/>
            </w:tcBorders>
          </w:tcPr>
          <w:p w:rsidR="00000000" w:rsidRDefault="00C62CD1">
            <w:pPr>
              <w:spacing w:before="120"/>
              <w:jc w:val="center"/>
            </w:pPr>
            <w:r>
              <w:t>1993</w:t>
            </w:r>
          </w:p>
        </w:tc>
        <w:tc>
          <w:tcPr>
            <w:tcW w:w="1265" w:type="dxa"/>
            <w:tcBorders>
              <w:top w:val="single" w:sz="6" w:space="0" w:color="auto"/>
              <w:bottom w:val="single" w:sz="6" w:space="0" w:color="auto"/>
            </w:tcBorders>
          </w:tcPr>
          <w:p w:rsidR="00000000" w:rsidRDefault="00C62CD1">
            <w:pPr>
              <w:spacing w:before="120"/>
              <w:jc w:val="center"/>
            </w:pPr>
            <w:r>
              <w:t>1994</w:t>
            </w:r>
          </w:p>
        </w:tc>
      </w:tr>
      <w:tr w:rsidR="00000000">
        <w:tblPrEx>
          <w:tblCellMar>
            <w:top w:w="0" w:type="dxa"/>
            <w:bottom w:w="0" w:type="dxa"/>
          </w:tblCellMar>
        </w:tblPrEx>
        <w:tc>
          <w:tcPr>
            <w:tcW w:w="2188" w:type="dxa"/>
          </w:tcPr>
          <w:p w:rsidR="00000000" w:rsidRDefault="00C62CD1">
            <w:pPr>
              <w:spacing w:before="120"/>
              <w:jc w:val="left"/>
            </w:pPr>
            <w:r>
              <w:rPr>
                <w:rFonts w:hint="eastAsia"/>
              </w:rPr>
              <w:t>总计</w:t>
            </w:r>
          </w:p>
        </w:tc>
        <w:tc>
          <w:tcPr>
            <w:tcW w:w="1440" w:type="dxa"/>
          </w:tcPr>
          <w:p w:rsidR="00000000" w:rsidRDefault="00C62CD1">
            <w:pPr>
              <w:spacing w:before="120"/>
              <w:jc w:val="center"/>
            </w:pPr>
            <w:r>
              <w:t>100.0</w:t>
            </w:r>
          </w:p>
        </w:tc>
        <w:tc>
          <w:tcPr>
            <w:tcW w:w="1471" w:type="dxa"/>
          </w:tcPr>
          <w:p w:rsidR="00000000" w:rsidRDefault="00C62CD1">
            <w:pPr>
              <w:spacing w:before="120"/>
              <w:jc w:val="center"/>
            </w:pPr>
            <w:r>
              <w:t>100.0</w:t>
            </w:r>
          </w:p>
        </w:tc>
        <w:tc>
          <w:tcPr>
            <w:tcW w:w="1348" w:type="dxa"/>
          </w:tcPr>
          <w:p w:rsidR="00000000" w:rsidRDefault="00C62CD1">
            <w:pPr>
              <w:spacing w:before="120"/>
              <w:jc w:val="center"/>
            </w:pPr>
            <w:r>
              <w:t>100.0</w:t>
            </w:r>
          </w:p>
        </w:tc>
        <w:tc>
          <w:tcPr>
            <w:tcW w:w="1593" w:type="dxa"/>
          </w:tcPr>
          <w:p w:rsidR="00000000" w:rsidRDefault="00C62CD1">
            <w:pPr>
              <w:spacing w:before="120"/>
              <w:jc w:val="center"/>
            </w:pPr>
            <w:r>
              <w:t>100.0</w:t>
            </w:r>
          </w:p>
        </w:tc>
        <w:tc>
          <w:tcPr>
            <w:tcW w:w="1369" w:type="dxa"/>
            <w:gridSpan w:val="2"/>
          </w:tcPr>
          <w:p w:rsidR="00000000" w:rsidRDefault="00C62CD1">
            <w:pPr>
              <w:spacing w:before="120"/>
              <w:jc w:val="center"/>
            </w:pPr>
            <w:r>
              <w:t>100.0</w:t>
            </w:r>
          </w:p>
        </w:tc>
      </w:tr>
      <w:tr w:rsidR="00000000">
        <w:tblPrEx>
          <w:tblCellMar>
            <w:top w:w="0" w:type="dxa"/>
            <w:bottom w:w="0" w:type="dxa"/>
          </w:tblCellMar>
        </w:tblPrEx>
        <w:tc>
          <w:tcPr>
            <w:tcW w:w="2188" w:type="dxa"/>
            <w:tcBorders>
              <w:bottom w:val="single" w:sz="6" w:space="0" w:color="auto"/>
            </w:tcBorders>
          </w:tcPr>
          <w:p w:rsidR="00000000" w:rsidRDefault="00C62CD1">
            <w:pPr>
              <w:jc w:val="left"/>
            </w:pPr>
            <w:r>
              <w:rPr>
                <w:rFonts w:hint="eastAsia"/>
              </w:rPr>
              <w:t>食物</w:t>
            </w:r>
          </w:p>
        </w:tc>
        <w:tc>
          <w:tcPr>
            <w:tcW w:w="1440" w:type="dxa"/>
            <w:tcBorders>
              <w:bottom w:val="single" w:sz="6" w:space="0" w:color="auto"/>
            </w:tcBorders>
          </w:tcPr>
          <w:p w:rsidR="00000000" w:rsidRDefault="00C62CD1">
            <w:pPr>
              <w:jc w:val="center"/>
            </w:pPr>
            <w:r>
              <w:t>36.3</w:t>
            </w:r>
          </w:p>
        </w:tc>
        <w:tc>
          <w:tcPr>
            <w:tcW w:w="1471" w:type="dxa"/>
            <w:tcBorders>
              <w:bottom w:val="single" w:sz="6" w:space="0" w:color="auto"/>
            </w:tcBorders>
          </w:tcPr>
          <w:p w:rsidR="00000000" w:rsidRDefault="00C62CD1">
            <w:pPr>
              <w:jc w:val="center"/>
            </w:pPr>
            <w:r>
              <w:t>47.4</w:t>
            </w:r>
          </w:p>
        </w:tc>
        <w:tc>
          <w:tcPr>
            <w:tcW w:w="1348" w:type="dxa"/>
            <w:tcBorders>
              <w:bottom w:val="single" w:sz="6" w:space="0" w:color="auto"/>
            </w:tcBorders>
          </w:tcPr>
          <w:p w:rsidR="00000000" w:rsidRDefault="00C62CD1">
            <w:pPr>
              <w:jc w:val="center"/>
            </w:pPr>
            <w:r>
              <w:t>43.4</w:t>
            </w:r>
          </w:p>
        </w:tc>
        <w:tc>
          <w:tcPr>
            <w:tcW w:w="1697" w:type="dxa"/>
            <w:gridSpan w:val="2"/>
            <w:tcBorders>
              <w:bottom w:val="single" w:sz="6" w:space="0" w:color="auto"/>
            </w:tcBorders>
          </w:tcPr>
          <w:p w:rsidR="00000000" w:rsidRDefault="00C62CD1">
            <w:pPr>
              <w:jc w:val="center"/>
            </w:pPr>
            <w:r>
              <w:t>42.0</w:t>
            </w:r>
          </w:p>
        </w:tc>
        <w:tc>
          <w:tcPr>
            <w:tcW w:w="1265" w:type="dxa"/>
            <w:tcBorders>
              <w:bottom w:val="single" w:sz="6" w:space="0" w:color="auto"/>
            </w:tcBorders>
          </w:tcPr>
          <w:p w:rsidR="00000000" w:rsidRDefault="00C62CD1">
            <w:pPr>
              <w:jc w:val="center"/>
            </w:pPr>
            <w:r>
              <w:t>45.0</w:t>
            </w:r>
          </w:p>
        </w:tc>
      </w:tr>
    </w:tbl>
    <w:p w:rsidR="00000000" w:rsidRDefault="00C62CD1">
      <w:pPr>
        <w:spacing w:before="240"/>
      </w:pPr>
      <w:r>
        <w:tab/>
        <w:t xml:space="preserve">171.  </w:t>
      </w:r>
      <w:r>
        <w:rPr>
          <w:rFonts w:hint="eastAsia"/>
        </w:rPr>
        <w:t>国家卫</w:t>
      </w:r>
      <w:r>
        <w:rPr>
          <w:rFonts w:hint="eastAsia"/>
        </w:rPr>
        <w:t>生、医疗生态和营养中心提供的营养数据表明营养不足。在保加利亚的饮食中，动植物脂肪、碳水化合物和盐的比例很高，蔬菜和水果消费不足，缺乏足够的蛋白质、矿物质和维生素。</w:t>
      </w:r>
    </w:p>
    <w:p w:rsidR="00000000" w:rsidRDefault="00C62CD1">
      <w:pPr>
        <w:jc w:val="left"/>
      </w:pPr>
      <w:r>
        <w:tab/>
        <w:t xml:space="preserve">172.  </w:t>
      </w:r>
      <w:r>
        <w:rPr>
          <w:rFonts w:hint="eastAsia"/>
        </w:rPr>
        <w:t>保加利亚对营养的研究始于</w:t>
      </w:r>
      <w:r>
        <w:t>1959</w:t>
      </w:r>
      <w:r>
        <w:rPr>
          <w:rFonts w:hint="eastAsia"/>
        </w:rPr>
        <w:t>年。研究包括如下内容：</w:t>
      </w:r>
    </w:p>
    <w:p w:rsidR="00000000" w:rsidRDefault="00C62CD1" w:rsidP="00C62CD1">
      <w:pPr>
        <w:pStyle w:val="a0"/>
        <w:numPr>
          <w:ilvl w:val="0"/>
          <w:numId w:val="24"/>
        </w:numPr>
        <w:ind w:left="1531" w:hanging="510"/>
      </w:pPr>
      <w:r>
        <w:rPr>
          <w:rFonts w:hint="eastAsia"/>
        </w:rPr>
        <w:t>对包括所有社会阶层的</w:t>
      </w:r>
      <w:r>
        <w:t>2,500</w:t>
      </w:r>
      <w:r>
        <w:rPr>
          <w:rFonts w:hint="eastAsia"/>
        </w:rPr>
        <w:t>个家庭的食物消费和对食物的支出进行监测；</w:t>
      </w:r>
    </w:p>
    <w:p w:rsidR="00000000" w:rsidRDefault="00C62CD1" w:rsidP="00C62CD1">
      <w:pPr>
        <w:pStyle w:val="a0"/>
        <w:numPr>
          <w:ilvl w:val="0"/>
          <w:numId w:val="24"/>
        </w:numPr>
        <w:ind w:left="1531" w:hanging="510"/>
      </w:pPr>
      <w:r>
        <w:rPr>
          <w:rFonts w:hint="eastAsia"/>
        </w:rPr>
        <w:t>对不同地区人口、危险群体以及基本的社会和职业群体的食物状况和因营养引起的疾病作定期调查；</w:t>
      </w:r>
    </w:p>
    <w:p w:rsidR="00000000" w:rsidRDefault="00C62CD1" w:rsidP="00C62CD1">
      <w:pPr>
        <w:pStyle w:val="a0"/>
        <w:numPr>
          <w:ilvl w:val="0"/>
          <w:numId w:val="24"/>
        </w:numPr>
        <w:ind w:left="1531" w:hanging="510"/>
      </w:pPr>
      <w:r>
        <w:rPr>
          <w:rFonts w:hint="eastAsia"/>
        </w:rPr>
        <w:t>对工业密集地区植物中重金属含量作检验。</w:t>
      </w:r>
      <w:r>
        <w:t>1981</w:t>
      </w:r>
      <w:r>
        <w:rPr>
          <w:rFonts w:hint="eastAsia"/>
        </w:rPr>
        <w:t>年以来，国家化学污染监测机构对蔬菜和儿童食物中的硝酸盐作了研究，评估了</w:t>
      </w:r>
      <w:r>
        <w:rPr>
          <w:rFonts w:hint="eastAsia"/>
        </w:rPr>
        <w:t>儿童对硝酸盐和重金属的实际摄入量；</w:t>
      </w:r>
    </w:p>
    <w:p w:rsidR="00000000" w:rsidRDefault="00C62CD1" w:rsidP="00C62CD1">
      <w:pPr>
        <w:pStyle w:val="a0"/>
        <w:numPr>
          <w:ilvl w:val="0"/>
          <w:numId w:val="24"/>
        </w:numPr>
        <w:ind w:left="1531" w:hanging="510"/>
      </w:pPr>
      <w:r>
        <w:rPr>
          <w:rFonts w:hint="eastAsia"/>
        </w:rPr>
        <w:t>通过微生物分析的标准办法对食物的生物安全进行控制。</w:t>
      </w:r>
    </w:p>
    <w:p w:rsidR="00000000" w:rsidRDefault="00C62CD1">
      <w:r>
        <w:rPr>
          <w:rFonts w:hint="eastAsia"/>
        </w:rPr>
        <w:t>这些调查由国家卫生、医疗生态和营养中心以及国家卫生预防中心在保加利亚科学院、工业部和农业部等机构的专家参与下进行的。</w:t>
      </w:r>
    </w:p>
    <w:p w:rsidR="00000000" w:rsidRDefault="00C62CD1">
      <w:pPr>
        <w:spacing w:after="240" w:line="240" w:lineRule="atLeast"/>
      </w:pPr>
      <w:r>
        <w:tab/>
        <w:t xml:space="preserve">173.  </w:t>
      </w:r>
      <w:r>
        <w:rPr>
          <w:rFonts w:hint="eastAsia"/>
        </w:rPr>
        <w:t>保加利亚没有发生饥荒，但有营养不足的情况，特别是在某些基本食品方面，这种情况从下表可见：</w:t>
      </w:r>
    </w:p>
    <w:tbl>
      <w:tblPr>
        <w:tblW w:w="0" w:type="auto"/>
        <w:tblInd w:w="-26" w:type="dxa"/>
        <w:tblLayout w:type="fixed"/>
        <w:tblCellMar>
          <w:left w:w="28" w:type="dxa"/>
          <w:right w:w="28" w:type="dxa"/>
        </w:tblCellMar>
        <w:tblLook w:val="0000" w:firstRow="0" w:lastRow="0" w:firstColumn="0" w:lastColumn="0" w:noHBand="0" w:noVBand="0"/>
      </w:tblPr>
      <w:tblGrid>
        <w:gridCol w:w="1882"/>
        <w:gridCol w:w="1882"/>
        <w:gridCol w:w="1882"/>
        <w:gridCol w:w="1882"/>
        <w:gridCol w:w="1882"/>
      </w:tblGrid>
      <w:tr w:rsidR="00000000">
        <w:tblPrEx>
          <w:tblCellMar>
            <w:top w:w="0" w:type="dxa"/>
            <w:bottom w:w="0" w:type="dxa"/>
          </w:tblCellMar>
        </w:tblPrEx>
        <w:tc>
          <w:tcPr>
            <w:tcW w:w="9410" w:type="dxa"/>
            <w:gridSpan w:val="5"/>
            <w:tcBorders>
              <w:top w:val="single" w:sz="6" w:space="0" w:color="auto"/>
            </w:tcBorders>
          </w:tcPr>
          <w:p w:rsidR="00000000" w:rsidRDefault="00C62CD1">
            <w:pPr>
              <w:spacing w:before="120" w:after="120" w:line="240" w:lineRule="atLeast"/>
              <w:ind w:left="113"/>
              <w:jc w:val="center"/>
            </w:pPr>
            <w:r>
              <w:rPr>
                <w:rFonts w:hint="eastAsia"/>
              </w:rPr>
              <w:t>家庭基本食品消费</w:t>
            </w:r>
            <w:r>
              <w:t>(</w:t>
            </w:r>
            <w:r>
              <w:rPr>
                <w:rFonts w:hint="eastAsia"/>
              </w:rPr>
              <w:t>人均</w:t>
            </w:r>
            <w:r>
              <w:t>)</w:t>
            </w:r>
          </w:p>
        </w:tc>
      </w:tr>
      <w:tr w:rsidR="00000000">
        <w:tblPrEx>
          <w:tblCellMar>
            <w:top w:w="0" w:type="dxa"/>
            <w:bottom w:w="0" w:type="dxa"/>
          </w:tblCellMar>
        </w:tblPrEx>
        <w:tc>
          <w:tcPr>
            <w:tcW w:w="1882" w:type="dxa"/>
            <w:tcBorders>
              <w:bottom w:val="single" w:sz="6" w:space="0" w:color="auto"/>
            </w:tcBorders>
          </w:tcPr>
          <w:p w:rsidR="00000000" w:rsidRDefault="00C62CD1">
            <w:pPr>
              <w:spacing w:after="120" w:line="240" w:lineRule="atLeast"/>
              <w:ind w:left="113"/>
              <w:jc w:val="center"/>
            </w:pPr>
            <w:r>
              <w:rPr>
                <w:rFonts w:hint="eastAsia"/>
              </w:rPr>
              <w:t>食</w:t>
            </w:r>
            <w:r>
              <w:t xml:space="preserve">  </w:t>
            </w:r>
            <w:r>
              <w:rPr>
                <w:rFonts w:hint="eastAsia"/>
              </w:rPr>
              <w:t>品</w:t>
            </w:r>
          </w:p>
        </w:tc>
        <w:tc>
          <w:tcPr>
            <w:tcW w:w="1882" w:type="dxa"/>
            <w:tcBorders>
              <w:top w:val="single" w:sz="6" w:space="0" w:color="auto"/>
              <w:bottom w:val="single" w:sz="6" w:space="0" w:color="auto"/>
            </w:tcBorders>
          </w:tcPr>
          <w:p w:rsidR="00000000" w:rsidRDefault="00C62CD1">
            <w:pPr>
              <w:spacing w:before="120" w:after="120" w:line="240" w:lineRule="atLeast"/>
              <w:jc w:val="center"/>
            </w:pPr>
            <w:r>
              <w:rPr>
                <w:rFonts w:hint="eastAsia"/>
              </w:rPr>
              <w:t>量</w:t>
            </w:r>
          </w:p>
        </w:tc>
        <w:tc>
          <w:tcPr>
            <w:tcW w:w="1882" w:type="dxa"/>
            <w:tcBorders>
              <w:top w:val="single" w:sz="6" w:space="0" w:color="auto"/>
              <w:bottom w:val="single" w:sz="6" w:space="0" w:color="auto"/>
            </w:tcBorders>
          </w:tcPr>
          <w:p w:rsidR="00000000" w:rsidRDefault="00C62CD1">
            <w:pPr>
              <w:spacing w:before="120" w:after="120" w:line="240" w:lineRule="atLeast"/>
              <w:jc w:val="center"/>
            </w:pPr>
            <w:r>
              <w:t>1985</w:t>
            </w:r>
          </w:p>
        </w:tc>
        <w:tc>
          <w:tcPr>
            <w:tcW w:w="1882" w:type="dxa"/>
            <w:tcBorders>
              <w:top w:val="single" w:sz="6" w:space="0" w:color="auto"/>
              <w:bottom w:val="single" w:sz="6" w:space="0" w:color="auto"/>
            </w:tcBorders>
          </w:tcPr>
          <w:p w:rsidR="00000000" w:rsidRDefault="00C62CD1">
            <w:pPr>
              <w:spacing w:before="120" w:after="120" w:line="240" w:lineRule="atLeast"/>
              <w:jc w:val="center"/>
            </w:pPr>
            <w:r>
              <w:t>1990</w:t>
            </w:r>
          </w:p>
        </w:tc>
        <w:tc>
          <w:tcPr>
            <w:tcW w:w="1882" w:type="dxa"/>
            <w:tcBorders>
              <w:top w:val="single" w:sz="6" w:space="0" w:color="auto"/>
              <w:bottom w:val="single" w:sz="6" w:space="0" w:color="auto"/>
            </w:tcBorders>
          </w:tcPr>
          <w:p w:rsidR="00000000" w:rsidRDefault="00C62CD1">
            <w:pPr>
              <w:spacing w:before="120" w:after="120" w:line="240" w:lineRule="atLeast"/>
              <w:jc w:val="center"/>
            </w:pPr>
            <w:r>
              <w:t>1994</w:t>
            </w:r>
          </w:p>
        </w:tc>
      </w:tr>
      <w:tr w:rsidR="00000000">
        <w:tblPrEx>
          <w:tblCellMar>
            <w:top w:w="0" w:type="dxa"/>
            <w:bottom w:w="0" w:type="dxa"/>
          </w:tblCellMar>
        </w:tblPrEx>
        <w:tc>
          <w:tcPr>
            <w:tcW w:w="1882" w:type="dxa"/>
          </w:tcPr>
          <w:p w:rsidR="00000000" w:rsidRDefault="00C62CD1">
            <w:pPr>
              <w:spacing w:before="120" w:line="240" w:lineRule="atLeast"/>
              <w:ind w:left="113"/>
            </w:pPr>
            <w:r>
              <w:rPr>
                <w:rFonts w:hint="eastAsia"/>
              </w:rPr>
              <w:t>肉</w:t>
            </w:r>
          </w:p>
        </w:tc>
        <w:tc>
          <w:tcPr>
            <w:tcW w:w="1882" w:type="dxa"/>
          </w:tcPr>
          <w:p w:rsidR="00000000" w:rsidRDefault="00C62CD1">
            <w:pPr>
              <w:spacing w:before="120" w:line="240" w:lineRule="atLeast"/>
              <w:jc w:val="center"/>
            </w:pPr>
            <w:r>
              <w:t>Kg</w:t>
            </w:r>
          </w:p>
        </w:tc>
        <w:tc>
          <w:tcPr>
            <w:tcW w:w="1882" w:type="dxa"/>
          </w:tcPr>
          <w:p w:rsidR="00000000" w:rsidRDefault="00C62CD1">
            <w:pPr>
              <w:spacing w:before="120" w:line="240" w:lineRule="atLeast"/>
              <w:jc w:val="center"/>
            </w:pPr>
            <w:r>
              <w:t>32.3</w:t>
            </w:r>
          </w:p>
        </w:tc>
        <w:tc>
          <w:tcPr>
            <w:tcW w:w="1882" w:type="dxa"/>
          </w:tcPr>
          <w:p w:rsidR="00000000" w:rsidRDefault="00C62CD1">
            <w:pPr>
              <w:spacing w:before="120" w:line="240" w:lineRule="atLeast"/>
              <w:jc w:val="center"/>
            </w:pPr>
            <w:r>
              <w:t>36.5</w:t>
            </w:r>
          </w:p>
        </w:tc>
        <w:tc>
          <w:tcPr>
            <w:tcW w:w="1882" w:type="dxa"/>
          </w:tcPr>
          <w:p w:rsidR="00000000" w:rsidRDefault="00C62CD1">
            <w:pPr>
              <w:spacing w:before="120" w:line="240" w:lineRule="atLeast"/>
              <w:jc w:val="center"/>
            </w:pPr>
            <w:r>
              <w:t>25.8</w:t>
            </w:r>
          </w:p>
        </w:tc>
      </w:tr>
      <w:tr w:rsidR="00000000">
        <w:tblPrEx>
          <w:tblCellMar>
            <w:top w:w="0" w:type="dxa"/>
            <w:bottom w:w="0" w:type="dxa"/>
          </w:tblCellMar>
        </w:tblPrEx>
        <w:tc>
          <w:tcPr>
            <w:tcW w:w="1882" w:type="dxa"/>
          </w:tcPr>
          <w:p w:rsidR="00000000" w:rsidRDefault="00C62CD1">
            <w:pPr>
              <w:spacing w:line="240" w:lineRule="atLeast"/>
              <w:ind w:left="113"/>
            </w:pPr>
            <w:r>
              <w:rPr>
                <w:rFonts w:hint="eastAsia"/>
              </w:rPr>
              <w:t>鱼</w:t>
            </w:r>
          </w:p>
        </w:tc>
        <w:tc>
          <w:tcPr>
            <w:tcW w:w="1882" w:type="dxa"/>
          </w:tcPr>
          <w:p w:rsidR="00000000" w:rsidRDefault="00C62CD1">
            <w:pPr>
              <w:spacing w:line="240" w:lineRule="atLeast"/>
              <w:jc w:val="center"/>
            </w:pPr>
            <w:r>
              <w:t>Kg</w:t>
            </w:r>
          </w:p>
        </w:tc>
        <w:tc>
          <w:tcPr>
            <w:tcW w:w="1882" w:type="dxa"/>
          </w:tcPr>
          <w:p w:rsidR="00000000" w:rsidRDefault="00C62CD1">
            <w:pPr>
              <w:spacing w:line="240" w:lineRule="atLeast"/>
              <w:jc w:val="center"/>
            </w:pPr>
            <w:r>
              <w:t>3.8</w:t>
            </w:r>
          </w:p>
        </w:tc>
        <w:tc>
          <w:tcPr>
            <w:tcW w:w="1882" w:type="dxa"/>
          </w:tcPr>
          <w:p w:rsidR="00000000" w:rsidRDefault="00C62CD1">
            <w:pPr>
              <w:spacing w:line="240" w:lineRule="atLeast"/>
              <w:jc w:val="center"/>
            </w:pPr>
            <w:r>
              <w:t>2.6</w:t>
            </w:r>
          </w:p>
        </w:tc>
        <w:tc>
          <w:tcPr>
            <w:tcW w:w="1882" w:type="dxa"/>
          </w:tcPr>
          <w:p w:rsidR="00000000" w:rsidRDefault="00C62CD1">
            <w:pPr>
              <w:spacing w:line="240" w:lineRule="atLeast"/>
              <w:jc w:val="center"/>
            </w:pPr>
            <w:r>
              <w:t>3.3</w:t>
            </w:r>
          </w:p>
        </w:tc>
      </w:tr>
      <w:tr w:rsidR="00000000">
        <w:tblPrEx>
          <w:tblCellMar>
            <w:top w:w="0" w:type="dxa"/>
            <w:bottom w:w="0" w:type="dxa"/>
          </w:tblCellMar>
        </w:tblPrEx>
        <w:tc>
          <w:tcPr>
            <w:tcW w:w="1882" w:type="dxa"/>
          </w:tcPr>
          <w:p w:rsidR="00000000" w:rsidRDefault="00C62CD1">
            <w:pPr>
              <w:spacing w:line="240" w:lineRule="atLeast"/>
              <w:ind w:left="113"/>
            </w:pPr>
            <w:r>
              <w:rPr>
                <w:rFonts w:hint="eastAsia"/>
              </w:rPr>
              <w:t>鲜牛奶</w:t>
            </w:r>
          </w:p>
        </w:tc>
        <w:tc>
          <w:tcPr>
            <w:tcW w:w="1882" w:type="dxa"/>
          </w:tcPr>
          <w:p w:rsidR="00000000" w:rsidRDefault="00C62CD1">
            <w:pPr>
              <w:spacing w:line="240" w:lineRule="atLeast"/>
              <w:jc w:val="center"/>
            </w:pPr>
            <w:r>
              <w:t>Kg</w:t>
            </w:r>
          </w:p>
        </w:tc>
        <w:tc>
          <w:tcPr>
            <w:tcW w:w="1882" w:type="dxa"/>
          </w:tcPr>
          <w:p w:rsidR="00000000" w:rsidRDefault="00C62CD1">
            <w:pPr>
              <w:spacing w:line="240" w:lineRule="atLeast"/>
              <w:jc w:val="center"/>
            </w:pPr>
            <w:r>
              <w:t>49.7</w:t>
            </w:r>
          </w:p>
        </w:tc>
        <w:tc>
          <w:tcPr>
            <w:tcW w:w="1882" w:type="dxa"/>
          </w:tcPr>
          <w:p w:rsidR="00000000" w:rsidRDefault="00C62CD1">
            <w:pPr>
              <w:spacing w:line="240" w:lineRule="atLeast"/>
              <w:jc w:val="center"/>
            </w:pPr>
            <w:r>
              <w:t>55.7</w:t>
            </w:r>
          </w:p>
        </w:tc>
        <w:tc>
          <w:tcPr>
            <w:tcW w:w="1882" w:type="dxa"/>
          </w:tcPr>
          <w:p w:rsidR="00000000" w:rsidRDefault="00C62CD1">
            <w:pPr>
              <w:spacing w:line="240" w:lineRule="atLeast"/>
              <w:jc w:val="center"/>
            </w:pPr>
            <w:r>
              <w:t>38.9</w:t>
            </w:r>
          </w:p>
        </w:tc>
      </w:tr>
      <w:tr w:rsidR="00000000">
        <w:tblPrEx>
          <w:tblCellMar>
            <w:top w:w="0" w:type="dxa"/>
            <w:bottom w:w="0" w:type="dxa"/>
          </w:tblCellMar>
        </w:tblPrEx>
        <w:tc>
          <w:tcPr>
            <w:tcW w:w="1882" w:type="dxa"/>
          </w:tcPr>
          <w:p w:rsidR="00000000" w:rsidRDefault="00C62CD1">
            <w:pPr>
              <w:spacing w:line="240" w:lineRule="atLeast"/>
              <w:ind w:left="113"/>
            </w:pPr>
            <w:r>
              <w:rPr>
                <w:rFonts w:hint="eastAsia"/>
              </w:rPr>
              <w:t>奶制</w:t>
            </w:r>
            <w:r>
              <w:rPr>
                <w:rFonts w:hint="eastAsia"/>
              </w:rPr>
              <w:t>品</w:t>
            </w:r>
          </w:p>
        </w:tc>
        <w:tc>
          <w:tcPr>
            <w:tcW w:w="1882" w:type="dxa"/>
          </w:tcPr>
          <w:p w:rsidR="00000000" w:rsidRDefault="00C62CD1">
            <w:pPr>
              <w:spacing w:line="240" w:lineRule="atLeast"/>
              <w:jc w:val="center"/>
            </w:pPr>
            <w:r>
              <w:t>Kg</w:t>
            </w:r>
          </w:p>
        </w:tc>
        <w:tc>
          <w:tcPr>
            <w:tcW w:w="1882" w:type="dxa"/>
          </w:tcPr>
          <w:p w:rsidR="00000000" w:rsidRDefault="00C62CD1">
            <w:pPr>
              <w:spacing w:line="240" w:lineRule="atLeast"/>
              <w:jc w:val="center"/>
            </w:pPr>
            <w:r>
              <w:t>14.3</w:t>
            </w:r>
          </w:p>
        </w:tc>
        <w:tc>
          <w:tcPr>
            <w:tcW w:w="1882" w:type="dxa"/>
          </w:tcPr>
          <w:p w:rsidR="00000000" w:rsidRDefault="00C62CD1">
            <w:pPr>
              <w:spacing w:line="240" w:lineRule="atLeast"/>
              <w:jc w:val="center"/>
            </w:pPr>
            <w:r>
              <w:t>15.2</w:t>
            </w:r>
          </w:p>
        </w:tc>
        <w:tc>
          <w:tcPr>
            <w:tcW w:w="1882" w:type="dxa"/>
          </w:tcPr>
          <w:p w:rsidR="00000000" w:rsidRDefault="00C62CD1">
            <w:pPr>
              <w:spacing w:line="240" w:lineRule="atLeast"/>
              <w:jc w:val="center"/>
            </w:pPr>
            <w:r>
              <w:t>12.6</w:t>
            </w:r>
          </w:p>
        </w:tc>
      </w:tr>
      <w:tr w:rsidR="00000000">
        <w:tblPrEx>
          <w:tblCellMar>
            <w:top w:w="0" w:type="dxa"/>
            <w:bottom w:w="0" w:type="dxa"/>
          </w:tblCellMar>
        </w:tblPrEx>
        <w:tc>
          <w:tcPr>
            <w:tcW w:w="1882" w:type="dxa"/>
          </w:tcPr>
          <w:p w:rsidR="00000000" w:rsidRDefault="00C62CD1">
            <w:pPr>
              <w:spacing w:line="240" w:lineRule="atLeast"/>
              <w:ind w:left="113"/>
            </w:pPr>
            <w:r>
              <w:rPr>
                <w:rFonts w:hint="eastAsia"/>
              </w:rPr>
              <w:t>水果</w:t>
            </w:r>
          </w:p>
        </w:tc>
        <w:tc>
          <w:tcPr>
            <w:tcW w:w="1882" w:type="dxa"/>
          </w:tcPr>
          <w:p w:rsidR="00000000" w:rsidRDefault="00C62CD1">
            <w:pPr>
              <w:spacing w:line="240" w:lineRule="atLeast"/>
              <w:jc w:val="center"/>
            </w:pPr>
            <w:r>
              <w:t>Kg</w:t>
            </w:r>
          </w:p>
        </w:tc>
        <w:tc>
          <w:tcPr>
            <w:tcW w:w="1882" w:type="dxa"/>
          </w:tcPr>
          <w:p w:rsidR="00000000" w:rsidRDefault="00C62CD1">
            <w:pPr>
              <w:spacing w:line="240" w:lineRule="atLeast"/>
              <w:jc w:val="center"/>
            </w:pPr>
            <w:r>
              <w:t>33.9</w:t>
            </w:r>
          </w:p>
        </w:tc>
        <w:tc>
          <w:tcPr>
            <w:tcW w:w="1882" w:type="dxa"/>
          </w:tcPr>
          <w:p w:rsidR="00000000" w:rsidRDefault="00C62CD1">
            <w:pPr>
              <w:spacing w:line="240" w:lineRule="atLeast"/>
              <w:jc w:val="center"/>
            </w:pPr>
            <w:r>
              <w:t>32.2</w:t>
            </w:r>
          </w:p>
        </w:tc>
        <w:tc>
          <w:tcPr>
            <w:tcW w:w="1882" w:type="dxa"/>
          </w:tcPr>
          <w:p w:rsidR="00000000" w:rsidRDefault="00C62CD1">
            <w:pPr>
              <w:spacing w:line="240" w:lineRule="atLeast"/>
              <w:jc w:val="center"/>
            </w:pPr>
            <w:r>
              <w:t>22.3</w:t>
            </w:r>
          </w:p>
        </w:tc>
      </w:tr>
      <w:tr w:rsidR="00000000">
        <w:tblPrEx>
          <w:tblCellMar>
            <w:top w:w="0" w:type="dxa"/>
            <w:bottom w:w="0" w:type="dxa"/>
          </w:tblCellMar>
        </w:tblPrEx>
        <w:tc>
          <w:tcPr>
            <w:tcW w:w="1882" w:type="dxa"/>
          </w:tcPr>
          <w:p w:rsidR="00000000" w:rsidRDefault="00C62CD1">
            <w:pPr>
              <w:spacing w:line="240" w:lineRule="atLeast"/>
              <w:ind w:left="113"/>
            </w:pPr>
            <w:r>
              <w:rPr>
                <w:rFonts w:hint="eastAsia"/>
              </w:rPr>
              <w:t>蔬菜</w:t>
            </w:r>
          </w:p>
        </w:tc>
        <w:tc>
          <w:tcPr>
            <w:tcW w:w="1882" w:type="dxa"/>
          </w:tcPr>
          <w:p w:rsidR="00000000" w:rsidRDefault="00C62CD1">
            <w:pPr>
              <w:spacing w:line="240" w:lineRule="atLeast"/>
              <w:jc w:val="center"/>
            </w:pPr>
            <w:r>
              <w:t>Kg</w:t>
            </w:r>
          </w:p>
        </w:tc>
        <w:tc>
          <w:tcPr>
            <w:tcW w:w="1882" w:type="dxa"/>
          </w:tcPr>
          <w:p w:rsidR="00000000" w:rsidRDefault="00C62CD1">
            <w:pPr>
              <w:spacing w:line="240" w:lineRule="atLeast"/>
              <w:jc w:val="center"/>
            </w:pPr>
            <w:r>
              <w:t>59.5</w:t>
            </w:r>
          </w:p>
        </w:tc>
        <w:tc>
          <w:tcPr>
            <w:tcW w:w="1882" w:type="dxa"/>
          </w:tcPr>
          <w:p w:rsidR="00000000" w:rsidRDefault="00C62CD1">
            <w:pPr>
              <w:spacing w:line="240" w:lineRule="atLeast"/>
              <w:jc w:val="center"/>
            </w:pPr>
            <w:r>
              <w:t>61.1</w:t>
            </w:r>
          </w:p>
        </w:tc>
        <w:tc>
          <w:tcPr>
            <w:tcW w:w="1882" w:type="dxa"/>
          </w:tcPr>
          <w:p w:rsidR="00000000" w:rsidRDefault="00C62CD1">
            <w:pPr>
              <w:spacing w:line="240" w:lineRule="atLeast"/>
              <w:jc w:val="center"/>
            </w:pPr>
            <w:r>
              <w:t>62.7</w:t>
            </w:r>
          </w:p>
        </w:tc>
      </w:tr>
      <w:tr w:rsidR="00000000">
        <w:tblPrEx>
          <w:tblCellMar>
            <w:top w:w="0" w:type="dxa"/>
            <w:bottom w:w="0" w:type="dxa"/>
          </w:tblCellMar>
        </w:tblPrEx>
        <w:tc>
          <w:tcPr>
            <w:tcW w:w="1882" w:type="dxa"/>
            <w:tcBorders>
              <w:bottom w:val="single" w:sz="6" w:space="0" w:color="auto"/>
            </w:tcBorders>
          </w:tcPr>
          <w:p w:rsidR="00000000" w:rsidRDefault="00C62CD1">
            <w:pPr>
              <w:spacing w:after="60" w:line="240" w:lineRule="atLeast"/>
              <w:ind w:left="113"/>
            </w:pPr>
            <w:r>
              <w:rPr>
                <w:rFonts w:hint="eastAsia"/>
              </w:rPr>
              <w:t>豆类</w:t>
            </w:r>
          </w:p>
        </w:tc>
        <w:tc>
          <w:tcPr>
            <w:tcW w:w="1882" w:type="dxa"/>
            <w:tcBorders>
              <w:bottom w:val="single" w:sz="6" w:space="0" w:color="auto"/>
            </w:tcBorders>
          </w:tcPr>
          <w:p w:rsidR="00000000" w:rsidRDefault="00C62CD1">
            <w:pPr>
              <w:spacing w:after="60" w:line="240" w:lineRule="atLeast"/>
              <w:jc w:val="center"/>
            </w:pPr>
            <w:r>
              <w:t>Kg</w:t>
            </w:r>
          </w:p>
        </w:tc>
        <w:tc>
          <w:tcPr>
            <w:tcW w:w="1882" w:type="dxa"/>
            <w:tcBorders>
              <w:bottom w:val="single" w:sz="6" w:space="0" w:color="auto"/>
            </w:tcBorders>
          </w:tcPr>
          <w:p w:rsidR="00000000" w:rsidRDefault="00C62CD1">
            <w:pPr>
              <w:spacing w:after="60" w:line="240" w:lineRule="atLeast"/>
              <w:jc w:val="center"/>
            </w:pPr>
            <w:r>
              <w:t>3.1</w:t>
            </w:r>
          </w:p>
        </w:tc>
        <w:tc>
          <w:tcPr>
            <w:tcW w:w="1882" w:type="dxa"/>
            <w:tcBorders>
              <w:bottom w:val="single" w:sz="6" w:space="0" w:color="auto"/>
            </w:tcBorders>
          </w:tcPr>
          <w:p w:rsidR="00000000" w:rsidRDefault="00C62CD1">
            <w:pPr>
              <w:spacing w:after="60" w:line="240" w:lineRule="atLeast"/>
              <w:jc w:val="center"/>
            </w:pPr>
            <w:r>
              <w:t>3.1</w:t>
            </w:r>
          </w:p>
        </w:tc>
        <w:tc>
          <w:tcPr>
            <w:tcW w:w="1882" w:type="dxa"/>
            <w:tcBorders>
              <w:bottom w:val="single" w:sz="6" w:space="0" w:color="auto"/>
            </w:tcBorders>
          </w:tcPr>
          <w:p w:rsidR="00000000" w:rsidRDefault="00C62CD1">
            <w:pPr>
              <w:spacing w:after="60" w:line="240" w:lineRule="atLeast"/>
              <w:jc w:val="center"/>
            </w:pPr>
            <w:r>
              <w:t>3.5</w:t>
            </w:r>
          </w:p>
        </w:tc>
      </w:tr>
    </w:tbl>
    <w:p w:rsidR="00000000" w:rsidRDefault="00C62CD1">
      <w:pPr>
        <w:spacing w:before="240"/>
      </w:pPr>
      <w:r>
        <w:tab/>
        <w:t xml:space="preserve">174.  </w:t>
      </w:r>
      <w:r>
        <w:rPr>
          <w:rFonts w:hint="eastAsia"/>
        </w:rPr>
        <w:t>国家统计所收集的统计数据没有包括特别脆弱和贫困的群体的情况</w:t>
      </w:r>
      <w:r>
        <w:t>(</w:t>
      </w:r>
      <w:r>
        <w:rPr>
          <w:rFonts w:hint="eastAsia"/>
        </w:rPr>
        <w:t>无地农民、处于社会发展边缘的农民、农业工人、农村失业者、城市失业者、城市贫困者、移徒工人、土著工人、儿童、老年人</w:t>
      </w:r>
      <w:r>
        <w:t>)</w:t>
      </w:r>
      <w:r>
        <w:rPr>
          <w:rFonts w:hint="eastAsia"/>
        </w:rPr>
        <w:t>。</w:t>
      </w:r>
    </w:p>
    <w:p w:rsidR="00000000" w:rsidRDefault="00C62CD1">
      <w:r>
        <w:tab/>
        <w:t xml:space="preserve">175.  </w:t>
      </w:r>
      <w:r>
        <w:rPr>
          <w:rFonts w:hint="eastAsia"/>
        </w:rPr>
        <w:t>保加利亚男女之间的营养状况没有显著差别。</w:t>
      </w:r>
    </w:p>
    <w:p w:rsidR="00000000" w:rsidRDefault="00C62CD1">
      <w:r>
        <w:tab/>
        <w:t xml:space="preserve">176.  </w:t>
      </w:r>
      <w:r>
        <w:rPr>
          <w:rFonts w:hint="eastAsia"/>
        </w:rPr>
        <w:t>在过去</w:t>
      </w:r>
      <w:r>
        <w:t>5</w:t>
      </w:r>
      <w:r>
        <w:rPr>
          <w:rFonts w:hint="eastAsia"/>
        </w:rPr>
        <w:t>年里，保加利亚发生了重大的政治、经济和社会变化，这必然在人口的营养上表现出</w:t>
      </w:r>
      <w:r>
        <w:rPr>
          <w:rFonts w:hint="eastAsia"/>
        </w:rPr>
        <w:t>来，特别是：</w:t>
      </w:r>
    </w:p>
    <w:p w:rsidR="00000000" w:rsidRDefault="00C62CD1" w:rsidP="00C62CD1">
      <w:pPr>
        <w:pStyle w:val="a0"/>
        <w:numPr>
          <w:ilvl w:val="0"/>
          <w:numId w:val="25"/>
        </w:numPr>
        <w:ind w:left="1531" w:hanging="510"/>
      </w:pPr>
      <w:r>
        <w:rPr>
          <w:rFonts w:hint="eastAsia"/>
        </w:rPr>
        <w:t>进行土地改革方面的组织问题以及对农业生产过程自然节律的破坏，造成动植食物产量降低；</w:t>
      </w:r>
    </w:p>
    <w:p w:rsidR="00000000" w:rsidRDefault="00C62CD1" w:rsidP="00C62CD1">
      <w:pPr>
        <w:pStyle w:val="a0"/>
        <w:numPr>
          <w:ilvl w:val="0"/>
          <w:numId w:val="25"/>
        </w:numPr>
        <w:ind w:left="1531" w:hanging="510"/>
      </w:pPr>
      <w:r>
        <w:rPr>
          <w:rFonts w:hint="eastAsia"/>
        </w:rPr>
        <w:t>放宽粮食价格和对收入采取限制性政策；</w:t>
      </w:r>
    </w:p>
    <w:p w:rsidR="00000000" w:rsidRDefault="00C62CD1" w:rsidP="00C62CD1">
      <w:pPr>
        <w:pStyle w:val="a0"/>
        <w:numPr>
          <w:ilvl w:val="0"/>
          <w:numId w:val="25"/>
        </w:numPr>
        <w:ind w:left="1531" w:hanging="510"/>
      </w:pPr>
      <w:r>
        <w:rPr>
          <w:rFonts w:hint="eastAsia"/>
        </w:rPr>
        <w:t>由于补贴减少，食物价格急剧上升，人口生活水准降低，因此临时餐室就餐人数急剧增加；</w:t>
      </w:r>
    </w:p>
    <w:p w:rsidR="00000000" w:rsidRDefault="00C62CD1" w:rsidP="00C62CD1">
      <w:pPr>
        <w:pStyle w:val="a0"/>
        <w:numPr>
          <w:ilvl w:val="0"/>
          <w:numId w:val="25"/>
        </w:numPr>
        <w:ind w:left="1531" w:hanging="510"/>
      </w:pPr>
      <w:r>
        <w:rPr>
          <w:rFonts w:hint="eastAsia"/>
        </w:rPr>
        <w:t>缺乏保障牛奶、谷物等等某些动植物原材料微生物纯度的有效经济制度；</w:t>
      </w:r>
    </w:p>
    <w:p w:rsidR="00000000" w:rsidRDefault="00C62CD1" w:rsidP="00C62CD1">
      <w:pPr>
        <w:pStyle w:val="a0"/>
        <w:numPr>
          <w:ilvl w:val="0"/>
          <w:numId w:val="25"/>
        </w:numPr>
        <w:ind w:left="1531" w:hanging="510"/>
      </w:pPr>
      <w:r>
        <w:rPr>
          <w:rFonts w:hint="eastAsia"/>
        </w:rPr>
        <w:t>登记和诊断营养的细菌疾病的制度不够有效；</w:t>
      </w:r>
    </w:p>
    <w:p w:rsidR="00000000" w:rsidRDefault="00C62CD1" w:rsidP="00C62CD1">
      <w:pPr>
        <w:pStyle w:val="a0"/>
        <w:numPr>
          <w:ilvl w:val="0"/>
          <w:numId w:val="25"/>
        </w:numPr>
        <w:ind w:left="1531" w:hanging="510"/>
      </w:pPr>
      <w:r>
        <w:rPr>
          <w:rFonts w:hint="eastAsia"/>
        </w:rPr>
        <w:t>对医疗保健领域生物常数进行实验室控制的组织不充分，物质和技术基础以及人员不够。</w:t>
      </w:r>
    </w:p>
    <w:p w:rsidR="00000000" w:rsidRDefault="00C62CD1">
      <w:r>
        <w:tab/>
        <w:t>177.  1992</w:t>
      </w:r>
      <w:r>
        <w:rPr>
          <w:rFonts w:hint="eastAsia"/>
        </w:rPr>
        <w:t>年编制了一个全国粮食和营养政策项目。该项目的促成因素是欧洲第一次粮食政策会议</w:t>
      </w:r>
      <w:r>
        <w:t>(</w:t>
      </w:r>
      <w:r>
        <w:rPr>
          <w:rFonts w:hint="eastAsia"/>
        </w:rPr>
        <w:t>布达佩</w:t>
      </w:r>
      <w:r>
        <w:rPr>
          <w:rFonts w:hint="eastAsia"/>
        </w:rPr>
        <w:t>斯，</w:t>
      </w:r>
      <w:r>
        <w:t>1990</w:t>
      </w:r>
      <w:r>
        <w:rPr>
          <w:rFonts w:hint="eastAsia"/>
        </w:rPr>
        <w:t>年</w:t>
      </w:r>
      <w:r>
        <w:t>)</w:t>
      </w:r>
      <w:r>
        <w:rPr>
          <w:rFonts w:hint="eastAsia"/>
        </w:rPr>
        <w:t>和国际营养会议</w:t>
      </w:r>
      <w:r>
        <w:t>(</w:t>
      </w:r>
      <w:r>
        <w:rPr>
          <w:rFonts w:hint="eastAsia"/>
        </w:rPr>
        <w:t>罗马，</w:t>
      </w:r>
      <w:r>
        <w:t>1992</w:t>
      </w:r>
      <w:r>
        <w:rPr>
          <w:rFonts w:hint="eastAsia"/>
        </w:rPr>
        <w:t>年</w:t>
      </w:r>
      <w:r>
        <w:t>)</w:t>
      </w:r>
      <w:r>
        <w:rPr>
          <w:rFonts w:hint="eastAsia"/>
        </w:rPr>
        <w:t>。卫生部和全国卫生、医学生态和营养中心举行的一次全国性研讨会上讨论了这一项目。内阁也将予以讨论。其中有些内容已经落实或正在落实，特别是：</w:t>
      </w:r>
    </w:p>
    <w:p w:rsidR="00000000" w:rsidRDefault="00C62CD1" w:rsidP="00C62CD1">
      <w:pPr>
        <w:pStyle w:val="a0"/>
        <w:numPr>
          <w:ilvl w:val="0"/>
          <w:numId w:val="26"/>
        </w:numPr>
        <w:ind w:left="1531" w:hanging="510"/>
      </w:pPr>
      <w:r>
        <w:rPr>
          <w:rFonts w:hint="eastAsia"/>
        </w:rPr>
        <w:t>部长会议第</w:t>
      </w:r>
      <w:r>
        <w:t>36</w:t>
      </w:r>
      <w:r>
        <w:rPr>
          <w:rFonts w:hint="eastAsia"/>
        </w:rPr>
        <w:t>号法令于</w:t>
      </w:r>
      <w:r>
        <w:t>1994</w:t>
      </w:r>
      <w:r>
        <w:rPr>
          <w:rFonts w:hint="eastAsia"/>
        </w:rPr>
        <w:t>年通过，它制订了预防并消除缺碘病和机能失调的措施</w:t>
      </w:r>
      <w:r>
        <w:t>(1994</w:t>
      </w:r>
      <w:r>
        <w:rPr>
          <w:rFonts w:hint="eastAsia"/>
        </w:rPr>
        <w:t>年第</w:t>
      </w:r>
      <w:r>
        <w:t>43</w:t>
      </w:r>
      <w:r>
        <w:rPr>
          <w:rFonts w:hint="eastAsia"/>
        </w:rPr>
        <w:t>号国家公报</w:t>
      </w:r>
      <w:r>
        <w:t>)</w:t>
      </w:r>
      <w:r>
        <w:rPr>
          <w:rFonts w:hint="eastAsia"/>
        </w:rPr>
        <w:t>。由于这项法令，保证了对人和牲畜进行普遍预防的充分资金，也保证了利用加碘钙盐对食品业作普遍预防的充分资金。为流行病区的危险群体，如儿童、孕妇、哺乳母亲等获得了额外的钙片供应</w:t>
      </w:r>
      <w:r>
        <w:t>;</w:t>
      </w:r>
    </w:p>
    <w:p w:rsidR="00000000" w:rsidRDefault="00C62CD1" w:rsidP="00C62CD1">
      <w:pPr>
        <w:pStyle w:val="a0"/>
        <w:numPr>
          <w:ilvl w:val="0"/>
          <w:numId w:val="26"/>
        </w:numPr>
        <w:ind w:left="1531" w:hanging="510"/>
      </w:pPr>
      <w:r>
        <w:rPr>
          <w:rFonts w:hint="eastAsia"/>
        </w:rPr>
        <w:t>根据食品规范委员会、欧洲经委会、粮农组织</w:t>
      </w:r>
      <w:r>
        <w:rPr>
          <w:rFonts w:hint="eastAsia"/>
        </w:rPr>
        <w:t>和卫生组织的有关建议制订了许多全国食品标准、卫生准则和要求；</w:t>
      </w:r>
    </w:p>
    <w:p w:rsidR="00000000" w:rsidRDefault="00C62CD1" w:rsidP="00C62CD1">
      <w:pPr>
        <w:pStyle w:val="a0"/>
        <w:numPr>
          <w:ilvl w:val="0"/>
          <w:numId w:val="26"/>
        </w:numPr>
        <w:ind w:left="1531" w:hanging="510"/>
      </w:pPr>
      <w:r>
        <w:rPr>
          <w:rFonts w:hint="eastAsia"/>
        </w:rPr>
        <w:t>已经起草了一项食品法案，并提交部长会议审议；</w:t>
      </w:r>
    </w:p>
    <w:p w:rsidR="00000000" w:rsidRDefault="00C62CD1" w:rsidP="00C62CD1">
      <w:pPr>
        <w:pStyle w:val="a0"/>
        <w:numPr>
          <w:ilvl w:val="0"/>
          <w:numId w:val="26"/>
        </w:numPr>
        <w:ind w:left="1531" w:hanging="510"/>
      </w:pPr>
      <w:r>
        <w:rPr>
          <w:rFonts w:hint="eastAsia"/>
        </w:rPr>
        <w:t>制订了全国食品统一管制系统，以控制食品安全和质量。起草这一办法的目的还有：取消重叠的管制单位，建立有效的机制，以保证保加利亚生产的食品和其它国家进口的食品的质量和安全，采取的办法是，对国际公认的生产过程关键点控制有害物质系统作调整，并加以利用。目前正在与世界银行进行谈判，以便获得对这一制度的供资。</w:t>
      </w:r>
    </w:p>
    <w:p w:rsidR="00000000" w:rsidRDefault="00C62CD1">
      <w:r>
        <w:tab/>
        <w:t xml:space="preserve">178.  </w:t>
      </w:r>
      <w:r>
        <w:rPr>
          <w:rFonts w:hint="eastAsia"/>
        </w:rPr>
        <w:t>为改善人口的营养状况，起草了一份文件，以便建立保加利亚全国营养和营养状况监测制度。目的是保</w:t>
      </w:r>
      <w:r>
        <w:rPr>
          <w:rFonts w:hint="eastAsia"/>
        </w:rPr>
        <w:t>证在查明营养问题、危险群体和营养引起的卫生问题的规模和范围方面经常获得最新的可靠资料。</w:t>
      </w:r>
    </w:p>
    <w:p w:rsidR="00000000" w:rsidRDefault="00C62CD1">
      <w:r>
        <w:tab/>
        <w:t xml:space="preserve">179.  </w:t>
      </w:r>
      <w:r>
        <w:rPr>
          <w:rFonts w:hint="eastAsia"/>
        </w:rPr>
        <w:t>保加利亚还有一个人口卫生营养资料和培训方案。它包括了一些重点营养问题，针对危险群体，如儿童和青少年、孕妇、哺乳母亲和老年人等等。目前，该方案包括如下内容：</w:t>
      </w:r>
    </w:p>
    <w:p w:rsidR="00000000" w:rsidRDefault="00C62CD1" w:rsidP="00C62CD1">
      <w:pPr>
        <w:pStyle w:val="a0"/>
        <w:numPr>
          <w:ilvl w:val="0"/>
          <w:numId w:val="27"/>
        </w:numPr>
        <w:ind w:left="1531" w:hanging="510"/>
      </w:pPr>
      <w:r>
        <w:rPr>
          <w:rFonts w:hint="eastAsia"/>
        </w:rPr>
        <w:t>建立卫生学校网络</w:t>
      </w:r>
      <w:r>
        <w:t>(</w:t>
      </w:r>
      <w:r>
        <w:rPr>
          <w:rFonts w:hint="eastAsia"/>
        </w:rPr>
        <w:t>全国有</w:t>
      </w:r>
      <w:r>
        <w:t>72</w:t>
      </w:r>
      <w:r>
        <w:rPr>
          <w:rFonts w:hint="eastAsia"/>
        </w:rPr>
        <w:t>个，首都有</w:t>
      </w:r>
      <w:r>
        <w:t>10</w:t>
      </w:r>
      <w:r>
        <w:rPr>
          <w:rFonts w:hint="eastAsia"/>
        </w:rPr>
        <w:t>个</w:t>
      </w:r>
      <w:r>
        <w:t>)</w:t>
      </w:r>
      <w:r>
        <w:rPr>
          <w:rFonts w:hint="eastAsia"/>
        </w:rPr>
        <w:t>，这一网络着重于卫生的生活方式，包括营养。该方案由欧洲委员会和世界银行融资；</w:t>
      </w:r>
    </w:p>
    <w:p w:rsidR="00000000" w:rsidRDefault="00C62CD1" w:rsidP="00C62CD1">
      <w:pPr>
        <w:pStyle w:val="a0"/>
        <w:numPr>
          <w:ilvl w:val="0"/>
          <w:numId w:val="27"/>
        </w:numPr>
        <w:ind w:left="1531" w:hanging="510"/>
      </w:pPr>
      <w:r>
        <w:rPr>
          <w:rFonts w:hint="eastAsia"/>
        </w:rPr>
        <w:t>为卫生营养教育中心全国网络制订了一个项目，每年为校医和学校护士以及担任营养疾病预防工作的其它医疗人员提供培训课程；</w:t>
      </w:r>
    </w:p>
    <w:p w:rsidR="00000000" w:rsidRDefault="00C62CD1" w:rsidP="00C62CD1">
      <w:pPr>
        <w:pStyle w:val="a0"/>
        <w:numPr>
          <w:ilvl w:val="0"/>
          <w:numId w:val="27"/>
        </w:numPr>
        <w:ind w:left="1531" w:hanging="510"/>
      </w:pPr>
      <w:r>
        <w:rPr>
          <w:rFonts w:hint="eastAsia"/>
        </w:rPr>
        <w:t>已根据更新的生</w:t>
      </w:r>
      <w:r>
        <w:rPr>
          <w:rFonts w:hint="eastAsia"/>
        </w:rPr>
        <w:t>理营养标准</w:t>
      </w:r>
      <w:r>
        <w:t>(1994</w:t>
      </w:r>
      <w:r>
        <w:rPr>
          <w:rFonts w:hint="eastAsia"/>
        </w:rPr>
        <w:t>年</w:t>
      </w:r>
      <w:r>
        <w:t>)</w:t>
      </w:r>
      <w:r>
        <w:rPr>
          <w:rFonts w:hint="eastAsia"/>
        </w:rPr>
        <w:t>编写了保加利亚人口健康营养建议，不久将予出版；</w:t>
      </w:r>
    </w:p>
    <w:p w:rsidR="00000000" w:rsidRDefault="00C62CD1" w:rsidP="00C62CD1">
      <w:pPr>
        <w:pStyle w:val="a0"/>
        <w:numPr>
          <w:ilvl w:val="0"/>
          <w:numId w:val="27"/>
        </w:numPr>
        <w:ind w:left="1531" w:hanging="510"/>
      </w:pPr>
      <w:r>
        <w:rPr>
          <w:rFonts w:hint="eastAsia"/>
        </w:rPr>
        <w:t>保加利亚全国食品化学组成表</w:t>
      </w:r>
      <w:r>
        <w:t>(1975</w:t>
      </w:r>
      <w:r>
        <w:rPr>
          <w:rFonts w:hint="eastAsia"/>
        </w:rPr>
        <w:t>年</w:t>
      </w:r>
      <w:r>
        <w:t>)</w:t>
      </w:r>
      <w:r>
        <w:rPr>
          <w:rFonts w:hint="eastAsia"/>
        </w:rPr>
        <w:t>于</w:t>
      </w:r>
      <w:r>
        <w:t>1994</w:t>
      </w:r>
      <w:r>
        <w:rPr>
          <w:rFonts w:hint="eastAsia"/>
        </w:rPr>
        <w:t>年更新；</w:t>
      </w:r>
    </w:p>
    <w:p w:rsidR="00000000" w:rsidRDefault="00C62CD1" w:rsidP="00C62CD1">
      <w:pPr>
        <w:pStyle w:val="a0"/>
        <w:numPr>
          <w:ilvl w:val="0"/>
          <w:numId w:val="27"/>
        </w:numPr>
        <w:ind w:left="1531" w:hanging="510"/>
      </w:pPr>
      <w:r>
        <w:rPr>
          <w:rFonts w:hint="eastAsia"/>
        </w:rPr>
        <w:t>正在建立全国食品化学污染物监测制度，这些污染物有硝酸盐、农药和重金属等等。</w:t>
      </w:r>
    </w:p>
    <w:p w:rsidR="00000000" w:rsidRDefault="00C62CD1">
      <w:r>
        <w:tab/>
        <w:t xml:space="preserve">180.  </w:t>
      </w:r>
      <w:r>
        <w:rPr>
          <w:rFonts w:hint="eastAsia"/>
        </w:rPr>
        <w:t>充分利用科技进展的成果采用粮食生产、保存和分配办法的措施转化成了经济动因；有关的技术或引进，或国内自行开发。</w:t>
      </w:r>
    </w:p>
    <w:p w:rsidR="00000000" w:rsidRDefault="00C62CD1">
      <w:r>
        <w:tab/>
        <w:t xml:space="preserve">181.  </w:t>
      </w:r>
      <w:r>
        <w:rPr>
          <w:rFonts w:hint="eastAsia"/>
        </w:rPr>
        <w:t>保加利亚目前这种状况的某些基本原因是：缺乏对不合理营养的认识，不遵守营养原则。产生这种状况的原因如下：</w:t>
      </w:r>
    </w:p>
    <w:p w:rsidR="00000000" w:rsidRDefault="00C62CD1">
      <w:pPr>
        <w:pStyle w:val="a5"/>
        <w:ind w:left="1546"/>
      </w:pPr>
      <w:r>
        <w:t>(a)</w:t>
      </w:r>
      <w:r>
        <w:tab/>
      </w:r>
      <w:r>
        <w:rPr>
          <w:rFonts w:hint="eastAsia"/>
        </w:rPr>
        <w:t>人口缺乏对食品和卫生营养的信息，缺乏在这方面的知识；</w:t>
      </w:r>
    </w:p>
    <w:p w:rsidR="00000000" w:rsidRDefault="00C62CD1">
      <w:pPr>
        <w:pStyle w:val="a5"/>
        <w:ind w:left="1546"/>
      </w:pPr>
      <w:r>
        <w:t>(b)</w:t>
      </w:r>
      <w:r>
        <w:tab/>
      </w:r>
      <w:r>
        <w:rPr>
          <w:rFonts w:hint="eastAsia"/>
        </w:rPr>
        <w:t>无儿童和青少年卫生营养教育制度；</w:t>
      </w:r>
    </w:p>
    <w:p w:rsidR="00000000" w:rsidRDefault="00C62CD1">
      <w:pPr>
        <w:pStyle w:val="a5"/>
        <w:ind w:left="1546"/>
      </w:pPr>
      <w:r>
        <w:t>(c)</w:t>
      </w:r>
      <w:r>
        <w:tab/>
      </w:r>
      <w:r>
        <w:rPr>
          <w:rFonts w:hint="eastAsia"/>
        </w:rPr>
        <w:t>合格的营养专家不足，缺乏营养方面的大学专业教育；</w:t>
      </w:r>
    </w:p>
    <w:p w:rsidR="00000000" w:rsidRDefault="00C62CD1">
      <w:pPr>
        <w:pStyle w:val="a5"/>
        <w:ind w:left="1546"/>
      </w:pPr>
      <w:r>
        <w:t>(d)</w:t>
      </w:r>
      <w:r>
        <w:tab/>
      </w:r>
      <w:r>
        <w:rPr>
          <w:rFonts w:hint="eastAsia"/>
        </w:rPr>
        <w:t>在农学、兽医学和医学等等专科学校和</w:t>
      </w:r>
      <w:r>
        <w:t>/</w:t>
      </w:r>
      <w:r>
        <w:rPr>
          <w:rFonts w:hint="eastAsia"/>
        </w:rPr>
        <w:t>大学课程中，与营养直接或间接有关的疾病教育和培训没有或者不足。</w:t>
      </w:r>
    </w:p>
    <w:p w:rsidR="00000000" w:rsidRDefault="00C62CD1">
      <w:r>
        <w:tab/>
        <w:t xml:space="preserve">182.  </w:t>
      </w:r>
      <w:r>
        <w:rPr>
          <w:rFonts w:hint="eastAsia"/>
        </w:rPr>
        <w:t>采取了若干措施，以克服这些困难，特别是，保加利亚人口健康营养信息和培训方案、卫生学校的设立和全国健康营养教育中心网络。</w:t>
      </w:r>
    </w:p>
    <w:p w:rsidR="00000000" w:rsidRDefault="00C62CD1">
      <w:r>
        <w:tab/>
        <w:t xml:space="preserve">183.  </w:t>
      </w:r>
      <w:r>
        <w:rPr>
          <w:rFonts w:hint="eastAsia"/>
        </w:rPr>
        <w:t>由于必须要研究营养的特点和趋势，分析和评估保加利亚人的营养和健康状况，食品安全标准以及食品生产、加工和销售问题，因而迫使采取了一些主动行动，以便组织保加利亚</w:t>
      </w:r>
      <w:r>
        <w:rPr>
          <w:rFonts w:hint="eastAsia"/>
        </w:rPr>
        <w:t>人的自给自足活动，其中有些措施如下：</w:t>
      </w:r>
    </w:p>
    <w:p w:rsidR="00000000" w:rsidRDefault="00C62CD1">
      <w:pPr>
        <w:pStyle w:val="a5"/>
        <w:ind w:left="1546"/>
      </w:pPr>
      <w:r>
        <w:t>(a)</w:t>
      </w:r>
      <w:r>
        <w:tab/>
      </w:r>
      <w:r>
        <w:rPr>
          <w:rFonts w:hint="eastAsia"/>
        </w:rPr>
        <w:t>从</w:t>
      </w:r>
      <w:r>
        <w:t>1973</w:t>
      </w:r>
      <w:r>
        <w:rPr>
          <w:rFonts w:hint="eastAsia"/>
        </w:rPr>
        <w:t>年起，</w:t>
      </w:r>
      <w:r>
        <w:t>130,000</w:t>
      </w:r>
      <w:r>
        <w:rPr>
          <w:rFonts w:hint="eastAsia"/>
        </w:rPr>
        <w:t>块土地给工人和职员个人使用，以改善食物供应；</w:t>
      </w:r>
    </w:p>
    <w:p w:rsidR="00000000" w:rsidRDefault="00C62CD1">
      <w:pPr>
        <w:pStyle w:val="a5"/>
        <w:ind w:left="1546"/>
      </w:pPr>
      <w:r>
        <w:t>(b)</w:t>
      </w:r>
      <w:r>
        <w:tab/>
      </w:r>
      <w:r>
        <w:rPr>
          <w:rFonts w:hint="eastAsia"/>
        </w:rPr>
        <w:t>建立农庄，使之附属于各工厂和公司，供应职工和工人餐厅；</w:t>
      </w:r>
    </w:p>
    <w:p w:rsidR="00000000" w:rsidRDefault="00C62CD1">
      <w:pPr>
        <w:pStyle w:val="a5"/>
        <w:ind w:left="1546"/>
      </w:pPr>
      <w:r>
        <w:t>(c)</w:t>
      </w:r>
      <w:r>
        <w:tab/>
      </w:r>
      <w:r>
        <w:rPr>
          <w:rFonts w:hint="eastAsia"/>
        </w:rPr>
        <w:t>不幸的是，当前保加利亚普遍发生经济危险，特别是人口的收入降低，同时产量减少，引起社会保障津贴削减，土地归还给原始所有者，造成农业衰退，再加上一些其它因素，因此过去</w:t>
      </w:r>
      <w:r>
        <w:t>5</w:t>
      </w:r>
      <w:r>
        <w:rPr>
          <w:rFonts w:hint="eastAsia"/>
        </w:rPr>
        <w:t>年里这些主动行动遭到失败，虽然在这之前，部长会议的一些法令对此作了规定并加以实施；</w:t>
      </w:r>
    </w:p>
    <w:p w:rsidR="00000000" w:rsidRDefault="00C62CD1">
      <w:pPr>
        <w:pStyle w:val="a5"/>
        <w:ind w:left="1546"/>
      </w:pPr>
      <w:r>
        <w:t>(d)</w:t>
      </w:r>
      <w:r>
        <w:tab/>
      </w:r>
      <w:r>
        <w:rPr>
          <w:rFonts w:hint="eastAsia"/>
        </w:rPr>
        <w:t>就土地制度及其用以保障充足食物的权利而言，因农业改革</w:t>
      </w:r>
      <w:r>
        <w:t>(</w:t>
      </w:r>
      <w:r>
        <w:rPr>
          <w:rFonts w:hint="eastAsia"/>
        </w:rPr>
        <w:t>将合作社</w:t>
      </w:r>
      <w:r>
        <w:rPr>
          <w:rFonts w:hint="eastAsia"/>
        </w:rPr>
        <w:t>土地归还原先的所有人</w:t>
      </w:r>
      <w:r>
        <w:t>)</w:t>
      </w:r>
      <w:r>
        <w:rPr>
          <w:rFonts w:hint="eastAsia"/>
        </w:rPr>
        <w:t>近年来受到了阻碍。</w:t>
      </w:r>
    </w:p>
    <w:p w:rsidR="00000000" w:rsidRDefault="00C62CD1">
      <w:r>
        <w:tab/>
        <w:t xml:space="preserve">184.  </w:t>
      </w:r>
      <w:r>
        <w:rPr>
          <w:rFonts w:hint="eastAsia"/>
        </w:rPr>
        <w:t>上述主动行动涉及利用农业资源和其它资源确保人口的粮食需求，它们受到部长会议一些法令的规定，在这方面有一个新的重要步骤，即</w:t>
      </w:r>
      <w:r>
        <w:t>1991</w:t>
      </w:r>
      <w:r>
        <w:rPr>
          <w:rFonts w:hint="eastAsia"/>
        </w:rPr>
        <w:t>年通过的《农村土地所有制和使用法》</w:t>
      </w:r>
      <w:r>
        <w:t>(1991</w:t>
      </w:r>
      <w:r>
        <w:rPr>
          <w:rFonts w:hint="eastAsia"/>
        </w:rPr>
        <w:t>年第</w:t>
      </w:r>
      <w:r>
        <w:t>17</w:t>
      </w:r>
      <w:r>
        <w:rPr>
          <w:rFonts w:hint="eastAsia"/>
        </w:rPr>
        <w:t>号国家公报</w:t>
      </w:r>
      <w:r>
        <w:t>)</w:t>
      </w:r>
      <w:r>
        <w:rPr>
          <w:rFonts w:hint="eastAsia"/>
        </w:rPr>
        <w:t>。尽管该法规定将农村土地归还原始所有人，但它也规定用这种土地满足整个人口的粮食需求和土地所有者和农人的个人需求。</w:t>
      </w:r>
    </w:p>
    <w:p w:rsidR="00000000" w:rsidRDefault="00C62CD1">
      <w:r>
        <w:tab/>
        <w:t xml:space="preserve">185.  </w:t>
      </w:r>
      <w:r>
        <w:rPr>
          <w:rFonts w:hint="eastAsia"/>
        </w:rPr>
        <w:t>为发展农业生产提供的信贷便利和对农人的培训等等都有助于政府为合理利用农业制度而采取的法律措施的实施。</w:t>
      </w:r>
    </w:p>
    <w:p w:rsidR="00000000" w:rsidRDefault="00C62CD1">
      <w:pPr>
        <w:spacing w:after="240"/>
        <w:jc w:val="left"/>
      </w:pPr>
      <w:r>
        <w:tab/>
        <w:t xml:space="preserve">186.  </w:t>
      </w:r>
      <w:r>
        <w:rPr>
          <w:rFonts w:hint="eastAsia"/>
        </w:rPr>
        <w:t>以下各表可说明在保加</w:t>
      </w:r>
      <w:r>
        <w:rPr>
          <w:rFonts w:hint="eastAsia"/>
        </w:rPr>
        <w:t>利亚的住房权情况。</w:t>
      </w:r>
    </w:p>
    <w:tbl>
      <w:tblPr>
        <w:tblW w:w="0" w:type="auto"/>
        <w:tblInd w:w="-26" w:type="dxa"/>
        <w:tblLayout w:type="fixed"/>
        <w:tblCellMar>
          <w:left w:w="28" w:type="dxa"/>
          <w:right w:w="28" w:type="dxa"/>
        </w:tblCellMar>
        <w:tblLook w:val="0000" w:firstRow="0" w:lastRow="0" w:firstColumn="0" w:lastColumn="0" w:noHBand="0" w:noVBand="0"/>
      </w:tblPr>
      <w:tblGrid>
        <w:gridCol w:w="988"/>
        <w:gridCol w:w="1320"/>
        <w:gridCol w:w="1800"/>
        <w:gridCol w:w="2400"/>
        <w:gridCol w:w="2904"/>
      </w:tblGrid>
      <w:tr w:rsidR="00000000">
        <w:tblPrEx>
          <w:tblCellMar>
            <w:top w:w="0" w:type="dxa"/>
            <w:bottom w:w="0" w:type="dxa"/>
          </w:tblCellMar>
        </w:tblPrEx>
        <w:tc>
          <w:tcPr>
            <w:tcW w:w="988" w:type="dxa"/>
            <w:tcBorders>
              <w:top w:val="single" w:sz="6" w:space="0" w:color="auto"/>
              <w:bottom w:val="single" w:sz="6" w:space="0" w:color="auto"/>
            </w:tcBorders>
          </w:tcPr>
          <w:p w:rsidR="00000000" w:rsidRDefault="00C62CD1">
            <w:pPr>
              <w:spacing w:before="120" w:after="120" w:line="220" w:lineRule="atLeast"/>
              <w:ind w:left="57" w:right="57"/>
              <w:jc w:val="center"/>
              <w:rPr>
                <w:sz w:val="21"/>
              </w:rPr>
            </w:pPr>
            <w:r>
              <w:rPr>
                <w:rFonts w:hint="eastAsia"/>
                <w:sz w:val="21"/>
              </w:rPr>
              <w:t>年份</w:t>
            </w:r>
          </w:p>
        </w:tc>
        <w:tc>
          <w:tcPr>
            <w:tcW w:w="1320" w:type="dxa"/>
            <w:tcBorders>
              <w:top w:val="single" w:sz="6" w:space="0" w:color="auto"/>
              <w:bottom w:val="single" w:sz="6" w:space="0" w:color="auto"/>
            </w:tcBorders>
          </w:tcPr>
          <w:p w:rsidR="00000000" w:rsidRDefault="00C62CD1">
            <w:pPr>
              <w:spacing w:before="120" w:after="120" w:line="220" w:lineRule="atLeast"/>
              <w:ind w:left="57" w:right="57"/>
              <w:jc w:val="center"/>
              <w:rPr>
                <w:sz w:val="21"/>
              </w:rPr>
            </w:pPr>
            <w:r>
              <w:rPr>
                <w:rFonts w:hint="eastAsia"/>
                <w:sz w:val="21"/>
              </w:rPr>
              <w:t>房屋总数</w:t>
            </w:r>
          </w:p>
        </w:tc>
        <w:tc>
          <w:tcPr>
            <w:tcW w:w="1800" w:type="dxa"/>
            <w:tcBorders>
              <w:top w:val="single" w:sz="6" w:space="0" w:color="auto"/>
              <w:bottom w:val="single" w:sz="6" w:space="0" w:color="auto"/>
            </w:tcBorders>
          </w:tcPr>
          <w:p w:rsidR="00000000" w:rsidRDefault="00C62CD1">
            <w:pPr>
              <w:spacing w:before="120" w:after="120" w:line="220" w:lineRule="atLeast"/>
              <w:ind w:left="57" w:right="57"/>
              <w:jc w:val="center"/>
              <w:rPr>
                <w:sz w:val="21"/>
              </w:rPr>
            </w:pPr>
            <w:r>
              <w:rPr>
                <w:rFonts w:hint="eastAsia"/>
                <w:sz w:val="21"/>
              </w:rPr>
              <w:t>每千人房屋数</w:t>
            </w:r>
          </w:p>
        </w:tc>
        <w:tc>
          <w:tcPr>
            <w:tcW w:w="2400" w:type="dxa"/>
            <w:tcBorders>
              <w:top w:val="single" w:sz="6" w:space="0" w:color="auto"/>
              <w:bottom w:val="single" w:sz="6" w:space="0" w:color="auto"/>
            </w:tcBorders>
          </w:tcPr>
          <w:p w:rsidR="00000000" w:rsidRDefault="00C62CD1">
            <w:pPr>
              <w:spacing w:before="120" w:after="120" w:line="220" w:lineRule="atLeast"/>
              <w:ind w:left="57" w:right="57"/>
              <w:jc w:val="center"/>
              <w:rPr>
                <w:sz w:val="21"/>
              </w:rPr>
            </w:pPr>
            <w:r>
              <w:rPr>
                <w:rFonts w:hint="eastAsia"/>
                <w:sz w:val="21"/>
              </w:rPr>
              <w:t>每一住宅平均人数</w:t>
            </w:r>
          </w:p>
        </w:tc>
        <w:tc>
          <w:tcPr>
            <w:tcW w:w="2904" w:type="dxa"/>
            <w:tcBorders>
              <w:top w:val="single" w:sz="6" w:space="0" w:color="auto"/>
              <w:bottom w:val="single" w:sz="6" w:space="0" w:color="auto"/>
            </w:tcBorders>
          </w:tcPr>
          <w:p w:rsidR="00000000" w:rsidRDefault="00C62CD1">
            <w:pPr>
              <w:spacing w:before="120" w:after="120" w:line="220" w:lineRule="atLeast"/>
              <w:ind w:left="57" w:right="57"/>
              <w:jc w:val="center"/>
              <w:rPr>
                <w:sz w:val="21"/>
              </w:rPr>
            </w:pPr>
            <w:r>
              <w:rPr>
                <w:rFonts w:hint="eastAsia"/>
                <w:sz w:val="21"/>
              </w:rPr>
              <w:t>人均住房面积</w:t>
            </w:r>
            <w:r>
              <w:rPr>
                <w:sz w:val="21"/>
              </w:rPr>
              <w:t>a(</w:t>
            </w:r>
            <w:r>
              <w:rPr>
                <w:rFonts w:hint="eastAsia"/>
                <w:sz w:val="21"/>
              </w:rPr>
              <w:t>平方米</w:t>
            </w:r>
            <w:r>
              <w:rPr>
                <w:sz w:val="21"/>
              </w:rPr>
              <w:t>)</w:t>
            </w:r>
          </w:p>
        </w:tc>
      </w:tr>
      <w:tr w:rsidR="00000000">
        <w:tblPrEx>
          <w:tblCellMar>
            <w:top w:w="0" w:type="dxa"/>
            <w:bottom w:w="0" w:type="dxa"/>
          </w:tblCellMar>
        </w:tblPrEx>
        <w:tc>
          <w:tcPr>
            <w:tcW w:w="988" w:type="dxa"/>
          </w:tcPr>
          <w:p w:rsidR="00000000" w:rsidRDefault="00C62CD1">
            <w:pPr>
              <w:spacing w:before="80" w:after="80" w:line="220" w:lineRule="atLeast"/>
              <w:ind w:left="57" w:right="57"/>
              <w:jc w:val="center"/>
            </w:pPr>
            <w:r>
              <w:t>1983</w:t>
            </w:r>
          </w:p>
        </w:tc>
        <w:tc>
          <w:tcPr>
            <w:tcW w:w="1320" w:type="dxa"/>
          </w:tcPr>
          <w:p w:rsidR="00000000" w:rsidRDefault="00C62CD1">
            <w:pPr>
              <w:spacing w:before="80" w:after="80" w:line="220" w:lineRule="atLeast"/>
              <w:ind w:left="57" w:right="57"/>
              <w:jc w:val="center"/>
            </w:pPr>
            <w:r>
              <w:t>3,035,404</w:t>
            </w:r>
          </w:p>
        </w:tc>
        <w:tc>
          <w:tcPr>
            <w:tcW w:w="1800" w:type="dxa"/>
          </w:tcPr>
          <w:p w:rsidR="00000000" w:rsidRDefault="00C62CD1">
            <w:pPr>
              <w:spacing w:before="80" w:after="80" w:line="220" w:lineRule="atLeast"/>
              <w:ind w:left="57" w:right="57"/>
              <w:jc w:val="center"/>
            </w:pPr>
            <w:r>
              <w:t>339</w:t>
            </w:r>
          </w:p>
        </w:tc>
        <w:tc>
          <w:tcPr>
            <w:tcW w:w="2400" w:type="dxa"/>
          </w:tcPr>
          <w:p w:rsidR="00000000" w:rsidRDefault="00C62CD1">
            <w:pPr>
              <w:spacing w:before="80" w:after="80" w:line="220" w:lineRule="atLeast"/>
              <w:ind w:left="57" w:right="57"/>
              <w:jc w:val="center"/>
            </w:pPr>
            <w:r>
              <w:t>2.9</w:t>
            </w:r>
          </w:p>
        </w:tc>
        <w:tc>
          <w:tcPr>
            <w:tcW w:w="2904" w:type="dxa"/>
          </w:tcPr>
          <w:p w:rsidR="00000000" w:rsidRDefault="00C62CD1">
            <w:pPr>
              <w:spacing w:before="80" w:after="80" w:line="220" w:lineRule="atLeast"/>
              <w:ind w:left="57" w:right="57"/>
              <w:jc w:val="center"/>
            </w:pPr>
            <w:r>
              <w:t>15.8</w:t>
            </w:r>
          </w:p>
        </w:tc>
      </w:tr>
      <w:tr w:rsidR="00000000">
        <w:tblPrEx>
          <w:tblCellMar>
            <w:top w:w="0" w:type="dxa"/>
            <w:bottom w:w="0" w:type="dxa"/>
          </w:tblCellMar>
        </w:tblPrEx>
        <w:tc>
          <w:tcPr>
            <w:tcW w:w="988" w:type="dxa"/>
          </w:tcPr>
          <w:p w:rsidR="00000000" w:rsidRDefault="00C62CD1">
            <w:pPr>
              <w:spacing w:before="80" w:after="80" w:line="220" w:lineRule="atLeast"/>
              <w:ind w:left="57" w:right="57"/>
              <w:jc w:val="center"/>
            </w:pPr>
            <w:r>
              <w:t>1988</w:t>
            </w:r>
          </w:p>
        </w:tc>
        <w:tc>
          <w:tcPr>
            <w:tcW w:w="1320" w:type="dxa"/>
          </w:tcPr>
          <w:p w:rsidR="00000000" w:rsidRDefault="00C62CD1">
            <w:pPr>
              <w:spacing w:before="80" w:after="80" w:line="220" w:lineRule="atLeast"/>
              <w:ind w:left="57" w:right="57"/>
              <w:jc w:val="center"/>
            </w:pPr>
            <w:r>
              <w:t>3,325,603</w:t>
            </w:r>
          </w:p>
        </w:tc>
        <w:tc>
          <w:tcPr>
            <w:tcW w:w="1800" w:type="dxa"/>
          </w:tcPr>
          <w:p w:rsidR="00000000" w:rsidRDefault="00C62CD1">
            <w:pPr>
              <w:spacing w:before="80" w:after="80" w:line="220" w:lineRule="atLeast"/>
              <w:ind w:left="57" w:right="57"/>
              <w:jc w:val="center"/>
            </w:pPr>
            <w:r>
              <w:t>370</w:t>
            </w:r>
          </w:p>
        </w:tc>
        <w:tc>
          <w:tcPr>
            <w:tcW w:w="2400" w:type="dxa"/>
          </w:tcPr>
          <w:p w:rsidR="00000000" w:rsidRDefault="00C62CD1">
            <w:pPr>
              <w:spacing w:before="80" w:after="80" w:line="220" w:lineRule="atLeast"/>
              <w:ind w:left="57" w:right="57"/>
              <w:jc w:val="center"/>
            </w:pPr>
            <w:r>
              <w:t>2,7</w:t>
            </w:r>
          </w:p>
        </w:tc>
        <w:tc>
          <w:tcPr>
            <w:tcW w:w="2904" w:type="dxa"/>
          </w:tcPr>
          <w:p w:rsidR="00000000" w:rsidRDefault="00C62CD1">
            <w:pPr>
              <w:spacing w:before="80" w:after="80" w:line="220" w:lineRule="atLeast"/>
              <w:ind w:left="57" w:right="57"/>
              <w:jc w:val="center"/>
            </w:pPr>
            <w:r>
              <w:t>17.7</w:t>
            </w:r>
          </w:p>
        </w:tc>
      </w:tr>
      <w:tr w:rsidR="00000000">
        <w:tblPrEx>
          <w:tblCellMar>
            <w:top w:w="0" w:type="dxa"/>
            <w:bottom w:w="0" w:type="dxa"/>
          </w:tblCellMar>
        </w:tblPrEx>
        <w:tc>
          <w:tcPr>
            <w:tcW w:w="988" w:type="dxa"/>
          </w:tcPr>
          <w:p w:rsidR="00000000" w:rsidRDefault="00C62CD1">
            <w:pPr>
              <w:spacing w:before="80" w:after="80" w:line="220" w:lineRule="atLeast"/>
              <w:ind w:left="57" w:right="57"/>
              <w:jc w:val="center"/>
            </w:pPr>
            <w:r>
              <w:t>1993</w:t>
            </w:r>
          </w:p>
        </w:tc>
        <w:tc>
          <w:tcPr>
            <w:tcW w:w="1320" w:type="dxa"/>
          </w:tcPr>
          <w:p w:rsidR="00000000" w:rsidRDefault="00C62CD1">
            <w:pPr>
              <w:spacing w:before="80" w:after="80" w:line="220" w:lineRule="atLeast"/>
              <w:ind w:left="57" w:right="57"/>
              <w:jc w:val="center"/>
            </w:pPr>
            <w:r>
              <w:t>3,406,152</w:t>
            </w:r>
          </w:p>
        </w:tc>
        <w:tc>
          <w:tcPr>
            <w:tcW w:w="1800" w:type="dxa"/>
          </w:tcPr>
          <w:p w:rsidR="00000000" w:rsidRDefault="00C62CD1">
            <w:pPr>
              <w:spacing w:before="80" w:after="80" w:line="220" w:lineRule="atLeast"/>
              <w:ind w:left="57" w:right="57"/>
              <w:jc w:val="center"/>
            </w:pPr>
            <w:r>
              <w:t>401</w:t>
            </w:r>
          </w:p>
        </w:tc>
        <w:tc>
          <w:tcPr>
            <w:tcW w:w="2400" w:type="dxa"/>
          </w:tcPr>
          <w:p w:rsidR="00000000" w:rsidRDefault="00C62CD1">
            <w:pPr>
              <w:spacing w:before="80" w:after="80" w:line="220" w:lineRule="atLeast"/>
              <w:ind w:left="57" w:right="57"/>
              <w:jc w:val="center"/>
            </w:pPr>
            <w:r>
              <w:t>2.5</w:t>
            </w:r>
          </w:p>
        </w:tc>
        <w:tc>
          <w:tcPr>
            <w:tcW w:w="2904" w:type="dxa"/>
          </w:tcPr>
          <w:p w:rsidR="00000000" w:rsidRDefault="00C62CD1">
            <w:pPr>
              <w:spacing w:before="80" w:after="80" w:line="220" w:lineRule="atLeast"/>
              <w:ind w:left="57" w:right="57"/>
              <w:jc w:val="center"/>
            </w:pPr>
            <w:r>
              <w:t>20.0</w:t>
            </w:r>
          </w:p>
        </w:tc>
      </w:tr>
      <w:tr w:rsidR="00000000">
        <w:tblPrEx>
          <w:tblCellMar>
            <w:top w:w="0" w:type="dxa"/>
            <w:bottom w:w="0" w:type="dxa"/>
          </w:tblCellMar>
        </w:tblPrEx>
        <w:tc>
          <w:tcPr>
            <w:tcW w:w="988" w:type="dxa"/>
            <w:tcBorders>
              <w:bottom w:val="single" w:sz="6" w:space="0" w:color="auto"/>
            </w:tcBorders>
          </w:tcPr>
          <w:p w:rsidR="00000000" w:rsidRDefault="00C62CD1">
            <w:pPr>
              <w:spacing w:before="80" w:after="80" w:line="220" w:lineRule="atLeast"/>
              <w:ind w:left="57" w:right="57"/>
              <w:jc w:val="center"/>
            </w:pPr>
            <w:r>
              <w:t>1994</w:t>
            </w:r>
          </w:p>
        </w:tc>
        <w:tc>
          <w:tcPr>
            <w:tcW w:w="1320" w:type="dxa"/>
            <w:tcBorders>
              <w:bottom w:val="single" w:sz="6" w:space="0" w:color="auto"/>
            </w:tcBorders>
          </w:tcPr>
          <w:p w:rsidR="00000000" w:rsidRDefault="00C62CD1">
            <w:pPr>
              <w:spacing w:before="80" w:after="80" w:line="220" w:lineRule="atLeast"/>
              <w:ind w:left="57" w:right="57"/>
              <w:jc w:val="center"/>
            </w:pPr>
            <w:r>
              <w:t>3,414,079</w:t>
            </w:r>
          </w:p>
        </w:tc>
        <w:tc>
          <w:tcPr>
            <w:tcW w:w="1800" w:type="dxa"/>
            <w:tcBorders>
              <w:bottom w:val="single" w:sz="6" w:space="0" w:color="auto"/>
            </w:tcBorders>
          </w:tcPr>
          <w:p w:rsidR="00000000" w:rsidRDefault="00C62CD1">
            <w:pPr>
              <w:spacing w:before="80" w:after="80" w:line="220" w:lineRule="atLeast"/>
              <w:ind w:left="57" w:right="57"/>
              <w:jc w:val="center"/>
            </w:pPr>
            <w:r>
              <w:t>402</w:t>
            </w:r>
          </w:p>
        </w:tc>
        <w:tc>
          <w:tcPr>
            <w:tcW w:w="2400" w:type="dxa"/>
            <w:tcBorders>
              <w:bottom w:val="single" w:sz="6" w:space="0" w:color="auto"/>
            </w:tcBorders>
          </w:tcPr>
          <w:p w:rsidR="00000000" w:rsidRDefault="00C62CD1">
            <w:pPr>
              <w:spacing w:before="80" w:after="80" w:line="220" w:lineRule="atLeast"/>
              <w:ind w:left="57" w:right="57"/>
              <w:jc w:val="center"/>
            </w:pPr>
            <w:r>
              <w:t>2.5</w:t>
            </w:r>
          </w:p>
        </w:tc>
        <w:tc>
          <w:tcPr>
            <w:tcW w:w="2904" w:type="dxa"/>
            <w:tcBorders>
              <w:bottom w:val="single" w:sz="6" w:space="0" w:color="auto"/>
            </w:tcBorders>
          </w:tcPr>
          <w:p w:rsidR="00000000" w:rsidRDefault="00C62CD1">
            <w:pPr>
              <w:spacing w:before="80" w:after="80" w:line="220" w:lineRule="atLeast"/>
              <w:ind w:left="57" w:right="57"/>
              <w:jc w:val="center"/>
            </w:pPr>
            <w:r>
              <w:t>16.7</w:t>
            </w:r>
          </w:p>
        </w:tc>
      </w:tr>
    </w:tbl>
    <w:p w:rsidR="00000000" w:rsidRDefault="00C62CD1">
      <w:pPr>
        <w:spacing w:before="240" w:after="320" w:line="240" w:lineRule="auto"/>
        <w:jc w:val="left"/>
        <w:rPr>
          <w:rFonts w:ascii="长城楷体" w:eastAsia="长城楷体"/>
        </w:rPr>
      </w:pPr>
      <w:r>
        <w:rPr>
          <w:rFonts w:ascii="长城楷体" w:eastAsia="长城楷体"/>
        </w:rPr>
        <w:t xml:space="preserve">  </w:t>
      </w:r>
      <w:r>
        <w:rPr>
          <w:rFonts w:ascii="长城楷体" w:eastAsia="长城楷体"/>
          <w:u w:val="single"/>
        </w:rPr>
        <w:t>a</w:t>
      </w:r>
      <w:r>
        <w:rPr>
          <w:rFonts w:ascii="长城楷体" w:eastAsia="长城楷体"/>
        </w:rPr>
        <w:t xml:space="preserve">/  </w:t>
      </w:r>
      <w:r>
        <w:rPr>
          <w:rFonts w:ascii="长城楷体" w:eastAsia="长城楷体" w:hint="eastAsia"/>
        </w:rPr>
        <w:t>人均住房面积包括起居室、卧室、就餐区、会客室、书房和供科研者用的图书馆、客房、大厅、厨房间、</w:t>
      </w:r>
      <w:r>
        <w:rPr>
          <w:rFonts w:ascii="长城楷体" w:eastAsia="长城楷体"/>
        </w:rPr>
        <w:t>4</w:t>
      </w:r>
      <w:r>
        <w:rPr>
          <w:rFonts w:ascii="长城楷体" w:eastAsia="长城楷体" w:hint="eastAsia"/>
        </w:rPr>
        <w:t>平方米以上的夏季厨房。自</w:t>
      </w:r>
      <w:r>
        <w:rPr>
          <w:rFonts w:ascii="长城楷体" w:eastAsia="长城楷体"/>
        </w:rPr>
        <w:t>1992</w:t>
      </w:r>
      <w:r>
        <w:rPr>
          <w:rFonts w:ascii="长城楷体" w:eastAsia="长城楷体" w:hint="eastAsia"/>
        </w:rPr>
        <w:t>年起，副词区不算入居住面积。</w:t>
      </w:r>
    </w:p>
    <w:tbl>
      <w:tblPr>
        <w:tblW w:w="0" w:type="auto"/>
        <w:tblInd w:w="-26" w:type="dxa"/>
        <w:tblLayout w:type="fixed"/>
        <w:tblCellMar>
          <w:left w:w="28" w:type="dxa"/>
          <w:right w:w="28" w:type="dxa"/>
        </w:tblCellMar>
        <w:tblLook w:val="0000" w:firstRow="0" w:lastRow="0" w:firstColumn="0" w:lastColumn="0" w:noHBand="0" w:noVBand="0"/>
      </w:tblPr>
      <w:tblGrid>
        <w:gridCol w:w="3508"/>
        <w:gridCol w:w="1080"/>
        <w:gridCol w:w="1200"/>
        <w:gridCol w:w="1200"/>
        <w:gridCol w:w="1310"/>
        <w:gridCol w:w="1107"/>
        <w:gridCol w:w="3"/>
      </w:tblGrid>
      <w:tr w:rsidR="00000000">
        <w:tblPrEx>
          <w:tblCellMar>
            <w:top w:w="0" w:type="dxa"/>
            <w:bottom w:w="0" w:type="dxa"/>
          </w:tblCellMar>
        </w:tblPrEx>
        <w:trPr>
          <w:gridAfter w:val="1"/>
        </w:trPr>
        <w:tc>
          <w:tcPr>
            <w:tcW w:w="3508" w:type="dxa"/>
            <w:tcBorders>
              <w:top w:val="single" w:sz="6" w:space="0" w:color="auto"/>
            </w:tcBorders>
          </w:tcPr>
          <w:p w:rsidR="00000000" w:rsidRDefault="00C62CD1">
            <w:pPr>
              <w:spacing w:before="120"/>
              <w:jc w:val="center"/>
              <w:rPr>
                <w:sz w:val="21"/>
              </w:rPr>
            </w:pPr>
            <w:r>
              <w:rPr>
                <w:rFonts w:hint="eastAsia"/>
                <w:sz w:val="21"/>
              </w:rPr>
              <w:t>住</w:t>
            </w:r>
            <w:r>
              <w:rPr>
                <w:sz w:val="21"/>
              </w:rPr>
              <w:tab/>
            </w:r>
            <w:r>
              <w:rPr>
                <w:rFonts w:hint="eastAsia"/>
                <w:sz w:val="21"/>
              </w:rPr>
              <w:t>房</w:t>
            </w:r>
          </w:p>
        </w:tc>
        <w:tc>
          <w:tcPr>
            <w:tcW w:w="1080" w:type="dxa"/>
            <w:tcBorders>
              <w:top w:val="single" w:sz="6" w:space="0" w:color="auto"/>
            </w:tcBorders>
          </w:tcPr>
          <w:p w:rsidR="00000000" w:rsidRDefault="00C62CD1">
            <w:pPr>
              <w:spacing w:before="120"/>
              <w:jc w:val="center"/>
              <w:rPr>
                <w:sz w:val="21"/>
              </w:rPr>
            </w:pPr>
            <w:r>
              <w:rPr>
                <w:sz w:val="21"/>
              </w:rPr>
              <w:t>1985</w:t>
            </w:r>
          </w:p>
        </w:tc>
        <w:tc>
          <w:tcPr>
            <w:tcW w:w="1200" w:type="dxa"/>
            <w:tcBorders>
              <w:top w:val="single" w:sz="6" w:space="0" w:color="auto"/>
            </w:tcBorders>
          </w:tcPr>
          <w:p w:rsidR="00000000" w:rsidRDefault="00C62CD1">
            <w:pPr>
              <w:spacing w:before="120"/>
              <w:jc w:val="center"/>
              <w:rPr>
                <w:sz w:val="21"/>
              </w:rPr>
            </w:pPr>
            <w:r>
              <w:rPr>
                <w:sz w:val="21"/>
              </w:rPr>
              <w:t>1989</w:t>
            </w:r>
          </w:p>
        </w:tc>
        <w:tc>
          <w:tcPr>
            <w:tcW w:w="1200" w:type="dxa"/>
            <w:tcBorders>
              <w:top w:val="single" w:sz="6" w:space="0" w:color="auto"/>
            </w:tcBorders>
          </w:tcPr>
          <w:p w:rsidR="00000000" w:rsidRDefault="00C62CD1">
            <w:pPr>
              <w:spacing w:before="120"/>
              <w:jc w:val="center"/>
              <w:rPr>
                <w:sz w:val="21"/>
              </w:rPr>
            </w:pPr>
            <w:r>
              <w:rPr>
                <w:sz w:val="21"/>
              </w:rPr>
              <w:t>1990</w:t>
            </w:r>
          </w:p>
        </w:tc>
        <w:tc>
          <w:tcPr>
            <w:tcW w:w="1310" w:type="dxa"/>
            <w:tcBorders>
              <w:top w:val="single" w:sz="6" w:space="0" w:color="auto"/>
            </w:tcBorders>
          </w:tcPr>
          <w:p w:rsidR="00000000" w:rsidRDefault="00C62CD1">
            <w:pPr>
              <w:spacing w:before="120"/>
              <w:jc w:val="center"/>
              <w:rPr>
                <w:sz w:val="21"/>
              </w:rPr>
            </w:pPr>
            <w:r>
              <w:rPr>
                <w:sz w:val="21"/>
              </w:rPr>
              <w:t>1991</w:t>
            </w:r>
          </w:p>
        </w:tc>
        <w:tc>
          <w:tcPr>
            <w:tcW w:w="1107" w:type="dxa"/>
            <w:tcBorders>
              <w:top w:val="single" w:sz="6" w:space="0" w:color="auto"/>
            </w:tcBorders>
          </w:tcPr>
          <w:p w:rsidR="00000000" w:rsidRDefault="00C62CD1">
            <w:pPr>
              <w:spacing w:before="120"/>
              <w:jc w:val="center"/>
              <w:rPr>
                <w:sz w:val="21"/>
              </w:rPr>
            </w:pPr>
            <w:r>
              <w:rPr>
                <w:sz w:val="21"/>
              </w:rPr>
              <w:t>1994</w:t>
            </w:r>
          </w:p>
        </w:tc>
      </w:tr>
      <w:tr w:rsidR="00000000">
        <w:tblPrEx>
          <w:tblCellMar>
            <w:top w:w="0" w:type="dxa"/>
            <w:bottom w:w="0" w:type="dxa"/>
          </w:tblCellMar>
        </w:tblPrEx>
        <w:tc>
          <w:tcPr>
            <w:tcW w:w="3508" w:type="dxa"/>
            <w:tcBorders>
              <w:top w:val="single" w:sz="6" w:space="0" w:color="auto"/>
            </w:tcBorders>
          </w:tcPr>
          <w:p w:rsidR="00000000" w:rsidRDefault="00C62CD1">
            <w:pPr>
              <w:spacing w:before="120"/>
              <w:jc w:val="left"/>
              <w:rPr>
                <w:sz w:val="21"/>
              </w:rPr>
            </w:pPr>
          </w:p>
        </w:tc>
        <w:tc>
          <w:tcPr>
            <w:tcW w:w="5900" w:type="dxa"/>
            <w:gridSpan w:val="6"/>
            <w:tcBorders>
              <w:top w:val="single" w:sz="6" w:space="0" w:color="auto"/>
            </w:tcBorders>
          </w:tcPr>
          <w:p w:rsidR="00000000" w:rsidRDefault="00C62CD1">
            <w:pPr>
              <w:spacing w:before="120"/>
              <w:jc w:val="center"/>
              <w:rPr>
                <w:sz w:val="21"/>
              </w:rPr>
            </w:pPr>
            <w:r>
              <w:rPr>
                <w:rFonts w:hint="eastAsia"/>
                <w:sz w:val="21"/>
              </w:rPr>
              <w:t>总</w:t>
            </w:r>
            <w:r>
              <w:rPr>
                <w:sz w:val="21"/>
              </w:rPr>
              <w:tab/>
            </w:r>
            <w:r>
              <w:rPr>
                <w:sz w:val="21"/>
              </w:rPr>
              <w:tab/>
            </w:r>
            <w:r>
              <w:rPr>
                <w:rFonts w:hint="eastAsia"/>
                <w:sz w:val="21"/>
              </w:rPr>
              <w:t>计</w:t>
            </w:r>
          </w:p>
        </w:tc>
      </w:tr>
      <w:tr w:rsidR="00000000">
        <w:tblPrEx>
          <w:tblCellMar>
            <w:top w:w="0" w:type="dxa"/>
            <w:bottom w:w="0" w:type="dxa"/>
          </w:tblCellMar>
        </w:tblPrEx>
        <w:trPr>
          <w:gridAfter w:val="1"/>
        </w:trPr>
        <w:tc>
          <w:tcPr>
            <w:tcW w:w="3508" w:type="dxa"/>
          </w:tcPr>
          <w:p w:rsidR="00000000" w:rsidRDefault="00C62CD1">
            <w:pPr>
              <w:jc w:val="left"/>
              <w:rPr>
                <w:sz w:val="21"/>
              </w:rPr>
            </w:pPr>
            <w:r>
              <w:rPr>
                <w:rFonts w:hint="eastAsia"/>
                <w:sz w:val="21"/>
              </w:rPr>
              <w:t>住宅</w:t>
            </w:r>
            <w:r>
              <w:rPr>
                <w:sz w:val="21"/>
              </w:rPr>
              <w:t>(</w:t>
            </w:r>
            <w:r>
              <w:rPr>
                <w:rFonts w:hint="eastAsia"/>
                <w:sz w:val="21"/>
              </w:rPr>
              <w:t>千</w:t>
            </w:r>
            <w:r>
              <w:rPr>
                <w:sz w:val="21"/>
              </w:rPr>
              <w:t>)</w:t>
            </w:r>
          </w:p>
        </w:tc>
        <w:tc>
          <w:tcPr>
            <w:tcW w:w="1080" w:type="dxa"/>
          </w:tcPr>
          <w:p w:rsidR="00000000" w:rsidRDefault="00C62CD1">
            <w:pPr>
              <w:jc w:val="center"/>
              <w:rPr>
                <w:sz w:val="21"/>
              </w:rPr>
            </w:pPr>
            <w:r>
              <w:rPr>
                <w:sz w:val="21"/>
              </w:rPr>
              <w:t>3,152</w:t>
            </w:r>
          </w:p>
        </w:tc>
        <w:tc>
          <w:tcPr>
            <w:tcW w:w="1200" w:type="dxa"/>
          </w:tcPr>
          <w:p w:rsidR="00000000" w:rsidRDefault="00C62CD1">
            <w:pPr>
              <w:jc w:val="center"/>
              <w:rPr>
                <w:sz w:val="21"/>
              </w:rPr>
            </w:pPr>
            <w:r>
              <w:rPr>
                <w:sz w:val="21"/>
              </w:rPr>
              <w:t>3,363</w:t>
            </w:r>
          </w:p>
        </w:tc>
        <w:tc>
          <w:tcPr>
            <w:tcW w:w="1200" w:type="dxa"/>
          </w:tcPr>
          <w:p w:rsidR="00000000" w:rsidRDefault="00C62CD1">
            <w:pPr>
              <w:jc w:val="center"/>
              <w:rPr>
                <w:sz w:val="21"/>
              </w:rPr>
            </w:pPr>
            <w:r>
              <w:rPr>
                <w:sz w:val="21"/>
              </w:rPr>
              <w:t>3,387</w:t>
            </w:r>
          </w:p>
        </w:tc>
        <w:tc>
          <w:tcPr>
            <w:tcW w:w="1310" w:type="dxa"/>
          </w:tcPr>
          <w:p w:rsidR="00000000" w:rsidRDefault="00C62CD1">
            <w:pPr>
              <w:jc w:val="center"/>
              <w:rPr>
                <w:sz w:val="21"/>
              </w:rPr>
            </w:pPr>
            <w:r>
              <w:rPr>
                <w:sz w:val="21"/>
              </w:rPr>
              <w:t>3,406</w:t>
            </w:r>
          </w:p>
        </w:tc>
        <w:tc>
          <w:tcPr>
            <w:tcW w:w="1107" w:type="dxa"/>
          </w:tcPr>
          <w:p w:rsidR="00000000" w:rsidRDefault="00C62CD1">
            <w:pPr>
              <w:jc w:val="center"/>
              <w:rPr>
                <w:sz w:val="21"/>
              </w:rPr>
            </w:pPr>
            <w:r>
              <w:rPr>
                <w:sz w:val="21"/>
              </w:rPr>
              <w:t>3,414</w:t>
            </w:r>
          </w:p>
        </w:tc>
      </w:tr>
      <w:tr w:rsidR="00000000">
        <w:tblPrEx>
          <w:tblCellMar>
            <w:top w:w="0" w:type="dxa"/>
            <w:bottom w:w="0" w:type="dxa"/>
          </w:tblCellMar>
        </w:tblPrEx>
        <w:trPr>
          <w:gridAfter w:val="1"/>
        </w:trPr>
        <w:tc>
          <w:tcPr>
            <w:tcW w:w="3508" w:type="dxa"/>
          </w:tcPr>
          <w:p w:rsidR="00000000" w:rsidRDefault="00C62CD1">
            <w:pPr>
              <w:jc w:val="left"/>
              <w:rPr>
                <w:sz w:val="21"/>
              </w:rPr>
            </w:pPr>
            <w:r>
              <w:rPr>
                <w:rFonts w:hint="eastAsia"/>
                <w:sz w:val="21"/>
              </w:rPr>
              <w:t>有用面积</w:t>
            </w:r>
            <w:r>
              <w:rPr>
                <w:sz w:val="21"/>
              </w:rPr>
              <w:t>(</w:t>
            </w:r>
            <w:r>
              <w:rPr>
                <w:rFonts w:hint="eastAsia"/>
                <w:sz w:val="21"/>
              </w:rPr>
              <w:t>千平方米</w:t>
            </w:r>
            <w:r>
              <w:rPr>
                <w:sz w:val="21"/>
              </w:rPr>
              <w:t>)</w:t>
            </w:r>
          </w:p>
        </w:tc>
        <w:tc>
          <w:tcPr>
            <w:tcW w:w="1080" w:type="dxa"/>
          </w:tcPr>
          <w:p w:rsidR="00000000" w:rsidRDefault="00C62CD1">
            <w:pPr>
              <w:jc w:val="center"/>
              <w:rPr>
                <w:sz w:val="21"/>
              </w:rPr>
            </w:pPr>
            <w:r>
              <w:rPr>
                <w:sz w:val="21"/>
              </w:rPr>
              <w:t>176,709</w:t>
            </w:r>
          </w:p>
        </w:tc>
        <w:tc>
          <w:tcPr>
            <w:tcW w:w="1200" w:type="dxa"/>
          </w:tcPr>
          <w:p w:rsidR="00000000" w:rsidRDefault="00C62CD1">
            <w:pPr>
              <w:jc w:val="center"/>
              <w:rPr>
                <w:sz w:val="21"/>
              </w:rPr>
            </w:pPr>
            <w:r>
              <w:rPr>
                <w:sz w:val="21"/>
              </w:rPr>
              <w:t>197,480</w:t>
            </w:r>
          </w:p>
        </w:tc>
        <w:tc>
          <w:tcPr>
            <w:tcW w:w="1200" w:type="dxa"/>
          </w:tcPr>
          <w:p w:rsidR="00000000" w:rsidRDefault="00C62CD1">
            <w:pPr>
              <w:jc w:val="center"/>
              <w:rPr>
                <w:sz w:val="21"/>
              </w:rPr>
            </w:pPr>
            <w:r>
              <w:rPr>
                <w:sz w:val="21"/>
              </w:rPr>
              <w:t>199,217</w:t>
            </w:r>
          </w:p>
        </w:tc>
        <w:tc>
          <w:tcPr>
            <w:tcW w:w="1310" w:type="dxa"/>
          </w:tcPr>
          <w:p w:rsidR="00000000" w:rsidRDefault="00C62CD1">
            <w:pPr>
              <w:jc w:val="center"/>
              <w:rPr>
                <w:sz w:val="21"/>
              </w:rPr>
            </w:pPr>
            <w:r>
              <w:rPr>
                <w:sz w:val="21"/>
              </w:rPr>
              <w:t>200,538</w:t>
            </w:r>
          </w:p>
        </w:tc>
        <w:tc>
          <w:tcPr>
            <w:tcW w:w="1107" w:type="dxa"/>
          </w:tcPr>
          <w:p w:rsidR="00000000" w:rsidRDefault="00C62CD1">
            <w:pPr>
              <w:jc w:val="center"/>
              <w:rPr>
                <w:sz w:val="21"/>
              </w:rPr>
            </w:pPr>
            <w:r>
              <w:rPr>
                <w:sz w:val="21"/>
              </w:rPr>
              <w:t>217,070</w:t>
            </w:r>
          </w:p>
        </w:tc>
      </w:tr>
      <w:tr w:rsidR="00000000">
        <w:tblPrEx>
          <w:tblCellMar>
            <w:top w:w="0" w:type="dxa"/>
            <w:bottom w:w="0" w:type="dxa"/>
          </w:tblCellMar>
        </w:tblPrEx>
        <w:trPr>
          <w:gridAfter w:val="1"/>
        </w:trPr>
        <w:tc>
          <w:tcPr>
            <w:tcW w:w="3508" w:type="dxa"/>
          </w:tcPr>
          <w:p w:rsidR="00000000" w:rsidRDefault="00C62CD1">
            <w:pPr>
              <w:jc w:val="left"/>
              <w:rPr>
                <w:sz w:val="21"/>
              </w:rPr>
            </w:pPr>
            <w:r>
              <w:rPr>
                <w:sz w:val="21"/>
              </w:rPr>
              <w:t xml:space="preserve">  --</w:t>
            </w:r>
            <w:r>
              <w:rPr>
                <w:rFonts w:hint="eastAsia"/>
                <w:sz w:val="21"/>
              </w:rPr>
              <w:t>中央供暖</w:t>
            </w:r>
          </w:p>
        </w:tc>
        <w:tc>
          <w:tcPr>
            <w:tcW w:w="1080" w:type="dxa"/>
          </w:tcPr>
          <w:p w:rsidR="00000000" w:rsidRDefault="00C62CD1">
            <w:pPr>
              <w:jc w:val="center"/>
              <w:rPr>
                <w:sz w:val="21"/>
              </w:rPr>
            </w:pPr>
            <w:r>
              <w:rPr>
                <w:sz w:val="21"/>
              </w:rPr>
              <w:t>392,860</w:t>
            </w:r>
          </w:p>
        </w:tc>
        <w:tc>
          <w:tcPr>
            <w:tcW w:w="1200" w:type="dxa"/>
          </w:tcPr>
          <w:p w:rsidR="00000000" w:rsidRDefault="00C62CD1">
            <w:pPr>
              <w:jc w:val="center"/>
              <w:rPr>
                <w:sz w:val="21"/>
              </w:rPr>
            </w:pPr>
            <w:r>
              <w:rPr>
                <w:sz w:val="21"/>
              </w:rPr>
              <w:t>510,257</w:t>
            </w:r>
          </w:p>
        </w:tc>
        <w:tc>
          <w:tcPr>
            <w:tcW w:w="1200" w:type="dxa"/>
          </w:tcPr>
          <w:p w:rsidR="00000000" w:rsidRDefault="00C62CD1">
            <w:pPr>
              <w:jc w:val="center"/>
              <w:rPr>
                <w:sz w:val="21"/>
              </w:rPr>
            </w:pPr>
            <w:r>
              <w:rPr>
                <w:sz w:val="21"/>
              </w:rPr>
              <w:t>527,953</w:t>
            </w:r>
          </w:p>
        </w:tc>
        <w:tc>
          <w:tcPr>
            <w:tcW w:w="1310" w:type="dxa"/>
          </w:tcPr>
          <w:p w:rsidR="00000000" w:rsidRDefault="00C62CD1">
            <w:pPr>
              <w:jc w:val="center"/>
              <w:rPr>
                <w:sz w:val="21"/>
              </w:rPr>
            </w:pPr>
            <w:r>
              <w:rPr>
                <w:sz w:val="21"/>
              </w:rPr>
              <w:t>542,012</w:t>
            </w:r>
          </w:p>
        </w:tc>
        <w:tc>
          <w:tcPr>
            <w:tcW w:w="1107" w:type="dxa"/>
          </w:tcPr>
          <w:p w:rsidR="00000000" w:rsidRDefault="00C62CD1">
            <w:pPr>
              <w:jc w:val="center"/>
              <w:rPr>
                <w:sz w:val="21"/>
              </w:rPr>
            </w:pPr>
            <w:r>
              <w:rPr>
                <w:sz w:val="21"/>
              </w:rPr>
              <w:t>585,203</w:t>
            </w:r>
          </w:p>
        </w:tc>
      </w:tr>
      <w:tr w:rsidR="00000000">
        <w:tblPrEx>
          <w:tblCellMar>
            <w:top w:w="0" w:type="dxa"/>
            <w:bottom w:w="0" w:type="dxa"/>
          </w:tblCellMar>
        </w:tblPrEx>
        <w:trPr>
          <w:gridAfter w:val="1"/>
        </w:trPr>
        <w:tc>
          <w:tcPr>
            <w:tcW w:w="9405" w:type="dxa"/>
            <w:gridSpan w:val="6"/>
          </w:tcPr>
          <w:p w:rsidR="00000000" w:rsidRDefault="00C62CD1">
            <w:pPr>
              <w:jc w:val="center"/>
              <w:rPr>
                <w:sz w:val="21"/>
              </w:rPr>
            </w:pPr>
            <w:r>
              <w:rPr>
                <w:rFonts w:hint="eastAsia"/>
                <w:sz w:val="21"/>
              </w:rPr>
              <w:t>城</w:t>
            </w:r>
            <w:r>
              <w:rPr>
                <w:sz w:val="21"/>
              </w:rPr>
              <w:tab/>
            </w:r>
            <w:r>
              <w:rPr>
                <w:sz w:val="21"/>
              </w:rPr>
              <w:tab/>
            </w:r>
            <w:r>
              <w:rPr>
                <w:rFonts w:hint="eastAsia"/>
                <w:sz w:val="21"/>
              </w:rPr>
              <w:t>镇</w:t>
            </w:r>
          </w:p>
        </w:tc>
      </w:tr>
      <w:tr w:rsidR="00000000">
        <w:tblPrEx>
          <w:tblCellMar>
            <w:top w:w="0" w:type="dxa"/>
            <w:bottom w:w="0" w:type="dxa"/>
          </w:tblCellMar>
        </w:tblPrEx>
        <w:trPr>
          <w:gridAfter w:val="1"/>
        </w:trPr>
        <w:tc>
          <w:tcPr>
            <w:tcW w:w="3508" w:type="dxa"/>
          </w:tcPr>
          <w:p w:rsidR="00000000" w:rsidRDefault="00C62CD1">
            <w:pPr>
              <w:jc w:val="left"/>
              <w:rPr>
                <w:sz w:val="21"/>
              </w:rPr>
            </w:pPr>
            <w:r>
              <w:rPr>
                <w:rFonts w:hint="eastAsia"/>
                <w:sz w:val="21"/>
              </w:rPr>
              <w:t>住宅</w:t>
            </w:r>
            <w:r>
              <w:rPr>
                <w:sz w:val="21"/>
              </w:rPr>
              <w:t>(</w:t>
            </w:r>
            <w:r>
              <w:rPr>
                <w:rFonts w:hint="eastAsia"/>
                <w:sz w:val="21"/>
              </w:rPr>
              <w:t>千</w:t>
            </w:r>
            <w:r>
              <w:rPr>
                <w:sz w:val="21"/>
              </w:rPr>
              <w:t>)</w:t>
            </w:r>
          </w:p>
        </w:tc>
        <w:tc>
          <w:tcPr>
            <w:tcW w:w="1080" w:type="dxa"/>
          </w:tcPr>
          <w:p w:rsidR="00000000" w:rsidRDefault="00C62CD1">
            <w:pPr>
              <w:jc w:val="center"/>
              <w:rPr>
                <w:sz w:val="21"/>
              </w:rPr>
            </w:pPr>
            <w:r>
              <w:rPr>
                <w:sz w:val="21"/>
              </w:rPr>
              <w:t>1,906</w:t>
            </w:r>
          </w:p>
        </w:tc>
        <w:tc>
          <w:tcPr>
            <w:tcW w:w="1200" w:type="dxa"/>
          </w:tcPr>
          <w:p w:rsidR="00000000" w:rsidRDefault="00C62CD1">
            <w:pPr>
              <w:jc w:val="center"/>
              <w:rPr>
                <w:sz w:val="21"/>
              </w:rPr>
            </w:pPr>
            <w:r>
              <w:rPr>
                <w:sz w:val="21"/>
              </w:rPr>
              <w:t>2,103</w:t>
            </w:r>
          </w:p>
        </w:tc>
        <w:tc>
          <w:tcPr>
            <w:tcW w:w="1200" w:type="dxa"/>
          </w:tcPr>
          <w:p w:rsidR="00000000" w:rsidRDefault="00C62CD1">
            <w:pPr>
              <w:jc w:val="center"/>
              <w:rPr>
                <w:sz w:val="21"/>
              </w:rPr>
            </w:pPr>
            <w:r>
              <w:rPr>
                <w:sz w:val="21"/>
              </w:rPr>
              <w:t>2,123</w:t>
            </w:r>
          </w:p>
        </w:tc>
        <w:tc>
          <w:tcPr>
            <w:tcW w:w="1310" w:type="dxa"/>
          </w:tcPr>
          <w:p w:rsidR="00000000" w:rsidRDefault="00C62CD1">
            <w:pPr>
              <w:jc w:val="center"/>
              <w:rPr>
                <w:sz w:val="21"/>
              </w:rPr>
            </w:pPr>
            <w:r>
              <w:rPr>
                <w:sz w:val="21"/>
              </w:rPr>
              <w:t>2,138</w:t>
            </w:r>
          </w:p>
        </w:tc>
        <w:tc>
          <w:tcPr>
            <w:tcW w:w="1107" w:type="dxa"/>
          </w:tcPr>
          <w:p w:rsidR="00000000" w:rsidRDefault="00C62CD1">
            <w:pPr>
              <w:jc w:val="center"/>
              <w:rPr>
                <w:sz w:val="21"/>
              </w:rPr>
            </w:pPr>
            <w:r>
              <w:rPr>
                <w:sz w:val="21"/>
              </w:rPr>
              <w:t>2,142</w:t>
            </w:r>
          </w:p>
        </w:tc>
      </w:tr>
      <w:tr w:rsidR="00000000">
        <w:tblPrEx>
          <w:tblCellMar>
            <w:top w:w="0" w:type="dxa"/>
            <w:bottom w:w="0" w:type="dxa"/>
          </w:tblCellMar>
        </w:tblPrEx>
        <w:trPr>
          <w:gridAfter w:val="1"/>
        </w:trPr>
        <w:tc>
          <w:tcPr>
            <w:tcW w:w="3508" w:type="dxa"/>
          </w:tcPr>
          <w:p w:rsidR="00000000" w:rsidRDefault="00C62CD1">
            <w:pPr>
              <w:jc w:val="left"/>
              <w:rPr>
                <w:sz w:val="21"/>
              </w:rPr>
            </w:pPr>
            <w:r>
              <w:rPr>
                <w:rFonts w:hint="eastAsia"/>
                <w:sz w:val="21"/>
              </w:rPr>
              <w:t>有用面积</w:t>
            </w:r>
            <w:r>
              <w:rPr>
                <w:sz w:val="21"/>
              </w:rPr>
              <w:t>(</w:t>
            </w:r>
            <w:r>
              <w:rPr>
                <w:rFonts w:hint="eastAsia"/>
                <w:sz w:val="21"/>
              </w:rPr>
              <w:t>千平方米</w:t>
            </w:r>
            <w:r>
              <w:rPr>
                <w:sz w:val="21"/>
              </w:rPr>
              <w:t>)</w:t>
            </w:r>
          </w:p>
        </w:tc>
        <w:tc>
          <w:tcPr>
            <w:tcW w:w="1080" w:type="dxa"/>
          </w:tcPr>
          <w:p w:rsidR="00000000" w:rsidRDefault="00C62CD1">
            <w:pPr>
              <w:jc w:val="center"/>
              <w:rPr>
                <w:sz w:val="21"/>
              </w:rPr>
            </w:pPr>
            <w:r>
              <w:rPr>
                <w:sz w:val="21"/>
              </w:rPr>
              <w:t>107,656</w:t>
            </w:r>
          </w:p>
        </w:tc>
        <w:tc>
          <w:tcPr>
            <w:tcW w:w="1200" w:type="dxa"/>
          </w:tcPr>
          <w:p w:rsidR="00000000" w:rsidRDefault="00C62CD1">
            <w:pPr>
              <w:jc w:val="center"/>
              <w:rPr>
                <w:sz w:val="21"/>
              </w:rPr>
            </w:pPr>
            <w:r>
              <w:rPr>
                <w:sz w:val="21"/>
              </w:rPr>
              <w:t>119,333</w:t>
            </w:r>
          </w:p>
        </w:tc>
        <w:tc>
          <w:tcPr>
            <w:tcW w:w="1200" w:type="dxa"/>
          </w:tcPr>
          <w:p w:rsidR="00000000" w:rsidRDefault="00C62CD1">
            <w:pPr>
              <w:jc w:val="center"/>
              <w:rPr>
                <w:sz w:val="21"/>
              </w:rPr>
            </w:pPr>
            <w:r>
              <w:rPr>
                <w:sz w:val="21"/>
              </w:rPr>
              <w:t>120,776</w:t>
            </w:r>
          </w:p>
        </w:tc>
        <w:tc>
          <w:tcPr>
            <w:tcW w:w="1310" w:type="dxa"/>
          </w:tcPr>
          <w:p w:rsidR="00000000" w:rsidRDefault="00C62CD1">
            <w:pPr>
              <w:jc w:val="center"/>
              <w:rPr>
                <w:sz w:val="21"/>
              </w:rPr>
            </w:pPr>
            <w:r>
              <w:rPr>
                <w:sz w:val="21"/>
              </w:rPr>
              <w:t>121,783</w:t>
            </w:r>
          </w:p>
        </w:tc>
        <w:tc>
          <w:tcPr>
            <w:tcW w:w="1107" w:type="dxa"/>
          </w:tcPr>
          <w:p w:rsidR="00000000" w:rsidRDefault="00C62CD1">
            <w:pPr>
              <w:jc w:val="center"/>
              <w:rPr>
                <w:sz w:val="21"/>
              </w:rPr>
            </w:pPr>
            <w:r>
              <w:rPr>
                <w:sz w:val="21"/>
              </w:rPr>
              <w:t>13</w:t>
            </w:r>
            <w:r>
              <w:rPr>
                <w:sz w:val="21"/>
              </w:rPr>
              <w:t>4,567</w:t>
            </w:r>
          </w:p>
        </w:tc>
      </w:tr>
      <w:tr w:rsidR="00000000">
        <w:tblPrEx>
          <w:tblCellMar>
            <w:top w:w="0" w:type="dxa"/>
            <w:bottom w:w="0" w:type="dxa"/>
          </w:tblCellMar>
        </w:tblPrEx>
        <w:trPr>
          <w:gridAfter w:val="1"/>
        </w:trPr>
        <w:tc>
          <w:tcPr>
            <w:tcW w:w="3508" w:type="dxa"/>
          </w:tcPr>
          <w:p w:rsidR="00000000" w:rsidRDefault="00C62CD1">
            <w:pPr>
              <w:jc w:val="left"/>
              <w:rPr>
                <w:sz w:val="21"/>
              </w:rPr>
            </w:pPr>
            <w:r>
              <w:rPr>
                <w:sz w:val="21"/>
              </w:rPr>
              <w:t xml:space="preserve">  --</w:t>
            </w:r>
            <w:r>
              <w:rPr>
                <w:rFonts w:hint="eastAsia"/>
                <w:sz w:val="21"/>
              </w:rPr>
              <w:t>包括居住区</w:t>
            </w:r>
            <w:r>
              <w:rPr>
                <w:sz w:val="21"/>
              </w:rPr>
              <w:t>a</w:t>
            </w:r>
          </w:p>
        </w:tc>
        <w:tc>
          <w:tcPr>
            <w:tcW w:w="1080" w:type="dxa"/>
          </w:tcPr>
          <w:p w:rsidR="00000000" w:rsidRDefault="00C62CD1">
            <w:pPr>
              <w:jc w:val="center"/>
              <w:rPr>
                <w:sz w:val="21"/>
              </w:rPr>
            </w:pPr>
            <w:r>
              <w:rPr>
                <w:sz w:val="21"/>
              </w:rPr>
              <w:t>88,879</w:t>
            </w:r>
          </w:p>
        </w:tc>
        <w:tc>
          <w:tcPr>
            <w:tcW w:w="1200" w:type="dxa"/>
          </w:tcPr>
          <w:p w:rsidR="00000000" w:rsidRDefault="00C62CD1">
            <w:pPr>
              <w:jc w:val="center"/>
              <w:rPr>
                <w:sz w:val="21"/>
              </w:rPr>
            </w:pPr>
            <w:r>
              <w:rPr>
                <w:sz w:val="21"/>
              </w:rPr>
              <w:t>96,321</w:t>
            </w:r>
          </w:p>
        </w:tc>
        <w:tc>
          <w:tcPr>
            <w:tcW w:w="1200" w:type="dxa"/>
          </w:tcPr>
          <w:p w:rsidR="00000000" w:rsidRDefault="00C62CD1">
            <w:pPr>
              <w:jc w:val="center"/>
              <w:rPr>
                <w:sz w:val="21"/>
              </w:rPr>
            </w:pPr>
            <w:r>
              <w:rPr>
                <w:sz w:val="21"/>
              </w:rPr>
              <w:t>97,384</w:t>
            </w:r>
          </w:p>
        </w:tc>
        <w:tc>
          <w:tcPr>
            <w:tcW w:w="1310" w:type="dxa"/>
          </w:tcPr>
          <w:p w:rsidR="00000000" w:rsidRDefault="00C62CD1">
            <w:pPr>
              <w:jc w:val="center"/>
              <w:rPr>
                <w:sz w:val="21"/>
              </w:rPr>
            </w:pPr>
            <w:r>
              <w:rPr>
                <w:sz w:val="21"/>
              </w:rPr>
              <w:t>98,125</w:t>
            </w:r>
          </w:p>
        </w:tc>
        <w:tc>
          <w:tcPr>
            <w:tcW w:w="1107" w:type="dxa"/>
          </w:tcPr>
          <w:p w:rsidR="00000000" w:rsidRDefault="00C62CD1">
            <w:pPr>
              <w:jc w:val="center"/>
              <w:rPr>
                <w:sz w:val="21"/>
              </w:rPr>
            </w:pPr>
            <w:r>
              <w:rPr>
                <w:sz w:val="21"/>
              </w:rPr>
              <w:t>83,346</w:t>
            </w:r>
          </w:p>
        </w:tc>
      </w:tr>
      <w:tr w:rsidR="00000000">
        <w:tblPrEx>
          <w:tblCellMar>
            <w:top w:w="0" w:type="dxa"/>
            <w:bottom w:w="0" w:type="dxa"/>
          </w:tblCellMar>
        </w:tblPrEx>
        <w:trPr>
          <w:gridAfter w:val="1"/>
        </w:trPr>
        <w:tc>
          <w:tcPr>
            <w:tcW w:w="9405" w:type="dxa"/>
            <w:gridSpan w:val="6"/>
          </w:tcPr>
          <w:p w:rsidR="00000000" w:rsidRDefault="00C62CD1">
            <w:pPr>
              <w:jc w:val="center"/>
              <w:rPr>
                <w:sz w:val="21"/>
              </w:rPr>
            </w:pPr>
            <w:r>
              <w:rPr>
                <w:rFonts w:hint="eastAsia"/>
                <w:sz w:val="21"/>
              </w:rPr>
              <w:t>乡</w:t>
            </w:r>
          </w:p>
        </w:tc>
      </w:tr>
      <w:tr w:rsidR="00000000">
        <w:tblPrEx>
          <w:tblCellMar>
            <w:top w:w="0" w:type="dxa"/>
            <w:bottom w:w="0" w:type="dxa"/>
          </w:tblCellMar>
        </w:tblPrEx>
        <w:trPr>
          <w:gridAfter w:val="1"/>
        </w:trPr>
        <w:tc>
          <w:tcPr>
            <w:tcW w:w="3508" w:type="dxa"/>
          </w:tcPr>
          <w:p w:rsidR="00000000" w:rsidRDefault="00C62CD1">
            <w:pPr>
              <w:jc w:val="left"/>
              <w:rPr>
                <w:sz w:val="21"/>
              </w:rPr>
            </w:pPr>
            <w:r>
              <w:rPr>
                <w:rFonts w:hint="eastAsia"/>
                <w:sz w:val="21"/>
              </w:rPr>
              <w:t>住宅</w:t>
            </w:r>
            <w:r>
              <w:rPr>
                <w:sz w:val="21"/>
              </w:rPr>
              <w:t>(</w:t>
            </w:r>
            <w:r>
              <w:rPr>
                <w:rFonts w:hint="eastAsia"/>
                <w:sz w:val="21"/>
              </w:rPr>
              <w:t>千</w:t>
            </w:r>
            <w:r>
              <w:rPr>
                <w:sz w:val="21"/>
              </w:rPr>
              <w:t>)</w:t>
            </w:r>
          </w:p>
        </w:tc>
        <w:tc>
          <w:tcPr>
            <w:tcW w:w="1080" w:type="dxa"/>
          </w:tcPr>
          <w:p w:rsidR="00000000" w:rsidRDefault="00C62CD1">
            <w:pPr>
              <w:jc w:val="center"/>
              <w:rPr>
                <w:sz w:val="21"/>
              </w:rPr>
            </w:pPr>
            <w:r>
              <w:rPr>
                <w:sz w:val="21"/>
              </w:rPr>
              <w:t>1,206</w:t>
            </w:r>
          </w:p>
        </w:tc>
        <w:tc>
          <w:tcPr>
            <w:tcW w:w="1200" w:type="dxa"/>
          </w:tcPr>
          <w:p w:rsidR="00000000" w:rsidRDefault="00C62CD1">
            <w:pPr>
              <w:jc w:val="center"/>
              <w:rPr>
                <w:sz w:val="21"/>
              </w:rPr>
            </w:pPr>
            <w:r>
              <w:rPr>
                <w:sz w:val="21"/>
              </w:rPr>
              <w:t>1,260</w:t>
            </w:r>
          </w:p>
        </w:tc>
        <w:tc>
          <w:tcPr>
            <w:tcW w:w="1200" w:type="dxa"/>
          </w:tcPr>
          <w:p w:rsidR="00000000" w:rsidRDefault="00C62CD1">
            <w:pPr>
              <w:jc w:val="center"/>
              <w:rPr>
                <w:sz w:val="21"/>
              </w:rPr>
            </w:pPr>
            <w:r>
              <w:rPr>
                <w:sz w:val="21"/>
              </w:rPr>
              <w:t>1,264</w:t>
            </w:r>
          </w:p>
        </w:tc>
        <w:tc>
          <w:tcPr>
            <w:tcW w:w="1310" w:type="dxa"/>
          </w:tcPr>
          <w:p w:rsidR="00000000" w:rsidRDefault="00C62CD1">
            <w:pPr>
              <w:jc w:val="center"/>
              <w:rPr>
                <w:sz w:val="21"/>
              </w:rPr>
            </w:pPr>
            <w:r>
              <w:rPr>
                <w:sz w:val="21"/>
              </w:rPr>
              <w:t>1,268</w:t>
            </w:r>
          </w:p>
        </w:tc>
        <w:tc>
          <w:tcPr>
            <w:tcW w:w="1107" w:type="dxa"/>
          </w:tcPr>
          <w:p w:rsidR="00000000" w:rsidRDefault="00C62CD1">
            <w:pPr>
              <w:jc w:val="center"/>
              <w:rPr>
                <w:sz w:val="21"/>
              </w:rPr>
            </w:pPr>
            <w:r>
              <w:rPr>
                <w:sz w:val="21"/>
              </w:rPr>
              <w:t>1,272</w:t>
            </w:r>
          </w:p>
        </w:tc>
      </w:tr>
      <w:tr w:rsidR="00000000">
        <w:tblPrEx>
          <w:tblCellMar>
            <w:top w:w="0" w:type="dxa"/>
            <w:bottom w:w="0" w:type="dxa"/>
          </w:tblCellMar>
        </w:tblPrEx>
        <w:trPr>
          <w:gridAfter w:val="1"/>
        </w:trPr>
        <w:tc>
          <w:tcPr>
            <w:tcW w:w="3508" w:type="dxa"/>
          </w:tcPr>
          <w:p w:rsidR="00000000" w:rsidRDefault="00C62CD1">
            <w:pPr>
              <w:jc w:val="left"/>
              <w:rPr>
                <w:sz w:val="21"/>
              </w:rPr>
            </w:pPr>
            <w:r>
              <w:rPr>
                <w:rFonts w:hint="eastAsia"/>
                <w:sz w:val="21"/>
              </w:rPr>
              <w:t>有用面积</w:t>
            </w:r>
            <w:r>
              <w:rPr>
                <w:sz w:val="21"/>
              </w:rPr>
              <w:t>(</w:t>
            </w:r>
            <w:r>
              <w:rPr>
                <w:rFonts w:hint="eastAsia"/>
                <w:sz w:val="21"/>
              </w:rPr>
              <w:t>千平方米</w:t>
            </w:r>
            <w:r>
              <w:rPr>
                <w:sz w:val="21"/>
              </w:rPr>
              <w:t>)</w:t>
            </w:r>
          </w:p>
        </w:tc>
        <w:tc>
          <w:tcPr>
            <w:tcW w:w="1080" w:type="dxa"/>
          </w:tcPr>
          <w:p w:rsidR="00000000" w:rsidRDefault="00C62CD1">
            <w:pPr>
              <w:jc w:val="center"/>
              <w:rPr>
                <w:sz w:val="21"/>
              </w:rPr>
            </w:pPr>
            <w:r>
              <w:rPr>
                <w:sz w:val="21"/>
              </w:rPr>
              <w:t>69,053</w:t>
            </w:r>
          </w:p>
        </w:tc>
        <w:tc>
          <w:tcPr>
            <w:tcW w:w="1200" w:type="dxa"/>
          </w:tcPr>
          <w:p w:rsidR="00000000" w:rsidRDefault="00C62CD1">
            <w:pPr>
              <w:jc w:val="center"/>
              <w:rPr>
                <w:sz w:val="21"/>
              </w:rPr>
            </w:pPr>
            <w:r>
              <w:rPr>
                <w:sz w:val="21"/>
              </w:rPr>
              <w:t>78,147</w:t>
            </w:r>
          </w:p>
        </w:tc>
        <w:tc>
          <w:tcPr>
            <w:tcW w:w="1200" w:type="dxa"/>
          </w:tcPr>
          <w:p w:rsidR="00000000" w:rsidRDefault="00C62CD1">
            <w:pPr>
              <w:jc w:val="center"/>
              <w:rPr>
                <w:sz w:val="21"/>
              </w:rPr>
            </w:pPr>
            <w:r>
              <w:rPr>
                <w:sz w:val="21"/>
              </w:rPr>
              <w:t>78,442</w:t>
            </w:r>
          </w:p>
        </w:tc>
        <w:tc>
          <w:tcPr>
            <w:tcW w:w="1310" w:type="dxa"/>
          </w:tcPr>
          <w:p w:rsidR="00000000" w:rsidRDefault="00C62CD1">
            <w:pPr>
              <w:jc w:val="center"/>
              <w:rPr>
                <w:sz w:val="21"/>
              </w:rPr>
            </w:pPr>
            <w:r>
              <w:rPr>
                <w:sz w:val="21"/>
              </w:rPr>
              <w:t>78,755</w:t>
            </w:r>
          </w:p>
        </w:tc>
        <w:tc>
          <w:tcPr>
            <w:tcW w:w="1107" w:type="dxa"/>
          </w:tcPr>
          <w:p w:rsidR="00000000" w:rsidRDefault="00C62CD1">
            <w:pPr>
              <w:jc w:val="center"/>
              <w:rPr>
                <w:sz w:val="21"/>
              </w:rPr>
            </w:pPr>
            <w:r>
              <w:rPr>
                <w:sz w:val="21"/>
              </w:rPr>
              <w:t>82,503</w:t>
            </w:r>
          </w:p>
        </w:tc>
      </w:tr>
      <w:tr w:rsidR="00000000">
        <w:tblPrEx>
          <w:tblCellMar>
            <w:top w:w="0" w:type="dxa"/>
            <w:bottom w:w="0" w:type="dxa"/>
          </w:tblCellMar>
        </w:tblPrEx>
        <w:trPr>
          <w:gridAfter w:val="1"/>
        </w:trPr>
        <w:tc>
          <w:tcPr>
            <w:tcW w:w="3508" w:type="dxa"/>
            <w:tcBorders>
              <w:bottom w:val="single" w:sz="6" w:space="0" w:color="auto"/>
            </w:tcBorders>
          </w:tcPr>
          <w:p w:rsidR="00000000" w:rsidRDefault="00C62CD1">
            <w:pPr>
              <w:jc w:val="left"/>
              <w:rPr>
                <w:sz w:val="21"/>
              </w:rPr>
            </w:pPr>
            <w:r>
              <w:rPr>
                <w:sz w:val="21"/>
              </w:rPr>
              <w:t xml:space="preserve">  --</w:t>
            </w:r>
            <w:r>
              <w:rPr>
                <w:rFonts w:hint="eastAsia"/>
                <w:sz w:val="21"/>
              </w:rPr>
              <w:t>包括居住区</w:t>
            </w:r>
          </w:p>
        </w:tc>
        <w:tc>
          <w:tcPr>
            <w:tcW w:w="1080" w:type="dxa"/>
            <w:tcBorders>
              <w:bottom w:val="single" w:sz="6" w:space="0" w:color="auto"/>
            </w:tcBorders>
          </w:tcPr>
          <w:p w:rsidR="00000000" w:rsidRDefault="00C62CD1">
            <w:pPr>
              <w:jc w:val="center"/>
              <w:rPr>
                <w:sz w:val="21"/>
              </w:rPr>
            </w:pPr>
            <w:r>
              <w:rPr>
                <w:sz w:val="21"/>
              </w:rPr>
              <w:t>58,495</w:t>
            </w:r>
          </w:p>
        </w:tc>
        <w:tc>
          <w:tcPr>
            <w:tcW w:w="1200" w:type="dxa"/>
            <w:tcBorders>
              <w:bottom w:val="single" w:sz="6" w:space="0" w:color="auto"/>
            </w:tcBorders>
          </w:tcPr>
          <w:p w:rsidR="00000000" w:rsidRDefault="00C62CD1">
            <w:pPr>
              <w:jc w:val="center"/>
              <w:rPr>
                <w:sz w:val="21"/>
              </w:rPr>
            </w:pPr>
            <w:r>
              <w:rPr>
                <w:sz w:val="21"/>
              </w:rPr>
              <w:t>64,806</w:t>
            </w:r>
          </w:p>
        </w:tc>
        <w:tc>
          <w:tcPr>
            <w:tcW w:w="1200" w:type="dxa"/>
            <w:tcBorders>
              <w:bottom w:val="single" w:sz="6" w:space="0" w:color="auto"/>
            </w:tcBorders>
          </w:tcPr>
          <w:p w:rsidR="00000000" w:rsidRDefault="00C62CD1">
            <w:pPr>
              <w:jc w:val="center"/>
              <w:rPr>
                <w:sz w:val="21"/>
              </w:rPr>
            </w:pPr>
            <w:r>
              <w:rPr>
                <w:sz w:val="21"/>
              </w:rPr>
              <w:t>65,030</w:t>
            </w:r>
          </w:p>
        </w:tc>
        <w:tc>
          <w:tcPr>
            <w:tcW w:w="1310" w:type="dxa"/>
            <w:tcBorders>
              <w:bottom w:val="single" w:sz="6" w:space="0" w:color="auto"/>
            </w:tcBorders>
          </w:tcPr>
          <w:p w:rsidR="00000000" w:rsidRDefault="00C62CD1">
            <w:pPr>
              <w:jc w:val="center"/>
              <w:rPr>
                <w:sz w:val="21"/>
              </w:rPr>
            </w:pPr>
            <w:r>
              <w:rPr>
                <w:sz w:val="21"/>
              </w:rPr>
              <w:t>65,277</w:t>
            </w:r>
          </w:p>
        </w:tc>
        <w:tc>
          <w:tcPr>
            <w:tcW w:w="1107" w:type="dxa"/>
            <w:tcBorders>
              <w:bottom w:val="single" w:sz="6" w:space="0" w:color="auto"/>
            </w:tcBorders>
          </w:tcPr>
          <w:p w:rsidR="00000000" w:rsidRDefault="00C62CD1">
            <w:pPr>
              <w:jc w:val="center"/>
              <w:rPr>
                <w:sz w:val="21"/>
              </w:rPr>
            </w:pPr>
            <w:r>
              <w:rPr>
                <w:sz w:val="21"/>
              </w:rPr>
              <w:t>58,101</w:t>
            </w:r>
          </w:p>
        </w:tc>
      </w:tr>
    </w:tbl>
    <w:p w:rsidR="00000000" w:rsidRDefault="00C62CD1">
      <w:pPr>
        <w:spacing w:before="240"/>
        <w:jc w:val="left"/>
        <w:textAlignment w:val="center"/>
        <w:rPr>
          <w:rFonts w:ascii="长城楷体" w:eastAsia="长城楷体"/>
          <w:sz w:val="21"/>
        </w:rPr>
      </w:pPr>
      <w:r>
        <w:rPr>
          <w:rFonts w:ascii="长城楷体" w:eastAsia="长城楷体"/>
          <w:sz w:val="21"/>
        </w:rPr>
        <w:t xml:space="preserve">  </w:t>
      </w:r>
      <w:r>
        <w:rPr>
          <w:rFonts w:ascii="长城楷体" w:eastAsia="长城楷体"/>
          <w:sz w:val="21"/>
          <w:u w:val="single"/>
        </w:rPr>
        <w:t>a</w:t>
      </w:r>
      <w:r>
        <w:rPr>
          <w:rFonts w:ascii="长城楷体" w:eastAsia="长城楷体"/>
          <w:sz w:val="21"/>
        </w:rPr>
        <w:t xml:space="preserve">/   </w:t>
      </w:r>
      <w:r>
        <w:rPr>
          <w:rFonts w:ascii="长城楷体" w:eastAsia="长城楷体" w:hint="eastAsia"/>
          <w:sz w:val="21"/>
        </w:rPr>
        <w:t>数字较低是因为厨房未计入总居住面积。</w:t>
      </w:r>
    </w:p>
    <w:p w:rsidR="00000000" w:rsidRDefault="00C62CD1">
      <w:r>
        <w:tab/>
        <w:t>187.</w:t>
      </w:r>
      <w:r>
        <w:tab/>
      </w:r>
      <w:r>
        <w:rPr>
          <w:rFonts w:hint="eastAsia"/>
        </w:rPr>
        <w:t>住房方面的脆弱群体为大家庭，青年家庭和居住在城市的家庭。以下所载的资料描述</w:t>
      </w:r>
      <w:r>
        <w:rPr>
          <w:rFonts w:hint="eastAsia"/>
        </w:rPr>
        <w:t>了他们的情况。</w:t>
      </w:r>
    </w:p>
    <w:p w:rsidR="00000000" w:rsidRDefault="00C62CD1">
      <w:pPr>
        <w:spacing w:after="120"/>
      </w:pPr>
      <w:r>
        <w:tab/>
        <w:t xml:space="preserve">188.  </w:t>
      </w:r>
      <w:r>
        <w:rPr>
          <w:rFonts w:hint="eastAsia"/>
        </w:rPr>
        <w:t>保加利亚没有无家可归者和家庭的资料，因为没有收集这种统计数字。“无家可归”一词指的是没有住所的人，在保加利亚不存在这种人。潜在的无家可归情况可以被解释为居住在过渡拥挤的条件下</w:t>
      </w:r>
      <w:r>
        <w:t>(3</w:t>
      </w:r>
      <w:r>
        <w:rPr>
          <w:rFonts w:hint="eastAsia"/>
        </w:rPr>
        <w:t>人以上一个房间</w:t>
      </w:r>
      <w:r>
        <w:t>)</w:t>
      </w:r>
      <w:r>
        <w:rPr>
          <w:rFonts w:hint="eastAsia"/>
        </w:rPr>
        <w:t>、居住在简陋的住房单元内或被宣告不适于居住的楼房内的个人。</w:t>
      </w:r>
      <w:r>
        <w:t>1994</w:t>
      </w:r>
      <w:r>
        <w:rPr>
          <w:rFonts w:hint="eastAsia"/>
        </w:rPr>
        <w:t>年，被定为可能无家可归的人数为</w:t>
      </w:r>
      <w:r>
        <w:t>300,000</w:t>
      </w:r>
      <w:r>
        <w:rPr>
          <w:rFonts w:hint="eastAsia"/>
        </w:rPr>
        <w:t>人左右，下表提供住房所有权的情况</w:t>
      </w:r>
      <w:r>
        <w:t>:</w:t>
      </w:r>
    </w:p>
    <w:tbl>
      <w:tblPr>
        <w:tblW w:w="0" w:type="auto"/>
        <w:tblInd w:w="12" w:type="dxa"/>
        <w:tblLayout w:type="fixed"/>
        <w:tblCellMar>
          <w:left w:w="28" w:type="dxa"/>
          <w:right w:w="28" w:type="dxa"/>
        </w:tblCellMar>
        <w:tblLook w:val="0000" w:firstRow="0" w:lastRow="0" w:firstColumn="0" w:lastColumn="0" w:noHBand="0" w:noVBand="0"/>
      </w:tblPr>
      <w:tblGrid>
        <w:gridCol w:w="3124"/>
        <w:gridCol w:w="3124"/>
        <w:gridCol w:w="3124"/>
        <w:gridCol w:w="1"/>
      </w:tblGrid>
      <w:tr w:rsidR="00000000">
        <w:tblPrEx>
          <w:tblCellMar>
            <w:top w:w="0" w:type="dxa"/>
            <w:bottom w:w="0" w:type="dxa"/>
          </w:tblCellMar>
        </w:tblPrEx>
        <w:tc>
          <w:tcPr>
            <w:tcW w:w="9373" w:type="dxa"/>
            <w:gridSpan w:val="4"/>
            <w:tcBorders>
              <w:bottom w:val="single" w:sz="6" w:space="0" w:color="auto"/>
            </w:tcBorders>
          </w:tcPr>
          <w:p w:rsidR="00000000" w:rsidRDefault="00C62CD1">
            <w:pPr>
              <w:spacing w:before="120"/>
              <w:ind w:left="57" w:right="57"/>
              <w:jc w:val="center"/>
              <w:rPr>
                <w:sz w:val="21"/>
              </w:rPr>
            </w:pPr>
            <w:r>
              <w:rPr>
                <w:rFonts w:hint="eastAsia"/>
                <w:sz w:val="21"/>
              </w:rPr>
              <w:t>居住在自有房屋和公寓等等的人员</w:t>
            </w:r>
          </w:p>
        </w:tc>
      </w:tr>
      <w:tr w:rsidR="00000000">
        <w:tblPrEx>
          <w:tblCellMar>
            <w:top w:w="0" w:type="dxa"/>
            <w:bottom w:w="0" w:type="dxa"/>
          </w:tblCellMar>
        </w:tblPrEx>
        <w:trPr>
          <w:gridAfter w:val="1"/>
        </w:trPr>
        <w:tc>
          <w:tcPr>
            <w:tcW w:w="3124" w:type="dxa"/>
            <w:tcBorders>
              <w:bottom w:val="single" w:sz="6" w:space="0" w:color="auto"/>
            </w:tcBorders>
          </w:tcPr>
          <w:p w:rsidR="00000000" w:rsidRDefault="00C62CD1">
            <w:pPr>
              <w:spacing w:before="60" w:after="60" w:line="264" w:lineRule="auto"/>
              <w:ind w:left="57" w:right="57"/>
              <w:rPr>
                <w:sz w:val="21"/>
              </w:rPr>
            </w:pPr>
          </w:p>
        </w:tc>
        <w:tc>
          <w:tcPr>
            <w:tcW w:w="3124" w:type="dxa"/>
            <w:tcBorders>
              <w:bottom w:val="single" w:sz="6" w:space="0" w:color="auto"/>
            </w:tcBorders>
          </w:tcPr>
          <w:p w:rsidR="00000000" w:rsidRDefault="00C62CD1">
            <w:pPr>
              <w:spacing w:before="60" w:after="60" w:line="264" w:lineRule="auto"/>
              <w:ind w:left="57" w:right="57"/>
              <w:jc w:val="center"/>
              <w:rPr>
                <w:sz w:val="21"/>
              </w:rPr>
            </w:pPr>
            <w:r>
              <w:rPr>
                <w:rFonts w:hint="eastAsia"/>
                <w:sz w:val="21"/>
              </w:rPr>
              <w:t>总</w:t>
            </w:r>
            <w:r>
              <w:rPr>
                <w:sz w:val="21"/>
              </w:rPr>
              <w:tab/>
            </w:r>
            <w:r>
              <w:rPr>
                <w:rFonts w:hint="eastAsia"/>
                <w:sz w:val="21"/>
              </w:rPr>
              <w:t>数</w:t>
            </w:r>
          </w:p>
        </w:tc>
        <w:tc>
          <w:tcPr>
            <w:tcW w:w="3124" w:type="dxa"/>
            <w:tcBorders>
              <w:bottom w:val="single" w:sz="6" w:space="0" w:color="auto"/>
            </w:tcBorders>
          </w:tcPr>
          <w:p w:rsidR="00000000" w:rsidRDefault="00C62CD1">
            <w:pPr>
              <w:spacing w:before="60" w:after="60" w:line="264" w:lineRule="auto"/>
              <w:ind w:left="57" w:right="57"/>
              <w:jc w:val="center"/>
              <w:rPr>
                <w:sz w:val="21"/>
              </w:rPr>
            </w:pPr>
            <w:r>
              <w:rPr>
                <w:rFonts w:hint="eastAsia"/>
                <w:sz w:val="21"/>
              </w:rPr>
              <w:t>房</w:t>
            </w:r>
            <w:r>
              <w:rPr>
                <w:sz w:val="21"/>
              </w:rPr>
              <w:tab/>
            </w:r>
            <w:r>
              <w:rPr>
                <w:rFonts w:hint="eastAsia"/>
                <w:sz w:val="21"/>
              </w:rPr>
              <w:t>主</w:t>
            </w:r>
          </w:p>
        </w:tc>
      </w:tr>
      <w:tr w:rsidR="00000000">
        <w:tblPrEx>
          <w:tblCellMar>
            <w:top w:w="0" w:type="dxa"/>
            <w:bottom w:w="0" w:type="dxa"/>
          </w:tblCellMar>
        </w:tblPrEx>
        <w:trPr>
          <w:gridAfter w:val="1"/>
        </w:trPr>
        <w:tc>
          <w:tcPr>
            <w:tcW w:w="3124" w:type="dxa"/>
          </w:tcPr>
          <w:p w:rsidR="00000000" w:rsidRDefault="00C62CD1">
            <w:pPr>
              <w:spacing w:before="120" w:line="264" w:lineRule="auto"/>
              <w:ind w:left="57" w:right="57"/>
              <w:rPr>
                <w:sz w:val="21"/>
              </w:rPr>
            </w:pPr>
            <w:r>
              <w:rPr>
                <w:rFonts w:hint="eastAsia"/>
                <w:sz w:val="21"/>
              </w:rPr>
              <w:t>总人数</w:t>
            </w:r>
          </w:p>
        </w:tc>
        <w:tc>
          <w:tcPr>
            <w:tcW w:w="3124" w:type="dxa"/>
          </w:tcPr>
          <w:p w:rsidR="00000000" w:rsidRDefault="00C62CD1">
            <w:pPr>
              <w:spacing w:before="120" w:line="264" w:lineRule="auto"/>
              <w:ind w:left="57" w:right="57"/>
              <w:jc w:val="center"/>
              <w:rPr>
                <w:sz w:val="21"/>
              </w:rPr>
            </w:pPr>
            <w:r>
              <w:rPr>
                <w:sz w:val="21"/>
              </w:rPr>
              <w:t>8,390,245</w:t>
            </w:r>
          </w:p>
        </w:tc>
        <w:tc>
          <w:tcPr>
            <w:tcW w:w="3124" w:type="dxa"/>
          </w:tcPr>
          <w:p w:rsidR="00000000" w:rsidRDefault="00C62CD1">
            <w:pPr>
              <w:spacing w:before="120" w:line="264" w:lineRule="auto"/>
              <w:ind w:left="57" w:right="57"/>
              <w:jc w:val="center"/>
              <w:rPr>
                <w:sz w:val="21"/>
              </w:rPr>
            </w:pPr>
            <w:r>
              <w:rPr>
                <w:sz w:val="21"/>
              </w:rPr>
              <w:t>7,710,110</w:t>
            </w:r>
          </w:p>
        </w:tc>
      </w:tr>
      <w:tr w:rsidR="00000000">
        <w:tblPrEx>
          <w:tblCellMar>
            <w:top w:w="0" w:type="dxa"/>
            <w:bottom w:w="0" w:type="dxa"/>
          </w:tblCellMar>
        </w:tblPrEx>
        <w:trPr>
          <w:gridAfter w:val="1"/>
        </w:trPr>
        <w:tc>
          <w:tcPr>
            <w:tcW w:w="3124" w:type="dxa"/>
          </w:tcPr>
          <w:p w:rsidR="00000000" w:rsidRDefault="00C62CD1">
            <w:pPr>
              <w:spacing w:before="120" w:line="264" w:lineRule="auto"/>
              <w:ind w:left="57" w:right="57"/>
              <w:rPr>
                <w:sz w:val="21"/>
              </w:rPr>
            </w:pPr>
            <w:r>
              <w:rPr>
                <w:rFonts w:hint="eastAsia"/>
                <w:sz w:val="21"/>
              </w:rPr>
              <w:t>城市人数</w:t>
            </w:r>
          </w:p>
        </w:tc>
        <w:tc>
          <w:tcPr>
            <w:tcW w:w="3124" w:type="dxa"/>
          </w:tcPr>
          <w:p w:rsidR="00000000" w:rsidRDefault="00C62CD1">
            <w:pPr>
              <w:spacing w:before="120" w:line="264" w:lineRule="auto"/>
              <w:ind w:left="57" w:right="57"/>
              <w:jc w:val="center"/>
              <w:rPr>
                <w:sz w:val="21"/>
              </w:rPr>
            </w:pPr>
            <w:r>
              <w:rPr>
                <w:sz w:val="21"/>
              </w:rPr>
              <w:t>5,634,384</w:t>
            </w:r>
          </w:p>
        </w:tc>
        <w:tc>
          <w:tcPr>
            <w:tcW w:w="3124" w:type="dxa"/>
          </w:tcPr>
          <w:p w:rsidR="00000000" w:rsidRDefault="00C62CD1">
            <w:pPr>
              <w:spacing w:before="120" w:line="264" w:lineRule="auto"/>
              <w:ind w:left="57" w:right="57"/>
              <w:jc w:val="center"/>
              <w:rPr>
                <w:sz w:val="21"/>
              </w:rPr>
            </w:pPr>
            <w:r>
              <w:rPr>
                <w:sz w:val="21"/>
              </w:rPr>
              <w:t>5,03</w:t>
            </w:r>
            <w:r>
              <w:rPr>
                <w:sz w:val="21"/>
              </w:rPr>
              <w:t>7,266</w:t>
            </w:r>
          </w:p>
        </w:tc>
      </w:tr>
      <w:tr w:rsidR="00000000">
        <w:tblPrEx>
          <w:tblCellMar>
            <w:top w:w="0" w:type="dxa"/>
            <w:bottom w:w="0" w:type="dxa"/>
          </w:tblCellMar>
        </w:tblPrEx>
        <w:trPr>
          <w:gridAfter w:val="1"/>
        </w:trPr>
        <w:tc>
          <w:tcPr>
            <w:tcW w:w="3124" w:type="dxa"/>
            <w:tcBorders>
              <w:bottom w:val="single" w:sz="6" w:space="0" w:color="auto"/>
            </w:tcBorders>
          </w:tcPr>
          <w:p w:rsidR="00000000" w:rsidRDefault="00C62CD1">
            <w:pPr>
              <w:spacing w:line="264" w:lineRule="auto"/>
              <w:ind w:left="57" w:right="57"/>
              <w:rPr>
                <w:sz w:val="21"/>
              </w:rPr>
            </w:pPr>
            <w:r>
              <w:rPr>
                <w:rFonts w:hint="eastAsia"/>
                <w:sz w:val="21"/>
              </w:rPr>
              <w:t>乡人数</w:t>
            </w:r>
          </w:p>
        </w:tc>
        <w:tc>
          <w:tcPr>
            <w:tcW w:w="3124" w:type="dxa"/>
            <w:tcBorders>
              <w:bottom w:val="single" w:sz="6" w:space="0" w:color="auto"/>
            </w:tcBorders>
          </w:tcPr>
          <w:p w:rsidR="00000000" w:rsidRDefault="00C62CD1">
            <w:pPr>
              <w:spacing w:line="264" w:lineRule="auto"/>
              <w:ind w:left="57" w:right="57"/>
              <w:jc w:val="center"/>
              <w:rPr>
                <w:sz w:val="21"/>
              </w:rPr>
            </w:pPr>
            <w:r>
              <w:rPr>
                <w:sz w:val="21"/>
              </w:rPr>
              <w:t>2,755,861</w:t>
            </w:r>
          </w:p>
        </w:tc>
        <w:tc>
          <w:tcPr>
            <w:tcW w:w="3124" w:type="dxa"/>
            <w:tcBorders>
              <w:bottom w:val="single" w:sz="6" w:space="0" w:color="auto"/>
            </w:tcBorders>
          </w:tcPr>
          <w:p w:rsidR="00000000" w:rsidRDefault="00C62CD1">
            <w:pPr>
              <w:spacing w:line="264" w:lineRule="auto"/>
              <w:ind w:left="57" w:right="57"/>
              <w:jc w:val="center"/>
              <w:rPr>
                <w:sz w:val="21"/>
              </w:rPr>
            </w:pPr>
            <w:r>
              <w:rPr>
                <w:sz w:val="21"/>
              </w:rPr>
              <w:t>2,672,855</w:t>
            </w:r>
          </w:p>
        </w:tc>
      </w:tr>
    </w:tbl>
    <w:p w:rsidR="00000000" w:rsidRDefault="00C62CD1">
      <w:pPr>
        <w:spacing w:before="120" w:after="120"/>
        <w:ind w:left="57" w:right="57"/>
        <w:rPr>
          <w:rFonts w:ascii="长城楷体" w:eastAsia="长城楷体"/>
        </w:rPr>
      </w:pPr>
      <w:r>
        <w:rPr>
          <w:rFonts w:ascii="长城楷体" w:eastAsia="长城楷体" w:hint="eastAsia"/>
          <w:u w:val="single"/>
        </w:rPr>
        <w:t>资料来源</w:t>
      </w:r>
      <w:r>
        <w:rPr>
          <w:rFonts w:ascii="长城楷体" w:eastAsia="长城楷体"/>
        </w:rPr>
        <w:t xml:space="preserve">: </w:t>
      </w:r>
      <w:r>
        <w:rPr>
          <w:rFonts w:ascii="长城楷体" w:eastAsia="长城楷体" w:hint="eastAsia"/>
        </w:rPr>
        <w:t>土地开发和建筑部。</w:t>
      </w:r>
    </w:p>
    <w:p w:rsidR="00000000" w:rsidRDefault="00C62CD1">
      <w:pPr>
        <w:jc w:val="left"/>
      </w:pPr>
      <w:r>
        <w:rPr>
          <w:rFonts w:hint="eastAsia"/>
        </w:rPr>
        <w:t>不拥有住房单元的公民居住在出租房屋内，老年人与亲属一起居住或者住在疗养所内等等。</w:t>
      </w:r>
    </w:p>
    <w:p w:rsidR="00000000" w:rsidRDefault="00C62CD1">
      <w:pPr>
        <w:spacing w:after="240"/>
        <w:jc w:val="left"/>
      </w:pPr>
      <w:r>
        <w:tab/>
        <w:t>189.  1994</w:t>
      </w:r>
      <w:r>
        <w:rPr>
          <w:rFonts w:hint="eastAsia"/>
        </w:rPr>
        <w:t>年中央取暖的住宅如下表所示：</w:t>
      </w:r>
    </w:p>
    <w:tbl>
      <w:tblPr>
        <w:tblW w:w="0" w:type="auto"/>
        <w:tblInd w:w="-26" w:type="dxa"/>
        <w:tblLayout w:type="fixed"/>
        <w:tblCellMar>
          <w:left w:w="28" w:type="dxa"/>
          <w:right w:w="28" w:type="dxa"/>
        </w:tblCellMar>
        <w:tblLook w:val="0000" w:firstRow="0" w:lastRow="0" w:firstColumn="0" w:lastColumn="0" w:noHBand="0" w:noVBand="0"/>
      </w:tblPr>
      <w:tblGrid>
        <w:gridCol w:w="38"/>
        <w:gridCol w:w="2630"/>
        <w:gridCol w:w="4085"/>
        <w:gridCol w:w="2655"/>
      </w:tblGrid>
      <w:tr w:rsidR="00000000">
        <w:tblPrEx>
          <w:tblCellMar>
            <w:top w:w="0" w:type="dxa"/>
            <w:bottom w:w="0" w:type="dxa"/>
          </w:tblCellMar>
        </w:tblPrEx>
        <w:tc>
          <w:tcPr>
            <w:tcW w:w="9408" w:type="dxa"/>
            <w:gridSpan w:val="4"/>
          </w:tcPr>
          <w:p w:rsidR="00000000" w:rsidRDefault="00C62CD1">
            <w:pPr>
              <w:spacing w:before="120"/>
              <w:jc w:val="center"/>
              <w:rPr>
                <w:sz w:val="21"/>
              </w:rPr>
            </w:pPr>
            <w:r>
              <w:rPr>
                <w:sz w:val="21"/>
              </w:rPr>
              <w:t>1994</w:t>
            </w:r>
            <w:r>
              <w:rPr>
                <w:rFonts w:hint="eastAsia"/>
                <w:sz w:val="21"/>
              </w:rPr>
              <w:t>年底中央供暖的住宅</w:t>
            </w:r>
          </w:p>
        </w:tc>
      </w:tr>
      <w:tr w:rsidR="00000000">
        <w:tblPrEx>
          <w:tblCellMar>
            <w:top w:w="0" w:type="dxa"/>
            <w:bottom w:w="0" w:type="dxa"/>
          </w:tblCellMar>
        </w:tblPrEx>
        <w:trPr>
          <w:gridBefore w:val="1"/>
          <w:wBefore w:w="38" w:type="dxa"/>
        </w:trPr>
        <w:tc>
          <w:tcPr>
            <w:tcW w:w="2630" w:type="dxa"/>
            <w:tcBorders>
              <w:top w:val="single" w:sz="6" w:space="0" w:color="auto"/>
              <w:bottom w:val="single" w:sz="6" w:space="0" w:color="auto"/>
            </w:tcBorders>
          </w:tcPr>
          <w:p w:rsidR="00000000" w:rsidRDefault="00C62CD1">
            <w:pPr>
              <w:spacing w:before="120"/>
              <w:jc w:val="center"/>
              <w:rPr>
                <w:sz w:val="21"/>
              </w:rPr>
            </w:pPr>
            <w:r>
              <w:rPr>
                <w:rFonts w:hint="eastAsia"/>
                <w:sz w:val="21"/>
              </w:rPr>
              <w:t>行政区</w:t>
            </w:r>
          </w:p>
        </w:tc>
        <w:tc>
          <w:tcPr>
            <w:tcW w:w="4085" w:type="dxa"/>
            <w:tcBorders>
              <w:top w:val="single" w:sz="6" w:space="0" w:color="auto"/>
              <w:bottom w:val="single" w:sz="6" w:space="0" w:color="auto"/>
            </w:tcBorders>
          </w:tcPr>
          <w:p w:rsidR="00000000" w:rsidRDefault="00C62CD1">
            <w:pPr>
              <w:spacing w:before="120"/>
              <w:jc w:val="center"/>
              <w:rPr>
                <w:sz w:val="21"/>
              </w:rPr>
            </w:pPr>
            <w:r>
              <w:rPr>
                <w:rFonts w:hint="eastAsia"/>
                <w:sz w:val="21"/>
              </w:rPr>
              <w:t>住宅总数</w:t>
            </w:r>
          </w:p>
        </w:tc>
        <w:tc>
          <w:tcPr>
            <w:tcW w:w="2655" w:type="dxa"/>
            <w:tcBorders>
              <w:top w:val="single" w:sz="6" w:space="0" w:color="auto"/>
              <w:bottom w:val="single" w:sz="6" w:space="0" w:color="auto"/>
            </w:tcBorders>
          </w:tcPr>
          <w:p w:rsidR="00000000" w:rsidRDefault="00C62CD1">
            <w:pPr>
              <w:spacing w:before="120"/>
              <w:jc w:val="center"/>
              <w:rPr>
                <w:sz w:val="21"/>
              </w:rPr>
            </w:pPr>
            <w:r>
              <w:rPr>
                <w:rFonts w:hint="eastAsia"/>
                <w:sz w:val="21"/>
              </w:rPr>
              <w:t>中央供暖住宅</w:t>
            </w:r>
          </w:p>
        </w:tc>
      </w:tr>
      <w:tr w:rsidR="00000000">
        <w:tblPrEx>
          <w:tblCellMar>
            <w:top w:w="0" w:type="dxa"/>
            <w:bottom w:w="0" w:type="dxa"/>
          </w:tblCellMar>
        </w:tblPrEx>
        <w:trPr>
          <w:gridBefore w:val="1"/>
          <w:wBefore w:w="38" w:type="dxa"/>
        </w:trPr>
        <w:tc>
          <w:tcPr>
            <w:tcW w:w="2630" w:type="dxa"/>
          </w:tcPr>
          <w:p w:rsidR="00000000" w:rsidRDefault="00C62CD1">
            <w:pPr>
              <w:spacing w:before="120"/>
              <w:jc w:val="left"/>
              <w:rPr>
                <w:sz w:val="21"/>
              </w:rPr>
            </w:pPr>
            <w:r>
              <w:rPr>
                <w:rFonts w:hint="eastAsia"/>
                <w:sz w:val="21"/>
              </w:rPr>
              <w:t>全国总数</w:t>
            </w:r>
          </w:p>
        </w:tc>
        <w:tc>
          <w:tcPr>
            <w:tcW w:w="4085" w:type="dxa"/>
          </w:tcPr>
          <w:p w:rsidR="00000000" w:rsidRDefault="00C62CD1">
            <w:pPr>
              <w:spacing w:before="120"/>
              <w:jc w:val="center"/>
              <w:rPr>
                <w:sz w:val="21"/>
              </w:rPr>
            </w:pPr>
            <w:r>
              <w:rPr>
                <w:sz w:val="21"/>
              </w:rPr>
              <w:t>586,087</w:t>
            </w:r>
          </w:p>
        </w:tc>
        <w:tc>
          <w:tcPr>
            <w:tcW w:w="2655" w:type="dxa"/>
          </w:tcPr>
          <w:p w:rsidR="00000000" w:rsidRDefault="00C62CD1">
            <w:pPr>
              <w:spacing w:before="120"/>
              <w:jc w:val="center"/>
              <w:rPr>
                <w:sz w:val="21"/>
              </w:rPr>
            </w:pPr>
            <w:r>
              <w:rPr>
                <w:sz w:val="21"/>
              </w:rPr>
              <w:t>16,486</w:t>
            </w:r>
          </w:p>
        </w:tc>
      </w:tr>
      <w:tr w:rsidR="00000000">
        <w:tblPrEx>
          <w:tblCellMar>
            <w:top w:w="0" w:type="dxa"/>
            <w:bottom w:w="0" w:type="dxa"/>
          </w:tblCellMar>
        </w:tblPrEx>
        <w:tc>
          <w:tcPr>
            <w:tcW w:w="2668" w:type="dxa"/>
            <w:gridSpan w:val="2"/>
          </w:tcPr>
          <w:p w:rsidR="00000000" w:rsidRDefault="00C62CD1">
            <w:pPr>
              <w:jc w:val="left"/>
              <w:rPr>
                <w:sz w:val="21"/>
              </w:rPr>
            </w:pPr>
            <w:r>
              <w:rPr>
                <w:rFonts w:hint="eastAsia"/>
                <w:sz w:val="21"/>
              </w:rPr>
              <w:t>索非亚市</w:t>
            </w:r>
          </w:p>
        </w:tc>
        <w:tc>
          <w:tcPr>
            <w:tcW w:w="4085" w:type="dxa"/>
          </w:tcPr>
          <w:p w:rsidR="00000000" w:rsidRDefault="00C62CD1">
            <w:pPr>
              <w:jc w:val="center"/>
              <w:rPr>
                <w:sz w:val="21"/>
              </w:rPr>
            </w:pPr>
            <w:r>
              <w:rPr>
                <w:sz w:val="21"/>
              </w:rPr>
              <w:t>342,676</w:t>
            </w:r>
          </w:p>
        </w:tc>
        <w:tc>
          <w:tcPr>
            <w:tcW w:w="2655" w:type="dxa"/>
          </w:tcPr>
          <w:p w:rsidR="00000000" w:rsidRDefault="00C62CD1">
            <w:pPr>
              <w:jc w:val="center"/>
              <w:rPr>
                <w:sz w:val="21"/>
              </w:rPr>
            </w:pPr>
            <w:r>
              <w:rPr>
                <w:sz w:val="21"/>
              </w:rPr>
              <w:t>5,744</w:t>
            </w:r>
          </w:p>
        </w:tc>
      </w:tr>
      <w:tr w:rsidR="00000000">
        <w:tblPrEx>
          <w:tblCellMar>
            <w:top w:w="0" w:type="dxa"/>
            <w:bottom w:w="0" w:type="dxa"/>
          </w:tblCellMar>
        </w:tblPrEx>
        <w:tc>
          <w:tcPr>
            <w:tcW w:w="2668" w:type="dxa"/>
            <w:gridSpan w:val="2"/>
          </w:tcPr>
          <w:p w:rsidR="00000000" w:rsidRDefault="00C62CD1">
            <w:pPr>
              <w:jc w:val="left"/>
              <w:rPr>
                <w:sz w:val="21"/>
              </w:rPr>
            </w:pPr>
            <w:r>
              <w:rPr>
                <w:rFonts w:hint="eastAsia"/>
                <w:sz w:val="21"/>
              </w:rPr>
              <w:t>布加斯市</w:t>
            </w:r>
          </w:p>
        </w:tc>
        <w:tc>
          <w:tcPr>
            <w:tcW w:w="4085" w:type="dxa"/>
          </w:tcPr>
          <w:p w:rsidR="00000000" w:rsidRDefault="00C62CD1">
            <w:pPr>
              <w:jc w:val="center"/>
              <w:rPr>
                <w:sz w:val="21"/>
              </w:rPr>
            </w:pPr>
            <w:r>
              <w:rPr>
                <w:sz w:val="21"/>
              </w:rPr>
              <w:t>42,866</w:t>
            </w:r>
          </w:p>
        </w:tc>
        <w:tc>
          <w:tcPr>
            <w:tcW w:w="2655" w:type="dxa"/>
          </w:tcPr>
          <w:p w:rsidR="00000000" w:rsidRDefault="00C62CD1">
            <w:pPr>
              <w:jc w:val="center"/>
              <w:rPr>
                <w:sz w:val="21"/>
              </w:rPr>
            </w:pPr>
            <w:r>
              <w:rPr>
                <w:sz w:val="21"/>
              </w:rPr>
              <w:t>2,232</w:t>
            </w:r>
          </w:p>
        </w:tc>
      </w:tr>
      <w:tr w:rsidR="00000000">
        <w:tblPrEx>
          <w:tblCellMar>
            <w:top w:w="0" w:type="dxa"/>
            <w:bottom w:w="0" w:type="dxa"/>
          </w:tblCellMar>
        </w:tblPrEx>
        <w:tc>
          <w:tcPr>
            <w:tcW w:w="2668" w:type="dxa"/>
            <w:gridSpan w:val="2"/>
          </w:tcPr>
          <w:p w:rsidR="00000000" w:rsidRDefault="00C62CD1">
            <w:pPr>
              <w:jc w:val="left"/>
              <w:rPr>
                <w:sz w:val="21"/>
              </w:rPr>
            </w:pPr>
            <w:r>
              <w:rPr>
                <w:rFonts w:hint="eastAsia"/>
                <w:sz w:val="21"/>
              </w:rPr>
              <w:t>瓦尔纳区</w:t>
            </w:r>
          </w:p>
        </w:tc>
        <w:tc>
          <w:tcPr>
            <w:tcW w:w="4085" w:type="dxa"/>
          </w:tcPr>
          <w:p w:rsidR="00000000" w:rsidRDefault="00C62CD1">
            <w:pPr>
              <w:jc w:val="center"/>
              <w:rPr>
                <w:sz w:val="21"/>
              </w:rPr>
            </w:pPr>
            <w:r>
              <w:rPr>
                <w:sz w:val="21"/>
              </w:rPr>
              <w:t>29,879</w:t>
            </w:r>
          </w:p>
        </w:tc>
        <w:tc>
          <w:tcPr>
            <w:tcW w:w="2655" w:type="dxa"/>
          </w:tcPr>
          <w:p w:rsidR="00000000" w:rsidRDefault="00C62CD1">
            <w:pPr>
              <w:jc w:val="center"/>
              <w:rPr>
                <w:sz w:val="21"/>
              </w:rPr>
            </w:pPr>
            <w:r>
              <w:rPr>
                <w:sz w:val="21"/>
              </w:rPr>
              <w:t>1,690</w:t>
            </w:r>
          </w:p>
        </w:tc>
      </w:tr>
      <w:tr w:rsidR="00000000">
        <w:tblPrEx>
          <w:tblCellMar>
            <w:top w:w="0" w:type="dxa"/>
            <w:bottom w:w="0" w:type="dxa"/>
          </w:tblCellMar>
        </w:tblPrEx>
        <w:tc>
          <w:tcPr>
            <w:tcW w:w="2668" w:type="dxa"/>
            <w:gridSpan w:val="2"/>
          </w:tcPr>
          <w:p w:rsidR="00000000" w:rsidRDefault="00C62CD1">
            <w:pPr>
              <w:jc w:val="left"/>
              <w:rPr>
                <w:sz w:val="21"/>
              </w:rPr>
            </w:pPr>
            <w:r>
              <w:rPr>
                <w:rFonts w:hint="eastAsia"/>
                <w:sz w:val="21"/>
              </w:rPr>
              <w:t>洛维奇区</w:t>
            </w:r>
          </w:p>
        </w:tc>
        <w:tc>
          <w:tcPr>
            <w:tcW w:w="4085" w:type="dxa"/>
          </w:tcPr>
          <w:p w:rsidR="00000000" w:rsidRDefault="00C62CD1">
            <w:pPr>
              <w:jc w:val="center"/>
              <w:rPr>
                <w:sz w:val="21"/>
              </w:rPr>
            </w:pPr>
            <w:r>
              <w:rPr>
                <w:sz w:val="21"/>
              </w:rPr>
              <w:t>54,006</w:t>
            </w:r>
          </w:p>
        </w:tc>
        <w:tc>
          <w:tcPr>
            <w:tcW w:w="2655" w:type="dxa"/>
          </w:tcPr>
          <w:p w:rsidR="00000000" w:rsidRDefault="00C62CD1">
            <w:pPr>
              <w:jc w:val="center"/>
              <w:rPr>
                <w:sz w:val="21"/>
              </w:rPr>
            </w:pPr>
            <w:r>
              <w:rPr>
                <w:sz w:val="21"/>
              </w:rPr>
              <w:t>2,957</w:t>
            </w:r>
          </w:p>
        </w:tc>
      </w:tr>
      <w:tr w:rsidR="00000000">
        <w:tblPrEx>
          <w:tblCellMar>
            <w:top w:w="0" w:type="dxa"/>
            <w:bottom w:w="0" w:type="dxa"/>
          </w:tblCellMar>
        </w:tblPrEx>
        <w:tc>
          <w:tcPr>
            <w:tcW w:w="2668" w:type="dxa"/>
            <w:gridSpan w:val="2"/>
          </w:tcPr>
          <w:p w:rsidR="00000000" w:rsidRDefault="00C62CD1">
            <w:pPr>
              <w:jc w:val="left"/>
              <w:rPr>
                <w:sz w:val="21"/>
              </w:rPr>
            </w:pPr>
            <w:r>
              <w:rPr>
                <w:rFonts w:hint="eastAsia"/>
                <w:sz w:val="21"/>
              </w:rPr>
              <w:t>蒙大那区</w:t>
            </w:r>
          </w:p>
        </w:tc>
        <w:tc>
          <w:tcPr>
            <w:tcW w:w="4085" w:type="dxa"/>
          </w:tcPr>
          <w:p w:rsidR="00000000" w:rsidRDefault="00C62CD1">
            <w:pPr>
              <w:jc w:val="center"/>
              <w:rPr>
                <w:sz w:val="21"/>
              </w:rPr>
            </w:pPr>
            <w:r>
              <w:rPr>
                <w:sz w:val="21"/>
              </w:rPr>
              <w:t>18,202</w:t>
            </w:r>
          </w:p>
        </w:tc>
        <w:tc>
          <w:tcPr>
            <w:tcW w:w="2655" w:type="dxa"/>
          </w:tcPr>
          <w:p w:rsidR="00000000" w:rsidRDefault="00C62CD1">
            <w:pPr>
              <w:jc w:val="center"/>
              <w:rPr>
                <w:sz w:val="21"/>
              </w:rPr>
            </w:pPr>
            <w:r>
              <w:rPr>
                <w:sz w:val="21"/>
              </w:rPr>
              <w:t>66</w:t>
            </w:r>
          </w:p>
        </w:tc>
      </w:tr>
      <w:tr w:rsidR="00000000">
        <w:tblPrEx>
          <w:tblCellMar>
            <w:top w:w="0" w:type="dxa"/>
            <w:bottom w:w="0" w:type="dxa"/>
          </w:tblCellMar>
        </w:tblPrEx>
        <w:tc>
          <w:tcPr>
            <w:tcW w:w="2668" w:type="dxa"/>
            <w:gridSpan w:val="2"/>
          </w:tcPr>
          <w:p w:rsidR="00000000" w:rsidRDefault="00C62CD1">
            <w:pPr>
              <w:jc w:val="left"/>
              <w:rPr>
                <w:sz w:val="21"/>
              </w:rPr>
            </w:pPr>
            <w:r>
              <w:rPr>
                <w:rFonts w:hint="eastAsia"/>
                <w:sz w:val="21"/>
              </w:rPr>
              <w:t>普罗夫迪夫区</w:t>
            </w:r>
          </w:p>
        </w:tc>
        <w:tc>
          <w:tcPr>
            <w:tcW w:w="4085" w:type="dxa"/>
          </w:tcPr>
          <w:p w:rsidR="00000000" w:rsidRDefault="00C62CD1">
            <w:pPr>
              <w:jc w:val="center"/>
              <w:rPr>
                <w:sz w:val="21"/>
              </w:rPr>
            </w:pPr>
            <w:r>
              <w:rPr>
                <w:sz w:val="21"/>
              </w:rPr>
              <w:t>53,815</w:t>
            </w:r>
          </w:p>
        </w:tc>
        <w:tc>
          <w:tcPr>
            <w:tcW w:w="2655" w:type="dxa"/>
          </w:tcPr>
          <w:p w:rsidR="00000000" w:rsidRDefault="00C62CD1">
            <w:pPr>
              <w:jc w:val="center"/>
              <w:rPr>
                <w:sz w:val="21"/>
              </w:rPr>
            </w:pPr>
            <w:r>
              <w:rPr>
                <w:sz w:val="21"/>
              </w:rPr>
              <w:t>1,913</w:t>
            </w:r>
          </w:p>
        </w:tc>
      </w:tr>
      <w:tr w:rsidR="00000000">
        <w:tblPrEx>
          <w:tblCellMar>
            <w:top w:w="0" w:type="dxa"/>
            <w:bottom w:w="0" w:type="dxa"/>
          </w:tblCellMar>
        </w:tblPrEx>
        <w:tc>
          <w:tcPr>
            <w:tcW w:w="2668" w:type="dxa"/>
            <w:gridSpan w:val="2"/>
          </w:tcPr>
          <w:p w:rsidR="00000000" w:rsidRDefault="00C62CD1">
            <w:pPr>
              <w:jc w:val="left"/>
              <w:rPr>
                <w:sz w:val="21"/>
              </w:rPr>
            </w:pPr>
            <w:r>
              <w:rPr>
                <w:rFonts w:hint="eastAsia"/>
                <w:sz w:val="21"/>
              </w:rPr>
              <w:t>鲁塞区</w:t>
            </w:r>
          </w:p>
        </w:tc>
        <w:tc>
          <w:tcPr>
            <w:tcW w:w="4085" w:type="dxa"/>
          </w:tcPr>
          <w:p w:rsidR="00000000" w:rsidRDefault="00C62CD1">
            <w:pPr>
              <w:jc w:val="center"/>
              <w:rPr>
                <w:sz w:val="21"/>
              </w:rPr>
            </w:pPr>
            <w:r>
              <w:rPr>
                <w:sz w:val="21"/>
              </w:rPr>
              <w:t>19,556</w:t>
            </w:r>
          </w:p>
        </w:tc>
        <w:tc>
          <w:tcPr>
            <w:tcW w:w="2655" w:type="dxa"/>
          </w:tcPr>
          <w:p w:rsidR="00000000" w:rsidRDefault="00C62CD1">
            <w:pPr>
              <w:jc w:val="center"/>
              <w:rPr>
                <w:sz w:val="21"/>
              </w:rPr>
            </w:pPr>
            <w:r>
              <w:rPr>
                <w:sz w:val="21"/>
              </w:rPr>
              <w:t>1,229</w:t>
            </w:r>
          </w:p>
        </w:tc>
      </w:tr>
      <w:tr w:rsidR="00000000">
        <w:tblPrEx>
          <w:tblCellMar>
            <w:top w:w="0" w:type="dxa"/>
            <w:bottom w:w="0" w:type="dxa"/>
          </w:tblCellMar>
        </w:tblPrEx>
        <w:tc>
          <w:tcPr>
            <w:tcW w:w="2668" w:type="dxa"/>
            <w:gridSpan w:val="2"/>
          </w:tcPr>
          <w:p w:rsidR="00000000" w:rsidRDefault="00C62CD1">
            <w:pPr>
              <w:jc w:val="left"/>
              <w:rPr>
                <w:sz w:val="21"/>
              </w:rPr>
            </w:pPr>
            <w:r>
              <w:rPr>
                <w:rFonts w:hint="eastAsia"/>
                <w:sz w:val="21"/>
              </w:rPr>
              <w:t>索非亚区</w:t>
            </w:r>
          </w:p>
        </w:tc>
        <w:tc>
          <w:tcPr>
            <w:tcW w:w="4085" w:type="dxa"/>
          </w:tcPr>
          <w:p w:rsidR="00000000" w:rsidRDefault="00C62CD1">
            <w:pPr>
              <w:jc w:val="center"/>
              <w:rPr>
                <w:sz w:val="21"/>
              </w:rPr>
            </w:pPr>
            <w:r>
              <w:rPr>
                <w:sz w:val="21"/>
              </w:rPr>
              <w:t>23,721</w:t>
            </w:r>
          </w:p>
        </w:tc>
        <w:tc>
          <w:tcPr>
            <w:tcW w:w="2655" w:type="dxa"/>
          </w:tcPr>
          <w:p w:rsidR="00000000" w:rsidRDefault="00C62CD1">
            <w:pPr>
              <w:jc w:val="center"/>
              <w:rPr>
                <w:sz w:val="21"/>
              </w:rPr>
            </w:pPr>
            <w:r>
              <w:rPr>
                <w:sz w:val="21"/>
              </w:rPr>
              <w:t>622</w:t>
            </w:r>
          </w:p>
        </w:tc>
      </w:tr>
      <w:tr w:rsidR="00000000">
        <w:tblPrEx>
          <w:tblCellMar>
            <w:top w:w="0" w:type="dxa"/>
            <w:bottom w:w="0" w:type="dxa"/>
          </w:tblCellMar>
        </w:tblPrEx>
        <w:tc>
          <w:tcPr>
            <w:tcW w:w="2668" w:type="dxa"/>
            <w:gridSpan w:val="2"/>
            <w:tcBorders>
              <w:bottom w:val="single" w:sz="6" w:space="0" w:color="auto"/>
            </w:tcBorders>
          </w:tcPr>
          <w:p w:rsidR="00000000" w:rsidRDefault="00C62CD1">
            <w:pPr>
              <w:jc w:val="left"/>
              <w:rPr>
                <w:sz w:val="21"/>
              </w:rPr>
            </w:pPr>
            <w:r>
              <w:rPr>
                <w:rFonts w:hint="eastAsia"/>
                <w:sz w:val="21"/>
              </w:rPr>
              <w:t>哈斯科沃区</w:t>
            </w:r>
          </w:p>
        </w:tc>
        <w:tc>
          <w:tcPr>
            <w:tcW w:w="4085" w:type="dxa"/>
            <w:tcBorders>
              <w:bottom w:val="single" w:sz="6" w:space="0" w:color="auto"/>
            </w:tcBorders>
          </w:tcPr>
          <w:p w:rsidR="00000000" w:rsidRDefault="00C62CD1">
            <w:pPr>
              <w:jc w:val="center"/>
              <w:rPr>
                <w:sz w:val="21"/>
              </w:rPr>
            </w:pPr>
            <w:r>
              <w:rPr>
                <w:sz w:val="21"/>
              </w:rPr>
              <w:t>1,466</w:t>
            </w:r>
          </w:p>
        </w:tc>
        <w:tc>
          <w:tcPr>
            <w:tcW w:w="2655" w:type="dxa"/>
            <w:tcBorders>
              <w:bottom w:val="single" w:sz="6" w:space="0" w:color="auto"/>
            </w:tcBorders>
          </w:tcPr>
          <w:p w:rsidR="00000000" w:rsidRDefault="00C62CD1">
            <w:pPr>
              <w:jc w:val="center"/>
              <w:rPr>
                <w:sz w:val="21"/>
              </w:rPr>
            </w:pPr>
            <w:r>
              <w:rPr>
                <w:sz w:val="21"/>
              </w:rPr>
              <w:t>33</w:t>
            </w:r>
          </w:p>
        </w:tc>
      </w:tr>
    </w:tbl>
    <w:p w:rsidR="00000000" w:rsidRDefault="00C62CD1">
      <w:pPr>
        <w:jc w:val="left"/>
        <w:rPr>
          <w:sz w:val="21"/>
        </w:rPr>
      </w:pPr>
    </w:p>
    <w:p w:rsidR="00000000" w:rsidRDefault="00C62CD1">
      <w:pPr>
        <w:jc w:val="left"/>
      </w:pPr>
      <w:r>
        <w:rPr>
          <w:rFonts w:hint="eastAsia"/>
        </w:rPr>
        <w:t>其余不是中央取暖的住宅则借烧煤、木柴、煤气和用电来单独供暖。</w:t>
      </w:r>
    </w:p>
    <w:p w:rsidR="00000000" w:rsidRDefault="00C62CD1">
      <w:r>
        <w:tab/>
        <w:t xml:space="preserve">190.  </w:t>
      </w:r>
      <w:r>
        <w:rPr>
          <w:rFonts w:hint="eastAsia"/>
        </w:rPr>
        <w:t>到</w:t>
      </w:r>
      <w:r>
        <w:t>1994</w:t>
      </w:r>
      <w:r>
        <w:rPr>
          <w:rFonts w:hint="eastAsia"/>
        </w:rPr>
        <w:t>年为止，总共向</w:t>
      </w:r>
      <w:r>
        <w:t>272</w:t>
      </w:r>
      <w:r>
        <w:rPr>
          <w:rFonts w:hint="eastAsia"/>
        </w:rPr>
        <w:t>个住区提供了下水道系统和自来水管，总长度为</w:t>
      </w:r>
      <w:r>
        <w:t>7,427</w:t>
      </w:r>
      <w:r>
        <w:rPr>
          <w:rFonts w:hint="eastAsia"/>
        </w:rPr>
        <w:t>公里；安装了</w:t>
      </w:r>
      <w:r>
        <w:t>44,700</w:t>
      </w:r>
      <w:r>
        <w:rPr>
          <w:rFonts w:hint="eastAsia"/>
        </w:rPr>
        <w:t>公里的自来水管，向</w:t>
      </w:r>
      <w:r>
        <w:t>4,516</w:t>
      </w:r>
      <w:r>
        <w:rPr>
          <w:rFonts w:hint="eastAsia"/>
        </w:rPr>
        <w:t>个住区供水。全国有</w:t>
      </w:r>
      <w:r>
        <w:t>3,104</w:t>
      </w:r>
      <w:r>
        <w:rPr>
          <w:rFonts w:hint="eastAsia"/>
        </w:rPr>
        <w:t>个邮局，</w:t>
      </w:r>
      <w:r>
        <w:t>460</w:t>
      </w:r>
      <w:r>
        <w:rPr>
          <w:rFonts w:hint="eastAsia"/>
        </w:rPr>
        <w:t>个邮政机构，</w:t>
      </w:r>
      <w:r>
        <w:t>2,099,000</w:t>
      </w:r>
      <w:r>
        <w:rPr>
          <w:rFonts w:hint="eastAsia"/>
        </w:rPr>
        <w:t>架电话。有</w:t>
      </w:r>
      <w:r>
        <w:t>1,570,300</w:t>
      </w:r>
      <w:r>
        <w:rPr>
          <w:rFonts w:hint="eastAsia"/>
        </w:rPr>
        <w:t>个无线电广播订户，</w:t>
      </w:r>
      <w:r>
        <w:t>1,482,600</w:t>
      </w:r>
      <w:r>
        <w:rPr>
          <w:rFonts w:hint="eastAsia"/>
        </w:rPr>
        <w:t>个电视订户</w:t>
      </w:r>
      <w:r>
        <w:rPr>
          <w:rFonts w:hint="eastAsia"/>
        </w:rPr>
        <w:t>。</w:t>
      </w:r>
    </w:p>
    <w:p w:rsidR="00000000" w:rsidRDefault="00C62CD1">
      <w:pPr>
        <w:jc w:val="left"/>
      </w:pPr>
      <w:r>
        <w:tab/>
        <w:t xml:space="preserve">191.  </w:t>
      </w:r>
      <w:r>
        <w:rPr>
          <w:rFonts w:hint="eastAsia"/>
        </w:rPr>
        <w:t>保加利亚共和国目前没有关于“非法”住宅和居住在这种住宅的人数的资料。</w:t>
      </w:r>
    </w:p>
    <w:p w:rsidR="00000000" w:rsidRDefault="00C62CD1">
      <w:r>
        <w:tab/>
        <w:t xml:space="preserve">192.  </w:t>
      </w:r>
      <w:r>
        <w:rPr>
          <w:rFonts w:hint="eastAsia"/>
        </w:rPr>
        <w:t>在过去</w:t>
      </w:r>
      <w:r>
        <w:t>5</w:t>
      </w:r>
      <w:r>
        <w:rPr>
          <w:rFonts w:hint="eastAsia"/>
        </w:rPr>
        <w:t>年里，极少数人被迁离，因为</w:t>
      </w:r>
      <w:r>
        <w:t>1990</w:t>
      </w:r>
      <w:r>
        <w:rPr>
          <w:rFonts w:hint="eastAsia"/>
        </w:rPr>
        <w:t>年后，只有在国家的需求不能通过其它方式得到满足时才能这样做。只有在所有者得到充分赔偿后政府才可以征用房地产。实际上，</w:t>
      </w:r>
      <w:r>
        <w:t>1990</w:t>
      </w:r>
      <w:r>
        <w:rPr>
          <w:rFonts w:hint="eastAsia"/>
        </w:rPr>
        <w:t>年以来就没有发生过这种情况。</w:t>
      </w:r>
    </w:p>
    <w:p w:rsidR="00000000" w:rsidRDefault="00C62CD1">
      <w:r>
        <w:tab/>
        <w:t xml:space="preserve">193.  </w:t>
      </w:r>
      <w:r>
        <w:rPr>
          <w:rFonts w:hint="eastAsia"/>
        </w:rPr>
        <w:t>国家统计所没有关于住房费用超过政府所订承受限度的人数的统计资料。国家作为支付社会津贴的依据而订立的生活标准不能用作可靠的指标，因为这一指标也包括了没有其它物资生活手段而拥有自己的房屋和公寓的人。正在支</w:t>
      </w:r>
      <w:r>
        <w:rPr>
          <w:rFonts w:hint="eastAsia"/>
        </w:rPr>
        <w:t>付住房贷款和房租的个人和家庭，如果个人或家庭的收入在支付住房贷款分期付款后低于国家订立的最低标准，则有权每月获得社会津贴。</w:t>
      </w:r>
      <w:r>
        <w:t>1994</w:t>
      </w:r>
      <w:r>
        <w:rPr>
          <w:rFonts w:hint="eastAsia"/>
        </w:rPr>
        <w:t>年，对这种每月发放的社会津贴总共提出了</w:t>
      </w:r>
      <w:r>
        <w:t>117,000</w:t>
      </w:r>
      <w:r>
        <w:rPr>
          <w:rFonts w:hint="eastAsia"/>
        </w:rPr>
        <w:t>份申请。</w:t>
      </w:r>
      <w:r>
        <w:rPr>
          <w:vertAlign w:val="superscript"/>
        </w:rPr>
        <w:t>10</w:t>
      </w:r>
    </w:p>
    <w:p w:rsidR="00000000" w:rsidRDefault="00C62CD1">
      <w:r>
        <w:tab/>
        <w:t>194.  1993</w:t>
      </w:r>
      <w:r>
        <w:rPr>
          <w:rFonts w:hint="eastAsia"/>
        </w:rPr>
        <w:t>年底等待获得住房的人数为</w:t>
      </w:r>
      <w:r>
        <w:t>328,606(</w:t>
      </w:r>
      <w:r>
        <w:rPr>
          <w:rFonts w:hint="eastAsia"/>
        </w:rPr>
        <w:t>按每一个当地市政府的登记</w:t>
      </w:r>
      <w:r>
        <w:t>)</w:t>
      </w:r>
      <w:r>
        <w:rPr>
          <w:rFonts w:hint="eastAsia"/>
        </w:rPr>
        <w:t>。按最近</w:t>
      </w:r>
      <w:r>
        <w:t>3-4</w:t>
      </w:r>
      <w:r>
        <w:rPr>
          <w:rFonts w:hint="eastAsia"/>
        </w:rPr>
        <w:t>年的建房速度，等待获得国家建造的住房的人要在</w:t>
      </w:r>
      <w:r>
        <w:t>25</w:t>
      </w:r>
      <w:r>
        <w:rPr>
          <w:rFonts w:hint="eastAsia"/>
        </w:rPr>
        <w:t>或</w:t>
      </w:r>
      <w:r>
        <w:t>30</w:t>
      </w:r>
      <w:r>
        <w:rPr>
          <w:rFonts w:hint="eastAsia"/>
        </w:rPr>
        <w:t>年之后才能获得住房。下表列明国家建造的新住房单元数：</w:t>
      </w:r>
    </w:p>
    <w:tbl>
      <w:tblPr>
        <w:tblW w:w="0" w:type="auto"/>
        <w:tblInd w:w="-26" w:type="dxa"/>
        <w:tblLayout w:type="fixed"/>
        <w:tblCellMar>
          <w:left w:w="28" w:type="dxa"/>
          <w:right w:w="28" w:type="dxa"/>
        </w:tblCellMar>
        <w:tblLook w:val="0000" w:firstRow="0" w:lastRow="0" w:firstColumn="0" w:lastColumn="0" w:noHBand="0" w:noVBand="0"/>
      </w:tblPr>
      <w:tblGrid>
        <w:gridCol w:w="3508"/>
        <w:gridCol w:w="1319"/>
        <w:gridCol w:w="1146"/>
        <w:gridCol w:w="1146"/>
        <w:gridCol w:w="1146"/>
        <w:gridCol w:w="1143"/>
        <w:gridCol w:w="3"/>
      </w:tblGrid>
      <w:tr w:rsidR="00000000">
        <w:tblPrEx>
          <w:tblCellMar>
            <w:top w:w="0" w:type="dxa"/>
            <w:bottom w:w="0" w:type="dxa"/>
          </w:tblCellMar>
        </w:tblPrEx>
        <w:trPr>
          <w:gridAfter w:val="1"/>
        </w:trPr>
        <w:tc>
          <w:tcPr>
            <w:tcW w:w="9408" w:type="dxa"/>
            <w:gridSpan w:val="6"/>
            <w:tcBorders>
              <w:bottom w:val="single" w:sz="6" w:space="0" w:color="auto"/>
            </w:tcBorders>
          </w:tcPr>
          <w:p w:rsidR="00000000" w:rsidRDefault="00C62CD1">
            <w:pPr>
              <w:spacing w:before="120"/>
              <w:jc w:val="center"/>
              <w:rPr>
                <w:sz w:val="21"/>
              </w:rPr>
            </w:pPr>
            <w:r>
              <w:rPr>
                <w:rFonts w:hint="eastAsia"/>
                <w:sz w:val="21"/>
              </w:rPr>
              <w:t>已分配的新建国家住房</w:t>
            </w:r>
          </w:p>
        </w:tc>
      </w:tr>
      <w:tr w:rsidR="00000000">
        <w:tblPrEx>
          <w:tblCellMar>
            <w:top w:w="0" w:type="dxa"/>
            <w:bottom w:w="0" w:type="dxa"/>
          </w:tblCellMar>
        </w:tblPrEx>
        <w:tc>
          <w:tcPr>
            <w:tcW w:w="3508" w:type="dxa"/>
            <w:tcBorders>
              <w:bottom w:val="single" w:sz="6" w:space="0" w:color="auto"/>
            </w:tcBorders>
          </w:tcPr>
          <w:p w:rsidR="00000000" w:rsidRDefault="00C62CD1">
            <w:pPr>
              <w:spacing w:before="120"/>
            </w:pPr>
          </w:p>
        </w:tc>
        <w:tc>
          <w:tcPr>
            <w:tcW w:w="1319" w:type="dxa"/>
            <w:tcBorders>
              <w:bottom w:val="single" w:sz="6" w:space="0" w:color="auto"/>
            </w:tcBorders>
          </w:tcPr>
          <w:p w:rsidR="00000000" w:rsidRDefault="00C62CD1">
            <w:pPr>
              <w:spacing w:before="120"/>
              <w:jc w:val="center"/>
            </w:pPr>
            <w:r>
              <w:t>1985</w:t>
            </w:r>
          </w:p>
        </w:tc>
        <w:tc>
          <w:tcPr>
            <w:tcW w:w="1146" w:type="dxa"/>
            <w:tcBorders>
              <w:bottom w:val="single" w:sz="6" w:space="0" w:color="auto"/>
            </w:tcBorders>
          </w:tcPr>
          <w:p w:rsidR="00000000" w:rsidRDefault="00C62CD1">
            <w:pPr>
              <w:spacing w:before="120"/>
              <w:jc w:val="center"/>
            </w:pPr>
            <w:r>
              <w:t>1989</w:t>
            </w:r>
          </w:p>
        </w:tc>
        <w:tc>
          <w:tcPr>
            <w:tcW w:w="1146" w:type="dxa"/>
            <w:tcBorders>
              <w:bottom w:val="single" w:sz="6" w:space="0" w:color="auto"/>
            </w:tcBorders>
          </w:tcPr>
          <w:p w:rsidR="00000000" w:rsidRDefault="00C62CD1">
            <w:pPr>
              <w:spacing w:before="120"/>
              <w:jc w:val="center"/>
            </w:pPr>
            <w:r>
              <w:t>1990</w:t>
            </w:r>
          </w:p>
        </w:tc>
        <w:tc>
          <w:tcPr>
            <w:tcW w:w="1146" w:type="dxa"/>
            <w:tcBorders>
              <w:bottom w:val="single" w:sz="6" w:space="0" w:color="auto"/>
            </w:tcBorders>
          </w:tcPr>
          <w:p w:rsidR="00000000" w:rsidRDefault="00C62CD1">
            <w:pPr>
              <w:spacing w:before="120"/>
              <w:jc w:val="center"/>
            </w:pPr>
            <w:r>
              <w:t>1991</w:t>
            </w:r>
          </w:p>
        </w:tc>
        <w:tc>
          <w:tcPr>
            <w:tcW w:w="1146" w:type="dxa"/>
            <w:gridSpan w:val="2"/>
            <w:tcBorders>
              <w:bottom w:val="single" w:sz="6" w:space="0" w:color="auto"/>
            </w:tcBorders>
          </w:tcPr>
          <w:p w:rsidR="00000000" w:rsidRDefault="00C62CD1">
            <w:pPr>
              <w:spacing w:before="120"/>
              <w:jc w:val="center"/>
            </w:pPr>
            <w:r>
              <w:t>1994</w:t>
            </w:r>
          </w:p>
        </w:tc>
      </w:tr>
      <w:tr w:rsidR="00000000">
        <w:tblPrEx>
          <w:tblCellMar>
            <w:top w:w="0" w:type="dxa"/>
            <w:bottom w:w="0" w:type="dxa"/>
          </w:tblCellMar>
        </w:tblPrEx>
        <w:tc>
          <w:tcPr>
            <w:tcW w:w="3508" w:type="dxa"/>
          </w:tcPr>
          <w:p w:rsidR="00000000" w:rsidRDefault="00C62CD1">
            <w:pPr>
              <w:spacing w:before="120"/>
              <w:rPr>
                <w:sz w:val="21"/>
              </w:rPr>
            </w:pPr>
            <w:r>
              <w:rPr>
                <w:rFonts w:hint="eastAsia"/>
                <w:sz w:val="21"/>
              </w:rPr>
              <w:t>已分配</w:t>
            </w:r>
          </w:p>
        </w:tc>
        <w:tc>
          <w:tcPr>
            <w:tcW w:w="1319" w:type="dxa"/>
          </w:tcPr>
          <w:p w:rsidR="00000000" w:rsidRDefault="00C62CD1">
            <w:pPr>
              <w:spacing w:before="120"/>
              <w:jc w:val="center"/>
              <w:rPr>
                <w:sz w:val="21"/>
              </w:rPr>
            </w:pPr>
            <w:r>
              <w:rPr>
                <w:sz w:val="21"/>
              </w:rPr>
              <w:t>28,448</w:t>
            </w:r>
          </w:p>
        </w:tc>
        <w:tc>
          <w:tcPr>
            <w:tcW w:w="1146" w:type="dxa"/>
          </w:tcPr>
          <w:p w:rsidR="00000000" w:rsidRDefault="00C62CD1">
            <w:pPr>
              <w:spacing w:before="120"/>
              <w:jc w:val="center"/>
              <w:rPr>
                <w:sz w:val="21"/>
              </w:rPr>
            </w:pPr>
            <w:r>
              <w:rPr>
                <w:sz w:val="21"/>
              </w:rPr>
              <w:t>21,</w:t>
            </w:r>
            <w:r>
              <w:rPr>
                <w:sz w:val="21"/>
              </w:rPr>
              <w:t>016</w:t>
            </w:r>
          </w:p>
        </w:tc>
        <w:tc>
          <w:tcPr>
            <w:tcW w:w="1146" w:type="dxa"/>
          </w:tcPr>
          <w:p w:rsidR="00000000" w:rsidRDefault="00C62CD1">
            <w:pPr>
              <w:spacing w:before="120"/>
              <w:jc w:val="center"/>
              <w:rPr>
                <w:sz w:val="21"/>
              </w:rPr>
            </w:pPr>
            <w:r>
              <w:rPr>
                <w:sz w:val="21"/>
              </w:rPr>
              <w:t>9,641</w:t>
            </w:r>
          </w:p>
        </w:tc>
        <w:tc>
          <w:tcPr>
            <w:tcW w:w="1146" w:type="dxa"/>
          </w:tcPr>
          <w:p w:rsidR="00000000" w:rsidRDefault="00C62CD1">
            <w:pPr>
              <w:spacing w:before="120"/>
              <w:jc w:val="center"/>
              <w:rPr>
                <w:sz w:val="21"/>
              </w:rPr>
            </w:pPr>
            <w:r>
              <w:rPr>
                <w:sz w:val="21"/>
              </w:rPr>
              <w:t>7,431</w:t>
            </w:r>
          </w:p>
        </w:tc>
        <w:tc>
          <w:tcPr>
            <w:tcW w:w="1146" w:type="dxa"/>
            <w:gridSpan w:val="2"/>
          </w:tcPr>
          <w:p w:rsidR="00000000" w:rsidRDefault="00C62CD1">
            <w:pPr>
              <w:spacing w:before="120"/>
              <w:jc w:val="center"/>
              <w:rPr>
                <w:sz w:val="21"/>
              </w:rPr>
            </w:pPr>
            <w:r>
              <w:rPr>
                <w:sz w:val="21"/>
              </w:rPr>
              <w:t>2,014</w:t>
            </w:r>
          </w:p>
        </w:tc>
      </w:tr>
      <w:tr w:rsidR="00000000">
        <w:tblPrEx>
          <w:tblCellMar>
            <w:top w:w="0" w:type="dxa"/>
            <w:bottom w:w="0" w:type="dxa"/>
          </w:tblCellMar>
        </w:tblPrEx>
        <w:tc>
          <w:tcPr>
            <w:tcW w:w="3508" w:type="dxa"/>
          </w:tcPr>
          <w:p w:rsidR="00000000" w:rsidRDefault="00C62CD1">
            <w:pPr>
              <w:rPr>
                <w:sz w:val="21"/>
              </w:rPr>
            </w:pPr>
            <w:r>
              <w:rPr>
                <w:rFonts w:hint="eastAsia"/>
                <w:sz w:val="21"/>
              </w:rPr>
              <w:t>一个卧室</w:t>
            </w:r>
          </w:p>
        </w:tc>
        <w:tc>
          <w:tcPr>
            <w:tcW w:w="1319" w:type="dxa"/>
          </w:tcPr>
          <w:p w:rsidR="00000000" w:rsidRDefault="00C62CD1">
            <w:pPr>
              <w:jc w:val="center"/>
              <w:rPr>
                <w:sz w:val="21"/>
              </w:rPr>
            </w:pPr>
            <w:r>
              <w:rPr>
                <w:sz w:val="21"/>
              </w:rPr>
              <w:t>4,533</w:t>
            </w:r>
          </w:p>
        </w:tc>
        <w:tc>
          <w:tcPr>
            <w:tcW w:w="1146" w:type="dxa"/>
          </w:tcPr>
          <w:p w:rsidR="00000000" w:rsidRDefault="00C62CD1">
            <w:pPr>
              <w:jc w:val="center"/>
              <w:rPr>
                <w:sz w:val="21"/>
              </w:rPr>
            </w:pPr>
            <w:r>
              <w:rPr>
                <w:sz w:val="21"/>
              </w:rPr>
              <w:t>2,966</w:t>
            </w:r>
          </w:p>
        </w:tc>
        <w:tc>
          <w:tcPr>
            <w:tcW w:w="1146" w:type="dxa"/>
          </w:tcPr>
          <w:p w:rsidR="00000000" w:rsidRDefault="00C62CD1">
            <w:pPr>
              <w:jc w:val="center"/>
              <w:rPr>
                <w:sz w:val="21"/>
              </w:rPr>
            </w:pPr>
            <w:r>
              <w:rPr>
                <w:sz w:val="21"/>
              </w:rPr>
              <w:t>940</w:t>
            </w:r>
          </w:p>
        </w:tc>
        <w:tc>
          <w:tcPr>
            <w:tcW w:w="1146" w:type="dxa"/>
          </w:tcPr>
          <w:p w:rsidR="00000000" w:rsidRDefault="00C62CD1">
            <w:pPr>
              <w:jc w:val="center"/>
              <w:rPr>
                <w:sz w:val="21"/>
              </w:rPr>
            </w:pPr>
            <w:r>
              <w:rPr>
                <w:sz w:val="21"/>
              </w:rPr>
              <w:t>610</w:t>
            </w:r>
          </w:p>
        </w:tc>
        <w:tc>
          <w:tcPr>
            <w:tcW w:w="1146" w:type="dxa"/>
            <w:gridSpan w:val="2"/>
          </w:tcPr>
          <w:p w:rsidR="00000000" w:rsidRDefault="00C62CD1">
            <w:pPr>
              <w:jc w:val="center"/>
              <w:rPr>
                <w:sz w:val="21"/>
              </w:rPr>
            </w:pPr>
            <w:r>
              <w:rPr>
                <w:sz w:val="21"/>
              </w:rPr>
              <w:t>188</w:t>
            </w:r>
          </w:p>
        </w:tc>
      </w:tr>
      <w:tr w:rsidR="00000000">
        <w:tblPrEx>
          <w:tblCellMar>
            <w:top w:w="0" w:type="dxa"/>
            <w:bottom w:w="0" w:type="dxa"/>
          </w:tblCellMar>
        </w:tblPrEx>
        <w:tc>
          <w:tcPr>
            <w:tcW w:w="3508" w:type="dxa"/>
          </w:tcPr>
          <w:p w:rsidR="00000000" w:rsidRDefault="00C62CD1">
            <w:pPr>
              <w:rPr>
                <w:sz w:val="21"/>
              </w:rPr>
            </w:pPr>
            <w:r>
              <w:rPr>
                <w:rFonts w:hint="eastAsia"/>
                <w:sz w:val="21"/>
              </w:rPr>
              <w:t>二个卧室</w:t>
            </w:r>
          </w:p>
        </w:tc>
        <w:tc>
          <w:tcPr>
            <w:tcW w:w="1319" w:type="dxa"/>
          </w:tcPr>
          <w:p w:rsidR="00000000" w:rsidRDefault="00C62CD1">
            <w:pPr>
              <w:jc w:val="center"/>
              <w:rPr>
                <w:sz w:val="21"/>
              </w:rPr>
            </w:pPr>
            <w:r>
              <w:rPr>
                <w:sz w:val="21"/>
              </w:rPr>
              <w:t>13,638</w:t>
            </w:r>
          </w:p>
        </w:tc>
        <w:tc>
          <w:tcPr>
            <w:tcW w:w="1146" w:type="dxa"/>
          </w:tcPr>
          <w:p w:rsidR="00000000" w:rsidRDefault="00C62CD1">
            <w:pPr>
              <w:jc w:val="center"/>
              <w:rPr>
                <w:sz w:val="21"/>
              </w:rPr>
            </w:pPr>
            <w:r>
              <w:rPr>
                <w:sz w:val="21"/>
              </w:rPr>
              <w:t>9,473</w:t>
            </w:r>
          </w:p>
        </w:tc>
        <w:tc>
          <w:tcPr>
            <w:tcW w:w="1146" w:type="dxa"/>
          </w:tcPr>
          <w:p w:rsidR="00000000" w:rsidRDefault="00C62CD1">
            <w:pPr>
              <w:jc w:val="center"/>
              <w:rPr>
                <w:sz w:val="21"/>
              </w:rPr>
            </w:pPr>
            <w:r>
              <w:rPr>
                <w:sz w:val="21"/>
              </w:rPr>
              <w:t>4,645</w:t>
            </w:r>
          </w:p>
        </w:tc>
        <w:tc>
          <w:tcPr>
            <w:tcW w:w="1146" w:type="dxa"/>
          </w:tcPr>
          <w:p w:rsidR="00000000" w:rsidRDefault="00C62CD1">
            <w:pPr>
              <w:jc w:val="center"/>
              <w:rPr>
                <w:sz w:val="21"/>
              </w:rPr>
            </w:pPr>
            <w:r>
              <w:rPr>
                <w:sz w:val="21"/>
              </w:rPr>
              <w:t>2,356</w:t>
            </w:r>
          </w:p>
        </w:tc>
        <w:tc>
          <w:tcPr>
            <w:tcW w:w="1146" w:type="dxa"/>
            <w:gridSpan w:val="2"/>
          </w:tcPr>
          <w:p w:rsidR="00000000" w:rsidRDefault="00C62CD1">
            <w:pPr>
              <w:jc w:val="center"/>
              <w:rPr>
                <w:sz w:val="21"/>
              </w:rPr>
            </w:pPr>
            <w:r>
              <w:rPr>
                <w:sz w:val="21"/>
              </w:rPr>
              <w:t>842</w:t>
            </w:r>
          </w:p>
        </w:tc>
      </w:tr>
      <w:tr w:rsidR="00000000">
        <w:tblPrEx>
          <w:tblCellMar>
            <w:top w:w="0" w:type="dxa"/>
            <w:bottom w:w="0" w:type="dxa"/>
          </w:tblCellMar>
        </w:tblPrEx>
        <w:tc>
          <w:tcPr>
            <w:tcW w:w="3508" w:type="dxa"/>
          </w:tcPr>
          <w:p w:rsidR="00000000" w:rsidRDefault="00C62CD1">
            <w:pPr>
              <w:rPr>
                <w:sz w:val="21"/>
              </w:rPr>
            </w:pPr>
            <w:r>
              <w:rPr>
                <w:rFonts w:hint="eastAsia"/>
                <w:sz w:val="21"/>
              </w:rPr>
              <w:t>三个卧室</w:t>
            </w:r>
          </w:p>
        </w:tc>
        <w:tc>
          <w:tcPr>
            <w:tcW w:w="1319" w:type="dxa"/>
          </w:tcPr>
          <w:p w:rsidR="00000000" w:rsidRDefault="00C62CD1">
            <w:pPr>
              <w:jc w:val="center"/>
              <w:rPr>
                <w:sz w:val="21"/>
              </w:rPr>
            </w:pPr>
            <w:r>
              <w:rPr>
                <w:sz w:val="21"/>
              </w:rPr>
              <w:t>9,331</w:t>
            </w:r>
          </w:p>
        </w:tc>
        <w:tc>
          <w:tcPr>
            <w:tcW w:w="1146" w:type="dxa"/>
          </w:tcPr>
          <w:p w:rsidR="00000000" w:rsidRDefault="00C62CD1">
            <w:pPr>
              <w:jc w:val="center"/>
              <w:rPr>
                <w:sz w:val="21"/>
              </w:rPr>
            </w:pPr>
            <w:r>
              <w:rPr>
                <w:sz w:val="21"/>
              </w:rPr>
              <w:t>7,594</w:t>
            </w:r>
          </w:p>
        </w:tc>
        <w:tc>
          <w:tcPr>
            <w:tcW w:w="1146" w:type="dxa"/>
          </w:tcPr>
          <w:p w:rsidR="00000000" w:rsidRDefault="00C62CD1">
            <w:pPr>
              <w:jc w:val="center"/>
              <w:rPr>
                <w:sz w:val="21"/>
              </w:rPr>
            </w:pPr>
            <w:r>
              <w:rPr>
                <w:sz w:val="21"/>
              </w:rPr>
              <w:t>3,553</w:t>
            </w:r>
          </w:p>
        </w:tc>
        <w:tc>
          <w:tcPr>
            <w:tcW w:w="1146" w:type="dxa"/>
          </w:tcPr>
          <w:p w:rsidR="00000000" w:rsidRDefault="00C62CD1">
            <w:pPr>
              <w:jc w:val="center"/>
              <w:rPr>
                <w:sz w:val="21"/>
              </w:rPr>
            </w:pPr>
            <w:r>
              <w:rPr>
                <w:sz w:val="21"/>
              </w:rPr>
              <w:t>1,686</w:t>
            </w:r>
          </w:p>
        </w:tc>
        <w:tc>
          <w:tcPr>
            <w:tcW w:w="1146" w:type="dxa"/>
            <w:gridSpan w:val="2"/>
          </w:tcPr>
          <w:p w:rsidR="00000000" w:rsidRDefault="00C62CD1">
            <w:pPr>
              <w:jc w:val="center"/>
              <w:rPr>
                <w:sz w:val="21"/>
              </w:rPr>
            </w:pPr>
            <w:r>
              <w:rPr>
                <w:sz w:val="21"/>
              </w:rPr>
              <w:t>935</w:t>
            </w:r>
          </w:p>
        </w:tc>
      </w:tr>
      <w:tr w:rsidR="00000000">
        <w:tblPrEx>
          <w:tblCellMar>
            <w:top w:w="0" w:type="dxa"/>
            <w:bottom w:w="0" w:type="dxa"/>
          </w:tblCellMar>
        </w:tblPrEx>
        <w:tc>
          <w:tcPr>
            <w:tcW w:w="3508" w:type="dxa"/>
          </w:tcPr>
          <w:p w:rsidR="00000000" w:rsidRDefault="00C62CD1">
            <w:pPr>
              <w:rPr>
                <w:sz w:val="21"/>
              </w:rPr>
            </w:pPr>
            <w:r>
              <w:rPr>
                <w:rFonts w:hint="eastAsia"/>
                <w:sz w:val="21"/>
              </w:rPr>
              <w:t>四个以上卧室</w:t>
            </w:r>
          </w:p>
        </w:tc>
        <w:tc>
          <w:tcPr>
            <w:tcW w:w="1319" w:type="dxa"/>
          </w:tcPr>
          <w:p w:rsidR="00000000" w:rsidRDefault="00C62CD1">
            <w:pPr>
              <w:jc w:val="center"/>
              <w:rPr>
                <w:sz w:val="21"/>
              </w:rPr>
            </w:pPr>
            <w:r>
              <w:rPr>
                <w:sz w:val="21"/>
              </w:rPr>
              <w:t>946</w:t>
            </w:r>
          </w:p>
        </w:tc>
        <w:tc>
          <w:tcPr>
            <w:tcW w:w="1146" w:type="dxa"/>
          </w:tcPr>
          <w:p w:rsidR="00000000" w:rsidRDefault="00C62CD1">
            <w:pPr>
              <w:jc w:val="center"/>
              <w:rPr>
                <w:sz w:val="21"/>
              </w:rPr>
            </w:pPr>
            <w:r>
              <w:rPr>
                <w:sz w:val="21"/>
              </w:rPr>
              <w:t>983</w:t>
            </w:r>
          </w:p>
        </w:tc>
        <w:tc>
          <w:tcPr>
            <w:tcW w:w="1146" w:type="dxa"/>
          </w:tcPr>
          <w:p w:rsidR="00000000" w:rsidRDefault="00C62CD1">
            <w:pPr>
              <w:jc w:val="center"/>
              <w:rPr>
                <w:sz w:val="21"/>
              </w:rPr>
            </w:pPr>
            <w:r>
              <w:rPr>
                <w:sz w:val="21"/>
              </w:rPr>
              <w:t>503</w:t>
            </w:r>
          </w:p>
        </w:tc>
        <w:tc>
          <w:tcPr>
            <w:tcW w:w="1146" w:type="dxa"/>
          </w:tcPr>
          <w:p w:rsidR="00000000" w:rsidRDefault="00C62CD1">
            <w:pPr>
              <w:jc w:val="center"/>
              <w:rPr>
                <w:sz w:val="21"/>
              </w:rPr>
            </w:pPr>
            <w:r>
              <w:rPr>
                <w:sz w:val="21"/>
              </w:rPr>
              <w:t>79</w:t>
            </w:r>
          </w:p>
        </w:tc>
        <w:tc>
          <w:tcPr>
            <w:tcW w:w="1146" w:type="dxa"/>
            <w:gridSpan w:val="2"/>
          </w:tcPr>
          <w:p w:rsidR="00000000" w:rsidRDefault="00C62CD1">
            <w:pPr>
              <w:jc w:val="center"/>
              <w:rPr>
                <w:sz w:val="21"/>
              </w:rPr>
            </w:pPr>
            <w:r>
              <w:rPr>
                <w:sz w:val="21"/>
              </w:rPr>
              <w:t>49</w:t>
            </w:r>
          </w:p>
        </w:tc>
      </w:tr>
      <w:tr w:rsidR="00000000">
        <w:tblPrEx>
          <w:tblCellMar>
            <w:top w:w="0" w:type="dxa"/>
            <w:bottom w:w="0" w:type="dxa"/>
          </w:tblCellMar>
        </w:tblPrEx>
        <w:tc>
          <w:tcPr>
            <w:tcW w:w="3508" w:type="dxa"/>
          </w:tcPr>
          <w:p w:rsidR="00000000" w:rsidRDefault="00C62CD1">
            <w:pPr>
              <w:rPr>
                <w:sz w:val="21"/>
              </w:rPr>
            </w:pPr>
            <w:r>
              <w:rPr>
                <w:rFonts w:hint="eastAsia"/>
                <w:sz w:val="21"/>
              </w:rPr>
              <w:t>登记待分房家庭数</w:t>
            </w:r>
          </w:p>
        </w:tc>
        <w:tc>
          <w:tcPr>
            <w:tcW w:w="1319" w:type="dxa"/>
          </w:tcPr>
          <w:p w:rsidR="00000000" w:rsidRDefault="00C62CD1">
            <w:pPr>
              <w:jc w:val="center"/>
              <w:rPr>
                <w:sz w:val="21"/>
              </w:rPr>
            </w:pPr>
            <w:r>
              <w:rPr>
                <w:sz w:val="21"/>
              </w:rPr>
              <w:t>307,941</w:t>
            </w:r>
          </w:p>
        </w:tc>
        <w:tc>
          <w:tcPr>
            <w:tcW w:w="1146" w:type="dxa"/>
          </w:tcPr>
          <w:p w:rsidR="00000000" w:rsidRDefault="00C62CD1">
            <w:pPr>
              <w:jc w:val="center"/>
              <w:rPr>
                <w:sz w:val="21"/>
              </w:rPr>
            </w:pPr>
            <w:r>
              <w:rPr>
                <w:sz w:val="21"/>
              </w:rPr>
              <w:t>359,410</w:t>
            </w:r>
          </w:p>
        </w:tc>
        <w:tc>
          <w:tcPr>
            <w:tcW w:w="1146" w:type="dxa"/>
          </w:tcPr>
          <w:p w:rsidR="00000000" w:rsidRDefault="00C62CD1">
            <w:pPr>
              <w:jc w:val="center"/>
              <w:rPr>
                <w:sz w:val="21"/>
              </w:rPr>
            </w:pPr>
            <w:r>
              <w:rPr>
                <w:sz w:val="21"/>
              </w:rPr>
              <w:t>346,370</w:t>
            </w:r>
          </w:p>
        </w:tc>
        <w:tc>
          <w:tcPr>
            <w:tcW w:w="1146" w:type="dxa"/>
          </w:tcPr>
          <w:p w:rsidR="00000000" w:rsidRDefault="00C62CD1">
            <w:pPr>
              <w:jc w:val="center"/>
              <w:rPr>
                <w:sz w:val="21"/>
              </w:rPr>
            </w:pPr>
            <w:r>
              <w:rPr>
                <w:sz w:val="21"/>
              </w:rPr>
              <w:t>334,379</w:t>
            </w:r>
          </w:p>
        </w:tc>
        <w:tc>
          <w:tcPr>
            <w:tcW w:w="1146" w:type="dxa"/>
            <w:gridSpan w:val="2"/>
          </w:tcPr>
          <w:p w:rsidR="00000000" w:rsidRDefault="00C62CD1">
            <w:pPr>
              <w:jc w:val="center"/>
              <w:rPr>
                <w:sz w:val="21"/>
              </w:rPr>
            </w:pPr>
            <w:r>
              <w:rPr>
                <w:sz w:val="21"/>
              </w:rPr>
              <w:t>41,991</w:t>
            </w:r>
          </w:p>
        </w:tc>
      </w:tr>
      <w:tr w:rsidR="00000000">
        <w:tblPrEx>
          <w:tblCellMar>
            <w:top w:w="0" w:type="dxa"/>
            <w:bottom w:w="0" w:type="dxa"/>
          </w:tblCellMar>
        </w:tblPrEx>
        <w:tc>
          <w:tcPr>
            <w:tcW w:w="3508" w:type="dxa"/>
            <w:tcBorders>
              <w:bottom w:val="single" w:sz="6" w:space="0" w:color="auto"/>
            </w:tcBorders>
          </w:tcPr>
          <w:p w:rsidR="00000000" w:rsidRDefault="00C62CD1">
            <w:pPr>
              <w:rPr>
                <w:sz w:val="21"/>
              </w:rPr>
            </w:pPr>
            <w:r>
              <w:rPr>
                <w:rFonts w:hint="eastAsia"/>
                <w:sz w:val="21"/>
              </w:rPr>
              <w:t>登记家庭分配到住房的百分比</w:t>
            </w:r>
          </w:p>
        </w:tc>
        <w:tc>
          <w:tcPr>
            <w:tcW w:w="1319" w:type="dxa"/>
            <w:tcBorders>
              <w:bottom w:val="single" w:sz="6" w:space="0" w:color="auto"/>
            </w:tcBorders>
          </w:tcPr>
          <w:p w:rsidR="00000000" w:rsidRDefault="00C62CD1">
            <w:pPr>
              <w:jc w:val="center"/>
              <w:rPr>
                <w:sz w:val="21"/>
              </w:rPr>
            </w:pPr>
            <w:r>
              <w:rPr>
                <w:sz w:val="21"/>
              </w:rPr>
              <w:t>9.2</w:t>
            </w:r>
          </w:p>
        </w:tc>
        <w:tc>
          <w:tcPr>
            <w:tcW w:w="1146" w:type="dxa"/>
            <w:tcBorders>
              <w:bottom w:val="single" w:sz="6" w:space="0" w:color="auto"/>
            </w:tcBorders>
          </w:tcPr>
          <w:p w:rsidR="00000000" w:rsidRDefault="00C62CD1">
            <w:pPr>
              <w:jc w:val="center"/>
              <w:rPr>
                <w:sz w:val="21"/>
              </w:rPr>
            </w:pPr>
            <w:r>
              <w:rPr>
                <w:sz w:val="21"/>
              </w:rPr>
              <w:t>5.8</w:t>
            </w:r>
          </w:p>
        </w:tc>
        <w:tc>
          <w:tcPr>
            <w:tcW w:w="1146" w:type="dxa"/>
            <w:tcBorders>
              <w:bottom w:val="single" w:sz="6" w:space="0" w:color="auto"/>
            </w:tcBorders>
          </w:tcPr>
          <w:p w:rsidR="00000000" w:rsidRDefault="00C62CD1">
            <w:pPr>
              <w:jc w:val="center"/>
              <w:rPr>
                <w:sz w:val="21"/>
              </w:rPr>
            </w:pPr>
            <w:r>
              <w:rPr>
                <w:sz w:val="21"/>
              </w:rPr>
              <w:t>2.8</w:t>
            </w:r>
          </w:p>
        </w:tc>
        <w:tc>
          <w:tcPr>
            <w:tcW w:w="1146" w:type="dxa"/>
            <w:tcBorders>
              <w:bottom w:val="single" w:sz="6" w:space="0" w:color="auto"/>
            </w:tcBorders>
          </w:tcPr>
          <w:p w:rsidR="00000000" w:rsidRDefault="00C62CD1">
            <w:pPr>
              <w:jc w:val="center"/>
              <w:rPr>
                <w:sz w:val="21"/>
              </w:rPr>
            </w:pPr>
            <w:r>
              <w:rPr>
                <w:sz w:val="21"/>
              </w:rPr>
              <w:t>1.4</w:t>
            </w:r>
          </w:p>
        </w:tc>
        <w:tc>
          <w:tcPr>
            <w:tcW w:w="1146" w:type="dxa"/>
            <w:gridSpan w:val="2"/>
            <w:tcBorders>
              <w:bottom w:val="single" w:sz="6" w:space="0" w:color="auto"/>
            </w:tcBorders>
          </w:tcPr>
          <w:p w:rsidR="00000000" w:rsidRDefault="00C62CD1">
            <w:pPr>
              <w:jc w:val="center"/>
              <w:rPr>
                <w:sz w:val="21"/>
              </w:rPr>
            </w:pPr>
            <w:r>
              <w:rPr>
                <w:sz w:val="21"/>
              </w:rPr>
              <w:t>4,8</w:t>
            </w:r>
          </w:p>
        </w:tc>
      </w:tr>
    </w:tbl>
    <w:p w:rsidR="00000000" w:rsidRDefault="00C62CD1">
      <w:pPr>
        <w:jc w:val="left"/>
      </w:pPr>
    </w:p>
    <w:p w:rsidR="00000000" w:rsidRDefault="00C62CD1">
      <w:pPr>
        <w:spacing w:after="320"/>
        <w:jc w:val="left"/>
        <w:textAlignment w:val="center"/>
      </w:pPr>
      <w:r>
        <w:tab/>
        <w:t xml:space="preserve">195.  </w:t>
      </w:r>
      <w:r>
        <w:rPr>
          <w:rFonts w:hint="eastAsia"/>
        </w:rPr>
        <w:t>不同种类住房数如下：</w:t>
      </w:r>
    </w:p>
    <w:tbl>
      <w:tblPr>
        <w:tblW w:w="0" w:type="auto"/>
        <w:tblInd w:w="-26" w:type="dxa"/>
        <w:tblLayout w:type="fixed"/>
        <w:tblCellMar>
          <w:left w:w="28" w:type="dxa"/>
          <w:right w:w="28" w:type="dxa"/>
        </w:tblCellMar>
        <w:tblLook w:val="0000" w:firstRow="0" w:lastRow="0" w:firstColumn="0" w:lastColumn="0" w:noHBand="0" w:noVBand="0"/>
      </w:tblPr>
      <w:tblGrid>
        <w:gridCol w:w="3137"/>
        <w:gridCol w:w="3141"/>
        <w:gridCol w:w="3133"/>
      </w:tblGrid>
      <w:tr w:rsidR="00000000">
        <w:tblPrEx>
          <w:tblCellMar>
            <w:top w:w="0" w:type="dxa"/>
            <w:bottom w:w="0" w:type="dxa"/>
          </w:tblCellMar>
        </w:tblPrEx>
        <w:tc>
          <w:tcPr>
            <w:tcW w:w="9411" w:type="dxa"/>
            <w:gridSpan w:val="3"/>
            <w:tcBorders>
              <w:bottom w:val="single" w:sz="6" w:space="0" w:color="auto"/>
            </w:tcBorders>
          </w:tcPr>
          <w:p w:rsidR="00000000" w:rsidRDefault="00C62CD1">
            <w:pPr>
              <w:jc w:val="center"/>
            </w:pPr>
            <w:r>
              <w:rPr>
                <w:rFonts w:hint="eastAsia"/>
              </w:rPr>
              <w:t>按所有权形</w:t>
            </w:r>
            <w:r>
              <w:rPr>
                <w:rFonts w:hint="eastAsia"/>
              </w:rPr>
              <w:t>式分列的住房种类</w:t>
            </w:r>
          </w:p>
        </w:tc>
      </w:tr>
      <w:tr w:rsidR="00000000">
        <w:tblPrEx>
          <w:tblCellMar>
            <w:top w:w="0" w:type="dxa"/>
            <w:bottom w:w="0" w:type="dxa"/>
          </w:tblCellMar>
        </w:tblPrEx>
        <w:tc>
          <w:tcPr>
            <w:tcW w:w="3137" w:type="dxa"/>
            <w:tcBorders>
              <w:left w:val="single" w:sz="6" w:space="0" w:color="auto"/>
              <w:bottom w:val="single" w:sz="6" w:space="0" w:color="auto"/>
              <w:right w:val="single" w:sz="6" w:space="0" w:color="auto"/>
            </w:tcBorders>
          </w:tcPr>
          <w:p w:rsidR="00000000" w:rsidRDefault="00C62CD1">
            <w:pPr>
              <w:spacing w:line="240" w:lineRule="auto"/>
              <w:jc w:val="center"/>
              <w:rPr>
                <w:position w:val="-70"/>
              </w:rPr>
            </w:pPr>
            <w:r>
              <w:rPr>
                <w:noProof/>
                <w:spacing w:val="0"/>
                <w:kern w:val="0"/>
                <w:position w:val="-70"/>
                <w:sz w:val="21"/>
              </w:rPr>
              <w:pict>
                <v:line id="_x0000_s2051" style="position:absolute;left:0;text-align:left;flip:y;z-index:2;mso-position-horizontal-relative:text;mso-position-vertical-relative:text" from="312.1pt,35.5pt" to="312.15pt,61.55pt" o:allowincell="f" strokecolor="blue" strokeweight="1pt">
                  <v:stroke startarrowwidth="narrow" startarrowlength="short" endarrowwidth="narrow" endarrowlength="short"/>
                </v:line>
              </w:pict>
            </w:r>
            <w:r>
              <w:rPr>
                <w:noProof/>
                <w:spacing w:val="0"/>
                <w:kern w:val="0"/>
                <w:position w:val="-70"/>
                <w:sz w:val="21"/>
              </w:rPr>
              <w:pict>
                <v:line id="_x0000_s2050" style="position:absolute;left:0;text-align:left;z-index:1;mso-position-horizontal-relative:text;mso-position-vertical-relative:text" from="156.1pt,35.5pt" to="468.15pt,35.55pt" o:allowincell="f" strokecolor="blue" strokeweight="1pt">
                  <v:stroke startarrowwidth="narrow" startarrowlength="short" endarrowwidth="narrow" endarrowlength="short"/>
                </v:line>
              </w:pict>
            </w:r>
            <w:r>
              <w:rPr>
                <w:rFonts w:hint="eastAsia"/>
                <w:position w:val="-70"/>
              </w:rPr>
              <w:t>种</w:t>
            </w:r>
            <w:r>
              <w:rPr>
                <w:position w:val="-70"/>
              </w:rPr>
              <w:tab/>
            </w:r>
            <w:r>
              <w:rPr>
                <w:rFonts w:hint="eastAsia"/>
                <w:position w:val="-70"/>
              </w:rPr>
              <w:t>类</w:t>
            </w:r>
          </w:p>
        </w:tc>
        <w:tc>
          <w:tcPr>
            <w:tcW w:w="6274" w:type="dxa"/>
            <w:gridSpan w:val="2"/>
            <w:tcBorders>
              <w:left w:val="nil"/>
              <w:bottom w:val="single" w:sz="6" w:space="0" w:color="auto"/>
              <w:right w:val="single" w:sz="6" w:space="0" w:color="auto"/>
            </w:tcBorders>
          </w:tcPr>
          <w:p w:rsidR="00000000" w:rsidRDefault="00C62CD1">
            <w:pPr>
              <w:spacing w:line="240" w:lineRule="auto"/>
              <w:jc w:val="center"/>
              <w:rPr>
                <w:position w:val="-50"/>
              </w:rPr>
            </w:pPr>
            <w:r>
              <w:rPr>
                <w:rFonts w:hint="eastAsia"/>
                <w:position w:val="-50"/>
              </w:rPr>
              <w:t>数</w:t>
            </w:r>
            <w:r>
              <w:rPr>
                <w:position w:val="-50"/>
              </w:rPr>
              <w:tab/>
            </w:r>
            <w:r>
              <w:rPr>
                <w:position w:val="-50"/>
              </w:rPr>
              <w:tab/>
            </w:r>
            <w:r>
              <w:rPr>
                <w:rFonts w:hint="eastAsia"/>
                <w:position w:val="-50"/>
              </w:rPr>
              <w:t>量</w:t>
            </w:r>
          </w:p>
          <w:p w:rsidR="00000000" w:rsidRDefault="00C62CD1">
            <w:pPr>
              <w:spacing w:line="240" w:lineRule="auto"/>
              <w:jc w:val="center"/>
              <w:rPr>
                <w:position w:val="-50"/>
              </w:rPr>
            </w:pPr>
            <w:r>
              <w:rPr>
                <w:position w:val="-50"/>
              </w:rPr>
              <w:t>1993</w:t>
            </w:r>
            <w:r>
              <w:rPr>
                <w:rFonts w:hint="eastAsia"/>
                <w:position w:val="-50"/>
              </w:rPr>
              <w:t>年</w:t>
            </w:r>
            <w:r>
              <w:rPr>
                <w:position w:val="-50"/>
              </w:rPr>
              <w:t>12</w:t>
            </w:r>
            <w:r>
              <w:rPr>
                <w:rFonts w:hint="eastAsia"/>
                <w:position w:val="-50"/>
              </w:rPr>
              <w:t>月</w:t>
            </w:r>
            <w:r>
              <w:rPr>
                <w:position w:val="-50"/>
              </w:rPr>
              <w:t>31</w:t>
            </w:r>
            <w:r>
              <w:rPr>
                <w:rFonts w:hint="eastAsia"/>
                <w:position w:val="-50"/>
              </w:rPr>
              <w:t>日</w:t>
            </w:r>
            <w:r>
              <w:rPr>
                <w:position w:val="-50"/>
              </w:rPr>
              <w:tab/>
            </w:r>
            <w:r>
              <w:rPr>
                <w:position w:val="-50"/>
              </w:rPr>
              <w:tab/>
              <w:t>1994</w:t>
            </w:r>
            <w:r>
              <w:rPr>
                <w:rFonts w:hint="eastAsia"/>
                <w:position w:val="-50"/>
              </w:rPr>
              <w:t>年</w:t>
            </w:r>
            <w:r>
              <w:rPr>
                <w:position w:val="-50"/>
              </w:rPr>
              <w:t>12</w:t>
            </w:r>
            <w:r>
              <w:rPr>
                <w:rFonts w:hint="eastAsia"/>
                <w:position w:val="-50"/>
              </w:rPr>
              <w:t>月</w:t>
            </w:r>
            <w:r>
              <w:rPr>
                <w:position w:val="-50"/>
              </w:rPr>
              <w:t>31</w:t>
            </w:r>
            <w:r>
              <w:rPr>
                <w:rFonts w:hint="eastAsia"/>
                <w:position w:val="-50"/>
              </w:rPr>
              <w:t>日</w:t>
            </w:r>
          </w:p>
        </w:tc>
      </w:tr>
      <w:tr w:rsidR="00000000">
        <w:tblPrEx>
          <w:tblCellMar>
            <w:top w:w="0" w:type="dxa"/>
            <w:bottom w:w="0" w:type="dxa"/>
          </w:tblCellMar>
        </w:tblPrEx>
        <w:tc>
          <w:tcPr>
            <w:tcW w:w="3137" w:type="dxa"/>
            <w:tcBorders>
              <w:left w:val="single" w:sz="6" w:space="0" w:color="auto"/>
              <w:bottom w:val="single" w:sz="6" w:space="0" w:color="auto"/>
            </w:tcBorders>
          </w:tcPr>
          <w:p w:rsidR="00000000" w:rsidRDefault="00C62CD1">
            <w:pPr>
              <w:ind w:left="113"/>
              <w:jc w:val="left"/>
              <w:rPr>
                <w:position w:val="-30"/>
              </w:rPr>
            </w:pPr>
            <w:r>
              <w:rPr>
                <w:rFonts w:hint="eastAsia"/>
                <w:position w:val="-30"/>
              </w:rPr>
              <w:t>国家（城市）住房</w:t>
            </w:r>
          </w:p>
        </w:tc>
        <w:tc>
          <w:tcPr>
            <w:tcW w:w="3141" w:type="dxa"/>
            <w:tcBorders>
              <w:top w:val="single" w:sz="6" w:space="0" w:color="auto"/>
              <w:left w:val="single" w:sz="6" w:space="0" w:color="auto"/>
              <w:bottom w:val="single" w:sz="6" w:space="0" w:color="auto"/>
              <w:right w:val="single" w:sz="6" w:space="0" w:color="auto"/>
            </w:tcBorders>
          </w:tcPr>
          <w:p w:rsidR="00000000" w:rsidRDefault="00C62CD1">
            <w:pPr>
              <w:ind w:right="1134"/>
              <w:jc w:val="right"/>
              <w:rPr>
                <w:position w:val="-30"/>
              </w:rPr>
            </w:pPr>
            <w:r>
              <w:rPr>
                <w:position w:val="-30"/>
              </w:rPr>
              <w:t>129,433</w:t>
            </w:r>
          </w:p>
        </w:tc>
        <w:tc>
          <w:tcPr>
            <w:tcW w:w="3133" w:type="dxa"/>
            <w:tcBorders>
              <w:top w:val="single" w:sz="6" w:space="0" w:color="auto"/>
              <w:left w:val="single" w:sz="6" w:space="0" w:color="auto"/>
              <w:bottom w:val="single" w:sz="6" w:space="0" w:color="auto"/>
              <w:right w:val="single" w:sz="6" w:space="0" w:color="auto"/>
            </w:tcBorders>
          </w:tcPr>
          <w:p w:rsidR="00000000" w:rsidRDefault="00C62CD1">
            <w:pPr>
              <w:ind w:right="1134"/>
              <w:jc w:val="right"/>
              <w:rPr>
                <w:position w:val="-30"/>
              </w:rPr>
            </w:pPr>
            <w:r>
              <w:rPr>
                <w:position w:val="-30"/>
              </w:rPr>
              <w:t>130,957</w:t>
            </w:r>
          </w:p>
        </w:tc>
      </w:tr>
      <w:tr w:rsidR="00000000">
        <w:tblPrEx>
          <w:tblCellMar>
            <w:top w:w="0" w:type="dxa"/>
            <w:bottom w:w="0" w:type="dxa"/>
          </w:tblCellMar>
        </w:tblPrEx>
        <w:tc>
          <w:tcPr>
            <w:tcW w:w="3137" w:type="dxa"/>
            <w:tcBorders>
              <w:top w:val="single" w:sz="6" w:space="0" w:color="auto"/>
              <w:left w:val="single" w:sz="6" w:space="0" w:color="auto"/>
              <w:bottom w:val="single" w:sz="6" w:space="0" w:color="auto"/>
            </w:tcBorders>
          </w:tcPr>
          <w:p w:rsidR="00000000" w:rsidRDefault="00C62CD1">
            <w:pPr>
              <w:ind w:left="113"/>
              <w:jc w:val="left"/>
              <w:rPr>
                <w:position w:val="-30"/>
              </w:rPr>
            </w:pPr>
            <w:r>
              <w:rPr>
                <w:rFonts w:hint="eastAsia"/>
                <w:position w:val="-30"/>
              </w:rPr>
              <w:t>部、部门和企业所建住房</w:t>
            </w:r>
          </w:p>
        </w:tc>
        <w:tc>
          <w:tcPr>
            <w:tcW w:w="3141" w:type="dxa"/>
            <w:tcBorders>
              <w:top w:val="single" w:sz="6" w:space="0" w:color="auto"/>
              <w:left w:val="single" w:sz="6" w:space="0" w:color="auto"/>
              <w:bottom w:val="single" w:sz="6" w:space="0" w:color="auto"/>
              <w:right w:val="single" w:sz="6" w:space="0" w:color="auto"/>
            </w:tcBorders>
          </w:tcPr>
          <w:p w:rsidR="00000000" w:rsidRDefault="00C62CD1">
            <w:pPr>
              <w:ind w:right="1134"/>
              <w:jc w:val="right"/>
              <w:rPr>
                <w:position w:val="-30"/>
              </w:rPr>
            </w:pPr>
            <w:r>
              <w:rPr>
                <w:position w:val="-30"/>
              </w:rPr>
              <w:t>103,323</w:t>
            </w:r>
          </w:p>
        </w:tc>
        <w:tc>
          <w:tcPr>
            <w:tcW w:w="3133" w:type="dxa"/>
            <w:tcBorders>
              <w:top w:val="single" w:sz="6" w:space="0" w:color="auto"/>
              <w:left w:val="single" w:sz="6" w:space="0" w:color="auto"/>
              <w:bottom w:val="single" w:sz="6" w:space="0" w:color="auto"/>
              <w:right w:val="single" w:sz="6" w:space="0" w:color="auto"/>
            </w:tcBorders>
          </w:tcPr>
          <w:p w:rsidR="00000000" w:rsidRDefault="00C62CD1">
            <w:pPr>
              <w:ind w:right="1134"/>
              <w:jc w:val="right"/>
              <w:rPr>
                <w:position w:val="-30"/>
              </w:rPr>
            </w:pPr>
            <w:r>
              <w:rPr>
                <w:position w:val="-30"/>
              </w:rPr>
              <w:t>106,964</w:t>
            </w:r>
          </w:p>
        </w:tc>
      </w:tr>
      <w:tr w:rsidR="00000000">
        <w:tblPrEx>
          <w:tblCellMar>
            <w:top w:w="0" w:type="dxa"/>
            <w:bottom w:w="0" w:type="dxa"/>
          </w:tblCellMar>
        </w:tblPrEx>
        <w:tc>
          <w:tcPr>
            <w:tcW w:w="3137" w:type="dxa"/>
            <w:tcBorders>
              <w:top w:val="single" w:sz="6" w:space="0" w:color="auto"/>
              <w:left w:val="single" w:sz="6" w:space="0" w:color="auto"/>
              <w:bottom w:val="single" w:sz="6" w:space="0" w:color="auto"/>
            </w:tcBorders>
          </w:tcPr>
          <w:p w:rsidR="00000000" w:rsidRDefault="00C62CD1">
            <w:pPr>
              <w:ind w:left="113"/>
              <w:jc w:val="left"/>
              <w:rPr>
                <w:position w:val="-30"/>
              </w:rPr>
            </w:pPr>
            <w:r>
              <w:rPr>
                <w:rFonts w:hint="eastAsia"/>
                <w:position w:val="-30"/>
              </w:rPr>
              <w:t>合作式住房</w:t>
            </w:r>
          </w:p>
        </w:tc>
        <w:tc>
          <w:tcPr>
            <w:tcW w:w="3141" w:type="dxa"/>
            <w:tcBorders>
              <w:top w:val="single" w:sz="6" w:space="0" w:color="auto"/>
              <w:left w:val="single" w:sz="6" w:space="0" w:color="auto"/>
              <w:bottom w:val="single" w:sz="6" w:space="0" w:color="auto"/>
              <w:right w:val="single" w:sz="6" w:space="0" w:color="auto"/>
            </w:tcBorders>
          </w:tcPr>
          <w:p w:rsidR="00000000" w:rsidRDefault="00C62CD1">
            <w:pPr>
              <w:ind w:right="1134"/>
              <w:jc w:val="right"/>
              <w:rPr>
                <w:position w:val="-30"/>
              </w:rPr>
            </w:pPr>
            <w:r>
              <w:rPr>
                <w:position w:val="-30"/>
              </w:rPr>
              <w:t>9,175</w:t>
            </w:r>
          </w:p>
        </w:tc>
        <w:tc>
          <w:tcPr>
            <w:tcW w:w="3133" w:type="dxa"/>
            <w:tcBorders>
              <w:top w:val="single" w:sz="6" w:space="0" w:color="auto"/>
              <w:left w:val="single" w:sz="6" w:space="0" w:color="auto"/>
              <w:bottom w:val="single" w:sz="6" w:space="0" w:color="auto"/>
              <w:right w:val="single" w:sz="6" w:space="0" w:color="auto"/>
            </w:tcBorders>
          </w:tcPr>
          <w:p w:rsidR="00000000" w:rsidRDefault="00C62CD1">
            <w:pPr>
              <w:ind w:right="1134"/>
              <w:jc w:val="right"/>
              <w:rPr>
                <w:position w:val="-30"/>
              </w:rPr>
            </w:pPr>
            <w:r>
              <w:rPr>
                <w:position w:val="-30"/>
              </w:rPr>
              <w:t>11,669</w:t>
            </w:r>
          </w:p>
        </w:tc>
      </w:tr>
      <w:tr w:rsidR="00000000">
        <w:tblPrEx>
          <w:tblCellMar>
            <w:top w:w="0" w:type="dxa"/>
            <w:bottom w:w="0" w:type="dxa"/>
          </w:tblCellMar>
        </w:tblPrEx>
        <w:tc>
          <w:tcPr>
            <w:tcW w:w="3137" w:type="dxa"/>
            <w:tcBorders>
              <w:top w:val="single" w:sz="6" w:space="0" w:color="auto"/>
              <w:left w:val="single" w:sz="6" w:space="0" w:color="auto"/>
              <w:bottom w:val="single" w:sz="6" w:space="0" w:color="auto"/>
            </w:tcBorders>
          </w:tcPr>
          <w:p w:rsidR="00000000" w:rsidRDefault="00C62CD1">
            <w:pPr>
              <w:ind w:left="113"/>
              <w:jc w:val="left"/>
              <w:rPr>
                <w:position w:val="-30"/>
              </w:rPr>
            </w:pPr>
            <w:r>
              <w:rPr>
                <w:rFonts w:hint="eastAsia"/>
                <w:position w:val="-30"/>
              </w:rPr>
              <w:t>私人住房</w:t>
            </w:r>
          </w:p>
        </w:tc>
        <w:tc>
          <w:tcPr>
            <w:tcW w:w="3141" w:type="dxa"/>
            <w:tcBorders>
              <w:top w:val="single" w:sz="6" w:space="0" w:color="auto"/>
              <w:left w:val="single" w:sz="6" w:space="0" w:color="auto"/>
              <w:bottom w:val="single" w:sz="6" w:space="0" w:color="auto"/>
              <w:right w:val="single" w:sz="6" w:space="0" w:color="auto"/>
            </w:tcBorders>
          </w:tcPr>
          <w:p w:rsidR="00000000" w:rsidRDefault="00C62CD1">
            <w:pPr>
              <w:ind w:right="1134"/>
              <w:jc w:val="right"/>
              <w:rPr>
                <w:position w:val="-30"/>
              </w:rPr>
            </w:pPr>
            <w:r>
              <w:rPr>
                <w:position w:val="-30"/>
              </w:rPr>
              <w:t>3164,221</w:t>
            </w:r>
          </w:p>
        </w:tc>
        <w:tc>
          <w:tcPr>
            <w:tcW w:w="3133" w:type="dxa"/>
            <w:tcBorders>
              <w:top w:val="single" w:sz="6" w:space="0" w:color="auto"/>
              <w:left w:val="single" w:sz="6" w:space="0" w:color="auto"/>
              <w:bottom w:val="single" w:sz="6" w:space="0" w:color="auto"/>
              <w:right w:val="single" w:sz="6" w:space="0" w:color="auto"/>
            </w:tcBorders>
          </w:tcPr>
          <w:p w:rsidR="00000000" w:rsidRDefault="00C62CD1">
            <w:pPr>
              <w:ind w:right="1134"/>
              <w:jc w:val="right"/>
              <w:rPr>
                <w:position w:val="-30"/>
              </w:rPr>
            </w:pPr>
            <w:r>
              <w:rPr>
                <w:position w:val="-30"/>
              </w:rPr>
              <w:t>3164,489</w:t>
            </w:r>
          </w:p>
        </w:tc>
      </w:tr>
    </w:tbl>
    <w:p w:rsidR="00000000" w:rsidRDefault="00C62CD1">
      <w:pPr>
        <w:spacing w:before="240"/>
      </w:pPr>
      <w:r>
        <w:rPr>
          <w:rFonts w:hint="eastAsia"/>
        </w:rPr>
        <w:t>上表说明了私人住房数量的情况。目前没有私人住房出租数量的统计资料。</w:t>
      </w:r>
    </w:p>
    <w:p w:rsidR="00000000" w:rsidRDefault="00C62CD1">
      <w:r>
        <w:tab/>
        <w:t xml:space="preserve">196.  </w:t>
      </w:r>
      <w:r>
        <w:rPr>
          <w:rFonts w:hint="eastAsia"/>
        </w:rPr>
        <w:t>住房权在保加利亚立法中得到了广泛的发展。第二次世界大战以后，住房权在各阶段得到进一步发展，这就是何以有时未能相应新的社会现实的原因，因此需</w:t>
      </w:r>
      <w:r>
        <w:rPr>
          <w:rFonts w:hint="eastAsia"/>
        </w:rPr>
        <w:t>要修订。这方面已经作了很多工作。</w:t>
      </w:r>
    </w:p>
    <w:p w:rsidR="00000000" w:rsidRDefault="00C62CD1">
      <w:r>
        <w:tab/>
        <w:t xml:space="preserve">197.  </w:t>
      </w:r>
      <w:r>
        <w:rPr>
          <w:rFonts w:hint="eastAsia"/>
        </w:rPr>
        <w:t>立法没有对住房权的内容予以法律界定。这种权利及其内容的某些方面来自涉及所有权和住房使用权的不同法律准则。它们应予以进一步阐述。特别重要的是，保障住房权。如果有关住房是债务人拥有的唯一住处，则禁止通过法院命令强制追回房屋等等，这样就进一步强化了这种权利的存在。《民事诉讼法》第</w:t>
      </w:r>
      <w:r>
        <w:t>339</w:t>
      </w:r>
      <w:r>
        <w:rPr>
          <w:rFonts w:hint="eastAsia"/>
        </w:rPr>
        <w:t>条第</w:t>
      </w:r>
      <w:r>
        <w:t>b</w:t>
      </w:r>
      <w:r>
        <w:rPr>
          <w:rFonts w:hint="eastAsia"/>
        </w:rPr>
        <w:t>款</w:t>
      </w:r>
      <w:r>
        <w:t>(c)</w:t>
      </w:r>
      <w:r>
        <w:rPr>
          <w:rFonts w:hint="eastAsia"/>
        </w:rPr>
        <w:t>项载入了这项权利：“不能在下列情况下对个人财产和债务人财产颁发法院命令：……</w:t>
      </w:r>
      <w:r>
        <w:t>(c)</w:t>
      </w:r>
      <w:r>
        <w:rPr>
          <w:rFonts w:hint="eastAsia"/>
        </w:rPr>
        <w:t>债务人的房屋，如果他</w:t>
      </w:r>
      <w:r>
        <w:t>/</w:t>
      </w:r>
      <w:r>
        <w:rPr>
          <w:rFonts w:hint="eastAsia"/>
        </w:rPr>
        <w:t>她和与他</w:t>
      </w:r>
      <w:r>
        <w:t>/</w:t>
      </w:r>
      <w:r>
        <w:rPr>
          <w:rFonts w:hint="eastAsia"/>
        </w:rPr>
        <w:t>她居住在一起的家庭成员都没有其他房屋，不管债务人本人是否</w:t>
      </w:r>
      <w:r>
        <w:rPr>
          <w:rFonts w:hint="eastAsia"/>
        </w:rPr>
        <w:t>住在里边。”</w:t>
      </w:r>
    </w:p>
    <w:p w:rsidR="00000000" w:rsidRDefault="00C62CD1">
      <w:r>
        <w:tab/>
        <w:t xml:space="preserve">198.  </w:t>
      </w:r>
      <w:r>
        <w:rPr>
          <w:rFonts w:hint="eastAsia"/>
        </w:rPr>
        <w:t>健康有缺陷，特别需要住房的个人可得到特别关心。关于因疾病而使个人有权得到本人居住的房间的</w:t>
      </w:r>
      <w:r>
        <w:t>1983</w:t>
      </w:r>
      <w:r>
        <w:rPr>
          <w:rFonts w:hint="eastAsia"/>
        </w:rPr>
        <w:t>年公共卫生部</w:t>
      </w:r>
      <w:r>
        <w:t>RD-09-808</w:t>
      </w:r>
      <w:r>
        <w:rPr>
          <w:rFonts w:hint="eastAsia"/>
        </w:rPr>
        <w:t>号命令（</w:t>
      </w:r>
      <w:r>
        <w:t>1983</w:t>
      </w:r>
      <w:r>
        <w:rPr>
          <w:rFonts w:hint="eastAsia"/>
        </w:rPr>
        <w:t>年第</w:t>
      </w:r>
      <w:r>
        <w:t>65</w:t>
      </w:r>
      <w:r>
        <w:rPr>
          <w:rFonts w:hint="eastAsia"/>
        </w:rPr>
        <w:t>号国家公报）载入了这方面的规定。如果房屋单元不可分割，但又有若干共同继承人，《民事诉讼法》第</w:t>
      </w:r>
      <w:r>
        <w:t>288</w:t>
      </w:r>
      <w:r>
        <w:rPr>
          <w:rFonts w:hint="eastAsia"/>
        </w:rPr>
        <w:t>条第</w:t>
      </w:r>
      <w:r>
        <w:t>2</w:t>
      </w:r>
      <w:r>
        <w:rPr>
          <w:rFonts w:hint="eastAsia"/>
        </w:rPr>
        <w:t>款宣布需要住房的共同继承人可获得住房。该条款如下：如果不可分割的房地产为一个寓所，而其中一名共同继承人和他或她的配偶没有自己的寓所，法院按这名共同继承人的要求，将住房分配给他</w:t>
      </w:r>
      <w:r>
        <w:t>/</w:t>
      </w:r>
      <w:r>
        <w:rPr>
          <w:rFonts w:hint="eastAsia"/>
        </w:rPr>
        <w:t>她，对其他共同继承人用其他房地产给予补偿。如果不能给予</w:t>
      </w:r>
      <w:r>
        <w:rPr>
          <w:rFonts w:hint="eastAsia"/>
        </w:rPr>
        <w:t>这种补偿，那么法院命令这名共同继承人以其他共同继承人房地产分得额的实际价值付钱给他们。</w:t>
      </w:r>
    </w:p>
    <w:p w:rsidR="00000000" w:rsidRDefault="00C62CD1">
      <w:r>
        <w:tab/>
        <w:t>199.  1995</w:t>
      </w:r>
      <w:r>
        <w:rPr>
          <w:rFonts w:hint="eastAsia"/>
        </w:rPr>
        <w:t>年第</w:t>
      </w:r>
      <w:r>
        <w:t>5</w:t>
      </w:r>
      <w:r>
        <w:rPr>
          <w:rFonts w:hint="eastAsia"/>
        </w:rPr>
        <w:t>号法令第</w:t>
      </w:r>
      <w:r>
        <w:t>93</w:t>
      </w:r>
      <w:r>
        <w:rPr>
          <w:rFonts w:hint="eastAsia"/>
        </w:rPr>
        <w:t>条第</w:t>
      </w:r>
      <w:r>
        <w:t>1</w:t>
      </w:r>
      <w:r>
        <w:rPr>
          <w:rFonts w:hint="eastAsia"/>
        </w:rPr>
        <w:t>款对“住房”一词的定义如下：“住房设计成一批房舍，有顶覆盖和空间，在土地和功能方面相互连接，目的是满足若干居住者的住房需求。”上述法令第</w:t>
      </w:r>
      <w:r>
        <w:t>93</w:t>
      </w:r>
      <w:r>
        <w:rPr>
          <w:rFonts w:hint="eastAsia"/>
        </w:rPr>
        <w:t>条第</w:t>
      </w:r>
      <w:r>
        <w:t>3</w:t>
      </w:r>
      <w:r>
        <w:rPr>
          <w:rFonts w:hint="eastAsia"/>
        </w:rPr>
        <w:t>款规定：“每一寓所应至少有一个卧室，一个厨房间或分割而成的小厨室、一个洗澡间</w:t>
      </w:r>
      <w:r>
        <w:t>/</w:t>
      </w:r>
      <w:r>
        <w:rPr>
          <w:rFonts w:hint="eastAsia"/>
        </w:rPr>
        <w:t>卫生设备，至少有一个固定的衣柜</w:t>
      </w:r>
      <w:r>
        <w:t>/</w:t>
      </w:r>
      <w:r>
        <w:rPr>
          <w:rFonts w:hint="eastAsia"/>
        </w:rPr>
        <w:t>壁橱和一个外面的储藏室（在主楼内）。”</w:t>
      </w:r>
    </w:p>
    <w:p w:rsidR="00000000" w:rsidRDefault="00C62CD1">
      <w:r>
        <w:tab/>
        <w:t xml:space="preserve">200.  </w:t>
      </w:r>
      <w:r>
        <w:rPr>
          <w:rFonts w:hint="eastAsia"/>
        </w:rPr>
        <w:t>关于住房权的基本规范法如下：前几次定期报告中提到的</w:t>
      </w:r>
      <w:r>
        <w:t>1973</w:t>
      </w:r>
      <w:r>
        <w:rPr>
          <w:rFonts w:hint="eastAsia"/>
        </w:rPr>
        <w:t>年《住房出</w:t>
      </w:r>
      <w:r>
        <w:rPr>
          <w:rFonts w:hint="eastAsia"/>
        </w:rPr>
        <w:t>租法》；</w:t>
      </w:r>
      <w:r>
        <w:t>1992</w:t>
      </w:r>
      <w:r>
        <w:rPr>
          <w:rFonts w:hint="eastAsia"/>
        </w:rPr>
        <w:t>年《关于归还被征用</w:t>
      </w:r>
      <w:r>
        <w:t>/</w:t>
      </w:r>
      <w:r>
        <w:rPr>
          <w:rFonts w:hint="eastAsia"/>
        </w:rPr>
        <w:t>没收的房产私有权的法律》（</w:t>
      </w:r>
      <w:r>
        <w:t>1992</w:t>
      </w:r>
      <w:r>
        <w:rPr>
          <w:rFonts w:hint="eastAsia"/>
        </w:rPr>
        <w:t>年第</w:t>
      </w:r>
      <w:r>
        <w:t>15</w:t>
      </w:r>
      <w:r>
        <w:rPr>
          <w:rFonts w:hint="eastAsia"/>
        </w:rPr>
        <w:t>号国家公报），该法恢复从所有者手中没收的房产所有权；《关于向个人提供市政房屋的法令》（</w:t>
      </w:r>
      <w:r>
        <w:t>1994</w:t>
      </w:r>
      <w:r>
        <w:rPr>
          <w:rFonts w:hint="eastAsia"/>
        </w:rPr>
        <w:t>年第</w:t>
      </w:r>
      <w:r>
        <w:t>1</w:t>
      </w:r>
      <w:r>
        <w:rPr>
          <w:rFonts w:hint="eastAsia"/>
        </w:rPr>
        <w:t>号国家公报），该法令对向个人提供国有住房满足他们住房需求的程序作了规定；上述</w:t>
      </w:r>
      <w:r>
        <w:t>1983</w:t>
      </w:r>
      <w:r>
        <w:rPr>
          <w:rFonts w:hint="eastAsia"/>
        </w:rPr>
        <w:t>年《</w:t>
      </w:r>
      <w:r>
        <w:t>RD-09-808</w:t>
      </w:r>
      <w:r>
        <w:rPr>
          <w:rFonts w:hint="eastAsia"/>
        </w:rPr>
        <w:t>号命令》以及《民事诉讼法》第</w:t>
      </w:r>
      <w:r>
        <w:t>288</w:t>
      </w:r>
      <w:r>
        <w:rPr>
          <w:rFonts w:hint="eastAsia"/>
        </w:rPr>
        <w:t>条第</w:t>
      </w:r>
      <w:r>
        <w:t>2</w:t>
      </w:r>
      <w:r>
        <w:rPr>
          <w:rFonts w:hint="eastAsia"/>
        </w:rPr>
        <w:t>款。没有诸如无家可归者法、都市法等等的特别立法。有一个《合作建房法》，该法规定公民有权自己出资联合建房。</w:t>
      </w:r>
    </w:p>
    <w:p w:rsidR="00000000" w:rsidRDefault="00C62CD1">
      <w:r>
        <w:tab/>
        <w:t xml:space="preserve">201.  </w:t>
      </w:r>
      <w:r>
        <w:rPr>
          <w:rFonts w:hint="eastAsia"/>
        </w:rPr>
        <w:t>与土地使用、土地分配、土地分区、土地使用规划等等有关的立法载于</w:t>
      </w:r>
      <w:r>
        <w:t>197</w:t>
      </w:r>
      <w:r>
        <w:t>2</w:t>
      </w:r>
      <w:r>
        <w:rPr>
          <w:rFonts w:hint="eastAsia"/>
        </w:rPr>
        <w:t>年《领土和城乡发展法》（包括该法的许多修正案）以及土地开发和建筑部</w:t>
      </w:r>
      <w:r>
        <w:t>1992</w:t>
      </w:r>
      <w:r>
        <w:rPr>
          <w:rFonts w:hint="eastAsia"/>
        </w:rPr>
        <w:t>年第</w:t>
      </w:r>
      <w:r>
        <w:t>5</w:t>
      </w:r>
      <w:r>
        <w:rPr>
          <w:rFonts w:hint="eastAsia"/>
        </w:rPr>
        <w:t>号法令第一条（</w:t>
      </w:r>
      <w:r>
        <w:t>1995</w:t>
      </w:r>
      <w:r>
        <w:rPr>
          <w:rFonts w:hint="eastAsia"/>
        </w:rPr>
        <w:t>年第</w:t>
      </w:r>
      <w:r>
        <w:t>48</w:t>
      </w:r>
      <w:r>
        <w:rPr>
          <w:rFonts w:hint="eastAsia"/>
        </w:rPr>
        <w:t>号国家公报），该条制定了城市和土地开发的规则和准则。该法令界定了住区范围内的土地分配、土地分区、土地私人规划等等。它还规定了土地、开发项目、分区和小块土地的使用以及住房密度和强度。土地开发和建筑部以及农业部的第</w:t>
      </w:r>
      <w:r>
        <w:t>2</w:t>
      </w:r>
      <w:r>
        <w:rPr>
          <w:rFonts w:hint="eastAsia"/>
        </w:rPr>
        <w:t>号法令（</w:t>
      </w:r>
      <w:r>
        <w:t>1993</w:t>
      </w:r>
      <w:r>
        <w:rPr>
          <w:rFonts w:hint="eastAsia"/>
        </w:rPr>
        <w:t>年）对利用农村土地建房作了规定，制定了在农村土地上建房的程序；只有为了满足土地所有者或使用该土地的个人的住房要求才允许这样做。</w:t>
      </w:r>
    </w:p>
    <w:p w:rsidR="00000000" w:rsidRDefault="00C62CD1">
      <w:r>
        <w:tab/>
        <w:t xml:space="preserve">202.  </w:t>
      </w:r>
      <w:r>
        <w:rPr>
          <w:rFonts w:hint="eastAsia"/>
        </w:rPr>
        <w:t>《义务与合同法》（</w:t>
      </w:r>
      <w:r>
        <w:t>1951</w:t>
      </w:r>
      <w:r>
        <w:rPr>
          <w:rFonts w:hint="eastAsia"/>
        </w:rPr>
        <w:t>年）</w:t>
      </w:r>
      <w:r>
        <w:rPr>
          <w:rFonts w:hint="eastAsia"/>
        </w:rPr>
        <w:t>、《房屋出租法》（</w:t>
      </w:r>
      <w:r>
        <w:t>1973</w:t>
      </w:r>
      <w:r>
        <w:rPr>
          <w:rFonts w:hint="eastAsia"/>
        </w:rPr>
        <w:t>年）以及《民事诉讼法》第</w:t>
      </w:r>
      <w:r>
        <w:t>415</w:t>
      </w:r>
      <w:r>
        <w:rPr>
          <w:rFonts w:hint="eastAsia"/>
        </w:rPr>
        <w:t>条第</w:t>
      </w:r>
      <w:r>
        <w:t>4</w:t>
      </w:r>
      <w:r>
        <w:rPr>
          <w:rFonts w:hint="eastAsia"/>
        </w:rPr>
        <w:t>和第</w:t>
      </w:r>
      <w:r>
        <w:t>5</w:t>
      </w:r>
      <w:r>
        <w:rPr>
          <w:rFonts w:hint="eastAsia"/>
        </w:rPr>
        <w:t>款规定了房客的权利。在保障出租人首先满足个人利益使用自己的住宅或他们认为必需的其他空间的同时，该法也保障房客的权利。其中有些保障措施如下：</w:t>
      </w:r>
    </w:p>
    <w:p w:rsidR="00000000" w:rsidRDefault="00C62CD1" w:rsidP="00C62CD1">
      <w:pPr>
        <w:pStyle w:val="a0"/>
        <w:numPr>
          <w:ilvl w:val="0"/>
          <w:numId w:val="28"/>
        </w:numPr>
        <w:spacing w:after="120"/>
        <w:ind w:left="1548" w:hanging="510"/>
      </w:pPr>
      <w:r>
        <w:rPr>
          <w:rFonts w:hint="eastAsia"/>
        </w:rPr>
        <w:t>《义务与合同法》（</w:t>
      </w:r>
      <w:r>
        <w:t>1951</w:t>
      </w:r>
      <w:r>
        <w:rPr>
          <w:rFonts w:hint="eastAsia"/>
        </w:rPr>
        <w:t>年）：</w:t>
      </w:r>
      <w:r>
        <w:br/>
      </w:r>
      <w:r>
        <w:rPr>
          <w:rFonts w:hint="eastAsia"/>
        </w:rPr>
        <w:t>第</w:t>
      </w:r>
      <w:r>
        <w:t>236(1)</w:t>
      </w:r>
      <w:r>
        <w:rPr>
          <w:rFonts w:hint="eastAsia"/>
        </w:rPr>
        <w:t>条</w:t>
      </w:r>
      <w:r>
        <w:t xml:space="preserve"> -- </w:t>
      </w:r>
      <w:r>
        <w:rPr>
          <w:rFonts w:hint="eastAsia"/>
        </w:rPr>
        <w:t>“如果租约到期，而仍在出租人知情或不知情的情况下继续使用房舍，则应认为租约无限期延长。”</w:t>
      </w:r>
      <w:r>
        <w:br/>
      </w:r>
      <w:r>
        <w:rPr>
          <w:rFonts w:hint="eastAsia"/>
        </w:rPr>
        <w:t>第</w:t>
      </w:r>
      <w:r>
        <w:t>237(1)</w:t>
      </w:r>
      <w:r>
        <w:rPr>
          <w:rFonts w:hint="eastAsia"/>
        </w:rPr>
        <w:t>条</w:t>
      </w:r>
      <w:r>
        <w:t xml:space="preserve"> -- </w:t>
      </w:r>
      <w:r>
        <w:rPr>
          <w:rFonts w:hint="eastAsia"/>
        </w:rPr>
        <w:t>“如果房地产改变所有权，租约对新主人仍然有效，如果他</w:t>
      </w:r>
      <w:r>
        <w:t>/</w:t>
      </w:r>
      <w:r>
        <w:rPr>
          <w:rFonts w:hint="eastAsia"/>
        </w:rPr>
        <w:t>她被列入租约的话。”</w:t>
      </w:r>
      <w:r>
        <w:br/>
      </w:r>
      <w:r>
        <w:rPr>
          <w:rFonts w:hint="eastAsia"/>
        </w:rPr>
        <w:t>第</w:t>
      </w:r>
      <w:r>
        <w:t>237(3)</w:t>
      </w:r>
      <w:r>
        <w:rPr>
          <w:rFonts w:hint="eastAsia"/>
        </w:rPr>
        <w:t>条</w:t>
      </w:r>
      <w:r>
        <w:t xml:space="preserve"> -- </w:t>
      </w:r>
      <w:r>
        <w:rPr>
          <w:rFonts w:hint="eastAsia"/>
        </w:rPr>
        <w:t>“如果因产权改变而在租约到期日前</w:t>
      </w:r>
      <w:r>
        <w:rPr>
          <w:rFonts w:hint="eastAsia"/>
        </w:rPr>
        <w:t>剥夺承租人出租财产的使用权，那么出租人应向承租人支付赔款。”</w:t>
      </w:r>
      <w:r>
        <w:br/>
      </w:r>
      <w:r>
        <w:rPr>
          <w:rFonts w:hint="eastAsia"/>
        </w:rPr>
        <w:t>第</w:t>
      </w:r>
      <w:r>
        <w:t>238</w:t>
      </w:r>
      <w:r>
        <w:rPr>
          <w:rFonts w:hint="eastAsia"/>
        </w:rPr>
        <w:t>条</w:t>
      </w:r>
      <w:r>
        <w:t xml:space="preserve"> -- </w:t>
      </w:r>
      <w:r>
        <w:rPr>
          <w:rFonts w:hint="eastAsia"/>
        </w:rPr>
        <w:t>“如果租约不定期，各立约当事人可以提前一个月通知另一当事人中断租约。如果按日支付租金，那么应提前一天通知。”</w:t>
      </w:r>
    </w:p>
    <w:p w:rsidR="00000000" w:rsidRDefault="00C62CD1" w:rsidP="00C62CD1">
      <w:pPr>
        <w:pStyle w:val="a0"/>
        <w:numPr>
          <w:ilvl w:val="0"/>
          <w:numId w:val="28"/>
        </w:numPr>
        <w:spacing w:before="120" w:after="120"/>
        <w:ind w:left="1548" w:hanging="510"/>
      </w:pPr>
      <w:r>
        <w:rPr>
          <w:rFonts w:hint="eastAsia"/>
        </w:rPr>
        <w:t>《民事诉讼法》：</w:t>
      </w:r>
      <w:r>
        <w:br/>
      </w:r>
      <w:r>
        <w:rPr>
          <w:rFonts w:hint="eastAsia"/>
        </w:rPr>
        <w:t>第</w:t>
      </w:r>
      <w:r>
        <w:t>415(4)</w:t>
      </w:r>
      <w:r>
        <w:rPr>
          <w:rFonts w:hint="eastAsia"/>
        </w:rPr>
        <w:t>条</w:t>
      </w:r>
      <w:r>
        <w:t xml:space="preserve"> -- </w:t>
      </w:r>
      <w:r>
        <w:rPr>
          <w:rFonts w:hint="eastAsia"/>
        </w:rPr>
        <w:t>“如果按《住房出租法》第</w:t>
      </w:r>
      <w:r>
        <w:t>6</w:t>
      </w:r>
      <w:r>
        <w:rPr>
          <w:rFonts w:hint="eastAsia"/>
        </w:rPr>
        <w:t>条规定的准则满足了出租人住房需求，那么在根据《义务与合同法》第</w:t>
      </w:r>
      <w:r>
        <w:t>238</w:t>
      </w:r>
      <w:r>
        <w:rPr>
          <w:rFonts w:hint="eastAsia"/>
        </w:rPr>
        <w:t>条执行退出寓所的决定前，必须向承租人在各自住区的范围内另外提供一套无人居住的、供长期使用和与所租住宅同样间数的寓所或房屋。如果新的住宅内房间数超过《住房出租法》第</w:t>
      </w:r>
      <w:r>
        <w:t>5</w:t>
      </w:r>
      <w:r>
        <w:rPr>
          <w:rFonts w:hint="eastAsia"/>
        </w:rPr>
        <w:t>条规定的承租人租房需求</w:t>
      </w:r>
      <w:r>
        <w:rPr>
          <w:rFonts w:hint="eastAsia"/>
        </w:rPr>
        <w:t>，那么只要提供符合准则的住宅就足够了。”</w:t>
      </w:r>
    </w:p>
    <w:p w:rsidR="00000000" w:rsidRDefault="00C62CD1">
      <w:r>
        <w:tab/>
        <w:t xml:space="preserve">203.  </w:t>
      </w:r>
      <w:r>
        <w:rPr>
          <w:rFonts w:hint="eastAsia"/>
        </w:rPr>
        <w:t>对向住房供资和租金控制作规定的，住房、房舍以及企业和行政所需场地租金费率（</w:t>
      </w:r>
      <w:r>
        <w:t>1973</w:t>
      </w:r>
      <w:r>
        <w:rPr>
          <w:rFonts w:hint="eastAsia"/>
        </w:rPr>
        <w:t>年），以及对这项费率的许多修正案，最近的一次修正是在</w:t>
      </w:r>
      <w:r>
        <w:t>1993</w:t>
      </w:r>
      <w:r>
        <w:rPr>
          <w:rFonts w:hint="eastAsia"/>
        </w:rPr>
        <w:t>年；《社会援助条例》等等；分期支付房屋贷款或按照《住房出租法》支付租金的个人，如果他们的收入低于国家规定的界限，就有权得到每月的社会津贴，金额是分期付款或租金付完后生活水准差距的最低额。除征税外，国家没有对租金实行其他控制；租金是自由订立的。</w:t>
      </w:r>
    </w:p>
    <w:p w:rsidR="00000000" w:rsidRDefault="00C62CD1">
      <w:r>
        <w:tab/>
        <w:t>204.  1995</w:t>
      </w:r>
      <w:r>
        <w:rPr>
          <w:rFonts w:hint="eastAsia"/>
        </w:rPr>
        <w:t>年第</w:t>
      </w:r>
      <w:r>
        <w:t>5</w:t>
      </w:r>
      <w:r>
        <w:rPr>
          <w:rFonts w:hint="eastAsia"/>
        </w:rPr>
        <w:t>号法令规定了建房标准和基础设施条例。基础设</w:t>
      </w:r>
      <w:r>
        <w:rPr>
          <w:rFonts w:hint="eastAsia"/>
        </w:rPr>
        <w:t>施条例规定了各种建筑的使用目的（住房、生产、混合型或别墅等）、建筑种类、建筑场地的边界线、建筑物种类（一层楼、几层楼或多层楼）、建筑高度、建筑情况、建筑与建筑之间的距离、建筑地层。第十五章专门述及符合保加利亚国家标准的房屋和公寓楼房。</w:t>
      </w:r>
    </w:p>
    <w:p w:rsidR="00000000" w:rsidRDefault="00C62CD1">
      <w:r>
        <w:tab/>
        <w:t xml:space="preserve">205.  </w:t>
      </w:r>
      <w:r>
        <w:rPr>
          <w:rFonts w:hint="eastAsia"/>
        </w:rPr>
        <w:t>保加利亚立法对禁止住房部门的歧视没有作出具体规定。但《宪法》第</w:t>
      </w:r>
      <w:r>
        <w:t>6</w:t>
      </w:r>
      <w:r>
        <w:rPr>
          <w:rFonts w:hint="eastAsia"/>
        </w:rPr>
        <w:t>条第</w:t>
      </w:r>
      <w:r>
        <w:t>2</w:t>
      </w:r>
      <w:r>
        <w:rPr>
          <w:rFonts w:hint="eastAsia"/>
        </w:rPr>
        <w:t>款的规定普遍适用。</w:t>
      </w:r>
    </w:p>
    <w:p w:rsidR="00000000" w:rsidRDefault="00C62CD1">
      <w:r>
        <w:tab/>
        <w:t xml:space="preserve">206.  </w:t>
      </w:r>
      <w:r>
        <w:rPr>
          <w:rFonts w:hint="eastAsia"/>
        </w:rPr>
        <w:t>《财产所有权法》第</w:t>
      </w:r>
      <w:r>
        <w:t>101</w:t>
      </w:r>
      <w:r>
        <w:rPr>
          <w:rFonts w:hint="eastAsia"/>
        </w:rPr>
        <w:t>条和《土地和城乡建筑法》第</w:t>
      </w:r>
      <w:r>
        <w:t>63</w:t>
      </w:r>
      <w:r>
        <w:rPr>
          <w:rFonts w:hint="eastAsia"/>
        </w:rPr>
        <w:t>条阐述了关于征用房地产的法律准则。它们的根据是《宪法》第</w:t>
      </w:r>
      <w:r>
        <w:t>17</w:t>
      </w:r>
      <w:r>
        <w:rPr>
          <w:rFonts w:hint="eastAsia"/>
        </w:rPr>
        <w:t>条的若干重要规定：</w:t>
      </w:r>
    </w:p>
    <w:p w:rsidR="00000000" w:rsidRDefault="00C62CD1">
      <w:pPr>
        <w:pStyle w:val="a5"/>
        <w:ind w:left="1028"/>
      </w:pPr>
      <w:r>
        <w:tab/>
        <w:t xml:space="preserve">  </w:t>
      </w:r>
      <w:r>
        <w:rPr>
          <w:rFonts w:hint="eastAsia"/>
        </w:rPr>
        <w:t>“第</w:t>
      </w:r>
      <w:r>
        <w:t>17(1)</w:t>
      </w:r>
      <w:r>
        <w:rPr>
          <w:rFonts w:hint="eastAsia"/>
        </w:rPr>
        <w:t>条，</w:t>
      </w:r>
      <w:r>
        <w:rPr>
          <w:rFonts w:hint="eastAsia"/>
        </w:rPr>
        <w:t>法律应保障和保护财产和继承权。</w:t>
      </w:r>
    </w:p>
    <w:p w:rsidR="00000000" w:rsidRDefault="00C62CD1">
      <w:pPr>
        <w:pStyle w:val="a5"/>
        <w:ind w:left="1028"/>
      </w:pPr>
      <w:r>
        <w:tab/>
        <w:t xml:space="preserve">  </w:t>
      </w:r>
      <w:r>
        <w:rPr>
          <w:rFonts w:hint="eastAsia"/>
        </w:rPr>
        <w:t>“………</w:t>
      </w:r>
    </w:p>
    <w:p w:rsidR="00000000" w:rsidRDefault="00C62CD1">
      <w:pPr>
        <w:pStyle w:val="a5"/>
        <w:ind w:left="1028"/>
      </w:pPr>
      <w:r>
        <w:tab/>
        <w:t xml:space="preserve">  </w:t>
      </w:r>
      <w:r>
        <w:rPr>
          <w:rFonts w:hint="eastAsia"/>
        </w:rPr>
        <w:t>“</w:t>
      </w:r>
      <w:r>
        <w:t xml:space="preserve">(3) </w:t>
      </w:r>
      <w:r>
        <w:rPr>
          <w:rFonts w:hint="eastAsia"/>
        </w:rPr>
        <w:t>私人财产不可侵犯。</w:t>
      </w:r>
    </w:p>
    <w:p w:rsidR="00000000" w:rsidRDefault="00C62CD1">
      <w:pPr>
        <w:pStyle w:val="a5"/>
        <w:ind w:left="1028"/>
      </w:pPr>
      <w:r>
        <w:tab/>
        <w:t xml:space="preserve">  </w:t>
      </w:r>
      <w:r>
        <w:rPr>
          <w:rFonts w:hint="eastAsia"/>
        </w:rPr>
        <w:t>“………</w:t>
      </w:r>
    </w:p>
    <w:p w:rsidR="00000000" w:rsidRDefault="00C62CD1">
      <w:pPr>
        <w:pStyle w:val="a5"/>
        <w:ind w:left="1028"/>
      </w:pPr>
      <w:r>
        <w:tab/>
        <w:t xml:space="preserve">  </w:t>
      </w:r>
      <w:r>
        <w:rPr>
          <w:rFonts w:hint="eastAsia"/>
        </w:rPr>
        <w:t>“</w:t>
      </w:r>
      <w:r>
        <w:t xml:space="preserve">(5) </w:t>
      </w:r>
      <w:r>
        <w:rPr>
          <w:rFonts w:hint="eastAsia"/>
        </w:rPr>
        <w:t>以国家的或市政需要的名义强制执行收回财产权，只有依法才能执行，而且是要在这种需要不能另外得到满足，并只有在事先确保公平赔偿的情况下才能进行。”</w:t>
      </w:r>
    </w:p>
    <w:p w:rsidR="00000000" w:rsidRDefault="00C62CD1">
      <w:r>
        <w:tab/>
        <w:t xml:space="preserve">207.  </w:t>
      </w:r>
      <w:r>
        <w:rPr>
          <w:rFonts w:hint="eastAsia"/>
        </w:rPr>
        <w:t>征用房地产，包括住房产权，只有在《财产所有权法》和《土地和城乡》建筑法》规定的若干需要的情况下才可以。征用按严格规定的程序进行。可以在地区法院诉诸于征用令。只有在所有者得到适当赔偿的情况下才可以征用财产。如果退出财产后一年内，财产主人尚未</w:t>
      </w:r>
      <w:r>
        <w:rPr>
          <w:rFonts w:hint="eastAsia"/>
        </w:rPr>
        <w:t>得到赔偿，则应撤销征用令，应重新对财产进行评估。</w:t>
      </w:r>
    </w:p>
    <w:p w:rsidR="00000000" w:rsidRDefault="00C62CD1">
      <w:r>
        <w:tab/>
        <w:t xml:space="preserve">208.  </w:t>
      </w:r>
      <w:r>
        <w:rPr>
          <w:rFonts w:hint="eastAsia"/>
        </w:rPr>
        <w:t>上述法令规定了住房权内容的不同方面，含有住房改革的法律基础。这些规范法将市场经济原则规定为这方面的基本原则。</w:t>
      </w:r>
    </w:p>
    <w:p w:rsidR="00000000" w:rsidRDefault="00C62CD1">
      <w:r>
        <w:tab/>
        <w:t xml:space="preserve">209.  </w:t>
      </w:r>
      <w:r>
        <w:rPr>
          <w:rFonts w:hint="eastAsia"/>
        </w:rPr>
        <w:t>对住房或财产的投机，特别是如果这种投机对社会各阶层落实住房权带来消极影响，则要受到保加利亚现行特别立法的管制。对房地产使用的控制则藉税收手段来实行。</w:t>
      </w:r>
    </w:p>
    <w:p w:rsidR="00000000" w:rsidRDefault="00C62CD1">
      <w:r>
        <w:tab/>
        <w:t xml:space="preserve">210.  </w:t>
      </w:r>
      <w:r>
        <w:rPr>
          <w:rFonts w:hint="eastAsia"/>
        </w:rPr>
        <w:t>保加利亚对“非法”住房没有规定具体措施。</w:t>
      </w:r>
    </w:p>
    <w:p w:rsidR="00000000" w:rsidRDefault="00C62CD1">
      <w:r>
        <w:tab/>
        <w:t xml:space="preserve">211.  </w:t>
      </w:r>
      <w:r>
        <w:rPr>
          <w:rFonts w:hint="eastAsia"/>
        </w:rPr>
        <w:t>《保护环境法》、《土地和城乡建筑法》以及上述</w:t>
      </w:r>
      <w:r>
        <w:t>1995</w:t>
      </w:r>
      <w:r>
        <w:rPr>
          <w:rFonts w:hint="eastAsia"/>
        </w:rPr>
        <w:t>年第</w:t>
      </w:r>
      <w:r>
        <w:t>5</w:t>
      </w:r>
      <w:r>
        <w:rPr>
          <w:rFonts w:hint="eastAsia"/>
        </w:rPr>
        <w:t>号法令和《保加利亚国家标准》对住房、建筑和房舍</w:t>
      </w:r>
      <w:r>
        <w:rPr>
          <w:rFonts w:hint="eastAsia"/>
        </w:rPr>
        <w:t>的环境和卫生规划作了规定。</w:t>
      </w:r>
    </w:p>
    <w:p w:rsidR="00000000" w:rsidRDefault="00C62CD1">
      <w:r>
        <w:tab/>
        <w:t xml:space="preserve">212.  </w:t>
      </w:r>
      <w:r>
        <w:rPr>
          <w:rFonts w:hint="eastAsia"/>
        </w:rPr>
        <w:t>保加利亚共和国的立法和行政部门正在采取一些措施落实住房权。</w:t>
      </w:r>
    </w:p>
    <w:p w:rsidR="00000000" w:rsidRDefault="00C62CD1">
      <w:r>
        <w:tab/>
        <w:t xml:space="preserve">213.  </w:t>
      </w:r>
      <w:r>
        <w:rPr>
          <w:rFonts w:hint="eastAsia"/>
        </w:rPr>
        <w:t>保加利亚立法在法律上不阻碍住房市场主要行为者参与建房和建造有关的基础设施。过去三年里，立法和行政部门通过了一些决定，取消了某些限制，特别是有关以下三个方面的决定：</w:t>
      </w:r>
    </w:p>
    <w:p w:rsidR="00000000" w:rsidRDefault="00C62CD1" w:rsidP="00C62CD1">
      <w:pPr>
        <w:pStyle w:val="a0"/>
        <w:numPr>
          <w:ilvl w:val="0"/>
          <w:numId w:val="29"/>
        </w:numPr>
        <w:ind w:left="1546" w:hanging="510"/>
      </w:pPr>
      <w:r>
        <w:rPr>
          <w:rFonts w:hint="eastAsia"/>
        </w:rPr>
        <w:t>拥有财产权</w:t>
      </w:r>
      <w:r>
        <w:t xml:space="preserve"> -- </w:t>
      </w:r>
      <w:r>
        <w:rPr>
          <w:rFonts w:hint="eastAsia"/>
        </w:rPr>
        <w:t>个人或家庭拥有的住宅间数和面积；公民的住所及其拥有的房地产地点等等；</w:t>
      </w:r>
    </w:p>
    <w:p w:rsidR="00000000" w:rsidRDefault="00C62CD1" w:rsidP="00C62CD1">
      <w:pPr>
        <w:pStyle w:val="a0"/>
        <w:numPr>
          <w:ilvl w:val="0"/>
          <w:numId w:val="29"/>
        </w:numPr>
        <w:ind w:left="1546" w:hanging="510"/>
      </w:pPr>
      <w:r>
        <w:rPr>
          <w:rFonts w:hint="eastAsia"/>
        </w:rPr>
        <w:t>房地产按销售当天的价格订价；</w:t>
      </w:r>
    </w:p>
    <w:p w:rsidR="00000000" w:rsidRDefault="00C62CD1" w:rsidP="00C62CD1">
      <w:pPr>
        <w:pStyle w:val="a0"/>
        <w:numPr>
          <w:ilvl w:val="0"/>
          <w:numId w:val="29"/>
        </w:numPr>
        <w:ind w:left="1546" w:hanging="510"/>
      </w:pPr>
      <w:r>
        <w:rPr>
          <w:rFonts w:hint="eastAsia"/>
        </w:rPr>
        <w:t>规定租金费率。</w:t>
      </w:r>
    </w:p>
    <w:p w:rsidR="00000000" w:rsidRDefault="00C62CD1">
      <w:r>
        <w:tab/>
        <w:t xml:space="preserve">214.  </w:t>
      </w:r>
      <w:r>
        <w:rPr>
          <w:rFonts w:hint="eastAsia"/>
        </w:rPr>
        <w:t>当前，各市正集中注意解决证明需要住房的低收入家庭的住房问题，并关心诸如病人和大家庭等</w:t>
      </w:r>
      <w:r>
        <w:rPr>
          <w:rFonts w:hint="eastAsia"/>
        </w:rPr>
        <w:t>等有特殊需要的公民。各市利用市政建房基金提供的资金在市政建筑土地上建造住宅。各企业可以利用未来所有者的资金建造住宅，满足它们的工人和职员的住房需求。私营建筑承包商可在私人土地上自由建房，但政府不给予补贴。</w:t>
      </w:r>
    </w:p>
    <w:p w:rsidR="00000000" w:rsidRDefault="00C62CD1">
      <w:r>
        <w:tab/>
        <w:t xml:space="preserve">215.  </w:t>
      </w:r>
      <w:r>
        <w:rPr>
          <w:rFonts w:hint="eastAsia"/>
        </w:rPr>
        <w:t>迄今为止，还没有产生象欧洲有些国家的自愿建房协会那样的非营利建房专门组织。</w:t>
      </w:r>
    </w:p>
    <w:p w:rsidR="00000000" w:rsidRDefault="00C62CD1">
      <w:r>
        <w:tab/>
        <w:t>216.  1990</w:t>
      </w:r>
      <w:r>
        <w:rPr>
          <w:rFonts w:hint="eastAsia"/>
        </w:rPr>
        <w:t>年以来国家住房政策发生了重大变化。现行的国家住房分配制度是被动性的，目前正在由正常的市场经济替代。由于现有经济条件不利（国家对住房部门的补贴几乎已停止；大量居民的偿付能力正在严重下降；购房或建房</w:t>
      </w:r>
      <w:r>
        <w:rPr>
          <w:rFonts w:hint="eastAsia"/>
        </w:rPr>
        <w:t>贷款利率高等等），国家目前对建房的援助只是象征性的。</w:t>
      </w:r>
    </w:p>
    <w:p w:rsidR="00000000" w:rsidRDefault="00C62CD1">
      <w:r>
        <w:tab/>
        <w:t xml:space="preserve">217.  </w:t>
      </w:r>
      <w:r>
        <w:rPr>
          <w:rFonts w:hint="eastAsia"/>
        </w:rPr>
        <w:t>改善非城市化闲置住房的措施是为了使城市规划符合修正的立法和征用的房地产所有权归还后的必要变化。这些措施是土地和城乡建筑综合改革的第一阶段。《土地整理法案》详细阐述了这次改革的原则。</w:t>
      </w:r>
    </w:p>
    <w:p w:rsidR="00000000" w:rsidRDefault="00C62CD1">
      <w:r>
        <w:tab/>
        <w:t xml:space="preserve">218.  </w:t>
      </w:r>
      <w:r>
        <w:rPr>
          <w:rFonts w:hint="eastAsia"/>
        </w:rPr>
        <w:t>从</w:t>
      </w:r>
      <w:r>
        <w:t>1992</w:t>
      </w:r>
      <w:r>
        <w:rPr>
          <w:rFonts w:hint="eastAsia"/>
        </w:rPr>
        <w:t>年至</w:t>
      </w:r>
      <w:r>
        <w:t>1994</w:t>
      </w:r>
      <w:r>
        <w:rPr>
          <w:rFonts w:hint="eastAsia"/>
        </w:rPr>
        <w:t>年，《国家预算法》没有对建房投资拨出补贴款项。该法调节多年前为购房而开设银行帐户的公民的住房问题，规定向国家补偿基金支付补贴，补贴款额不少于国家补贴的</w:t>
      </w:r>
      <w:r>
        <w:t>1%</w:t>
      </w:r>
      <w:r>
        <w:rPr>
          <w:rFonts w:hint="eastAsia"/>
        </w:rPr>
        <w:t>。该基金通过将</w:t>
      </w:r>
      <w:r>
        <w:t>1990</w:t>
      </w:r>
      <w:r>
        <w:rPr>
          <w:rFonts w:hint="eastAsia"/>
        </w:rPr>
        <w:t>年</w:t>
      </w:r>
      <w:r>
        <w:t>12</w:t>
      </w:r>
      <w:r>
        <w:rPr>
          <w:rFonts w:hint="eastAsia"/>
        </w:rPr>
        <w:t>月</w:t>
      </w:r>
      <w:r>
        <w:t>31</w:t>
      </w:r>
      <w:r>
        <w:rPr>
          <w:rFonts w:hint="eastAsia"/>
        </w:rPr>
        <w:t>日的国家货币与生活指数挂钩，用以对上述</w:t>
      </w:r>
      <w:r>
        <w:rPr>
          <w:rFonts w:hint="eastAsia"/>
        </w:rPr>
        <w:t>银行帐户持有人的储蓄做补偿。除了该基金外，国家预算的</w:t>
      </w:r>
      <w:r>
        <w:t>5%</w:t>
      </w:r>
      <w:r>
        <w:rPr>
          <w:rFonts w:hint="eastAsia"/>
        </w:rPr>
        <w:t>拨用于弥补因国家需要而从所有者手中征用的房价差额以及重建因自然灾害而被毁的房屋等等。这些资金由财政部分配。土地开发和建筑部得不到对住房部门的预算资金。</w:t>
      </w:r>
    </w:p>
    <w:p w:rsidR="00000000" w:rsidRDefault="00C62CD1">
      <w:r>
        <w:tab/>
        <w:t xml:space="preserve">219.  </w:t>
      </w:r>
      <w:r>
        <w:rPr>
          <w:rFonts w:hint="eastAsia"/>
        </w:rPr>
        <w:t>迄今为止，保加利亚尚未获得外国对建房投资的财政援助。</w:t>
      </w:r>
    </w:p>
    <w:p w:rsidR="00000000" w:rsidRDefault="00C62CD1">
      <w:r>
        <w:tab/>
        <w:t xml:space="preserve">220.  </w:t>
      </w:r>
      <w:r>
        <w:rPr>
          <w:rFonts w:hint="eastAsia"/>
        </w:rPr>
        <w:t>鼓励开发保加利亚中小型城市中心的政策所依据的是《宪法》第</w:t>
      </w:r>
      <w:r>
        <w:t>20</w:t>
      </w:r>
      <w:r>
        <w:rPr>
          <w:rFonts w:hint="eastAsia"/>
        </w:rPr>
        <w:t>条，该条规定，国家应创造有利于平衡开发全国各地区的条件，应藉财政、信贷和投资政策协助土地机构和土地活动。”在这方面做了以下工作：</w:t>
      </w:r>
    </w:p>
    <w:p w:rsidR="00000000" w:rsidRDefault="00C62CD1" w:rsidP="00C62CD1">
      <w:pPr>
        <w:pStyle w:val="a0"/>
        <w:numPr>
          <w:ilvl w:val="0"/>
          <w:numId w:val="30"/>
        </w:numPr>
        <w:ind w:left="1546" w:hanging="510"/>
      </w:pPr>
      <w:r>
        <w:rPr>
          <w:rFonts w:hint="eastAsia"/>
        </w:rPr>
        <w:t>对所有</w:t>
      </w:r>
      <w:r>
        <w:t>252</w:t>
      </w:r>
      <w:r>
        <w:rPr>
          <w:rFonts w:hint="eastAsia"/>
        </w:rPr>
        <w:t>个市的社会经济情况做</w:t>
      </w:r>
      <w:r>
        <w:rPr>
          <w:rFonts w:hint="eastAsia"/>
        </w:rPr>
        <w:t>了研究；发现有</w:t>
      </w:r>
      <w:r>
        <w:t>67</w:t>
      </w:r>
      <w:r>
        <w:rPr>
          <w:rFonts w:hint="eastAsia"/>
        </w:rPr>
        <w:t>个市低于发展的临界线这一研究证明需要政府采取面向行动的政策促进这些市的发展。内阁编写了一份法案，以协助这些市及其主要由小镇组成的中心的开发；</w:t>
      </w:r>
    </w:p>
    <w:p w:rsidR="00000000" w:rsidRDefault="00C62CD1" w:rsidP="00C62CD1">
      <w:pPr>
        <w:pStyle w:val="a0"/>
        <w:numPr>
          <w:ilvl w:val="0"/>
          <w:numId w:val="30"/>
        </w:numPr>
        <w:ind w:left="1546" w:hanging="510"/>
      </w:pPr>
      <w:r>
        <w:rPr>
          <w:rFonts w:hint="eastAsia"/>
        </w:rPr>
        <w:t>现已起草了一份法案，以鼓励开发占人口</w:t>
      </w:r>
      <w:r>
        <w:t>28%</w:t>
      </w:r>
      <w:r>
        <w:rPr>
          <w:rFonts w:hint="eastAsia"/>
        </w:rPr>
        <w:t>左右的山区。该法案规定提供资金，鼓励这些地区的经济活动，并规定采取措施，减少山区定居点与平地定居点之间的社会经济差别，为山区行政建立体制结构等等；</w:t>
      </w:r>
    </w:p>
    <w:p w:rsidR="00000000" w:rsidRDefault="00C62CD1" w:rsidP="00C62CD1">
      <w:pPr>
        <w:pStyle w:val="a0"/>
        <w:numPr>
          <w:ilvl w:val="0"/>
          <w:numId w:val="30"/>
        </w:numPr>
        <w:ind w:left="1546" w:hanging="510"/>
      </w:pPr>
      <w:r>
        <w:rPr>
          <w:rFonts w:hint="eastAsia"/>
        </w:rPr>
        <w:t>正在“灯塔”计划的范围内落实与土耳其共和国跨界合作的全国中期方案。内阁于</w:t>
      </w:r>
      <w:r>
        <w:t>1994</w:t>
      </w:r>
      <w:r>
        <w:rPr>
          <w:rFonts w:hint="eastAsia"/>
        </w:rPr>
        <w:t>年</w:t>
      </w:r>
      <w:r>
        <w:t>4</w:t>
      </w:r>
      <w:r>
        <w:rPr>
          <w:rFonts w:hint="eastAsia"/>
        </w:rPr>
        <w:t>月</w:t>
      </w:r>
      <w:r>
        <w:t>25</w:t>
      </w:r>
      <w:r>
        <w:rPr>
          <w:rFonts w:hint="eastAsia"/>
        </w:rPr>
        <w:t>日通过了第</w:t>
      </w:r>
      <w:r>
        <w:t>158</w:t>
      </w:r>
      <w:r>
        <w:rPr>
          <w:rFonts w:hint="eastAsia"/>
        </w:rPr>
        <w:t>号决定，核准了这一方案。该方案载有一系列措施，以鼓励边界</w:t>
      </w:r>
      <w:r>
        <w:rPr>
          <w:rFonts w:hint="eastAsia"/>
        </w:rPr>
        <w:t>地区中小型城镇的开发。</w:t>
      </w:r>
    </w:p>
    <w:p w:rsidR="00000000" w:rsidRDefault="00C62CD1">
      <w:r>
        <w:tab/>
        <w:t xml:space="preserve">221.  </w:t>
      </w:r>
      <w:r>
        <w:rPr>
          <w:rFonts w:hint="eastAsia"/>
        </w:rPr>
        <w:t>《财产所有权法》和《土地和城乡建筑法》（</w:t>
      </w:r>
      <w:r>
        <w:t>1990</w:t>
      </w:r>
      <w:r>
        <w:rPr>
          <w:rFonts w:hint="eastAsia"/>
        </w:rPr>
        <w:t>年）的修正案限制了征用私人财产的范围，现在对被征用财产的主人有较好的保障。公民、合作社和公共组织的财产只有在国家需要没有其他途径满足时才可以征用。只有作出适当补偿后才可以征用。新的法案甚至设想规定范围更广的保障措施。</w:t>
      </w:r>
    </w:p>
    <w:p w:rsidR="00000000" w:rsidRDefault="00C62CD1">
      <w:r>
        <w:tab/>
        <w:t>222  1990</w:t>
      </w:r>
      <w:r>
        <w:rPr>
          <w:rFonts w:hint="eastAsia"/>
        </w:rPr>
        <w:t>年以来，影响住房权的国家政策方面没有发生十分重要的变化。对适当住房权产生消极影响的基本问题和主要限制如下：</w:t>
      </w:r>
    </w:p>
    <w:p w:rsidR="00000000" w:rsidRDefault="00C62CD1" w:rsidP="00C62CD1">
      <w:pPr>
        <w:pStyle w:val="a0"/>
        <w:numPr>
          <w:ilvl w:val="0"/>
          <w:numId w:val="31"/>
        </w:numPr>
        <w:ind w:left="1546" w:hanging="510"/>
      </w:pPr>
      <w:r>
        <w:rPr>
          <w:rFonts w:hint="eastAsia"/>
        </w:rPr>
        <w:t>终止国家住房补贴；</w:t>
      </w:r>
    </w:p>
    <w:p w:rsidR="00000000" w:rsidRDefault="00C62CD1" w:rsidP="00C62CD1">
      <w:pPr>
        <w:pStyle w:val="a0"/>
        <w:numPr>
          <w:ilvl w:val="0"/>
          <w:numId w:val="31"/>
        </w:numPr>
        <w:ind w:left="1546" w:hanging="510"/>
      </w:pPr>
      <w:r>
        <w:rPr>
          <w:rFonts w:hint="eastAsia"/>
        </w:rPr>
        <w:t>大部分人口的清偿能力急剧下降，房价急剧上升；</w:t>
      </w:r>
    </w:p>
    <w:p w:rsidR="00000000" w:rsidRDefault="00C62CD1" w:rsidP="00C62CD1">
      <w:pPr>
        <w:pStyle w:val="a0"/>
        <w:numPr>
          <w:ilvl w:val="0"/>
          <w:numId w:val="31"/>
        </w:numPr>
        <w:ind w:left="1546" w:hanging="510"/>
      </w:pPr>
      <w:r>
        <w:rPr>
          <w:rFonts w:hint="eastAsia"/>
        </w:rPr>
        <w:t>房屋贷款利率高</w:t>
      </w:r>
      <w:r>
        <w:rPr>
          <w:rFonts w:hint="eastAsia"/>
        </w:rPr>
        <w:t>；</w:t>
      </w:r>
    </w:p>
    <w:p w:rsidR="00000000" w:rsidRDefault="00C62CD1" w:rsidP="00C62CD1">
      <w:pPr>
        <w:pStyle w:val="a0"/>
        <w:numPr>
          <w:ilvl w:val="0"/>
          <w:numId w:val="31"/>
        </w:numPr>
        <w:ind w:left="1546" w:hanging="510"/>
      </w:pPr>
      <w:r>
        <w:rPr>
          <w:rFonts w:hint="eastAsia"/>
        </w:rPr>
        <w:t>获得城市土地和基金建造出租给低收入家庭的房屋的机会有限；</w:t>
      </w:r>
    </w:p>
    <w:p w:rsidR="00000000" w:rsidRDefault="00C62CD1" w:rsidP="00C62CD1">
      <w:pPr>
        <w:pStyle w:val="a0"/>
        <w:numPr>
          <w:ilvl w:val="0"/>
          <w:numId w:val="31"/>
        </w:numPr>
        <w:ind w:left="1546" w:hanging="510"/>
      </w:pPr>
      <w:r>
        <w:rPr>
          <w:rFonts w:hint="eastAsia"/>
        </w:rPr>
        <w:t>住房分配制度直到最近才生效，造成了困难。</w:t>
      </w:r>
    </w:p>
    <w:p w:rsidR="00000000" w:rsidRDefault="00C62CD1">
      <w:r>
        <w:tab/>
        <w:t xml:space="preserve">223.  </w:t>
      </w:r>
      <w:r>
        <w:rPr>
          <w:rFonts w:hint="eastAsia"/>
        </w:rPr>
        <w:t>目前，由于保加利亚宏观经济条件的影响，住房权的落实受到了阻碍。在目前正常的市场经济条件下，国家对住房给予象征性补贴。在这些条件下，越来越盛行的观点是，国家必须增加对住房部门的承诺；住房必须成为政府的优先事项，并能吸引投资者，同时牢记建房对经济全面发展有许多有利影响。内阁将讨论一份题为“国家住房政策基本原理”的文件，该文件是由土地开发和建筑部编写的。</w:t>
      </w:r>
    </w:p>
    <w:p w:rsidR="00000000" w:rsidRDefault="00C62CD1">
      <w:r>
        <w:tab/>
        <w:t xml:space="preserve">224.  </w:t>
      </w:r>
      <w:r>
        <w:rPr>
          <w:rFonts w:hint="eastAsia"/>
        </w:rPr>
        <w:t>以上各段阐述了落实第</w:t>
      </w:r>
      <w:r>
        <w:t>11</w:t>
      </w:r>
      <w:r>
        <w:rPr>
          <w:rFonts w:hint="eastAsia"/>
        </w:rPr>
        <w:t>条所</w:t>
      </w:r>
      <w:r>
        <w:rPr>
          <w:rFonts w:hint="eastAsia"/>
        </w:rPr>
        <w:t>载权利的基本问题。除了上述措施外，还有其他一些措施。</w:t>
      </w:r>
    </w:p>
    <w:p w:rsidR="00000000" w:rsidRDefault="00C62CD1">
      <w:r>
        <w:tab/>
        <w:t xml:space="preserve">225.  </w:t>
      </w:r>
      <w:r>
        <w:rPr>
          <w:rFonts w:hint="eastAsia"/>
          <w:u w:val="single"/>
        </w:rPr>
        <w:t>适当的生活水准权</w:t>
      </w:r>
      <w:r>
        <w:rPr>
          <w:rFonts w:hint="eastAsia"/>
        </w:rPr>
        <w:t>。在不远的将来要实现的一个基本目标，是努力减少人口贫困。这一优先事项也必须包括监测贫困和改革社会福利立法的问题以及实际目标。反通货膨胀的保护必须与最低收入同时开展。社会保障制度正在重订，以开发工人的潜力，扩大就业机会。政府还打算向国会提交一份关于提高企业若干社会支出的税收的法案。</w:t>
      </w:r>
    </w:p>
    <w:p w:rsidR="00000000" w:rsidRDefault="00C62CD1">
      <w:r>
        <w:tab/>
        <w:t xml:space="preserve">226.  </w:t>
      </w:r>
      <w:r>
        <w:rPr>
          <w:rFonts w:hint="eastAsia"/>
          <w:u w:val="single"/>
        </w:rPr>
        <w:t>足够的食物权</w:t>
      </w:r>
      <w:r>
        <w:rPr>
          <w:rFonts w:hint="eastAsia"/>
        </w:rPr>
        <w:t>。在足够的食物权方面已经指出保加利亚的问题不在于营养，而在于营养不合理。由于这一至关重要的原因而与降低食物价格的财政措施</w:t>
      </w:r>
      <w:r>
        <w:rPr>
          <w:rFonts w:hint="eastAsia"/>
        </w:rPr>
        <w:t>一起采取了一项营养方案。该方案将特别包括以下几点：</w:t>
      </w:r>
    </w:p>
    <w:p w:rsidR="00000000" w:rsidRDefault="00C62CD1" w:rsidP="00C62CD1">
      <w:pPr>
        <w:pStyle w:val="a0"/>
        <w:numPr>
          <w:ilvl w:val="0"/>
          <w:numId w:val="32"/>
        </w:numPr>
        <w:ind w:left="1546" w:hanging="510"/>
      </w:pPr>
      <w:r>
        <w:rPr>
          <w:rFonts w:hint="eastAsia"/>
        </w:rPr>
        <w:t>改变学校课程，列入食物准备、饮食习惯和饮食制度等方面的课程和培训；</w:t>
      </w:r>
    </w:p>
    <w:p w:rsidR="00000000" w:rsidRDefault="00C62CD1" w:rsidP="00C62CD1">
      <w:pPr>
        <w:pStyle w:val="a0"/>
        <w:numPr>
          <w:ilvl w:val="0"/>
          <w:numId w:val="32"/>
        </w:numPr>
        <w:ind w:left="1546" w:hanging="510"/>
      </w:pPr>
      <w:r>
        <w:rPr>
          <w:rFonts w:hint="eastAsia"/>
        </w:rPr>
        <w:t>食物和食品广告应说明它们的成分（包括维生素和微量元素）、如何制作、保鲜期和存放说明等；</w:t>
      </w:r>
    </w:p>
    <w:p w:rsidR="00000000" w:rsidRDefault="00C62CD1" w:rsidP="00C62CD1">
      <w:pPr>
        <w:pStyle w:val="a0"/>
        <w:numPr>
          <w:ilvl w:val="0"/>
          <w:numId w:val="32"/>
        </w:numPr>
        <w:ind w:left="1546" w:hanging="510"/>
      </w:pPr>
      <w:r>
        <w:rPr>
          <w:rFonts w:hint="eastAsia"/>
        </w:rPr>
        <w:t>组织向某些类别的人口，如老年人和失业者等等分配食物。在这方面有三个方案：</w:t>
      </w:r>
    </w:p>
    <w:p w:rsidR="00000000" w:rsidRDefault="00C62CD1" w:rsidP="00C62CD1">
      <w:pPr>
        <w:pStyle w:val="a1"/>
        <w:numPr>
          <w:ilvl w:val="0"/>
          <w:numId w:val="33"/>
        </w:numPr>
      </w:pPr>
      <w:r>
        <w:rPr>
          <w:rFonts w:hint="eastAsia"/>
        </w:rPr>
        <w:t>向物质紧缺的人提供食物，由劳工和社会福利部提供；</w:t>
      </w:r>
    </w:p>
    <w:p w:rsidR="00000000" w:rsidRDefault="00C62CD1" w:rsidP="00C62CD1">
      <w:pPr>
        <w:pStyle w:val="a1"/>
        <w:numPr>
          <w:ilvl w:val="0"/>
          <w:numId w:val="33"/>
        </w:numPr>
      </w:pPr>
      <w:r>
        <w:rPr>
          <w:rFonts w:hint="eastAsia"/>
        </w:rPr>
        <w:t>向孕妇、哺乳母亲、幼儿提供额外食物，由卫生部提供；</w:t>
      </w:r>
    </w:p>
    <w:p w:rsidR="00000000" w:rsidRDefault="00C62CD1" w:rsidP="00C62CD1">
      <w:pPr>
        <w:pStyle w:val="a1"/>
        <w:numPr>
          <w:ilvl w:val="0"/>
          <w:numId w:val="33"/>
        </w:numPr>
      </w:pPr>
      <w:r>
        <w:rPr>
          <w:rFonts w:hint="eastAsia"/>
        </w:rPr>
        <w:t>学校、专科院校和大学餐厅的合理饮食，由教育、科学和技术部安排。</w:t>
      </w:r>
    </w:p>
    <w:p w:rsidR="00000000" w:rsidRDefault="00C62CD1">
      <w:r>
        <w:tab/>
        <w:t xml:space="preserve">227.  </w:t>
      </w:r>
      <w:r>
        <w:rPr>
          <w:rFonts w:hint="eastAsia"/>
          <w:u w:val="single"/>
        </w:rPr>
        <w:t>适当住房权</w:t>
      </w:r>
      <w:r>
        <w:rPr>
          <w:rFonts w:hint="eastAsia"/>
        </w:rPr>
        <w:t>。在这一领域的其他措施如下：</w:t>
      </w:r>
    </w:p>
    <w:p w:rsidR="00000000" w:rsidRDefault="00C62CD1" w:rsidP="00C62CD1">
      <w:pPr>
        <w:pStyle w:val="a0"/>
        <w:numPr>
          <w:ilvl w:val="0"/>
          <w:numId w:val="34"/>
        </w:numPr>
        <w:ind w:left="1546" w:hanging="510"/>
      </w:pPr>
      <w:r>
        <w:rPr>
          <w:rFonts w:hint="eastAsia"/>
        </w:rPr>
        <w:t>通过采用新</w:t>
      </w:r>
      <w:r>
        <w:rPr>
          <w:rFonts w:hint="eastAsia"/>
        </w:rPr>
        <w:t>的机制对规定利率的传统机制做补充，甚至通过分期付款等办法，试验采取各种方式方法提供房屋贷款；</w:t>
      </w:r>
    </w:p>
    <w:p w:rsidR="00000000" w:rsidRDefault="00C62CD1" w:rsidP="00C62CD1">
      <w:pPr>
        <w:pStyle w:val="a0"/>
        <w:numPr>
          <w:ilvl w:val="0"/>
          <w:numId w:val="34"/>
        </w:numPr>
        <w:ind w:left="1546" w:hanging="510"/>
      </w:pPr>
      <w:r>
        <w:rPr>
          <w:rFonts w:hint="eastAsia"/>
        </w:rPr>
        <w:t>对各部和各部门提供的城市住房和公寓的出租费率做改革，以便考虑还清投资和房屋照看和维修必须要支出的花费；</w:t>
      </w:r>
    </w:p>
    <w:p w:rsidR="00000000" w:rsidRDefault="00C62CD1" w:rsidP="00C62CD1">
      <w:pPr>
        <w:pStyle w:val="a0"/>
        <w:numPr>
          <w:ilvl w:val="0"/>
          <w:numId w:val="34"/>
        </w:numPr>
        <w:ind w:left="1546" w:hanging="510"/>
      </w:pPr>
      <w:r>
        <w:rPr>
          <w:rFonts w:hint="eastAsia"/>
        </w:rPr>
        <w:t>试行向低收入家庭提供住房津贴的制度，以帮助它们支付房租；</w:t>
      </w:r>
    </w:p>
    <w:p w:rsidR="00000000" w:rsidRDefault="00C62CD1" w:rsidP="00C62CD1">
      <w:pPr>
        <w:pStyle w:val="a0"/>
        <w:numPr>
          <w:ilvl w:val="0"/>
          <w:numId w:val="34"/>
        </w:numPr>
        <w:ind w:left="1546" w:hanging="510"/>
      </w:pPr>
      <w:r>
        <w:rPr>
          <w:rFonts w:hint="eastAsia"/>
        </w:rPr>
        <w:t>建立国家援助住房部门的机制。</w:t>
      </w:r>
    </w:p>
    <w:p w:rsidR="00000000" w:rsidRDefault="00C62CD1">
      <w:pPr>
        <w:spacing w:after="320"/>
        <w:textAlignment w:val="center"/>
      </w:pPr>
      <w:r>
        <w:tab/>
        <w:t xml:space="preserve">228.  </w:t>
      </w:r>
      <w:r>
        <w:rPr>
          <w:rFonts w:hint="eastAsia"/>
        </w:rPr>
        <w:t>保加利亚在落实足够食物权和适当住房权的项目方面获得了外国的技术援助。这些包括联合项目、磋商、人员培训、提供信息等等。仍然与卫生组织、粮农组织、生境中心、欧洲经委会、联合王国“技术基金”</w:t>
      </w:r>
      <w:r>
        <w:t xml:space="preserve"> </w:t>
      </w:r>
      <w:r>
        <w:rPr>
          <w:rFonts w:hint="eastAsia"/>
        </w:rPr>
        <w:t>、奥地利、德国、丹麦和其他</w:t>
      </w:r>
      <w:r>
        <w:rPr>
          <w:rFonts w:hint="eastAsia"/>
        </w:rPr>
        <w:t>国家的住房部等机构和部门保持着合同。应积极估计国际援助的作用。从关于《盟约》第</w:t>
      </w:r>
      <w:r>
        <w:t>11</w:t>
      </w:r>
      <w:r>
        <w:rPr>
          <w:rFonts w:hint="eastAsia"/>
        </w:rPr>
        <w:t>条的发言内容中可以看出这种估计是合理的。</w:t>
      </w:r>
    </w:p>
    <w:p w:rsidR="00000000" w:rsidRDefault="00C62CD1">
      <w:pPr>
        <w:spacing w:after="320"/>
        <w:jc w:val="center"/>
        <w:textAlignment w:val="center"/>
      </w:pPr>
    </w:p>
    <w:p w:rsidR="00000000" w:rsidRDefault="00C62CD1">
      <w:pPr>
        <w:spacing w:after="320"/>
        <w:jc w:val="center"/>
        <w:textAlignment w:val="center"/>
      </w:pPr>
    </w:p>
    <w:p w:rsidR="00000000" w:rsidRDefault="00C62CD1">
      <w:pPr>
        <w:spacing w:after="320"/>
        <w:jc w:val="center"/>
        <w:textAlignment w:val="center"/>
      </w:pPr>
      <w:r>
        <w:rPr>
          <w:rFonts w:hint="eastAsia"/>
        </w:rPr>
        <w:t>第</w:t>
      </w:r>
      <w:r>
        <w:t>12</w:t>
      </w:r>
      <w:r>
        <w:rPr>
          <w:rFonts w:hint="eastAsia"/>
        </w:rPr>
        <w:t>条</w:t>
      </w:r>
    </w:p>
    <w:p w:rsidR="00000000" w:rsidRDefault="00C62CD1">
      <w:r>
        <w:tab/>
        <w:t xml:space="preserve">229.  </w:t>
      </w:r>
      <w:r>
        <w:rPr>
          <w:rFonts w:hint="eastAsia"/>
        </w:rPr>
        <w:t>公民的生命和健康是保加利亚社会的基本价值。关心和保护健康是《宪法》第</w:t>
      </w:r>
      <w:r>
        <w:t>52</w:t>
      </w:r>
      <w:r>
        <w:rPr>
          <w:rFonts w:hint="eastAsia"/>
        </w:rPr>
        <w:t>条第</w:t>
      </w:r>
      <w:r>
        <w:t>3</w:t>
      </w:r>
      <w:r>
        <w:rPr>
          <w:rFonts w:hint="eastAsia"/>
        </w:rPr>
        <w:t>款载述的一项基本权利。该条规定</w:t>
      </w:r>
      <w:r>
        <w:t>:</w:t>
      </w:r>
      <w:r>
        <w:rPr>
          <w:rFonts w:hint="eastAsia"/>
        </w:rPr>
        <w:t>“国家应保护公民的健康</w:t>
      </w:r>
      <w:r>
        <w:t>...</w:t>
      </w:r>
      <w:r>
        <w:rPr>
          <w:rFonts w:hint="eastAsia"/>
        </w:rPr>
        <w:t>。”保加利亚现有</w:t>
      </w:r>
      <w:r>
        <w:t>5</w:t>
      </w:r>
      <w:r>
        <w:rPr>
          <w:rFonts w:hint="eastAsia"/>
        </w:rPr>
        <w:t>所医科大学、</w:t>
      </w:r>
      <w:r>
        <w:t>14</w:t>
      </w:r>
      <w:r>
        <w:rPr>
          <w:rFonts w:hint="eastAsia"/>
        </w:rPr>
        <w:t>个国家保健中心、</w:t>
      </w:r>
      <w:r>
        <w:t>286</w:t>
      </w:r>
      <w:r>
        <w:rPr>
          <w:rFonts w:hint="eastAsia"/>
        </w:rPr>
        <w:t>家住院医院、</w:t>
      </w:r>
      <w:r>
        <w:t>3,728</w:t>
      </w:r>
      <w:r>
        <w:rPr>
          <w:rFonts w:hint="eastAsia"/>
        </w:rPr>
        <w:t>家门诊医院、</w:t>
      </w:r>
      <w:r>
        <w:t>843</w:t>
      </w:r>
      <w:r>
        <w:rPr>
          <w:rFonts w:hint="eastAsia"/>
        </w:rPr>
        <w:t>个幼儿园和母婴之家、</w:t>
      </w:r>
      <w:r>
        <w:t>160</w:t>
      </w:r>
      <w:r>
        <w:rPr>
          <w:rFonts w:hint="eastAsia"/>
        </w:rPr>
        <w:t>家疗养院</w:t>
      </w:r>
      <w:r>
        <w:t>,</w:t>
      </w:r>
      <w:r>
        <w:rPr>
          <w:rFonts w:hint="eastAsia"/>
        </w:rPr>
        <w:t>另有</w:t>
      </w:r>
      <w:r>
        <w:t>105</w:t>
      </w:r>
      <w:r>
        <w:rPr>
          <w:rFonts w:hint="eastAsia"/>
        </w:rPr>
        <w:t>个地方保健中心。私人医疗诊所和牙医诊所的数目迅速增加</w:t>
      </w:r>
      <w:r>
        <w:t>(1994</w:t>
      </w:r>
      <w:r>
        <w:rPr>
          <w:rFonts w:hint="eastAsia"/>
        </w:rPr>
        <w:t>年</w:t>
      </w:r>
      <w:r>
        <w:t>,</w:t>
      </w:r>
      <w:r>
        <w:rPr>
          <w:rFonts w:hint="eastAsia"/>
        </w:rPr>
        <w:t>拥有私人诊室的</w:t>
      </w:r>
      <w:r>
        <w:rPr>
          <w:rFonts w:hint="eastAsia"/>
        </w:rPr>
        <w:t>医生</w:t>
      </w:r>
      <w:r>
        <w:t>9,424</w:t>
      </w:r>
      <w:r>
        <w:rPr>
          <w:rFonts w:hint="eastAsia"/>
        </w:rPr>
        <w:t>人</w:t>
      </w:r>
      <w:r>
        <w:t>,</w:t>
      </w:r>
      <w:r>
        <w:rPr>
          <w:rFonts w:hint="eastAsia"/>
        </w:rPr>
        <w:t>牙医</w:t>
      </w:r>
      <w:r>
        <w:t>556</w:t>
      </w:r>
      <w:r>
        <w:rPr>
          <w:rFonts w:hint="eastAsia"/>
        </w:rPr>
        <w:t>人</w:t>
      </w:r>
      <w:r>
        <w:t>,</w:t>
      </w:r>
      <w:r>
        <w:rPr>
          <w:rFonts w:hint="eastAsia"/>
        </w:rPr>
        <w:t>其他获得职业和大学预科证书的从业医务人员</w:t>
      </w:r>
      <w:r>
        <w:t>1,265</w:t>
      </w:r>
      <w:r>
        <w:rPr>
          <w:rFonts w:hint="eastAsia"/>
        </w:rPr>
        <w:t>人</w:t>
      </w:r>
      <w:r>
        <w:t>)</w:t>
      </w:r>
    </w:p>
    <w:p w:rsidR="00000000" w:rsidRDefault="00C62CD1">
      <w:r>
        <w:tab/>
        <w:t xml:space="preserve">230.  </w:t>
      </w:r>
      <w:r>
        <w:rPr>
          <w:rFonts w:hint="eastAsia"/>
        </w:rPr>
        <w:t>医疗预防分为几个层次</w:t>
      </w:r>
      <w:r>
        <w:t>,</w:t>
      </w:r>
      <w:r>
        <w:rPr>
          <w:rFonts w:hint="eastAsia"/>
        </w:rPr>
        <w:t>每一个更高层次都有更多的医疗、诊断和临床服务。</w:t>
      </w:r>
    </w:p>
    <w:p w:rsidR="00000000" w:rsidRDefault="00C62CD1">
      <w:r>
        <w:tab/>
        <w:t xml:space="preserve">231.  </w:t>
      </w:r>
      <w:r>
        <w:rPr>
          <w:rFonts w:hint="eastAsia"/>
        </w:rPr>
        <w:t>目前</w:t>
      </w:r>
      <w:r>
        <w:t>,</w:t>
      </w:r>
      <w:r>
        <w:rPr>
          <w:rFonts w:hint="eastAsia"/>
        </w:rPr>
        <w:t>保加利亚有</w:t>
      </w:r>
      <w:r>
        <w:t>88,251</w:t>
      </w:r>
      <w:r>
        <w:rPr>
          <w:rFonts w:hint="eastAsia"/>
        </w:rPr>
        <w:t>张医院床位</w:t>
      </w:r>
      <w:r>
        <w:t>(</w:t>
      </w:r>
      <w:r>
        <w:rPr>
          <w:rFonts w:hint="eastAsia"/>
        </w:rPr>
        <w:t>每</w:t>
      </w:r>
      <w:r>
        <w:t>10,000</w:t>
      </w:r>
      <w:r>
        <w:rPr>
          <w:rFonts w:hint="eastAsia"/>
        </w:rPr>
        <w:t>人有</w:t>
      </w:r>
      <w:r>
        <w:t>105</w:t>
      </w:r>
      <w:r>
        <w:rPr>
          <w:rFonts w:hint="eastAsia"/>
        </w:rPr>
        <w:t>张</w:t>
      </w:r>
      <w:r>
        <w:t>),18,950</w:t>
      </w:r>
      <w:r>
        <w:rPr>
          <w:rFonts w:hint="eastAsia"/>
        </w:rPr>
        <w:t>张疗养院床位</w:t>
      </w:r>
      <w:r>
        <w:t>(</w:t>
      </w:r>
      <w:r>
        <w:rPr>
          <w:rFonts w:hint="eastAsia"/>
        </w:rPr>
        <w:t>每</w:t>
      </w:r>
      <w:r>
        <w:t>10,000</w:t>
      </w:r>
      <w:r>
        <w:rPr>
          <w:rFonts w:hint="eastAsia"/>
        </w:rPr>
        <w:t>人有</w:t>
      </w:r>
      <w:r>
        <w:t>23</w:t>
      </w:r>
      <w:r>
        <w:rPr>
          <w:rFonts w:hint="eastAsia"/>
        </w:rPr>
        <w:t>张</w:t>
      </w:r>
      <w:r>
        <w:t>)</w:t>
      </w:r>
      <w:r>
        <w:rPr>
          <w:rFonts w:hint="eastAsia"/>
        </w:rPr>
        <w:t>。幼儿园和母婴中心可容纳</w:t>
      </w:r>
      <w:r>
        <w:t>36,169</w:t>
      </w:r>
      <w:r>
        <w:rPr>
          <w:rFonts w:hint="eastAsia"/>
        </w:rPr>
        <w:t>名儿童</w:t>
      </w:r>
      <w:r>
        <w:t>,</w:t>
      </w:r>
      <w:r>
        <w:rPr>
          <w:rFonts w:hint="eastAsia"/>
        </w:rPr>
        <w:t>三岁以下儿童入园比例为</w:t>
      </w:r>
      <w:r>
        <w:t>122.3</w:t>
      </w:r>
      <w:r>
        <w:rPr>
          <w:rFonts w:hint="eastAsia"/>
        </w:rPr>
        <w:t>‰。</w:t>
      </w:r>
    </w:p>
    <w:p w:rsidR="00000000" w:rsidRDefault="00C62CD1">
      <w:r>
        <w:tab/>
        <w:t xml:space="preserve">232.  </w:t>
      </w:r>
      <w:r>
        <w:rPr>
          <w:rFonts w:hint="eastAsia"/>
        </w:rPr>
        <w:t>保加利亚的医务人员具有很大的潜力。</w:t>
      </w:r>
      <w:r>
        <w:t>1994</w:t>
      </w:r>
      <w:r>
        <w:rPr>
          <w:rFonts w:hint="eastAsia"/>
        </w:rPr>
        <w:t>年</w:t>
      </w:r>
      <w:r>
        <w:t>,</w:t>
      </w:r>
      <w:r>
        <w:rPr>
          <w:rFonts w:hint="eastAsia"/>
        </w:rPr>
        <w:t>有医生</w:t>
      </w:r>
      <w:r>
        <w:t>28,094</w:t>
      </w:r>
      <w:r>
        <w:rPr>
          <w:rFonts w:hint="eastAsia"/>
        </w:rPr>
        <w:t>人</w:t>
      </w:r>
      <w:r>
        <w:t>(</w:t>
      </w:r>
      <w:r>
        <w:rPr>
          <w:rFonts w:hint="eastAsia"/>
        </w:rPr>
        <w:t>每</w:t>
      </w:r>
      <w:r>
        <w:t>10,000</w:t>
      </w:r>
      <w:r>
        <w:rPr>
          <w:rFonts w:hint="eastAsia"/>
        </w:rPr>
        <w:t>人有</w:t>
      </w:r>
      <w:r>
        <w:t>33.3</w:t>
      </w:r>
      <w:r>
        <w:rPr>
          <w:rFonts w:hint="eastAsia"/>
        </w:rPr>
        <w:t>人</w:t>
      </w:r>
      <w:r>
        <w:t>),</w:t>
      </w:r>
      <w:r>
        <w:rPr>
          <w:rFonts w:hint="eastAsia"/>
        </w:rPr>
        <w:t>牙医</w:t>
      </w:r>
      <w:r>
        <w:t>5,</w:t>
      </w:r>
      <w:r>
        <w:t>540</w:t>
      </w:r>
      <w:r>
        <w:rPr>
          <w:rFonts w:hint="eastAsia"/>
        </w:rPr>
        <w:t>人</w:t>
      </w:r>
      <w:r>
        <w:t>(</w:t>
      </w:r>
      <w:r>
        <w:rPr>
          <w:rFonts w:hint="eastAsia"/>
        </w:rPr>
        <w:t>每</w:t>
      </w:r>
      <w:r>
        <w:t>10,000</w:t>
      </w:r>
      <w:r>
        <w:rPr>
          <w:rFonts w:hint="eastAsia"/>
        </w:rPr>
        <w:t>人有</w:t>
      </w:r>
      <w:r>
        <w:t>6.6</w:t>
      </w:r>
      <w:r>
        <w:rPr>
          <w:rFonts w:hint="eastAsia"/>
        </w:rPr>
        <w:t>人</w:t>
      </w:r>
      <w:r>
        <w:t>),</w:t>
      </w:r>
      <w:r>
        <w:rPr>
          <w:rFonts w:hint="eastAsia"/>
        </w:rPr>
        <w:t>药剂师</w:t>
      </w:r>
      <w:r>
        <w:t>2,075</w:t>
      </w:r>
      <w:r>
        <w:rPr>
          <w:rFonts w:hint="eastAsia"/>
        </w:rPr>
        <w:t>人</w:t>
      </w:r>
      <w:r>
        <w:t>(</w:t>
      </w:r>
      <w:r>
        <w:rPr>
          <w:rFonts w:hint="eastAsia"/>
        </w:rPr>
        <w:t>每</w:t>
      </w:r>
      <w:r>
        <w:t>10,000</w:t>
      </w:r>
      <w:r>
        <w:rPr>
          <w:rFonts w:hint="eastAsia"/>
        </w:rPr>
        <w:t>人有</w:t>
      </w:r>
      <w:r>
        <w:t>2.5</w:t>
      </w:r>
      <w:r>
        <w:rPr>
          <w:rFonts w:hint="eastAsia"/>
        </w:rPr>
        <w:t>人</w:t>
      </w:r>
      <w:r>
        <w:t>),</w:t>
      </w:r>
      <w:r>
        <w:rPr>
          <w:rFonts w:hint="eastAsia"/>
        </w:rPr>
        <w:t>其他未取得大专或大学学位的从业医务人员</w:t>
      </w:r>
      <w:r>
        <w:t>81,404</w:t>
      </w:r>
      <w:r>
        <w:rPr>
          <w:rFonts w:hint="eastAsia"/>
        </w:rPr>
        <w:t>人</w:t>
      </w:r>
      <w:r>
        <w:t>(</w:t>
      </w:r>
      <w:r>
        <w:rPr>
          <w:rFonts w:hint="eastAsia"/>
        </w:rPr>
        <w:t>每</w:t>
      </w:r>
      <w:r>
        <w:t>10,000</w:t>
      </w:r>
      <w:r>
        <w:rPr>
          <w:rFonts w:hint="eastAsia"/>
        </w:rPr>
        <w:t>人有</w:t>
      </w:r>
      <w:r>
        <w:t>96.6</w:t>
      </w:r>
      <w:r>
        <w:rPr>
          <w:rFonts w:hint="eastAsia"/>
        </w:rPr>
        <w:t>人</w:t>
      </w:r>
      <w:r>
        <w:t>)</w:t>
      </w:r>
      <w:r>
        <w:rPr>
          <w:rFonts w:hint="eastAsia"/>
        </w:rPr>
        <w:t>。下表所列情况更加喜人</w:t>
      </w:r>
      <w:r>
        <w:t>:</w:t>
      </w:r>
    </w:p>
    <w:p w:rsidR="00000000" w:rsidRDefault="00C62CD1">
      <w:pPr>
        <w:spacing w:before="240" w:after="120"/>
        <w:jc w:val="center"/>
      </w:pPr>
      <w:r>
        <w:rPr>
          <w:rFonts w:hint="eastAsia"/>
        </w:rPr>
        <w:t>每名医生和牙医负责的人数</w:t>
      </w:r>
    </w:p>
    <w:tbl>
      <w:tblPr>
        <w:tblW w:w="0" w:type="auto"/>
        <w:tblInd w:w="492" w:type="dxa"/>
        <w:tblBorders>
          <w:top w:val="single" w:sz="6" w:space="0" w:color="auto"/>
          <w:bottom w:val="single" w:sz="6" w:space="0" w:color="auto"/>
          <w:insideH w:val="single" w:sz="6" w:space="0" w:color="auto"/>
        </w:tblBorders>
        <w:tblLayout w:type="fixed"/>
        <w:tblCellMar>
          <w:left w:w="28" w:type="dxa"/>
          <w:right w:w="28" w:type="dxa"/>
        </w:tblCellMar>
        <w:tblLook w:val="0015" w:firstRow="0" w:lastRow="0" w:firstColumn="0" w:lastColumn="0" w:noHBand="0" w:noVBand="0"/>
      </w:tblPr>
      <w:tblGrid>
        <w:gridCol w:w="1281"/>
        <w:gridCol w:w="1359"/>
        <w:gridCol w:w="1440"/>
        <w:gridCol w:w="1440"/>
        <w:gridCol w:w="1343"/>
        <w:gridCol w:w="1419"/>
      </w:tblGrid>
      <w:tr w:rsidR="00000000">
        <w:tblPrEx>
          <w:tblCellMar>
            <w:top w:w="0" w:type="dxa"/>
            <w:bottom w:w="0" w:type="dxa"/>
          </w:tblCellMar>
        </w:tblPrEx>
        <w:trPr>
          <w:trHeight w:val="40"/>
        </w:trPr>
        <w:tc>
          <w:tcPr>
            <w:tcW w:w="1281"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60" w:line="264" w:lineRule="auto"/>
              <w:rPr>
                <w:position w:val="-26"/>
              </w:rPr>
            </w:pPr>
          </w:p>
        </w:tc>
        <w:tc>
          <w:tcPr>
            <w:tcW w:w="1359"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60" w:line="264" w:lineRule="auto"/>
              <w:jc w:val="center"/>
              <w:rPr>
                <w:position w:val="-26"/>
              </w:rPr>
            </w:pPr>
            <w:r>
              <w:rPr>
                <w:position w:val="-26"/>
              </w:rPr>
              <w:t>1980</w:t>
            </w:r>
          </w:p>
        </w:tc>
        <w:tc>
          <w:tcPr>
            <w:tcW w:w="144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60" w:line="264" w:lineRule="auto"/>
              <w:jc w:val="center"/>
              <w:rPr>
                <w:position w:val="-26"/>
              </w:rPr>
            </w:pPr>
            <w:r>
              <w:rPr>
                <w:position w:val="-26"/>
              </w:rPr>
              <w:t>1985</w:t>
            </w:r>
          </w:p>
        </w:tc>
        <w:tc>
          <w:tcPr>
            <w:tcW w:w="144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60" w:line="264" w:lineRule="auto"/>
              <w:jc w:val="center"/>
              <w:rPr>
                <w:position w:val="-26"/>
              </w:rPr>
            </w:pPr>
            <w:r>
              <w:rPr>
                <w:position w:val="-26"/>
              </w:rPr>
              <w:t>1990</w:t>
            </w:r>
          </w:p>
        </w:tc>
        <w:tc>
          <w:tcPr>
            <w:tcW w:w="1343"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60" w:line="264" w:lineRule="auto"/>
              <w:jc w:val="center"/>
              <w:rPr>
                <w:position w:val="-26"/>
              </w:rPr>
            </w:pPr>
            <w:r>
              <w:rPr>
                <w:position w:val="-26"/>
              </w:rPr>
              <w:t>1993</w:t>
            </w:r>
          </w:p>
        </w:tc>
        <w:tc>
          <w:tcPr>
            <w:tcW w:w="1419"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60" w:line="264" w:lineRule="auto"/>
              <w:jc w:val="center"/>
              <w:rPr>
                <w:position w:val="-26"/>
              </w:rPr>
            </w:pPr>
            <w:r>
              <w:rPr>
                <w:position w:val="-26"/>
              </w:rPr>
              <w:t>1994</w:t>
            </w:r>
          </w:p>
        </w:tc>
      </w:tr>
      <w:tr w:rsidR="00000000">
        <w:tblPrEx>
          <w:tblCellMar>
            <w:top w:w="0" w:type="dxa"/>
            <w:bottom w:w="0" w:type="dxa"/>
          </w:tblCellMar>
        </w:tblPrEx>
        <w:trPr>
          <w:trHeight w:val="40"/>
        </w:trPr>
        <w:tc>
          <w:tcPr>
            <w:tcW w:w="1281"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60" w:line="264" w:lineRule="auto"/>
              <w:rPr>
                <w:position w:val="-26"/>
              </w:rPr>
            </w:pPr>
            <w:r>
              <w:rPr>
                <w:rFonts w:hint="eastAsia"/>
                <w:position w:val="-26"/>
              </w:rPr>
              <w:t>医生</w:t>
            </w:r>
          </w:p>
        </w:tc>
        <w:tc>
          <w:tcPr>
            <w:tcW w:w="1359"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60" w:line="264" w:lineRule="auto"/>
              <w:jc w:val="center"/>
              <w:rPr>
                <w:position w:val="-26"/>
              </w:rPr>
            </w:pPr>
            <w:r>
              <w:rPr>
                <w:position w:val="-26"/>
              </w:rPr>
              <w:t>407</w:t>
            </w:r>
          </w:p>
        </w:tc>
        <w:tc>
          <w:tcPr>
            <w:tcW w:w="144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60" w:line="264" w:lineRule="auto"/>
              <w:jc w:val="center"/>
              <w:rPr>
                <w:position w:val="-26"/>
              </w:rPr>
            </w:pPr>
            <w:r>
              <w:rPr>
                <w:position w:val="-26"/>
              </w:rPr>
              <w:t>349</w:t>
            </w:r>
          </w:p>
        </w:tc>
        <w:tc>
          <w:tcPr>
            <w:tcW w:w="144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60" w:line="264" w:lineRule="auto"/>
              <w:jc w:val="center"/>
              <w:rPr>
                <w:position w:val="-26"/>
              </w:rPr>
            </w:pPr>
            <w:r>
              <w:rPr>
                <w:position w:val="-26"/>
              </w:rPr>
              <w:t>304</w:t>
            </w:r>
          </w:p>
        </w:tc>
        <w:tc>
          <w:tcPr>
            <w:tcW w:w="1343"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60" w:line="264" w:lineRule="auto"/>
              <w:jc w:val="center"/>
              <w:rPr>
                <w:position w:val="-26"/>
              </w:rPr>
            </w:pPr>
            <w:r>
              <w:rPr>
                <w:position w:val="-26"/>
              </w:rPr>
              <w:t>297</w:t>
            </w:r>
          </w:p>
        </w:tc>
        <w:tc>
          <w:tcPr>
            <w:tcW w:w="1419"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60" w:line="264" w:lineRule="auto"/>
              <w:jc w:val="center"/>
              <w:rPr>
                <w:position w:val="-26"/>
              </w:rPr>
            </w:pPr>
            <w:r>
              <w:rPr>
                <w:position w:val="-26"/>
              </w:rPr>
              <w:t>300</w:t>
            </w:r>
          </w:p>
        </w:tc>
      </w:tr>
      <w:tr w:rsidR="00000000">
        <w:tblPrEx>
          <w:tblCellMar>
            <w:top w:w="0" w:type="dxa"/>
            <w:bottom w:w="0" w:type="dxa"/>
          </w:tblCellMar>
        </w:tblPrEx>
        <w:trPr>
          <w:trHeight w:val="40"/>
        </w:trPr>
        <w:tc>
          <w:tcPr>
            <w:tcW w:w="1281"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60" w:line="264" w:lineRule="auto"/>
              <w:rPr>
                <w:position w:val="-26"/>
              </w:rPr>
            </w:pPr>
            <w:r>
              <w:rPr>
                <w:rFonts w:hint="eastAsia"/>
                <w:position w:val="-26"/>
              </w:rPr>
              <w:t>牙科医生</w:t>
            </w:r>
          </w:p>
        </w:tc>
        <w:tc>
          <w:tcPr>
            <w:tcW w:w="1359"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60" w:line="264" w:lineRule="auto"/>
              <w:jc w:val="center"/>
              <w:rPr>
                <w:position w:val="-26"/>
              </w:rPr>
            </w:pPr>
            <w:r>
              <w:rPr>
                <w:position w:val="-26"/>
              </w:rPr>
              <w:t>1834</w:t>
            </w:r>
          </w:p>
        </w:tc>
        <w:tc>
          <w:tcPr>
            <w:tcW w:w="144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60" w:line="264" w:lineRule="auto"/>
              <w:jc w:val="center"/>
              <w:rPr>
                <w:position w:val="-26"/>
              </w:rPr>
            </w:pPr>
            <w:r>
              <w:rPr>
                <w:position w:val="-26"/>
              </w:rPr>
              <w:t>1558</w:t>
            </w:r>
          </w:p>
        </w:tc>
        <w:tc>
          <w:tcPr>
            <w:tcW w:w="144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60" w:line="264" w:lineRule="auto"/>
              <w:jc w:val="center"/>
              <w:rPr>
                <w:position w:val="-26"/>
              </w:rPr>
            </w:pPr>
            <w:r>
              <w:rPr>
                <w:position w:val="-26"/>
              </w:rPr>
              <w:t>1419</w:t>
            </w:r>
          </w:p>
        </w:tc>
        <w:tc>
          <w:tcPr>
            <w:tcW w:w="1343"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60" w:line="264" w:lineRule="auto"/>
              <w:jc w:val="center"/>
              <w:rPr>
                <w:position w:val="-26"/>
              </w:rPr>
            </w:pPr>
            <w:r>
              <w:rPr>
                <w:position w:val="-26"/>
              </w:rPr>
              <w:t>1477</w:t>
            </w:r>
          </w:p>
        </w:tc>
        <w:tc>
          <w:tcPr>
            <w:tcW w:w="1419"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60" w:line="264" w:lineRule="auto"/>
              <w:jc w:val="center"/>
              <w:rPr>
                <w:position w:val="-26"/>
              </w:rPr>
            </w:pPr>
            <w:r>
              <w:rPr>
                <w:position w:val="-26"/>
              </w:rPr>
              <w:t>1521</w:t>
            </w:r>
          </w:p>
        </w:tc>
      </w:tr>
    </w:tbl>
    <w:p w:rsidR="00000000" w:rsidRDefault="00C62CD1">
      <w:pPr>
        <w:spacing w:before="240"/>
      </w:pPr>
      <w:r>
        <w:tab/>
        <w:t xml:space="preserve">233.  </w:t>
      </w:r>
      <w:r>
        <w:rPr>
          <w:rFonts w:hint="eastAsia"/>
        </w:rPr>
        <w:t>尽管上述医疗服务状况令人欣喜</w:t>
      </w:r>
      <w:r>
        <w:t>,</w:t>
      </w:r>
      <w:r>
        <w:rPr>
          <w:rFonts w:hint="eastAsia"/>
        </w:rPr>
        <w:t>但过去</w:t>
      </w:r>
      <w:r>
        <w:t>10-15</w:t>
      </w:r>
      <w:r>
        <w:rPr>
          <w:rFonts w:hint="eastAsia"/>
        </w:rPr>
        <w:t>年保加利亚人口的身心健康出现了若干不尽如人意的趋势</w:t>
      </w:r>
      <w:r>
        <w:t>:</w:t>
      </w:r>
    </w:p>
    <w:p w:rsidR="00000000" w:rsidRDefault="00C62CD1" w:rsidP="00C62CD1">
      <w:pPr>
        <w:pStyle w:val="a0"/>
        <w:numPr>
          <w:ilvl w:val="0"/>
          <w:numId w:val="35"/>
        </w:numPr>
        <w:ind w:left="1531" w:hanging="510"/>
      </w:pPr>
      <w:r>
        <w:rPr>
          <w:rFonts w:hint="eastAsia"/>
        </w:rPr>
        <w:t>出生率持</w:t>
      </w:r>
      <w:r>
        <w:rPr>
          <w:rFonts w:hint="eastAsia"/>
        </w:rPr>
        <w:t>续下降</w:t>
      </w:r>
      <w:r>
        <w:t>;</w:t>
      </w:r>
    </w:p>
    <w:p w:rsidR="00000000" w:rsidRDefault="00C62CD1" w:rsidP="00C62CD1">
      <w:pPr>
        <w:pStyle w:val="a0"/>
        <w:numPr>
          <w:ilvl w:val="0"/>
          <w:numId w:val="35"/>
        </w:numPr>
        <w:ind w:left="1531" w:hanging="510"/>
      </w:pPr>
      <w:r>
        <w:rPr>
          <w:rFonts w:hint="eastAsia"/>
        </w:rPr>
        <w:t>死亡率趋于提高</w:t>
      </w:r>
      <w:r>
        <w:t>;</w:t>
      </w:r>
    </w:p>
    <w:p w:rsidR="00000000" w:rsidRDefault="00C62CD1" w:rsidP="00C62CD1">
      <w:pPr>
        <w:pStyle w:val="a0"/>
        <w:numPr>
          <w:ilvl w:val="0"/>
          <w:numId w:val="35"/>
        </w:numPr>
        <w:ind w:left="1531" w:hanging="510"/>
      </w:pPr>
      <w:r>
        <w:rPr>
          <w:rFonts w:hint="eastAsia"/>
        </w:rPr>
        <w:t>过去几年婴儿死亡率提高</w:t>
      </w:r>
      <w:r>
        <w:t>;</w:t>
      </w:r>
    </w:p>
    <w:p w:rsidR="00000000" w:rsidRDefault="00C62CD1" w:rsidP="00C62CD1">
      <w:pPr>
        <w:pStyle w:val="a0"/>
        <w:numPr>
          <w:ilvl w:val="0"/>
          <w:numId w:val="35"/>
        </w:numPr>
        <w:ind w:left="1531" w:hanging="510"/>
      </w:pPr>
      <w:r>
        <w:rPr>
          <w:rFonts w:hint="eastAsia"/>
        </w:rPr>
        <w:t>近年人口增长下降</w:t>
      </w:r>
      <w:r>
        <w:t>,</w:t>
      </w:r>
      <w:r>
        <w:rPr>
          <w:rFonts w:hint="eastAsia"/>
        </w:rPr>
        <w:t>出现负增长</w:t>
      </w:r>
      <w:r>
        <w:t>;</w:t>
      </w:r>
    </w:p>
    <w:p w:rsidR="00000000" w:rsidRDefault="00C62CD1" w:rsidP="00C62CD1">
      <w:pPr>
        <w:pStyle w:val="a0"/>
        <w:numPr>
          <w:ilvl w:val="0"/>
          <w:numId w:val="35"/>
        </w:numPr>
        <w:ind w:left="1531" w:hanging="510"/>
      </w:pPr>
      <w:r>
        <w:rPr>
          <w:rFonts w:hint="eastAsia"/>
        </w:rPr>
        <w:t>人口老化过程加剧</w:t>
      </w:r>
      <w:r>
        <w:t>,</w:t>
      </w:r>
      <w:r>
        <w:rPr>
          <w:rFonts w:hint="eastAsia"/>
        </w:rPr>
        <w:t>强壮人口和老弱人口的比率恶化</w:t>
      </w:r>
      <w:r>
        <w:t>;</w:t>
      </w:r>
    </w:p>
    <w:p w:rsidR="00000000" w:rsidRDefault="00C62CD1" w:rsidP="00C62CD1">
      <w:pPr>
        <w:pStyle w:val="a0"/>
        <w:numPr>
          <w:ilvl w:val="0"/>
          <w:numId w:val="35"/>
        </w:numPr>
        <w:ind w:left="1531" w:hanging="510"/>
      </w:pPr>
      <w:r>
        <w:rPr>
          <w:rFonts w:hint="eastAsia"/>
        </w:rPr>
        <w:t>近几年平均预期寿命下降。</w:t>
      </w:r>
    </w:p>
    <w:p w:rsidR="00000000" w:rsidRDefault="00C62CD1">
      <w:r>
        <w:tab/>
        <w:t>234.  1980</w:t>
      </w:r>
      <w:r>
        <w:rPr>
          <w:rFonts w:hint="eastAsia"/>
        </w:rPr>
        <w:t>年至</w:t>
      </w:r>
      <w:r>
        <w:t>1993</w:t>
      </w:r>
      <w:r>
        <w:rPr>
          <w:rFonts w:hint="eastAsia"/>
        </w:rPr>
        <w:t>年期间发病率最高的疾病是呼吸道疾病</w:t>
      </w:r>
      <w:r>
        <w:t>(1993</w:t>
      </w:r>
      <w:r>
        <w:rPr>
          <w:rFonts w:hint="eastAsia"/>
        </w:rPr>
        <w:t>年为</w:t>
      </w:r>
      <w:r>
        <w:t>41.8%),</w:t>
      </w:r>
      <w:r>
        <w:rPr>
          <w:rFonts w:hint="eastAsia"/>
        </w:rPr>
        <w:t>其次是神经系统疾病和冠状动脉引起的感官疾病。一些危险性传染病</w:t>
      </w:r>
      <w:r>
        <w:t>(</w:t>
      </w:r>
      <w:r>
        <w:rPr>
          <w:rFonts w:hint="eastAsia"/>
        </w:rPr>
        <w:t>如脊髓灰质炎、白喉、破伤风等</w:t>
      </w:r>
      <w:r>
        <w:t>)</w:t>
      </w:r>
      <w:r>
        <w:rPr>
          <w:rFonts w:hint="eastAsia"/>
        </w:rPr>
        <w:t>已经绝迹</w:t>
      </w:r>
      <w:r>
        <w:t>,</w:t>
      </w:r>
      <w:r>
        <w:rPr>
          <w:rFonts w:hint="eastAsia"/>
        </w:rPr>
        <w:t>或仅有少数孤立的病例。近年又出现了传染性肝炎、猩红热、水痘等疾病。一些邻国的传染病蔓延和某些供水问题也使卫生当局忧心忡忡。保加利亚优先考虑的问题是恶性疾</w:t>
      </w:r>
      <w:r>
        <w:rPr>
          <w:rFonts w:hint="eastAsia"/>
        </w:rPr>
        <w:t>病。发病率最高的是气管癌、气管炎和肺癌</w:t>
      </w:r>
      <w:r>
        <w:t>,</w:t>
      </w:r>
      <w:r>
        <w:rPr>
          <w:rFonts w:hint="eastAsia"/>
        </w:rPr>
        <w:t>其次是皮肤癌</w:t>
      </w:r>
      <w:r>
        <w:t>(</w:t>
      </w:r>
      <w:r>
        <w:rPr>
          <w:rFonts w:hint="eastAsia"/>
        </w:rPr>
        <w:t>不带黑瘤</w:t>
      </w:r>
      <w:r>
        <w:t>)</w:t>
      </w:r>
      <w:r>
        <w:rPr>
          <w:rFonts w:hint="eastAsia"/>
        </w:rPr>
        <w:t>、乳腺癌和胃癌。肺结核的发病率</w:t>
      </w:r>
      <w:r>
        <w:t>1980</w:t>
      </w:r>
      <w:r>
        <w:rPr>
          <w:rFonts w:hint="eastAsia"/>
        </w:rPr>
        <w:t>年至</w:t>
      </w:r>
      <w:r>
        <w:t>1990</w:t>
      </w:r>
      <w:r>
        <w:rPr>
          <w:rFonts w:hint="eastAsia"/>
        </w:rPr>
        <w:t>年期间从每</w:t>
      </w:r>
      <w:r>
        <w:t>100,000</w:t>
      </w:r>
      <w:r>
        <w:rPr>
          <w:rFonts w:hint="eastAsia"/>
        </w:rPr>
        <w:t>人</w:t>
      </w:r>
      <w:r>
        <w:t>178.2</w:t>
      </w:r>
      <w:r>
        <w:rPr>
          <w:rFonts w:hint="eastAsia"/>
        </w:rPr>
        <w:t>例降至</w:t>
      </w:r>
      <w:r>
        <w:t>102.8</w:t>
      </w:r>
      <w:r>
        <w:rPr>
          <w:rFonts w:hint="eastAsia"/>
        </w:rPr>
        <w:t>例。但是</w:t>
      </w:r>
      <w:r>
        <w:t>,1991</w:t>
      </w:r>
      <w:r>
        <w:rPr>
          <w:rFonts w:hint="eastAsia"/>
        </w:rPr>
        <w:t>年以来</w:t>
      </w:r>
      <w:r>
        <w:t>,</w:t>
      </w:r>
      <w:r>
        <w:rPr>
          <w:rFonts w:hint="eastAsia"/>
        </w:rPr>
        <w:t>发病率又有增加</w:t>
      </w:r>
      <w:r>
        <w:t>,</w:t>
      </w:r>
      <w:r>
        <w:rPr>
          <w:rFonts w:hint="eastAsia"/>
        </w:rPr>
        <w:t>比例达到每</w:t>
      </w:r>
      <w:r>
        <w:t>100,000</w:t>
      </w:r>
      <w:r>
        <w:rPr>
          <w:rFonts w:hint="eastAsia"/>
        </w:rPr>
        <w:t>人口</w:t>
      </w:r>
      <w:r>
        <w:t>142.2</w:t>
      </w:r>
      <w:r>
        <w:rPr>
          <w:rFonts w:hint="eastAsia"/>
        </w:rPr>
        <w:t>例。原因是严重的社会和经济危机及生活水准的下降。</w:t>
      </w:r>
      <w:r>
        <w:rPr>
          <w:vertAlign w:val="superscript"/>
        </w:rPr>
        <w:t>11</w:t>
      </w:r>
    </w:p>
    <w:p w:rsidR="00000000" w:rsidRDefault="00C62CD1">
      <w:r>
        <w:tab/>
        <w:t xml:space="preserve">235.  </w:t>
      </w:r>
      <w:r>
        <w:rPr>
          <w:rFonts w:hint="eastAsia"/>
        </w:rPr>
        <w:t>疾病使临时失去工作能力的妇女多于男子。总体而言</w:t>
      </w:r>
      <w:r>
        <w:t>,</w:t>
      </w:r>
      <w:r>
        <w:rPr>
          <w:rFonts w:hint="eastAsia"/>
        </w:rPr>
        <w:t>导致终身残疾的疾病发病率增加</w:t>
      </w:r>
      <w:r>
        <w:t>;1993</w:t>
      </w:r>
      <w:r>
        <w:rPr>
          <w:rFonts w:hint="eastAsia"/>
        </w:rPr>
        <w:t>年</w:t>
      </w:r>
      <w:r>
        <w:t>,</w:t>
      </w:r>
      <w:r>
        <w:rPr>
          <w:rFonts w:hint="eastAsia"/>
        </w:rPr>
        <w:t>每</w:t>
      </w:r>
      <w:r>
        <w:t>1,000</w:t>
      </w:r>
      <w:r>
        <w:rPr>
          <w:rFonts w:hint="eastAsia"/>
        </w:rPr>
        <w:t>购买医疗保险的人中有</w:t>
      </w:r>
      <w:r>
        <w:t>6.33</w:t>
      </w:r>
      <w:r>
        <w:rPr>
          <w:rFonts w:hint="eastAsia"/>
        </w:rPr>
        <w:t>人。</w:t>
      </w:r>
    </w:p>
    <w:p w:rsidR="00000000" w:rsidRDefault="00C62CD1">
      <w:r>
        <w:tab/>
        <w:t xml:space="preserve">236.  </w:t>
      </w:r>
      <w:r>
        <w:rPr>
          <w:rFonts w:hint="eastAsia"/>
        </w:rPr>
        <w:t>由于市场经济转型期间的经济危机</w:t>
      </w:r>
      <w:r>
        <w:t>,</w:t>
      </w:r>
      <w:r>
        <w:rPr>
          <w:rFonts w:hint="eastAsia"/>
        </w:rPr>
        <w:t>也由于失业、生活</w:t>
      </w:r>
      <w:r>
        <w:rPr>
          <w:rFonts w:hint="eastAsia"/>
        </w:rPr>
        <w:t>水准的不断下降、经济产出的减少、通货膨胀以及其他因素</w:t>
      </w:r>
      <w:r>
        <w:t>,</w:t>
      </w:r>
      <w:r>
        <w:rPr>
          <w:rFonts w:hint="eastAsia"/>
        </w:rPr>
        <w:t>预期保加利亚人民的健康状况将进一步恶化。</w:t>
      </w:r>
    </w:p>
    <w:p w:rsidR="00000000" w:rsidRDefault="00C62CD1">
      <w:r>
        <w:tab/>
        <w:t xml:space="preserve">237.  </w:t>
      </w:r>
      <w:r>
        <w:rPr>
          <w:rFonts w:hint="eastAsia"/>
        </w:rPr>
        <w:t>保加利亚有自己的国家医疗保健政策</w:t>
      </w:r>
      <w:r>
        <w:t>,</w:t>
      </w:r>
      <w:r>
        <w:rPr>
          <w:rFonts w:hint="eastAsia"/>
        </w:rPr>
        <w:t>载于</w:t>
      </w:r>
      <w:r>
        <w:t>1995</w:t>
      </w:r>
      <w:r>
        <w:rPr>
          <w:rFonts w:hint="eastAsia"/>
        </w:rPr>
        <w:t>年通过的题为“人人拥有良好健康”的国家医疗保健战略中。这项战略是基于政府从实施所有公民享有健康这一基本宪法权利的需要出发而制订的各项优先目标。国家医疗保健政策的一项主要内容是基础医疗卫生保健。落实这项工作的是五类门诊医院和诊所</w:t>
      </w:r>
      <w:r>
        <w:t>,</w:t>
      </w:r>
      <w:r>
        <w:rPr>
          <w:rFonts w:hint="eastAsia"/>
        </w:rPr>
        <w:t>视所治疗的人数而定。医疗保健的一项基本原则是立足当地社区的门诊医院或工作地点的保健中心。近年来</w:t>
      </w:r>
      <w:r>
        <w:t>,</w:t>
      </w:r>
      <w:r>
        <w:rPr>
          <w:rFonts w:hint="eastAsia"/>
        </w:rPr>
        <w:t>趋势是鼓励公民在特定医疗机构自由</w:t>
      </w:r>
      <w:r>
        <w:rPr>
          <w:rFonts w:hint="eastAsia"/>
        </w:rPr>
        <w:t>选择他们的医生和牙科医生。</w:t>
      </w:r>
    </w:p>
    <w:p w:rsidR="00000000" w:rsidRDefault="00C62CD1">
      <w:r>
        <w:tab/>
        <w:t xml:space="preserve">238.  </w:t>
      </w:r>
      <w:r>
        <w:rPr>
          <w:rFonts w:hint="eastAsia"/>
        </w:rPr>
        <w:t>基础医疗卫生保健由地方临床医生、儿科医生和妇科医生、附属于工厂和生产企业、学校、幼儿园和专科妇女诊室的内科医生以及急诊病房的内科医生来提供。近年来</w:t>
      </w:r>
      <w:r>
        <w:t>,</w:t>
      </w:r>
      <w:r>
        <w:rPr>
          <w:rFonts w:hint="eastAsia"/>
        </w:rPr>
        <w:t>部分基础保健业务已开始由从业的私人医生承担。</w:t>
      </w:r>
    </w:p>
    <w:p w:rsidR="00000000" w:rsidRDefault="00C62CD1">
      <w:r>
        <w:tab/>
        <w:t xml:space="preserve">239.  </w:t>
      </w:r>
      <w:r>
        <w:rPr>
          <w:rFonts w:hint="eastAsia"/>
        </w:rPr>
        <w:t>保加利亚共和国</w:t>
      </w:r>
      <w:r>
        <w:t>1993</w:t>
      </w:r>
      <w:r>
        <w:rPr>
          <w:rFonts w:hint="eastAsia"/>
        </w:rPr>
        <w:t>年的医疗保健开支占国民生产总值的</w:t>
      </w:r>
      <w:r>
        <w:t>4.3%,</w:t>
      </w:r>
      <w:r>
        <w:rPr>
          <w:rFonts w:hint="eastAsia"/>
        </w:rPr>
        <w:t>而</w:t>
      </w:r>
      <w:r>
        <w:t>1983</w:t>
      </w:r>
      <w:r>
        <w:rPr>
          <w:rFonts w:hint="eastAsia"/>
        </w:rPr>
        <w:t>年占</w:t>
      </w:r>
      <w:r>
        <w:t>4.6%</w:t>
      </w:r>
      <w:r>
        <w:rPr>
          <w:rFonts w:hint="eastAsia"/>
        </w:rPr>
        <w:t>。国家的医疗保健预算拨款</w:t>
      </w:r>
      <w:r>
        <w:t>1993</w:t>
      </w:r>
      <w:r>
        <w:rPr>
          <w:rFonts w:hint="eastAsia"/>
        </w:rPr>
        <w:t>年占预算支出总额的</w:t>
      </w:r>
      <w:r>
        <w:t>10.1%,</w:t>
      </w:r>
      <w:r>
        <w:rPr>
          <w:rFonts w:hint="eastAsia"/>
        </w:rPr>
        <w:t>而</w:t>
      </w:r>
      <w:r>
        <w:t>1983</w:t>
      </w:r>
      <w:r>
        <w:rPr>
          <w:rFonts w:hint="eastAsia"/>
        </w:rPr>
        <w:t>年占</w:t>
      </w:r>
      <w:r>
        <w:t>7.2%</w:t>
      </w:r>
      <w:r>
        <w:rPr>
          <w:rFonts w:hint="eastAsia"/>
        </w:rPr>
        <w:t>。</w:t>
      </w:r>
    </w:p>
    <w:p w:rsidR="00000000" w:rsidRDefault="00C62CD1">
      <w:pPr>
        <w:spacing w:after="320"/>
        <w:textAlignment w:val="center"/>
      </w:pPr>
      <w:r>
        <w:tab/>
        <w:t xml:space="preserve">240.  </w:t>
      </w:r>
      <w:r>
        <w:rPr>
          <w:rFonts w:hint="eastAsia"/>
        </w:rPr>
        <w:t>保加利亚共和国完成世界卫生组织指标的情况如下</w:t>
      </w:r>
      <w:r>
        <w:t>:</w:t>
      </w:r>
    </w:p>
    <w:p w:rsidR="00000000" w:rsidRDefault="00C62CD1">
      <w:pPr>
        <w:spacing w:after="240"/>
        <w:jc w:val="center"/>
      </w:pPr>
      <w:r>
        <w:rPr>
          <w:rFonts w:hint="eastAsia"/>
        </w:rPr>
        <w:t>每</w:t>
      </w:r>
      <w:r>
        <w:t>100,000</w:t>
      </w:r>
      <w:r>
        <w:rPr>
          <w:rFonts w:hint="eastAsia"/>
        </w:rPr>
        <w:t>出生儿童的</w:t>
      </w:r>
      <w:r>
        <w:rPr>
          <w:rFonts w:hint="eastAsia"/>
        </w:rPr>
        <w:t>死亡率</w:t>
      </w:r>
    </w:p>
    <w:tbl>
      <w:tblPr>
        <w:tblW w:w="0" w:type="auto"/>
        <w:tblInd w:w="482" w:type="dxa"/>
        <w:tblLayout w:type="fixed"/>
        <w:tblCellMar>
          <w:left w:w="113" w:type="dxa"/>
          <w:right w:w="113" w:type="dxa"/>
        </w:tblCellMar>
        <w:tblLook w:val="0000" w:firstRow="0" w:lastRow="0" w:firstColumn="0" w:lastColumn="0" w:noHBand="0" w:noVBand="0"/>
      </w:tblPr>
      <w:tblGrid>
        <w:gridCol w:w="2370"/>
        <w:gridCol w:w="990"/>
        <w:gridCol w:w="960"/>
        <w:gridCol w:w="1080"/>
        <w:gridCol w:w="1038"/>
        <w:gridCol w:w="980"/>
        <w:gridCol w:w="982"/>
      </w:tblGrid>
      <w:tr w:rsidR="00000000">
        <w:tblPrEx>
          <w:tblCellMar>
            <w:top w:w="0" w:type="dxa"/>
            <w:bottom w:w="0" w:type="dxa"/>
          </w:tblCellMar>
        </w:tblPrEx>
        <w:tc>
          <w:tcPr>
            <w:tcW w:w="2370" w:type="dxa"/>
            <w:tcBorders>
              <w:top w:val="single" w:sz="6" w:space="0" w:color="auto"/>
              <w:lef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192" w:lineRule="auto"/>
              <w:ind w:left="-57"/>
              <w:jc w:val="left"/>
              <w:rPr>
                <w:sz w:val="21"/>
              </w:rPr>
            </w:pPr>
          </w:p>
        </w:tc>
        <w:tc>
          <w:tcPr>
            <w:tcW w:w="3030" w:type="dxa"/>
            <w:gridSpan w:val="3"/>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192" w:lineRule="auto"/>
              <w:ind w:left="-57"/>
              <w:jc w:val="center"/>
              <w:rPr>
                <w:sz w:val="21"/>
              </w:rPr>
            </w:pPr>
            <w:r>
              <w:rPr>
                <w:sz w:val="21"/>
              </w:rPr>
              <w:t>1980</w:t>
            </w:r>
            <w:r>
              <w:rPr>
                <w:rFonts w:hint="eastAsia"/>
                <w:sz w:val="21"/>
              </w:rPr>
              <w:t>年</w:t>
            </w:r>
          </w:p>
        </w:tc>
        <w:tc>
          <w:tcPr>
            <w:tcW w:w="3000" w:type="dxa"/>
            <w:gridSpan w:val="3"/>
            <w:tcBorders>
              <w:top w:val="single" w:sz="6" w:space="0" w:color="auto"/>
              <w:left w:val="nil"/>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192" w:lineRule="auto"/>
              <w:ind w:left="-57"/>
              <w:jc w:val="center"/>
              <w:rPr>
                <w:sz w:val="21"/>
              </w:rPr>
            </w:pPr>
            <w:r>
              <w:rPr>
                <w:sz w:val="21"/>
              </w:rPr>
              <w:t>1994</w:t>
            </w:r>
            <w:r>
              <w:rPr>
                <w:rFonts w:hint="eastAsia"/>
                <w:sz w:val="21"/>
              </w:rPr>
              <w:t>年</w:t>
            </w:r>
          </w:p>
        </w:tc>
      </w:tr>
      <w:tr w:rsidR="00000000">
        <w:tblPrEx>
          <w:tblCellMar>
            <w:top w:w="0" w:type="dxa"/>
            <w:bottom w:w="0" w:type="dxa"/>
          </w:tblCellMar>
        </w:tblPrEx>
        <w:tc>
          <w:tcPr>
            <w:tcW w:w="2370" w:type="dxa"/>
            <w:tcBorders>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after="120" w:line="192" w:lineRule="auto"/>
              <w:ind w:left="-57"/>
              <w:jc w:val="center"/>
              <w:rPr>
                <w:sz w:val="21"/>
              </w:rPr>
            </w:pPr>
            <w:r>
              <w:rPr>
                <w:rFonts w:hint="eastAsia"/>
                <w:sz w:val="21"/>
              </w:rPr>
              <w:t>病</w:t>
            </w:r>
            <w:r>
              <w:rPr>
                <w:sz w:val="21"/>
              </w:rPr>
              <w:t xml:space="preserve">      </w:t>
            </w:r>
            <w:r>
              <w:rPr>
                <w:rFonts w:hint="eastAsia"/>
                <w:sz w:val="21"/>
              </w:rPr>
              <w:t>因</w:t>
            </w:r>
          </w:p>
        </w:tc>
        <w:tc>
          <w:tcPr>
            <w:tcW w:w="990" w:type="dxa"/>
            <w:tcBorders>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192" w:lineRule="auto"/>
              <w:ind w:left="-57"/>
              <w:jc w:val="center"/>
              <w:rPr>
                <w:sz w:val="21"/>
              </w:rPr>
            </w:pPr>
            <w:r>
              <w:rPr>
                <w:rFonts w:hint="eastAsia"/>
                <w:sz w:val="21"/>
              </w:rPr>
              <w:t>总数</w:t>
            </w:r>
          </w:p>
        </w:tc>
        <w:tc>
          <w:tcPr>
            <w:tcW w:w="960" w:type="dxa"/>
            <w:tcBorders>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192" w:lineRule="auto"/>
              <w:ind w:left="-57"/>
              <w:jc w:val="center"/>
              <w:rPr>
                <w:sz w:val="21"/>
              </w:rPr>
            </w:pPr>
            <w:r>
              <w:rPr>
                <w:rFonts w:hint="eastAsia"/>
                <w:sz w:val="21"/>
              </w:rPr>
              <w:t>城镇</w:t>
            </w:r>
          </w:p>
        </w:tc>
        <w:tc>
          <w:tcPr>
            <w:tcW w:w="1080" w:type="dxa"/>
            <w:tcBorders>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192" w:lineRule="auto"/>
              <w:ind w:left="-57"/>
              <w:jc w:val="center"/>
              <w:rPr>
                <w:sz w:val="21"/>
              </w:rPr>
            </w:pPr>
            <w:r>
              <w:rPr>
                <w:rFonts w:hint="eastAsia"/>
                <w:sz w:val="21"/>
              </w:rPr>
              <w:t>农村</w:t>
            </w:r>
          </w:p>
        </w:tc>
        <w:tc>
          <w:tcPr>
            <w:tcW w:w="1038" w:type="dxa"/>
            <w:tcBorders>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192" w:lineRule="auto"/>
              <w:ind w:left="-57"/>
              <w:jc w:val="center"/>
              <w:rPr>
                <w:sz w:val="21"/>
              </w:rPr>
            </w:pPr>
            <w:r>
              <w:rPr>
                <w:rFonts w:hint="eastAsia"/>
                <w:sz w:val="21"/>
              </w:rPr>
              <w:t>总数</w:t>
            </w:r>
          </w:p>
        </w:tc>
        <w:tc>
          <w:tcPr>
            <w:tcW w:w="980" w:type="dxa"/>
            <w:tcBorders>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192" w:lineRule="auto"/>
              <w:ind w:left="-57"/>
              <w:jc w:val="center"/>
              <w:rPr>
                <w:sz w:val="21"/>
              </w:rPr>
            </w:pPr>
            <w:r>
              <w:rPr>
                <w:rFonts w:hint="eastAsia"/>
                <w:sz w:val="21"/>
              </w:rPr>
              <w:t>城镇</w:t>
            </w:r>
          </w:p>
        </w:tc>
        <w:tc>
          <w:tcPr>
            <w:tcW w:w="982" w:type="dxa"/>
            <w:tcBorders>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192" w:lineRule="auto"/>
              <w:ind w:left="-57"/>
              <w:jc w:val="center"/>
              <w:rPr>
                <w:sz w:val="21"/>
              </w:rPr>
            </w:pPr>
            <w:r>
              <w:rPr>
                <w:rFonts w:hint="eastAsia"/>
                <w:sz w:val="21"/>
              </w:rPr>
              <w:t>农村</w:t>
            </w:r>
          </w:p>
        </w:tc>
      </w:tr>
      <w:tr w:rsidR="00000000">
        <w:tblPrEx>
          <w:tblCellMar>
            <w:top w:w="0" w:type="dxa"/>
            <w:bottom w:w="0" w:type="dxa"/>
          </w:tblCellMar>
        </w:tblPrEx>
        <w:tc>
          <w:tcPr>
            <w:tcW w:w="2370"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ind w:right="-57"/>
              <w:jc w:val="left"/>
              <w:rPr>
                <w:sz w:val="21"/>
              </w:rPr>
            </w:pPr>
            <w:r>
              <w:rPr>
                <w:rFonts w:hint="eastAsia"/>
                <w:sz w:val="21"/>
              </w:rPr>
              <w:t>所有病因</w:t>
            </w:r>
          </w:p>
        </w:tc>
        <w:tc>
          <w:tcPr>
            <w:tcW w:w="990"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ind w:left="-57"/>
              <w:jc w:val="right"/>
              <w:rPr>
                <w:sz w:val="21"/>
              </w:rPr>
            </w:pPr>
            <w:r>
              <w:rPr>
                <w:sz w:val="21"/>
              </w:rPr>
              <w:t>2023.6</w:t>
            </w:r>
          </w:p>
        </w:tc>
        <w:tc>
          <w:tcPr>
            <w:tcW w:w="960"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ind w:left="-57"/>
              <w:jc w:val="right"/>
              <w:rPr>
                <w:sz w:val="21"/>
              </w:rPr>
            </w:pPr>
            <w:r>
              <w:rPr>
                <w:sz w:val="21"/>
              </w:rPr>
              <w:t>1800.1</w:t>
            </w:r>
          </w:p>
        </w:tc>
        <w:tc>
          <w:tcPr>
            <w:tcW w:w="1080"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ind w:left="-57"/>
              <w:jc w:val="right"/>
              <w:rPr>
                <w:sz w:val="21"/>
              </w:rPr>
            </w:pPr>
            <w:r>
              <w:rPr>
                <w:sz w:val="21"/>
              </w:rPr>
              <w:t>2490.0</w:t>
            </w:r>
          </w:p>
        </w:tc>
        <w:tc>
          <w:tcPr>
            <w:tcW w:w="1038"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ind w:left="-57"/>
              <w:jc w:val="right"/>
              <w:rPr>
                <w:sz w:val="21"/>
              </w:rPr>
            </w:pPr>
            <w:r>
              <w:rPr>
                <w:sz w:val="21"/>
              </w:rPr>
              <w:t>1631.4</w:t>
            </w:r>
          </w:p>
        </w:tc>
        <w:tc>
          <w:tcPr>
            <w:tcW w:w="980"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ind w:left="-57"/>
              <w:jc w:val="right"/>
              <w:rPr>
                <w:sz w:val="21"/>
              </w:rPr>
            </w:pPr>
            <w:r>
              <w:rPr>
                <w:sz w:val="21"/>
              </w:rPr>
              <w:t>1519.9</w:t>
            </w:r>
          </w:p>
        </w:tc>
        <w:tc>
          <w:tcPr>
            <w:tcW w:w="982"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ind w:left="-57"/>
              <w:jc w:val="right"/>
              <w:rPr>
                <w:sz w:val="21"/>
              </w:rPr>
            </w:pPr>
            <w:r>
              <w:rPr>
                <w:sz w:val="21"/>
              </w:rPr>
              <w:t>1888.2</w:t>
            </w:r>
          </w:p>
        </w:tc>
      </w:tr>
      <w:tr w:rsidR="00000000">
        <w:tblPrEx>
          <w:tblCellMar>
            <w:top w:w="0" w:type="dxa"/>
            <w:bottom w:w="0" w:type="dxa"/>
          </w:tblCellMar>
        </w:tblPrEx>
        <w:tc>
          <w:tcPr>
            <w:tcW w:w="2370"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ind w:right="-57"/>
              <w:jc w:val="left"/>
              <w:rPr>
                <w:sz w:val="21"/>
              </w:rPr>
            </w:pPr>
            <w:r>
              <w:rPr>
                <w:rFonts w:hint="eastAsia"/>
                <w:sz w:val="21"/>
              </w:rPr>
              <w:t>传染病、包括寄生虫病</w:t>
            </w:r>
          </w:p>
        </w:tc>
        <w:tc>
          <w:tcPr>
            <w:tcW w:w="990"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ind w:left="-57"/>
              <w:jc w:val="right"/>
              <w:rPr>
                <w:sz w:val="21"/>
              </w:rPr>
            </w:pPr>
            <w:r>
              <w:rPr>
                <w:sz w:val="21"/>
              </w:rPr>
              <w:t>75.7</w:t>
            </w:r>
          </w:p>
        </w:tc>
        <w:tc>
          <w:tcPr>
            <w:tcW w:w="960"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ind w:left="-57"/>
              <w:jc w:val="right"/>
              <w:rPr>
                <w:sz w:val="21"/>
              </w:rPr>
            </w:pPr>
            <w:r>
              <w:rPr>
                <w:sz w:val="21"/>
              </w:rPr>
              <w:t>68.1</w:t>
            </w:r>
          </w:p>
        </w:tc>
        <w:tc>
          <w:tcPr>
            <w:tcW w:w="1080"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ind w:left="-57"/>
              <w:jc w:val="right"/>
              <w:rPr>
                <w:sz w:val="21"/>
              </w:rPr>
            </w:pPr>
            <w:r>
              <w:rPr>
                <w:sz w:val="21"/>
              </w:rPr>
              <w:t>91.5</w:t>
            </w:r>
          </w:p>
        </w:tc>
        <w:tc>
          <w:tcPr>
            <w:tcW w:w="1038"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ind w:left="-57"/>
              <w:jc w:val="right"/>
              <w:rPr>
                <w:sz w:val="21"/>
              </w:rPr>
            </w:pPr>
            <w:r>
              <w:rPr>
                <w:sz w:val="21"/>
              </w:rPr>
              <w:t>107.0</w:t>
            </w:r>
          </w:p>
        </w:tc>
        <w:tc>
          <w:tcPr>
            <w:tcW w:w="980"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ind w:left="-57"/>
              <w:jc w:val="right"/>
              <w:rPr>
                <w:sz w:val="21"/>
              </w:rPr>
            </w:pPr>
            <w:r>
              <w:rPr>
                <w:sz w:val="21"/>
              </w:rPr>
              <w:t>88.4</w:t>
            </w:r>
          </w:p>
        </w:tc>
        <w:tc>
          <w:tcPr>
            <w:tcW w:w="982"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ind w:left="-57"/>
              <w:jc w:val="right"/>
              <w:rPr>
                <w:sz w:val="21"/>
              </w:rPr>
            </w:pPr>
            <w:r>
              <w:rPr>
                <w:sz w:val="21"/>
              </w:rPr>
              <w:t>149.7</w:t>
            </w:r>
          </w:p>
        </w:tc>
      </w:tr>
      <w:tr w:rsidR="00000000">
        <w:tblPrEx>
          <w:tblCellMar>
            <w:top w:w="0" w:type="dxa"/>
            <w:bottom w:w="0" w:type="dxa"/>
          </w:tblCellMar>
        </w:tblPrEx>
        <w:tc>
          <w:tcPr>
            <w:tcW w:w="2370"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ind w:right="-57"/>
              <w:jc w:val="left"/>
              <w:rPr>
                <w:sz w:val="21"/>
              </w:rPr>
            </w:pPr>
            <w:r>
              <w:rPr>
                <w:rFonts w:hint="eastAsia"/>
                <w:sz w:val="21"/>
              </w:rPr>
              <w:t>神经系统和感官疾病</w:t>
            </w:r>
          </w:p>
        </w:tc>
        <w:tc>
          <w:tcPr>
            <w:tcW w:w="990"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ind w:left="-57"/>
              <w:jc w:val="right"/>
              <w:rPr>
                <w:sz w:val="21"/>
              </w:rPr>
            </w:pPr>
            <w:r>
              <w:rPr>
                <w:sz w:val="21"/>
              </w:rPr>
              <w:t>60.1</w:t>
            </w:r>
          </w:p>
        </w:tc>
        <w:tc>
          <w:tcPr>
            <w:tcW w:w="960"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ind w:left="-57"/>
              <w:jc w:val="right"/>
              <w:rPr>
                <w:sz w:val="21"/>
              </w:rPr>
            </w:pPr>
            <w:r>
              <w:rPr>
                <w:sz w:val="21"/>
              </w:rPr>
              <w:t>56.5</w:t>
            </w:r>
          </w:p>
        </w:tc>
        <w:tc>
          <w:tcPr>
            <w:tcW w:w="1080"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ind w:left="-57"/>
              <w:jc w:val="right"/>
              <w:rPr>
                <w:sz w:val="21"/>
              </w:rPr>
            </w:pPr>
            <w:r>
              <w:rPr>
                <w:sz w:val="21"/>
              </w:rPr>
              <w:t>67.4</w:t>
            </w:r>
          </w:p>
        </w:tc>
        <w:tc>
          <w:tcPr>
            <w:tcW w:w="1038"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ind w:left="-57"/>
              <w:jc w:val="right"/>
              <w:rPr>
                <w:sz w:val="21"/>
              </w:rPr>
            </w:pPr>
            <w:r>
              <w:rPr>
                <w:sz w:val="21"/>
              </w:rPr>
              <w:t>31.5</w:t>
            </w:r>
          </w:p>
        </w:tc>
        <w:tc>
          <w:tcPr>
            <w:tcW w:w="980"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ind w:left="-57"/>
              <w:jc w:val="right"/>
              <w:rPr>
                <w:sz w:val="21"/>
              </w:rPr>
            </w:pPr>
            <w:r>
              <w:rPr>
                <w:sz w:val="21"/>
              </w:rPr>
              <w:t>27.1</w:t>
            </w:r>
          </w:p>
        </w:tc>
        <w:tc>
          <w:tcPr>
            <w:tcW w:w="982"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ind w:left="-57"/>
              <w:jc w:val="right"/>
              <w:rPr>
                <w:sz w:val="21"/>
              </w:rPr>
            </w:pPr>
            <w:r>
              <w:rPr>
                <w:sz w:val="21"/>
              </w:rPr>
              <w:t>41.6</w:t>
            </w:r>
          </w:p>
        </w:tc>
      </w:tr>
      <w:tr w:rsidR="00000000">
        <w:tblPrEx>
          <w:tblCellMar>
            <w:top w:w="0" w:type="dxa"/>
            <w:bottom w:w="0" w:type="dxa"/>
          </w:tblCellMar>
        </w:tblPrEx>
        <w:tc>
          <w:tcPr>
            <w:tcW w:w="2370"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ind w:right="-57"/>
              <w:jc w:val="left"/>
              <w:rPr>
                <w:sz w:val="21"/>
              </w:rPr>
            </w:pPr>
            <w:r>
              <w:rPr>
                <w:rFonts w:hint="eastAsia"/>
                <w:sz w:val="21"/>
              </w:rPr>
              <w:t>呼吸系统疾病</w:t>
            </w:r>
          </w:p>
        </w:tc>
        <w:tc>
          <w:tcPr>
            <w:tcW w:w="990"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ind w:left="-57"/>
              <w:jc w:val="right"/>
              <w:rPr>
                <w:sz w:val="21"/>
              </w:rPr>
            </w:pPr>
            <w:r>
              <w:rPr>
                <w:sz w:val="21"/>
              </w:rPr>
              <w:t>660.7</w:t>
            </w:r>
          </w:p>
        </w:tc>
        <w:tc>
          <w:tcPr>
            <w:tcW w:w="960"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ind w:left="-57"/>
              <w:jc w:val="right"/>
              <w:rPr>
                <w:sz w:val="21"/>
              </w:rPr>
            </w:pPr>
            <w:r>
              <w:rPr>
                <w:sz w:val="21"/>
              </w:rPr>
              <w:t>496.2</w:t>
            </w:r>
          </w:p>
        </w:tc>
        <w:tc>
          <w:tcPr>
            <w:tcW w:w="1080"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ind w:left="-57"/>
              <w:jc w:val="right"/>
              <w:rPr>
                <w:sz w:val="21"/>
              </w:rPr>
            </w:pPr>
            <w:r>
              <w:rPr>
                <w:sz w:val="21"/>
              </w:rPr>
              <w:t>1004.2</w:t>
            </w:r>
          </w:p>
        </w:tc>
        <w:tc>
          <w:tcPr>
            <w:tcW w:w="1038"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ind w:left="-57"/>
              <w:jc w:val="right"/>
              <w:rPr>
                <w:sz w:val="21"/>
              </w:rPr>
            </w:pPr>
            <w:r>
              <w:rPr>
                <w:sz w:val="21"/>
              </w:rPr>
              <w:t>318.5</w:t>
            </w:r>
          </w:p>
        </w:tc>
        <w:tc>
          <w:tcPr>
            <w:tcW w:w="980"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ind w:left="-57"/>
              <w:jc w:val="right"/>
              <w:rPr>
                <w:sz w:val="21"/>
              </w:rPr>
            </w:pPr>
            <w:r>
              <w:rPr>
                <w:sz w:val="21"/>
              </w:rPr>
              <w:t>258.1</w:t>
            </w:r>
          </w:p>
        </w:tc>
        <w:tc>
          <w:tcPr>
            <w:tcW w:w="982"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ind w:left="-57"/>
              <w:jc w:val="right"/>
              <w:rPr>
                <w:sz w:val="21"/>
              </w:rPr>
            </w:pPr>
            <w:r>
              <w:rPr>
                <w:sz w:val="21"/>
              </w:rPr>
              <w:t>457.5</w:t>
            </w:r>
          </w:p>
        </w:tc>
      </w:tr>
      <w:tr w:rsidR="00000000">
        <w:tblPrEx>
          <w:tblCellMar>
            <w:top w:w="0" w:type="dxa"/>
            <w:bottom w:w="0" w:type="dxa"/>
          </w:tblCellMar>
        </w:tblPrEx>
        <w:tc>
          <w:tcPr>
            <w:tcW w:w="2370"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ind w:right="-57"/>
              <w:jc w:val="left"/>
              <w:rPr>
                <w:sz w:val="21"/>
              </w:rPr>
            </w:pPr>
            <w:r>
              <w:rPr>
                <w:rFonts w:hint="eastAsia"/>
                <w:sz w:val="21"/>
              </w:rPr>
              <w:t>肠胃疾病</w:t>
            </w:r>
          </w:p>
        </w:tc>
        <w:tc>
          <w:tcPr>
            <w:tcW w:w="990"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ind w:left="-57"/>
              <w:jc w:val="right"/>
              <w:rPr>
                <w:sz w:val="21"/>
              </w:rPr>
            </w:pPr>
            <w:r>
              <w:rPr>
                <w:sz w:val="21"/>
              </w:rPr>
              <w:t>99.9</w:t>
            </w:r>
          </w:p>
        </w:tc>
        <w:tc>
          <w:tcPr>
            <w:tcW w:w="960"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ind w:left="-57"/>
              <w:jc w:val="right"/>
              <w:rPr>
                <w:sz w:val="21"/>
              </w:rPr>
            </w:pPr>
            <w:r>
              <w:rPr>
                <w:sz w:val="21"/>
              </w:rPr>
              <w:t>94.6</w:t>
            </w:r>
          </w:p>
        </w:tc>
        <w:tc>
          <w:tcPr>
            <w:tcW w:w="1080"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ind w:left="-57"/>
              <w:jc w:val="right"/>
              <w:rPr>
                <w:sz w:val="21"/>
              </w:rPr>
            </w:pPr>
            <w:r>
              <w:rPr>
                <w:sz w:val="21"/>
              </w:rPr>
              <w:t>110.8</w:t>
            </w:r>
          </w:p>
        </w:tc>
        <w:tc>
          <w:tcPr>
            <w:tcW w:w="1038"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ind w:left="-57"/>
              <w:jc w:val="right"/>
              <w:rPr>
                <w:sz w:val="21"/>
              </w:rPr>
            </w:pPr>
            <w:r>
              <w:rPr>
                <w:sz w:val="21"/>
              </w:rPr>
              <w:t>28.9</w:t>
            </w:r>
          </w:p>
        </w:tc>
        <w:tc>
          <w:tcPr>
            <w:tcW w:w="980"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ind w:left="-57"/>
              <w:jc w:val="right"/>
              <w:rPr>
                <w:sz w:val="21"/>
              </w:rPr>
            </w:pPr>
            <w:r>
              <w:rPr>
                <w:sz w:val="21"/>
              </w:rPr>
              <w:t>30.7</w:t>
            </w:r>
          </w:p>
        </w:tc>
        <w:tc>
          <w:tcPr>
            <w:tcW w:w="982"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ind w:left="-57"/>
              <w:jc w:val="right"/>
              <w:rPr>
                <w:sz w:val="21"/>
              </w:rPr>
            </w:pPr>
            <w:r>
              <w:rPr>
                <w:sz w:val="21"/>
              </w:rPr>
              <w:t>2</w:t>
            </w:r>
            <w:r>
              <w:rPr>
                <w:sz w:val="21"/>
              </w:rPr>
              <w:t>4.9</w:t>
            </w:r>
          </w:p>
        </w:tc>
      </w:tr>
      <w:tr w:rsidR="00000000">
        <w:tblPrEx>
          <w:tblCellMar>
            <w:top w:w="0" w:type="dxa"/>
            <w:bottom w:w="0" w:type="dxa"/>
          </w:tblCellMar>
        </w:tblPrEx>
        <w:tc>
          <w:tcPr>
            <w:tcW w:w="2370"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ind w:right="-57"/>
              <w:jc w:val="left"/>
              <w:rPr>
                <w:sz w:val="21"/>
              </w:rPr>
            </w:pPr>
            <w:r>
              <w:rPr>
                <w:rFonts w:hint="eastAsia"/>
                <w:sz w:val="21"/>
              </w:rPr>
              <w:t>先天畸型</w:t>
            </w:r>
          </w:p>
        </w:tc>
        <w:tc>
          <w:tcPr>
            <w:tcW w:w="990"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ind w:left="-57"/>
              <w:jc w:val="right"/>
              <w:rPr>
                <w:sz w:val="21"/>
              </w:rPr>
            </w:pPr>
            <w:r>
              <w:rPr>
                <w:sz w:val="21"/>
              </w:rPr>
              <w:t>310.5</w:t>
            </w:r>
          </w:p>
        </w:tc>
        <w:tc>
          <w:tcPr>
            <w:tcW w:w="960"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ind w:left="-57"/>
              <w:jc w:val="right"/>
              <w:rPr>
                <w:sz w:val="21"/>
              </w:rPr>
            </w:pPr>
            <w:r>
              <w:rPr>
                <w:sz w:val="21"/>
              </w:rPr>
              <w:t>302.3</w:t>
            </w:r>
          </w:p>
        </w:tc>
        <w:tc>
          <w:tcPr>
            <w:tcW w:w="1080"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ind w:left="-57"/>
              <w:jc w:val="right"/>
              <w:rPr>
                <w:sz w:val="21"/>
              </w:rPr>
            </w:pPr>
            <w:r>
              <w:rPr>
                <w:sz w:val="21"/>
              </w:rPr>
              <w:t>327.5</w:t>
            </w:r>
          </w:p>
        </w:tc>
        <w:tc>
          <w:tcPr>
            <w:tcW w:w="1038"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ind w:left="-57"/>
              <w:jc w:val="right"/>
              <w:rPr>
                <w:sz w:val="21"/>
              </w:rPr>
            </w:pPr>
            <w:r>
              <w:rPr>
                <w:sz w:val="21"/>
              </w:rPr>
              <w:t>485.9</w:t>
            </w:r>
          </w:p>
        </w:tc>
        <w:tc>
          <w:tcPr>
            <w:tcW w:w="980"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ind w:left="-57"/>
              <w:jc w:val="right"/>
              <w:rPr>
                <w:sz w:val="21"/>
              </w:rPr>
            </w:pPr>
            <w:r>
              <w:rPr>
                <w:sz w:val="21"/>
              </w:rPr>
              <w:t>483.8</w:t>
            </w:r>
          </w:p>
        </w:tc>
        <w:tc>
          <w:tcPr>
            <w:tcW w:w="982"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ind w:left="-57"/>
              <w:jc w:val="right"/>
              <w:rPr>
                <w:sz w:val="21"/>
              </w:rPr>
            </w:pPr>
            <w:r>
              <w:rPr>
                <w:sz w:val="21"/>
              </w:rPr>
              <w:t>490.8</w:t>
            </w:r>
          </w:p>
        </w:tc>
      </w:tr>
      <w:tr w:rsidR="00000000">
        <w:tblPrEx>
          <w:tblCellMar>
            <w:top w:w="0" w:type="dxa"/>
            <w:bottom w:w="0" w:type="dxa"/>
          </w:tblCellMar>
        </w:tblPrEx>
        <w:tc>
          <w:tcPr>
            <w:tcW w:w="2370"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ind w:right="-57"/>
              <w:jc w:val="left"/>
              <w:rPr>
                <w:sz w:val="21"/>
              </w:rPr>
            </w:pPr>
            <w:r>
              <w:rPr>
                <w:rFonts w:hint="eastAsia"/>
                <w:sz w:val="21"/>
              </w:rPr>
              <w:t>分娩期的疾病</w:t>
            </w:r>
          </w:p>
        </w:tc>
        <w:tc>
          <w:tcPr>
            <w:tcW w:w="990"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ind w:left="-57"/>
              <w:jc w:val="right"/>
              <w:rPr>
                <w:sz w:val="21"/>
              </w:rPr>
            </w:pPr>
            <w:r>
              <w:rPr>
                <w:sz w:val="21"/>
              </w:rPr>
              <w:t>665.4</w:t>
            </w:r>
          </w:p>
        </w:tc>
        <w:tc>
          <w:tcPr>
            <w:tcW w:w="960"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ind w:left="-57"/>
              <w:jc w:val="right"/>
              <w:rPr>
                <w:sz w:val="21"/>
              </w:rPr>
            </w:pPr>
            <w:r>
              <w:rPr>
                <w:sz w:val="21"/>
              </w:rPr>
              <w:t>668.1</w:t>
            </w:r>
          </w:p>
        </w:tc>
        <w:tc>
          <w:tcPr>
            <w:tcW w:w="1080"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ind w:left="-57"/>
              <w:jc w:val="right"/>
              <w:rPr>
                <w:sz w:val="21"/>
              </w:rPr>
            </w:pPr>
            <w:r>
              <w:rPr>
                <w:sz w:val="21"/>
              </w:rPr>
              <w:t>659.8</w:t>
            </w:r>
          </w:p>
        </w:tc>
        <w:tc>
          <w:tcPr>
            <w:tcW w:w="1038"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ind w:left="-57"/>
              <w:jc w:val="right"/>
              <w:rPr>
                <w:sz w:val="21"/>
              </w:rPr>
            </w:pPr>
            <w:r>
              <w:rPr>
                <w:sz w:val="21"/>
              </w:rPr>
              <w:t>501.0</w:t>
            </w:r>
          </w:p>
        </w:tc>
        <w:tc>
          <w:tcPr>
            <w:tcW w:w="980"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ind w:left="-57"/>
              <w:jc w:val="right"/>
              <w:rPr>
                <w:sz w:val="21"/>
              </w:rPr>
            </w:pPr>
            <w:r>
              <w:rPr>
                <w:sz w:val="21"/>
              </w:rPr>
              <w:t>516.3</w:t>
            </w:r>
          </w:p>
        </w:tc>
        <w:tc>
          <w:tcPr>
            <w:tcW w:w="982"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ind w:left="-57"/>
              <w:jc w:val="right"/>
              <w:rPr>
                <w:sz w:val="21"/>
              </w:rPr>
            </w:pPr>
            <w:r>
              <w:rPr>
                <w:sz w:val="21"/>
              </w:rPr>
              <w:t>465.8</w:t>
            </w:r>
          </w:p>
        </w:tc>
      </w:tr>
      <w:tr w:rsidR="00000000">
        <w:tblPrEx>
          <w:tblCellMar>
            <w:top w:w="0" w:type="dxa"/>
            <w:bottom w:w="0" w:type="dxa"/>
          </w:tblCellMar>
        </w:tblPrEx>
        <w:tc>
          <w:tcPr>
            <w:tcW w:w="2370"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after="60" w:line="288" w:lineRule="auto"/>
              <w:ind w:right="-57"/>
              <w:jc w:val="left"/>
              <w:rPr>
                <w:position w:val="-26"/>
                <w:sz w:val="21"/>
              </w:rPr>
            </w:pPr>
            <w:r>
              <w:rPr>
                <w:rFonts w:hint="eastAsia"/>
                <w:position w:val="-26"/>
                <w:sz w:val="21"/>
              </w:rPr>
              <w:t>创伤和中毒</w:t>
            </w:r>
          </w:p>
        </w:tc>
        <w:tc>
          <w:tcPr>
            <w:tcW w:w="990"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after="60" w:line="288" w:lineRule="auto"/>
              <w:ind w:left="-57"/>
              <w:jc w:val="right"/>
              <w:rPr>
                <w:position w:val="-26"/>
                <w:sz w:val="21"/>
              </w:rPr>
            </w:pPr>
            <w:r>
              <w:rPr>
                <w:position w:val="-26"/>
                <w:sz w:val="21"/>
              </w:rPr>
              <w:t>79.6</w:t>
            </w:r>
          </w:p>
        </w:tc>
        <w:tc>
          <w:tcPr>
            <w:tcW w:w="960"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after="60" w:line="288" w:lineRule="auto"/>
              <w:ind w:left="-57"/>
              <w:jc w:val="right"/>
              <w:rPr>
                <w:position w:val="-26"/>
                <w:sz w:val="21"/>
              </w:rPr>
            </w:pPr>
            <w:r>
              <w:rPr>
                <w:position w:val="-26"/>
                <w:sz w:val="21"/>
              </w:rPr>
              <w:t>50.8</w:t>
            </w:r>
          </w:p>
        </w:tc>
        <w:tc>
          <w:tcPr>
            <w:tcW w:w="1080"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after="60" w:line="288" w:lineRule="auto"/>
              <w:ind w:left="-57"/>
              <w:jc w:val="right"/>
              <w:rPr>
                <w:position w:val="-26"/>
                <w:sz w:val="21"/>
              </w:rPr>
            </w:pPr>
            <w:r>
              <w:rPr>
                <w:position w:val="-26"/>
                <w:sz w:val="21"/>
              </w:rPr>
              <w:t>139.7</w:t>
            </w:r>
          </w:p>
        </w:tc>
        <w:tc>
          <w:tcPr>
            <w:tcW w:w="1038"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after="60" w:line="288" w:lineRule="auto"/>
              <w:ind w:left="-57"/>
              <w:jc w:val="right"/>
              <w:rPr>
                <w:position w:val="-26"/>
                <w:sz w:val="21"/>
              </w:rPr>
            </w:pPr>
            <w:r>
              <w:rPr>
                <w:position w:val="-26"/>
                <w:sz w:val="21"/>
              </w:rPr>
              <w:t>60.4</w:t>
            </w:r>
          </w:p>
        </w:tc>
        <w:tc>
          <w:tcPr>
            <w:tcW w:w="980"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after="60" w:line="288" w:lineRule="auto"/>
              <w:ind w:left="-57"/>
              <w:jc w:val="right"/>
              <w:rPr>
                <w:position w:val="-26"/>
                <w:sz w:val="21"/>
              </w:rPr>
            </w:pPr>
            <w:r>
              <w:rPr>
                <w:position w:val="-26"/>
                <w:sz w:val="21"/>
              </w:rPr>
              <w:t>41.5</w:t>
            </w:r>
          </w:p>
        </w:tc>
        <w:tc>
          <w:tcPr>
            <w:tcW w:w="982" w:type="dxa"/>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after="60" w:line="288" w:lineRule="auto"/>
              <w:ind w:left="-57"/>
              <w:jc w:val="right"/>
              <w:rPr>
                <w:position w:val="-26"/>
                <w:sz w:val="21"/>
              </w:rPr>
            </w:pPr>
            <w:r>
              <w:rPr>
                <w:position w:val="-26"/>
                <w:sz w:val="21"/>
              </w:rPr>
              <w:t>104.0</w:t>
            </w:r>
          </w:p>
        </w:tc>
      </w:tr>
    </w:tbl>
    <w:p w:rsidR="00000000" w:rsidRDefault="00C62CD1">
      <w:pPr>
        <w:spacing w:before="240" w:after="120" w:line="288" w:lineRule="auto"/>
        <w:jc w:val="center"/>
      </w:pPr>
      <w:r>
        <w:rPr>
          <w:rFonts w:hint="eastAsia"/>
        </w:rPr>
        <w:t>出生前、新生和出生后阶段儿童的死亡率</w:t>
      </w:r>
    </w:p>
    <w:tbl>
      <w:tblPr>
        <w:tblW w:w="0" w:type="auto"/>
        <w:tblInd w:w="48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22"/>
        <w:gridCol w:w="1098"/>
        <w:gridCol w:w="1080"/>
        <w:gridCol w:w="1133"/>
        <w:gridCol w:w="1264"/>
        <w:gridCol w:w="1138"/>
        <w:gridCol w:w="1261"/>
      </w:tblGrid>
      <w:tr w:rsidR="00000000">
        <w:tblPrEx>
          <w:tblCellMar>
            <w:top w:w="0" w:type="dxa"/>
            <w:bottom w:w="0" w:type="dxa"/>
          </w:tblCellMar>
        </w:tblPrEx>
        <w:tc>
          <w:tcPr>
            <w:tcW w:w="1422"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ind w:left="113"/>
              <w:rPr>
                <w:position w:val="-40"/>
                <w:sz w:val="21"/>
              </w:rPr>
            </w:pPr>
          </w:p>
        </w:tc>
        <w:tc>
          <w:tcPr>
            <w:tcW w:w="109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position w:val="-40"/>
                <w:sz w:val="21"/>
              </w:rPr>
            </w:pPr>
            <w:r>
              <w:rPr>
                <w:position w:val="-40"/>
                <w:sz w:val="21"/>
              </w:rPr>
              <w:t>1980</w:t>
            </w:r>
            <w:r>
              <w:rPr>
                <w:rFonts w:hint="eastAsia"/>
                <w:position w:val="-40"/>
                <w:sz w:val="21"/>
              </w:rPr>
              <w:t>年</w:t>
            </w:r>
          </w:p>
        </w:tc>
        <w:tc>
          <w:tcPr>
            <w:tcW w:w="108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position w:val="-40"/>
                <w:sz w:val="21"/>
              </w:rPr>
            </w:pPr>
            <w:r>
              <w:rPr>
                <w:position w:val="-40"/>
                <w:sz w:val="21"/>
              </w:rPr>
              <w:t>1985</w:t>
            </w:r>
            <w:r>
              <w:rPr>
                <w:rFonts w:hint="eastAsia"/>
                <w:position w:val="-40"/>
                <w:sz w:val="21"/>
              </w:rPr>
              <w:t>年</w:t>
            </w:r>
          </w:p>
        </w:tc>
        <w:tc>
          <w:tcPr>
            <w:tcW w:w="1133"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position w:val="-40"/>
                <w:sz w:val="21"/>
              </w:rPr>
            </w:pPr>
            <w:r>
              <w:rPr>
                <w:position w:val="-40"/>
                <w:sz w:val="21"/>
              </w:rPr>
              <w:t>1990</w:t>
            </w:r>
            <w:r>
              <w:rPr>
                <w:rFonts w:hint="eastAsia"/>
                <w:position w:val="-40"/>
                <w:sz w:val="21"/>
              </w:rPr>
              <w:t>年</w:t>
            </w:r>
          </w:p>
        </w:tc>
        <w:tc>
          <w:tcPr>
            <w:tcW w:w="1264"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position w:val="-40"/>
                <w:sz w:val="21"/>
              </w:rPr>
            </w:pPr>
            <w:r>
              <w:rPr>
                <w:position w:val="-40"/>
                <w:sz w:val="21"/>
              </w:rPr>
              <w:t>1991</w:t>
            </w:r>
            <w:r>
              <w:rPr>
                <w:rFonts w:hint="eastAsia"/>
                <w:position w:val="-40"/>
                <w:sz w:val="21"/>
              </w:rPr>
              <w:t>年</w:t>
            </w:r>
          </w:p>
        </w:tc>
        <w:tc>
          <w:tcPr>
            <w:tcW w:w="113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position w:val="-40"/>
                <w:sz w:val="21"/>
              </w:rPr>
            </w:pPr>
            <w:r>
              <w:rPr>
                <w:position w:val="-40"/>
                <w:sz w:val="21"/>
              </w:rPr>
              <w:t>1992</w:t>
            </w:r>
            <w:r>
              <w:rPr>
                <w:rFonts w:hint="eastAsia"/>
                <w:position w:val="-40"/>
                <w:sz w:val="21"/>
              </w:rPr>
              <w:t>年</w:t>
            </w:r>
          </w:p>
        </w:tc>
        <w:tc>
          <w:tcPr>
            <w:tcW w:w="1261"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position w:val="-40"/>
                <w:sz w:val="21"/>
              </w:rPr>
            </w:pPr>
            <w:r>
              <w:rPr>
                <w:position w:val="-40"/>
                <w:sz w:val="21"/>
              </w:rPr>
              <w:t>1994</w:t>
            </w:r>
            <w:r>
              <w:rPr>
                <w:rFonts w:hint="eastAsia"/>
                <w:position w:val="-40"/>
                <w:sz w:val="21"/>
              </w:rPr>
              <w:t>年</w:t>
            </w:r>
          </w:p>
        </w:tc>
      </w:tr>
      <w:tr w:rsidR="00000000">
        <w:tblPrEx>
          <w:tblCellMar>
            <w:top w:w="0" w:type="dxa"/>
            <w:bottom w:w="0" w:type="dxa"/>
          </w:tblCellMar>
        </w:tblPrEx>
        <w:tc>
          <w:tcPr>
            <w:tcW w:w="1422"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ind w:left="113"/>
              <w:rPr>
                <w:position w:val="-40"/>
                <w:sz w:val="21"/>
              </w:rPr>
            </w:pPr>
            <w:r>
              <w:rPr>
                <w:rFonts w:hint="eastAsia"/>
                <w:position w:val="-40"/>
                <w:sz w:val="21"/>
              </w:rPr>
              <w:t>出生前</w:t>
            </w:r>
          </w:p>
        </w:tc>
        <w:tc>
          <w:tcPr>
            <w:tcW w:w="109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position w:val="-40"/>
                <w:sz w:val="21"/>
              </w:rPr>
            </w:pPr>
            <w:r>
              <w:rPr>
                <w:position w:val="-40"/>
                <w:sz w:val="21"/>
              </w:rPr>
              <w:t>15.0</w:t>
            </w:r>
          </w:p>
        </w:tc>
        <w:tc>
          <w:tcPr>
            <w:tcW w:w="108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position w:val="-40"/>
                <w:sz w:val="21"/>
              </w:rPr>
            </w:pPr>
            <w:r>
              <w:rPr>
                <w:position w:val="-40"/>
                <w:sz w:val="21"/>
              </w:rPr>
              <w:t>12.3</w:t>
            </w:r>
          </w:p>
        </w:tc>
        <w:tc>
          <w:tcPr>
            <w:tcW w:w="1133"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position w:val="-40"/>
                <w:sz w:val="21"/>
              </w:rPr>
            </w:pPr>
            <w:r>
              <w:rPr>
                <w:position w:val="-40"/>
                <w:sz w:val="21"/>
              </w:rPr>
              <w:t>11.1</w:t>
            </w:r>
          </w:p>
        </w:tc>
        <w:tc>
          <w:tcPr>
            <w:tcW w:w="1264"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position w:val="-40"/>
                <w:sz w:val="21"/>
              </w:rPr>
            </w:pPr>
            <w:r>
              <w:rPr>
                <w:position w:val="-40"/>
                <w:sz w:val="21"/>
              </w:rPr>
              <w:t>12.4</w:t>
            </w:r>
          </w:p>
        </w:tc>
        <w:tc>
          <w:tcPr>
            <w:tcW w:w="113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position w:val="-40"/>
                <w:sz w:val="21"/>
              </w:rPr>
            </w:pPr>
            <w:r>
              <w:rPr>
                <w:position w:val="-40"/>
                <w:sz w:val="21"/>
              </w:rPr>
              <w:t>13.2</w:t>
            </w:r>
          </w:p>
        </w:tc>
        <w:tc>
          <w:tcPr>
            <w:tcW w:w="1261"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position w:val="-40"/>
                <w:sz w:val="21"/>
              </w:rPr>
            </w:pPr>
            <w:r>
              <w:rPr>
                <w:position w:val="-40"/>
                <w:sz w:val="21"/>
              </w:rPr>
              <w:t>12.0</w:t>
            </w:r>
          </w:p>
        </w:tc>
      </w:tr>
      <w:tr w:rsidR="00000000">
        <w:tblPrEx>
          <w:tblCellMar>
            <w:top w:w="0" w:type="dxa"/>
            <w:bottom w:w="0" w:type="dxa"/>
          </w:tblCellMar>
        </w:tblPrEx>
        <w:tc>
          <w:tcPr>
            <w:tcW w:w="1422"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ind w:left="113"/>
              <w:rPr>
                <w:position w:val="-40"/>
                <w:sz w:val="21"/>
              </w:rPr>
            </w:pPr>
            <w:r>
              <w:rPr>
                <w:rFonts w:hint="eastAsia"/>
                <w:position w:val="-40"/>
                <w:sz w:val="21"/>
              </w:rPr>
              <w:t>新生</w:t>
            </w:r>
          </w:p>
        </w:tc>
        <w:tc>
          <w:tcPr>
            <w:tcW w:w="109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position w:val="-40"/>
                <w:sz w:val="21"/>
              </w:rPr>
            </w:pPr>
            <w:r>
              <w:rPr>
                <w:position w:val="-40"/>
                <w:sz w:val="21"/>
              </w:rPr>
              <w:t>10.4</w:t>
            </w:r>
          </w:p>
        </w:tc>
        <w:tc>
          <w:tcPr>
            <w:tcW w:w="108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position w:val="-40"/>
                <w:sz w:val="21"/>
              </w:rPr>
            </w:pPr>
            <w:r>
              <w:rPr>
                <w:position w:val="-40"/>
                <w:sz w:val="21"/>
              </w:rPr>
              <w:t>8.4</w:t>
            </w:r>
          </w:p>
        </w:tc>
        <w:tc>
          <w:tcPr>
            <w:tcW w:w="1133"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position w:val="-40"/>
                <w:sz w:val="21"/>
              </w:rPr>
            </w:pPr>
            <w:r>
              <w:rPr>
                <w:position w:val="-40"/>
                <w:sz w:val="21"/>
              </w:rPr>
              <w:t>7.7</w:t>
            </w:r>
          </w:p>
        </w:tc>
        <w:tc>
          <w:tcPr>
            <w:tcW w:w="1264"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position w:val="-40"/>
                <w:sz w:val="21"/>
              </w:rPr>
            </w:pPr>
            <w:r>
              <w:rPr>
                <w:position w:val="-40"/>
                <w:sz w:val="21"/>
              </w:rPr>
              <w:t>9.1</w:t>
            </w:r>
          </w:p>
        </w:tc>
        <w:tc>
          <w:tcPr>
            <w:tcW w:w="113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position w:val="-40"/>
                <w:sz w:val="21"/>
              </w:rPr>
            </w:pPr>
            <w:r>
              <w:rPr>
                <w:position w:val="-40"/>
                <w:sz w:val="21"/>
              </w:rPr>
              <w:t>8.8</w:t>
            </w:r>
          </w:p>
        </w:tc>
        <w:tc>
          <w:tcPr>
            <w:tcW w:w="1261"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position w:val="-40"/>
                <w:sz w:val="21"/>
              </w:rPr>
            </w:pPr>
            <w:r>
              <w:rPr>
                <w:position w:val="-40"/>
                <w:sz w:val="21"/>
              </w:rPr>
              <w:t>8.5</w:t>
            </w:r>
          </w:p>
        </w:tc>
      </w:tr>
      <w:tr w:rsidR="00000000">
        <w:tblPrEx>
          <w:tblCellMar>
            <w:top w:w="0" w:type="dxa"/>
            <w:bottom w:w="0" w:type="dxa"/>
          </w:tblCellMar>
        </w:tblPrEx>
        <w:tc>
          <w:tcPr>
            <w:tcW w:w="1422"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ind w:left="113"/>
              <w:rPr>
                <w:position w:val="-40"/>
                <w:sz w:val="21"/>
              </w:rPr>
            </w:pPr>
            <w:r>
              <w:rPr>
                <w:rFonts w:hint="eastAsia"/>
                <w:position w:val="-40"/>
                <w:sz w:val="21"/>
              </w:rPr>
              <w:t>出生后</w:t>
            </w:r>
          </w:p>
        </w:tc>
        <w:tc>
          <w:tcPr>
            <w:tcW w:w="109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position w:val="-40"/>
                <w:sz w:val="21"/>
              </w:rPr>
            </w:pPr>
            <w:r>
              <w:rPr>
                <w:position w:val="-40"/>
                <w:sz w:val="21"/>
              </w:rPr>
              <w:t>1</w:t>
            </w:r>
            <w:r>
              <w:rPr>
                <w:position w:val="-40"/>
                <w:sz w:val="21"/>
              </w:rPr>
              <w:t>0.0</w:t>
            </w:r>
          </w:p>
        </w:tc>
        <w:tc>
          <w:tcPr>
            <w:tcW w:w="108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position w:val="-40"/>
                <w:sz w:val="21"/>
              </w:rPr>
            </w:pPr>
            <w:r>
              <w:rPr>
                <w:position w:val="-40"/>
                <w:sz w:val="21"/>
              </w:rPr>
              <w:t>7.1</w:t>
            </w:r>
          </w:p>
        </w:tc>
        <w:tc>
          <w:tcPr>
            <w:tcW w:w="1133"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position w:val="-40"/>
                <w:sz w:val="21"/>
              </w:rPr>
            </w:pPr>
            <w:r>
              <w:rPr>
                <w:position w:val="-40"/>
                <w:sz w:val="21"/>
              </w:rPr>
              <w:t>7.1</w:t>
            </w:r>
          </w:p>
        </w:tc>
        <w:tc>
          <w:tcPr>
            <w:tcW w:w="1264"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position w:val="-40"/>
                <w:sz w:val="21"/>
              </w:rPr>
            </w:pPr>
            <w:r>
              <w:rPr>
                <w:position w:val="-40"/>
                <w:sz w:val="21"/>
              </w:rPr>
              <w:t>7.9</w:t>
            </w:r>
          </w:p>
        </w:tc>
        <w:tc>
          <w:tcPr>
            <w:tcW w:w="113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position w:val="-40"/>
                <w:sz w:val="21"/>
              </w:rPr>
            </w:pPr>
            <w:r>
              <w:rPr>
                <w:position w:val="-40"/>
                <w:sz w:val="21"/>
              </w:rPr>
              <w:t>7.1</w:t>
            </w:r>
          </w:p>
        </w:tc>
        <w:tc>
          <w:tcPr>
            <w:tcW w:w="1261"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position w:val="-40"/>
                <w:sz w:val="21"/>
              </w:rPr>
            </w:pPr>
            <w:r>
              <w:rPr>
                <w:position w:val="-40"/>
                <w:sz w:val="21"/>
              </w:rPr>
              <w:t>7.9</w:t>
            </w:r>
          </w:p>
        </w:tc>
      </w:tr>
    </w:tbl>
    <w:p w:rsidR="00000000" w:rsidRDefault="00C62CD1">
      <w:pPr>
        <w:spacing w:before="240" w:after="120" w:line="288" w:lineRule="auto"/>
        <w:jc w:val="center"/>
      </w:pPr>
      <w:r>
        <w:rPr>
          <w:rFonts w:hint="eastAsia"/>
        </w:rPr>
        <w:t>按性别、城市和农村分列的儿童死亡率</w:t>
      </w:r>
    </w:p>
    <w:tbl>
      <w:tblPr>
        <w:tblW w:w="0" w:type="auto"/>
        <w:tblInd w:w="492" w:type="dxa"/>
        <w:tblBorders>
          <w:top w:val="single" w:sz="6" w:space="0" w:color="auto"/>
          <w:bottom w:val="single" w:sz="6" w:space="0" w:color="auto"/>
        </w:tblBorders>
        <w:tblLayout w:type="fixed"/>
        <w:tblCellMar>
          <w:left w:w="28" w:type="dxa"/>
          <w:right w:w="28" w:type="dxa"/>
        </w:tblCellMar>
        <w:tblLook w:val="0000" w:firstRow="0" w:lastRow="0" w:firstColumn="0" w:lastColumn="0" w:noHBand="0" w:noVBand="0"/>
      </w:tblPr>
      <w:tblGrid>
        <w:gridCol w:w="1080"/>
        <w:gridCol w:w="1190"/>
        <w:gridCol w:w="1080"/>
        <w:gridCol w:w="1200"/>
        <w:gridCol w:w="1236"/>
        <w:gridCol w:w="1324"/>
        <w:gridCol w:w="1281"/>
      </w:tblGrid>
      <w:tr w:rsidR="00000000">
        <w:tblPrEx>
          <w:tblCellMar>
            <w:top w:w="0" w:type="dxa"/>
            <w:bottom w:w="0" w:type="dxa"/>
          </w:tblCellMar>
        </w:tblPrEx>
        <w:tc>
          <w:tcPr>
            <w:tcW w:w="1080" w:type="dxa"/>
            <w:tcBorders>
              <w:top w:val="single" w:sz="6" w:space="0" w:color="auto"/>
              <w:left w:val="single" w:sz="6" w:space="0" w:color="auto"/>
              <w:bottom w:val="nil"/>
              <w:right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ind w:left="113"/>
              <w:rPr>
                <w:position w:val="-40"/>
                <w:sz w:val="21"/>
              </w:rPr>
            </w:pPr>
          </w:p>
        </w:tc>
        <w:tc>
          <w:tcPr>
            <w:tcW w:w="1190" w:type="dxa"/>
            <w:tcBorders>
              <w:top w:val="single" w:sz="6" w:space="0" w:color="auto"/>
              <w:left w:val="single" w:sz="6" w:space="0" w:color="auto"/>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position w:val="-40"/>
                <w:sz w:val="21"/>
              </w:rPr>
            </w:pPr>
            <w:r>
              <w:rPr>
                <w:rFonts w:hint="eastAsia"/>
                <w:position w:val="-40"/>
                <w:sz w:val="21"/>
              </w:rPr>
              <w:t>总数</w:t>
            </w:r>
          </w:p>
        </w:tc>
        <w:tc>
          <w:tcPr>
            <w:tcW w:w="1080" w:type="dxa"/>
            <w:tcBorders>
              <w:top w:val="single" w:sz="6" w:space="0" w:color="auto"/>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position w:val="-40"/>
                <w:sz w:val="21"/>
              </w:rPr>
            </w:pPr>
            <w:r>
              <w:rPr>
                <w:rFonts w:hint="eastAsia"/>
                <w:position w:val="-40"/>
                <w:sz w:val="21"/>
              </w:rPr>
              <w:t>男孩</w:t>
            </w:r>
          </w:p>
        </w:tc>
        <w:tc>
          <w:tcPr>
            <w:tcW w:w="1200" w:type="dxa"/>
            <w:tcBorders>
              <w:top w:val="single" w:sz="6" w:space="0" w:color="auto"/>
              <w:bottom w:val="single" w:sz="6" w:space="0" w:color="auto"/>
              <w:right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position w:val="-40"/>
                <w:sz w:val="21"/>
              </w:rPr>
            </w:pPr>
            <w:r>
              <w:rPr>
                <w:rFonts w:hint="eastAsia"/>
                <w:position w:val="-40"/>
                <w:sz w:val="21"/>
              </w:rPr>
              <w:t>女孩</w:t>
            </w:r>
          </w:p>
        </w:tc>
        <w:tc>
          <w:tcPr>
            <w:tcW w:w="1236" w:type="dxa"/>
            <w:tcBorders>
              <w:top w:val="single" w:sz="6" w:space="0" w:color="auto"/>
              <w:left w:val="single" w:sz="6" w:space="0" w:color="auto"/>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position w:val="-40"/>
                <w:sz w:val="21"/>
              </w:rPr>
            </w:pPr>
            <w:r>
              <w:rPr>
                <w:rFonts w:hint="eastAsia"/>
                <w:position w:val="-40"/>
                <w:sz w:val="21"/>
              </w:rPr>
              <w:t>总数</w:t>
            </w:r>
          </w:p>
        </w:tc>
        <w:tc>
          <w:tcPr>
            <w:tcW w:w="1324" w:type="dxa"/>
            <w:tcBorders>
              <w:top w:val="single" w:sz="6" w:space="0" w:color="auto"/>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position w:val="-40"/>
                <w:sz w:val="21"/>
              </w:rPr>
            </w:pPr>
            <w:r>
              <w:rPr>
                <w:rFonts w:hint="eastAsia"/>
                <w:position w:val="-40"/>
                <w:sz w:val="21"/>
              </w:rPr>
              <w:t>男孩</w:t>
            </w:r>
          </w:p>
        </w:tc>
        <w:tc>
          <w:tcPr>
            <w:tcW w:w="1281" w:type="dxa"/>
            <w:tcBorders>
              <w:top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position w:val="-40"/>
                <w:sz w:val="21"/>
              </w:rPr>
            </w:pPr>
            <w:r>
              <w:rPr>
                <w:rFonts w:hint="eastAsia"/>
                <w:position w:val="-40"/>
                <w:sz w:val="21"/>
              </w:rPr>
              <w:t>女孩</w:t>
            </w:r>
          </w:p>
        </w:tc>
      </w:tr>
      <w:tr w:rsidR="00000000">
        <w:tblPrEx>
          <w:tblCellMar>
            <w:top w:w="0" w:type="dxa"/>
            <w:bottom w:w="0" w:type="dxa"/>
          </w:tblCellMar>
        </w:tblPrEx>
        <w:tc>
          <w:tcPr>
            <w:tcW w:w="1080" w:type="dxa"/>
            <w:tcBorders>
              <w:top w:val="nil"/>
              <w:left w:val="single" w:sz="6" w:space="0" w:color="auto"/>
              <w:bottom w:val="single" w:sz="6" w:space="0" w:color="auto"/>
              <w:right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ind w:left="113"/>
              <w:rPr>
                <w:position w:val="-40"/>
                <w:sz w:val="21"/>
              </w:rPr>
            </w:pPr>
          </w:p>
        </w:tc>
        <w:tc>
          <w:tcPr>
            <w:tcW w:w="1190" w:type="dxa"/>
            <w:tcBorders>
              <w:top w:val="single" w:sz="6" w:space="0" w:color="auto"/>
              <w:left w:val="single" w:sz="6" w:space="0" w:color="auto"/>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position w:val="-40"/>
                <w:sz w:val="21"/>
              </w:rPr>
            </w:pPr>
          </w:p>
        </w:tc>
        <w:tc>
          <w:tcPr>
            <w:tcW w:w="1080" w:type="dxa"/>
            <w:tcBorders>
              <w:top w:val="nil"/>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position w:val="-40"/>
                <w:sz w:val="21"/>
              </w:rPr>
            </w:pPr>
            <w:r>
              <w:rPr>
                <w:position w:val="-40"/>
                <w:sz w:val="21"/>
              </w:rPr>
              <w:t>1993</w:t>
            </w:r>
            <w:r>
              <w:rPr>
                <w:rFonts w:hint="eastAsia"/>
                <w:position w:val="-40"/>
                <w:sz w:val="21"/>
              </w:rPr>
              <w:t>年</w:t>
            </w:r>
          </w:p>
        </w:tc>
        <w:tc>
          <w:tcPr>
            <w:tcW w:w="1200" w:type="dxa"/>
            <w:tcBorders>
              <w:top w:val="nil"/>
              <w:bottom w:val="single" w:sz="6" w:space="0" w:color="auto"/>
              <w:right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rPr>
                <w:position w:val="-40"/>
                <w:sz w:val="21"/>
              </w:rPr>
            </w:pPr>
          </w:p>
        </w:tc>
        <w:tc>
          <w:tcPr>
            <w:tcW w:w="1236" w:type="dxa"/>
            <w:tcBorders>
              <w:top w:val="single" w:sz="6" w:space="0" w:color="auto"/>
              <w:left w:val="single" w:sz="6" w:space="0" w:color="auto"/>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rPr>
                <w:position w:val="-40"/>
                <w:sz w:val="21"/>
              </w:rPr>
            </w:pPr>
          </w:p>
        </w:tc>
        <w:tc>
          <w:tcPr>
            <w:tcW w:w="1324" w:type="dxa"/>
            <w:tcBorders>
              <w:top w:val="nil"/>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position w:val="-40"/>
                <w:sz w:val="21"/>
              </w:rPr>
            </w:pPr>
            <w:r>
              <w:rPr>
                <w:position w:val="-40"/>
                <w:sz w:val="21"/>
              </w:rPr>
              <w:t>1994</w:t>
            </w:r>
            <w:r>
              <w:rPr>
                <w:rFonts w:hint="eastAsia"/>
                <w:position w:val="-40"/>
                <w:sz w:val="21"/>
              </w:rPr>
              <w:t>年</w:t>
            </w:r>
          </w:p>
        </w:tc>
        <w:tc>
          <w:tcPr>
            <w:tcW w:w="1281" w:type="dxa"/>
            <w:tcBorders>
              <w:top w:val="nil"/>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position w:val="-40"/>
                <w:sz w:val="21"/>
              </w:rPr>
            </w:pPr>
          </w:p>
        </w:tc>
      </w:tr>
      <w:tr w:rsidR="00000000">
        <w:tblPrEx>
          <w:tblCellMar>
            <w:top w:w="0" w:type="dxa"/>
            <w:bottom w:w="0" w:type="dxa"/>
          </w:tblCellMar>
        </w:tblPrEx>
        <w:tc>
          <w:tcPr>
            <w:tcW w:w="1080" w:type="dxa"/>
            <w:tcBorders>
              <w:top w:val="single" w:sz="6" w:space="0" w:color="auto"/>
              <w:left w:val="single" w:sz="6" w:space="0" w:color="auto"/>
              <w:bottom w:val="single" w:sz="6" w:space="0" w:color="auto"/>
              <w:right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ind w:left="113"/>
              <w:rPr>
                <w:position w:val="-40"/>
                <w:sz w:val="21"/>
              </w:rPr>
            </w:pPr>
            <w:r>
              <w:rPr>
                <w:rFonts w:hint="eastAsia"/>
                <w:position w:val="-40"/>
                <w:sz w:val="21"/>
              </w:rPr>
              <w:t>总数</w:t>
            </w:r>
          </w:p>
        </w:tc>
        <w:tc>
          <w:tcPr>
            <w:tcW w:w="1190" w:type="dxa"/>
            <w:tcBorders>
              <w:top w:val="single" w:sz="6" w:space="0" w:color="auto"/>
              <w:left w:val="single" w:sz="6" w:space="0" w:color="auto"/>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position w:val="-40"/>
                <w:sz w:val="21"/>
              </w:rPr>
            </w:pPr>
            <w:r>
              <w:rPr>
                <w:position w:val="-40"/>
                <w:sz w:val="21"/>
              </w:rPr>
              <w:t>15.5</w:t>
            </w:r>
          </w:p>
        </w:tc>
        <w:tc>
          <w:tcPr>
            <w:tcW w:w="1080" w:type="dxa"/>
            <w:tcBorders>
              <w:top w:val="single" w:sz="6" w:space="0" w:color="auto"/>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position w:val="-40"/>
                <w:sz w:val="21"/>
              </w:rPr>
            </w:pPr>
            <w:r>
              <w:rPr>
                <w:position w:val="-40"/>
                <w:sz w:val="21"/>
              </w:rPr>
              <w:t>16.3</w:t>
            </w:r>
          </w:p>
        </w:tc>
        <w:tc>
          <w:tcPr>
            <w:tcW w:w="1200" w:type="dxa"/>
            <w:tcBorders>
              <w:top w:val="single" w:sz="6" w:space="0" w:color="auto"/>
              <w:bottom w:val="single" w:sz="6" w:space="0" w:color="auto"/>
              <w:right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position w:val="-40"/>
                <w:sz w:val="21"/>
              </w:rPr>
            </w:pPr>
            <w:r>
              <w:rPr>
                <w:position w:val="-40"/>
                <w:sz w:val="21"/>
              </w:rPr>
              <w:t>17.8</w:t>
            </w:r>
          </w:p>
        </w:tc>
        <w:tc>
          <w:tcPr>
            <w:tcW w:w="1236" w:type="dxa"/>
            <w:tcBorders>
              <w:top w:val="single" w:sz="6" w:space="0" w:color="auto"/>
              <w:left w:val="single" w:sz="6" w:space="0" w:color="auto"/>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position w:val="-40"/>
                <w:sz w:val="21"/>
              </w:rPr>
            </w:pPr>
            <w:r>
              <w:rPr>
                <w:position w:val="-40"/>
                <w:sz w:val="21"/>
              </w:rPr>
              <w:t>17.6</w:t>
            </w:r>
          </w:p>
        </w:tc>
        <w:tc>
          <w:tcPr>
            <w:tcW w:w="1324" w:type="dxa"/>
            <w:tcBorders>
              <w:top w:val="single" w:sz="6" w:space="0" w:color="auto"/>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position w:val="-40"/>
                <w:sz w:val="21"/>
              </w:rPr>
            </w:pPr>
            <w:r>
              <w:rPr>
                <w:position w:val="-40"/>
                <w:sz w:val="21"/>
              </w:rPr>
              <w:t>13.1</w:t>
            </w:r>
          </w:p>
        </w:tc>
        <w:tc>
          <w:tcPr>
            <w:tcW w:w="1281" w:type="dxa"/>
            <w:tcBorders>
              <w:top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position w:val="-40"/>
                <w:sz w:val="21"/>
              </w:rPr>
            </w:pPr>
            <w:r>
              <w:rPr>
                <w:position w:val="-40"/>
                <w:sz w:val="21"/>
              </w:rPr>
              <w:t>15.1</w:t>
            </w:r>
          </w:p>
        </w:tc>
      </w:tr>
      <w:tr w:rsidR="00000000">
        <w:tblPrEx>
          <w:tblCellMar>
            <w:top w:w="0" w:type="dxa"/>
            <w:bottom w:w="0" w:type="dxa"/>
          </w:tblCellMar>
        </w:tblPrEx>
        <w:tc>
          <w:tcPr>
            <w:tcW w:w="1080" w:type="dxa"/>
            <w:tcBorders>
              <w:top w:val="single" w:sz="6" w:space="0" w:color="auto"/>
              <w:left w:val="single" w:sz="6" w:space="0" w:color="auto"/>
              <w:bottom w:val="single" w:sz="6" w:space="0" w:color="auto"/>
              <w:right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ind w:left="113"/>
              <w:rPr>
                <w:position w:val="-40"/>
                <w:sz w:val="21"/>
              </w:rPr>
            </w:pPr>
            <w:r>
              <w:rPr>
                <w:rFonts w:hint="eastAsia"/>
                <w:position w:val="-40"/>
                <w:sz w:val="21"/>
              </w:rPr>
              <w:t>城市</w:t>
            </w:r>
          </w:p>
        </w:tc>
        <w:tc>
          <w:tcPr>
            <w:tcW w:w="1190" w:type="dxa"/>
            <w:tcBorders>
              <w:top w:val="single" w:sz="6" w:space="0" w:color="auto"/>
              <w:left w:val="single" w:sz="6" w:space="0" w:color="auto"/>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position w:val="-40"/>
                <w:sz w:val="21"/>
              </w:rPr>
            </w:pPr>
            <w:r>
              <w:rPr>
                <w:position w:val="-40"/>
                <w:sz w:val="21"/>
              </w:rPr>
              <w:t>14.9</w:t>
            </w:r>
          </w:p>
        </w:tc>
        <w:tc>
          <w:tcPr>
            <w:tcW w:w="1080" w:type="dxa"/>
            <w:tcBorders>
              <w:top w:val="single" w:sz="6" w:space="0" w:color="auto"/>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position w:val="-40"/>
                <w:sz w:val="21"/>
              </w:rPr>
            </w:pPr>
            <w:r>
              <w:rPr>
                <w:position w:val="-40"/>
                <w:sz w:val="21"/>
              </w:rPr>
              <w:t>15.2</w:t>
            </w:r>
          </w:p>
        </w:tc>
        <w:tc>
          <w:tcPr>
            <w:tcW w:w="1200" w:type="dxa"/>
            <w:tcBorders>
              <w:top w:val="single" w:sz="6" w:space="0" w:color="auto"/>
              <w:bottom w:val="single" w:sz="6" w:space="0" w:color="auto"/>
              <w:right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position w:val="-40"/>
                <w:sz w:val="21"/>
              </w:rPr>
            </w:pPr>
            <w:r>
              <w:rPr>
                <w:position w:val="-40"/>
                <w:sz w:val="21"/>
              </w:rPr>
              <w:t>16.9</w:t>
            </w:r>
          </w:p>
        </w:tc>
        <w:tc>
          <w:tcPr>
            <w:tcW w:w="1236" w:type="dxa"/>
            <w:tcBorders>
              <w:top w:val="single" w:sz="6" w:space="0" w:color="auto"/>
              <w:left w:val="single" w:sz="6" w:space="0" w:color="auto"/>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position w:val="-40"/>
                <w:sz w:val="21"/>
              </w:rPr>
            </w:pPr>
            <w:r>
              <w:rPr>
                <w:position w:val="-40"/>
                <w:sz w:val="21"/>
              </w:rPr>
              <w:t>16.5</w:t>
            </w:r>
          </w:p>
        </w:tc>
        <w:tc>
          <w:tcPr>
            <w:tcW w:w="1324" w:type="dxa"/>
            <w:tcBorders>
              <w:top w:val="single" w:sz="6" w:space="0" w:color="auto"/>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position w:val="-40"/>
                <w:sz w:val="21"/>
              </w:rPr>
            </w:pPr>
            <w:r>
              <w:rPr>
                <w:position w:val="-40"/>
                <w:sz w:val="21"/>
              </w:rPr>
              <w:t>12.8</w:t>
            </w:r>
          </w:p>
        </w:tc>
        <w:tc>
          <w:tcPr>
            <w:tcW w:w="1281" w:type="dxa"/>
            <w:tcBorders>
              <w:top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position w:val="-40"/>
                <w:sz w:val="21"/>
              </w:rPr>
            </w:pPr>
            <w:r>
              <w:rPr>
                <w:position w:val="-40"/>
                <w:sz w:val="21"/>
              </w:rPr>
              <w:t>13.8</w:t>
            </w:r>
          </w:p>
        </w:tc>
      </w:tr>
      <w:tr w:rsidR="00000000">
        <w:tblPrEx>
          <w:tblCellMar>
            <w:top w:w="0" w:type="dxa"/>
            <w:bottom w:w="0" w:type="dxa"/>
          </w:tblCellMar>
        </w:tblPrEx>
        <w:tc>
          <w:tcPr>
            <w:tcW w:w="1080" w:type="dxa"/>
            <w:tcBorders>
              <w:top w:val="single" w:sz="6" w:space="0" w:color="auto"/>
              <w:left w:val="single" w:sz="6" w:space="0" w:color="auto"/>
              <w:bottom w:val="single" w:sz="6" w:space="0" w:color="auto"/>
              <w:right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ind w:left="113"/>
              <w:rPr>
                <w:position w:val="-40"/>
                <w:sz w:val="21"/>
              </w:rPr>
            </w:pPr>
            <w:r>
              <w:rPr>
                <w:rFonts w:hint="eastAsia"/>
                <w:position w:val="-40"/>
                <w:sz w:val="21"/>
              </w:rPr>
              <w:t>农村</w:t>
            </w:r>
          </w:p>
        </w:tc>
        <w:tc>
          <w:tcPr>
            <w:tcW w:w="1190" w:type="dxa"/>
            <w:tcBorders>
              <w:top w:val="single" w:sz="6" w:space="0" w:color="auto"/>
              <w:left w:val="single" w:sz="6" w:space="0" w:color="auto"/>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position w:val="-40"/>
                <w:sz w:val="21"/>
              </w:rPr>
            </w:pPr>
            <w:r>
              <w:rPr>
                <w:position w:val="-40"/>
                <w:sz w:val="21"/>
              </w:rPr>
              <w:t>16.9</w:t>
            </w:r>
          </w:p>
        </w:tc>
        <w:tc>
          <w:tcPr>
            <w:tcW w:w="1080" w:type="dxa"/>
            <w:tcBorders>
              <w:top w:val="single" w:sz="6" w:space="0" w:color="auto"/>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position w:val="-40"/>
                <w:sz w:val="21"/>
              </w:rPr>
            </w:pPr>
            <w:r>
              <w:rPr>
                <w:position w:val="-40"/>
                <w:sz w:val="21"/>
              </w:rPr>
              <w:t>18.9</w:t>
            </w:r>
          </w:p>
        </w:tc>
        <w:tc>
          <w:tcPr>
            <w:tcW w:w="1200" w:type="dxa"/>
            <w:tcBorders>
              <w:top w:val="single" w:sz="6" w:space="0" w:color="auto"/>
              <w:bottom w:val="single" w:sz="6" w:space="0" w:color="auto"/>
              <w:right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position w:val="-40"/>
                <w:sz w:val="21"/>
              </w:rPr>
            </w:pPr>
            <w:r>
              <w:rPr>
                <w:position w:val="-40"/>
                <w:sz w:val="21"/>
              </w:rPr>
              <w:t>19.8</w:t>
            </w:r>
          </w:p>
        </w:tc>
        <w:tc>
          <w:tcPr>
            <w:tcW w:w="1236" w:type="dxa"/>
            <w:tcBorders>
              <w:top w:val="single" w:sz="6" w:space="0" w:color="auto"/>
              <w:left w:val="single" w:sz="6" w:space="0" w:color="auto"/>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position w:val="-40"/>
                <w:sz w:val="21"/>
              </w:rPr>
            </w:pPr>
            <w:r>
              <w:rPr>
                <w:position w:val="-40"/>
                <w:sz w:val="21"/>
              </w:rPr>
              <w:t>20.1</w:t>
            </w:r>
          </w:p>
        </w:tc>
        <w:tc>
          <w:tcPr>
            <w:tcW w:w="1324" w:type="dxa"/>
            <w:tcBorders>
              <w:top w:val="single" w:sz="6" w:space="0" w:color="auto"/>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position w:val="-40"/>
                <w:sz w:val="21"/>
              </w:rPr>
            </w:pPr>
            <w:r>
              <w:rPr>
                <w:position w:val="-40"/>
                <w:sz w:val="21"/>
              </w:rPr>
              <w:t>13.8</w:t>
            </w:r>
          </w:p>
        </w:tc>
        <w:tc>
          <w:tcPr>
            <w:tcW w:w="1281" w:type="dxa"/>
            <w:tcBorders>
              <w:top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position w:val="-40"/>
                <w:sz w:val="21"/>
              </w:rPr>
            </w:pPr>
            <w:r>
              <w:rPr>
                <w:position w:val="-40"/>
                <w:sz w:val="21"/>
              </w:rPr>
              <w:t>17.7</w:t>
            </w:r>
          </w:p>
        </w:tc>
      </w:tr>
    </w:tbl>
    <w:p w:rsidR="00000000" w:rsidRDefault="00C62CD1"/>
    <w:p w:rsidR="00000000" w:rsidRDefault="00C62CD1">
      <w:pPr>
        <w:spacing w:after="320"/>
        <w:textAlignment w:val="center"/>
      </w:pPr>
      <w:r>
        <w:tab/>
        <w:t xml:space="preserve">241.  </w:t>
      </w:r>
      <w:r>
        <w:rPr>
          <w:rFonts w:hint="eastAsia"/>
        </w:rPr>
        <w:t>从上表可以看出</w:t>
      </w:r>
      <w:r>
        <w:t>,</w:t>
      </w:r>
      <w:r>
        <w:rPr>
          <w:rFonts w:hint="eastAsia"/>
        </w:rPr>
        <w:t>与儿童死亡率和儿童疾病的斗争是儿科医疗保健的主要目标。如上所述</w:t>
      </w:r>
      <w:r>
        <w:t>,</w:t>
      </w:r>
      <w:r>
        <w:rPr>
          <w:rFonts w:hint="eastAsia"/>
        </w:rPr>
        <w:t>由于儿童死亡的原因十分清楚</w:t>
      </w:r>
      <w:r>
        <w:t>,</w:t>
      </w:r>
      <w:r>
        <w:rPr>
          <w:rFonts w:hint="eastAsia"/>
        </w:rPr>
        <w:t>所以解决这些问题的办法</w:t>
      </w:r>
      <w:r>
        <w:rPr>
          <w:rFonts w:hint="eastAsia"/>
        </w:rPr>
        <w:t>行之有效。但同时</w:t>
      </w:r>
      <w:r>
        <w:t>,</w:t>
      </w:r>
      <w:r>
        <w:rPr>
          <w:rFonts w:hint="eastAsia"/>
        </w:rPr>
        <w:t>还存在其他倒退性社会经济因素</w:t>
      </w:r>
      <w:r>
        <w:t>,</w:t>
      </w:r>
      <w:r>
        <w:rPr>
          <w:rFonts w:hint="eastAsia"/>
        </w:rPr>
        <w:t>如生活水准下降</w:t>
      </w:r>
      <w:r>
        <w:t>,</w:t>
      </w:r>
      <w:r>
        <w:rPr>
          <w:rFonts w:hint="eastAsia"/>
        </w:rPr>
        <w:t>营养质量和环境恶化</w:t>
      </w:r>
      <w:r>
        <w:t>,</w:t>
      </w:r>
      <w:r>
        <w:rPr>
          <w:rFonts w:hint="eastAsia"/>
        </w:rPr>
        <w:t>提供治疗的手段不足和现代医疗设备缺乏</w:t>
      </w:r>
      <w:r>
        <w:t>,</w:t>
      </w:r>
      <w:r>
        <w:rPr>
          <w:rFonts w:hint="eastAsia"/>
        </w:rPr>
        <w:t>包括早产婴儿的生命支持系统也不够等。</w:t>
      </w:r>
    </w:p>
    <w:p w:rsidR="00000000" w:rsidRDefault="00C62CD1">
      <w:pPr>
        <w:spacing w:after="200"/>
        <w:jc w:val="center"/>
        <w:textAlignment w:val="center"/>
      </w:pPr>
      <w:r>
        <w:rPr>
          <w:rFonts w:hint="eastAsia"/>
        </w:rPr>
        <w:t>居民享有饮用水情况</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558"/>
        <w:gridCol w:w="1560"/>
        <w:gridCol w:w="1622"/>
        <w:gridCol w:w="1618"/>
        <w:gridCol w:w="1562"/>
      </w:tblGrid>
      <w:tr w:rsidR="00000000">
        <w:tblPrEx>
          <w:tblCellMar>
            <w:top w:w="0" w:type="dxa"/>
            <w:bottom w:w="0" w:type="dxa"/>
          </w:tblCellMar>
        </w:tblPrEx>
        <w:tc>
          <w:tcPr>
            <w:tcW w:w="255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ind w:left="113"/>
              <w:jc w:val="center"/>
              <w:rPr>
                <w:sz w:val="21"/>
              </w:rPr>
            </w:pPr>
          </w:p>
        </w:tc>
        <w:tc>
          <w:tcPr>
            <w:tcW w:w="156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sz w:val="21"/>
              </w:rPr>
            </w:pPr>
            <w:r>
              <w:rPr>
                <w:sz w:val="21"/>
              </w:rPr>
              <w:t>1990</w:t>
            </w:r>
            <w:r>
              <w:rPr>
                <w:rFonts w:hint="eastAsia"/>
                <w:sz w:val="21"/>
              </w:rPr>
              <w:t>年</w:t>
            </w:r>
          </w:p>
        </w:tc>
        <w:tc>
          <w:tcPr>
            <w:tcW w:w="1622"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sz w:val="21"/>
              </w:rPr>
            </w:pPr>
            <w:r>
              <w:rPr>
                <w:sz w:val="21"/>
              </w:rPr>
              <w:t>1991</w:t>
            </w:r>
            <w:r>
              <w:rPr>
                <w:rFonts w:hint="eastAsia"/>
                <w:sz w:val="21"/>
              </w:rPr>
              <w:t>年</w:t>
            </w:r>
          </w:p>
        </w:tc>
        <w:tc>
          <w:tcPr>
            <w:tcW w:w="161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sz w:val="21"/>
              </w:rPr>
            </w:pPr>
            <w:r>
              <w:rPr>
                <w:sz w:val="21"/>
              </w:rPr>
              <w:t>1992</w:t>
            </w:r>
            <w:r>
              <w:rPr>
                <w:rFonts w:hint="eastAsia"/>
                <w:sz w:val="21"/>
              </w:rPr>
              <w:t>年</w:t>
            </w:r>
          </w:p>
        </w:tc>
        <w:tc>
          <w:tcPr>
            <w:tcW w:w="1562"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sz w:val="21"/>
              </w:rPr>
            </w:pPr>
            <w:r>
              <w:rPr>
                <w:sz w:val="21"/>
              </w:rPr>
              <w:t>1994</w:t>
            </w:r>
            <w:r>
              <w:rPr>
                <w:rFonts w:hint="eastAsia"/>
                <w:sz w:val="21"/>
              </w:rPr>
              <w:t>年</w:t>
            </w:r>
          </w:p>
        </w:tc>
      </w:tr>
      <w:tr w:rsidR="00000000">
        <w:tblPrEx>
          <w:tblCellMar>
            <w:top w:w="0" w:type="dxa"/>
            <w:bottom w:w="0" w:type="dxa"/>
          </w:tblCellMar>
        </w:tblPrEx>
        <w:tc>
          <w:tcPr>
            <w:tcW w:w="255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ind w:left="113"/>
              <w:jc w:val="left"/>
              <w:rPr>
                <w:sz w:val="21"/>
              </w:rPr>
            </w:pPr>
            <w:r>
              <w:rPr>
                <w:rFonts w:hint="eastAsia"/>
                <w:sz w:val="21"/>
              </w:rPr>
              <w:t>有自来水的住区数</w:t>
            </w:r>
          </w:p>
        </w:tc>
        <w:tc>
          <w:tcPr>
            <w:tcW w:w="156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922"/>
              </w:tabs>
              <w:spacing w:before="120"/>
              <w:rPr>
                <w:sz w:val="21"/>
              </w:rPr>
            </w:pPr>
            <w:r>
              <w:rPr>
                <w:sz w:val="21"/>
              </w:rPr>
              <w:t>4456</w:t>
            </w:r>
          </w:p>
        </w:tc>
        <w:tc>
          <w:tcPr>
            <w:tcW w:w="1622"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922"/>
              </w:tabs>
              <w:spacing w:before="120"/>
              <w:rPr>
                <w:sz w:val="21"/>
              </w:rPr>
            </w:pPr>
            <w:r>
              <w:rPr>
                <w:sz w:val="21"/>
              </w:rPr>
              <w:t>4483</w:t>
            </w:r>
          </w:p>
        </w:tc>
        <w:tc>
          <w:tcPr>
            <w:tcW w:w="161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980"/>
              </w:tabs>
              <w:spacing w:before="120"/>
              <w:rPr>
                <w:sz w:val="21"/>
              </w:rPr>
            </w:pPr>
            <w:r>
              <w:rPr>
                <w:sz w:val="21"/>
              </w:rPr>
              <w:t>4493</w:t>
            </w:r>
          </w:p>
        </w:tc>
        <w:tc>
          <w:tcPr>
            <w:tcW w:w="1562"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922"/>
              </w:tabs>
              <w:spacing w:before="120"/>
              <w:rPr>
                <w:sz w:val="21"/>
              </w:rPr>
            </w:pPr>
            <w:r>
              <w:rPr>
                <w:sz w:val="21"/>
              </w:rPr>
              <w:t>4516</w:t>
            </w:r>
          </w:p>
        </w:tc>
      </w:tr>
      <w:tr w:rsidR="00000000">
        <w:tblPrEx>
          <w:tblCellMar>
            <w:top w:w="0" w:type="dxa"/>
            <w:bottom w:w="0" w:type="dxa"/>
          </w:tblCellMar>
        </w:tblPrEx>
        <w:tc>
          <w:tcPr>
            <w:tcW w:w="255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ind w:left="113"/>
              <w:jc w:val="left"/>
              <w:rPr>
                <w:sz w:val="21"/>
              </w:rPr>
            </w:pPr>
            <w:r>
              <w:rPr>
                <w:rFonts w:hint="eastAsia"/>
                <w:sz w:val="21"/>
              </w:rPr>
              <w:t>供水量</w:t>
            </w:r>
            <w:r>
              <w:rPr>
                <w:sz w:val="21"/>
              </w:rPr>
              <w:t>(</w:t>
            </w:r>
            <w:r>
              <w:rPr>
                <w:rFonts w:hint="eastAsia"/>
                <w:sz w:val="21"/>
              </w:rPr>
              <w:t>百万立方米</w:t>
            </w:r>
            <w:r>
              <w:rPr>
                <w:sz w:val="21"/>
              </w:rPr>
              <w:t>)</w:t>
            </w:r>
          </w:p>
        </w:tc>
        <w:tc>
          <w:tcPr>
            <w:tcW w:w="156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922"/>
              </w:tabs>
              <w:spacing w:before="120"/>
              <w:rPr>
                <w:sz w:val="21"/>
              </w:rPr>
            </w:pPr>
            <w:r>
              <w:rPr>
                <w:sz w:val="21"/>
              </w:rPr>
              <w:t>1662.1</w:t>
            </w:r>
          </w:p>
        </w:tc>
        <w:tc>
          <w:tcPr>
            <w:tcW w:w="1622"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922"/>
              </w:tabs>
              <w:spacing w:before="120"/>
              <w:rPr>
                <w:sz w:val="21"/>
              </w:rPr>
            </w:pPr>
            <w:r>
              <w:rPr>
                <w:sz w:val="21"/>
              </w:rPr>
              <w:t>1490.3</w:t>
            </w:r>
          </w:p>
        </w:tc>
        <w:tc>
          <w:tcPr>
            <w:tcW w:w="161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980"/>
              </w:tabs>
              <w:spacing w:before="120"/>
              <w:rPr>
                <w:sz w:val="21"/>
              </w:rPr>
            </w:pPr>
            <w:r>
              <w:rPr>
                <w:sz w:val="21"/>
              </w:rPr>
              <w:t>1507.7</w:t>
            </w:r>
          </w:p>
        </w:tc>
        <w:tc>
          <w:tcPr>
            <w:tcW w:w="1562"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922"/>
              </w:tabs>
              <w:spacing w:before="120"/>
              <w:rPr>
                <w:sz w:val="21"/>
              </w:rPr>
            </w:pPr>
            <w:r>
              <w:rPr>
                <w:sz w:val="21"/>
              </w:rPr>
              <w:t>1309.6</w:t>
            </w:r>
          </w:p>
        </w:tc>
      </w:tr>
      <w:tr w:rsidR="00000000">
        <w:tblPrEx>
          <w:tblCellMar>
            <w:top w:w="0" w:type="dxa"/>
            <w:bottom w:w="0" w:type="dxa"/>
          </w:tblCellMar>
        </w:tblPrEx>
        <w:tc>
          <w:tcPr>
            <w:tcW w:w="255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ind w:left="113"/>
              <w:jc w:val="left"/>
              <w:rPr>
                <w:sz w:val="21"/>
              </w:rPr>
            </w:pPr>
            <w:r>
              <w:rPr>
                <w:rFonts w:hint="eastAsia"/>
                <w:sz w:val="21"/>
              </w:rPr>
              <w:t>废水量</w:t>
            </w:r>
            <w:r>
              <w:rPr>
                <w:sz w:val="21"/>
              </w:rPr>
              <w:t>(</w:t>
            </w:r>
            <w:r>
              <w:rPr>
                <w:rFonts w:hint="eastAsia"/>
                <w:sz w:val="21"/>
              </w:rPr>
              <w:t>百万立方米</w:t>
            </w:r>
            <w:r>
              <w:rPr>
                <w:sz w:val="21"/>
              </w:rPr>
              <w:t>)</w:t>
            </w:r>
          </w:p>
        </w:tc>
        <w:tc>
          <w:tcPr>
            <w:tcW w:w="156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922"/>
              </w:tabs>
              <w:spacing w:before="120"/>
              <w:rPr>
                <w:sz w:val="21"/>
              </w:rPr>
            </w:pPr>
            <w:r>
              <w:rPr>
                <w:sz w:val="21"/>
              </w:rPr>
              <w:t>1198.9</w:t>
            </w:r>
          </w:p>
        </w:tc>
        <w:tc>
          <w:tcPr>
            <w:tcW w:w="1622"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922"/>
              </w:tabs>
              <w:spacing w:before="120"/>
              <w:rPr>
                <w:sz w:val="21"/>
              </w:rPr>
            </w:pPr>
            <w:r>
              <w:rPr>
                <w:sz w:val="21"/>
              </w:rPr>
              <w:t>1031.5</w:t>
            </w:r>
          </w:p>
        </w:tc>
        <w:tc>
          <w:tcPr>
            <w:tcW w:w="161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980"/>
              </w:tabs>
              <w:spacing w:before="120"/>
              <w:rPr>
                <w:sz w:val="21"/>
              </w:rPr>
            </w:pPr>
            <w:r>
              <w:rPr>
                <w:sz w:val="21"/>
              </w:rPr>
              <w:t>926.7</w:t>
            </w:r>
          </w:p>
        </w:tc>
        <w:tc>
          <w:tcPr>
            <w:tcW w:w="1562"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922"/>
              </w:tabs>
              <w:spacing w:before="120"/>
              <w:rPr>
                <w:sz w:val="21"/>
              </w:rPr>
            </w:pPr>
            <w:r>
              <w:rPr>
                <w:sz w:val="21"/>
              </w:rPr>
              <w:t>701.0</w:t>
            </w:r>
          </w:p>
        </w:tc>
      </w:tr>
    </w:tbl>
    <w:p w:rsidR="00000000" w:rsidRDefault="00C62CD1"/>
    <w:p w:rsidR="00000000" w:rsidRDefault="00C62CD1">
      <w:pPr>
        <w:spacing w:after="200"/>
        <w:jc w:val="center"/>
        <w:textAlignment w:val="center"/>
      </w:pPr>
      <w:r>
        <w:rPr>
          <w:rFonts w:hint="eastAsia"/>
        </w:rPr>
        <w:t>居民享有上下水道设备的情况</w:t>
      </w:r>
    </w:p>
    <w:tbl>
      <w:tblPr>
        <w:tblW w:w="0" w:type="auto"/>
        <w:tblInd w:w="-11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13" w:type="dxa"/>
          <w:right w:w="113" w:type="dxa"/>
        </w:tblCellMar>
        <w:tblLook w:val="0000" w:firstRow="0" w:lastRow="0" w:firstColumn="0" w:lastColumn="0" w:noHBand="0" w:noVBand="0"/>
      </w:tblPr>
      <w:tblGrid>
        <w:gridCol w:w="2835"/>
        <w:gridCol w:w="1598"/>
        <w:gridCol w:w="1480"/>
        <w:gridCol w:w="1520"/>
        <w:gridCol w:w="1439"/>
      </w:tblGrid>
      <w:tr w:rsidR="00000000">
        <w:tblPrEx>
          <w:tblCellMar>
            <w:top w:w="0" w:type="dxa"/>
            <w:bottom w:w="0" w:type="dxa"/>
          </w:tblCellMar>
        </w:tblPrEx>
        <w:tc>
          <w:tcPr>
            <w:tcW w:w="2835"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rPr>
                <w:sz w:val="21"/>
              </w:rPr>
            </w:pPr>
          </w:p>
        </w:tc>
        <w:tc>
          <w:tcPr>
            <w:tcW w:w="159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sz w:val="21"/>
              </w:rPr>
            </w:pPr>
            <w:r>
              <w:rPr>
                <w:sz w:val="21"/>
              </w:rPr>
              <w:t>1990</w:t>
            </w:r>
            <w:r>
              <w:rPr>
                <w:rFonts w:hint="eastAsia"/>
                <w:sz w:val="21"/>
              </w:rPr>
              <w:t>年</w:t>
            </w:r>
          </w:p>
        </w:tc>
        <w:tc>
          <w:tcPr>
            <w:tcW w:w="148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sz w:val="21"/>
              </w:rPr>
            </w:pPr>
            <w:r>
              <w:rPr>
                <w:sz w:val="21"/>
              </w:rPr>
              <w:t>1991</w:t>
            </w:r>
            <w:r>
              <w:rPr>
                <w:rFonts w:hint="eastAsia"/>
                <w:sz w:val="21"/>
              </w:rPr>
              <w:t>年</w:t>
            </w:r>
          </w:p>
        </w:tc>
        <w:tc>
          <w:tcPr>
            <w:tcW w:w="152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sz w:val="21"/>
              </w:rPr>
            </w:pPr>
            <w:r>
              <w:rPr>
                <w:sz w:val="21"/>
              </w:rPr>
              <w:t>1992</w:t>
            </w:r>
            <w:r>
              <w:rPr>
                <w:rFonts w:hint="eastAsia"/>
                <w:sz w:val="21"/>
              </w:rPr>
              <w:t>年</w:t>
            </w:r>
          </w:p>
        </w:tc>
        <w:tc>
          <w:tcPr>
            <w:tcW w:w="1439"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sz w:val="21"/>
              </w:rPr>
            </w:pPr>
            <w:r>
              <w:rPr>
                <w:sz w:val="21"/>
              </w:rPr>
              <w:t>1994</w:t>
            </w:r>
            <w:r>
              <w:rPr>
                <w:rFonts w:hint="eastAsia"/>
                <w:sz w:val="21"/>
              </w:rPr>
              <w:t>年</w:t>
            </w:r>
          </w:p>
        </w:tc>
      </w:tr>
      <w:tr w:rsidR="00000000">
        <w:tblPrEx>
          <w:tblCellMar>
            <w:top w:w="0" w:type="dxa"/>
            <w:bottom w:w="0" w:type="dxa"/>
          </w:tblCellMar>
        </w:tblPrEx>
        <w:tc>
          <w:tcPr>
            <w:tcW w:w="2835"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rPr>
                <w:sz w:val="21"/>
              </w:rPr>
            </w:pPr>
            <w:r>
              <w:rPr>
                <w:rFonts w:hint="eastAsia"/>
                <w:sz w:val="21"/>
              </w:rPr>
              <w:t>有上下水道的住区</w:t>
            </w:r>
          </w:p>
        </w:tc>
        <w:tc>
          <w:tcPr>
            <w:tcW w:w="159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sz w:val="21"/>
              </w:rPr>
            </w:pPr>
            <w:r>
              <w:rPr>
                <w:sz w:val="21"/>
              </w:rPr>
              <w:t>264</w:t>
            </w:r>
          </w:p>
        </w:tc>
        <w:tc>
          <w:tcPr>
            <w:tcW w:w="148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sz w:val="21"/>
              </w:rPr>
            </w:pPr>
            <w:r>
              <w:rPr>
                <w:sz w:val="21"/>
              </w:rPr>
              <w:t>268</w:t>
            </w:r>
          </w:p>
        </w:tc>
        <w:tc>
          <w:tcPr>
            <w:tcW w:w="152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sz w:val="21"/>
              </w:rPr>
            </w:pPr>
            <w:r>
              <w:rPr>
                <w:sz w:val="21"/>
              </w:rPr>
              <w:t>272</w:t>
            </w:r>
          </w:p>
        </w:tc>
        <w:tc>
          <w:tcPr>
            <w:tcW w:w="1439"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sz w:val="21"/>
              </w:rPr>
            </w:pPr>
            <w:r>
              <w:rPr>
                <w:sz w:val="21"/>
              </w:rPr>
              <w:t>272</w:t>
            </w:r>
          </w:p>
        </w:tc>
      </w:tr>
      <w:tr w:rsidR="00000000">
        <w:tblPrEx>
          <w:tblCellMar>
            <w:top w:w="0" w:type="dxa"/>
            <w:bottom w:w="0" w:type="dxa"/>
          </w:tblCellMar>
        </w:tblPrEx>
        <w:tc>
          <w:tcPr>
            <w:tcW w:w="2835"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rPr>
                <w:sz w:val="21"/>
              </w:rPr>
            </w:pPr>
            <w:r>
              <w:rPr>
                <w:rFonts w:hint="eastAsia"/>
                <w:sz w:val="21"/>
              </w:rPr>
              <w:t>上下水道差幅</w:t>
            </w:r>
            <w:r>
              <w:rPr>
                <w:sz w:val="21"/>
              </w:rPr>
              <w:t>(</w:t>
            </w:r>
            <w:r>
              <w:rPr>
                <w:rFonts w:hint="eastAsia"/>
                <w:sz w:val="21"/>
              </w:rPr>
              <w:t>以</w:t>
            </w:r>
            <w:r>
              <w:rPr>
                <w:sz w:val="21"/>
              </w:rPr>
              <w:t>1,000</w:t>
            </w:r>
            <w:r>
              <w:rPr>
                <w:rFonts w:hint="eastAsia"/>
                <w:sz w:val="21"/>
              </w:rPr>
              <w:t>计</w:t>
            </w:r>
            <w:r>
              <w:rPr>
                <w:sz w:val="21"/>
              </w:rPr>
              <w:t>)</w:t>
            </w:r>
          </w:p>
        </w:tc>
        <w:tc>
          <w:tcPr>
            <w:tcW w:w="159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sz w:val="21"/>
              </w:rPr>
            </w:pPr>
            <w:r>
              <w:rPr>
                <w:sz w:val="21"/>
              </w:rPr>
              <w:t xml:space="preserve"> 271.1</w:t>
            </w:r>
          </w:p>
        </w:tc>
        <w:tc>
          <w:tcPr>
            <w:tcW w:w="148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sz w:val="21"/>
              </w:rPr>
            </w:pPr>
            <w:r>
              <w:rPr>
                <w:sz w:val="21"/>
              </w:rPr>
              <w:t xml:space="preserve"> 273.5</w:t>
            </w:r>
          </w:p>
        </w:tc>
        <w:tc>
          <w:tcPr>
            <w:tcW w:w="152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sz w:val="21"/>
              </w:rPr>
            </w:pPr>
            <w:r>
              <w:rPr>
                <w:sz w:val="21"/>
              </w:rPr>
              <w:t xml:space="preserve"> 277.0</w:t>
            </w:r>
          </w:p>
        </w:tc>
        <w:tc>
          <w:tcPr>
            <w:tcW w:w="1439"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sz w:val="21"/>
              </w:rPr>
            </w:pPr>
            <w:r>
              <w:rPr>
                <w:sz w:val="21"/>
              </w:rPr>
              <w:t xml:space="preserve"> 322.0</w:t>
            </w:r>
          </w:p>
        </w:tc>
      </w:tr>
    </w:tbl>
    <w:p w:rsidR="00000000" w:rsidRDefault="00C62CD1">
      <w:pPr>
        <w:spacing w:before="240"/>
      </w:pPr>
      <w:r>
        <w:tab/>
        <w:t xml:space="preserve">242.  </w:t>
      </w:r>
      <w:r>
        <w:rPr>
          <w:rFonts w:hint="eastAsia"/>
        </w:rPr>
        <w:t>关于取暖的情况</w:t>
      </w:r>
      <w:r>
        <w:t>,</w:t>
      </w:r>
      <w:r>
        <w:rPr>
          <w:rFonts w:hint="eastAsia"/>
        </w:rPr>
        <w:t>见以上第</w:t>
      </w:r>
      <w:r>
        <w:t>188</w:t>
      </w:r>
      <w:r>
        <w:rPr>
          <w:rFonts w:hint="eastAsia"/>
        </w:rPr>
        <w:t>段。</w:t>
      </w:r>
    </w:p>
    <w:p w:rsidR="00000000" w:rsidRDefault="00C62CD1">
      <w:r>
        <w:tab/>
        <w:t xml:space="preserve">243.  </w:t>
      </w:r>
      <w:r>
        <w:rPr>
          <w:rFonts w:hint="eastAsia"/>
        </w:rPr>
        <w:t>保加利亚新生儿和婴儿的免疫是按照卫生保健部批准的“免疫日历”进行的</w:t>
      </w:r>
      <w:r>
        <w:t>,</w:t>
      </w:r>
      <w:r>
        <w:rPr>
          <w:rFonts w:hint="eastAsia"/>
        </w:rPr>
        <w:t>是所有卫生保健中心和机构必须完成的任务。这份日历得到了严格遵守。以下是</w:t>
      </w:r>
      <w:r>
        <w:t>1994</w:t>
      </w:r>
      <w:r>
        <w:rPr>
          <w:rFonts w:hint="eastAsia"/>
        </w:rPr>
        <w:t>年完成的基本免疫的数据</w:t>
      </w:r>
      <w:r>
        <w:t>:</w:t>
      </w:r>
      <w:r>
        <w:rPr>
          <w:vertAlign w:val="superscript"/>
        </w:rPr>
        <w:t>12</w:t>
      </w:r>
    </w:p>
    <w:p w:rsidR="00000000" w:rsidRDefault="00C62CD1">
      <w:pPr>
        <w:pStyle w:val="aa"/>
        <w:spacing w:before="240"/>
        <w:ind w:left="1038"/>
      </w:pPr>
      <w:r>
        <w:rPr>
          <w:rFonts w:hint="eastAsia"/>
        </w:rPr>
        <w:t>白喉</w:t>
      </w:r>
      <w:r>
        <w:t>(</w:t>
      </w:r>
      <w:r>
        <w:rPr>
          <w:rFonts w:hint="eastAsia"/>
        </w:rPr>
        <w:t>连同破伤风和百日咳</w:t>
      </w:r>
      <w:r>
        <w:t>)......................   93.3%</w:t>
      </w:r>
    </w:p>
    <w:p w:rsidR="00000000" w:rsidRDefault="00C62CD1">
      <w:pPr>
        <w:pStyle w:val="aa"/>
        <w:ind w:left="1036"/>
      </w:pPr>
      <w:r>
        <w:rPr>
          <w:rFonts w:hint="eastAsia"/>
        </w:rPr>
        <w:t>骨髓灰质炎</w:t>
      </w:r>
      <w:r>
        <w:t>.......</w:t>
      </w:r>
      <w:r>
        <w:t>........................................   93.88%</w:t>
      </w:r>
    </w:p>
    <w:p w:rsidR="00000000" w:rsidRDefault="00C62CD1">
      <w:pPr>
        <w:pStyle w:val="aa"/>
        <w:ind w:left="1036"/>
      </w:pPr>
      <w:r>
        <w:rPr>
          <w:rFonts w:hint="eastAsia"/>
        </w:rPr>
        <w:t>三联针</w:t>
      </w:r>
      <w:r>
        <w:t>(</w:t>
      </w:r>
      <w:r>
        <w:rPr>
          <w:rFonts w:hint="eastAsia"/>
        </w:rPr>
        <w:t>麻疹、腮腺炎和风疹</w:t>
      </w:r>
      <w:r>
        <w:t>)...................</w:t>
      </w:r>
      <w:r>
        <w:tab/>
        <w:t xml:space="preserve">   93.32%</w:t>
      </w:r>
    </w:p>
    <w:p w:rsidR="00000000" w:rsidRDefault="00C62CD1">
      <w:pPr>
        <w:spacing w:after="120"/>
      </w:pPr>
      <w:r>
        <w:rPr>
          <w:rFonts w:hint="eastAsia"/>
        </w:rPr>
        <w:t>肺结核</w:t>
      </w:r>
      <w:r>
        <w:t>......................................................   96.85%</w:t>
      </w:r>
      <w:r>
        <w:br w:type="page"/>
      </w:r>
      <w:r>
        <w:tab/>
        <w:t xml:space="preserve">244.  </w:t>
      </w:r>
      <w:r>
        <w:rPr>
          <w:rFonts w:hint="eastAsia"/>
        </w:rPr>
        <w:t>下表列出预期平均寿命</w:t>
      </w:r>
      <w:r>
        <w:t>:</w:t>
      </w:r>
    </w:p>
    <w:tbl>
      <w:tblPr>
        <w:tblW w:w="0" w:type="auto"/>
        <w:tblInd w:w="-26" w:type="dxa"/>
        <w:tblLayout w:type="fixed"/>
        <w:tblCellMar>
          <w:left w:w="28" w:type="dxa"/>
          <w:right w:w="28" w:type="dxa"/>
        </w:tblCellMar>
        <w:tblLook w:val="0000" w:firstRow="0" w:lastRow="0" w:firstColumn="0" w:lastColumn="0" w:noHBand="0" w:noVBand="0"/>
      </w:tblPr>
      <w:tblGrid>
        <w:gridCol w:w="2188"/>
        <w:gridCol w:w="2296"/>
        <w:gridCol w:w="2178"/>
        <w:gridCol w:w="2485"/>
      </w:tblGrid>
      <w:tr w:rsidR="00000000">
        <w:tblPrEx>
          <w:tblCellMar>
            <w:top w:w="0" w:type="dxa"/>
            <w:bottom w:w="0" w:type="dxa"/>
          </w:tblCellMar>
        </w:tblPrEx>
        <w:tc>
          <w:tcPr>
            <w:tcW w:w="2188" w:type="dxa"/>
            <w:tcBorders>
              <w:top w:val="single" w:sz="6" w:space="0" w:color="auto"/>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60" w:after="160" w:line="288" w:lineRule="auto"/>
              <w:jc w:val="center"/>
              <w:rPr>
                <w:sz w:val="21"/>
              </w:rPr>
            </w:pPr>
            <w:r>
              <w:rPr>
                <w:rFonts w:hint="eastAsia"/>
                <w:sz w:val="21"/>
              </w:rPr>
              <w:t>年份</w:t>
            </w:r>
          </w:p>
        </w:tc>
        <w:tc>
          <w:tcPr>
            <w:tcW w:w="2296" w:type="dxa"/>
            <w:tcBorders>
              <w:top w:val="single" w:sz="6" w:space="0" w:color="auto"/>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60" w:after="160" w:line="288" w:lineRule="auto"/>
              <w:jc w:val="center"/>
              <w:rPr>
                <w:sz w:val="21"/>
              </w:rPr>
            </w:pPr>
            <w:r>
              <w:rPr>
                <w:rFonts w:hint="eastAsia"/>
                <w:sz w:val="21"/>
              </w:rPr>
              <w:t>总数</w:t>
            </w:r>
          </w:p>
        </w:tc>
        <w:tc>
          <w:tcPr>
            <w:tcW w:w="2178" w:type="dxa"/>
            <w:tcBorders>
              <w:top w:val="single" w:sz="6" w:space="0" w:color="auto"/>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60" w:after="160" w:line="288" w:lineRule="auto"/>
              <w:jc w:val="center"/>
              <w:rPr>
                <w:sz w:val="21"/>
              </w:rPr>
            </w:pPr>
            <w:r>
              <w:rPr>
                <w:rFonts w:hint="eastAsia"/>
                <w:sz w:val="21"/>
              </w:rPr>
              <w:t>男</w:t>
            </w:r>
          </w:p>
        </w:tc>
        <w:tc>
          <w:tcPr>
            <w:tcW w:w="2485" w:type="dxa"/>
            <w:tcBorders>
              <w:top w:val="single" w:sz="6" w:space="0" w:color="auto"/>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60" w:after="160" w:line="288" w:lineRule="auto"/>
              <w:jc w:val="center"/>
              <w:rPr>
                <w:sz w:val="21"/>
              </w:rPr>
            </w:pPr>
            <w:r>
              <w:rPr>
                <w:rFonts w:hint="eastAsia"/>
                <w:sz w:val="21"/>
              </w:rPr>
              <w:t>女</w:t>
            </w:r>
          </w:p>
        </w:tc>
      </w:tr>
      <w:tr w:rsidR="00000000">
        <w:tblPrEx>
          <w:tblCellMar>
            <w:top w:w="0" w:type="dxa"/>
            <w:bottom w:w="0" w:type="dxa"/>
          </w:tblCellMar>
        </w:tblPrEx>
        <w:tc>
          <w:tcPr>
            <w:tcW w:w="218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288" w:lineRule="auto"/>
              <w:jc w:val="center"/>
              <w:rPr>
                <w:sz w:val="21"/>
              </w:rPr>
            </w:pPr>
            <w:r>
              <w:rPr>
                <w:sz w:val="21"/>
              </w:rPr>
              <w:t>1978-1980</w:t>
            </w:r>
            <w:r>
              <w:rPr>
                <w:rFonts w:hint="eastAsia"/>
                <w:sz w:val="21"/>
              </w:rPr>
              <w:t>年</w:t>
            </w:r>
          </w:p>
        </w:tc>
        <w:tc>
          <w:tcPr>
            <w:tcW w:w="2296"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288" w:lineRule="auto"/>
              <w:jc w:val="center"/>
              <w:rPr>
                <w:sz w:val="21"/>
              </w:rPr>
            </w:pPr>
            <w:r>
              <w:rPr>
                <w:sz w:val="21"/>
              </w:rPr>
              <w:t>71.14</w:t>
            </w:r>
          </w:p>
        </w:tc>
        <w:tc>
          <w:tcPr>
            <w:tcW w:w="217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288" w:lineRule="auto"/>
              <w:jc w:val="center"/>
              <w:rPr>
                <w:sz w:val="21"/>
              </w:rPr>
            </w:pPr>
            <w:r>
              <w:rPr>
                <w:sz w:val="21"/>
              </w:rPr>
              <w:t>68.35</w:t>
            </w:r>
          </w:p>
        </w:tc>
        <w:tc>
          <w:tcPr>
            <w:tcW w:w="2485"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288" w:lineRule="auto"/>
              <w:jc w:val="center"/>
              <w:rPr>
                <w:sz w:val="21"/>
              </w:rPr>
            </w:pPr>
            <w:r>
              <w:rPr>
                <w:sz w:val="21"/>
              </w:rPr>
              <w:t>73.55</w:t>
            </w:r>
          </w:p>
        </w:tc>
      </w:tr>
      <w:tr w:rsidR="00000000">
        <w:tblPrEx>
          <w:tblCellMar>
            <w:top w:w="0" w:type="dxa"/>
            <w:bottom w:w="0" w:type="dxa"/>
          </w:tblCellMar>
        </w:tblPrEx>
        <w:tc>
          <w:tcPr>
            <w:tcW w:w="218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sz w:val="21"/>
              </w:rPr>
            </w:pPr>
            <w:r>
              <w:rPr>
                <w:sz w:val="21"/>
              </w:rPr>
              <w:t>1984-1986</w:t>
            </w:r>
            <w:r>
              <w:rPr>
                <w:rFonts w:hint="eastAsia"/>
                <w:sz w:val="21"/>
              </w:rPr>
              <w:t>年</w:t>
            </w:r>
          </w:p>
        </w:tc>
        <w:tc>
          <w:tcPr>
            <w:tcW w:w="2296"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sz w:val="21"/>
              </w:rPr>
            </w:pPr>
            <w:r>
              <w:rPr>
                <w:sz w:val="21"/>
              </w:rPr>
              <w:t>71.19</w:t>
            </w:r>
          </w:p>
        </w:tc>
        <w:tc>
          <w:tcPr>
            <w:tcW w:w="217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sz w:val="21"/>
              </w:rPr>
            </w:pPr>
            <w:r>
              <w:rPr>
                <w:sz w:val="21"/>
              </w:rPr>
              <w:t>68.17</w:t>
            </w:r>
          </w:p>
        </w:tc>
        <w:tc>
          <w:tcPr>
            <w:tcW w:w="2485"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sz w:val="21"/>
              </w:rPr>
            </w:pPr>
            <w:r>
              <w:rPr>
                <w:sz w:val="21"/>
              </w:rPr>
              <w:t>74.44</w:t>
            </w:r>
          </w:p>
        </w:tc>
      </w:tr>
      <w:tr w:rsidR="00000000">
        <w:tblPrEx>
          <w:tblCellMar>
            <w:top w:w="0" w:type="dxa"/>
            <w:bottom w:w="0" w:type="dxa"/>
          </w:tblCellMar>
        </w:tblPrEx>
        <w:tc>
          <w:tcPr>
            <w:tcW w:w="218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sz w:val="21"/>
              </w:rPr>
            </w:pPr>
            <w:r>
              <w:rPr>
                <w:sz w:val="21"/>
              </w:rPr>
              <w:t>1989-</w:t>
            </w:r>
            <w:r>
              <w:rPr>
                <w:sz w:val="21"/>
              </w:rPr>
              <w:t>1991</w:t>
            </w:r>
            <w:r>
              <w:rPr>
                <w:rFonts w:hint="eastAsia"/>
                <w:sz w:val="21"/>
              </w:rPr>
              <w:t>年</w:t>
            </w:r>
          </w:p>
        </w:tc>
        <w:tc>
          <w:tcPr>
            <w:tcW w:w="2296"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sz w:val="21"/>
              </w:rPr>
            </w:pPr>
            <w:r>
              <w:rPr>
                <w:sz w:val="21"/>
              </w:rPr>
              <w:t>71.22</w:t>
            </w:r>
          </w:p>
        </w:tc>
        <w:tc>
          <w:tcPr>
            <w:tcW w:w="217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sz w:val="21"/>
              </w:rPr>
            </w:pPr>
            <w:r>
              <w:rPr>
                <w:sz w:val="21"/>
              </w:rPr>
              <w:t>68.02</w:t>
            </w:r>
          </w:p>
        </w:tc>
        <w:tc>
          <w:tcPr>
            <w:tcW w:w="2485"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rPr>
                <w:sz w:val="21"/>
              </w:rPr>
            </w:pPr>
            <w:r>
              <w:rPr>
                <w:sz w:val="21"/>
              </w:rPr>
              <w:t>74.66</w:t>
            </w:r>
          </w:p>
        </w:tc>
      </w:tr>
      <w:tr w:rsidR="00000000">
        <w:tblPrEx>
          <w:tblCellMar>
            <w:top w:w="0" w:type="dxa"/>
            <w:bottom w:w="0" w:type="dxa"/>
          </w:tblCellMar>
        </w:tblPrEx>
        <w:tc>
          <w:tcPr>
            <w:tcW w:w="218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pPr>
            <w:r>
              <w:t>1992</w:t>
            </w:r>
            <w:r>
              <w:rPr>
                <w:rFonts w:hint="eastAsia"/>
              </w:rPr>
              <w:t>年</w:t>
            </w:r>
          </w:p>
        </w:tc>
        <w:tc>
          <w:tcPr>
            <w:tcW w:w="2296"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pPr>
            <w:r>
              <w:t>70.90</w:t>
            </w:r>
          </w:p>
        </w:tc>
        <w:tc>
          <w:tcPr>
            <w:tcW w:w="217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pPr>
            <w:r>
              <w:t>67.60</w:t>
            </w:r>
          </w:p>
        </w:tc>
        <w:tc>
          <w:tcPr>
            <w:tcW w:w="2485"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pPr>
            <w:r>
              <w:t>74.40</w:t>
            </w:r>
          </w:p>
        </w:tc>
      </w:tr>
      <w:tr w:rsidR="00000000">
        <w:tblPrEx>
          <w:tblCellMar>
            <w:top w:w="0" w:type="dxa"/>
            <w:bottom w:w="0" w:type="dxa"/>
          </w:tblCellMar>
        </w:tblPrEx>
        <w:tc>
          <w:tcPr>
            <w:tcW w:w="218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pPr>
            <w:r>
              <w:t>1993</w:t>
            </w:r>
            <w:r>
              <w:rPr>
                <w:rFonts w:hint="eastAsia"/>
              </w:rPr>
              <w:t>年</w:t>
            </w:r>
          </w:p>
        </w:tc>
        <w:tc>
          <w:tcPr>
            <w:tcW w:w="2296"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pPr>
            <w:r>
              <w:t>71.26</w:t>
            </w:r>
          </w:p>
        </w:tc>
        <w:tc>
          <w:tcPr>
            <w:tcW w:w="217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pPr>
            <w:r>
              <w:t>7.70</w:t>
            </w:r>
          </w:p>
        </w:tc>
        <w:tc>
          <w:tcPr>
            <w:tcW w:w="2485"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pPr>
            <w:r>
              <w:t>75.00</w:t>
            </w:r>
          </w:p>
        </w:tc>
      </w:tr>
      <w:tr w:rsidR="00000000">
        <w:tblPrEx>
          <w:tblCellMar>
            <w:top w:w="0" w:type="dxa"/>
            <w:bottom w:w="0" w:type="dxa"/>
          </w:tblCellMar>
        </w:tblPrEx>
        <w:tc>
          <w:tcPr>
            <w:tcW w:w="2188" w:type="dxa"/>
            <w:tcBorders>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pPr>
            <w:r>
              <w:t>1994</w:t>
            </w:r>
            <w:r>
              <w:rPr>
                <w:rFonts w:hint="eastAsia"/>
              </w:rPr>
              <w:t>年</w:t>
            </w:r>
          </w:p>
        </w:tc>
        <w:tc>
          <w:tcPr>
            <w:tcW w:w="2296" w:type="dxa"/>
            <w:tcBorders>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pPr>
            <w:r>
              <w:t>70.86</w:t>
            </w:r>
          </w:p>
        </w:tc>
        <w:tc>
          <w:tcPr>
            <w:tcW w:w="2178" w:type="dxa"/>
            <w:tcBorders>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pPr>
            <w:r>
              <w:t>7.30</w:t>
            </w:r>
          </w:p>
        </w:tc>
        <w:tc>
          <w:tcPr>
            <w:tcW w:w="2485" w:type="dxa"/>
            <w:tcBorders>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center"/>
            </w:pPr>
            <w:r>
              <w:t>74.80</w:t>
            </w:r>
          </w:p>
        </w:tc>
      </w:tr>
    </w:tbl>
    <w:p w:rsidR="00000000" w:rsidRDefault="00C62CD1"/>
    <w:p w:rsidR="00000000" w:rsidRDefault="00C62CD1">
      <w:r>
        <w:tab/>
        <w:t>245.  40</w:t>
      </w:r>
      <w:r>
        <w:rPr>
          <w:rFonts w:hint="eastAsia"/>
        </w:rPr>
        <w:t>岁至</w:t>
      </w:r>
      <w:r>
        <w:t>59</w:t>
      </w:r>
      <w:r>
        <w:rPr>
          <w:rFonts w:hint="eastAsia"/>
        </w:rPr>
        <w:t>岁之间的职业年龄组人口死亡率提高的趋势令人不安。</w:t>
      </w:r>
      <w:r>
        <w:t>1990</w:t>
      </w:r>
      <w:r>
        <w:rPr>
          <w:rFonts w:hint="eastAsia"/>
        </w:rPr>
        <w:t>年人口出现负增长。人口增长率从</w:t>
      </w:r>
      <w:r>
        <w:t>1980</w:t>
      </w:r>
      <w:r>
        <w:rPr>
          <w:rFonts w:hint="eastAsia"/>
        </w:rPr>
        <w:t>年的</w:t>
      </w:r>
      <w:r>
        <w:t>3.4</w:t>
      </w:r>
      <w:r>
        <w:rPr>
          <w:rFonts w:hint="eastAsia"/>
        </w:rPr>
        <w:t>‰降至</w:t>
      </w:r>
      <w:r>
        <w:t>1993</w:t>
      </w:r>
      <w:r>
        <w:rPr>
          <w:rFonts w:hint="eastAsia"/>
        </w:rPr>
        <w:t>年的</w:t>
      </w:r>
      <w:r>
        <w:t>2.9</w:t>
      </w:r>
      <w:r>
        <w:rPr>
          <w:rFonts w:hint="eastAsia"/>
        </w:rPr>
        <w:t>‰。城市人口增长率</w:t>
      </w:r>
      <w:r>
        <w:t>1993</w:t>
      </w:r>
      <w:r>
        <w:rPr>
          <w:rFonts w:hint="eastAsia"/>
        </w:rPr>
        <w:t>年低于</w:t>
      </w:r>
      <w:r>
        <w:t>1980</w:t>
      </w:r>
      <w:r>
        <w:rPr>
          <w:rFonts w:hint="eastAsia"/>
        </w:rPr>
        <w:t>年</w:t>
      </w:r>
      <w:r>
        <w:t>,</w:t>
      </w:r>
      <w:r>
        <w:rPr>
          <w:rFonts w:hint="eastAsia"/>
        </w:rPr>
        <w:t>但仍然是正值。农村人口增长率于</w:t>
      </w:r>
      <w:r>
        <w:t>1975</w:t>
      </w:r>
      <w:r>
        <w:rPr>
          <w:rFonts w:hint="eastAsia"/>
        </w:rPr>
        <w:t>年开始下降</w:t>
      </w:r>
      <w:r>
        <w:t>,</w:t>
      </w:r>
      <w:r>
        <w:rPr>
          <w:rFonts w:hint="eastAsia"/>
        </w:rPr>
        <w:t>到</w:t>
      </w:r>
      <w:r>
        <w:t>1993</w:t>
      </w:r>
      <w:r>
        <w:rPr>
          <w:rFonts w:hint="eastAsia"/>
        </w:rPr>
        <w:t>年达到</w:t>
      </w:r>
      <w:r>
        <w:t>9.5</w:t>
      </w:r>
      <w:r>
        <w:rPr>
          <w:rFonts w:hint="eastAsia"/>
        </w:rPr>
        <w:t>‰。目前</w:t>
      </w:r>
      <w:r>
        <w:t>,</w:t>
      </w:r>
      <w:r>
        <w:rPr>
          <w:rFonts w:hint="eastAsia"/>
        </w:rPr>
        <w:t>农村人口死亡率比城市人口高</w:t>
      </w:r>
      <w:r>
        <w:t>1.5</w:t>
      </w:r>
      <w:r>
        <w:rPr>
          <w:rFonts w:hint="eastAsia"/>
        </w:rPr>
        <w:t>至</w:t>
      </w:r>
      <w:r>
        <w:t>2</w:t>
      </w:r>
      <w:r>
        <w:rPr>
          <w:rFonts w:hint="eastAsia"/>
        </w:rPr>
        <w:t>倍。</w:t>
      </w:r>
    </w:p>
    <w:p w:rsidR="00000000" w:rsidRDefault="00C62CD1">
      <w:pPr>
        <w:spacing w:after="320"/>
        <w:textAlignment w:val="center"/>
      </w:pPr>
      <w:r>
        <w:tab/>
        <w:t xml:space="preserve">246.  </w:t>
      </w:r>
      <w:r>
        <w:rPr>
          <w:rFonts w:hint="eastAsia"/>
        </w:rPr>
        <w:t>保加利亚的全部人口都可得到合格的医疗保健。根据卫生保健部的资料</w:t>
      </w:r>
      <w:r>
        <w:t>,1993</w:t>
      </w:r>
      <w:r>
        <w:rPr>
          <w:rFonts w:hint="eastAsia"/>
        </w:rPr>
        <w:t>年</w:t>
      </w:r>
      <w:r>
        <w:t>,</w:t>
      </w:r>
      <w:r>
        <w:rPr>
          <w:rFonts w:hint="eastAsia"/>
        </w:rPr>
        <w:t>有</w:t>
      </w:r>
      <w:r>
        <w:t>287</w:t>
      </w:r>
      <w:r>
        <w:rPr>
          <w:rFonts w:hint="eastAsia"/>
        </w:rPr>
        <w:t>家医院</w:t>
      </w:r>
      <w:r>
        <w:t>,</w:t>
      </w:r>
      <w:r>
        <w:rPr>
          <w:rFonts w:hint="eastAsia"/>
        </w:rPr>
        <w:t>床位</w:t>
      </w:r>
      <w:r>
        <w:t>88,910</w:t>
      </w:r>
      <w:r>
        <w:rPr>
          <w:rFonts w:hint="eastAsia"/>
        </w:rPr>
        <w:t>张</w:t>
      </w:r>
      <w:r>
        <w:t>;3,723</w:t>
      </w:r>
      <w:r>
        <w:rPr>
          <w:rFonts w:hint="eastAsia"/>
        </w:rPr>
        <w:t>家门诊部</w:t>
      </w:r>
      <w:r>
        <w:t>,</w:t>
      </w:r>
      <w:r>
        <w:rPr>
          <w:rFonts w:hint="eastAsia"/>
        </w:rPr>
        <w:t>其中</w:t>
      </w:r>
      <w:r>
        <w:t>3,393</w:t>
      </w:r>
      <w:r>
        <w:rPr>
          <w:rFonts w:hint="eastAsia"/>
        </w:rPr>
        <w:t>家在农村地区</w:t>
      </w:r>
      <w:r>
        <w:t>;</w:t>
      </w:r>
      <w:r>
        <w:rPr>
          <w:rFonts w:hint="eastAsia"/>
        </w:rPr>
        <w:t>有</w:t>
      </w:r>
      <w:r>
        <w:t>163</w:t>
      </w:r>
      <w:r>
        <w:rPr>
          <w:rFonts w:hint="eastAsia"/>
        </w:rPr>
        <w:t>家疗养院</w:t>
      </w:r>
      <w:r>
        <w:t>,</w:t>
      </w:r>
      <w:r>
        <w:rPr>
          <w:rFonts w:hint="eastAsia"/>
        </w:rPr>
        <w:t>床位</w:t>
      </w:r>
      <w:r>
        <w:t>19,278</w:t>
      </w:r>
      <w:r>
        <w:rPr>
          <w:rFonts w:hint="eastAsia"/>
        </w:rPr>
        <w:t>张。</w:t>
      </w:r>
      <w:r>
        <w:t>1993</w:t>
      </w:r>
      <w:r>
        <w:rPr>
          <w:rFonts w:hint="eastAsia"/>
        </w:rPr>
        <w:t>年</w:t>
      </w:r>
      <w:r>
        <w:t>,</w:t>
      </w:r>
      <w:r>
        <w:rPr>
          <w:rFonts w:hint="eastAsia"/>
        </w:rPr>
        <w:t>有医生</w:t>
      </w:r>
      <w:r>
        <w:t>28,457</w:t>
      </w:r>
      <w:r>
        <w:rPr>
          <w:rFonts w:hint="eastAsia"/>
        </w:rPr>
        <w:t>人</w:t>
      </w:r>
      <w:r>
        <w:t>(</w:t>
      </w:r>
      <w:r>
        <w:rPr>
          <w:rFonts w:hint="eastAsia"/>
        </w:rPr>
        <w:t>每</w:t>
      </w:r>
      <w:r>
        <w:t>10,000</w:t>
      </w:r>
      <w:r>
        <w:rPr>
          <w:rFonts w:hint="eastAsia"/>
        </w:rPr>
        <w:t>人口有</w:t>
      </w:r>
      <w:r>
        <w:t>33.6</w:t>
      </w:r>
      <w:r>
        <w:rPr>
          <w:rFonts w:hint="eastAsia"/>
        </w:rPr>
        <w:t>人</w:t>
      </w:r>
      <w:r>
        <w:t>),</w:t>
      </w:r>
      <w:r>
        <w:rPr>
          <w:rFonts w:hint="eastAsia"/>
        </w:rPr>
        <w:t>牙科医生</w:t>
      </w:r>
      <w:r>
        <w:t>5,727</w:t>
      </w:r>
      <w:r>
        <w:rPr>
          <w:rFonts w:hint="eastAsia"/>
        </w:rPr>
        <w:t>人</w:t>
      </w:r>
      <w:r>
        <w:t>(</w:t>
      </w:r>
      <w:r>
        <w:rPr>
          <w:rFonts w:hint="eastAsia"/>
        </w:rPr>
        <w:t>每</w:t>
      </w:r>
      <w:r>
        <w:t>10,000</w:t>
      </w:r>
      <w:r>
        <w:rPr>
          <w:rFonts w:hint="eastAsia"/>
        </w:rPr>
        <w:t>人口有</w:t>
      </w:r>
      <w:r>
        <w:t>6.8</w:t>
      </w:r>
      <w:r>
        <w:rPr>
          <w:rFonts w:hint="eastAsia"/>
        </w:rPr>
        <w:t>人</w:t>
      </w:r>
      <w:r>
        <w:t>),</w:t>
      </w:r>
      <w:r>
        <w:rPr>
          <w:rFonts w:hint="eastAsia"/>
        </w:rPr>
        <w:t>护士</w:t>
      </w:r>
      <w:r>
        <w:t>83,396</w:t>
      </w:r>
      <w:r>
        <w:rPr>
          <w:rFonts w:hint="eastAsia"/>
        </w:rPr>
        <w:t>人</w:t>
      </w:r>
      <w:r>
        <w:t>(</w:t>
      </w:r>
      <w:r>
        <w:rPr>
          <w:rFonts w:hint="eastAsia"/>
        </w:rPr>
        <w:t>每</w:t>
      </w:r>
      <w:r>
        <w:t>10,000</w:t>
      </w:r>
      <w:r>
        <w:rPr>
          <w:rFonts w:hint="eastAsia"/>
        </w:rPr>
        <w:t>人口有</w:t>
      </w:r>
      <w:r>
        <w:t>98.6</w:t>
      </w:r>
      <w:r>
        <w:rPr>
          <w:rFonts w:hint="eastAsia"/>
        </w:rPr>
        <w:t>人</w:t>
      </w:r>
      <w:r>
        <w:t>)</w:t>
      </w:r>
      <w:r>
        <w:rPr>
          <w:rFonts w:hint="eastAsia"/>
        </w:rPr>
        <w:t>。下表列出</w:t>
      </w:r>
      <w:r>
        <w:t>1980</w:t>
      </w:r>
      <w:r>
        <w:rPr>
          <w:rFonts w:hint="eastAsia"/>
        </w:rPr>
        <w:t>年至</w:t>
      </w:r>
      <w:r>
        <w:t>1994</w:t>
      </w:r>
      <w:r>
        <w:rPr>
          <w:rFonts w:hint="eastAsia"/>
        </w:rPr>
        <w:t>年期间的趋势</w:t>
      </w:r>
      <w:r>
        <w:t>:</w:t>
      </w:r>
    </w:p>
    <w:p w:rsidR="00000000" w:rsidRDefault="00C62CD1">
      <w:pPr>
        <w:spacing w:after="240"/>
        <w:jc w:val="center"/>
        <w:textAlignment w:val="center"/>
        <w:rPr>
          <w:sz w:val="21"/>
        </w:rPr>
      </w:pPr>
      <w:r>
        <w:rPr>
          <w:rFonts w:hint="eastAsia"/>
          <w:sz w:val="21"/>
        </w:rPr>
        <w:t>医务人员情况</w:t>
      </w:r>
    </w:p>
    <w:tbl>
      <w:tblPr>
        <w:tblW w:w="0" w:type="auto"/>
        <w:tblInd w:w="2" w:type="dxa"/>
        <w:tblBorders>
          <w:top w:val="single" w:sz="6" w:space="0" w:color="auto"/>
          <w:bottom w:val="single" w:sz="6" w:space="0" w:color="auto"/>
        </w:tblBorders>
        <w:tblLayout w:type="fixed"/>
        <w:tblCellMar>
          <w:left w:w="85" w:type="dxa"/>
          <w:right w:w="85" w:type="dxa"/>
        </w:tblCellMar>
        <w:tblLook w:val="0000" w:firstRow="0" w:lastRow="0" w:firstColumn="0" w:lastColumn="0" w:noHBand="0" w:noVBand="0"/>
      </w:tblPr>
      <w:tblGrid>
        <w:gridCol w:w="1967"/>
        <w:gridCol w:w="844"/>
        <w:gridCol w:w="842"/>
        <w:gridCol w:w="2"/>
        <w:gridCol w:w="844"/>
        <w:gridCol w:w="817"/>
        <w:gridCol w:w="2"/>
        <w:gridCol w:w="849"/>
        <w:gridCol w:w="921"/>
        <w:gridCol w:w="1"/>
        <w:gridCol w:w="817"/>
        <w:gridCol w:w="1096"/>
        <w:gridCol w:w="2"/>
      </w:tblGrid>
      <w:tr w:rsidR="00000000">
        <w:tblPrEx>
          <w:tblCellMar>
            <w:top w:w="0" w:type="dxa"/>
            <w:bottom w:w="0" w:type="dxa"/>
          </w:tblCellMar>
        </w:tblPrEx>
        <w:trPr>
          <w:gridAfter w:val="1"/>
        </w:trPr>
        <w:tc>
          <w:tcPr>
            <w:tcW w:w="1967" w:type="dxa"/>
            <w:tcBorders>
              <w:top w:val="single" w:sz="6" w:space="0" w:color="auto"/>
              <w:left w:val="single" w:sz="6" w:space="0" w:color="auto"/>
              <w:right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20"/>
              <w:jc w:val="center"/>
              <w:rPr>
                <w:kern w:val="2"/>
                <w:position w:val="-26"/>
                <w:sz w:val="21"/>
              </w:rPr>
            </w:pPr>
          </w:p>
        </w:tc>
        <w:tc>
          <w:tcPr>
            <w:tcW w:w="1686" w:type="dxa"/>
            <w:gridSpan w:val="2"/>
            <w:tcBorders>
              <w:top w:val="single" w:sz="6" w:space="0" w:color="auto"/>
              <w:left w:val="single" w:sz="6" w:space="0" w:color="auto"/>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20"/>
              <w:jc w:val="center"/>
              <w:rPr>
                <w:kern w:val="2"/>
                <w:position w:val="-26"/>
                <w:sz w:val="21"/>
              </w:rPr>
            </w:pPr>
            <w:r>
              <w:rPr>
                <w:kern w:val="2"/>
                <w:position w:val="-26"/>
                <w:sz w:val="21"/>
              </w:rPr>
              <w:t>1980</w:t>
            </w:r>
            <w:r>
              <w:rPr>
                <w:rFonts w:hint="eastAsia"/>
                <w:kern w:val="2"/>
                <w:position w:val="-26"/>
                <w:sz w:val="21"/>
              </w:rPr>
              <w:t>年</w:t>
            </w:r>
          </w:p>
        </w:tc>
        <w:tc>
          <w:tcPr>
            <w:tcW w:w="1663" w:type="dxa"/>
            <w:gridSpan w:val="3"/>
            <w:tcBorders>
              <w:top w:val="single" w:sz="6" w:space="0" w:color="auto"/>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20"/>
              <w:jc w:val="center"/>
              <w:rPr>
                <w:kern w:val="2"/>
                <w:position w:val="-26"/>
                <w:sz w:val="21"/>
              </w:rPr>
            </w:pPr>
            <w:r>
              <w:rPr>
                <w:kern w:val="2"/>
                <w:position w:val="-26"/>
                <w:sz w:val="21"/>
              </w:rPr>
              <w:t>1985</w:t>
            </w:r>
            <w:r>
              <w:rPr>
                <w:rFonts w:hint="eastAsia"/>
                <w:kern w:val="2"/>
                <w:position w:val="-26"/>
                <w:sz w:val="21"/>
              </w:rPr>
              <w:t>年</w:t>
            </w:r>
          </w:p>
        </w:tc>
        <w:tc>
          <w:tcPr>
            <w:tcW w:w="1772" w:type="dxa"/>
            <w:gridSpan w:val="3"/>
            <w:tcBorders>
              <w:top w:val="single" w:sz="6" w:space="0" w:color="auto"/>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20"/>
              <w:jc w:val="center"/>
              <w:rPr>
                <w:kern w:val="2"/>
                <w:position w:val="-26"/>
                <w:sz w:val="21"/>
              </w:rPr>
            </w:pPr>
            <w:r>
              <w:rPr>
                <w:kern w:val="2"/>
                <w:position w:val="-26"/>
                <w:sz w:val="21"/>
              </w:rPr>
              <w:t>1990</w:t>
            </w:r>
            <w:r>
              <w:rPr>
                <w:rFonts w:hint="eastAsia"/>
                <w:kern w:val="2"/>
                <w:position w:val="-26"/>
                <w:sz w:val="21"/>
              </w:rPr>
              <w:t>年</w:t>
            </w:r>
          </w:p>
        </w:tc>
        <w:tc>
          <w:tcPr>
            <w:tcW w:w="1914" w:type="dxa"/>
            <w:gridSpan w:val="3"/>
            <w:tcBorders>
              <w:top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20"/>
              <w:jc w:val="center"/>
              <w:rPr>
                <w:kern w:val="2"/>
                <w:position w:val="-26"/>
                <w:sz w:val="21"/>
              </w:rPr>
            </w:pPr>
            <w:r>
              <w:rPr>
                <w:kern w:val="2"/>
                <w:position w:val="-26"/>
                <w:sz w:val="21"/>
              </w:rPr>
              <w:t>1994</w:t>
            </w:r>
            <w:r>
              <w:rPr>
                <w:rFonts w:hint="eastAsia"/>
                <w:kern w:val="2"/>
                <w:position w:val="-26"/>
                <w:sz w:val="21"/>
              </w:rPr>
              <w:t>年</w:t>
            </w:r>
          </w:p>
        </w:tc>
      </w:tr>
      <w:tr w:rsidR="00000000">
        <w:tblPrEx>
          <w:tblCellMar>
            <w:top w:w="0" w:type="dxa"/>
            <w:bottom w:w="0" w:type="dxa"/>
          </w:tblCellMar>
        </w:tblPrEx>
        <w:trPr>
          <w:gridAfter w:val="1"/>
        </w:trPr>
        <w:tc>
          <w:tcPr>
            <w:tcW w:w="1967" w:type="dxa"/>
            <w:tcBorders>
              <w:left w:val="single" w:sz="6" w:space="0" w:color="auto"/>
              <w:right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160" w:lineRule="atLeast"/>
              <w:jc w:val="center"/>
              <w:rPr>
                <w:kern w:val="2"/>
                <w:position w:val="-26"/>
                <w:sz w:val="21"/>
              </w:rPr>
            </w:pPr>
          </w:p>
        </w:tc>
        <w:tc>
          <w:tcPr>
            <w:tcW w:w="1686" w:type="dxa"/>
            <w:gridSpan w:val="2"/>
            <w:tcBorders>
              <w:top w:val="nil"/>
              <w:left w:val="single" w:sz="6" w:space="0" w:color="auto"/>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160" w:lineRule="atLeast"/>
              <w:jc w:val="center"/>
              <w:rPr>
                <w:kern w:val="2"/>
                <w:position w:val="-26"/>
                <w:sz w:val="21"/>
              </w:rPr>
            </w:pPr>
            <w:r>
              <w:rPr>
                <w:rFonts w:hint="eastAsia"/>
                <w:kern w:val="2"/>
                <w:position w:val="-26"/>
                <w:sz w:val="21"/>
              </w:rPr>
              <w:t>总人</w:t>
            </w:r>
            <w:r>
              <w:rPr>
                <w:rFonts w:hint="eastAsia"/>
                <w:kern w:val="2"/>
                <w:position w:val="-26"/>
                <w:sz w:val="21"/>
              </w:rPr>
              <w:t>数</w:t>
            </w:r>
            <w:r>
              <w:rPr>
                <w:kern w:val="2"/>
                <w:position w:val="-26"/>
                <w:sz w:val="21"/>
              </w:rPr>
              <w:t>/</w:t>
            </w:r>
          </w:p>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160" w:lineRule="atLeast"/>
              <w:jc w:val="center"/>
              <w:rPr>
                <w:kern w:val="2"/>
                <w:position w:val="-26"/>
                <w:sz w:val="21"/>
              </w:rPr>
            </w:pPr>
            <w:r>
              <w:rPr>
                <w:rFonts w:hint="eastAsia"/>
                <w:kern w:val="2"/>
                <w:position w:val="-26"/>
                <w:sz w:val="21"/>
              </w:rPr>
              <w:t>每</w:t>
            </w:r>
            <w:r>
              <w:rPr>
                <w:kern w:val="2"/>
                <w:position w:val="-26"/>
                <w:sz w:val="21"/>
              </w:rPr>
              <w:t>1000</w:t>
            </w:r>
            <w:r>
              <w:rPr>
                <w:rFonts w:hint="eastAsia"/>
                <w:kern w:val="2"/>
                <w:position w:val="-26"/>
                <w:sz w:val="21"/>
              </w:rPr>
              <w:t>人口</w:t>
            </w:r>
          </w:p>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160" w:lineRule="atLeast"/>
              <w:jc w:val="center"/>
              <w:rPr>
                <w:kern w:val="2"/>
                <w:position w:val="-26"/>
                <w:sz w:val="21"/>
              </w:rPr>
            </w:pPr>
            <w:r>
              <w:rPr>
                <w:rFonts w:hint="eastAsia"/>
                <w:kern w:val="2"/>
                <w:position w:val="-26"/>
                <w:sz w:val="21"/>
              </w:rPr>
              <w:t>享有的人数</w:t>
            </w:r>
          </w:p>
        </w:tc>
        <w:tc>
          <w:tcPr>
            <w:tcW w:w="1663" w:type="dxa"/>
            <w:gridSpan w:val="3"/>
            <w:tcBorders>
              <w:top w:val="nil"/>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160" w:lineRule="atLeast"/>
              <w:jc w:val="center"/>
              <w:rPr>
                <w:kern w:val="2"/>
                <w:position w:val="-26"/>
                <w:sz w:val="21"/>
              </w:rPr>
            </w:pPr>
            <w:r>
              <w:rPr>
                <w:rFonts w:hint="eastAsia"/>
                <w:kern w:val="2"/>
                <w:position w:val="-26"/>
                <w:sz w:val="21"/>
              </w:rPr>
              <w:t>总人数</w:t>
            </w:r>
            <w:r>
              <w:rPr>
                <w:kern w:val="2"/>
                <w:position w:val="-26"/>
                <w:sz w:val="21"/>
              </w:rPr>
              <w:t>/</w:t>
            </w:r>
          </w:p>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160" w:lineRule="atLeast"/>
              <w:jc w:val="center"/>
              <w:rPr>
                <w:kern w:val="2"/>
                <w:position w:val="-26"/>
                <w:sz w:val="21"/>
              </w:rPr>
            </w:pPr>
            <w:r>
              <w:rPr>
                <w:rFonts w:hint="eastAsia"/>
                <w:kern w:val="2"/>
                <w:position w:val="-26"/>
                <w:sz w:val="21"/>
              </w:rPr>
              <w:t>每</w:t>
            </w:r>
            <w:r>
              <w:rPr>
                <w:kern w:val="2"/>
                <w:position w:val="-26"/>
                <w:sz w:val="21"/>
              </w:rPr>
              <w:t>1000</w:t>
            </w:r>
            <w:r>
              <w:rPr>
                <w:rFonts w:hint="eastAsia"/>
                <w:kern w:val="2"/>
                <w:position w:val="-26"/>
                <w:sz w:val="21"/>
              </w:rPr>
              <w:t>人口</w:t>
            </w:r>
          </w:p>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160" w:lineRule="atLeast"/>
              <w:jc w:val="center"/>
              <w:rPr>
                <w:kern w:val="2"/>
                <w:position w:val="-26"/>
                <w:sz w:val="21"/>
              </w:rPr>
            </w:pPr>
            <w:r>
              <w:rPr>
                <w:rFonts w:hint="eastAsia"/>
                <w:kern w:val="2"/>
                <w:position w:val="-26"/>
                <w:sz w:val="21"/>
              </w:rPr>
              <w:t>享有的人数</w:t>
            </w:r>
          </w:p>
        </w:tc>
        <w:tc>
          <w:tcPr>
            <w:tcW w:w="1772" w:type="dxa"/>
            <w:gridSpan w:val="3"/>
            <w:tcBorders>
              <w:top w:val="nil"/>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160" w:lineRule="atLeast"/>
              <w:jc w:val="center"/>
              <w:rPr>
                <w:kern w:val="2"/>
                <w:position w:val="-26"/>
                <w:sz w:val="21"/>
              </w:rPr>
            </w:pPr>
            <w:r>
              <w:rPr>
                <w:rFonts w:hint="eastAsia"/>
                <w:kern w:val="2"/>
                <w:position w:val="-26"/>
                <w:sz w:val="21"/>
              </w:rPr>
              <w:t>总人数</w:t>
            </w:r>
            <w:r>
              <w:rPr>
                <w:kern w:val="2"/>
                <w:position w:val="-26"/>
                <w:sz w:val="21"/>
              </w:rPr>
              <w:t>/</w:t>
            </w:r>
          </w:p>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160" w:lineRule="atLeast"/>
              <w:jc w:val="center"/>
              <w:rPr>
                <w:kern w:val="2"/>
                <w:position w:val="-26"/>
                <w:sz w:val="21"/>
              </w:rPr>
            </w:pPr>
            <w:r>
              <w:rPr>
                <w:rFonts w:hint="eastAsia"/>
                <w:kern w:val="2"/>
                <w:position w:val="-26"/>
                <w:sz w:val="21"/>
              </w:rPr>
              <w:t>每</w:t>
            </w:r>
            <w:r>
              <w:rPr>
                <w:kern w:val="2"/>
                <w:position w:val="-26"/>
                <w:sz w:val="21"/>
              </w:rPr>
              <w:t>1,000</w:t>
            </w:r>
            <w:r>
              <w:rPr>
                <w:rFonts w:hint="eastAsia"/>
                <w:kern w:val="2"/>
                <w:position w:val="-26"/>
                <w:sz w:val="21"/>
              </w:rPr>
              <w:t>人口</w:t>
            </w:r>
          </w:p>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160" w:lineRule="atLeast"/>
              <w:jc w:val="center"/>
              <w:rPr>
                <w:kern w:val="2"/>
                <w:position w:val="-26"/>
                <w:sz w:val="21"/>
              </w:rPr>
            </w:pPr>
            <w:r>
              <w:rPr>
                <w:rFonts w:hint="eastAsia"/>
                <w:kern w:val="2"/>
                <w:position w:val="-26"/>
                <w:sz w:val="21"/>
              </w:rPr>
              <w:t>享有的人数</w:t>
            </w:r>
          </w:p>
        </w:tc>
        <w:tc>
          <w:tcPr>
            <w:tcW w:w="1914" w:type="dxa"/>
            <w:gridSpan w:val="3"/>
            <w:tcBorders>
              <w:top w:val="nil"/>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160" w:lineRule="atLeast"/>
              <w:jc w:val="center"/>
              <w:rPr>
                <w:kern w:val="2"/>
                <w:position w:val="-26"/>
                <w:sz w:val="21"/>
              </w:rPr>
            </w:pPr>
            <w:r>
              <w:rPr>
                <w:rFonts w:hint="eastAsia"/>
                <w:kern w:val="2"/>
                <w:position w:val="-26"/>
                <w:sz w:val="21"/>
              </w:rPr>
              <w:t>总人数</w:t>
            </w:r>
          </w:p>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160" w:lineRule="atLeast"/>
              <w:jc w:val="center"/>
              <w:rPr>
                <w:kern w:val="2"/>
                <w:position w:val="-26"/>
                <w:sz w:val="21"/>
              </w:rPr>
            </w:pPr>
            <w:r>
              <w:rPr>
                <w:rFonts w:hint="eastAsia"/>
                <w:kern w:val="2"/>
                <w:position w:val="-26"/>
                <w:sz w:val="21"/>
              </w:rPr>
              <w:t>每</w:t>
            </w:r>
            <w:r>
              <w:rPr>
                <w:kern w:val="2"/>
                <w:position w:val="-26"/>
                <w:sz w:val="21"/>
              </w:rPr>
              <w:t>1000</w:t>
            </w:r>
            <w:r>
              <w:rPr>
                <w:rFonts w:hint="eastAsia"/>
                <w:kern w:val="2"/>
                <w:position w:val="-26"/>
                <w:sz w:val="21"/>
              </w:rPr>
              <w:t>人口</w:t>
            </w:r>
          </w:p>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160" w:lineRule="atLeast"/>
              <w:jc w:val="center"/>
              <w:rPr>
                <w:kern w:val="2"/>
                <w:position w:val="-26"/>
                <w:sz w:val="21"/>
              </w:rPr>
            </w:pPr>
            <w:r>
              <w:rPr>
                <w:rFonts w:hint="eastAsia"/>
                <w:kern w:val="2"/>
                <w:position w:val="-26"/>
                <w:sz w:val="21"/>
              </w:rPr>
              <w:t>享有的人数</w:t>
            </w:r>
          </w:p>
        </w:tc>
      </w:tr>
      <w:tr w:rsidR="00000000">
        <w:tblPrEx>
          <w:tblCellMar>
            <w:top w:w="0" w:type="dxa"/>
            <w:bottom w:w="0" w:type="dxa"/>
          </w:tblCellMar>
        </w:tblPrEx>
        <w:tc>
          <w:tcPr>
            <w:tcW w:w="1967" w:type="dxa"/>
            <w:tcBorders>
              <w:top w:val="single" w:sz="6" w:space="0" w:color="auto"/>
              <w:left w:val="single" w:sz="6" w:space="0" w:color="auto"/>
              <w:bottom w:val="nil"/>
              <w:right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rPr>
                <w:kern w:val="2"/>
                <w:position w:val="-26"/>
                <w:sz w:val="21"/>
              </w:rPr>
            </w:pPr>
            <w:r>
              <w:rPr>
                <w:rFonts w:hint="eastAsia"/>
                <w:kern w:val="2"/>
                <w:position w:val="-26"/>
                <w:sz w:val="21"/>
              </w:rPr>
              <w:t>医师</w:t>
            </w:r>
          </w:p>
        </w:tc>
        <w:tc>
          <w:tcPr>
            <w:tcW w:w="844" w:type="dxa"/>
            <w:tcBorders>
              <w:lef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jc w:val="right"/>
              <w:rPr>
                <w:kern w:val="2"/>
                <w:position w:val="-26"/>
                <w:sz w:val="21"/>
              </w:rPr>
            </w:pPr>
            <w:r>
              <w:rPr>
                <w:kern w:val="2"/>
                <w:position w:val="-26"/>
                <w:sz w:val="21"/>
              </w:rPr>
              <w:t>21796</w:t>
            </w:r>
          </w:p>
        </w:tc>
        <w:tc>
          <w:tcPr>
            <w:tcW w:w="844" w:type="dxa"/>
            <w:gridSpan w:val="2"/>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jc w:val="right"/>
              <w:rPr>
                <w:kern w:val="2"/>
                <w:position w:val="-26"/>
                <w:sz w:val="21"/>
              </w:rPr>
            </w:pPr>
            <w:r>
              <w:rPr>
                <w:kern w:val="2"/>
                <w:position w:val="-26"/>
                <w:sz w:val="21"/>
              </w:rPr>
              <w:t>24.6</w:t>
            </w:r>
          </w:p>
        </w:tc>
        <w:tc>
          <w:tcPr>
            <w:tcW w:w="844"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jc w:val="right"/>
              <w:rPr>
                <w:kern w:val="2"/>
                <w:position w:val="-26"/>
                <w:sz w:val="21"/>
              </w:rPr>
            </w:pPr>
            <w:r>
              <w:rPr>
                <w:kern w:val="2"/>
                <w:position w:val="-26"/>
                <w:sz w:val="21"/>
              </w:rPr>
              <w:t>25665</w:t>
            </w:r>
          </w:p>
        </w:tc>
        <w:tc>
          <w:tcPr>
            <w:tcW w:w="819" w:type="dxa"/>
            <w:gridSpan w:val="2"/>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jc w:val="right"/>
              <w:rPr>
                <w:kern w:val="2"/>
                <w:position w:val="-26"/>
                <w:sz w:val="21"/>
              </w:rPr>
            </w:pPr>
            <w:r>
              <w:rPr>
                <w:kern w:val="2"/>
                <w:position w:val="-26"/>
                <w:sz w:val="21"/>
              </w:rPr>
              <w:t>28.7</w:t>
            </w:r>
          </w:p>
        </w:tc>
        <w:tc>
          <w:tcPr>
            <w:tcW w:w="849"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jc w:val="right"/>
              <w:rPr>
                <w:kern w:val="2"/>
                <w:position w:val="-26"/>
                <w:sz w:val="21"/>
              </w:rPr>
            </w:pPr>
            <w:r>
              <w:rPr>
                <w:kern w:val="2"/>
                <w:position w:val="-26"/>
                <w:sz w:val="21"/>
              </w:rPr>
              <w:t>28497</w:t>
            </w:r>
          </w:p>
        </w:tc>
        <w:tc>
          <w:tcPr>
            <w:tcW w:w="922" w:type="dxa"/>
            <w:gridSpan w:val="2"/>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jc w:val="right"/>
              <w:rPr>
                <w:kern w:val="2"/>
                <w:position w:val="-26"/>
                <w:sz w:val="21"/>
              </w:rPr>
            </w:pPr>
            <w:r>
              <w:rPr>
                <w:kern w:val="2"/>
                <w:position w:val="-26"/>
                <w:sz w:val="21"/>
              </w:rPr>
              <w:t>32.9</w:t>
            </w:r>
          </w:p>
        </w:tc>
        <w:tc>
          <w:tcPr>
            <w:tcW w:w="817"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jc w:val="right"/>
              <w:rPr>
                <w:kern w:val="2"/>
                <w:position w:val="-26"/>
                <w:sz w:val="21"/>
              </w:rPr>
            </w:pPr>
            <w:r>
              <w:rPr>
                <w:kern w:val="2"/>
                <w:position w:val="-26"/>
                <w:sz w:val="21"/>
              </w:rPr>
              <w:t>28094</w:t>
            </w:r>
          </w:p>
        </w:tc>
        <w:tc>
          <w:tcPr>
            <w:tcW w:w="1098" w:type="dxa"/>
            <w:gridSpan w:val="2"/>
            <w:tcBorders>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line="288" w:lineRule="auto"/>
              <w:jc w:val="right"/>
              <w:rPr>
                <w:kern w:val="2"/>
                <w:position w:val="-26"/>
                <w:sz w:val="21"/>
              </w:rPr>
            </w:pPr>
            <w:r>
              <w:rPr>
                <w:kern w:val="2"/>
                <w:position w:val="-26"/>
                <w:sz w:val="21"/>
              </w:rPr>
              <w:t>33.3</w:t>
            </w:r>
          </w:p>
        </w:tc>
      </w:tr>
      <w:tr w:rsidR="00000000">
        <w:tblPrEx>
          <w:tblCellMar>
            <w:top w:w="0" w:type="dxa"/>
            <w:bottom w:w="0" w:type="dxa"/>
          </w:tblCellMar>
        </w:tblPrEx>
        <w:tc>
          <w:tcPr>
            <w:tcW w:w="1967" w:type="dxa"/>
            <w:tcBorders>
              <w:top w:val="nil"/>
              <w:left w:val="single" w:sz="6" w:space="0" w:color="auto"/>
              <w:right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rPr>
                <w:kern w:val="2"/>
                <w:position w:val="-26"/>
                <w:sz w:val="21"/>
              </w:rPr>
            </w:pPr>
            <w:r>
              <w:rPr>
                <w:rFonts w:hint="eastAsia"/>
                <w:kern w:val="2"/>
                <w:position w:val="-26"/>
                <w:sz w:val="21"/>
              </w:rPr>
              <w:t>牙科医生</w:t>
            </w:r>
          </w:p>
        </w:tc>
        <w:tc>
          <w:tcPr>
            <w:tcW w:w="844" w:type="dxa"/>
            <w:tcBorders>
              <w:lef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right"/>
              <w:rPr>
                <w:kern w:val="2"/>
                <w:position w:val="-26"/>
                <w:sz w:val="21"/>
              </w:rPr>
            </w:pPr>
            <w:r>
              <w:rPr>
                <w:kern w:val="2"/>
                <w:position w:val="-26"/>
                <w:sz w:val="21"/>
              </w:rPr>
              <w:t>4839</w:t>
            </w:r>
          </w:p>
        </w:tc>
        <w:tc>
          <w:tcPr>
            <w:tcW w:w="844" w:type="dxa"/>
            <w:gridSpan w:val="2"/>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right"/>
              <w:rPr>
                <w:kern w:val="2"/>
                <w:position w:val="-26"/>
                <w:sz w:val="21"/>
              </w:rPr>
            </w:pPr>
            <w:r>
              <w:rPr>
                <w:kern w:val="2"/>
                <w:position w:val="-26"/>
                <w:sz w:val="21"/>
              </w:rPr>
              <w:t>5.4</w:t>
            </w:r>
          </w:p>
        </w:tc>
        <w:tc>
          <w:tcPr>
            <w:tcW w:w="844"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right"/>
              <w:rPr>
                <w:kern w:val="2"/>
                <w:position w:val="-26"/>
                <w:sz w:val="21"/>
              </w:rPr>
            </w:pPr>
            <w:r>
              <w:rPr>
                <w:kern w:val="2"/>
                <w:position w:val="-26"/>
                <w:sz w:val="21"/>
              </w:rPr>
              <w:t>5745</w:t>
            </w:r>
          </w:p>
        </w:tc>
        <w:tc>
          <w:tcPr>
            <w:tcW w:w="819" w:type="dxa"/>
            <w:gridSpan w:val="2"/>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right"/>
              <w:rPr>
                <w:kern w:val="2"/>
                <w:position w:val="-26"/>
                <w:sz w:val="21"/>
              </w:rPr>
            </w:pPr>
            <w:r>
              <w:rPr>
                <w:kern w:val="2"/>
                <w:position w:val="-26"/>
                <w:sz w:val="21"/>
              </w:rPr>
              <w:t>6.4</w:t>
            </w:r>
          </w:p>
        </w:tc>
        <w:tc>
          <w:tcPr>
            <w:tcW w:w="849"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right"/>
              <w:rPr>
                <w:kern w:val="2"/>
                <w:position w:val="-26"/>
                <w:sz w:val="21"/>
              </w:rPr>
            </w:pPr>
            <w:r>
              <w:rPr>
                <w:kern w:val="2"/>
                <w:position w:val="-26"/>
                <w:sz w:val="21"/>
              </w:rPr>
              <w:t>6109</w:t>
            </w:r>
          </w:p>
        </w:tc>
        <w:tc>
          <w:tcPr>
            <w:tcW w:w="922" w:type="dxa"/>
            <w:gridSpan w:val="2"/>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right"/>
              <w:rPr>
                <w:kern w:val="2"/>
                <w:position w:val="-26"/>
                <w:sz w:val="21"/>
              </w:rPr>
            </w:pPr>
            <w:r>
              <w:rPr>
                <w:kern w:val="2"/>
                <w:position w:val="-26"/>
                <w:sz w:val="21"/>
              </w:rPr>
              <w:t>7.0</w:t>
            </w:r>
          </w:p>
        </w:tc>
        <w:tc>
          <w:tcPr>
            <w:tcW w:w="817"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right"/>
              <w:rPr>
                <w:kern w:val="2"/>
                <w:position w:val="-26"/>
                <w:sz w:val="21"/>
              </w:rPr>
            </w:pPr>
            <w:r>
              <w:rPr>
                <w:kern w:val="2"/>
                <w:position w:val="-26"/>
                <w:sz w:val="21"/>
              </w:rPr>
              <w:t>5540</w:t>
            </w:r>
          </w:p>
        </w:tc>
        <w:tc>
          <w:tcPr>
            <w:tcW w:w="1098" w:type="dxa"/>
            <w:gridSpan w:val="2"/>
            <w:tcBorders>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right"/>
              <w:rPr>
                <w:kern w:val="2"/>
                <w:position w:val="-26"/>
                <w:sz w:val="21"/>
              </w:rPr>
            </w:pPr>
            <w:r>
              <w:rPr>
                <w:kern w:val="2"/>
                <w:position w:val="-26"/>
                <w:sz w:val="21"/>
              </w:rPr>
              <w:t>6.6</w:t>
            </w:r>
          </w:p>
        </w:tc>
      </w:tr>
      <w:tr w:rsidR="00000000">
        <w:tblPrEx>
          <w:tblCellMar>
            <w:top w:w="0" w:type="dxa"/>
            <w:bottom w:w="0" w:type="dxa"/>
          </w:tblCellMar>
        </w:tblPrEx>
        <w:tc>
          <w:tcPr>
            <w:tcW w:w="1967" w:type="dxa"/>
            <w:tcBorders>
              <w:left w:val="single" w:sz="6" w:space="0" w:color="auto"/>
              <w:right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rPr>
                <w:kern w:val="2"/>
                <w:position w:val="-26"/>
                <w:sz w:val="21"/>
              </w:rPr>
            </w:pPr>
            <w:r>
              <w:rPr>
                <w:rFonts w:hint="eastAsia"/>
                <w:kern w:val="2"/>
                <w:position w:val="-26"/>
                <w:sz w:val="21"/>
              </w:rPr>
              <w:t>药剂师</w:t>
            </w:r>
          </w:p>
        </w:tc>
        <w:tc>
          <w:tcPr>
            <w:tcW w:w="844" w:type="dxa"/>
            <w:tcBorders>
              <w:lef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right"/>
              <w:rPr>
                <w:kern w:val="2"/>
                <w:position w:val="-26"/>
                <w:sz w:val="21"/>
              </w:rPr>
            </w:pPr>
            <w:r>
              <w:rPr>
                <w:kern w:val="2"/>
                <w:position w:val="-26"/>
                <w:sz w:val="21"/>
              </w:rPr>
              <w:t>3648</w:t>
            </w:r>
          </w:p>
        </w:tc>
        <w:tc>
          <w:tcPr>
            <w:tcW w:w="844" w:type="dxa"/>
            <w:gridSpan w:val="2"/>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right"/>
              <w:rPr>
                <w:kern w:val="2"/>
                <w:position w:val="-26"/>
                <w:sz w:val="21"/>
              </w:rPr>
            </w:pPr>
            <w:r>
              <w:rPr>
                <w:kern w:val="2"/>
                <w:position w:val="-26"/>
                <w:sz w:val="21"/>
              </w:rPr>
              <w:t>4.1</w:t>
            </w:r>
          </w:p>
        </w:tc>
        <w:tc>
          <w:tcPr>
            <w:tcW w:w="844"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right"/>
              <w:rPr>
                <w:kern w:val="2"/>
                <w:position w:val="-26"/>
                <w:sz w:val="21"/>
              </w:rPr>
            </w:pPr>
            <w:r>
              <w:rPr>
                <w:kern w:val="2"/>
                <w:position w:val="-26"/>
                <w:sz w:val="21"/>
              </w:rPr>
              <w:t>4209</w:t>
            </w:r>
          </w:p>
        </w:tc>
        <w:tc>
          <w:tcPr>
            <w:tcW w:w="819" w:type="dxa"/>
            <w:gridSpan w:val="2"/>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right"/>
              <w:rPr>
                <w:kern w:val="2"/>
                <w:position w:val="-26"/>
                <w:sz w:val="21"/>
              </w:rPr>
            </w:pPr>
            <w:r>
              <w:rPr>
                <w:kern w:val="2"/>
                <w:position w:val="-26"/>
                <w:sz w:val="21"/>
              </w:rPr>
              <w:t>4.7</w:t>
            </w:r>
          </w:p>
        </w:tc>
        <w:tc>
          <w:tcPr>
            <w:tcW w:w="849"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right"/>
              <w:rPr>
                <w:kern w:val="2"/>
                <w:position w:val="-26"/>
                <w:sz w:val="21"/>
              </w:rPr>
            </w:pPr>
            <w:r>
              <w:rPr>
                <w:kern w:val="2"/>
                <w:position w:val="-26"/>
                <w:sz w:val="21"/>
              </w:rPr>
              <w:t>4366</w:t>
            </w:r>
          </w:p>
        </w:tc>
        <w:tc>
          <w:tcPr>
            <w:tcW w:w="922" w:type="dxa"/>
            <w:gridSpan w:val="2"/>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right"/>
              <w:rPr>
                <w:kern w:val="2"/>
                <w:position w:val="-26"/>
                <w:sz w:val="21"/>
              </w:rPr>
            </w:pPr>
            <w:r>
              <w:rPr>
                <w:kern w:val="2"/>
                <w:position w:val="-26"/>
                <w:sz w:val="21"/>
              </w:rPr>
              <w:t>5.0</w:t>
            </w:r>
          </w:p>
        </w:tc>
        <w:tc>
          <w:tcPr>
            <w:tcW w:w="817"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right"/>
              <w:rPr>
                <w:kern w:val="2"/>
                <w:position w:val="-26"/>
                <w:sz w:val="21"/>
              </w:rPr>
            </w:pPr>
            <w:r>
              <w:rPr>
                <w:kern w:val="2"/>
                <w:position w:val="-26"/>
                <w:sz w:val="21"/>
              </w:rPr>
              <w:t>2075</w:t>
            </w:r>
          </w:p>
        </w:tc>
        <w:tc>
          <w:tcPr>
            <w:tcW w:w="1098" w:type="dxa"/>
            <w:gridSpan w:val="2"/>
            <w:tcBorders>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right"/>
              <w:rPr>
                <w:kern w:val="2"/>
                <w:position w:val="-26"/>
                <w:sz w:val="21"/>
              </w:rPr>
            </w:pPr>
            <w:r>
              <w:rPr>
                <w:kern w:val="2"/>
                <w:position w:val="-26"/>
                <w:sz w:val="21"/>
              </w:rPr>
              <w:t>2.5</w:t>
            </w:r>
          </w:p>
        </w:tc>
      </w:tr>
      <w:tr w:rsidR="00000000">
        <w:tblPrEx>
          <w:tblCellMar>
            <w:top w:w="0" w:type="dxa"/>
            <w:bottom w:w="0" w:type="dxa"/>
          </w:tblCellMar>
        </w:tblPrEx>
        <w:tc>
          <w:tcPr>
            <w:tcW w:w="1967" w:type="dxa"/>
            <w:tcBorders>
              <w:left w:val="single" w:sz="6" w:space="0" w:color="auto"/>
              <w:bottom w:val="single" w:sz="6" w:space="0" w:color="auto"/>
              <w:right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rPr>
                <w:kern w:val="2"/>
                <w:position w:val="-26"/>
                <w:sz w:val="21"/>
              </w:rPr>
            </w:pPr>
            <w:r>
              <w:rPr>
                <w:rFonts w:hint="eastAsia"/>
                <w:kern w:val="2"/>
                <w:position w:val="-26"/>
                <w:sz w:val="21"/>
              </w:rPr>
              <w:t>护士和其他人员</w:t>
            </w:r>
          </w:p>
        </w:tc>
        <w:tc>
          <w:tcPr>
            <w:tcW w:w="844" w:type="dxa"/>
            <w:tcBorders>
              <w:left w:val="single" w:sz="6" w:space="0" w:color="auto"/>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right"/>
              <w:rPr>
                <w:kern w:val="2"/>
                <w:position w:val="-26"/>
                <w:sz w:val="21"/>
              </w:rPr>
            </w:pPr>
            <w:r>
              <w:rPr>
                <w:kern w:val="2"/>
                <w:position w:val="-26"/>
                <w:sz w:val="21"/>
              </w:rPr>
              <w:t>77532</w:t>
            </w:r>
          </w:p>
        </w:tc>
        <w:tc>
          <w:tcPr>
            <w:tcW w:w="844" w:type="dxa"/>
            <w:gridSpan w:val="2"/>
            <w:tcBorders>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right"/>
              <w:rPr>
                <w:kern w:val="2"/>
                <w:position w:val="-26"/>
                <w:sz w:val="21"/>
              </w:rPr>
            </w:pPr>
            <w:r>
              <w:rPr>
                <w:kern w:val="2"/>
                <w:position w:val="-26"/>
                <w:sz w:val="21"/>
              </w:rPr>
              <w:t>87.3</w:t>
            </w:r>
          </w:p>
        </w:tc>
        <w:tc>
          <w:tcPr>
            <w:tcW w:w="844" w:type="dxa"/>
            <w:tcBorders>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right"/>
              <w:rPr>
                <w:kern w:val="2"/>
                <w:position w:val="-26"/>
                <w:sz w:val="21"/>
              </w:rPr>
            </w:pPr>
            <w:r>
              <w:rPr>
                <w:kern w:val="2"/>
                <w:position w:val="-26"/>
                <w:sz w:val="21"/>
              </w:rPr>
              <w:t>84231</w:t>
            </w:r>
          </w:p>
        </w:tc>
        <w:tc>
          <w:tcPr>
            <w:tcW w:w="819" w:type="dxa"/>
            <w:gridSpan w:val="2"/>
            <w:tcBorders>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right"/>
              <w:rPr>
                <w:kern w:val="2"/>
                <w:position w:val="-26"/>
                <w:sz w:val="21"/>
              </w:rPr>
            </w:pPr>
            <w:r>
              <w:rPr>
                <w:kern w:val="2"/>
                <w:position w:val="-26"/>
                <w:sz w:val="21"/>
              </w:rPr>
              <w:t>94.1</w:t>
            </w:r>
          </w:p>
        </w:tc>
        <w:tc>
          <w:tcPr>
            <w:tcW w:w="849" w:type="dxa"/>
            <w:tcBorders>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right"/>
              <w:rPr>
                <w:kern w:val="2"/>
                <w:position w:val="-26"/>
                <w:sz w:val="21"/>
              </w:rPr>
            </w:pPr>
            <w:r>
              <w:rPr>
                <w:kern w:val="2"/>
                <w:position w:val="-26"/>
                <w:sz w:val="21"/>
              </w:rPr>
              <w:t>88387</w:t>
            </w:r>
          </w:p>
        </w:tc>
        <w:tc>
          <w:tcPr>
            <w:tcW w:w="922" w:type="dxa"/>
            <w:gridSpan w:val="2"/>
            <w:tcBorders>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right"/>
              <w:rPr>
                <w:kern w:val="2"/>
                <w:position w:val="-26"/>
                <w:sz w:val="21"/>
              </w:rPr>
            </w:pPr>
            <w:r>
              <w:rPr>
                <w:kern w:val="2"/>
                <w:position w:val="-26"/>
                <w:sz w:val="21"/>
              </w:rPr>
              <w:t>102.0</w:t>
            </w:r>
          </w:p>
        </w:tc>
        <w:tc>
          <w:tcPr>
            <w:tcW w:w="817" w:type="dxa"/>
            <w:tcBorders>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right"/>
              <w:rPr>
                <w:kern w:val="2"/>
                <w:position w:val="-26"/>
                <w:sz w:val="21"/>
              </w:rPr>
            </w:pPr>
            <w:r>
              <w:rPr>
                <w:kern w:val="2"/>
                <w:position w:val="-26"/>
                <w:sz w:val="21"/>
              </w:rPr>
              <w:t>81404</w:t>
            </w:r>
          </w:p>
        </w:tc>
        <w:tc>
          <w:tcPr>
            <w:tcW w:w="1098" w:type="dxa"/>
            <w:gridSpan w:val="2"/>
            <w:tcBorders>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right"/>
              <w:rPr>
                <w:kern w:val="2"/>
                <w:position w:val="-26"/>
                <w:sz w:val="21"/>
              </w:rPr>
            </w:pPr>
            <w:r>
              <w:rPr>
                <w:kern w:val="2"/>
                <w:position w:val="-26"/>
                <w:sz w:val="21"/>
              </w:rPr>
              <w:t>96</w:t>
            </w:r>
            <w:r>
              <w:rPr>
                <w:kern w:val="2"/>
                <w:position w:val="-26"/>
                <w:sz w:val="21"/>
              </w:rPr>
              <w:t>.6</w:t>
            </w:r>
          </w:p>
        </w:tc>
      </w:tr>
    </w:tbl>
    <w:p w:rsidR="00000000" w:rsidRDefault="00C62CD1">
      <w:pPr>
        <w:rPr>
          <w:kern w:val="2"/>
          <w:position w:val="-26"/>
          <w:sz w:val="21"/>
        </w:rPr>
      </w:pPr>
    </w:p>
    <w:p w:rsidR="00000000" w:rsidRDefault="00C62CD1">
      <w:r>
        <w:tab/>
        <w:t xml:space="preserve">247.  </w:t>
      </w:r>
      <w:r>
        <w:rPr>
          <w:rFonts w:hint="eastAsia"/>
        </w:rPr>
        <w:t>保加利亚所有孕妇和以母乳喂养婴儿的母亲都有权获得合格医生的医疗服务。</w:t>
      </w:r>
      <w:r>
        <w:t>1994</w:t>
      </w:r>
      <w:r>
        <w:rPr>
          <w:rFonts w:hint="eastAsia"/>
        </w:rPr>
        <w:t>年</w:t>
      </w:r>
      <w:r>
        <w:t>,</w:t>
      </w:r>
      <w:r>
        <w:rPr>
          <w:rFonts w:hint="eastAsia"/>
        </w:rPr>
        <w:t>有</w:t>
      </w:r>
      <w:r>
        <w:t>492</w:t>
      </w:r>
      <w:r>
        <w:rPr>
          <w:rFonts w:hint="eastAsia"/>
        </w:rPr>
        <w:t>家妇女诊所和</w:t>
      </w:r>
      <w:r>
        <w:t>1,660</w:t>
      </w:r>
      <w:r>
        <w:rPr>
          <w:rFonts w:hint="eastAsia"/>
        </w:rPr>
        <w:t>家母婴诊所向孕妇和母亲提供这类医疗服务。儿童保健是母婴诊所的责任</w:t>
      </w:r>
      <w:r>
        <w:t>,</w:t>
      </w:r>
      <w:r>
        <w:rPr>
          <w:rFonts w:hint="eastAsia"/>
        </w:rPr>
        <w:t>也是现有</w:t>
      </w:r>
      <w:r>
        <w:t>694</w:t>
      </w:r>
      <w:r>
        <w:rPr>
          <w:rFonts w:hint="eastAsia"/>
        </w:rPr>
        <w:t>家儿科诊所的责任。在全国</w:t>
      </w:r>
      <w:r>
        <w:t>2,792</w:t>
      </w:r>
      <w:r>
        <w:rPr>
          <w:rFonts w:hint="eastAsia"/>
        </w:rPr>
        <w:t>家诊所中</w:t>
      </w:r>
      <w:r>
        <w:t>,</w:t>
      </w:r>
      <w:r>
        <w:rPr>
          <w:rFonts w:hint="eastAsia"/>
        </w:rPr>
        <w:t>有</w:t>
      </w:r>
      <w:r>
        <w:t>1,950</w:t>
      </w:r>
      <w:r>
        <w:rPr>
          <w:rFonts w:hint="eastAsia"/>
        </w:rPr>
        <w:t>家在农村地区。它们向新生儿提供治疗</w:t>
      </w:r>
      <w:r>
        <w:t>,</w:t>
      </w:r>
      <w:r>
        <w:rPr>
          <w:rFonts w:hint="eastAsia"/>
        </w:rPr>
        <w:t>观察他们的发育</w:t>
      </w:r>
      <w:r>
        <w:t>,</w:t>
      </w:r>
      <w:r>
        <w:rPr>
          <w:rFonts w:hint="eastAsia"/>
        </w:rPr>
        <w:t>提供营养方面的咨询和意见</w:t>
      </w:r>
      <w:r>
        <w:t>,</w:t>
      </w:r>
      <w:r>
        <w:rPr>
          <w:rFonts w:hint="eastAsia"/>
        </w:rPr>
        <w:t>进行免疫等。</w:t>
      </w:r>
      <w:r>
        <w:t>1993</w:t>
      </w:r>
      <w:r>
        <w:rPr>
          <w:rFonts w:hint="eastAsia"/>
        </w:rPr>
        <w:t>年</w:t>
      </w:r>
      <w:r>
        <w:t>,</w:t>
      </w:r>
      <w:r>
        <w:rPr>
          <w:rFonts w:hint="eastAsia"/>
        </w:rPr>
        <w:t>有</w:t>
      </w:r>
      <w:r>
        <w:t>152,010</w:t>
      </w:r>
      <w:r>
        <w:rPr>
          <w:rFonts w:hint="eastAsia"/>
        </w:rPr>
        <w:t>名妇女到妇女诊所请医生诊视</w:t>
      </w:r>
      <w:r>
        <w:t>,128,436</w:t>
      </w:r>
      <w:r>
        <w:rPr>
          <w:rFonts w:hint="eastAsia"/>
        </w:rPr>
        <w:t>名妇女在怀孕三个月以后不断请医生诊视</w:t>
      </w:r>
      <w:r>
        <w:t>,</w:t>
      </w:r>
      <w:r>
        <w:rPr>
          <w:rFonts w:hint="eastAsia"/>
        </w:rPr>
        <w:t>占总数的</w:t>
      </w:r>
      <w:r>
        <w:t>84.5%</w:t>
      </w:r>
      <w:r>
        <w:rPr>
          <w:rFonts w:hint="eastAsia"/>
        </w:rPr>
        <w:t>。同一年</w:t>
      </w:r>
      <w:r>
        <w:t>,</w:t>
      </w:r>
      <w:r>
        <w:rPr>
          <w:rFonts w:hint="eastAsia"/>
        </w:rPr>
        <w:t>有</w:t>
      </w:r>
      <w:r>
        <w:t>87,120</w:t>
      </w:r>
      <w:r>
        <w:rPr>
          <w:rFonts w:hint="eastAsia"/>
        </w:rPr>
        <w:t>名</w:t>
      </w:r>
      <w:r>
        <w:rPr>
          <w:rFonts w:hint="eastAsia"/>
        </w:rPr>
        <w:t>儿童接受医疗服务和诊视</w:t>
      </w:r>
      <w:r>
        <w:t>,</w:t>
      </w:r>
      <w:r>
        <w:rPr>
          <w:rFonts w:hint="eastAsia"/>
        </w:rPr>
        <w:t>其中有</w:t>
      </w:r>
      <w:r>
        <w:t>85,659</w:t>
      </w:r>
      <w:r>
        <w:rPr>
          <w:rFonts w:hint="eastAsia"/>
        </w:rPr>
        <w:t>人不足</w:t>
      </w:r>
      <w:r>
        <w:t>1</w:t>
      </w:r>
      <w:r>
        <w:rPr>
          <w:rFonts w:hint="eastAsia"/>
        </w:rPr>
        <w:t>个月</w:t>
      </w:r>
      <w:r>
        <w:t>(</w:t>
      </w:r>
      <w:r>
        <w:rPr>
          <w:rFonts w:hint="eastAsia"/>
        </w:rPr>
        <w:t>占总数的</w:t>
      </w:r>
      <w:r>
        <w:t></w:t>
      </w:r>
    </w:p>
    <w:p w:rsidR="00000000" w:rsidRDefault="00C62CD1">
      <w:r>
        <w:t>98.4%)</w:t>
      </w:r>
      <w:r>
        <w:rPr>
          <w:rFonts w:hint="eastAsia"/>
        </w:rPr>
        <w:t>。对过去</w:t>
      </w:r>
      <w:r>
        <w:t>20</w:t>
      </w:r>
      <w:r>
        <w:rPr>
          <w:rFonts w:hint="eastAsia"/>
        </w:rPr>
        <w:t>年趋势的分析表明</w:t>
      </w:r>
      <w:r>
        <w:t>,</w:t>
      </w:r>
      <w:r>
        <w:rPr>
          <w:rFonts w:hint="eastAsia"/>
        </w:rPr>
        <w:t>早期接受这类医疗服务和诊视的孕妇</w:t>
      </w:r>
      <w:r>
        <w:t>(</w:t>
      </w:r>
      <w:r>
        <w:rPr>
          <w:rFonts w:hint="eastAsia"/>
        </w:rPr>
        <w:t>在怀孕的头三个月</w:t>
      </w:r>
      <w:r>
        <w:t>),</w:t>
      </w:r>
      <w:r>
        <w:rPr>
          <w:rFonts w:hint="eastAsia"/>
        </w:rPr>
        <w:t>占总数的</w:t>
      </w:r>
      <w:r>
        <w:t>97-98%</w:t>
      </w:r>
      <w:r>
        <w:rPr>
          <w:rFonts w:hint="eastAsia"/>
        </w:rPr>
        <w:t>。国内几乎所有的儿童都是在妇产医院或其他医疗保健中心由产科医生和合格的接生员接生的。在过去</w:t>
      </w:r>
      <w:r>
        <w:t>20</w:t>
      </w:r>
      <w:r>
        <w:rPr>
          <w:rFonts w:hint="eastAsia"/>
        </w:rPr>
        <w:t>年</w:t>
      </w:r>
      <w:r>
        <w:t>,</w:t>
      </w:r>
      <w:r>
        <w:rPr>
          <w:rFonts w:hint="eastAsia"/>
        </w:rPr>
        <w:t>在妇产医院出生的儿童占所有儿童的</w:t>
      </w:r>
      <w:r>
        <w:t>99.4%</w:t>
      </w:r>
      <w:r>
        <w:rPr>
          <w:rFonts w:hint="eastAsia"/>
        </w:rPr>
        <w:t>至</w:t>
      </w:r>
      <w:r>
        <w:t>99.6%,</w:t>
      </w:r>
      <w:r>
        <w:rPr>
          <w:rFonts w:hint="eastAsia"/>
        </w:rPr>
        <w:t>其中城市占</w:t>
      </w:r>
      <w:r>
        <w:t>99.6%</w:t>
      </w:r>
      <w:r>
        <w:rPr>
          <w:rFonts w:hint="eastAsia"/>
        </w:rPr>
        <w:t>至</w:t>
      </w:r>
      <w:r>
        <w:t>99.7%,</w:t>
      </w:r>
      <w:r>
        <w:rPr>
          <w:rFonts w:hint="eastAsia"/>
        </w:rPr>
        <w:t>农村占</w:t>
      </w:r>
      <w:r>
        <w:t>98.8%</w:t>
      </w:r>
      <w:r>
        <w:rPr>
          <w:rFonts w:hint="eastAsia"/>
        </w:rPr>
        <w:t>至</w:t>
      </w:r>
      <w:r>
        <w:t>99.3%</w:t>
      </w:r>
    </w:p>
    <w:p w:rsidR="00000000" w:rsidRDefault="00C62CD1">
      <w:r>
        <w:tab/>
        <w:t xml:space="preserve">248.  </w:t>
      </w:r>
      <w:r>
        <w:rPr>
          <w:rFonts w:hint="eastAsia"/>
        </w:rPr>
        <w:t>过去十年</w:t>
      </w:r>
      <w:r>
        <w:t>,</w:t>
      </w:r>
      <w:r>
        <w:rPr>
          <w:rFonts w:hint="eastAsia"/>
        </w:rPr>
        <w:t>自然死亡率在</w:t>
      </w:r>
      <w:r>
        <w:t>10</w:t>
      </w:r>
      <w:r>
        <w:rPr>
          <w:rFonts w:hint="eastAsia"/>
        </w:rPr>
        <w:t>万分之</w:t>
      </w:r>
      <w:r>
        <w:t>10.0</w:t>
      </w:r>
      <w:r>
        <w:rPr>
          <w:rFonts w:hint="eastAsia"/>
        </w:rPr>
        <w:t>至</w:t>
      </w:r>
      <w:r>
        <w:t>25.0</w:t>
      </w:r>
      <w:r>
        <w:rPr>
          <w:rFonts w:hint="eastAsia"/>
        </w:rPr>
        <w:t>之间波动。死亡的基本原因是怀孕、生产和产后期间</w:t>
      </w:r>
      <w:r>
        <w:rPr>
          <w:rFonts w:hint="eastAsia"/>
        </w:rPr>
        <w:t>的并发症</w:t>
      </w:r>
      <w:r>
        <w:t>,</w:t>
      </w:r>
      <w:r>
        <w:rPr>
          <w:rFonts w:hint="eastAsia"/>
        </w:rPr>
        <w:t>包括出血和流产。</w:t>
      </w:r>
      <w:r>
        <w:t>1992</w:t>
      </w:r>
      <w:r>
        <w:rPr>
          <w:rFonts w:hint="eastAsia"/>
        </w:rPr>
        <w:t>年</w:t>
      </w:r>
      <w:r>
        <w:t>,</w:t>
      </w:r>
      <w:r>
        <w:rPr>
          <w:rFonts w:hint="eastAsia"/>
        </w:rPr>
        <w:t>有</w:t>
      </w:r>
      <w:r>
        <w:t>19</w:t>
      </w:r>
      <w:r>
        <w:rPr>
          <w:rFonts w:hint="eastAsia"/>
        </w:rPr>
        <w:t>名妇女在怀孕、生产和产后期间死亡</w:t>
      </w:r>
      <w:r>
        <w:t>,</w:t>
      </w:r>
      <w:r>
        <w:rPr>
          <w:rFonts w:hint="eastAsia"/>
        </w:rPr>
        <w:t>其中</w:t>
      </w:r>
      <w:r>
        <w:t>7</w:t>
      </w:r>
      <w:r>
        <w:rPr>
          <w:rFonts w:hint="eastAsia"/>
        </w:rPr>
        <w:t>人死于流产</w:t>
      </w:r>
      <w:r>
        <w:t>,12</w:t>
      </w:r>
      <w:r>
        <w:rPr>
          <w:rFonts w:hint="eastAsia"/>
        </w:rPr>
        <w:t>人死于直接的产科原因。</w:t>
      </w:r>
    </w:p>
    <w:p w:rsidR="00000000" w:rsidRDefault="00C62CD1">
      <w:r>
        <w:tab/>
        <w:t xml:space="preserve">249.  </w:t>
      </w:r>
      <w:r>
        <w:rPr>
          <w:rFonts w:hint="eastAsia"/>
        </w:rPr>
        <w:t>所有新生儿都享有合格医务人员的医疗保健服务</w:t>
      </w:r>
      <w:r>
        <w:t>(</w:t>
      </w:r>
      <w:r>
        <w:rPr>
          <w:rFonts w:hint="eastAsia"/>
        </w:rPr>
        <w:t>见以上第</w:t>
      </w:r>
      <w:r>
        <w:t>246</w:t>
      </w:r>
      <w:r>
        <w:rPr>
          <w:rFonts w:hint="eastAsia"/>
        </w:rPr>
        <w:t>段</w:t>
      </w:r>
      <w:r>
        <w:t>)</w:t>
      </w:r>
      <w:r>
        <w:rPr>
          <w:rFonts w:hint="eastAsia"/>
        </w:rPr>
        <w:t>。</w:t>
      </w:r>
    </w:p>
    <w:p w:rsidR="00000000" w:rsidRDefault="00C62CD1">
      <w:r>
        <w:tab/>
        <w:t xml:space="preserve">250.  </w:t>
      </w:r>
      <w:r>
        <w:rPr>
          <w:rFonts w:hint="eastAsia"/>
        </w:rPr>
        <w:t>从以上数据判断</w:t>
      </w:r>
      <w:r>
        <w:t>,</w:t>
      </w:r>
      <w:r>
        <w:rPr>
          <w:rFonts w:hint="eastAsia"/>
        </w:rPr>
        <w:t>保加利亚没有哪一类人的健康状况大大劣于人口中的大多数人。高危群体是儿童、老年人、残疾人、慢性病患者和失业者。</w:t>
      </w:r>
    </w:p>
    <w:p w:rsidR="00000000" w:rsidRDefault="00C62CD1">
      <w:r>
        <w:tab/>
        <w:t xml:space="preserve">251.  </w:t>
      </w:r>
      <w:r>
        <w:rPr>
          <w:rFonts w:hint="eastAsia"/>
        </w:rPr>
        <w:t>在本报告审查期间</w:t>
      </w:r>
      <w:r>
        <w:t>,</w:t>
      </w:r>
      <w:r>
        <w:rPr>
          <w:rFonts w:hint="eastAsia"/>
        </w:rPr>
        <w:t>社会发生了许多对人口健康有消极影响的变化。除上述变化以外</w:t>
      </w:r>
      <w:r>
        <w:t>,</w:t>
      </w:r>
      <w:r>
        <w:rPr>
          <w:rFonts w:hint="eastAsia"/>
        </w:rPr>
        <w:t>它如休克模式的社会经济发展、某些拙劣的行政决定、对医疗保健和服务的忽视</w:t>
      </w:r>
      <w:r>
        <w:t>,</w:t>
      </w:r>
      <w:r>
        <w:rPr>
          <w:rFonts w:hint="eastAsia"/>
        </w:rPr>
        <w:t>以及其</w:t>
      </w:r>
      <w:r>
        <w:rPr>
          <w:rFonts w:hint="eastAsia"/>
        </w:rPr>
        <w:t>他问题。令人不安的是</w:t>
      </w:r>
      <w:r>
        <w:t>,</w:t>
      </w:r>
      <w:r>
        <w:rPr>
          <w:rFonts w:hint="eastAsia"/>
        </w:rPr>
        <w:t>保加利亚社会已经绝迹的疾病如肺结核又死灰复燃。由于个人品格不断下降</w:t>
      </w:r>
      <w:r>
        <w:t>,</w:t>
      </w:r>
      <w:r>
        <w:rPr>
          <w:rFonts w:hint="eastAsia"/>
        </w:rPr>
        <w:t>吸毒和神经疾病有所增加。社会人口政策与它们要解决的问题也不完全一致。这一领域的规范都已过时。医疗保健的投资本来很有限</w:t>
      </w:r>
      <w:r>
        <w:t>,</w:t>
      </w:r>
      <w:r>
        <w:rPr>
          <w:rFonts w:hint="eastAsia"/>
        </w:rPr>
        <w:t>而且因失去明确的目的和原则又没有发挥应有的作用。</w:t>
      </w:r>
    </w:p>
    <w:p w:rsidR="00000000" w:rsidRDefault="00C62CD1">
      <w:r>
        <w:tab/>
        <w:t xml:space="preserve">252.  </w:t>
      </w:r>
      <w:r>
        <w:rPr>
          <w:rFonts w:hint="eastAsia"/>
        </w:rPr>
        <w:t>在本报告所涉及的这一期间</w:t>
      </w:r>
      <w:r>
        <w:t>,</w:t>
      </w:r>
      <w:r>
        <w:rPr>
          <w:rFonts w:hint="eastAsia"/>
        </w:rPr>
        <w:t>与以前报告所涉期间相比</w:t>
      </w:r>
      <w:r>
        <w:t>,</w:t>
      </w:r>
      <w:r>
        <w:rPr>
          <w:rFonts w:hint="eastAsia"/>
        </w:rPr>
        <w:t>立法没有任何特别的修正。值得一提的是</w:t>
      </w:r>
      <w:r>
        <w:t>1995</w:t>
      </w:r>
      <w:r>
        <w:rPr>
          <w:rFonts w:hint="eastAsia"/>
        </w:rPr>
        <w:t>年通过了《个人医疗药品、药剂和药物法》</w:t>
      </w:r>
      <w:r>
        <w:t>(</w:t>
      </w:r>
      <w:r>
        <w:rPr>
          <w:rFonts w:hint="eastAsia"/>
        </w:rPr>
        <w:t>国家公报</w:t>
      </w:r>
      <w:r>
        <w:t>1995</w:t>
      </w:r>
      <w:r>
        <w:rPr>
          <w:rFonts w:hint="eastAsia"/>
        </w:rPr>
        <w:t>年第</w:t>
      </w:r>
      <w:r>
        <w:t>36</w:t>
      </w:r>
      <w:r>
        <w:rPr>
          <w:rFonts w:hint="eastAsia"/>
        </w:rPr>
        <w:t>号</w:t>
      </w:r>
      <w:r>
        <w:t>),</w:t>
      </w:r>
      <w:r>
        <w:rPr>
          <w:rFonts w:hint="eastAsia"/>
        </w:rPr>
        <w:t>并通过修订《公共卫生法》恢复了私人行医制度</w:t>
      </w:r>
      <w:r>
        <w:t>(</w:t>
      </w:r>
      <w:r>
        <w:rPr>
          <w:rFonts w:hint="eastAsia"/>
        </w:rPr>
        <w:t>国家公报</w:t>
      </w:r>
      <w:r>
        <w:t>1991</w:t>
      </w:r>
      <w:r>
        <w:rPr>
          <w:rFonts w:hint="eastAsia"/>
        </w:rPr>
        <w:t>年第</w:t>
      </w:r>
      <w:r>
        <w:t>15</w:t>
      </w:r>
      <w:r>
        <w:rPr>
          <w:rFonts w:hint="eastAsia"/>
        </w:rPr>
        <w:t>号</w:t>
      </w:r>
      <w:r>
        <w:t>)</w:t>
      </w:r>
      <w:r>
        <w:rPr>
          <w:rFonts w:hint="eastAsia"/>
        </w:rPr>
        <w:t>。</w:t>
      </w:r>
    </w:p>
    <w:p w:rsidR="00000000" w:rsidRDefault="00C62CD1">
      <w:r>
        <w:tab/>
        <w:t xml:space="preserve">253.  </w:t>
      </w:r>
      <w:r>
        <w:rPr>
          <w:rFonts w:hint="eastAsia"/>
        </w:rPr>
        <w:t>政府打算采取若干措施</w:t>
      </w:r>
      <w:r>
        <w:t>,</w:t>
      </w:r>
      <w:r>
        <w:rPr>
          <w:rFonts w:hint="eastAsia"/>
        </w:rPr>
        <w:t>以提高高危群体的健康。这些措施是</w:t>
      </w:r>
      <w:r>
        <w:t>:</w:t>
      </w:r>
    </w:p>
    <w:p w:rsidR="00000000" w:rsidRDefault="00C62CD1" w:rsidP="00C62CD1">
      <w:pPr>
        <w:pStyle w:val="a0"/>
        <w:numPr>
          <w:ilvl w:val="0"/>
          <w:numId w:val="36"/>
        </w:numPr>
        <w:ind w:left="1531" w:hanging="510"/>
      </w:pPr>
      <w:r>
        <w:rPr>
          <w:rFonts w:hint="eastAsia"/>
        </w:rPr>
        <w:t>向孕期妇女宣传营养不良、吸烟、酗酒、吸毒、接触有毒物质、感染等对未出生儿童可产生有害影响</w:t>
      </w:r>
      <w:r>
        <w:t>;</w:t>
      </w:r>
    </w:p>
    <w:p w:rsidR="00000000" w:rsidRDefault="00C62CD1" w:rsidP="00C62CD1">
      <w:pPr>
        <w:pStyle w:val="a0"/>
        <w:numPr>
          <w:ilvl w:val="0"/>
          <w:numId w:val="36"/>
        </w:numPr>
        <w:ind w:left="1531" w:hanging="510"/>
      </w:pPr>
      <w:r>
        <w:rPr>
          <w:rFonts w:hint="eastAsia"/>
        </w:rPr>
        <w:t>提高儿童的营养</w:t>
      </w:r>
      <w:r>
        <w:t>;</w:t>
      </w:r>
    </w:p>
    <w:p w:rsidR="00000000" w:rsidRDefault="00C62CD1" w:rsidP="00C62CD1">
      <w:pPr>
        <w:pStyle w:val="a0"/>
        <w:numPr>
          <w:ilvl w:val="0"/>
          <w:numId w:val="36"/>
        </w:numPr>
        <w:ind w:left="1531" w:hanging="510"/>
      </w:pPr>
      <w:r>
        <w:rPr>
          <w:rFonts w:hint="eastAsia"/>
        </w:rPr>
        <w:t>建立有效机制</w:t>
      </w:r>
      <w:r>
        <w:t>,</w:t>
      </w:r>
      <w:r>
        <w:rPr>
          <w:rFonts w:hint="eastAsia"/>
        </w:rPr>
        <w:t>为解决处境特别困难的儿童的问题进行机构间协调</w:t>
      </w:r>
      <w:r>
        <w:t>;</w:t>
      </w:r>
    </w:p>
    <w:p w:rsidR="00000000" w:rsidRDefault="00C62CD1" w:rsidP="00C62CD1">
      <w:pPr>
        <w:pStyle w:val="a0"/>
        <w:numPr>
          <w:ilvl w:val="0"/>
          <w:numId w:val="36"/>
        </w:numPr>
        <w:ind w:left="1531" w:hanging="510"/>
      </w:pPr>
      <w:r>
        <w:rPr>
          <w:rFonts w:hint="eastAsia"/>
        </w:rPr>
        <w:t>改进现有办法</w:t>
      </w:r>
      <w:r>
        <w:t>,</w:t>
      </w:r>
      <w:r>
        <w:rPr>
          <w:rFonts w:hint="eastAsia"/>
        </w:rPr>
        <w:t>并采取新办法抚养和照顾处境特别困难儿童、使他们恢复身心健康并适应环境</w:t>
      </w:r>
      <w:r>
        <w:t>,</w:t>
      </w:r>
      <w:r>
        <w:rPr>
          <w:rFonts w:hint="eastAsia"/>
        </w:rPr>
        <w:t>在这方面主要应制订不使儿童与其家庭相分离的措施</w:t>
      </w:r>
      <w:r>
        <w:t>;</w:t>
      </w:r>
    </w:p>
    <w:p w:rsidR="00000000" w:rsidRDefault="00C62CD1" w:rsidP="00C62CD1">
      <w:pPr>
        <w:pStyle w:val="a0"/>
        <w:numPr>
          <w:ilvl w:val="0"/>
          <w:numId w:val="36"/>
        </w:numPr>
        <w:ind w:left="1531" w:hanging="510"/>
      </w:pPr>
      <w:r>
        <w:rPr>
          <w:rFonts w:hint="eastAsia"/>
        </w:rPr>
        <w:t>对老年人的最常见疾病</w:t>
      </w:r>
      <w:r>
        <w:t>,</w:t>
      </w:r>
      <w:r>
        <w:rPr>
          <w:rFonts w:hint="eastAsia"/>
        </w:rPr>
        <w:t>如高血压、冠状动脉疾病、视力和听觉失灵和下降等</w:t>
      </w:r>
      <w:r>
        <w:t>,</w:t>
      </w:r>
      <w:r>
        <w:rPr>
          <w:rFonts w:hint="eastAsia"/>
        </w:rPr>
        <w:t>及早诊断</w:t>
      </w:r>
      <w:r>
        <w:t>,</w:t>
      </w:r>
      <w:r>
        <w:rPr>
          <w:rFonts w:hint="eastAsia"/>
        </w:rPr>
        <w:t>及时治疗</w:t>
      </w:r>
      <w:r>
        <w:t>;</w:t>
      </w:r>
    </w:p>
    <w:p w:rsidR="00000000" w:rsidRDefault="00C62CD1" w:rsidP="00C62CD1">
      <w:pPr>
        <w:pStyle w:val="a0"/>
        <w:numPr>
          <w:ilvl w:val="0"/>
          <w:numId w:val="36"/>
        </w:numPr>
        <w:ind w:left="1531" w:hanging="510"/>
      </w:pPr>
      <w:r>
        <w:rPr>
          <w:rFonts w:hint="eastAsia"/>
        </w:rPr>
        <w:t>通过朋友和人道主义组织向感情严重抑郁的老年</w:t>
      </w:r>
      <w:r>
        <w:rPr>
          <w:rFonts w:hint="eastAsia"/>
        </w:rPr>
        <w:t>人提供协助</w:t>
      </w:r>
      <w:r>
        <w:t>;</w:t>
      </w:r>
    </w:p>
    <w:p w:rsidR="00000000" w:rsidRDefault="00C62CD1" w:rsidP="00C62CD1">
      <w:pPr>
        <w:pStyle w:val="a0"/>
        <w:numPr>
          <w:ilvl w:val="0"/>
          <w:numId w:val="36"/>
        </w:numPr>
        <w:ind w:left="1531" w:hanging="510"/>
      </w:pPr>
      <w:r>
        <w:rPr>
          <w:rFonts w:hint="eastAsia"/>
        </w:rPr>
        <w:t>采取新的措施</w:t>
      </w:r>
      <w:r>
        <w:t>,</w:t>
      </w:r>
      <w:r>
        <w:rPr>
          <w:rFonts w:hint="eastAsia"/>
        </w:rPr>
        <w:t>发现、诊断和早日治疗可造成永久残疾的疾病</w:t>
      </w:r>
      <w:r>
        <w:t>;</w:t>
      </w:r>
    </w:p>
    <w:p w:rsidR="00000000" w:rsidRDefault="00C62CD1" w:rsidP="00C62CD1">
      <w:pPr>
        <w:pStyle w:val="a0"/>
        <w:numPr>
          <w:ilvl w:val="0"/>
          <w:numId w:val="36"/>
        </w:numPr>
        <w:ind w:left="1531" w:hanging="510"/>
      </w:pPr>
      <w:r>
        <w:rPr>
          <w:rFonts w:hint="eastAsia"/>
        </w:rPr>
        <w:t>研制技术设备和器械</w:t>
      </w:r>
      <w:r>
        <w:t>,</w:t>
      </w:r>
      <w:r>
        <w:rPr>
          <w:rFonts w:hint="eastAsia"/>
        </w:rPr>
        <w:t>使患者在不需要外界帮助的情况下生活</w:t>
      </w:r>
      <w:r>
        <w:t>,</w:t>
      </w:r>
      <w:r>
        <w:rPr>
          <w:rFonts w:hint="eastAsia"/>
        </w:rPr>
        <w:t>确保人们尽可能广泛地获得这些器械</w:t>
      </w:r>
      <w:r>
        <w:t>;</w:t>
      </w:r>
    </w:p>
    <w:p w:rsidR="00000000" w:rsidRDefault="00C62CD1" w:rsidP="00C62CD1">
      <w:pPr>
        <w:pStyle w:val="a0"/>
        <w:numPr>
          <w:ilvl w:val="0"/>
          <w:numId w:val="36"/>
        </w:numPr>
        <w:ind w:left="1531" w:hanging="510"/>
      </w:pPr>
      <w:r>
        <w:rPr>
          <w:rFonts w:hint="eastAsia"/>
        </w:rPr>
        <w:t>在固定的门诊医疗保健的基础上</w:t>
      </w:r>
      <w:r>
        <w:t>,</w:t>
      </w:r>
      <w:r>
        <w:rPr>
          <w:rFonts w:hint="eastAsia"/>
        </w:rPr>
        <w:t>建立失业人员医疗卫生保护系统</w:t>
      </w:r>
      <w:r>
        <w:t>,</w:t>
      </w:r>
      <w:r>
        <w:rPr>
          <w:rFonts w:hint="eastAsia"/>
        </w:rPr>
        <w:t>定期地监测失业人员及其家属的健康状况</w:t>
      </w:r>
      <w:r>
        <w:t>,</w:t>
      </w:r>
      <w:r>
        <w:rPr>
          <w:rFonts w:hint="eastAsia"/>
        </w:rPr>
        <w:t>设法增进他们的精神健康</w:t>
      </w:r>
      <w:r>
        <w:t>,</w:t>
      </w:r>
      <w:r>
        <w:rPr>
          <w:rFonts w:hint="eastAsia"/>
        </w:rPr>
        <w:t>创造条件使他们积极地与社会接触</w:t>
      </w:r>
      <w:r>
        <w:t>,</w:t>
      </w:r>
      <w:r>
        <w:rPr>
          <w:rFonts w:hint="eastAsia"/>
        </w:rPr>
        <w:t>并通过其他方式和手段帮助他们回归社会。</w:t>
      </w:r>
    </w:p>
    <w:p w:rsidR="00000000" w:rsidRDefault="00C62CD1">
      <w:r>
        <w:tab/>
        <w:t xml:space="preserve">254.  </w:t>
      </w:r>
      <w:r>
        <w:rPr>
          <w:rFonts w:hint="eastAsia"/>
        </w:rPr>
        <w:t>为了实现上述目标</w:t>
      </w:r>
      <w:r>
        <w:t>,</w:t>
      </w:r>
      <w:r>
        <w:rPr>
          <w:rFonts w:hint="eastAsia"/>
        </w:rPr>
        <w:t>政府打算使用以下资金来源</w:t>
      </w:r>
      <w:r>
        <w:t>:</w:t>
      </w:r>
    </w:p>
    <w:p w:rsidR="00000000" w:rsidRDefault="00C62CD1" w:rsidP="00C62CD1">
      <w:pPr>
        <w:pStyle w:val="a0"/>
        <w:numPr>
          <w:ilvl w:val="0"/>
          <w:numId w:val="37"/>
        </w:numPr>
        <w:ind w:left="1531" w:hanging="510"/>
      </w:pPr>
      <w:r>
        <w:rPr>
          <w:rFonts w:hint="eastAsia"/>
        </w:rPr>
        <w:t>实行以医疗保险为基础的筹资原则</w:t>
      </w:r>
      <w:r>
        <w:t>,</w:t>
      </w:r>
      <w:r>
        <w:rPr>
          <w:rFonts w:hint="eastAsia"/>
        </w:rPr>
        <w:t>建立覆盖所有公民的国家医疗保险制度</w:t>
      </w:r>
      <w:r>
        <w:t>;</w:t>
      </w:r>
    </w:p>
    <w:p w:rsidR="00000000" w:rsidRDefault="00C62CD1" w:rsidP="00C62CD1">
      <w:pPr>
        <w:pStyle w:val="a0"/>
        <w:numPr>
          <w:ilvl w:val="0"/>
          <w:numId w:val="37"/>
        </w:numPr>
        <w:ind w:left="1531" w:hanging="510"/>
      </w:pPr>
      <w:r>
        <w:rPr>
          <w:rFonts w:hint="eastAsia"/>
        </w:rPr>
        <w:t>从国家预算中支付儿童、家</w:t>
      </w:r>
      <w:r>
        <w:rPr>
          <w:rFonts w:hint="eastAsia"/>
        </w:rPr>
        <w:t>庭主妇、退休人员和失业者的医疗费用</w:t>
      </w:r>
      <w:r>
        <w:t>;</w:t>
      </w:r>
    </w:p>
    <w:p w:rsidR="00000000" w:rsidRDefault="00C62CD1" w:rsidP="00C62CD1">
      <w:pPr>
        <w:pStyle w:val="a0"/>
        <w:numPr>
          <w:ilvl w:val="0"/>
          <w:numId w:val="37"/>
        </w:numPr>
        <w:ind w:left="1531" w:hanging="510"/>
      </w:pPr>
      <w:r>
        <w:rPr>
          <w:rFonts w:hint="eastAsia"/>
        </w:rPr>
        <w:t>审查与满足基本保健需求不相联系的各种付费医疗保健服务</w:t>
      </w:r>
      <w:r>
        <w:t>;</w:t>
      </w:r>
    </w:p>
    <w:p w:rsidR="00000000" w:rsidRDefault="00C62CD1" w:rsidP="00C62CD1">
      <w:pPr>
        <w:pStyle w:val="a0"/>
        <w:numPr>
          <w:ilvl w:val="0"/>
          <w:numId w:val="37"/>
        </w:numPr>
        <w:ind w:left="1531" w:hanging="510"/>
      </w:pPr>
      <w:r>
        <w:rPr>
          <w:rFonts w:hint="eastAsia"/>
        </w:rPr>
        <w:t>扩大医疗卫生部门的活动</w:t>
      </w:r>
      <w:r>
        <w:t>,</w:t>
      </w:r>
      <w:r>
        <w:rPr>
          <w:rFonts w:hint="eastAsia"/>
        </w:rPr>
        <w:t>使它们能够通过订立公司和企业请求的额外医疗服务合同或通过赠款和捐款等形式来筹集资金</w:t>
      </w:r>
      <w:r>
        <w:t>;</w:t>
      </w:r>
    </w:p>
    <w:p w:rsidR="00000000" w:rsidRDefault="00C62CD1" w:rsidP="00C62CD1">
      <w:pPr>
        <w:pStyle w:val="a0"/>
        <w:numPr>
          <w:ilvl w:val="0"/>
          <w:numId w:val="37"/>
        </w:numPr>
        <w:ind w:left="1531" w:hanging="510"/>
      </w:pPr>
      <w:r>
        <w:rPr>
          <w:rFonts w:hint="eastAsia"/>
        </w:rPr>
        <w:t>支付风险或环境污染所需医疗保健活动的费用。</w:t>
      </w:r>
    </w:p>
    <w:p w:rsidR="00000000" w:rsidRDefault="00C62CD1">
      <w:r>
        <w:tab/>
        <w:t xml:space="preserve">255.  </w:t>
      </w:r>
      <w:r>
        <w:rPr>
          <w:rFonts w:hint="eastAsia"/>
        </w:rPr>
        <w:t>政府为改善高危群体的境况而采取的措施迄今产生了良好的效果。在执行“人人拥有良好健康”的国家医疗保健战略后</w:t>
      </w:r>
      <w:r>
        <w:t>,</w:t>
      </w:r>
      <w:r>
        <w:rPr>
          <w:rFonts w:hint="eastAsia"/>
        </w:rPr>
        <w:t>预期这些措施将更加有效。</w:t>
      </w:r>
    </w:p>
    <w:p w:rsidR="00000000" w:rsidRDefault="00C62CD1">
      <w:r>
        <w:tab/>
        <w:t xml:space="preserve">256.   </w:t>
      </w:r>
      <w:r>
        <w:rPr>
          <w:rFonts w:hint="eastAsia"/>
        </w:rPr>
        <w:t>国家采取了许多措施来降低婴儿的死亡率</w:t>
      </w:r>
      <w:r>
        <w:t>:</w:t>
      </w:r>
    </w:p>
    <w:p w:rsidR="00000000" w:rsidRDefault="00C62CD1" w:rsidP="00C62CD1">
      <w:pPr>
        <w:pStyle w:val="a0"/>
        <w:numPr>
          <w:ilvl w:val="0"/>
          <w:numId w:val="38"/>
        </w:numPr>
        <w:ind w:left="1531" w:hanging="510"/>
      </w:pPr>
      <w:r>
        <w:rPr>
          <w:rFonts w:hint="eastAsia"/>
        </w:rPr>
        <w:t>培训儿科医生、妇科医生、新生儿科医生</w:t>
      </w:r>
      <w:r>
        <w:t>,</w:t>
      </w:r>
      <w:r>
        <w:rPr>
          <w:rFonts w:hint="eastAsia"/>
        </w:rPr>
        <w:t>使用</w:t>
      </w:r>
      <w:r>
        <w:t>PHARE</w:t>
      </w:r>
      <w:r>
        <w:rPr>
          <w:rFonts w:hint="eastAsia"/>
        </w:rPr>
        <w:t>方案提供的</w:t>
      </w:r>
      <w:r>
        <w:rPr>
          <w:rFonts w:hint="eastAsia"/>
        </w:rPr>
        <w:t>设备</w:t>
      </w:r>
      <w:r>
        <w:t>,</w:t>
      </w:r>
      <w:r>
        <w:rPr>
          <w:rFonts w:hint="eastAsia"/>
        </w:rPr>
        <w:t>采取现代的诊断和治疗办法</w:t>
      </w:r>
      <w:r>
        <w:t>;</w:t>
      </w:r>
    </w:p>
    <w:p w:rsidR="00000000" w:rsidRDefault="00C62CD1" w:rsidP="00C62CD1">
      <w:pPr>
        <w:pStyle w:val="a0"/>
        <w:numPr>
          <w:ilvl w:val="0"/>
          <w:numId w:val="38"/>
        </w:numPr>
        <w:ind w:left="1531" w:hanging="510"/>
      </w:pPr>
      <w:r>
        <w:rPr>
          <w:rFonts w:hint="eastAsia"/>
        </w:rPr>
        <w:t>组织全国性普查</w:t>
      </w:r>
      <w:r>
        <w:t>,</w:t>
      </w:r>
      <w:r>
        <w:rPr>
          <w:rFonts w:hint="eastAsia"/>
        </w:rPr>
        <w:t>早日发现和治疗新生儿先天伤寒引起的机能失常</w:t>
      </w:r>
      <w:r>
        <w:t>;</w:t>
      </w:r>
    </w:p>
    <w:p w:rsidR="00000000" w:rsidRDefault="00C62CD1" w:rsidP="00C62CD1">
      <w:pPr>
        <w:pStyle w:val="a0"/>
        <w:numPr>
          <w:ilvl w:val="0"/>
          <w:numId w:val="38"/>
        </w:numPr>
        <w:ind w:left="1531" w:hanging="510"/>
      </w:pPr>
      <w:r>
        <w:rPr>
          <w:rFonts w:hint="eastAsia"/>
        </w:rPr>
        <w:t>提高普查方案的效力</w:t>
      </w:r>
      <w:r>
        <w:t>,</w:t>
      </w:r>
      <w:r>
        <w:rPr>
          <w:rFonts w:hint="eastAsia"/>
        </w:rPr>
        <w:t>特别是对怀孕妇女进行广泛的超声波检查</w:t>
      </w:r>
      <w:r>
        <w:t>,</w:t>
      </w:r>
      <w:r>
        <w:rPr>
          <w:rFonts w:hint="eastAsia"/>
        </w:rPr>
        <w:t>以扩大医学预防治疗的范围并提高其质量</w:t>
      </w:r>
      <w:r>
        <w:t>;</w:t>
      </w:r>
    </w:p>
    <w:p w:rsidR="00000000" w:rsidRDefault="00C62CD1" w:rsidP="00C62CD1">
      <w:pPr>
        <w:pStyle w:val="a0"/>
        <w:numPr>
          <w:ilvl w:val="0"/>
          <w:numId w:val="38"/>
        </w:numPr>
        <w:ind w:left="1531" w:hanging="510"/>
      </w:pPr>
      <w:r>
        <w:rPr>
          <w:rFonts w:hint="eastAsia"/>
        </w:rPr>
        <w:t>实施新的产前和产后诊断方案</w:t>
      </w:r>
      <w:r>
        <w:t>,</w:t>
      </w:r>
      <w:r>
        <w:rPr>
          <w:rFonts w:hint="eastAsia"/>
        </w:rPr>
        <w:t>建立治疗儿童先天残疾的国家中心。</w:t>
      </w:r>
    </w:p>
    <w:p w:rsidR="00000000" w:rsidRDefault="00C62CD1">
      <w:r>
        <w:tab/>
        <w:t xml:space="preserve">257.  </w:t>
      </w:r>
      <w:r>
        <w:rPr>
          <w:rFonts w:hint="eastAsia"/>
        </w:rPr>
        <w:t>增加人口特别是父母的卫生保健知识</w:t>
      </w:r>
      <w:r>
        <w:t>,</w:t>
      </w:r>
      <w:r>
        <w:rPr>
          <w:rFonts w:hint="eastAsia"/>
        </w:rPr>
        <w:t>并教育儿童养成过健康生活的习惯和了解这方面的知识</w:t>
      </w:r>
      <w:r>
        <w:t>,</w:t>
      </w:r>
      <w:r>
        <w:rPr>
          <w:rFonts w:hint="eastAsia"/>
        </w:rPr>
        <w:t>也可能使现状得到改善。</w:t>
      </w:r>
    </w:p>
    <w:p w:rsidR="00000000" w:rsidRDefault="00C62CD1">
      <w:r>
        <w:tab/>
        <w:t xml:space="preserve">258.  </w:t>
      </w:r>
      <w:r>
        <w:rPr>
          <w:rFonts w:hint="eastAsia"/>
        </w:rPr>
        <w:t>政府采取措施</w:t>
      </w:r>
      <w:r>
        <w:t>,</w:t>
      </w:r>
      <w:r>
        <w:rPr>
          <w:rFonts w:hint="eastAsia"/>
        </w:rPr>
        <w:t>确保工业和环境卫生</w:t>
      </w:r>
      <w:r>
        <w:t>,</w:t>
      </w:r>
      <w:r>
        <w:rPr>
          <w:rFonts w:hint="eastAsia"/>
        </w:rPr>
        <w:t>所依据的是《宪法》第</w:t>
      </w:r>
      <w:r>
        <w:t>55</w:t>
      </w:r>
      <w:r>
        <w:rPr>
          <w:rFonts w:hint="eastAsia"/>
        </w:rPr>
        <w:t>条载明的公民基本权利</w:t>
      </w:r>
      <w:r>
        <w:t>:</w:t>
      </w:r>
      <w:r>
        <w:rPr>
          <w:rFonts w:hint="eastAsia"/>
        </w:rPr>
        <w:t>“公民有权享有健康和有利的环境</w:t>
      </w:r>
      <w:r>
        <w:t>...</w:t>
      </w:r>
      <w:r>
        <w:rPr>
          <w:rFonts w:hint="eastAsia"/>
        </w:rPr>
        <w:t>。”</w:t>
      </w:r>
      <w:r>
        <w:rPr>
          <w:rFonts w:hint="eastAsia"/>
        </w:rPr>
        <w:t>这些措施首先体现在国家的立法政策中。《宪法》第</w:t>
      </w:r>
      <w:r>
        <w:t>15</w:t>
      </w:r>
      <w:r>
        <w:rPr>
          <w:rFonts w:hint="eastAsia"/>
        </w:rPr>
        <w:t>条规定</w:t>
      </w:r>
      <w:r>
        <w:t>,</w:t>
      </w:r>
      <w:r>
        <w:rPr>
          <w:rFonts w:hint="eastAsia"/>
        </w:rPr>
        <w:t>国家有义务确保环境得到保护。《环境保护法》规定</w:t>
      </w:r>
      <w:r>
        <w:t>,</w:t>
      </w:r>
      <w:r>
        <w:rPr>
          <w:rFonts w:hint="eastAsia"/>
        </w:rPr>
        <w:t>国家和市级机构有权利和义务收集并分析关于环境的资料</w:t>
      </w:r>
      <w:r>
        <w:t>,</w:t>
      </w:r>
      <w:r>
        <w:rPr>
          <w:rFonts w:hint="eastAsia"/>
        </w:rPr>
        <w:t>监测并负责惩罚破坏环境者</w:t>
      </w:r>
      <w:r>
        <w:t>(</w:t>
      </w:r>
      <w:r>
        <w:rPr>
          <w:rFonts w:hint="eastAsia"/>
        </w:rPr>
        <w:t>国家公报</w:t>
      </w:r>
      <w:r>
        <w:t>1967</w:t>
      </w:r>
      <w:r>
        <w:rPr>
          <w:rFonts w:hint="eastAsia"/>
        </w:rPr>
        <w:t>年第</w:t>
      </w:r>
      <w:r>
        <w:t>47</w:t>
      </w:r>
      <w:r>
        <w:rPr>
          <w:rFonts w:hint="eastAsia"/>
        </w:rPr>
        <w:t>号</w:t>
      </w:r>
      <w:r>
        <w:t>)</w:t>
      </w:r>
      <w:r>
        <w:rPr>
          <w:rFonts w:hint="eastAsia"/>
        </w:rPr>
        <w:t>。《劳工法》和其他有关规范规定了关于工业卫生的要求。前述关于享有卫生和健康的工作条件的权利的段落阐述了这些问题。</w:t>
      </w:r>
    </w:p>
    <w:p w:rsidR="00000000" w:rsidRDefault="00C62CD1">
      <w:r>
        <w:tab/>
        <w:t xml:space="preserve">259.  </w:t>
      </w:r>
      <w:r>
        <w:rPr>
          <w:rFonts w:hint="eastAsia"/>
        </w:rPr>
        <w:t>除了立法外</w:t>
      </w:r>
      <w:r>
        <w:t>,</w:t>
      </w:r>
      <w:r>
        <w:rPr>
          <w:rFonts w:hint="eastAsia"/>
        </w:rPr>
        <w:t>国家还积极创造有利的环境</w:t>
      </w:r>
      <w:r>
        <w:t>,</w:t>
      </w:r>
      <w:r>
        <w:rPr>
          <w:rFonts w:hint="eastAsia"/>
        </w:rPr>
        <w:t>国家的这一作用从国家向各种活动提供资金中可以看出。</w:t>
      </w:r>
      <w:r>
        <w:t>1993</w:t>
      </w:r>
      <w:r>
        <w:rPr>
          <w:rFonts w:hint="eastAsia"/>
        </w:rPr>
        <w:t>年</w:t>
      </w:r>
      <w:r>
        <w:t>,</w:t>
      </w:r>
      <w:r>
        <w:rPr>
          <w:rFonts w:hint="eastAsia"/>
        </w:rPr>
        <w:t>国家和市级环境保护基金的份额分别增加了</w:t>
      </w:r>
      <w:r>
        <w:t>8%</w:t>
      </w:r>
      <w:r>
        <w:rPr>
          <w:rFonts w:hint="eastAsia"/>
        </w:rPr>
        <w:t>和</w:t>
      </w:r>
      <w:r>
        <w:t>4%</w:t>
      </w:r>
      <w:r>
        <w:rPr>
          <w:rFonts w:hint="eastAsia"/>
        </w:rPr>
        <w:t>。经济企业的投资增加了</w:t>
      </w:r>
      <w:r>
        <w:t>3</w:t>
      </w:r>
      <w:r>
        <w:t>8%</w:t>
      </w:r>
      <w:r>
        <w:rPr>
          <w:rFonts w:hint="eastAsia"/>
        </w:rPr>
        <w:t>。</w:t>
      </w:r>
      <w:r>
        <w:rPr>
          <w:vertAlign w:val="superscript"/>
        </w:rPr>
        <w:t>13</w:t>
      </w:r>
    </w:p>
    <w:p w:rsidR="00000000" w:rsidRDefault="00C62CD1">
      <w:r>
        <w:tab/>
        <w:t xml:space="preserve">260.  </w:t>
      </w:r>
      <w:r>
        <w:rPr>
          <w:rFonts w:hint="eastAsia"/>
        </w:rPr>
        <w:t>确保环境法得到遵守的重要手段是罚款和制裁</w:t>
      </w:r>
      <w:r>
        <w:t>,</w:t>
      </w:r>
      <w:r>
        <w:rPr>
          <w:rFonts w:hint="eastAsia"/>
        </w:rPr>
        <w:t>有时还要求破坏环境者承担法律责任。</w:t>
      </w:r>
    </w:p>
    <w:p w:rsidR="00000000" w:rsidRDefault="00C62CD1">
      <w:r>
        <w:tab/>
        <w:t xml:space="preserve">261.  </w:t>
      </w:r>
      <w:r>
        <w:rPr>
          <w:rFonts w:hint="eastAsia"/>
        </w:rPr>
        <w:t>价格改革</w:t>
      </w:r>
      <w:r>
        <w:t>(</w:t>
      </w:r>
      <w:r>
        <w:rPr>
          <w:rFonts w:hint="eastAsia"/>
        </w:rPr>
        <w:t>放开电力消费价格以及固体和液体燃料价格</w:t>
      </w:r>
      <w:r>
        <w:t>),</w:t>
      </w:r>
      <w:r>
        <w:rPr>
          <w:rFonts w:hint="eastAsia"/>
        </w:rPr>
        <w:t>使电力消费下降</w:t>
      </w:r>
      <w:r>
        <w:t>,</w:t>
      </w:r>
      <w:r>
        <w:rPr>
          <w:rFonts w:hint="eastAsia"/>
        </w:rPr>
        <w:t>并使发电产生的硫酸固体颗粒和其他污染物的排放量减少。将无铅汽油的价格保持在低水平</w:t>
      </w:r>
      <w:r>
        <w:t>,</w:t>
      </w:r>
      <w:r>
        <w:rPr>
          <w:rFonts w:hint="eastAsia"/>
        </w:rPr>
        <w:t>可鼓励人们少消费含铅汽油。</w:t>
      </w:r>
    </w:p>
    <w:p w:rsidR="00000000" w:rsidRDefault="00C62CD1">
      <w:r>
        <w:tab/>
        <w:t xml:space="preserve">262.  </w:t>
      </w:r>
      <w:r>
        <w:rPr>
          <w:rFonts w:hint="eastAsia"/>
        </w:rPr>
        <w:t>实行税收调节制度</w:t>
      </w:r>
      <w:r>
        <w:t>,</w:t>
      </w:r>
      <w:r>
        <w:rPr>
          <w:rFonts w:hint="eastAsia"/>
        </w:rPr>
        <w:t>如对运进本国的旧车征收进口税</w:t>
      </w:r>
      <w:r>
        <w:t>,</w:t>
      </w:r>
      <w:r>
        <w:rPr>
          <w:rFonts w:hint="eastAsia"/>
        </w:rPr>
        <w:t>以制止新的环境污染。对环境监测设备以及环境净化和替代能源技术免征关税。</w:t>
      </w:r>
    </w:p>
    <w:p w:rsidR="00000000" w:rsidRDefault="00C62CD1">
      <w:r>
        <w:tab/>
        <w:t xml:space="preserve">263.  </w:t>
      </w:r>
      <w:r>
        <w:rPr>
          <w:rFonts w:hint="eastAsia"/>
        </w:rPr>
        <w:t>政府采取了以下措施来预防、治疗和控制流行病、慢性病、职业病和其他疾病</w:t>
      </w:r>
      <w:r>
        <w:t>:</w:t>
      </w:r>
    </w:p>
    <w:p w:rsidR="00000000" w:rsidRDefault="00C62CD1" w:rsidP="00C62CD1">
      <w:pPr>
        <w:pStyle w:val="a0"/>
        <w:numPr>
          <w:ilvl w:val="0"/>
          <w:numId w:val="39"/>
        </w:numPr>
        <w:ind w:left="1531" w:hanging="510"/>
      </w:pPr>
      <w:r>
        <w:rPr>
          <w:rFonts w:hint="eastAsia"/>
        </w:rPr>
        <w:t>实施了根除脊髓灰质炎的国家计划</w:t>
      </w:r>
      <w:r>
        <w:t>,</w:t>
      </w:r>
      <w:r>
        <w:rPr>
          <w:rFonts w:hint="eastAsia"/>
        </w:rPr>
        <w:t>还通过了根除白喉和先天风疹的国家计划</w:t>
      </w:r>
      <w:r>
        <w:t>,</w:t>
      </w:r>
      <w:r>
        <w:rPr>
          <w:rFonts w:hint="eastAsia"/>
        </w:rPr>
        <w:t>目前正在批准以</w:t>
      </w:r>
      <w:r>
        <w:t>MMR</w:t>
      </w:r>
      <w:r>
        <w:rPr>
          <w:rFonts w:hint="eastAsia"/>
        </w:rPr>
        <w:t>三联针替代对</w:t>
      </w:r>
      <w:r>
        <w:t>12</w:t>
      </w:r>
      <w:r>
        <w:rPr>
          <w:rFonts w:hint="eastAsia"/>
        </w:rPr>
        <w:t>岁儿童二次免疫以根除麻疹、腮腺炎和风疹的计划。</w:t>
      </w:r>
    </w:p>
    <w:p w:rsidR="00000000" w:rsidRDefault="00C62CD1" w:rsidP="00C62CD1">
      <w:pPr>
        <w:pStyle w:val="a0"/>
        <w:numPr>
          <w:ilvl w:val="0"/>
          <w:numId w:val="39"/>
        </w:numPr>
        <w:ind w:left="1531" w:hanging="510"/>
      </w:pPr>
      <w:r>
        <w:rPr>
          <w:rFonts w:hint="eastAsia"/>
        </w:rPr>
        <w:t>改变免疫日历</w:t>
      </w:r>
      <w:r>
        <w:t>,</w:t>
      </w:r>
      <w:r>
        <w:rPr>
          <w:rFonts w:hint="eastAsia"/>
        </w:rPr>
        <w:t>在</w:t>
      </w:r>
      <w:r>
        <w:t>17</w:t>
      </w:r>
      <w:r>
        <w:rPr>
          <w:rFonts w:hint="eastAsia"/>
        </w:rPr>
        <w:t>岁、</w:t>
      </w:r>
      <w:r>
        <w:t>25</w:t>
      </w:r>
      <w:r>
        <w:rPr>
          <w:rFonts w:hint="eastAsia"/>
        </w:rPr>
        <w:t>岁和</w:t>
      </w:r>
      <w:r>
        <w:t>35</w:t>
      </w:r>
      <w:r>
        <w:rPr>
          <w:rFonts w:hint="eastAsia"/>
        </w:rPr>
        <w:t>岁时实行破伤风</w:t>
      </w:r>
      <w:r>
        <w:t>--</w:t>
      </w:r>
      <w:r>
        <w:rPr>
          <w:rFonts w:hint="eastAsia"/>
        </w:rPr>
        <w:t>白喉免疫</w:t>
      </w:r>
      <w:r>
        <w:t>,</w:t>
      </w:r>
      <w:r>
        <w:rPr>
          <w:rFonts w:hint="eastAsia"/>
        </w:rPr>
        <w:t>对到白喉病流行的国家旅行的人进行破伤风和破伤风</w:t>
      </w:r>
      <w:r>
        <w:t>--</w:t>
      </w:r>
      <w:r>
        <w:rPr>
          <w:rFonts w:hint="eastAsia"/>
        </w:rPr>
        <w:t>白喉免疫</w:t>
      </w:r>
      <w:r>
        <w:t>;</w:t>
      </w:r>
    </w:p>
    <w:p w:rsidR="00000000" w:rsidRDefault="00C62CD1" w:rsidP="00C62CD1">
      <w:pPr>
        <w:pStyle w:val="a0"/>
        <w:numPr>
          <w:ilvl w:val="0"/>
          <w:numId w:val="39"/>
        </w:numPr>
        <w:ind w:left="1531" w:hanging="510"/>
      </w:pPr>
      <w:r>
        <w:rPr>
          <w:rFonts w:hint="eastAsia"/>
        </w:rPr>
        <w:t>在保加利亚国内生产抗菌和某些抗病毒药品以及其他疫苗</w:t>
      </w:r>
      <w:r>
        <w:t>,</w:t>
      </w:r>
      <w:r>
        <w:rPr>
          <w:rFonts w:hint="eastAsia"/>
        </w:rPr>
        <w:t>进一步发展健康保护网络以及高度专业化的卫生和疾病监测网络</w:t>
      </w:r>
      <w:r>
        <w:t>;</w:t>
      </w:r>
    </w:p>
    <w:p w:rsidR="00000000" w:rsidRDefault="00C62CD1" w:rsidP="00C62CD1">
      <w:pPr>
        <w:pStyle w:val="a0"/>
        <w:numPr>
          <w:ilvl w:val="0"/>
          <w:numId w:val="39"/>
        </w:numPr>
        <w:ind w:left="1531" w:hanging="510"/>
      </w:pPr>
      <w:r>
        <w:rPr>
          <w:rFonts w:hint="eastAsia"/>
        </w:rPr>
        <w:t>艾滋病预防和控制国家方案已于</w:t>
      </w:r>
      <w:r>
        <w:t>1985</w:t>
      </w:r>
      <w:r>
        <w:rPr>
          <w:rFonts w:hint="eastAsia"/>
        </w:rPr>
        <w:t>年生效</w:t>
      </w:r>
      <w:r>
        <w:t>,1991</w:t>
      </w:r>
      <w:r>
        <w:rPr>
          <w:rFonts w:hint="eastAsia"/>
        </w:rPr>
        <w:t>年开始成为世界卫生组织和保加利亚的合作方案。</w:t>
      </w:r>
    </w:p>
    <w:p w:rsidR="00000000" w:rsidRDefault="00C62CD1" w:rsidP="00C62CD1">
      <w:pPr>
        <w:pStyle w:val="a0"/>
        <w:numPr>
          <w:ilvl w:val="0"/>
          <w:numId w:val="39"/>
        </w:numPr>
        <w:ind w:left="1531" w:hanging="510"/>
      </w:pPr>
      <w:r>
        <w:rPr>
          <w:rFonts w:hint="eastAsia"/>
        </w:rPr>
        <w:t>改进工人和雇员劳动</w:t>
      </w:r>
      <w:r>
        <w:rPr>
          <w:rFonts w:hint="eastAsia"/>
        </w:rPr>
        <w:t>及卫生条件国家信息监测系统</w:t>
      </w:r>
      <w:r>
        <w:t>,</w:t>
      </w:r>
      <w:r>
        <w:rPr>
          <w:rFonts w:hint="eastAsia"/>
        </w:rPr>
        <w:t>并使其与欧洲联盟类似的信息系统相兼容</w:t>
      </w:r>
      <w:r>
        <w:t>;</w:t>
      </w:r>
    </w:p>
    <w:p w:rsidR="00000000" w:rsidRDefault="00C62CD1" w:rsidP="00C62CD1">
      <w:pPr>
        <w:pStyle w:val="a0"/>
        <w:numPr>
          <w:ilvl w:val="0"/>
          <w:numId w:val="39"/>
        </w:numPr>
        <w:ind w:left="1531" w:hanging="510"/>
      </w:pPr>
      <w:r>
        <w:rPr>
          <w:rFonts w:hint="eastAsia"/>
        </w:rPr>
        <w:t>扩大在有害条件下作业的工人的预防治疗的范围和效率</w:t>
      </w:r>
      <w:r>
        <w:t>;</w:t>
      </w:r>
    </w:p>
    <w:p w:rsidR="00000000" w:rsidRDefault="00C62CD1" w:rsidP="00C62CD1">
      <w:pPr>
        <w:pStyle w:val="a0"/>
        <w:numPr>
          <w:ilvl w:val="0"/>
          <w:numId w:val="39"/>
        </w:numPr>
        <w:ind w:left="1531" w:hanging="510"/>
      </w:pPr>
      <w:r>
        <w:rPr>
          <w:rFonts w:hint="eastAsia"/>
        </w:rPr>
        <w:t>制订国家危险工业部门</w:t>
      </w:r>
      <w:r>
        <w:t>(</w:t>
      </w:r>
      <w:r>
        <w:rPr>
          <w:rFonts w:hint="eastAsia"/>
        </w:rPr>
        <w:t>如煤炭开采、发电、金属冶炼等</w:t>
      </w:r>
      <w:r>
        <w:t>)</w:t>
      </w:r>
      <w:r>
        <w:rPr>
          <w:rFonts w:hint="eastAsia"/>
        </w:rPr>
        <w:t>的国家医疗保健预防计划</w:t>
      </w:r>
      <w:r>
        <w:t>,</w:t>
      </w:r>
      <w:r>
        <w:rPr>
          <w:rFonts w:hint="eastAsia"/>
        </w:rPr>
        <w:t>包括符合国际劳工组织第</w:t>
      </w:r>
      <w:r>
        <w:t>120</w:t>
      </w:r>
      <w:r>
        <w:rPr>
          <w:rFonts w:hint="eastAsia"/>
        </w:rPr>
        <w:t>号公约要求的小公司和小企业工作条件方面的特别措施</w:t>
      </w:r>
      <w:r>
        <w:t>;</w:t>
      </w:r>
    </w:p>
    <w:p w:rsidR="00000000" w:rsidRDefault="00C62CD1">
      <w:r>
        <w:tab/>
        <w:t xml:space="preserve">264.  </w:t>
      </w:r>
      <w:r>
        <w:rPr>
          <w:rFonts w:hint="eastAsia"/>
        </w:rPr>
        <w:t>政府确保人们在生病时得到医疗救助和医疗保健的措施如下</w:t>
      </w:r>
      <w:r>
        <w:t>:</w:t>
      </w:r>
    </w:p>
    <w:p w:rsidR="00000000" w:rsidRDefault="00C62CD1" w:rsidP="00C62CD1">
      <w:pPr>
        <w:pStyle w:val="a0"/>
        <w:numPr>
          <w:ilvl w:val="0"/>
          <w:numId w:val="40"/>
        </w:numPr>
        <w:ind w:left="1531" w:hanging="510"/>
      </w:pPr>
      <w:r>
        <w:rPr>
          <w:rFonts w:hint="eastAsia"/>
        </w:rPr>
        <w:t>健康保护、疾病预防、国家卫生管制</w:t>
      </w:r>
      <w:r>
        <w:t>,</w:t>
      </w:r>
      <w:r>
        <w:rPr>
          <w:rFonts w:hint="eastAsia"/>
        </w:rPr>
        <w:t>以及保护健康的特别活动</w:t>
      </w:r>
      <w:r>
        <w:t>;</w:t>
      </w:r>
    </w:p>
    <w:p w:rsidR="00000000" w:rsidRDefault="00C62CD1" w:rsidP="00C62CD1">
      <w:pPr>
        <w:pStyle w:val="a0"/>
        <w:numPr>
          <w:ilvl w:val="0"/>
          <w:numId w:val="40"/>
        </w:numPr>
        <w:ind w:left="1531" w:hanging="510"/>
      </w:pPr>
      <w:r>
        <w:rPr>
          <w:rFonts w:hint="eastAsia"/>
        </w:rPr>
        <w:t>住院前和疗养前的治疗</w:t>
      </w:r>
      <w:r>
        <w:t>:</w:t>
      </w:r>
      <w:r>
        <w:rPr>
          <w:rFonts w:hint="eastAsia"/>
        </w:rPr>
        <w:t>建立医疗保健网络</w:t>
      </w:r>
      <w:r>
        <w:t>,</w:t>
      </w:r>
      <w:r>
        <w:rPr>
          <w:rFonts w:hint="eastAsia"/>
        </w:rPr>
        <w:t>发展托儿所和幼儿园</w:t>
      </w:r>
      <w:r>
        <w:t>,</w:t>
      </w:r>
      <w:r>
        <w:rPr>
          <w:rFonts w:hint="eastAsia"/>
        </w:rPr>
        <w:t>培养医疗专家</w:t>
      </w:r>
      <w:r>
        <w:t>,</w:t>
      </w:r>
      <w:r>
        <w:rPr>
          <w:rFonts w:hint="eastAsia"/>
        </w:rPr>
        <w:t>进行门诊监督等</w:t>
      </w:r>
      <w:r>
        <w:t>;</w:t>
      </w:r>
    </w:p>
    <w:p w:rsidR="00000000" w:rsidRDefault="00C62CD1" w:rsidP="00C62CD1">
      <w:pPr>
        <w:pStyle w:val="a0"/>
        <w:numPr>
          <w:ilvl w:val="0"/>
          <w:numId w:val="40"/>
        </w:numPr>
        <w:ind w:left="1531" w:hanging="510"/>
      </w:pPr>
      <w:r>
        <w:rPr>
          <w:rFonts w:hint="eastAsia"/>
        </w:rPr>
        <w:t>供应药物和药品</w:t>
      </w:r>
      <w:r>
        <w:t>:</w:t>
      </w:r>
      <w:r>
        <w:rPr>
          <w:rFonts w:hint="eastAsia"/>
        </w:rPr>
        <w:t>建立药房网络</w:t>
      </w:r>
      <w:r>
        <w:t>,</w:t>
      </w:r>
      <w:r>
        <w:rPr>
          <w:rFonts w:hint="eastAsia"/>
        </w:rPr>
        <w:t>发展药物和药剂仓库和销售渠道</w:t>
      </w:r>
      <w:r>
        <w:t>,</w:t>
      </w:r>
      <w:r>
        <w:rPr>
          <w:rFonts w:hint="eastAsia"/>
        </w:rPr>
        <w:t>鼓励药品和卫生材料的进口及销售等</w:t>
      </w:r>
      <w:r>
        <w:t>;</w:t>
      </w:r>
    </w:p>
    <w:p w:rsidR="00000000" w:rsidRDefault="00C62CD1" w:rsidP="00C62CD1">
      <w:pPr>
        <w:pStyle w:val="a0"/>
        <w:numPr>
          <w:ilvl w:val="0"/>
          <w:numId w:val="40"/>
        </w:numPr>
        <w:ind w:left="1531" w:hanging="510"/>
      </w:pPr>
      <w:r>
        <w:rPr>
          <w:rFonts w:hint="eastAsia"/>
        </w:rPr>
        <w:t>医疗保健的资金来自国家预算、公民以及其他方面</w:t>
      </w:r>
      <w:r>
        <w:t>;</w:t>
      </w:r>
    </w:p>
    <w:p w:rsidR="00000000" w:rsidRDefault="00C62CD1" w:rsidP="00C62CD1">
      <w:pPr>
        <w:pStyle w:val="a0"/>
        <w:numPr>
          <w:ilvl w:val="0"/>
          <w:numId w:val="40"/>
        </w:numPr>
        <w:ind w:left="1531" w:hanging="510"/>
      </w:pPr>
      <w:r>
        <w:rPr>
          <w:rFonts w:hint="eastAsia"/>
        </w:rPr>
        <w:t>发展医学和医学教育</w:t>
      </w:r>
      <w:r>
        <w:t>;</w:t>
      </w:r>
    </w:p>
    <w:p w:rsidR="00000000" w:rsidRDefault="00C62CD1" w:rsidP="00C62CD1">
      <w:pPr>
        <w:pStyle w:val="a0"/>
        <w:numPr>
          <w:ilvl w:val="0"/>
          <w:numId w:val="40"/>
        </w:numPr>
        <w:ind w:left="1531" w:hanging="510"/>
      </w:pPr>
      <w:r>
        <w:rPr>
          <w:rFonts w:hint="eastAsia"/>
        </w:rPr>
        <w:t>医疗保健管理</w:t>
      </w:r>
      <w:r>
        <w:t>;</w:t>
      </w:r>
    </w:p>
    <w:p w:rsidR="00000000" w:rsidRDefault="00C62CD1" w:rsidP="00C62CD1">
      <w:pPr>
        <w:pStyle w:val="a0"/>
        <w:numPr>
          <w:ilvl w:val="0"/>
          <w:numId w:val="40"/>
        </w:numPr>
        <w:ind w:left="1531" w:hanging="510"/>
      </w:pPr>
      <w:r>
        <w:rPr>
          <w:rFonts w:hint="eastAsia"/>
        </w:rPr>
        <w:t>国际医疗保健合作。</w:t>
      </w:r>
    </w:p>
    <w:p w:rsidR="00000000" w:rsidRDefault="00C62CD1">
      <w:r>
        <w:tab/>
        <w:t xml:space="preserve">265.  </w:t>
      </w:r>
      <w:r>
        <w:rPr>
          <w:rFonts w:hint="eastAsia"/>
        </w:rPr>
        <w:t>第</w:t>
      </w:r>
      <w:r>
        <w:t>255</w:t>
      </w:r>
      <w:r>
        <w:rPr>
          <w:rFonts w:hint="eastAsia"/>
        </w:rPr>
        <w:t>段至第</w:t>
      </w:r>
      <w:r>
        <w:t>263</w:t>
      </w:r>
      <w:r>
        <w:rPr>
          <w:rFonts w:hint="eastAsia"/>
        </w:rPr>
        <w:t>段提到的针对高危群体的措施已证明卓有成效</w:t>
      </w:r>
      <w:r>
        <w:t>,</w:t>
      </w:r>
      <w:r>
        <w:rPr>
          <w:rFonts w:hint="eastAsia"/>
        </w:rPr>
        <w:t>不过还有一些问题在解决上需要采取第</w:t>
      </w:r>
      <w:r>
        <w:t>252</w:t>
      </w:r>
      <w:r>
        <w:rPr>
          <w:rFonts w:hint="eastAsia"/>
        </w:rPr>
        <w:t>条至</w:t>
      </w:r>
      <w:r>
        <w:t>255</w:t>
      </w:r>
      <w:r>
        <w:rPr>
          <w:rFonts w:hint="eastAsia"/>
        </w:rPr>
        <w:t>段所述措施以外的其他措施。</w:t>
      </w:r>
    </w:p>
    <w:p w:rsidR="00000000" w:rsidRDefault="00C62CD1">
      <w:r>
        <w:tab/>
        <w:t xml:space="preserve">266.  </w:t>
      </w:r>
      <w:r>
        <w:rPr>
          <w:rFonts w:hint="eastAsia"/>
        </w:rPr>
        <w:t>已设想了一系列措施</w:t>
      </w:r>
      <w:r>
        <w:t>,</w:t>
      </w:r>
      <w:r>
        <w:rPr>
          <w:rFonts w:hint="eastAsia"/>
        </w:rPr>
        <w:t>以防止老年人的健康权利不因医疗保健费用提高而受到影响</w:t>
      </w:r>
      <w:r>
        <w:t>:</w:t>
      </w:r>
    </w:p>
    <w:p w:rsidR="00000000" w:rsidRDefault="00C62CD1" w:rsidP="00C62CD1">
      <w:pPr>
        <w:pStyle w:val="a0"/>
        <w:numPr>
          <w:ilvl w:val="0"/>
          <w:numId w:val="41"/>
        </w:numPr>
        <w:ind w:left="1531" w:hanging="510"/>
      </w:pPr>
      <w:r>
        <w:rPr>
          <w:rFonts w:hint="eastAsia"/>
        </w:rPr>
        <w:t>由人道主义组织向感情严重抑郁、可能造成严重身体疾病、忧郁症</w:t>
      </w:r>
      <w:r>
        <w:t>,</w:t>
      </w:r>
      <w:r>
        <w:rPr>
          <w:rFonts w:hint="eastAsia"/>
        </w:rPr>
        <w:t>并有可能导致自杀的老</w:t>
      </w:r>
      <w:r>
        <w:rPr>
          <w:rFonts w:hint="eastAsia"/>
        </w:rPr>
        <w:t>年人提供援助</w:t>
      </w:r>
      <w:r>
        <w:t>;</w:t>
      </w:r>
    </w:p>
    <w:p w:rsidR="00000000" w:rsidRDefault="00C62CD1" w:rsidP="00C62CD1">
      <w:pPr>
        <w:pStyle w:val="a0"/>
        <w:numPr>
          <w:ilvl w:val="0"/>
          <w:numId w:val="41"/>
        </w:numPr>
        <w:ind w:left="1531" w:hanging="510"/>
      </w:pPr>
      <w:r>
        <w:rPr>
          <w:rFonts w:hint="eastAsia"/>
        </w:rPr>
        <w:t>由市镇政府向收入低、患病</w:t>
      </w:r>
      <w:r>
        <w:t>,</w:t>
      </w:r>
      <w:r>
        <w:rPr>
          <w:rFonts w:hint="eastAsia"/>
        </w:rPr>
        <w:t>需要不断的药物治疗和特殊饮食的老年人提供物质援助</w:t>
      </w:r>
      <w:r>
        <w:t>;</w:t>
      </w:r>
    </w:p>
    <w:p w:rsidR="00000000" w:rsidRDefault="00C62CD1" w:rsidP="00C62CD1">
      <w:pPr>
        <w:pStyle w:val="a0"/>
        <w:numPr>
          <w:ilvl w:val="0"/>
          <w:numId w:val="41"/>
        </w:numPr>
        <w:ind w:left="1531" w:hanging="510"/>
      </w:pPr>
      <w:r>
        <w:rPr>
          <w:rFonts w:hint="eastAsia"/>
        </w:rPr>
        <w:t>扩大社会向身体残疾的孤寡老人提供的家庭联络系统和医疗服务</w:t>
      </w:r>
      <w:r>
        <w:t>;</w:t>
      </w:r>
    </w:p>
    <w:p w:rsidR="00000000" w:rsidRDefault="00C62CD1" w:rsidP="00C62CD1">
      <w:pPr>
        <w:pStyle w:val="a0"/>
        <w:numPr>
          <w:ilvl w:val="0"/>
          <w:numId w:val="41"/>
        </w:numPr>
        <w:ind w:left="1531" w:hanging="510"/>
      </w:pPr>
      <w:r>
        <w:rPr>
          <w:rFonts w:hint="eastAsia"/>
        </w:rPr>
        <w:t>为</w:t>
      </w:r>
      <w:r>
        <w:t>60</w:t>
      </w:r>
      <w:r>
        <w:rPr>
          <w:rFonts w:hint="eastAsia"/>
        </w:rPr>
        <w:t>岁以上的老年人每年进行预防感冒的的免疫注射</w:t>
      </w:r>
      <w:r>
        <w:t>;</w:t>
      </w:r>
    </w:p>
    <w:p w:rsidR="00000000" w:rsidRDefault="00C62CD1" w:rsidP="00C62CD1">
      <w:pPr>
        <w:pStyle w:val="a0"/>
        <w:numPr>
          <w:ilvl w:val="0"/>
          <w:numId w:val="41"/>
        </w:numPr>
        <w:ind w:left="1531" w:hanging="510"/>
      </w:pPr>
      <w:r>
        <w:rPr>
          <w:rFonts w:hint="eastAsia"/>
        </w:rPr>
        <w:t>对患有慢性支气管疾病的老年人进行系统治疗</w:t>
      </w:r>
      <w:r>
        <w:t>;</w:t>
      </w:r>
    </w:p>
    <w:p w:rsidR="00000000" w:rsidRDefault="00C62CD1" w:rsidP="00C62CD1">
      <w:pPr>
        <w:pStyle w:val="a0"/>
        <w:numPr>
          <w:ilvl w:val="0"/>
          <w:numId w:val="41"/>
        </w:numPr>
        <w:ind w:left="1531" w:hanging="510"/>
      </w:pPr>
      <w:r>
        <w:rPr>
          <w:rFonts w:hint="eastAsia"/>
        </w:rPr>
        <w:t>由国家预算支付退休人员的医疗保健费用。</w:t>
      </w:r>
    </w:p>
    <w:p w:rsidR="00000000" w:rsidRDefault="00C62CD1">
      <w:r>
        <w:tab/>
        <w:t xml:space="preserve">267.  </w:t>
      </w:r>
      <w:r>
        <w:rPr>
          <w:rFonts w:hint="eastAsia"/>
        </w:rPr>
        <w:t>为便于市镇政府参加基础医疗保健的规划、实施和管理</w:t>
      </w:r>
      <w:r>
        <w:t>,</w:t>
      </w:r>
      <w:r>
        <w:rPr>
          <w:rFonts w:hint="eastAsia"/>
        </w:rPr>
        <w:t>已将保加利亚领土分为</w:t>
      </w:r>
      <w:r>
        <w:t>28</w:t>
      </w:r>
      <w:r>
        <w:rPr>
          <w:rFonts w:hint="eastAsia"/>
        </w:rPr>
        <w:t>个医疗保健地区</w:t>
      </w:r>
      <w:r>
        <w:t>,</w:t>
      </w:r>
      <w:r>
        <w:rPr>
          <w:rFonts w:hint="eastAsia"/>
        </w:rPr>
        <w:t>每个地区由不同数量的市镇组成。医疗保健中心、医院和有关的机构隶属于市政府的领导</w:t>
      </w:r>
      <w:r>
        <w:t>,</w:t>
      </w:r>
      <w:r>
        <w:rPr>
          <w:rFonts w:hint="eastAsia"/>
        </w:rPr>
        <w:t>由市预算拨款。每一地区有一家总医院</w:t>
      </w:r>
      <w:r>
        <w:t>,</w:t>
      </w:r>
      <w:r>
        <w:rPr>
          <w:rFonts w:hint="eastAsia"/>
        </w:rPr>
        <w:t>平</w:t>
      </w:r>
      <w:r>
        <w:rPr>
          <w:rFonts w:hint="eastAsia"/>
        </w:rPr>
        <w:t>均有</w:t>
      </w:r>
      <w:r>
        <w:t>950</w:t>
      </w:r>
      <w:r>
        <w:rPr>
          <w:rFonts w:hint="eastAsia"/>
        </w:rPr>
        <w:t>张病床。有些地区医院还根据其病房的设置情况履行区域间的职能。地区总医院附属的门诊医院向每一地区的居民提供诊疗服务</w:t>
      </w:r>
      <w:r>
        <w:t>,</w:t>
      </w:r>
      <w:r>
        <w:rPr>
          <w:rFonts w:hint="eastAsia"/>
        </w:rPr>
        <w:t>还负责向该地区的人口实施基本的医疗救护。</w:t>
      </w:r>
    </w:p>
    <w:p w:rsidR="00000000" w:rsidRDefault="00C62CD1">
      <w:r>
        <w:tab/>
        <w:t xml:space="preserve">268.  </w:t>
      </w:r>
      <w:r>
        <w:rPr>
          <w:rFonts w:hint="eastAsia"/>
        </w:rPr>
        <w:t>门诊医院和住院医院还提供其他专门服务</w:t>
      </w:r>
      <w:r>
        <w:t>,</w:t>
      </w:r>
      <w:r>
        <w:rPr>
          <w:rFonts w:hint="eastAsia"/>
        </w:rPr>
        <w:t>如预防、诊断和治疗早期恶性肿瘤、肺结核和疑难慢性病、皮肤病、性病以及精神病。</w:t>
      </w:r>
    </w:p>
    <w:p w:rsidR="00000000" w:rsidRDefault="00C62CD1">
      <w:r>
        <w:tab/>
        <w:t xml:space="preserve">269.  </w:t>
      </w:r>
      <w:r>
        <w:rPr>
          <w:rFonts w:hint="eastAsia"/>
        </w:rPr>
        <w:t>根据市镇的规模</w:t>
      </w:r>
      <w:r>
        <w:t>,</w:t>
      </w:r>
      <w:r>
        <w:rPr>
          <w:rFonts w:hint="eastAsia"/>
        </w:rPr>
        <w:t>还有附设门诊部的市级医院</w:t>
      </w:r>
      <w:r>
        <w:t>,</w:t>
      </w:r>
      <w:r>
        <w:rPr>
          <w:rFonts w:hint="eastAsia"/>
        </w:rPr>
        <w:t>每家医院平均有病床</w:t>
      </w:r>
      <w:r>
        <w:t>270</w:t>
      </w:r>
      <w:r>
        <w:rPr>
          <w:rFonts w:hint="eastAsia"/>
        </w:rPr>
        <w:t>张。患者至少可在四种专门诊室就诊。在最小的城镇</w:t>
      </w:r>
      <w:r>
        <w:t>(</w:t>
      </w:r>
      <w:r>
        <w:rPr>
          <w:rFonts w:hint="eastAsia"/>
        </w:rPr>
        <w:t>主要在乡镇</w:t>
      </w:r>
      <w:r>
        <w:t>),</w:t>
      </w:r>
      <w:r>
        <w:rPr>
          <w:rFonts w:hint="eastAsia"/>
        </w:rPr>
        <w:t>有开设三至六科特别诊室的农村门诊中心</w:t>
      </w:r>
      <w:r>
        <w:t>,</w:t>
      </w:r>
      <w:r>
        <w:rPr>
          <w:rFonts w:hint="eastAsia"/>
        </w:rPr>
        <w:t>还有农村保健站以及医生和护士。此外</w:t>
      </w:r>
      <w:r>
        <w:t>,</w:t>
      </w:r>
      <w:r>
        <w:rPr>
          <w:rFonts w:hint="eastAsia"/>
        </w:rPr>
        <w:t>还有专业医院</w:t>
      </w:r>
      <w:r>
        <w:t>,</w:t>
      </w:r>
      <w:r>
        <w:rPr>
          <w:rFonts w:hint="eastAsia"/>
        </w:rPr>
        <w:t>如妇产医院、肺病医院、精神病院等。大企业还为工人和雇员建立了工人医院。</w:t>
      </w:r>
    </w:p>
    <w:p w:rsidR="00000000" w:rsidRDefault="00C62CD1">
      <w:r>
        <w:tab/>
        <w:t xml:space="preserve">270.  </w:t>
      </w:r>
      <w:r>
        <w:rPr>
          <w:rFonts w:hint="eastAsia"/>
        </w:rPr>
        <w:t>地方医疗保健中心收集关于人口保健情况的资料。然而将这些资料送至地区医疗保健中心</w:t>
      </w:r>
      <w:r>
        <w:t>,</w:t>
      </w:r>
      <w:r>
        <w:rPr>
          <w:rFonts w:hint="eastAsia"/>
        </w:rPr>
        <w:t>再转至国家医疗保健信息中心。</w:t>
      </w:r>
    </w:p>
    <w:p w:rsidR="00000000" w:rsidRDefault="00C62CD1">
      <w:r>
        <w:tab/>
        <w:t xml:space="preserve">271.  </w:t>
      </w:r>
      <w:r>
        <w:rPr>
          <w:rFonts w:hint="eastAsia"/>
        </w:rPr>
        <w:t>关于医疗保健和疾病预防的教育可从以下两个方面进行分析。一方面</w:t>
      </w:r>
      <w:r>
        <w:t>,</w:t>
      </w:r>
      <w:r>
        <w:rPr>
          <w:rFonts w:hint="eastAsia"/>
        </w:rPr>
        <w:t>保加利亚拥有医疗保健信息系统。现有医疗保健信息网络已相当完善</w:t>
      </w:r>
      <w:r>
        <w:t>,</w:t>
      </w:r>
      <w:r>
        <w:rPr>
          <w:rFonts w:hint="eastAsia"/>
        </w:rPr>
        <w:t>由隶属卫生部国家医疗保健信息中心以及地区公共医疗保健中心内的</w:t>
      </w:r>
      <w:r>
        <w:t>28</w:t>
      </w:r>
      <w:r>
        <w:rPr>
          <w:rFonts w:hint="eastAsia"/>
        </w:rPr>
        <w:t>个地区站组成。关于人口健康的资料首先由医疗保健中心处理</w:t>
      </w:r>
      <w:r>
        <w:t>,</w:t>
      </w:r>
      <w:r>
        <w:rPr>
          <w:rFonts w:hint="eastAsia"/>
        </w:rPr>
        <w:t>然后送交地区站。地区站与国家医疗保健信息资料</w:t>
      </w:r>
      <w:r>
        <w:rPr>
          <w:rFonts w:hint="eastAsia"/>
        </w:rPr>
        <w:t>库中心联机。信息系统需要完成以下任务</w:t>
      </w:r>
      <w:r>
        <w:t>:</w:t>
      </w:r>
    </w:p>
    <w:p w:rsidR="00000000" w:rsidRDefault="00C62CD1" w:rsidP="00C62CD1">
      <w:pPr>
        <w:pStyle w:val="a0"/>
        <w:numPr>
          <w:ilvl w:val="0"/>
          <w:numId w:val="42"/>
        </w:numPr>
        <w:ind w:left="1531" w:hanging="510"/>
      </w:pPr>
      <w:r>
        <w:rPr>
          <w:rFonts w:hint="eastAsia"/>
        </w:rPr>
        <w:t>使医疗保健信息系统与医疗保健的目标、职能和结构以及按优先顺序解决保健问题的管理技能相适应</w:t>
      </w:r>
      <w:r>
        <w:t>;</w:t>
      </w:r>
    </w:p>
    <w:p w:rsidR="00000000" w:rsidRDefault="00C62CD1" w:rsidP="00C62CD1">
      <w:pPr>
        <w:pStyle w:val="a0"/>
        <w:numPr>
          <w:ilvl w:val="0"/>
          <w:numId w:val="42"/>
        </w:numPr>
        <w:ind w:left="1531" w:hanging="510"/>
      </w:pPr>
      <w:r>
        <w:rPr>
          <w:rFonts w:hint="eastAsia"/>
        </w:rPr>
        <w:t>根据本国的区划</w:t>
      </w:r>
      <w:r>
        <w:t>,</w:t>
      </w:r>
      <w:r>
        <w:rPr>
          <w:rFonts w:hint="eastAsia"/>
        </w:rPr>
        <w:t>开发若干基本级别的信息系统</w:t>
      </w:r>
      <w:r>
        <w:t>;</w:t>
      </w:r>
    </w:p>
    <w:p w:rsidR="00000000" w:rsidRDefault="00C62CD1" w:rsidP="00C62CD1">
      <w:pPr>
        <w:pStyle w:val="a0"/>
        <w:numPr>
          <w:ilvl w:val="0"/>
          <w:numId w:val="42"/>
        </w:numPr>
        <w:ind w:left="1531" w:hanging="510"/>
      </w:pPr>
      <w:r>
        <w:rPr>
          <w:rFonts w:hint="eastAsia"/>
        </w:rPr>
        <w:t>建立和发展现代医疗保健信息系统</w:t>
      </w:r>
      <w:r>
        <w:t>,</w:t>
      </w:r>
      <w:r>
        <w:rPr>
          <w:rFonts w:hint="eastAsia"/>
        </w:rPr>
        <w:t>使该系统成为一个开放的系统</w:t>
      </w:r>
      <w:r>
        <w:t>,</w:t>
      </w:r>
      <w:r>
        <w:rPr>
          <w:rFonts w:hint="eastAsia"/>
        </w:rPr>
        <w:t>提供机会容纳新的结构、职能、问题和目标</w:t>
      </w:r>
      <w:r>
        <w:t>,</w:t>
      </w:r>
      <w:r>
        <w:rPr>
          <w:rFonts w:hint="eastAsia"/>
        </w:rPr>
        <w:t>并适应不断变化的医疗保健的组织和管理形式</w:t>
      </w:r>
      <w:r>
        <w:t>;:</w:t>
      </w:r>
    </w:p>
    <w:p w:rsidR="00000000" w:rsidRDefault="00C62CD1" w:rsidP="00C62CD1">
      <w:pPr>
        <w:pStyle w:val="a0"/>
        <w:numPr>
          <w:ilvl w:val="0"/>
          <w:numId w:val="42"/>
        </w:numPr>
        <w:ind w:left="1531" w:hanging="510"/>
      </w:pPr>
      <w:r>
        <w:rPr>
          <w:rFonts w:hint="eastAsia"/>
        </w:rPr>
        <w:t>建立现代物质和技术信息基础和软件</w:t>
      </w:r>
      <w:r>
        <w:t>,</w:t>
      </w:r>
      <w:r>
        <w:rPr>
          <w:rFonts w:hint="eastAsia"/>
        </w:rPr>
        <w:t>使病例和症状的登记不会对医务人员构成过重的负担</w:t>
      </w:r>
      <w:r>
        <w:t>,</w:t>
      </w:r>
      <w:r>
        <w:rPr>
          <w:rFonts w:hint="eastAsia"/>
        </w:rPr>
        <w:t>便利迅速将资料从来源传送给消费者</w:t>
      </w:r>
      <w:r>
        <w:t>,</w:t>
      </w:r>
      <w:r>
        <w:rPr>
          <w:rFonts w:hint="eastAsia"/>
        </w:rPr>
        <w:t>帮助及时加工和分析信息。这方面的工作还包括通过大众媒介、专门的医学出版物</w:t>
      </w:r>
      <w:r>
        <w:rPr>
          <w:rFonts w:hint="eastAsia"/>
        </w:rPr>
        <w:t>向公众宣传基本医疗保健知识。</w:t>
      </w:r>
    </w:p>
    <w:p w:rsidR="00000000" w:rsidRDefault="00C62CD1">
      <w:r>
        <w:tab/>
        <w:t xml:space="preserve">272.  </w:t>
      </w:r>
      <w:r>
        <w:rPr>
          <w:rFonts w:hint="eastAsia"/>
        </w:rPr>
        <w:t>另一方面</w:t>
      </w:r>
      <w:r>
        <w:t>,</w:t>
      </w:r>
      <w:r>
        <w:rPr>
          <w:rFonts w:hint="eastAsia"/>
        </w:rPr>
        <w:t>医学和医学教育都有新的事态发展。自</w:t>
      </w:r>
      <w:r>
        <w:t>1990</w:t>
      </w:r>
      <w:r>
        <w:rPr>
          <w:rFonts w:hint="eastAsia"/>
        </w:rPr>
        <w:t>年代初以来</w:t>
      </w:r>
      <w:r>
        <w:t>,</w:t>
      </w:r>
      <w:r>
        <w:rPr>
          <w:rFonts w:hint="eastAsia"/>
        </w:rPr>
        <w:t>保加利亚的医学研究发生了巨大的变化。医学院于</w:t>
      </w:r>
      <w:r>
        <w:t>1992</w:t>
      </w:r>
      <w:r>
        <w:rPr>
          <w:rFonts w:hint="eastAsia"/>
        </w:rPr>
        <w:t>年关闭。新的立法保证医科大学有更大的自主权。同时</w:t>
      </w:r>
      <w:r>
        <w:t>,</w:t>
      </w:r>
      <w:r>
        <w:rPr>
          <w:rFonts w:hint="eastAsia"/>
        </w:rPr>
        <w:t>取消了中央政府协调研究计划和方案的作法。结果导致科学研究的支离破碎和缺乏组织。国家医疗保健工作的重点和医疗的实际方向被忽视了。医科院校</w:t>
      </w:r>
      <w:r>
        <w:t>(</w:t>
      </w:r>
      <w:r>
        <w:rPr>
          <w:rFonts w:hint="eastAsia"/>
        </w:rPr>
        <w:t>大学和学院</w:t>
      </w:r>
      <w:r>
        <w:t>)</w:t>
      </w:r>
      <w:r>
        <w:rPr>
          <w:rFonts w:hint="eastAsia"/>
        </w:rPr>
        <w:t>无法利用侵入性和非侵入性诊断所需要的现代设备。研究项目没有得到足够的资金。</w:t>
      </w:r>
    </w:p>
    <w:p w:rsidR="00000000" w:rsidRDefault="00C62CD1">
      <w:r>
        <w:tab/>
        <w:t xml:space="preserve">273.  </w:t>
      </w:r>
      <w:r>
        <w:rPr>
          <w:rFonts w:hint="eastAsia"/>
        </w:rPr>
        <w:t>保加利亚的医学教育有着自己的传统和成就。如果按普遍接受的标准来评</w:t>
      </w:r>
      <w:r>
        <w:rPr>
          <w:rFonts w:hint="eastAsia"/>
        </w:rPr>
        <w:t>估</w:t>
      </w:r>
      <w:r>
        <w:t>,</w:t>
      </w:r>
      <w:r>
        <w:rPr>
          <w:rFonts w:hint="eastAsia"/>
        </w:rPr>
        <w:t>保加利亚的医生和科学家都是高素质的。医科大学和学院培养医师、牙科医生和药剂师。医科大学和学院的数目同与保加利亚有类似规模和人口的其他欧洲国家相比毫不逊色。此外</w:t>
      </w:r>
      <w:r>
        <w:t>,</w:t>
      </w:r>
      <w:r>
        <w:rPr>
          <w:rFonts w:hint="eastAsia"/>
        </w:rPr>
        <w:t>还有</w:t>
      </w:r>
      <w:r>
        <w:t>14</w:t>
      </w:r>
      <w:r>
        <w:rPr>
          <w:rFonts w:hint="eastAsia"/>
        </w:rPr>
        <w:t>所学院培养</w:t>
      </w:r>
      <w:r>
        <w:t>12</w:t>
      </w:r>
      <w:r>
        <w:rPr>
          <w:rFonts w:hint="eastAsia"/>
        </w:rPr>
        <w:t>个学科的大专水平的医务人员。这些学校输送了大量合格的助产士、牙医助手、实验室助手等。大学毕业生可在医科大学和国家中心攻读研究生课程。没有其他任何国家在医学专家人数方面可以与保加利亚相比</w:t>
      </w:r>
      <w:r>
        <w:t>(60%)</w:t>
      </w:r>
      <w:r>
        <w:rPr>
          <w:rFonts w:hint="eastAsia"/>
        </w:rPr>
        <w:t>。</w:t>
      </w:r>
    </w:p>
    <w:p w:rsidR="00000000" w:rsidRDefault="00C62CD1">
      <w:r>
        <w:tab/>
        <w:t xml:space="preserve">274.  </w:t>
      </w:r>
      <w:r>
        <w:rPr>
          <w:rFonts w:hint="eastAsia"/>
        </w:rPr>
        <w:t>医科大学教育和医学研究方面还有许多尚未解决或重视不够的问题。其中有</w:t>
      </w:r>
      <w:r>
        <w:t>:</w:t>
      </w:r>
    </w:p>
    <w:p w:rsidR="00000000" w:rsidRDefault="00C62CD1" w:rsidP="00C62CD1">
      <w:pPr>
        <w:pStyle w:val="a0"/>
        <w:numPr>
          <w:ilvl w:val="0"/>
          <w:numId w:val="43"/>
        </w:numPr>
        <w:ind w:left="1531" w:hanging="510"/>
      </w:pPr>
      <w:r>
        <w:rPr>
          <w:rFonts w:hint="eastAsia"/>
        </w:rPr>
        <w:t>缺乏评价医务人员需要的客观标准</w:t>
      </w:r>
      <w:r>
        <w:t>;</w:t>
      </w:r>
    </w:p>
    <w:p w:rsidR="00000000" w:rsidRDefault="00C62CD1" w:rsidP="00C62CD1">
      <w:pPr>
        <w:pStyle w:val="a0"/>
        <w:numPr>
          <w:ilvl w:val="0"/>
          <w:numId w:val="43"/>
        </w:numPr>
        <w:ind w:left="1531" w:hanging="510"/>
      </w:pPr>
      <w:r>
        <w:rPr>
          <w:rFonts w:hint="eastAsia"/>
        </w:rPr>
        <w:t>教学大纲和</w:t>
      </w:r>
      <w:r>
        <w:rPr>
          <w:rFonts w:hint="eastAsia"/>
        </w:rPr>
        <w:t>新型医务人员实际需要之间存在差距</w:t>
      </w:r>
      <w:r>
        <w:t>;</w:t>
      </w:r>
    </w:p>
    <w:p w:rsidR="00000000" w:rsidRDefault="00C62CD1" w:rsidP="00C62CD1">
      <w:pPr>
        <w:pStyle w:val="a0"/>
        <w:numPr>
          <w:ilvl w:val="0"/>
          <w:numId w:val="43"/>
        </w:numPr>
        <w:ind w:left="1531" w:hanging="510"/>
      </w:pPr>
      <w:r>
        <w:rPr>
          <w:rFonts w:hint="eastAsia"/>
        </w:rPr>
        <w:t>行将毕业的医科大学学生尤其是医师的实际准备不足</w:t>
      </w:r>
      <w:r>
        <w:t>;</w:t>
      </w:r>
    </w:p>
    <w:p w:rsidR="00000000" w:rsidRDefault="00C62CD1" w:rsidP="00C62CD1">
      <w:pPr>
        <w:pStyle w:val="a0"/>
        <w:numPr>
          <w:ilvl w:val="0"/>
          <w:numId w:val="43"/>
        </w:numPr>
        <w:ind w:left="1531" w:hanging="510"/>
      </w:pPr>
      <w:r>
        <w:rPr>
          <w:rFonts w:hint="eastAsia"/>
        </w:rPr>
        <w:t>医科大学和学院的理论学习不够</w:t>
      </w:r>
      <w:r>
        <w:t>;</w:t>
      </w:r>
    </w:p>
    <w:p w:rsidR="00000000" w:rsidRDefault="00C62CD1" w:rsidP="00C62CD1">
      <w:pPr>
        <w:pStyle w:val="a0"/>
        <w:numPr>
          <w:ilvl w:val="0"/>
          <w:numId w:val="43"/>
        </w:numPr>
        <w:ind w:left="1531" w:hanging="510"/>
      </w:pPr>
      <w:r>
        <w:rPr>
          <w:rFonts w:hint="eastAsia"/>
        </w:rPr>
        <w:t>医疗道德和责任感方面的培训不够</w:t>
      </w:r>
      <w:r>
        <w:t>;</w:t>
      </w:r>
    </w:p>
    <w:p w:rsidR="00000000" w:rsidRDefault="00C62CD1" w:rsidP="00C62CD1">
      <w:pPr>
        <w:pStyle w:val="a0"/>
        <w:numPr>
          <w:ilvl w:val="0"/>
          <w:numId w:val="43"/>
        </w:numPr>
        <w:ind w:left="1531" w:hanging="510"/>
      </w:pPr>
      <w:r>
        <w:rPr>
          <w:rFonts w:hint="eastAsia"/>
        </w:rPr>
        <w:t>考试和学生评价制度落后</w:t>
      </w:r>
      <w:r>
        <w:t>;</w:t>
      </w:r>
    </w:p>
    <w:p w:rsidR="00000000" w:rsidRDefault="00C62CD1" w:rsidP="00C62CD1">
      <w:pPr>
        <w:pStyle w:val="a0"/>
        <w:numPr>
          <w:ilvl w:val="0"/>
          <w:numId w:val="43"/>
        </w:numPr>
        <w:ind w:left="1531" w:hanging="510"/>
      </w:pPr>
      <w:r>
        <w:rPr>
          <w:rFonts w:hint="eastAsia"/>
        </w:rPr>
        <w:t>国家和社会对医科学校的管理不严格</w:t>
      </w:r>
      <w:r>
        <w:t>;</w:t>
      </w:r>
    </w:p>
    <w:p w:rsidR="00000000" w:rsidRDefault="00C62CD1" w:rsidP="00C62CD1">
      <w:pPr>
        <w:pStyle w:val="a0"/>
        <w:numPr>
          <w:ilvl w:val="0"/>
          <w:numId w:val="43"/>
        </w:numPr>
        <w:ind w:left="1531" w:hanging="510"/>
      </w:pPr>
      <w:r>
        <w:rPr>
          <w:rFonts w:hint="eastAsia"/>
        </w:rPr>
        <w:t>医科院校的经费赶不上不断增加的要求</w:t>
      </w:r>
      <w:r>
        <w:t>;</w:t>
      </w:r>
    </w:p>
    <w:p w:rsidR="00000000" w:rsidRDefault="00C62CD1" w:rsidP="00C62CD1">
      <w:pPr>
        <w:pStyle w:val="a0"/>
        <w:numPr>
          <w:ilvl w:val="0"/>
          <w:numId w:val="43"/>
        </w:numPr>
        <w:ind w:left="1531" w:hanging="510"/>
      </w:pPr>
      <w:r>
        <w:rPr>
          <w:rFonts w:hint="eastAsia"/>
        </w:rPr>
        <w:t>缺乏界定研究生专业基础的标准</w:t>
      </w:r>
      <w:r>
        <w:t>;</w:t>
      </w:r>
    </w:p>
    <w:p w:rsidR="00000000" w:rsidRDefault="00C62CD1" w:rsidP="00C62CD1">
      <w:pPr>
        <w:pStyle w:val="a0"/>
        <w:numPr>
          <w:ilvl w:val="0"/>
          <w:numId w:val="43"/>
        </w:numPr>
        <w:ind w:left="1531" w:hanging="510"/>
      </w:pPr>
      <w:r>
        <w:rPr>
          <w:rFonts w:hint="eastAsia"/>
        </w:rPr>
        <w:t>学生在学科考试时达不到要求的标准。</w:t>
      </w:r>
    </w:p>
    <w:p w:rsidR="00000000" w:rsidRDefault="00C62CD1">
      <w:r>
        <w:tab/>
        <w:t xml:space="preserve">275.  </w:t>
      </w:r>
      <w:r>
        <w:rPr>
          <w:rFonts w:hint="eastAsia"/>
        </w:rPr>
        <w:t>国际援助对充分实现《盟约》第</w:t>
      </w:r>
      <w:r>
        <w:t>12</w:t>
      </w:r>
      <w:r>
        <w:rPr>
          <w:rFonts w:hint="eastAsia"/>
        </w:rPr>
        <w:t>条所载权利的作用与处于经济转型时期的保加利亚尤其相关。一些干预性项目正在实施</w:t>
      </w:r>
      <w:r>
        <w:t>,</w:t>
      </w:r>
      <w:r>
        <w:rPr>
          <w:rFonts w:hint="eastAsia"/>
        </w:rPr>
        <w:t>目的是创立国家医疗保健制度改革所需要的规范基础。注重实用的科学项目主</w:t>
      </w:r>
      <w:r>
        <w:rPr>
          <w:rFonts w:hint="eastAsia"/>
        </w:rPr>
        <w:t>要由国外机构和国际组织如世界卫生组织、欧洲联盟</w:t>
      </w:r>
      <w:r>
        <w:t>PHARE</w:t>
      </w:r>
      <w:r>
        <w:rPr>
          <w:rFonts w:hint="eastAsia"/>
        </w:rPr>
        <w:t>、儿童基金会、欧洲委员会以及其他组织资助。这些项目与以下工作密切相关</w:t>
      </w:r>
      <w:r>
        <w:t>:</w:t>
      </w:r>
      <w:r>
        <w:rPr>
          <w:rFonts w:hint="eastAsia"/>
        </w:rPr>
        <w:t>制订关于订立标准规范的项目</w:t>
      </w:r>
      <w:r>
        <w:t>;</w:t>
      </w:r>
      <w:r>
        <w:rPr>
          <w:rFonts w:hint="eastAsia"/>
        </w:rPr>
        <w:t>分析国家医疗保健政策的各个方面及其在目前经济危机的形势下的发展</w:t>
      </w:r>
      <w:r>
        <w:t>;</w:t>
      </w:r>
      <w:r>
        <w:rPr>
          <w:rFonts w:hint="eastAsia"/>
        </w:rPr>
        <w:t>分析和评估国家医药政策等。在世界卫生组织欧洲区域局与保加利亚医疗保健部之间</w:t>
      </w:r>
      <w:r>
        <w:t>1994-1995</w:t>
      </w:r>
      <w:r>
        <w:rPr>
          <w:rFonts w:hint="eastAsia"/>
        </w:rPr>
        <w:t>年新的中期合作方案中</w:t>
      </w:r>
      <w:r>
        <w:t>,</w:t>
      </w:r>
      <w:r>
        <w:rPr>
          <w:rFonts w:hint="eastAsia"/>
        </w:rPr>
        <w:t>列入了</w:t>
      </w:r>
      <w:r>
        <w:t>24</w:t>
      </w:r>
      <w:r>
        <w:rPr>
          <w:rFonts w:hint="eastAsia"/>
        </w:rPr>
        <w:t>个研究和参与项目</w:t>
      </w:r>
      <w:r>
        <w:t>,</w:t>
      </w:r>
      <w:r>
        <w:rPr>
          <w:rFonts w:hint="eastAsia"/>
        </w:rPr>
        <w:t>属于《欧洲</w:t>
      </w:r>
      <w:r>
        <w:t>2000</w:t>
      </w:r>
      <w:r>
        <w:rPr>
          <w:rFonts w:hint="eastAsia"/>
        </w:rPr>
        <w:t>年人人健康战略》的一部分。</w:t>
      </w:r>
    </w:p>
    <w:p w:rsidR="00000000" w:rsidRDefault="00C62CD1">
      <w:r>
        <w:tab/>
        <w:t xml:space="preserve">276.  </w:t>
      </w:r>
      <w:r>
        <w:rPr>
          <w:rFonts w:hint="eastAsia"/>
        </w:rPr>
        <w:t>多边医疗保健领域的合作首先是与世界卫生组织的合作。保加利亚与世界卫生组织一道执行了根据优先医</w:t>
      </w:r>
      <w:r>
        <w:rPr>
          <w:rFonts w:hint="eastAsia"/>
        </w:rPr>
        <w:t>疗保健问题加以修订的中期计划。这些计划反映了世界卫生组织《人人健康区域战略》的医疗保健政策目标。制订《人人健康国家医疗保健战略》和参加环境、卫生、艾滋病和其他方面的方案只是保加利亚与世界卫生组织合作执行的一部分活动。</w:t>
      </w:r>
    </w:p>
    <w:p w:rsidR="00000000" w:rsidRDefault="00C62CD1">
      <w:r>
        <w:tab/>
        <w:t xml:space="preserve">277.  </w:t>
      </w:r>
      <w:r>
        <w:rPr>
          <w:rFonts w:hint="eastAsia"/>
        </w:rPr>
        <w:t>在医疗保健领域</w:t>
      </w:r>
      <w:r>
        <w:t>,</w:t>
      </w:r>
      <w:r>
        <w:rPr>
          <w:rFonts w:hint="eastAsia"/>
        </w:rPr>
        <w:t>保加利亚对</w:t>
      </w:r>
      <w:r>
        <w:t>PHARE</w:t>
      </w:r>
      <w:r>
        <w:rPr>
          <w:rFonts w:hint="eastAsia"/>
        </w:rPr>
        <w:t>方案的参与开始于</w:t>
      </w:r>
      <w:r>
        <w:t>1991</w:t>
      </w:r>
      <w:r>
        <w:rPr>
          <w:rFonts w:hint="eastAsia"/>
        </w:rPr>
        <w:t>年</w:t>
      </w:r>
      <w:r>
        <w:t>,</w:t>
      </w:r>
      <w:r>
        <w:rPr>
          <w:rFonts w:hint="eastAsia"/>
        </w:rPr>
        <w:t>在这项工作中</w:t>
      </w:r>
      <w:r>
        <w:t>,</w:t>
      </w:r>
      <w:r>
        <w:rPr>
          <w:rFonts w:hint="eastAsia"/>
        </w:rPr>
        <w:t>向医院和医疗保健机构拨付了</w:t>
      </w:r>
      <w:r>
        <w:t>1,500</w:t>
      </w:r>
      <w:r>
        <w:rPr>
          <w:rFonts w:hint="eastAsia"/>
        </w:rPr>
        <w:t>万欧洲货币单位的人道主义援助款项</w:t>
      </w:r>
      <w:r>
        <w:t>,</w:t>
      </w:r>
      <w:r>
        <w:rPr>
          <w:rFonts w:hint="eastAsia"/>
        </w:rPr>
        <w:t>用于购买药品、医疗设备和消费品。自</w:t>
      </w:r>
      <w:r>
        <w:t>1992</w:t>
      </w:r>
      <w:r>
        <w:rPr>
          <w:rFonts w:hint="eastAsia"/>
        </w:rPr>
        <w:t>年以来</w:t>
      </w:r>
      <w:r>
        <w:t>,</w:t>
      </w:r>
      <w:r>
        <w:rPr>
          <w:rFonts w:hint="eastAsia"/>
        </w:rPr>
        <w:t>保加利亚参加了</w:t>
      </w:r>
      <w:r>
        <w:t>1992</w:t>
      </w:r>
      <w:r>
        <w:rPr>
          <w:rFonts w:hint="eastAsia"/>
        </w:rPr>
        <w:t>年和</w:t>
      </w:r>
      <w:r>
        <w:t>1993</w:t>
      </w:r>
      <w:r>
        <w:rPr>
          <w:rFonts w:hint="eastAsia"/>
        </w:rPr>
        <w:t>年涉及</w:t>
      </w:r>
      <w:r>
        <w:t>14</w:t>
      </w:r>
      <w:r>
        <w:rPr>
          <w:rFonts w:hint="eastAsia"/>
        </w:rPr>
        <w:t>个医疗保健项目的指示性方案</w:t>
      </w:r>
      <w:r>
        <w:t>(</w:t>
      </w:r>
      <w:r>
        <w:rPr>
          <w:rFonts w:hint="eastAsia"/>
        </w:rPr>
        <w:t>如紧急援助</w:t>
      </w:r>
      <w:r>
        <w:rPr>
          <w:rFonts w:hint="eastAsia"/>
        </w:rPr>
        <w:t>机构调整项目、编制社会保障制度概况项目、制订国家医疗保健政策项目</w:t>
      </w:r>
      <w:r>
        <w:t>,</w:t>
      </w:r>
      <w:r>
        <w:rPr>
          <w:rFonts w:hint="eastAsia"/>
        </w:rPr>
        <w:t>以及其他项目</w:t>
      </w:r>
      <w:r>
        <w:t>),</w:t>
      </w:r>
      <w:r>
        <w:rPr>
          <w:rFonts w:hint="eastAsia"/>
        </w:rPr>
        <w:t>总额为</w:t>
      </w:r>
      <w:r>
        <w:t>2,500</w:t>
      </w:r>
      <w:r>
        <w:rPr>
          <w:rFonts w:hint="eastAsia"/>
        </w:rPr>
        <w:t>万欧洲货币单位。</w:t>
      </w:r>
    </w:p>
    <w:p w:rsidR="00000000" w:rsidRDefault="00C62CD1">
      <w:pPr>
        <w:spacing w:after="320"/>
        <w:textAlignment w:val="center"/>
      </w:pPr>
      <w:r>
        <w:tab/>
        <w:t>278.  1991</w:t>
      </w:r>
      <w:r>
        <w:rPr>
          <w:rFonts w:hint="eastAsia"/>
        </w:rPr>
        <w:t>年</w:t>
      </w:r>
      <w:r>
        <w:t>,</w:t>
      </w:r>
      <w:r>
        <w:rPr>
          <w:rFonts w:hint="eastAsia"/>
        </w:rPr>
        <w:t>保加利亚成为欧洲委员会成员</w:t>
      </w:r>
      <w:r>
        <w:t>,</w:t>
      </w:r>
      <w:r>
        <w:rPr>
          <w:rFonts w:hint="eastAsia"/>
        </w:rPr>
        <w:t>后来又成为欧洲医疗保健委员会成员。由欧洲委员会提供资源</w:t>
      </w:r>
      <w:r>
        <w:t>,</w:t>
      </w:r>
      <w:r>
        <w:rPr>
          <w:rFonts w:hint="eastAsia"/>
        </w:rPr>
        <w:t>在保加利亚举办了关于医疗保健管理、医疗援助质量和其他问题的培训班、研讨会和讲习会。</w:t>
      </w:r>
      <w:r>
        <w:t>1994</w:t>
      </w:r>
      <w:r>
        <w:rPr>
          <w:rFonts w:hint="eastAsia"/>
        </w:rPr>
        <w:t>年</w:t>
      </w:r>
      <w:r>
        <w:t>,</w:t>
      </w:r>
      <w:r>
        <w:rPr>
          <w:rFonts w:hint="eastAsia"/>
        </w:rPr>
        <w:t>保加利亚当选为欧洲委员会蓬皮杜小组的成员</w:t>
      </w:r>
      <w:r>
        <w:t>,</w:t>
      </w:r>
      <w:r>
        <w:rPr>
          <w:rFonts w:hint="eastAsia"/>
        </w:rPr>
        <w:t>这是欧洲负责防止和管制毒品贩运以及反对吸毒的机构。保加利亚医疗保健部利用国际复兴开发银行的贷款着手重新组建输血和输血血液学中心以及紧急和基本医疗救护中</w:t>
      </w:r>
      <w:r>
        <w:rPr>
          <w:rFonts w:hint="eastAsia"/>
        </w:rPr>
        <w:t>心。保加利亚与比利时、联合王国、希腊和其他国家进行双边合作</w:t>
      </w:r>
      <w:r>
        <w:t>,</w:t>
      </w:r>
      <w:r>
        <w:rPr>
          <w:rFonts w:hint="eastAsia"/>
        </w:rPr>
        <w:t>签署了医疗保健和医学领域合作的条约和协议。保加利亚还与尚未签署双边协定的国家共同执行医疗保健项目。例如</w:t>
      </w:r>
      <w:r>
        <w:t>,</w:t>
      </w:r>
      <w:r>
        <w:rPr>
          <w:rFonts w:hint="eastAsia"/>
        </w:rPr>
        <w:t>目前正在与瑞士合作执行这类项目。此外</w:t>
      </w:r>
      <w:r>
        <w:t>,</w:t>
      </w:r>
      <w:r>
        <w:rPr>
          <w:rFonts w:hint="eastAsia"/>
        </w:rPr>
        <w:t>与美国联合执行儿童外科和医疗保健资助方面的项目</w:t>
      </w:r>
      <w:r>
        <w:t>,</w:t>
      </w:r>
      <w:r>
        <w:rPr>
          <w:rFonts w:hint="eastAsia"/>
        </w:rPr>
        <w:t>与法国联合执行关于提高医疗保健管理人员经济资格和改善一些医院的会计制度以及其他方面的项目。</w:t>
      </w:r>
    </w:p>
    <w:p w:rsidR="00000000" w:rsidRDefault="00C62CD1">
      <w:pPr>
        <w:spacing w:after="320"/>
        <w:jc w:val="center"/>
        <w:textAlignment w:val="center"/>
      </w:pPr>
      <w:r>
        <w:rPr>
          <w:rFonts w:hint="eastAsia"/>
        </w:rPr>
        <w:t>第</w:t>
      </w:r>
      <w:r>
        <w:t>13</w:t>
      </w:r>
      <w:r>
        <w:rPr>
          <w:rFonts w:hint="eastAsia"/>
        </w:rPr>
        <w:t>条</w:t>
      </w:r>
    </w:p>
    <w:p w:rsidR="00000000" w:rsidRDefault="00C62CD1">
      <w:r>
        <w:tab/>
        <w:t xml:space="preserve">279.  </w:t>
      </w:r>
      <w:r>
        <w:rPr>
          <w:rFonts w:hint="eastAsia"/>
        </w:rPr>
        <w:t>接受教育的权利是《宪法》第</w:t>
      </w:r>
      <w:r>
        <w:t>53</w:t>
      </w:r>
      <w:r>
        <w:rPr>
          <w:rFonts w:hint="eastAsia"/>
        </w:rPr>
        <w:t>条第</w:t>
      </w:r>
      <w:r>
        <w:t>1</w:t>
      </w:r>
      <w:r>
        <w:rPr>
          <w:rFonts w:hint="eastAsia"/>
        </w:rPr>
        <w:t>款规定的保加利亚公民的一项根本宪法权利。充分行使这一权利历来是国家和社会注意力的焦点。在过去几年</w:t>
      </w:r>
      <w:r>
        <w:t>,</w:t>
      </w:r>
      <w:r>
        <w:rPr>
          <w:rFonts w:hint="eastAsia"/>
        </w:rPr>
        <w:t>已着手进行一</w:t>
      </w:r>
      <w:r>
        <w:rPr>
          <w:rFonts w:hint="eastAsia"/>
        </w:rPr>
        <w:t>系列改革。</w:t>
      </w:r>
    </w:p>
    <w:p w:rsidR="00000000" w:rsidRDefault="00C62CD1">
      <w:pPr>
        <w:spacing w:after="320"/>
        <w:textAlignment w:val="center"/>
      </w:pPr>
      <w:r>
        <w:tab/>
        <w:t xml:space="preserve">280.  </w:t>
      </w:r>
      <w:r>
        <w:rPr>
          <w:rFonts w:hint="eastAsia"/>
        </w:rPr>
        <w:t>《宪法》第</w:t>
      </w:r>
      <w:r>
        <w:t>53</w:t>
      </w:r>
      <w:r>
        <w:rPr>
          <w:rFonts w:hint="eastAsia"/>
        </w:rPr>
        <w:t>条第</w:t>
      </w:r>
      <w:r>
        <w:t>1</w:t>
      </w:r>
      <w:r>
        <w:rPr>
          <w:rFonts w:hint="eastAsia"/>
        </w:rPr>
        <w:t>款规定</w:t>
      </w:r>
      <w:r>
        <w:t>:</w:t>
      </w:r>
      <w:r>
        <w:rPr>
          <w:rFonts w:hint="eastAsia"/>
        </w:rPr>
        <w:t>“人人有接受教育的权利”《国家教育法》第</w:t>
      </w:r>
      <w:r>
        <w:t>4</w:t>
      </w:r>
      <w:r>
        <w:rPr>
          <w:rFonts w:hint="eastAsia"/>
        </w:rPr>
        <w:t>条进一步阐发了这项宪法规则</w:t>
      </w:r>
      <w:r>
        <w:t>,</w:t>
      </w:r>
      <w:r>
        <w:rPr>
          <w:rFonts w:hint="eastAsia"/>
        </w:rPr>
        <w:t>强调所有公民都有权接受教育</w:t>
      </w:r>
      <w:r>
        <w:t>,</w:t>
      </w:r>
      <w:r>
        <w:rPr>
          <w:rFonts w:hint="eastAsia"/>
        </w:rPr>
        <w:t>不因种族、国籍、性别、民族血统和社会出身、信仰和社会地位而有任何限制和</w:t>
      </w:r>
      <w:r>
        <w:t>/</w:t>
      </w:r>
      <w:r>
        <w:rPr>
          <w:rFonts w:hint="eastAsia"/>
        </w:rPr>
        <w:t>或特权。特别重要的是该法律第</w:t>
      </w:r>
      <w:r>
        <w:t>9</w:t>
      </w:r>
      <w:r>
        <w:rPr>
          <w:rFonts w:hint="eastAsia"/>
        </w:rPr>
        <w:t>条</w:t>
      </w:r>
      <w:r>
        <w:t>,</w:t>
      </w:r>
      <w:r>
        <w:rPr>
          <w:rFonts w:hint="eastAsia"/>
        </w:rPr>
        <w:t>其中规定任何和所有公民均有权根据自己的爱好和可能选择他</w:t>
      </w:r>
      <w:r>
        <w:t>/</w:t>
      </w:r>
      <w:r>
        <w:rPr>
          <w:rFonts w:hint="eastAsia"/>
        </w:rPr>
        <w:t>她的学校和教育类别。根据该法律第</w:t>
      </w:r>
      <w:r>
        <w:t>7</w:t>
      </w:r>
      <w:r>
        <w:rPr>
          <w:rFonts w:hint="eastAsia"/>
        </w:rPr>
        <w:t>条第</w:t>
      </w:r>
      <w:r>
        <w:t>1</w:t>
      </w:r>
      <w:r>
        <w:rPr>
          <w:rFonts w:hint="eastAsia"/>
        </w:rPr>
        <w:t>款</w:t>
      </w:r>
      <w:r>
        <w:t>,</w:t>
      </w:r>
      <w:r>
        <w:rPr>
          <w:rFonts w:hint="eastAsia"/>
        </w:rPr>
        <w:t>不满</w:t>
      </w:r>
      <w:r>
        <w:t>16</w:t>
      </w:r>
      <w:r>
        <w:rPr>
          <w:rFonts w:hint="eastAsia"/>
        </w:rPr>
        <w:t>岁儿童的教育</w:t>
      </w:r>
      <w:r>
        <w:t>(</w:t>
      </w:r>
      <w:r>
        <w:rPr>
          <w:rFonts w:hint="eastAsia"/>
        </w:rPr>
        <w:t>初级教育</w:t>
      </w:r>
      <w:r>
        <w:t>)</w:t>
      </w:r>
      <w:r>
        <w:rPr>
          <w:rFonts w:hint="eastAsia"/>
        </w:rPr>
        <w:t>是义务性的。国立和市立学校的教育是免费的</w:t>
      </w:r>
      <w:r>
        <w:t>(</w:t>
      </w:r>
      <w:r>
        <w:rPr>
          <w:rFonts w:hint="eastAsia"/>
        </w:rPr>
        <w:t>《国民教育法》第</w:t>
      </w:r>
      <w:r>
        <w:t>6</w:t>
      </w:r>
      <w:r>
        <w:rPr>
          <w:rFonts w:hint="eastAsia"/>
        </w:rPr>
        <w:t>条</w:t>
      </w:r>
      <w:r>
        <w:t>),</w:t>
      </w:r>
      <w:r>
        <w:rPr>
          <w:rFonts w:hint="eastAsia"/>
        </w:rPr>
        <w:t>向每一公民开放。</w:t>
      </w:r>
      <w:r>
        <w:t>1993</w:t>
      </w:r>
      <w:r>
        <w:rPr>
          <w:rFonts w:hint="eastAsia"/>
        </w:rPr>
        <w:t>年</w:t>
      </w:r>
      <w:r>
        <w:t>,</w:t>
      </w:r>
      <w:r>
        <w:rPr>
          <w:rFonts w:hint="eastAsia"/>
        </w:rPr>
        <w:t>有</w:t>
      </w:r>
      <w:r>
        <w:t>104,900</w:t>
      </w:r>
      <w:r>
        <w:rPr>
          <w:rFonts w:hint="eastAsia"/>
        </w:rPr>
        <w:t>人完成初级教</w:t>
      </w:r>
      <w:r>
        <w:rPr>
          <w:rFonts w:hint="eastAsia"/>
        </w:rPr>
        <w:t>育。完成初级教育的学生与继续接受中等学校教育学生之间的比率比较高</w:t>
      </w:r>
      <w:r>
        <w:t>,</w:t>
      </w:r>
      <w:r>
        <w:rPr>
          <w:rFonts w:hint="eastAsia"/>
        </w:rPr>
        <w:t>也比较稳定</w:t>
      </w:r>
      <w:r>
        <w:t>:</w:t>
      </w:r>
    </w:p>
    <w:p w:rsidR="00000000" w:rsidRDefault="00C62CD1">
      <w:pPr>
        <w:spacing w:after="240"/>
        <w:jc w:val="center"/>
      </w:pPr>
      <w:r>
        <w:rPr>
          <w:rFonts w:hint="eastAsia"/>
        </w:rPr>
        <w:t>完成初级教育后继续就读于中等学校的学生人数</w:t>
      </w:r>
    </w:p>
    <w:tbl>
      <w:tblPr>
        <w:tblW w:w="0" w:type="auto"/>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859"/>
        <w:gridCol w:w="1355"/>
        <w:gridCol w:w="1442"/>
        <w:gridCol w:w="1312"/>
        <w:gridCol w:w="1312"/>
      </w:tblGrid>
      <w:tr w:rsidR="00000000">
        <w:tblPrEx>
          <w:tblCellMar>
            <w:top w:w="0" w:type="dxa"/>
            <w:bottom w:w="0" w:type="dxa"/>
          </w:tblCellMar>
        </w:tblPrEx>
        <w:tc>
          <w:tcPr>
            <w:tcW w:w="2859"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left"/>
              <w:rPr>
                <w:position w:val="-26"/>
                <w:sz w:val="21"/>
              </w:rPr>
            </w:pPr>
          </w:p>
        </w:tc>
        <w:tc>
          <w:tcPr>
            <w:tcW w:w="1355"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sz w:val="21"/>
              </w:rPr>
            </w:pPr>
            <w:r>
              <w:rPr>
                <w:position w:val="-26"/>
                <w:sz w:val="21"/>
              </w:rPr>
              <w:t>1985/86</w:t>
            </w:r>
            <w:r>
              <w:rPr>
                <w:rFonts w:hint="eastAsia"/>
                <w:position w:val="-26"/>
                <w:sz w:val="21"/>
              </w:rPr>
              <w:t>年</w:t>
            </w:r>
          </w:p>
        </w:tc>
        <w:tc>
          <w:tcPr>
            <w:tcW w:w="1442"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sz w:val="21"/>
              </w:rPr>
            </w:pPr>
            <w:r>
              <w:rPr>
                <w:position w:val="-26"/>
                <w:sz w:val="21"/>
              </w:rPr>
              <w:t>1990/91</w:t>
            </w:r>
            <w:r>
              <w:rPr>
                <w:rFonts w:hint="eastAsia"/>
                <w:position w:val="-26"/>
                <w:sz w:val="21"/>
              </w:rPr>
              <w:t>年</w:t>
            </w:r>
          </w:p>
        </w:tc>
        <w:tc>
          <w:tcPr>
            <w:tcW w:w="1312"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sz w:val="21"/>
              </w:rPr>
            </w:pPr>
            <w:r>
              <w:rPr>
                <w:position w:val="-26"/>
                <w:sz w:val="21"/>
              </w:rPr>
              <w:t>1993/94</w:t>
            </w:r>
            <w:r>
              <w:rPr>
                <w:rFonts w:hint="eastAsia"/>
                <w:position w:val="-26"/>
                <w:sz w:val="21"/>
              </w:rPr>
              <w:t>年</w:t>
            </w:r>
          </w:p>
        </w:tc>
        <w:tc>
          <w:tcPr>
            <w:tcW w:w="1312"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sz w:val="21"/>
              </w:rPr>
            </w:pPr>
            <w:r>
              <w:rPr>
                <w:position w:val="-26"/>
                <w:sz w:val="21"/>
              </w:rPr>
              <w:t>1994/95</w:t>
            </w:r>
            <w:r>
              <w:rPr>
                <w:rFonts w:hint="eastAsia"/>
                <w:position w:val="-26"/>
                <w:sz w:val="21"/>
              </w:rPr>
              <w:t>年</w:t>
            </w:r>
          </w:p>
        </w:tc>
      </w:tr>
      <w:tr w:rsidR="00000000">
        <w:tblPrEx>
          <w:tblCellMar>
            <w:top w:w="0" w:type="dxa"/>
            <w:bottom w:w="0" w:type="dxa"/>
          </w:tblCellMar>
        </w:tblPrEx>
        <w:tc>
          <w:tcPr>
            <w:tcW w:w="2859"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ind w:left="113"/>
              <w:jc w:val="left"/>
              <w:rPr>
                <w:position w:val="-26"/>
                <w:sz w:val="21"/>
              </w:rPr>
            </w:pPr>
            <w:r>
              <w:rPr>
                <w:rFonts w:hint="eastAsia"/>
                <w:position w:val="-26"/>
                <w:sz w:val="21"/>
              </w:rPr>
              <w:t>总人数</w:t>
            </w:r>
          </w:p>
        </w:tc>
        <w:tc>
          <w:tcPr>
            <w:tcW w:w="1355"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sz w:val="21"/>
              </w:rPr>
            </w:pPr>
            <w:r>
              <w:rPr>
                <w:position w:val="-26"/>
                <w:sz w:val="21"/>
              </w:rPr>
              <w:t>93.5</w:t>
            </w:r>
          </w:p>
        </w:tc>
        <w:tc>
          <w:tcPr>
            <w:tcW w:w="1442"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sz w:val="21"/>
              </w:rPr>
            </w:pPr>
            <w:r>
              <w:rPr>
                <w:position w:val="-26"/>
                <w:sz w:val="21"/>
              </w:rPr>
              <w:t>96.8</w:t>
            </w:r>
          </w:p>
        </w:tc>
        <w:tc>
          <w:tcPr>
            <w:tcW w:w="1312"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sz w:val="21"/>
              </w:rPr>
            </w:pPr>
            <w:r>
              <w:rPr>
                <w:position w:val="-26"/>
                <w:sz w:val="21"/>
              </w:rPr>
              <w:t>93.9</w:t>
            </w:r>
          </w:p>
        </w:tc>
        <w:tc>
          <w:tcPr>
            <w:tcW w:w="1312"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sz w:val="21"/>
              </w:rPr>
            </w:pPr>
            <w:r>
              <w:rPr>
                <w:position w:val="-26"/>
                <w:sz w:val="21"/>
              </w:rPr>
              <w:t>98.9</w:t>
            </w:r>
          </w:p>
        </w:tc>
      </w:tr>
      <w:tr w:rsidR="00000000">
        <w:tblPrEx>
          <w:tblCellMar>
            <w:top w:w="0" w:type="dxa"/>
            <w:bottom w:w="0" w:type="dxa"/>
          </w:tblCellMar>
        </w:tblPrEx>
        <w:tc>
          <w:tcPr>
            <w:tcW w:w="2859"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ind w:left="113"/>
              <w:jc w:val="left"/>
              <w:rPr>
                <w:position w:val="-26"/>
                <w:sz w:val="21"/>
              </w:rPr>
            </w:pPr>
            <w:r>
              <w:rPr>
                <w:rFonts w:hint="eastAsia"/>
                <w:position w:val="-26"/>
                <w:sz w:val="21"/>
              </w:rPr>
              <w:t>普通中学</w:t>
            </w:r>
          </w:p>
        </w:tc>
        <w:tc>
          <w:tcPr>
            <w:tcW w:w="1355"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sz w:val="21"/>
              </w:rPr>
            </w:pPr>
            <w:r>
              <w:rPr>
                <w:position w:val="-26"/>
                <w:sz w:val="21"/>
              </w:rPr>
              <w:t>45.0</w:t>
            </w:r>
          </w:p>
        </w:tc>
        <w:tc>
          <w:tcPr>
            <w:tcW w:w="1442"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sz w:val="21"/>
              </w:rPr>
            </w:pPr>
            <w:r>
              <w:rPr>
                <w:position w:val="-26"/>
                <w:sz w:val="21"/>
              </w:rPr>
              <w:t>36.3</w:t>
            </w:r>
          </w:p>
        </w:tc>
        <w:tc>
          <w:tcPr>
            <w:tcW w:w="1312"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sz w:val="21"/>
              </w:rPr>
            </w:pPr>
            <w:r>
              <w:rPr>
                <w:position w:val="-26"/>
                <w:sz w:val="21"/>
              </w:rPr>
              <w:t>40.1</w:t>
            </w:r>
          </w:p>
        </w:tc>
        <w:tc>
          <w:tcPr>
            <w:tcW w:w="1312"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sz w:val="21"/>
              </w:rPr>
            </w:pPr>
            <w:r>
              <w:rPr>
                <w:position w:val="-26"/>
                <w:sz w:val="21"/>
              </w:rPr>
              <w:t>40.3</w:t>
            </w:r>
          </w:p>
        </w:tc>
      </w:tr>
      <w:tr w:rsidR="00000000">
        <w:tblPrEx>
          <w:tblCellMar>
            <w:top w:w="0" w:type="dxa"/>
            <w:bottom w:w="0" w:type="dxa"/>
          </w:tblCellMar>
        </w:tblPrEx>
        <w:tc>
          <w:tcPr>
            <w:tcW w:w="2859"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ind w:left="113"/>
              <w:jc w:val="left"/>
              <w:rPr>
                <w:position w:val="-26"/>
                <w:sz w:val="21"/>
              </w:rPr>
            </w:pPr>
            <w:r>
              <w:rPr>
                <w:rFonts w:hint="eastAsia"/>
                <w:position w:val="-26"/>
                <w:sz w:val="21"/>
              </w:rPr>
              <w:t>中等专业技术学校</w:t>
            </w:r>
          </w:p>
        </w:tc>
        <w:tc>
          <w:tcPr>
            <w:tcW w:w="1355"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sz w:val="21"/>
              </w:rPr>
            </w:pPr>
            <w:r>
              <w:rPr>
                <w:position w:val="-26"/>
                <w:sz w:val="21"/>
              </w:rPr>
              <w:t>33.9</w:t>
            </w:r>
          </w:p>
        </w:tc>
        <w:tc>
          <w:tcPr>
            <w:tcW w:w="1442"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sz w:val="21"/>
              </w:rPr>
            </w:pPr>
            <w:r>
              <w:rPr>
                <w:position w:val="-26"/>
                <w:sz w:val="21"/>
              </w:rPr>
              <w:t>37.5</w:t>
            </w:r>
          </w:p>
        </w:tc>
        <w:tc>
          <w:tcPr>
            <w:tcW w:w="1312"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sz w:val="21"/>
              </w:rPr>
            </w:pPr>
            <w:r>
              <w:rPr>
                <w:position w:val="-26"/>
                <w:sz w:val="21"/>
              </w:rPr>
              <w:t>37.2</w:t>
            </w:r>
          </w:p>
        </w:tc>
        <w:tc>
          <w:tcPr>
            <w:tcW w:w="1312"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sz w:val="21"/>
              </w:rPr>
            </w:pPr>
            <w:r>
              <w:rPr>
                <w:position w:val="-26"/>
                <w:sz w:val="21"/>
              </w:rPr>
              <w:t>8.4</w:t>
            </w:r>
          </w:p>
        </w:tc>
      </w:tr>
      <w:tr w:rsidR="00000000">
        <w:tblPrEx>
          <w:tblCellMar>
            <w:top w:w="0" w:type="dxa"/>
            <w:bottom w:w="0" w:type="dxa"/>
          </w:tblCellMar>
        </w:tblPrEx>
        <w:tc>
          <w:tcPr>
            <w:tcW w:w="2859"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ind w:left="113"/>
              <w:jc w:val="left"/>
              <w:rPr>
                <w:position w:val="-26"/>
                <w:sz w:val="21"/>
              </w:rPr>
            </w:pPr>
            <w:r>
              <w:rPr>
                <w:rFonts w:hint="eastAsia"/>
                <w:position w:val="-26"/>
                <w:sz w:val="21"/>
              </w:rPr>
              <w:t>职业学校和艺术学校</w:t>
            </w:r>
          </w:p>
        </w:tc>
        <w:tc>
          <w:tcPr>
            <w:tcW w:w="1355"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sz w:val="21"/>
              </w:rPr>
            </w:pPr>
            <w:r>
              <w:rPr>
                <w:position w:val="-26"/>
                <w:sz w:val="21"/>
              </w:rPr>
              <w:t>14.6</w:t>
            </w:r>
          </w:p>
        </w:tc>
        <w:tc>
          <w:tcPr>
            <w:tcW w:w="1442"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sz w:val="21"/>
              </w:rPr>
            </w:pPr>
            <w:r>
              <w:rPr>
                <w:position w:val="-26"/>
                <w:sz w:val="21"/>
              </w:rPr>
              <w:t>23.0</w:t>
            </w:r>
          </w:p>
        </w:tc>
        <w:tc>
          <w:tcPr>
            <w:tcW w:w="1312"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sz w:val="21"/>
              </w:rPr>
            </w:pPr>
            <w:r>
              <w:rPr>
                <w:position w:val="-26"/>
                <w:sz w:val="21"/>
              </w:rPr>
              <w:t>16.5</w:t>
            </w:r>
          </w:p>
        </w:tc>
        <w:tc>
          <w:tcPr>
            <w:tcW w:w="1312"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jc w:val="center"/>
              <w:rPr>
                <w:position w:val="-26"/>
                <w:sz w:val="21"/>
              </w:rPr>
            </w:pPr>
            <w:r>
              <w:rPr>
                <w:position w:val="-26"/>
                <w:sz w:val="21"/>
              </w:rPr>
              <w:t>0.2</w:t>
            </w:r>
          </w:p>
        </w:tc>
      </w:tr>
    </w:tbl>
    <w:p w:rsidR="00000000" w:rsidRDefault="00C62CD1">
      <w:pPr>
        <w:spacing w:before="240" w:after="320"/>
        <w:textAlignment w:val="center"/>
        <w:rPr>
          <w:rFonts w:ascii="长城楷体" w:eastAsia="长城楷体"/>
        </w:rPr>
      </w:pPr>
      <w:r>
        <w:rPr>
          <w:rFonts w:ascii="长城楷体" w:eastAsia="长城楷体"/>
        </w:rPr>
        <w:tab/>
      </w:r>
      <w:r>
        <w:rPr>
          <w:rFonts w:ascii="长城楷体" w:eastAsia="长城楷体" w:hint="eastAsia"/>
          <w:u w:val="single"/>
        </w:rPr>
        <w:t>资料来源</w:t>
      </w:r>
      <w:r>
        <w:rPr>
          <w:rFonts w:ascii="长城楷体" w:eastAsia="长城楷体"/>
        </w:rPr>
        <w:t>:</w:t>
      </w:r>
      <w:r>
        <w:rPr>
          <w:rFonts w:ascii="长城楷体" w:eastAsia="长城楷体" w:hint="eastAsia"/>
        </w:rPr>
        <w:t>教育、科学和技术部</w:t>
      </w:r>
    </w:p>
    <w:p w:rsidR="00000000" w:rsidRDefault="00C62CD1">
      <w:r>
        <w:tab/>
        <w:t xml:space="preserve">281.  </w:t>
      </w:r>
      <w:r>
        <w:rPr>
          <w:rFonts w:hint="eastAsia"/>
        </w:rPr>
        <w:t>国立和市立学校提供的中等教育包括技术及专业技术</w:t>
      </w:r>
      <w:r>
        <w:rPr>
          <w:rFonts w:hint="eastAsia"/>
        </w:rPr>
        <w:t>教育向所有人开放</w:t>
      </w:r>
      <w:r>
        <w:t>,</w:t>
      </w:r>
      <w:r>
        <w:rPr>
          <w:rFonts w:hint="eastAsia"/>
        </w:rPr>
        <w:t>不收学费。如果经考核证明学生成绩好或确有物质困难</w:t>
      </w:r>
      <w:r>
        <w:t>,</w:t>
      </w:r>
      <w:r>
        <w:rPr>
          <w:rFonts w:hint="eastAsia"/>
        </w:rPr>
        <w:t>国家给予奖学金和助学金。</w:t>
      </w:r>
      <w:r>
        <w:t>1993</w:t>
      </w:r>
      <w:r>
        <w:rPr>
          <w:rFonts w:hint="eastAsia"/>
        </w:rPr>
        <w:t>年</w:t>
      </w:r>
      <w:r>
        <w:t>,</w:t>
      </w:r>
      <w:r>
        <w:rPr>
          <w:rFonts w:hint="eastAsia"/>
        </w:rPr>
        <w:t>在</w:t>
      </w:r>
      <w:r>
        <w:t>90,921</w:t>
      </w:r>
      <w:r>
        <w:rPr>
          <w:rFonts w:hint="eastAsia"/>
        </w:rPr>
        <w:t>名中学毕业生中有</w:t>
      </w:r>
      <w:r>
        <w:t>34,645</w:t>
      </w:r>
      <w:r>
        <w:rPr>
          <w:rFonts w:hint="eastAsia"/>
        </w:rPr>
        <w:t>名为普通中学毕业生</w:t>
      </w:r>
      <w:r>
        <w:t>,27,392</w:t>
      </w:r>
      <w:r>
        <w:rPr>
          <w:rFonts w:hint="eastAsia"/>
        </w:rPr>
        <w:t>人为中专毕业生</w:t>
      </w:r>
      <w:r>
        <w:t>,28,884</w:t>
      </w:r>
      <w:r>
        <w:rPr>
          <w:rFonts w:hint="eastAsia"/>
        </w:rPr>
        <w:t>名为职业学校和艺术学校毕业生。</w:t>
      </w:r>
    </w:p>
    <w:p w:rsidR="00000000" w:rsidRDefault="00C62CD1">
      <w:r>
        <w:tab/>
        <w:t xml:space="preserve">282.  </w:t>
      </w:r>
      <w:r>
        <w:rPr>
          <w:rFonts w:hint="eastAsia"/>
        </w:rPr>
        <w:t>保加利亚的高等教育向所有完成中等教育并通过了学生录取考试</w:t>
      </w:r>
      <w:r>
        <w:t>(</w:t>
      </w:r>
      <w:r>
        <w:rPr>
          <w:rFonts w:hint="eastAsia"/>
        </w:rPr>
        <w:t>包括竞争性考试、测验和其他类似要求</w:t>
      </w:r>
      <w:r>
        <w:t>)</w:t>
      </w:r>
      <w:r>
        <w:rPr>
          <w:rFonts w:hint="eastAsia"/>
        </w:rPr>
        <w:t>的公民开放。</w:t>
      </w:r>
      <w:r>
        <w:t>1995</w:t>
      </w:r>
      <w:r>
        <w:rPr>
          <w:rFonts w:hint="eastAsia"/>
        </w:rPr>
        <w:t>年</w:t>
      </w:r>
      <w:r>
        <w:t>,</w:t>
      </w:r>
      <w:r>
        <w:rPr>
          <w:rFonts w:hint="eastAsia"/>
        </w:rPr>
        <w:t>保加利亚有</w:t>
      </w:r>
      <w:r>
        <w:t>41</w:t>
      </w:r>
      <w:r>
        <w:rPr>
          <w:rFonts w:hint="eastAsia"/>
        </w:rPr>
        <w:t>所高等院校和</w:t>
      </w:r>
      <w:r>
        <w:t>47</w:t>
      </w:r>
      <w:r>
        <w:rPr>
          <w:rFonts w:hint="eastAsia"/>
        </w:rPr>
        <w:t>所高等专科学校。</w:t>
      </w:r>
      <w:r>
        <w:rPr>
          <w:vertAlign w:val="superscript"/>
        </w:rPr>
        <w:t>14</w:t>
      </w:r>
      <w:r>
        <w:rPr>
          <w:rFonts w:hint="eastAsia"/>
        </w:rPr>
        <w:t>过去几年</w:t>
      </w:r>
      <w:r>
        <w:t>,</w:t>
      </w:r>
      <w:r>
        <w:rPr>
          <w:rFonts w:hint="eastAsia"/>
        </w:rPr>
        <w:t>学生总人数迅速增加。目前</w:t>
      </w:r>
      <w:r>
        <w:t>,</w:t>
      </w:r>
      <w:r>
        <w:rPr>
          <w:rFonts w:hint="eastAsia"/>
        </w:rPr>
        <w:t>保加利亚大学和高等专科学校注册学生共有</w:t>
      </w:r>
      <w:r>
        <w:t>205,000</w:t>
      </w:r>
      <w:r>
        <w:rPr>
          <w:rFonts w:hint="eastAsia"/>
        </w:rPr>
        <w:t>人。</w:t>
      </w:r>
      <w:r>
        <w:rPr>
          <w:rFonts w:hint="eastAsia"/>
        </w:rPr>
        <w:t>就每“</w:t>
      </w:r>
      <w:r>
        <w:t>10,000</w:t>
      </w:r>
      <w:r>
        <w:rPr>
          <w:rFonts w:hint="eastAsia"/>
        </w:rPr>
        <w:t>人口拥有的学生人数”这一指标而论</w:t>
      </w:r>
      <w:r>
        <w:t>,</w:t>
      </w:r>
      <w:r>
        <w:rPr>
          <w:rFonts w:hint="eastAsia"/>
        </w:rPr>
        <w:t>保加利亚在世界上占第</w:t>
      </w:r>
      <w:r>
        <w:t>25</w:t>
      </w:r>
      <w:r>
        <w:rPr>
          <w:rFonts w:hint="eastAsia"/>
        </w:rPr>
        <w:t>位</w:t>
      </w:r>
      <w:r>
        <w:t>(</w:t>
      </w:r>
      <w:r>
        <w:rPr>
          <w:rFonts w:hint="eastAsia"/>
        </w:rPr>
        <w:t>每</w:t>
      </w:r>
      <w:r>
        <w:t>10,000</w:t>
      </w:r>
      <w:r>
        <w:rPr>
          <w:rFonts w:hint="eastAsia"/>
        </w:rPr>
        <w:t>有学生</w:t>
      </w:r>
      <w:r>
        <w:t>245</w:t>
      </w:r>
      <w:r>
        <w:rPr>
          <w:rFonts w:hint="eastAsia"/>
        </w:rPr>
        <w:t>人</w:t>
      </w:r>
      <w:r>
        <w:t>)</w:t>
      </w:r>
      <w:r>
        <w:rPr>
          <w:rFonts w:hint="eastAsia"/>
        </w:rPr>
        <w:t>。国立和市立高等院校的教育经费由国家拨付。经费的数额取决于各自的研究学科。</w:t>
      </w:r>
    </w:p>
    <w:p w:rsidR="00000000" w:rsidRDefault="00C62CD1">
      <w:r>
        <w:tab/>
        <w:t xml:space="preserve">283.  </w:t>
      </w:r>
      <w:r>
        <w:rPr>
          <w:rFonts w:hint="eastAsia"/>
        </w:rPr>
        <w:t>新的私立高等学校也在建立之中</w:t>
      </w:r>
      <w:r>
        <w:t>,</w:t>
      </w:r>
      <w:r>
        <w:rPr>
          <w:rFonts w:hint="eastAsia"/>
        </w:rPr>
        <w:t>在不受限制地接受高等教育的意义上而言是自由的。在这些学校中</w:t>
      </w:r>
      <w:r>
        <w:t>,</w:t>
      </w:r>
      <w:r>
        <w:rPr>
          <w:rFonts w:hint="eastAsia"/>
        </w:rPr>
        <w:t>学生须为自己的教育缴费。</w:t>
      </w:r>
      <w:r>
        <w:t>1993/1994</w:t>
      </w:r>
      <w:r>
        <w:rPr>
          <w:rFonts w:hint="eastAsia"/>
        </w:rPr>
        <w:t>学年度</w:t>
      </w:r>
      <w:r>
        <w:t>,</w:t>
      </w:r>
      <w:r>
        <w:rPr>
          <w:rFonts w:hint="eastAsia"/>
        </w:rPr>
        <w:t>有</w:t>
      </w:r>
      <w:r>
        <w:t>5,184</w:t>
      </w:r>
      <w:r>
        <w:rPr>
          <w:rFonts w:hint="eastAsia"/>
        </w:rPr>
        <w:t>名学生在这些学校注册</w:t>
      </w:r>
      <w:r>
        <w:t>,</w:t>
      </w:r>
      <w:r>
        <w:rPr>
          <w:rFonts w:hint="eastAsia"/>
        </w:rPr>
        <w:t>其中有</w:t>
      </w:r>
      <w:r>
        <w:t>1,801</w:t>
      </w:r>
      <w:r>
        <w:rPr>
          <w:rFonts w:hint="eastAsia"/>
        </w:rPr>
        <w:t>人是一年级学生。</w:t>
      </w:r>
      <w:r>
        <w:rPr>
          <w:vertAlign w:val="superscript"/>
        </w:rPr>
        <w:t>15</w:t>
      </w:r>
    </w:p>
    <w:p w:rsidR="00000000" w:rsidRDefault="00C62CD1">
      <w:r>
        <w:tab/>
        <w:t xml:space="preserve">284.  </w:t>
      </w:r>
      <w:r>
        <w:rPr>
          <w:rFonts w:hint="eastAsia"/>
        </w:rPr>
        <w:t>没有完成初级教育的人可以有机会在夜校完成这些课程</w:t>
      </w:r>
      <w:r>
        <w:t>,</w:t>
      </w:r>
      <w:r>
        <w:rPr>
          <w:rFonts w:hint="eastAsia"/>
        </w:rPr>
        <w:t>在工作之余上课。</w:t>
      </w:r>
    </w:p>
    <w:p w:rsidR="00000000" w:rsidRDefault="00C62CD1">
      <w:r>
        <w:tab/>
        <w:t xml:space="preserve">285.  </w:t>
      </w:r>
      <w:r>
        <w:rPr>
          <w:rFonts w:hint="eastAsia"/>
        </w:rPr>
        <w:t>过去</w:t>
      </w:r>
      <w:r>
        <w:rPr>
          <w:rFonts w:hint="eastAsia"/>
        </w:rPr>
        <w:t>几年是向市场经济过渡、国家和公共生活结构发生全面变化的几年。在这些年间</w:t>
      </w:r>
      <w:r>
        <w:t>,</w:t>
      </w:r>
      <w:r>
        <w:rPr>
          <w:rFonts w:hint="eastAsia"/>
        </w:rPr>
        <w:t>确定取得了一定的成就</w:t>
      </w:r>
      <w:r>
        <w:t>,</w:t>
      </w:r>
      <w:r>
        <w:rPr>
          <w:rFonts w:hint="eastAsia"/>
        </w:rPr>
        <w:t>但也出现了一些困难和挫折。国内的政治和经济危机影响到接受教育的权利。财政赤字不断加大</w:t>
      </w:r>
      <w:r>
        <w:t>,</w:t>
      </w:r>
      <w:r>
        <w:rPr>
          <w:rFonts w:hint="eastAsia"/>
        </w:rPr>
        <w:t>预算中教育拨款失衡</w:t>
      </w:r>
      <w:r>
        <w:t>,</w:t>
      </w:r>
      <w:r>
        <w:rPr>
          <w:rFonts w:hint="eastAsia"/>
        </w:rPr>
        <w:t>致使新学校的建设停止</w:t>
      </w:r>
      <w:r>
        <w:t>,</w:t>
      </w:r>
      <w:r>
        <w:rPr>
          <w:rFonts w:hint="eastAsia"/>
        </w:rPr>
        <w:t>现有教育设施的维修和翻新中止。结果</w:t>
      </w:r>
      <w:r>
        <w:t>,</w:t>
      </w:r>
      <w:r>
        <w:rPr>
          <w:rFonts w:hint="eastAsia"/>
        </w:rPr>
        <w:t>学生的医疗保健、休息和娱乐以及夏令营被忽视</w:t>
      </w:r>
      <w:r>
        <w:t>,</w:t>
      </w:r>
      <w:r>
        <w:rPr>
          <w:rFonts w:hint="eastAsia"/>
        </w:rPr>
        <w:t>对各级学生的健康状况有着不良影响。</w:t>
      </w:r>
    </w:p>
    <w:p w:rsidR="00000000" w:rsidRDefault="00C62CD1">
      <w:r>
        <w:tab/>
        <w:t xml:space="preserve">286.  </w:t>
      </w:r>
      <w:r>
        <w:rPr>
          <w:rFonts w:hint="eastAsia"/>
        </w:rPr>
        <w:t>根据</w:t>
      </w:r>
      <w:r>
        <w:t>1992</w:t>
      </w:r>
      <w:r>
        <w:rPr>
          <w:rFonts w:hint="eastAsia"/>
        </w:rPr>
        <w:t>年</w:t>
      </w:r>
      <w:r>
        <w:t>12</w:t>
      </w:r>
      <w:r>
        <w:rPr>
          <w:rFonts w:hint="eastAsia"/>
        </w:rPr>
        <w:t>月的统计数据</w:t>
      </w:r>
      <w:r>
        <w:t>,</w:t>
      </w:r>
      <w:r>
        <w:rPr>
          <w:rFonts w:hint="eastAsia"/>
        </w:rPr>
        <w:t>保加利亚的文盲率在</w:t>
      </w:r>
      <w:r>
        <w:t>7</w:t>
      </w:r>
      <w:r>
        <w:rPr>
          <w:rFonts w:hint="eastAsia"/>
        </w:rPr>
        <w:t>岁以上人口中占</w:t>
      </w:r>
      <w:r>
        <w:t>2%</w:t>
      </w:r>
      <w:r>
        <w:rPr>
          <w:rFonts w:hint="eastAsia"/>
        </w:rPr>
        <w:t>。在册小学生</w:t>
      </w:r>
      <w:r>
        <w:t>(</w:t>
      </w:r>
      <w:r>
        <w:rPr>
          <w:rFonts w:hint="eastAsia"/>
        </w:rPr>
        <w:t>一年级至八年级</w:t>
      </w:r>
      <w:r>
        <w:t>)</w:t>
      </w:r>
      <w:r>
        <w:rPr>
          <w:rFonts w:hint="eastAsia"/>
        </w:rPr>
        <w:t>有</w:t>
      </w:r>
      <w:r>
        <w:t>874,656</w:t>
      </w:r>
      <w:r>
        <w:rPr>
          <w:rFonts w:hint="eastAsia"/>
        </w:rPr>
        <w:t>人</w:t>
      </w:r>
      <w:r>
        <w:t>,</w:t>
      </w:r>
      <w:r>
        <w:rPr>
          <w:rFonts w:hint="eastAsia"/>
        </w:rPr>
        <w:t>其中</w:t>
      </w:r>
      <w:r>
        <w:t>24,637</w:t>
      </w:r>
      <w:r>
        <w:rPr>
          <w:rFonts w:hint="eastAsia"/>
        </w:rPr>
        <w:t>人在农村</w:t>
      </w:r>
      <w:r>
        <w:t>(</w:t>
      </w:r>
      <w:r>
        <w:rPr>
          <w:rFonts w:hint="eastAsia"/>
        </w:rPr>
        <w:t>占</w:t>
      </w:r>
      <w:r>
        <w:t>28.2%)</w:t>
      </w:r>
      <w:r>
        <w:rPr>
          <w:rFonts w:hint="eastAsia"/>
        </w:rPr>
        <w:t>。小学生占各级学生总数的</w:t>
      </w:r>
      <w:r>
        <w:t>60.2%</w:t>
      </w:r>
      <w:r>
        <w:rPr>
          <w:rFonts w:hint="eastAsia"/>
        </w:rPr>
        <w:t>。</w:t>
      </w:r>
      <w:r>
        <w:t>1992-1993</w:t>
      </w:r>
      <w:r>
        <w:rPr>
          <w:rFonts w:hint="eastAsia"/>
        </w:rPr>
        <w:t>学年度小学</w:t>
      </w:r>
      <w:r>
        <w:t>(</w:t>
      </w:r>
      <w:r>
        <w:rPr>
          <w:rFonts w:hint="eastAsia"/>
        </w:rPr>
        <w:t>初级</w:t>
      </w:r>
      <w:r>
        <w:t>)</w:t>
      </w:r>
      <w:r>
        <w:rPr>
          <w:rFonts w:hint="eastAsia"/>
        </w:rPr>
        <w:t>的辍学率为</w:t>
      </w:r>
      <w:r>
        <w:t>3.5%</w:t>
      </w:r>
      <w:r>
        <w:rPr>
          <w:rFonts w:hint="eastAsia"/>
        </w:rPr>
        <w:t>。</w:t>
      </w:r>
    </w:p>
    <w:p w:rsidR="00000000" w:rsidRDefault="00C62CD1">
      <w:r>
        <w:tab/>
        <w:t xml:space="preserve">287.  </w:t>
      </w:r>
      <w:r>
        <w:rPr>
          <w:rFonts w:hint="eastAsia"/>
        </w:rPr>
        <w:t>在</w:t>
      </w:r>
      <w:r>
        <w:t>1993/94</w:t>
      </w:r>
      <w:r>
        <w:rPr>
          <w:rFonts w:hint="eastAsia"/>
        </w:rPr>
        <w:t>学年度</w:t>
      </w:r>
      <w:r>
        <w:t>,</w:t>
      </w:r>
      <w:r>
        <w:rPr>
          <w:rFonts w:hint="eastAsia"/>
        </w:rPr>
        <w:t>继续中级教育</w:t>
      </w:r>
      <w:r>
        <w:t>(</w:t>
      </w:r>
      <w:r>
        <w:rPr>
          <w:rFonts w:hint="eastAsia"/>
        </w:rPr>
        <w:t>中等教育</w:t>
      </w:r>
      <w:r>
        <w:t>,</w:t>
      </w:r>
      <w:r>
        <w:rPr>
          <w:rFonts w:hint="eastAsia"/>
        </w:rPr>
        <w:t>九年级至十一</w:t>
      </w:r>
      <w:r>
        <w:t>/</w:t>
      </w:r>
      <w:r>
        <w:rPr>
          <w:rFonts w:hint="eastAsia"/>
        </w:rPr>
        <w:t>十二年级</w:t>
      </w:r>
      <w:r>
        <w:t>)</w:t>
      </w:r>
      <w:r>
        <w:rPr>
          <w:rFonts w:hint="eastAsia"/>
        </w:rPr>
        <w:t>的学生有</w:t>
      </w:r>
      <w:r>
        <w:t>363,138</w:t>
      </w:r>
      <w:r>
        <w:rPr>
          <w:rFonts w:hint="eastAsia"/>
        </w:rPr>
        <w:t>人</w:t>
      </w:r>
      <w:r>
        <w:t>(</w:t>
      </w:r>
      <w:r>
        <w:rPr>
          <w:rFonts w:hint="eastAsia"/>
        </w:rPr>
        <w:t>占各级学生总人数的</w:t>
      </w:r>
      <w:r>
        <w:t>25.8%),</w:t>
      </w:r>
      <w:r>
        <w:rPr>
          <w:rFonts w:hint="eastAsia"/>
        </w:rPr>
        <w:t>其中在夜校和校外班学习的学生人数有</w:t>
      </w:r>
      <w:r>
        <w:t>6,611</w:t>
      </w:r>
      <w:r>
        <w:rPr>
          <w:rFonts w:hint="eastAsia"/>
        </w:rPr>
        <w:t>人。</w:t>
      </w:r>
      <w:r>
        <w:t>1992-1993</w:t>
      </w:r>
      <w:r>
        <w:rPr>
          <w:rFonts w:hint="eastAsia"/>
        </w:rPr>
        <w:t>学年度</w:t>
      </w:r>
      <w:r>
        <w:t>,</w:t>
      </w:r>
      <w:r>
        <w:rPr>
          <w:rFonts w:hint="eastAsia"/>
        </w:rPr>
        <w:t>中学生</w:t>
      </w:r>
      <w:r>
        <w:t>(</w:t>
      </w:r>
      <w:r>
        <w:rPr>
          <w:rFonts w:hint="eastAsia"/>
        </w:rPr>
        <w:t>中级</w:t>
      </w:r>
      <w:r>
        <w:t>)</w:t>
      </w:r>
      <w:r>
        <w:rPr>
          <w:rFonts w:hint="eastAsia"/>
        </w:rPr>
        <w:t>的辍学率为</w:t>
      </w:r>
      <w:r>
        <w:t>4.5%</w:t>
      </w:r>
      <w:r>
        <w:rPr>
          <w:rFonts w:hint="eastAsia"/>
        </w:rPr>
        <w:t>。</w:t>
      </w:r>
      <w:r>
        <w:br w:type="page"/>
      </w:r>
    </w:p>
    <w:p w:rsidR="00000000" w:rsidRDefault="00C62CD1">
      <w:pPr>
        <w:spacing w:after="240"/>
      </w:pPr>
      <w:r>
        <w:tab/>
        <w:t>288.  1993</w:t>
      </w:r>
      <w:r>
        <w:rPr>
          <w:rFonts w:hint="eastAsia"/>
        </w:rPr>
        <w:t>年和</w:t>
      </w:r>
      <w:r>
        <w:t>1994</w:t>
      </w:r>
      <w:r>
        <w:rPr>
          <w:rFonts w:hint="eastAsia"/>
        </w:rPr>
        <w:t>年结业的各级学生所占比例如下</w:t>
      </w:r>
      <w:r>
        <w:t>:</w:t>
      </w:r>
    </w:p>
    <w:tbl>
      <w:tblPr>
        <w:tblW w:w="0" w:type="auto"/>
        <w:tblInd w:w="108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848"/>
        <w:gridCol w:w="1832"/>
        <w:gridCol w:w="1920"/>
      </w:tblGrid>
      <w:tr w:rsidR="00000000">
        <w:tblPrEx>
          <w:tblCellMar>
            <w:top w:w="0" w:type="dxa"/>
            <w:bottom w:w="0" w:type="dxa"/>
          </w:tblCellMar>
        </w:tblPrEx>
        <w:tc>
          <w:tcPr>
            <w:tcW w:w="284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jc w:val="center"/>
              <w:rPr>
                <w:position w:val="-26"/>
                <w:sz w:val="21"/>
              </w:rPr>
            </w:pPr>
            <w:r>
              <w:rPr>
                <w:rFonts w:hint="eastAsia"/>
                <w:position w:val="-26"/>
                <w:sz w:val="21"/>
              </w:rPr>
              <w:t>程</w:t>
            </w:r>
            <w:r>
              <w:rPr>
                <w:position w:val="-26"/>
                <w:sz w:val="21"/>
              </w:rPr>
              <w:t xml:space="preserve">     </w:t>
            </w:r>
            <w:r>
              <w:rPr>
                <w:rFonts w:hint="eastAsia"/>
                <w:position w:val="-26"/>
                <w:sz w:val="21"/>
              </w:rPr>
              <w:t>度</w:t>
            </w:r>
          </w:p>
        </w:tc>
        <w:tc>
          <w:tcPr>
            <w:tcW w:w="1832"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jc w:val="center"/>
              <w:rPr>
                <w:position w:val="-26"/>
                <w:sz w:val="21"/>
              </w:rPr>
            </w:pPr>
            <w:r>
              <w:rPr>
                <w:position w:val="-26"/>
                <w:sz w:val="21"/>
              </w:rPr>
              <w:t>1993</w:t>
            </w:r>
            <w:r>
              <w:rPr>
                <w:rFonts w:hint="eastAsia"/>
                <w:position w:val="-26"/>
                <w:sz w:val="21"/>
              </w:rPr>
              <w:t>年</w:t>
            </w:r>
          </w:p>
        </w:tc>
        <w:tc>
          <w:tcPr>
            <w:tcW w:w="192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jc w:val="center"/>
              <w:rPr>
                <w:position w:val="-26"/>
                <w:sz w:val="21"/>
              </w:rPr>
            </w:pPr>
            <w:r>
              <w:rPr>
                <w:position w:val="-26"/>
                <w:sz w:val="21"/>
              </w:rPr>
              <w:t>1994</w:t>
            </w:r>
            <w:r>
              <w:rPr>
                <w:rFonts w:hint="eastAsia"/>
                <w:position w:val="-26"/>
                <w:sz w:val="21"/>
              </w:rPr>
              <w:t>年</w:t>
            </w:r>
          </w:p>
        </w:tc>
      </w:tr>
      <w:tr w:rsidR="00000000">
        <w:tblPrEx>
          <w:tblCellMar>
            <w:top w:w="0" w:type="dxa"/>
            <w:bottom w:w="0" w:type="dxa"/>
          </w:tblCellMar>
        </w:tblPrEx>
        <w:tc>
          <w:tcPr>
            <w:tcW w:w="284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00" w:line="360" w:lineRule="auto"/>
              <w:ind w:left="113"/>
              <w:jc w:val="left"/>
              <w:rPr>
                <w:position w:val="-26"/>
                <w:sz w:val="21"/>
              </w:rPr>
            </w:pPr>
            <w:r>
              <w:rPr>
                <w:rFonts w:hint="eastAsia"/>
                <w:position w:val="-26"/>
                <w:sz w:val="21"/>
              </w:rPr>
              <w:t>结业总人数</w:t>
            </w:r>
          </w:p>
        </w:tc>
        <w:tc>
          <w:tcPr>
            <w:tcW w:w="1832"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00" w:line="360" w:lineRule="auto"/>
              <w:jc w:val="center"/>
              <w:rPr>
                <w:position w:val="-26"/>
                <w:sz w:val="21"/>
              </w:rPr>
            </w:pPr>
            <w:r>
              <w:rPr>
                <w:position w:val="-26"/>
                <w:sz w:val="21"/>
              </w:rPr>
              <w:t>100.0</w:t>
            </w:r>
          </w:p>
        </w:tc>
        <w:tc>
          <w:tcPr>
            <w:tcW w:w="192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00" w:line="360" w:lineRule="auto"/>
              <w:jc w:val="center"/>
              <w:rPr>
                <w:position w:val="-26"/>
                <w:sz w:val="21"/>
              </w:rPr>
            </w:pPr>
            <w:r>
              <w:rPr>
                <w:position w:val="-26"/>
                <w:sz w:val="21"/>
              </w:rPr>
              <w:t>100.0</w:t>
            </w:r>
          </w:p>
        </w:tc>
      </w:tr>
      <w:tr w:rsidR="00000000">
        <w:tblPrEx>
          <w:tblCellMar>
            <w:top w:w="0" w:type="dxa"/>
            <w:bottom w:w="0" w:type="dxa"/>
          </w:tblCellMar>
        </w:tblPrEx>
        <w:tc>
          <w:tcPr>
            <w:tcW w:w="284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00" w:line="360" w:lineRule="auto"/>
              <w:ind w:left="113"/>
              <w:jc w:val="left"/>
              <w:rPr>
                <w:position w:val="-26"/>
                <w:sz w:val="21"/>
              </w:rPr>
            </w:pPr>
            <w:r>
              <w:rPr>
                <w:rFonts w:hint="eastAsia"/>
                <w:position w:val="-26"/>
                <w:sz w:val="21"/>
              </w:rPr>
              <w:t>初级教育</w:t>
            </w:r>
          </w:p>
        </w:tc>
        <w:tc>
          <w:tcPr>
            <w:tcW w:w="1832"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00" w:line="360" w:lineRule="auto"/>
              <w:jc w:val="center"/>
              <w:rPr>
                <w:position w:val="-26"/>
                <w:sz w:val="21"/>
              </w:rPr>
            </w:pPr>
            <w:r>
              <w:rPr>
                <w:position w:val="-26"/>
                <w:sz w:val="21"/>
              </w:rPr>
              <w:t>45.</w:t>
            </w:r>
            <w:r>
              <w:rPr>
                <w:position w:val="-26"/>
                <w:sz w:val="21"/>
              </w:rPr>
              <w:t>3</w:t>
            </w:r>
          </w:p>
        </w:tc>
        <w:tc>
          <w:tcPr>
            <w:tcW w:w="192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00" w:line="360" w:lineRule="auto"/>
              <w:jc w:val="center"/>
              <w:rPr>
                <w:position w:val="-26"/>
                <w:sz w:val="21"/>
              </w:rPr>
            </w:pPr>
            <w:r>
              <w:rPr>
                <w:position w:val="-26"/>
                <w:sz w:val="21"/>
              </w:rPr>
              <w:t>47.4</w:t>
            </w:r>
          </w:p>
        </w:tc>
      </w:tr>
      <w:tr w:rsidR="00000000">
        <w:tblPrEx>
          <w:tblCellMar>
            <w:top w:w="0" w:type="dxa"/>
            <w:bottom w:w="0" w:type="dxa"/>
          </w:tblCellMar>
        </w:tblPrEx>
        <w:tc>
          <w:tcPr>
            <w:tcW w:w="284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00" w:line="360" w:lineRule="auto"/>
              <w:ind w:left="113"/>
              <w:jc w:val="left"/>
              <w:rPr>
                <w:position w:val="-26"/>
                <w:sz w:val="21"/>
              </w:rPr>
            </w:pPr>
            <w:r>
              <w:rPr>
                <w:rFonts w:hint="eastAsia"/>
                <w:position w:val="-26"/>
                <w:sz w:val="21"/>
              </w:rPr>
              <w:t>中等教育</w:t>
            </w:r>
          </w:p>
        </w:tc>
        <w:tc>
          <w:tcPr>
            <w:tcW w:w="1832"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00" w:line="360" w:lineRule="auto"/>
              <w:jc w:val="center"/>
              <w:rPr>
                <w:position w:val="-26"/>
                <w:sz w:val="21"/>
              </w:rPr>
            </w:pPr>
            <w:r>
              <w:rPr>
                <w:position w:val="-26"/>
                <w:sz w:val="21"/>
              </w:rPr>
              <w:t>40.9</w:t>
            </w:r>
          </w:p>
        </w:tc>
        <w:tc>
          <w:tcPr>
            <w:tcW w:w="192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00" w:line="360" w:lineRule="auto"/>
              <w:jc w:val="center"/>
              <w:rPr>
                <w:position w:val="-26"/>
                <w:sz w:val="21"/>
              </w:rPr>
            </w:pPr>
            <w:r>
              <w:rPr>
                <w:position w:val="-26"/>
                <w:sz w:val="21"/>
              </w:rPr>
              <w:t>39.5</w:t>
            </w:r>
          </w:p>
        </w:tc>
      </w:tr>
      <w:tr w:rsidR="00000000">
        <w:tblPrEx>
          <w:tblCellMar>
            <w:top w:w="0" w:type="dxa"/>
            <w:bottom w:w="0" w:type="dxa"/>
          </w:tblCellMar>
        </w:tblPrEx>
        <w:tc>
          <w:tcPr>
            <w:tcW w:w="284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00" w:line="360" w:lineRule="auto"/>
              <w:ind w:left="113"/>
              <w:jc w:val="left"/>
              <w:rPr>
                <w:position w:val="-26"/>
                <w:sz w:val="21"/>
              </w:rPr>
            </w:pPr>
            <w:r>
              <w:rPr>
                <w:rFonts w:hint="eastAsia"/>
                <w:position w:val="-26"/>
                <w:sz w:val="21"/>
              </w:rPr>
              <w:t>大学和高等专科学校教育</w:t>
            </w:r>
          </w:p>
        </w:tc>
        <w:tc>
          <w:tcPr>
            <w:tcW w:w="1832"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00" w:line="360" w:lineRule="auto"/>
              <w:jc w:val="center"/>
              <w:rPr>
                <w:position w:val="-26"/>
                <w:sz w:val="21"/>
              </w:rPr>
            </w:pPr>
            <w:r>
              <w:rPr>
                <w:position w:val="-26"/>
                <w:sz w:val="21"/>
              </w:rPr>
              <w:t>13.8</w:t>
            </w:r>
          </w:p>
        </w:tc>
        <w:tc>
          <w:tcPr>
            <w:tcW w:w="192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00" w:line="360" w:lineRule="auto"/>
              <w:jc w:val="center"/>
              <w:rPr>
                <w:position w:val="-26"/>
                <w:sz w:val="21"/>
              </w:rPr>
            </w:pPr>
            <w:r>
              <w:rPr>
                <w:position w:val="-26"/>
                <w:sz w:val="21"/>
              </w:rPr>
              <w:t>13.1</w:t>
            </w:r>
          </w:p>
        </w:tc>
      </w:tr>
    </w:tbl>
    <w:p w:rsidR="00000000" w:rsidRDefault="00C62CD1">
      <w:pPr>
        <w:spacing w:before="320" w:after="240"/>
        <w:textAlignment w:val="center"/>
      </w:pPr>
      <w:r>
        <w:tab/>
        <w:t xml:space="preserve">289.  </w:t>
      </w:r>
      <w:r>
        <w:rPr>
          <w:rFonts w:hint="eastAsia"/>
        </w:rPr>
        <w:t>过去三年教育拨款占国民生产总值和国家总预算的比例如下</w:t>
      </w:r>
      <w:r>
        <w:t>:</w:t>
      </w:r>
    </w:p>
    <w:tbl>
      <w:tblPr>
        <w:tblW w:w="0" w:type="auto"/>
        <w:tblInd w:w="72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441"/>
        <w:gridCol w:w="2558"/>
        <w:gridCol w:w="2441"/>
      </w:tblGrid>
      <w:tr w:rsidR="00000000">
        <w:tblPrEx>
          <w:tblCellMar>
            <w:top w:w="0" w:type="dxa"/>
            <w:bottom w:w="0" w:type="dxa"/>
          </w:tblCellMar>
        </w:tblPrEx>
        <w:trPr>
          <w:trHeight w:val="100"/>
        </w:trPr>
        <w:tc>
          <w:tcPr>
            <w:tcW w:w="2441"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jc w:val="center"/>
              <w:rPr>
                <w:sz w:val="21"/>
              </w:rPr>
            </w:pPr>
            <w:r>
              <w:rPr>
                <w:rFonts w:hint="eastAsia"/>
                <w:sz w:val="21"/>
              </w:rPr>
              <w:t>预算年度</w:t>
            </w:r>
          </w:p>
        </w:tc>
        <w:tc>
          <w:tcPr>
            <w:tcW w:w="255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jc w:val="center"/>
              <w:rPr>
                <w:sz w:val="21"/>
              </w:rPr>
            </w:pPr>
            <w:r>
              <w:rPr>
                <w:rFonts w:hint="eastAsia"/>
                <w:sz w:val="21"/>
              </w:rPr>
              <w:t>占国民生产总值的比例</w:t>
            </w:r>
          </w:p>
        </w:tc>
        <w:tc>
          <w:tcPr>
            <w:tcW w:w="2441"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jc w:val="center"/>
              <w:rPr>
                <w:sz w:val="21"/>
              </w:rPr>
            </w:pPr>
            <w:r>
              <w:rPr>
                <w:rFonts w:hint="eastAsia"/>
                <w:sz w:val="21"/>
              </w:rPr>
              <w:t>占国家总预算的比例</w:t>
            </w:r>
          </w:p>
        </w:tc>
      </w:tr>
      <w:tr w:rsidR="00000000">
        <w:tblPrEx>
          <w:tblCellMar>
            <w:top w:w="0" w:type="dxa"/>
            <w:bottom w:w="0" w:type="dxa"/>
          </w:tblCellMar>
        </w:tblPrEx>
        <w:trPr>
          <w:trHeight w:val="100"/>
        </w:trPr>
        <w:tc>
          <w:tcPr>
            <w:tcW w:w="2441"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jc w:val="center"/>
              <w:rPr>
                <w:sz w:val="21"/>
              </w:rPr>
            </w:pPr>
            <w:r>
              <w:rPr>
                <w:sz w:val="21"/>
              </w:rPr>
              <w:t>1992</w:t>
            </w:r>
            <w:r>
              <w:rPr>
                <w:rFonts w:hint="eastAsia"/>
                <w:sz w:val="21"/>
              </w:rPr>
              <w:t>年</w:t>
            </w:r>
          </w:p>
        </w:tc>
        <w:tc>
          <w:tcPr>
            <w:tcW w:w="255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jc w:val="center"/>
              <w:rPr>
                <w:sz w:val="21"/>
              </w:rPr>
            </w:pPr>
            <w:r>
              <w:rPr>
                <w:sz w:val="21"/>
              </w:rPr>
              <w:t>5.4%</w:t>
            </w:r>
          </w:p>
        </w:tc>
        <w:tc>
          <w:tcPr>
            <w:tcW w:w="2441"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jc w:val="center"/>
              <w:rPr>
                <w:sz w:val="21"/>
              </w:rPr>
            </w:pPr>
            <w:r>
              <w:rPr>
                <w:sz w:val="21"/>
              </w:rPr>
              <w:t>13.4%</w:t>
            </w:r>
          </w:p>
        </w:tc>
      </w:tr>
      <w:tr w:rsidR="00000000">
        <w:tblPrEx>
          <w:tblCellMar>
            <w:top w:w="0" w:type="dxa"/>
            <w:bottom w:w="0" w:type="dxa"/>
          </w:tblCellMar>
        </w:tblPrEx>
        <w:trPr>
          <w:trHeight w:val="100"/>
        </w:trPr>
        <w:tc>
          <w:tcPr>
            <w:tcW w:w="2441"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jc w:val="center"/>
              <w:rPr>
                <w:sz w:val="21"/>
              </w:rPr>
            </w:pPr>
            <w:r>
              <w:rPr>
                <w:sz w:val="21"/>
              </w:rPr>
              <w:t xml:space="preserve"> 1994</w:t>
            </w:r>
            <w:r>
              <w:rPr>
                <w:rFonts w:hint="eastAsia"/>
                <w:sz w:val="21"/>
              </w:rPr>
              <w:t>年</w:t>
            </w:r>
            <w:r>
              <w:rPr>
                <w:sz w:val="21"/>
                <w:u w:val="single"/>
              </w:rPr>
              <w:t>a</w:t>
            </w:r>
            <w:r>
              <w:rPr>
                <w:sz w:val="21"/>
              </w:rPr>
              <w:t>/</w:t>
            </w:r>
          </w:p>
        </w:tc>
        <w:tc>
          <w:tcPr>
            <w:tcW w:w="255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jc w:val="center"/>
              <w:rPr>
                <w:sz w:val="21"/>
              </w:rPr>
            </w:pPr>
            <w:r>
              <w:rPr>
                <w:sz w:val="21"/>
              </w:rPr>
              <w:t>4.5%</w:t>
            </w:r>
          </w:p>
        </w:tc>
        <w:tc>
          <w:tcPr>
            <w:tcW w:w="2441"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jc w:val="center"/>
              <w:rPr>
                <w:sz w:val="21"/>
              </w:rPr>
            </w:pPr>
            <w:r>
              <w:rPr>
                <w:sz w:val="21"/>
              </w:rPr>
              <w:t>10.3%</w:t>
            </w:r>
          </w:p>
        </w:tc>
      </w:tr>
    </w:tbl>
    <w:p w:rsidR="00000000" w:rsidRDefault="00C62CD1">
      <w:pPr>
        <w:spacing w:before="200" w:after="320"/>
        <w:textAlignment w:val="center"/>
        <w:rPr>
          <w:rFonts w:ascii="长城楷体" w:eastAsia="长城楷体"/>
        </w:rPr>
      </w:pPr>
      <w:r>
        <w:tab/>
        <w:t xml:space="preserve">   </w:t>
      </w:r>
      <w:r>
        <w:rPr>
          <w:u w:val="single"/>
        </w:rPr>
        <w:t>a</w:t>
      </w:r>
      <w:r>
        <w:t xml:space="preserve">/  </w:t>
      </w:r>
      <w:r>
        <w:rPr>
          <w:rFonts w:ascii="长城楷体" w:eastAsia="长城楷体" w:hint="eastAsia"/>
        </w:rPr>
        <w:t>初步数据。</w:t>
      </w:r>
    </w:p>
    <w:p w:rsidR="00000000" w:rsidRDefault="00C62CD1">
      <w:r>
        <w:rPr>
          <w:rFonts w:hint="eastAsia"/>
        </w:rPr>
        <w:t>上述拨款还包括对市级教育的补贴。国家预算的教育拨款占教育支出的</w:t>
      </w:r>
      <w:r>
        <w:t>94.4%</w:t>
      </w:r>
      <w:r>
        <w:rPr>
          <w:rFonts w:hint="eastAsia"/>
        </w:rPr>
        <w:t>。</w:t>
      </w:r>
    </w:p>
    <w:p w:rsidR="00000000" w:rsidRDefault="00C62CD1">
      <w:r>
        <w:tab/>
        <w:t xml:space="preserve">290.  </w:t>
      </w:r>
      <w:r>
        <w:rPr>
          <w:rFonts w:hint="eastAsia"/>
        </w:rPr>
        <w:t>学校制度是《国家教育法》决定的。依所有制形式</w:t>
      </w:r>
      <w:r>
        <w:t>,</w:t>
      </w:r>
      <w:r>
        <w:rPr>
          <w:rFonts w:hint="eastAsia"/>
        </w:rPr>
        <w:t>学校分为国立、市立和私立。国立学校的设立、维护、配备</w:t>
      </w:r>
      <w:r>
        <w:rPr>
          <w:rFonts w:hint="eastAsia"/>
        </w:rPr>
        <w:t>和全面维修的费用由国家预算拨款</w:t>
      </w:r>
      <w:r>
        <w:t>,</w:t>
      </w:r>
      <w:r>
        <w:rPr>
          <w:rFonts w:hint="eastAsia"/>
        </w:rPr>
        <w:t>市立学校由市政府预算拨款</w:t>
      </w:r>
      <w:r>
        <w:t>,</w:t>
      </w:r>
      <w:r>
        <w:rPr>
          <w:rFonts w:hint="eastAsia"/>
        </w:rPr>
        <w:t>私立学校由学校所有人和学生学费支付。依照教育程度</w:t>
      </w:r>
      <w:r>
        <w:t>,</w:t>
      </w:r>
      <w:r>
        <w:rPr>
          <w:rFonts w:hint="eastAsia"/>
        </w:rPr>
        <w:t>设立了小学、中学、高中、职业高中</w:t>
      </w:r>
      <w:r>
        <w:t>(</w:t>
      </w:r>
      <w:r>
        <w:rPr>
          <w:rFonts w:hint="eastAsia"/>
        </w:rPr>
        <w:t>技术、外语、艺术</w:t>
      </w:r>
      <w:r>
        <w:t>)</w:t>
      </w:r>
      <w:r>
        <w:rPr>
          <w:rFonts w:hint="eastAsia"/>
        </w:rPr>
        <w:t>、专业技术学校、高等专科学校和大学。</w:t>
      </w:r>
    </w:p>
    <w:p w:rsidR="00000000" w:rsidRDefault="00C62CD1">
      <w:pPr>
        <w:spacing w:after="240"/>
      </w:pPr>
      <w:r>
        <w:br w:type="page"/>
      </w:r>
      <w:r>
        <w:tab/>
        <w:t xml:space="preserve">291.  </w:t>
      </w:r>
      <w:r>
        <w:rPr>
          <w:rFonts w:hint="eastAsia"/>
        </w:rPr>
        <w:t>以下是各类学校的数据</w:t>
      </w:r>
      <w:r>
        <w:t>:</w:t>
      </w:r>
    </w:p>
    <w:tbl>
      <w:tblPr>
        <w:tblW w:w="0" w:type="auto"/>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42" w:type="dxa"/>
          <w:right w:w="142" w:type="dxa"/>
        </w:tblCellMar>
        <w:tblLook w:val="0000" w:firstRow="0" w:lastRow="0" w:firstColumn="0" w:lastColumn="0" w:noHBand="0" w:noVBand="0"/>
      </w:tblPr>
      <w:tblGrid>
        <w:gridCol w:w="2520"/>
        <w:gridCol w:w="1438"/>
        <w:gridCol w:w="1438"/>
        <w:gridCol w:w="1438"/>
        <w:gridCol w:w="1438"/>
      </w:tblGrid>
      <w:tr w:rsidR="00000000">
        <w:tblPrEx>
          <w:tblCellMar>
            <w:top w:w="0" w:type="dxa"/>
            <w:bottom w:w="0" w:type="dxa"/>
          </w:tblCellMar>
        </w:tblPrEx>
        <w:tc>
          <w:tcPr>
            <w:tcW w:w="252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jc w:val="left"/>
              <w:rPr>
                <w:sz w:val="21"/>
              </w:rPr>
            </w:pPr>
            <w:r>
              <w:rPr>
                <w:rFonts w:hint="eastAsia"/>
                <w:sz w:val="21"/>
              </w:rPr>
              <w:t>学校种类</w:t>
            </w:r>
          </w:p>
        </w:tc>
        <w:tc>
          <w:tcPr>
            <w:tcW w:w="143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jc w:val="center"/>
              <w:rPr>
                <w:sz w:val="21"/>
              </w:rPr>
            </w:pPr>
            <w:r>
              <w:rPr>
                <w:sz w:val="21"/>
              </w:rPr>
              <w:t>1985/86</w:t>
            </w:r>
            <w:r>
              <w:rPr>
                <w:rFonts w:hint="eastAsia"/>
                <w:sz w:val="21"/>
              </w:rPr>
              <w:t>年</w:t>
            </w:r>
          </w:p>
        </w:tc>
        <w:tc>
          <w:tcPr>
            <w:tcW w:w="143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jc w:val="center"/>
              <w:rPr>
                <w:sz w:val="21"/>
              </w:rPr>
            </w:pPr>
            <w:r>
              <w:rPr>
                <w:sz w:val="21"/>
              </w:rPr>
              <w:t>1991/92</w:t>
            </w:r>
            <w:r>
              <w:rPr>
                <w:rFonts w:hint="eastAsia"/>
                <w:sz w:val="21"/>
              </w:rPr>
              <w:t>年</w:t>
            </w:r>
          </w:p>
        </w:tc>
        <w:tc>
          <w:tcPr>
            <w:tcW w:w="143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jc w:val="center"/>
              <w:rPr>
                <w:sz w:val="21"/>
              </w:rPr>
            </w:pPr>
            <w:r>
              <w:rPr>
                <w:sz w:val="21"/>
              </w:rPr>
              <w:t>1993/94</w:t>
            </w:r>
            <w:r>
              <w:rPr>
                <w:rFonts w:hint="eastAsia"/>
                <w:sz w:val="21"/>
              </w:rPr>
              <w:t>年</w:t>
            </w:r>
          </w:p>
        </w:tc>
        <w:tc>
          <w:tcPr>
            <w:tcW w:w="143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jc w:val="center"/>
              <w:rPr>
                <w:sz w:val="21"/>
              </w:rPr>
            </w:pPr>
            <w:r>
              <w:rPr>
                <w:sz w:val="21"/>
              </w:rPr>
              <w:t>1994/95</w:t>
            </w:r>
            <w:r>
              <w:rPr>
                <w:rFonts w:hint="eastAsia"/>
                <w:sz w:val="21"/>
              </w:rPr>
              <w:t>年</w:t>
            </w:r>
          </w:p>
        </w:tc>
      </w:tr>
      <w:tr w:rsidR="00000000">
        <w:tblPrEx>
          <w:tblCellMar>
            <w:top w:w="0" w:type="dxa"/>
            <w:bottom w:w="0" w:type="dxa"/>
          </w:tblCellMar>
        </w:tblPrEx>
        <w:tc>
          <w:tcPr>
            <w:tcW w:w="252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jc w:val="left"/>
              <w:rPr>
                <w:sz w:val="21"/>
              </w:rPr>
            </w:pPr>
            <w:r>
              <w:rPr>
                <w:rFonts w:hint="eastAsia"/>
                <w:sz w:val="21"/>
              </w:rPr>
              <w:t>普通教育</w:t>
            </w:r>
          </w:p>
        </w:tc>
        <w:tc>
          <w:tcPr>
            <w:tcW w:w="143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208"/>
              </w:tabs>
              <w:spacing w:before="240" w:line="360" w:lineRule="auto"/>
              <w:ind w:right="567"/>
              <w:jc w:val="right"/>
              <w:rPr>
                <w:sz w:val="21"/>
              </w:rPr>
            </w:pPr>
            <w:r>
              <w:rPr>
                <w:sz w:val="21"/>
              </w:rPr>
              <w:t>508</w:t>
            </w:r>
          </w:p>
        </w:tc>
        <w:tc>
          <w:tcPr>
            <w:tcW w:w="143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208"/>
              </w:tabs>
              <w:spacing w:before="240" w:line="360" w:lineRule="auto"/>
              <w:ind w:right="567"/>
              <w:jc w:val="right"/>
              <w:rPr>
                <w:sz w:val="21"/>
              </w:rPr>
            </w:pPr>
            <w:r>
              <w:rPr>
                <w:sz w:val="21"/>
              </w:rPr>
              <w:t>3439</w:t>
            </w:r>
          </w:p>
        </w:tc>
        <w:tc>
          <w:tcPr>
            <w:tcW w:w="143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208"/>
              </w:tabs>
              <w:spacing w:before="240" w:line="360" w:lineRule="auto"/>
              <w:ind w:right="567"/>
              <w:jc w:val="right"/>
              <w:rPr>
                <w:sz w:val="21"/>
              </w:rPr>
            </w:pPr>
            <w:r>
              <w:rPr>
                <w:sz w:val="21"/>
              </w:rPr>
              <w:t>3360</w:t>
            </w:r>
          </w:p>
        </w:tc>
        <w:tc>
          <w:tcPr>
            <w:tcW w:w="143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208"/>
              </w:tabs>
              <w:spacing w:before="240" w:line="360" w:lineRule="auto"/>
              <w:ind w:right="567"/>
              <w:jc w:val="right"/>
              <w:rPr>
                <w:sz w:val="21"/>
              </w:rPr>
            </w:pPr>
            <w:r>
              <w:rPr>
                <w:sz w:val="21"/>
              </w:rPr>
              <w:t>3359</w:t>
            </w:r>
          </w:p>
        </w:tc>
      </w:tr>
      <w:tr w:rsidR="00000000">
        <w:tblPrEx>
          <w:tblCellMar>
            <w:top w:w="0" w:type="dxa"/>
            <w:bottom w:w="0" w:type="dxa"/>
          </w:tblCellMar>
        </w:tblPrEx>
        <w:tc>
          <w:tcPr>
            <w:tcW w:w="252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080"/>
              </w:tabs>
              <w:spacing w:before="240" w:line="360" w:lineRule="auto"/>
              <w:ind w:left="204" w:hanging="601"/>
              <w:jc w:val="left"/>
              <w:rPr>
                <w:sz w:val="21"/>
              </w:rPr>
            </w:pPr>
            <w:r>
              <w:rPr>
                <w:sz w:val="21"/>
              </w:rPr>
              <w:t xml:space="preserve">- </w:t>
            </w:r>
            <w:r>
              <w:rPr>
                <w:rFonts w:hint="eastAsia"/>
                <w:sz w:val="21"/>
              </w:rPr>
              <w:t>初小</w:t>
            </w:r>
            <w:r>
              <w:rPr>
                <w:sz w:val="21"/>
              </w:rPr>
              <w:t>(1-3</w:t>
            </w:r>
            <w:r>
              <w:rPr>
                <w:rFonts w:hint="eastAsia"/>
                <w:sz w:val="21"/>
              </w:rPr>
              <w:t>级</w:t>
            </w:r>
            <w:r>
              <w:rPr>
                <w:sz w:val="21"/>
              </w:rPr>
              <w:t>)</w:t>
            </w:r>
          </w:p>
        </w:tc>
        <w:tc>
          <w:tcPr>
            <w:tcW w:w="143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208"/>
              </w:tabs>
              <w:spacing w:before="240" w:line="360" w:lineRule="auto"/>
              <w:ind w:right="567"/>
              <w:jc w:val="right"/>
              <w:rPr>
                <w:sz w:val="21"/>
              </w:rPr>
            </w:pPr>
            <w:r>
              <w:rPr>
                <w:sz w:val="21"/>
              </w:rPr>
              <w:t>738</w:t>
            </w:r>
          </w:p>
        </w:tc>
        <w:tc>
          <w:tcPr>
            <w:tcW w:w="143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208"/>
              </w:tabs>
              <w:spacing w:before="240" w:line="360" w:lineRule="auto"/>
              <w:ind w:right="567"/>
              <w:jc w:val="right"/>
              <w:rPr>
                <w:sz w:val="21"/>
              </w:rPr>
            </w:pPr>
            <w:r>
              <w:rPr>
                <w:sz w:val="21"/>
              </w:rPr>
              <w:t>632</w:t>
            </w:r>
          </w:p>
        </w:tc>
        <w:tc>
          <w:tcPr>
            <w:tcW w:w="143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208"/>
              </w:tabs>
              <w:spacing w:before="240" w:line="360" w:lineRule="auto"/>
              <w:ind w:right="567"/>
              <w:jc w:val="right"/>
              <w:rPr>
                <w:sz w:val="21"/>
              </w:rPr>
            </w:pPr>
            <w:r>
              <w:rPr>
                <w:sz w:val="21"/>
              </w:rPr>
              <w:t>613</w:t>
            </w:r>
          </w:p>
        </w:tc>
        <w:tc>
          <w:tcPr>
            <w:tcW w:w="143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208"/>
              </w:tabs>
              <w:spacing w:before="240" w:line="360" w:lineRule="auto"/>
              <w:ind w:right="567"/>
              <w:jc w:val="right"/>
              <w:rPr>
                <w:sz w:val="21"/>
              </w:rPr>
            </w:pPr>
            <w:r>
              <w:rPr>
                <w:sz w:val="21"/>
              </w:rPr>
              <w:t>529</w:t>
            </w:r>
          </w:p>
        </w:tc>
      </w:tr>
      <w:tr w:rsidR="00000000">
        <w:tblPrEx>
          <w:tblCellMar>
            <w:top w:w="0" w:type="dxa"/>
            <w:bottom w:w="0" w:type="dxa"/>
          </w:tblCellMar>
        </w:tblPrEx>
        <w:tc>
          <w:tcPr>
            <w:tcW w:w="252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080"/>
              </w:tabs>
              <w:spacing w:before="240" w:line="360" w:lineRule="auto"/>
              <w:ind w:left="204" w:hanging="601"/>
              <w:jc w:val="left"/>
              <w:rPr>
                <w:sz w:val="21"/>
              </w:rPr>
            </w:pPr>
            <w:r>
              <w:rPr>
                <w:sz w:val="21"/>
              </w:rPr>
              <w:t xml:space="preserve">- </w:t>
            </w:r>
            <w:r>
              <w:rPr>
                <w:rFonts w:hint="eastAsia"/>
                <w:sz w:val="21"/>
              </w:rPr>
              <w:t>高小</w:t>
            </w:r>
            <w:r>
              <w:rPr>
                <w:sz w:val="21"/>
              </w:rPr>
              <w:t>(4-8</w:t>
            </w:r>
            <w:r>
              <w:rPr>
                <w:rFonts w:hint="eastAsia"/>
                <w:sz w:val="21"/>
              </w:rPr>
              <w:t>级</w:t>
            </w:r>
            <w:r>
              <w:rPr>
                <w:sz w:val="21"/>
              </w:rPr>
              <w:t>)</w:t>
            </w:r>
          </w:p>
        </w:tc>
        <w:tc>
          <w:tcPr>
            <w:tcW w:w="143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208"/>
              </w:tabs>
              <w:spacing w:before="240" w:line="360" w:lineRule="auto"/>
              <w:ind w:right="567"/>
              <w:jc w:val="right"/>
              <w:rPr>
                <w:sz w:val="21"/>
              </w:rPr>
            </w:pPr>
            <w:r>
              <w:rPr>
                <w:sz w:val="21"/>
              </w:rPr>
              <w:t>48</w:t>
            </w:r>
          </w:p>
        </w:tc>
        <w:tc>
          <w:tcPr>
            <w:tcW w:w="143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208"/>
              </w:tabs>
              <w:spacing w:before="240" w:line="360" w:lineRule="auto"/>
              <w:ind w:right="567"/>
              <w:jc w:val="right"/>
              <w:rPr>
                <w:sz w:val="21"/>
              </w:rPr>
            </w:pPr>
            <w:r>
              <w:rPr>
                <w:sz w:val="21"/>
              </w:rPr>
              <w:t>32</w:t>
            </w:r>
          </w:p>
        </w:tc>
        <w:tc>
          <w:tcPr>
            <w:tcW w:w="143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208"/>
              </w:tabs>
              <w:spacing w:before="240" w:line="360" w:lineRule="auto"/>
              <w:ind w:right="567"/>
              <w:jc w:val="right"/>
              <w:rPr>
                <w:sz w:val="21"/>
              </w:rPr>
            </w:pPr>
            <w:r>
              <w:rPr>
                <w:sz w:val="21"/>
              </w:rPr>
              <w:t>31</w:t>
            </w:r>
          </w:p>
        </w:tc>
        <w:tc>
          <w:tcPr>
            <w:tcW w:w="143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208"/>
              </w:tabs>
              <w:spacing w:before="240" w:line="360" w:lineRule="auto"/>
              <w:ind w:right="567"/>
              <w:jc w:val="right"/>
              <w:rPr>
                <w:sz w:val="21"/>
              </w:rPr>
            </w:pPr>
            <w:r>
              <w:rPr>
                <w:sz w:val="21"/>
              </w:rPr>
              <w:t>32</w:t>
            </w:r>
          </w:p>
        </w:tc>
      </w:tr>
      <w:tr w:rsidR="00000000">
        <w:tblPrEx>
          <w:tblCellMar>
            <w:top w:w="0" w:type="dxa"/>
            <w:bottom w:w="0" w:type="dxa"/>
          </w:tblCellMar>
        </w:tblPrEx>
        <w:tc>
          <w:tcPr>
            <w:tcW w:w="252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080"/>
              </w:tabs>
              <w:spacing w:before="240" w:line="360" w:lineRule="auto"/>
              <w:ind w:left="204" w:hanging="601"/>
              <w:jc w:val="left"/>
              <w:rPr>
                <w:sz w:val="21"/>
              </w:rPr>
            </w:pPr>
            <w:r>
              <w:rPr>
                <w:sz w:val="21"/>
              </w:rPr>
              <w:t xml:space="preserve">- </w:t>
            </w:r>
            <w:r>
              <w:rPr>
                <w:rFonts w:hint="eastAsia"/>
                <w:sz w:val="21"/>
              </w:rPr>
              <w:t>初中</w:t>
            </w:r>
            <w:r>
              <w:rPr>
                <w:sz w:val="21"/>
              </w:rPr>
              <w:t>(1-8</w:t>
            </w:r>
            <w:r>
              <w:rPr>
                <w:rFonts w:hint="eastAsia"/>
                <w:sz w:val="21"/>
              </w:rPr>
              <w:t>级</w:t>
            </w:r>
            <w:r>
              <w:rPr>
                <w:sz w:val="21"/>
              </w:rPr>
              <w:t>)</w:t>
            </w:r>
          </w:p>
        </w:tc>
        <w:tc>
          <w:tcPr>
            <w:tcW w:w="143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208"/>
              </w:tabs>
              <w:spacing w:before="240" w:line="360" w:lineRule="auto"/>
              <w:ind w:right="567"/>
              <w:jc w:val="right"/>
              <w:rPr>
                <w:sz w:val="21"/>
              </w:rPr>
            </w:pPr>
            <w:r>
              <w:rPr>
                <w:sz w:val="21"/>
              </w:rPr>
              <w:t>187</w:t>
            </w:r>
          </w:p>
        </w:tc>
        <w:tc>
          <w:tcPr>
            <w:tcW w:w="143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208"/>
              </w:tabs>
              <w:spacing w:before="240" w:line="360" w:lineRule="auto"/>
              <w:ind w:right="567"/>
              <w:jc w:val="right"/>
              <w:rPr>
                <w:sz w:val="21"/>
              </w:rPr>
            </w:pPr>
            <w:r>
              <w:rPr>
                <w:sz w:val="21"/>
              </w:rPr>
              <w:t>215</w:t>
            </w:r>
            <w:r>
              <w:rPr>
                <w:sz w:val="21"/>
              </w:rPr>
              <w:t>8</w:t>
            </w:r>
          </w:p>
        </w:tc>
        <w:tc>
          <w:tcPr>
            <w:tcW w:w="143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208"/>
              </w:tabs>
              <w:spacing w:before="240" w:line="360" w:lineRule="auto"/>
              <w:ind w:right="567"/>
              <w:jc w:val="right"/>
              <w:rPr>
                <w:sz w:val="21"/>
              </w:rPr>
            </w:pPr>
            <w:r>
              <w:rPr>
                <w:sz w:val="21"/>
              </w:rPr>
              <w:t>2120</w:t>
            </w:r>
          </w:p>
        </w:tc>
        <w:tc>
          <w:tcPr>
            <w:tcW w:w="143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208"/>
              </w:tabs>
              <w:spacing w:before="240" w:line="360" w:lineRule="auto"/>
              <w:ind w:right="567"/>
              <w:jc w:val="right"/>
              <w:rPr>
                <w:sz w:val="21"/>
              </w:rPr>
            </w:pPr>
            <w:r>
              <w:rPr>
                <w:sz w:val="21"/>
              </w:rPr>
              <w:t>2125</w:t>
            </w:r>
          </w:p>
        </w:tc>
      </w:tr>
      <w:tr w:rsidR="00000000">
        <w:tblPrEx>
          <w:tblCellMar>
            <w:top w:w="0" w:type="dxa"/>
            <w:bottom w:w="0" w:type="dxa"/>
          </w:tblCellMar>
        </w:tblPrEx>
        <w:tc>
          <w:tcPr>
            <w:tcW w:w="252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080"/>
              </w:tabs>
              <w:spacing w:before="240" w:line="360" w:lineRule="auto"/>
              <w:ind w:left="204" w:hanging="601"/>
              <w:jc w:val="left"/>
              <w:rPr>
                <w:sz w:val="21"/>
              </w:rPr>
            </w:pPr>
            <w:r>
              <w:rPr>
                <w:sz w:val="21"/>
              </w:rPr>
              <w:t xml:space="preserve">- </w:t>
            </w:r>
            <w:r>
              <w:rPr>
                <w:rFonts w:hint="eastAsia"/>
                <w:sz w:val="21"/>
              </w:rPr>
              <w:t>高中</w:t>
            </w:r>
            <w:r>
              <w:rPr>
                <w:sz w:val="21"/>
              </w:rPr>
              <w:t>(9-12</w:t>
            </w:r>
            <w:r>
              <w:rPr>
                <w:rFonts w:hint="eastAsia"/>
                <w:sz w:val="21"/>
              </w:rPr>
              <w:t>级</w:t>
            </w:r>
            <w:r>
              <w:rPr>
                <w:sz w:val="21"/>
              </w:rPr>
              <w:t>)</w:t>
            </w:r>
          </w:p>
        </w:tc>
        <w:tc>
          <w:tcPr>
            <w:tcW w:w="143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208"/>
              </w:tabs>
              <w:spacing w:before="240" w:line="360" w:lineRule="auto"/>
              <w:ind w:right="567"/>
              <w:jc w:val="right"/>
              <w:rPr>
                <w:sz w:val="21"/>
              </w:rPr>
            </w:pPr>
            <w:r>
              <w:rPr>
                <w:sz w:val="21"/>
              </w:rPr>
              <w:t>70</w:t>
            </w:r>
          </w:p>
        </w:tc>
        <w:tc>
          <w:tcPr>
            <w:tcW w:w="143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208"/>
              </w:tabs>
              <w:spacing w:before="240" w:line="360" w:lineRule="auto"/>
              <w:ind w:right="567"/>
              <w:jc w:val="right"/>
              <w:rPr>
                <w:sz w:val="21"/>
              </w:rPr>
            </w:pPr>
            <w:r>
              <w:rPr>
                <w:sz w:val="21"/>
              </w:rPr>
              <w:t>57</w:t>
            </w:r>
          </w:p>
        </w:tc>
        <w:tc>
          <w:tcPr>
            <w:tcW w:w="143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208"/>
              </w:tabs>
              <w:spacing w:before="240" w:line="360" w:lineRule="auto"/>
              <w:ind w:right="567"/>
              <w:jc w:val="right"/>
              <w:rPr>
                <w:sz w:val="21"/>
              </w:rPr>
            </w:pPr>
            <w:r>
              <w:rPr>
                <w:sz w:val="21"/>
              </w:rPr>
              <w:t>138</w:t>
            </w:r>
          </w:p>
        </w:tc>
        <w:tc>
          <w:tcPr>
            <w:tcW w:w="143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208"/>
              </w:tabs>
              <w:spacing w:before="240" w:line="360" w:lineRule="auto"/>
              <w:ind w:right="567"/>
              <w:jc w:val="right"/>
              <w:rPr>
                <w:sz w:val="21"/>
              </w:rPr>
            </w:pPr>
            <w:r>
              <w:rPr>
                <w:sz w:val="21"/>
              </w:rPr>
              <w:t>151</w:t>
            </w:r>
          </w:p>
        </w:tc>
      </w:tr>
      <w:tr w:rsidR="00000000">
        <w:tblPrEx>
          <w:tblCellMar>
            <w:top w:w="0" w:type="dxa"/>
            <w:bottom w:w="0" w:type="dxa"/>
          </w:tblCellMar>
        </w:tblPrEx>
        <w:tc>
          <w:tcPr>
            <w:tcW w:w="252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560"/>
              </w:tabs>
              <w:spacing w:before="240" w:line="360" w:lineRule="auto"/>
              <w:ind w:left="204" w:hanging="601"/>
              <w:jc w:val="left"/>
              <w:rPr>
                <w:sz w:val="21"/>
              </w:rPr>
            </w:pPr>
            <w:r>
              <w:rPr>
                <w:sz w:val="21"/>
              </w:rPr>
              <w:t xml:space="preserve">- </w:t>
            </w:r>
            <w:r>
              <w:rPr>
                <w:rFonts w:hint="eastAsia"/>
                <w:sz w:val="21"/>
              </w:rPr>
              <w:t>完整中学</w:t>
            </w:r>
            <w:r>
              <w:rPr>
                <w:sz w:val="21"/>
              </w:rPr>
              <w:t>(1-11</w:t>
            </w:r>
            <w:r>
              <w:rPr>
                <w:rFonts w:hint="eastAsia"/>
                <w:sz w:val="21"/>
              </w:rPr>
              <w:t>级</w:t>
            </w:r>
            <w:r>
              <w:rPr>
                <w:sz w:val="21"/>
              </w:rPr>
              <w:t>)</w:t>
            </w:r>
          </w:p>
        </w:tc>
        <w:tc>
          <w:tcPr>
            <w:tcW w:w="143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208"/>
              </w:tabs>
              <w:spacing w:before="240" w:line="360" w:lineRule="auto"/>
              <w:ind w:right="567"/>
              <w:jc w:val="right"/>
              <w:rPr>
                <w:sz w:val="21"/>
              </w:rPr>
            </w:pPr>
            <w:r>
              <w:rPr>
                <w:sz w:val="21"/>
              </w:rPr>
              <w:t>465</w:t>
            </w:r>
          </w:p>
        </w:tc>
        <w:tc>
          <w:tcPr>
            <w:tcW w:w="143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208"/>
              </w:tabs>
              <w:spacing w:before="240" w:line="360" w:lineRule="auto"/>
              <w:ind w:right="567"/>
              <w:jc w:val="right"/>
              <w:rPr>
                <w:sz w:val="21"/>
              </w:rPr>
            </w:pPr>
            <w:r>
              <w:rPr>
                <w:sz w:val="21"/>
              </w:rPr>
              <w:t>560</w:t>
            </w:r>
          </w:p>
        </w:tc>
        <w:tc>
          <w:tcPr>
            <w:tcW w:w="143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208"/>
              </w:tabs>
              <w:spacing w:before="240" w:line="360" w:lineRule="auto"/>
              <w:ind w:right="567"/>
              <w:jc w:val="right"/>
              <w:rPr>
                <w:sz w:val="21"/>
              </w:rPr>
            </w:pPr>
            <w:r>
              <w:rPr>
                <w:sz w:val="21"/>
              </w:rPr>
              <w:t>458</w:t>
            </w:r>
          </w:p>
        </w:tc>
        <w:tc>
          <w:tcPr>
            <w:tcW w:w="143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208"/>
              </w:tabs>
              <w:spacing w:before="240" w:line="360" w:lineRule="auto"/>
              <w:ind w:right="567"/>
              <w:jc w:val="right"/>
              <w:rPr>
                <w:sz w:val="21"/>
              </w:rPr>
            </w:pPr>
            <w:r>
              <w:rPr>
                <w:sz w:val="21"/>
              </w:rPr>
              <w:t>459</w:t>
            </w:r>
          </w:p>
        </w:tc>
      </w:tr>
      <w:tr w:rsidR="00000000">
        <w:tblPrEx>
          <w:tblCellMar>
            <w:top w:w="0" w:type="dxa"/>
            <w:bottom w:w="0" w:type="dxa"/>
          </w:tblCellMar>
        </w:tblPrEx>
        <w:tc>
          <w:tcPr>
            <w:tcW w:w="252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jc w:val="left"/>
              <w:rPr>
                <w:sz w:val="21"/>
              </w:rPr>
            </w:pPr>
            <w:r>
              <w:rPr>
                <w:rFonts w:hint="eastAsia"/>
                <w:sz w:val="21"/>
              </w:rPr>
              <w:t>专业技术学校</w:t>
            </w:r>
          </w:p>
        </w:tc>
        <w:tc>
          <w:tcPr>
            <w:tcW w:w="143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208"/>
              </w:tabs>
              <w:spacing w:before="240" w:line="360" w:lineRule="auto"/>
              <w:ind w:right="567"/>
              <w:jc w:val="right"/>
              <w:rPr>
                <w:sz w:val="21"/>
              </w:rPr>
            </w:pPr>
            <w:r>
              <w:rPr>
                <w:sz w:val="21"/>
              </w:rPr>
              <w:t>3</w:t>
            </w:r>
          </w:p>
        </w:tc>
        <w:tc>
          <w:tcPr>
            <w:tcW w:w="143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208"/>
              </w:tabs>
              <w:spacing w:before="240" w:line="360" w:lineRule="auto"/>
              <w:ind w:right="567"/>
              <w:jc w:val="right"/>
              <w:rPr>
                <w:sz w:val="21"/>
              </w:rPr>
            </w:pPr>
            <w:r>
              <w:rPr>
                <w:sz w:val="21"/>
              </w:rPr>
              <w:t>5</w:t>
            </w:r>
          </w:p>
        </w:tc>
        <w:tc>
          <w:tcPr>
            <w:tcW w:w="143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208"/>
              </w:tabs>
              <w:spacing w:before="240" w:line="360" w:lineRule="auto"/>
              <w:ind w:right="567"/>
              <w:jc w:val="right"/>
              <w:rPr>
                <w:sz w:val="21"/>
              </w:rPr>
            </w:pPr>
            <w:r>
              <w:rPr>
                <w:sz w:val="21"/>
              </w:rPr>
              <w:t>6</w:t>
            </w:r>
          </w:p>
        </w:tc>
        <w:tc>
          <w:tcPr>
            <w:tcW w:w="143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208"/>
              </w:tabs>
              <w:spacing w:before="240" w:line="360" w:lineRule="auto"/>
              <w:ind w:right="567"/>
              <w:jc w:val="right"/>
              <w:rPr>
                <w:sz w:val="21"/>
              </w:rPr>
            </w:pPr>
            <w:r>
              <w:rPr>
                <w:sz w:val="21"/>
              </w:rPr>
              <w:t>9</w:t>
            </w:r>
          </w:p>
        </w:tc>
      </w:tr>
      <w:tr w:rsidR="00000000">
        <w:tblPrEx>
          <w:tblCellMar>
            <w:top w:w="0" w:type="dxa"/>
            <w:bottom w:w="0" w:type="dxa"/>
          </w:tblCellMar>
        </w:tblPrEx>
        <w:tc>
          <w:tcPr>
            <w:tcW w:w="252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jc w:val="left"/>
              <w:rPr>
                <w:sz w:val="21"/>
              </w:rPr>
            </w:pPr>
            <w:r>
              <w:rPr>
                <w:rFonts w:hint="eastAsia"/>
                <w:sz w:val="21"/>
              </w:rPr>
              <w:t>特殊教育学校</w:t>
            </w:r>
          </w:p>
        </w:tc>
        <w:tc>
          <w:tcPr>
            <w:tcW w:w="143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208"/>
              </w:tabs>
              <w:spacing w:before="240" w:line="360" w:lineRule="auto"/>
              <w:ind w:right="567"/>
              <w:jc w:val="right"/>
              <w:rPr>
                <w:sz w:val="21"/>
              </w:rPr>
            </w:pPr>
            <w:r>
              <w:rPr>
                <w:sz w:val="21"/>
              </w:rPr>
              <w:t>129</w:t>
            </w:r>
          </w:p>
        </w:tc>
        <w:tc>
          <w:tcPr>
            <w:tcW w:w="143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208"/>
              </w:tabs>
              <w:spacing w:before="240" w:line="360" w:lineRule="auto"/>
              <w:ind w:right="567"/>
              <w:jc w:val="right"/>
              <w:rPr>
                <w:sz w:val="21"/>
              </w:rPr>
            </w:pPr>
            <w:r>
              <w:rPr>
                <w:sz w:val="21"/>
              </w:rPr>
              <w:t>131</w:t>
            </w:r>
          </w:p>
        </w:tc>
        <w:tc>
          <w:tcPr>
            <w:tcW w:w="143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208"/>
              </w:tabs>
              <w:spacing w:before="240" w:line="360" w:lineRule="auto"/>
              <w:ind w:right="567"/>
              <w:jc w:val="right"/>
              <w:rPr>
                <w:sz w:val="21"/>
              </w:rPr>
            </w:pPr>
            <w:r>
              <w:rPr>
                <w:sz w:val="21"/>
              </w:rPr>
              <w:t>136</w:t>
            </w:r>
          </w:p>
        </w:tc>
        <w:tc>
          <w:tcPr>
            <w:tcW w:w="143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208"/>
              </w:tabs>
              <w:spacing w:before="240" w:line="360" w:lineRule="auto"/>
              <w:ind w:right="567"/>
              <w:jc w:val="right"/>
              <w:rPr>
                <w:sz w:val="21"/>
              </w:rPr>
            </w:pPr>
            <w:r>
              <w:rPr>
                <w:sz w:val="21"/>
              </w:rPr>
              <w:t>131</w:t>
            </w:r>
          </w:p>
        </w:tc>
      </w:tr>
      <w:tr w:rsidR="00000000">
        <w:tblPrEx>
          <w:tblCellMar>
            <w:top w:w="0" w:type="dxa"/>
            <w:bottom w:w="0" w:type="dxa"/>
          </w:tblCellMar>
        </w:tblPrEx>
        <w:tc>
          <w:tcPr>
            <w:tcW w:w="252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jc w:val="left"/>
              <w:rPr>
                <w:sz w:val="21"/>
              </w:rPr>
            </w:pPr>
            <w:r>
              <w:rPr>
                <w:rFonts w:hint="eastAsia"/>
                <w:sz w:val="21"/>
              </w:rPr>
              <w:t>职业学校</w:t>
            </w:r>
          </w:p>
        </w:tc>
        <w:tc>
          <w:tcPr>
            <w:tcW w:w="143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208"/>
              </w:tabs>
              <w:spacing w:before="240" w:line="360" w:lineRule="auto"/>
              <w:ind w:right="567"/>
              <w:jc w:val="right"/>
              <w:rPr>
                <w:sz w:val="21"/>
              </w:rPr>
            </w:pPr>
            <w:r>
              <w:rPr>
                <w:sz w:val="21"/>
              </w:rPr>
              <w:t>218</w:t>
            </w:r>
          </w:p>
        </w:tc>
        <w:tc>
          <w:tcPr>
            <w:tcW w:w="143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208"/>
              </w:tabs>
              <w:spacing w:before="240" w:line="360" w:lineRule="auto"/>
              <w:ind w:right="567"/>
              <w:jc w:val="right"/>
              <w:rPr>
                <w:sz w:val="21"/>
              </w:rPr>
            </w:pPr>
            <w:r>
              <w:rPr>
                <w:sz w:val="21"/>
              </w:rPr>
              <w:t>254</w:t>
            </w:r>
          </w:p>
        </w:tc>
        <w:tc>
          <w:tcPr>
            <w:tcW w:w="143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208"/>
              </w:tabs>
              <w:spacing w:before="240" w:line="360" w:lineRule="auto"/>
              <w:ind w:right="567"/>
              <w:jc w:val="right"/>
              <w:rPr>
                <w:sz w:val="21"/>
              </w:rPr>
            </w:pPr>
            <w:r>
              <w:rPr>
                <w:sz w:val="21"/>
              </w:rPr>
              <w:t>249</w:t>
            </w:r>
          </w:p>
        </w:tc>
        <w:tc>
          <w:tcPr>
            <w:tcW w:w="143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208"/>
              </w:tabs>
              <w:spacing w:before="240" w:line="360" w:lineRule="auto"/>
              <w:ind w:right="567"/>
              <w:jc w:val="right"/>
              <w:rPr>
                <w:sz w:val="21"/>
              </w:rPr>
            </w:pPr>
            <w:r>
              <w:rPr>
                <w:sz w:val="21"/>
              </w:rPr>
              <w:t>266</w:t>
            </w:r>
          </w:p>
        </w:tc>
      </w:tr>
      <w:tr w:rsidR="00000000">
        <w:tblPrEx>
          <w:tblCellMar>
            <w:top w:w="0" w:type="dxa"/>
            <w:bottom w:w="0" w:type="dxa"/>
          </w:tblCellMar>
        </w:tblPrEx>
        <w:tc>
          <w:tcPr>
            <w:tcW w:w="2520"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jc w:val="left"/>
              <w:rPr>
                <w:sz w:val="21"/>
              </w:rPr>
            </w:pPr>
            <w:r>
              <w:rPr>
                <w:rFonts w:hint="eastAsia"/>
                <w:sz w:val="21"/>
              </w:rPr>
              <w:t>艺术学校</w:t>
            </w:r>
          </w:p>
        </w:tc>
        <w:tc>
          <w:tcPr>
            <w:tcW w:w="143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208"/>
              </w:tabs>
              <w:spacing w:before="240" w:line="360" w:lineRule="auto"/>
              <w:ind w:right="567"/>
              <w:jc w:val="right"/>
              <w:rPr>
                <w:sz w:val="21"/>
              </w:rPr>
            </w:pPr>
            <w:r>
              <w:rPr>
                <w:sz w:val="21"/>
              </w:rPr>
              <w:t>14</w:t>
            </w:r>
          </w:p>
        </w:tc>
        <w:tc>
          <w:tcPr>
            <w:tcW w:w="143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208"/>
              </w:tabs>
              <w:spacing w:before="240" w:line="360" w:lineRule="auto"/>
              <w:ind w:right="567"/>
              <w:jc w:val="right"/>
              <w:rPr>
                <w:sz w:val="21"/>
              </w:rPr>
            </w:pPr>
            <w:r>
              <w:rPr>
                <w:sz w:val="21"/>
              </w:rPr>
              <w:t>14</w:t>
            </w:r>
          </w:p>
        </w:tc>
        <w:tc>
          <w:tcPr>
            <w:tcW w:w="143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208"/>
              </w:tabs>
              <w:spacing w:before="240" w:line="360" w:lineRule="auto"/>
              <w:ind w:right="567"/>
              <w:jc w:val="right"/>
              <w:rPr>
                <w:sz w:val="21"/>
              </w:rPr>
            </w:pPr>
            <w:r>
              <w:rPr>
                <w:sz w:val="21"/>
              </w:rPr>
              <w:t>19</w:t>
            </w:r>
          </w:p>
        </w:tc>
        <w:tc>
          <w:tcPr>
            <w:tcW w:w="143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208"/>
              </w:tabs>
              <w:spacing w:before="240" w:line="360" w:lineRule="auto"/>
              <w:ind w:right="567"/>
              <w:jc w:val="right"/>
              <w:rPr>
                <w:sz w:val="21"/>
              </w:rPr>
            </w:pPr>
            <w:r>
              <w:rPr>
                <w:sz w:val="21"/>
              </w:rPr>
              <w:t>19</w:t>
            </w:r>
          </w:p>
        </w:tc>
      </w:tr>
    </w:tbl>
    <w:p w:rsidR="00000000" w:rsidRDefault="00C62CD1">
      <w:pPr>
        <w:spacing w:before="240" w:line="360" w:lineRule="auto"/>
      </w:pPr>
    </w:p>
    <w:p w:rsidR="00000000" w:rsidRDefault="00C62CD1">
      <w:r>
        <w:tab/>
        <w:t xml:space="preserve">292.  </w:t>
      </w:r>
      <w:r>
        <w:rPr>
          <w:rFonts w:hint="eastAsia"/>
        </w:rPr>
        <w:t>目前</w:t>
      </w:r>
      <w:r>
        <w:t>,</w:t>
      </w:r>
      <w:r>
        <w:rPr>
          <w:rFonts w:hint="eastAsia"/>
        </w:rPr>
        <w:t>保加利亚有</w:t>
      </w:r>
      <w:r>
        <w:t>41</w:t>
      </w:r>
      <w:r>
        <w:rPr>
          <w:rFonts w:hint="eastAsia"/>
        </w:rPr>
        <w:t>所高等院校</w:t>
      </w:r>
      <w:r>
        <w:t>:</w:t>
      </w:r>
      <w:r>
        <w:rPr>
          <w:vertAlign w:val="superscript"/>
        </w:rPr>
        <w:t>16</w:t>
      </w:r>
    </w:p>
    <w:p w:rsidR="00000000" w:rsidRDefault="00C62CD1">
      <w:pPr>
        <w:ind w:left="1036"/>
      </w:pPr>
      <w:r>
        <w:t>21</w:t>
      </w:r>
      <w:r>
        <w:rPr>
          <w:rFonts w:hint="eastAsia"/>
        </w:rPr>
        <w:t>所大学</w:t>
      </w:r>
      <w:r>
        <w:t>,</w:t>
      </w:r>
      <w:r>
        <w:rPr>
          <w:rFonts w:hint="eastAsia"/>
        </w:rPr>
        <w:t>培养人文、社会、经济、技术、农业、医学和药学学科的人才</w:t>
      </w:r>
      <w:r>
        <w:t>;</w:t>
      </w:r>
    </w:p>
    <w:p w:rsidR="00000000" w:rsidRDefault="00C62CD1">
      <w:pPr>
        <w:ind w:left="1036"/>
      </w:pPr>
      <w:r>
        <w:t>4</w:t>
      </w:r>
      <w:r>
        <w:rPr>
          <w:rFonts w:hint="eastAsia"/>
        </w:rPr>
        <w:t>所医学、农业科学和粮食工业科学领域的学院</w:t>
      </w:r>
      <w:r>
        <w:t>;</w:t>
      </w:r>
    </w:p>
    <w:p w:rsidR="00000000" w:rsidRDefault="00C62CD1">
      <w:pPr>
        <w:ind w:left="1036"/>
      </w:pPr>
      <w:r>
        <w:t>6</w:t>
      </w:r>
      <w:r>
        <w:rPr>
          <w:rFonts w:hint="eastAsia"/>
        </w:rPr>
        <w:t>所经济、艺术和体育领域的学院</w:t>
      </w:r>
      <w:r>
        <w:t>;</w:t>
      </w:r>
    </w:p>
    <w:p w:rsidR="00000000" w:rsidRDefault="00C62CD1">
      <w:pPr>
        <w:ind w:left="1036"/>
      </w:pPr>
      <w:r>
        <w:t>7</w:t>
      </w:r>
      <w:r>
        <w:rPr>
          <w:rFonts w:hint="eastAsia"/>
        </w:rPr>
        <w:t>所培</w:t>
      </w:r>
      <w:r>
        <w:rPr>
          <w:rFonts w:hint="eastAsia"/>
        </w:rPr>
        <w:t>养国家安全干部的专门高等学校。</w:t>
      </w:r>
    </w:p>
    <w:p w:rsidR="00000000" w:rsidRDefault="00C62CD1">
      <w:r>
        <w:tab/>
        <w:t xml:space="preserve">293.  </w:t>
      </w:r>
      <w:r>
        <w:rPr>
          <w:rFonts w:hint="eastAsia"/>
        </w:rPr>
        <w:t>法律上保证并在实践中实行公民平等接受各级教育的权利。</w:t>
      </w:r>
    </w:p>
    <w:p w:rsidR="00000000" w:rsidRDefault="00C62CD1">
      <w:pPr>
        <w:spacing w:after="240"/>
      </w:pPr>
      <w:r>
        <w:tab/>
        <w:t>294.  1993</w:t>
      </w:r>
      <w:r>
        <w:rPr>
          <w:rFonts w:hint="eastAsia"/>
        </w:rPr>
        <w:t>年从各级学校毕业的男女所占的比例如下</w:t>
      </w:r>
      <w:r>
        <w:t>:</w:t>
      </w:r>
      <w:r>
        <w:br w:type="page"/>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835"/>
        <w:gridCol w:w="2835"/>
        <w:gridCol w:w="2835"/>
      </w:tblGrid>
      <w:tr w:rsidR="00000000">
        <w:tblPrEx>
          <w:tblCellMar>
            <w:top w:w="0" w:type="dxa"/>
            <w:bottom w:w="0" w:type="dxa"/>
          </w:tblCellMar>
        </w:tblPrEx>
        <w:tc>
          <w:tcPr>
            <w:tcW w:w="2835"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60" w:line="264" w:lineRule="auto"/>
              <w:jc w:val="center"/>
              <w:rPr>
                <w:position w:val="-26"/>
              </w:rPr>
            </w:pPr>
          </w:p>
        </w:tc>
        <w:tc>
          <w:tcPr>
            <w:tcW w:w="2835"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60" w:line="264" w:lineRule="auto"/>
              <w:jc w:val="center"/>
              <w:rPr>
                <w:position w:val="-26"/>
              </w:rPr>
            </w:pPr>
            <w:r>
              <w:rPr>
                <w:rFonts w:hint="eastAsia"/>
                <w:position w:val="-26"/>
              </w:rPr>
              <w:t>男</w:t>
            </w:r>
          </w:p>
        </w:tc>
        <w:tc>
          <w:tcPr>
            <w:tcW w:w="2835"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60" w:line="264" w:lineRule="auto"/>
              <w:jc w:val="center"/>
              <w:rPr>
                <w:position w:val="-26"/>
              </w:rPr>
            </w:pPr>
            <w:r>
              <w:rPr>
                <w:rFonts w:hint="eastAsia"/>
                <w:position w:val="-26"/>
              </w:rPr>
              <w:t>女</w:t>
            </w:r>
          </w:p>
        </w:tc>
      </w:tr>
      <w:tr w:rsidR="00000000">
        <w:tblPrEx>
          <w:tblCellMar>
            <w:top w:w="0" w:type="dxa"/>
            <w:bottom w:w="0" w:type="dxa"/>
          </w:tblCellMar>
        </w:tblPrEx>
        <w:tc>
          <w:tcPr>
            <w:tcW w:w="2835"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60" w:line="264" w:lineRule="auto"/>
              <w:ind w:left="284"/>
              <w:jc w:val="left"/>
              <w:rPr>
                <w:position w:val="-26"/>
              </w:rPr>
            </w:pPr>
            <w:r>
              <w:rPr>
                <w:rFonts w:hint="eastAsia"/>
                <w:position w:val="-26"/>
              </w:rPr>
              <w:t>小学</w:t>
            </w:r>
          </w:p>
        </w:tc>
        <w:tc>
          <w:tcPr>
            <w:tcW w:w="2835"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60" w:line="264" w:lineRule="auto"/>
              <w:jc w:val="center"/>
              <w:rPr>
                <w:position w:val="-26"/>
              </w:rPr>
            </w:pPr>
            <w:r>
              <w:rPr>
                <w:position w:val="-26"/>
              </w:rPr>
              <w:t>57.5%</w:t>
            </w:r>
          </w:p>
        </w:tc>
        <w:tc>
          <w:tcPr>
            <w:tcW w:w="2835"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60" w:line="264" w:lineRule="auto"/>
              <w:jc w:val="center"/>
              <w:rPr>
                <w:position w:val="-26"/>
              </w:rPr>
            </w:pPr>
            <w:r>
              <w:rPr>
                <w:position w:val="-26"/>
              </w:rPr>
              <w:t>42.5%</w:t>
            </w:r>
          </w:p>
        </w:tc>
      </w:tr>
      <w:tr w:rsidR="00000000">
        <w:tblPrEx>
          <w:tblCellMar>
            <w:top w:w="0" w:type="dxa"/>
            <w:bottom w:w="0" w:type="dxa"/>
          </w:tblCellMar>
        </w:tblPrEx>
        <w:tc>
          <w:tcPr>
            <w:tcW w:w="2835"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60" w:line="264" w:lineRule="auto"/>
              <w:ind w:left="284"/>
              <w:jc w:val="left"/>
              <w:rPr>
                <w:position w:val="-26"/>
              </w:rPr>
            </w:pPr>
            <w:r>
              <w:rPr>
                <w:rFonts w:hint="eastAsia"/>
                <w:position w:val="-26"/>
              </w:rPr>
              <w:t>中学</w:t>
            </w:r>
          </w:p>
        </w:tc>
        <w:tc>
          <w:tcPr>
            <w:tcW w:w="2835"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60" w:line="264" w:lineRule="auto"/>
              <w:jc w:val="center"/>
              <w:rPr>
                <w:position w:val="-26"/>
              </w:rPr>
            </w:pPr>
            <w:r>
              <w:rPr>
                <w:position w:val="-26"/>
              </w:rPr>
              <w:t>53.5%</w:t>
            </w:r>
          </w:p>
        </w:tc>
        <w:tc>
          <w:tcPr>
            <w:tcW w:w="2835"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60" w:line="264" w:lineRule="auto"/>
              <w:jc w:val="center"/>
              <w:rPr>
                <w:position w:val="-26"/>
              </w:rPr>
            </w:pPr>
            <w:r>
              <w:rPr>
                <w:position w:val="-26"/>
              </w:rPr>
              <w:t>46.5%</w:t>
            </w:r>
          </w:p>
        </w:tc>
      </w:tr>
      <w:tr w:rsidR="00000000">
        <w:tblPrEx>
          <w:tblCellMar>
            <w:top w:w="0" w:type="dxa"/>
            <w:bottom w:w="0" w:type="dxa"/>
          </w:tblCellMar>
        </w:tblPrEx>
        <w:tc>
          <w:tcPr>
            <w:tcW w:w="2835"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60" w:line="264" w:lineRule="auto"/>
              <w:ind w:left="284"/>
              <w:jc w:val="left"/>
              <w:rPr>
                <w:position w:val="-26"/>
              </w:rPr>
            </w:pPr>
            <w:r>
              <w:rPr>
                <w:rFonts w:hint="eastAsia"/>
                <w:position w:val="-26"/>
              </w:rPr>
              <w:t>高等专科学校和大学</w:t>
            </w:r>
          </w:p>
        </w:tc>
        <w:tc>
          <w:tcPr>
            <w:tcW w:w="2835"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60" w:line="264" w:lineRule="auto"/>
              <w:jc w:val="center"/>
              <w:rPr>
                <w:position w:val="-26"/>
              </w:rPr>
            </w:pPr>
            <w:r>
              <w:rPr>
                <w:position w:val="-26"/>
              </w:rPr>
              <w:t>47.0%</w:t>
            </w:r>
          </w:p>
        </w:tc>
        <w:tc>
          <w:tcPr>
            <w:tcW w:w="2835"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60" w:line="264" w:lineRule="auto"/>
              <w:jc w:val="center"/>
              <w:rPr>
                <w:position w:val="-26"/>
              </w:rPr>
            </w:pPr>
            <w:r>
              <w:rPr>
                <w:position w:val="-26"/>
              </w:rPr>
              <w:t>53.0%</w:t>
            </w:r>
          </w:p>
        </w:tc>
      </w:tr>
    </w:tbl>
    <w:p w:rsidR="00000000" w:rsidRDefault="00C62CD1">
      <w:pPr>
        <w:spacing w:before="240"/>
      </w:pPr>
      <w:r>
        <w:tab/>
        <w:t xml:space="preserve">295.  </w:t>
      </w:r>
      <w:r>
        <w:rPr>
          <w:rFonts w:hint="eastAsia"/>
        </w:rPr>
        <w:t>处境不利人员的情况如下</w:t>
      </w:r>
      <w:r>
        <w:t>:</w:t>
      </w:r>
    </w:p>
    <w:p w:rsidR="00000000" w:rsidRDefault="00C62CD1" w:rsidP="00C62CD1">
      <w:pPr>
        <w:pStyle w:val="a0"/>
        <w:numPr>
          <w:ilvl w:val="0"/>
          <w:numId w:val="44"/>
        </w:numPr>
        <w:ind w:left="1531" w:hanging="510"/>
      </w:pPr>
      <w:r>
        <w:rPr>
          <w:rFonts w:hint="eastAsia"/>
        </w:rPr>
        <w:t>对女孩接受教育的权利没有任何限制</w:t>
      </w:r>
      <w:r>
        <w:t>,</w:t>
      </w:r>
      <w:r>
        <w:rPr>
          <w:rFonts w:hint="eastAsia"/>
        </w:rPr>
        <w:t>根据《消除对妇女一切形式歧视公约》提交的报告详细分析了这一问题</w:t>
      </w:r>
      <w:r>
        <w:t>;</w:t>
      </w:r>
    </w:p>
    <w:p w:rsidR="00000000" w:rsidRDefault="00C62CD1" w:rsidP="00C62CD1">
      <w:pPr>
        <w:pStyle w:val="a0"/>
        <w:numPr>
          <w:ilvl w:val="0"/>
          <w:numId w:val="44"/>
        </w:numPr>
        <w:ind w:left="1531" w:hanging="510"/>
      </w:pPr>
      <w:r>
        <w:rPr>
          <w:rFonts w:hint="eastAsia"/>
        </w:rPr>
        <w:t>由于国立和市立学校的教育免费</w:t>
      </w:r>
      <w:r>
        <w:t>,</w:t>
      </w:r>
      <w:r>
        <w:rPr>
          <w:rFonts w:hint="eastAsia"/>
        </w:rPr>
        <w:t>低收入家庭的孩子接受教育没有任何限制。此外</w:t>
      </w:r>
      <w:r>
        <w:t>,</w:t>
      </w:r>
      <w:r>
        <w:rPr>
          <w:rFonts w:hint="eastAsia"/>
        </w:rPr>
        <w:t>国家向高中、</w:t>
      </w:r>
      <w:r>
        <w:rPr>
          <w:rFonts w:hint="eastAsia"/>
        </w:rPr>
        <w:t>高等专科学校和大学的学生发放奖学金。</w:t>
      </w:r>
    </w:p>
    <w:p w:rsidR="00000000" w:rsidRDefault="00C62CD1">
      <w:pPr>
        <w:spacing w:after="320"/>
        <w:textAlignment w:val="center"/>
      </w:pPr>
      <w:r>
        <w:tab/>
        <w:t xml:space="preserve">296.  </w:t>
      </w:r>
      <w:r>
        <w:rPr>
          <w:rFonts w:hint="eastAsia"/>
        </w:rPr>
        <w:t>下表是农村地区普通学校的数目</w:t>
      </w:r>
      <w:r>
        <w:t>:</w:t>
      </w:r>
    </w:p>
    <w:tbl>
      <w:tblPr>
        <w:tblW w:w="0" w:type="auto"/>
        <w:tblInd w:w="-1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42" w:type="dxa"/>
          <w:right w:w="142" w:type="dxa"/>
        </w:tblCellMar>
        <w:tblLook w:val="0000" w:firstRow="0" w:lastRow="0" w:firstColumn="0" w:lastColumn="0" w:noHBand="0" w:noVBand="0"/>
      </w:tblPr>
      <w:tblGrid>
        <w:gridCol w:w="2908"/>
        <w:gridCol w:w="1469"/>
        <w:gridCol w:w="1469"/>
        <w:gridCol w:w="1469"/>
        <w:gridCol w:w="1469"/>
      </w:tblGrid>
      <w:tr w:rsidR="00000000">
        <w:tblPrEx>
          <w:tblCellMar>
            <w:top w:w="0" w:type="dxa"/>
            <w:bottom w:w="0" w:type="dxa"/>
          </w:tblCellMar>
        </w:tblPrEx>
        <w:tc>
          <w:tcPr>
            <w:tcW w:w="290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jc w:val="left"/>
            </w:pPr>
            <w:r>
              <w:rPr>
                <w:rFonts w:hint="eastAsia"/>
              </w:rPr>
              <w:t>农村地区普通教育学校</w:t>
            </w:r>
          </w:p>
        </w:tc>
        <w:tc>
          <w:tcPr>
            <w:tcW w:w="1469"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jc w:val="right"/>
            </w:pPr>
            <w:r>
              <w:t>1985/86</w:t>
            </w:r>
            <w:r>
              <w:rPr>
                <w:rFonts w:hint="eastAsia"/>
              </w:rPr>
              <w:t>年</w:t>
            </w:r>
          </w:p>
        </w:tc>
        <w:tc>
          <w:tcPr>
            <w:tcW w:w="1469"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jc w:val="right"/>
            </w:pPr>
            <w:r>
              <w:t>1991/92</w:t>
            </w:r>
            <w:r>
              <w:rPr>
                <w:rFonts w:hint="eastAsia"/>
              </w:rPr>
              <w:t>年</w:t>
            </w:r>
          </w:p>
        </w:tc>
        <w:tc>
          <w:tcPr>
            <w:tcW w:w="1469"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jc w:val="right"/>
            </w:pPr>
            <w:r>
              <w:t>1993/94</w:t>
            </w:r>
            <w:r>
              <w:rPr>
                <w:rFonts w:hint="eastAsia"/>
              </w:rPr>
              <w:t>年</w:t>
            </w:r>
          </w:p>
        </w:tc>
        <w:tc>
          <w:tcPr>
            <w:tcW w:w="1469"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jc w:val="right"/>
            </w:pPr>
            <w:r>
              <w:t>1994/95</w:t>
            </w:r>
            <w:r>
              <w:rPr>
                <w:rFonts w:hint="eastAsia"/>
              </w:rPr>
              <w:t>年</w:t>
            </w:r>
          </w:p>
        </w:tc>
      </w:tr>
      <w:tr w:rsidR="00000000">
        <w:tblPrEx>
          <w:tblCellMar>
            <w:top w:w="0" w:type="dxa"/>
            <w:bottom w:w="0" w:type="dxa"/>
          </w:tblCellMar>
        </w:tblPrEx>
        <w:tc>
          <w:tcPr>
            <w:tcW w:w="290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ind w:left="397"/>
              <w:jc w:val="left"/>
            </w:pPr>
            <w:r>
              <w:rPr>
                <w:rFonts w:hint="eastAsia"/>
              </w:rPr>
              <w:t>普通教育</w:t>
            </w:r>
          </w:p>
        </w:tc>
        <w:tc>
          <w:tcPr>
            <w:tcW w:w="1469"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ind w:right="397"/>
              <w:jc w:val="right"/>
            </w:pPr>
            <w:r>
              <w:t>2320</w:t>
            </w:r>
          </w:p>
        </w:tc>
        <w:tc>
          <w:tcPr>
            <w:tcW w:w="1469"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ind w:right="397"/>
              <w:jc w:val="right"/>
            </w:pPr>
            <w:r>
              <w:t>2223</w:t>
            </w:r>
          </w:p>
        </w:tc>
        <w:tc>
          <w:tcPr>
            <w:tcW w:w="1469"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ind w:right="397"/>
              <w:jc w:val="right"/>
            </w:pPr>
            <w:r>
              <w:t>2155</w:t>
            </w:r>
          </w:p>
        </w:tc>
        <w:tc>
          <w:tcPr>
            <w:tcW w:w="1469"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ind w:right="397"/>
              <w:jc w:val="right"/>
            </w:pPr>
            <w:r>
              <w:t>2155</w:t>
            </w:r>
          </w:p>
        </w:tc>
      </w:tr>
      <w:tr w:rsidR="00000000">
        <w:tblPrEx>
          <w:tblCellMar>
            <w:top w:w="0" w:type="dxa"/>
            <w:bottom w:w="0" w:type="dxa"/>
          </w:tblCellMar>
        </w:tblPrEx>
        <w:tc>
          <w:tcPr>
            <w:tcW w:w="290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ind w:left="397"/>
              <w:jc w:val="left"/>
            </w:pPr>
            <w:r>
              <w:rPr>
                <w:rFonts w:hint="eastAsia"/>
              </w:rPr>
              <w:t>初小</w:t>
            </w:r>
          </w:p>
        </w:tc>
        <w:tc>
          <w:tcPr>
            <w:tcW w:w="1469"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ind w:right="397"/>
              <w:jc w:val="right"/>
            </w:pPr>
            <w:r>
              <w:t>548</w:t>
            </w:r>
          </w:p>
        </w:tc>
        <w:tc>
          <w:tcPr>
            <w:tcW w:w="1469"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ind w:right="397"/>
              <w:jc w:val="right"/>
            </w:pPr>
            <w:r>
              <w:t>465</w:t>
            </w:r>
          </w:p>
        </w:tc>
        <w:tc>
          <w:tcPr>
            <w:tcW w:w="1469"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ind w:right="397"/>
              <w:jc w:val="right"/>
            </w:pPr>
            <w:r>
              <w:t>439</w:t>
            </w:r>
          </w:p>
        </w:tc>
        <w:tc>
          <w:tcPr>
            <w:tcW w:w="1469"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ind w:right="397"/>
              <w:jc w:val="right"/>
            </w:pPr>
            <w:r>
              <w:t>418</w:t>
            </w:r>
          </w:p>
        </w:tc>
      </w:tr>
      <w:tr w:rsidR="00000000">
        <w:tblPrEx>
          <w:tblCellMar>
            <w:top w:w="0" w:type="dxa"/>
            <w:bottom w:w="0" w:type="dxa"/>
          </w:tblCellMar>
        </w:tblPrEx>
        <w:tc>
          <w:tcPr>
            <w:tcW w:w="290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ind w:left="397"/>
              <w:jc w:val="left"/>
            </w:pPr>
            <w:r>
              <w:rPr>
                <w:rFonts w:hint="eastAsia"/>
              </w:rPr>
              <w:t>高小</w:t>
            </w:r>
          </w:p>
        </w:tc>
        <w:tc>
          <w:tcPr>
            <w:tcW w:w="1469"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ind w:right="397"/>
              <w:jc w:val="right"/>
            </w:pPr>
            <w:r>
              <w:t>26</w:t>
            </w:r>
          </w:p>
        </w:tc>
        <w:tc>
          <w:tcPr>
            <w:tcW w:w="1469"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ind w:right="397"/>
              <w:jc w:val="right"/>
            </w:pPr>
            <w:r>
              <w:t>19</w:t>
            </w:r>
          </w:p>
        </w:tc>
        <w:tc>
          <w:tcPr>
            <w:tcW w:w="1469"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ind w:right="397"/>
              <w:jc w:val="right"/>
            </w:pPr>
            <w:r>
              <w:t>17</w:t>
            </w:r>
          </w:p>
        </w:tc>
        <w:tc>
          <w:tcPr>
            <w:tcW w:w="1469"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ind w:right="397"/>
              <w:jc w:val="right"/>
            </w:pPr>
            <w:r>
              <w:t>19</w:t>
            </w:r>
          </w:p>
        </w:tc>
      </w:tr>
      <w:tr w:rsidR="00000000">
        <w:tblPrEx>
          <w:tblCellMar>
            <w:top w:w="0" w:type="dxa"/>
            <w:bottom w:w="0" w:type="dxa"/>
          </w:tblCellMar>
        </w:tblPrEx>
        <w:tc>
          <w:tcPr>
            <w:tcW w:w="290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ind w:left="397"/>
              <w:jc w:val="left"/>
            </w:pPr>
            <w:r>
              <w:rPr>
                <w:rFonts w:hint="eastAsia"/>
              </w:rPr>
              <w:t>初中</w:t>
            </w:r>
          </w:p>
        </w:tc>
        <w:tc>
          <w:tcPr>
            <w:tcW w:w="1469"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ind w:right="397"/>
              <w:jc w:val="right"/>
            </w:pPr>
            <w:r>
              <w:t>1680</w:t>
            </w:r>
          </w:p>
        </w:tc>
        <w:tc>
          <w:tcPr>
            <w:tcW w:w="1469"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ind w:right="397"/>
              <w:jc w:val="right"/>
            </w:pPr>
            <w:r>
              <w:t>1655</w:t>
            </w:r>
          </w:p>
        </w:tc>
        <w:tc>
          <w:tcPr>
            <w:tcW w:w="1469"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ind w:right="397"/>
              <w:jc w:val="right"/>
            </w:pPr>
            <w:r>
              <w:t>1619</w:t>
            </w:r>
          </w:p>
        </w:tc>
        <w:tc>
          <w:tcPr>
            <w:tcW w:w="1469"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ind w:right="397"/>
              <w:jc w:val="right"/>
            </w:pPr>
            <w:r>
              <w:t>1621</w:t>
            </w:r>
          </w:p>
        </w:tc>
      </w:tr>
      <w:tr w:rsidR="00000000">
        <w:tblPrEx>
          <w:tblCellMar>
            <w:top w:w="0" w:type="dxa"/>
            <w:bottom w:w="0" w:type="dxa"/>
          </w:tblCellMar>
        </w:tblPrEx>
        <w:tc>
          <w:tcPr>
            <w:tcW w:w="290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ind w:left="397"/>
              <w:jc w:val="left"/>
            </w:pPr>
            <w:r>
              <w:rPr>
                <w:rFonts w:hint="eastAsia"/>
              </w:rPr>
              <w:t>高中</w:t>
            </w:r>
          </w:p>
        </w:tc>
        <w:tc>
          <w:tcPr>
            <w:tcW w:w="1469"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ind w:right="397"/>
              <w:jc w:val="right"/>
            </w:pPr>
            <w:r>
              <w:t>-</w:t>
            </w:r>
          </w:p>
        </w:tc>
        <w:tc>
          <w:tcPr>
            <w:tcW w:w="1469"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ind w:right="397"/>
              <w:jc w:val="right"/>
            </w:pPr>
            <w:r>
              <w:t>-</w:t>
            </w:r>
          </w:p>
        </w:tc>
        <w:tc>
          <w:tcPr>
            <w:tcW w:w="1469"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ind w:right="397"/>
              <w:jc w:val="right"/>
            </w:pPr>
            <w:r>
              <w:t>3</w:t>
            </w:r>
          </w:p>
        </w:tc>
        <w:tc>
          <w:tcPr>
            <w:tcW w:w="1469"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ind w:right="397"/>
              <w:jc w:val="right"/>
            </w:pPr>
            <w:r>
              <w:t>3</w:t>
            </w:r>
          </w:p>
        </w:tc>
      </w:tr>
      <w:tr w:rsidR="00000000">
        <w:tblPrEx>
          <w:tblCellMar>
            <w:top w:w="0" w:type="dxa"/>
            <w:bottom w:w="0" w:type="dxa"/>
          </w:tblCellMar>
        </w:tblPrEx>
        <w:tc>
          <w:tcPr>
            <w:tcW w:w="2908"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ind w:left="397"/>
              <w:jc w:val="left"/>
            </w:pPr>
            <w:r>
              <w:rPr>
                <w:rFonts w:hint="eastAsia"/>
              </w:rPr>
              <w:t>完整中学</w:t>
            </w:r>
          </w:p>
        </w:tc>
        <w:tc>
          <w:tcPr>
            <w:tcW w:w="1469"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ind w:right="397"/>
              <w:jc w:val="right"/>
            </w:pPr>
            <w:r>
              <w:t>66</w:t>
            </w:r>
          </w:p>
        </w:tc>
        <w:tc>
          <w:tcPr>
            <w:tcW w:w="1469"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ind w:right="397"/>
              <w:jc w:val="right"/>
            </w:pPr>
            <w:r>
              <w:t>84</w:t>
            </w:r>
          </w:p>
        </w:tc>
        <w:tc>
          <w:tcPr>
            <w:tcW w:w="1469"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ind w:right="397"/>
              <w:jc w:val="right"/>
            </w:pPr>
            <w:r>
              <w:t>77</w:t>
            </w:r>
          </w:p>
        </w:tc>
        <w:tc>
          <w:tcPr>
            <w:tcW w:w="1469" w:type="dxa"/>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240" w:line="360" w:lineRule="auto"/>
              <w:ind w:right="397"/>
              <w:jc w:val="right"/>
            </w:pPr>
            <w:r>
              <w:t>73</w:t>
            </w:r>
          </w:p>
        </w:tc>
      </w:tr>
    </w:tbl>
    <w:p w:rsidR="00000000" w:rsidRDefault="00C62CD1"/>
    <w:p w:rsidR="00000000" w:rsidRDefault="00C62CD1">
      <w:pPr>
        <w:tabs>
          <w:tab w:val="clear" w:pos="3572"/>
          <w:tab w:val="clear" w:pos="4082"/>
        </w:tabs>
        <w:spacing w:after="120"/>
        <w:jc w:val="left"/>
      </w:pPr>
      <w:r>
        <w:br w:type="page"/>
      </w:r>
      <w:r>
        <w:tab/>
        <w:t xml:space="preserve">297.  </w:t>
      </w:r>
      <w:r>
        <w:rPr>
          <w:rFonts w:hint="eastAsia"/>
        </w:rPr>
        <w:t>下表是农村地区特殊教育学校的数目</w:t>
      </w:r>
      <w:r>
        <w:t>:</w:t>
      </w:r>
    </w:p>
    <w:tbl>
      <w:tblPr>
        <w:tblW w:w="0" w:type="auto"/>
        <w:tblInd w:w="-26" w:type="dxa"/>
        <w:tblLayout w:type="fixed"/>
        <w:tblCellMar>
          <w:left w:w="28" w:type="dxa"/>
          <w:right w:w="28" w:type="dxa"/>
        </w:tblCellMar>
        <w:tblLook w:val="0000" w:firstRow="0" w:lastRow="0" w:firstColumn="0" w:lastColumn="0" w:noHBand="0" w:noVBand="0"/>
      </w:tblPr>
      <w:tblGrid>
        <w:gridCol w:w="1958"/>
        <w:gridCol w:w="797"/>
        <w:gridCol w:w="1092"/>
        <w:gridCol w:w="826"/>
        <w:gridCol w:w="1063"/>
        <w:gridCol w:w="826"/>
        <w:gridCol w:w="1049"/>
        <w:gridCol w:w="1"/>
        <w:gridCol w:w="721"/>
        <w:gridCol w:w="946"/>
        <w:gridCol w:w="1"/>
      </w:tblGrid>
      <w:tr w:rsidR="00000000">
        <w:tblPrEx>
          <w:tblCellMar>
            <w:top w:w="0" w:type="dxa"/>
            <w:bottom w:w="0" w:type="dxa"/>
          </w:tblCellMar>
        </w:tblPrEx>
        <w:trPr>
          <w:trHeight w:val="312"/>
        </w:trPr>
        <w:tc>
          <w:tcPr>
            <w:tcW w:w="1958" w:type="dxa"/>
            <w:tcBorders>
              <w:top w:val="single" w:sz="6" w:space="0" w:color="auto"/>
              <w:lef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40" w:lineRule="auto"/>
              <w:ind w:left="57"/>
              <w:jc w:val="center"/>
              <w:rPr>
                <w:sz w:val="21"/>
              </w:rPr>
            </w:pPr>
          </w:p>
        </w:tc>
        <w:tc>
          <w:tcPr>
            <w:tcW w:w="1889" w:type="dxa"/>
            <w:gridSpan w:val="2"/>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40" w:lineRule="auto"/>
              <w:jc w:val="center"/>
              <w:rPr>
                <w:sz w:val="21"/>
              </w:rPr>
            </w:pPr>
            <w:r>
              <w:rPr>
                <w:sz w:val="21"/>
              </w:rPr>
              <w:t>1985/86</w:t>
            </w:r>
            <w:r>
              <w:rPr>
                <w:rFonts w:hint="eastAsia"/>
                <w:sz w:val="21"/>
              </w:rPr>
              <w:t>年</w:t>
            </w:r>
          </w:p>
        </w:tc>
        <w:tc>
          <w:tcPr>
            <w:tcW w:w="1889" w:type="dxa"/>
            <w:gridSpan w:val="2"/>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40" w:lineRule="auto"/>
              <w:jc w:val="center"/>
              <w:rPr>
                <w:sz w:val="21"/>
              </w:rPr>
            </w:pPr>
            <w:r>
              <w:rPr>
                <w:sz w:val="21"/>
              </w:rPr>
              <w:t>1990/91</w:t>
            </w:r>
            <w:r>
              <w:rPr>
                <w:rFonts w:hint="eastAsia"/>
                <w:sz w:val="21"/>
              </w:rPr>
              <w:t>年</w:t>
            </w:r>
          </w:p>
        </w:tc>
        <w:tc>
          <w:tcPr>
            <w:tcW w:w="1876" w:type="dxa"/>
            <w:gridSpan w:val="3"/>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40" w:lineRule="auto"/>
              <w:jc w:val="center"/>
              <w:rPr>
                <w:sz w:val="21"/>
              </w:rPr>
            </w:pPr>
            <w:r>
              <w:rPr>
                <w:sz w:val="21"/>
              </w:rPr>
              <w:t>1991</w:t>
            </w:r>
            <w:r>
              <w:rPr>
                <w:sz w:val="21"/>
              </w:rPr>
              <w:t>/92</w:t>
            </w:r>
            <w:r>
              <w:rPr>
                <w:rFonts w:hint="eastAsia"/>
                <w:sz w:val="21"/>
              </w:rPr>
              <w:t>年</w:t>
            </w:r>
          </w:p>
        </w:tc>
        <w:tc>
          <w:tcPr>
            <w:tcW w:w="1668" w:type="dxa"/>
            <w:gridSpan w:val="3"/>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40" w:lineRule="auto"/>
              <w:jc w:val="center"/>
              <w:rPr>
                <w:sz w:val="21"/>
              </w:rPr>
            </w:pPr>
            <w:r>
              <w:rPr>
                <w:sz w:val="21"/>
              </w:rPr>
              <w:t>1994/95</w:t>
            </w:r>
            <w:r>
              <w:rPr>
                <w:rFonts w:hint="eastAsia"/>
                <w:sz w:val="21"/>
              </w:rPr>
              <w:t>年</w:t>
            </w:r>
          </w:p>
        </w:tc>
      </w:tr>
      <w:tr w:rsidR="00000000">
        <w:tblPrEx>
          <w:tblCellMar>
            <w:top w:w="0" w:type="dxa"/>
            <w:bottom w:w="0" w:type="dxa"/>
          </w:tblCellMar>
        </w:tblPrEx>
        <w:tc>
          <w:tcPr>
            <w:tcW w:w="1958" w:type="dxa"/>
            <w:tcBorders>
              <w:left w:val="single" w:sz="6" w:space="0" w:color="auto"/>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40" w:lineRule="auto"/>
              <w:ind w:left="57"/>
              <w:jc w:val="left"/>
              <w:rPr>
                <w:position w:val="-26"/>
                <w:sz w:val="21"/>
              </w:rPr>
            </w:pPr>
          </w:p>
        </w:tc>
        <w:tc>
          <w:tcPr>
            <w:tcW w:w="1889" w:type="dxa"/>
            <w:gridSpan w:val="2"/>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40" w:lineRule="auto"/>
              <w:ind w:left="57"/>
              <w:jc w:val="center"/>
              <w:rPr>
                <w:position w:val="-26"/>
                <w:sz w:val="21"/>
              </w:rPr>
            </w:pPr>
            <w:r>
              <w:rPr>
                <w:rFonts w:hint="eastAsia"/>
                <w:position w:val="-26"/>
                <w:sz w:val="21"/>
              </w:rPr>
              <w:t>学校数</w:t>
            </w:r>
            <w:r>
              <w:rPr>
                <w:position w:val="-26"/>
                <w:sz w:val="21"/>
              </w:rPr>
              <w:t>/</w:t>
            </w:r>
            <w:r>
              <w:rPr>
                <w:rFonts w:hint="eastAsia"/>
                <w:position w:val="-26"/>
                <w:sz w:val="21"/>
              </w:rPr>
              <w:t>学生数</w:t>
            </w:r>
          </w:p>
        </w:tc>
        <w:tc>
          <w:tcPr>
            <w:tcW w:w="1889" w:type="dxa"/>
            <w:gridSpan w:val="2"/>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40" w:lineRule="auto"/>
              <w:ind w:left="57"/>
              <w:jc w:val="center"/>
              <w:rPr>
                <w:position w:val="-26"/>
                <w:sz w:val="21"/>
              </w:rPr>
            </w:pPr>
            <w:r>
              <w:rPr>
                <w:rFonts w:hint="eastAsia"/>
                <w:position w:val="-26"/>
                <w:sz w:val="21"/>
              </w:rPr>
              <w:t>学校数</w:t>
            </w:r>
            <w:r>
              <w:rPr>
                <w:position w:val="-26"/>
                <w:sz w:val="21"/>
              </w:rPr>
              <w:t>/</w:t>
            </w:r>
            <w:r>
              <w:rPr>
                <w:rFonts w:hint="eastAsia"/>
                <w:position w:val="-26"/>
                <w:sz w:val="21"/>
              </w:rPr>
              <w:t>学生数</w:t>
            </w:r>
          </w:p>
        </w:tc>
        <w:tc>
          <w:tcPr>
            <w:tcW w:w="1876" w:type="dxa"/>
            <w:gridSpan w:val="3"/>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40" w:lineRule="auto"/>
              <w:ind w:left="57"/>
              <w:jc w:val="center"/>
              <w:rPr>
                <w:position w:val="-26"/>
                <w:sz w:val="21"/>
              </w:rPr>
            </w:pPr>
            <w:r>
              <w:rPr>
                <w:rFonts w:hint="eastAsia"/>
                <w:position w:val="-26"/>
                <w:sz w:val="21"/>
              </w:rPr>
              <w:t>学校数</w:t>
            </w:r>
            <w:r>
              <w:rPr>
                <w:position w:val="-26"/>
                <w:sz w:val="21"/>
              </w:rPr>
              <w:t>/</w:t>
            </w:r>
            <w:r>
              <w:rPr>
                <w:rFonts w:hint="eastAsia"/>
                <w:position w:val="-26"/>
                <w:sz w:val="21"/>
              </w:rPr>
              <w:t>学生数</w:t>
            </w:r>
          </w:p>
        </w:tc>
        <w:tc>
          <w:tcPr>
            <w:tcW w:w="1668" w:type="dxa"/>
            <w:gridSpan w:val="3"/>
            <w:tcBorders>
              <w:top w:val="single" w:sz="6" w:space="0" w:color="auto"/>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240" w:lineRule="auto"/>
              <w:ind w:left="57"/>
              <w:jc w:val="center"/>
              <w:rPr>
                <w:position w:val="-26"/>
                <w:sz w:val="21"/>
              </w:rPr>
            </w:pPr>
            <w:r>
              <w:rPr>
                <w:rFonts w:hint="eastAsia"/>
                <w:position w:val="-26"/>
                <w:sz w:val="21"/>
              </w:rPr>
              <w:t>学校数</w:t>
            </w:r>
            <w:r>
              <w:rPr>
                <w:position w:val="-26"/>
                <w:sz w:val="21"/>
              </w:rPr>
              <w:t>/</w:t>
            </w:r>
            <w:r>
              <w:rPr>
                <w:rFonts w:hint="eastAsia"/>
                <w:position w:val="-26"/>
                <w:sz w:val="21"/>
              </w:rPr>
              <w:t>学生数</w:t>
            </w:r>
          </w:p>
        </w:tc>
      </w:tr>
      <w:tr w:rsidR="00000000">
        <w:tblPrEx>
          <w:tblCellMar>
            <w:top w:w="0" w:type="dxa"/>
            <w:bottom w:w="0" w:type="dxa"/>
          </w:tblCellMar>
        </w:tblPrEx>
        <w:trPr>
          <w:gridAfter w:val="1"/>
        </w:trPr>
        <w:tc>
          <w:tcPr>
            <w:tcW w:w="1958" w:type="dxa"/>
            <w:tcBorders>
              <w:top w:val="single" w:sz="6" w:space="0" w:color="auto"/>
              <w:left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192" w:lineRule="auto"/>
              <w:ind w:left="57"/>
              <w:jc w:val="left"/>
              <w:rPr>
                <w:position w:val="-26"/>
                <w:sz w:val="21"/>
              </w:rPr>
            </w:pPr>
            <w:r>
              <w:rPr>
                <w:rFonts w:hint="eastAsia"/>
                <w:position w:val="-26"/>
                <w:sz w:val="21"/>
              </w:rPr>
              <w:t>总数</w:t>
            </w:r>
          </w:p>
        </w:tc>
        <w:tc>
          <w:tcPr>
            <w:tcW w:w="797" w:type="dxa"/>
            <w:tcBorders>
              <w:left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535"/>
              </w:tabs>
              <w:spacing w:before="120" w:after="120" w:line="192" w:lineRule="auto"/>
              <w:rPr>
                <w:position w:val="-26"/>
                <w:sz w:val="21"/>
              </w:rPr>
            </w:pPr>
            <w:r>
              <w:rPr>
                <w:position w:val="-26"/>
                <w:sz w:val="21"/>
              </w:rPr>
              <w:t>129</w:t>
            </w:r>
          </w:p>
        </w:tc>
        <w:tc>
          <w:tcPr>
            <w:tcW w:w="1092" w:type="dxa"/>
            <w:tcBorders>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701"/>
              </w:tabs>
              <w:spacing w:before="120" w:after="120" w:line="192" w:lineRule="auto"/>
              <w:rPr>
                <w:position w:val="-26"/>
                <w:sz w:val="21"/>
              </w:rPr>
            </w:pPr>
            <w:r>
              <w:rPr>
                <w:position w:val="-26"/>
                <w:sz w:val="21"/>
              </w:rPr>
              <w:t>16947</w:t>
            </w:r>
          </w:p>
        </w:tc>
        <w:tc>
          <w:tcPr>
            <w:tcW w:w="826" w:type="dxa"/>
            <w:tcBorders>
              <w:left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452"/>
              </w:tabs>
              <w:spacing w:before="120" w:after="120" w:line="192" w:lineRule="auto"/>
              <w:ind w:right="138"/>
              <w:rPr>
                <w:position w:val="-26"/>
                <w:sz w:val="21"/>
              </w:rPr>
            </w:pPr>
            <w:r>
              <w:rPr>
                <w:position w:val="-26"/>
                <w:sz w:val="21"/>
              </w:rPr>
              <w:t>126</w:t>
            </w:r>
          </w:p>
        </w:tc>
        <w:tc>
          <w:tcPr>
            <w:tcW w:w="1063" w:type="dxa"/>
            <w:tcBorders>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646"/>
              </w:tabs>
              <w:spacing w:before="120" w:after="120" w:line="192" w:lineRule="auto"/>
              <w:rPr>
                <w:position w:val="-26"/>
                <w:sz w:val="21"/>
              </w:rPr>
            </w:pPr>
            <w:r>
              <w:rPr>
                <w:position w:val="-26"/>
                <w:sz w:val="21"/>
              </w:rPr>
              <w:t>14696</w:t>
            </w:r>
          </w:p>
        </w:tc>
        <w:tc>
          <w:tcPr>
            <w:tcW w:w="826" w:type="dxa"/>
            <w:tcBorders>
              <w:left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452"/>
              </w:tabs>
              <w:spacing w:before="120" w:after="120" w:line="192" w:lineRule="auto"/>
              <w:rPr>
                <w:position w:val="-26"/>
                <w:sz w:val="21"/>
              </w:rPr>
            </w:pPr>
            <w:r>
              <w:rPr>
                <w:position w:val="-26"/>
                <w:sz w:val="21"/>
              </w:rPr>
              <w:t>131</w:t>
            </w:r>
          </w:p>
        </w:tc>
        <w:tc>
          <w:tcPr>
            <w:tcW w:w="1049" w:type="dxa"/>
            <w:tcBorders>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683"/>
              </w:tabs>
              <w:spacing w:before="120" w:after="120" w:line="192" w:lineRule="auto"/>
              <w:rPr>
                <w:position w:val="-26"/>
                <w:sz w:val="21"/>
              </w:rPr>
            </w:pPr>
            <w:r>
              <w:rPr>
                <w:position w:val="-26"/>
                <w:sz w:val="21"/>
              </w:rPr>
              <w:t>14243</w:t>
            </w:r>
          </w:p>
        </w:tc>
        <w:tc>
          <w:tcPr>
            <w:tcW w:w="722" w:type="dxa"/>
            <w:gridSpan w:val="2"/>
            <w:tcBorders>
              <w:left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452"/>
              </w:tabs>
              <w:spacing w:before="120" w:after="120" w:line="192" w:lineRule="auto"/>
              <w:rPr>
                <w:position w:val="-26"/>
                <w:sz w:val="21"/>
              </w:rPr>
            </w:pPr>
            <w:r>
              <w:rPr>
                <w:position w:val="-26"/>
                <w:sz w:val="21"/>
              </w:rPr>
              <w:t>131</w:t>
            </w:r>
          </w:p>
        </w:tc>
        <w:tc>
          <w:tcPr>
            <w:tcW w:w="946" w:type="dxa"/>
            <w:tcBorders>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692"/>
              </w:tabs>
              <w:spacing w:before="120" w:after="120" w:line="192" w:lineRule="auto"/>
              <w:rPr>
                <w:position w:val="-26"/>
                <w:sz w:val="21"/>
              </w:rPr>
            </w:pPr>
            <w:r>
              <w:rPr>
                <w:position w:val="-26"/>
                <w:sz w:val="21"/>
              </w:rPr>
              <w:t>13502</w:t>
            </w:r>
          </w:p>
        </w:tc>
      </w:tr>
      <w:tr w:rsidR="00000000">
        <w:tblPrEx>
          <w:tblCellMar>
            <w:top w:w="0" w:type="dxa"/>
            <w:bottom w:w="0" w:type="dxa"/>
          </w:tblCellMar>
        </w:tblPrEx>
        <w:trPr>
          <w:gridAfter w:val="1"/>
        </w:trPr>
        <w:tc>
          <w:tcPr>
            <w:tcW w:w="1958" w:type="dxa"/>
            <w:tcBorders>
              <w:left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192" w:lineRule="auto"/>
              <w:ind w:left="57"/>
              <w:jc w:val="left"/>
              <w:rPr>
                <w:position w:val="-26"/>
                <w:sz w:val="21"/>
              </w:rPr>
            </w:pPr>
            <w:r>
              <w:rPr>
                <w:rFonts w:hint="eastAsia"/>
                <w:position w:val="-26"/>
                <w:sz w:val="21"/>
              </w:rPr>
              <w:t>弱智儿童学校</w:t>
            </w:r>
          </w:p>
        </w:tc>
        <w:tc>
          <w:tcPr>
            <w:tcW w:w="797" w:type="dxa"/>
            <w:tcBorders>
              <w:left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535"/>
              </w:tabs>
              <w:spacing w:before="120" w:after="120" w:line="192" w:lineRule="auto"/>
              <w:rPr>
                <w:position w:val="-26"/>
                <w:sz w:val="21"/>
              </w:rPr>
            </w:pPr>
            <w:r>
              <w:rPr>
                <w:position w:val="-26"/>
                <w:sz w:val="21"/>
              </w:rPr>
              <w:t>85</w:t>
            </w:r>
          </w:p>
        </w:tc>
        <w:tc>
          <w:tcPr>
            <w:tcW w:w="1092" w:type="dxa"/>
            <w:tcBorders>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701"/>
              </w:tabs>
              <w:spacing w:before="120" w:after="120" w:line="192" w:lineRule="auto"/>
              <w:rPr>
                <w:position w:val="-26"/>
                <w:sz w:val="21"/>
              </w:rPr>
            </w:pPr>
            <w:r>
              <w:rPr>
                <w:position w:val="-26"/>
                <w:sz w:val="21"/>
              </w:rPr>
              <w:t>12303</w:t>
            </w:r>
          </w:p>
        </w:tc>
        <w:tc>
          <w:tcPr>
            <w:tcW w:w="826" w:type="dxa"/>
            <w:tcBorders>
              <w:left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452"/>
              </w:tabs>
              <w:spacing w:before="120" w:after="120" w:line="192" w:lineRule="auto"/>
              <w:ind w:right="138"/>
              <w:rPr>
                <w:position w:val="-26"/>
                <w:sz w:val="21"/>
              </w:rPr>
            </w:pPr>
            <w:r>
              <w:rPr>
                <w:position w:val="-26"/>
                <w:sz w:val="21"/>
              </w:rPr>
              <w:t>85</w:t>
            </w:r>
          </w:p>
        </w:tc>
        <w:tc>
          <w:tcPr>
            <w:tcW w:w="1063" w:type="dxa"/>
            <w:tcBorders>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646"/>
              </w:tabs>
              <w:spacing w:before="120" w:after="120" w:line="192" w:lineRule="auto"/>
              <w:rPr>
                <w:position w:val="-26"/>
                <w:sz w:val="21"/>
              </w:rPr>
            </w:pPr>
            <w:r>
              <w:rPr>
                <w:position w:val="-26"/>
                <w:sz w:val="21"/>
              </w:rPr>
              <w:t>10949</w:t>
            </w:r>
          </w:p>
        </w:tc>
        <w:tc>
          <w:tcPr>
            <w:tcW w:w="826" w:type="dxa"/>
            <w:tcBorders>
              <w:left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452"/>
              </w:tabs>
              <w:spacing w:before="120" w:after="120" w:line="192" w:lineRule="auto"/>
              <w:rPr>
                <w:position w:val="-26"/>
                <w:sz w:val="21"/>
              </w:rPr>
            </w:pPr>
            <w:r>
              <w:rPr>
                <w:position w:val="-26"/>
                <w:sz w:val="21"/>
              </w:rPr>
              <w:t>87</w:t>
            </w:r>
          </w:p>
        </w:tc>
        <w:tc>
          <w:tcPr>
            <w:tcW w:w="1049" w:type="dxa"/>
            <w:tcBorders>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683"/>
              </w:tabs>
              <w:spacing w:before="120" w:after="120" w:line="192" w:lineRule="auto"/>
              <w:rPr>
                <w:position w:val="-26"/>
                <w:sz w:val="21"/>
              </w:rPr>
            </w:pPr>
            <w:r>
              <w:rPr>
                <w:position w:val="-26"/>
                <w:sz w:val="21"/>
              </w:rPr>
              <w:t>10306</w:t>
            </w:r>
          </w:p>
        </w:tc>
        <w:tc>
          <w:tcPr>
            <w:tcW w:w="722" w:type="dxa"/>
            <w:gridSpan w:val="2"/>
            <w:tcBorders>
              <w:left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452"/>
              </w:tabs>
              <w:spacing w:before="120" w:after="120" w:line="192" w:lineRule="auto"/>
              <w:rPr>
                <w:position w:val="-26"/>
                <w:sz w:val="21"/>
              </w:rPr>
            </w:pPr>
            <w:r>
              <w:rPr>
                <w:position w:val="-26"/>
                <w:sz w:val="21"/>
              </w:rPr>
              <w:t>78</w:t>
            </w:r>
          </w:p>
        </w:tc>
        <w:tc>
          <w:tcPr>
            <w:tcW w:w="946" w:type="dxa"/>
            <w:tcBorders>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692"/>
              </w:tabs>
              <w:spacing w:before="120" w:after="120" w:line="192" w:lineRule="auto"/>
              <w:rPr>
                <w:position w:val="-26"/>
                <w:sz w:val="21"/>
              </w:rPr>
            </w:pPr>
            <w:r>
              <w:rPr>
                <w:position w:val="-26"/>
                <w:sz w:val="21"/>
              </w:rPr>
              <w:t>9157</w:t>
            </w:r>
          </w:p>
        </w:tc>
      </w:tr>
      <w:tr w:rsidR="00000000">
        <w:tblPrEx>
          <w:tblCellMar>
            <w:top w:w="0" w:type="dxa"/>
            <w:bottom w:w="0" w:type="dxa"/>
          </w:tblCellMar>
        </w:tblPrEx>
        <w:trPr>
          <w:gridAfter w:val="1"/>
        </w:trPr>
        <w:tc>
          <w:tcPr>
            <w:tcW w:w="1958" w:type="dxa"/>
            <w:tcBorders>
              <w:left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192" w:lineRule="auto"/>
              <w:ind w:left="57"/>
              <w:jc w:val="left"/>
              <w:rPr>
                <w:position w:val="-26"/>
                <w:sz w:val="21"/>
              </w:rPr>
            </w:pPr>
            <w:r>
              <w:rPr>
                <w:rFonts w:hint="eastAsia"/>
                <w:position w:val="-26"/>
                <w:sz w:val="21"/>
              </w:rPr>
              <w:t>寄宿学校</w:t>
            </w:r>
          </w:p>
        </w:tc>
        <w:tc>
          <w:tcPr>
            <w:tcW w:w="797" w:type="dxa"/>
            <w:tcBorders>
              <w:left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535"/>
              </w:tabs>
              <w:spacing w:before="120" w:after="120" w:line="192" w:lineRule="auto"/>
              <w:rPr>
                <w:position w:val="-26"/>
                <w:sz w:val="21"/>
              </w:rPr>
            </w:pPr>
          </w:p>
        </w:tc>
        <w:tc>
          <w:tcPr>
            <w:tcW w:w="1092" w:type="dxa"/>
            <w:tcBorders>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701"/>
              </w:tabs>
              <w:spacing w:before="120" w:after="120" w:line="192" w:lineRule="auto"/>
              <w:rPr>
                <w:position w:val="-26"/>
                <w:sz w:val="21"/>
              </w:rPr>
            </w:pPr>
          </w:p>
        </w:tc>
        <w:tc>
          <w:tcPr>
            <w:tcW w:w="826" w:type="dxa"/>
            <w:tcBorders>
              <w:left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452"/>
              </w:tabs>
              <w:spacing w:before="120" w:after="120" w:line="192" w:lineRule="auto"/>
              <w:ind w:right="138"/>
              <w:rPr>
                <w:position w:val="-26"/>
                <w:sz w:val="21"/>
              </w:rPr>
            </w:pPr>
            <w:r>
              <w:rPr>
                <w:position w:val="-26"/>
                <w:sz w:val="21"/>
              </w:rPr>
              <w:t>7</w:t>
            </w:r>
          </w:p>
        </w:tc>
        <w:tc>
          <w:tcPr>
            <w:tcW w:w="1063" w:type="dxa"/>
            <w:tcBorders>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646"/>
              </w:tabs>
              <w:spacing w:before="120" w:after="120" w:line="192" w:lineRule="auto"/>
              <w:rPr>
                <w:position w:val="-26"/>
                <w:sz w:val="21"/>
              </w:rPr>
            </w:pPr>
            <w:r>
              <w:rPr>
                <w:position w:val="-26"/>
                <w:sz w:val="21"/>
              </w:rPr>
              <w:t>1026</w:t>
            </w:r>
          </w:p>
        </w:tc>
        <w:tc>
          <w:tcPr>
            <w:tcW w:w="826" w:type="dxa"/>
            <w:tcBorders>
              <w:left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452"/>
              </w:tabs>
              <w:spacing w:before="120" w:after="120" w:line="192" w:lineRule="auto"/>
              <w:rPr>
                <w:position w:val="-26"/>
                <w:sz w:val="21"/>
              </w:rPr>
            </w:pPr>
            <w:r>
              <w:rPr>
                <w:position w:val="-26"/>
                <w:sz w:val="21"/>
              </w:rPr>
              <w:t>12</w:t>
            </w:r>
          </w:p>
        </w:tc>
        <w:tc>
          <w:tcPr>
            <w:tcW w:w="1049" w:type="dxa"/>
            <w:tcBorders>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683"/>
              </w:tabs>
              <w:spacing w:before="120" w:after="120" w:line="192" w:lineRule="auto"/>
              <w:rPr>
                <w:position w:val="-26"/>
                <w:sz w:val="21"/>
              </w:rPr>
            </w:pPr>
            <w:r>
              <w:rPr>
                <w:position w:val="-26"/>
                <w:sz w:val="21"/>
              </w:rPr>
              <w:t>913</w:t>
            </w:r>
          </w:p>
        </w:tc>
        <w:tc>
          <w:tcPr>
            <w:tcW w:w="722" w:type="dxa"/>
            <w:gridSpan w:val="2"/>
            <w:tcBorders>
              <w:left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452"/>
              </w:tabs>
              <w:spacing w:before="120" w:after="120" w:line="192" w:lineRule="auto"/>
              <w:rPr>
                <w:position w:val="-26"/>
                <w:sz w:val="21"/>
              </w:rPr>
            </w:pPr>
            <w:r>
              <w:rPr>
                <w:position w:val="-26"/>
                <w:sz w:val="21"/>
              </w:rPr>
              <w:t>13</w:t>
            </w:r>
          </w:p>
        </w:tc>
        <w:tc>
          <w:tcPr>
            <w:tcW w:w="946" w:type="dxa"/>
            <w:tcBorders>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692"/>
              </w:tabs>
              <w:spacing w:before="120" w:after="120" w:line="192" w:lineRule="auto"/>
              <w:rPr>
                <w:position w:val="-26"/>
                <w:sz w:val="21"/>
              </w:rPr>
            </w:pPr>
            <w:r>
              <w:rPr>
                <w:position w:val="-26"/>
                <w:sz w:val="21"/>
              </w:rPr>
              <w:t>836</w:t>
            </w:r>
          </w:p>
        </w:tc>
      </w:tr>
      <w:tr w:rsidR="00000000">
        <w:tblPrEx>
          <w:tblCellMar>
            <w:top w:w="0" w:type="dxa"/>
            <w:bottom w:w="0" w:type="dxa"/>
          </w:tblCellMar>
        </w:tblPrEx>
        <w:trPr>
          <w:gridAfter w:val="1"/>
        </w:trPr>
        <w:tc>
          <w:tcPr>
            <w:tcW w:w="1958" w:type="dxa"/>
            <w:tcBorders>
              <w:left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192" w:lineRule="auto"/>
              <w:ind w:left="57"/>
              <w:jc w:val="left"/>
              <w:rPr>
                <w:position w:val="-26"/>
                <w:sz w:val="21"/>
              </w:rPr>
            </w:pPr>
            <w:r>
              <w:rPr>
                <w:rFonts w:hint="eastAsia"/>
                <w:position w:val="-26"/>
                <w:sz w:val="21"/>
              </w:rPr>
              <w:t>教师住宿学校</w:t>
            </w:r>
          </w:p>
        </w:tc>
        <w:tc>
          <w:tcPr>
            <w:tcW w:w="797" w:type="dxa"/>
            <w:tcBorders>
              <w:left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535"/>
              </w:tabs>
              <w:spacing w:before="120" w:after="120" w:line="192" w:lineRule="auto"/>
              <w:rPr>
                <w:position w:val="-26"/>
                <w:sz w:val="21"/>
              </w:rPr>
            </w:pPr>
          </w:p>
        </w:tc>
        <w:tc>
          <w:tcPr>
            <w:tcW w:w="1092" w:type="dxa"/>
            <w:tcBorders>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701"/>
              </w:tabs>
              <w:spacing w:before="120" w:after="120" w:line="192" w:lineRule="auto"/>
              <w:rPr>
                <w:position w:val="-26"/>
                <w:sz w:val="21"/>
              </w:rPr>
            </w:pPr>
          </w:p>
        </w:tc>
        <w:tc>
          <w:tcPr>
            <w:tcW w:w="826" w:type="dxa"/>
            <w:tcBorders>
              <w:left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452"/>
              </w:tabs>
              <w:spacing w:before="120" w:after="120" w:line="192" w:lineRule="auto"/>
              <w:ind w:right="138"/>
              <w:rPr>
                <w:position w:val="-26"/>
                <w:sz w:val="21"/>
              </w:rPr>
            </w:pPr>
            <w:r>
              <w:rPr>
                <w:position w:val="-26"/>
                <w:sz w:val="21"/>
              </w:rPr>
              <w:t>12</w:t>
            </w:r>
          </w:p>
        </w:tc>
        <w:tc>
          <w:tcPr>
            <w:tcW w:w="1063" w:type="dxa"/>
            <w:tcBorders>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646"/>
              </w:tabs>
              <w:spacing w:before="120" w:after="120" w:line="192" w:lineRule="auto"/>
              <w:rPr>
                <w:position w:val="-26"/>
                <w:sz w:val="21"/>
              </w:rPr>
            </w:pPr>
            <w:r>
              <w:rPr>
                <w:position w:val="-26"/>
                <w:sz w:val="21"/>
              </w:rPr>
              <w:t>1047</w:t>
            </w:r>
          </w:p>
        </w:tc>
        <w:tc>
          <w:tcPr>
            <w:tcW w:w="826" w:type="dxa"/>
            <w:tcBorders>
              <w:left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452"/>
              </w:tabs>
              <w:spacing w:before="120" w:after="120" w:line="192" w:lineRule="auto"/>
              <w:rPr>
                <w:position w:val="-26"/>
                <w:sz w:val="21"/>
              </w:rPr>
            </w:pPr>
            <w:r>
              <w:rPr>
                <w:position w:val="-26"/>
                <w:sz w:val="21"/>
              </w:rPr>
              <w:t>19</w:t>
            </w:r>
          </w:p>
        </w:tc>
        <w:tc>
          <w:tcPr>
            <w:tcW w:w="1049" w:type="dxa"/>
            <w:tcBorders>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683"/>
              </w:tabs>
              <w:spacing w:before="120" w:after="120" w:line="192" w:lineRule="auto"/>
              <w:rPr>
                <w:position w:val="-26"/>
                <w:sz w:val="21"/>
              </w:rPr>
            </w:pPr>
            <w:r>
              <w:rPr>
                <w:position w:val="-26"/>
                <w:sz w:val="21"/>
              </w:rPr>
              <w:t>1458</w:t>
            </w:r>
          </w:p>
        </w:tc>
        <w:tc>
          <w:tcPr>
            <w:tcW w:w="722" w:type="dxa"/>
            <w:gridSpan w:val="2"/>
            <w:tcBorders>
              <w:left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452"/>
              </w:tabs>
              <w:spacing w:before="120" w:after="120" w:line="192" w:lineRule="auto"/>
              <w:rPr>
                <w:position w:val="-26"/>
                <w:sz w:val="21"/>
              </w:rPr>
            </w:pPr>
            <w:r>
              <w:rPr>
                <w:position w:val="-26"/>
                <w:sz w:val="21"/>
              </w:rPr>
              <w:t>29</w:t>
            </w:r>
          </w:p>
        </w:tc>
        <w:tc>
          <w:tcPr>
            <w:tcW w:w="946" w:type="dxa"/>
            <w:tcBorders>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692"/>
              </w:tabs>
              <w:spacing w:before="120" w:after="120" w:line="192" w:lineRule="auto"/>
              <w:rPr>
                <w:position w:val="-26"/>
                <w:sz w:val="21"/>
              </w:rPr>
            </w:pPr>
            <w:r>
              <w:rPr>
                <w:position w:val="-26"/>
                <w:sz w:val="21"/>
              </w:rPr>
              <w:t>2239</w:t>
            </w:r>
          </w:p>
        </w:tc>
      </w:tr>
      <w:tr w:rsidR="00000000">
        <w:tblPrEx>
          <w:tblCellMar>
            <w:top w:w="0" w:type="dxa"/>
            <w:bottom w:w="0" w:type="dxa"/>
          </w:tblCellMar>
        </w:tblPrEx>
        <w:trPr>
          <w:gridAfter w:val="1"/>
        </w:trPr>
        <w:tc>
          <w:tcPr>
            <w:tcW w:w="1958" w:type="dxa"/>
            <w:tcBorders>
              <w:left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192" w:lineRule="auto"/>
              <w:ind w:left="57"/>
              <w:jc w:val="left"/>
              <w:rPr>
                <w:position w:val="-26"/>
                <w:sz w:val="21"/>
              </w:rPr>
            </w:pPr>
            <w:r>
              <w:rPr>
                <w:rFonts w:hint="eastAsia"/>
                <w:position w:val="-26"/>
                <w:sz w:val="21"/>
              </w:rPr>
              <w:t>听力残疾儿童学校</w:t>
            </w:r>
          </w:p>
        </w:tc>
        <w:tc>
          <w:tcPr>
            <w:tcW w:w="797" w:type="dxa"/>
            <w:tcBorders>
              <w:left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535"/>
              </w:tabs>
              <w:spacing w:before="120" w:after="120" w:line="192" w:lineRule="auto"/>
              <w:rPr>
                <w:position w:val="-26"/>
                <w:sz w:val="21"/>
              </w:rPr>
            </w:pPr>
            <w:r>
              <w:rPr>
                <w:position w:val="-26"/>
                <w:sz w:val="21"/>
              </w:rPr>
              <w:t>4</w:t>
            </w:r>
          </w:p>
        </w:tc>
        <w:tc>
          <w:tcPr>
            <w:tcW w:w="1092" w:type="dxa"/>
            <w:tcBorders>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701"/>
              </w:tabs>
              <w:spacing w:before="120" w:after="120" w:line="192" w:lineRule="auto"/>
              <w:rPr>
                <w:position w:val="-26"/>
                <w:sz w:val="21"/>
              </w:rPr>
            </w:pPr>
            <w:r>
              <w:rPr>
                <w:position w:val="-26"/>
                <w:sz w:val="21"/>
              </w:rPr>
              <w:t>858</w:t>
            </w:r>
          </w:p>
        </w:tc>
        <w:tc>
          <w:tcPr>
            <w:tcW w:w="826" w:type="dxa"/>
            <w:tcBorders>
              <w:left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452"/>
              </w:tabs>
              <w:spacing w:before="120" w:after="120" w:line="192" w:lineRule="auto"/>
              <w:ind w:right="138"/>
              <w:rPr>
                <w:position w:val="-26"/>
                <w:sz w:val="21"/>
              </w:rPr>
            </w:pPr>
            <w:r>
              <w:rPr>
                <w:position w:val="-26"/>
                <w:sz w:val="21"/>
              </w:rPr>
              <w:t>4</w:t>
            </w:r>
          </w:p>
        </w:tc>
        <w:tc>
          <w:tcPr>
            <w:tcW w:w="1063" w:type="dxa"/>
            <w:tcBorders>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646"/>
              </w:tabs>
              <w:spacing w:before="120" w:after="120" w:line="192" w:lineRule="auto"/>
              <w:rPr>
                <w:position w:val="-26"/>
                <w:sz w:val="21"/>
              </w:rPr>
            </w:pPr>
            <w:r>
              <w:rPr>
                <w:position w:val="-26"/>
                <w:sz w:val="21"/>
              </w:rPr>
              <w:t>832</w:t>
            </w:r>
          </w:p>
        </w:tc>
        <w:tc>
          <w:tcPr>
            <w:tcW w:w="826" w:type="dxa"/>
            <w:tcBorders>
              <w:left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452"/>
              </w:tabs>
              <w:spacing w:before="120" w:after="120" w:line="192" w:lineRule="auto"/>
              <w:rPr>
                <w:position w:val="-26"/>
                <w:sz w:val="21"/>
              </w:rPr>
            </w:pPr>
            <w:r>
              <w:rPr>
                <w:position w:val="-26"/>
                <w:sz w:val="21"/>
              </w:rPr>
              <w:t>4</w:t>
            </w:r>
          </w:p>
        </w:tc>
        <w:tc>
          <w:tcPr>
            <w:tcW w:w="1049" w:type="dxa"/>
            <w:tcBorders>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683"/>
              </w:tabs>
              <w:spacing w:before="120" w:after="120" w:line="192" w:lineRule="auto"/>
              <w:rPr>
                <w:position w:val="-26"/>
                <w:sz w:val="21"/>
              </w:rPr>
            </w:pPr>
            <w:r>
              <w:rPr>
                <w:position w:val="-26"/>
                <w:sz w:val="21"/>
              </w:rPr>
              <w:t>764</w:t>
            </w:r>
          </w:p>
        </w:tc>
        <w:tc>
          <w:tcPr>
            <w:tcW w:w="722" w:type="dxa"/>
            <w:gridSpan w:val="2"/>
            <w:tcBorders>
              <w:left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452"/>
              </w:tabs>
              <w:spacing w:before="120" w:after="120" w:line="192" w:lineRule="auto"/>
              <w:rPr>
                <w:position w:val="-26"/>
                <w:sz w:val="21"/>
              </w:rPr>
            </w:pPr>
            <w:r>
              <w:rPr>
                <w:position w:val="-26"/>
                <w:sz w:val="21"/>
              </w:rPr>
              <w:t>5</w:t>
            </w:r>
          </w:p>
        </w:tc>
        <w:tc>
          <w:tcPr>
            <w:tcW w:w="946" w:type="dxa"/>
            <w:tcBorders>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692"/>
              </w:tabs>
              <w:spacing w:before="120" w:after="120" w:line="192" w:lineRule="auto"/>
              <w:rPr>
                <w:position w:val="-26"/>
                <w:sz w:val="21"/>
              </w:rPr>
            </w:pPr>
            <w:r>
              <w:rPr>
                <w:position w:val="-26"/>
                <w:sz w:val="21"/>
              </w:rPr>
              <w:t>689</w:t>
            </w:r>
          </w:p>
        </w:tc>
      </w:tr>
      <w:tr w:rsidR="00000000">
        <w:tblPrEx>
          <w:tblCellMar>
            <w:top w:w="0" w:type="dxa"/>
            <w:bottom w:w="0" w:type="dxa"/>
          </w:tblCellMar>
        </w:tblPrEx>
        <w:trPr>
          <w:gridAfter w:val="1"/>
        </w:trPr>
        <w:tc>
          <w:tcPr>
            <w:tcW w:w="1958" w:type="dxa"/>
            <w:tcBorders>
              <w:left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192" w:lineRule="auto"/>
              <w:ind w:left="57"/>
              <w:jc w:val="left"/>
              <w:rPr>
                <w:position w:val="-26"/>
                <w:sz w:val="21"/>
              </w:rPr>
            </w:pPr>
            <w:r>
              <w:rPr>
                <w:rFonts w:hint="eastAsia"/>
                <w:position w:val="-26"/>
                <w:sz w:val="21"/>
              </w:rPr>
              <w:t>视力残疾儿童学校</w:t>
            </w:r>
          </w:p>
        </w:tc>
        <w:tc>
          <w:tcPr>
            <w:tcW w:w="797" w:type="dxa"/>
            <w:tcBorders>
              <w:left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535"/>
              </w:tabs>
              <w:spacing w:before="120" w:after="120" w:line="192" w:lineRule="auto"/>
              <w:rPr>
                <w:position w:val="-26"/>
                <w:sz w:val="21"/>
              </w:rPr>
            </w:pPr>
            <w:r>
              <w:rPr>
                <w:position w:val="-26"/>
                <w:sz w:val="21"/>
              </w:rPr>
              <w:t>2</w:t>
            </w:r>
          </w:p>
        </w:tc>
        <w:tc>
          <w:tcPr>
            <w:tcW w:w="1092" w:type="dxa"/>
            <w:tcBorders>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701"/>
              </w:tabs>
              <w:spacing w:before="120" w:after="120" w:line="192" w:lineRule="auto"/>
              <w:rPr>
                <w:position w:val="-26"/>
                <w:sz w:val="21"/>
              </w:rPr>
            </w:pPr>
            <w:r>
              <w:rPr>
                <w:position w:val="-26"/>
                <w:sz w:val="21"/>
              </w:rPr>
              <w:t>277</w:t>
            </w:r>
          </w:p>
        </w:tc>
        <w:tc>
          <w:tcPr>
            <w:tcW w:w="826" w:type="dxa"/>
            <w:tcBorders>
              <w:left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452"/>
              </w:tabs>
              <w:spacing w:before="120" w:after="120" w:line="192" w:lineRule="auto"/>
              <w:ind w:right="138"/>
              <w:rPr>
                <w:position w:val="-26"/>
                <w:sz w:val="21"/>
              </w:rPr>
            </w:pPr>
            <w:r>
              <w:rPr>
                <w:position w:val="-26"/>
                <w:sz w:val="21"/>
              </w:rPr>
              <w:t>2</w:t>
            </w:r>
          </w:p>
        </w:tc>
        <w:tc>
          <w:tcPr>
            <w:tcW w:w="1063" w:type="dxa"/>
            <w:tcBorders>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646"/>
              </w:tabs>
              <w:spacing w:before="120" w:after="120" w:line="192" w:lineRule="auto"/>
              <w:rPr>
                <w:position w:val="-26"/>
                <w:sz w:val="21"/>
              </w:rPr>
            </w:pPr>
            <w:r>
              <w:rPr>
                <w:position w:val="-26"/>
                <w:sz w:val="21"/>
              </w:rPr>
              <w:t>325</w:t>
            </w:r>
          </w:p>
        </w:tc>
        <w:tc>
          <w:tcPr>
            <w:tcW w:w="826" w:type="dxa"/>
            <w:tcBorders>
              <w:left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452"/>
              </w:tabs>
              <w:spacing w:before="120" w:after="120" w:line="192" w:lineRule="auto"/>
              <w:rPr>
                <w:position w:val="-26"/>
                <w:sz w:val="21"/>
              </w:rPr>
            </w:pPr>
            <w:r>
              <w:rPr>
                <w:position w:val="-26"/>
                <w:sz w:val="21"/>
              </w:rPr>
              <w:t>2</w:t>
            </w:r>
          </w:p>
        </w:tc>
        <w:tc>
          <w:tcPr>
            <w:tcW w:w="1049" w:type="dxa"/>
            <w:tcBorders>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683"/>
              </w:tabs>
              <w:spacing w:before="120" w:after="120" w:line="192" w:lineRule="auto"/>
              <w:rPr>
                <w:position w:val="-26"/>
                <w:sz w:val="21"/>
              </w:rPr>
            </w:pPr>
            <w:r>
              <w:rPr>
                <w:position w:val="-26"/>
                <w:sz w:val="21"/>
              </w:rPr>
              <w:t>317</w:t>
            </w:r>
          </w:p>
        </w:tc>
        <w:tc>
          <w:tcPr>
            <w:tcW w:w="722" w:type="dxa"/>
            <w:gridSpan w:val="2"/>
            <w:tcBorders>
              <w:left w:val="nil"/>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452"/>
              </w:tabs>
              <w:spacing w:before="120" w:after="120" w:line="192" w:lineRule="auto"/>
              <w:rPr>
                <w:position w:val="-26"/>
                <w:sz w:val="21"/>
              </w:rPr>
            </w:pPr>
            <w:r>
              <w:rPr>
                <w:position w:val="-26"/>
                <w:sz w:val="21"/>
              </w:rPr>
              <w:t>2</w:t>
            </w:r>
          </w:p>
        </w:tc>
        <w:tc>
          <w:tcPr>
            <w:tcW w:w="946" w:type="dxa"/>
            <w:tcBorders>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692"/>
              </w:tabs>
              <w:spacing w:before="120" w:after="120" w:line="192" w:lineRule="auto"/>
              <w:rPr>
                <w:position w:val="-26"/>
                <w:sz w:val="21"/>
              </w:rPr>
            </w:pPr>
            <w:r>
              <w:rPr>
                <w:position w:val="-26"/>
                <w:sz w:val="21"/>
              </w:rPr>
              <w:t>308</w:t>
            </w:r>
          </w:p>
        </w:tc>
      </w:tr>
      <w:tr w:rsidR="00000000">
        <w:tblPrEx>
          <w:tblCellMar>
            <w:top w:w="0" w:type="dxa"/>
            <w:bottom w:w="0" w:type="dxa"/>
          </w:tblCellMar>
        </w:tblPrEx>
        <w:trPr>
          <w:gridAfter w:val="1"/>
        </w:trPr>
        <w:tc>
          <w:tcPr>
            <w:tcW w:w="1958" w:type="dxa"/>
            <w:tcBorders>
              <w:left w:val="single" w:sz="6" w:space="0" w:color="auto"/>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20" w:after="120" w:line="192" w:lineRule="auto"/>
              <w:ind w:left="57"/>
              <w:jc w:val="left"/>
              <w:rPr>
                <w:position w:val="-26"/>
                <w:sz w:val="21"/>
              </w:rPr>
            </w:pPr>
            <w:r>
              <w:rPr>
                <w:rFonts w:hint="eastAsia"/>
                <w:position w:val="-26"/>
                <w:sz w:val="21"/>
              </w:rPr>
              <w:t>言语矫正学校</w:t>
            </w:r>
          </w:p>
        </w:tc>
        <w:tc>
          <w:tcPr>
            <w:tcW w:w="797" w:type="dxa"/>
            <w:tcBorders>
              <w:left w:val="nil"/>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535"/>
              </w:tabs>
              <w:spacing w:before="120" w:after="120" w:line="192" w:lineRule="auto"/>
              <w:rPr>
                <w:position w:val="-26"/>
                <w:sz w:val="21"/>
              </w:rPr>
            </w:pPr>
            <w:r>
              <w:rPr>
                <w:position w:val="-26"/>
                <w:sz w:val="21"/>
              </w:rPr>
              <w:t>6</w:t>
            </w:r>
          </w:p>
        </w:tc>
        <w:tc>
          <w:tcPr>
            <w:tcW w:w="1092" w:type="dxa"/>
            <w:tcBorders>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701"/>
              </w:tabs>
              <w:spacing w:before="120" w:after="120" w:line="192" w:lineRule="auto"/>
              <w:rPr>
                <w:position w:val="-26"/>
                <w:sz w:val="21"/>
              </w:rPr>
            </w:pPr>
            <w:r>
              <w:rPr>
                <w:position w:val="-26"/>
                <w:sz w:val="21"/>
              </w:rPr>
              <w:t>611</w:t>
            </w:r>
          </w:p>
        </w:tc>
        <w:tc>
          <w:tcPr>
            <w:tcW w:w="826" w:type="dxa"/>
            <w:tcBorders>
              <w:left w:val="nil"/>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452"/>
              </w:tabs>
              <w:spacing w:before="120" w:after="120" w:line="192" w:lineRule="auto"/>
              <w:ind w:right="138"/>
              <w:rPr>
                <w:position w:val="-26"/>
                <w:sz w:val="21"/>
              </w:rPr>
            </w:pPr>
            <w:r>
              <w:rPr>
                <w:position w:val="-26"/>
                <w:sz w:val="21"/>
              </w:rPr>
              <w:t>6</w:t>
            </w:r>
          </w:p>
        </w:tc>
        <w:tc>
          <w:tcPr>
            <w:tcW w:w="1063" w:type="dxa"/>
            <w:tcBorders>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646"/>
              </w:tabs>
              <w:spacing w:before="120" w:after="120" w:line="192" w:lineRule="auto"/>
              <w:rPr>
                <w:position w:val="-26"/>
                <w:sz w:val="21"/>
              </w:rPr>
            </w:pPr>
            <w:r>
              <w:rPr>
                <w:position w:val="-26"/>
                <w:sz w:val="21"/>
              </w:rPr>
              <w:t>517</w:t>
            </w:r>
          </w:p>
        </w:tc>
        <w:tc>
          <w:tcPr>
            <w:tcW w:w="826" w:type="dxa"/>
            <w:tcBorders>
              <w:left w:val="nil"/>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452"/>
              </w:tabs>
              <w:spacing w:before="120" w:after="120" w:line="192" w:lineRule="auto"/>
              <w:rPr>
                <w:position w:val="-26"/>
                <w:sz w:val="21"/>
              </w:rPr>
            </w:pPr>
            <w:r>
              <w:rPr>
                <w:position w:val="-26"/>
                <w:sz w:val="21"/>
              </w:rPr>
              <w:t>7</w:t>
            </w:r>
          </w:p>
        </w:tc>
        <w:tc>
          <w:tcPr>
            <w:tcW w:w="1049" w:type="dxa"/>
            <w:tcBorders>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683"/>
              </w:tabs>
              <w:spacing w:before="120" w:after="120" w:line="192" w:lineRule="auto"/>
              <w:rPr>
                <w:position w:val="-26"/>
                <w:sz w:val="21"/>
              </w:rPr>
            </w:pPr>
            <w:r>
              <w:rPr>
                <w:position w:val="-26"/>
                <w:sz w:val="21"/>
              </w:rPr>
              <w:t>485</w:t>
            </w:r>
          </w:p>
        </w:tc>
        <w:tc>
          <w:tcPr>
            <w:tcW w:w="722" w:type="dxa"/>
            <w:gridSpan w:val="2"/>
            <w:tcBorders>
              <w:left w:val="nil"/>
              <w:bottom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452"/>
              </w:tabs>
              <w:spacing w:before="120" w:after="120" w:line="192" w:lineRule="auto"/>
              <w:rPr>
                <w:position w:val="-26"/>
                <w:sz w:val="21"/>
              </w:rPr>
            </w:pPr>
            <w:r>
              <w:rPr>
                <w:position w:val="-26"/>
                <w:sz w:val="21"/>
              </w:rPr>
              <w:t>4</w:t>
            </w:r>
          </w:p>
        </w:tc>
        <w:tc>
          <w:tcPr>
            <w:tcW w:w="946" w:type="dxa"/>
            <w:tcBorders>
              <w:bottom w:val="single" w:sz="6" w:space="0" w:color="auto"/>
              <w:right w:val="single" w:sz="6" w:space="0" w:color="auto"/>
            </w:tcBorders>
          </w:tcPr>
          <w:p w:rsidR="00000000" w:rsidRDefault="00C62CD1">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692"/>
              </w:tabs>
              <w:spacing w:before="120" w:after="120" w:line="192" w:lineRule="auto"/>
              <w:rPr>
                <w:position w:val="-26"/>
                <w:sz w:val="21"/>
              </w:rPr>
            </w:pPr>
            <w:r>
              <w:rPr>
                <w:position w:val="-26"/>
                <w:sz w:val="21"/>
              </w:rPr>
              <w:t>273</w:t>
            </w:r>
          </w:p>
        </w:tc>
      </w:tr>
    </w:tbl>
    <w:p w:rsidR="00000000" w:rsidRDefault="00C62CD1">
      <w:pPr>
        <w:spacing w:before="240"/>
      </w:pPr>
      <w:r>
        <w:tab/>
        <w:t xml:space="preserve">298.  </w:t>
      </w:r>
      <w:r>
        <w:rPr>
          <w:rFonts w:hint="eastAsia"/>
        </w:rPr>
        <w:t>特殊教育和抚养机构由教育、科学和技术部管理和拨款。</w:t>
      </w:r>
      <w:r>
        <w:t>1993</w:t>
      </w:r>
      <w:r>
        <w:rPr>
          <w:rFonts w:hint="eastAsia"/>
        </w:rPr>
        <w:t>年</w:t>
      </w:r>
      <w:r>
        <w:t>11</w:t>
      </w:r>
      <w:r>
        <w:rPr>
          <w:rFonts w:hint="eastAsia"/>
        </w:rPr>
        <w:t>月</w:t>
      </w:r>
      <w:r>
        <w:t>,</w:t>
      </w:r>
      <w:r>
        <w:rPr>
          <w:rFonts w:hint="eastAsia"/>
        </w:rPr>
        <w:t>制订了促进和改革特殊教育学校地位和课程的战略</w:t>
      </w:r>
      <w:r>
        <w:t>,</w:t>
      </w:r>
      <w:r>
        <w:rPr>
          <w:rFonts w:hint="eastAsia"/>
        </w:rPr>
        <w:t>即</w:t>
      </w:r>
      <w:r>
        <w:t>:</w:t>
      </w:r>
    </w:p>
    <w:p w:rsidR="00000000" w:rsidRDefault="00C62CD1" w:rsidP="00C62CD1">
      <w:pPr>
        <w:pStyle w:val="a0"/>
        <w:numPr>
          <w:ilvl w:val="0"/>
          <w:numId w:val="45"/>
        </w:numPr>
        <w:ind w:left="1531" w:hanging="510"/>
      </w:pPr>
      <w:r>
        <w:rPr>
          <w:rFonts w:hint="eastAsia"/>
        </w:rPr>
        <w:t>在特殊教育学校制度中实行在社会、财政和教学上可行的改革政策</w:t>
      </w:r>
      <w:r>
        <w:t>;</w:t>
      </w:r>
    </w:p>
    <w:p w:rsidR="00000000" w:rsidRDefault="00C62CD1" w:rsidP="00C62CD1">
      <w:pPr>
        <w:pStyle w:val="a0"/>
        <w:numPr>
          <w:ilvl w:val="0"/>
          <w:numId w:val="45"/>
        </w:numPr>
        <w:ind w:left="1531" w:hanging="510"/>
      </w:pPr>
      <w:r>
        <w:rPr>
          <w:rFonts w:hint="eastAsia"/>
        </w:rPr>
        <w:t>进行投资活动</w:t>
      </w:r>
      <w:r>
        <w:t>,</w:t>
      </w:r>
      <w:r>
        <w:rPr>
          <w:rFonts w:hint="eastAsia"/>
        </w:rPr>
        <w:t>稳定和增加特殊教育和抚养机构的资产</w:t>
      </w:r>
      <w:r>
        <w:t>;</w:t>
      </w:r>
    </w:p>
    <w:p w:rsidR="00000000" w:rsidRDefault="00C62CD1" w:rsidP="00C62CD1">
      <w:pPr>
        <w:pStyle w:val="a0"/>
        <w:numPr>
          <w:ilvl w:val="0"/>
          <w:numId w:val="45"/>
        </w:numPr>
        <w:ind w:left="1531" w:hanging="510"/>
      </w:pPr>
      <w:r>
        <w:rPr>
          <w:rFonts w:hint="eastAsia"/>
        </w:rPr>
        <w:t>建立符合各自学校特点、地区特点和儿童利益的专业培训班。</w:t>
      </w:r>
    </w:p>
    <w:p w:rsidR="00000000" w:rsidRDefault="00C62CD1">
      <w:r>
        <w:tab/>
        <w:t xml:space="preserve">299.  </w:t>
      </w:r>
      <w:r>
        <w:rPr>
          <w:rFonts w:hint="eastAsia"/>
        </w:rPr>
        <w:t>总体而言</w:t>
      </w:r>
      <w:r>
        <w:t>,</w:t>
      </w:r>
      <w:r>
        <w:rPr>
          <w:rFonts w:hint="eastAsia"/>
        </w:rPr>
        <w:t>已做出很大努力</w:t>
      </w:r>
      <w:r>
        <w:t>,</w:t>
      </w:r>
      <w:r>
        <w:rPr>
          <w:rFonts w:hint="eastAsia"/>
        </w:rPr>
        <w:t>来监督各类特殊教育学校的教学和研究活动。还进行各种调查和研究</w:t>
      </w:r>
      <w:r>
        <w:t>,</w:t>
      </w:r>
      <w:r>
        <w:rPr>
          <w:rFonts w:hint="eastAsia"/>
        </w:rPr>
        <w:t>以协助对这些学校在教</w:t>
      </w:r>
      <w:r>
        <w:rPr>
          <w:rFonts w:hint="eastAsia"/>
        </w:rPr>
        <w:t>育系统中的地位进行客观和深入的评估。目前</w:t>
      </w:r>
      <w:r>
        <w:t>,</w:t>
      </w:r>
      <w:r>
        <w:rPr>
          <w:rFonts w:hint="eastAsia"/>
        </w:rPr>
        <w:t>这些学校共有</w:t>
      </w:r>
      <w:r>
        <w:t>5,945</w:t>
      </w:r>
      <w:r>
        <w:rPr>
          <w:rFonts w:hint="eastAsia"/>
        </w:rPr>
        <w:t>名教职员</w:t>
      </w:r>
      <w:r>
        <w:t>,</w:t>
      </w:r>
      <w:r>
        <w:rPr>
          <w:rFonts w:hint="eastAsia"/>
        </w:rPr>
        <w:t>其中大部分有在特殊教育学校工作的必要证书。事实上</w:t>
      </w:r>
      <w:r>
        <w:t>,</w:t>
      </w:r>
      <w:r>
        <w:rPr>
          <w:rFonts w:hint="eastAsia"/>
        </w:rPr>
        <w:t>在有视力、听力和言语缺陷或身心残疾的儿童就读的特殊教育学校里担任教员</w:t>
      </w:r>
      <w:r>
        <w:t>,</w:t>
      </w:r>
      <w:r>
        <w:rPr>
          <w:rFonts w:hint="eastAsia"/>
        </w:rPr>
        <w:t>必须是大学和高等专科学校特殊系或培训班的毕业生。经过各种形式的研究生教育和专门培训</w:t>
      </w:r>
      <w:r>
        <w:t>,</w:t>
      </w:r>
      <w:r>
        <w:rPr>
          <w:rFonts w:hint="eastAsia"/>
        </w:rPr>
        <w:t>他们的资格得到了进一步提高。在这些学校工作</w:t>
      </w:r>
      <w:r>
        <w:t>,</w:t>
      </w:r>
      <w:r>
        <w:rPr>
          <w:rFonts w:hint="eastAsia"/>
        </w:rPr>
        <w:t>教职员领取相当于基本工资</w:t>
      </w:r>
      <w:r>
        <w:t>3%</w:t>
      </w:r>
      <w:r>
        <w:rPr>
          <w:rFonts w:hint="eastAsia"/>
        </w:rPr>
        <w:t>的额外报酬。</w:t>
      </w:r>
    </w:p>
    <w:p w:rsidR="00000000" w:rsidRDefault="00C62CD1">
      <w:r>
        <w:tab/>
        <w:t xml:space="preserve">300.  </w:t>
      </w:r>
      <w:r>
        <w:rPr>
          <w:rFonts w:hint="eastAsia"/>
        </w:rPr>
        <w:t>特殊教育机构不收学费。有些学校的教学大纲有专门教育课程</w:t>
      </w:r>
      <w:r>
        <w:t>,</w:t>
      </w:r>
      <w:r>
        <w:rPr>
          <w:rFonts w:hint="eastAsia"/>
        </w:rPr>
        <w:t>有些学校遵循正规的普通学校的教育计划和安排。</w:t>
      </w:r>
    </w:p>
    <w:p w:rsidR="00000000" w:rsidRDefault="00C62CD1">
      <w:r>
        <w:tab/>
        <w:t xml:space="preserve">301.  </w:t>
      </w:r>
      <w:r>
        <w:rPr>
          <w:rFonts w:hint="eastAsia"/>
        </w:rPr>
        <w:t>《国家教育法》规定</w:t>
      </w:r>
      <w:r>
        <w:t>,</w:t>
      </w:r>
      <w:r>
        <w:rPr>
          <w:rFonts w:hint="eastAsia"/>
        </w:rPr>
        <w:t>母语非保加利亚语的儿童可以在国家的保护和管理下学习母语</w:t>
      </w:r>
      <w:r>
        <w:t>(</w:t>
      </w:r>
      <w:r>
        <w:rPr>
          <w:rFonts w:hint="eastAsia"/>
        </w:rPr>
        <w:t>《国家教育法》第</w:t>
      </w:r>
      <w:r>
        <w:t>5</w:t>
      </w:r>
      <w:r>
        <w:rPr>
          <w:rFonts w:hint="eastAsia"/>
        </w:rPr>
        <w:t>条</w:t>
      </w:r>
      <w:r>
        <w:t>a</w:t>
      </w:r>
      <w:r>
        <w:rPr>
          <w:rFonts w:hint="eastAsia"/>
        </w:rPr>
        <w:t>款和第</w:t>
      </w:r>
      <w:r>
        <w:t>8</w:t>
      </w:r>
      <w:r>
        <w:rPr>
          <w:rFonts w:hint="eastAsia"/>
        </w:rPr>
        <w:t>条第</w:t>
      </w:r>
      <w:r>
        <w:t>2</w:t>
      </w:r>
      <w:r>
        <w:rPr>
          <w:rFonts w:hint="eastAsia"/>
        </w:rPr>
        <w:t>款</w:t>
      </w:r>
      <w:r>
        <w:t>)</w:t>
      </w:r>
      <w:r>
        <w:rPr>
          <w:rFonts w:hint="eastAsia"/>
        </w:rPr>
        <w:t>。教授母语在国立学校是不允许的。在教育部的议程中列入了制订母语非保加利亚语的儿童的教育方法</w:t>
      </w:r>
      <w:r>
        <w:t>,</w:t>
      </w:r>
      <w:r>
        <w:rPr>
          <w:rFonts w:hint="eastAsia"/>
        </w:rPr>
        <w:t>并列入了双语教育教员的资格计划。目前</w:t>
      </w:r>
      <w:r>
        <w:t>,</w:t>
      </w:r>
      <w:r>
        <w:rPr>
          <w:rFonts w:hint="eastAsia"/>
        </w:rPr>
        <w:t>母语可在私立学校学习</w:t>
      </w:r>
      <w:r>
        <w:t>,</w:t>
      </w:r>
      <w:r>
        <w:rPr>
          <w:rFonts w:hint="eastAsia"/>
        </w:rPr>
        <w:t>也可作为国立和市立学校的选修课来学习。</w:t>
      </w:r>
    </w:p>
    <w:p w:rsidR="00000000" w:rsidRDefault="00C62CD1">
      <w:r>
        <w:tab/>
        <w:t xml:space="preserve">302.  </w:t>
      </w:r>
      <w:r>
        <w:rPr>
          <w:rFonts w:hint="eastAsia"/>
        </w:rPr>
        <w:t>各民族群体都存在文盲问题。保加利亚族人文盲比例占</w:t>
      </w:r>
      <w:r>
        <w:t>1%,</w:t>
      </w:r>
      <w:r>
        <w:rPr>
          <w:rFonts w:hint="eastAsia"/>
        </w:rPr>
        <w:t>土耳其族人占</w:t>
      </w:r>
      <w:r>
        <w:t>7.4%,</w:t>
      </w:r>
      <w:r>
        <w:rPr>
          <w:rFonts w:hint="eastAsia"/>
        </w:rPr>
        <w:t>吉普赛族人占</w:t>
      </w:r>
      <w:r>
        <w:t>11.2%</w:t>
      </w:r>
      <w:r>
        <w:rPr>
          <w:rFonts w:hint="eastAsia"/>
        </w:rPr>
        <w:t>。</w:t>
      </w:r>
      <w:r>
        <w:rPr>
          <w:vertAlign w:val="superscript"/>
        </w:rPr>
        <w:t>17</w:t>
      </w:r>
      <w:r>
        <w:rPr>
          <w:rFonts w:hint="eastAsia"/>
        </w:rPr>
        <w:t>移民和移民工人子女的情况没有统计。</w:t>
      </w:r>
    </w:p>
    <w:p w:rsidR="00000000" w:rsidRDefault="00C62CD1">
      <w:r>
        <w:tab/>
        <w:t xml:space="preserve">303.  </w:t>
      </w:r>
      <w:r>
        <w:rPr>
          <w:rFonts w:hint="eastAsia"/>
        </w:rPr>
        <w:t>为了按法律规定使人民平等地接受教育</w:t>
      </w:r>
      <w:r>
        <w:t>,</w:t>
      </w:r>
      <w:r>
        <w:rPr>
          <w:rFonts w:hint="eastAsia"/>
        </w:rPr>
        <w:t>政府正在扩大国立学</w:t>
      </w:r>
      <w:r>
        <w:rPr>
          <w:rFonts w:hint="eastAsia"/>
        </w:rPr>
        <w:t>校和市立学校的网络</w:t>
      </w:r>
      <w:r>
        <w:t>,</w:t>
      </w:r>
      <w:r>
        <w:rPr>
          <w:rFonts w:hint="eastAsia"/>
        </w:rPr>
        <w:t>向有物质困难的学生提供研究金</w:t>
      </w:r>
      <w:r>
        <w:t>,</w:t>
      </w:r>
      <w:r>
        <w:rPr>
          <w:rFonts w:hint="eastAsia"/>
        </w:rPr>
        <w:t>为半工半读的学生开设夜校和校外班等。因此</w:t>
      </w:r>
      <w:r>
        <w:t>,</w:t>
      </w:r>
      <w:r>
        <w:rPr>
          <w:rFonts w:hint="eastAsia"/>
        </w:rPr>
        <w:t>任何希望学习的人几乎都可以得到学习机会。</w:t>
      </w:r>
    </w:p>
    <w:p w:rsidR="00000000" w:rsidRDefault="00C62CD1">
      <w:r>
        <w:tab/>
        <w:t xml:space="preserve">304.  </w:t>
      </w:r>
      <w:r>
        <w:rPr>
          <w:rFonts w:hint="eastAsia"/>
        </w:rPr>
        <w:t>在保加利亚</w:t>
      </w:r>
      <w:r>
        <w:t>,</w:t>
      </w:r>
      <w:r>
        <w:rPr>
          <w:rFonts w:hint="eastAsia"/>
        </w:rPr>
        <w:t>教师职业历来深受尊重。遗憾的是</w:t>
      </w:r>
      <w:r>
        <w:t>,</w:t>
      </w:r>
      <w:r>
        <w:rPr>
          <w:rFonts w:hint="eastAsia"/>
        </w:rPr>
        <w:t>经济危机对这一行业也有影响。按照教科文组织召开的教师地位政府间特别会议</w:t>
      </w:r>
      <w:r>
        <w:t>1966</w:t>
      </w:r>
      <w:r>
        <w:rPr>
          <w:rFonts w:hint="eastAsia"/>
        </w:rPr>
        <w:t>年</w:t>
      </w:r>
      <w:r>
        <w:t>10</w:t>
      </w:r>
      <w:r>
        <w:rPr>
          <w:rFonts w:hint="eastAsia"/>
        </w:rPr>
        <w:t>月</w:t>
      </w:r>
      <w:r>
        <w:t>5</w:t>
      </w:r>
      <w:r>
        <w:rPr>
          <w:rFonts w:hint="eastAsia"/>
        </w:rPr>
        <w:t>日通过的《教师地位建议书》的要点</w:t>
      </w:r>
      <w:r>
        <w:t>,</w:t>
      </w:r>
      <w:r>
        <w:rPr>
          <w:rFonts w:hint="eastAsia"/>
        </w:rPr>
        <w:t>应该说教学人员的条件还未达到适当水平。在这方面</w:t>
      </w:r>
      <w:r>
        <w:t>,</w:t>
      </w:r>
      <w:r>
        <w:rPr>
          <w:rFonts w:hint="eastAsia"/>
        </w:rPr>
        <w:t>保加利亚教师工会和保加利亚独立工会联合会要求提高教师职位的等级</w:t>
      </w:r>
      <w:r>
        <w:t>,</w:t>
      </w:r>
      <w:r>
        <w:rPr>
          <w:rFonts w:hint="eastAsia"/>
        </w:rPr>
        <w:t>进而增加工资</w:t>
      </w:r>
      <w:r>
        <w:t>;</w:t>
      </w:r>
      <w:r>
        <w:rPr>
          <w:rFonts w:hint="eastAsia"/>
        </w:rPr>
        <w:t>它们还要求保留教师比第三类劳动条件下其他工人和雇员提前五年退休的权利。</w:t>
      </w:r>
    </w:p>
    <w:p w:rsidR="00000000" w:rsidRDefault="00C62CD1">
      <w:r>
        <w:tab/>
        <w:t>305.  1993</w:t>
      </w:r>
      <w:r>
        <w:rPr>
          <w:rFonts w:hint="eastAsia"/>
        </w:rPr>
        <w:t>年教师的平均工资与公务员平均工资之间的比率为</w:t>
      </w:r>
      <w:r>
        <w:t>102.9%,</w:t>
      </w:r>
      <w:r>
        <w:rPr>
          <w:rFonts w:hint="eastAsia"/>
        </w:rPr>
        <w:t>即教师工资比其他公务员的平均工资高</w:t>
      </w:r>
      <w:r>
        <w:t>2.9%</w:t>
      </w:r>
      <w:r>
        <w:rPr>
          <w:rFonts w:hint="eastAsia"/>
        </w:rPr>
        <w:t>。遗憾的是</w:t>
      </w:r>
      <w:r>
        <w:t>,</w:t>
      </w:r>
      <w:r>
        <w:rPr>
          <w:rFonts w:hint="eastAsia"/>
        </w:rPr>
        <w:t>教育部门工作人员的平均收入与全国平均工资相比从</w:t>
      </w:r>
      <w:r>
        <w:t>1991</w:t>
      </w:r>
      <w:r>
        <w:rPr>
          <w:rFonts w:hint="eastAsia"/>
        </w:rPr>
        <w:t>年的</w:t>
      </w:r>
      <w:r>
        <w:t>92.3</w:t>
      </w:r>
      <w:r>
        <w:rPr>
          <w:rFonts w:hint="eastAsia"/>
        </w:rPr>
        <w:t>降至</w:t>
      </w:r>
      <w:r>
        <w:t>1994</w:t>
      </w:r>
      <w:r>
        <w:rPr>
          <w:rFonts w:hint="eastAsia"/>
        </w:rPr>
        <w:t>年的</w:t>
      </w:r>
      <w:r>
        <w:t>68.2%</w:t>
      </w:r>
      <w:r>
        <w:rPr>
          <w:rFonts w:hint="eastAsia"/>
        </w:rPr>
        <w:t>。这就是为什么教育部门的收入在政府登记的</w:t>
      </w:r>
      <w:r>
        <w:t>16</w:t>
      </w:r>
      <w:r>
        <w:rPr>
          <w:rFonts w:hint="eastAsia"/>
        </w:rPr>
        <w:t>个部门中占第</w:t>
      </w:r>
      <w:r>
        <w:t>15</w:t>
      </w:r>
      <w:r>
        <w:rPr>
          <w:rFonts w:hint="eastAsia"/>
        </w:rPr>
        <w:t>位</w:t>
      </w:r>
      <w:r>
        <w:t>(</w:t>
      </w:r>
      <w:r>
        <w:rPr>
          <w:rFonts w:hint="eastAsia"/>
        </w:rPr>
        <w:t>见第</w:t>
      </w:r>
      <w:r>
        <w:t>7</w:t>
      </w:r>
      <w:r>
        <w:rPr>
          <w:rFonts w:hint="eastAsia"/>
        </w:rPr>
        <w:t>条</w:t>
      </w:r>
      <w:r>
        <w:t>)</w:t>
      </w:r>
      <w:r>
        <w:rPr>
          <w:rFonts w:hint="eastAsia"/>
        </w:rPr>
        <w:t>。</w:t>
      </w:r>
      <w:r>
        <w:rPr>
          <w:vertAlign w:val="superscript"/>
        </w:rPr>
        <w:t>18</w:t>
      </w:r>
      <w:r>
        <w:rPr>
          <w:rFonts w:hint="eastAsia"/>
        </w:rPr>
        <w:t>这也是为什么学校的许多教职员离职。在一些市镇</w:t>
      </w:r>
      <w:r>
        <w:t>,</w:t>
      </w:r>
      <w:r>
        <w:rPr>
          <w:rFonts w:hint="eastAsia"/>
        </w:rPr>
        <w:t>空位向有高中教育学历的人开放。</w:t>
      </w:r>
      <w:r>
        <w:t>1994</w:t>
      </w:r>
      <w:r>
        <w:rPr>
          <w:rFonts w:hint="eastAsia"/>
        </w:rPr>
        <w:t>年</w:t>
      </w:r>
      <w:r>
        <w:t>,</w:t>
      </w:r>
      <w:r>
        <w:rPr>
          <w:rFonts w:hint="eastAsia"/>
        </w:rPr>
        <w:t>其数字是</w:t>
      </w:r>
      <w:r>
        <w:t>6,017</w:t>
      </w:r>
      <w:r>
        <w:rPr>
          <w:rFonts w:hint="eastAsia"/>
        </w:rPr>
        <w:t>个。</w:t>
      </w:r>
      <w:r>
        <w:rPr>
          <w:vertAlign w:val="superscript"/>
        </w:rPr>
        <w:t>19</w:t>
      </w:r>
    </w:p>
    <w:p w:rsidR="00000000" w:rsidRDefault="00C62CD1">
      <w:r>
        <w:tab/>
        <w:t xml:space="preserve">306.  </w:t>
      </w:r>
      <w:r>
        <w:rPr>
          <w:rFonts w:hint="eastAsia"/>
        </w:rPr>
        <w:t>国家改善教职员生活条件的措施有</w:t>
      </w:r>
      <w:r>
        <w:t>:</w:t>
      </w:r>
      <w:r>
        <w:rPr>
          <w:rFonts w:hint="eastAsia"/>
        </w:rPr>
        <w:t>提高工资</w:t>
      </w:r>
      <w:r>
        <w:t>,</w:t>
      </w:r>
      <w:r>
        <w:rPr>
          <w:rFonts w:hint="eastAsia"/>
        </w:rPr>
        <w:t>按服务年限对教师的养恤金给予补贴</w:t>
      </w:r>
      <w:r>
        <w:t>,</w:t>
      </w:r>
      <w:r>
        <w:rPr>
          <w:rFonts w:hint="eastAsia"/>
        </w:rPr>
        <w:t>提高教师的资格等。</w:t>
      </w:r>
    </w:p>
    <w:p w:rsidR="00000000" w:rsidRDefault="00C62CD1">
      <w:r>
        <w:tab/>
        <w:t xml:space="preserve">307.  </w:t>
      </w:r>
      <w:r>
        <w:rPr>
          <w:rFonts w:hint="eastAsia"/>
        </w:rPr>
        <w:t>最近实行了不是由国家建立学校、而是由私人或法人建立学校的做法。</w:t>
      </w:r>
      <w:r>
        <w:t>1993/94</w:t>
      </w:r>
      <w:r>
        <w:rPr>
          <w:rFonts w:hint="eastAsia"/>
        </w:rPr>
        <w:t>学年度</w:t>
      </w:r>
      <w:r>
        <w:t>,</w:t>
      </w:r>
      <w:r>
        <w:rPr>
          <w:rFonts w:hint="eastAsia"/>
        </w:rPr>
        <w:t>有</w:t>
      </w:r>
      <w:r>
        <w:t>22</w:t>
      </w:r>
      <w:r>
        <w:rPr>
          <w:rFonts w:hint="eastAsia"/>
        </w:rPr>
        <w:t>所这类学校</w:t>
      </w:r>
      <w:r>
        <w:t>,</w:t>
      </w:r>
      <w:r>
        <w:rPr>
          <w:rFonts w:hint="eastAsia"/>
        </w:rPr>
        <w:t>占学校总数的</w:t>
      </w:r>
      <w:r>
        <w:t>0.6%,</w:t>
      </w:r>
      <w:r>
        <w:rPr>
          <w:rFonts w:hint="eastAsia"/>
        </w:rPr>
        <w:t>其中有</w:t>
      </w:r>
      <w:r>
        <w:t>11</w:t>
      </w:r>
      <w:r>
        <w:rPr>
          <w:rFonts w:hint="eastAsia"/>
        </w:rPr>
        <w:t>所小学、</w:t>
      </w:r>
      <w:r>
        <w:t>2</w:t>
      </w:r>
      <w:r>
        <w:rPr>
          <w:rFonts w:hint="eastAsia"/>
        </w:rPr>
        <w:t>所高小、</w:t>
      </w:r>
      <w:r>
        <w:t>6</w:t>
      </w:r>
      <w:r>
        <w:rPr>
          <w:rFonts w:hint="eastAsia"/>
        </w:rPr>
        <w:t>所高中、</w:t>
      </w:r>
      <w:r>
        <w:t>3</w:t>
      </w:r>
      <w:r>
        <w:rPr>
          <w:rFonts w:hint="eastAsia"/>
        </w:rPr>
        <w:t>所职业中学</w:t>
      </w:r>
      <w:r>
        <w:t>,</w:t>
      </w:r>
      <w:r>
        <w:rPr>
          <w:rFonts w:hint="eastAsia"/>
        </w:rPr>
        <w:t>共有学生</w:t>
      </w:r>
      <w:r>
        <w:t>1,348</w:t>
      </w:r>
      <w:r>
        <w:rPr>
          <w:rFonts w:hint="eastAsia"/>
        </w:rPr>
        <w:t>人。</w:t>
      </w:r>
      <w:r>
        <w:t>1994/95</w:t>
      </w:r>
      <w:r>
        <w:rPr>
          <w:rFonts w:hint="eastAsia"/>
        </w:rPr>
        <w:t>学年度</w:t>
      </w:r>
      <w:r>
        <w:t>,</w:t>
      </w:r>
      <w:r>
        <w:rPr>
          <w:rFonts w:hint="eastAsia"/>
        </w:rPr>
        <w:t>有</w:t>
      </w:r>
      <w:r>
        <w:t>31</w:t>
      </w:r>
      <w:r>
        <w:rPr>
          <w:rFonts w:hint="eastAsia"/>
        </w:rPr>
        <w:t>所私立学校</w:t>
      </w:r>
      <w:r>
        <w:t>,</w:t>
      </w:r>
      <w:r>
        <w:rPr>
          <w:rFonts w:hint="eastAsia"/>
        </w:rPr>
        <w:t>学生</w:t>
      </w:r>
      <w:r>
        <w:t>2,516</w:t>
      </w:r>
      <w:r>
        <w:rPr>
          <w:rFonts w:hint="eastAsia"/>
        </w:rPr>
        <w:t>人。其中有</w:t>
      </w:r>
      <w:r>
        <w:t>11</w:t>
      </w:r>
      <w:r>
        <w:rPr>
          <w:rFonts w:hint="eastAsia"/>
        </w:rPr>
        <w:t>所小学</w:t>
      </w:r>
      <w:r>
        <w:t>,</w:t>
      </w:r>
      <w:r>
        <w:rPr>
          <w:rFonts w:hint="eastAsia"/>
        </w:rPr>
        <w:t>学生</w:t>
      </w:r>
      <w:r>
        <w:t>809</w:t>
      </w:r>
      <w:r>
        <w:rPr>
          <w:rFonts w:hint="eastAsia"/>
        </w:rPr>
        <w:t>人</w:t>
      </w:r>
      <w:r>
        <w:t>;1</w:t>
      </w:r>
      <w:r>
        <w:rPr>
          <w:rFonts w:hint="eastAsia"/>
        </w:rPr>
        <w:t>所中学</w:t>
      </w:r>
      <w:r>
        <w:t>,</w:t>
      </w:r>
      <w:r>
        <w:rPr>
          <w:rFonts w:hint="eastAsia"/>
        </w:rPr>
        <w:t>学生</w:t>
      </w:r>
      <w:r>
        <w:t>76</w:t>
      </w:r>
      <w:r>
        <w:rPr>
          <w:rFonts w:hint="eastAsia"/>
        </w:rPr>
        <w:t>人</w:t>
      </w:r>
      <w:r>
        <w:t>;2</w:t>
      </w:r>
      <w:r>
        <w:rPr>
          <w:rFonts w:hint="eastAsia"/>
        </w:rPr>
        <w:t>所高小</w:t>
      </w:r>
      <w:r>
        <w:t>,</w:t>
      </w:r>
      <w:r>
        <w:rPr>
          <w:rFonts w:hint="eastAsia"/>
        </w:rPr>
        <w:t>学生</w:t>
      </w:r>
      <w:r>
        <w:t>69</w:t>
      </w:r>
      <w:r>
        <w:rPr>
          <w:rFonts w:hint="eastAsia"/>
        </w:rPr>
        <w:t>人</w:t>
      </w:r>
      <w:r>
        <w:t>;8</w:t>
      </w:r>
      <w:r>
        <w:rPr>
          <w:rFonts w:hint="eastAsia"/>
        </w:rPr>
        <w:t>所高中</w:t>
      </w:r>
      <w:r>
        <w:t>,</w:t>
      </w:r>
      <w:r>
        <w:rPr>
          <w:rFonts w:hint="eastAsia"/>
        </w:rPr>
        <w:t>学生</w:t>
      </w:r>
      <w:r>
        <w:t>943</w:t>
      </w:r>
      <w:r>
        <w:rPr>
          <w:rFonts w:hint="eastAsia"/>
        </w:rPr>
        <w:t>人</w:t>
      </w:r>
      <w:r>
        <w:t>;9</w:t>
      </w:r>
      <w:r>
        <w:rPr>
          <w:rFonts w:hint="eastAsia"/>
        </w:rPr>
        <w:t>所职业中学</w:t>
      </w:r>
      <w:r>
        <w:t>,</w:t>
      </w:r>
      <w:r>
        <w:rPr>
          <w:rFonts w:hint="eastAsia"/>
        </w:rPr>
        <w:t>学生</w:t>
      </w:r>
      <w:r>
        <w:t>619</w:t>
      </w:r>
      <w:r>
        <w:rPr>
          <w:rFonts w:hint="eastAsia"/>
        </w:rPr>
        <w:t>人。另外</w:t>
      </w:r>
      <w:r>
        <w:t>,</w:t>
      </w:r>
      <w:r>
        <w:rPr>
          <w:rFonts w:hint="eastAsia"/>
        </w:rPr>
        <w:t>还建立了</w:t>
      </w:r>
      <w:r>
        <w:t>5</w:t>
      </w:r>
      <w:r>
        <w:rPr>
          <w:rFonts w:hint="eastAsia"/>
        </w:rPr>
        <w:t>所私立高等院校。</w:t>
      </w:r>
    </w:p>
    <w:p w:rsidR="00000000" w:rsidRDefault="00C62CD1">
      <w:r>
        <w:tab/>
        <w:t xml:space="preserve">308.  </w:t>
      </w:r>
      <w:r>
        <w:rPr>
          <w:rFonts w:hint="eastAsia"/>
        </w:rPr>
        <w:t>在私立学校学习不受任何法律限制</w:t>
      </w:r>
      <w:r>
        <w:t>,</w:t>
      </w:r>
      <w:r>
        <w:rPr>
          <w:rFonts w:hint="eastAsia"/>
        </w:rPr>
        <w:t>但是由于学费由</w:t>
      </w:r>
      <w:r>
        <w:rPr>
          <w:rFonts w:hint="eastAsia"/>
        </w:rPr>
        <w:t>学生支付</w:t>
      </w:r>
      <w:r>
        <w:t>,</w:t>
      </w:r>
      <w:r>
        <w:rPr>
          <w:rFonts w:hint="eastAsia"/>
        </w:rPr>
        <w:t>所以希望这样做的人必须有此物质可能。私立学校是按照国家法令设立的</w:t>
      </w:r>
      <w:r>
        <w:t>,</w:t>
      </w:r>
      <w:r>
        <w:rPr>
          <w:rFonts w:hint="eastAsia"/>
        </w:rPr>
        <w:t>所以它们的教育大纲必须由教育、科学和技术部批准。</w:t>
      </w:r>
    </w:p>
    <w:p w:rsidR="00000000" w:rsidRDefault="00C62CD1">
      <w:r>
        <w:tab/>
        <w:t xml:space="preserve">309.  </w:t>
      </w:r>
      <w:r>
        <w:rPr>
          <w:rFonts w:hint="eastAsia"/>
        </w:rPr>
        <w:t>在本报告所涉期间</w:t>
      </w:r>
      <w:r>
        <w:t>,</w:t>
      </w:r>
      <w:r>
        <w:rPr>
          <w:rFonts w:hint="eastAsia"/>
        </w:rPr>
        <w:t>特别是政治和经济改革以后</w:t>
      </w:r>
      <w:r>
        <w:t>,</w:t>
      </w:r>
      <w:r>
        <w:rPr>
          <w:rFonts w:hint="eastAsia"/>
        </w:rPr>
        <w:t>国家政策、法律和惯例都发生了巨大变化</w:t>
      </w:r>
      <w:r>
        <w:t>,</w:t>
      </w:r>
      <w:r>
        <w:rPr>
          <w:rFonts w:hint="eastAsia"/>
        </w:rPr>
        <w:t>有些变化对第</w:t>
      </w:r>
      <w:r>
        <w:t>13</w:t>
      </w:r>
      <w:r>
        <w:rPr>
          <w:rFonts w:hint="eastAsia"/>
        </w:rPr>
        <w:t>条所载权利的享受有不良影响。一方面</w:t>
      </w:r>
      <w:r>
        <w:t>,</w:t>
      </w:r>
      <w:r>
        <w:rPr>
          <w:rFonts w:hint="eastAsia"/>
        </w:rPr>
        <w:t>改革是根据关于教育问题的法律实施的。这一改革的要点是《高等院校教学自治法》</w:t>
      </w:r>
      <w:r>
        <w:t>(</w:t>
      </w:r>
      <w:r>
        <w:rPr>
          <w:rFonts w:hint="eastAsia"/>
        </w:rPr>
        <w:t>国家</w:t>
      </w:r>
      <w:r>
        <w:t>1990</w:t>
      </w:r>
      <w:r>
        <w:rPr>
          <w:rFonts w:hint="eastAsia"/>
        </w:rPr>
        <w:t>年第</w:t>
      </w:r>
      <w:r>
        <w:t>10</w:t>
      </w:r>
      <w:r>
        <w:rPr>
          <w:rFonts w:hint="eastAsia"/>
        </w:rPr>
        <w:t>号公报公布</w:t>
      </w:r>
      <w:r>
        <w:t>)</w:t>
      </w:r>
      <w:r>
        <w:rPr>
          <w:rFonts w:hint="eastAsia"/>
        </w:rPr>
        <w:t>和《国家教育法》。在这些法律的基础上</w:t>
      </w:r>
      <w:r>
        <w:t>,</w:t>
      </w:r>
      <w:r>
        <w:rPr>
          <w:rFonts w:hint="eastAsia"/>
        </w:rPr>
        <w:t>对教育实行了民主化</w:t>
      </w:r>
      <w:r>
        <w:t>,</w:t>
      </w:r>
      <w:r>
        <w:rPr>
          <w:rFonts w:hint="eastAsia"/>
        </w:rPr>
        <w:t>克服了过去党的管制和意识形态垄断</w:t>
      </w:r>
      <w:r>
        <w:t>,</w:t>
      </w:r>
      <w:r>
        <w:rPr>
          <w:rFonts w:hint="eastAsia"/>
        </w:rPr>
        <w:t>取消了学校的政治活动</w:t>
      </w:r>
      <w:r>
        <w:t>,</w:t>
      </w:r>
      <w:r>
        <w:rPr>
          <w:rFonts w:hint="eastAsia"/>
        </w:rPr>
        <w:t>更新了教学大纲</w:t>
      </w:r>
      <w:r>
        <w:t>,</w:t>
      </w:r>
      <w:r>
        <w:rPr>
          <w:rFonts w:hint="eastAsia"/>
        </w:rPr>
        <w:t>调整了教育程序。这些改革具有积极的性质</w:t>
      </w:r>
      <w:r>
        <w:t>,</w:t>
      </w:r>
      <w:r>
        <w:rPr>
          <w:rFonts w:hint="eastAsia"/>
        </w:rPr>
        <w:t>在实际生活中将进一步深入下去。</w:t>
      </w:r>
    </w:p>
    <w:p w:rsidR="00000000" w:rsidRDefault="00C62CD1">
      <w:r>
        <w:tab/>
        <w:t xml:space="preserve">310.  </w:t>
      </w:r>
      <w:r>
        <w:rPr>
          <w:rFonts w:hint="eastAsia"/>
        </w:rPr>
        <w:t>同时</w:t>
      </w:r>
      <w:r>
        <w:t>,</w:t>
      </w:r>
      <w:r>
        <w:rPr>
          <w:rFonts w:hint="eastAsia"/>
        </w:rPr>
        <w:t>国家的经济困难对教育制度有非常不利的影响。维持和支助教育体系的财政赤字不断增加、预算愈加不平衡</w:t>
      </w:r>
      <w:r>
        <w:t>,</w:t>
      </w:r>
      <w:r>
        <w:rPr>
          <w:rFonts w:hint="eastAsia"/>
        </w:rPr>
        <w:t>致使新学校的建设停止</w:t>
      </w:r>
      <w:r>
        <w:t>,</w:t>
      </w:r>
      <w:r>
        <w:rPr>
          <w:rFonts w:hint="eastAsia"/>
        </w:rPr>
        <w:t>现有教育设施的维修和维护无法进行</w:t>
      </w:r>
      <w:r>
        <w:t>,</w:t>
      </w:r>
      <w:r>
        <w:rPr>
          <w:rFonts w:hint="eastAsia"/>
        </w:rPr>
        <w:t>等等。国立学校的教育和教学服务收费增加</w:t>
      </w:r>
      <w:r>
        <w:t>,</w:t>
      </w:r>
      <w:r>
        <w:rPr>
          <w:rFonts w:hint="eastAsia"/>
        </w:rPr>
        <w:t>越来越成为许多家长的负担。教师的报酬与他们的作用不相当</w:t>
      </w:r>
      <w:r>
        <w:t>,</w:t>
      </w:r>
      <w:r>
        <w:rPr>
          <w:rFonts w:hint="eastAsia"/>
        </w:rPr>
        <w:t>致使人们对教育行业的兴趣减少</w:t>
      </w:r>
      <w:r>
        <w:t>,</w:t>
      </w:r>
      <w:r>
        <w:rPr>
          <w:rFonts w:hint="eastAsia"/>
        </w:rPr>
        <w:t>教学质量下降。政府的一项重要任务是采取紧急措施应付这些问题。政府已确定了这一领域的以下当务之急</w:t>
      </w:r>
      <w:r>
        <w:t>:</w:t>
      </w:r>
    </w:p>
    <w:p w:rsidR="00000000" w:rsidRDefault="00C62CD1" w:rsidP="00C62CD1">
      <w:pPr>
        <w:pStyle w:val="a0"/>
        <w:numPr>
          <w:ilvl w:val="0"/>
          <w:numId w:val="46"/>
        </w:numPr>
        <w:ind w:left="1531" w:hanging="510"/>
      </w:pPr>
      <w:r>
        <w:rPr>
          <w:rFonts w:hint="eastAsia"/>
        </w:rPr>
        <w:t>继续进行教育改革</w:t>
      </w:r>
      <w:r>
        <w:t>,</w:t>
      </w:r>
      <w:r>
        <w:rPr>
          <w:rFonts w:hint="eastAsia"/>
        </w:rPr>
        <w:t>作为一个公共领域来促进教育</w:t>
      </w:r>
      <w:r>
        <w:rPr>
          <w:rFonts w:hint="eastAsia"/>
        </w:rPr>
        <w:t>改革</w:t>
      </w:r>
      <w:r>
        <w:t>,</w:t>
      </w:r>
      <w:r>
        <w:rPr>
          <w:rFonts w:hint="eastAsia"/>
        </w:rPr>
        <w:t>最大限度地使教育符合国家传统</w:t>
      </w:r>
      <w:r>
        <w:t>,</w:t>
      </w:r>
      <w:r>
        <w:rPr>
          <w:rFonts w:hint="eastAsia"/>
        </w:rPr>
        <w:t>摆脱意识形态的垄断和短期政治考虑</w:t>
      </w:r>
      <w:r>
        <w:t>;</w:t>
      </w:r>
    </w:p>
    <w:p w:rsidR="00000000" w:rsidRDefault="00C62CD1" w:rsidP="00C62CD1">
      <w:pPr>
        <w:pStyle w:val="a0"/>
        <w:numPr>
          <w:ilvl w:val="0"/>
          <w:numId w:val="46"/>
        </w:numPr>
        <w:ind w:left="1531" w:hanging="510"/>
      </w:pPr>
      <w:r>
        <w:rPr>
          <w:rFonts w:hint="eastAsia"/>
        </w:rPr>
        <w:t>提高教师的社会地位</w:t>
      </w:r>
      <w:r>
        <w:t>,</w:t>
      </w:r>
      <w:r>
        <w:rPr>
          <w:rFonts w:hint="eastAsia"/>
        </w:rPr>
        <w:t>解决关于教师资格的紧迫问题</w:t>
      </w:r>
      <w:r>
        <w:t>;</w:t>
      </w:r>
    </w:p>
    <w:p w:rsidR="00000000" w:rsidRDefault="00C62CD1" w:rsidP="00C62CD1">
      <w:pPr>
        <w:pStyle w:val="a0"/>
        <w:numPr>
          <w:ilvl w:val="0"/>
          <w:numId w:val="46"/>
        </w:numPr>
        <w:ind w:left="1531" w:hanging="510"/>
      </w:pPr>
      <w:r>
        <w:rPr>
          <w:rFonts w:hint="eastAsia"/>
        </w:rPr>
        <w:t>制订国家中学的教育要求和评估系统。目前</w:t>
      </w:r>
      <w:r>
        <w:t>,</w:t>
      </w:r>
      <w:r>
        <w:rPr>
          <w:rFonts w:hint="eastAsia"/>
        </w:rPr>
        <w:t>正在制订和实施国家计划</w:t>
      </w:r>
      <w:r>
        <w:t>--</w:t>
      </w:r>
      <w:r>
        <w:rPr>
          <w:rFonts w:hint="eastAsia"/>
        </w:rPr>
        <w:t>“保加利亚</w:t>
      </w:r>
      <w:r>
        <w:t>21</w:t>
      </w:r>
      <w:r>
        <w:rPr>
          <w:rFonts w:hint="eastAsia"/>
        </w:rPr>
        <w:t>世纪学校教育”</w:t>
      </w:r>
      <w:r>
        <w:t>,</w:t>
      </w:r>
      <w:r>
        <w:rPr>
          <w:rFonts w:hint="eastAsia"/>
        </w:rPr>
        <w:t>强调外语教学、公民教育和教养、娱乐和自由时间的管理、保健和生态教育和意识、职业定向和教育。</w:t>
      </w:r>
    </w:p>
    <w:p w:rsidR="00000000" w:rsidRDefault="00C62CD1">
      <w:pPr>
        <w:spacing w:after="320"/>
        <w:textAlignment w:val="center"/>
      </w:pPr>
      <w:r>
        <w:tab/>
        <w:t xml:space="preserve">311.  </w:t>
      </w:r>
      <w:r>
        <w:rPr>
          <w:rFonts w:hint="eastAsia"/>
        </w:rPr>
        <w:t>国际援助对充分实现第</w:t>
      </w:r>
      <w:r>
        <w:t>13</w:t>
      </w:r>
      <w:r>
        <w:rPr>
          <w:rFonts w:hint="eastAsia"/>
        </w:rPr>
        <w:t>条所载权利的作用体现在以下方面</w:t>
      </w:r>
      <w:r>
        <w:t>:</w:t>
      </w:r>
      <w:r>
        <w:rPr>
          <w:rFonts w:hint="eastAsia"/>
        </w:rPr>
        <w:t>改进了与教科文组织的合作</w:t>
      </w:r>
      <w:r>
        <w:t>;</w:t>
      </w:r>
      <w:r>
        <w:rPr>
          <w:rFonts w:hint="eastAsia"/>
        </w:rPr>
        <w:t>在</w:t>
      </w:r>
      <w:r>
        <w:t>TEMPUS</w:t>
      </w:r>
      <w:r>
        <w:rPr>
          <w:rFonts w:hint="eastAsia"/>
        </w:rPr>
        <w:t>、</w:t>
      </w:r>
      <w:r>
        <w:t>PHARE</w:t>
      </w:r>
      <w:r>
        <w:rPr>
          <w:rFonts w:hint="eastAsia"/>
        </w:rPr>
        <w:t>方案和其他方案范围内实施教育领域的研究项目</w:t>
      </w:r>
      <w:r>
        <w:t>;</w:t>
      </w:r>
      <w:r>
        <w:rPr>
          <w:rFonts w:hint="eastAsia"/>
        </w:rPr>
        <w:t>与奥地利、德国、西班牙、美国和其他国</w:t>
      </w:r>
      <w:r>
        <w:rPr>
          <w:rFonts w:hint="eastAsia"/>
        </w:rPr>
        <w:t>家合作实施双边项目</w:t>
      </w:r>
      <w:r>
        <w:t>,</w:t>
      </w:r>
      <w:r>
        <w:rPr>
          <w:rFonts w:hint="eastAsia"/>
        </w:rPr>
        <w:t>尤其是在高等教育领域。这些项目可以得到积极的评价。</w:t>
      </w:r>
    </w:p>
    <w:p w:rsidR="00000000" w:rsidRDefault="00C62CD1">
      <w:pPr>
        <w:spacing w:after="320"/>
        <w:jc w:val="center"/>
        <w:textAlignment w:val="center"/>
      </w:pPr>
      <w:r>
        <w:rPr>
          <w:rFonts w:hint="eastAsia"/>
        </w:rPr>
        <w:t>第</w:t>
      </w:r>
      <w:r>
        <w:t>14</w:t>
      </w:r>
      <w:r>
        <w:rPr>
          <w:rFonts w:hint="eastAsia"/>
        </w:rPr>
        <w:t>条</w:t>
      </w:r>
    </w:p>
    <w:p w:rsidR="00000000" w:rsidRDefault="00C62CD1">
      <w:pPr>
        <w:spacing w:after="320"/>
        <w:textAlignment w:val="center"/>
      </w:pPr>
      <w:r>
        <w:tab/>
        <w:t xml:space="preserve">312.  </w:t>
      </w:r>
      <w:r>
        <w:rPr>
          <w:rFonts w:hint="eastAsia"/>
        </w:rPr>
        <w:t>在保加利亚</w:t>
      </w:r>
      <w:r>
        <w:t>,</w:t>
      </w:r>
      <w:r>
        <w:rPr>
          <w:rFonts w:hint="eastAsia"/>
        </w:rPr>
        <w:t>初级教育是义务性的</w:t>
      </w:r>
      <w:r>
        <w:t>,</w:t>
      </w:r>
      <w:r>
        <w:rPr>
          <w:rFonts w:hint="eastAsia"/>
        </w:rPr>
        <w:t>向所有人免费开放</w:t>
      </w:r>
      <w:r>
        <w:t>(</w:t>
      </w:r>
      <w:r>
        <w:rPr>
          <w:rFonts w:hint="eastAsia"/>
        </w:rPr>
        <w:t>见以上根据《盟约》第</w:t>
      </w:r>
      <w:r>
        <w:t>13</w:t>
      </w:r>
      <w:r>
        <w:rPr>
          <w:rFonts w:hint="eastAsia"/>
        </w:rPr>
        <w:t>条提交的报告</w:t>
      </w:r>
      <w:r>
        <w:t>)</w:t>
      </w:r>
      <w:r>
        <w:rPr>
          <w:rFonts w:hint="eastAsia"/>
        </w:rPr>
        <w:t>。</w:t>
      </w:r>
    </w:p>
    <w:p w:rsidR="00000000" w:rsidRDefault="00C62CD1">
      <w:pPr>
        <w:spacing w:after="320"/>
        <w:jc w:val="center"/>
        <w:textAlignment w:val="center"/>
      </w:pPr>
    </w:p>
    <w:p w:rsidR="00000000" w:rsidRDefault="00C62CD1">
      <w:pPr>
        <w:spacing w:after="320"/>
        <w:jc w:val="center"/>
        <w:textAlignment w:val="center"/>
      </w:pPr>
      <w:r>
        <w:rPr>
          <w:rFonts w:hint="eastAsia"/>
        </w:rPr>
        <w:t>第</w:t>
      </w:r>
      <w:r>
        <w:t>15</w:t>
      </w:r>
      <w:r>
        <w:rPr>
          <w:rFonts w:hint="eastAsia"/>
        </w:rPr>
        <w:t>条</w:t>
      </w:r>
    </w:p>
    <w:p w:rsidR="00000000" w:rsidRDefault="00C62CD1">
      <w:r>
        <w:tab/>
        <w:t xml:space="preserve">313.  </w:t>
      </w:r>
      <w:r>
        <w:rPr>
          <w:rFonts w:hint="eastAsia"/>
        </w:rPr>
        <w:t>人人有权参加文化生活和表达他或她自己的文化</w:t>
      </w:r>
      <w:r>
        <w:t>,</w:t>
      </w:r>
      <w:r>
        <w:rPr>
          <w:rFonts w:hint="eastAsia"/>
        </w:rPr>
        <w:t>这是保加利亚共和国《宪章》规定的一项基本权利。《宪法》第</w:t>
      </w:r>
      <w:r>
        <w:t>54</w:t>
      </w:r>
      <w:r>
        <w:rPr>
          <w:rFonts w:hint="eastAsia"/>
        </w:rPr>
        <w:t>条第</w:t>
      </w:r>
      <w:r>
        <w:t>1</w:t>
      </w:r>
      <w:r>
        <w:rPr>
          <w:rFonts w:hint="eastAsia"/>
        </w:rPr>
        <w:t>款宣布</w:t>
      </w:r>
      <w:r>
        <w:t>:</w:t>
      </w:r>
      <w:r>
        <w:rPr>
          <w:rFonts w:hint="eastAsia"/>
        </w:rPr>
        <w:t>“人人有权享受国家和人类共有的文化价值</w:t>
      </w:r>
      <w:r>
        <w:t>,</w:t>
      </w:r>
      <w:r>
        <w:rPr>
          <w:rFonts w:hint="eastAsia"/>
        </w:rPr>
        <w:t>并根据他或她的得到《宪法》承认和保证的民族血统促进他或她自己的文化。”一些法律和部长理事会的法令对这一权利也做出了规定。这些法律包括以前已经</w:t>
      </w:r>
      <w:r>
        <w:rPr>
          <w:rFonts w:hint="eastAsia"/>
        </w:rPr>
        <w:t>生效并在以前报告已述及的法律</w:t>
      </w:r>
      <w:r>
        <w:t>,</w:t>
      </w:r>
      <w:r>
        <w:rPr>
          <w:rFonts w:hint="eastAsia"/>
        </w:rPr>
        <w:t>如</w:t>
      </w:r>
      <w:r>
        <w:t>:</w:t>
      </w:r>
      <w:r>
        <w:rPr>
          <w:rFonts w:hint="eastAsia"/>
        </w:rPr>
        <w:t>《文化遗址和博物馆法》、《创作基金法》、《人民文化中心法令和法律》以及近期通过的《版权法》和《专利法》等。</w:t>
      </w:r>
    </w:p>
    <w:p w:rsidR="00000000" w:rsidRDefault="00C62CD1">
      <w:r>
        <w:tab/>
        <w:t xml:space="preserve">314.  </w:t>
      </w:r>
      <w:r>
        <w:rPr>
          <w:rFonts w:hint="eastAsia"/>
        </w:rPr>
        <w:t>遗憾的是</w:t>
      </w:r>
      <w:r>
        <w:t>,</w:t>
      </w:r>
      <w:r>
        <w:rPr>
          <w:rFonts w:hint="eastAsia"/>
        </w:rPr>
        <w:t>过去几年这些措施还不足以促进文化。文化部《国家艺术中心条例》的规定非常重要。它们负责调整筹资、各领域创作工作者对竞争活动的参与、文化特点的保护</w:t>
      </w:r>
      <w:r>
        <w:t>,</w:t>
      </w:r>
      <w:r>
        <w:rPr>
          <w:rFonts w:hint="eastAsia"/>
        </w:rPr>
        <w:t>以及文化和世界价值的保存和传播等方面的工作。</w:t>
      </w:r>
      <w:r>
        <w:t>1994</w:t>
      </w:r>
      <w:r>
        <w:rPr>
          <w:rFonts w:hint="eastAsia"/>
        </w:rPr>
        <w:t>年部长理事会第</w:t>
      </w:r>
      <w:r>
        <w:t>128</w:t>
      </w:r>
      <w:r>
        <w:rPr>
          <w:rFonts w:hint="eastAsia"/>
        </w:rPr>
        <w:t>号法令也很重要</w:t>
      </w:r>
      <w:r>
        <w:t>,</w:t>
      </w:r>
      <w:r>
        <w:rPr>
          <w:rFonts w:hint="eastAsia"/>
        </w:rPr>
        <w:t>该法令确定了国家级文化机构的地位和资金来源。</w:t>
      </w:r>
    </w:p>
    <w:p w:rsidR="00000000" w:rsidRDefault="00C62CD1">
      <w:r>
        <w:tab/>
        <w:t xml:space="preserve">315.  </w:t>
      </w:r>
      <w:r>
        <w:rPr>
          <w:rFonts w:hint="eastAsia"/>
        </w:rPr>
        <w:t>国家预算确保每年给予补贴</w:t>
      </w:r>
      <w:r>
        <w:t>,</w:t>
      </w:r>
      <w:r>
        <w:rPr>
          <w:rFonts w:hint="eastAsia"/>
        </w:rPr>
        <w:t>协助博物馆、画廊的活动</w:t>
      </w:r>
      <w:r>
        <w:t>,</w:t>
      </w:r>
      <w:r>
        <w:rPr>
          <w:rFonts w:hint="eastAsia"/>
        </w:rPr>
        <w:t>促进</w:t>
      </w:r>
      <w:r>
        <w:rPr>
          <w:rFonts w:hint="eastAsia"/>
        </w:rPr>
        <w:t>艺术</w:t>
      </w:r>
      <w:r>
        <w:t>,</w:t>
      </w:r>
      <w:r>
        <w:rPr>
          <w:rFonts w:hint="eastAsia"/>
        </w:rPr>
        <w:t>并帮助保存可移动的文化遗产。总部设在保加利亚的任何专业出版商可请求国家补贴书籍出版活动。与外国人合作的项目也可得到国家的补贴。《国家书籍中心活动条例》规定了各自的条件。</w:t>
      </w:r>
    </w:p>
    <w:p w:rsidR="00000000" w:rsidRDefault="00C62CD1">
      <w:r>
        <w:tab/>
        <w:t xml:space="preserve">316.  </w:t>
      </w:r>
      <w:r>
        <w:rPr>
          <w:rFonts w:hint="eastAsia"/>
        </w:rPr>
        <w:t>支持戏剧活动基金的法规还有待于制订。目前戏剧艺术主要依赖于预算拨款</w:t>
      </w:r>
      <w:r>
        <w:t>,</w:t>
      </w:r>
      <w:r>
        <w:rPr>
          <w:rFonts w:hint="eastAsia"/>
        </w:rPr>
        <w:t>但也有其他取得额外支助的机会</w:t>
      </w:r>
      <w:r>
        <w:t>:</w:t>
      </w:r>
    </w:p>
    <w:p w:rsidR="00000000" w:rsidRDefault="00C62CD1" w:rsidP="00C62CD1">
      <w:pPr>
        <w:pStyle w:val="a0"/>
        <w:numPr>
          <w:ilvl w:val="0"/>
          <w:numId w:val="47"/>
        </w:numPr>
        <w:ind w:left="1531" w:hanging="510"/>
      </w:pPr>
      <w:r>
        <w:rPr>
          <w:rFonts w:hint="eastAsia"/>
        </w:rPr>
        <w:t>自</w:t>
      </w:r>
      <w:r>
        <w:t>1994</w:t>
      </w:r>
      <w:r>
        <w:rPr>
          <w:rFonts w:hint="eastAsia"/>
        </w:rPr>
        <w:t>年以来</w:t>
      </w:r>
      <w:r>
        <w:t>,</w:t>
      </w:r>
      <w:r>
        <w:rPr>
          <w:rFonts w:hint="eastAsia"/>
        </w:rPr>
        <w:t>国家补贴戏剧活动的结构因采用了支持戏剧项目的机制而得到了加强。这些项目由国家戏剧中心的专家委员会按竞争原则进行审查</w:t>
      </w:r>
      <w:r>
        <w:t>,</w:t>
      </w:r>
      <w:r>
        <w:rPr>
          <w:rFonts w:hint="eastAsia"/>
        </w:rPr>
        <w:t>进而提供了各种机会</w:t>
      </w:r>
      <w:r>
        <w:t>,</w:t>
      </w:r>
      <w:r>
        <w:rPr>
          <w:rFonts w:hint="eastAsia"/>
        </w:rPr>
        <w:t>使国家不仅可支持国立戏剧院</w:t>
      </w:r>
      <w:r>
        <w:t>,</w:t>
      </w:r>
      <w:r>
        <w:rPr>
          <w:rFonts w:hint="eastAsia"/>
        </w:rPr>
        <w:t>还可支持其他戏剧组织</w:t>
      </w:r>
      <w:r>
        <w:t>-</w:t>
      </w:r>
      <w:r>
        <w:rPr>
          <w:rFonts w:hint="eastAsia"/>
        </w:rPr>
        <w:t>市级剧院</w:t>
      </w:r>
      <w:r>
        <w:t>,</w:t>
      </w:r>
      <w:r>
        <w:rPr>
          <w:rFonts w:hint="eastAsia"/>
        </w:rPr>
        <w:t>、独立剧</w:t>
      </w:r>
      <w:r>
        <w:rPr>
          <w:rFonts w:hint="eastAsia"/>
        </w:rPr>
        <w:t>院、学生剧院或其他剧院。</w:t>
      </w:r>
    </w:p>
    <w:p w:rsidR="00000000" w:rsidRDefault="00C62CD1" w:rsidP="00C62CD1">
      <w:pPr>
        <w:pStyle w:val="a0"/>
        <w:numPr>
          <w:ilvl w:val="0"/>
          <w:numId w:val="47"/>
        </w:numPr>
        <w:ind w:left="1531" w:hanging="510"/>
      </w:pPr>
      <w:r>
        <w:rPr>
          <w:rFonts w:hint="eastAsia"/>
        </w:rPr>
        <w:t>“开放社会艺术基金”的</w:t>
      </w:r>
      <w:r>
        <w:t>Soros</w:t>
      </w:r>
      <w:r>
        <w:rPr>
          <w:rFonts w:hint="eastAsia"/>
        </w:rPr>
        <w:t>中心可向戏剧项目提供援助资金。</w:t>
      </w:r>
    </w:p>
    <w:p w:rsidR="00000000" w:rsidRDefault="00C62CD1" w:rsidP="00C62CD1">
      <w:pPr>
        <w:pStyle w:val="a0"/>
        <w:numPr>
          <w:ilvl w:val="0"/>
          <w:numId w:val="47"/>
        </w:numPr>
        <w:ind w:left="1531" w:hanging="510"/>
      </w:pPr>
      <w:r>
        <w:rPr>
          <w:rFonts w:hint="eastAsia"/>
        </w:rPr>
        <w:t>就具体戏剧项目而言</w:t>
      </w:r>
      <w:r>
        <w:t>,</w:t>
      </w:r>
      <w:r>
        <w:rPr>
          <w:rFonts w:hint="eastAsia"/>
        </w:rPr>
        <w:t>它们还可从其他基金得到财政援助。</w:t>
      </w:r>
    </w:p>
    <w:p w:rsidR="00000000" w:rsidRDefault="00C62CD1">
      <w:pPr>
        <w:spacing w:after="120"/>
      </w:pPr>
      <w:r>
        <w:tab/>
        <w:t xml:space="preserve">317.  </w:t>
      </w:r>
      <w:r>
        <w:rPr>
          <w:rFonts w:hint="eastAsia"/>
        </w:rPr>
        <w:t>为执行促进民众参与文化的政策而设立的体制性基础设施包括文化中心、博物馆、图书馆、剧社、影院、传统民间艺术和文化遗产协会。这一问题在以前提交的关于第</w:t>
      </w:r>
      <w:r>
        <w:t>15</w:t>
      </w:r>
      <w:r>
        <w:rPr>
          <w:rFonts w:hint="eastAsia"/>
        </w:rPr>
        <w:t>条的报告中已经论述过。下面是较重要的一些近期数据</w:t>
      </w:r>
      <w:r>
        <w:t>:</w:t>
      </w:r>
    </w:p>
    <w:p w:rsidR="00000000" w:rsidRDefault="00C62CD1">
      <w:pPr>
        <w:spacing w:after="120"/>
      </w:pPr>
    </w:p>
    <w:p w:rsidR="00000000" w:rsidRDefault="00C62CD1">
      <w:pPr>
        <w:spacing w:after="120"/>
      </w:pPr>
    </w:p>
    <w:tbl>
      <w:tblPr>
        <w:tblW w:w="0" w:type="auto"/>
        <w:tblInd w:w="2" w:type="dxa"/>
        <w:tblLayout w:type="fixed"/>
        <w:tblCellMar>
          <w:left w:w="113" w:type="dxa"/>
          <w:right w:w="113" w:type="dxa"/>
        </w:tblCellMar>
        <w:tblLook w:val="0000" w:firstRow="0" w:lastRow="0" w:firstColumn="0" w:lastColumn="0" w:noHBand="0" w:noVBand="0"/>
      </w:tblPr>
      <w:tblGrid>
        <w:gridCol w:w="2483"/>
        <w:gridCol w:w="1597"/>
        <w:gridCol w:w="1820"/>
        <w:gridCol w:w="1613"/>
        <w:gridCol w:w="1727"/>
      </w:tblGrid>
      <w:tr w:rsidR="00000000">
        <w:tblPrEx>
          <w:tblCellMar>
            <w:top w:w="0" w:type="dxa"/>
            <w:bottom w:w="0" w:type="dxa"/>
          </w:tblCellMar>
        </w:tblPrEx>
        <w:tc>
          <w:tcPr>
            <w:tcW w:w="2483" w:type="dxa"/>
            <w:tcBorders>
              <w:top w:val="single" w:sz="6" w:space="0" w:color="auto"/>
              <w:left w:val="single" w:sz="6" w:space="0" w:color="auto"/>
              <w:bottom w:val="single" w:sz="6" w:space="0" w:color="auto"/>
            </w:tcBorders>
          </w:tcPr>
          <w:p w:rsidR="00000000" w:rsidRDefault="00C62CD1">
            <w:pPr>
              <w:spacing w:line="264" w:lineRule="auto"/>
              <w:jc w:val="center"/>
              <w:rPr>
                <w:position w:val="-26"/>
              </w:rPr>
            </w:pPr>
            <w:r>
              <w:rPr>
                <w:rFonts w:hint="eastAsia"/>
                <w:position w:val="-26"/>
              </w:rPr>
              <w:t>剧院</w:t>
            </w:r>
          </w:p>
        </w:tc>
        <w:tc>
          <w:tcPr>
            <w:tcW w:w="1597" w:type="dxa"/>
            <w:tcBorders>
              <w:top w:val="single" w:sz="6" w:space="0" w:color="auto"/>
              <w:bottom w:val="single" w:sz="6" w:space="0" w:color="auto"/>
            </w:tcBorders>
          </w:tcPr>
          <w:p w:rsidR="00000000" w:rsidRDefault="00C62CD1">
            <w:pPr>
              <w:spacing w:line="264" w:lineRule="auto"/>
              <w:jc w:val="center"/>
              <w:rPr>
                <w:position w:val="-26"/>
              </w:rPr>
            </w:pPr>
            <w:r>
              <w:rPr>
                <w:position w:val="-26"/>
              </w:rPr>
              <w:t>1990</w:t>
            </w:r>
            <w:r>
              <w:rPr>
                <w:rFonts w:hint="eastAsia"/>
                <w:position w:val="-26"/>
              </w:rPr>
              <w:t>年</w:t>
            </w:r>
          </w:p>
        </w:tc>
        <w:tc>
          <w:tcPr>
            <w:tcW w:w="1820" w:type="dxa"/>
            <w:tcBorders>
              <w:top w:val="single" w:sz="6" w:space="0" w:color="auto"/>
              <w:bottom w:val="single" w:sz="6" w:space="0" w:color="auto"/>
            </w:tcBorders>
          </w:tcPr>
          <w:p w:rsidR="00000000" w:rsidRDefault="00C62CD1">
            <w:pPr>
              <w:spacing w:line="264" w:lineRule="auto"/>
              <w:jc w:val="center"/>
              <w:rPr>
                <w:position w:val="-26"/>
              </w:rPr>
            </w:pPr>
            <w:r>
              <w:rPr>
                <w:position w:val="-26"/>
              </w:rPr>
              <w:t>1991</w:t>
            </w:r>
            <w:r>
              <w:rPr>
                <w:rFonts w:hint="eastAsia"/>
                <w:position w:val="-26"/>
              </w:rPr>
              <w:t>年</w:t>
            </w:r>
          </w:p>
        </w:tc>
        <w:tc>
          <w:tcPr>
            <w:tcW w:w="1613" w:type="dxa"/>
            <w:tcBorders>
              <w:top w:val="single" w:sz="6" w:space="0" w:color="auto"/>
              <w:bottom w:val="single" w:sz="6" w:space="0" w:color="auto"/>
            </w:tcBorders>
          </w:tcPr>
          <w:p w:rsidR="00000000" w:rsidRDefault="00C62CD1">
            <w:pPr>
              <w:spacing w:line="264" w:lineRule="auto"/>
              <w:jc w:val="center"/>
              <w:rPr>
                <w:position w:val="-26"/>
              </w:rPr>
            </w:pPr>
            <w:r>
              <w:rPr>
                <w:position w:val="-26"/>
              </w:rPr>
              <w:t>1993</w:t>
            </w:r>
            <w:r>
              <w:rPr>
                <w:rFonts w:hint="eastAsia"/>
                <w:position w:val="-26"/>
              </w:rPr>
              <w:t>年</w:t>
            </w:r>
          </w:p>
        </w:tc>
        <w:tc>
          <w:tcPr>
            <w:tcW w:w="1727" w:type="dxa"/>
            <w:tcBorders>
              <w:top w:val="single" w:sz="6" w:space="0" w:color="auto"/>
              <w:bottom w:val="single" w:sz="6" w:space="0" w:color="auto"/>
              <w:right w:val="single" w:sz="6" w:space="0" w:color="auto"/>
            </w:tcBorders>
          </w:tcPr>
          <w:p w:rsidR="00000000" w:rsidRDefault="00C62CD1">
            <w:pPr>
              <w:spacing w:line="264" w:lineRule="auto"/>
              <w:jc w:val="center"/>
              <w:rPr>
                <w:position w:val="-26"/>
              </w:rPr>
            </w:pPr>
            <w:r>
              <w:rPr>
                <w:position w:val="-26"/>
              </w:rPr>
              <w:t>1994</w:t>
            </w:r>
            <w:r>
              <w:rPr>
                <w:rFonts w:hint="eastAsia"/>
                <w:position w:val="-26"/>
              </w:rPr>
              <w:t>年</w:t>
            </w:r>
          </w:p>
        </w:tc>
      </w:tr>
      <w:tr w:rsidR="00000000">
        <w:tblPrEx>
          <w:tblCellMar>
            <w:top w:w="0" w:type="dxa"/>
            <w:bottom w:w="0" w:type="dxa"/>
          </w:tblCellMar>
        </w:tblPrEx>
        <w:tc>
          <w:tcPr>
            <w:tcW w:w="2483" w:type="dxa"/>
            <w:tcBorders>
              <w:left w:val="single" w:sz="6" w:space="0" w:color="auto"/>
            </w:tcBorders>
          </w:tcPr>
          <w:p w:rsidR="00000000" w:rsidRDefault="00C62CD1">
            <w:pPr>
              <w:spacing w:line="264" w:lineRule="auto"/>
              <w:jc w:val="left"/>
              <w:rPr>
                <w:position w:val="-26"/>
              </w:rPr>
            </w:pPr>
            <w:r>
              <w:rPr>
                <w:rFonts w:hint="eastAsia"/>
                <w:position w:val="-26"/>
              </w:rPr>
              <w:t>总数</w:t>
            </w:r>
          </w:p>
        </w:tc>
        <w:tc>
          <w:tcPr>
            <w:tcW w:w="1597" w:type="dxa"/>
          </w:tcPr>
          <w:p w:rsidR="00000000" w:rsidRDefault="00C62CD1">
            <w:pPr>
              <w:tabs>
                <w:tab w:val="decimal" w:pos="764"/>
              </w:tabs>
              <w:spacing w:line="264" w:lineRule="auto"/>
              <w:rPr>
                <w:position w:val="-26"/>
              </w:rPr>
            </w:pPr>
            <w:r>
              <w:rPr>
                <w:position w:val="-26"/>
              </w:rPr>
              <w:t>74</w:t>
            </w:r>
          </w:p>
        </w:tc>
        <w:tc>
          <w:tcPr>
            <w:tcW w:w="1820" w:type="dxa"/>
          </w:tcPr>
          <w:p w:rsidR="00000000" w:rsidRDefault="00C62CD1">
            <w:pPr>
              <w:tabs>
                <w:tab w:val="decimal" w:pos="764"/>
              </w:tabs>
              <w:spacing w:line="264" w:lineRule="auto"/>
              <w:rPr>
                <w:position w:val="-26"/>
              </w:rPr>
            </w:pPr>
            <w:r>
              <w:rPr>
                <w:position w:val="-26"/>
              </w:rPr>
              <w:t>78</w:t>
            </w:r>
          </w:p>
        </w:tc>
        <w:tc>
          <w:tcPr>
            <w:tcW w:w="1613" w:type="dxa"/>
          </w:tcPr>
          <w:p w:rsidR="00000000" w:rsidRDefault="00C62CD1">
            <w:pPr>
              <w:tabs>
                <w:tab w:val="decimal" w:pos="764"/>
              </w:tabs>
              <w:spacing w:line="264" w:lineRule="auto"/>
              <w:rPr>
                <w:position w:val="-26"/>
              </w:rPr>
            </w:pPr>
            <w:r>
              <w:rPr>
                <w:position w:val="-26"/>
              </w:rPr>
              <w:t>81</w:t>
            </w:r>
          </w:p>
        </w:tc>
        <w:tc>
          <w:tcPr>
            <w:tcW w:w="1727" w:type="dxa"/>
            <w:tcBorders>
              <w:right w:val="single" w:sz="6" w:space="0" w:color="auto"/>
            </w:tcBorders>
          </w:tcPr>
          <w:p w:rsidR="00000000" w:rsidRDefault="00C62CD1">
            <w:pPr>
              <w:tabs>
                <w:tab w:val="decimal" w:pos="764"/>
              </w:tabs>
              <w:spacing w:line="264" w:lineRule="auto"/>
              <w:rPr>
                <w:position w:val="-26"/>
              </w:rPr>
            </w:pPr>
            <w:r>
              <w:rPr>
                <w:position w:val="-26"/>
              </w:rPr>
              <w:t>87</w:t>
            </w:r>
          </w:p>
        </w:tc>
      </w:tr>
      <w:tr w:rsidR="00000000">
        <w:tblPrEx>
          <w:tblCellMar>
            <w:top w:w="0" w:type="dxa"/>
            <w:bottom w:w="0" w:type="dxa"/>
          </w:tblCellMar>
        </w:tblPrEx>
        <w:tc>
          <w:tcPr>
            <w:tcW w:w="2483" w:type="dxa"/>
            <w:tcBorders>
              <w:left w:val="single" w:sz="6" w:space="0" w:color="auto"/>
            </w:tcBorders>
          </w:tcPr>
          <w:p w:rsidR="00000000" w:rsidRDefault="00C62CD1">
            <w:pPr>
              <w:spacing w:line="264" w:lineRule="auto"/>
              <w:jc w:val="left"/>
              <w:rPr>
                <w:position w:val="-26"/>
              </w:rPr>
            </w:pPr>
            <w:r>
              <w:rPr>
                <w:rFonts w:hint="eastAsia"/>
                <w:position w:val="-26"/>
              </w:rPr>
              <w:t>座位</w:t>
            </w:r>
            <w:r>
              <w:rPr>
                <w:position w:val="-26"/>
              </w:rPr>
              <w:t>(</w:t>
            </w:r>
            <w:r>
              <w:rPr>
                <w:rFonts w:hint="eastAsia"/>
                <w:position w:val="-26"/>
              </w:rPr>
              <w:t>千个</w:t>
            </w:r>
            <w:r>
              <w:rPr>
                <w:position w:val="-26"/>
              </w:rPr>
              <w:t>)</w:t>
            </w:r>
          </w:p>
        </w:tc>
        <w:tc>
          <w:tcPr>
            <w:tcW w:w="1597" w:type="dxa"/>
          </w:tcPr>
          <w:p w:rsidR="00000000" w:rsidRDefault="00C62CD1">
            <w:pPr>
              <w:tabs>
                <w:tab w:val="decimal" w:pos="764"/>
              </w:tabs>
              <w:spacing w:line="264" w:lineRule="auto"/>
              <w:rPr>
                <w:position w:val="-26"/>
              </w:rPr>
            </w:pPr>
            <w:r>
              <w:rPr>
                <w:position w:val="-26"/>
              </w:rPr>
              <w:t>27.6</w:t>
            </w:r>
          </w:p>
        </w:tc>
        <w:tc>
          <w:tcPr>
            <w:tcW w:w="1820" w:type="dxa"/>
          </w:tcPr>
          <w:p w:rsidR="00000000" w:rsidRDefault="00C62CD1">
            <w:pPr>
              <w:tabs>
                <w:tab w:val="decimal" w:pos="764"/>
              </w:tabs>
              <w:spacing w:line="264" w:lineRule="auto"/>
              <w:rPr>
                <w:position w:val="-26"/>
              </w:rPr>
            </w:pPr>
            <w:r>
              <w:rPr>
                <w:position w:val="-26"/>
              </w:rPr>
              <w:t>27.2</w:t>
            </w:r>
          </w:p>
        </w:tc>
        <w:tc>
          <w:tcPr>
            <w:tcW w:w="1613" w:type="dxa"/>
          </w:tcPr>
          <w:p w:rsidR="00000000" w:rsidRDefault="00C62CD1">
            <w:pPr>
              <w:tabs>
                <w:tab w:val="decimal" w:pos="764"/>
              </w:tabs>
              <w:spacing w:line="264" w:lineRule="auto"/>
              <w:rPr>
                <w:position w:val="-26"/>
              </w:rPr>
            </w:pPr>
            <w:r>
              <w:rPr>
                <w:position w:val="-26"/>
              </w:rPr>
              <w:t>29.1</w:t>
            </w:r>
          </w:p>
        </w:tc>
        <w:tc>
          <w:tcPr>
            <w:tcW w:w="1727" w:type="dxa"/>
            <w:tcBorders>
              <w:right w:val="single" w:sz="6" w:space="0" w:color="auto"/>
            </w:tcBorders>
          </w:tcPr>
          <w:p w:rsidR="00000000" w:rsidRDefault="00C62CD1">
            <w:pPr>
              <w:tabs>
                <w:tab w:val="decimal" w:pos="764"/>
              </w:tabs>
              <w:spacing w:line="264" w:lineRule="auto"/>
              <w:rPr>
                <w:position w:val="-26"/>
              </w:rPr>
            </w:pPr>
            <w:r>
              <w:rPr>
                <w:position w:val="-26"/>
              </w:rPr>
              <w:t>28.4</w:t>
            </w:r>
          </w:p>
        </w:tc>
      </w:tr>
      <w:tr w:rsidR="00000000">
        <w:tblPrEx>
          <w:tblCellMar>
            <w:top w:w="0" w:type="dxa"/>
            <w:bottom w:w="0" w:type="dxa"/>
          </w:tblCellMar>
        </w:tblPrEx>
        <w:tc>
          <w:tcPr>
            <w:tcW w:w="2483" w:type="dxa"/>
            <w:tcBorders>
              <w:left w:val="single" w:sz="6" w:space="0" w:color="auto"/>
            </w:tcBorders>
          </w:tcPr>
          <w:p w:rsidR="00000000" w:rsidRDefault="00C62CD1">
            <w:pPr>
              <w:spacing w:line="264" w:lineRule="auto"/>
              <w:jc w:val="left"/>
              <w:rPr>
                <w:position w:val="-26"/>
              </w:rPr>
            </w:pPr>
            <w:r>
              <w:rPr>
                <w:rFonts w:hint="eastAsia"/>
                <w:position w:val="-26"/>
              </w:rPr>
              <w:t>演出</w:t>
            </w:r>
            <w:r>
              <w:rPr>
                <w:position w:val="-26"/>
              </w:rPr>
              <w:t>(</w:t>
            </w:r>
            <w:r>
              <w:rPr>
                <w:rFonts w:hint="eastAsia"/>
                <w:position w:val="-26"/>
              </w:rPr>
              <w:t>千场次</w:t>
            </w:r>
            <w:r>
              <w:rPr>
                <w:position w:val="-26"/>
              </w:rPr>
              <w:t>)</w:t>
            </w:r>
          </w:p>
        </w:tc>
        <w:tc>
          <w:tcPr>
            <w:tcW w:w="1597" w:type="dxa"/>
          </w:tcPr>
          <w:p w:rsidR="00000000" w:rsidRDefault="00C62CD1">
            <w:pPr>
              <w:tabs>
                <w:tab w:val="decimal" w:pos="764"/>
              </w:tabs>
              <w:spacing w:line="264" w:lineRule="auto"/>
              <w:rPr>
                <w:position w:val="-26"/>
              </w:rPr>
            </w:pPr>
            <w:r>
              <w:rPr>
                <w:position w:val="-26"/>
              </w:rPr>
              <w:t>14.2</w:t>
            </w:r>
          </w:p>
        </w:tc>
        <w:tc>
          <w:tcPr>
            <w:tcW w:w="1820" w:type="dxa"/>
          </w:tcPr>
          <w:p w:rsidR="00000000" w:rsidRDefault="00C62CD1">
            <w:pPr>
              <w:tabs>
                <w:tab w:val="decimal" w:pos="764"/>
              </w:tabs>
              <w:spacing w:line="264" w:lineRule="auto"/>
              <w:rPr>
                <w:position w:val="-26"/>
              </w:rPr>
            </w:pPr>
            <w:r>
              <w:rPr>
                <w:position w:val="-26"/>
              </w:rPr>
              <w:t>12.8</w:t>
            </w:r>
          </w:p>
        </w:tc>
        <w:tc>
          <w:tcPr>
            <w:tcW w:w="1613" w:type="dxa"/>
          </w:tcPr>
          <w:p w:rsidR="00000000" w:rsidRDefault="00C62CD1">
            <w:pPr>
              <w:tabs>
                <w:tab w:val="decimal" w:pos="764"/>
              </w:tabs>
              <w:spacing w:line="264" w:lineRule="auto"/>
              <w:rPr>
                <w:position w:val="-26"/>
              </w:rPr>
            </w:pPr>
            <w:r>
              <w:rPr>
                <w:position w:val="-26"/>
              </w:rPr>
              <w:t>13.4</w:t>
            </w:r>
          </w:p>
        </w:tc>
        <w:tc>
          <w:tcPr>
            <w:tcW w:w="1727" w:type="dxa"/>
            <w:tcBorders>
              <w:right w:val="single" w:sz="6" w:space="0" w:color="auto"/>
            </w:tcBorders>
          </w:tcPr>
          <w:p w:rsidR="00000000" w:rsidRDefault="00C62CD1">
            <w:pPr>
              <w:tabs>
                <w:tab w:val="decimal" w:pos="764"/>
              </w:tabs>
              <w:spacing w:line="264" w:lineRule="auto"/>
              <w:rPr>
                <w:position w:val="-26"/>
              </w:rPr>
            </w:pPr>
            <w:r>
              <w:rPr>
                <w:position w:val="-26"/>
              </w:rPr>
              <w:t>13.9</w:t>
            </w:r>
          </w:p>
        </w:tc>
      </w:tr>
      <w:tr w:rsidR="00000000">
        <w:tblPrEx>
          <w:tblCellMar>
            <w:top w:w="0" w:type="dxa"/>
            <w:bottom w:w="0" w:type="dxa"/>
          </w:tblCellMar>
        </w:tblPrEx>
        <w:tc>
          <w:tcPr>
            <w:tcW w:w="2483" w:type="dxa"/>
            <w:tcBorders>
              <w:left w:val="single" w:sz="6" w:space="0" w:color="auto"/>
            </w:tcBorders>
          </w:tcPr>
          <w:p w:rsidR="00000000" w:rsidRDefault="00C62CD1">
            <w:pPr>
              <w:spacing w:line="264" w:lineRule="auto"/>
              <w:jc w:val="left"/>
              <w:rPr>
                <w:position w:val="-26"/>
              </w:rPr>
            </w:pPr>
            <w:r>
              <w:rPr>
                <w:rFonts w:hint="eastAsia"/>
                <w:position w:val="-26"/>
              </w:rPr>
              <w:t>观众人数</w:t>
            </w:r>
            <w:r>
              <w:rPr>
                <w:position w:val="-26"/>
              </w:rPr>
              <w:t>(</w:t>
            </w:r>
            <w:r>
              <w:rPr>
                <w:rFonts w:hint="eastAsia"/>
                <w:position w:val="-26"/>
              </w:rPr>
              <w:t>百万人次</w:t>
            </w:r>
            <w:r>
              <w:rPr>
                <w:position w:val="-26"/>
              </w:rPr>
              <w:t>)</w:t>
            </w:r>
          </w:p>
        </w:tc>
        <w:tc>
          <w:tcPr>
            <w:tcW w:w="1597" w:type="dxa"/>
          </w:tcPr>
          <w:p w:rsidR="00000000" w:rsidRDefault="00C62CD1">
            <w:pPr>
              <w:tabs>
                <w:tab w:val="decimal" w:pos="764"/>
              </w:tabs>
              <w:spacing w:line="264" w:lineRule="auto"/>
              <w:rPr>
                <w:position w:val="-26"/>
              </w:rPr>
            </w:pPr>
            <w:r>
              <w:rPr>
                <w:position w:val="-26"/>
              </w:rPr>
              <w:t>3.7</w:t>
            </w:r>
          </w:p>
        </w:tc>
        <w:tc>
          <w:tcPr>
            <w:tcW w:w="1820" w:type="dxa"/>
          </w:tcPr>
          <w:p w:rsidR="00000000" w:rsidRDefault="00C62CD1">
            <w:pPr>
              <w:tabs>
                <w:tab w:val="decimal" w:pos="764"/>
              </w:tabs>
              <w:spacing w:line="264" w:lineRule="auto"/>
              <w:rPr>
                <w:position w:val="-26"/>
              </w:rPr>
            </w:pPr>
            <w:r>
              <w:rPr>
                <w:position w:val="-26"/>
              </w:rPr>
              <w:t>2.6</w:t>
            </w:r>
          </w:p>
        </w:tc>
        <w:tc>
          <w:tcPr>
            <w:tcW w:w="1613" w:type="dxa"/>
          </w:tcPr>
          <w:p w:rsidR="00000000" w:rsidRDefault="00C62CD1">
            <w:pPr>
              <w:tabs>
                <w:tab w:val="decimal" w:pos="764"/>
              </w:tabs>
              <w:spacing w:line="264" w:lineRule="auto"/>
              <w:rPr>
                <w:position w:val="-26"/>
              </w:rPr>
            </w:pPr>
            <w:r>
              <w:rPr>
                <w:position w:val="-26"/>
              </w:rPr>
              <w:t>2.4</w:t>
            </w:r>
          </w:p>
        </w:tc>
        <w:tc>
          <w:tcPr>
            <w:tcW w:w="1727" w:type="dxa"/>
            <w:tcBorders>
              <w:right w:val="single" w:sz="6" w:space="0" w:color="auto"/>
            </w:tcBorders>
          </w:tcPr>
          <w:p w:rsidR="00000000" w:rsidRDefault="00C62CD1">
            <w:pPr>
              <w:tabs>
                <w:tab w:val="decimal" w:pos="764"/>
              </w:tabs>
              <w:spacing w:line="264" w:lineRule="auto"/>
              <w:rPr>
                <w:position w:val="-26"/>
              </w:rPr>
            </w:pPr>
            <w:r>
              <w:rPr>
                <w:position w:val="-26"/>
              </w:rPr>
              <w:t>2.5</w:t>
            </w:r>
          </w:p>
        </w:tc>
      </w:tr>
      <w:tr w:rsidR="00000000">
        <w:tblPrEx>
          <w:tblCellMar>
            <w:top w:w="0" w:type="dxa"/>
            <w:bottom w:w="0" w:type="dxa"/>
          </w:tblCellMar>
        </w:tblPrEx>
        <w:tc>
          <w:tcPr>
            <w:tcW w:w="2483" w:type="dxa"/>
            <w:tcBorders>
              <w:top w:val="double" w:sz="6" w:space="0" w:color="auto"/>
              <w:left w:val="single" w:sz="6" w:space="0" w:color="auto"/>
              <w:bottom w:val="single" w:sz="6" w:space="0" w:color="auto"/>
            </w:tcBorders>
          </w:tcPr>
          <w:p w:rsidR="00000000" w:rsidRDefault="00C62CD1">
            <w:pPr>
              <w:spacing w:line="264" w:lineRule="auto"/>
              <w:jc w:val="center"/>
              <w:rPr>
                <w:position w:val="-26"/>
              </w:rPr>
            </w:pPr>
            <w:r>
              <w:rPr>
                <w:rFonts w:hint="eastAsia"/>
                <w:position w:val="-26"/>
              </w:rPr>
              <w:t>影院</w:t>
            </w:r>
          </w:p>
        </w:tc>
        <w:tc>
          <w:tcPr>
            <w:tcW w:w="1597" w:type="dxa"/>
            <w:tcBorders>
              <w:top w:val="double" w:sz="6" w:space="0" w:color="auto"/>
              <w:bottom w:val="single" w:sz="6" w:space="0" w:color="auto"/>
            </w:tcBorders>
          </w:tcPr>
          <w:p w:rsidR="00000000" w:rsidRDefault="00C62CD1">
            <w:pPr>
              <w:spacing w:line="264" w:lineRule="auto"/>
              <w:jc w:val="center"/>
              <w:rPr>
                <w:position w:val="-26"/>
              </w:rPr>
            </w:pPr>
            <w:r>
              <w:rPr>
                <w:position w:val="-26"/>
              </w:rPr>
              <w:t>1990</w:t>
            </w:r>
            <w:r>
              <w:rPr>
                <w:rFonts w:hint="eastAsia"/>
                <w:position w:val="-26"/>
              </w:rPr>
              <w:t>年</w:t>
            </w:r>
          </w:p>
        </w:tc>
        <w:tc>
          <w:tcPr>
            <w:tcW w:w="1820" w:type="dxa"/>
            <w:tcBorders>
              <w:top w:val="double" w:sz="6" w:space="0" w:color="auto"/>
              <w:bottom w:val="single" w:sz="6" w:space="0" w:color="auto"/>
            </w:tcBorders>
          </w:tcPr>
          <w:p w:rsidR="00000000" w:rsidRDefault="00C62CD1">
            <w:pPr>
              <w:spacing w:line="264" w:lineRule="auto"/>
              <w:jc w:val="center"/>
              <w:rPr>
                <w:position w:val="-26"/>
              </w:rPr>
            </w:pPr>
            <w:r>
              <w:rPr>
                <w:position w:val="-26"/>
              </w:rPr>
              <w:t>1991</w:t>
            </w:r>
            <w:r>
              <w:rPr>
                <w:rFonts w:hint="eastAsia"/>
                <w:position w:val="-26"/>
              </w:rPr>
              <w:t>年</w:t>
            </w:r>
          </w:p>
        </w:tc>
        <w:tc>
          <w:tcPr>
            <w:tcW w:w="1613" w:type="dxa"/>
            <w:tcBorders>
              <w:top w:val="double" w:sz="6" w:space="0" w:color="auto"/>
              <w:bottom w:val="single" w:sz="6" w:space="0" w:color="auto"/>
            </w:tcBorders>
          </w:tcPr>
          <w:p w:rsidR="00000000" w:rsidRDefault="00C62CD1">
            <w:pPr>
              <w:spacing w:line="264" w:lineRule="auto"/>
              <w:jc w:val="center"/>
              <w:rPr>
                <w:position w:val="-26"/>
              </w:rPr>
            </w:pPr>
            <w:r>
              <w:rPr>
                <w:position w:val="-26"/>
              </w:rPr>
              <w:t>1993</w:t>
            </w:r>
            <w:r>
              <w:rPr>
                <w:rFonts w:hint="eastAsia"/>
                <w:position w:val="-26"/>
              </w:rPr>
              <w:t>年</w:t>
            </w:r>
          </w:p>
        </w:tc>
        <w:tc>
          <w:tcPr>
            <w:tcW w:w="1727" w:type="dxa"/>
            <w:tcBorders>
              <w:top w:val="double" w:sz="6" w:space="0" w:color="auto"/>
              <w:bottom w:val="single" w:sz="6" w:space="0" w:color="auto"/>
              <w:right w:val="single" w:sz="6" w:space="0" w:color="auto"/>
            </w:tcBorders>
          </w:tcPr>
          <w:p w:rsidR="00000000" w:rsidRDefault="00C62CD1">
            <w:pPr>
              <w:spacing w:line="264" w:lineRule="auto"/>
              <w:jc w:val="center"/>
              <w:rPr>
                <w:position w:val="-26"/>
              </w:rPr>
            </w:pPr>
            <w:r>
              <w:rPr>
                <w:position w:val="-26"/>
              </w:rPr>
              <w:t>1994</w:t>
            </w:r>
            <w:r>
              <w:rPr>
                <w:rFonts w:hint="eastAsia"/>
                <w:position w:val="-26"/>
              </w:rPr>
              <w:t>年</w:t>
            </w:r>
          </w:p>
        </w:tc>
      </w:tr>
      <w:tr w:rsidR="00000000">
        <w:tblPrEx>
          <w:tblCellMar>
            <w:top w:w="0" w:type="dxa"/>
            <w:bottom w:w="0" w:type="dxa"/>
          </w:tblCellMar>
        </w:tblPrEx>
        <w:tc>
          <w:tcPr>
            <w:tcW w:w="2483" w:type="dxa"/>
            <w:tcBorders>
              <w:left w:val="single" w:sz="6" w:space="0" w:color="auto"/>
            </w:tcBorders>
          </w:tcPr>
          <w:p w:rsidR="00000000" w:rsidRDefault="00C62CD1">
            <w:pPr>
              <w:spacing w:line="264" w:lineRule="auto"/>
              <w:jc w:val="left"/>
              <w:rPr>
                <w:position w:val="-26"/>
              </w:rPr>
            </w:pPr>
            <w:r>
              <w:rPr>
                <w:rFonts w:hint="eastAsia"/>
                <w:position w:val="-26"/>
              </w:rPr>
              <w:t>总数</w:t>
            </w:r>
          </w:p>
        </w:tc>
        <w:tc>
          <w:tcPr>
            <w:tcW w:w="1597" w:type="dxa"/>
          </w:tcPr>
          <w:p w:rsidR="00000000" w:rsidRDefault="00C62CD1">
            <w:pPr>
              <w:tabs>
                <w:tab w:val="clear" w:pos="1021"/>
                <w:tab w:val="decimal" w:pos="1004"/>
              </w:tabs>
              <w:spacing w:line="264" w:lineRule="auto"/>
              <w:rPr>
                <w:position w:val="-26"/>
              </w:rPr>
            </w:pPr>
            <w:r>
              <w:rPr>
                <w:position w:val="-26"/>
              </w:rPr>
              <w:t>2174</w:t>
            </w:r>
          </w:p>
        </w:tc>
        <w:tc>
          <w:tcPr>
            <w:tcW w:w="1820" w:type="dxa"/>
          </w:tcPr>
          <w:p w:rsidR="00000000" w:rsidRDefault="00C62CD1">
            <w:pPr>
              <w:tabs>
                <w:tab w:val="clear" w:pos="1021"/>
                <w:tab w:val="decimal" w:pos="1004"/>
              </w:tabs>
              <w:spacing w:line="264" w:lineRule="auto"/>
              <w:rPr>
                <w:position w:val="-26"/>
              </w:rPr>
            </w:pPr>
            <w:r>
              <w:rPr>
                <w:position w:val="-26"/>
              </w:rPr>
              <w:t>979</w:t>
            </w:r>
          </w:p>
        </w:tc>
        <w:tc>
          <w:tcPr>
            <w:tcW w:w="1613" w:type="dxa"/>
          </w:tcPr>
          <w:p w:rsidR="00000000" w:rsidRDefault="00C62CD1">
            <w:pPr>
              <w:tabs>
                <w:tab w:val="clear" w:pos="1021"/>
                <w:tab w:val="decimal" w:pos="1004"/>
              </w:tabs>
              <w:spacing w:line="264" w:lineRule="auto"/>
              <w:rPr>
                <w:position w:val="-26"/>
              </w:rPr>
            </w:pPr>
            <w:r>
              <w:rPr>
                <w:position w:val="-26"/>
              </w:rPr>
              <w:t>270</w:t>
            </w:r>
          </w:p>
        </w:tc>
        <w:tc>
          <w:tcPr>
            <w:tcW w:w="1727" w:type="dxa"/>
            <w:tcBorders>
              <w:right w:val="single" w:sz="6" w:space="0" w:color="auto"/>
            </w:tcBorders>
          </w:tcPr>
          <w:p w:rsidR="00000000" w:rsidRDefault="00C62CD1">
            <w:pPr>
              <w:tabs>
                <w:tab w:val="clear" w:pos="1021"/>
                <w:tab w:val="decimal" w:pos="1004"/>
              </w:tabs>
              <w:spacing w:line="264" w:lineRule="auto"/>
              <w:rPr>
                <w:position w:val="-26"/>
              </w:rPr>
            </w:pPr>
            <w:r>
              <w:rPr>
                <w:position w:val="-26"/>
              </w:rPr>
              <w:t>247</w:t>
            </w:r>
          </w:p>
        </w:tc>
      </w:tr>
      <w:tr w:rsidR="00000000">
        <w:tblPrEx>
          <w:tblCellMar>
            <w:top w:w="0" w:type="dxa"/>
            <w:bottom w:w="0" w:type="dxa"/>
          </w:tblCellMar>
        </w:tblPrEx>
        <w:tc>
          <w:tcPr>
            <w:tcW w:w="2483" w:type="dxa"/>
            <w:tcBorders>
              <w:left w:val="single" w:sz="6" w:space="0" w:color="auto"/>
            </w:tcBorders>
          </w:tcPr>
          <w:p w:rsidR="00000000" w:rsidRDefault="00C62CD1">
            <w:pPr>
              <w:spacing w:line="264" w:lineRule="auto"/>
              <w:jc w:val="left"/>
              <w:rPr>
                <w:position w:val="-26"/>
              </w:rPr>
            </w:pPr>
            <w:r>
              <w:rPr>
                <w:position w:val="-26"/>
              </w:rPr>
              <w:t xml:space="preserve">  - </w:t>
            </w:r>
            <w:r>
              <w:rPr>
                <w:rFonts w:hint="eastAsia"/>
                <w:position w:val="-26"/>
              </w:rPr>
              <w:t>城镇</w:t>
            </w:r>
          </w:p>
        </w:tc>
        <w:tc>
          <w:tcPr>
            <w:tcW w:w="1597" w:type="dxa"/>
          </w:tcPr>
          <w:p w:rsidR="00000000" w:rsidRDefault="00C62CD1">
            <w:pPr>
              <w:tabs>
                <w:tab w:val="clear" w:pos="1021"/>
                <w:tab w:val="decimal" w:pos="1004"/>
              </w:tabs>
              <w:spacing w:line="264" w:lineRule="auto"/>
              <w:rPr>
                <w:position w:val="-26"/>
              </w:rPr>
            </w:pPr>
            <w:r>
              <w:rPr>
                <w:position w:val="-26"/>
              </w:rPr>
              <w:t>494</w:t>
            </w:r>
          </w:p>
        </w:tc>
        <w:tc>
          <w:tcPr>
            <w:tcW w:w="1820" w:type="dxa"/>
          </w:tcPr>
          <w:p w:rsidR="00000000" w:rsidRDefault="00C62CD1">
            <w:pPr>
              <w:tabs>
                <w:tab w:val="clear" w:pos="1021"/>
                <w:tab w:val="decimal" w:pos="1004"/>
              </w:tabs>
              <w:spacing w:line="264" w:lineRule="auto"/>
              <w:rPr>
                <w:position w:val="-26"/>
              </w:rPr>
            </w:pPr>
            <w:r>
              <w:rPr>
                <w:position w:val="-26"/>
              </w:rPr>
              <w:t>405</w:t>
            </w:r>
          </w:p>
        </w:tc>
        <w:tc>
          <w:tcPr>
            <w:tcW w:w="1613" w:type="dxa"/>
          </w:tcPr>
          <w:p w:rsidR="00000000" w:rsidRDefault="00C62CD1">
            <w:pPr>
              <w:tabs>
                <w:tab w:val="clear" w:pos="1021"/>
                <w:tab w:val="decimal" w:pos="1004"/>
              </w:tabs>
              <w:spacing w:line="264" w:lineRule="auto"/>
              <w:rPr>
                <w:position w:val="-26"/>
              </w:rPr>
            </w:pPr>
            <w:r>
              <w:rPr>
                <w:position w:val="-26"/>
              </w:rPr>
              <w:t>215</w:t>
            </w:r>
          </w:p>
        </w:tc>
        <w:tc>
          <w:tcPr>
            <w:tcW w:w="1727" w:type="dxa"/>
            <w:tcBorders>
              <w:right w:val="single" w:sz="6" w:space="0" w:color="auto"/>
            </w:tcBorders>
          </w:tcPr>
          <w:p w:rsidR="00000000" w:rsidRDefault="00C62CD1">
            <w:pPr>
              <w:tabs>
                <w:tab w:val="clear" w:pos="1021"/>
                <w:tab w:val="decimal" w:pos="1004"/>
              </w:tabs>
              <w:spacing w:line="264" w:lineRule="auto"/>
              <w:rPr>
                <w:position w:val="-26"/>
              </w:rPr>
            </w:pPr>
            <w:r>
              <w:rPr>
                <w:position w:val="-26"/>
              </w:rPr>
              <w:t>205</w:t>
            </w:r>
          </w:p>
        </w:tc>
      </w:tr>
      <w:tr w:rsidR="00000000">
        <w:tblPrEx>
          <w:tblCellMar>
            <w:top w:w="0" w:type="dxa"/>
            <w:bottom w:w="0" w:type="dxa"/>
          </w:tblCellMar>
        </w:tblPrEx>
        <w:tc>
          <w:tcPr>
            <w:tcW w:w="2483" w:type="dxa"/>
            <w:tcBorders>
              <w:left w:val="single" w:sz="6" w:space="0" w:color="auto"/>
            </w:tcBorders>
          </w:tcPr>
          <w:p w:rsidR="00000000" w:rsidRDefault="00C62CD1">
            <w:pPr>
              <w:spacing w:line="264" w:lineRule="auto"/>
              <w:jc w:val="left"/>
              <w:rPr>
                <w:position w:val="-26"/>
              </w:rPr>
            </w:pPr>
            <w:r>
              <w:rPr>
                <w:position w:val="-26"/>
              </w:rPr>
              <w:t xml:space="preserve">  - </w:t>
            </w:r>
            <w:r>
              <w:rPr>
                <w:rFonts w:hint="eastAsia"/>
                <w:position w:val="-26"/>
              </w:rPr>
              <w:t>农村</w:t>
            </w:r>
          </w:p>
        </w:tc>
        <w:tc>
          <w:tcPr>
            <w:tcW w:w="1597" w:type="dxa"/>
          </w:tcPr>
          <w:p w:rsidR="00000000" w:rsidRDefault="00C62CD1">
            <w:pPr>
              <w:tabs>
                <w:tab w:val="clear" w:pos="1021"/>
                <w:tab w:val="decimal" w:pos="1004"/>
              </w:tabs>
              <w:spacing w:line="264" w:lineRule="auto"/>
              <w:rPr>
                <w:position w:val="-26"/>
              </w:rPr>
            </w:pPr>
            <w:r>
              <w:rPr>
                <w:position w:val="-26"/>
              </w:rPr>
              <w:t>1676</w:t>
            </w:r>
          </w:p>
        </w:tc>
        <w:tc>
          <w:tcPr>
            <w:tcW w:w="1820" w:type="dxa"/>
          </w:tcPr>
          <w:p w:rsidR="00000000" w:rsidRDefault="00C62CD1">
            <w:pPr>
              <w:tabs>
                <w:tab w:val="clear" w:pos="1021"/>
                <w:tab w:val="decimal" w:pos="1004"/>
              </w:tabs>
              <w:spacing w:line="264" w:lineRule="auto"/>
              <w:rPr>
                <w:position w:val="-26"/>
              </w:rPr>
            </w:pPr>
            <w:r>
              <w:rPr>
                <w:position w:val="-26"/>
              </w:rPr>
              <w:t>574</w:t>
            </w:r>
          </w:p>
        </w:tc>
        <w:tc>
          <w:tcPr>
            <w:tcW w:w="1613" w:type="dxa"/>
          </w:tcPr>
          <w:p w:rsidR="00000000" w:rsidRDefault="00C62CD1">
            <w:pPr>
              <w:tabs>
                <w:tab w:val="clear" w:pos="1021"/>
                <w:tab w:val="decimal" w:pos="1004"/>
              </w:tabs>
              <w:spacing w:line="264" w:lineRule="auto"/>
              <w:rPr>
                <w:position w:val="-26"/>
              </w:rPr>
            </w:pPr>
            <w:r>
              <w:rPr>
                <w:position w:val="-26"/>
              </w:rPr>
              <w:t>55</w:t>
            </w:r>
          </w:p>
        </w:tc>
        <w:tc>
          <w:tcPr>
            <w:tcW w:w="1727" w:type="dxa"/>
            <w:tcBorders>
              <w:right w:val="single" w:sz="6" w:space="0" w:color="auto"/>
            </w:tcBorders>
          </w:tcPr>
          <w:p w:rsidR="00000000" w:rsidRDefault="00C62CD1">
            <w:pPr>
              <w:tabs>
                <w:tab w:val="clear" w:pos="1021"/>
                <w:tab w:val="decimal" w:pos="1004"/>
              </w:tabs>
              <w:spacing w:line="264" w:lineRule="auto"/>
              <w:rPr>
                <w:position w:val="-26"/>
              </w:rPr>
            </w:pPr>
            <w:r>
              <w:rPr>
                <w:position w:val="-26"/>
              </w:rPr>
              <w:t>42</w:t>
            </w:r>
          </w:p>
        </w:tc>
      </w:tr>
      <w:tr w:rsidR="00000000">
        <w:tblPrEx>
          <w:tblCellMar>
            <w:top w:w="0" w:type="dxa"/>
            <w:bottom w:w="0" w:type="dxa"/>
          </w:tblCellMar>
        </w:tblPrEx>
        <w:tc>
          <w:tcPr>
            <w:tcW w:w="2483" w:type="dxa"/>
            <w:tcBorders>
              <w:left w:val="single" w:sz="6" w:space="0" w:color="auto"/>
            </w:tcBorders>
          </w:tcPr>
          <w:p w:rsidR="00000000" w:rsidRDefault="00C62CD1">
            <w:pPr>
              <w:spacing w:line="264" w:lineRule="auto"/>
              <w:jc w:val="left"/>
              <w:rPr>
                <w:position w:val="-26"/>
              </w:rPr>
            </w:pPr>
            <w:r>
              <w:rPr>
                <w:rFonts w:hint="eastAsia"/>
                <w:position w:val="-26"/>
              </w:rPr>
              <w:t>电影放映</w:t>
            </w:r>
            <w:r>
              <w:rPr>
                <w:position w:val="-26"/>
              </w:rPr>
              <w:t>(</w:t>
            </w:r>
            <w:r>
              <w:rPr>
                <w:rFonts w:hint="eastAsia"/>
                <w:position w:val="-26"/>
              </w:rPr>
              <w:t>千场次</w:t>
            </w:r>
            <w:r>
              <w:rPr>
                <w:position w:val="-26"/>
              </w:rPr>
              <w:t>)</w:t>
            </w:r>
          </w:p>
        </w:tc>
        <w:tc>
          <w:tcPr>
            <w:tcW w:w="1597" w:type="dxa"/>
          </w:tcPr>
          <w:p w:rsidR="00000000" w:rsidRDefault="00C62CD1">
            <w:pPr>
              <w:tabs>
                <w:tab w:val="clear" w:pos="1021"/>
                <w:tab w:val="decimal" w:pos="1004"/>
              </w:tabs>
              <w:spacing w:line="264" w:lineRule="auto"/>
              <w:rPr>
                <w:position w:val="-26"/>
              </w:rPr>
            </w:pPr>
            <w:r>
              <w:rPr>
                <w:position w:val="-26"/>
              </w:rPr>
              <w:t>701795</w:t>
            </w:r>
          </w:p>
        </w:tc>
        <w:tc>
          <w:tcPr>
            <w:tcW w:w="1820" w:type="dxa"/>
          </w:tcPr>
          <w:p w:rsidR="00000000" w:rsidRDefault="00C62CD1">
            <w:pPr>
              <w:tabs>
                <w:tab w:val="clear" w:pos="1021"/>
                <w:tab w:val="decimal" w:pos="1004"/>
              </w:tabs>
              <w:spacing w:line="264" w:lineRule="auto"/>
              <w:rPr>
                <w:position w:val="-26"/>
              </w:rPr>
            </w:pPr>
            <w:r>
              <w:rPr>
                <w:position w:val="-26"/>
              </w:rPr>
              <w:t>414365</w:t>
            </w:r>
          </w:p>
        </w:tc>
        <w:tc>
          <w:tcPr>
            <w:tcW w:w="1613" w:type="dxa"/>
          </w:tcPr>
          <w:p w:rsidR="00000000" w:rsidRDefault="00C62CD1">
            <w:pPr>
              <w:tabs>
                <w:tab w:val="clear" w:pos="1021"/>
                <w:tab w:val="decimal" w:pos="1004"/>
              </w:tabs>
              <w:spacing w:line="264" w:lineRule="auto"/>
              <w:rPr>
                <w:position w:val="-26"/>
              </w:rPr>
            </w:pPr>
            <w:r>
              <w:rPr>
                <w:position w:val="-26"/>
              </w:rPr>
              <w:t>209646</w:t>
            </w:r>
          </w:p>
        </w:tc>
        <w:tc>
          <w:tcPr>
            <w:tcW w:w="1727" w:type="dxa"/>
            <w:tcBorders>
              <w:right w:val="single" w:sz="6" w:space="0" w:color="auto"/>
            </w:tcBorders>
          </w:tcPr>
          <w:p w:rsidR="00000000" w:rsidRDefault="00C62CD1">
            <w:pPr>
              <w:tabs>
                <w:tab w:val="clear" w:pos="1021"/>
                <w:tab w:val="decimal" w:pos="1004"/>
              </w:tabs>
              <w:spacing w:line="264" w:lineRule="auto"/>
              <w:rPr>
                <w:position w:val="-26"/>
              </w:rPr>
            </w:pPr>
            <w:r>
              <w:rPr>
                <w:position w:val="-26"/>
              </w:rPr>
              <w:t>160953</w:t>
            </w:r>
          </w:p>
        </w:tc>
      </w:tr>
      <w:tr w:rsidR="00000000">
        <w:tblPrEx>
          <w:tblCellMar>
            <w:top w:w="0" w:type="dxa"/>
            <w:bottom w:w="0" w:type="dxa"/>
          </w:tblCellMar>
        </w:tblPrEx>
        <w:tc>
          <w:tcPr>
            <w:tcW w:w="2483" w:type="dxa"/>
            <w:tcBorders>
              <w:left w:val="single" w:sz="6" w:space="0" w:color="auto"/>
            </w:tcBorders>
          </w:tcPr>
          <w:p w:rsidR="00000000" w:rsidRDefault="00C62CD1">
            <w:pPr>
              <w:spacing w:line="264" w:lineRule="auto"/>
              <w:jc w:val="left"/>
              <w:rPr>
                <w:position w:val="-26"/>
              </w:rPr>
            </w:pPr>
            <w:r>
              <w:rPr>
                <w:rFonts w:hint="eastAsia"/>
                <w:position w:val="-26"/>
              </w:rPr>
              <w:t>观众人数</w:t>
            </w:r>
            <w:r>
              <w:rPr>
                <w:position w:val="-26"/>
              </w:rPr>
              <w:t>(</w:t>
            </w:r>
            <w:r>
              <w:rPr>
                <w:rFonts w:hint="eastAsia"/>
                <w:position w:val="-26"/>
              </w:rPr>
              <w:t>千人</w:t>
            </w:r>
            <w:r>
              <w:rPr>
                <w:position w:val="-26"/>
              </w:rPr>
              <w:t>)</w:t>
            </w:r>
          </w:p>
        </w:tc>
        <w:tc>
          <w:tcPr>
            <w:tcW w:w="1597" w:type="dxa"/>
          </w:tcPr>
          <w:p w:rsidR="00000000" w:rsidRDefault="00C62CD1">
            <w:pPr>
              <w:tabs>
                <w:tab w:val="clear" w:pos="1021"/>
                <w:tab w:val="decimal" w:pos="1004"/>
              </w:tabs>
              <w:spacing w:line="264" w:lineRule="auto"/>
              <w:rPr>
                <w:position w:val="-26"/>
              </w:rPr>
            </w:pPr>
            <w:r>
              <w:rPr>
                <w:position w:val="-26"/>
              </w:rPr>
              <w:t>47692</w:t>
            </w:r>
          </w:p>
        </w:tc>
        <w:tc>
          <w:tcPr>
            <w:tcW w:w="1820" w:type="dxa"/>
          </w:tcPr>
          <w:p w:rsidR="00000000" w:rsidRDefault="00C62CD1">
            <w:pPr>
              <w:tabs>
                <w:tab w:val="clear" w:pos="1021"/>
                <w:tab w:val="decimal" w:pos="1004"/>
              </w:tabs>
              <w:spacing w:line="264" w:lineRule="auto"/>
              <w:rPr>
                <w:position w:val="-26"/>
              </w:rPr>
            </w:pPr>
            <w:r>
              <w:rPr>
                <w:position w:val="-26"/>
              </w:rPr>
              <w:t>25712</w:t>
            </w:r>
          </w:p>
        </w:tc>
        <w:tc>
          <w:tcPr>
            <w:tcW w:w="1613" w:type="dxa"/>
          </w:tcPr>
          <w:p w:rsidR="00000000" w:rsidRDefault="00C62CD1">
            <w:pPr>
              <w:tabs>
                <w:tab w:val="clear" w:pos="1021"/>
                <w:tab w:val="decimal" w:pos="1004"/>
              </w:tabs>
              <w:spacing w:line="264" w:lineRule="auto"/>
              <w:rPr>
                <w:position w:val="-26"/>
              </w:rPr>
            </w:pPr>
            <w:r>
              <w:rPr>
                <w:position w:val="-26"/>
              </w:rPr>
              <w:t>11075</w:t>
            </w:r>
          </w:p>
        </w:tc>
        <w:tc>
          <w:tcPr>
            <w:tcW w:w="1727" w:type="dxa"/>
            <w:tcBorders>
              <w:right w:val="single" w:sz="6" w:space="0" w:color="auto"/>
            </w:tcBorders>
          </w:tcPr>
          <w:p w:rsidR="00000000" w:rsidRDefault="00C62CD1">
            <w:pPr>
              <w:tabs>
                <w:tab w:val="clear" w:pos="1021"/>
                <w:tab w:val="decimal" w:pos="1004"/>
              </w:tabs>
              <w:spacing w:line="264" w:lineRule="auto"/>
              <w:rPr>
                <w:position w:val="-26"/>
              </w:rPr>
            </w:pPr>
            <w:r>
              <w:rPr>
                <w:position w:val="-26"/>
              </w:rPr>
              <w:t>6551</w:t>
            </w:r>
          </w:p>
        </w:tc>
      </w:tr>
      <w:tr w:rsidR="00000000">
        <w:tblPrEx>
          <w:tblCellMar>
            <w:top w:w="0" w:type="dxa"/>
            <w:bottom w:w="0" w:type="dxa"/>
          </w:tblCellMar>
        </w:tblPrEx>
        <w:tc>
          <w:tcPr>
            <w:tcW w:w="2483" w:type="dxa"/>
            <w:tcBorders>
              <w:top w:val="double" w:sz="6" w:space="0" w:color="auto"/>
              <w:left w:val="single" w:sz="6" w:space="0" w:color="auto"/>
              <w:bottom w:val="single" w:sz="6" w:space="0" w:color="auto"/>
            </w:tcBorders>
          </w:tcPr>
          <w:p w:rsidR="00000000" w:rsidRDefault="00C62CD1">
            <w:pPr>
              <w:spacing w:line="264" w:lineRule="auto"/>
              <w:jc w:val="center"/>
              <w:rPr>
                <w:position w:val="-26"/>
              </w:rPr>
            </w:pPr>
            <w:r>
              <w:rPr>
                <w:rFonts w:hint="eastAsia"/>
                <w:position w:val="-26"/>
              </w:rPr>
              <w:t>人民文化中心</w:t>
            </w:r>
          </w:p>
        </w:tc>
        <w:tc>
          <w:tcPr>
            <w:tcW w:w="1597" w:type="dxa"/>
            <w:tcBorders>
              <w:top w:val="double" w:sz="6" w:space="0" w:color="auto"/>
              <w:bottom w:val="single" w:sz="6" w:space="0" w:color="auto"/>
            </w:tcBorders>
          </w:tcPr>
          <w:p w:rsidR="00000000" w:rsidRDefault="00C62CD1">
            <w:pPr>
              <w:spacing w:line="264" w:lineRule="auto"/>
              <w:jc w:val="center"/>
              <w:rPr>
                <w:position w:val="-26"/>
              </w:rPr>
            </w:pPr>
            <w:r>
              <w:rPr>
                <w:position w:val="-26"/>
              </w:rPr>
              <w:t>1990</w:t>
            </w:r>
            <w:r>
              <w:rPr>
                <w:rFonts w:hint="eastAsia"/>
                <w:position w:val="-26"/>
              </w:rPr>
              <w:t>年</w:t>
            </w:r>
          </w:p>
        </w:tc>
        <w:tc>
          <w:tcPr>
            <w:tcW w:w="1820" w:type="dxa"/>
            <w:tcBorders>
              <w:top w:val="double" w:sz="6" w:space="0" w:color="auto"/>
              <w:bottom w:val="single" w:sz="6" w:space="0" w:color="auto"/>
            </w:tcBorders>
          </w:tcPr>
          <w:p w:rsidR="00000000" w:rsidRDefault="00C62CD1">
            <w:pPr>
              <w:spacing w:line="264" w:lineRule="auto"/>
              <w:jc w:val="center"/>
              <w:rPr>
                <w:position w:val="-26"/>
              </w:rPr>
            </w:pPr>
            <w:r>
              <w:rPr>
                <w:position w:val="-26"/>
              </w:rPr>
              <w:t>1991</w:t>
            </w:r>
            <w:r>
              <w:rPr>
                <w:rFonts w:hint="eastAsia"/>
                <w:position w:val="-26"/>
              </w:rPr>
              <w:t>年</w:t>
            </w:r>
          </w:p>
        </w:tc>
        <w:tc>
          <w:tcPr>
            <w:tcW w:w="1613" w:type="dxa"/>
            <w:tcBorders>
              <w:top w:val="double" w:sz="6" w:space="0" w:color="auto"/>
              <w:bottom w:val="single" w:sz="6" w:space="0" w:color="auto"/>
            </w:tcBorders>
          </w:tcPr>
          <w:p w:rsidR="00000000" w:rsidRDefault="00C62CD1">
            <w:pPr>
              <w:spacing w:line="264" w:lineRule="auto"/>
              <w:jc w:val="center"/>
              <w:rPr>
                <w:position w:val="-26"/>
              </w:rPr>
            </w:pPr>
            <w:r>
              <w:rPr>
                <w:position w:val="-26"/>
              </w:rPr>
              <w:t>1993</w:t>
            </w:r>
            <w:r>
              <w:rPr>
                <w:rFonts w:hint="eastAsia"/>
                <w:position w:val="-26"/>
              </w:rPr>
              <w:t>年</w:t>
            </w:r>
          </w:p>
        </w:tc>
        <w:tc>
          <w:tcPr>
            <w:tcW w:w="1727" w:type="dxa"/>
            <w:tcBorders>
              <w:top w:val="double" w:sz="6" w:space="0" w:color="auto"/>
              <w:bottom w:val="single" w:sz="6" w:space="0" w:color="auto"/>
              <w:right w:val="single" w:sz="6" w:space="0" w:color="auto"/>
            </w:tcBorders>
          </w:tcPr>
          <w:p w:rsidR="00000000" w:rsidRDefault="00C62CD1">
            <w:pPr>
              <w:spacing w:line="264" w:lineRule="auto"/>
              <w:jc w:val="center"/>
              <w:rPr>
                <w:position w:val="-26"/>
              </w:rPr>
            </w:pPr>
            <w:r>
              <w:rPr>
                <w:position w:val="-26"/>
              </w:rPr>
              <w:t>1994</w:t>
            </w:r>
            <w:r>
              <w:rPr>
                <w:rFonts w:hint="eastAsia"/>
                <w:position w:val="-26"/>
              </w:rPr>
              <w:t>年</w:t>
            </w:r>
          </w:p>
        </w:tc>
      </w:tr>
      <w:tr w:rsidR="00000000">
        <w:tblPrEx>
          <w:tblCellMar>
            <w:top w:w="0" w:type="dxa"/>
            <w:bottom w:w="0" w:type="dxa"/>
          </w:tblCellMar>
        </w:tblPrEx>
        <w:tc>
          <w:tcPr>
            <w:tcW w:w="2483" w:type="dxa"/>
            <w:tcBorders>
              <w:left w:val="single" w:sz="6" w:space="0" w:color="auto"/>
            </w:tcBorders>
          </w:tcPr>
          <w:p w:rsidR="00000000" w:rsidRDefault="00C62CD1">
            <w:pPr>
              <w:spacing w:line="264" w:lineRule="auto"/>
              <w:jc w:val="left"/>
              <w:rPr>
                <w:position w:val="-26"/>
              </w:rPr>
            </w:pPr>
            <w:r>
              <w:rPr>
                <w:rFonts w:hint="eastAsia"/>
                <w:position w:val="-26"/>
              </w:rPr>
              <w:t>总</w:t>
            </w:r>
            <w:r>
              <w:rPr>
                <w:rFonts w:hint="eastAsia"/>
                <w:position w:val="-26"/>
              </w:rPr>
              <w:t>数</w:t>
            </w:r>
          </w:p>
        </w:tc>
        <w:tc>
          <w:tcPr>
            <w:tcW w:w="1597" w:type="dxa"/>
          </w:tcPr>
          <w:p w:rsidR="00000000" w:rsidRDefault="00C62CD1">
            <w:pPr>
              <w:tabs>
                <w:tab w:val="clear" w:pos="1021"/>
                <w:tab w:val="decimal" w:pos="1004"/>
              </w:tabs>
              <w:spacing w:line="264" w:lineRule="auto"/>
              <w:rPr>
                <w:position w:val="-26"/>
              </w:rPr>
            </w:pPr>
            <w:r>
              <w:rPr>
                <w:position w:val="-26"/>
              </w:rPr>
              <w:t>4248</w:t>
            </w:r>
          </w:p>
        </w:tc>
        <w:tc>
          <w:tcPr>
            <w:tcW w:w="1820" w:type="dxa"/>
          </w:tcPr>
          <w:p w:rsidR="00000000" w:rsidRDefault="00C62CD1">
            <w:pPr>
              <w:tabs>
                <w:tab w:val="clear" w:pos="1021"/>
                <w:tab w:val="decimal" w:pos="1004"/>
              </w:tabs>
              <w:spacing w:line="264" w:lineRule="auto"/>
              <w:rPr>
                <w:position w:val="-26"/>
              </w:rPr>
            </w:pPr>
            <w:r>
              <w:rPr>
                <w:position w:val="-26"/>
              </w:rPr>
              <w:t>4255</w:t>
            </w:r>
          </w:p>
        </w:tc>
        <w:tc>
          <w:tcPr>
            <w:tcW w:w="1613" w:type="dxa"/>
          </w:tcPr>
          <w:p w:rsidR="00000000" w:rsidRDefault="00C62CD1">
            <w:pPr>
              <w:tabs>
                <w:tab w:val="clear" w:pos="1021"/>
                <w:tab w:val="decimal" w:pos="1004"/>
              </w:tabs>
              <w:spacing w:line="264" w:lineRule="auto"/>
              <w:rPr>
                <w:position w:val="-26"/>
              </w:rPr>
            </w:pPr>
            <w:r>
              <w:rPr>
                <w:position w:val="-26"/>
              </w:rPr>
              <w:t>4246</w:t>
            </w:r>
          </w:p>
        </w:tc>
        <w:tc>
          <w:tcPr>
            <w:tcW w:w="1727" w:type="dxa"/>
            <w:tcBorders>
              <w:right w:val="single" w:sz="6" w:space="0" w:color="auto"/>
            </w:tcBorders>
          </w:tcPr>
          <w:p w:rsidR="00000000" w:rsidRDefault="00C62CD1">
            <w:pPr>
              <w:tabs>
                <w:tab w:val="clear" w:pos="1021"/>
                <w:tab w:val="decimal" w:pos="1004"/>
              </w:tabs>
              <w:spacing w:line="264" w:lineRule="auto"/>
              <w:rPr>
                <w:position w:val="-26"/>
              </w:rPr>
            </w:pPr>
            <w:r>
              <w:rPr>
                <w:position w:val="-26"/>
              </w:rPr>
              <w:t>4228</w:t>
            </w:r>
          </w:p>
        </w:tc>
      </w:tr>
      <w:tr w:rsidR="00000000">
        <w:tblPrEx>
          <w:tblCellMar>
            <w:top w:w="0" w:type="dxa"/>
            <w:bottom w:w="0" w:type="dxa"/>
          </w:tblCellMar>
        </w:tblPrEx>
        <w:tc>
          <w:tcPr>
            <w:tcW w:w="2483" w:type="dxa"/>
            <w:tcBorders>
              <w:left w:val="single" w:sz="6" w:space="0" w:color="auto"/>
            </w:tcBorders>
          </w:tcPr>
          <w:p w:rsidR="00000000" w:rsidRDefault="00C62CD1">
            <w:pPr>
              <w:spacing w:line="264" w:lineRule="auto"/>
              <w:jc w:val="left"/>
              <w:rPr>
                <w:position w:val="-26"/>
              </w:rPr>
            </w:pPr>
            <w:r>
              <w:rPr>
                <w:position w:val="-26"/>
              </w:rPr>
              <w:t xml:space="preserve">  - </w:t>
            </w:r>
            <w:r>
              <w:rPr>
                <w:rFonts w:hint="eastAsia"/>
                <w:position w:val="-26"/>
              </w:rPr>
              <w:t>城镇</w:t>
            </w:r>
          </w:p>
        </w:tc>
        <w:tc>
          <w:tcPr>
            <w:tcW w:w="1597" w:type="dxa"/>
          </w:tcPr>
          <w:p w:rsidR="00000000" w:rsidRDefault="00C62CD1">
            <w:pPr>
              <w:tabs>
                <w:tab w:val="clear" w:pos="1021"/>
                <w:tab w:val="decimal" w:pos="1004"/>
              </w:tabs>
              <w:spacing w:line="264" w:lineRule="auto"/>
              <w:rPr>
                <w:position w:val="-26"/>
              </w:rPr>
            </w:pPr>
            <w:r>
              <w:rPr>
                <w:position w:val="-26"/>
              </w:rPr>
              <w:t>555</w:t>
            </w:r>
          </w:p>
        </w:tc>
        <w:tc>
          <w:tcPr>
            <w:tcW w:w="1820" w:type="dxa"/>
          </w:tcPr>
          <w:p w:rsidR="00000000" w:rsidRDefault="00C62CD1">
            <w:pPr>
              <w:tabs>
                <w:tab w:val="clear" w:pos="1021"/>
                <w:tab w:val="decimal" w:pos="1004"/>
              </w:tabs>
              <w:spacing w:line="264" w:lineRule="auto"/>
              <w:rPr>
                <w:position w:val="-26"/>
              </w:rPr>
            </w:pPr>
            <w:r>
              <w:rPr>
                <w:position w:val="-26"/>
              </w:rPr>
              <w:t>555</w:t>
            </w:r>
          </w:p>
        </w:tc>
        <w:tc>
          <w:tcPr>
            <w:tcW w:w="1613" w:type="dxa"/>
          </w:tcPr>
          <w:p w:rsidR="00000000" w:rsidRDefault="00C62CD1">
            <w:pPr>
              <w:tabs>
                <w:tab w:val="clear" w:pos="1021"/>
                <w:tab w:val="decimal" w:pos="1004"/>
              </w:tabs>
              <w:spacing w:line="264" w:lineRule="auto"/>
              <w:rPr>
                <w:position w:val="-26"/>
              </w:rPr>
            </w:pPr>
            <w:r>
              <w:rPr>
                <w:position w:val="-26"/>
              </w:rPr>
              <w:t>546</w:t>
            </w:r>
          </w:p>
        </w:tc>
        <w:tc>
          <w:tcPr>
            <w:tcW w:w="1727" w:type="dxa"/>
            <w:tcBorders>
              <w:right w:val="single" w:sz="6" w:space="0" w:color="auto"/>
            </w:tcBorders>
          </w:tcPr>
          <w:p w:rsidR="00000000" w:rsidRDefault="00C62CD1">
            <w:pPr>
              <w:tabs>
                <w:tab w:val="clear" w:pos="1021"/>
                <w:tab w:val="decimal" w:pos="1004"/>
              </w:tabs>
              <w:spacing w:line="264" w:lineRule="auto"/>
              <w:rPr>
                <w:position w:val="-26"/>
              </w:rPr>
            </w:pPr>
            <w:r>
              <w:rPr>
                <w:position w:val="-26"/>
              </w:rPr>
              <w:t>546</w:t>
            </w:r>
          </w:p>
        </w:tc>
      </w:tr>
      <w:tr w:rsidR="00000000">
        <w:tblPrEx>
          <w:tblCellMar>
            <w:top w:w="0" w:type="dxa"/>
            <w:bottom w:w="0" w:type="dxa"/>
          </w:tblCellMar>
        </w:tblPrEx>
        <w:tc>
          <w:tcPr>
            <w:tcW w:w="2483" w:type="dxa"/>
            <w:tcBorders>
              <w:left w:val="single" w:sz="6" w:space="0" w:color="auto"/>
            </w:tcBorders>
          </w:tcPr>
          <w:p w:rsidR="00000000" w:rsidRDefault="00C62CD1">
            <w:pPr>
              <w:spacing w:line="264" w:lineRule="auto"/>
              <w:jc w:val="left"/>
              <w:rPr>
                <w:position w:val="-26"/>
              </w:rPr>
            </w:pPr>
            <w:r>
              <w:rPr>
                <w:position w:val="-26"/>
              </w:rPr>
              <w:t xml:space="preserve">  - </w:t>
            </w:r>
            <w:r>
              <w:rPr>
                <w:rFonts w:hint="eastAsia"/>
                <w:position w:val="-26"/>
              </w:rPr>
              <w:t>农村</w:t>
            </w:r>
          </w:p>
        </w:tc>
        <w:tc>
          <w:tcPr>
            <w:tcW w:w="1597" w:type="dxa"/>
          </w:tcPr>
          <w:p w:rsidR="00000000" w:rsidRDefault="00C62CD1">
            <w:pPr>
              <w:tabs>
                <w:tab w:val="clear" w:pos="1021"/>
                <w:tab w:val="decimal" w:pos="1004"/>
              </w:tabs>
              <w:spacing w:line="264" w:lineRule="auto"/>
              <w:rPr>
                <w:position w:val="-26"/>
              </w:rPr>
            </w:pPr>
            <w:r>
              <w:rPr>
                <w:position w:val="-26"/>
              </w:rPr>
              <w:t>3693</w:t>
            </w:r>
          </w:p>
        </w:tc>
        <w:tc>
          <w:tcPr>
            <w:tcW w:w="1820" w:type="dxa"/>
          </w:tcPr>
          <w:p w:rsidR="00000000" w:rsidRDefault="00C62CD1">
            <w:pPr>
              <w:tabs>
                <w:tab w:val="clear" w:pos="1021"/>
                <w:tab w:val="decimal" w:pos="1004"/>
              </w:tabs>
              <w:spacing w:line="264" w:lineRule="auto"/>
              <w:rPr>
                <w:position w:val="-26"/>
              </w:rPr>
            </w:pPr>
            <w:r>
              <w:rPr>
                <w:position w:val="-26"/>
              </w:rPr>
              <w:t>3700</w:t>
            </w:r>
          </w:p>
        </w:tc>
        <w:tc>
          <w:tcPr>
            <w:tcW w:w="1613" w:type="dxa"/>
          </w:tcPr>
          <w:p w:rsidR="00000000" w:rsidRDefault="00C62CD1">
            <w:pPr>
              <w:tabs>
                <w:tab w:val="clear" w:pos="1021"/>
                <w:tab w:val="decimal" w:pos="1004"/>
              </w:tabs>
              <w:spacing w:line="264" w:lineRule="auto"/>
              <w:rPr>
                <w:position w:val="-26"/>
              </w:rPr>
            </w:pPr>
            <w:r>
              <w:rPr>
                <w:position w:val="-26"/>
              </w:rPr>
              <w:t>3700</w:t>
            </w:r>
          </w:p>
        </w:tc>
        <w:tc>
          <w:tcPr>
            <w:tcW w:w="1727" w:type="dxa"/>
            <w:tcBorders>
              <w:right w:val="single" w:sz="6" w:space="0" w:color="auto"/>
            </w:tcBorders>
          </w:tcPr>
          <w:p w:rsidR="00000000" w:rsidRDefault="00C62CD1">
            <w:pPr>
              <w:tabs>
                <w:tab w:val="clear" w:pos="1021"/>
                <w:tab w:val="decimal" w:pos="1004"/>
              </w:tabs>
              <w:spacing w:line="264" w:lineRule="auto"/>
              <w:rPr>
                <w:position w:val="-26"/>
              </w:rPr>
            </w:pPr>
            <w:r>
              <w:rPr>
                <w:position w:val="-26"/>
              </w:rPr>
              <w:t>3582</w:t>
            </w:r>
          </w:p>
        </w:tc>
      </w:tr>
      <w:tr w:rsidR="00000000">
        <w:tblPrEx>
          <w:tblCellMar>
            <w:top w:w="0" w:type="dxa"/>
            <w:bottom w:w="0" w:type="dxa"/>
          </w:tblCellMar>
        </w:tblPrEx>
        <w:tc>
          <w:tcPr>
            <w:tcW w:w="2483" w:type="dxa"/>
            <w:tcBorders>
              <w:left w:val="single" w:sz="6" w:space="0" w:color="auto"/>
            </w:tcBorders>
          </w:tcPr>
          <w:p w:rsidR="00000000" w:rsidRDefault="00C62CD1">
            <w:pPr>
              <w:spacing w:line="264" w:lineRule="auto"/>
              <w:jc w:val="left"/>
              <w:rPr>
                <w:position w:val="-26"/>
              </w:rPr>
            </w:pPr>
            <w:r>
              <w:rPr>
                <w:rFonts w:hint="eastAsia"/>
                <w:position w:val="-26"/>
              </w:rPr>
              <w:t>会员人数</w:t>
            </w:r>
            <w:r>
              <w:rPr>
                <w:position w:val="-26"/>
              </w:rPr>
              <w:t>(</w:t>
            </w:r>
            <w:r>
              <w:rPr>
                <w:rFonts w:hint="eastAsia"/>
                <w:position w:val="-26"/>
              </w:rPr>
              <w:t>千人</w:t>
            </w:r>
            <w:r>
              <w:rPr>
                <w:position w:val="-26"/>
              </w:rPr>
              <w:t>)</w:t>
            </w:r>
          </w:p>
        </w:tc>
        <w:tc>
          <w:tcPr>
            <w:tcW w:w="1597" w:type="dxa"/>
          </w:tcPr>
          <w:p w:rsidR="00000000" w:rsidRDefault="00C62CD1">
            <w:pPr>
              <w:tabs>
                <w:tab w:val="clear" w:pos="1021"/>
                <w:tab w:val="decimal" w:pos="1004"/>
              </w:tabs>
              <w:spacing w:line="264" w:lineRule="auto"/>
              <w:rPr>
                <w:position w:val="-26"/>
              </w:rPr>
            </w:pPr>
            <w:r>
              <w:rPr>
                <w:position w:val="-26"/>
              </w:rPr>
              <w:t>887</w:t>
            </w:r>
          </w:p>
        </w:tc>
        <w:tc>
          <w:tcPr>
            <w:tcW w:w="1820" w:type="dxa"/>
          </w:tcPr>
          <w:p w:rsidR="00000000" w:rsidRDefault="00C62CD1">
            <w:pPr>
              <w:tabs>
                <w:tab w:val="clear" w:pos="1021"/>
                <w:tab w:val="decimal" w:pos="1004"/>
              </w:tabs>
              <w:spacing w:line="264" w:lineRule="auto"/>
              <w:rPr>
                <w:position w:val="-26"/>
              </w:rPr>
            </w:pPr>
            <w:r>
              <w:rPr>
                <w:position w:val="-26"/>
              </w:rPr>
              <w:t>297</w:t>
            </w:r>
          </w:p>
        </w:tc>
        <w:tc>
          <w:tcPr>
            <w:tcW w:w="1613" w:type="dxa"/>
          </w:tcPr>
          <w:p w:rsidR="00000000" w:rsidRDefault="00C62CD1">
            <w:pPr>
              <w:tabs>
                <w:tab w:val="clear" w:pos="1021"/>
                <w:tab w:val="decimal" w:pos="1004"/>
              </w:tabs>
              <w:spacing w:line="264" w:lineRule="auto"/>
              <w:rPr>
                <w:position w:val="-26"/>
              </w:rPr>
            </w:pPr>
            <w:r>
              <w:rPr>
                <w:position w:val="-26"/>
              </w:rPr>
              <w:t>247</w:t>
            </w:r>
          </w:p>
        </w:tc>
        <w:tc>
          <w:tcPr>
            <w:tcW w:w="1727" w:type="dxa"/>
            <w:tcBorders>
              <w:right w:val="single" w:sz="6" w:space="0" w:color="auto"/>
            </w:tcBorders>
          </w:tcPr>
          <w:p w:rsidR="00000000" w:rsidRDefault="00C62CD1">
            <w:pPr>
              <w:tabs>
                <w:tab w:val="clear" w:pos="1021"/>
                <w:tab w:val="decimal" w:pos="1004"/>
              </w:tabs>
              <w:spacing w:line="264" w:lineRule="auto"/>
              <w:rPr>
                <w:position w:val="-26"/>
              </w:rPr>
            </w:pPr>
            <w:r>
              <w:rPr>
                <w:position w:val="-26"/>
              </w:rPr>
              <w:t>222</w:t>
            </w:r>
          </w:p>
        </w:tc>
      </w:tr>
      <w:tr w:rsidR="00000000">
        <w:tblPrEx>
          <w:tblCellMar>
            <w:top w:w="0" w:type="dxa"/>
            <w:bottom w:w="0" w:type="dxa"/>
          </w:tblCellMar>
        </w:tblPrEx>
        <w:tc>
          <w:tcPr>
            <w:tcW w:w="2483" w:type="dxa"/>
            <w:tcBorders>
              <w:top w:val="double" w:sz="6" w:space="0" w:color="auto"/>
              <w:left w:val="single" w:sz="6" w:space="0" w:color="auto"/>
              <w:bottom w:val="single" w:sz="6" w:space="0" w:color="auto"/>
            </w:tcBorders>
          </w:tcPr>
          <w:p w:rsidR="00000000" w:rsidRDefault="00C62CD1">
            <w:pPr>
              <w:spacing w:line="264" w:lineRule="auto"/>
              <w:jc w:val="center"/>
              <w:rPr>
                <w:position w:val="-26"/>
              </w:rPr>
            </w:pPr>
            <w:r>
              <w:rPr>
                <w:rFonts w:hint="eastAsia"/>
                <w:position w:val="-26"/>
              </w:rPr>
              <w:t>图书馆</w:t>
            </w:r>
          </w:p>
        </w:tc>
        <w:tc>
          <w:tcPr>
            <w:tcW w:w="1597" w:type="dxa"/>
            <w:tcBorders>
              <w:top w:val="double" w:sz="6" w:space="0" w:color="auto"/>
              <w:bottom w:val="single" w:sz="6" w:space="0" w:color="auto"/>
            </w:tcBorders>
          </w:tcPr>
          <w:p w:rsidR="00000000" w:rsidRDefault="00C62CD1">
            <w:pPr>
              <w:spacing w:line="264" w:lineRule="auto"/>
              <w:jc w:val="center"/>
              <w:rPr>
                <w:position w:val="-26"/>
              </w:rPr>
            </w:pPr>
            <w:r>
              <w:rPr>
                <w:position w:val="-26"/>
              </w:rPr>
              <w:t>1991</w:t>
            </w:r>
            <w:r>
              <w:rPr>
                <w:rFonts w:hint="eastAsia"/>
                <w:position w:val="-26"/>
              </w:rPr>
              <w:t>年</w:t>
            </w:r>
          </w:p>
        </w:tc>
        <w:tc>
          <w:tcPr>
            <w:tcW w:w="1820" w:type="dxa"/>
            <w:tcBorders>
              <w:top w:val="double" w:sz="6" w:space="0" w:color="auto"/>
              <w:bottom w:val="single" w:sz="6" w:space="0" w:color="auto"/>
            </w:tcBorders>
          </w:tcPr>
          <w:p w:rsidR="00000000" w:rsidRDefault="00C62CD1">
            <w:pPr>
              <w:spacing w:line="264" w:lineRule="auto"/>
              <w:jc w:val="center"/>
              <w:rPr>
                <w:position w:val="-26"/>
              </w:rPr>
            </w:pPr>
            <w:r>
              <w:rPr>
                <w:position w:val="-26"/>
              </w:rPr>
              <w:t>1992</w:t>
            </w:r>
            <w:r>
              <w:rPr>
                <w:rFonts w:hint="eastAsia"/>
                <w:position w:val="-26"/>
              </w:rPr>
              <w:t>年</w:t>
            </w:r>
          </w:p>
        </w:tc>
        <w:tc>
          <w:tcPr>
            <w:tcW w:w="1613" w:type="dxa"/>
            <w:tcBorders>
              <w:top w:val="double" w:sz="6" w:space="0" w:color="auto"/>
              <w:bottom w:val="single" w:sz="6" w:space="0" w:color="auto"/>
            </w:tcBorders>
          </w:tcPr>
          <w:p w:rsidR="00000000" w:rsidRDefault="00C62CD1">
            <w:pPr>
              <w:spacing w:line="264" w:lineRule="auto"/>
              <w:jc w:val="center"/>
              <w:rPr>
                <w:position w:val="-26"/>
              </w:rPr>
            </w:pPr>
            <w:r>
              <w:rPr>
                <w:position w:val="-26"/>
              </w:rPr>
              <w:t>1993</w:t>
            </w:r>
            <w:r>
              <w:rPr>
                <w:rFonts w:hint="eastAsia"/>
                <w:position w:val="-26"/>
              </w:rPr>
              <w:t>年</w:t>
            </w:r>
          </w:p>
        </w:tc>
        <w:tc>
          <w:tcPr>
            <w:tcW w:w="1727" w:type="dxa"/>
            <w:tcBorders>
              <w:top w:val="double" w:sz="6" w:space="0" w:color="auto"/>
              <w:bottom w:val="single" w:sz="6" w:space="0" w:color="auto"/>
              <w:right w:val="single" w:sz="6" w:space="0" w:color="auto"/>
            </w:tcBorders>
          </w:tcPr>
          <w:p w:rsidR="00000000" w:rsidRDefault="00C62CD1">
            <w:pPr>
              <w:spacing w:line="264" w:lineRule="auto"/>
              <w:jc w:val="center"/>
              <w:rPr>
                <w:position w:val="-26"/>
              </w:rPr>
            </w:pPr>
            <w:r>
              <w:rPr>
                <w:position w:val="-26"/>
              </w:rPr>
              <w:t>1994</w:t>
            </w:r>
            <w:r>
              <w:rPr>
                <w:rFonts w:hint="eastAsia"/>
                <w:position w:val="-26"/>
              </w:rPr>
              <w:t>年</w:t>
            </w:r>
          </w:p>
        </w:tc>
      </w:tr>
      <w:tr w:rsidR="00000000">
        <w:tblPrEx>
          <w:tblCellMar>
            <w:top w:w="0" w:type="dxa"/>
            <w:bottom w:w="0" w:type="dxa"/>
          </w:tblCellMar>
        </w:tblPrEx>
        <w:tc>
          <w:tcPr>
            <w:tcW w:w="2483" w:type="dxa"/>
            <w:tcBorders>
              <w:left w:val="single" w:sz="6" w:space="0" w:color="auto"/>
            </w:tcBorders>
          </w:tcPr>
          <w:p w:rsidR="00000000" w:rsidRDefault="00C62CD1">
            <w:pPr>
              <w:spacing w:line="264" w:lineRule="auto"/>
              <w:jc w:val="left"/>
              <w:rPr>
                <w:position w:val="-26"/>
              </w:rPr>
            </w:pPr>
            <w:r>
              <w:rPr>
                <w:rFonts w:hint="eastAsia"/>
                <w:position w:val="-26"/>
              </w:rPr>
              <w:t>总数</w:t>
            </w:r>
          </w:p>
        </w:tc>
        <w:tc>
          <w:tcPr>
            <w:tcW w:w="1597" w:type="dxa"/>
          </w:tcPr>
          <w:p w:rsidR="00000000" w:rsidRDefault="00C62CD1">
            <w:pPr>
              <w:tabs>
                <w:tab w:val="clear" w:pos="1021"/>
                <w:tab w:val="decimal" w:pos="1004"/>
              </w:tabs>
              <w:spacing w:line="264" w:lineRule="auto"/>
              <w:rPr>
                <w:position w:val="-26"/>
              </w:rPr>
            </w:pPr>
            <w:r>
              <w:rPr>
                <w:position w:val="-26"/>
              </w:rPr>
              <w:t>8854</w:t>
            </w:r>
          </w:p>
        </w:tc>
        <w:tc>
          <w:tcPr>
            <w:tcW w:w="1820" w:type="dxa"/>
          </w:tcPr>
          <w:p w:rsidR="00000000" w:rsidRDefault="00C62CD1">
            <w:pPr>
              <w:tabs>
                <w:tab w:val="clear" w:pos="1021"/>
                <w:tab w:val="decimal" w:pos="1004"/>
              </w:tabs>
              <w:spacing w:line="264" w:lineRule="auto"/>
              <w:rPr>
                <w:position w:val="-26"/>
              </w:rPr>
            </w:pPr>
            <w:r>
              <w:rPr>
                <w:position w:val="-26"/>
              </w:rPr>
              <w:t>8587</w:t>
            </w:r>
          </w:p>
        </w:tc>
        <w:tc>
          <w:tcPr>
            <w:tcW w:w="1613" w:type="dxa"/>
          </w:tcPr>
          <w:p w:rsidR="00000000" w:rsidRDefault="00C62CD1">
            <w:pPr>
              <w:tabs>
                <w:tab w:val="clear" w:pos="1021"/>
                <w:tab w:val="decimal" w:pos="1004"/>
              </w:tabs>
              <w:spacing w:line="264" w:lineRule="auto"/>
              <w:rPr>
                <w:position w:val="-26"/>
              </w:rPr>
            </w:pPr>
            <w:r>
              <w:rPr>
                <w:position w:val="-26"/>
              </w:rPr>
              <w:t>8367</w:t>
            </w:r>
          </w:p>
        </w:tc>
        <w:tc>
          <w:tcPr>
            <w:tcW w:w="1727" w:type="dxa"/>
            <w:tcBorders>
              <w:right w:val="single" w:sz="6" w:space="0" w:color="auto"/>
            </w:tcBorders>
          </w:tcPr>
          <w:p w:rsidR="00000000" w:rsidRDefault="00C62CD1">
            <w:pPr>
              <w:tabs>
                <w:tab w:val="clear" w:pos="1021"/>
                <w:tab w:val="decimal" w:pos="1004"/>
              </w:tabs>
              <w:spacing w:line="264" w:lineRule="auto"/>
              <w:rPr>
                <w:position w:val="-26"/>
              </w:rPr>
            </w:pPr>
            <w:r>
              <w:rPr>
                <w:position w:val="-26"/>
              </w:rPr>
              <w:t>8165</w:t>
            </w:r>
          </w:p>
        </w:tc>
      </w:tr>
      <w:tr w:rsidR="00000000">
        <w:tblPrEx>
          <w:tblCellMar>
            <w:top w:w="0" w:type="dxa"/>
            <w:bottom w:w="0" w:type="dxa"/>
          </w:tblCellMar>
        </w:tblPrEx>
        <w:tc>
          <w:tcPr>
            <w:tcW w:w="2483" w:type="dxa"/>
            <w:tcBorders>
              <w:left w:val="single" w:sz="6" w:space="0" w:color="auto"/>
            </w:tcBorders>
          </w:tcPr>
          <w:p w:rsidR="00000000" w:rsidRDefault="00C62CD1">
            <w:pPr>
              <w:spacing w:line="264" w:lineRule="auto"/>
              <w:jc w:val="left"/>
              <w:rPr>
                <w:position w:val="-26"/>
              </w:rPr>
            </w:pPr>
            <w:r>
              <w:rPr>
                <w:rFonts w:hint="eastAsia"/>
                <w:position w:val="-26"/>
              </w:rPr>
              <w:t>图书馆藏书</w:t>
            </w:r>
            <w:r>
              <w:rPr>
                <w:position w:val="-26"/>
              </w:rPr>
              <w:t>(</w:t>
            </w:r>
            <w:r>
              <w:rPr>
                <w:rFonts w:hint="eastAsia"/>
                <w:position w:val="-26"/>
              </w:rPr>
              <w:t>千件</w:t>
            </w:r>
            <w:r>
              <w:rPr>
                <w:position w:val="-26"/>
              </w:rPr>
              <w:t>)</w:t>
            </w:r>
          </w:p>
        </w:tc>
        <w:tc>
          <w:tcPr>
            <w:tcW w:w="1597" w:type="dxa"/>
          </w:tcPr>
          <w:p w:rsidR="00000000" w:rsidRDefault="00C62CD1">
            <w:pPr>
              <w:tabs>
                <w:tab w:val="clear" w:pos="1021"/>
                <w:tab w:val="decimal" w:pos="1004"/>
              </w:tabs>
              <w:spacing w:line="264" w:lineRule="auto"/>
              <w:rPr>
                <w:position w:val="-26"/>
              </w:rPr>
            </w:pPr>
            <w:r>
              <w:rPr>
                <w:position w:val="-26"/>
              </w:rPr>
              <w:t>118567</w:t>
            </w:r>
          </w:p>
        </w:tc>
        <w:tc>
          <w:tcPr>
            <w:tcW w:w="1820" w:type="dxa"/>
          </w:tcPr>
          <w:p w:rsidR="00000000" w:rsidRDefault="00C62CD1">
            <w:pPr>
              <w:tabs>
                <w:tab w:val="clear" w:pos="1021"/>
                <w:tab w:val="decimal" w:pos="1004"/>
              </w:tabs>
              <w:spacing w:line="264" w:lineRule="auto"/>
              <w:rPr>
                <w:position w:val="-26"/>
              </w:rPr>
            </w:pPr>
            <w:r>
              <w:rPr>
                <w:position w:val="-26"/>
              </w:rPr>
              <w:t>118112</w:t>
            </w:r>
          </w:p>
        </w:tc>
        <w:tc>
          <w:tcPr>
            <w:tcW w:w="1613" w:type="dxa"/>
          </w:tcPr>
          <w:p w:rsidR="00000000" w:rsidRDefault="00C62CD1">
            <w:pPr>
              <w:tabs>
                <w:tab w:val="clear" w:pos="1021"/>
                <w:tab w:val="decimal" w:pos="1004"/>
              </w:tabs>
              <w:spacing w:line="264" w:lineRule="auto"/>
              <w:rPr>
                <w:position w:val="-26"/>
              </w:rPr>
            </w:pPr>
            <w:r>
              <w:rPr>
                <w:position w:val="-26"/>
              </w:rPr>
              <w:t>100558</w:t>
            </w:r>
          </w:p>
        </w:tc>
        <w:tc>
          <w:tcPr>
            <w:tcW w:w="1727" w:type="dxa"/>
            <w:tcBorders>
              <w:right w:val="single" w:sz="6" w:space="0" w:color="auto"/>
            </w:tcBorders>
          </w:tcPr>
          <w:p w:rsidR="00000000" w:rsidRDefault="00C62CD1">
            <w:pPr>
              <w:tabs>
                <w:tab w:val="clear" w:pos="1021"/>
                <w:tab w:val="decimal" w:pos="1004"/>
              </w:tabs>
              <w:spacing w:line="264" w:lineRule="auto"/>
              <w:rPr>
                <w:position w:val="-26"/>
              </w:rPr>
            </w:pPr>
            <w:r>
              <w:rPr>
                <w:position w:val="-26"/>
              </w:rPr>
              <w:t>100370</w:t>
            </w:r>
          </w:p>
        </w:tc>
      </w:tr>
      <w:tr w:rsidR="00000000">
        <w:tblPrEx>
          <w:tblCellMar>
            <w:top w:w="0" w:type="dxa"/>
            <w:bottom w:w="0" w:type="dxa"/>
          </w:tblCellMar>
        </w:tblPrEx>
        <w:tc>
          <w:tcPr>
            <w:tcW w:w="2483" w:type="dxa"/>
            <w:tcBorders>
              <w:left w:val="single" w:sz="6" w:space="0" w:color="auto"/>
            </w:tcBorders>
          </w:tcPr>
          <w:p w:rsidR="00000000" w:rsidRDefault="00C62CD1">
            <w:pPr>
              <w:spacing w:line="264" w:lineRule="auto"/>
              <w:jc w:val="left"/>
              <w:rPr>
                <w:position w:val="-26"/>
              </w:rPr>
            </w:pPr>
            <w:r>
              <w:rPr>
                <w:position w:val="-26"/>
              </w:rPr>
              <w:t xml:space="preserve">  - </w:t>
            </w:r>
            <w:r>
              <w:rPr>
                <w:rFonts w:hint="eastAsia"/>
                <w:position w:val="-26"/>
              </w:rPr>
              <w:t>包括图书</w:t>
            </w:r>
          </w:p>
        </w:tc>
        <w:tc>
          <w:tcPr>
            <w:tcW w:w="1597" w:type="dxa"/>
          </w:tcPr>
          <w:p w:rsidR="00000000" w:rsidRDefault="00C62CD1">
            <w:pPr>
              <w:tabs>
                <w:tab w:val="clear" w:pos="1021"/>
                <w:tab w:val="decimal" w:pos="1004"/>
              </w:tabs>
              <w:spacing w:line="264" w:lineRule="auto"/>
              <w:rPr>
                <w:position w:val="-26"/>
              </w:rPr>
            </w:pPr>
            <w:r>
              <w:rPr>
                <w:position w:val="-26"/>
              </w:rPr>
              <w:t>84245</w:t>
            </w:r>
          </w:p>
        </w:tc>
        <w:tc>
          <w:tcPr>
            <w:tcW w:w="1820" w:type="dxa"/>
          </w:tcPr>
          <w:p w:rsidR="00000000" w:rsidRDefault="00C62CD1">
            <w:pPr>
              <w:tabs>
                <w:tab w:val="clear" w:pos="1021"/>
                <w:tab w:val="decimal" w:pos="1004"/>
              </w:tabs>
              <w:spacing w:line="264" w:lineRule="auto"/>
              <w:rPr>
                <w:position w:val="-26"/>
              </w:rPr>
            </w:pPr>
            <w:r>
              <w:rPr>
                <w:position w:val="-26"/>
              </w:rPr>
              <w:t>83574</w:t>
            </w:r>
          </w:p>
        </w:tc>
        <w:tc>
          <w:tcPr>
            <w:tcW w:w="1613" w:type="dxa"/>
          </w:tcPr>
          <w:p w:rsidR="00000000" w:rsidRDefault="00C62CD1">
            <w:pPr>
              <w:tabs>
                <w:tab w:val="clear" w:pos="1021"/>
                <w:tab w:val="decimal" w:pos="1004"/>
              </w:tabs>
              <w:spacing w:line="264" w:lineRule="auto"/>
              <w:rPr>
                <w:position w:val="-26"/>
              </w:rPr>
            </w:pPr>
            <w:r>
              <w:rPr>
                <w:position w:val="-26"/>
              </w:rPr>
              <w:t>82043</w:t>
            </w:r>
          </w:p>
        </w:tc>
        <w:tc>
          <w:tcPr>
            <w:tcW w:w="1727" w:type="dxa"/>
            <w:tcBorders>
              <w:right w:val="single" w:sz="6" w:space="0" w:color="auto"/>
            </w:tcBorders>
          </w:tcPr>
          <w:p w:rsidR="00000000" w:rsidRDefault="00C62CD1">
            <w:pPr>
              <w:tabs>
                <w:tab w:val="clear" w:pos="1021"/>
                <w:tab w:val="decimal" w:pos="1004"/>
              </w:tabs>
              <w:spacing w:line="264" w:lineRule="auto"/>
              <w:rPr>
                <w:position w:val="-26"/>
              </w:rPr>
            </w:pPr>
            <w:r>
              <w:rPr>
                <w:position w:val="-26"/>
              </w:rPr>
              <w:t>81697</w:t>
            </w:r>
          </w:p>
        </w:tc>
      </w:tr>
      <w:tr w:rsidR="00000000">
        <w:tblPrEx>
          <w:tblCellMar>
            <w:top w:w="0" w:type="dxa"/>
            <w:bottom w:w="0" w:type="dxa"/>
          </w:tblCellMar>
        </w:tblPrEx>
        <w:tc>
          <w:tcPr>
            <w:tcW w:w="2483" w:type="dxa"/>
            <w:tcBorders>
              <w:top w:val="double" w:sz="6" w:space="0" w:color="auto"/>
              <w:left w:val="single" w:sz="6" w:space="0" w:color="auto"/>
              <w:bottom w:val="single" w:sz="6" w:space="0" w:color="auto"/>
            </w:tcBorders>
          </w:tcPr>
          <w:p w:rsidR="00000000" w:rsidRDefault="00C62CD1">
            <w:pPr>
              <w:spacing w:before="120" w:line="264" w:lineRule="auto"/>
              <w:jc w:val="center"/>
            </w:pPr>
            <w:r>
              <w:rPr>
                <w:rFonts w:hint="eastAsia"/>
              </w:rPr>
              <w:t>出版活动</w:t>
            </w:r>
          </w:p>
        </w:tc>
        <w:tc>
          <w:tcPr>
            <w:tcW w:w="1597" w:type="dxa"/>
            <w:tcBorders>
              <w:top w:val="double" w:sz="6" w:space="0" w:color="auto"/>
              <w:bottom w:val="single" w:sz="6" w:space="0" w:color="auto"/>
            </w:tcBorders>
          </w:tcPr>
          <w:p w:rsidR="00000000" w:rsidRDefault="00C62CD1">
            <w:pPr>
              <w:spacing w:before="120" w:line="264" w:lineRule="auto"/>
              <w:jc w:val="center"/>
            </w:pPr>
            <w:r>
              <w:t>1991</w:t>
            </w:r>
            <w:r>
              <w:rPr>
                <w:rFonts w:hint="eastAsia"/>
              </w:rPr>
              <w:t>年</w:t>
            </w:r>
          </w:p>
        </w:tc>
        <w:tc>
          <w:tcPr>
            <w:tcW w:w="1820" w:type="dxa"/>
            <w:tcBorders>
              <w:top w:val="double" w:sz="6" w:space="0" w:color="auto"/>
              <w:bottom w:val="single" w:sz="6" w:space="0" w:color="auto"/>
            </w:tcBorders>
          </w:tcPr>
          <w:p w:rsidR="00000000" w:rsidRDefault="00C62CD1">
            <w:pPr>
              <w:spacing w:before="120" w:line="264" w:lineRule="auto"/>
              <w:jc w:val="center"/>
            </w:pPr>
            <w:r>
              <w:t>1992</w:t>
            </w:r>
            <w:r>
              <w:rPr>
                <w:rFonts w:hint="eastAsia"/>
              </w:rPr>
              <w:t>年</w:t>
            </w:r>
          </w:p>
        </w:tc>
        <w:tc>
          <w:tcPr>
            <w:tcW w:w="1613" w:type="dxa"/>
            <w:tcBorders>
              <w:top w:val="double" w:sz="6" w:space="0" w:color="auto"/>
              <w:bottom w:val="single" w:sz="6" w:space="0" w:color="auto"/>
            </w:tcBorders>
          </w:tcPr>
          <w:p w:rsidR="00000000" w:rsidRDefault="00C62CD1">
            <w:pPr>
              <w:spacing w:before="120" w:line="264" w:lineRule="auto"/>
              <w:jc w:val="center"/>
            </w:pPr>
            <w:r>
              <w:t>1993</w:t>
            </w:r>
            <w:r>
              <w:rPr>
                <w:rFonts w:hint="eastAsia"/>
              </w:rPr>
              <w:t>年</w:t>
            </w:r>
          </w:p>
        </w:tc>
        <w:tc>
          <w:tcPr>
            <w:tcW w:w="1727" w:type="dxa"/>
            <w:tcBorders>
              <w:top w:val="double" w:sz="6" w:space="0" w:color="auto"/>
              <w:bottom w:val="single" w:sz="6" w:space="0" w:color="auto"/>
              <w:right w:val="single" w:sz="6" w:space="0" w:color="auto"/>
            </w:tcBorders>
          </w:tcPr>
          <w:p w:rsidR="00000000" w:rsidRDefault="00C62CD1">
            <w:pPr>
              <w:spacing w:before="120" w:line="264" w:lineRule="auto"/>
              <w:jc w:val="center"/>
            </w:pPr>
            <w:r>
              <w:t>1994</w:t>
            </w:r>
            <w:r>
              <w:rPr>
                <w:rFonts w:hint="eastAsia"/>
              </w:rPr>
              <w:t>年</w:t>
            </w:r>
          </w:p>
        </w:tc>
      </w:tr>
      <w:tr w:rsidR="00000000">
        <w:tblPrEx>
          <w:tblCellMar>
            <w:top w:w="0" w:type="dxa"/>
            <w:bottom w:w="0" w:type="dxa"/>
          </w:tblCellMar>
        </w:tblPrEx>
        <w:tc>
          <w:tcPr>
            <w:tcW w:w="9240" w:type="dxa"/>
            <w:gridSpan w:val="5"/>
            <w:tcBorders>
              <w:left w:val="single" w:sz="6" w:space="0" w:color="auto"/>
              <w:right w:val="single" w:sz="6" w:space="0" w:color="auto"/>
            </w:tcBorders>
          </w:tcPr>
          <w:p w:rsidR="00000000" w:rsidRDefault="00C62CD1">
            <w:pPr>
              <w:spacing w:before="120" w:after="60" w:line="264" w:lineRule="auto"/>
              <w:jc w:val="center"/>
            </w:pPr>
            <w:r>
              <w:rPr>
                <w:rFonts w:hint="eastAsia"/>
              </w:rPr>
              <w:t>书籍</w:t>
            </w:r>
            <w:r>
              <w:t>(</w:t>
            </w:r>
            <w:r>
              <w:rPr>
                <w:rFonts w:hint="eastAsia"/>
              </w:rPr>
              <w:t>包括小册子</w:t>
            </w:r>
            <w:r>
              <w:t>)</w:t>
            </w:r>
          </w:p>
        </w:tc>
      </w:tr>
      <w:tr w:rsidR="00000000">
        <w:tblPrEx>
          <w:tblCellMar>
            <w:top w:w="0" w:type="dxa"/>
            <w:bottom w:w="0" w:type="dxa"/>
          </w:tblCellMar>
        </w:tblPrEx>
        <w:tc>
          <w:tcPr>
            <w:tcW w:w="2483" w:type="dxa"/>
            <w:tcBorders>
              <w:left w:val="single" w:sz="6" w:space="0" w:color="auto"/>
            </w:tcBorders>
          </w:tcPr>
          <w:p w:rsidR="00000000" w:rsidRDefault="00C62CD1">
            <w:pPr>
              <w:spacing w:line="264" w:lineRule="auto"/>
              <w:jc w:val="left"/>
            </w:pPr>
            <w:r>
              <w:rPr>
                <w:rFonts w:hint="eastAsia"/>
              </w:rPr>
              <w:t>品种</w:t>
            </w:r>
          </w:p>
        </w:tc>
        <w:tc>
          <w:tcPr>
            <w:tcW w:w="1597" w:type="dxa"/>
          </w:tcPr>
          <w:p w:rsidR="00000000" w:rsidRDefault="00C62CD1">
            <w:pPr>
              <w:spacing w:line="264" w:lineRule="auto"/>
              <w:jc w:val="right"/>
            </w:pPr>
            <w:r>
              <w:t>3260</w:t>
            </w:r>
          </w:p>
        </w:tc>
        <w:tc>
          <w:tcPr>
            <w:tcW w:w="1820" w:type="dxa"/>
          </w:tcPr>
          <w:p w:rsidR="00000000" w:rsidRDefault="00C62CD1">
            <w:pPr>
              <w:spacing w:line="264" w:lineRule="auto"/>
              <w:jc w:val="right"/>
            </w:pPr>
            <w:r>
              <w:t>4773</w:t>
            </w:r>
          </w:p>
        </w:tc>
        <w:tc>
          <w:tcPr>
            <w:tcW w:w="1613" w:type="dxa"/>
          </w:tcPr>
          <w:p w:rsidR="00000000" w:rsidRDefault="00C62CD1">
            <w:pPr>
              <w:spacing w:line="264" w:lineRule="auto"/>
              <w:jc w:val="right"/>
            </w:pPr>
            <w:r>
              <w:t>5771</w:t>
            </w:r>
          </w:p>
        </w:tc>
        <w:tc>
          <w:tcPr>
            <w:tcW w:w="1727" w:type="dxa"/>
            <w:tcBorders>
              <w:right w:val="single" w:sz="6" w:space="0" w:color="auto"/>
            </w:tcBorders>
          </w:tcPr>
          <w:p w:rsidR="00000000" w:rsidRDefault="00C62CD1">
            <w:pPr>
              <w:spacing w:line="264" w:lineRule="auto"/>
              <w:jc w:val="right"/>
            </w:pPr>
            <w:r>
              <w:t>5925</w:t>
            </w:r>
          </w:p>
        </w:tc>
      </w:tr>
      <w:tr w:rsidR="00000000">
        <w:tblPrEx>
          <w:tblCellMar>
            <w:top w:w="0" w:type="dxa"/>
            <w:bottom w:w="0" w:type="dxa"/>
          </w:tblCellMar>
        </w:tblPrEx>
        <w:tc>
          <w:tcPr>
            <w:tcW w:w="2483" w:type="dxa"/>
            <w:tcBorders>
              <w:left w:val="single" w:sz="6" w:space="0" w:color="auto"/>
            </w:tcBorders>
          </w:tcPr>
          <w:p w:rsidR="00000000" w:rsidRDefault="00C62CD1">
            <w:pPr>
              <w:spacing w:line="264" w:lineRule="auto"/>
              <w:jc w:val="left"/>
            </w:pPr>
            <w:r>
              <w:rPr>
                <w:rFonts w:hint="eastAsia"/>
              </w:rPr>
              <w:t>总印量</w:t>
            </w:r>
            <w:r>
              <w:t>(</w:t>
            </w:r>
            <w:r>
              <w:rPr>
                <w:rFonts w:hint="eastAsia"/>
              </w:rPr>
              <w:t>百万册</w:t>
            </w:r>
            <w:r>
              <w:t>)</w:t>
            </w:r>
          </w:p>
        </w:tc>
        <w:tc>
          <w:tcPr>
            <w:tcW w:w="1597" w:type="dxa"/>
          </w:tcPr>
          <w:p w:rsidR="00000000" w:rsidRDefault="00C62CD1">
            <w:pPr>
              <w:spacing w:line="264" w:lineRule="auto"/>
              <w:jc w:val="right"/>
            </w:pPr>
            <w:r>
              <w:t>40.9</w:t>
            </w:r>
          </w:p>
        </w:tc>
        <w:tc>
          <w:tcPr>
            <w:tcW w:w="1820" w:type="dxa"/>
          </w:tcPr>
          <w:p w:rsidR="00000000" w:rsidRDefault="00C62CD1">
            <w:pPr>
              <w:spacing w:line="264" w:lineRule="auto"/>
              <w:jc w:val="right"/>
            </w:pPr>
            <w:r>
              <w:t>53.7</w:t>
            </w:r>
          </w:p>
        </w:tc>
        <w:tc>
          <w:tcPr>
            <w:tcW w:w="1613" w:type="dxa"/>
          </w:tcPr>
          <w:p w:rsidR="00000000" w:rsidRDefault="00C62CD1">
            <w:pPr>
              <w:spacing w:line="264" w:lineRule="auto"/>
              <w:jc w:val="right"/>
            </w:pPr>
            <w:r>
              <w:t>55.4</w:t>
            </w:r>
          </w:p>
        </w:tc>
        <w:tc>
          <w:tcPr>
            <w:tcW w:w="1727" w:type="dxa"/>
            <w:tcBorders>
              <w:right w:val="single" w:sz="6" w:space="0" w:color="auto"/>
            </w:tcBorders>
          </w:tcPr>
          <w:p w:rsidR="00000000" w:rsidRDefault="00C62CD1">
            <w:pPr>
              <w:spacing w:line="264" w:lineRule="auto"/>
              <w:jc w:val="right"/>
            </w:pPr>
            <w:r>
              <w:t>42.7</w:t>
            </w:r>
          </w:p>
        </w:tc>
      </w:tr>
      <w:tr w:rsidR="00000000">
        <w:tblPrEx>
          <w:tblCellMar>
            <w:top w:w="0" w:type="dxa"/>
            <w:bottom w:w="0" w:type="dxa"/>
          </w:tblCellMar>
        </w:tblPrEx>
        <w:tc>
          <w:tcPr>
            <w:tcW w:w="9240" w:type="dxa"/>
            <w:gridSpan w:val="5"/>
            <w:tcBorders>
              <w:left w:val="single" w:sz="6" w:space="0" w:color="auto"/>
              <w:right w:val="single" w:sz="6" w:space="0" w:color="auto"/>
            </w:tcBorders>
          </w:tcPr>
          <w:p w:rsidR="00000000" w:rsidRDefault="00C62CD1">
            <w:pPr>
              <w:spacing w:before="120" w:after="60" w:line="264" w:lineRule="auto"/>
              <w:jc w:val="center"/>
            </w:pPr>
            <w:r>
              <w:rPr>
                <w:rFonts w:hint="eastAsia"/>
              </w:rPr>
              <w:t>杂志</w:t>
            </w:r>
            <w:r>
              <w:t>(</w:t>
            </w:r>
            <w:r>
              <w:rPr>
                <w:rFonts w:hint="eastAsia"/>
              </w:rPr>
              <w:t>包括通讯</w:t>
            </w:r>
            <w:r>
              <w:t>)</w:t>
            </w:r>
          </w:p>
        </w:tc>
      </w:tr>
      <w:tr w:rsidR="00000000">
        <w:tblPrEx>
          <w:tblCellMar>
            <w:top w:w="0" w:type="dxa"/>
            <w:bottom w:w="0" w:type="dxa"/>
          </w:tblCellMar>
        </w:tblPrEx>
        <w:tc>
          <w:tcPr>
            <w:tcW w:w="2483" w:type="dxa"/>
            <w:tcBorders>
              <w:left w:val="single" w:sz="6" w:space="0" w:color="auto"/>
            </w:tcBorders>
          </w:tcPr>
          <w:p w:rsidR="00000000" w:rsidRDefault="00C62CD1">
            <w:pPr>
              <w:spacing w:line="264" w:lineRule="auto"/>
              <w:jc w:val="left"/>
            </w:pPr>
            <w:r>
              <w:rPr>
                <w:rFonts w:hint="eastAsia"/>
              </w:rPr>
              <w:t>品种</w:t>
            </w:r>
          </w:p>
        </w:tc>
        <w:tc>
          <w:tcPr>
            <w:tcW w:w="1597" w:type="dxa"/>
          </w:tcPr>
          <w:p w:rsidR="00000000" w:rsidRDefault="00C62CD1">
            <w:pPr>
              <w:spacing w:line="264" w:lineRule="auto"/>
              <w:jc w:val="right"/>
            </w:pPr>
            <w:r>
              <w:t>728</w:t>
            </w:r>
          </w:p>
        </w:tc>
        <w:tc>
          <w:tcPr>
            <w:tcW w:w="1820" w:type="dxa"/>
          </w:tcPr>
          <w:p w:rsidR="00000000" w:rsidRDefault="00C62CD1">
            <w:pPr>
              <w:spacing w:line="264" w:lineRule="auto"/>
              <w:jc w:val="right"/>
            </w:pPr>
            <w:r>
              <w:t>681</w:t>
            </w:r>
          </w:p>
        </w:tc>
        <w:tc>
          <w:tcPr>
            <w:tcW w:w="1613" w:type="dxa"/>
          </w:tcPr>
          <w:p w:rsidR="00000000" w:rsidRDefault="00C62CD1">
            <w:pPr>
              <w:spacing w:line="264" w:lineRule="auto"/>
              <w:jc w:val="right"/>
            </w:pPr>
            <w:r>
              <w:t>777</w:t>
            </w:r>
          </w:p>
        </w:tc>
        <w:tc>
          <w:tcPr>
            <w:tcW w:w="1727" w:type="dxa"/>
            <w:tcBorders>
              <w:right w:val="single" w:sz="6" w:space="0" w:color="auto"/>
            </w:tcBorders>
          </w:tcPr>
          <w:p w:rsidR="00000000" w:rsidRDefault="00C62CD1">
            <w:pPr>
              <w:spacing w:line="264" w:lineRule="auto"/>
              <w:jc w:val="right"/>
            </w:pPr>
            <w:r>
              <w:t>699</w:t>
            </w:r>
          </w:p>
        </w:tc>
      </w:tr>
      <w:tr w:rsidR="00000000">
        <w:tblPrEx>
          <w:tblCellMar>
            <w:top w:w="0" w:type="dxa"/>
            <w:bottom w:w="0" w:type="dxa"/>
          </w:tblCellMar>
        </w:tblPrEx>
        <w:tc>
          <w:tcPr>
            <w:tcW w:w="2483" w:type="dxa"/>
            <w:tcBorders>
              <w:left w:val="single" w:sz="6" w:space="0" w:color="auto"/>
            </w:tcBorders>
          </w:tcPr>
          <w:p w:rsidR="00000000" w:rsidRDefault="00C62CD1">
            <w:pPr>
              <w:spacing w:line="264" w:lineRule="auto"/>
              <w:jc w:val="left"/>
            </w:pPr>
            <w:r>
              <w:rPr>
                <w:rFonts w:hint="eastAsia"/>
              </w:rPr>
              <w:t>年发行总量</w:t>
            </w:r>
            <w:r>
              <w:t>(</w:t>
            </w:r>
            <w:r>
              <w:rPr>
                <w:rFonts w:hint="eastAsia"/>
              </w:rPr>
              <w:t>百万册</w:t>
            </w:r>
            <w:r>
              <w:t>)</w:t>
            </w:r>
          </w:p>
        </w:tc>
        <w:tc>
          <w:tcPr>
            <w:tcW w:w="1597" w:type="dxa"/>
          </w:tcPr>
          <w:p w:rsidR="00000000" w:rsidRDefault="00C62CD1">
            <w:pPr>
              <w:spacing w:line="264" w:lineRule="auto"/>
              <w:jc w:val="right"/>
            </w:pPr>
            <w:r>
              <w:t>18.7</w:t>
            </w:r>
          </w:p>
        </w:tc>
        <w:tc>
          <w:tcPr>
            <w:tcW w:w="1820" w:type="dxa"/>
          </w:tcPr>
          <w:p w:rsidR="00000000" w:rsidRDefault="00C62CD1">
            <w:pPr>
              <w:spacing w:line="264" w:lineRule="auto"/>
              <w:jc w:val="right"/>
            </w:pPr>
            <w:r>
              <w:t>23.8</w:t>
            </w:r>
          </w:p>
        </w:tc>
        <w:tc>
          <w:tcPr>
            <w:tcW w:w="1613" w:type="dxa"/>
          </w:tcPr>
          <w:p w:rsidR="00000000" w:rsidRDefault="00C62CD1">
            <w:pPr>
              <w:spacing w:line="264" w:lineRule="auto"/>
              <w:jc w:val="right"/>
            </w:pPr>
            <w:r>
              <w:t>31.9</w:t>
            </w:r>
          </w:p>
        </w:tc>
        <w:tc>
          <w:tcPr>
            <w:tcW w:w="1727" w:type="dxa"/>
            <w:tcBorders>
              <w:right w:val="single" w:sz="6" w:space="0" w:color="auto"/>
            </w:tcBorders>
          </w:tcPr>
          <w:p w:rsidR="00000000" w:rsidRDefault="00C62CD1">
            <w:pPr>
              <w:spacing w:line="264" w:lineRule="auto"/>
              <w:jc w:val="right"/>
            </w:pPr>
            <w:r>
              <w:t>21.5</w:t>
            </w:r>
          </w:p>
        </w:tc>
      </w:tr>
      <w:tr w:rsidR="00000000">
        <w:tblPrEx>
          <w:tblCellMar>
            <w:top w:w="0" w:type="dxa"/>
            <w:bottom w:w="0" w:type="dxa"/>
          </w:tblCellMar>
        </w:tblPrEx>
        <w:tc>
          <w:tcPr>
            <w:tcW w:w="9240" w:type="dxa"/>
            <w:gridSpan w:val="5"/>
            <w:tcBorders>
              <w:left w:val="single" w:sz="6" w:space="0" w:color="auto"/>
              <w:right w:val="single" w:sz="6" w:space="0" w:color="auto"/>
            </w:tcBorders>
          </w:tcPr>
          <w:p w:rsidR="00000000" w:rsidRDefault="00C62CD1">
            <w:pPr>
              <w:spacing w:before="120" w:after="60" w:line="264" w:lineRule="auto"/>
              <w:jc w:val="center"/>
            </w:pPr>
            <w:r>
              <w:rPr>
                <w:rFonts w:hint="eastAsia"/>
              </w:rPr>
              <w:t>报纸</w:t>
            </w:r>
          </w:p>
        </w:tc>
      </w:tr>
      <w:tr w:rsidR="00000000">
        <w:tblPrEx>
          <w:tblCellMar>
            <w:top w:w="0" w:type="dxa"/>
            <w:bottom w:w="0" w:type="dxa"/>
          </w:tblCellMar>
        </w:tblPrEx>
        <w:tc>
          <w:tcPr>
            <w:tcW w:w="2483" w:type="dxa"/>
            <w:tcBorders>
              <w:left w:val="single" w:sz="6" w:space="0" w:color="auto"/>
            </w:tcBorders>
          </w:tcPr>
          <w:p w:rsidR="00000000" w:rsidRDefault="00C62CD1">
            <w:pPr>
              <w:spacing w:line="264" w:lineRule="auto"/>
              <w:jc w:val="left"/>
            </w:pPr>
            <w:r>
              <w:rPr>
                <w:rFonts w:hint="eastAsia"/>
              </w:rPr>
              <w:t>品种</w:t>
            </w:r>
          </w:p>
        </w:tc>
        <w:tc>
          <w:tcPr>
            <w:tcW w:w="1597" w:type="dxa"/>
          </w:tcPr>
          <w:p w:rsidR="00000000" w:rsidRDefault="00C62CD1">
            <w:pPr>
              <w:spacing w:line="264" w:lineRule="auto"/>
              <w:jc w:val="right"/>
            </w:pPr>
            <w:r>
              <w:t>727</w:t>
            </w:r>
          </w:p>
        </w:tc>
        <w:tc>
          <w:tcPr>
            <w:tcW w:w="1820" w:type="dxa"/>
          </w:tcPr>
          <w:p w:rsidR="00000000" w:rsidRDefault="00C62CD1">
            <w:pPr>
              <w:spacing w:line="264" w:lineRule="auto"/>
              <w:jc w:val="right"/>
            </w:pPr>
            <w:r>
              <w:t>917</w:t>
            </w:r>
          </w:p>
        </w:tc>
        <w:tc>
          <w:tcPr>
            <w:tcW w:w="1613" w:type="dxa"/>
          </w:tcPr>
          <w:p w:rsidR="00000000" w:rsidRDefault="00C62CD1">
            <w:pPr>
              <w:spacing w:line="264" w:lineRule="auto"/>
              <w:jc w:val="right"/>
            </w:pPr>
            <w:r>
              <w:t>928</w:t>
            </w:r>
          </w:p>
        </w:tc>
        <w:tc>
          <w:tcPr>
            <w:tcW w:w="1727" w:type="dxa"/>
            <w:tcBorders>
              <w:right w:val="single" w:sz="6" w:space="0" w:color="auto"/>
            </w:tcBorders>
          </w:tcPr>
          <w:p w:rsidR="00000000" w:rsidRDefault="00C62CD1">
            <w:pPr>
              <w:spacing w:line="264" w:lineRule="auto"/>
              <w:jc w:val="right"/>
            </w:pPr>
            <w:r>
              <w:t>1059</w:t>
            </w:r>
          </w:p>
        </w:tc>
      </w:tr>
      <w:tr w:rsidR="00000000">
        <w:tblPrEx>
          <w:tblCellMar>
            <w:top w:w="0" w:type="dxa"/>
            <w:bottom w:w="0" w:type="dxa"/>
          </w:tblCellMar>
        </w:tblPrEx>
        <w:tc>
          <w:tcPr>
            <w:tcW w:w="2483" w:type="dxa"/>
            <w:tcBorders>
              <w:left w:val="single" w:sz="6" w:space="0" w:color="auto"/>
              <w:bottom w:val="single" w:sz="6" w:space="0" w:color="auto"/>
            </w:tcBorders>
          </w:tcPr>
          <w:p w:rsidR="00000000" w:rsidRDefault="00C62CD1">
            <w:pPr>
              <w:spacing w:line="240" w:lineRule="auto"/>
              <w:jc w:val="left"/>
            </w:pPr>
            <w:r>
              <w:rPr>
                <w:rFonts w:hint="eastAsia"/>
              </w:rPr>
              <w:t>年发行总量</w:t>
            </w:r>
            <w:r>
              <w:t>(</w:t>
            </w:r>
            <w:r>
              <w:rPr>
                <w:rFonts w:hint="eastAsia"/>
              </w:rPr>
              <w:t>百万份</w:t>
            </w:r>
            <w:r>
              <w:t>)</w:t>
            </w:r>
          </w:p>
        </w:tc>
        <w:tc>
          <w:tcPr>
            <w:tcW w:w="1597" w:type="dxa"/>
            <w:tcBorders>
              <w:bottom w:val="single" w:sz="6" w:space="0" w:color="auto"/>
            </w:tcBorders>
          </w:tcPr>
          <w:p w:rsidR="00000000" w:rsidRDefault="00C62CD1">
            <w:pPr>
              <w:spacing w:line="240" w:lineRule="auto"/>
              <w:jc w:val="right"/>
            </w:pPr>
            <w:r>
              <w:t>519.7</w:t>
            </w:r>
          </w:p>
        </w:tc>
        <w:tc>
          <w:tcPr>
            <w:tcW w:w="1820" w:type="dxa"/>
            <w:tcBorders>
              <w:bottom w:val="single" w:sz="6" w:space="0" w:color="auto"/>
            </w:tcBorders>
          </w:tcPr>
          <w:p w:rsidR="00000000" w:rsidRDefault="00C62CD1">
            <w:pPr>
              <w:spacing w:line="240" w:lineRule="auto"/>
              <w:jc w:val="right"/>
            </w:pPr>
            <w:r>
              <w:t>616.0</w:t>
            </w:r>
          </w:p>
        </w:tc>
        <w:tc>
          <w:tcPr>
            <w:tcW w:w="1613" w:type="dxa"/>
            <w:tcBorders>
              <w:bottom w:val="single" w:sz="6" w:space="0" w:color="auto"/>
            </w:tcBorders>
          </w:tcPr>
          <w:p w:rsidR="00000000" w:rsidRDefault="00C62CD1">
            <w:pPr>
              <w:spacing w:line="240" w:lineRule="auto"/>
              <w:jc w:val="right"/>
            </w:pPr>
            <w:r>
              <w:t>654.2</w:t>
            </w:r>
          </w:p>
        </w:tc>
        <w:tc>
          <w:tcPr>
            <w:tcW w:w="1727" w:type="dxa"/>
            <w:tcBorders>
              <w:bottom w:val="single" w:sz="6" w:space="0" w:color="auto"/>
              <w:right w:val="single" w:sz="6" w:space="0" w:color="auto"/>
            </w:tcBorders>
          </w:tcPr>
          <w:p w:rsidR="00000000" w:rsidRDefault="00C62CD1">
            <w:pPr>
              <w:spacing w:line="240" w:lineRule="auto"/>
              <w:jc w:val="right"/>
            </w:pPr>
            <w:r>
              <w:t>1121.5</w:t>
            </w:r>
          </w:p>
        </w:tc>
      </w:tr>
    </w:tbl>
    <w:p w:rsidR="00000000" w:rsidRDefault="00C62CD1">
      <w:pPr>
        <w:spacing w:line="240" w:lineRule="auto"/>
      </w:pPr>
    </w:p>
    <w:p w:rsidR="00000000" w:rsidRDefault="00C62CD1">
      <w:r>
        <w:tab/>
        <w:t xml:space="preserve">318.  </w:t>
      </w:r>
      <w:r>
        <w:rPr>
          <w:rFonts w:hint="eastAsia"/>
        </w:rPr>
        <w:t>保加利亚拥有各种博物馆和艺术画廊</w:t>
      </w:r>
      <w:r>
        <w:t>,</w:t>
      </w:r>
      <w:r>
        <w:rPr>
          <w:rFonts w:hint="eastAsia"/>
        </w:rPr>
        <w:t>总数为</w:t>
      </w:r>
      <w:r>
        <w:t>211</w:t>
      </w:r>
      <w:r>
        <w:rPr>
          <w:rFonts w:hint="eastAsia"/>
        </w:rPr>
        <w:t>处。其中收藏</w:t>
      </w:r>
      <w:r>
        <w:t>400</w:t>
      </w:r>
      <w:r>
        <w:rPr>
          <w:rFonts w:hint="eastAsia"/>
        </w:rPr>
        <w:t>多万件可移动的文化遗物。它们向公众开放</w:t>
      </w:r>
      <w:r>
        <w:t>,</w:t>
      </w:r>
      <w:r>
        <w:rPr>
          <w:rFonts w:hint="eastAsia"/>
        </w:rPr>
        <w:t>丰富了国家的</w:t>
      </w:r>
      <w:r>
        <w:rPr>
          <w:rFonts w:hint="eastAsia"/>
        </w:rPr>
        <w:t>文化历史遗产。手工艺品大师有自己的协会</w:t>
      </w:r>
      <w:r>
        <w:t>,</w:t>
      </w:r>
      <w:r>
        <w:rPr>
          <w:rFonts w:hint="eastAsia"/>
        </w:rPr>
        <w:t>得到了国家的保护和协助。</w:t>
      </w:r>
    </w:p>
    <w:p w:rsidR="00000000" w:rsidRDefault="00C62CD1">
      <w:r>
        <w:tab/>
        <w:t xml:space="preserve">319.  </w:t>
      </w:r>
      <w:r>
        <w:rPr>
          <w:rFonts w:hint="eastAsia"/>
        </w:rPr>
        <w:t>国家书籍中心鼓励国家文学艺术的发展</w:t>
      </w:r>
      <w:r>
        <w:t>,</w:t>
      </w:r>
      <w:r>
        <w:rPr>
          <w:rFonts w:hint="eastAsia"/>
        </w:rPr>
        <w:t>协助创作和传播文学、文学理论和批评、哲学、艺术知识实践、人类科学和社会科学方面的著作。</w:t>
      </w:r>
    </w:p>
    <w:p w:rsidR="00000000" w:rsidRDefault="00C62CD1">
      <w:r>
        <w:tab/>
        <w:t xml:space="preserve">320.  </w:t>
      </w:r>
      <w:r>
        <w:rPr>
          <w:rFonts w:hint="eastAsia"/>
        </w:rPr>
        <w:t>文化娱乐和教育活动的基本中心是人民文化中心</w:t>
      </w:r>
      <w:r>
        <w:t>,</w:t>
      </w:r>
      <w:r>
        <w:rPr>
          <w:rFonts w:hint="eastAsia"/>
        </w:rPr>
        <w:t>在全国共有</w:t>
      </w:r>
      <w:r>
        <w:t>4,200</w:t>
      </w:r>
      <w:r>
        <w:rPr>
          <w:rFonts w:hint="eastAsia"/>
        </w:rPr>
        <w:t>个这样的中心</w:t>
      </w:r>
      <w:r>
        <w:t>,</w:t>
      </w:r>
      <w:r>
        <w:rPr>
          <w:rFonts w:hint="eastAsia"/>
        </w:rPr>
        <w:t>遍及全国各地。这些文化中心的使用者来自各种年龄、社会经济、专业和民族群体。这些中心的生活是创造性的</w:t>
      </w:r>
      <w:r>
        <w:t>,</w:t>
      </w:r>
      <w:r>
        <w:rPr>
          <w:rFonts w:hint="eastAsia"/>
        </w:rPr>
        <w:t>富有教益。目前共有</w:t>
      </w:r>
      <w:r>
        <w:t>7,748</w:t>
      </w:r>
      <w:r>
        <w:rPr>
          <w:rFonts w:hint="eastAsia"/>
        </w:rPr>
        <w:t>个业余艺术团体</w:t>
      </w:r>
      <w:r>
        <w:t>,15,228</w:t>
      </w:r>
      <w:r>
        <w:rPr>
          <w:rFonts w:hint="eastAsia"/>
        </w:rPr>
        <w:t>个民间艺术团体</w:t>
      </w:r>
      <w:r>
        <w:t>,</w:t>
      </w:r>
      <w:r>
        <w:rPr>
          <w:rFonts w:hint="eastAsia"/>
        </w:rPr>
        <w:t>参加者总共有</w:t>
      </w:r>
      <w:r>
        <w:t>16,000</w:t>
      </w:r>
      <w:r>
        <w:rPr>
          <w:rFonts w:hint="eastAsia"/>
        </w:rPr>
        <w:t>人。</w:t>
      </w:r>
      <w:r>
        <w:rPr>
          <w:vertAlign w:val="superscript"/>
        </w:rPr>
        <w:t>20</w:t>
      </w:r>
    </w:p>
    <w:p w:rsidR="00000000" w:rsidRDefault="00C62CD1">
      <w:r>
        <w:tab/>
        <w:t>321.</w:t>
      </w:r>
      <w:r>
        <w:t xml:space="preserve">  </w:t>
      </w:r>
      <w:r>
        <w:rPr>
          <w:rFonts w:hint="eastAsia"/>
        </w:rPr>
        <w:t>有国家戏剧团体</w:t>
      </w:r>
      <w:r>
        <w:t>54</w:t>
      </w:r>
      <w:r>
        <w:rPr>
          <w:rFonts w:hint="eastAsia"/>
        </w:rPr>
        <w:t>个</w:t>
      </w:r>
      <w:r>
        <w:t>,</w:t>
      </w:r>
      <w:r>
        <w:rPr>
          <w:rFonts w:hint="eastAsia"/>
        </w:rPr>
        <w:t>分布于全国各地</w:t>
      </w:r>
      <w:r>
        <w:t>(</w:t>
      </w:r>
      <w:r>
        <w:rPr>
          <w:rFonts w:hint="eastAsia"/>
        </w:rPr>
        <w:t>其中剧团</w:t>
      </w:r>
      <w:r>
        <w:t>35</w:t>
      </w:r>
      <w:r>
        <w:rPr>
          <w:rFonts w:hint="eastAsia"/>
        </w:rPr>
        <w:t>个</w:t>
      </w:r>
      <w:r>
        <w:t>,</w:t>
      </w:r>
      <w:r>
        <w:rPr>
          <w:rFonts w:hint="eastAsia"/>
        </w:rPr>
        <w:t>木偶剧团</w:t>
      </w:r>
      <w:r>
        <w:t>19</w:t>
      </w:r>
      <w:r>
        <w:rPr>
          <w:rFonts w:hint="eastAsia"/>
        </w:rPr>
        <w:t>个</w:t>
      </w:r>
      <w:r>
        <w:t>)</w:t>
      </w:r>
      <w:r>
        <w:rPr>
          <w:rFonts w:hint="eastAsia"/>
        </w:rPr>
        <w:t>。在首都索非亚</w:t>
      </w:r>
      <w:r>
        <w:t>,</w:t>
      </w:r>
      <w:r>
        <w:rPr>
          <w:rFonts w:hint="eastAsia"/>
        </w:rPr>
        <w:t>有</w:t>
      </w:r>
      <w:r>
        <w:t>4</w:t>
      </w:r>
      <w:r>
        <w:rPr>
          <w:rFonts w:hint="eastAsia"/>
        </w:rPr>
        <w:t>个市级剧团</w:t>
      </w:r>
      <w:r>
        <w:t>,10</w:t>
      </w:r>
      <w:r>
        <w:rPr>
          <w:rFonts w:hint="eastAsia"/>
        </w:rPr>
        <w:t>个独立剧团。</w:t>
      </w:r>
      <w:r>
        <w:rPr>
          <w:vertAlign w:val="superscript"/>
        </w:rPr>
        <w:t>21</w:t>
      </w:r>
    </w:p>
    <w:p w:rsidR="00000000" w:rsidRDefault="00C62CD1">
      <w:r>
        <w:tab/>
        <w:t xml:space="preserve">322.  </w:t>
      </w:r>
      <w:r>
        <w:rPr>
          <w:rFonts w:hint="eastAsia"/>
        </w:rPr>
        <w:t>共有图书馆</w:t>
      </w:r>
      <w:r>
        <w:t>8,300</w:t>
      </w:r>
      <w:r>
        <w:rPr>
          <w:rFonts w:hint="eastAsia"/>
        </w:rPr>
        <w:t>个。圣西里尔·梅索迪斯国家图书馆、科学中心图书馆、大学和学院的图书馆以及地区图书馆提供所有知识领域的专题和最新资料。人民文化中心有</w:t>
      </w:r>
      <w:r>
        <w:t>3,700</w:t>
      </w:r>
      <w:r>
        <w:rPr>
          <w:rFonts w:hint="eastAsia"/>
        </w:rPr>
        <w:t>个图书馆</w:t>
      </w:r>
      <w:r>
        <w:t>,</w:t>
      </w:r>
      <w:r>
        <w:rPr>
          <w:rFonts w:hint="eastAsia"/>
        </w:rPr>
        <w:t>约接待读者</w:t>
      </w:r>
      <w:r>
        <w:t>100</w:t>
      </w:r>
      <w:r>
        <w:rPr>
          <w:rFonts w:hint="eastAsia"/>
        </w:rPr>
        <w:t>万人。学校也有自己的图书馆网络</w:t>
      </w:r>
      <w:r>
        <w:t>,</w:t>
      </w:r>
      <w:r>
        <w:rPr>
          <w:rFonts w:hint="eastAsia"/>
        </w:rPr>
        <w:t>图书馆超过</w:t>
      </w:r>
      <w:r>
        <w:t>3,000</w:t>
      </w:r>
      <w:r>
        <w:rPr>
          <w:rFonts w:hint="eastAsia"/>
        </w:rPr>
        <w:t>个。</w:t>
      </w:r>
      <w:r>
        <w:rPr>
          <w:vertAlign w:val="superscript"/>
        </w:rPr>
        <w:t>22</w:t>
      </w:r>
    </w:p>
    <w:p w:rsidR="00000000" w:rsidRDefault="00C62CD1">
      <w:r>
        <w:tab/>
        <w:t xml:space="preserve">323.  </w:t>
      </w:r>
      <w:r>
        <w:rPr>
          <w:rFonts w:hint="eastAsia"/>
        </w:rPr>
        <w:t>《宪法》保证促进各民族的文化特点</w:t>
      </w:r>
      <w:r>
        <w:t>,</w:t>
      </w:r>
      <w:r>
        <w:rPr>
          <w:rFonts w:hint="eastAsia"/>
        </w:rPr>
        <w:t>将其作为个人、群体、民族和地区之间相互欣赏各自文化的一种手段。在收集、维护</w:t>
      </w:r>
      <w:r>
        <w:rPr>
          <w:rFonts w:hint="eastAsia"/>
        </w:rPr>
        <w:t>、研究和传播文化价值观念的过程中</w:t>
      </w:r>
      <w:r>
        <w:t>,</w:t>
      </w:r>
      <w:r>
        <w:rPr>
          <w:rFonts w:hint="eastAsia"/>
        </w:rPr>
        <w:t>所有民族和宗教群体在法律面前是平等的。</w:t>
      </w:r>
    </w:p>
    <w:p w:rsidR="00000000" w:rsidRDefault="00C62CD1">
      <w:r>
        <w:tab/>
        <w:t xml:space="preserve">324.  </w:t>
      </w:r>
      <w:r>
        <w:rPr>
          <w:rFonts w:hint="eastAsia"/>
        </w:rPr>
        <w:t>保加利亚执行</w:t>
      </w:r>
      <w:r>
        <w:t>1992</w:t>
      </w:r>
      <w:r>
        <w:rPr>
          <w:rFonts w:hint="eastAsia"/>
        </w:rPr>
        <w:t>年在马耳他签署的《欧洲文化公约》。即将签署《保护欧洲文化遗产公约》。《版权法》载有保护外国著作者和表演者权利的规定。这里还应提及保加利亚最近批准的《伯尔尼公约》。</w:t>
      </w:r>
    </w:p>
    <w:p w:rsidR="00000000" w:rsidRDefault="00C62CD1">
      <w:r>
        <w:tab/>
        <w:t xml:space="preserve">325.  </w:t>
      </w:r>
      <w:r>
        <w:rPr>
          <w:rFonts w:hint="eastAsia"/>
        </w:rPr>
        <w:t>一些新规范也在起草之中</w:t>
      </w:r>
      <w:r>
        <w:t>,</w:t>
      </w:r>
      <w:r>
        <w:rPr>
          <w:rFonts w:hint="eastAsia"/>
        </w:rPr>
        <w:t>如关于人民文化中心的法案、关于保护不可移动的文化遗产法案、关于图书馆的法令</w:t>
      </w:r>
      <w:r>
        <w:t>,</w:t>
      </w:r>
      <w:r>
        <w:rPr>
          <w:rFonts w:hint="eastAsia"/>
        </w:rPr>
        <w:t>以及关于《文化遗址和博物馆法》的修正案和补充案。</w:t>
      </w:r>
    </w:p>
    <w:p w:rsidR="00000000" w:rsidRDefault="00C62CD1">
      <w:r>
        <w:tab/>
        <w:t xml:space="preserve">326.  </w:t>
      </w:r>
      <w:r>
        <w:rPr>
          <w:rFonts w:hint="eastAsia"/>
        </w:rPr>
        <w:t>《宪法》、</w:t>
      </w:r>
      <w:r>
        <w:t>1969</w:t>
      </w:r>
      <w:r>
        <w:rPr>
          <w:rFonts w:hint="eastAsia"/>
        </w:rPr>
        <w:t>年《文化遗址和博物馆法》以及一些国际文书都要</w:t>
      </w:r>
      <w:r>
        <w:rPr>
          <w:rFonts w:hint="eastAsia"/>
        </w:rPr>
        <w:t>求促进各民族群体和各少数人群体对文化遗产的意识和享受。这些活动由文化部、其专门团体、博物馆、艺术画廊和其他机构负责管理。展示和传播文化遗产是通过博物馆和艺术画廊的永久和</w:t>
      </w:r>
      <w:r>
        <w:t>/</w:t>
      </w:r>
      <w:r>
        <w:rPr>
          <w:rFonts w:hint="eastAsia"/>
        </w:rPr>
        <w:t>或临时展览以及大众媒介的工作来实现的。</w:t>
      </w:r>
    </w:p>
    <w:p w:rsidR="00000000" w:rsidRDefault="00C62CD1">
      <w:r>
        <w:tab/>
        <w:t xml:space="preserve">327.  </w:t>
      </w:r>
      <w:r>
        <w:rPr>
          <w:rFonts w:hint="eastAsia"/>
        </w:rPr>
        <w:t>保护艺术创作和表演自由的立法所依据的是《宪法》第</w:t>
      </w:r>
      <w:r>
        <w:t>54</w:t>
      </w:r>
      <w:r>
        <w:rPr>
          <w:rFonts w:hint="eastAsia"/>
        </w:rPr>
        <w:t>条第</w:t>
      </w:r>
      <w:r>
        <w:t>2</w:t>
      </w:r>
      <w:r>
        <w:rPr>
          <w:rFonts w:hint="eastAsia"/>
        </w:rPr>
        <w:t>段中的宪法条款</w:t>
      </w:r>
      <w:r>
        <w:t>,</w:t>
      </w:r>
      <w:r>
        <w:rPr>
          <w:rFonts w:hint="eastAsia"/>
        </w:rPr>
        <w:t>其中规定</w:t>
      </w:r>
      <w:r>
        <w:t>:</w:t>
      </w:r>
      <w:r>
        <w:rPr>
          <w:rFonts w:hint="eastAsia"/>
        </w:rPr>
        <w:t>“法律承认和保证艺术创作的自由</w:t>
      </w:r>
      <w:r>
        <w:t>.....</w:t>
      </w:r>
      <w:r>
        <w:rPr>
          <w:rFonts w:hint="eastAsia"/>
        </w:rPr>
        <w:t>”。《版权法》载有关于保证这些自由的法律条款</w:t>
      </w:r>
      <w:r>
        <w:t>(</w:t>
      </w:r>
      <w:r>
        <w:rPr>
          <w:rFonts w:hint="eastAsia"/>
        </w:rPr>
        <w:t>由国家</w:t>
      </w:r>
      <w:r>
        <w:t>1993</w:t>
      </w:r>
      <w:r>
        <w:rPr>
          <w:rFonts w:hint="eastAsia"/>
        </w:rPr>
        <w:t>年第</w:t>
      </w:r>
      <w:r>
        <w:t>56</w:t>
      </w:r>
      <w:r>
        <w:rPr>
          <w:rFonts w:hint="eastAsia"/>
        </w:rPr>
        <w:t>号公报公布</w:t>
      </w:r>
      <w:r>
        <w:t>)</w:t>
      </w:r>
      <w:r>
        <w:rPr>
          <w:rFonts w:hint="eastAsia"/>
        </w:rPr>
        <w:t>。这项法律充分保证艺术创作的自由</w:t>
      </w:r>
      <w:r>
        <w:t>,</w:t>
      </w:r>
      <w:r>
        <w:rPr>
          <w:rFonts w:hint="eastAsia"/>
        </w:rPr>
        <w:t>保护艺术家创作、使用和传播其作品的权利。</w:t>
      </w:r>
    </w:p>
    <w:p w:rsidR="00000000" w:rsidRDefault="00C62CD1">
      <w:r>
        <w:tab/>
        <w:t>328</w:t>
      </w:r>
      <w:r>
        <w:t xml:space="preserve">.  </w:t>
      </w:r>
      <w:r>
        <w:rPr>
          <w:rFonts w:hint="eastAsia"/>
        </w:rPr>
        <w:t>专科高中、高等专科学校和大学提供文化艺术方面的职业教育。</w:t>
      </w:r>
      <w:r>
        <w:t>1992/1993</w:t>
      </w:r>
      <w:r>
        <w:rPr>
          <w:rFonts w:hint="eastAsia"/>
        </w:rPr>
        <w:t>学年度</w:t>
      </w:r>
      <w:r>
        <w:t>,</w:t>
      </w:r>
      <w:r>
        <w:rPr>
          <w:rFonts w:hint="eastAsia"/>
        </w:rPr>
        <w:t>有</w:t>
      </w:r>
      <w:r>
        <w:t>16</w:t>
      </w:r>
      <w:r>
        <w:rPr>
          <w:rFonts w:hint="eastAsia"/>
        </w:rPr>
        <w:t>所艺术高中</w:t>
      </w:r>
      <w:r>
        <w:t>,</w:t>
      </w:r>
      <w:r>
        <w:rPr>
          <w:rFonts w:hint="eastAsia"/>
        </w:rPr>
        <w:t>招收学生</w:t>
      </w:r>
      <w:r>
        <w:t>3,401</w:t>
      </w:r>
      <w:r>
        <w:rPr>
          <w:rFonts w:hint="eastAsia"/>
        </w:rPr>
        <w:t>人</w:t>
      </w:r>
      <w:r>
        <w:t>,</w:t>
      </w:r>
      <w:r>
        <w:rPr>
          <w:rFonts w:hint="eastAsia"/>
        </w:rPr>
        <w:t>有</w:t>
      </w:r>
      <w:r>
        <w:t>3</w:t>
      </w:r>
      <w:r>
        <w:rPr>
          <w:rFonts w:hint="eastAsia"/>
        </w:rPr>
        <w:t>所艺术高等专科学校和</w:t>
      </w:r>
      <w:r>
        <w:t>/</w:t>
      </w:r>
      <w:r>
        <w:rPr>
          <w:rFonts w:hint="eastAsia"/>
        </w:rPr>
        <w:t>或大学</w:t>
      </w:r>
      <w:r>
        <w:t>,</w:t>
      </w:r>
      <w:r>
        <w:rPr>
          <w:rFonts w:hint="eastAsia"/>
        </w:rPr>
        <w:t>招收学生</w:t>
      </w:r>
      <w:r>
        <w:t>2,335</w:t>
      </w:r>
      <w:r>
        <w:rPr>
          <w:rFonts w:hint="eastAsia"/>
        </w:rPr>
        <w:t>人。</w:t>
      </w:r>
      <w:r>
        <w:t>1992</w:t>
      </w:r>
      <w:r>
        <w:rPr>
          <w:rFonts w:hint="eastAsia"/>
        </w:rPr>
        <w:t>年</w:t>
      </w:r>
      <w:r>
        <w:t>,</w:t>
      </w:r>
      <w:r>
        <w:rPr>
          <w:rFonts w:hint="eastAsia"/>
        </w:rPr>
        <w:t>艺术高中毕业生</w:t>
      </w:r>
      <w:r>
        <w:t>658</w:t>
      </w:r>
      <w:r>
        <w:rPr>
          <w:rFonts w:hint="eastAsia"/>
        </w:rPr>
        <w:t>人</w:t>
      </w:r>
      <w:r>
        <w:t>,</w:t>
      </w:r>
      <w:r>
        <w:rPr>
          <w:rFonts w:hint="eastAsia"/>
        </w:rPr>
        <w:t>艺术高等专科学校和大学毕业生</w:t>
      </w:r>
      <w:r>
        <w:t>356</w:t>
      </w:r>
      <w:r>
        <w:rPr>
          <w:rFonts w:hint="eastAsia"/>
        </w:rPr>
        <w:t>人。</w:t>
      </w:r>
      <w:r>
        <w:rPr>
          <w:vertAlign w:val="superscript"/>
        </w:rPr>
        <w:t>23</w:t>
      </w:r>
    </w:p>
    <w:p w:rsidR="00000000" w:rsidRDefault="00C62CD1">
      <w:r>
        <w:tab/>
        <w:t xml:space="preserve">329.  </w:t>
      </w:r>
      <w:r>
        <w:rPr>
          <w:rFonts w:hint="eastAsia"/>
        </w:rPr>
        <w:t>克拉斯泰勒</w:t>
      </w:r>
      <w:r>
        <w:t>-</w:t>
      </w:r>
      <w:r>
        <w:rPr>
          <w:rFonts w:hint="eastAsia"/>
        </w:rPr>
        <w:t>撒哈福夫国家戏剧和电影艺术学院是戏剧艺术领域的主要教育机构。每年约有</w:t>
      </w:r>
      <w:r>
        <w:t>30</w:t>
      </w:r>
      <w:r>
        <w:rPr>
          <w:rFonts w:hint="eastAsia"/>
        </w:rPr>
        <w:t>名艺术家获得戏剧表演证书</w:t>
      </w:r>
      <w:r>
        <w:t>,</w:t>
      </w:r>
      <w:r>
        <w:rPr>
          <w:rFonts w:hint="eastAsia"/>
        </w:rPr>
        <w:t>约有</w:t>
      </w:r>
      <w:r>
        <w:t>10-15</w:t>
      </w:r>
      <w:r>
        <w:rPr>
          <w:rFonts w:hint="eastAsia"/>
        </w:rPr>
        <w:t>人获得木偶剧表演证书</w:t>
      </w:r>
      <w:r>
        <w:t>,5-6</w:t>
      </w:r>
      <w:r>
        <w:rPr>
          <w:rFonts w:hint="eastAsia"/>
        </w:rPr>
        <w:t>人获得电影、戏剧和木偶戏导演证书。</w:t>
      </w:r>
      <w:r>
        <w:rPr>
          <w:vertAlign w:val="superscript"/>
        </w:rPr>
        <w:t>24</w:t>
      </w:r>
    </w:p>
    <w:p w:rsidR="00000000" w:rsidRDefault="00C62CD1">
      <w:r>
        <w:tab/>
        <w:t xml:space="preserve">330.  </w:t>
      </w:r>
      <w:r>
        <w:rPr>
          <w:rFonts w:hint="eastAsia"/>
        </w:rPr>
        <w:t>音乐、绘画和其他领域的专业教</w:t>
      </w:r>
      <w:r>
        <w:rPr>
          <w:rFonts w:hint="eastAsia"/>
        </w:rPr>
        <w:t>育由专科高中、高等专科学校和</w:t>
      </w:r>
      <w:r>
        <w:t>/</w:t>
      </w:r>
      <w:r>
        <w:rPr>
          <w:rFonts w:hint="eastAsia"/>
        </w:rPr>
        <w:t>大学</w:t>
      </w:r>
      <w:r>
        <w:t>(</w:t>
      </w:r>
      <w:r>
        <w:rPr>
          <w:rFonts w:hint="eastAsia"/>
        </w:rPr>
        <w:t>学院</w:t>
      </w:r>
      <w:r>
        <w:t>)</w:t>
      </w:r>
      <w:r>
        <w:rPr>
          <w:rFonts w:hint="eastAsia"/>
        </w:rPr>
        <w:t>来承担。</w:t>
      </w:r>
    </w:p>
    <w:p w:rsidR="00000000" w:rsidRDefault="00C62CD1">
      <w:pPr>
        <w:rPr>
          <w:vertAlign w:val="superscript"/>
        </w:rPr>
      </w:pPr>
      <w:r>
        <w:tab/>
        <w:t xml:space="preserve">331.  </w:t>
      </w:r>
      <w:r>
        <w:rPr>
          <w:rFonts w:hint="eastAsia"/>
        </w:rPr>
        <w:t>在维护、发展和传播文化的其他措施中</w:t>
      </w:r>
      <w:r>
        <w:t>,</w:t>
      </w:r>
      <w:r>
        <w:rPr>
          <w:rFonts w:hint="eastAsia"/>
        </w:rPr>
        <w:t>应提及国家补贴援助</w:t>
      </w:r>
      <w:r>
        <w:t>(</w:t>
      </w:r>
      <w:r>
        <w:rPr>
          <w:rFonts w:hint="eastAsia"/>
        </w:rPr>
        <w:t>见以上</w:t>
      </w:r>
      <w:r>
        <w:t>),</w:t>
      </w:r>
      <w:r>
        <w:rPr>
          <w:rFonts w:hint="eastAsia"/>
        </w:rPr>
        <w:t>以及参加专题展览、国内外的文化节和比赛等活动。这些措施的积极结果是</w:t>
      </w:r>
      <w:r>
        <w:t>,</w:t>
      </w:r>
      <w:r>
        <w:rPr>
          <w:rFonts w:hint="eastAsia"/>
        </w:rPr>
        <w:t>精神生活重新获得了自由</w:t>
      </w:r>
      <w:r>
        <w:t>,</w:t>
      </w:r>
      <w:r>
        <w:rPr>
          <w:rFonts w:hint="eastAsia"/>
        </w:rPr>
        <w:t>摆脱了教条和严密的管制</w:t>
      </w:r>
      <w:r>
        <w:t>,</w:t>
      </w:r>
      <w:r>
        <w:rPr>
          <w:rFonts w:hint="eastAsia"/>
        </w:rPr>
        <w:t>实现了真正的言论自由</w:t>
      </w:r>
      <w:r>
        <w:t>,</w:t>
      </w:r>
      <w:r>
        <w:rPr>
          <w:rFonts w:hint="eastAsia"/>
        </w:rPr>
        <w:t>等等。较具体的困难和问题首先是财政困难。由于全面的经济危机</w:t>
      </w:r>
      <w:r>
        <w:t>,</w:t>
      </w:r>
      <w:r>
        <w:rPr>
          <w:rFonts w:hint="eastAsia"/>
        </w:rPr>
        <w:t>文化拨款在国家预算中所占比例从</w:t>
      </w:r>
      <w:r>
        <w:t>1989</w:t>
      </w:r>
      <w:r>
        <w:rPr>
          <w:rFonts w:hint="eastAsia"/>
        </w:rPr>
        <w:t>年的</w:t>
      </w:r>
      <w:r>
        <w:t>1.6%</w:t>
      </w:r>
      <w:r>
        <w:rPr>
          <w:rFonts w:hint="eastAsia"/>
        </w:rPr>
        <w:t>降至</w:t>
      </w:r>
      <w:r>
        <w:t>1994</w:t>
      </w:r>
      <w:r>
        <w:rPr>
          <w:rFonts w:hint="eastAsia"/>
        </w:rPr>
        <w:t>年的</w:t>
      </w:r>
      <w:r>
        <w:t>0.6%</w:t>
      </w:r>
      <w:r>
        <w:rPr>
          <w:rFonts w:hint="eastAsia"/>
        </w:rPr>
        <w:t>。物质基础因恢复而受到严重影响</w:t>
      </w:r>
      <w:r>
        <w:t>,</w:t>
      </w:r>
      <w:r>
        <w:rPr>
          <w:rFonts w:hint="eastAsia"/>
        </w:rPr>
        <w:t>结果有</w:t>
      </w:r>
      <w:r>
        <w:t>203</w:t>
      </w:r>
      <w:r>
        <w:rPr>
          <w:rFonts w:hint="eastAsia"/>
        </w:rPr>
        <w:t>个文化遗址遭到不可挽回的损失</w:t>
      </w:r>
      <w:r>
        <w:t>,</w:t>
      </w:r>
      <w:r>
        <w:rPr>
          <w:rFonts w:hint="eastAsia"/>
        </w:rPr>
        <w:t>总面积达</w:t>
      </w:r>
      <w:r>
        <w:t>211,000</w:t>
      </w:r>
      <w:r>
        <w:rPr>
          <w:rFonts w:hint="eastAsia"/>
        </w:rPr>
        <w:t>平方米。由于</w:t>
      </w:r>
      <w:r>
        <w:rPr>
          <w:rFonts w:hint="eastAsia"/>
        </w:rPr>
        <w:t>危机</w:t>
      </w:r>
      <w:r>
        <w:t>,</w:t>
      </w:r>
      <w:r>
        <w:rPr>
          <w:rFonts w:hint="eastAsia"/>
        </w:rPr>
        <w:t>电影生产、图书馆基金和图书发行都有大幅度的下降。</w:t>
      </w:r>
      <w:r>
        <w:rPr>
          <w:vertAlign w:val="superscript"/>
        </w:rPr>
        <w:t>25</w:t>
      </w:r>
    </w:p>
    <w:p w:rsidR="00000000" w:rsidRDefault="00C62CD1">
      <w:r>
        <w:tab/>
        <w:t xml:space="preserve">332.  </w:t>
      </w:r>
      <w:r>
        <w:rPr>
          <w:rFonts w:hint="eastAsia"/>
        </w:rPr>
        <w:t>人人有权享有科学进步及其应用带来的好处</w:t>
      </w:r>
      <w:r>
        <w:t>,</w:t>
      </w:r>
      <w:r>
        <w:rPr>
          <w:rFonts w:hint="eastAsia"/>
        </w:rPr>
        <w:t>这是保加利亚共和国《宪法》规定的一项基本公民权利。保加利亚《宪法》第</w:t>
      </w:r>
      <w:r>
        <w:t>54</w:t>
      </w:r>
      <w:r>
        <w:rPr>
          <w:rFonts w:hint="eastAsia"/>
        </w:rPr>
        <w:t>条第</w:t>
      </w:r>
      <w:r>
        <w:t>2</w:t>
      </w:r>
      <w:r>
        <w:rPr>
          <w:rFonts w:hint="eastAsia"/>
        </w:rPr>
        <w:t>款和第</w:t>
      </w:r>
      <w:r>
        <w:t>3</w:t>
      </w:r>
      <w:r>
        <w:rPr>
          <w:rFonts w:hint="eastAsia"/>
        </w:rPr>
        <w:t>款阐述了这一权利</w:t>
      </w:r>
      <w:r>
        <w:t>,</w:t>
      </w:r>
      <w:r>
        <w:rPr>
          <w:rFonts w:hint="eastAsia"/>
        </w:rPr>
        <w:t>具体规定如下</w:t>
      </w:r>
      <w:r>
        <w:t>:</w:t>
      </w:r>
    </w:p>
    <w:p w:rsidR="00000000" w:rsidRDefault="00C62CD1">
      <w:pPr>
        <w:ind w:left="1036"/>
      </w:pPr>
      <w:r>
        <w:rPr>
          <w:rFonts w:hint="eastAsia"/>
        </w:rPr>
        <w:t>“第</w:t>
      </w:r>
      <w:r>
        <w:t>54</w:t>
      </w:r>
      <w:r>
        <w:rPr>
          <w:rFonts w:hint="eastAsia"/>
        </w:rPr>
        <w:t>条</w:t>
      </w:r>
      <w:r>
        <w:t>......</w:t>
      </w:r>
    </w:p>
    <w:p w:rsidR="00000000" w:rsidRDefault="00C62CD1">
      <w:pPr>
        <w:ind w:left="1036"/>
      </w:pPr>
      <w:r>
        <w:rPr>
          <w:rFonts w:hint="eastAsia"/>
        </w:rPr>
        <w:t>“</w:t>
      </w:r>
      <w:r>
        <w:t xml:space="preserve">(2) </w:t>
      </w:r>
      <w:r>
        <w:rPr>
          <w:rFonts w:hint="eastAsia"/>
        </w:rPr>
        <w:t>法律承认和保护艺术、科学和技术创作的自由。</w:t>
      </w:r>
    </w:p>
    <w:p w:rsidR="00000000" w:rsidRDefault="00C62CD1">
      <w:pPr>
        <w:ind w:left="1036"/>
      </w:pPr>
      <w:r>
        <w:rPr>
          <w:rFonts w:hint="eastAsia"/>
        </w:rPr>
        <w:t>“</w:t>
      </w:r>
      <w:r>
        <w:t xml:space="preserve">(3) </w:t>
      </w:r>
      <w:r>
        <w:rPr>
          <w:rFonts w:hint="eastAsia"/>
        </w:rPr>
        <w:t>法律保护发明人、著作人和各种类似权利。”</w:t>
      </w:r>
    </w:p>
    <w:p w:rsidR="00000000" w:rsidRDefault="00C62CD1">
      <w:r>
        <w:tab/>
        <w:t xml:space="preserve">333.  </w:t>
      </w:r>
      <w:r>
        <w:rPr>
          <w:rFonts w:hint="eastAsia"/>
        </w:rPr>
        <w:t>一些法律和部长理事会的规章规定了促进科学技术创作自由及相关权利。这些法律有</w:t>
      </w:r>
      <w:r>
        <w:t>1973</w:t>
      </w:r>
      <w:r>
        <w:rPr>
          <w:rFonts w:hint="eastAsia"/>
        </w:rPr>
        <w:t>年《科学学位和科学职称法》</w:t>
      </w:r>
      <w:r>
        <w:t>(</w:t>
      </w:r>
      <w:r>
        <w:rPr>
          <w:rFonts w:hint="eastAsia"/>
        </w:rPr>
        <w:t>以前的报告分析过</w:t>
      </w:r>
      <w:r>
        <w:t>)</w:t>
      </w:r>
      <w:r>
        <w:rPr>
          <w:rFonts w:hint="eastAsia"/>
        </w:rPr>
        <w:t>、</w:t>
      </w:r>
      <w:r>
        <w:t>19</w:t>
      </w:r>
      <w:r>
        <w:t>68</w:t>
      </w:r>
      <w:r>
        <w:rPr>
          <w:rFonts w:hint="eastAsia"/>
        </w:rPr>
        <w:t>年《刑法》</w:t>
      </w:r>
      <w:r>
        <w:t>(</w:t>
      </w:r>
      <w:r>
        <w:rPr>
          <w:rFonts w:hint="eastAsia"/>
        </w:rPr>
        <w:t>以前的报告分析过</w:t>
      </w:r>
      <w:r>
        <w:t>)</w:t>
      </w:r>
      <w:r>
        <w:rPr>
          <w:rFonts w:hint="eastAsia"/>
        </w:rPr>
        <w:t>、</w:t>
      </w:r>
      <w:r>
        <w:t>1993</w:t>
      </w:r>
      <w:r>
        <w:rPr>
          <w:rFonts w:hint="eastAsia"/>
        </w:rPr>
        <w:t>年《版权和类似权利法》、</w:t>
      </w:r>
      <w:r>
        <w:t>1993</w:t>
      </w:r>
      <w:r>
        <w:rPr>
          <w:rFonts w:hint="eastAsia"/>
        </w:rPr>
        <w:t>年《专利法》以及其他法律。除了这些立法措施外</w:t>
      </w:r>
      <w:r>
        <w:t>,</w:t>
      </w:r>
      <w:r>
        <w:rPr>
          <w:rFonts w:hint="eastAsia"/>
        </w:rPr>
        <w:t>国家还采取其他措施来实施这些权利</w:t>
      </w:r>
      <w:r>
        <w:t>,</w:t>
      </w:r>
      <w:r>
        <w:rPr>
          <w:rFonts w:hint="eastAsia"/>
        </w:rPr>
        <w:t>如资助科学和技术研究</w:t>
      </w:r>
      <w:r>
        <w:t>,</w:t>
      </w:r>
      <w:r>
        <w:rPr>
          <w:rFonts w:hint="eastAsia"/>
        </w:rPr>
        <w:t>创立专门的研究和技术中心</w:t>
      </w:r>
      <w:r>
        <w:t>,</w:t>
      </w:r>
      <w:r>
        <w:rPr>
          <w:rFonts w:hint="eastAsia"/>
        </w:rPr>
        <w:t>发展科学技术进步领域的国际合作等。</w:t>
      </w:r>
    </w:p>
    <w:p w:rsidR="00000000" w:rsidRDefault="00C62CD1">
      <w:r>
        <w:tab/>
        <w:t xml:space="preserve">334.  </w:t>
      </w:r>
      <w:r>
        <w:rPr>
          <w:rFonts w:hint="eastAsia"/>
        </w:rPr>
        <w:t>过去几年</w:t>
      </w:r>
      <w:r>
        <w:t>,</w:t>
      </w:r>
      <w:r>
        <w:rPr>
          <w:rFonts w:hint="eastAsia"/>
        </w:rPr>
        <w:t>公营和私营企业愈加难以利用积累的科学潜力。原因是技术不发达</w:t>
      </w:r>
      <w:r>
        <w:t>,</w:t>
      </w:r>
      <w:r>
        <w:rPr>
          <w:rFonts w:hint="eastAsia"/>
        </w:rPr>
        <w:t>生产在进行结构调整</w:t>
      </w:r>
      <w:r>
        <w:t>,</w:t>
      </w:r>
      <w:r>
        <w:rPr>
          <w:rFonts w:hint="eastAsia"/>
        </w:rPr>
        <w:t>生产水平下降</w:t>
      </w:r>
      <w:r>
        <w:t>,</w:t>
      </w:r>
      <w:r>
        <w:rPr>
          <w:rFonts w:hint="eastAsia"/>
        </w:rPr>
        <w:t>缺乏胜任工作的技术劳动队伍。因此</w:t>
      </w:r>
      <w:r>
        <w:t>,</w:t>
      </w:r>
      <w:r>
        <w:rPr>
          <w:rFonts w:hint="eastAsia"/>
        </w:rPr>
        <w:t>过去</w:t>
      </w:r>
      <w:r>
        <w:t>4</w:t>
      </w:r>
      <w:r>
        <w:rPr>
          <w:rFonts w:hint="eastAsia"/>
        </w:rPr>
        <w:t>年保加利亚工业没有自己设计的新产品和研究的新技术问世。所有这些都使“保加利亚制造”产品的竞争力厄运难逃</w:t>
      </w:r>
      <w:r>
        <w:t>,</w:t>
      </w:r>
      <w:r>
        <w:rPr>
          <w:rFonts w:hint="eastAsia"/>
        </w:rPr>
        <w:t>产量和技术</w:t>
      </w:r>
      <w:r>
        <w:rPr>
          <w:rFonts w:hint="eastAsia"/>
        </w:rPr>
        <w:t>收益进一步减少。</w:t>
      </w:r>
    </w:p>
    <w:p w:rsidR="00000000" w:rsidRDefault="00C62CD1">
      <w:r>
        <w:tab/>
        <w:t xml:space="preserve">335.  </w:t>
      </w:r>
      <w:r>
        <w:rPr>
          <w:rFonts w:hint="eastAsia"/>
        </w:rPr>
        <w:t>确保应用科学技术进步成果以造福于人民大众的措施包括旨在保护人类自然遗产、促进健康环境以及宣传为此目的而设立的机构基础设施的种种措施。这些措施主要体现在国家提供资金、国家管制新技术对公民健康及环境的影响以及组织专题展览等方面。</w:t>
      </w:r>
    </w:p>
    <w:p w:rsidR="00000000" w:rsidRDefault="00C62CD1">
      <w:r>
        <w:tab/>
        <w:t xml:space="preserve">336.  </w:t>
      </w:r>
      <w:r>
        <w:rPr>
          <w:rFonts w:hint="eastAsia"/>
        </w:rPr>
        <w:t>促进科学进步信息传播的措施包括编制专门的出版物</w:t>
      </w:r>
      <w:r>
        <w:t>,</w:t>
      </w:r>
      <w:r>
        <w:rPr>
          <w:rFonts w:hint="eastAsia"/>
        </w:rPr>
        <w:t>科学图书馆订阅外国专门刊物</w:t>
      </w:r>
      <w:r>
        <w:t>,</w:t>
      </w:r>
      <w:r>
        <w:rPr>
          <w:rFonts w:hint="eastAsia"/>
        </w:rPr>
        <w:t>资助保加利亚专家参加国际论坛等。</w:t>
      </w:r>
    </w:p>
    <w:p w:rsidR="00000000" w:rsidRDefault="00C62CD1">
      <w:r>
        <w:tab/>
        <w:t xml:space="preserve">337.  </w:t>
      </w:r>
      <w:r>
        <w:rPr>
          <w:rFonts w:hint="eastAsia"/>
        </w:rPr>
        <w:t>防止科学技术进步成果应用于与享有所有人权如生命权、健康权、个人自由权利、隐私权和类似权利相违背的目的而采取的措施包括</w:t>
      </w:r>
      <w:r>
        <w:rPr>
          <w:rFonts w:hint="eastAsia"/>
        </w:rPr>
        <w:t>以上第</w:t>
      </w:r>
      <w:r>
        <w:t>335</w:t>
      </w:r>
      <w:r>
        <w:rPr>
          <w:rFonts w:hint="eastAsia"/>
        </w:rPr>
        <w:t>段所述的所有措施。</w:t>
      </w:r>
    </w:p>
    <w:p w:rsidR="00000000" w:rsidRDefault="00C62CD1">
      <w:r>
        <w:tab/>
        <w:t xml:space="preserve">338.  </w:t>
      </w:r>
      <w:r>
        <w:rPr>
          <w:rFonts w:hint="eastAsia"/>
        </w:rPr>
        <w:t>作为一项原则</w:t>
      </w:r>
      <w:r>
        <w:t>,</w:t>
      </w:r>
      <w:r>
        <w:rPr>
          <w:rFonts w:hint="eastAsia"/>
        </w:rPr>
        <w:t>国家立法不允许对这项权利有任何限制。</w:t>
      </w:r>
    </w:p>
    <w:p w:rsidR="00000000" w:rsidRDefault="00C62CD1">
      <w:r>
        <w:tab/>
        <w:t xml:space="preserve">339.  </w:t>
      </w:r>
      <w:r>
        <w:rPr>
          <w:rFonts w:hint="eastAsia"/>
        </w:rPr>
        <w:t>以上论述了保护科学、文学和艺术作品产生之道德和物质利益的权利的法律结构。以上还指出了充分实施这项权利的实际措施</w:t>
      </w:r>
      <w:r>
        <w:t>,</w:t>
      </w:r>
      <w:r>
        <w:rPr>
          <w:rFonts w:hint="eastAsia"/>
        </w:rPr>
        <w:t>包括为科学、文学和艺术创作创造必要的条件和保护这些活动产生的知识产权。</w:t>
      </w:r>
    </w:p>
    <w:p w:rsidR="00000000" w:rsidRDefault="00C62CD1">
      <w:r>
        <w:tab/>
        <w:t xml:space="preserve">340.  </w:t>
      </w:r>
      <w:r>
        <w:rPr>
          <w:rFonts w:hint="eastAsia"/>
        </w:rPr>
        <w:t>以上还叙述了政府保护、发展和传播科学和文化成果的措施。</w:t>
      </w:r>
    </w:p>
    <w:p w:rsidR="00000000" w:rsidRDefault="00C62CD1">
      <w:r>
        <w:tab/>
        <w:t xml:space="preserve">341.  </w:t>
      </w:r>
      <w:r>
        <w:rPr>
          <w:rFonts w:hint="eastAsia"/>
        </w:rPr>
        <w:t>保护和促进文化、科学和艺术创作的一项重要手段</w:t>
      </w:r>
      <w:r>
        <w:t>,</w:t>
      </w:r>
      <w:r>
        <w:rPr>
          <w:rFonts w:hint="eastAsia"/>
        </w:rPr>
        <w:t>是有权参与创作和使用文化成就</w:t>
      </w:r>
      <w:r>
        <w:t>,</w:t>
      </w:r>
      <w:r>
        <w:rPr>
          <w:rFonts w:hint="eastAsia"/>
        </w:rPr>
        <w:t>有权参与科学技术进步成果的开发。如上文所指出的</w:t>
      </w:r>
      <w:r>
        <w:t>,</w:t>
      </w:r>
      <w:r>
        <w:rPr>
          <w:rFonts w:hint="eastAsia"/>
        </w:rPr>
        <w:t>这一权利</w:t>
      </w:r>
      <w:r>
        <w:rPr>
          <w:rFonts w:hint="eastAsia"/>
        </w:rPr>
        <w:t>是一项公民基本宪法权利。上文已经说过</w:t>
      </w:r>
      <w:r>
        <w:t>,</w:t>
      </w:r>
      <w:r>
        <w:rPr>
          <w:rFonts w:hint="eastAsia"/>
        </w:rPr>
        <w:t>现行立法进一步促进了这项权利。关于国家教育制度</w:t>
      </w:r>
      <w:r>
        <w:t>,</w:t>
      </w:r>
      <w:r>
        <w:rPr>
          <w:rFonts w:hint="eastAsia"/>
        </w:rPr>
        <w:t>已在关于第</w:t>
      </w:r>
      <w:r>
        <w:t>13</w:t>
      </w:r>
      <w:r>
        <w:rPr>
          <w:rFonts w:hint="eastAsia"/>
        </w:rPr>
        <w:t>条的评述中阐述过。大众媒介和传播媒介通过普及技术成果、传播专门的出版物以及广播和电视节目来发挥作用。</w:t>
      </w:r>
    </w:p>
    <w:p w:rsidR="00000000" w:rsidRDefault="00C62CD1">
      <w:r>
        <w:tab/>
        <w:t xml:space="preserve">342.  </w:t>
      </w:r>
      <w:r>
        <w:rPr>
          <w:rFonts w:hint="eastAsia"/>
        </w:rPr>
        <w:t>促进文化的保护、发展和传播的其他实际措施有</w:t>
      </w:r>
      <w:r>
        <w:t>:</w:t>
      </w:r>
      <w:r>
        <w:rPr>
          <w:rFonts w:hint="eastAsia"/>
        </w:rPr>
        <w:t>设立和维持展览馆、博物馆、图书馆和类似机构</w:t>
      </w:r>
      <w:r>
        <w:t>;</w:t>
      </w:r>
      <w:r>
        <w:rPr>
          <w:rFonts w:hint="eastAsia"/>
        </w:rPr>
        <w:t>赞助业余艺术团体</w:t>
      </w:r>
      <w:r>
        <w:t>;</w:t>
      </w:r>
      <w:r>
        <w:rPr>
          <w:rFonts w:hint="eastAsia"/>
        </w:rPr>
        <w:t>举办专业和业余艺术节</w:t>
      </w:r>
      <w:r>
        <w:t>;</w:t>
      </w:r>
      <w:r>
        <w:rPr>
          <w:rFonts w:hint="eastAsia"/>
        </w:rPr>
        <w:t>赞助文化中心等。</w:t>
      </w:r>
    </w:p>
    <w:p w:rsidR="00000000" w:rsidRDefault="00C62CD1">
      <w:r>
        <w:tab/>
        <w:t xml:space="preserve">343.  </w:t>
      </w:r>
      <w:r>
        <w:rPr>
          <w:rFonts w:hint="eastAsia"/>
        </w:rPr>
        <w:t>尊重和保护科学研究和创作活动不可或缺的自由是《宪法》第</w:t>
      </w:r>
      <w:r>
        <w:t>54</w:t>
      </w:r>
      <w:r>
        <w:rPr>
          <w:rFonts w:hint="eastAsia"/>
        </w:rPr>
        <w:t>条所载的一项宪法权利。本报告反复强调了这一点。</w:t>
      </w:r>
    </w:p>
    <w:p w:rsidR="00000000" w:rsidRDefault="00C62CD1">
      <w:r>
        <w:tab/>
        <w:t xml:space="preserve">344.  </w:t>
      </w:r>
      <w:r>
        <w:rPr>
          <w:rFonts w:hint="eastAsia"/>
        </w:rPr>
        <w:t>为促进这一自由的</w:t>
      </w:r>
      <w:r>
        <w:rPr>
          <w:rFonts w:hint="eastAsia"/>
        </w:rPr>
        <w:t>享有所采取的措施</w:t>
      </w:r>
      <w:r>
        <w:t>,</w:t>
      </w:r>
      <w:r>
        <w:rPr>
          <w:rFonts w:hint="eastAsia"/>
        </w:rPr>
        <w:t>如为科学研究和创作活动提供一切必要的条件和便利</w:t>
      </w:r>
      <w:r>
        <w:t>,</w:t>
      </w:r>
      <w:r>
        <w:rPr>
          <w:rFonts w:hint="eastAsia"/>
        </w:rPr>
        <w:t>主要是通过立法手段实现的。它们体现在《版权和类似权利法》和《专利法》等上述法律中。这两部法律符合欧洲发达国家的立法</w:t>
      </w:r>
      <w:r>
        <w:t>,</w:t>
      </w:r>
      <w:r>
        <w:rPr>
          <w:rFonts w:hint="eastAsia"/>
        </w:rPr>
        <w:t>也符合保加利亚加入的有关国际公约。正在起草一项关于鼓励科学创作活动的法案</w:t>
      </w:r>
      <w:r>
        <w:t>,</w:t>
      </w:r>
      <w:r>
        <w:rPr>
          <w:rFonts w:hint="eastAsia"/>
        </w:rPr>
        <w:t>以后将进一步论述。执行法律规章的实际措施包括版权机构和协会在这一创作领域的活动。</w:t>
      </w:r>
    </w:p>
    <w:p w:rsidR="00000000" w:rsidRDefault="00C62CD1">
      <w:r>
        <w:tab/>
        <w:t xml:space="preserve">345.  </w:t>
      </w:r>
      <w:r>
        <w:rPr>
          <w:rFonts w:hint="eastAsia"/>
        </w:rPr>
        <w:t>科学家、作家、创作工作者、艺术家和其他从事创作的个人以及他们所属的机构之间可自由地交换科学、技术和文化信息、意见和经验</w:t>
      </w:r>
      <w:r>
        <w:t>,</w:t>
      </w:r>
      <w:r>
        <w:rPr>
          <w:rFonts w:hint="eastAsia"/>
        </w:rPr>
        <w:t>不受任何规范性法令的限制。唯一的障碍是缺</w:t>
      </w:r>
      <w:r>
        <w:rPr>
          <w:rFonts w:hint="eastAsia"/>
        </w:rPr>
        <w:t>乏资金和现代设备</w:t>
      </w:r>
      <w:r>
        <w:t>,</w:t>
      </w:r>
      <w:r>
        <w:rPr>
          <w:rFonts w:hint="eastAsia"/>
        </w:rPr>
        <w:t>从而减少了创作和科学研究人员按需要进行频繁和深入联系的种种可能。</w:t>
      </w:r>
    </w:p>
    <w:p w:rsidR="00000000" w:rsidRDefault="00C62CD1">
      <w:r>
        <w:tab/>
        <w:t xml:space="preserve">346.  </w:t>
      </w:r>
      <w:r>
        <w:rPr>
          <w:rFonts w:hint="eastAsia"/>
        </w:rPr>
        <w:t>支持从事科学研究和创作活动的学术团体、科研机构、专业协会、工会和其他组织和机构的措施</w:t>
      </w:r>
      <w:r>
        <w:t>,</w:t>
      </w:r>
      <w:r>
        <w:rPr>
          <w:rFonts w:hint="eastAsia"/>
        </w:rPr>
        <w:t>依据的是结社自由这一公民的基本权利</w:t>
      </w:r>
      <w:r>
        <w:t>(</w:t>
      </w:r>
      <w:r>
        <w:rPr>
          <w:rFonts w:hint="eastAsia"/>
        </w:rPr>
        <w:t>《宪法》第</w:t>
      </w:r>
      <w:r>
        <w:t>12</w:t>
      </w:r>
      <w:r>
        <w:rPr>
          <w:rFonts w:hint="eastAsia"/>
        </w:rPr>
        <w:t>条</w:t>
      </w:r>
      <w:r>
        <w:t>)</w:t>
      </w:r>
      <w:r>
        <w:rPr>
          <w:rFonts w:hint="eastAsia"/>
        </w:rPr>
        <w:t>。实际上</w:t>
      </w:r>
      <w:r>
        <w:t>,</w:t>
      </w:r>
      <w:r>
        <w:rPr>
          <w:rFonts w:hint="eastAsia"/>
        </w:rPr>
        <w:t>这意味着现行立法放宽对专业协会和团体的管制</w:t>
      </w:r>
      <w:r>
        <w:t>,</w:t>
      </w:r>
      <w:r>
        <w:rPr>
          <w:rFonts w:hint="eastAsia"/>
        </w:rPr>
        <w:t>并由国家资助研究活动等。行使这一自由遇到的主要困难是保加利亚的经济拮据。过去几年的经济困难已使一些应用性的科研机构被关闭。晋升年轻创造人员特别是科学领域的年轻创造人员的工作受到很大影响。国家不得不大幅度减少拨给重要经济和</w:t>
      </w:r>
      <w:r>
        <w:rPr>
          <w:rFonts w:hint="eastAsia"/>
        </w:rPr>
        <w:t>科研活动的经费。</w:t>
      </w:r>
    </w:p>
    <w:p w:rsidR="00000000" w:rsidRDefault="00C62CD1">
      <w:r>
        <w:tab/>
        <w:t xml:space="preserve">347.  </w:t>
      </w:r>
      <w:r>
        <w:rPr>
          <w:rFonts w:hint="eastAsia"/>
        </w:rPr>
        <w:t>鼓励和发展科学和文化领域的国际接触和合作</w:t>
      </w:r>
      <w:r>
        <w:t>,</w:t>
      </w:r>
      <w:r>
        <w:rPr>
          <w:rFonts w:hint="eastAsia"/>
        </w:rPr>
        <w:t>是保加利亚国家和</w:t>
      </w:r>
      <w:r>
        <w:t xml:space="preserve">  </w:t>
      </w:r>
      <w:r>
        <w:rPr>
          <w:rFonts w:hint="eastAsia"/>
        </w:rPr>
        <w:t>的一项主要目标。充分利用保加利亚加入科学技术领域的区域和国际公约、协定及其他文书带来的便利</w:t>
      </w:r>
      <w:r>
        <w:t>,</w:t>
      </w:r>
      <w:r>
        <w:rPr>
          <w:rFonts w:hint="eastAsia"/>
        </w:rPr>
        <w:t>在法律上得到保障</w:t>
      </w:r>
      <w:r>
        <w:t>,</w:t>
      </w:r>
      <w:r>
        <w:rPr>
          <w:rFonts w:hint="eastAsia"/>
        </w:rPr>
        <w:t>在实际中得以实行。科学家、作家、艺术家和其他从事科研或创作活动的人员参加国际科学和文化会议、研讨会和讲习会等</w:t>
      </w:r>
      <w:r>
        <w:t>,</w:t>
      </w:r>
      <w:r>
        <w:rPr>
          <w:rFonts w:hint="eastAsia"/>
        </w:rPr>
        <w:t>就质量而言是成功的</w:t>
      </w:r>
      <w:r>
        <w:t>,</w:t>
      </w:r>
      <w:r>
        <w:rPr>
          <w:rFonts w:hint="eastAsia"/>
        </w:rPr>
        <w:t>但近年来参加这些活动因严重的财政困难而在数量上受到影响。</w:t>
      </w:r>
    </w:p>
    <w:p w:rsidR="00000000" w:rsidRDefault="00C62CD1">
      <w:r>
        <w:tab/>
        <w:t xml:space="preserve">348.  </w:t>
      </w:r>
      <w:r>
        <w:rPr>
          <w:rFonts w:hint="eastAsia"/>
        </w:rPr>
        <w:t>促进这一领域的国际合作的活动受到几个因素的影响。最重要的因素是国家的财政困难</w:t>
      </w:r>
      <w:r>
        <w:t>,</w:t>
      </w:r>
      <w:r>
        <w:rPr>
          <w:rFonts w:hint="eastAsia"/>
        </w:rPr>
        <w:t>以及国家机构对科学、艺术、文</w:t>
      </w:r>
      <w:r>
        <w:rPr>
          <w:rFonts w:hint="eastAsia"/>
        </w:rPr>
        <w:t>化和其他问题重视不够。政府通过了与联合王国、希腊、西班牙、约旦、中国、尼日利亚和其他国家的教育、文化和科学合作方案。在电影方面特别值得一提的是</w:t>
      </w:r>
      <w:r>
        <w:t>,</w:t>
      </w:r>
      <w:r>
        <w:rPr>
          <w:rFonts w:hint="eastAsia"/>
        </w:rPr>
        <w:t>保加利亚参加了</w:t>
      </w:r>
      <w:r>
        <w:t>1988</w:t>
      </w:r>
      <w:r>
        <w:rPr>
          <w:rFonts w:hint="eastAsia"/>
        </w:rPr>
        <w:t>年欧洲委员会部长理事会第</w:t>
      </w:r>
      <w:r>
        <w:t>88/15</w:t>
      </w:r>
      <w:r>
        <w:rPr>
          <w:rFonts w:hint="eastAsia"/>
        </w:rPr>
        <w:t>号决议</w:t>
      </w:r>
      <w:r>
        <w:t>,</w:t>
      </w:r>
      <w:r>
        <w:rPr>
          <w:rFonts w:hint="eastAsia"/>
        </w:rPr>
        <w:t>借此加入了为协助欧洲电影创作和发行而设立的跨欧洲电影基金</w:t>
      </w:r>
      <w:r>
        <w:t>,</w:t>
      </w:r>
      <w:r>
        <w:rPr>
          <w:rFonts w:hint="eastAsia"/>
        </w:rPr>
        <w:t>同时</w:t>
      </w:r>
      <w:r>
        <w:t>,</w:t>
      </w:r>
      <w:r>
        <w:rPr>
          <w:rFonts w:hint="eastAsia"/>
        </w:rPr>
        <w:t>国家电影中心和俄罗斯联邦电影艺术委员会之间缔结了联合电影制作协议。</w:t>
      </w:r>
    </w:p>
    <w:p w:rsidR="00000000" w:rsidRDefault="00C62CD1">
      <w:r>
        <w:tab/>
        <w:t xml:space="preserve">349.  </w:t>
      </w:r>
      <w:r>
        <w:rPr>
          <w:rFonts w:hint="eastAsia"/>
        </w:rPr>
        <w:t>在本报告所涉期间</w:t>
      </w:r>
      <w:r>
        <w:t>,</w:t>
      </w:r>
      <w:r>
        <w:rPr>
          <w:rFonts w:hint="eastAsia"/>
        </w:rPr>
        <w:t>保加利亚的社会和立法现实发生了重大变化</w:t>
      </w:r>
      <w:r>
        <w:t>,</w:t>
      </w:r>
      <w:r>
        <w:rPr>
          <w:rFonts w:hint="eastAsia"/>
        </w:rPr>
        <w:t>影响到第</w:t>
      </w:r>
      <w:r>
        <w:t>15</w:t>
      </w:r>
      <w:r>
        <w:rPr>
          <w:rFonts w:hint="eastAsia"/>
        </w:rPr>
        <w:t>条所载权利以及其他权利的行使。如关于第</w:t>
      </w:r>
      <w:r>
        <w:t>15</w:t>
      </w:r>
      <w:r>
        <w:rPr>
          <w:rFonts w:hint="eastAsia"/>
        </w:rPr>
        <w:t>条的陈述所提及的</w:t>
      </w:r>
      <w:r>
        <w:t>,</w:t>
      </w:r>
      <w:r>
        <w:rPr>
          <w:rFonts w:hint="eastAsia"/>
        </w:rPr>
        <w:t>向市场经济转变产生了消极影响</w:t>
      </w:r>
      <w:r>
        <w:rPr>
          <w:rFonts w:hint="eastAsia"/>
        </w:rPr>
        <w:t>。克服这一消极影响是一项重大而艰巨的任务</w:t>
      </w:r>
      <w:r>
        <w:t>,</w:t>
      </w:r>
      <w:r>
        <w:rPr>
          <w:rFonts w:hint="eastAsia"/>
        </w:rPr>
        <w:t>需要行政部门作出长期不懈的努力。为了应付这一形势</w:t>
      </w:r>
      <w:r>
        <w:t>,</w:t>
      </w:r>
      <w:r>
        <w:rPr>
          <w:rFonts w:hint="eastAsia"/>
        </w:rPr>
        <w:t>文化、科学和技术部于</w:t>
      </w:r>
      <w:r>
        <w:t>1995</w:t>
      </w:r>
      <w:r>
        <w:rPr>
          <w:rFonts w:hint="eastAsia"/>
        </w:rPr>
        <w:t>年着手起草关于促进科学活动的法案</w:t>
      </w:r>
      <w:r>
        <w:t>,</w:t>
      </w:r>
      <w:r>
        <w:rPr>
          <w:rFonts w:hint="eastAsia"/>
        </w:rPr>
        <w:t>以调整研究机构的发展、目标、结构、组织体制、运作和规章</w:t>
      </w:r>
      <w:r>
        <w:t>,</w:t>
      </w:r>
      <w:r>
        <w:rPr>
          <w:rFonts w:hint="eastAsia"/>
        </w:rPr>
        <w:t>筹资以及其他刺激科学研究的经济因素。为此</w:t>
      </w:r>
      <w:r>
        <w:t>,</w:t>
      </w:r>
      <w:r>
        <w:rPr>
          <w:rFonts w:hint="eastAsia"/>
        </w:rPr>
        <w:t>将使立法与本国加快科学发展的现实和需求联系起来。这样做还可导致创立制订和执行国家科学政策的机构。还将特别注意</w:t>
      </w:r>
      <w:r>
        <w:t>:</w:t>
      </w:r>
      <w:r>
        <w:rPr>
          <w:rFonts w:hint="eastAsia"/>
        </w:rPr>
        <w:t>保护科学研究自由</w:t>
      </w:r>
      <w:r>
        <w:t>,</w:t>
      </w:r>
      <w:r>
        <w:rPr>
          <w:rFonts w:hint="eastAsia"/>
        </w:rPr>
        <w:t>保证自由交流科学信息</w:t>
      </w:r>
      <w:r>
        <w:t>,</w:t>
      </w:r>
      <w:r>
        <w:rPr>
          <w:rFonts w:hint="eastAsia"/>
        </w:rPr>
        <w:t>资助学术团体、科研机构、专业协会和与科研的进行及应用相关的其他机构。</w:t>
      </w:r>
    </w:p>
    <w:p w:rsidR="00000000" w:rsidRDefault="00C62CD1">
      <w:r>
        <w:tab/>
        <w:t xml:space="preserve">350.  </w:t>
      </w:r>
      <w:r>
        <w:rPr>
          <w:rFonts w:hint="eastAsia"/>
        </w:rPr>
        <w:t>在文化和艺术领域</w:t>
      </w:r>
      <w:r>
        <w:t>,</w:t>
      </w:r>
      <w:r>
        <w:rPr>
          <w:rFonts w:hint="eastAsia"/>
        </w:rPr>
        <w:t>过去几年</w:t>
      </w:r>
      <w:r>
        <w:rPr>
          <w:rFonts w:hint="eastAsia"/>
        </w:rPr>
        <w:t>最重要的发展是促进创作自由。</w:t>
      </w:r>
    </w:p>
    <w:p w:rsidR="00000000" w:rsidRDefault="00C62CD1">
      <w:r>
        <w:tab/>
        <w:t xml:space="preserve">351.  </w:t>
      </w:r>
      <w:r>
        <w:rPr>
          <w:rFonts w:hint="eastAsia"/>
        </w:rPr>
        <w:t>政府认为有必要作出努力</w:t>
      </w:r>
      <w:r>
        <w:t>,</w:t>
      </w:r>
      <w:r>
        <w:rPr>
          <w:rFonts w:hint="eastAsia"/>
        </w:rPr>
        <w:t>打破科学和应用研究及技术发展领域的停滞局面。目前正起草将成为国家计划基础的科学和应用研究战略。政府将鼓励建立技术转让组织</w:t>
      </w:r>
      <w:r>
        <w:t>,</w:t>
      </w:r>
      <w:r>
        <w:rPr>
          <w:rFonts w:hint="eastAsia"/>
        </w:rPr>
        <w:t>并推动公营机构、经济企业和其他机构的倡议和行动。此外</w:t>
      </w:r>
      <w:r>
        <w:t>,</w:t>
      </w:r>
      <w:r>
        <w:rPr>
          <w:rFonts w:hint="eastAsia"/>
        </w:rPr>
        <w:t>政府将审查预算拨款的形式</w:t>
      </w:r>
      <w:r>
        <w:t>,</w:t>
      </w:r>
      <w:r>
        <w:rPr>
          <w:rFonts w:hint="eastAsia"/>
        </w:rPr>
        <w:t>研究和采取其他形式的财政援助</w:t>
      </w:r>
      <w:r>
        <w:t>,</w:t>
      </w:r>
      <w:r>
        <w:rPr>
          <w:rFonts w:hint="eastAsia"/>
        </w:rPr>
        <w:t>缓解财政负担。</w:t>
      </w:r>
    </w:p>
    <w:p w:rsidR="00000000" w:rsidRDefault="00C62CD1">
      <w:r>
        <w:tab/>
        <w:t xml:space="preserve">352.  </w:t>
      </w:r>
      <w:r>
        <w:rPr>
          <w:rFonts w:hint="eastAsia"/>
        </w:rPr>
        <w:t>在文化领域</w:t>
      </w:r>
      <w:r>
        <w:t>,</w:t>
      </w:r>
      <w:r>
        <w:rPr>
          <w:rFonts w:hint="eastAsia"/>
        </w:rPr>
        <w:t>政府政策的主要原则是维护、丰富和弘扬文化遗产。有关措施包括创造条件</w:t>
      </w:r>
      <w:r>
        <w:t>,</w:t>
      </w:r>
      <w:r>
        <w:rPr>
          <w:rFonts w:hint="eastAsia"/>
        </w:rPr>
        <w:t>保护文化和历史遗址及档案</w:t>
      </w:r>
      <w:r>
        <w:t>,</w:t>
      </w:r>
      <w:r>
        <w:rPr>
          <w:rFonts w:hint="eastAsia"/>
        </w:rPr>
        <w:t>维护保加利亚的文学、绘画、电影、戏剧和音乐</w:t>
      </w:r>
      <w:r>
        <w:t>,</w:t>
      </w:r>
      <w:r>
        <w:rPr>
          <w:rFonts w:hint="eastAsia"/>
        </w:rPr>
        <w:t>建立文化俱乐部和图书馆</w:t>
      </w:r>
      <w:r>
        <w:t>,</w:t>
      </w:r>
      <w:r>
        <w:rPr>
          <w:rFonts w:hint="eastAsia"/>
        </w:rPr>
        <w:t>提高国家</w:t>
      </w:r>
      <w:r>
        <w:rPr>
          <w:rFonts w:hint="eastAsia"/>
        </w:rPr>
        <w:t>艺术学校的水平。</w:t>
      </w:r>
    </w:p>
    <w:p w:rsidR="00000000" w:rsidRDefault="00C62CD1">
      <w:r>
        <w:tab/>
        <w:t xml:space="preserve">353.  </w:t>
      </w:r>
      <w:r>
        <w:rPr>
          <w:rFonts w:hint="eastAsia"/>
        </w:rPr>
        <w:t>精神文化领域的一重要原则</w:t>
      </w:r>
      <w:r>
        <w:t>,</w:t>
      </w:r>
      <w:r>
        <w:rPr>
          <w:rFonts w:hint="eastAsia"/>
        </w:rPr>
        <w:t>是社会各阶层根据其需求享受文化成果。</w:t>
      </w:r>
    </w:p>
    <w:p w:rsidR="00000000" w:rsidRDefault="00C62CD1">
      <w:r>
        <w:tab/>
        <w:t xml:space="preserve">354.  </w:t>
      </w:r>
      <w:r>
        <w:rPr>
          <w:rFonts w:hint="eastAsia"/>
        </w:rPr>
        <w:t>一项特别重要的任务是保护保加利亚创作者和从事艺术创作的人员。</w:t>
      </w:r>
    </w:p>
    <w:p w:rsidR="00000000" w:rsidRDefault="00C62CD1">
      <w:r>
        <w:tab/>
        <w:t xml:space="preserve">355.  </w:t>
      </w:r>
      <w:r>
        <w:rPr>
          <w:rFonts w:hint="eastAsia"/>
        </w:rPr>
        <w:t>以上叙述了国际援助对充分实现《盟约》第</w:t>
      </w:r>
      <w:r>
        <w:t>15</w:t>
      </w:r>
      <w:r>
        <w:rPr>
          <w:rFonts w:hint="eastAsia"/>
        </w:rPr>
        <w:t>条所载权利的作用。这里应提及在</w:t>
      </w:r>
      <w:r>
        <w:t>PHARE</w:t>
      </w:r>
      <w:r>
        <w:rPr>
          <w:rFonts w:hint="eastAsia"/>
        </w:rPr>
        <w:t>、</w:t>
      </w:r>
      <w:r>
        <w:t>TEMPUS</w:t>
      </w:r>
      <w:r>
        <w:rPr>
          <w:rFonts w:hint="eastAsia"/>
        </w:rPr>
        <w:t>和其他方案的范围内所实施的一些项目。此外</w:t>
      </w:r>
      <w:r>
        <w:t>,</w:t>
      </w:r>
      <w:r>
        <w:rPr>
          <w:rFonts w:hint="eastAsia"/>
        </w:rPr>
        <w:t>与科学组织、文化机构和其他团体的双边合作也很重要。</w:t>
      </w:r>
      <w:r>
        <w:br w:type="page"/>
      </w:r>
    </w:p>
    <w:p w:rsidR="00000000" w:rsidRDefault="00C62CD1">
      <w:pPr>
        <w:spacing w:after="320"/>
        <w:jc w:val="center"/>
        <w:textAlignment w:val="center"/>
        <w:rPr>
          <w:rFonts w:ascii="长城楷体" w:eastAsia="长城楷体"/>
          <w:b/>
        </w:rPr>
      </w:pPr>
      <w:r>
        <w:rPr>
          <w:rFonts w:ascii="长城楷体" w:eastAsia="长城楷体" w:hint="eastAsia"/>
          <w:b/>
          <w:u w:val="single"/>
        </w:rPr>
        <w:t>注</w:t>
      </w:r>
    </w:p>
    <w:p w:rsidR="00000000" w:rsidRDefault="00C62CD1">
      <w:pPr>
        <w:spacing w:line="288" w:lineRule="auto"/>
        <w:rPr>
          <w:rFonts w:ascii="长城楷体" w:eastAsia="长城楷体"/>
        </w:rPr>
      </w:pPr>
      <w:r>
        <w:rPr>
          <w:rFonts w:ascii="长城楷体" w:eastAsia="长城楷体"/>
          <w:vertAlign w:val="superscript"/>
        </w:rPr>
        <w:tab/>
        <w:t>1</w:t>
      </w:r>
      <w:r>
        <w:rPr>
          <w:rFonts w:ascii="长城楷体" w:eastAsia="长城楷体"/>
          <w:vertAlign w:val="superscript"/>
        </w:rPr>
        <w:tab/>
      </w:r>
      <w:r>
        <w:rPr>
          <w:rFonts w:ascii="长城楷体" w:eastAsia="长城楷体" w:hint="eastAsia"/>
        </w:rPr>
        <w:t>关于自决权的进一步详情可参阅保加利亚提交的《公民权利和政治权利国际盟约》执行情况报告</w:t>
      </w:r>
      <w:r>
        <w:rPr>
          <w:rFonts w:ascii="长城楷体" w:eastAsia="长城楷体"/>
        </w:rPr>
        <w:t>(1993</w:t>
      </w:r>
      <w:r>
        <w:rPr>
          <w:rFonts w:ascii="长城楷体" w:eastAsia="长城楷体" w:hint="eastAsia"/>
        </w:rPr>
        <w:t>年</w:t>
      </w:r>
      <w:r>
        <w:rPr>
          <w:rFonts w:ascii="长城楷体" w:eastAsia="长城楷体"/>
        </w:rPr>
        <w:t>3</w:t>
      </w:r>
      <w:r>
        <w:rPr>
          <w:rFonts w:ascii="长城楷体" w:eastAsia="长城楷体" w:hint="eastAsia"/>
        </w:rPr>
        <w:t>月</w:t>
      </w:r>
      <w:r>
        <w:rPr>
          <w:rFonts w:ascii="长城楷体" w:eastAsia="长城楷体"/>
        </w:rPr>
        <w:t>15</w:t>
      </w:r>
      <w:r>
        <w:rPr>
          <w:rFonts w:ascii="长城楷体" w:eastAsia="长城楷体" w:hint="eastAsia"/>
        </w:rPr>
        <w:t>日</w:t>
      </w:r>
      <w:r>
        <w:rPr>
          <w:rFonts w:ascii="长城楷体" w:eastAsia="长城楷体"/>
        </w:rPr>
        <w:t>CCRP/C/32</w:t>
      </w:r>
      <w:r>
        <w:rPr>
          <w:rFonts w:ascii="长城楷体" w:eastAsia="长城楷体"/>
        </w:rPr>
        <w:t>/Add.17</w:t>
      </w:r>
      <w:r>
        <w:rPr>
          <w:rFonts w:ascii="长城楷体" w:eastAsia="长城楷体" w:hint="eastAsia"/>
        </w:rPr>
        <w:t>号文件</w:t>
      </w:r>
      <w:r>
        <w:rPr>
          <w:rFonts w:ascii="长城楷体" w:eastAsia="长城楷体"/>
        </w:rPr>
        <w:t>)</w:t>
      </w:r>
      <w:r>
        <w:rPr>
          <w:rFonts w:ascii="长城楷体" w:eastAsia="长城楷体" w:hint="eastAsia"/>
        </w:rPr>
        <w:t>。</w:t>
      </w:r>
    </w:p>
    <w:p w:rsidR="00000000" w:rsidRDefault="00C62CD1">
      <w:pPr>
        <w:spacing w:line="288" w:lineRule="auto"/>
        <w:rPr>
          <w:rFonts w:ascii="长城楷体" w:eastAsia="长城楷体"/>
        </w:rPr>
      </w:pPr>
      <w:r>
        <w:rPr>
          <w:rFonts w:ascii="长城楷体" w:eastAsia="长城楷体"/>
          <w:vertAlign w:val="superscript"/>
        </w:rPr>
        <w:tab/>
        <w:t>2</w:t>
      </w:r>
      <w:r>
        <w:rPr>
          <w:rFonts w:ascii="长城楷体" w:eastAsia="长城楷体"/>
          <w:vertAlign w:val="superscript"/>
        </w:rPr>
        <w:tab/>
      </w:r>
      <w:r>
        <w:rPr>
          <w:rFonts w:ascii="长城楷体" w:eastAsia="长城楷体" w:hint="eastAsia"/>
        </w:rPr>
        <w:t>除另有说明外</w:t>
      </w:r>
      <w:r>
        <w:rPr>
          <w:rFonts w:ascii="长城楷体" w:eastAsia="长城楷体"/>
        </w:rPr>
        <w:t>,</w:t>
      </w:r>
      <w:r>
        <w:rPr>
          <w:rFonts w:ascii="长城楷体" w:eastAsia="长城楷体" w:hint="eastAsia"/>
        </w:rPr>
        <w:t>所有表格所列统计资料均摘自《全国统计所</w:t>
      </w:r>
      <w:r>
        <w:rPr>
          <w:rFonts w:ascii="长城楷体" w:eastAsia="长城楷体"/>
        </w:rPr>
        <w:t>1995</w:t>
      </w:r>
      <w:r>
        <w:rPr>
          <w:rFonts w:ascii="长城楷体" w:eastAsia="长城楷体" w:hint="eastAsia"/>
        </w:rPr>
        <w:t>年年鉴》。</w:t>
      </w:r>
    </w:p>
    <w:p w:rsidR="00000000" w:rsidRDefault="00C62CD1">
      <w:pPr>
        <w:spacing w:line="288" w:lineRule="auto"/>
        <w:rPr>
          <w:rFonts w:ascii="长城楷体" w:eastAsia="长城楷体"/>
        </w:rPr>
      </w:pPr>
      <w:r>
        <w:rPr>
          <w:rFonts w:ascii="长城楷体" w:eastAsia="长城楷体"/>
          <w:vertAlign w:val="superscript"/>
        </w:rPr>
        <w:tab/>
        <w:t>3</w:t>
      </w:r>
      <w:r>
        <w:rPr>
          <w:rFonts w:ascii="长城楷体" w:eastAsia="长城楷体"/>
          <w:vertAlign w:val="superscript"/>
        </w:rPr>
        <w:tab/>
      </w:r>
      <w:r>
        <w:rPr>
          <w:rFonts w:ascii="长城楷体" w:eastAsia="长城楷体" w:hint="eastAsia"/>
        </w:rPr>
        <w:t>关于第三十七届国民议会就职时的国情白皮书</w:t>
      </w:r>
      <w:r>
        <w:rPr>
          <w:rFonts w:ascii="长城楷体" w:eastAsia="长城楷体"/>
        </w:rPr>
        <w:t>,</w:t>
      </w:r>
      <w:r>
        <w:rPr>
          <w:rFonts w:ascii="长城楷体" w:eastAsia="长城楷体" w:hint="eastAsia"/>
        </w:rPr>
        <w:t>发表于</w:t>
      </w:r>
      <w:r>
        <w:rPr>
          <w:rFonts w:ascii="长城楷体" w:eastAsia="长城楷体"/>
        </w:rPr>
        <w:t>1995</w:t>
      </w:r>
      <w:r>
        <w:rPr>
          <w:rFonts w:ascii="长城楷体" w:eastAsia="长城楷体" w:hint="eastAsia"/>
        </w:rPr>
        <w:t>年</w:t>
      </w:r>
      <w:r>
        <w:rPr>
          <w:rFonts w:ascii="长城楷体" w:eastAsia="长城楷体"/>
        </w:rPr>
        <w:t>3</w:t>
      </w:r>
      <w:r>
        <w:rPr>
          <w:rFonts w:ascii="长城楷体" w:eastAsia="长城楷体" w:hint="eastAsia"/>
        </w:rPr>
        <w:t>月</w:t>
      </w:r>
      <w:r>
        <w:rPr>
          <w:rFonts w:ascii="长城楷体" w:eastAsia="长城楷体"/>
        </w:rPr>
        <w:t>22</w:t>
      </w:r>
      <w:r>
        <w:rPr>
          <w:rFonts w:ascii="长城楷体" w:eastAsia="长城楷体" w:hint="eastAsia"/>
        </w:rPr>
        <w:t>日的《杜马》日报。</w:t>
      </w:r>
    </w:p>
    <w:p w:rsidR="00000000" w:rsidRDefault="00C62CD1">
      <w:pPr>
        <w:spacing w:line="288" w:lineRule="auto"/>
        <w:rPr>
          <w:rFonts w:ascii="长城楷体" w:eastAsia="长城楷体"/>
        </w:rPr>
      </w:pPr>
      <w:r>
        <w:rPr>
          <w:rFonts w:ascii="长城楷体" w:eastAsia="长城楷体"/>
          <w:vertAlign w:val="superscript"/>
        </w:rPr>
        <w:tab/>
        <w:t>4</w:t>
      </w:r>
      <w:r>
        <w:rPr>
          <w:rFonts w:ascii="长城楷体" w:eastAsia="长城楷体"/>
          <w:vertAlign w:val="superscript"/>
        </w:rPr>
        <w:tab/>
      </w:r>
      <w:r>
        <w:rPr>
          <w:rFonts w:ascii="长城楷体" w:eastAsia="长城楷体" w:hint="eastAsia"/>
        </w:rPr>
        <w:t>同上</w:t>
      </w:r>
      <w:r>
        <w:rPr>
          <w:rFonts w:ascii="长城楷体" w:eastAsia="长城楷体"/>
        </w:rPr>
        <w:t>,</w:t>
      </w:r>
      <w:r>
        <w:rPr>
          <w:rFonts w:ascii="长城楷体" w:eastAsia="长城楷体" w:hint="eastAsia"/>
        </w:rPr>
        <w:t>第</w:t>
      </w:r>
      <w:r>
        <w:rPr>
          <w:rFonts w:ascii="长城楷体" w:eastAsia="长城楷体"/>
        </w:rPr>
        <w:t>13</w:t>
      </w:r>
      <w:r>
        <w:rPr>
          <w:rFonts w:ascii="长城楷体" w:eastAsia="长城楷体" w:hint="eastAsia"/>
        </w:rPr>
        <w:t>页。</w:t>
      </w:r>
    </w:p>
    <w:p w:rsidR="00000000" w:rsidRDefault="00C62CD1">
      <w:pPr>
        <w:spacing w:line="288" w:lineRule="auto"/>
        <w:rPr>
          <w:rFonts w:ascii="长城楷体" w:eastAsia="长城楷体"/>
        </w:rPr>
      </w:pPr>
      <w:r>
        <w:rPr>
          <w:rFonts w:ascii="长城楷体" w:eastAsia="长城楷体"/>
          <w:vertAlign w:val="superscript"/>
        </w:rPr>
        <w:tab/>
        <w:t>5</w:t>
      </w:r>
      <w:r>
        <w:rPr>
          <w:rFonts w:ascii="长城楷体" w:eastAsia="长城楷体"/>
          <w:vertAlign w:val="superscript"/>
        </w:rPr>
        <w:tab/>
      </w:r>
      <w:r>
        <w:rPr>
          <w:rFonts w:ascii="长城楷体" w:eastAsia="长城楷体" w:hint="eastAsia"/>
        </w:rPr>
        <w:t>同上。</w:t>
      </w:r>
    </w:p>
    <w:p w:rsidR="00000000" w:rsidRDefault="00C62CD1">
      <w:pPr>
        <w:spacing w:line="288" w:lineRule="auto"/>
        <w:rPr>
          <w:rFonts w:ascii="长城楷体" w:eastAsia="长城楷体"/>
        </w:rPr>
      </w:pPr>
      <w:r>
        <w:rPr>
          <w:rFonts w:ascii="长城楷体" w:eastAsia="长城楷体"/>
          <w:vertAlign w:val="superscript"/>
        </w:rPr>
        <w:tab/>
        <w:t>6</w:t>
      </w:r>
      <w:r>
        <w:rPr>
          <w:rFonts w:ascii="长城楷体" w:eastAsia="长城楷体"/>
        </w:rPr>
        <w:tab/>
        <w:t>1993</w:t>
      </w:r>
      <w:r>
        <w:rPr>
          <w:rFonts w:ascii="长城楷体" w:eastAsia="长城楷体" w:hint="eastAsia"/>
        </w:rPr>
        <w:t>年</w:t>
      </w:r>
      <w:r>
        <w:rPr>
          <w:rFonts w:ascii="长城楷体" w:eastAsia="长城楷体"/>
        </w:rPr>
        <w:t>5</w:t>
      </w:r>
      <w:r>
        <w:rPr>
          <w:rFonts w:ascii="长城楷体" w:eastAsia="长城楷体" w:hint="eastAsia"/>
        </w:rPr>
        <w:t>月</w:t>
      </w:r>
      <w:r>
        <w:rPr>
          <w:rFonts w:ascii="长城楷体" w:eastAsia="长城楷体"/>
        </w:rPr>
        <w:t>18-20</w:t>
      </w:r>
      <w:r>
        <w:rPr>
          <w:rFonts w:ascii="长城楷体" w:eastAsia="长城楷体" w:hint="eastAsia"/>
        </w:rPr>
        <w:t>日在索非亚举行的一次国际会议</w:t>
      </w:r>
      <w:r>
        <w:rPr>
          <w:rFonts w:ascii="长城楷体" w:eastAsia="长城楷体"/>
        </w:rPr>
        <w:t>,</w:t>
      </w:r>
      <w:r>
        <w:rPr>
          <w:rFonts w:ascii="长城楷体" w:eastAsia="长城楷体" w:hint="eastAsia"/>
        </w:rPr>
        <w:t>“保加利亚的劳动力市场和工业改革”。</w:t>
      </w:r>
    </w:p>
    <w:p w:rsidR="00000000" w:rsidRDefault="00C62CD1">
      <w:pPr>
        <w:spacing w:line="288" w:lineRule="auto"/>
        <w:rPr>
          <w:rFonts w:ascii="长城楷体" w:eastAsia="长城楷体"/>
        </w:rPr>
      </w:pPr>
      <w:r>
        <w:rPr>
          <w:rFonts w:ascii="长城楷体" w:eastAsia="长城楷体"/>
          <w:vertAlign w:val="superscript"/>
        </w:rPr>
        <w:tab/>
        <w:t>7</w:t>
      </w:r>
      <w:r>
        <w:rPr>
          <w:rFonts w:ascii="长城楷体" w:eastAsia="长城楷体"/>
          <w:vertAlign w:val="superscript"/>
        </w:rPr>
        <w:tab/>
      </w:r>
      <w:r>
        <w:rPr>
          <w:rFonts w:ascii="长城楷体" w:eastAsia="长城楷体" w:hint="eastAsia"/>
        </w:rPr>
        <w:t>根据国防部提供的数字。</w:t>
      </w:r>
    </w:p>
    <w:p w:rsidR="00000000" w:rsidRDefault="00C62CD1">
      <w:pPr>
        <w:spacing w:line="288" w:lineRule="auto"/>
        <w:jc w:val="left"/>
        <w:rPr>
          <w:rFonts w:ascii="长城楷体" w:eastAsia="长城楷体"/>
        </w:rPr>
      </w:pPr>
      <w:r>
        <w:rPr>
          <w:rFonts w:ascii="长城楷体" w:eastAsia="长城楷体"/>
        </w:rPr>
        <w:tab/>
      </w:r>
      <w:r>
        <w:rPr>
          <w:rFonts w:ascii="长城楷体" w:eastAsia="长城楷体"/>
          <w:vertAlign w:val="superscript"/>
        </w:rPr>
        <w:t>8</w:t>
      </w:r>
      <w:r>
        <w:rPr>
          <w:rFonts w:ascii="长城楷体" w:eastAsia="长城楷体"/>
        </w:rPr>
        <w:tab/>
      </w:r>
      <w:r>
        <w:rPr>
          <w:rFonts w:ascii="长城楷体" w:eastAsia="长城楷体" w:hint="eastAsia"/>
        </w:rPr>
        <w:t>见“保加利亚</w:t>
      </w:r>
      <w:r>
        <w:rPr>
          <w:rFonts w:ascii="长城楷体" w:eastAsia="长城楷体"/>
        </w:rPr>
        <w:t>1995</w:t>
      </w:r>
      <w:r>
        <w:rPr>
          <w:rFonts w:ascii="长城楷体" w:eastAsia="长城楷体" w:hint="eastAsia"/>
        </w:rPr>
        <w:t>年。人的发展。国家和全球发展”，开发计划署。外交部，</w:t>
      </w:r>
      <w:r>
        <w:rPr>
          <w:rFonts w:ascii="长城楷体" w:eastAsia="长城楷体"/>
        </w:rPr>
        <w:t>1995</w:t>
      </w:r>
      <w:r>
        <w:rPr>
          <w:rFonts w:ascii="长城楷体" w:eastAsia="长城楷体" w:hint="eastAsia"/>
        </w:rPr>
        <w:t>年，第</w:t>
      </w:r>
      <w:r>
        <w:rPr>
          <w:rFonts w:ascii="长城楷体" w:eastAsia="长城楷体"/>
        </w:rPr>
        <w:t>20</w:t>
      </w:r>
      <w:r>
        <w:rPr>
          <w:rFonts w:ascii="长城楷体" w:eastAsia="长城楷体" w:hint="eastAsia"/>
        </w:rPr>
        <w:t>页。</w:t>
      </w:r>
    </w:p>
    <w:p w:rsidR="00000000" w:rsidRDefault="00C62CD1">
      <w:pPr>
        <w:spacing w:line="288" w:lineRule="auto"/>
        <w:jc w:val="left"/>
        <w:rPr>
          <w:rFonts w:ascii="长城楷体" w:eastAsia="长城楷体"/>
          <w:u w:val="single"/>
        </w:rPr>
      </w:pPr>
      <w:r>
        <w:rPr>
          <w:rFonts w:ascii="长城楷体" w:eastAsia="长城楷体"/>
        </w:rPr>
        <w:tab/>
      </w:r>
      <w:r>
        <w:rPr>
          <w:rFonts w:ascii="长城楷体" w:eastAsia="长城楷体"/>
          <w:vertAlign w:val="superscript"/>
        </w:rPr>
        <w:t>9</w:t>
      </w:r>
      <w:r>
        <w:rPr>
          <w:rFonts w:ascii="长城楷体" w:eastAsia="长城楷体"/>
        </w:rPr>
        <w:tab/>
      </w:r>
      <w:r>
        <w:rPr>
          <w:rFonts w:ascii="长城楷体" w:eastAsia="长城楷体" w:hint="eastAsia"/>
        </w:rPr>
        <w:t>同上，第</w:t>
      </w:r>
      <w:r>
        <w:rPr>
          <w:rFonts w:ascii="长城楷体" w:eastAsia="长城楷体"/>
        </w:rPr>
        <w:t>20-22</w:t>
      </w:r>
      <w:r>
        <w:rPr>
          <w:rFonts w:ascii="长城楷体" w:eastAsia="长城楷体" w:hint="eastAsia"/>
        </w:rPr>
        <w:t>页。</w:t>
      </w:r>
    </w:p>
    <w:p w:rsidR="00000000" w:rsidRDefault="00C62CD1">
      <w:pPr>
        <w:spacing w:line="288" w:lineRule="auto"/>
        <w:jc w:val="left"/>
        <w:rPr>
          <w:rFonts w:ascii="长城楷体" w:eastAsia="长城楷体"/>
        </w:rPr>
      </w:pPr>
      <w:r>
        <w:rPr>
          <w:rFonts w:ascii="长城楷体" w:eastAsia="长城楷体"/>
        </w:rPr>
        <w:tab/>
      </w:r>
      <w:r>
        <w:rPr>
          <w:rFonts w:ascii="长城楷体" w:eastAsia="长城楷体"/>
          <w:vertAlign w:val="superscript"/>
        </w:rPr>
        <w:t>10</w:t>
      </w:r>
      <w:r>
        <w:rPr>
          <w:rFonts w:ascii="长城楷体" w:eastAsia="长城楷体"/>
        </w:rPr>
        <w:tab/>
      </w:r>
      <w:r>
        <w:rPr>
          <w:rFonts w:ascii="长城楷体" w:eastAsia="长城楷体" w:hint="eastAsia"/>
        </w:rPr>
        <w:t>土地开发和</w:t>
      </w:r>
      <w:r>
        <w:rPr>
          <w:rFonts w:ascii="长城楷体" w:eastAsia="长城楷体" w:hint="eastAsia"/>
        </w:rPr>
        <w:t>建筑部提供的数据。</w:t>
      </w:r>
    </w:p>
    <w:p w:rsidR="00000000" w:rsidRDefault="00C62CD1">
      <w:pPr>
        <w:spacing w:line="288" w:lineRule="auto"/>
        <w:rPr>
          <w:rFonts w:ascii="长城楷体" w:eastAsia="长城楷体"/>
        </w:rPr>
      </w:pPr>
      <w:r>
        <w:rPr>
          <w:rFonts w:ascii="长城楷体" w:eastAsia="长城楷体"/>
          <w:vertAlign w:val="superscript"/>
        </w:rPr>
        <w:tab/>
        <w:t>11</w:t>
      </w:r>
      <w:r>
        <w:rPr>
          <w:rFonts w:ascii="长城楷体" w:eastAsia="长城楷体"/>
          <w:vertAlign w:val="superscript"/>
        </w:rPr>
        <w:tab/>
      </w:r>
      <w:r>
        <w:rPr>
          <w:rFonts w:ascii="长城楷体" w:eastAsia="长城楷体" w:hint="eastAsia"/>
        </w:rPr>
        <w:t>资料由卫生部提供。</w:t>
      </w:r>
    </w:p>
    <w:p w:rsidR="00000000" w:rsidRDefault="00C62CD1">
      <w:pPr>
        <w:spacing w:line="288" w:lineRule="auto"/>
        <w:rPr>
          <w:rFonts w:ascii="长城楷体" w:eastAsia="长城楷体"/>
        </w:rPr>
      </w:pPr>
      <w:r>
        <w:rPr>
          <w:rFonts w:ascii="长城楷体" w:eastAsia="长城楷体"/>
          <w:vertAlign w:val="superscript"/>
        </w:rPr>
        <w:tab/>
        <w:t>12</w:t>
      </w:r>
      <w:r>
        <w:rPr>
          <w:rFonts w:ascii="长城楷体" w:eastAsia="长城楷体"/>
          <w:vertAlign w:val="superscript"/>
        </w:rPr>
        <w:tab/>
      </w:r>
      <w:r>
        <w:rPr>
          <w:rFonts w:ascii="长城楷体" w:eastAsia="长城楷体" w:hint="eastAsia"/>
        </w:rPr>
        <w:t>数据由卫生保健部提供。</w:t>
      </w:r>
    </w:p>
    <w:p w:rsidR="00000000" w:rsidRDefault="00C62CD1">
      <w:pPr>
        <w:spacing w:line="288" w:lineRule="auto"/>
        <w:rPr>
          <w:rFonts w:ascii="长城楷体" w:eastAsia="长城楷体"/>
        </w:rPr>
      </w:pPr>
      <w:r>
        <w:rPr>
          <w:rFonts w:ascii="长城楷体" w:eastAsia="长城楷体"/>
          <w:vertAlign w:val="superscript"/>
        </w:rPr>
        <w:tab/>
        <w:t>13</w:t>
      </w:r>
      <w:r>
        <w:rPr>
          <w:rFonts w:ascii="长城楷体" w:eastAsia="长城楷体" w:hint="eastAsia"/>
        </w:rPr>
        <w:t>《保加利亚</w:t>
      </w:r>
      <w:r>
        <w:rPr>
          <w:rFonts w:ascii="长城楷体" w:eastAsia="长城楷体"/>
        </w:rPr>
        <w:t>1995</w:t>
      </w:r>
      <w:r>
        <w:rPr>
          <w:rFonts w:ascii="长城楷体" w:eastAsia="长城楷体" w:hint="eastAsia"/>
        </w:rPr>
        <w:t>年年鉴》</w:t>
      </w:r>
      <w:r>
        <w:rPr>
          <w:rFonts w:ascii="长城楷体" w:eastAsia="长城楷体"/>
        </w:rPr>
        <w:t>,</w:t>
      </w:r>
      <w:r>
        <w:rPr>
          <w:rFonts w:ascii="长城楷体" w:eastAsia="长城楷体" w:hint="eastAsia"/>
        </w:rPr>
        <w:t>第</w:t>
      </w:r>
      <w:r>
        <w:rPr>
          <w:rFonts w:ascii="长城楷体" w:eastAsia="长城楷体"/>
        </w:rPr>
        <w:t>77</w:t>
      </w:r>
      <w:r>
        <w:rPr>
          <w:rFonts w:ascii="长城楷体" w:eastAsia="长城楷体" w:hint="eastAsia"/>
        </w:rPr>
        <w:t>页。</w:t>
      </w:r>
    </w:p>
    <w:p w:rsidR="00000000" w:rsidRDefault="00C62CD1">
      <w:pPr>
        <w:spacing w:line="288" w:lineRule="auto"/>
        <w:rPr>
          <w:rFonts w:ascii="长城楷体" w:eastAsia="长城楷体"/>
        </w:rPr>
      </w:pPr>
      <w:r>
        <w:rPr>
          <w:rFonts w:ascii="长城楷体" w:eastAsia="长城楷体"/>
          <w:vertAlign w:val="superscript"/>
        </w:rPr>
        <w:tab/>
        <w:t>14</w:t>
      </w:r>
      <w:r>
        <w:rPr>
          <w:rFonts w:ascii="长城楷体" w:eastAsia="长城楷体"/>
          <w:vertAlign w:val="superscript"/>
        </w:rPr>
        <w:tab/>
      </w:r>
      <w:r>
        <w:rPr>
          <w:rFonts w:ascii="长城楷体" w:eastAsia="长城楷体" w:hint="eastAsia"/>
        </w:rPr>
        <w:t>根据教育、科学和技术部的资料。</w:t>
      </w:r>
    </w:p>
    <w:p w:rsidR="00000000" w:rsidRDefault="00C62CD1">
      <w:pPr>
        <w:spacing w:line="288" w:lineRule="auto"/>
        <w:rPr>
          <w:rFonts w:ascii="长城楷体" w:eastAsia="长城楷体"/>
        </w:rPr>
      </w:pPr>
      <w:r>
        <w:rPr>
          <w:rFonts w:ascii="长城楷体" w:eastAsia="长城楷体"/>
          <w:vertAlign w:val="superscript"/>
        </w:rPr>
        <w:tab/>
        <w:t>15</w:t>
      </w:r>
      <w:r>
        <w:rPr>
          <w:rFonts w:ascii="长城楷体" w:eastAsia="长城楷体"/>
          <w:vertAlign w:val="superscript"/>
        </w:rPr>
        <w:tab/>
      </w:r>
      <w:r>
        <w:rPr>
          <w:rFonts w:ascii="长城楷体" w:eastAsia="长城楷体" w:hint="eastAsia"/>
        </w:rPr>
        <w:t>《</w:t>
      </w:r>
      <w:r>
        <w:rPr>
          <w:rFonts w:ascii="长城楷体" w:eastAsia="长城楷体"/>
        </w:rPr>
        <w:t>1995</w:t>
      </w:r>
      <w:r>
        <w:rPr>
          <w:rFonts w:ascii="长城楷体" w:eastAsia="长城楷体" w:hint="eastAsia"/>
        </w:rPr>
        <w:t>年保加利亚年鉴》</w:t>
      </w:r>
      <w:r>
        <w:rPr>
          <w:rFonts w:ascii="长城楷体" w:eastAsia="长城楷体"/>
        </w:rPr>
        <w:t>,</w:t>
      </w:r>
      <w:r>
        <w:rPr>
          <w:rFonts w:ascii="长城楷体" w:eastAsia="长城楷体" w:hint="eastAsia"/>
        </w:rPr>
        <w:t>第</w:t>
      </w:r>
      <w:r>
        <w:rPr>
          <w:rFonts w:ascii="长城楷体" w:eastAsia="长城楷体"/>
        </w:rPr>
        <w:t>45</w:t>
      </w:r>
      <w:r>
        <w:rPr>
          <w:rFonts w:ascii="长城楷体" w:eastAsia="长城楷体" w:hint="eastAsia"/>
        </w:rPr>
        <w:t>页。</w:t>
      </w:r>
    </w:p>
    <w:p w:rsidR="00000000" w:rsidRDefault="00C62CD1">
      <w:pPr>
        <w:spacing w:line="288" w:lineRule="auto"/>
        <w:rPr>
          <w:rFonts w:ascii="长城楷体" w:eastAsia="长城楷体"/>
        </w:rPr>
      </w:pPr>
      <w:r>
        <w:rPr>
          <w:rFonts w:ascii="长城楷体" w:eastAsia="长城楷体"/>
        </w:rPr>
        <w:tab/>
      </w:r>
      <w:r>
        <w:rPr>
          <w:rFonts w:ascii="长城楷体" w:eastAsia="长城楷体"/>
          <w:vertAlign w:val="superscript"/>
        </w:rPr>
        <w:t>16</w:t>
      </w:r>
      <w:r>
        <w:rPr>
          <w:rFonts w:ascii="长城楷体" w:eastAsia="长城楷体"/>
        </w:rPr>
        <w:tab/>
      </w:r>
      <w:r>
        <w:rPr>
          <w:rFonts w:ascii="长城楷体" w:eastAsia="长城楷体" w:hint="eastAsia"/>
        </w:rPr>
        <w:t>根据教育、科学和技术部的资料。</w:t>
      </w:r>
    </w:p>
    <w:p w:rsidR="00000000" w:rsidRDefault="00C62CD1">
      <w:pPr>
        <w:spacing w:line="288" w:lineRule="auto"/>
        <w:ind w:left="288"/>
        <w:rPr>
          <w:rFonts w:ascii="长城楷体" w:eastAsia="长城楷体"/>
        </w:rPr>
      </w:pPr>
      <w:r>
        <w:rPr>
          <w:rFonts w:ascii="长城楷体" w:eastAsia="长城楷体"/>
          <w:vertAlign w:val="superscript"/>
        </w:rPr>
        <w:tab/>
        <w:t>17</w:t>
      </w:r>
      <w:r>
        <w:rPr>
          <w:rFonts w:ascii="长城楷体" w:eastAsia="长城楷体"/>
          <w:vertAlign w:val="superscript"/>
        </w:rPr>
        <w:tab/>
      </w:r>
      <w:r>
        <w:rPr>
          <w:rFonts w:ascii="长城楷体" w:eastAsia="长城楷体" w:hint="eastAsia"/>
        </w:rPr>
        <w:t>《保加利亚</w:t>
      </w:r>
      <w:r>
        <w:rPr>
          <w:rFonts w:ascii="长城楷体" w:eastAsia="长城楷体"/>
        </w:rPr>
        <w:t>1995</w:t>
      </w:r>
      <w:r>
        <w:rPr>
          <w:rFonts w:ascii="长城楷体" w:eastAsia="长城楷体" w:hint="eastAsia"/>
        </w:rPr>
        <w:t>年年鉴》</w:t>
      </w:r>
      <w:r>
        <w:rPr>
          <w:rFonts w:ascii="长城楷体" w:eastAsia="长城楷体"/>
        </w:rPr>
        <w:t>,</w:t>
      </w:r>
      <w:r>
        <w:rPr>
          <w:rFonts w:ascii="长城楷体" w:eastAsia="长城楷体" w:hint="eastAsia"/>
        </w:rPr>
        <w:t>第</w:t>
      </w:r>
      <w:r>
        <w:rPr>
          <w:rFonts w:ascii="长城楷体" w:eastAsia="长城楷体"/>
        </w:rPr>
        <w:t>43</w:t>
      </w:r>
      <w:r>
        <w:rPr>
          <w:rFonts w:ascii="长城楷体" w:eastAsia="长城楷体" w:hint="eastAsia"/>
        </w:rPr>
        <w:t>页。</w:t>
      </w:r>
    </w:p>
    <w:p w:rsidR="00000000" w:rsidRDefault="00C62CD1">
      <w:pPr>
        <w:spacing w:line="288" w:lineRule="auto"/>
        <w:ind w:left="288"/>
        <w:rPr>
          <w:rFonts w:ascii="长城楷体" w:eastAsia="长城楷体"/>
        </w:rPr>
      </w:pPr>
      <w:r>
        <w:rPr>
          <w:rFonts w:ascii="长城楷体" w:eastAsia="长城楷体"/>
          <w:vertAlign w:val="superscript"/>
        </w:rPr>
        <w:tab/>
        <w:t>18</w:t>
      </w:r>
      <w:r>
        <w:rPr>
          <w:rFonts w:ascii="长城楷体" w:eastAsia="长城楷体"/>
          <w:vertAlign w:val="superscript"/>
        </w:rPr>
        <w:tab/>
      </w:r>
      <w:r>
        <w:rPr>
          <w:rFonts w:ascii="长城楷体" w:eastAsia="长城楷体" w:hint="eastAsia"/>
        </w:rPr>
        <w:t>见“白皮书”</w:t>
      </w:r>
      <w:r>
        <w:rPr>
          <w:rFonts w:ascii="长城楷体" w:eastAsia="长城楷体"/>
        </w:rPr>
        <w:t>,</w:t>
      </w:r>
      <w:r>
        <w:rPr>
          <w:rFonts w:ascii="长城楷体" w:eastAsia="长城楷体" w:hint="eastAsia"/>
        </w:rPr>
        <w:t>第</w:t>
      </w:r>
      <w:r>
        <w:rPr>
          <w:rFonts w:ascii="长城楷体" w:eastAsia="长城楷体"/>
        </w:rPr>
        <w:t>16</w:t>
      </w:r>
      <w:r>
        <w:rPr>
          <w:rFonts w:ascii="长城楷体" w:eastAsia="长城楷体" w:hint="eastAsia"/>
        </w:rPr>
        <w:t>页。</w:t>
      </w:r>
    </w:p>
    <w:p w:rsidR="00000000" w:rsidRDefault="00C62CD1">
      <w:pPr>
        <w:spacing w:line="288" w:lineRule="auto"/>
        <w:ind w:left="288"/>
        <w:rPr>
          <w:rFonts w:ascii="长城楷体" w:eastAsia="长城楷体"/>
        </w:rPr>
      </w:pPr>
      <w:r>
        <w:rPr>
          <w:rFonts w:ascii="长城楷体" w:eastAsia="长城楷体"/>
          <w:vertAlign w:val="superscript"/>
        </w:rPr>
        <w:tab/>
        <w:t>19</w:t>
      </w:r>
      <w:r>
        <w:rPr>
          <w:rFonts w:ascii="长城楷体" w:eastAsia="长城楷体"/>
          <w:vertAlign w:val="superscript"/>
        </w:rPr>
        <w:tab/>
      </w:r>
      <w:r>
        <w:rPr>
          <w:rFonts w:ascii="长城楷体" w:eastAsia="长城楷体" w:hint="eastAsia"/>
        </w:rPr>
        <w:t>保加利亚独立工会联合会保加利亚教师工会的资料。</w:t>
      </w:r>
    </w:p>
    <w:p w:rsidR="00000000" w:rsidRDefault="00C62CD1">
      <w:pPr>
        <w:spacing w:line="288" w:lineRule="auto"/>
        <w:rPr>
          <w:rFonts w:ascii="长城楷体" w:eastAsia="长城楷体"/>
        </w:rPr>
      </w:pPr>
      <w:r>
        <w:rPr>
          <w:rFonts w:ascii="长城楷体" w:eastAsia="长城楷体"/>
          <w:vertAlign w:val="superscript"/>
        </w:rPr>
        <w:tab/>
        <w:t>20</w:t>
      </w:r>
      <w:r>
        <w:rPr>
          <w:rFonts w:ascii="长城楷体" w:eastAsia="长城楷体"/>
          <w:vertAlign w:val="superscript"/>
        </w:rPr>
        <w:tab/>
      </w:r>
      <w:r>
        <w:rPr>
          <w:rFonts w:ascii="长城楷体" w:eastAsia="长城楷体" w:hint="eastAsia"/>
        </w:rPr>
        <w:t>资料由文化部提供。</w:t>
      </w:r>
    </w:p>
    <w:p w:rsidR="00000000" w:rsidRDefault="00C62CD1">
      <w:pPr>
        <w:spacing w:line="288" w:lineRule="auto"/>
        <w:rPr>
          <w:rFonts w:ascii="长城楷体" w:eastAsia="长城楷体"/>
        </w:rPr>
      </w:pPr>
      <w:r>
        <w:rPr>
          <w:rFonts w:ascii="长城楷体" w:eastAsia="长城楷体"/>
          <w:vertAlign w:val="superscript"/>
        </w:rPr>
        <w:tab/>
        <w:t>21</w:t>
      </w:r>
      <w:r>
        <w:rPr>
          <w:rFonts w:ascii="长城楷体" w:eastAsia="长城楷体"/>
          <w:vertAlign w:val="superscript"/>
        </w:rPr>
        <w:tab/>
      </w:r>
      <w:r>
        <w:rPr>
          <w:rFonts w:ascii="长城楷体" w:eastAsia="长城楷体" w:hint="eastAsia"/>
        </w:rPr>
        <w:t>出处同上。</w:t>
      </w:r>
    </w:p>
    <w:p w:rsidR="00000000" w:rsidRDefault="00C62CD1">
      <w:pPr>
        <w:spacing w:line="288" w:lineRule="auto"/>
        <w:rPr>
          <w:rFonts w:ascii="长城楷体" w:eastAsia="长城楷体"/>
        </w:rPr>
      </w:pPr>
      <w:r>
        <w:rPr>
          <w:rFonts w:ascii="长城楷体" w:eastAsia="长城楷体"/>
          <w:vertAlign w:val="superscript"/>
        </w:rPr>
        <w:tab/>
        <w:t>22</w:t>
      </w:r>
      <w:r>
        <w:rPr>
          <w:rFonts w:ascii="长城楷体" w:eastAsia="长城楷体"/>
          <w:vertAlign w:val="superscript"/>
        </w:rPr>
        <w:tab/>
      </w:r>
      <w:r>
        <w:rPr>
          <w:rFonts w:ascii="长城楷体" w:eastAsia="长城楷体" w:hint="eastAsia"/>
        </w:rPr>
        <w:t>出处同上。</w:t>
      </w:r>
    </w:p>
    <w:p w:rsidR="00000000" w:rsidRDefault="00C62CD1">
      <w:pPr>
        <w:spacing w:line="288" w:lineRule="auto"/>
        <w:rPr>
          <w:rFonts w:ascii="长城楷体" w:eastAsia="长城楷体"/>
        </w:rPr>
      </w:pPr>
      <w:r>
        <w:rPr>
          <w:rFonts w:ascii="长城楷体" w:eastAsia="长城楷体"/>
          <w:vertAlign w:val="superscript"/>
        </w:rPr>
        <w:tab/>
        <w:t>23</w:t>
      </w:r>
      <w:r>
        <w:rPr>
          <w:rFonts w:ascii="长城楷体" w:eastAsia="长城楷体"/>
          <w:vertAlign w:val="superscript"/>
        </w:rPr>
        <w:tab/>
      </w:r>
      <w:r>
        <w:rPr>
          <w:rFonts w:ascii="长城楷体" w:eastAsia="长城楷体" w:hint="eastAsia"/>
        </w:rPr>
        <w:t>出处同上。</w:t>
      </w:r>
    </w:p>
    <w:p w:rsidR="00000000" w:rsidRDefault="00C62CD1">
      <w:pPr>
        <w:spacing w:line="288" w:lineRule="auto"/>
        <w:rPr>
          <w:rFonts w:ascii="长城楷体" w:eastAsia="长城楷体"/>
        </w:rPr>
      </w:pPr>
      <w:r>
        <w:rPr>
          <w:rFonts w:ascii="长城楷体" w:eastAsia="长城楷体"/>
          <w:vertAlign w:val="superscript"/>
        </w:rPr>
        <w:tab/>
        <w:t>24</w:t>
      </w:r>
      <w:r>
        <w:rPr>
          <w:rFonts w:ascii="长城楷体" w:eastAsia="长城楷体"/>
          <w:vertAlign w:val="superscript"/>
        </w:rPr>
        <w:tab/>
      </w:r>
      <w:r>
        <w:rPr>
          <w:rFonts w:ascii="长城楷体" w:eastAsia="长城楷体" w:hint="eastAsia"/>
        </w:rPr>
        <w:t>出处同上。</w:t>
      </w:r>
    </w:p>
    <w:p w:rsidR="00000000" w:rsidRDefault="00C62CD1">
      <w:pPr>
        <w:spacing w:line="288" w:lineRule="auto"/>
        <w:rPr>
          <w:rFonts w:ascii="长城楷体" w:eastAsia="长城楷体"/>
        </w:rPr>
      </w:pPr>
      <w:r>
        <w:rPr>
          <w:rFonts w:ascii="长城楷体" w:eastAsia="长城楷体"/>
          <w:vertAlign w:val="superscript"/>
        </w:rPr>
        <w:tab/>
        <w:t>25</w:t>
      </w:r>
      <w:r>
        <w:rPr>
          <w:rFonts w:ascii="长城楷体" w:eastAsia="长城楷体"/>
          <w:vertAlign w:val="superscript"/>
        </w:rPr>
        <w:tab/>
      </w:r>
      <w:r>
        <w:rPr>
          <w:rFonts w:ascii="长城楷体" w:eastAsia="长城楷体" w:hint="eastAsia"/>
        </w:rPr>
        <w:t>出处</w:t>
      </w:r>
      <w:r>
        <w:rPr>
          <w:rFonts w:ascii="长城楷体" w:eastAsia="长城楷体" w:hint="eastAsia"/>
        </w:rPr>
        <w:t>同上。</w:t>
      </w:r>
    </w:p>
    <w:p w:rsidR="00000000" w:rsidRDefault="00C62CD1">
      <w:pPr>
        <w:spacing w:line="288" w:lineRule="auto"/>
        <w:jc w:val="center"/>
        <w:rPr>
          <w:rFonts w:ascii="长城楷体" w:eastAsia="长城楷体"/>
        </w:rPr>
      </w:pPr>
      <w:r>
        <w:rPr>
          <w:rFonts w:ascii="长城楷体" w:eastAsia="长城楷体"/>
        </w:rPr>
        <w:t>--  --  --  --  --</w:t>
      </w:r>
    </w:p>
    <w:sectPr w:rsidR="00000000">
      <w:headerReference w:type="even" r:id="rId7"/>
      <w:headerReference w:type="default" r:id="rId8"/>
      <w:headerReference w:type="first" r:id="rId9"/>
      <w:footerReference w:type="first" r:id="rId10"/>
      <w:pgSz w:w="11907" w:h="16840" w:code="9"/>
      <w:pgMar w:top="1985" w:right="851" w:bottom="1985" w:left="1701" w:header="794" w:footer="1588"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62CD1">
      <w:pPr>
        <w:spacing w:line="240" w:lineRule="auto"/>
      </w:pPr>
      <w:r>
        <w:separator/>
      </w:r>
    </w:p>
  </w:endnote>
  <w:endnote w:type="continuationSeparator" w:id="0">
    <w:p w:rsidR="00000000" w:rsidRDefault="00C62C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长城仿宋">
    <w:charset w:val="86"/>
    <w:family w:val="modern"/>
    <w:pitch w:val="fixed"/>
    <w:sig w:usb0="00000001" w:usb1="080E0000" w:usb2="00000010" w:usb3="00000000" w:csb0="00040000" w:csb1="00000000"/>
  </w:font>
  <w:font w:name="长城楷体">
    <w:charset w:val="86"/>
    <w:family w:val="modern"/>
    <w:pitch w:val="fixed"/>
    <w:sig w:usb0="00000001" w:usb1="080E0000" w:usb2="00000010" w:usb3="00000000" w:csb0="00040000" w:csb1="00000000"/>
  </w:font>
  <w:font w:name="Univers Bold">
    <w:altName w:val="Arial Rounded MT Bold"/>
    <w:panose1 w:val="00000000000000000000"/>
    <w:charset w:val="00"/>
    <w:family w:val="swiss"/>
    <w:notTrueType/>
    <w:pitch w:val="default"/>
    <w:sig w:usb0="00000003" w:usb1="00000000" w:usb2="00000000" w:usb3="00000000" w:csb0="00000001" w:csb1="00000000"/>
  </w:font>
  <w:font w:name="Univers (WN)">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62CD1">
    <w:pPr>
      <w:pStyle w:val="Footer"/>
    </w:pPr>
    <w:r>
      <w:t>GE. 96-18764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62CD1">
      <w:pPr>
        <w:spacing w:line="240" w:lineRule="auto"/>
      </w:pPr>
      <w:r>
        <w:separator/>
      </w:r>
    </w:p>
  </w:footnote>
  <w:footnote w:type="continuationSeparator" w:id="0">
    <w:p w:rsidR="00000000" w:rsidRDefault="00C62CD1">
      <w:pPr>
        <w:spacing w:line="240" w:lineRule="auto"/>
      </w:pPr>
      <w:r>
        <w:continuationSeparator/>
      </w:r>
    </w:p>
  </w:footnote>
  <w:footnote w:id="1">
    <w:p w:rsidR="00000000" w:rsidRDefault="00C62CD1">
      <w:pPr>
        <w:rPr>
          <w:rFonts w:ascii="长城楷体" w:eastAsia="长城楷体"/>
        </w:rPr>
      </w:pPr>
      <w:r>
        <w:rPr>
          <w:rFonts w:ascii="长城楷体" w:eastAsia="长城楷体"/>
        </w:rPr>
        <w:tab/>
      </w:r>
      <w:r>
        <w:rPr>
          <w:rStyle w:val="FootnoteReference"/>
          <w:rFonts w:ascii="长城楷体" w:eastAsia="长城楷体"/>
          <w:vertAlign w:val="baseline"/>
        </w:rPr>
        <w:t>*</w:t>
      </w:r>
      <w:r>
        <w:rPr>
          <w:rFonts w:ascii="长城楷体" w:eastAsia="长城楷体"/>
        </w:rPr>
        <w:t xml:space="preserve"> </w:t>
      </w:r>
      <w:r>
        <w:rPr>
          <w:rFonts w:ascii="长城楷体" w:eastAsia="长城楷体" w:hint="eastAsia"/>
        </w:rPr>
        <w:t>保加利亚政府提交的关于第</w:t>
      </w:r>
      <w:r>
        <w:rPr>
          <w:rFonts w:ascii="长城楷体" w:eastAsia="长城楷体"/>
        </w:rPr>
        <w:t>6</w:t>
      </w:r>
      <w:r>
        <w:rPr>
          <w:rFonts w:ascii="长城楷体" w:eastAsia="长城楷体" w:hint="eastAsia"/>
        </w:rPr>
        <w:t>至</w:t>
      </w:r>
      <w:r>
        <w:rPr>
          <w:rFonts w:ascii="长城楷体" w:eastAsia="长城楷体"/>
        </w:rPr>
        <w:t>9</w:t>
      </w:r>
      <w:r>
        <w:rPr>
          <w:rFonts w:ascii="长城楷体" w:eastAsia="长城楷体" w:hint="eastAsia"/>
        </w:rPr>
        <w:t>条所涉权利的第二次定期报告</w:t>
      </w:r>
      <w:r>
        <w:rPr>
          <w:rFonts w:ascii="长城楷体" w:eastAsia="长城楷体"/>
        </w:rPr>
        <w:t>(E/1984/7/ Add.18)</w:t>
      </w:r>
      <w:r>
        <w:rPr>
          <w:rFonts w:ascii="长城楷体" w:eastAsia="长城楷体" w:hint="eastAsia"/>
        </w:rPr>
        <w:t>已由《经济、社会、文化权利国际盟约》执行情况政府专家会期工作组在其</w:t>
      </w:r>
      <w:r>
        <w:rPr>
          <w:rFonts w:ascii="长城楷体" w:eastAsia="长城楷体"/>
        </w:rPr>
        <w:t>1985</w:t>
      </w:r>
      <w:r>
        <w:rPr>
          <w:rFonts w:ascii="长城楷体" w:eastAsia="长城楷体" w:hint="eastAsia"/>
        </w:rPr>
        <w:t>年届会上进行了审议</w:t>
      </w:r>
      <w:r>
        <w:rPr>
          <w:rFonts w:ascii="长城楷体" w:eastAsia="长城楷体"/>
        </w:rPr>
        <w:t>(</w:t>
      </w:r>
      <w:r>
        <w:rPr>
          <w:rFonts w:ascii="长城楷体" w:eastAsia="长城楷体" w:hint="eastAsia"/>
        </w:rPr>
        <w:t>见</w:t>
      </w:r>
      <w:r>
        <w:rPr>
          <w:rFonts w:ascii="长城楷体" w:eastAsia="长城楷体"/>
        </w:rPr>
        <w:t>E/1985/WG.1/SR.9</w:t>
      </w:r>
      <w:r>
        <w:rPr>
          <w:rFonts w:ascii="长城楷体" w:eastAsia="长城楷体" w:hint="eastAsia"/>
        </w:rPr>
        <w:t>和</w:t>
      </w:r>
      <w:r>
        <w:rPr>
          <w:rFonts w:ascii="长城楷体" w:eastAsia="长城楷体"/>
        </w:rPr>
        <w:t>11)</w:t>
      </w:r>
      <w:r>
        <w:rPr>
          <w:rFonts w:ascii="长城楷体" w:eastAsia="长城楷体" w:hint="eastAsia"/>
        </w:rPr>
        <w:t>。关于第</w:t>
      </w:r>
      <w:r>
        <w:rPr>
          <w:rFonts w:ascii="长城楷体" w:eastAsia="长城楷体"/>
        </w:rPr>
        <w:t>10</w:t>
      </w:r>
      <w:r>
        <w:rPr>
          <w:rFonts w:ascii="长城楷体" w:eastAsia="长城楷体" w:hint="eastAsia"/>
        </w:rPr>
        <w:t>至</w:t>
      </w:r>
      <w:r>
        <w:rPr>
          <w:rFonts w:ascii="长城楷体" w:eastAsia="长城楷体"/>
        </w:rPr>
        <w:t>12</w:t>
      </w:r>
      <w:r>
        <w:rPr>
          <w:rFonts w:ascii="长城楷体" w:eastAsia="长城楷体" w:hint="eastAsia"/>
        </w:rPr>
        <w:t>条所涉权利的第二次定期报告</w:t>
      </w:r>
      <w:r>
        <w:rPr>
          <w:rFonts w:ascii="长城楷体" w:eastAsia="长城楷体"/>
        </w:rPr>
        <w:t>(E/1986/4/Add.20)</w:t>
      </w:r>
      <w:r>
        <w:rPr>
          <w:rFonts w:ascii="长城楷体" w:eastAsia="长城楷体" w:hint="eastAsia"/>
        </w:rPr>
        <w:t>由经济、社会、文化权利委员会在其</w:t>
      </w:r>
      <w:r>
        <w:rPr>
          <w:rFonts w:ascii="长城楷体" w:eastAsia="长城楷体"/>
        </w:rPr>
        <w:t>1988</w:t>
      </w:r>
      <w:r>
        <w:rPr>
          <w:rFonts w:ascii="长城楷体" w:eastAsia="长城楷体" w:hint="eastAsia"/>
        </w:rPr>
        <w:t>年的第二届会议</w:t>
      </w:r>
      <w:r>
        <w:rPr>
          <w:rFonts w:ascii="长城楷体" w:eastAsia="长城楷体"/>
        </w:rPr>
        <w:t>(</w:t>
      </w:r>
      <w:r>
        <w:rPr>
          <w:rFonts w:ascii="长城楷体" w:eastAsia="长城楷体" w:hint="eastAsia"/>
        </w:rPr>
        <w:t>见</w:t>
      </w:r>
      <w:r>
        <w:rPr>
          <w:rFonts w:ascii="长城楷体" w:eastAsia="长城楷体"/>
        </w:rPr>
        <w:t>E/C.12/1988/SR.17-19)</w:t>
      </w:r>
      <w:r>
        <w:rPr>
          <w:rFonts w:ascii="长城楷体" w:eastAsia="长城楷体" w:hint="eastAsia"/>
        </w:rPr>
        <w:t>上进行了审议。</w:t>
      </w:r>
    </w:p>
    <w:p w:rsidR="00000000" w:rsidRDefault="00C62CD1">
      <w:pPr>
        <w:pStyle w:val="FootnoteText"/>
        <w:rPr>
          <w:rFonts w:ascii="长城楷体"/>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62CD1">
    <w:pPr>
      <w:pStyle w:val="Header"/>
    </w:pPr>
    <w:r>
      <w:t>E/1994/104/Add.16</w:t>
    </w:r>
  </w:p>
  <w:p w:rsidR="00000000" w:rsidRDefault="00C62CD1">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38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62CD1">
    <w:pPr>
      <w:pStyle w:val="Header"/>
    </w:pPr>
    <w:r>
      <w:tab/>
    </w:r>
    <w:r>
      <w:tab/>
    </w:r>
    <w:r>
      <w:tab/>
      <w:t>E/1994/104/Add.16</w:t>
    </w:r>
  </w:p>
  <w:p w:rsidR="00000000" w:rsidRDefault="00C62CD1">
    <w:pPr>
      <w:pStyle w:val="Header"/>
    </w:pP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37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62CD1">
    <w:pPr>
      <w:pStyle w:val="a"/>
    </w:pPr>
    <w:r>
      <w:rPr>
        <w:noProof/>
      </w:rPr>
      <w:pict>
        <v:rect id="_x0000_s1025" style="position:absolute;left:0;text-align:left;margin-left:541.05pt;margin-top:59.05pt;width:30.05pt;height:36pt;z-index:-5;mso-position-horizontal-relative:page;mso-position-vertical-relative:page" o:allowincell="f" filled="f" stroked="f" strokeweight="0">
          <v:textbox inset="0,0,0,0">
            <w:txbxContent>
              <w:p w:rsidR="00000000" w:rsidRDefault="00C62CD1">
                <w:pPr>
                  <w:pStyle w:val="1R1"/>
                  <w:rPr>
                    <w:rFonts w:ascii="Univers Bold" w:hAnsi="Univers Bold"/>
                  </w:rPr>
                </w:pPr>
                <w:r>
                  <w:t>E</w:t>
                </w:r>
              </w:p>
            </w:txbxContent>
          </v:textbox>
          <w10:wrap anchorx="page" anchory="page"/>
        </v:rect>
      </w:pict>
    </w:r>
  </w:p>
  <w:p w:rsidR="00000000" w:rsidRDefault="00C62CD1">
    <w:pPr>
      <w:pStyle w:val="a"/>
      <w:spacing w:after="160"/>
    </w:pPr>
    <w:r>
      <w:fldChar w:fldCharType="begin"/>
    </w:r>
    <w:r>
      <w:instrText xml:space="preserve">PRIVATE </w:instrText>
    </w:r>
    <w:r>
      <w:fldChar w:fldCharType="end"/>
    </w:r>
  </w:p>
  <w:p w:rsidR="00000000" w:rsidRDefault="00C62CD1">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C62CD1">
    <w:pPr>
      <w:pStyle w:val="a"/>
    </w:pPr>
    <w:r>
      <w:pict>
        <v:rect id="_x0000_s1029" style="position:absolute;left:0;text-align:left;margin-left:66.7pt;margin-top:110.5pt;width:65.05pt;height:55.55pt;z-index:-1;mso-position-horizontal-relative:page;mso-position-vertical-relative:page" o:allowincell="f" filled="f" stroked="f" strokeweight="0">
          <v:textbox inset="0,0,0,0">
            <w:txbxContent>
              <w:p w:rsidR="00000000" w:rsidRDefault="00C62CD1">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25pt;height:55.5pt">
                      <v:imagedata r:id="rId1" o:title="" croptop="-108f" cropbottom="-92f" cropleft="-3349f" cropright="-3349f"/>
                    </v:shape>
                  </w:pict>
                </w:r>
              </w:p>
            </w:txbxContent>
          </v:textbox>
          <w10:wrap anchorx="page" anchory="page"/>
        </v:rect>
      </w:pict>
    </w:r>
  </w:p>
  <w:p w:rsidR="00000000" w:rsidRDefault="00C62CD1">
    <w:pPr>
      <w:pStyle w:val="1R2"/>
      <w:framePr w:wrap="around"/>
    </w:pPr>
    <w:r>
      <w:t>Distr.</w:t>
    </w:r>
  </w:p>
  <w:p w:rsidR="00000000" w:rsidRDefault="00C62CD1">
    <w:pPr>
      <w:pStyle w:val="1R2"/>
      <w:framePr w:wrap="around"/>
    </w:pPr>
    <w:r>
      <w:t>GENERAL</w:t>
    </w:r>
  </w:p>
  <w:p w:rsidR="00000000" w:rsidRDefault="00C62CD1">
    <w:pPr>
      <w:pStyle w:val="1R2"/>
      <w:framePr w:wrap="around"/>
    </w:pPr>
  </w:p>
  <w:p w:rsidR="00000000" w:rsidRDefault="00C62CD1">
    <w:pPr>
      <w:pStyle w:val="1R2"/>
      <w:framePr w:wrap="around"/>
    </w:pPr>
    <w:r>
      <w:t>E/1994/104/Add.16</w:t>
    </w:r>
  </w:p>
  <w:p w:rsidR="00000000" w:rsidRDefault="00C62CD1">
    <w:pPr>
      <w:pStyle w:val="1R2"/>
      <w:framePr w:wrap="around"/>
    </w:pPr>
    <w:r>
      <w:t>18 October 1996</w:t>
    </w:r>
  </w:p>
  <w:p w:rsidR="00000000" w:rsidRDefault="00C62CD1">
    <w:pPr>
      <w:pStyle w:val="1R2"/>
      <w:framePr w:wrap="around"/>
    </w:pPr>
    <w:r>
      <w:t>CHINESE</w:t>
    </w:r>
  </w:p>
  <w:p w:rsidR="00000000" w:rsidRDefault="00C62CD1">
    <w:pPr>
      <w:pStyle w:val="1R2"/>
      <w:framePr w:wrap="around"/>
    </w:pPr>
    <w:r>
      <w:t>Original:</w:t>
    </w:r>
    <w:r>
      <w:tab/>
      <w:t>ENGLISH</w:t>
    </w:r>
  </w:p>
  <w:p w:rsidR="00000000" w:rsidRDefault="00C62CD1">
    <w:pPr>
      <w:pStyle w:val="a"/>
    </w:pPr>
  </w:p>
  <w:p w:rsidR="00000000" w:rsidRDefault="00C62CD1">
    <w:pPr>
      <w:pStyle w:val="a"/>
    </w:pPr>
  </w:p>
  <w:p w:rsidR="00000000" w:rsidRDefault="00C62CD1">
    <w:pPr>
      <w:pStyle w:val="a"/>
    </w:pPr>
    <w:r>
      <w:pict>
        <v:rect id="_x0000_s1027" style="position:absolute;left:0;text-align:left;margin-left:151.05pt;margin-top:121.45pt;width:192.05pt;height:31.25pt;z-index:-3;mso-position-horizontal-relative:page;mso-position-vertical-relative:page" o:allowincell="f" filled="f" stroked="f" strokeweight="0">
          <v:textbox inset="0,0,0,0">
            <w:txbxContent>
              <w:p w:rsidR="00000000" w:rsidRDefault="00C62CD1">
                <w:pPr>
                  <w:pStyle w:val="1m1"/>
                </w:pPr>
                <w:r>
                  <w:rPr>
                    <w:rFonts w:hint="eastAsia"/>
                  </w:rPr>
                  <w:t>经济及社会理事会</w:t>
                </w:r>
              </w:p>
            </w:txbxContent>
          </v:textbox>
          <w10:wrap anchorx="page" anchory="page"/>
        </v:rect>
      </w:pict>
    </w:r>
  </w:p>
  <w:p w:rsidR="00000000" w:rsidRDefault="00C62CD1">
    <w:pPr>
      <w:pStyle w:val="a"/>
    </w:pPr>
    <w:r>
      <w:pict>
        <v:rect id="_x0000_s1028" style="position:absolute;left:0;text-align:left;margin-left:-12pt;margin-top:235.85pt;width:492.05pt;height:.05pt;z-index:-2;mso-position-horizontal-relative:margin;mso-position-vertical-relative:page" o:allowincell="f" fillcolor="black" strokeweight="4pt">
          <v:fill color2="black"/>
          <w10:wrap anchorx="margin" anchory="page"/>
        </v:rect>
      </w:pict>
    </w:r>
  </w:p>
  <w:p w:rsidR="00000000" w:rsidRDefault="00C62CD1">
    <w:pPr>
      <w:pStyle w:val="a"/>
    </w:pPr>
  </w:p>
  <w:p w:rsidR="00000000" w:rsidRDefault="00C62CD1">
    <w:pPr>
      <w:pStyle w:val="a"/>
    </w:pPr>
  </w:p>
  <w:p w:rsidR="00000000" w:rsidRDefault="00C62CD1">
    <w:pPr>
      <w:pStyle w:val="a"/>
    </w:pPr>
    <w:r>
      <w:fldChar w:fldCharType="begin"/>
    </w:r>
    <w:r>
      <w:instrText>ADVANCE \Y 252.30</w:instrText>
    </w:r>
    <w:r>
      <w:fldChar w:fldCharType="end"/>
    </w:r>
  </w:p>
  <w:p w:rsidR="00000000" w:rsidRDefault="00C62CD1">
    <w:pPr>
      <w:pStyle w:val="a"/>
    </w:pPr>
  </w:p>
  <w:p w:rsidR="00000000" w:rsidRDefault="00C62CD1">
    <w:pPr>
      <w:pStyle w:val="a"/>
    </w:pPr>
  </w:p>
  <w:p w:rsidR="00000000" w:rsidRDefault="00C62CD1">
    <w:pPr>
      <w:pStyle w:val="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97885"/>
    <w:multiLevelType w:val="singleLevel"/>
    <w:tmpl w:val="FFFFFFFF"/>
    <w:lvl w:ilvl="0">
      <w:start w:val="1"/>
      <w:numFmt w:val="lowerLetter"/>
      <w:lvlText w:val="(%1)"/>
      <w:legacy w:legacy="1" w:legacySpace="0" w:legacyIndent="425"/>
      <w:lvlJc w:val="left"/>
      <w:pPr>
        <w:ind w:left="1446" w:hanging="425"/>
      </w:pPr>
    </w:lvl>
  </w:abstractNum>
  <w:abstractNum w:abstractNumId="1">
    <w:nsid w:val="01456241"/>
    <w:multiLevelType w:val="singleLevel"/>
    <w:tmpl w:val="FFFFFFFF"/>
    <w:lvl w:ilvl="0">
      <w:start w:val="1"/>
      <w:numFmt w:val="lowerLetter"/>
      <w:lvlText w:val="(%1)"/>
      <w:legacy w:legacy="1" w:legacySpace="0" w:legacyIndent="425"/>
      <w:lvlJc w:val="left"/>
      <w:pPr>
        <w:ind w:left="1446" w:hanging="425"/>
      </w:pPr>
    </w:lvl>
  </w:abstractNum>
  <w:abstractNum w:abstractNumId="2">
    <w:nsid w:val="01693ACB"/>
    <w:multiLevelType w:val="singleLevel"/>
    <w:tmpl w:val="FFFFFFFF"/>
    <w:lvl w:ilvl="0">
      <w:start w:val="1"/>
      <w:numFmt w:val="chineseCountingThousand"/>
      <w:lvlText w:val="(%1)"/>
      <w:legacy w:legacy="1" w:legacySpace="0" w:legacyIndent="510"/>
      <w:lvlJc w:val="left"/>
      <w:pPr>
        <w:ind w:left="2064" w:hanging="510"/>
      </w:pPr>
    </w:lvl>
  </w:abstractNum>
  <w:abstractNum w:abstractNumId="3">
    <w:nsid w:val="037F3DB9"/>
    <w:multiLevelType w:val="singleLevel"/>
    <w:tmpl w:val="FFFFFFFF"/>
    <w:lvl w:ilvl="0">
      <w:start w:val="1"/>
      <w:numFmt w:val="lowerLetter"/>
      <w:lvlText w:val="(%1)"/>
      <w:legacy w:legacy="1" w:legacySpace="0" w:legacyIndent="425"/>
      <w:lvlJc w:val="left"/>
      <w:pPr>
        <w:ind w:left="1446" w:hanging="425"/>
      </w:pPr>
    </w:lvl>
  </w:abstractNum>
  <w:abstractNum w:abstractNumId="4">
    <w:nsid w:val="03B27B4A"/>
    <w:multiLevelType w:val="singleLevel"/>
    <w:tmpl w:val="FFFFFFFF"/>
    <w:lvl w:ilvl="0">
      <w:start w:val="1"/>
      <w:numFmt w:val="chineseCountingThousand"/>
      <w:lvlText w:val="(%1)"/>
      <w:legacy w:legacy="1" w:legacySpace="0" w:legacyIndent="510"/>
      <w:lvlJc w:val="left"/>
      <w:pPr>
        <w:ind w:left="2064" w:hanging="510"/>
      </w:pPr>
    </w:lvl>
  </w:abstractNum>
  <w:abstractNum w:abstractNumId="5">
    <w:nsid w:val="03D12129"/>
    <w:multiLevelType w:val="singleLevel"/>
    <w:tmpl w:val="FFFFFFFF"/>
    <w:lvl w:ilvl="0">
      <w:start w:val="1"/>
      <w:numFmt w:val="lowerLetter"/>
      <w:lvlText w:val="(%1)"/>
      <w:legacy w:legacy="1" w:legacySpace="0" w:legacyIndent="425"/>
      <w:lvlJc w:val="left"/>
      <w:pPr>
        <w:ind w:left="1446" w:hanging="425"/>
      </w:pPr>
    </w:lvl>
  </w:abstractNum>
  <w:abstractNum w:abstractNumId="6">
    <w:nsid w:val="06896132"/>
    <w:multiLevelType w:val="singleLevel"/>
    <w:tmpl w:val="FFFFFFFF"/>
    <w:lvl w:ilvl="0">
      <w:start w:val="1"/>
      <w:numFmt w:val="lowerLetter"/>
      <w:lvlText w:val="(%1)"/>
      <w:legacy w:legacy="1" w:legacySpace="0" w:legacyIndent="425"/>
      <w:lvlJc w:val="left"/>
      <w:pPr>
        <w:ind w:left="1461" w:hanging="425"/>
      </w:pPr>
    </w:lvl>
  </w:abstractNum>
  <w:abstractNum w:abstractNumId="7">
    <w:nsid w:val="0979132E"/>
    <w:multiLevelType w:val="singleLevel"/>
    <w:tmpl w:val="FFFFFFFF"/>
    <w:lvl w:ilvl="0">
      <w:start w:val="1"/>
      <w:numFmt w:val="lowerLetter"/>
      <w:lvlText w:val="(%1)"/>
      <w:legacy w:legacy="1" w:legacySpace="0" w:legacyIndent="425"/>
      <w:lvlJc w:val="left"/>
      <w:pPr>
        <w:ind w:left="1446" w:hanging="425"/>
      </w:pPr>
    </w:lvl>
  </w:abstractNum>
  <w:abstractNum w:abstractNumId="8">
    <w:nsid w:val="0BDC2624"/>
    <w:multiLevelType w:val="singleLevel"/>
    <w:tmpl w:val="FFFFFFFF"/>
    <w:lvl w:ilvl="0">
      <w:start w:val="1"/>
      <w:numFmt w:val="lowerLetter"/>
      <w:lvlText w:val="(%1)"/>
      <w:legacy w:legacy="1" w:legacySpace="0" w:legacyIndent="425"/>
      <w:lvlJc w:val="left"/>
      <w:pPr>
        <w:ind w:left="1446" w:hanging="425"/>
      </w:pPr>
    </w:lvl>
  </w:abstractNum>
  <w:abstractNum w:abstractNumId="9">
    <w:nsid w:val="0C4720F6"/>
    <w:multiLevelType w:val="singleLevel"/>
    <w:tmpl w:val="FFFFFFFF"/>
    <w:lvl w:ilvl="0">
      <w:start w:val="1"/>
      <w:numFmt w:val="lowerLetter"/>
      <w:lvlText w:val="(%1)"/>
      <w:legacy w:legacy="1" w:legacySpace="0" w:legacyIndent="425"/>
      <w:lvlJc w:val="left"/>
      <w:pPr>
        <w:ind w:left="1446" w:hanging="425"/>
      </w:pPr>
    </w:lvl>
  </w:abstractNum>
  <w:abstractNum w:abstractNumId="10">
    <w:nsid w:val="10E2721D"/>
    <w:multiLevelType w:val="singleLevel"/>
    <w:tmpl w:val="FFFFFFFF"/>
    <w:lvl w:ilvl="0">
      <w:start w:val="1"/>
      <w:numFmt w:val="lowerLetter"/>
      <w:lvlText w:val="(%1)"/>
      <w:legacy w:legacy="1" w:legacySpace="0" w:legacyIndent="425"/>
      <w:lvlJc w:val="left"/>
      <w:pPr>
        <w:ind w:left="1461" w:hanging="425"/>
      </w:pPr>
    </w:lvl>
  </w:abstractNum>
  <w:abstractNum w:abstractNumId="11">
    <w:nsid w:val="12B26BA6"/>
    <w:multiLevelType w:val="singleLevel"/>
    <w:tmpl w:val="FFFFFFFF"/>
    <w:lvl w:ilvl="0">
      <w:start w:val="1"/>
      <w:numFmt w:val="lowerLetter"/>
      <w:lvlText w:val="(%1)"/>
      <w:legacy w:legacy="1" w:legacySpace="0" w:legacyIndent="425"/>
      <w:lvlJc w:val="left"/>
      <w:pPr>
        <w:ind w:left="1446" w:hanging="425"/>
      </w:pPr>
    </w:lvl>
  </w:abstractNum>
  <w:abstractNum w:abstractNumId="12">
    <w:nsid w:val="19F8023E"/>
    <w:multiLevelType w:val="singleLevel"/>
    <w:tmpl w:val="FFFFFFFF"/>
    <w:lvl w:ilvl="0">
      <w:start w:val="1"/>
      <w:numFmt w:val="lowerLetter"/>
      <w:lvlText w:val="(%1)"/>
      <w:legacy w:legacy="1" w:legacySpace="0" w:legacyIndent="425"/>
      <w:lvlJc w:val="left"/>
      <w:pPr>
        <w:ind w:left="1446" w:hanging="425"/>
      </w:pPr>
    </w:lvl>
  </w:abstractNum>
  <w:abstractNum w:abstractNumId="13">
    <w:nsid w:val="1DE04907"/>
    <w:multiLevelType w:val="singleLevel"/>
    <w:tmpl w:val="FFFFFFFF"/>
    <w:lvl w:ilvl="0">
      <w:start w:val="1"/>
      <w:numFmt w:val="lowerLetter"/>
      <w:lvlText w:val="(%1)"/>
      <w:legacy w:legacy="1" w:legacySpace="0" w:legacyIndent="425"/>
      <w:lvlJc w:val="left"/>
      <w:pPr>
        <w:ind w:left="1463" w:hanging="425"/>
      </w:pPr>
    </w:lvl>
  </w:abstractNum>
  <w:abstractNum w:abstractNumId="14">
    <w:nsid w:val="1DEE58CE"/>
    <w:multiLevelType w:val="singleLevel"/>
    <w:tmpl w:val="FFFFFFFF"/>
    <w:lvl w:ilvl="0">
      <w:start w:val="1"/>
      <w:numFmt w:val="lowerLetter"/>
      <w:lvlText w:val="(%1)"/>
      <w:legacy w:legacy="1" w:legacySpace="0" w:legacyIndent="425"/>
      <w:lvlJc w:val="left"/>
      <w:pPr>
        <w:ind w:left="1446" w:hanging="425"/>
      </w:pPr>
    </w:lvl>
  </w:abstractNum>
  <w:abstractNum w:abstractNumId="15">
    <w:nsid w:val="1E80447B"/>
    <w:multiLevelType w:val="singleLevel"/>
    <w:tmpl w:val="FFFFFFFF"/>
    <w:lvl w:ilvl="0">
      <w:start w:val="1"/>
      <w:numFmt w:val="chineseCountingThousand"/>
      <w:lvlText w:val="(%1)"/>
      <w:legacy w:legacy="1" w:legacySpace="0" w:legacyIndent="510"/>
      <w:lvlJc w:val="left"/>
      <w:pPr>
        <w:ind w:left="2064" w:hanging="510"/>
      </w:pPr>
    </w:lvl>
  </w:abstractNum>
  <w:abstractNum w:abstractNumId="16">
    <w:nsid w:val="207F507F"/>
    <w:multiLevelType w:val="singleLevel"/>
    <w:tmpl w:val="FFFFFFFF"/>
    <w:lvl w:ilvl="0">
      <w:start w:val="1"/>
      <w:numFmt w:val="lowerLetter"/>
      <w:lvlText w:val="(%1)"/>
      <w:legacy w:legacy="1" w:legacySpace="0" w:legacyIndent="425"/>
      <w:lvlJc w:val="left"/>
      <w:pPr>
        <w:ind w:left="1446" w:hanging="425"/>
      </w:pPr>
    </w:lvl>
  </w:abstractNum>
  <w:abstractNum w:abstractNumId="17">
    <w:nsid w:val="22C7677C"/>
    <w:multiLevelType w:val="singleLevel"/>
    <w:tmpl w:val="FFFFFFFF"/>
    <w:lvl w:ilvl="0">
      <w:start w:val="1"/>
      <w:numFmt w:val="lowerLetter"/>
      <w:lvlText w:val="(%1)"/>
      <w:legacy w:legacy="1" w:legacySpace="0" w:legacyIndent="425"/>
      <w:lvlJc w:val="left"/>
      <w:pPr>
        <w:ind w:left="1461" w:hanging="425"/>
      </w:pPr>
    </w:lvl>
  </w:abstractNum>
  <w:abstractNum w:abstractNumId="18">
    <w:nsid w:val="241C76F6"/>
    <w:multiLevelType w:val="singleLevel"/>
    <w:tmpl w:val="FFFFFFFF"/>
    <w:lvl w:ilvl="0">
      <w:start w:val="1"/>
      <w:numFmt w:val="lowerLetter"/>
      <w:lvlText w:val="(%1)"/>
      <w:legacy w:legacy="1" w:legacySpace="0" w:legacyIndent="425"/>
      <w:lvlJc w:val="left"/>
      <w:pPr>
        <w:ind w:left="1446" w:hanging="425"/>
      </w:pPr>
    </w:lvl>
  </w:abstractNum>
  <w:abstractNum w:abstractNumId="19">
    <w:nsid w:val="2AFD6F56"/>
    <w:multiLevelType w:val="singleLevel"/>
    <w:tmpl w:val="FFFFFFFF"/>
    <w:lvl w:ilvl="0">
      <w:start w:val="1"/>
      <w:numFmt w:val="lowerLetter"/>
      <w:lvlText w:val="(%1)"/>
      <w:legacy w:legacy="1" w:legacySpace="0" w:legacyIndent="425"/>
      <w:lvlJc w:val="left"/>
      <w:pPr>
        <w:ind w:left="1446" w:hanging="425"/>
      </w:pPr>
    </w:lvl>
  </w:abstractNum>
  <w:abstractNum w:abstractNumId="20">
    <w:nsid w:val="331622F3"/>
    <w:multiLevelType w:val="singleLevel"/>
    <w:tmpl w:val="FFFFFFFF"/>
    <w:lvl w:ilvl="0">
      <w:start w:val="1"/>
      <w:numFmt w:val="lowerLetter"/>
      <w:lvlText w:val="(%1)"/>
      <w:legacy w:legacy="1" w:legacySpace="0" w:legacyIndent="425"/>
      <w:lvlJc w:val="left"/>
      <w:pPr>
        <w:ind w:left="1446" w:hanging="425"/>
      </w:pPr>
    </w:lvl>
  </w:abstractNum>
  <w:abstractNum w:abstractNumId="21">
    <w:nsid w:val="374100B3"/>
    <w:multiLevelType w:val="singleLevel"/>
    <w:tmpl w:val="FFFFFFFF"/>
    <w:lvl w:ilvl="0">
      <w:start w:val="1"/>
      <w:numFmt w:val="lowerLetter"/>
      <w:lvlText w:val="(%1)"/>
      <w:legacy w:legacy="1" w:legacySpace="0" w:legacyIndent="425"/>
      <w:lvlJc w:val="left"/>
      <w:pPr>
        <w:ind w:left="1446" w:hanging="425"/>
      </w:pPr>
    </w:lvl>
  </w:abstractNum>
  <w:abstractNum w:abstractNumId="22">
    <w:nsid w:val="390651CA"/>
    <w:multiLevelType w:val="singleLevel"/>
    <w:tmpl w:val="FFFFFFFF"/>
    <w:lvl w:ilvl="0">
      <w:start w:val="1"/>
      <w:numFmt w:val="lowerLetter"/>
      <w:lvlText w:val="(%1)"/>
      <w:legacy w:legacy="1" w:legacySpace="0" w:legacyIndent="425"/>
      <w:lvlJc w:val="left"/>
      <w:pPr>
        <w:ind w:left="1461" w:hanging="425"/>
      </w:pPr>
    </w:lvl>
  </w:abstractNum>
  <w:abstractNum w:abstractNumId="23">
    <w:nsid w:val="39496B09"/>
    <w:multiLevelType w:val="singleLevel"/>
    <w:tmpl w:val="FFFFFFFF"/>
    <w:lvl w:ilvl="0">
      <w:start w:val="1"/>
      <w:numFmt w:val="lowerLetter"/>
      <w:lvlText w:val="(%1)"/>
      <w:legacy w:legacy="1" w:legacySpace="0" w:legacyIndent="425"/>
      <w:lvlJc w:val="left"/>
      <w:pPr>
        <w:ind w:left="1446" w:hanging="425"/>
      </w:pPr>
    </w:lvl>
  </w:abstractNum>
  <w:abstractNum w:abstractNumId="24">
    <w:nsid w:val="3B1A2699"/>
    <w:multiLevelType w:val="singleLevel"/>
    <w:tmpl w:val="FFFFFFFF"/>
    <w:lvl w:ilvl="0">
      <w:start w:val="1"/>
      <w:numFmt w:val="lowerLetter"/>
      <w:lvlText w:val="(%1)"/>
      <w:legacy w:legacy="1" w:legacySpace="0" w:legacyIndent="425"/>
      <w:lvlJc w:val="left"/>
      <w:pPr>
        <w:ind w:left="1446" w:hanging="425"/>
      </w:pPr>
    </w:lvl>
  </w:abstractNum>
  <w:abstractNum w:abstractNumId="25">
    <w:nsid w:val="3C29411A"/>
    <w:multiLevelType w:val="singleLevel"/>
    <w:tmpl w:val="FFFFFFFF"/>
    <w:lvl w:ilvl="0">
      <w:start w:val="1"/>
      <w:numFmt w:val="lowerLetter"/>
      <w:lvlText w:val="(%1)"/>
      <w:legacy w:legacy="1" w:legacySpace="0" w:legacyIndent="425"/>
      <w:lvlJc w:val="left"/>
      <w:pPr>
        <w:ind w:left="1446" w:hanging="425"/>
      </w:pPr>
    </w:lvl>
  </w:abstractNum>
  <w:abstractNum w:abstractNumId="26">
    <w:nsid w:val="43F72F7F"/>
    <w:multiLevelType w:val="singleLevel"/>
    <w:tmpl w:val="FFFFFFFF"/>
    <w:lvl w:ilvl="0">
      <w:start w:val="1"/>
      <w:numFmt w:val="lowerLetter"/>
      <w:lvlText w:val="(%1)"/>
      <w:legacy w:legacy="1" w:legacySpace="0" w:legacyIndent="425"/>
      <w:lvlJc w:val="left"/>
      <w:pPr>
        <w:ind w:left="1446" w:hanging="425"/>
      </w:pPr>
    </w:lvl>
  </w:abstractNum>
  <w:abstractNum w:abstractNumId="27">
    <w:nsid w:val="491E3FD9"/>
    <w:multiLevelType w:val="singleLevel"/>
    <w:tmpl w:val="FFFFFFFF"/>
    <w:lvl w:ilvl="0">
      <w:start w:val="1"/>
      <w:numFmt w:val="lowerLetter"/>
      <w:lvlText w:val="(%1)"/>
      <w:legacy w:legacy="1" w:legacySpace="0" w:legacyIndent="425"/>
      <w:lvlJc w:val="left"/>
      <w:pPr>
        <w:ind w:left="1461" w:hanging="425"/>
      </w:pPr>
    </w:lvl>
  </w:abstractNum>
  <w:abstractNum w:abstractNumId="28">
    <w:nsid w:val="531F2442"/>
    <w:multiLevelType w:val="singleLevel"/>
    <w:tmpl w:val="FFFFFFFF"/>
    <w:lvl w:ilvl="0">
      <w:start w:val="1"/>
      <w:numFmt w:val="lowerLetter"/>
      <w:lvlText w:val="(%1)"/>
      <w:legacy w:legacy="1" w:legacySpace="0" w:legacyIndent="425"/>
      <w:lvlJc w:val="left"/>
      <w:pPr>
        <w:ind w:left="1446" w:hanging="425"/>
      </w:pPr>
    </w:lvl>
  </w:abstractNum>
  <w:abstractNum w:abstractNumId="29">
    <w:nsid w:val="53B75253"/>
    <w:multiLevelType w:val="singleLevel"/>
    <w:tmpl w:val="FFFFFFFF"/>
    <w:lvl w:ilvl="0">
      <w:start w:val="1"/>
      <w:numFmt w:val="lowerLetter"/>
      <w:lvlText w:val="(%1)"/>
      <w:legacy w:legacy="1" w:legacySpace="0" w:legacyIndent="425"/>
      <w:lvlJc w:val="left"/>
      <w:pPr>
        <w:ind w:left="1446" w:hanging="425"/>
      </w:pPr>
    </w:lvl>
  </w:abstractNum>
  <w:abstractNum w:abstractNumId="30">
    <w:nsid w:val="576B68BA"/>
    <w:multiLevelType w:val="singleLevel"/>
    <w:tmpl w:val="FFFFFFFF"/>
    <w:lvl w:ilvl="0">
      <w:start w:val="1"/>
      <w:numFmt w:val="chineseCountingThousand"/>
      <w:lvlText w:val="(%1)"/>
      <w:legacy w:legacy="1" w:legacySpace="0" w:legacyIndent="510"/>
      <w:lvlJc w:val="left"/>
      <w:pPr>
        <w:ind w:left="2064" w:hanging="510"/>
      </w:pPr>
    </w:lvl>
  </w:abstractNum>
  <w:abstractNum w:abstractNumId="31">
    <w:nsid w:val="5B5E65F3"/>
    <w:multiLevelType w:val="singleLevel"/>
    <w:tmpl w:val="FFFFFFFF"/>
    <w:lvl w:ilvl="0">
      <w:start w:val="1"/>
      <w:numFmt w:val="lowerLetter"/>
      <w:lvlText w:val="(%1)"/>
      <w:legacy w:legacy="1" w:legacySpace="0" w:legacyIndent="425"/>
      <w:lvlJc w:val="left"/>
      <w:pPr>
        <w:ind w:left="1446" w:hanging="425"/>
      </w:pPr>
    </w:lvl>
  </w:abstractNum>
  <w:abstractNum w:abstractNumId="32">
    <w:nsid w:val="5C5458A1"/>
    <w:multiLevelType w:val="singleLevel"/>
    <w:tmpl w:val="FFFFFFFF"/>
    <w:lvl w:ilvl="0">
      <w:start w:val="1"/>
      <w:numFmt w:val="lowerLetter"/>
      <w:lvlText w:val="(%1)"/>
      <w:legacy w:legacy="1" w:legacySpace="0" w:legacyIndent="425"/>
      <w:lvlJc w:val="left"/>
      <w:pPr>
        <w:ind w:left="1446" w:hanging="425"/>
      </w:pPr>
    </w:lvl>
  </w:abstractNum>
  <w:abstractNum w:abstractNumId="33">
    <w:nsid w:val="5E5E7BCA"/>
    <w:multiLevelType w:val="singleLevel"/>
    <w:tmpl w:val="FFFFFFFF"/>
    <w:lvl w:ilvl="0">
      <w:start w:val="1"/>
      <w:numFmt w:val="lowerLetter"/>
      <w:lvlText w:val="(%1)"/>
      <w:legacy w:legacy="1" w:legacySpace="0" w:legacyIndent="425"/>
      <w:lvlJc w:val="left"/>
      <w:pPr>
        <w:ind w:left="1461" w:hanging="425"/>
      </w:pPr>
    </w:lvl>
  </w:abstractNum>
  <w:abstractNum w:abstractNumId="34">
    <w:nsid w:val="60F56C5D"/>
    <w:multiLevelType w:val="singleLevel"/>
    <w:tmpl w:val="FFFFFFFF"/>
    <w:lvl w:ilvl="0">
      <w:start w:val="1"/>
      <w:numFmt w:val="lowerLetter"/>
      <w:lvlText w:val="(%1)"/>
      <w:legacy w:legacy="1" w:legacySpace="0" w:legacyIndent="425"/>
      <w:lvlJc w:val="left"/>
      <w:pPr>
        <w:ind w:left="1446" w:hanging="425"/>
      </w:pPr>
    </w:lvl>
  </w:abstractNum>
  <w:abstractNum w:abstractNumId="35">
    <w:nsid w:val="6B172973"/>
    <w:multiLevelType w:val="singleLevel"/>
    <w:tmpl w:val="FFFFFFFF"/>
    <w:lvl w:ilvl="0">
      <w:start w:val="1"/>
      <w:numFmt w:val="lowerLetter"/>
      <w:lvlText w:val="(%1)"/>
      <w:legacy w:legacy="1" w:legacySpace="0" w:legacyIndent="425"/>
      <w:lvlJc w:val="left"/>
      <w:pPr>
        <w:ind w:left="1461" w:hanging="425"/>
      </w:pPr>
    </w:lvl>
  </w:abstractNum>
  <w:abstractNum w:abstractNumId="36">
    <w:nsid w:val="6E1B46EF"/>
    <w:multiLevelType w:val="singleLevel"/>
    <w:tmpl w:val="FFFFFFFF"/>
    <w:lvl w:ilvl="0">
      <w:start w:val="1"/>
      <w:numFmt w:val="lowerLetter"/>
      <w:lvlText w:val="(%1)"/>
      <w:legacy w:legacy="1" w:legacySpace="0" w:legacyIndent="425"/>
      <w:lvlJc w:val="left"/>
      <w:pPr>
        <w:ind w:left="1461" w:hanging="425"/>
      </w:pPr>
    </w:lvl>
  </w:abstractNum>
  <w:abstractNum w:abstractNumId="37">
    <w:nsid w:val="6F707BCB"/>
    <w:multiLevelType w:val="singleLevel"/>
    <w:tmpl w:val="FFFFFFFF"/>
    <w:lvl w:ilvl="0">
      <w:start w:val="1"/>
      <w:numFmt w:val="lowerLetter"/>
      <w:lvlText w:val="(%1)"/>
      <w:legacy w:legacy="1" w:legacySpace="0" w:legacyIndent="425"/>
      <w:lvlJc w:val="left"/>
      <w:pPr>
        <w:ind w:left="1446" w:hanging="425"/>
      </w:pPr>
    </w:lvl>
  </w:abstractNum>
  <w:abstractNum w:abstractNumId="38">
    <w:nsid w:val="6FB42280"/>
    <w:multiLevelType w:val="singleLevel"/>
    <w:tmpl w:val="FFFFFFFF"/>
    <w:lvl w:ilvl="0">
      <w:start w:val="1"/>
      <w:numFmt w:val="lowerLetter"/>
      <w:lvlText w:val="(%1)"/>
      <w:legacy w:legacy="1" w:legacySpace="0" w:legacyIndent="425"/>
      <w:lvlJc w:val="left"/>
      <w:pPr>
        <w:ind w:left="1446" w:hanging="425"/>
      </w:pPr>
    </w:lvl>
  </w:abstractNum>
  <w:abstractNum w:abstractNumId="39">
    <w:nsid w:val="71F93272"/>
    <w:multiLevelType w:val="singleLevel"/>
    <w:tmpl w:val="FFFFFFFF"/>
    <w:lvl w:ilvl="0">
      <w:start w:val="1"/>
      <w:numFmt w:val="lowerLetter"/>
      <w:lvlText w:val="(%1)"/>
      <w:legacy w:legacy="1" w:legacySpace="0" w:legacyIndent="425"/>
      <w:lvlJc w:val="left"/>
      <w:pPr>
        <w:ind w:left="1446" w:hanging="425"/>
      </w:pPr>
    </w:lvl>
  </w:abstractNum>
  <w:abstractNum w:abstractNumId="40">
    <w:nsid w:val="72A90C2E"/>
    <w:multiLevelType w:val="singleLevel"/>
    <w:tmpl w:val="FFFFFFFF"/>
    <w:lvl w:ilvl="0">
      <w:start w:val="1"/>
      <w:numFmt w:val="lowerLetter"/>
      <w:lvlText w:val="(%1)"/>
      <w:legacy w:legacy="1" w:legacySpace="0" w:legacyIndent="425"/>
      <w:lvlJc w:val="left"/>
      <w:pPr>
        <w:ind w:left="1446" w:hanging="425"/>
      </w:pPr>
    </w:lvl>
  </w:abstractNum>
  <w:abstractNum w:abstractNumId="41">
    <w:nsid w:val="75451EBD"/>
    <w:multiLevelType w:val="singleLevel"/>
    <w:tmpl w:val="FFFFFFFF"/>
    <w:lvl w:ilvl="0">
      <w:start w:val="1"/>
      <w:numFmt w:val="lowerLetter"/>
      <w:lvlText w:val="(%1)"/>
      <w:legacy w:legacy="1" w:legacySpace="0" w:legacyIndent="425"/>
      <w:lvlJc w:val="left"/>
      <w:pPr>
        <w:ind w:left="1446" w:hanging="425"/>
      </w:pPr>
    </w:lvl>
  </w:abstractNum>
  <w:abstractNum w:abstractNumId="42">
    <w:nsid w:val="79AD377C"/>
    <w:multiLevelType w:val="singleLevel"/>
    <w:tmpl w:val="FFFFFFFF"/>
    <w:lvl w:ilvl="0">
      <w:start w:val="1"/>
      <w:numFmt w:val="lowerLetter"/>
      <w:lvlText w:val="(%1)"/>
      <w:legacy w:legacy="1" w:legacySpace="0" w:legacyIndent="425"/>
      <w:lvlJc w:val="left"/>
      <w:pPr>
        <w:ind w:left="1446" w:hanging="425"/>
      </w:pPr>
    </w:lvl>
  </w:abstractNum>
  <w:abstractNum w:abstractNumId="43">
    <w:nsid w:val="7AB24D83"/>
    <w:multiLevelType w:val="singleLevel"/>
    <w:tmpl w:val="FFFFFFFF"/>
    <w:lvl w:ilvl="0">
      <w:start w:val="1"/>
      <w:numFmt w:val="lowerLetter"/>
      <w:lvlText w:val="(%1)"/>
      <w:legacy w:legacy="1" w:legacySpace="0" w:legacyIndent="425"/>
      <w:lvlJc w:val="left"/>
      <w:pPr>
        <w:ind w:left="1446" w:hanging="425"/>
      </w:pPr>
    </w:lvl>
  </w:abstractNum>
  <w:abstractNum w:abstractNumId="44">
    <w:nsid w:val="7B803795"/>
    <w:multiLevelType w:val="singleLevel"/>
    <w:tmpl w:val="FFFFFFFF"/>
    <w:lvl w:ilvl="0">
      <w:start w:val="1"/>
      <w:numFmt w:val="lowerLetter"/>
      <w:lvlText w:val="(%1)"/>
      <w:legacy w:legacy="1" w:legacySpace="0" w:legacyIndent="425"/>
      <w:lvlJc w:val="left"/>
      <w:pPr>
        <w:ind w:left="1461" w:hanging="425"/>
      </w:pPr>
    </w:lvl>
  </w:abstractNum>
  <w:abstractNum w:abstractNumId="45">
    <w:nsid w:val="7F1945FD"/>
    <w:multiLevelType w:val="singleLevel"/>
    <w:tmpl w:val="FFFFFFFF"/>
    <w:lvl w:ilvl="0">
      <w:start w:val="1"/>
      <w:numFmt w:val="lowerLetter"/>
      <w:lvlText w:val="(%1)"/>
      <w:legacy w:legacy="1" w:legacySpace="0" w:legacyIndent="425"/>
      <w:lvlJc w:val="left"/>
      <w:pPr>
        <w:ind w:left="1446" w:hanging="425"/>
      </w:pPr>
    </w:lvl>
  </w:abstractNum>
  <w:abstractNum w:abstractNumId="46">
    <w:nsid w:val="7F8035B1"/>
    <w:multiLevelType w:val="singleLevel"/>
    <w:tmpl w:val="FFFFFFFF"/>
    <w:lvl w:ilvl="0">
      <w:start w:val="1"/>
      <w:numFmt w:val="lowerLetter"/>
      <w:lvlText w:val="(%1)"/>
      <w:legacy w:legacy="1" w:legacySpace="0" w:legacyIndent="425"/>
      <w:lvlJc w:val="left"/>
      <w:pPr>
        <w:ind w:left="1446" w:hanging="425"/>
      </w:pPr>
    </w:lvl>
  </w:abstractNum>
  <w:num w:numId="1">
    <w:abstractNumId w:val="16"/>
  </w:num>
  <w:num w:numId="2">
    <w:abstractNumId w:val="46"/>
  </w:num>
  <w:num w:numId="3">
    <w:abstractNumId w:val="42"/>
  </w:num>
  <w:num w:numId="4">
    <w:abstractNumId w:val="29"/>
  </w:num>
  <w:num w:numId="5">
    <w:abstractNumId w:val="11"/>
  </w:num>
  <w:num w:numId="6">
    <w:abstractNumId w:val="4"/>
  </w:num>
  <w:num w:numId="7">
    <w:abstractNumId w:val="8"/>
  </w:num>
  <w:num w:numId="8">
    <w:abstractNumId w:val="37"/>
  </w:num>
  <w:num w:numId="9">
    <w:abstractNumId w:val="39"/>
  </w:num>
  <w:num w:numId="10">
    <w:abstractNumId w:val="9"/>
  </w:num>
  <w:num w:numId="11">
    <w:abstractNumId w:val="20"/>
  </w:num>
  <w:num w:numId="12">
    <w:abstractNumId w:val="0"/>
  </w:num>
  <w:num w:numId="13">
    <w:abstractNumId w:val="30"/>
  </w:num>
  <w:num w:numId="14">
    <w:abstractNumId w:val="3"/>
  </w:num>
  <w:num w:numId="15">
    <w:abstractNumId w:val="12"/>
  </w:num>
  <w:num w:numId="16">
    <w:abstractNumId w:val="18"/>
  </w:num>
  <w:num w:numId="17">
    <w:abstractNumId w:val="15"/>
  </w:num>
  <w:num w:numId="18">
    <w:abstractNumId w:val="40"/>
  </w:num>
  <w:num w:numId="19">
    <w:abstractNumId w:val="35"/>
  </w:num>
  <w:num w:numId="20">
    <w:abstractNumId w:val="36"/>
  </w:num>
  <w:num w:numId="21">
    <w:abstractNumId w:val="10"/>
  </w:num>
  <w:num w:numId="22">
    <w:abstractNumId w:val="17"/>
  </w:num>
  <w:num w:numId="23">
    <w:abstractNumId w:val="25"/>
  </w:num>
  <w:num w:numId="24">
    <w:abstractNumId w:val="24"/>
  </w:num>
  <w:num w:numId="25">
    <w:abstractNumId w:val="43"/>
  </w:num>
  <w:num w:numId="26">
    <w:abstractNumId w:val="28"/>
  </w:num>
  <w:num w:numId="27">
    <w:abstractNumId w:val="14"/>
  </w:num>
  <w:num w:numId="28">
    <w:abstractNumId w:val="13"/>
  </w:num>
  <w:num w:numId="29">
    <w:abstractNumId w:val="33"/>
  </w:num>
  <w:num w:numId="30">
    <w:abstractNumId w:val="22"/>
  </w:num>
  <w:num w:numId="31">
    <w:abstractNumId w:val="44"/>
  </w:num>
  <w:num w:numId="32">
    <w:abstractNumId w:val="6"/>
  </w:num>
  <w:num w:numId="33">
    <w:abstractNumId w:val="2"/>
  </w:num>
  <w:num w:numId="34">
    <w:abstractNumId w:val="27"/>
  </w:num>
  <w:num w:numId="35">
    <w:abstractNumId w:val="21"/>
  </w:num>
  <w:num w:numId="36">
    <w:abstractNumId w:val="38"/>
  </w:num>
  <w:num w:numId="37">
    <w:abstractNumId w:val="23"/>
  </w:num>
  <w:num w:numId="38">
    <w:abstractNumId w:val="5"/>
  </w:num>
  <w:num w:numId="39">
    <w:abstractNumId w:val="32"/>
  </w:num>
  <w:num w:numId="40">
    <w:abstractNumId w:val="34"/>
  </w:num>
  <w:num w:numId="41">
    <w:abstractNumId w:val="45"/>
  </w:num>
  <w:num w:numId="42">
    <w:abstractNumId w:val="26"/>
  </w:num>
  <w:num w:numId="43">
    <w:abstractNumId w:val="31"/>
  </w:num>
  <w:num w:numId="44">
    <w:abstractNumId w:val="41"/>
  </w:num>
  <w:num w:numId="45">
    <w:abstractNumId w:val="1"/>
  </w:num>
  <w:num w:numId="46">
    <w:abstractNumId w:val="19"/>
  </w:num>
  <w:num w:numId="4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doNotTrackMoves/>
  <w:defaultTabStop w:val="510"/>
  <w:evenAndOddHeaders/>
  <w:drawingGridHorizontalSpacing w:val="120"/>
  <w:drawingGridVerticalSpacing w:val="104"/>
  <w:displayHorizontalDrawingGridEvery w:val="0"/>
  <w:displayVerticalDrawingGridEvery w:val="3"/>
  <w:characterSpacingControl w:val="compressPunctuation"/>
  <w:noLineBreaksAfter w:lang="ja-JP" w:val="([{·‘“〈《「『【〔〖（．［｛"/>
  <w:noLineBreaksBefore w:lang="ja-JP" w:val="!),.:;?]}¨·ˇˉ—‖’”…∶、。〃々〉》」』】〕〗！＂＇），．：；？］｀｜｝～"/>
  <w:hdrShapeDefaults>
    <o:shapedefaults v:ext="edit" spidmax="2052"/>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2CD1"/>
    <w:rsid w:val="00C62CD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510"/>
        <w:tab w:val="left" w:pos="1021"/>
        <w:tab w:val="left" w:pos="1531"/>
        <w:tab w:val="left" w:pos="2041"/>
        <w:tab w:val="left" w:pos="2552"/>
        <w:tab w:val="left" w:pos="3062"/>
        <w:tab w:val="left" w:pos="3572"/>
        <w:tab w:val="left" w:pos="4082"/>
        <w:tab w:val="left" w:pos="4593"/>
        <w:tab w:val="left" w:pos="5103"/>
        <w:tab w:val="left" w:pos="5613"/>
      </w:tabs>
      <w:adjustRightInd w:val="0"/>
      <w:spacing w:line="336" w:lineRule="auto"/>
      <w:jc w:val="both"/>
      <w:textAlignment w:val="baseline"/>
    </w:pPr>
    <w:rPr>
      <w:spacing w:val="10"/>
      <w:kern w:val="24"/>
      <w:sz w:val="24"/>
      <w:lang w:val="en-US" w:eastAsia="zh-CN"/>
    </w:rPr>
  </w:style>
  <w:style w:type="paragraph" w:styleId="Heading1">
    <w:name w:val="heading 1"/>
    <w:basedOn w:val="Normal"/>
    <w:next w:val="Normal"/>
    <w:qFormat/>
    <w:pPr>
      <w:keepNext/>
      <w:keepLines/>
      <w:widowControl w:val="0"/>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after="320" w:line="288" w:lineRule="auto"/>
      <w:ind w:left="1701" w:right="1701"/>
      <w:jc w:val="center"/>
      <w:outlineLvl w:val="0"/>
    </w:pPr>
    <w:rPr>
      <w:b/>
      <w:kern w:val="32"/>
      <w:sz w:val="30"/>
    </w:rPr>
  </w:style>
  <w:style w:type="paragraph" w:styleId="Heading2">
    <w:name w:val="heading 2"/>
    <w:basedOn w:val="Normal"/>
    <w:next w:val="Normal"/>
    <w:qFormat/>
    <w:pPr>
      <w:keepNext/>
      <w:keepLines/>
      <w:widowControl w:val="0"/>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after="320" w:line="288" w:lineRule="auto"/>
      <w:ind w:left="1701" w:right="1701"/>
      <w:jc w:val="center"/>
      <w:outlineLvl w:val="1"/>
    </w:pPr>
    <w:rPr>
      <w:kern w:val="28"/>
      <w:sz w:val="28"/>
    </w:rPr>
  </w:style>
  <w:style w:type="paragraph" w:styleId="Heading3">
    <w:name w:val="heading 3"/>
    <w:basedOn w:val="Normal"/>
    <w:next w:val="Normal"/>
    <w:qFormat/>
    <w:pPr>
      <w:keepNext/>
      <w:keepLines/>
      <w:widowControl w:val="0"/>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after="320"/>
      <w:ind w:left="1701" w:right="1701"/>
      <w:jc w:val="center"/>
      <w:outlineLvl w:val="2"/>
    </w:pPr>
    <w:rPr>
      <w:rFonts w:eastAsia="SimHei"/>
      <w:kern w:val="28"/>
    </w:rPr>
  </w:style>
  <w:style w:type="paragraph" w:styleId="Heading4">
    <w:name w:val="heading 4"/>
    <w:basedOn w:val="Normal"/>
    <w:next w:val="Normal"/>
    <w:qFormat/>
    <w:pPr>
      <w:keepNext/>
      <w:keepLines/>
      <w:widowControl w:val="0"/>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after="320"/>
      <w:ind w:left="1701" w:right="1701"/>
      <w:jc w:val="center"/>
      <w:outlineLvl w:val="3"/>
    </w:pPr>
    <w:rPr>
      <w:u w:val="single"/>
    </w:rPr>
  </w:style>
  <w:style w:type="paragraph" w:styleId="Heading5">
    <w:name w:val="heading 5"/>
    <w:basedOn w:val="Normal"/>
    <w:next w:val="Normal"/>
    <w:qFormat/>
    <w:pPr>
      <w:keepNext/>
      <w:keepLines/>
      <w:widowControl w:val="0"/>
      <w:tabs>
        <w:tab w:val="clear" w:pos="3062"/>
        <w:tab w:val="clear" w:pos="3572"/>
        <w:tab w:val="clear" w:pos="4082"/>
        <w:tab w:val="clear" w:pos="4593"/>
        <w:tab w:val="clear" w:pos="5103"/>
        <w:tab w:val="clear" w:pos="5613"/>
        <w:tab w:val="left" w:pos="510"/>
        <w:tab w:val="left" w:pos="1021"/>
        <w:tab w:val="left" w:pos="1531"/>
        <w:tab w:val="left" w:pos="2041"/>
        <w:tab w:val="left" w:pos="2552"/>
      </w:tabs>
      <w:spacing w:after="240"/>
      <w:outlineLvl w:val="4"/>
    </w:pPr>
    <w:rPr>
      <w:rFonts w:eastAsia="SimHei"/>
    </w:rPr>
  </w:style>
  <w:style w:type="paragraph" w:styleId="Heading6">
    <w:name w:val="heading 6"/>
    <w:basedOn w:val="Normal"/>
    <w:next w:val="Normal"/>
    <w:qFormat/>
    <w:pPr>
      <w:keepNext/>
      <w:keepLines/>
      <w:widowControl w:val="0"/>
      <w:tabs>
        <w:tab w:val="clear" w:pos="3062"/>
        <w:tab w:val="clear" w:pos="3572"/>
        <w:tab w:val="clear" w:pos="4082"/>
        <w:tab w:val="clear" w:pos="4593"/>
        <w:tab w:val="clear" w:pos="5103"/>
        <w:tab w:val="clear" w:pos="5613"/>
      </w:tabs>
      <w:spacing w:after="240"/>
      <w:outlineLvl w:val="5"/>
    </w:pPr>
    <w:rPr>
      <w:u w:val="single"/>
    </w:rPr>
  </w:style>
  <w:style w:type="paragraph" w:styleId="Heading7">
    <w:name w:val="heading 7"/>
    <w:basedOn w:val="Normal"/>
    <w:next w:val="Normal"/>
    <w:qFormat/>
    <w:pPr>
      <w:keepNext/>
      <w:keepLines/>
      <w:tabs>
        <w:tab w:val="clear" w:pos="1531"/>
        <w:tab w:val="clear" w:pos="2041"/>
        <w:tab w:val="clear" w:pos="2552"/>
        <w:tab w:val="clear" w:pos="3062"/>
        <w:tab w:val="clear" w:pos="3572"/>
        <w:tab w:val="clear" w:pos="4082"/>
        <w:tab w:val="clear" w:pos="4593"/>
        <w:tab w:val="clear" w:pos="5103"/>
        <w:tab w:val="clear" w:pos="5613"/>
        <w:tab w:val="left" w:pos="510"/>
        <w:tab w:val="left" w:pos="1021"/>
        <w:tab w:val="left" w:pos="1191"/>
      </w:tabs>
      <w:spacing w:after="200"/>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left" w:pos="6124"/>
        <w:tab w:val="left" w:pos="6634"/>
        <w:tab w:val="left" w:pos="7144"/>
        <w:tab w:val="left" w:pos="7655"/>
        <w:tab w:val="left" w:pos="8165"/>
      </w:tabs>
      <w:spacing w:line="288" w:lineRule="auto"/>
      <w:jc w:val="left"/>
    </w:pPr>
    <w:rPr>
      <w:rFonts w:ascii="Courier" w:hAnsi="Courier"/>
      <w:spacing w:val="0"/>
      <w:sz w:val="20"/>
    </w:rPr>
  </w:style>
  <w:style w:type="paragraph" w:styleId="Footer">
    <w:name w:val="footer"/>
    <w:basedOn w:val="Normal"/>
    <w:semiHidden/>
    <w:pPr>
      <w:tabs>
        <w:tab w:val="clear" w:pos="2041"/>
        <w:tab w:val="clear" w:pos="2552"/>
      </w:tabs>
      <w:spacing w:line="288" w:lineRule="auto"/>
      <w:jc w:val="left"/>
    </w:pPr>
    <w:rPr>
      <w:rFonts w:ascii="Courier New" w:hAnsi="Courier New"/>
      <w:spacing w:val="0"/>
      <w:sz w:val="20"/>
    </w:rPr>
  </w:style>
  <w:style w:type="character" w:styleId="PageNumber">
    <w:name w:val="page number"/>
    <w:semiHidden/>
    <w:rPr>
      <w:rFonts w:ascii="Courier" w:eastAsia="长城仿宋" w:hAnsi="Courier"/>
      <w:sz w:val="20"/>
    </w:rPr>
  </w:style>
  <w:style w:type="paragraph" w:styleId="FootnoteText">
    <w:name w:val="footnote text"/>
    <w:basedOn w:val="Normal"/>
    <w:semiHidden/>
    <w:pPr>
      <w:tabs>
        <w:tab w:val="clear" w:pos="2552"/>
      </w:tabs>
      <w:spacing w:line="288" w:lineRule="auto"/>
      <w:ind w:firstLine="510"/>
    </w:pPr>
    <w:rPr>
      <w:rFonts w:eastAsia="长城楷体"/>
      <w:spacing w:val="0"/>
    </w:rPr>
  </w:style>
  <w:style w:type="character" w:styleId="FootnoteReference">
    <w:name w:val="footnote reference"/>
    <w:semiHidden/>
    <w:rPr>
      <w:vertAlign w:val="superscript"/>
    </w:rPr>
  </w:style>
  <w:style w:type="paragraph" w:customStyle="1" w:styleId="a">
    <w:name w:val="首页页眉"/>
    <w:basedOn w:val="Normal"/>
    <w:pPr>
      <w:tabs>
        <w:tab w:val="clear" w:pos="510"/>
        <w:tab w:val="clear" w:pos="1021"/>
        <w:tab w:val="clear" w:pos="1531"/>
        <w:tab w:val="clear" w:pos="2041"/>
        <w:tab w:val="clear" w:pos="2552"/>
        <w:tab w:val="clear" w:pos="3062"/>
      </w:tabs>
      <w:suppressAutoHyphens/>
      <w:spacing w:line="288" w:lineRule="auto"/>
    </w:pPr>
    <w:rPr>
      <w:rFonts w:ascii="Univers Bold" w:hAnsi="Univers Bold"/>
    </w:rPr>
  </w:style>
  <w:style w:type="paragraph" w:customStyle="1" w:styleId="a0">
    <w:name w:val="悬挂(a)"/>
    <w:basedOn w:val="Normal"/>
    <w:pPr>
      <w:ind w:left="1531" w:hanging="510"/>
    </w:pPr>
  </w:style>
  <w:style w:type="paragraph" w:styleId="NormalIndent">
    <w:name w:val="Normal Indent"/>
    <w:basedOn w:val="Normal"/>
    <w:semiHidden/>
    <w:pPr>
      <w:ind w:firstLine="510"/>
    </w:pPr>
  </w:style>
  <w:style w:type="paragraph" w:customStyle="1" w:styleId="a1">
    <w:name w:val="悬挂(一)"/>
    <w:basedOn w:val="Normal"/>
    <w:pPr>
      <w:tabs>
        <w:tab w:val="clear" w:pos="2552"/>
      </w:tabs>
      <w:ind w:left="510" w:hanging="510"/>
    </w:pPr>
  </w:style>
  <w:style w:type="paragraph" w:customStyle="1" w:styleId="a2">
    <w:name w:val="目录页次"/>
    <w:basedOn w:val="Normal"/>
    <w:pPr>
      <w:widowControl w:val="0"/>
      <w:tabs>
        <w:tab w:val="clear" w:pos="2552"/>
        <w:tab w:val="clear" w:pos="3062"/>
        <w:tab w:val="clear" w:pos="3572"/>
        <w:tab w:val="clear" w:pos="4082"/>
        <w:tab w:val="clear" w:pos="4593"/>
        <w:tab w:val="clear" w:pos="5103"/>
        <w:tab w:val="clear" w:pos="5613"/>
        <w:tab w:val="left" w:pos="510"/>
        <w:tab w:val="left" w:pos="1021"/>
        <w:tab w:val="left" w:pos="1531"/>
        <w:tab w:val="left" w:pos="2041"/>
        <w:tab w:val="right" w:leader="dot" w:pos="8392"/>
        <w:tab w:val="right" w:pos="9185"/>
      </w:tabs>
    </w:pPr>
    <w:rPr>
      <w:kern w:val="0"/>
    </w:rPr>
  </w:style>
  <w:style w:type="paragraph" w:customStyle="1" w:styleId="1L">
    <w:name w:val="页眉1L"/>
    <w:basedOn w:val="Normal"/>
    <w:pPr>
      <w:framePr w:w="1542" w:h="627" w:hSpace="180" w:wrap="around" w:vAnchor="page" w:hAnchor="page" w:x="1469" w:y="1390"/>
      <w:tabs>
        <w:tab w:val="clear" w:pos="510"/>
        <w:tab w:val="clear" w:pos="1021"/>
        <w:tab w:val="clear" w:pos="1531"/>
        <w:tab w:val="clear" w:pos="2041"/>
        <w:tab w:val="clear" w:pos="2552"/>
        <w:tab w:val="clear" w:pos="3062"/>
      </w:tabs>
      <w:spacing w:line="240" w:lineRule="auto"/>
    </w:pPr>
    <w:rPr>
      <w:rFonts w:ascii="SimHei" w:eastAsia="SimHei"/>
      <w:spacing w:val="60"/>
      <w:sz w:val="32"/>
    </w:rPr>
  </w:style>
  <w:style w:type="paragraph" w:customStyle="1" w:styleId="1R1">
    <w:name w:val="页眉1R1"/>
    <w:basedOn w:val="Normal"/>
    <w:pPr>
      <w:tabs>
        <w:tab w:val="clear" w:pos="510"/>
        <w:tab w:val="clear" w:pos="1021"/>
        <w:tab w:val="clear" w:pos="1531"/>
        <w:tab w:val="clear" w:pos="2041"/>
        <w:tab w:val="clear" w:pos="2552"/>
        <w:tab w:val="clear" w:pos="3062"/>
      </w:tabs>
      <w:suppressAutoHyphens/>
      <w:spacing w:line="240" w:lineRule="auto"/>
    </w:pPr>
    <w:rPr>
      <w:rFonts w:ascii="Univers (WN)" w:hAnsi="Univers (WN)"/>
      <w:b/>
      <w:sz w:val="60"/>
    </w:rPr>
  </w:style>
  <w:style w:type="paragraph" w:customStyle="1" w:styleId="1m2">
    <w:name w:val="页眉1m2"/>
    <w:basedOn w:val="Normal"/>
    <w:pPr>
      <w:tabs>
        <w:tab w:val="clear" w:pos="510"/>
        <w:tab w:val="clear" w:pos="1021"/>
        <w:tab w:val="clear" w:pos="1531"/>
        <w:tab w:val="clear" w:pos="2041"/>
        <w:tab w:val="clear" w:pos="2552"/>
        <w:tab w:val="clear" w:pos="3062"/>
      </w:tabs>
      <w:suppressAutoHyphens/>
      <w:spacing w:line="360" w:lineRule="auto"/>
      <w:jc w:val="left"/>
    </w:pPr>
    <w:rPr>
      <w:rFonts w:ascii="SimHei" w:eastAsia="SimHei"/>
      <w:spacing w:val="60"/>
      <w:sz w:val="40"/>
    </w:rPr>
  </w:style>
  <w:style w:type="paragraph" w:customStyle="1" w:styleId="1m1">
    <w:name w:val="页眉1m1"/>
    <w:basedOn w:val="1m2"/>
    <w:rPr>
      <w:spacing w:val="40"/>
    </w:rPr>
  </w:style>
  <w:style w:type="paragraph" w:customStyle="1" w:styleId="1R2">
    <w:name w:val="页眉1R2"/>
    <w:basedOn w:val="Normal"/>
    <w:pPr>
      <w:framePr w:w="3101" w:h="1977" w:hSpace="180" w:wrap="around" w:vAnchor="page" w:hAnchor="page" w:x="8549" w:y="2638"/>
      <w:tabs>
        <w:tab w:val="clear" w:pos="510"/>
        <w:tab w:val="clear" w:pos="1021"/>
        <w:tab w:val="clear" w:pos="1531"/>
        <w:tab w:val="clear" w:pos="2041"/>
        <w:tab w:val="clear" w:pos="2552"/>
        <w:tab w:val="clear" w:pos="3062"/>
        <w:tab w:val="left" w:pos="1200"/>
      </w:tabs>
      <w:spacing w:line="288" w:lineRule="auto"/>
      <w:jc w:val="left"/>
    </w:pPr>
    <w:rPr>
      <w:rFonts w:ascii="Courier" w:hAnsi="Courier"/>
      <w:sz w:val="20"/>
    </w:rPr>
  </w:style>
  <w:style w:type="paragraph" w:customStyle="1" w:styleId="a3">
    <w:name w:val="目录段页次"/>
    <w:basedOn w:val="Normal"/>
    <w:pPr>
      <w:widowControl w:val="0"/>
      <w:tabs>
        <w:tab w:val="clear" w:pos="2552"/>
        <w:tab w:val="clear" w:pos="3062"/>
        <w:tab w:val="clear" w:pos="3572"/>
        <w:tab w:val="clear" w:pos="4082"/>
        <w:tab w:val="clear" w:pos="4593"/>
        <w:tab w:val="clear" w:pos="5103"/>
        <w:tab w:val="clear" w:pos="5613"/>
        <w:tab w:val="left" w:pos="510"/>
        <w:tab w:val="left" w:pos="1021"/>
        <w:tab w:val="left" w:pos="1531"/>
        <w:tab w:val="left" w:pos="2041"/>
        <w:tab w:val="right" w:leader="dot" w:pos="6804"/>
        <w:tab w:val="right" w:pos="7371"/>
        <w:tab w:val="center" w:pos="7541"/>
        <w:tab w:val="left" w:pos="7711"/>
        <w:tab w:val="right" w:pos="9185"/>
      </w:tabs>
    </w:pPr>
    <w:rPr>
      <w:kern w:val="0"/>
    </w:rPr>
  </w:style>
  <w:style w:type="paragraph" w:customStyle="1" w:styleId="UNLOGO">
    <w:name w:val="UNLOGO"/>
    <w:basedOn w:val="Normal"/>
    <w:pPr>
      <w:tabs>
        <w:tab w:val="clear" w:pos="510"/>
        <w:tab w:val="clear" w:pos="1021"/>
        <w:tab w:val="clear" w:pos="1531"/>
        <w:tab w:val="clear" w:pos="2041"/>
        <w:tab w:val="clear" w:pos="2552"/>
        <w:tab w:val="clear" w:pos="3062"/>
      </w:tabs>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jc w:val="both"/>
      <w:textAlignment w:val="baseline"/>
    </w:pPr>
    <w:rPr>
      <w:kern w:val="24"/>
      <w:sz w:val="24"/>
      <w:lang w:val="en-US" w:eastAsia="zh-CN"/>
    </w:rPr>
  </w:style>
  <w:style w:type="paragraph" w:styleId="EndnoteText">
    <w:name w:val="endnote text"/>
    <w:basedOn w:val="FootnoteText"/>
    <w:semiHidden/>
    <w:pPr>
      <w:tabs>
        <w:tab w:val="clear" w:pos="3572"/>
        <w:tab w:val="clear" w:pos="4082"/>
        <w:tab w:val="clear" w:pos="4593"/>
        <w:tab w:val="clear" w:pos="5103"/>
        <w:tab w:val="clear" w:pos="5613"/>
      </w:tabs>
      <w:jc w:val="left"/>
    </w:pPr>
  </w:style>
  <w:style w:type="paragraph" w:customStyle="1" w:styleId="a4">
    <w:name w:val="居中页眉"/>
    <w:basedOn w:val="Header"/>
    <w:pPr>
      <w:widowControl w:val="0"/>
      <w:tabs>
        <w:tab w:val="clear" w:pos="6124"/>
        <w:tab w:val="clear" w:pos="6634"/>
        <w:tab w:val="clear" w:pos="7144"/>
        <w:tab w:val="clear" w:pos="7655"/>
        <w:tab w:val="clear" w:pos="8165"/>
      </w:tabs>
      <w:jc w:val="center"/>
    </w:pPr>
  </w:style>
  <w:style w:type="paragraph" w:customStyle="1" w:styleId="a5">
    <w:name w:val="悬挂"/>
    <w:basedOn w:val="Normal"/>
    <w:pPr>
      <w:ind w:left="510" w:hanging="510"/>
    </w:pPr>
  </w:style>
  <w:style w:type="paragraph" w:customStyle="1" w:styleId="5">
    <w:name w:val="标题5"/>
    <w:basedOn w:val="Normal"/>
    <w:next w:val="Normal"/>
    <w:pPr>
      <w:keepNext/>
      <w:keepLines/>
      <w:widowControl w:val="0"/>
      <w:spacing w:after="160"/>
      <w:ind w:left="510" w:right="510" w:hanging="510"/>
      <w:jc w:val="left"/>
    </w:pPr>
    <w:rPr>
      <w:rFonts w:eastAsia="长城楷体"/>
      <w:b/>
      <w:spacing w:val="0"/>
    </w:rPr>
  </w:style>
  <w:style w:type="paragraph" w:customStyle="1" w:styleId="a6">
    <w:name w:val="目录段次"/>
    <w:basedOn w:val="Normal"/>
    <w:pPr>
      <w:tabs>
        <w:tab w:val="clear" w:pos="2552"/>
        <w:tab w:val="clear" w:pos="3062"/>
        <w:tab w:val="clear" w:pos="3572"/>
        <w:tab w:val="clear" w:pos="4082"/>
        <w:tab w:val="clear" w:pos="4593"/>
        <w:tab w:val="clear" w:pos="5103"/>
        <w:tab w:val="clear" w:pos="5613"/>
        <w:tab w:val="right" w:leader="dot" w:pos="7677"/>
        <w:tab w:val="right" w:pos="8335"/>
        <w:tab w:val="center" w:pos="8505"/>
        <w:tab w:val="left" w:pos="8675"/>
      </w:tabs>
      <w:spacing w:line="288" w:lineRule="auto"/>
      <w:jc w:val="left"/>
    </w:pPr>
  </w:style>
  <w:style w:type="paragraph" w:customStyle="1" w:styleId="a7">
    <w:name w:val="悬挂项目符号"/>
    <w:basedOn w:val="a5"/>
  </w:style>
  <w:style w:type="paragraph" w:customStyle="1" w:styleId="a8">
    <w:name w:val="落款"/>
    <w:basedOn w:val="Normal"/>
    <w:pPr>
      <w:keepLines/>
      <w:widowControl w:val="0"/>
      <w:spacing w:before="160" w:after="280" w:line="288" w:lineRule="auto"/>
      <w:ind w:left="5103"/>
      <w:jc w:val="left"/>
    </w:pPr>
  </w:style>
  <w:style w:type="paragraph" w:customStyle="1" w:styleId="a9">
    <w:name w:val="目录"/>
    <w:basedOn w:val="Normal"/>
    <w:pPr>
      <w:widowControl w:val="0"/>
      <w:tabs>
        <w:tab w:val="clear" w:pos="1021"/>
        <w:tab w:val="clear" w:pos="1531"/>
        <w:tab w:val="clear" w:pos="2041"/>
        <w:tab w:val="clear" w:pos="2552"/>
        <w:tab w:val="clear" w:pos="3062"/>
        <w:tab w:val="clear" w:pos="3572"/>
        <w:tab w:val="clear" w:pos="4082"/>
        <w:tab w:val="clear" w:pos="4593"/>
        <w:tab w:val="clear" w:pos="5103"/>
        <w:tab w:val="clear" w:pos="5613"/>
        <w:tab w:val="left" w:pos="510"/>
        <w:tab w:val="left" w:pos="7201"/>
        <w:tab w:val="left" w:pos="7711"/>
        <w:tab w:val="left" w:pos="8618"/>
        <w:tab w:val="right" w:pos="9356"/>
      </w:tabs>
      <w:spacing w:line="360" w:lineRule="auto"/>
    </w:pPr>
    <w:rPr>
      <w:rFonts w:eastAsia="长城仿宋"/>
      <w:spacing w:val="0"/>
      <w:kern w:val="0"/>
    </w:rPr>
  </w:style>
  <w:style w:type="paragraph" w:customStyle="1" w:styleId="aa">
    <w:name w:val="段页次"/>
    <w:basedOn w:val="Normal"/>
    <w:pPr>
      <w:widowControl w:val="0"/>
      <w:tabs>
        <w:tab w:val="clear" w:pos="2552"/>
        <w:tab w:val="clear" w:pos="3062"/>
        <w:tab w:val="clear" w:pos="3572"/>
        <w:tab w:val="clear" w:pos="4082"/>
        <w:tab w:val="clear" w:pos="4593"/>
        <w:tab w:val="clear" w:pos="5103"/>
        <w:tab w:val="clear" w:pos="5613"/>
        <w:tab w:val="left" w:pos="510"/>
        <w:tab w:val="left" w:pos="1021"/>
        <w:tab w:val="left" w:pos="1531"/>
        <w:tab w:val="left" w:pos="2041"/>
        <w:tab w:val="right" w:leader="dot" w:pos="6804"/>
        <w:tab w:val="right" w:pos="7371"/>
        <w:tab w:val="center" w:pos="7541"/>
        <w:tab w:val="left" w:pos="7711"/>
        <w:tab w:val="right" w:pos="9185"/>
      </w:tabs>
    </w:pPr>
    <w:rPr>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1112</TotalTime>
  <Pages>1</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1997ÄêÊµÎñ»áÒé</dc:title>
  <dc:subject/>
  <dc:creator>TPS</dc:creator>
  <cp:keywords/>
  <cp:lastModifiedBy>Wufeng</cp:lastModifiedBy>
  <cp:revision>36</cp:revision>
  <cp:lastPrinted>1997-01-20T13:39:00Z</cp:lastPrinted>
  <dcterms:created xsi:type="dcterms:W3CDTF">1997-01-06T12:23:00Z</dcterms:created>
  <dcterms:modified xsi:type="dcterms:W3CDTF">1997-01-20T13:40:00Z</dcterms:modified>
</cp:coreProperties>
</file>