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rPr>
          <w:b/>
        </w:rPr>
      </w:pPr>
      <w:r>
        <w:rPr>
          <w:b/>
        </w:rPr>
        <w:t>Предсессионная рабочая группа</w:t>
      </w:r>
    </w:p>
    <w:p w:rsidR="00000000" w:rsidRDefault="00000000">
      <w:pPr>
        <w:rPr>
          <w:b/>
        </w:rPr>
      </w:pPr>
      <w:r>
        <w:rPr>
          <w:b/>
        </w:rPr>
        <w:t>Тридцать пятая сессия</w:t>
      </w:r>
    </w:p>
    <w:p w:rsidR="00000000" w:rsidRDefault="00000000">
      <w:r>
        <w:t>7–25 августа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Китай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объединенные пятый и ше</w:t>
      </w:r>
      <w:r>
        <w:t>с</w:t>
      </w:r>
      <w:r>
        <w:t>той периодические доклады Китая и два добавления к ним (CEDAW/C/CHN/</w:t>
      </w:r>
      <w:r>
        <w:br/>
        <w:t>5–6 и Add.1 и 2).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состояние дел с осуществлением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В докладе указывается, что в китайских законах отсутствует определение дискриминации (Часть II, обсуждение статьи 1). Каковы последствия такого отсутствия определения дискриминации для соблюдения Китаем своих обяз</w:t>
      </w:r>
      <w:r>
        <w:t>а</w:t>
      </w:r>
      <w:r>
        <w:t>тельств в соответствии с Конвенц</w:t>
      </w:r>
      <w:r>
        <w:t>и</w:t>
      </w:r>
      <w:r>
        <w:t>ей?</w:t>
      </w:r>
    </w:p>
    <w:p w:rsidR="00000000" w:rsidRDefault="00000000">
      <w:pPr>
        <w:pStyle w:val="SingleTxt"/>
      </w:pPr>
      <w:r>
        <w:t>2.</w:t>
      </w:r>
      <w:r>
        <w:tab/>
        <w:t>В своих предыдущих заключительных замечаниях Комитет рекомендовал Китаю укрепить структуру, расширить полномочия и увеличить объем ресу</w:t>
      </w:r>
      <w:r>
        <w:t>р</w:t>
      </w:r>
      <w:r>
        <w:t>сов своего национального механизма</w:t>
      </w:r>
      <w:r>
        <w:rPr>
          <w:rStyle w:val="FootnoteReference"/>
        </w:rPr>
        <w:footnoteReference w:id="2"/>
      </w:r>
      <w:r>
        <w:t>. Просьба представить информацию о мерах, принятых в ответ на эту рекомендацию.</w:t>
      </w:r>
    </w:p>
    <w:p w:rsidR="00000000" w:rsidRDefault="00000000">
      <w:pPr>
        <w:pStyle w:val="SingleTxt"/>
      </w:pPr>
      <w:r>
        <w:t>3.</w:t>
      </w:r>
      <w:r>
        <w:tab/>
        <w:t>Просьба представить общий обзор содержания и информацию о колич</w:t>
      </w:r>
      <w:r>
        <w:t>е</w:t>
      </w:r>
      <w:r>
        <w:t>стве рассмотренных судами и трибуналами жалоб, которые касаются наруш</w:t>
      </w:r>
      <w:r>
        <w:t>е</w:t>
      </w:r>
      <w:r>
        <w:t>ний прав женщин, поданных после рассмотрения предыдущего доклада, вкл</w:t>
      </w:r>
      <w:r>
        <w:t>ю</w:t>
      </w:r>
      <w:r>
        <w:t>чая дела, в которых имелась ссылка на Ко</w:t>
      </w:r>
      <w:r>
        <w:t>н</w:t>
      </w:r>
      <w:r>
        <w:t>венцию.</w:t>
      </w:r>
    </w:p>
    <w:p w:rsidR="00000000" w:rsidRDefault="00000000">
      <w:pPr>
        <w:pStyle w:val="SingleTxt"/>
      </w:pPr>
      <w:r>
        <w:t>4.</w:t>
      </w:r>
      <w:r>
        <w:tab/>
        <w:t>В докладе содержится ссылка на Пятилетнюю программу и Десятиле</w:t>
      </w:r>
      <w:r>
        <w:t>т</w:t>
      </w:r>
      <w:r>
        <w:t>нюю программу, а также на результаты среднесрочной и окончательной оценок хода осуществления Пятилетней программы развития китайских женщин (см. Часть II, обсуждение статьи 3). Просьба представить информацию о мех</w:t>
      </w:r>
      <w:r>
        <w:t>а</w:t>
      </w:r>
      <w:r>
        <w:t>низме, использованном для утверждения программ и проведения этих оценок, а также о том, какие министерства и ведомства принимали в этом участие.</w:t>
      </w:r>
    </w:p>
    <w:p w:rsidR="00000000" w:rsidRDefault="00000000">
      <w:pPr>
        <w:pStyle w:val="SingleTxt"/>
      </w:pPr>
      <w:r>
        <w:t>5.</w:t>
      </w:r>
      <w:r>
        <w:tab/>
        <w:t>В докладе представлена информация об осуществлении Десятилетней программы, в том числе об ответственности различных ведомств (см. Часть II, обсуждение статьи 3). Кроме того, в нем представлена информация о системе мониторинга и оценки. Просьба представить информацию о действующем м</w:t>
      </w:r>
      <w:r>
        <w:t>е</w:t>
      </w:r>
      <w:r>
        <w:t>ханизме координации между органами управления на центральном и местном уровнях, а также о действующих механизмах для принятия мер по исправл</w:t>
      </w:r>
      <w:r>
        <w:t>е</w:t>
      </w:r>
      <w:r>
        <w:t>нию недостатков, выявленных в ходе осуществления пр</w:t>
      </w:r>
      <w:r>
        <w:t>о</w:t>
      </w:r>
      <w:r>
        <w:t>грамм.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6.</w:t>
      </w:r>
      <w:r>
        <w:tab/>
        <w:t>В своих предыдущих заключительных замечаниях Комитет рекомендовал правительству заниматься расследованием сообщений о причастности местных чиновников к торговле женщинами и эксплуатации проституции</w:t>
      </w:r>
      <w:r>
        <w:rPr>
          <w:rStyle w:val="FootnoteReference"/>
        </w:rPr>
        <w:footnoteReference w:id="3"/>
      </w:r>
      <w:r>
        <w:t>. Специал</w:t>
      </w:r>
      <w:r>
        <w:t>ь</w:t>
      </w:r>
      <w:r>
        <w:t>ный докладчик Комиссии по правам человека по вопросам насилия в отнош</w:t>
      </w:r>
      <w:r>
        <w:t>е</w:t>
      </w:r>
      <w:r>
        <w:t>нии женщин, его причинах и последствиях обратил внимание на вопрос о то</w:t>
      </w:r>
      <w:r>
        <w:t>р</w:t>
      </w:r>
      <w:r>
        <w:t>говле женщинами внутри страны (E/CN.4/2003/75/Add.1, пункт 264). Просьба представить подробную информацию об усилиях, прилагаемых для решения этой проблемы на национальном, провинциальном и муниципальном уровнях, в том числе информацию о выделенных финанс</w:t>
      </w:r>
      <w:r>
        <w:t>о</w:t>
      </w:r>
      <w:r>
        <w:t>вых средствах.</w:t>
      </w:r>
    </w:p>
    <w:p w:rsidR="00000000" w:rsidRDefault="00000000">
      <w:pPr>
        <w:pStyle w:val="SingleTxt"/>
      </w:pPr>
      <w:r>
        <w:t>7.</w:t>
      </w:r>
      <w:r>
        <w:tab/>
        <w:t>Просьба представить подробную информацию об осуществлении полож</w:t>
      </w:r>
      <w:r>
        <w:t>е</w:t>
      </w:r>
      <w:r>
        <w:t>ний измененного Уголовно-процессуального и Уголовного кодексов (см. Часть II, обсуждение статьи 6). В частности, просьба сообщить о колич</w:t>
      </w:r>
      <w:r>
        <w:t>е</w:t>
      </w:r>
      <w:r>
        <w:t>стве рассмотренных случаев, количестве возбужденных судебных дел, вын</w:t>
      </w:r>
      <w:r>
        <w:t>е</w:t>
      </w:r>
      <w:r>
        <w:t>сенных приговоров и определенных мер наказания за различные перечисле</w:t>
      </w:r>
      <w:r>
        <w:t>н</w:t>
      </w:r>
      <w:r>
        <w:t>ные преступления. Просьба также отразить динамику изменения этих показ</w:t>
      </w:r>
      <w:r>
        <w:t>а</w:t>
      </w:r>
      <w:r>
        <w:t>телей за последние пять лет.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В докладе отмечается, что новый Закон о браке 2001 года недвусмысле</w:t>
      </w:r>
      <w:r>
        <w:t>н</w:t>
      </w:r>
      <w:r>
        <w:t>но запрещает насилие в семье. В докладе также кратко излагаются положения, касающиеся насилия в семье, принятые рядом провинций и муниципалитетов. Пожалуйста, представьте подробную информацию о формах насилия, подп</w:t>
      </w:r>
      <w:r>
        <w:t>а</w:t>
      </w:r>
      <w:r>
        <w:t>дающих под действие этого закона, и наказаниях за такое насилие, а также об использовании жертвами положений этого закона с момента его принятия в 2001 году. Кроме того, просьба представить информацию о том, включает ли в себя Десятилетняя пр</w:t>
      </w:r>
      <w:r>
        <w:t>о</w:t>
      </w:r>
      <w:r>
        <w:t>грамма планы борьбы с насилием в отношении женщин.</w:t>
      </w:r>
    </w:p>
    <w:p w:rsidR="00000000" w:rsidRDefault="00000000">
      <w:pPr>
        <w:pStyle w:val="SingleTxt"/>
      </w:pPr>
      <w:r>
        <w:t>9.</w:t>
      </w:r>
      <w:r>
        <w:tab/>
        <w:t>Просьба представить статистические данные о насилии в семье и секс</w:t>
      </w:r>
      <w:r>
        <w:t>у</w:t>
      </w:r>
      <w:r>
        <w:t>альном насилии в отношении женщин в сельских и городских районах каждой провинции.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 xml:space="preserve">Участие в политической и общественной жизни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В докладе содержится анализ участия женщин в процессе принятия пол</w:t>
      </w:r>
      <w:r>
        <w:t>и</w:t>
      </w:r>
      <w:r>
        <w:t>тических решений (см. таблицу А.6). Неясно то, как представленная на стр. 24 и 25 доклада информация связана с этой таблицей. В частности, не предста</w:t>
      </w:r>
      <w:r>
        <w:t>в</w:t>
      </w:r>
      <w:r>
        <w:t>лена информация о числе женщин, занимающих старшие руководящие дол</w:t>
      </w:r>
      <w:r>
        <w:t>ж</w:t>
      </w:r>
      <w:r>
        <w:t>ности и участвующих в работе основных руководящих групп, в процентном выражении по отношению к доле мужчин, занимающих такие должности. Просьба представить эти сравнительные данные в отношении сотрудников на руководящих должностях, принимающих решения на центральном уровне и на уровне провинций, а также информацию о тенденциях, отмеченных за после</w:t>
      </w:r>
      <w:r>
        <w:t>д</w:t>
      </w:r>
      <w:r>
        <w:t>ние пять лет.</w:t>
      </w:r>
    </w:p>
    <w:p w:rsidR="00000000" w:rsidRDefault="00000000">
      <w:pPr>
        <w:pStyle w:val="SingleTxt"/>
      </w:pPr>
      <w:r>
        <w:t>11.</w:t>
      </w:r>
      <w:r>
        <w:tab/>
        <w:t>В докладе указывается, что с введением прямых выборов деревенских к</w:t>
      </w:r>
      <w:r>
        <w:t>о</w:t>
      </w:r>
      <w:r>
        <w:t>митетов доля женщин, работающих в таких комитетах, несколько сократилась, а в некоторых деревнях потребовалось провести дополнительные выборы, п</w:t>
      </w:r>
      <w:r>
        <w:t>о</w:t>
      </w:r>
      <w:r>
        <w:t>скольку кандидатов из числа женщин избрано не было (см. стр. 26 и 27). Какие уроки были извлечены из указанных результатов, и какие систематические и</w:t>
      </w:r>
      <w:r>
        <w:t>з</w:t>
      </w:r>
      <w:r>
        <w:t>менения правительство предусматривает ввести для расширения участия же</w:t>
      </w:r>
      <w:r>
        <w:t>н</w:t>
      </w:r>
      <w:r>
        <w:t>щин в жизни государства?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В своих предыдущих заключительных замечаниях</w:t>
      </w:r>
      <w:r>
        <w:rPr>
          <w:rStyle w:val="FootnoteReference"/>
        </w:rPr>
        <w:footnoteReference w:id="4"/>
      </w:r>
      <w:r>
        <w:t xml:space="preserve"> Комитет рекомендовал пересмотреть школьные учебники и учебные планы в целях устранения ге</w:t>
      </w:r>
      <w:r>
        <w:t>н</w:t>
      </w:r>
      <w:r>
        <w:t>дерных стереотипов. Просьба представить обновленную информацию об ос</w:t>
      </w:r>
      <w:r>
        <w:t>у</w:t>
      </w:r>
      <w:r>
        <w:t>ществлении этой рекомендации и, в частности, указать, как принцип равенства мужчин и женщин нашел отражение в новой учебной программе, о которой г</w:t>
      </w:r>
      <w:r>
        <w:t>о</w:t>
      </w:r>
      <w:r>
        <w:t>в</w:t>
      </w:r>
      <w:r>
        <w:t>о</w:t>
      </w:r>
      <w:r>
        <w:t xml:space="preserve">рится на стр. 33 доклада. </w:t>
      </w:r>
    </w:p>
    <w:p w:rsidR="00000000" w:rsidRDefault="00000000">
      <w:pPr>
        <w:pStyle w:val="SingleTxt"/>
      </w:pPr>
      <w:r>
        <w:t>13.</w:t>
      </w:r>
      <w:r>
        <w:tab/>
        <w:t>Просьба указать, включены ли вопросы, касающиеся полового воспит</w:t>
      </w:r>
      <w:r>
        <w:t>а</w:t>
      </w:r>
      <w:r>
        <w:t xml:space="preserve">ния и медицинского просвещения, в школьную программу и насколько широко они освещаются.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В докладе содержится ссылка на переход Китая к рыночной экономике. Просьба представить информацию о масштабах и условиях работы женщин в неформальном секторе, а также о мерах, принимаемых в целях содействия расширению экономических прав и возможностей этой группы женщин.</w:t>
      </w:r>
    </w:p>
    <w:p w:rsidR="00000000" w:rsidRDefault="00000000">
      <w:pPr>
        <w:pStyle w:val="SingleTxt"/>
      </w:pPr>
      <w:r>
        <w:t>15.</w:t>
      </w:r>
      <w:r>
        <w:tab/>
        <w:t>Просьба представить информацию, с разбивкой по признаку пола, о кол</w:t>
      </w:r>
      <w:r>
        <w:t>и</w:t>
      </w:r>
      <w:r>
        <w:t>честве безработных мужчин и женщин, планах пенсионного обеспечения и м</w:t>
      </w:r>
      <w:r>
        <w:t>е</w:t>
      </w:r>
      <w:r>
        <w:t>дицинского страхования (стр. 39). Просьба изложить также любые меры, пр</w:t>
      </w:r>
      <w:r>
        <w:t>и</w:t>
      </w:r>
      <w:r>
        <w:t>нимаемые в целях увеличения числа работающих женщин, участвующих в этих планах (см. стр. 39).</w:t>
      </w:r>
    </w:p>
    <w:p w:rsidR="00000000" w:rsidRDefault="00000000">
      <w:pPr>
        <w:pStyle w:val="SingleTxt"/>
      </w:pPr>
      <w:r>
        <w:t>16.</w:t>
      </w:r>
      <w:r>
        <w:tab/>
        <w:t>В докладе говорится, что «больший упор делается на реформирование системы распределения заработной платы на предприятиях, с тем чтобы (…) принцип равной оплаты за равный труд применялся как в отношении мужчин, так и в отношении женщин» (см. стр. 40). Просьба представить информацию о конкретных мерах, принятых для осуществления этого принципа в государс</w:t>
      </w:r>
      <w:r>
        <w:t>т</w:t>
      </w:r>
      <w:r>
        <w:t>венном и частном секторах, и включить дезагрегированные по признаку пола данные о среднем размере заработной платы с разбивкой по секторам и степ</w:t>
      </w:r>
      <w:r>
        <w:t>е</w:t>
      </w:r>
      <w:r>
        <w:t>ни занятости.</w:t>
      </w:r>
    </w:p>
    <w:p w:rsidR="00000000" w:rsidRDefault="00000000">
      <w:pPr>
        <w:pStyle w:val="SingleTxt"/>
      </w:pPr>
      <w:r>
        <w:t>17.</w:t>
      </w:r>
      <w:r>
        <w:tab/>
        <w:t>В докладе содержится информация о создании системы страхования б</w:t>
      </w:r>
      <w:r>
        <w:t>е</w:t>
      </w:r>
      <w:r>
        <w:t>ременности (см. стр. 40). В нем указывается, что лишь 10 процентов труд</w:t>
      </w:r>
      <w:r>
        <w:t>я</w:t>
      </w:r>
      <w:r>
        <w:t>щихся-женщин участвуют в этой системе. Просьба представить более подро</w:t>
      </w:r>
      <w:r>
        <w:t>б</w:t>
      </w:r>
      <w:r>
        <w:t>ную информацию о ней. В частности, пожалуйста, укажите любые планы, к</w:t>
      </w:r>
      <w:r>
        <w:t>о</w:t>
      </w:r>
      <w:r>
        <w:t>торые могут иметься, в том числе график обеспечения охвата всех женщин указанной системой.</w:t>
      </w:r>
    </w:p>
    <w:p w:rsidR="00000000" w:rsidRDefault="00000000">
      <w:pPr>
        <w:pStyle w:val="SingleTxt"/>
      </w:pPr>
      <w:r>
        <w:t>18.</w:t>
      </w:r>
      <w:r>
        <w:tab/>
        <w:t>Представьте информацию о любых законах и/или положениях, напра</w:t>
      </w:r>
      <w:r>
        <w:t>в</w:t>
      </w:r>
      <w:r>
        <w:t xml:space="preserve">ленных на предупреждение сексуального домогательства на рабочих местах, и наказании за него.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В проведенном в 2000 году в Китае обзоре показано, что, несмотря на прилагаемые в последнее время усилия по борьбе с абортами, обусловленными выбором пола ребенка, и инфантицидом новорожденных девочек, на каждые 100 девочек рождается 117 мальчиков (доклад Специального докладчика К</w:t>
      </w:r>
      <w:r>
        <w:t>о</w:t>
      </w:r>
      <w:r>
        <w:t>миссии по правам человека по вопросу о праве на образование (E/CN.4/2004/45/Add.1)). Просьба представить информацию о принятых ко</w:t>
      </w:r>
      <w:r>
        <w:t>н</w:t>
      </w:r>
      <w:r>
        <w:t>кретных мерах для обеспечения полного соблюдения Закона о народонасел</w:t>
      </w:r>
      <w:r>
        <w:t>е</w:t>
      </w:r>
      <w:r>
        <w:t>нии и планировании семьи 2001 года, а также о случаях, рассмотренных в с</w:t>
      </w:r>
      <w:r>
        <w:t>у</w:t>
      </w:r>
      <w:r>
        <w:t>дах после 2001 года, и нак</w:t>
      </w:r>
      <w:r>
        <w:t>а</w:t>
      </w:r>
      <w:r>
        <w:t>заниях, вынесенных правонарушителям.</w:t>
      </w:r>
    </w:p>
    <w:p w:rsidR="00000000" w:rsidRDefault="00000000">
      <w:pPr>
        <w:pStyle w:val="SingleTxt"/>
      </w:pPr>
      <w:r>
        <w:t>20.</w:t>
      </w:r>
      <w:r>
        <w:tab/>
        <w:t>Просьба изложить и проанализировать самые последние тенденции к ра</w:t>
      </w:r>
      <w:r>
        <w:t>с</w:t>
      </w:r>
      <w:r>
        <w:t>пространению ВИЧ/СПИДа среди женщин в Китае. В частности, просьба ук</w:t>
      </w:r>
      <w:r>
        <w:t>а</w:t>
      </w:r>
      <w:r>
        <w:t>зать меры, принятые для решения вопроса о расширении масштабов распр</w:t>
      </w:r>
      <w:r>
        <w:t>о</w:t>
      </w:r>
      <w:r>
        <w:t>странения эпидемии среди женщин-гетеросексуалов.</w:t>
      </w:r>
    </w:p>
    <w:p w:rsidR="00000000" w:rsidRDefault="00000000">
      <w:pPr>
        <w:pStyle w:val="SingleTxt"/>
      </w:pPr>
      <w:r>
        <w:t>21.</w:t>
      </w:r>
      <w:r>
        <w:tab/>
        <w:t>Просьба проиллюстрировать, как была улучшена организация регистр</w:t>
      </w:r>
      <w:r>
        <w:t>а</w:t>
      </w:r>
      <w:r>
        <w:t>ции новорожденных на местном уровне (см. стр. 48). Какие меры правительс</w:t>
      </w:r>
      <w:r>
        <w:t>т</w:t>
      </w:r>
      <w:r>
        <w:t>во принимает для обеспечения базового медицинского обслуживания и обуч</w:t>
      </w:r>
      <w:r>
        <w:t>е</w:t>
      </w:r>
      <w:r>
        <w:t>ния незарегистрирова</w:t>
      </w:r>
      <w:r>
        <w:t>н</w:t>
      </w:r>
      <w:r>
        <w:t>ных девочек?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сельских районах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22.</w:t>
      </w:r>
      <w:r>
        <w:tab/>
        <w:t>В докладе содержится ссылка на сокращение доли женщин, занятых в секторе сельского хозяйства и на ускорение темпов структурной перестройки экономики сельских районов (см. стр. 52 и 53). В нем содержится также ссылка на препятствия и проблемы, с которыми сталкиваются женщины в сельских районах (см. стр. 58). Просьба представить общий обзор целевых мер, прин</w:t>
      </w:r>
      <w:r>
        <w:t>я</w:t>
      </w:r>
      <w:r>
        <w:t>тых в поддержку проживающих в сельских районах женщин, находящихся в наиболее неблагоприятном полож</w:t>
      </w:r>
      <w:r>
        <w:t>е</w:t>
      </w:r>
      <w:r>
        <w:t>нии.</w:t>
      </w:r>
    </w:p>
    <w:p w:rsidR="00000000" w:rsidRDefault="00000000">
      <w:pPr>
        <w:pStyle w:val="SingleTxt"/>
      </w:pPr>
      <w:r>
        <w:t>23.</w:t>
      </w:r>
      <w:r>
        <w:tab/>
        <w:t>В докладе содержится ссылка на получение земельных подрядов в период 1999–2000 годов. Просьба представить подробную информацию о «проблеме дискриминации в отношении женщин, имевшей место в некоторых районах» (см. стр. 52 и 53), и о конкретных мерах, принятых правительством для осущ</w:t>
      </w:r>
      <w:r>
        <w:t>е</w:t>
      </w:r>
      <w:r>
        <w:t>ствления статьи 30 Закона о защите прав и интересов женщин и Закона 2002 года о получении земельных подрядов в сельских районах.</w:t>
      </w:r>
    </w:p>
    <w:p w:rsidR="00000000" w:rsidRDefault="00000000">
      <w:pPr>
        <w:pStyle w:val="SingleTxt"/>
      </w:pPr>
      <w:r>
        <w:t>24.</w:t>
      </w:r>
      <w:r>
        <w:tab/>
        <w:t>В ответ на рекомендацию Комитета, содержащуюся в предыдущих закл</w:t>
      </w:r>
      <w:r>
        <w:t>ю</w:t>
      </w:r>
      <w:r>
        <w:t>чительных замечаниях</w:t>
      </w:r>
      <w:r>
        <w:rPr>
          <w:rStyle w:val="FootnoteReference"/>
        </w:rPr>
        <w:footnoteReference w:id="5"/>
      </w:r>
      <w:r>
        <w:t>, просьба представить подробную информацию о же</w:t>
      </w:r>
      <w:r>
        <w:t>н</w:t>
      </w:r>
      <w:r>
        <w:t>щинах, принадлежащих к этническим общинам, прежде всего уйгурского и т</w:t>
      </w:r>
      <w:r>
        <w:t>и</w:t>
      </w:r>
      <w:r>
        <w:t>бе</w:t>
      </w:r>
      <w:r>
        <w:t>т</w:t>
      </w:r>
      <w:r>
        <w:t>ского происхождения.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25.</w:t>
      </w:r>
      <w:r>
        <w:tab/>
        <w:t>Просьба представить любую информацию о прогрессе в деле ратифик</w:t>
      </w:r>
      <w:r>
        <w:t>а</w:t>
      </w:r>
      <w:r>
        <w:t xml:space="preserve">ции Факультативного протокола к Конвенции или присоединении к нему. 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Гонконг</w:t>
      </w:r>
      <w:r>
        <w:rPr>
          <w:rStyle w:val="FootnoteReference"/>
          <w:b w:val="0"/>
          <w:sz w:val="20"/>
        </w:rPr>
        <w:footnoteReference w:id="6"/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Просьба представить информацию о мерах, принятых для борьбы с то</w:t>
      </w:r>
      <w:r>
        <w:t>р</w:t>
      </w:r>
      <w:r>
        <w:t>говлей женщинами, а также c эксплуатацией проституции, в частности об ос</w:t>
      </w:r>
      <w:r>
        <w:t>у</w:t>
      </w:r>
      <w:r>
        <w:t>ществлении Указа о борьбе с преступностью.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27.</w:t>
      </w:r>
      <w:r>
        <w:tab/>
        <w:t>Просьба представить информацию о результатах финансируемого прав</w:t>
      </w:r>
      <w:r>
        <w:t>и</w:t>
      </w:r>
      <w:r>
        <w:t>тельством исследования по вопросам о равном вознаграждении за труд равной ценности 2001 года как в государственном, так и в частном секторах (см. CEDAW/C/CHN/5–6/Add.1, пункт  214).</w:t>
      </w:r>
    </w:p>
    <w:p w:rsidR="00000000" w:rsidRDefault="00000000">
      <w:pPr>
        <w:pStyle w:val="SingleTxt"/>
      </w:pPr>
      <w:r>
        <w:t>28.</w:t>
      </w:r>
      <w:r>
        <w:tab/>
        <w:t>В докладе отмечается, что имеются трудности в применении принципа равного вознаграждения за труд равной ценности (там же, пункт 212). Просьба представить информацию о мерах, принятых для осуществления этого при</w:t>
      </w:r>
      <w:r>
        <w:t>н</w:t>
      </w:r>
      <w:r>
        <w:t>ципа, прежде всего на малых и средних предприятиях.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Style w:val="FootnoteReference"/>
          <w:b w:val="0"/>
          <w:sz w:val="20"/>
        </w:rPr>
      </w:pPr>
      <w:r>
        <w:tab/>
      </w:r>
      <w:r>
        <w:tab/>
        <w:t>Макао</w:t>
      </w:r>
      <w:r>
        <w:rPr>
          <w:rStyle w:val="FootnoteReference"/>
          <w:b w:val="0"/>
          <w:sz w:val="20"/>
        </w:rPr>
        <w:footnoteReference w:id="7"/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Просьба представить информацию о процессе подготовки доклада. Эта информация должна включать в себя сведения о привлеченных государстве</w:t>
      </w:r>
      <w:r>
        <w:t>н</w:t>
      </w:r>
      <w:r>
        <w:t>ных департаментах и учреждениях и о характере и масштабах их участия, о консультациях, проведенных с неправительственными организациями, а также о том, был ли доклад представлен Ассамблее.</w:t>
      </w:r>
    </w:p>
    <w:p w:rsidR="00000000" w:rsidRDefault="00000000">
      <w:pPr>
        <w:pStyle w:val="SingleTxt"/>
      </w:pPr>
      <w:r>
        <w:t>30.</w:t>
      </w:r>
      <w:r>
        <w:tab/>
        <w:t>Просьба указать, какие механизмы, такие, например, как национальный механизм улучшения положения женщин, действует в Макао, Специальном административном районе Китая, для содействия обеспечению равенства му</w:t>
      </w:r>
      <w:r>
        <w:t>ж</w:t>
      </w:r>
      <w:r>
        <w:t>чин и женщин и осущест</w:t>
      </w:r>
      <w:r>
        <w:t>в</w:t>
      </w:r>
      <w:r>
        <w:t>ления Конвенции.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31.</w:t>
      </w:r>
      <w:r>
        <w:tab/>
        <w:t>Просьба представить подробную информацию о насилии в отношении женщин, в том числе о насилии в семье и сексуальном насилии. Пожалуйста, укажите, какую процентную долю от общего количества случаев, по которым поступили сообщения, составляют дела: a) расследованные полицией; b) переданные в суд; c) по которым вынесены обвинения.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32.</w:t>
      </w:r>
      <w:r>
        <w:tab/>
        <w:t>Просьба представить подробную информацию о мерах, принятых прав</w:t>
      </w:r>
      <w:r>
        <w:t>и</w:t>
      </w:r>
      <w:r>
        <w:t>тельством в целях изменения социальных и культурных моделей поведения, приводивших к созданию стереотипов и укреплению идеи о неполноценности женщин (CEDAW/CHN/C/5–6/Add.1, пункт 66). Сообщите, в частности, о л</w:t>
      </w:r>
      <w:r>
        <w:t>ю</w:t>
      </w:r>
      <w:r>
        <w:t>бых осуществляемых стратегиях, направленных на искоренение стереотипов в рамках системы образования.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33.</w:t>
      </w:r>
      <w:r>
        <w:tab/>
        <w:t>В докладе указывается, что осуществляется пересмотр трудового закон</w:t>
      </w:r>
      <w:r>
        <w:t>о</w:t>
      </w:r>
      <w:r>
        <w:t>дательства в государственном и частном секторах (там же, пункт 63); что кас</w:t>
      </w:r>
      <w:r>
        <w:t>а</w:t>
      </w:r>
      <w:r>
        <w:t>ется реформы трудового законодательства в частном секторе (там же, пункт 64), то правительство Макао предложило отменить установленный пр</w:t>
      </w:r>
      <w:r>
        <w:t>е</w:t>
      </w:r>
      <w:r>
        <w:t>дел в три случая родов в качестве условия предоставления отпуска по бер</w:t>
      </w:r>
      <w:r>
        <w:t>е</w:t>
      </w:r>
      <w:r>
        <w:t>менности и родам и увеличить число дней отпуска в связи с родами. Просьба представить информацию о ходе пересмотра трудового законодател</w:t>
      </w:r>
      <w:r>
        <w:t>ь</w:t>
      </w:r>
      <w:r>
        <w:t>ства.</w:t>
      </w:r>
    </w:p>
    <w:p w:rsidR="00000000" w:rsidRDefault="00000000">
      <w:pPr>
        <w:pStyle w:val="SingleTxt"/>
      </w:pPr>
      <w:r>
        <w:t>34.</w:t>
      </w:r>
      <w:r>
        <w:tab/>
        <w:t>В докладе указывается, что по-прежнему существуют различия в оплате труда женщин и мужчин, прежде всего лиц, занятых на неквалифицированной работе (там же, пункт 190). Просьба представить информацию о мерах, прин</w:t>
      </w:r>
      <w:r>
        <w:t>я</w:t>
      </w:r>
      <w:r>
        <w:t>тых для испра</w:t>
      </w:r>
      <w:r>
        <w:t>в</w:t>
      </w:r>
      <w:r>
        <w:t>ления этой ситуации.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NO&gt;&gt;N0625011R&lt;&lt;ODS JOB NO&gt;&gt;</w:t>
      </w:r>
    </w:p>
    <w:p w:rsidR="00000000" w:rsidRDefault="00000000">
      <w:pPr>
        <w:pStyle w:val="CommentText"/>
      </w:pPr>
      <w:r>
        <w:t>&lt;&lt;ODS DOC SYMBOL1&gt;&gt;CEDAW/C/CHN/Q/6&lt;&lt;ODS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06-25011 (R)    080306    080306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*0625011*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Notice" w:id="1">
    <w:p w:rsidR="00000000" w:rsidRDefault="00000000">
      <w:pPr>
        <w:pStyle w:val="Footer"/>
      </w:pPr>
    </w:p>
  </w:footnote>
  <w:footnote w:id="2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 xml:space="preserve">Официальные отчеты Генеральной Ассамблеи, пятьдесят четвертая сессия, Дополнение № 38 </w:t>
      </w:r>
      <w:r>
        <w:t>(</w:t>
      </w:r>
      <w:r>
        <w:rPr>
          <w:lang w:val="en-US"/>
        </w:rPr>
        <w:t>A/54/38</w:t>
      </w:r>
      <w:r>
        <w:t>), часть </w:t>
      </w:r>
      <w:r>
        <w:rPr>
          <w:lang w:val="en-US"/>
        </w:rPr>
        <w:t>I</w:t>
      </w:r>
      <w:r>
        <w:t>, пункт</w:t>
      </w:r>
      <w:r>
        <w:rPr>
          <w:lang w:val="en-US"/>
        </w:rPr>
        <w:t> </w:t>
      </w:r>
      <w:r>
        <w:t>282.</w:t>
      </w:r>
    </w:p>
  </w:footnote>
  <w:footnote w:id="3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291.</w:t>
      </w:r>
    </w:p>
  </w:footnote>
  <w:footnote w:id="4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295.</w:t>
      </w:r>
    </w:p>
  </w:footnote>
  <w:footnote w:id="5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305.</w:t>
      </w:r>
    </w:p>
  </w:footnote>
  <w:footnote w:id="6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CEDAW/C/CHN/Add.1.</w:t>
      </w:r>
    </w:p>
  </w:footnote>
  <w:footnote w:id="7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 xml:space="preserve">Там же, </w:t>
      </w:r>
      <w:r>
        <w:rPr>
          <w:lang w:val="en-US"/>
        </w:rPr>
        <w:t>Add.2.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CEDAW/C/CHN/Q/6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CEDAW/C/CHN/Q/6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/C/CHN/Q/6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21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03/2006 17:40:59"/>
    <w:docVar w:name="DocCategory" w:val="Doc"/>
    <w:docVar w:name="DocType" w:val="Final"/>
    <w:docVar w:name="JobNo" w:val="0625011R"/>
    <w:docVar w:name="OandT" w:val=" "/>
    <w:docVar w:name="Symbol1" w:val="CEDAW/C/CHN/Q/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6</Pages>
  <Words>1850</Words>
  <Characters>10546</Characters>
  <Application>Microsoft Office Word</Application>
  <DocSecurity>4</DocSecurity>
  <Lines>87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12951</CharactersWithSpaces>
  <SharedDoc>false</SharedDoc>
  <HLinks>
    <vt:vector size="6" baseType="variant">
      <vt:variant>
        <vt:i4>4522087</vt:i4>
      </vt:variant>
      <vt:variant>
        <vt:i4>27378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12</cp:revision>
  <cp:lastPrinted>2006-03-08T20:10:00Z</cp:lastPrinted>
  <dcterms:created xsi:type="dcterms:W3CDTF">2006-03-08T20:03:00Z</dcterms:created>
  <dcterms:modified xsi:type="dcterms:W3CDTF">2006-03-08T20:48:00Z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0625011</vt:lpwstr>
  </property>
  <property fmtid="{D5CDD505-2E9C-101B-9397-08002B2CF9AE}" pid="3" name="Symbol1">
    <vt:lpwstr>CEDAW/C/CHN/Q/6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Kostyuchenko</vt:lpwstr>
  </property>
</Properties>
</file>