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C3792" w:rsidRPr="00DB58B5" w:rsidTr="00702DC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9C3792" w:rsidRPr="00DB58B5" w:rsidRDefault="009C3792" w:rsidP="00DB131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C3792" w:rsidRPr="00DB58B5" w:rsidRDefault="009C3792" w:rsidP="00702DC1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C3792" w:rsidRPr="00DB58B5" w:rsidRDefault="00DB1319" w:rsidP="00DB1319">
            <w:pPr>
              <w:jc w:val="right"/>
            </w:pPr>
            <w:r w:rsidRPr="00DB1319">
              <w:rPr>
                <w:sz w:val="40"/>
              </w:rPr>
              <w:t>HRI</w:t>
            </w:r>
            <w:r>
              <w:t>/MC/2020/1</w:t>
            </w:r>
          </w:p>
        </w:tc>
      </w:tr>
      <w:tr w:rsidR="009C3792" w:rsidRPr="00DB58B5" w:rsidTr="00702DC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C3792" w:rsidRPr="00DB58B5" w:rsidRDefault="009C3792" w:rsidP="00702DC1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8541B61" wp14:editId="3DAB2F6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C3792" w:rsidRPr="00740562" w:rsidRDefault="009C3792" w:rsidP="00702DC1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Instruments internationaux</w:t>
            </w:r>
            <w:r>
              <w:rPr>
                <w:b/>
                <w:sz w:val="34"/>
                <w:szCs w:val="34"/>
              </w:rPr>
              <w:br/>
              <w:t>relatifs aux droits de l’homme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C3792" w:rsidRDefault="00DB1319" w:rsidP="00702DC1">
            <w:pPr>
              <w:spacing w:before="240"/>
            </w:pPr>
            <w:r>
              <w:t>Distr. générale</w:t>
            </w:r>
          </w:p>
          <w:p w:rsidR="00DB1319" w:rsidRDefault="00DB1319" w:rsidP="00DB1319">
            <w:pPr>
              <w:spacing w:line="240" w:lineRule="exact"/>
            </w:pPr>
            <w:r>
              <w:t>30 mars 2020</w:t>
            </w:r>
          </w:p>
          <w:p w:rsidR="00DB1319" w:rsidRDefault="00DB1319" w:rsidP="00DB1319">
            <w:pPr>
              <w:spacing w:line="240" w:lineRule="exact"/>
            </w:pPr>
            <w:r>
              <w:t>Français</w:t>
            </w:r>
          </w:p>
          <w:p w:rsidR="00DB1319" w:rsidRDefault="00DB1319" w:rsidP="00DB1319">
            <w:pPr>
              <w:spacing w:line="240" w:lineRule="exact"/>
            </w:pPr>
            <w:r>
              <w:t>Original</w:t>
            </w:r>
            <w:r w:rsidR="007700D9">
              <w:t> </w:t>
            </w:r>
            <w:r>
              <w:t>: anglais</w:t>
            </w:r>
          </w:p>
          <w:p w:rsidR="00DB1319" w:rsidRPr="00DB58B5" w:rsidRDefault="00DB1319" w:rsidP="00DB1319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8C1662" w:rsidRPr="007700D9" w:rsidRDefault="008C1662" w:rsidP="007700D9">
      <w:pPr>
        <w:spacing w:before="120"/>
        <w:rPr>
          <w:b/>
          <w:sz w:val="24"/>
          <w:szCs w:val="24"/>
          <w:lang w:val="fr-FR"/>
        </w:rPr>
      </w:pPr>
      <w:r w:rsidRPr="007700D9">
        <w:rPr>
          <w:b/>
          <w:sz w:val="24"/>
          <w:szCs w:val="24"/>
          <w:lang w:val="fr-FR"/>
        </w:rPr>
        <w:t>Trente-deuxième réunion des présidents</w:t>
      </w:r>
      <w:r w:rsidR="007700D9" w:rsidRPr="007700D9">
        <w:rPr>
          <w:b/>
          <w:sz w:val="24"/>
          <w:szCs w:val="24"/>
          <w:lang w:val="fr-FR"/>
        </w:rPr>
        <w:t xml:space="preserve"> </w:t>
      </w:r>
      <w:r w:rsidR="007700D9" w:rsidRPr="007700D9">
        <w:rPr>
          <w:b/>
          <w:sz w:val="24"/>
          <w:szCs w:val="24"/>
          <w:lang w:val="fr-FR"/>
        </w:rPr>
        <w:br/>
      </w:r>
      <w:r w:rsidRPr="007700D9">
        <w:rPr>
          <w:b/>
          <w:sz w:val="24"/>
          <w:szCs w:val="24"/>
          <w:lang w:val="fr-FR"/>
        </w:rPr>
        <w:t>des organes créés en vertu d’instruments</w:t>
      </w:r>
      <w:r w:rsidR="007700D9" w:rsidRPr="007700D9">
        <w:rPr>
          <w:b/>
          <w:sz w:val="24"/>
          <w:szCs w:val="24"/>
          <w:lang w:val="fr-FR"/>
        </w:rPr>
        <w:br/>
      </w:r>
      <w:r w:rsidRPr="007700D9">
        <w:rPr>
          <w:b/>
          <w:sz w:val="24"/>
          <w:szCs w:val="24"/>
          <w:lang w:val="fr-FR"/>
        </w:rPr>
        <w:t>internationaux relatifs aux droits de l’homme</w:t>
      </w:r>
    </w:p>
    <w:p w:rsidR="008C1662" w:rsidRPr="003E2301" w:rsidRDefault="008C1662" w:rsidP="007700D9">
      <w:pPr>
        <w:rPr>
          <w:lang w:val="fr-FR"/>
        </w:rPr>
      </w:pPr>
      <w:r w:rsidRPr="003E2301">
        <w:rPr>
          <w:lang w:val="fr-FR"/>
        </w:rPr>
        <w:t>New York, 1</w:t>
      </w:r>
      <w:r w:rsidRPr="006F4598">
        <w:rPr>
          <w:vertAlign w:val="superscript"/>
          <w:lang w:val="fr-FR"/>
        </w:rPr>
        <w:t>er</w:t>
      </w:r>
      <w:r w:rsidRPr="003E2301">
        <w:rPr>
          <w:lang w:val="fr-FR"/>
        </w:rPr>
        <w:t>-5 juin 2020</w:t>
      </w:r>
    </w:p>
    <w:p w:rsidR="007700D9" w:rsidRDefault="008C1662" w:rsidP="007700D9">
      <w:pPr>
        <w:rPr>
          <w:lang w:val="fr-FR"/>
        </w:rPr>
      </w:pPr>
      <w:r w:rsidRPr="003E2301">
        <w:rPr>
          <w:lang w:val="fr-FR"/>
        </w:rPr>
        <w:t>Point 2 de l</w:t>
      </w:r>
      <w:r>
        <w:rPr>
          <w:lang w:val="fr-FR"/>
        </w:rPr>
        <w:t>’</w:t>
      </w:r>
      <w:r w:rsidRPr="003E2301">
        <w:rPr>
          <w:lang w:val="fr-FR"/>
        </w:rPr>
        <w:t>ordre du jour provisoire</w:t>
      </w:r>
    </w:p>
    <w:p w:rsidR="008C1662" w:rsidRPr="007700D9" w:rsidRDefault="008C1662" w:rsidP="007700D9">
      <w:pPr>
        <w:rPr>
          <w:b/>
          <w:lang w:val="fr-FR"/>
        </w:rPr>
      </w:pPr>
      <w:r w:rsidRPr="007700D9">
        <w:rPr>
          <w:b/>
          <w:lang w:val="fr-FR"/>
        </w:rPr>
        <w:t>Adoption de l’ordre du jour et organisation des travaux</w:t>
      </w:r>
    </w:p>
    <w:p w:rsidR="008C1662" w:rsidRPr="003E2301" w:rsidRDefault="008C1662" w:rsidP="007700D9">
      <w:pPr>
        <w:pStyle w:val="HChG"/>
        <w:rPr>
          <w:lang w:val="fr-FR"/>
        </w:rPr>
      </w:pPr>
      <w:r w:rsidRPr="003E2301">
        <w:rPr>
          <w:lang w:val="fr-FR"/>
        </w:rPr>
        <w:tab/>
      </w:r>
      <w:r w:rsidRPr="003E2301">
        <w:rPr>
          <w:lang w:val="fr-FR"/>
        </w:rPr>
        <w:tab/>
        <w:t>Ordre du jour provisoire et annotations</w:t>
      </w:r>
    </w:p>
    <w:p w:rsidR="008C1662" w:rsidRPr="003E2301" w:rsidRDefault="008C1662" w:rsidP="007700D9">
      <w:pPr>
        <w:pStyle w:val="H1G"/>
        <w:rPr>
          <w:lang w:val="fr-FR"/>
        </w:rPr>
      </w:pPr>
      <w:r w:rsidRPr="003E2301">
        <w:rPr>
          <w:lang w:val="fr-FR"/>
        </w:rPr>
        <w:tab/>
      </w:r>
      <w:r w:rsidRPr="003E2301">
        <w:rPr>
          <w:lang w:val="fr-FR"/>
        </w:rPr>
        <w:tab/>
        <w:t>Ordre du jour provisoire</w:t>
      </w:r>
    </w:p>
    <w:p w:rsidR="008C1662" w:rsidRPr="003E2301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1.</w:t>
      </w:r>
      <w:r w:rsidRPr="003E2301">
        <w:rPr>
          <w:lang w:val="fr-FR"/>
        </w:rPr>
        <w:tab/>
        <w:t>Élection du Bureau.</w:t>
      </w:r>
    </w:p>
    <w:p w:rsidR="007700D9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2.</w:t>
      </w:r>
      <w:r w:rsidRPr="003E2301">
        <w:rPr>
          <w:lang w:val="fr-FR"/>
        </w:rPr>
        <w:tab/>
        <w:t>Adoption de l</w:t>
      </w:r>
      <w:r>
        <w:rPr>
          <w:lang w:val="fr-FR"/>
        </w:rPr>
        <w:t>’</w:t>
      </w:r>
      <w:r w:rsidRPr="003E2301">
        <w:rPr>
          <w:lang w:val="fr-FR"/>
        </w:rPr>
        <w:t>ordre du jour et organisation des travaux.</w:t>
      </w:r>
    </w:p>
    <w:p w:rsidR="008C1662" w:rsidRPr="003E2301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3.</w:t>
      </w:r>
      <w:r w:rsidRPr="003E2301">
        <w:rPr>
          <w:lang w:val="fr-FR"/>
        </w:rPr>
        <w:tab/>
        <w:t>Examen par l</w:t>
      </w:r>
      <w:r>
        <w:rPr>
          <w:lang w:val="fr-FR"/>
        </w:rPr>
        <w:t>’</w:t>
      </w:r>
      <w:r w:rsidRPr="003E2301">
        <w:rPr>
          <w:lang w:val="fr-FR"/>
        </w:rPr>
        <w:t>Assemblée générale du système des organes conventionnels en 2020.</w:t>
      </w:r>
    </w:p>
    <w:p w:rsidR="008C1662" w:rsidRPr="003E2301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4.</w:t>
      </w:r>
      <w:r w:rsidRPr="003E2301">
        <w:rPr>
          <w:lang w:val="fr-FR"/>
        </w:rPr>
        <w:tab/>
        <w:t>Respect par les États parties de leurs obligations en matière de soumission de</w:t>
      </w:r>
      <w:r w:rsidR="007700D9">
        <w:rPr>
          <w:lang w:val="fr-FR"/>
        </w:rPr>
        <w:t> </w:t>
      </w:r>
      <w:r w:rsidRPr="003E2301">
        <w:rPr>
          <w:lang w:val="fr-FR"/>
        </w:rPr>
        <w:t>rapports.</w:t>
      </w:r>
    </w:p>
    <w:p w:rsidR="007700D9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5.</w:t>
      </w:r>
      <w:r w:rsidRPr="003E2301">
        <w:rPr>
          <w:lang w:val="fr-FR"/>
        </w:rPr>
        <w:tab/>
        <w:t>Application par les organes conventionnels des Principes directeurs relatifs à la lutte contre l</w:t>
      </w:r>
      <w:r>
        <w:rPr>
          <w:lang w:val="fr-FR"/>
        </w:rPr>
        <w:t>’</w:t>
      </w:r>
      <w:r w:rsidRPr="003E2301">
        <w:rPr>
          <w:lang w:val="fr-FR"/>
        </w:rPr>
        <w:t>intimidation ou les représailles (Principes directeurs de San</w:t>
      </w:r>
      <w:r w:rsidR="007700D9">
        <w:rPr>
          <w:lang w:val="fr-FR"/>
        </w:rPr>
        <w:t xml:space="preserve"> </w:t>
      </w:r>
      <w:r w:rsidRPr="003E2301">
        <w:rPr>
          <w:lang w:val="fr-FR"/>
        </w:rPr>
        <w:t>José), une</w:t>
      </w:r>
      <w:r w:rsidR="007700D9">
        <w:rPr>
          <w:lang w:val="fr-FR"/>
        </w:rPr>
        <w:t> </w:t>
      </w:r>
      <w:r w:rsidRPr="003E2301">
        <w:rPr>
          <w:lang w:val="fr-FR"/>
        </w:rPr>
        <w:t>attention particulière étant accordée aux cas de représailles et aux tendances en</w:t>
      </w:r>
      <w:r w:rsidR="007700D9">
        <w:rPr>
          <w:lang w:val="fr-FR"/>
        </w:rPr>
        <w:t> </w:t>
      </w:r>
      <w:r w:rsidRPr="003E2301">
        <w:rPr>
          <w:lang w:val="fr-FR"/>
        </w:rPr>
        <w:t>la matière.</w:t>
      </w:r>
    </w:p>
    <w:p w:rsidR="008C1662" w:rsidRPr="003E2301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6.</w:t>
      </w:r>
      <w:r w:rsidRPr="003E2301">
        <w:rPr>
          <w:lang w:val="fr-FR"/>
        </w:rPr>
        <w:tab/>
        <w:t>Application par les organes conventionnels des Principes directeurs relatifs à l</w:t>
      </w:r>
      <w:r>
        <w:rPr>
          <w:lang w:val="fr-FR"/>
        </w:rPr>
        <w:t>’</w:t>
      </w:r>
      <w:r w:rsidRPr="003E2301">
        <w:rPr>
          <w:lang w:val="fr-FR"/>
        </w:rPr>
        <w:t>indépendance et à l</w:t>
      </w:r>
      <w:r>
        <w:rPr>
          <w:lang w:val="fr-FR"/>
        </w:rPr>
        <w:t>’</w:t>
      </w:r>
      <w:r w:rsidRPr="003E2301">
        <w:rPr>
          <w:lang w:val="fr-FR"/>
        </w:rPr>
        <w:t>impartialité des membres des organes créés en vertu d</w:t>
      </w:r>
      <w:r>
        <w:rPr>
          <w:lang w:val="fr-FR"/>
        </w:rPr>
        <w:t>’</w:t>
      </w:r>
      <w:r w:rsidRPr="003E2301">
        <w:rPr>
          <w:lang w:val="fr-FR"/>
        </w:rPr>
        <w:t>instruments relatifs aux droits de l</w:t>
      </w:r>
      <w:r>
        <w:rPr>
          <w:lang w:val="fr-FR"/>
        </w:rPr>
        <w:t>’</w:t>
      </w:r>
      <w:r w:rsidRPr="003E2301">
        <w:rPr>
          <w:lang w:val="fr-FR"/>
        </w:rPr>
        <w:t>homme (Principes directeurs d</w:t>
      </w:r>
      <w:r>
        <w:rPr>
          <w:lang w:val="fr-FR"/>
        </w:rPr>
        <w:t>’</w:t>
      </w:r>
      <w:r w:rsidRPr="003E2301">
        <w:rPr>
          <w:lang w:val="fr-FR"/>
        </w:rPr>
        <w:t>Addis-Abeba).</w:t>
      </w:r>
    </w:p>
    <w:p w:rsidR="008C1662" w:rsidRPr="003E2301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7.</w:t>
      </w:r>
      <w:r w:rsidRPr="003E2301">
        <w:rPr>
          <w:lang w:val="fr-FR"/>
        </w:rPr>
        <w:tab/>
        <w:t>Progrès accomplis dans l</w:t>
      </w:r>
      <w:r>
        <w:rPr>
          <w:lang w:val="fr-FR"/>
        </w:rPr>
        <w:t>’</w:t>
      </w:r>
      <w:r w:rsidRPr="003E2301">
        <w:rPr>
          <w:lang w:val="fr-FR"/>
        </w:rPr>
        <w:t>harmonisation des méthodes de travail et des pratiques des</w:t>
      </w:r>
      <w:r w:rsidR="007700D9">
        <w:rPr>
          <w:lang w:val="fr-FR"/>
        </w:rPr>
        <w:t> </w:t>
      </w:r>
      <w:bookmarkStart w:id="0" w:name="_GoBack"/>
      <w:bookmarkEnd w:id="0"/>
      <w:r w:rsidRPr="003E2301">
        <w:rPr>
          <w:lang w:val="fr-FR"/>
        </w:rPr>
        <w:t>organes conventionnels, notamment en ce qui concerne la procédure simplifiée de présentation des rapports.</w:t>
      </w:r>
    </w:p>
    <w:p w:rsidR="007700D9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8.</w:t>
      </w:r>
      <w:r w:rsidRPr="003E2301">
        <w:rPr>
          <w:lang w:val="fr-FR"/>
        </w:rPr>
        <w:tab/>
        <w:t>Modalités et organisation des futures réunions des présidents et des autres activités intersessions.</w:t>
      </w:r>
    </w:p>
    <w:p w:rsidR="007700D9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9.</w:t>
      </w:r>
      <w:r w:rsidRPr="003E2301">
        <w:rPr>
          <w:lang w:val="fr-FR"/>
        </w:rPr>
        <w:tab/>
        <w:t>Questions diverses.</w:t>
      </w:r>
    </w:p>
    <w:p w:rsidR="008C1662" w:rsidRPr="003E2301" w:rsidRDefault="008C1662" w:rsidP="008C1662">
      <w:pPr>
        <w:pStyle w:val="SingleTxtG"/>
        <w:ind w:left="1701" w:hanging="567"/>
        <w:jc w:val="left"/>
        <w:rPr>
          <w:lang w:val="fr-FR"/>
        </w:rPr>
      </w:pPr>
      <w:r w:rsidRPr="003E2301">
        <w:rPr>
          <w:lang w:val="fr-FR"/>
        </w:rPr>
        <w:t>10.</w:t>
      </w:r>
      <w:r w:rsidRPr="003E2301">
        <w:rPr>
          <w:lang w:val="fr-FR"/>
        </w:rPr>
        <w:tab/>
        <w:t>Adoption du rapport de la trente-deuxième réunion.</w:t>
      </w:r>
    </w:p>
    <w:p w:rsidR="008C1662" w:rsidRPr="003E2301" w:rsidRDefault="008C1662" w:rsidP="008C1662">
      <w:pPr>
        <w:pStyle w:val="HChG"/>
        <w:rPr>
          <w:lang w:val="fr-FR"/>
        </w:rPr>
      </w:pPr>
      <w:r w:rsidRPr="003E2301">
        <w:rPr>
          <w:lang w:val="fr-FR"/>
        </w:rPr>
        <w:tab/>
      </w:r>
      <w:r w:rsidRPr="003E2301">
        <w:rPr>
          <w:lang w:val="fr-FR"/>
        </w:rPr>
        <w:tab/>
        <w:t>Annotations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1.</w:t>
      </w:r>
      <w:r w:rsidRPr="003E2301">
        <w:rPr>
          <w:lang w:val="fr-FR"/>
        </w:rPr>
        <w:tab/>
        <w:t>Élection du Bureau</w:t>
      </w:r>
    </w:p>
    <w:p w:rsidR="008C1662" w:rsidRPr="003E2301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La réunion se tiendra à New York, conformément à la décision prise par les présidents à leur trentième</w:t>
      </w:r>
      <w:r w:rsidR="00B435DB">
        <w:rPr>
          <w:lang w:val="fr-FR"/>
        </w:rPr>
        <w:t xml:space="preserve"> </w:t>
      </w:r>
      <w:r w:rsidRPr="003E2301">
        <w:rPr>
          <w:lang w:val="fr-FR"/>
        </w:rPr>
        <w:t>et</w:t>
      </w:r>
      <w:r w:rsidR="00B435DB">
        <w:rPr>
          <w:lang w:val="fr-FR"/>
        </w:rPr>
        <w:t xml:space="preserve"> </w:t>
      </w:r>
      <w:r w:rsidRPr="003E2301">
        <w:rPr>
          <w:lang w:val="fr-FR"/>
        </w:rPr>
        <w:t>unième réunion (A/74/256, par.</w:t>
      </w:r>
      <w:r w:rsidR="00B435DB">
        <w:rPr>
          <w:lang w:val="fr-FR"/>
        </w:rPr>
        <w:t> </w:t>
      </w:r>
      <w:r w:rsidRPr="003E2301">
        <w:rPr>
          <w:lang w:val="fr-FR"/>
        </w:rPr>
        <w:t>58), sous réserve des ressources disponibles. Il est prévu qu</w:t>
      </w:r>
      <w:r>
        <w:rPr>
          <w:lang w:val="fr-FR"/>
        </w:rPr>
        <w:t>’</w:t>
      </w:r>
      <w:r w:rsidRPr="003E2301">
        <w:rPr>
          <w:lang w:val="fr-FR"/>
        </w:rPr>
        <w:t>un haut représentant de l</w:t>
      </w:r>
      <w:r>
        <w:rPr>
          <w:lang w:val="fr-FR"/>
        </w:rPr>
        <w:t>’</w:t>
      </w:r>
      <w:r w:rsidRPr="003E2301">
        <w:rPr>
          <w:lang w:val="fr-FR"/>
        </w:rPr>
        <w:t xml:space="preserve">Organisation des Nations Unies fasse des observations liminaires. Le président et le vice-président seront élus à </w:t>
      </w:r>
      <w:r w:rsidRPr="003E2301">
        <w:rPr>
          <w:lang w:val="fr-FR"/>
        </w:rPr>
        <w:lastRenderedPageBreak/>
        <w:t>l</w:t>
      </w:r>
      <w:r>
        <w:rPr>
          <w:lang w:val="fr-FR"/>
        </w:rPr>
        <w:t>’</w:t>
      </w:r>
      <w:r w:rsidRPr="003E2301">
        <w:rPr>
          <w:lang w:val="fr-FR"/>
        </w:rPr>
        <w:t>ouverture de la réunion le 1</w:t>
      </w:r>
      <w:r w:rsidRPr="003E2301">
        <w:rPr>
          <w:vertAlign w:val="superscript"/>
          <w:lang w:val="fr-FR"/>
        </w:rPr>
        <w:t>er</w:t>
      </w:r>
      <w:r w:rsidR="00B435DB">
        <w:rPr>
          <w:lang w:val="fr-FR"/>
        </w:rPr>
        <w:t> </w:t>
      </w:r>
      <w:r w:rsidRPr="003E2301">
        <w:rPr>
          <w:lang w:val="fr-FR"/>
        </w:rPr>
        <w:t>juin 2020, suivant le principe du roulement entre les</w:t>
      </w:r>
      <w:r w:rsidR="00B435DB">
        <w:rPr>
          <w:lang w:val="fr-FR"/>
        </w:rPr>
        <w:t> </w:t>
      </w:r>
      <w:r w:rsidRPr="003E2301">
        <w:rPr>
          <w:lang w:val="fr-FR"/>
        </w:rPr>
        <w:t>présidents.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2.</w:t>
      </w:r>
      <w:r w:rsidRPr="003E2301">
        <w:rPr>
          <w:lang w:val="fr-FR"/>
        </w:rPr>
        <w:tab/>
        <w:t>Adoption de l</w:t>
      </w:r>
      <w:r>
        <w:rPr>
          <w:lang w:val="fr-FR"/>
        </w:rPr>
        <w:t>’</w:t>
      </w:r>
      <w:r w:rsidRPr="003E2301">
        <w:rPr>
          <w:lang w:val="fr-FR"/>
        </w:rPr>
        <w:t>ordre du jour et organisation des travaux</w:t>
      </w:r>
    </w:p>
    <w:p w:rsidR="008C1662" w:rsidRPr="003E2301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La réunion se tiendra en application de la résolution 49/178 de l</w:t>
      </w:r>
      <w:r>
        <w:rPr>
          <w:lang w:val="fr-FR"/>
        </w:rPr>
        <w:t>’</w:t>
      </w:r>
      <w:r w:rsidRPr="003E2301">
        <w:rPr>
          <w:lang w:val="fr-FR"/>
        </w:rPr>
        <w:t>Assemblée générale sur l</w:t>
      </w:r>
      <w:r>
        <w:rPr>
          <w:lang w:val="fr-FR"/>
        </w:rPr>
        <w:t>’</w:t>
      </w:r>
      <w:r w:rsidRPr="003E2301">
        <w:rPr>
          <w:lang w:val="fr-FR"/>
        </w:rPr>
        <w:t>application effective des instruments internationaux relatifs aux droits de l</w:t>
      </w:r>
      <w:r>
        <w:rPr>
          <w:lang w:val="fr-FR"/>
        </w:rPr>
        <w:t>’</w:t>
      </w:r>
      <w:r w:rsidRPr="003E2301">
        <w:rPr>
          <w:lang w:val="fr-FR"/>
        </w:rPr>
        <w:t>homme, y</w:t>
      </w:r>
      <w:r w:rsidR="00B435DB">
        <w:rPr>
          <w:lang w:val="fr-FR"/>
        </w:rPr>
        <w:t> </w:t>
      </w:r>
      <w:r w:rsidRPr="003E2301">
        <w:rPr>
          <w:lang w:val="fr-FR"/>
        </w:rPr>
        <w:t>compris l</w:t>
      </w:r>
      <w:r>
        <w:rPr>
          <w:lang w:val="fr-FR"/>
        </w:rPr>
        <w:t>’</w:t>
      </w:r>
      <w:r w:rsidRPr="003E2301">
        <w:rPr>
          <w:lang w:val="fr-FR"/>
        </w:rPr>
        <w:t>obligation de présenter des rapports à ce titre.</w:t>
      </w:r>
    </w:p>
    <w:p w:rsidR="008C1662" w:rsidRPr="003E2301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Les présidents adopteront l</w:t>
      </w:r>
      <w:r>
        <w:rPr>
          <w:lang w:val="fr-FR"/>
        </w:rPr>
        <w:t>’</w:t>
      </w:r>
      <w:r w:rsidRPr="003E2301">
        <w:rPr>
          <w:lang w:val="fr-FR"/>
        </w:rPr>
        <w:t>ordre du jour en se fondant sur l</w:t>
      </w:r>
      <w:r>
        <w:rPr>
          <w:lang w:val="fr-FR"/>
        </w:rPr>
        <w:t>’</w:t>
      </w:r>
      <w:r w:rsidRPr="003E2301">
        <w:rPr>
          <w:lang w:val="fr-FR"/>
        </w:rPr>
        <w:t>ordre du jour provisoire figurant dans le présent document. Ils adopteront également le projet de programme de travail et examineront les éventuelles questions d</w:t>
      </w:r>
      <w:r>
        <w:rPr>
          <w:lang w:val="fr-FR"/>
        </w:rPr>
        <w:t>’</w:t>
      </w:r>
      <w:r w:rsidRPr="003E2301">
        <w:rPr>
          <w:lang w:val="fr-FR"/>
        </w:rPr>
        <w:t>organisation.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3.</w:t>
      </w:r>
      <w:r w:rsidRPr="003E2301">
        <w:rPr>
          <w:lang w:val="fr-FR"/>
        </w:rPr>
        <w:tab/>
        <w:t>Examen par l</w:t>
      </w:r>
      <w:r>
        <w:rPr>
          <w:lang w:val="fr-FR"/>
        </w:rPr>
        <w:t>’</w:t>
      </w:r>
      <w:r w:rsidRPr="003E2301">
        <w:rPr>
          <w:lang w:val="fr-FR"/>
        </w:rPr>
        <w:t>Assemblée générale du système des organes conventionnels en 2020</w:t>
      </w:r>
    </w:p>
    <w:p w:rsidR="008C1662" w:rsidRPr="003E2301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Conformément à la résolution 68/268 de l</w:t>
      </w:r>
      <w:r>
        <w:rPr>
          <w:lang w:val="fr-FR"/>
        </w:rPr>
        <w:t>’</w:t>
      </w:r>
      <w:r w:rsidRPr="003E2301">
        <w:rPr>
          <w:lang w:val="fr-FR"/>
        </w:rPr>
        <w:t>Assemblée générale, les présidents ont décidé de donner la priorité à la préparation de l</w:t>
      </w:r>
      <w:r>
        <w:rPr>
          <w:lang w:val="fr-FR"/>
        </w:rPr>
        <w:t>’</w:t>
      </w:r>
      <w:r w:rsidRPr="003E2301">
        <w:rPr>
          <w:lang w:val="fr-FR"/>
        </w:rPr>
        <w:t>examen du système des organes conventionnels et à la définition d</w:t>
      </w:r>
      <w:r>
        <w:rPr>
          <w:lang w:val="fr-FR"/>
        </w:rPr>
        <w:t>’</w:t>
      </w:r>
      <w:r w:rsidRPr="003E2301">
        <w:rPr>
          <w:lang w:val="fr-FR"/>
        </w:rPr>
        <w:t>une vision commune pour l</w:t>
      </w:r>
      <w:r>
        <w:rPr>
          <w:lang w:val="fr-FR"/>
        </w:rPr>
        <w:t>’</w:t>
      </w:r>
      <w:r w:rsidRPr="003E2301">
        <w:rPr>
          <w:lang w:val="fr-FR"/>
        </w:rPr>
        <w:t>avenir (voir A/74/256, annexe III). Ils examineront les faits les plus récents, les initiatives et les propositions des organes conventionnels, des États, des institutions nationales des droits de l</w:t>
      </w:r>
      <w:r>
        <w:rPr>
          <w:lang w:val="fr-FR"/>
        </w:rPr>
        <w:t>’</w:t>
      </w:r>
      <w:r w:rsidRPr="003E2301">
        <w:rPr>
          <w:lang w:val="fr-FR"/>
        </w:rPr>
        <w:t>homme, des organisations de la société civile et d</w:t>
      </w:r>
      <w:r>
        <w:rPr>
          <w:lang w:val="fr-FR"/>
        </w:rPr>
        <w:t>’</w:t>
      </w:r>
      <w:r w:rsidRPr="003E2301">
        <w:rPr>
          <w:lang w:val="fr-FR"/>
        </w:rPr>
        <w:t>autres acteurs concernant l</w:t>
      </w:r>
      <w:r>
        <w:rPr>
          <w:lang w:val="fr-FR"/>
        </w:rPr>
        <w:t>’</w:t>
      </w:r>
      <w:r w:rsidRPr="003E2301">
        <w:rPr>
          <w:lang w:val="fr-FR"/>
        </w:rPr>
        <w:t>examen de 2020. Chaque organe conventionnel a chargé un ou plusieurs coordonnateurs d</w:t>
      </w:r>
      <w:r>
        <w:rPr>
          <w:lang w:val="fr-FR"/>
        </w:rPr>
        <w:t>’</w:t>
      </w:r>
      <w:r w:rsidRPr="003E2301">
        <w:rPr>
          <w:lang w:val="fr-FR"/>
        </w:rPr>
        <w:t>animer le débat et de participer aux échanges qui auront lieu entre les sessions. Les présidents examineront les propositions de chaque organe conventionnel, en s</w:t>
      </w:r>
      <w:r>
        <w:rPr>
          <w:lang w:val="fr-FR"/>
        </w:rPr>
        <w:t>’</w:t>
      </w:r>
      <w:r w:rsidRPr="003E2301">
        <w:rPr>
          <w:lang w:val="fr-FR"/>
        </w:rPr>
        <w:t>appuyant sur les travaux de leurs coordonnateurs respectifs et les débats tenus pendant et entre les sessions.</w:t>
      </w:r>
    </w:p>
    <w:p w:rsidR="008C1662" w:rsidRPr="003E2301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Dans sa résolution 68/268, l</w:t>
      </w:r>
      <w:r>
        <w:rPr>
          <w:lang w:val="fr-FR"/>
        </w:rPr>
        <w:t>’</w:t>
      </w:r>
      <w:r w:rsidRPr="003E2301">
        <w:rPr>
          <w:lang w:val="fr-FR"/>
        </w:rPr>
        <w:t>Assemblée générale a encouragé les organes conventionnels des droits de l</w:t>
      </w:r>
      <w:r>
        <w:rPr>
          <w:lang w:val="fr-FR"/>
        </w:rPr>
        <w:t>’</w:t>
      </w:r>
      <w:r w:rsidRPr="003E2301">
        <w:rPr>
          <w:lang w:val="fr-FR"/>
        </w:rPr>
        <w:t>homme à multiplier les possibilités d</w:t>
      </w:r>
      <w:r>
        <w:rPr>
          <w:lang w:val="fr-FR"/>
        </w:rPr>
        <w:t>’</w:t>
      </w:r>
      <w:r w:rsidRPr="003E2301">
        <w:rPr>
          <w:lang w:val="fr-FR"/>
        </w:rPr>
        <w:t>interaction lors des réunions annuelles des présidents des organes conventionnels avec les États parties à tous les traités relatifs aux droits de l</w:t>
      </w:r>
      <w:r>
        <w:rPr>
          <w:lang w:val="fr-FR"/>
        </w:rPr>
        <w:t>’</w:t>
      </w:r>
      <w:r w:rsidRPr="003E2301">
        <w:rPr>
          <w:lang w:val="fr-FR"/>
        </w:rPr>
        <w:t>homme, en vue d</w:t>
      </w:r>
      <w:r>
        <w:rPr>
          <w:lang w:val="fr-FR"/>
        </w:rPr>
        <w:t>’</w:t>
      </w:r>
      <w:r w:rsidRPr="003E2301">
        <w:rPr>
          <w:lang w:val="fr-FR"/>
        </w:rPr>
        <w:t>instaurer un cadre de dialogue interactif ouvert et formel. Les présidents tiendront des consultations avec les États parties, et auront en outre des échanges avec de hauts représentants de l</w:t>
      </w:r>
      <w:r>
        <w:rPr>
          <w:lang w:val="fr-FR"/>
        </w:rPr>
        <w:t>’</w:t>
      </w:r>
      <w:r w:rsidRPr="003E2301">
        <w:rPr>
          <w:lang w:val="fr-FR"/>
        </w:rPr>
        <w:t>Organisation des Nations Unies, d</w:t>
      </w:r>
      <w:r>
        <w:rPr>
          <w:lang w:val="fr-FR"/>
        </w:rPr>
        <w:t>’</w:t>
      </w:r>
      <w:r w:rsidRPr="003E2301">
        <w:rPr>
          <w:lang w:val="fr-FR"/>
        </w:rPr>
        <w:t>organismes des Nations Unies, d</w:t>
      </w:r>
      <w:r>
        <w:rPr>
          <w:lang w:val="fr-FR"/>
        </w:rPr>
        <w:t>’</w:t>
      </w:r>
      <w:r w:rsidRPr="003E2301">
        <w:rPr>
          <w:lang w:val="fr-FR"/>
        </w:rPr>
        <w:t>institutions nationales des droits de l</w:t>
      </w:r>
      <w:r>
        <w:rPr>
          <w:lang w:val="fr-FR"/>
        </w:rPr>
        <w:t>’</w:t>
      </w:r>
      <w:r w:rsidRPr="003E2301">
        <w:rPr>
          <w:lang w:val="fr-FR"/>
        </w:rPr>
        <w:t>homme et d</w:t>
      </w:r>
      <w:r>
        <w:rPr>
          <w:lang w:val="fr-FR"/>
        </w:rPr>
        <w:t>’</w:t>
      </w:r>
      <w:r w:rsidRPr="003E2301">
        <w:rPr>
          <w:lang w:val="fr-FR"/>
        </w:rPr>
        <w:t>organisations de la société civile.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4.</w:t>
      </w:r>
      <w:r w:rsidRPr="003E2301">
        <w:rPr>
          <w:lang w:val="fr-FR"/>
        </w:rPr>
        <w:tab/>
        <w:t>Respect par les États parties de leurs obligations en matière de</w:t>
      </w:r>
      <w:r w:rsidR="00B435DB">
        <w:rPr>
          <w:lang w:val="fr-FR"/>
        </w:rPr>
        <w:t> </w:t>
      </w:r>
      <w:r w:rsidRPr="003E2301">
        <w:rPr>
          <w:lang w:val="fr-FR"/>
        </w:rPr>
        <w:t>soumission de rapports</w:t>
      </w:r>
    </w:p>
    <w:p w:rsidR="007700D9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Les présidents examineront le respect par les États parties de leurs obligations en matière de présentation de rapports et s</w:t>
      </w:r>
      <w:r>
        <w:rPr>
          <w:lang w:val="fr-FR"/>
        </w:rPr>
        <w:t>’</w:t>
      </w:r>
      <w:r w:rsidRPr="003E2301">
        <w:rPr>
          <w:lang w:val="fr-FR"/>
        </w:rPr>
        <w:t>appuieront pour ce faire sur des informations disponibles uniquement en ligne, comme ils l</w:t>
      </w:r>
      <w:r>
        <w:rPr>
          <w:lang w:val="fr-FR"/>
        </w:rPr>
        <w:t>’</w:t>
      </w:r>
      <w:r w:rsidRPr="003E2301">
        <w:rPr>
          <w:lang w:val="fr-FR"/>
        </w:rPr>
        <w:t>ont demandé à leur précédente réunion (A/74/256, par.</w:t>
      </w:r>
      <w:r w:rsidR="00B435DB">
        <w:rPr>
          <w:lang w:val="fr-FR"/>
        </w:rPr>
        <w:t> </w:t>
      </w:r>
      <w:r w:rsidRPr="003E2301">
        <w:rPr>
          <w:lang w:val="fr-FR"/>
        </w:rPr>
        <w:t>49). Ils examineront les chiffres et les tendances et débattront des mesures qui pourraient être prises.</w:t>
      </w:r>
    </w:p>
    <w:p w:rsidR="007700D9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5.</w:t>
      </w:r>
      <w:r w:rsidRPr="003E2301">
        <w:rPr>
          <w:lang w:val="fr-FR"/>
        </w:rPr>
        <w:tab/>
        <w:t>Application par les organes conventionnels des Principes directeurs relatifs à la lutte contre l</w:t>
      </w:r>
      <w:r>
        <w:rPr>
          <w:lang w:val="fr-FR"/>
        </w:rPr>
        <w:t>’</w:t>
      </w:r>
      <w:r w:rsidRPr="003E2301">
        <w:rPr>
          <w:lang w:val="fr-FR"/>
        </w:rPr>
        <w:t>intimidation ou les représailles (Principes directeurs de San José), une attention particulière étant accordée aux cas de représailles et aux tendances en la matière</w:t>
      </w:r>
    </w:p>
    <w:p w:rsidR="007700D9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Les présidents examineront une synthèse des cas de représailles et des tendances en la matière qui ont été portés à l</w:t>
      </w:r>
      <w:r>
        <w:rPr>
          <w:lang w:val="fr-FR"/>
        </w:rPr>
        <w:t>’</w:t>
      </w:r>
      <w:r w:rsidRPr="003E2301">
        <w:rPr>
          <w:lang w:val="fr-FR"/>
        </w:rPr>
        <w:t>attention des organes conventionnels, ainsi que les questions appelant d</w:t>
      </w:r>
      <w:r>
        <w:rPr>
          <w:lang w:val="fr-FR"/>
        </w:rPr>
        <w:t>’</w:t>
      </w:r>
      <w:r w:rsidRPr="003E2301">
        <w:rPr>
          <w:lang w:val="fr-FR"/>
        </w:rPr>
        <w:t>autres mesures de leur part (voir HRI/MC/2020/2), conformément à la demande qu</w:t>
      </w:r>
      <w:r>
        <w:rPr>
          <w:lang w:val="fr-FR"/>
        </w:rPr>
        <w:t>’</w:t>
      </w:r>
      <w:r w:rsidRPr="003E2301">
        <w:rPr>
          <w:lang w:val="fr-FR"/>
        </w:rPr>
        <w:t>ils ont formulée à leur précédente réunion (A/74/256, par.</w:t>
      </w:r>
      <w:r w:rsidR="00B435DB">
        <w:rPr>
          <w:lang w:val="fr-FR"/>
        </w:rPr>
        <w:t> </w:t>
      </w:r>
      <w:r w:rsidRPr="003E2301">
        <w:rPr>
          <w:lang w:val="fr-FR"/>
        </w:rPr>
        <w:t>50).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lastRenderedPageBreak/>
        <w:tab/>
      </w:r>
      <w:r w:rsidRPr="003E2301">
        <w:rPr>
          <w:lang w:val="fr-FR"/>
        </w:rPr>
        <w:t>6.</w:t>
      </w:r>
      <w:r w:rsidRPr="003E2301">
        <w:rPr>
          <w:lang w:val="fr-FR"/>
        </w:rPr>
        <w:tab/>
        <w:t>Application par les organes conventionnels des Principes directeurs relatifs à l</w:t>
      </w:r>
      <w:r>
        <w:rPr>
          <w:lang w:val="fr-FR"/>
        </w:rPr>
        <w:t>’</w:t>
      </w:r>
      <w:r w:rsidRPr="003E2301">
        <w:rPr>
          <w:lang w:val="fr-FR"/>
        </w:rPr>
        <w:t>indépendance et à l</w:t>
      </w:r>
      <w:r>
        <w:rPr>
          <w:lang w:val="fr-FR"/>
        </w:rPr>
        <w:t>’</w:t>
      </w:r>
      <w:r w:rsidRPr="003E2301">
        <w:rPr>
          <w:lang w:val="fr-FR"/>
        </w:rPr>
        <w:t>impartialité des membres des organes créés en vertu d</w:t>
      </w:r>
      <w:r>
        <w:rPr>
          <w:lang w:val="fr-FR"/>
        </w:rPr>
        <w:t>’</w:t>
      </w:r>
      <w:r w:rsidRPr="003E2301">
        <w:rPr>
          <w:lang w:val="fr-FR"/>
        </w:rPr>
        <w:t>instruments relatifs aux droits de l</w:t>
      </w:r>
      <w:r>
        <w:rPr>
          <w:lang w:val="fr-FR"/>
        </w:rPr>
        <w:t>’</w:t>
      </w:r>
      <w:r w:rsidRPr="003E2301">
        <w:rPr>
          <w:lang w:val="fr-FR"/>
        </w:rPr>
        <w:t>homme (Principes directeurs d</w:t>
      </w:r>
      <w:r>
        <w:rPr>
          <w:lang w:val="fr-FR"/>
        </w:rPr>
        <w:t>’</w:t>
      </w:r>
      <w:r w:rsidRPr="003E2301">
        <w:rPr>
          <w:lang w:val="fr-FR"/>
        </w:rPr>
        <w:t>Addis-Abeba)</w:t>
      </w:r>
    </w:p>
    <w:p w:rsidR="007700D9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À leur vingt-quatrième réunion, en juin 2012, les présidents ont souscrit aux Principes directeurs relatifs à l</w:t>
      </w:r>
      <w:r>
        <w:rPr>
          <w:lang w:val="fr-FR"/>
        </w:rPr>
        <w:t>’</w:t>
      </w:r>
      <w:r w:rsidRPr="003E2301">
        <w:rPr>
          <w:lang w:val="fr-FR"/>
        </w:rPr>
        <w:t>indépendance et à l</w:t>
      </w:r>
      <w:r>
        <w:rPr>
          <w:lang w:val="fr-FR"/>
        </w:rPr>
        <w:t>’</w:t>
      </w:r>
      <w:r w:rsidRPr="003E2301">
        <w:rPr>
          <w:lang w:val="fr-FR"/>
        </w:rPr>
        <w:t>impartialité des membres des organes créés en vertu d</w:t>
      </w:r>
      <w:r>
        <w:rPr>
          <w:lang w:val="fr-FR"/>
        </w:rPr>
        <w:t>’</w:t>
      </w:r>
      <w:r w:rsidRPr="003E2301">
        <w:rPr>
          <w:lang w:val="fr-FR"/>
        </w:rPr>
        <w:t>instruments relatifs aux droits de l</w:t>
      </w:r>
      <w:r>
        <w:rPr>
          <w:lang w:val="fr-FR"/>
        </w:rPr>
        <w:t>’</w:t>
      </w:r>
      <w:r w:rsidRPr="003E2301">
        <w:rPr>
          <w:lang w:val="fr-FR"/>
        </w:rPr>
        <w:t>homme (Principes directeurs d</w:t>
      </w:r>
      <w:r>
        <w:rPr>
          <w:lang w:val="fr-FR"/>
        </w:rPr>
        <w:t>’</w:t>
      </w:r>
      <w:r w:rsidRPr="003E2301">
        <w:rPr>
          <w:lang w:val="fr-FR"/>
        </w:rPr>
        <w:t>Addis-Abeba) et vivement recommandé que chacun des organes conventionnels les adopte promptement.</w:t>
      </w:r>
    </w:p>
    <w:p w:rsidR="007700D9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Aux paragraphes 36 et 37 de sa résolution 68/268, l</w:t>
      </w:r>
      <w:r>
        <w:rPr>
          <w:lang w:val="fr-FR"/>
        </w:rPr>
        <w:t>’</w:t>
      </w:r>
      <w:r w:rsidRPr="003E2301">
        <w:rPr>
          <w:lang w:val="fr-FR"/>
        </w:rPr>
        <w:t>Assemblée générale a encouragé les organes conventionnels à appliquer les Principes directeurs d</w:t>
      </w:r>
      <w:r>
        <w:rPr>
          <w:lang w:val="fr-FR"/>
        </w:rPr>
        <w:t>’</w:t>
      </w:r>
      <w:r w:rsidRPr="003E2301">
        <w:rPr>
          <w:lang w:val="fr-FR"/>
        </w:rPr>
        <w:t>Addis-Abeba conformément à leur mandat et a invité les présidents à tenir les États parties informés de la mise en œuvre de ces principes.</w:t>
      </w:r>
    </w:p>
    <w:p w:rsidR="007700D9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 xml:space="preserve">Les présidents examineront le document du Secrétariat </w:t>
      </w:r>
      <w:r>
        <w:rPr>
          <w:lang w:val="fr-FR"/>
        </w:rPr>
        <w:t xml:space="preserve">qui </w:t>
      </w:r>
      <w:r w:rsidRPr="003E2301">
        <w:rPr>
          <w:lang w:val="fr-FR"/>
        </w:rPr>
        <w:t>cartographi</w:t>
      </w:r>
      <w:r>
        <w:rPr>
          <w:lang w:val="fr-FR"/>
        </w:rPr>
        <w:t>e</w:t>
      </w:r>
      <w:r w:rsidRPr="003E2301">
        <w:rPr>
          <w:lang w:val="fr-FR"/>
        </w:rPr>
        <w:t xml:space="preserve"> les pratiques des différents organes conventionnels, recens</w:t>
      </w:r>
      <w:r>
        <w:rPr>
          <w:lang w:val="fr-FR"/>
        </w:rPr>
        <w:t>e</w:t>
      </w:r>
      <w:r w:rsidRPr="003E2301">
        <w:rPr>
          <w:lang w:val="fr-FR"/>
        </w:rPr>
        <w:t xml:space="preserve"> les principaux problèmes et propos</w:t>
      </w:r>
      <w:r>
        <w:rPr>
          <w:lang w:val="fr-FR"/>
        </w:rPr>
        <w:t>e</w:t>
      </w:r>
      <w:r w:rsidRPr="003E2301">
        <w:rPr>
          <w:lang w:val="fr-FR"/>
        </w:rPr>
        <w:t xml:space="preserve"> de nouvelles mesures pour rendre les directives opérationnelles au sein des organes conventionnels (HRI/MC/2020/3).</w:t>
      </w:r>
    </w:p>
    <w:p w:rsidR="007700D9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7.</w:t>
      </w:r>
      <w:r w:rsidRPr="003E2301">
        <w:rPr>
          <w:lang w:val="fr-FR"/>
        </w:rPr>
        <w:tab/>
        <w:t>Progrès accomplis dans l</w:t>
      </w:r>
      <w:r>
        <w:rPr>
          <w:lang w:val="fr-FR"/>
        </w:rPr>
        <w:t>’</w:t>
      </w:r>
      <w:r w:rsidRPr="003E2301">
        <w:rPr>
          <w:lang w:val="fr-FR"/>
        </w:rPr>
        <w:t>harmonisation des méthodes de travail et des</w:t>
      </w:r>
      <w:r w:rsidR="00B435DB">
        <w:rPr>
          <w:lang w:val="fr-FR"/>
        </w:rPr>
        <w:t> </w:t>
      </w:r>
      <w:r w:rsidRPr="003E2301">
        <w:rPr>
          <w:lang w:val="fr-FR"/>
        </w:rPr>
        <w:t>pratiques des organes conventionnels, notamment en ce qui concerne la procédure simplifiée de présentation des rapports</w:t>
      </w:r>
    </w:p>
    <w:p w:rsidR="007700D9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Afin de poursuivre l</w:t>
      </w:r>
      <w:r>
        <w:rPr>
          <w:lang w:val="fr-FR"/>
        </w:rPr>
        <w:t>’</w:t>
      </w:r>
      <w:r w:rsidRPr="003E2301">
        <w:rPr>
          <w:lang w:val="fr-FR"/>
        </w:rPr>
        <w:t>harmonisation de leurs méthodes de travail et de leurs pratiques, et en vue de l</w:t>
      </w:r>
      <w:r>
        <w:rPr>
          <w:lang w:val="fr-FR"/>
        </w:rPr>
        <w:t>’</w:t>
      </w:r>
      <w:r w:rsidRPr="003E2301">
        <w:rPr>
          <w:lang w:val="fr-FR"/>
        </w:rPr>
        <w:t>examen du système des organes conventionnels auquel l</w:t>
      </w:r>
      <w:r>
        <w:rPr>
          <w:lang w:val="fr-FR"/>
        </w:rPr>
        <w:t>’</w:t>
      </w:r>
      <w:r w:rsidRPr="003E2301">
        <w:rPr>
          <w:lang w:val="fr-FR"/>
        </w:rPr>
        <w:t>Assemblée générale procédera en 2020, les présidents examineront les initiatives prises à cet égard par chaque organe conventionnel en application de la résolution 68/268 de l</w:t>
      </w:r>
      <w:r>
        <w:rPr>
          <w:lang w:val="fr-FR"/>
        </w:rPr>
        <w:t>’</w:t>
      </w:r>
      <w:r w:rsidRPr="003E2301">
        <w:rPr>
          <w:lang w:val="fr-FR"/>
        </w:rPr>
        <w:t>Assemblée générale.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8.</w:t>
      </w:r>
      <w:r w:rsidRPr="003E2301">
        <w:rPr>
          <w:lang w:val="fr-FR"/>
        </w:rPr>
        <w:tab/>
        <w:t>Modalités et organisation des futures réunions des présidents et des</w:t>
      </w:r>
      <w:r w:rsidR="00B435DB">
        <w:rPr>
          <w:lang w:val="fr-FR"/>
        </w:rPr>
        <w:t> </w:t>
      </w:r>
      <w:r w:rsidRPr="003E2301">
        <w:rPr>
          <w:lang w:val="fr-FR"/>
        </w:rPr>
        <w:t>autres activités intersessions</w:t>
      </w:r>
    </w:p>
    <w:p w:rsidR="007700D9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Dans le but d</w:t>
      </w:r>
      <w:r>
        <w:rPr>
          <w:lang w:val="fr-FR"/>
        </w:rPr>
        <w:t>’</w:t>
      </w:r>
      <w:r w:rsidRPr="003E2301">
        <w:rPr>
          <w:lang w:val="fr-FR"/>
        </w:rPr>
        <w:t>améliorer encore l</w:t>
      </w:r>
      <w:r>
        <w:rPr>
          <w:lang w:val="fr-FR"/>
        </w:rPr>
        <w:t>’</w:t>
      </w:r>
      <w:r w:rsidRPr="003E2301">
        <w:rPr>
          <w:lang w:val="fr-FR"/>
        </w:rPr>
        <w:t>efficience et l</w:t>
      </w:r>
      <w:r>
        <w:rPr>
          <w:lang w:val="fr-FR"/>
        </w:rPr>
        <w:t>’</w:t>
      </w:r>
      <w:r w:rsidRPr="003E2301">
        <w:rPr>
          <w:lang w:val="fr-FR"/>
        </w:rPr>
        <w:t>efficacité de leur réunion annuelle, les présidents examineront les modalités de fonctionnement et l</w:t>
      </w:r>
      <w:r>
        <w:rPr>
          <w:lang w:val="fr-FR"/>
        </w:rPr>
        <w:t>’</w:t>
      </w:r>
      <w:r w:rsidRPr="003E2301">
        <w:rPr>
          <w:lang w:val="fr-FR"/>
        </w:rPr>
        <w:t>organisation de leurs réunions et de leurs activités intersessions.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9.</w:t>
      </w:r>
      <w:r w:rsidRPr="003E2301">
        <w:rPr>
          <w:lang w:val="fr-FR"/>
        </w:rPr>
        <w:tab/>
        <w:t>Questions diverses</w:t>
      </w:r>
    </w:p>
    <w:p w:rsidR="008C1662" w:rsidRPr="003E2301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>Les présidents examineront, si nécessaire, toute autre question intéressant les travaux des organes conventionnels des droits de l</w:t>
      </w:r>
      <w:r>
        <w:rPr>
          <w:lang w:val="fr-FR"/>
        </w:rPr>
        <w:t>’</w:t>
      </w:r>
      <w:r w:rsidRPr="003E2301">
        <w:rPr>
          <w:lang w:val="fr-FR"/>
        </w:rPr>
        <w:t>homme.</w:t>
      </w:r>
    </w:p>
    <w:p w:rsidR="008C1662" w:rsidRPr="003E2301" w:rsidRDefault="008C1662" w:rsidP="008C1662">
      <w:pPr>
        <w:pStyle w:val="H1G"/>
        <w:rPr>
          <w:lang w:val="fr-FR"/>
        </w:rPr>
      </w:pPr>
      <w:r>
        <w:rPr>
          <w:lang w:val="fr-FR"/>
        </w:rPr>
        <w:tab/>
      </w:r>
      <w:r w:rsidRPr="003E2301">
        <w:rPr>
          <w:lang w:val="fr-FR"/>
        </w:rPr>
        <w:t>10.</w:t>
      </w:r>
      <w:r w:rsidRPr="003E2301">
        <w:rPr>
          <w:lang w:val="fr-FR"/>
        </w:rPr>
        <w:tab/>
        <w:t>Adoption du rapport de la trente-deuxième réunion</w:t>
      </w:r>
    </w:p>
    <w:p w:rsidR="008C1662" w:rsidRPr="003E2301" w:rsidRDefault="008C1662" w:rsidP="00B435DB">
      <w:pPr>
        <w:pStyle w:val="SingleTxtG"/>
        <w:ind w:firstLine="567"/>
        <w:rPr>
          <w:lang w:val="fr-FR"/>
        </w:rPr>
      </w:pPr>
      <w:r w:rsidRPr="003E2301">
        <w:rPr>
          <w:lang w:val="fr-FR"/>
        </w:rPr>
        <w:t xml:space="preserve">Les présidents adopteront </w:t>
      </w:r>
      <w:r w:rsidRPr="00B435DB">
        <w:rPr>
          <w:i/>
          <w:lang w:val="fr-FR"/>
        </w:rPr>
        <w:t>ad referendum</w:t>
      </w:r>
      <w:r w:rsidRPr="003E2301">
        <w:rPr>
          <w:lang w:val="fr-FR"/>
        </w:rPr>
        <w:t xml:space="preserve"> le projet de rapport sur la trente-deuxième réunion, dans lequel figureront le projet d</w:t>
      </w:r>
      <w:r>
        <w:rPr>
          <w:lang w:val="fr-FR"/>
        </w:rPr>
        <w:t>’</w:t>
      </w:r>
      <w:r w:rsidRPr="003E2301">
        <w:rPr>
          <w:lang w:val="fr-FR"/>
        </w:rPr>
        <w:t>ordre du jour de la trente-troisième réunion et, si nécessaire, les recommandations à présenter à la soixante-quinzième session de l</w:t>
      </w:r>
      <w:r>
        <w:rPr>
          <w:lang w:val="fr-FR"/>
        </w:rPr>
        <w:t>’</w:t>
      </w:r>
      <w:r w:rsidRPr="003E2301">
        <w:rPr>
          <w:lang w:val="fr-FR"/>
        </w:rPr>
        <w:t>Assemblée générale.</w:t>
      </w:r>
    </w:p>
    <w:p w:rsidR="00DB1319" w:rsidRPr="008C1662" w:rsidRDefault="008C1662" w:rsidP="008C1662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DB1319" w:rsidRPr="008C1662" w:rsidSect="00DB131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360" w:rsidRDefault="00AD0360" w:rsidP="00F95C08">
      <w:pPr>
        <w:spacing w:line="240" w:lineRule="auto"/>
      </w:pPr>
    </w:p>
  </w:endnote>
  <w:endnote w:type="continuationSeparator" w:id="0">
    <w:p w:rsidR="00AD0360" w:rsidRPr="00AC3823" w:rsidRDefault="00AD0360" w:rsidP="00AC3823">
      <w:pPr>
        <w:pStyle w:val="Pieddepage"/>
      </w:pPr>
    </w:p>
  </w:endnote>
  <w:endnote w:type="continuationNotice" w:id="1">
    <w:p w:rsidR="00AD0360" w:rsidRDefault="00AD036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319" w:rsidRPr="00DB1319" w:rsidRDefault="00DB1319" w:rsidP="00DB1319">
    <w:pPr>
      <w:pStyle w:val="Pieddepage"/>
      <w:tabs>
        <w:tab w:val="right" w:pos="9638"/>
      </w:tabs>
    </w:pPr>
    <w:r w:rsidRPr="00DB1319">
      <w:rPr>
        <w:b/>
        <w:sz w:val="18"/>
      </w:rPr>
      <w:fldChar w:fldCharType="begin"/>
    </w:r>
    <w:r w:rsidRPr="00DB1319">
      <w:rPr>
        <w:b/>
        <w:sz w:val="18"/>
      </w:rPr>
      <w:instrText xml:space="preserve"> PAGE  \* MERGEFORMAT </w:instrText>
    </w:r>
    <w:r w:rsidRPr="00DB1319">
      <w:rPr>
        <w:b/>
        <w:sz w:val="18"/>
      </w:rPr>
      <w:fldChar w:fldCharType="separate"/>
    </w:r>
    <w:r w:rsidRPr="00DB1319">
      <w:rPr>
        <w:b/>
        <w:noProof/>
        <w:sz w:val="18"/>
      </w:rPr>
      <w:t>2</w:t>
    </w:r>
    <w:r w:rsidRPr="00DB1319">
      <w:rPr>
        <w:b/>
        <w:sz w:val="18"/>
      </w:rPr>
      <w:fldChar w:fldCharType="end"/>
    </w:r>
    <w:r>
      <w:rPr>
        <w:b/>
        <w:sz w:val="18"/>
      </w:rPr>
      <w:tab/>
    </w:r>
    <w:r>
      <w:t>GE.20-04699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319" w:rsidRPr="00DB1319" w:rsidRDefault="00DB1319" w:rsidP="00DB1319">
    <w:pPr>
      <w:pStyle w:val="Pieddepage"/>
      <w:tabs>
        <w:tab w:val="right" w:pos="9638"/>
      </w:tabs>
      <w:rPr>
        <w:b/>
        <w:sz w:val="18"/>
      </w:rPr>
    </w:pPr>
    <w:r>
      <w:t>GE.20-04699</w:t>
    </w:r>
    <w:r>
      <w:tab/>
    </w:r>
    <w:r w:rsidRPr="00DB1319">
      <w:rPr>
        <w:b/>
        <w:sz w:val="18"/>
      </w:rPr>
      <w:fldChar w:fldCharType="begin"/>
    </w:r>
    <w:r w:rsidRPr="00DB1319">
      <w:rPr>
        <w:b/>
        <w:sz w:val="18"/>
      </w:rPr>
      <w:instrText xml:space="preserve"> PAGE  \* MERGEFORMAT </w:instrText>
    </w:r>
    <w:r w:rsidRPr="00DB1319">
      <w:rPr>
        <w:b/>
        <w:sz w:val="18"/>
      </w:rPr>
      <w:fldChar w:fldCharType="separate"/>
    </w:r>
    <w:r w:rsidRPr="00DB1319">
      <w:rPr>
        <w:b/>
        <w:noProof/>
        <w:sz w:val="18"/>
      </w:rPr>
      <w:t>3</w:t>
    </w:r>
    <w:r w:rsidRPr="00DB13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FED" w:rsidRPr="00DB1319" w:rsidRDefault="00DB1319" w:rsidP="00DB1319">
    <w:pPr>
      <w:pStyle w:val="Pieddepage"/>
      <w:spacing w:before="120"/>
      <w:rPr>
        <w:sz w:val="20"/>
      </w:rPr>
    </w:pPr>
    <w:r>
      <w:rPr>
        <w:sz w:val="20"/>
      </w:rPr>
      <w:t>GE.</w:t>
    </w:r>
    <w:r w:rsidR="00AB1FED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A27AD9C" wp14:editId="0F3C192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20-04699  (F)    070520    070520</w:t>
    </w:r>
    <w:r>
      <w:rPr>
        <w:sz w:val="20"/>
      </w:rPr>
      <w:br/>
    </w:r>
    <w:r w:rsidRPr="00DB1319">
      <w:rPr>
        <w:rFonts w:ascii="C39T30Lfz" w:hAnsi="C39T30Lfz"/>
        <w:sz w:val="56"/>
      </w:rPr>
      <w:t></w:t>
    </w:r>
    <w:r w:rsidRPr="00DB1319">
      <w:rPr>
        <w:rFonts w:ascii="C39T30Lfz" w:hAnsi="C39T30Lfz"/>
        <w:sz w:val="56"/>
      </w:rPr>
      <w:t></w:t>
    </w:r>
    <w:r w:rsidRPr="00DB1319">
      <w:rPr>
        <w:rFonts w:ascii="C39T30Lfz" w:hAnsi="C39T30Lfz"/>
        <w:sz w:val="56"/>
      </w:rPr>
      <w:t></w:t>
    </w:r>
    <w:r w:rsidRPr="00DB1319">
      <w:rPr>
        <w:rFonts w:ascii="C39T30Lfz" w:hAnsi="C39T30Lfz"/>
        <w:sz w:val="56"/>
      </w:rPr>
      <w:t></w:t>
    </w:r>
    <w:r w:rsidRPr="00DB1319">
      <w:rPr>
        <w:rFonts w:ascii="C39T30Lfz" w:hAnsi="C39T30Lfz"/>
        <w:sz w:val="56"/>
      </w:rPr>
      <w:t></w:t>
    </w:r>
    <w:r w:rsidRPr="00DB1319">
      <w:rPr>
        <w:rFonts w:ascii="C39T30Lfz" w:hAnsi="C39T30Lfz"/>
        <w:sz w:val="56"/>
      </w:rPr>
      <w:t></w:t>
    </w:r>
    <w:r w:rsidRPr="00DB1319">
      <w:rPr>
        <w:rFonts w:ascii="C39T30Lfz" w:hAnsi="C39T30Lfz"/>
        <w:sz w:val="56"/>
      </w:rPr>
      <w:t></w:t>
    </w:r>
    <w:r w:rsidRPr="00DB1319">
      <w:rPr>
        <w:rFonts w:ascii="C39T30Lfz" w:hAnsi="C39T30Lfz"/>
        <w:sz w:val="56"/>
      </w:rPr>
      <w:t></w:t>
    </w:r>
    <w:r w:rsidRPr="00DB131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HRI/MC/2020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HRI/MC/2020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360" w:rsidRPr="00AC3823" w:rsidRDefault="00AD036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D0360" w:rsidRPr="00AC3823" w:rsidRDefault="00AD036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D0360" w:rsidRPr="00AC3823" w:rsidRDefault="00AD036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319" w:rsidRPr="00DB1319" w:rsidRDefault="00DB1319">
    <w:pPr>
      <w:pStyle w:val="En-tte"/>
    </w:pPr>
    <w:fldSimple w:instr=" TITLE  \* MERGEFORMAT ">
      <w:r>
        <w:t>HRI/MC/2020/1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319" w:rsidRPr="00DB1319" w:rsidRDefault="00DB1319" w:rsidP="00DB1319">
    <w:pPr>
      <w:pStyle w:val="En-tte"/>
      <w:jc w:val="right"/>
    </w:pPr>
    <w:fldSimple w:instr=" TITLE  \* MERGEFORMAT ">
      <w:r>
        <w:t>HRI/MC/2020/1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74ECDF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4B0065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C24A3858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D0360"/>
    <w:rsid w:val="00017F94"/>
    <w:rsid w:val="00023842"/>
    <w:rsid w:val="000334F9"/>
    <w:rsid w:val="0007796D"/>
    <w:rsid w:val="000B7790"/>
    <w:rsid w:val="00111F2F"/>
    <w:rsid w:val="0014365E"/>
    <w:rsid w:val="0017066B"/>
    <w:rsid w:val="00176178"/>
    <w:rsid w:val="001F525A"/>
    <w:rsid w:val="00223272"/>
    <w:rsid w:val="0024779E"/>
    <w:rsid w:val="002832AC"/>
    <w:rsid w:val="002D7C93"/>
    <w:rsid w:val="00441C3B"/>
    <w:rsid w:val="00446FE5"/>
    <w:rsid w:val="00452396"/>
    <w:rsid w:val="004E468C"/>
    <w:rsid w:val="00534233"/>
    <w:rsid w:val="005505B7"/>
    <w:rsid w:val="00573BE5"/>
    <w:rsid w:val="00586ED3"/>
    <w:rsid w:val="00596AA9"/>
    <w:rsid w:val="006D1276"/>
    <w:rsid w:val="00702DC1"/>
    <w:rsid w:val="0071601D"/>
    <w:rsid w:val="007700D9"/>
    <w:rsid w:val="007A62E6"/>
    <w:rsid w:val="0080684C"/>
    <w:rsid w:val="00871C75"/>
    <w:rsid w:val="008776DC"/>
    <w:rsid w:val="008C1662"/>
    <w:rsid w:val="009509A2"/>
    <w:rsid w:val="009705C8"/>
    <w:rsid w:val="009C1CF4"/>
    <w:rsid w:val="009C3792"/>
    <w:rsid w:val="00A30353"/>
    <w:rsid w:val="00AB1FED"/>
    <w:rsid w:val="00AC3823"/>
    <w:rsid w:val="00AD0360"/>
    <w:rsid w:val="00AE323C"/>
    <w:rsid w:val="00B00181"/>
    <w:rsid w:val="00B00B0D"/>
    <w:rsid w:val="00B435DB"/>
    <w:rsid w:val="00B765F7"/>
    <w:rsid w:val="00B9154A"/>
    <w:rsid w:val="00BA0CA9"/>
    <w:rsid w:val="00BB240E"/>
    <w:rsid w:val="00C02897"/>
    <w:rsid w:val="00D3439C"/>
    <w:rsid w:val="00DB1319"/>
    <w:rsid w:val="00DB1831"/>
    <w:rsid w:val="00DD3BFD"/>
    <w:rsid w:val="00DF6678"/>
    <w:rsid w:val="00EF2E22"/>
    <w:rsid w:val="00F660DF"/>
    <w:rsid w:val="00F95C08"/>
    <w:rsid w:val="00FE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9C715E3"/>
  <w15:docId w15:val="{8CDAD025-D07D-44F0-86C6-DA506669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09A2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9509A2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9509A2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9509A2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9509A2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9509A2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9509A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9509A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9509A2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509A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509A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509A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509A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9509A2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9509A2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9509A2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9509A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9509A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9509A2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9509A2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9509A2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9509A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9509A2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9509A2"/>
  </w:style>
  <w:style w:type="character" w:customStyle="1" w:styleId="NotedefinCar">
    <w:name w:val="Note de fin Car"/>
    <w:aliases w:val="2_G Car"/>
    <w:basedOn w:val="Policepardfaut"/>
    <w:link w:val="Notedefin"/>
    <w:rsid w:val="009509A2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9509A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9509A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C37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3792"/>
    <w:rPr>
      <w:rFonts w:ascii="Tahoma" w:hAnsi="Tahoma" w:cs="Tahoma"/>
      <w:sz w:val="16"/>
      <w:szCs w:val="16"/>
      <w:lang w:eastAsia="en-US"/>
    </w:rPr>
  </w:style>
  <w:style w:type="paragraph" w:customStyle="1" w:styleId="SingleTxt">
    <w:name w:val="__Single Txt"/>
    <w:basedOn w:val="Normal"/>
    <w:rsid w:val="008C166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spacing w:val="4"/>
      <w:w w:val="103"/>
      <w:kern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HRI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0</TotalTime>
  <Pages>3</Pages>
  <Words>980</Words>
  <Characters>6866</Characters>
  <Application>Microsoft Office Word</Application>
  <DocSecurity>0</DocSecurity>
  <Lines>762</Lines>
  <Paragraphs>245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HRI/MC/2020/1</vt:lpstr>
    </vt:vector>
  </TitlesOfParts>
  <Company>DCM</Company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HRI/MC/2020/1</dc:title>
  <dc:subject/>
  <dc:creator>Nicolas MORIN</dc:creator>
  <cp:keywords/>
  <cp:lastModifiedBy>Nicolas Morin</cp:lastModifiedBy>
  <cp:revision>2</cp:revision>
  <cp:lastPrinted>2014-05-14T10:59:00Z</cp:lastPrinted>
  <dcterms:created xsi:type="dcterms:W3CDTF">2020-05-07T07:49:00Z</dcterms:created>
  <dcterms:modified xsi:type="dcterms:W3CDTF">2020-05-07T07:49:00Z</dcterms:modified>
</cp:coreProperties>
</file>