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46450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  <w:t>2301</w:t>
                  </w:r>
                  <w:r>
                    <w:rPr>
                      <w:lang w:val="en-US"/>
                    </w:rPr>
                    <w:t>03   050203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proofErr w:type="spellStart"/>
            <w:r>
              <w:rPr>
                <w:sz w:val="22"/>
              </w:rPr>
              <w:t>CAT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C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CR</w:t>
            </w:r>
            <w:proofErr w:type="spellEnd"/>
            <w:r>
              <w:rPr>
                <w:sz w:val="22"/>
              </w:rPr>
              <w:t>/29/4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23 </w:t>
            </w:r>
            <w:proofErr w:type="spellStart"/>
            <w:r>
              <w:rPr>
                <w:sz w:val="22"/>
              </w:rPr>
              <w:t>December</w:t>
            </w:r>
            <w:proofErr w:type="spellEnd"/>
            <w:r>
              <w:rPr>
                <w:sz w:val="22"/>
              </w:rPr>
              <w:t xml:space="preserve"> 2002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>
      <w:r>
        <w:t>Двадцать девятая сессия</w:t>
      </w:r>
    </w:p>
    <w:p w:rsidR="00000000" w:rsidRDefault="00000000">
      <w:pPr>
        <w:rPr>
          <w:lang w:val="en-US"/>
        </w:rPr>
      </w:pPr>
      <w:r>
        <w:rPr>
          <w:lang w:val="en-US"/>
        </w:rPr>
        <w:t>11</w:t>
      </w:r>
      <w:r>
        <w:t>-22 ноября 2002 года</w:t>
      </w:r>
    </w:p>
    <w:p w:rsidR="00000000" w:rsidRDefault="00000000">
      <w:pPr>
        <w:pStyle w:val="16"/>
        <w:rPr>
          <w:lang w:val="en-US"/>
        </w:rPr>
      </w:pPr>
    </w:p>
    <w:p w:rsidR="00000000" w:rsidRDefault="00000000">
      <w:pPr>
        <w:pStyle w:val="16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pStyle w:val="16"/>
        <w:rPr>
          <w:b/>
          <w:bCs/>
        </w:rPr>
      </w:pPr>
    </w:p>
    <w:p w:rsidR="00000000" w:rsidRDefault="00000000">
      <w:pPr>
        <w:pStyle w:val="16"/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pStyle w:val="16"/>
      </w:pPr>
    </w:p>
    <w:p w:rsidR="00000000" w:rsidRDefault="00000000">
      <w:pPr>
        <w:pStyle w:val="16"/>
        <w:rPr>
          <w:b/>
          <w:bCs/>
        </w:rPr>
      </w:pPr>
      <w:r>
        <w:rPr>
          <w:b/>
          <w:bCs/>
        </w:rPr>
        <w:t>Египет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1.</w:t>
      </w:r>
      <w:r>
        <w:tab/>
        <w:t>Комитет рассмотрел четвертый периодический доклад Египта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/55/</w:t>
      </w:r>
      <w:r>
        <w:rPr>
          <w:lang w:val="en-US"/>
        </w:rPr>
        <w:t>Add</w:t>
      </w:r>
      <w:r>
        <w:t>.6) на своих 532 и 535-м  заседаниях, состоявшихся 13 и 14 ноября 2002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.532</w:t>
      </w:r>
      <w:r>
        <w:rPr>
          <w:lang w:val="en-US"/>
        </w:rPr>
        <w:t> </w:t>
      </w:r>
      <w:r>
        <w:t>и 535), и принял следующие выводы и рекомендации.</w:t>
      </w:r>
    </w:p>
    <w:p w:rsidR="00000000" w:rsidRDefault="00000000">
      <w:pPr>
        <w:pStyle w:val="16"/>
        <w:spacing w:line="240" w:lineRule="auto"/>
        <w:jc w:val="left"/>
      </w:pPr>
    </w:p>
    <w:p w:rsidR="00000000" w:rsidRDefault="00000000">
      <w:pPr>
        <w:pStyle w:val="16"/>
        <w:spacing w:line="240" w:lineRule="auto"/>
        <w:rPr>
          <w:u w:val="single"/>
        </w:rPr>
      </w:pPr>
      <w:r>
        <w:t>А.</w:t>
      </w:r>
      <w:r>
        <w:tab/>
        <w:t>Введение</w:t>
      </w:r>
    </w:p>
    <w:p w:rsidR="00000000" w:rsidRDefault="00000000">
      <w:pPr>
        <w:pStyle w:val="16"/>
        <w:spacing w:line="240" w:lineRule="auto"/>
        <w:rPr>
          <w:u w:val="single"/>
        </w:rPr>
      </w:pPr>
    </w:p>
    <w:p w:rsidR="00000000" w:rsidRDefault="00000000">
      <w:pPr>
        <w:pStyle w:val="16"/>
        <w:jc w:val="left"/>
      </w:pPr>
      <w:r>
        <w:t>2.</w:t>
      </w:r>
      <w:r>
        <w:tab/>
        <w:t>Комитет приветствует представление четвертого периодического доклада Египта, который был препровожден вовремя и полностью соответствует руководящим принципам Комитета в отношении подготовки периодических докладов.  Кроме того, Комитет приветствует открытый диалог с представителями государства-участника в ходе устного рассмотрения доклада и с удовлетворением принимает к сведению представленную ими дополнительную информацию.  Комитет отмечает, что в докладе содержится весьма полезная информация относительно принятия нового законодательства, направленного на осуществление и распространение Конвенции.</w:t>
      </w:r>
    </w:p>
    <w:p w:rsidR="00000000" w:rsidRDefault="00000000">
      <w:pPr>
        <w:pStyle w:val="16"/>
        <w:spacing w:line="240" w:lineRule="auto"/>
        <w:jc w:val="left"/>
      </w:pPr>
    </w:p>
    <w:p w:rsidR="00000000" w:rsidRDefault="00000000">
      <w:pPr>
        <w:pStyle w:val="16"/>
        <w:spacing w:line="240" w:lineRule="auto"/>
        <w:rPr>
          <w:u w:val="single"/>
        </w:rPr>
      </w:pPr>
      <w:r>
        <w:t>В.</w:t>
      </w:r>
      <w:r>
        <w:tab/>
        <w:t>Позитивные аспекты</w:t>
      </w:r>
    </w:p>
    <w:p w:rsidR="00000000" w:rsidRDefault="00000000">
      <w:pPr>
        <w:pStyle w:val="16"/>
        <w:spacing w:line="240" w:lineRule="auto"/>
        <w:rPr>
          <w:u w:val="single"/>
        </w:rPr>
      </w:pPr>
    </w:p>
    <w:p w:rsidR="00000000" w:rsidRDefault="00000000">
      <w:pPr>
        <w:pStyle w:val="16"/>
        <w:spacing w:line="240" w:lineRule="auto"/>
        <w:jc w:val="left"/>
      </w:pPr>
      <w:r>
        <w:t>3.</w:t>
      </w:r>
      <w:r>
        <w:tab/>
        <w:t>Комитет с удовлетворением отмечает следующее:</w:t>
      </w:r>
    </w:p>
    <w:p w:rsidR="00000000" w:rsidRDefault="00000000">
      <w:pPr>
        <w:pStyle w:val="16"/>
        <w:spacing w:line="240" w:lineRule="auto"/>
        <w:jc w:val="left"/>
      </w:pPr>
    </w:p>
    <w:p w:rsidR="00000000" w:rsidRDefault="00000000">
      <w:pPr>
        <w:pStyle w:val="16"/>
        <w:jc w:val="left"/>
      </w:pPr>
      <w:r>
        <w:tab/>
        <w:t>а)</w:t>
      </w:r>
      <w:r>
        <w:tab/>
        <w:t>принятие законодательства, запрещающего применение порки в качестве дисциплинарного наказания заключенных;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ab/>
      </w:r>
      <w:r>
        <w:rPr>
          <w:lang w:val="en-US"/>
        </w:rPr>
        <w:t>b</w:t>
      </w:r>
      <w:r>
        <w:t>)</w:t>
      </w:r>
      <w:r>
        <w:tab/>
        <w:t>циркуляр № 11 1999 года о процедуре внеплановых инспекционных проверок, которые обязана проводить прокуратура в местах содержания под стражей, в частности, в тех случаях, когда она получает письменные или устные заявления или уведомления о незаконном содержании под стражей того или иного лица в полицейском участке или ином месте заключения;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ab/>
        <w:t>с)</w:t>
      </w:r>
      <w:r>
        <w:tab/>
        <w:t>принятые египетскими судами решения не рассматривать в качестве доказательств любые признания, сделанные под принуждением;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ab/>
        <w:t>d)</w:t>
      </w:r>
      <w:r>
        <w:tab/>
        <w:t>усилия государства-участника с целью уделения более пристального внимания подготовке сотрудников правоохранительных органов и государственных служащих по вопросам, касающимся прав человека;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ab/>
      </w:r>
      <w:r>
        <w:rPr>
          <w:lang w:val="en-US"/>
        </w:rPr>
        <w:t>e</w:t>
      </w:r>
      <w:r>
        <w:t>)</w:t>
      </w:r>
      <w:r>
        <w:tab/>
        <w:t>учреждение в 1999 году комитета по правам человека, полномочия которого сводятся к проведению исследовательской деятельности и выработке рекомендаций относительно средств и способов обеспечения более эффективной защиты прав человека;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ab/>
      </w:r>
      <w:r>
        <w:rPr>
          <w:lang w:val="en-US"/>
        </w:rPr>
        <w:t>f</w:t>
      </w:r>
      <w:r>
        <w:t>)</w:t>
      </w:r>
      <w:r>
        <w:tab/>
        <w:t>создание в 2000 году в министерстве юстиции главного управления по правам человека, призванного обеспечивать соблюдение правовых аспектов международных обязательств, вытекающих из договоров по правам человека, включая подготовку ответов международным органам, содействовать повышению информированности общественности и организовывать учебные курсы по этим вопросам для сотрудников судебных органов и прокуратуры;</w:t>
      </w:r>
    </w:p>
    <w:p w:rsidR="00000000" w:rsidRDefault="00000000">
      <w:pPr>
        <w:pStyle w:val="16"/>
        <w:spacing w:line="216" w:lineRule="auto"/>
        <w:jc w:val="left"/>
      </w:pPr>
    </w:p>
    <w:p w:rsidR="00000000" w:rsidRDefault="00000000">
      <w:pPr>
        <w:pStyle w:val="16"/>
        <w:jc w:val="left"/>
      </w:pPr>
      <w:r>
        <w:tab/>
      </w:r>
      <w:r>
        <w:rPr>
          <w:lang w:val="en-US"/>
        </w:rPr>
        <w:t>g</w:t>
      </w:r>
      <w:r>
        <w:t>)</w:t>
      </w:r>
      <w:r>
        <w:tab/>
        <w:t>предпринятые государством-участником усилия с целью создания национальной комиссии по правам человека.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</w:pPr>
      <w:r>
        <w:t>С.</w:t>
      </w:r>
      <w:r>
        <w:tab/>
        <w:t>Факторы и трудности, препятствующие осуществлению Конвенции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4.</w:t>
      </w:r>
      <w:r>
        <w:tab/>
        <w:t>Комитет сознает трудности, с которыми сталкивается Египет в процессе длительной борьбы с терроризмом, однако напоминает, что никакие чрезвычайные обстоятельства, какими бы они ни были, не могут служить  оправданием пыток, и выражает обеспокоенность по поводу возможных ограничений прав человека, которые могут быть вызваны мерами, принятыми в этой целью.</w:t>
      </w:r>
    </w:p>
    <w:p w:rsidR="00000000" w:rsidRDefault="00000000">
      <w:pPr>
        <w:pStyle w:val="16"/>
        <w:spacing w:line="240" w:lineRule="auto"/>
        <w:jc w:val="left"/>
      </w:pPr>
    </w:p>
    <w:p w:rsidR="00000000" w:rsidRDefault="00000000">
      <w:pPr>
        <w:pStyle w:val="16"/>
        <w:spacing w:line="240" w:lineRule="auto"/>
      </w:pPr>
      <w:r>
        <w:br w:type="page"/>
        <w:t>D.</w:t>
      </w:r>
      <w:r>
        <w:tab/>
        <w:t>Проблемы, вызывающие обеспокоенность</w:t>
      </w:r>
    </w:p>
    <w:p w:rsidR="00000000" w:rsidRDefault="00000000">
      <w:pPr>
        <w:pStyle w:val="16"/>
        <w:spacing w:line="240" w:lineRule="auto"/>
        <w:rPr>
          <w:u w:val="single"/>
        </w:rPr>
      </w:pPr>
    </w:p>
    <w:p w:rsidR="00000000" w:rsidRDefault="00000000">
      <w:pPr>
        <w:pStyle w:val="16"/>
        <w:spacing w:line="240" w:lineRule="auto"/>
        <w:jc w:val="left"/>
      </w:pPr>
      <w:r>
        <w:t>5.</w:t>
      </w:r>
      <w:r>
        <w:tab/>
        <w:t>Предметом обеспокоенности Комитета являются следующие аспекты:</w:t>
      </w:r>
    </w:p>
    <w:p w:rsidR="00000000" w:rsidRDefault="00000000">
      <w:pPr>
        <w:pStyle w:val="16"/>
        <w:spacing w:line="240" w:lineRule="auto"/>
        <w:jc w:val="left"/>
      </w:pPr>
    </w:p>
    <w:p w:rsidR="00000000" w:rsidRDefault="00000000">
      <w:pPr>
        <w:pStyle w:val="16"/>
        <w:jc w:val="left"/>
      </w:pPr>
      <w:r>
        <w:tab/>
        <w:t>а)</w:t>
      </w:r>
      <w:r>
        <w:tab/>
      </w:r>
      <w:r>
        <w:rPr>
          <w:lang w:val="en-US"/>
        </w:rPr>
        <w:t>c</w:t>
      </w:r>
      <w:r>
        <w:t>охранение в стране с 1981 года чрезвычайного положения, что препятствует полномасштабной реализации в Египте концепции правового государства;</w:t>
      </w:r>
    </w:p>
    <w:p w:rsidR="00000000" w:rsidRDefault="00000000">
      <w:pPr>
        <w:pStyle w:val="16"/>
        <w:spacing w:line="240" w:lineRule="auto"/>
        <w:jc w:val="left"/>
      </w:pPr>
    </w:p>
    <w:p w:rsidR="00000000" w:rsidRDefault="00000000">
      <w:pPr>
        <w:pStyle w:val="16"/>
        <w:jc w:val="left"/>
      </w:pPr>
      <w:r>
        <w:tab/>
      </w:r>
      <w:r>
        <w:rPr>
          <w:lang w:val="en-US"/>
        </w:rPr>
        <w:t>b</w:t>
      </w:r>
      <w:r>
        <w:t>)</w:t>
      </w:r>
      <w:r>
        <w:tab/>
        <w:t>получение многочисленных сообразных заявлений относительно бытующей в стране практики применения пыток к задержанным и жестокого с ними обращения со стороны сотрудников правоохранительных органов, а также отсутствие мер с целью эффективной защиты прав пострадавших и оперативного и беспристрастного расследования соответствующих случаев.  Во многих из вышеуказанных заявлений сообщается о значительном числе случаев смерти задержанных лиц при содержании под стражей;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ab/>
      </w:r>
      <w:r>
        <w:rPr>
          <w:lang w:val="en-US"/>
        </w:rPr>
        <w:t>c</w:t>
      </w:r>
      <w:r>
        <w:t>)</w:t>
      </w:r>
      <w:r>
        <w:tab/>
        <w:t>Комитет выражает особую обеспокоенность по поводу широко распространенной практики пыток и жестокого обращения в административных структурах, находящихся в ведении следственного отдела Службы государственной безопасности, при том, что применению пыток благоприятствует отсутствие какой бы то ни было системы обязательных проверок этих структур независимым органом;</w:t>
      </w:r>
    </w:p>
    <w:p w:rsidR="00000000" w:rsidRDefault="00000000">
      <w:pPr>
        <w:pStyle w:val="16"/>
        <w:jc w:val="left"/>
      </w:pPr>
    </w:p>
    <w:p w:rsidR="00000000" w:rsidRDefault="00000000">
      <w:r>
        <w:tab/>
        <w:t>d)</w:t>
      </w:r>
      <w:r>
        <w:tab/>
        <w:t>поступающие многочисленные сообщения о злоупотреблениях, жертвами которых становятся несовершеннолетние задержанные лица, включая, в частности, сексуальное надругательство над девочками, которые совершаются сотрудниками правоохранительных органов, отсутствие надзорных механизмов, гарантирующих проведение следственных действий и привлечение к ответственности лиц, виновных в совершении таких злоупотреблений, и то обстоятельство, что несовершеннолетние, содержащиеся в местах лишения свободы, могут контактировать с совершеннолетними задержанными;</w:t>
      </w:r>
    </w:p>
    <w:p w:rsidR="00000000" w:rsidRDefault="00000000"/>
    <w:p w:rsidR="00000000" w:rsidRDefault="00000000">
      <w:r>
        <w:tab/>
        <w:t>е)</w:t>
      </w:r>
      <w:r>
        <w:tab/>
        <w:t>поступающие жалобы на жестокое обращение с мужчинами по причине их фактических или предполагаемых гомосексуальных наклонностей, чему, как представляется, благоприятствуют недостаточно четкие нормы уголовного законодательства;</w:t>
      </w:r>
    </w:p>
    <w:p w:rsidR="00000000" w:rsidRDefault="00000000"/>
    <w:p w:rsidR="00000000" w:rsidRDefault="00000000">
      <w:r>
        <w:tab/>
        <w:t>f)</w:t>
      </w:r>
      <w:r>
        <w:tab/>
        <w:t>продолжающееся использование практики административного задержания в Египте;</w:t>
      </w:r>
    </w:p>
    <w:p w:rsidR="00000000" w:rsidRDefault="00000000"/>
    <w:p w:rsidR="00000000" w:rsidRDefault="00000000">
      <w:pPr>
        <w:pStyle w:val="16"/>
        <w:jc w:val="left"/>
      </w:pPr>
      <w:r>
        <w:tab/>
        <w:t>g)</w:t>
      </w:r>
      <w:r>
        <w:tab/>
        <w:t>тот факт, что лица, пострадавшие в результате применения пыток или жестокого обращения, не могут непосредственно обращаться в суды с целью обжалования действий сотрудников правоохранительных органов;</w:t>
      </w:r>
    </w:p>
    <w:p w:rsidR="00000000" w:rsidRDefault="00000000">
      <w:pPr>
        <w:pStyle w:val="16"/>
        <w:jc w:val="left"/>
      </w:pPr>
    </w:p>
    <w:p w:rsidR="00000000" w:rsidRDefault="00000000">
      <w:r>
        <w:tab/>
        <w:t>h)</w:t>
      </w:r>
      <w:r>
        <w:tab/>
        <w:t>чрезмерная продолжительность многих процедур, возбуждаемых в связи с применением пыток или другими видами жестокого обращения, и то обстоятельство, что многие судебные решения об освобождении задержанных из</w:t>
      </w:r>
      <w:r>
        <w:noBreakHyphen/>
        <w:t>под стражи на практике не применяются;</w:t>
      </w:r>
    </w:p>
    <w:p w:rsidR="00000000" w:rsidRDefault="00000000"/>
    <w:p w:rsidR="00000000" w:rsidRDefault="00000000">
      <w:r>
        <w:tab/>
        <w:t>i)</w:t>
      </w:r>
      <w:r>
        <w:tab/>
        <w:t>ограничения юридического и практического характера в отношении деятельности неправительственных организаций, занимающихся правами человека;</w:t>
      </w:r>
    </w:p>
    <w:p w:rsidR="00000000" w:rsidRDefault="00000000"/>
    <w:p w:rsidR="00000000" w:rsidRDefault="00000000">
      <w:r>
        <w:tab/>
        <w:t>j)</w:t>
      </w:r>
      <w:r>
        <w:tab/>
        <w:t>существенные различия в суммах компенсации, предоставляемой жертвам пыток и жестокого обращения.</w:t>
      </w:r>
    </w:p>
    <w:p w:rsidR="00000000" w:rsidRDefault="00000000">
      <w:pPr>
        <w:spacing w:line="216" w:lineRule="auto"/>
      </w:pPr>
    </w:p>
    <w:p w:rsidR="00000000" w:rsidRDefault="00000000">
      <w:pPr>
        <w:pStyle w:val="16"/>
        <w:keepNext/>
        <w:spacing w:line="216" w:lineRule="auto"/>
      </w:pPr>
      <w:r>
        <w:t>Е.</w:t>
      </w:r>
      <w:r>
        <w:tab/>
        <w:t>Рекомендации</w:t>
      </w:r>
    </w:p>
    <w:p w:rsidR="00000000" w:rsidRDefault="00000000">
      <w:pPr>
        <w:keepNext/>
        <w:spacing w:line="216" w:lineRule="auto"/>
        <w:jc w:val="center"/>
      </w:pPr>
    </w:p>
    <w:p w:rsidR="00000000" w:rsidRDefault="00000000">
      <w:pPr>
        <w:spacing w:line="216" w:lineRule="auto"/>
      </w:pPr>
      <w:r>
        <w:t>6.</w:t>
      </w:r>
      <w:r>
        <w:tab/>
        <w:t>Комитет рекомендует государству-участнику:</w:t>
      </w:r>
    </w:p>
    <w:p w:rsidR="00000000" w:rsidRDefault="00000000">
      <w:pPr>
        <w:spacing w:line="216" w:lineRule="auto"/>
      </w:pPr>
    </w:p>
    <w:p w:rsidR="00000000" w:rsidRDefault="00000000">
      <w:r>
        <w:tab/>
        <w:t>a)</w:t>
      </w:r>
      <w:r>
        <w:tab/>
        <w:t>вновь рассмотреть вопрос о целесообразности сохранения чрезвычайного положения;</w:t>
      </w:r>
    </w:p>
    <w:p w:rsidR="00000000" w:rsidRDefault="00000000"/>
    <w:p w:rsidR="00000000" w:rsidRDefault="00000000">
      <w:r>
        <w:tab/>
        <w:t>b)</w:t>
      </w:r>
      <w:r>
        <w:tab/>
        <w:t>принять такое определение пытки, которое полностью соответствовало бы определению, содержащемуся в пункте 1 статьи 1 Конвенции;</w:t>
      </w:r>
    </w:p>
    <w:p w:rsidR="00000000" w:rsidRDefault="00000000"/>
    <w:p w:rsidR="00000000" w:rsidRDefault="00000000">
      <w:r>
        <w:tab/>
        <w:t>c)</w:t>
      </w:r>
      <w:r>
        <w:tab/>
        <w:t>гарантировать безотлагательное, беспристрастное и независимое расследование по любым жалобам на применение пыток или жестокого обращения, включая, в частности, случаи смерти во время содержания под стражей;</w:t>
      </w:r>
    </w:p>
    <w:p w:rsidR="00000000" w:rsidRDefault="00000000"/>
    <w:p w:rsidR="00000000" w:rsidRDefault="00000000">
      <w:r>
        <w:tab/>
        <w:t>d)</w:t>
      </w:r>
      <w:r>
        <w:tab/>
        <w:t>принять меры, обеспечивающие регулярное проведение обязательных проверок прокурорами, судьями или представителями иного независимого органа мест содержания под стражей;</w:t>
      </w:r>
    </w:p>
    <w:p w:rsidR="00000000" w:rsidRDefault="00000000"/>
    <w:p w:rsidR="00000000" w:rsidRDefault="00000000">
      <w:r>
        <w:tab/>
        <w:t>e)</w:t>
      </w:r>
      <w:r>
        <w:tab/>
        <w:t>принять меры, гарантирующие всем задержанным лицам беспрепятственный доступ к врачу и адвокату, а также возможность контактировать с членами своей семьи;</w:t>
      </w:r>
    </w:p>
    <w:p w:rsidR="00000000" w:rsidRDefault="00000000"/>
    <w:p w:rsidR="00000000" w:rsidRDefault="00000000">
      <w:r>
        <w:rPr>
          <w:lang w:val="en-US"/>
        </w:rPr>
        <w:tab/>
        <w:t>f</w:t>
      </w:r>
      <w:r>
        <w:t>)</w:t>
      </w:r>
      <w:r>
        <w:tab/>
        <w:t>исключить любые формы административного задержания.  Кроме того, следует обеспечить обязательное инспектирование мест содержания под стражей, находящихся в ведении следственного отдела Службы государственной безопасности, и оперативное и беспристрастное расследование по факту заявлений о применении пыток и жестокого обращения;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обеспечить полное уважение прав, признанных в Конвенции, в рамках национального законодательства и предусмотреть эффективные средства правовой защиты для целей реализации этих прав;  следует, в частности, обеспечить проведение в разумные сроки соответствующих процессуальных действий после представления жалобы и эффективное осуществление любых судебных решений об освобождении задержанных из</w:t>
      </w:r>
      <w:r>
        <w:noBreakHyphen/>
        <w:t>под стражи;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упразднить практику содержания под стражей "инкоммуникадо";</w:t>
      </w:r>
    </w:p>
    <w:p w:rsidR="00000000" w:rsidRDefault="00000000"/>
    <w:p w:rsidR="00000000" w:rsidRDefault="00000000">
      <w:r>
        <w:tab/>
      </w:r>
      <w:r>
        <w:rPr>
          <w:lang w:val="en-US"/>
        </w:rPr>
        <w:t>i</w:t>
      </w:r>
      <w:r>
        <w:t>)</w:t>
      </w:r>
      <w:r>
        <w:tab/>
        <w:t>обеспечить, чтобы все лица, осужденные на основании решений военных судов, занимающихся рассмотрением дел о терроризме, имели право на пересмотр постановлений о признании их виновными и вынесенных им приговоров судом более высокой инстанции в соответствии с законом;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>искоренять любую практику злоупотреблений в отношении несовершеннолетних лиц в местах лишения свободы и наказывать виновных и запретить содержание под стражей несовершеннолетних задержанных вместе с совершеннолетними;</w:t>
      </w:r>
    </w:p>
    <w:p w:rsidR="00000000" w:rsidRDefault="00000000"/>
    <w:p w:rsidR="00000000" w:rsidRDefault="00000000">
      <w:r>
        <w:tab/>
      </w:r>
      <w:r>
        <w:rPr>
          <w:lang w:val="en-US"/>
        </w:rPr>
        <w:t>k</w:t>
      </w:r>
      <w:r>
        <w:t>)</w:t>
      </w:r>
      <w:r>
        <w:tab/>
        <w:t>устранить всякую двусмысленность в законодательстве, позволяющую преследовать лиц по признаку их сексуальной ориентации.  Кроме того, следует принять меры, направленные на предупреждение любых видов унижающего достоинство обращения во время обыска личности;</w:t>
      </w:r>
    </w:p>
    <w:p w:rsidR="00000000" w:rsidRDefault="00000000"/>
    <w:p w:rsidR="00000000" w:rsidRDefault="00000000">
      <w:r>
        <w:tab/>
      </w:r>
      <w:r>
        <w:rPr>
          <w:lang w:val="en-US"/>
        </w:rPr>
        <w:t>l</w:t>
      </w:r>
      <w:r>
        <w:t>)</w:t>
      </w:r>
      <w:r>
        <w:tab/>
        <w:t>установить государственную юрисдикцию в отношении всех лиц, подозреваемых в применении пыток, которые находятся на территории страны и не выдаются другим государствам для целей их привлечения к судебной ответственности, в соответствии с положениями статей 5-8 Конвенции;</w:t>
      </w:r>
    </w:p>
    <w:p w:rsidR="00000000" w:rsidRDefault="00000000"/>
    <w:p w:rsidR="00000000" w:rsidRDefault="00000000">
      <w:r>
        <w:tab/>
        <w:t>m)</w:t>
      </w:r>
      <w:r>
        <w:tab/>
        <w:t>обеспечить, чтобы неправительственные организации, занимающиеся правами человека, могли беспрепятственно осуществлять свою деятельность, и в частности имели возможность посещать все места содержания под стражей и тюрьмы в целях гарантирования более эффективного соблюдения запрета на применение пыток и жестокого обращения;</w:t>
      </w:r>
    </w:p>
    <w:p w:rsidR="00000000" w:rsidRDefault="00000000"/>
    <w:p w:rsidR="00000000" w:rsidRDefault="00000000">
      <w:r>
        <w:tab/>
        <w:t>n)</w:t>
      </w:r>
      <w:r>
        <w:tab/>
        <w:t>разработать четкие нормы и стандарты, обеспечивающие предоставление жертвам применения пыток и жестокого обращения полного возмещения без проведения каких бы то ни было недостаточно обоснованных различий в предоставленной компенсации;</w:t>
      </w:r>
    </w:p>
    <w:p w:rsidR="00000000" w:rsidRDefault="00000000"/>
    <w:p w:rsidR="00000000" w:rsidRDefault="00000000">
      <w:r>
        <w:tab/>
        <w:t>о)</w:t>
      </w:r>
      <w:r>
        <w:tab/>
        <w:t>продолжить процесс подготовки сотрудников правоохранительных органов, в частности по вопросам, касающимся закрепленных в Конвенции обязательств, а также соблюдения прав всех задержанных на медицинскую помощь и пользование услугами адвоката и на контакты с членами своей семьи;</w:t>
      </w:r>
    </w:p>
    <w:p w:rsidR="00000000" w:rsidRDefault="00000000"/>
    <w:p w:rsidR="00000000" w:rsidRDefault="00000000">
      <w:r>
        <w:tab/>
      </w:r>
      <w:r>
        <w:rPr>
          <w:lang w:val="en-US"/>
        </w:rPr>
        <w:t>p</w:t>
      </w:r>
      <w:r>
        <w:t>)</w:t>
      </w:r>
      <w:r>
        <w:tab/>
        <w:t>рассмотреть вопрос о принятии заявлений, предусмотренных в статьях 21 и 22 Конвенции;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q</w:t>
      </w:r>
      <w:r>
        <w:t>)</w:t>
      </w:r>
      <w:r>
        <w:tab/>
        <w:t>обеспечить широкое распространение на территории государства-участника выводов и рекомендаций Комитета на всех соответствующих языках.</w:t>
      </w:r>
    </w:p>
    <w:p w:rsidR="00000000" w:rsidRDefault="00000000"/>
    <w:p w:rsidR="00000000" w:rsidRDefault="00000000">
      <w:r>
        <w:t>7.</w:t>
      </w:r>
      <w:r>
        <w:tab/>
        <w:t>Комитет вновь обращает внимание государства-участника на свои рекомендации, препровожденные ему в мае 1996 года и сформулированные на основе его выводов по процедуре, предусмотренной в статье 20 Конвенции, и просит государство-участник проинформировать его о принятых мерах для исполнения этих рекомендаций.</w:t>
      </w:r>
    </w:p>
    <w:p w:rsidR="00000000" w:rsidRDefault="00000000"/>
    <w:p w:rsidR="00000000" w:rsidRDefault="00000000">
      <w:r>
        <w:t>8.</w:t>
      </w:r>
      <w:r>
        <w:tab/>
        <w:t>С учетом заявлений государства-участника о готовности сотрудничать с договорными органами и механизмами Организации Объединенных Наций в области прав человека Комитет рекомендует ему разрешить посещение страны Специальным докладчиком по вопросу о пытках Комиссии по правам человека.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CAT/C/CR/29/4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65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CAT/C/CR/29/4</w:t>
    </w:r>
  </w:p>
  <w:p w:rsidR="00000000" w:rsidRDefault="00000000">
    <w:pPr>
      <w:pStyle w:val="Header"/>
      <w:tabs>
        <w:tab w:val="left" w:pos="765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655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  <w:tab w:val="left" w:pos="7655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1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1518</Words>
  <Characters>8658</Characters>
  <Application>Microsoft Office Word</Application>
  <DocSecurity>4</DocSecurity>
  <Lines>72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10632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>Muraviev</dc:subject>
  <dc:creator>Tatiana Chvets</dc:creator>
  <cp:keywords/>
  <dc:description/>
  <cp:lastModifiedBy>Tatiana Chvets</cp:lastModifiedBy>
  <cp:revision>3</cp:revision>
  <cp:lastPrinted>2003-02-05T14:46:00Z</cp:lastPrinted>
  <dcterms:created xsi:type="dcterms:W3CDTF">2003-02-05T14:46:00Z</dcterms:created>
  <dcterms:modified xsi:type="dcterms:W3CDTF">2003-02-05T14:47:00Z</dcterms:modified>
</cp:coreProperties>
</file>