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bookmarkStart w:id="0" w:name="_GoBack"/>
            <w:bookmarkEnd w:id="0"/>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E951CC" w:rsidRDefault="00E951CC" w:rsidP="00684327">
            <w:pPr>
              <w:spacing w:line="240" w:lineRule="atLeast"/>
              <w:jc w:val="right"/>
              <w:rPr>
                <w:sz w:val="20"/>
                <w:szCs w:val="21"/>
              </w:rPr>
            </w:pPr>
            <w:r w:rsidRPr="00E951CC">
              <w:rPr>
                <w:sz w:val="40"/>
                <w:szCs w:val="21"/>
              </w:rPr>
              <w:t>CERD</w:t>
            </w:r>
            <w:r>
              <w:rPr>
                <w:sz w:val="20"/>
                <w:szCs w:val="21"/>
              </w:rPr>
              <w:t>/C/MRT/CO/8-14</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6621F5" w:rsidP="00684327">
            <w:pPr>
              <w:spacing w:before="240" w:line="240" w:lineRule="atLeast"/>
              <w:rPr>
                <w:sz w:val="20"/>
              </w:rPr>
            </w:pPr>
            <w:r w:rsidRPr="00F124C6">
              <w:rPr>
                <w:sz w:val="20"/>
              </w:rPr>
              <w:t xml:space="preserve">Distr.: </w:t>
            </w:r>
            <w:r w:rsidR="00F22AA2">
              <w:rPr>
                <w:sz w:val="20"/>
              </w:rPr>
              <w:t>General</w:t>
            </w:r>
          </w:p>
          <w:p w:rsidR="006621F5" w:rsidRPr="00F124C6" w:rsidRDefault="00F22AA2" w:rsidP="00684327">
            <w:pPr>
              <w:spacing w:line="240" w:lineRule="atLeast"/>
              <w:rPr>
                <w:sz w:val="20"/>
              </w:rPr>
            </w:pPr>
            <w:r>
              <w:rPr>
                <w:sz w:val="20"/>
              </w:rPr>
              <w:t>30 May</w:t>
            </w:r>
            <w:r w:rsidR="006D1FBC">
              <w:rPr>
                <w:sz w:val="20"/>
              </w:rPr>
              <w:t xml:space="preserve"> 201</w:t>
            </w:r>
            <w:r>
              <w:rPr>
                <w:sz w:val="20"/>
              </w:rPr>
              <w:t>8</w:t>
            </w:r>
          </w:p>
          <w:p w:rsidR="006621F5" w:rsidRPr="00F124C6" w:rsidRDefault="006621F5" w:rsidP="00684327">
            <w:pPr>
              <w:spacing w:line="240" w:lineRule="atLeast"/>
              <w:rPr>
                <w:sz w:val="20"/>
              </w:rPr>
            </w:pPr>
            <w:r w:rsidRPr="00F124C6">
              <w:rPr>
                <w:sz w:val="20"/>
              </w:rPr>
              <w:t xml:space="preserve">Chinese </w:t>
            </w:r>
          </w:p>
          <w:p w:rsidR="006621F5" w:rsidRPr="00F124C6" w:rsidRDefault="006621F5" w:rsidP="00684327">
            <w:pPr>
              <w:spacing w:line="240" w:lineRule="atLeast"/>
            </w:pPr>
            <w:r w:rsidRPr="00F124C6">
              <w:rPr>
                <w:sz w:val="20"/>
              </w:rPr>
              <w:t xml:space="preserve">Original: </w:t>
            </w:r>
            <w:r w:rsidR="00F22AA2">
              <w:rPr>
                <w:sz w:val="20"/>
              </w:rPr>
              <w:t>French</w:t>
            </w:r>
          </w:p>
        </w:tc>
      </w:tr>
    </w:tbl>
    <w:p w:rsidR="00E951CC" w:rsidRDefault="00E951CC"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F22AA2" w:rsidRDefault="00F22AA2" w:rsidP="00F22AA2">
      <w:pPr>
        <w:pStyle w:val="HChGC"/>
      </w:pPr>
      <w:r>
        <w:rPr>
          <w:rFonts w:hint="eastAsia"/>
        </w:rPr>
        <w:tab/>
      </w:r>
      <w:r>
        <w:rPr>
          <w:rFonts w:hint="eastAsia"/>
        </w:rPr>
        <w:tab/>
      </w:r>
      <w:r>
        <w:rPr>
          <w:rFonts w:hint="eastAsia"/>
        </w:rPr>
        <w:t>关于毛里塔尼亚第八次至第十四次合并定期报告的结论性</w:t>
      </w:r>
      <w:r>
        <w:br/>
      </w:r>
      <w:r>
        <w:rPr>
          <w:rFonts w:hint="eastAsia"/>
        </w:rPr>
        <w:t>意见</w:t>
      </w:r>
      <w:r w:rsidRPr="00F22AA2">
        <w:rPr>
          <w:rStyle w:val="a8"/>
          <w:rFonts w:eastAsia="黑体"/>
          <w:sz w:val="28"/>
          <w:vertAlign w:val="baseline"/>
        </w:rPr>
        <w:footnoteReference w:customMarkFollows="1" w:id="2"/>
        <w:t>*</w:t>
      </w:r>
    </w:p>
    <w:p w:rsidR="00F22AA2" w:rsidRDefault="00F22AA2" w:rsidP="00F22AA2">
      <w:pPr>
        <w:pStyle w:val="SingleTxtGC"/>
      </w:pPr>
      <w:r>
        <w:rPr>
          <w:rFonts w:hint="eastAsia"/>
        </w:rPr>
        <w:t>1.</w:t>
      </w:r>
      <w:r>
        <w:rPr>
          <w:rFonts w:hint="eastAsia"/>
        </w:rPr>
        <w:tab/>
      </w:r>
      <w:r>
        <w:rPr>
          <w:rFonts w:hint="eastAsia"/>
        </w:rPr>
        <w:t>消除种族歧视委员会在</w:t>
      </w:r>
      <w:r>
        <w:rPr>
          <w:rFonts w:hint="eastAsia"/>
        </w:rPr>
        <w:t>2018</w:t>
      </w:r>
      <w:r>
        <w:rPr>
          <w:rFonts w:hint="eastAsia"/>
        </w:rPr>
        <w:t>年</w:t>
      </w:r>
      <w:r>
        <w:rPr>
          <w:rFonts w:hint="eastAsia"/>
        </w:rPr>
        <w:t>5</w:t>
      </w:r>
      <w:r>
        <w:rPr>
          <w:rFonts w:hint="eastAsia"/>
        </w:rPr>
        <w:t>月</w:t>
      </w:r>
      <w:r>
        <w:rPr>
          <w:rFonts w:hint="eastAsia"/>
        </w:rPr>
        <w:t>1</w:t>
      </w:r>
      <w:r>
        <w:rPr>
          <w:rFonts w:hint="eastAsia"/>
        </w:rPr>
        <w:t>日和</w:t>
      </w:r>
      <w:r>
        <w:rPr>
          <w:rFonts w:hint="eastAsia"/>
        </w:rPr>
        <w:t>2</w:t>
      </w:r>
      <w:r>
        <w:rPr>
          <w:rFonts w:hint="eastAsia"/>
        </w:rPr>
        <w:t>日举行的第</w:t>
      </w:r>
      <w:r>
        <w:rPr>
          <w:rFonts w:hint="eastAsia"/>
        </w:rPr>
        <w:t>2628</w:t>
      </w:r>
      <w:r>
        <w:rPr>
          <w:rFonts w:hint="eastAsia"/>
        </w:rPr>
        <w:t>次和第</w:t>
      </w:r>
      <w:r>
        <w:rPr>
          <w:rFonts w:hint="eastAsia"/>
        </w:rPr>
        <w:t>2629</w:t>
      </w:r>
      <w:r>
        <w:rPr>
          <w:rFonts w:hint="eastAsia"/>
        </w:rPr>
        <w:t>次会议</w:t>
      </w:r>
      <w:r>
        <w:rPr>
          <w:rFonts w:hint="eastAsia"/>
        </w:rPr>
        <w:t>(</w:t>
      </w:r>
      <w:r>
        <w:rPr>
          <w:rFonts w:hint="eastAsia"/>
        </w:rPr>
        <w:t>见</w:t>
      </w:r>
      <w:r>
        <w:rPr>
          <w:rFonts w:hint="eastAsia"/>
        </w:rPr>
        <w:t>CERD/C/SR.2628</w:t>
      </w:r>
      <w:r>
        <w:rPr>
          <w:rFonts w:hint="eastAsia"/>
        </w:rPr>
        <w:t>和</w:t>
      </w:r>
      <w:r>
        <w:rPr>
          <w:rFonts w:hint="eastAsia"/>
        </w:rPr>
        <w:t>2629)</w:t>
      </w:r>
      <w:r>
        <w:rPr>
          <w:rFonts w:hint="eastAsia"/>
        </w:rPr>
        <w:t>上审议了毛里塔尼亚第八次至第十四次合并定期报告</w:t>
      </w:r>
      <w:r>
        <w:rPr>
          <w:rFonts w:hint="eastAsia"/>
        </w:rPr>
        <w:t>(CERD/C/MRT/8-14)</w:t>
      </w:r>
      <w:r>
        <w:rPr>
          <w:rFonts w:hint="eastAsia"/>
        </w:rPr>
        <w:t>。在</w:t>
      </w:r>
      <w:r>
        <w:rPr>
          <w:rFonts w:hint="eastAsia"/>
        </w:rPr>
        <w:t>2018</w:t>
      </w:r>
      <w:r>
        <w:rPr>
          <w:rFonts w:hint="eastAsia"/>
        </w:rPr>
        <w:t>年</w:t>
      </w:r>
      <w:r>
        <w:rPr>
          <w:rFonts w:hint="eastAsia"/>
        </w:rPr>
        <w:t>5</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2640</w:t>
      </w:r>
      <w:r>
        <w:rPr>
          <w:rFonts w:hint="eastAsia"/>
        </w:rPr>
        <w:t>次和第</w:t>
      </w:r>
      <w:r>
        <w:rPr>
          <w:rFonts w:hint="eastAsia"/>
        </w:rPr>
        <w:t>2641</w:t>
      </w:r>
      <w:r>
        <w:rPr>
          <w:rFonts w:hint="eastAsia"/>
        </w:rPr>
        <w:t>次会议上通过了本结论性意见。</w:t>
      </w:r>
    </w:p>
    <w:p w:rsidR="00F22AA2" w:rsidRDefault="00F22AA2" w:rsidP="00F22AA2">
      <w:pPr>
        <w:pStyle w:val="H1GC"/>
      </w:pPr>
      <w:r>
        <w:rPr>
          <w:rFonts w:hint="eastAsia"/>
        </w:rPr>
        <w:tab/>
        <w:t>A.</w:t>
      </w:r>
      <w:r>
        <w:rPr>
          <w:rFonts w:hint="eastAsia"/>
        </w:rPr>
        <w:tab/>
      </w:r>
      <w:r>
        <w:rPr>
          <w:rFonts w:hint="eastAsia"/>
        </w:rPr>
        <w:t>导言</w:t>
      </w:r>
    </w:p>
    <w:p w:rsidR="00F22AA2" w:rsidRDefault="00F22AA2" w:rsidP="00F22AA2">
      <w:pPr>
        <w:pStyle w:val="SingleTxtGC"/>
      </w:pPr>
      <w:r>
        <w:rPr>
          <w:rFonts w:hint="eastAsia"/>
        </w:rPr>
        <w:t>2.</w:t>
      </w:r>
      <w:r>
        <w:rPr>
          <w:rFonts w:hint="eastAsia"/>
        </w:rPr>
        <w:tab/>
      </w:r>
      <w:r>
        <w:rPr>
          <w:rFonts w:hint="eastAsia"/>
        </w:rPr>
        <w:t>委员会欢迎缔约国提交第八次至第十四次合并定期报告，其中包括对委员会在其以前的结论性意见</w:t>
      </w:r>
      <w:r>
        <w:rPr>
          <w:rFonts w:hint="eastAsia"/>
        </w:rPr>
        <w:t>(CERD/C/65/CO/5)</w:t>
      </w:r>
      <w:r>
        <w:rPr>
          <w:rFonts w:hint="eastAsia"/>
        </w:rPr>
        <w:t>中提出的关切所作的答复。鉴于提交本报告拖延了九年，委员会赞赏缔约国重新向其提交报告，并欢迎其与缔约国高级别代表团进行建设性的公开对话。</w:t>
      </w:r>
    </w:p>
    <w:p w:rsidR="00F22AA2" w:rsidRDefault="00F22AA2" w:rsidP="00F22AA2">
      <w:pPr>
        <w:pStyle w:val="H1GC"/>
      </w:pPr>
      <w:r>
        <w:rPr>
          <w:rFonts w:hint="eastAsia"/>
        </w:rPr>
        <w:tab/>
        <w:t>B.</w:t>
      </w:r>
      <w:r>
        <w:rPr>
          <w:rFonts w:hint="eastAsia"/>
        </w:rPr>
        <w:tab/>
      </w:r>
      <w:r>
        <w:rPr>
          <w:rFonts w:hint="eastAsia"/>
        </w:rPr>
        <w:t>积极方面</w:t>
      </w:r>
    </w:p>
    <w:p w:rsidR="00F22AA2" w:rsidRDefault="00F22AA2" w:rsidP="00F22AA2">
      <w:pPr>
        <w:pStyle w:val="SingleTxtGC"/>
      </w:pPr>
      <w:r>
        <w:rPr>
          <w:rFonts w:hint="eastAsia"/>
        </w:rPr>
        <w:t>3.</w:t>
      </w:r>
      <w:r>
        <w:rPr>
          <w:rFonts w:hint="eastAsia"/>
        </w:rPr>
        <w:tab/>
      </w:r>
      <w:r>
        <w:rPr>
          <w:rFonts w:hint="eastAsia"/>
        </w:rPr>
        <w:t>委员会欢迎缔约国采取下列立法和政策措施：</w:t>
      </w:r>
    </w:p>
    <w:p w:rsidR="00F22AA2" w:rsidRDefault="00F22AA2" w:rsidP="00F22AA2">
      <w:pPr>
        <w:pStyle w:val="SingleTxtGC"/>
      </w:pPr>
      <w:r>
        <w:tab/>
        <w:t>(</w:t>
      </w:r>
      <w:r>
        <w:rPr>
          <w:rFonts w:hint="eastAsia"/>
        </w:rPr>
        <w:t>a)</w:t>
      </w:r>
      <w:r>
        <w:rPr>
          <w:rFonts w:hint="eastAsia"/>
        </w:rPr>
        <w:tab/>
        <w:t>2015</w:t>
      </w:r>
      <w:r>
        <w:rPr>
          <w:rFonts w:hint="eastAsia"/>
        </w:rPr>
        <w:t>年</w:t>
      </w:r>
      <w:r>
        <w:rPr>
          <w:rFonts w:hint="eastAsia"/>
        </w:rPr>
        <w:t>9</w:t>
      </w:r>
      <w:r>
        <w:rPr>
          <w:rFonts w:hint="eastAsia"/>
        </w:rPr>
        <w:t>月</w:t>
      </w:r>
      <w:r>
        <w:rPr>
          <w:rFonts w:hint="eastAsia"/>
        </w:rPr>
        <w:t>10</w:t>
      </w:r>
      <w:r>
        <w:rPr>
          <w:rFonts w:hint="eastAsia"/>
        </w:rPr>
        <w:t>日关于将奴役定为犯罪及惩治奴役做法的第</w:t>
      </w:r>
      <w:r>
        <w:rPr>
          <w:rFonts w:hint="eastAsia"/>
        </w:rPr>
        <w:t>2015/031</w:t>
      </w:r>
      <w:r>
        <w:rPr>
          <w:rFonts w:hint="eastAsia"/>
        </w:rPr>
        <w:t>号法令；</w:t>
      </w:r>
    </w:p>
    <w:p w:rsidR="00F22AA2" w:rsidRDefault="00F22AA2" w:rsidP="00F22AA2">
      <w:pPr>
        <w:pStyle w:val="SingleTxtGC"/>
      </w:pPr>
      <w:r>
        <w:tab/>
        <w:t>(</w:t>
      </w:r>
      <w:r>
        <w:rPr>
          <w:rFonts w:hint="eastAsia"/>
        </w:rPr>
        <w:t>b)</w:t>
      </w:r>
      <w:r>
        <w:rPr>
          <w:rFonts w:hint="eastAsia"/>
        </w:rPr>
        <w:tab/>
        <w:t>2015</w:t>
      </w:r>
      <w:r>
        <w:rPr>
          <w:rFonts w:hint="eastAsia"/>
        </w:rPr>
        <w:t>年</w:t>
      </w:r>
      <w:r>
        <w:rPr>
          <w:rFonts w:hint="eastAsia"/>
        </w:rPr>
        <w:t>9</w:t>
      </w:r>
      <w:r>
        <w:rPr>
          <w:rFonts w:hint="eastAsia"/>
        </w:rPr>
        <w:t>月</w:t>
      </w:r>
      <w:r>
        <w:rPr>
          <w:rFonts w:hint="eastAsia"/>
        </w:rPr>
        <w:t>10</w:t>
      </w:r>
      <w:r>
        <w:rPr>
          <w:rFonts w:hint="eastAsia"/>
        </w:rPr>
        <w:t>日关于设立国家防范酷刑机制的第</w:t>
      </w:r>
      <w:r>
        <w:rPr>
          <w:rFonts w:hint="eastAsia"/>
        </w:rPr>
        <w:t>2015-034</w:t>
      </w:r>
      <w:r>
        <w:rPr>
          <w:rFonts w:hint="eastAsia"/>
        </w:rPr>
        <w:t>号法令；</w:t>
      </w:r>
    </w:p>
    <w:p w:rsidR="00F22AA2" w:rsidRDefault="00F22AA2" w:rsidP="00F22AA2">
      <w:pPr>
        <w:pStyle w:val="SingleTxtGC"/>
      </w:pPr>
      <w:r>
        <w:tab/>
        <w:t>(</w:t>
      </w:r>
      <w:r>
        <w:rPr>
          <w:rFonts w:hint="eastAsia"/>
        </w:rPr>
        <w:t>c)</w:t>
      </w:r>
      <w:r>
        <w:rPr>
          <w:rFonts w:hint="eastAsia"/>
        </w:rPr>
        <w:tab/>
        <w:t>2015</w:t>
      </w:r>
      <w:r>
        <w:rPr>
          <w:rFonts w:hint="eastAsia"/>
        </w:rPr>
        <w:t>年</w:t>
      </w:r>
      <w:r>
        <w:rPr>
          <w:rFonts w:hint="eastAsia"/>
        </w:rPr>
        <w:t>9</w:t>
      </w:r>
      <w:r>
        <w:rPr>
          <w:rFonts w:hint="eastAsia"/>
        </w:rPr>
        <w:t>月</w:t>
      </w:r>
      <w:r>
        <w:rPr>
          <w:rFonts w:hint="eastAsia"/>
        </w:rPr>
        <w:t>10</w:t>
      </w:r>
      <w:r>
        <w:rPr>
          <w:rFonts w:hint="eastAsia"/>
        </w:rPr>
        <w:t>日关于打击酷刑的第</w:t>
      </w:r>
      <w:r>
        <w:rPr>
          <w:rFonts w:hint="eastAsia"/>
        </w:rPr>
        <w:t>2015-033</w:t>
      </w:r>
      <w:r>
        <w:rPr>
          <w:rFonts w:hint="eastAsia"/>
        </w:rPr>
        <w:t>号法令；</w:t>
      </w:r>
    </w:p>
    <w:p w:rsidR="00F22AA2" w:rsidRDefault="00F22AA2" w:rsidP="00F22AA2">
      <w:pPr>
        <w:pStyle w:val="SingleTxtGC"/>
      </w:pPr>
      <w:r>
        <w:tab/>
        <w:t>(</w:t>
      </w:r>
      <w:r>
        <w:rPr>
          <w:rFonts w:hint="eastAsia"/>
        </w:rPr>
        <w:t>d)</w:t>
      </w:r>
      <w:r>
        <w:rPr>
          <w:rFonts w:hint="eastAsia"/>
        </w:rPr>
        <w:tab/>
        <w:t>2010</w:t>
      </w:r>
      <w:r>
        <w:rPr>
          <w:rFonts w:hint="eastAsia"/>
        </w:rPr>
        <w:t>年</w:t>
      </w:r>
      <w:r>
        <w:rPr>
          <w:rFonts w:hint="eastAsia"/>
        </w:rPr>
        <w:t>7</w:t>
      </w:r>
      <w:r>
        <w:rPr>
          <w:rFonts w:hint="eastAsia"/>
        </w:rPr>
        <w:t>月</w:t>
      </w:r>
      <w:r>
        <w:rPr>
          <w:rFonts w:hint="eastAsia"/>
        </w:rPr>
        <w:t>20</w:t>
      </w:r>
      <w:r>
        <w:rPr>
          <w:rFonts w:hint="eastAsia"/>
        </w:rPr>
        <w:t>日关于废除和替换</w:t>
      </w:r>
      <w:r>
        <w:rPr>
          <w:rFonts w:hint="eastAsia"/>
        </w:rPr>
        <w:t>2006</w:t>
      </w:r>
      <w:r>
        <w:rPr>
          <w:rFonts w:hint="eastAsia"/>
        </w:rPr>
        <w:t>年</w:t>
      </w:r>
      <w:r>
        <w:rPr>
          <w:rFonts w:hint="eastAsia"/>
        </w:rPr>
        <w:t>7</w:t>
      </w:r>
      <w:r>
        <w:rPr>
          <w:rFonts w:hint="eastAsia"/>
        </w:rPr>
        <w:t>月</w:t>
      </w:r>
      <w:r>
        <w:rPr>
          <w:rFonts w:hint="eastAsia"/>
        </w:rPr>
        <w:t>12</w:t>
      </w:r>
      <w:r>
        <w:rPr>
          <w:rFonts w:hint="eastAsia"/>
        </w:rPr>
        <w:t>日有关设立国家人权委员会的第</w:t>
      </w:r>
      <w:r>
        <w:rPr>
          <w:rFonts w:hint="eastAsia"/>
        </w:rPr>
        <w:t>2006-015</w:t>
      </w:r>
      <w:r>
        <w:rPr>
          <w:rFonts w:hint="eastAsia"/>
        </w:rPr>
        <w:t>号法令的第</w:t>
      </w:r>
      <w:r>
        <w:rPr>
          <w:rFonts w:hint="eastAsia"/>
        </w:rPr>
        <w:t>2010-031</w:t>
      </w:r>
      <w:r>
        <w:rPr>
          <w:rFonts w:hint="eastAsia"/>
        </w:rPr>
        <w:t>号法令；</w:t>
      </w:r>
    </w:p>
    <w:p w:rsidR="00F22AA2" w:rsidRDefault="00F22AA2" w:rsidP="00F22AA2">
      <w:pPr>
        <w:pStyle w:val="SingleTxtGC"/>
      </w:pPr>
      <w:r>
        <w:tab/>
        <w:t>(</w:t>
      </w:r>
      <w:r>
        <w:rPr>
          <w:rFonts w:hint="eastAsia"/>
        </w:rPr>
        <w:t>e)</w:t>
      </w:r>
      <w:r>
        <w:rPr>
          <w:rFonts w:hint="eastAsia"/>
        </w:rPr>
        <w:tab/>
        <w:t>2010</w:t>
      </w:r>
      <w:r>
        <w:rPr>
          <w:rFonts w:hint="eastAsia"/>
        </w:rPr>
        <w:t>年</w:t>
      </w:r>
      <w:r>
        <w:rPr>
          <w:rFonts w:hint="eastAsia"/>
        </w:rPr>
        <w:t>2</w:t>
      </w:r>
      <w:r>
        <w:rPr>
          <w:rFonts w:hint="eastAsia"/>
        </w:rPr>
        <w:t>月</w:t>
      </w:r>
      <w:r>
        <w:rPr>
          <w:rFonts w:hint="eastAsia"/>
        </w:rPr>
        <w:t>10</w:t>
      </w:r>
      <w:r>
        <w:rPr>
          <w:rFonts w:hint="eastAsia"/>
        </w:rPr>
        <w:t>日关于打击偷运移民行为的第</w:t>
      </w:r>
      <w:r>
        <w:rPr>
          <w:rFonts w:hint="eastAsia"/>
        </w:rPr>
        <w:t>2010-021</w:t>
      </w:r>
      <w:r>
        <w:rPr>
          <w:rFonts w:hint="eastAsia"/>
        </w:rPr>
        <w:t>号法令；</w:t>
      </w:r>
    </w:p>
    <w:p w:rsidR="00F22AA2" w:rsidRDefault="00F22AA2" w:rsidP="00F22AA2">
      <w:pPr>
        <w:pStyle w:val="SingleTxtGC"/>
      </w:pPr>
      <w:r>
        <w:tab/>
        <w:t>(</w:t>
      </w:r>
      <w:r>
        <w:rPr>
          <w:rFonts w:hint="eastAsia"/>
        </w:rPr>
        <w:t>f)</w:t>
      </w:r>
      <w:r>
        <w:rPr>
          <w:rFonts w:hint="eastAsia"/>
        </w:rPr>
        <w:tab/>
      </w:r>
      <w:r>
        <w:rPr>
          <w:rFonts w:hint="eastAsia"/>
        </w:rPr>
        <w:t>设立负责，除其他外，消除奴役后果的国家机构</w:t>
      </w:r>
      <w:r>
        <w:rPr>
          <w:rFonts w:hint="eastAsia"/>
        </w:rPr>
        <w:t>TADAMOUN</w:t>
      </w:r>
      <w:r>
        <w:rPr>
          <w:rFonts w:hint="eastAsia"/>
        </w:rPr>
        <w:t>；</w:t>
      </w:r>
    </w:p>
    <w:p w:rsidR="00F22AA2" w:rsidRDefault="00E54785" w:rsidP="00F22AA2">
      <w:pPr>
        <w:pStyle w:val="SingleTxtGC"/>
      </w:pPr>
      <w:r>
        <w:lastRenderedPageBreak/>
        <w:tab/>
      </w:r>
      <w:r w:rsidR="00F22AA2">
        <w:t>(</w:t>
      </w:r>
      <w:r w:rsidR="00F22AA2">
        <w:rPr>
          <w:rFonts w:hint="eastAsia"/>
        </w:rPr>
        <w:t>g)</w:t>
      </w:r>
      <w:r w:rsidR="00F22AA2">
        <w:rPr>
          <w:rFonts w:hint="eastAsia"/>
        </w:rPr>
        <w:tab/>
        <w:t>2014</w:t>
      </w:r>
      <w:r w:rsidR="00F22AA2">
        <w:rPr>
          <w:rFonts w:hint="eastAsia"/>
        </w:rPr>
        <w:t>年通过关于落实当代形式奴役包括其原因和后果问题特别报告员建议的路线图。</w:t>
      </w:r>
    </w:p>
    <w:p w:rsidR="00F22AA2" w:rsidRDefault="00F22AA2" w:rsidP="00F22AA2">
      <w:pPr>
        <w:pStyle w:val="SingleTxtGC"/>
      </w:pPr>
      <w:r>
        <w:rPr>
          <w:rFonts w:hint="eastAsia"/>
        </w:rPr>
        <w:t>4.</w:t>
      </w:r>
      <w:r>
        <w:rPr>
          <w:rFonts w:hint="eastAsia"/>
        </w:rPr>
        <w:tab/>
      </w:r>
      <w:r>
        <w:rPr>
          <w:rFonts w:hint="eastAsia"/>
        </w:rPr>
        <w:t>委员会欢迎缔约国批准或加入下列文书：</w:t>
      </w:r>
    </w:p>
    <w:p w:rsidR="00F22AA2" w:rsidRDefault="00E54785" w:rsidP="00F22AA2">
      <w:pPr>
        <w:pStyle w:val="SingleTxtGC"/>
      </w:pPr>
      <w:r>
        <w:tab/>
      </w:r>
      <w:r w:rsidR="00F22AA2">
        <w:t>(</w:t>
      </w:r>
      <w:r w:rsidR="00F22AA2">
        <w:rPr>
          <w:rFonts w:hint="eastAsia"/>
        </w:rPr>
        <w:t>a)</w:t>
      </w:r>
      <w:r w:rsidR="00F22AA2">
        <w:rPr>
          <w:rFonts w:hint="eastAsia"/>
        </w:rPr>
        <w:tab/>
      </w:r>
      <w:r w:rsidR="00F22AA2">
        <w:rPr>
          <w:rFonts w:hint="eastAsia"/>
        </w:rPr>
        <w:t>《保护所有人免遭强迫失踪国际公约》，</w:t>
      </w:r>
      <w:r w:rsidR="00F22AA2">
        <w:rPr>
          <w:rFonts w:hint="eastAsia"/>
        </w:rPr>
        <w:t>2012</w:t>
      </w:r>
      <w:r w:rsidR="00F22AA2">
        <w:rPr>
          <w:rFonts w:hint="eastAsia"/>
        </w:rPr>
        <w:t>年；</w:t>
      </w:r>
    </w:p>
    <w:p w:rsidR="00F22AA2" w:rsidRDefault="00E54785" w:rsidP="00F22AA2">
      <w:pPr>
        <w:pStyle w:val="SingleTxtGC"/>
      </w:pPr>
      <w:r>
        <w:tab/>
        <w:t>(</w:t>
      </w:r>
      <w:r w:rsidR="00F22AA2">
        <w:rPr>
          <w:rFonts w:hint="eastAsia"/>
        </w:rPr>
        <w:t>b)</w:t>
      </w:r>
      <w:r w:rsidR="00F22AA2">
        <w:rPr>
          <w:rFonts w:hint="eastAsia"/>
        </w:rPr>
        <w:tab/>
      </w:r>
      <w:r w:rsidR="00F22AA2">
        <w:rPr>
          <w:rFonts w:hint="eastAsia"/>
        </w:rPr>
        <w:t>《禁止酷刑和其他残忍、不人道或有辱人格的待遇或处罚公约任择议定书》，</w:t>
      </w:r>
      <w:r w:rsidR="00F22AA2">
        <w:rPr>
          <w:rFonts w:hint="eastAsia"/>
        </w:rPr>
        <w:t>2012</w:t>
      </w:r>
      <w:r w:rsidR="00F22AA2">
        <w:rPr>
          <w:rFonts w:hint="eastAsia"/>
        </w:rPr>
        <w:t>年；</w:t>
      </w:r>
    </w:p>
    <w:p w:rsidR="00F22AA2" w:rsidRDefault="00E54785" w:rsidP="00F22AA2">
      <w:pPr>
        <w:pStyle w:val="SingleTxtGC"/>
      </w:pPr>
      <w:r>
        <w:tab/>
      </w:r>
      <w:r w:rsidR="00F22AA2">
        <w:t>(</w:t>
      </w:r>
      <w:r w:rsidR="00F22AA2">
        <w:rPr>
          <w:rFonts w:hint="eastAsia"/>
        </w:rPr>
        <w:t>c)</w:t>
      </w:r>
      <w:r w:rsidR="00F22AA2">
        <w:rPr>
          <w:rFonts w:hint="eastAsia"/>
        </w:rPr>
        <w:tab/>
      </w:r>
      <w:r w:rsidR="00F22AA2">
        <w:rPr>
          <w:rFonts w:hint="eastAsia"/>
        </w:rPr>
        <w:t>《残疾人权利公约》及其《任择议定书》，</w:t>
      </w:r>
      <w:r w:rsidR="00F22AA2">
        <w:rPr>
          <w:rFonts w:hint="eastAsia"/>
        </w:rPr>
        <w:t>2012</w:t>
      </w:r>
      <w:r w:rsidR="00F22AA2">
        <w:rPr>
          <w:rFonts w:hint="eastAsia"/>
        </w:rPr>
        <w:t>年。</w:t>
      </w:r>
    </w:p>
    <w:p w:rsidR="00F22AA2" w:rsidRDefault="00F22AA2" w:rsidP="00E54785">
      <w:pPr>
        <w:pStyle w:val="H1GC"/>
      </w:pPr>
      <w:r>
        <w:rPr>
          <w:rFonts w:hint="eastAsia"/>
        </w:rPr>
        <w:tab/>
        <w:t>C.</w:t>
      </w:r>
      <w:r>
        <w:rPr>
          <w:rFonts w:hint="eastAsia"/>
        </w:rPr>
        <w:tab/>
      </w:r>
      <w:r>
        <w:rPr>
          <w:rFonts w:hint="eastAsia"/>
        </w:rPr>
        <w:t>关切和建议</w:t>
      </w:r>
    </w:p>
    <w:p w:rsidR="00F22AA2" w:rsidRDefault="00F22AA2" w:rsidP="00E54785">
      <w:pPr>
        <w:pStyle w:val="H23GC"/>
      </w:pPr>
      <w:r>
        <w:rPr>
          <w:rFonts w:hint="eastAsia"/>
        </w:rPr>
        <w:tab/>
      </w:r>
      <w:r>
        <w:rPr>
          <w:rFonts w:hint="eastAsia"/>
        </w:rPr>
        <w:tab/>
      </w:r>
      <w:r>
        <w:rPr>
          <w:rFonts w:hint="eastAsia"/>
        </w:rPr>
        <w:t>数据收集</w:t>
      </w:r>
    </w:p>
    <w:p w:rsidR="00F22AA2" w:rsidRDefault="00F22AA2" w:rsidP="00F22AA2">
      <w:pPr>
        <w:pStyle w:val="SingleTxtGC"/>
      </w:pPr>
      <w:r>
        <w:rPr>
          <w:rFonts w:hint="eastAsia"/>
        </w:rPr>
        <w:t>5.</w:t>
      </w:r>
      <w:r>
        <w:rPr>
          <w:rFonts w:hint="eastAsia"/>
        </w:rPr>
        <w:tab/>
      </w:r>
      <w:r>
        <w:rPr>
          <w:rFonts w:hint="eastAsia"/>
        </w:rPr>
        <w:t>委员会感到遗憾的是，缔约国提供的数据非常有限，且没有按族裔或民族、肤色或血统分类，这些数据不能充分反映人口的种族构成，也不能用于评估在其领土内生活的不同人群在多大程度上享有《公约》规定的权利，特别是经济、社会和文化权利。</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6.</w:t>
      </w:r>
      <w:r w:rsidRPr="000233EE">
        <w:rPr>
          <w:rFonts w:ascii="Time New Roman" w:eastAsia="黑体" w:hAnsi="Time New Roman" w:hint="eastAsia"/>
        </w:rPr>
        <w:tab/>
      </w:r>
      <w:r w:rsidRPr="000233EE">
        <w:rPr>
          <w:rFonts w:ascii="Time New Roman" w:eastAsia="黑体" w:hAnsi="Time New Roman" w:hint="eastAsia"/>
        </w:rPr>
        <w:t>委员会建议缔约国向其提供关于构成其人口的不同群体的全面、可靠和最新统计资料以及调查或研究得出的并按族裔或民族、肤色或血统分类的社会经济指标，以便委员会能够更好地评估这些群体，包括非公民，如何享有《公约》规定的各项权利，特别是其经济、社会和文化权利。</w:t>
      </w:r>
    </w:p>
    <w:p w:rsidR="00F22AA2" w:rsidRDefault="00F22AA2" w:rsidP="00E54785">
      <w:pPr>
        <w:pStyle w:val="H23GC"/>
      </w:pPr>
      <w:r>
        <w:rPr>
          <w:rFonts w:hint="eastAsia"/>
        </w:rPr>
        <w:tab/>
      </w:r>
      <w:r>
        <w:rPr>
          <w:rFonts w:hint="eastAsia"/>
        </w:rPr>
        <w:tab/>
      </w:r>
      <w:r>
        <w:rPr>
          <w:rFonts w:hint="eastAsia"/>
        </w:rPr>
        <w:t>关于将歧视定为犯罪的新法律</w:t>
      </w:r>
    </w:p>
    <w:p w:rsidR="00F22AA2" w:rsidRDefault="00F22AA2" w:rsidP="00F22AA2">
      <w:pPr>
        <w:pStyle w:val="SingleTxtGC"/>
      </w:pPr>
      <w:r>
        <w:rPr>
          <w:rFonts w:hint="eastAsia"/>
        </w:rPr>
        <w:t>7.</w:t>
      </w:r>
      <w:r>
        <w:rPr>
          <w:rFonts w:hint="eastAsia"/>
        </w:rPr>
        <w:tab/>
      </w:r>
      <w:r>
        <w:rPr>
          <w:rFonts w:hint="eastAsia"/>
        </w:rPr>
        <w:t>委员会注意到，缔约国于</w:t>
      </w:r>
      <w:r>
        <w:rPr>
          <w:rFonts w:hint="eastAsia"/>
        </w:rPr>
        <w:t>2018</w:t>
      </w:r>
      <w:r>
        <w:rPr>
          <w:rFonts w:hint="eastAsia"/>
        </w:rPr>
        <w:t>年</w:t>
      </w:r>
      <w:r>
        <w:rPr>
          <w:rFonts w:hint="eastAsia"/>
        </w:rPr>
        <w:t>1</w:t>
      </w:r>
      <w:r>
        <w:rPr>
          <w:rFonts w:hint="eastAsia"/>
        </w:rPr>
        <w:t>月</w:t>
      </w:r>
      <w:r>
        <w:rPr>
          <w:rFonts w:hint="eastAsia"/>
        </w:rPr>
        <w:t>18</w:t>
      </w:r>
      <w:r>
        <w:rPr>
          <w:rFonts w:hint="eastAsia"/>
        </w:rPr>
        <w:t>日通过了关于将歧视定为犯罪的新法律。然而，它对人权理事会的几位特别报告员就以下方面联合提出的批评表示关切，即缺乏完全符合《公约》的歧视定义，该法律的许多条款缺乏法律清晰度，可能为某些解释铺平道路，这些解释可能导致对享受某些人权加以限制和歧视性做法持续存在，以及法律保护不足</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8.</w:t>
      </w:r>
      <w:r w:rsidRPr="000233EE">
        <w:rPr>
          <w:rFonts w:ascii="Time New Roman" w:eastAsia="黑体" w:hAnsi="Time New Roman" w:hint="eastAsia"/>
        </w:rPr>
        <w:tab/>
      </w:r>
      <w:r w:rsidRPr="000233EE">
        <w:rPr>
          <w:rFonts w:ascii="Time New Roman" w:eastAsia="黑体" w:hAnsi="Time New Roman" w:hint="eastAsia"/>
        </w:rPr>
        <w:t>委员会建议缔约国修订其关于将歧视定为犯罪的新法律，适当考虑到人权理事会各特别报告员提出的关切，使其完全符合《公约》。缔约国应在其中列入一个含有《公约》第一条规定的所有内容的种族歧视定义，并确保该法律为依法保护免受种族歧视提供充分保障。</w:t>
      </w:r>
    </w:p>
    <w:p w:rsidR="00F22AA2" w:rsidRDefault="00F22AA2" w:rsidP="00E54785">
      <w:pPr>
        <w:pStyle w:val="H23GC"/>
      </w:pPr>
      <w:r>
        <w:rPr>
          <w:rFonts w:hint="eastAsia"/>
        </w:rPr>
        <w:tab/>
      </w:r>
      <w:r>
        <w:rPr>
          <w:rFonts w:hint="eastAsia"/>
        </w:rPr>
        <w:tab/>
      </w:r>
      <w:r>
        <w:rPr>
          <w:rFonts w:hint="eastAsia"/>
        </w:rPr>
        <w:t>《公约》在国内的适用情况</w:t>
      </w:r>
    </w:p>
    <w:p w:rsidR="00F22AA2" w:rsidRDefault="00F22AA2" w:rsidP="00F22AA2">
      <w:pPr>
        <w:pStyle w:val="SingleTxtGC"/>
      </w:pPr>
      <w:r>
        <w:rPr>
          <w:rFonts w:hint="eastAsia"/>
        </w:rPr>
        <w:t>9.</w:t>
      </w:r>
      <w:r>
        <w:rPr>
          <w:rFonts w:hint="eastAsia"/>
        </w:rPr>
        <w:tab/>
      </w:r>
      <w:r>
        <w:rPr>
          <w:rFonts w:hint="eastAsia"/>
        </w:rPr>
        <w:t>委员会感到关切的是，将《宪法》序言中提到的伊斯兰教法作为唯一的法律来源可能导致法律条款不完全符合《公约》的规定</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10.</w:t>
      </w:r>
      <w:r w:rsidRPr="000233EE">
        <w:rPr>
          <w:rFonts w:ascii="Time New Roman" w:eastAsia="黑体" w:hAnsi="Time New Roman" w:hint="eastAsia"/>
        </w:rPr>
        <w:tab/>
      </w:r>
      <w:r w:rsidRPr="000233EE">
        <w:rPr>
          <w:rFonts w:ascii="Time New Roman" w:eastAsia="黑体" w:hAnsi="Time New Roman" w:hint="eastAsia"/>
        </w:rPr>
        <w:t>委员会建议缔约国确保提及伊斯兰教法不排除在其自身法律制度中充分适用《公约》条款或不导致解释或适用阻碍享有《公约》规定的权利。</w:t>
      </w:r>
    </w:p>
    <w:p w:rsidR="00F22AA2" w:rsidRDefault="00F22AA2" w:rsidP="00E54785">
      <w:pPr>
        <w:pStyle w:val="H23GC"/>
      </w:pPr>
      <w:r>
        <w:rPr>
          <w:rFonts w:hint="eastAsia"/>
        </w:rPr>
        <w:tab/>
      </w:r>
      <w:r>
        <w:rPr>
          <w:rFonts w:hint="eastAsia"/>
        </w:rPr>
        <w:tab/>
      </w:r>
      <w:r>
        <w:rPr>
          <w:rFonts w:hint="eastAsia"/>
        </w:rPr>
        <w:t>对黑摩尔人和非洲黑人的歧视</w:t>
      </w:r>
    </w:p>
    <w:p w:rsidR="00F22AA2" w:rsidRDefault="00F22AA2" w:rsidP="00F22AA2">
      <w:pPr>
        <w:pStyle w:val="SingleTxtGC"/>
      </w:pPr>
      <w:r>
        <w:rPr>
          <w:rFonts w:hint="eastAsia"/>
        </w:rPr>
        <w:t>11.</w:t>
      </w:r>
      <w:r>
        <w:rPr>
          <w:rFonts w:hint="eastAsia"/>
        </w:rPr>
        <w:tab/>
      </w:r>
      <w:r>
        <w:rPr>
          <w:rFonts w:hint="eastAsia"/>
        </w:rPr>
        <w:t>委员会感到关切的是，某些传统社会结构和文化偏见的存在继续助长种族歧视和黑摩尔人边缘化，特别是在获得教育、就业、住房、保健和社会服务方面。委员会注意到缔约国提供的资料，但也对以下情况感到关切，即非洲黑人</w:t>
      </w:r>
      <w:r>
        <w:rPr>
          <w:rFonts w:hint="eastAsia"/>
        </w:rPr>
        <w:t xml:space="preserve">(Halpular, </w:t>
      </w:r>
      <w:r w:rsidRPr="007A4FED">
        <w:rPr>
          <w:rFonts w:asciiTheme="majorBidi" w:hAnsiTheme="majorBidi" w:cstheme="majorBidi"/>
        </w:rPr>
        <w:t>Soninké</w:t>
      </w:r>
      <w:r>
        <w:rPr>
          <w:rFonts w:hint="eastAsia"/>
        </w:rPr>
        <w:t>和</w:t>
      </w:r>
      <w:r>
        <w:rPr>
          <w:rFonts w:hint="eastAsia"/>
        </w:rPr>
        <w:t>Wolof)</w:t>
      </w:r>
      <w:r>
        <w:rPr>
          <w:rFonts w:hint="eastAsia"/>
        </w:rPr>
        <w:t>和黑摩尔人在政治和公共事务中，包括在行政、军队和警察内负责任及决策职位、国家一级选任职位中以及在私营部门和媒体中的代表性非常有限</w:t>
      </w:r>
      <w:r>
        <w:rPr>
          <w:rFonts w:hint="eastAsia"/>
        </w:rPr>
        <w:t>(</w:t>
      </w:r>
      <w:r>
        <w:rPr>
          <w:rFonts w:hint="eastAsia"/>
        </w:rPr>
        <w:t>第</w:t>
      </w:r>
      <w:r>
        <w:rPr>
          <w:rFonts w:hint="eastAsia"/>
        </w:rPr>
        <w:t>2</w:t>
      </w:r>
      <w:r>
        <w:rPr>
          <w:rFonts w:hint="eastAsia"/>
        </w:rPr>
        <w:t>条和第</w:t>
      </w:r>
      <w:r>
        <w:rPr>
          <w:rFonts w:hint="eastAsia"/>
        </w:rPr>
        <w:t>5</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12.</w:t>
      </w:r>
      <w:r w:rsidRPr="000233EE">
        <w:rPr>
          <w:rFonts w:ascii="Time New Roman" w:eastAsia="黑体" w:hAnsi="Time New Roman" w:hint="eastAsia"/>
        </w:rPr>
        <w:tab/>
      </w:r>
      <w:r w:rsidRPr="000233EE">
        <w:rPr>
          <w:rFonts w:ascii="Time New Roman" w:eastAsia="黑体" w:hAnsi="Time New Roman" w:hint="eastAsia"/>
        </w:rPr>
        <w:t>委员会建议缔约国：</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a)</w:t>
      </w:r>
      <w:r w:rsidR="00F22AA2" w:rsidRPr="000233EE">
        <w:rPr>
          <w:rFonts w:ascii="Time New Roman" w:eastAsia="黑体" w:hAnsi="Time New Roman" w:hint="eastAsia"/>
        </w:rPr>
        <w:tab/>
      </w:r>
      <w:r w:rsidR="00F22AA2" w:rsidRPr="000233EE">
        <w:rPr>
          <w:rFonts w:ascii="Time New Roman" w:eastAsia="黑体" w:hAnsi="Time New Roman" w:hint="eastAsia"/>
        </w:rPr>
        <w:t>确保当前的反对种族歧视法律条款得到有效实施，并向公众公布，而且也向法官、律师、警察和其他执法人员公布；</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b)</w:t>
      </w:r>
      <w:r w:rsidR="00F22AA2" w:rsidRPr="000233EE">
        <w:rPr>
          <w:rFonts w:ascii="Time New Roman" w:eastAsia="黑体" w:hAnsi="Time New Roman" w:hint="eastAsia"/>
        </w:rPr>
        <w:tab/>
      </w:r>
      <w:r w:rsidR="00F22AA2" w:rsidRPr="000233EE">
        <w:rPr>
          <w:rFonts w:ascii="Time New Roman" w:eastAsia="黑体" w:hAnsi="Time New Roman" w:hint="eastAsia"/>
        </w:rPr>
        <w:t>确保增加非洲黑人和黑摩尔人在政治、公共和社会生活的各个领域以及私营部门，特别是选举职位和执行机构、行政部门、军队、警察和媒体的决策职位中的代表性；并在下一次定期报告中提供关于该问题的统计数据；</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c)</w:t>
      </w:r>
      <w:r w:rsidR="00F22AA2" w:rsidRPr="000233EE">
        <w:rPr>
          <w:rFonts w:ascii="Time New Roman" w:eastAsia="黑体" w:hAnsi="Time New Roman" w:hint="eastAsia"/>
        </w:rPr>
        <w:tab/>
      </w:r>
      <w:r w:rsidR="00F22AA2" w:rsidRPr="000233EE">
        <w:rPr>
          <w:rFonts w:ascii="Time New Roman" w:eastAsia="黑体" w:hAnsi="Time New Roman" w:hint="eastAsia"/>
        </w:rPr>
        <w:t>加大对非洲黑人和黑摩尔人的特别措施，促进他们全面融入社会，特别是在教育、就业和保健方面；</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d)</w:t>
      </w:r>
      <w:r w:rsidR="00F22AA2" w:rsidRPr="000233EE">
        <w:rPr>
          <w:rFonts w:ascii="Time New Roman" w:eastAsia="黑体" w:hAnsi="Time New Roman" w:hint="eastAsia"/>
        </w:rPr>
        <w:tab/>
      </w:r>
      <w:r w:rsidR="00F22AA2" w:rsidRPr="000233EE">
        <w:rPr>
          <w:rFonts w:ascii="Time New Roman" w:eastAsia="黑体" w:hAnsi="Time New Roman" w:hint="eastAsia"/>
        </w:rPr>
        <w:t>加强提高公众和宗教及社区领袖认识的运动，以有效打击对黑摩尔人的种族偏见。</w:t>
      </w:r>
    </w:p>
    <w:p w:rsidR="00F22AA2" w:rsidRDefault="00F22AA2" w:rsidP="00E54785">
      <w:pPr>
        <w:pStyle w:val="H23GC"/>
      </w:pPr>
      <w:r>
        <w:rPr>
          <w:rFonts w:hint="eastAsia"/>
        </w:rPr>
        <w:tab/>
      </w:r>
      <w:r>
        <w:rPr>
          <w:rFonts w:hint="eastAsia"/>
        </w:rPr>
        <w:tab/>
      </w:r>
      <w:r>
        <w:rPr>
          <w:rFonts w:hint="eastAsia"/>
        </w:rPr>
        <w:t>打击奴役和类似奴役的做法</w:t>
      </w:r>
    </w:p>
    <w:p w:rsidR="00F22AA2" w:rsidRDefault="00F22AA2" w:rsidP="00F22AA2">
      <w:pPr>
        <w:pStyle w:val="SingleTxtGC"/>
      </w:pPr>
      <w:r>
        <w:rPr>
          <w:rFonts w:hint="eastAsia"/>
        </w:rPr>
        <w:t>13.</w:t>
      </w:r>
      <w:r>
        <w:rPr>
          <w:rFonts w:hint="eastAsia"/>
        </w:rPr>
        <w:tab/>
      </w:r>
      <w:r>
        <w:rPr>
          <w:rFonts w:hint="eastAsia"/>
        </w:rPr>
        <w:t>委员会注意到缔约国为打击奴役和奴役做法及其后果所采取的措施，特别是通过了第</w:t>
      </w:r>
      <w:r>
        <w:rPr>
          <w:rFonts w:hint="eastAsia"/>
        </w:rPr>
        <w:t>2015/031</w:t>
      </w:r>
      <w:r>
        <w:rPr>
          <w:rFonts w:hint="eastAsia"/>
        </w:rPr>
        <w:t>号法令，将奴役定为犯罪并惩治奴役做法以及建立负责，除其他外，消除奴役后果的国家机构</w:t>
      </w:r>
      <w:r>
        <w:rPr>
          <w:rFonts w:hint="eastAsia"/>
        </w:rPr>
        <w:t>TADAMOUN</w:t>
      </w:r>
      <w:r>
        <w:rPr>
          <w:rFonts w:hint="eastAsia"/>
        </w:rPr>
        <w:t>。尽管如此，委员会仍然感到关切的是：</w:t>
      </w:r>
      <w:r>
        <w:rPr>
          <w:rFonts w:hint="eastAsia"/>
        </w:rPr>
        <w:t>(a)</w:t>
      </w:r>
      <w:r w:rsidR="00D43BB5">
        <w:t xml:space="preserve"> </w:t>
      </w:r>
      <w:r>
        <w:rPr>
          <w:rFonts w:hint="eastAsia"/>
        </w:rPr>
        <w:t>奴役情况仍然存在以及在这方面根植于某些传统的偏见持续存在；</w:t>
      </w:r>
      <w:r>
        <w:rPr>
          <w:rFonts w:hint="eastAsia"/>
        </w:rPr>
        <w:t>(b)</w:t>
      </w:r>
      <w:r w:rsidR="00D43BB5">
        <w:t xml:space="preserve"> </w:t>
      </w:r>
      <w:r>
        <w:rPr>
          <w:rFonts w:hint="eastAsia"/>
        </w:rPr>
        <w:t>缺乏可以衡量这种做法的全部程度的数据；</w:t>
      </w:r>
      <w:r>
        <w:rPr>
          <w:rFonts w:hint="eastAsia"/>
        </w:rPr>
        <w:t>(c)</w:t>
      </w:r>
      <w:r w:rsidR="00D43BB5">
        <w:t xml:space="preserve"> </w:t>
      </w:r>
      <w:r>
        <w:rPr>
          <w:rFonts w:hint="eastAsia"/>
        </w:rPr>
        <w:t>遭受奴役的人由于没有身份证件和无法获得就业、教育和土地所有权包括其父母的土地所有权，在重新融入社会方面遇到困难，因此，除回到奴役状态外可能没有其他前景</w:t>
      </w:r>
      <w:r>
        <w:rPr>
          <w:rFonts w:hint="eastAsia"/>
        </w:rPr>
        <w:t>(</w:t>
      </w:r>
      <w:r>
        <w:rPr>
          <w:rFonts w:hint="eastAsia"/>
        </w:rPr>
        <w:t>第</w:t>
      </w:r>
      <w:r>
        <w:rPr>
          <w:rFonts w:hint="eastAsia"/>
        </w:rPr>
        <w:t>2</w:t>
      </w:r>
      <w:r>
        <w:rPr>
          <w:rFonts w:hint="eastAsia"/>
        </w:rPr>
        <w:t>条和第</w:t>
      </w:r>
      <w:r>
        <w:rPr>
          <w:rFonts w:hint="eastAsia"/>
        </w:rPr>
        <w:t>5</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14.</w:t>
      </w:r>
      <w:r w:rsidRPr="000233EE">
        <w:rPr>
          <w:rFonts w:ascii="Time New Roman" w:eastAsia="黑体" w:hAnsi="Time New Roman" w:hint="eastAsia"/>
        </w:rPr>
        <w:tab/>
      </w:r>
      <w:r w:rsidRPr="000233EE">
        <w:rPr>
          <w:rFonts w:ascii="Time New Roman" w:eastAsia="黑体" w:hAnsi="Time New Roman" w:hint="eastAsia"/>
        </w:rPr>
        <w:t>根据其关于基于血统的歧视的第</w:t>
      </w:r>
      <w:r w:rsidRPr="000233EE">
        <w:rPr>
          <w:rFonts w:ascii="Time New Roman" w:eastAsia="黑体" w:hAnsi="Time New Roman" w:hint="eastAsia"/>
        </w:rPr>
        <w:t>29(2002)</w:t>
      </w:r>
      <w:r w:rsidRPr="000233EE">
        <w:rPr>
          <w:rFonts w:ascii="Time New Roman" w:eastAsia="黑体" w:hAnsi="Time New Roman" w:hint="eastAsia"/>
        </w:rPr>
        <w:t>号一般性建议，委员会建议缔约国：</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a)</w:t>
      </w:r>
      <w:r w:rsidR="00F22AA2" w:rsidRPr="000233EE">
        <w:rPr>
          <w:rFonts w:ascii="Time New Roman" w:eastAsia="黑体" w:hAnsi="Time New Roman" w:hint="eastAsia"/>
        </w:rPr>
        <w:tab/>
      </w:r>
      <w:r w:rsidR="00F22AA2" w:rsidRPr="000233EE">
        <w:rPr>
          <w:rFonts w:ascii="Time New Roman" w:eastAsia="黑体" w:hAnsi="Time New Roman" w:hint="eastAsia"/>
        </w:rPr>
        <w:t>收集关于仍然存在奴役情况的数据，并加紧努力，消除任何残存的此类情况，包括确保有效执行关于将奴役定为犯罪和惩治奴役做法的第</w:t>
      </w:r>
      <w:r w:rsidR="00F22AA2" w:rsidRPr="000233EE">
        <w:rPr>
          <w:rFonts w:ascii="Time New Roman" w:eastAsia="黑体" w:hAnsi="Time New Roman" w:hint="eastAsia"/>
        </w:rPr>
        <w:t>2015/031</w:t>
      </w:r>
      <w:r w:rsidR="00F22AA2" w:rsidRPr="000233EE">
        <w:rPr>
          <w:rFonts w:ascii="Time New Roman" w:eastAsia="黑体" w:hAnsi="Time New Roman" w:hint="eastAsia"/>
        </w:rPr>
        <w:t>号法令；</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b)</w:t>
      </w:r>
      <w:r w:rsidR="00F22AA2" w:rsidRPr="000233EE">
        <w:rPr>
          <w:rFonts w:ascii="Time New Roman" w:eastAsia="黑体" w:hAnsi="Time New Roman" w:hint="eastAsia"/>
        </w:rPr>
        <w:tab/>
      </w:r>
      <w:r w:rsidR="00F22AA2" w:rsidRPr="000233EE">
        <w:rPr>
          <w:rFonts w:ascii="Time New Roman" w:eastAsia="黑体" w:hAnsi="Time New Roman" w:hint="eastAsia"/>
        </w:rPr>
        <w:t>加强向公众，特别是最有可能成为此类做法受害者的群体，向法官、律师、执法人员和宗教及社区领袖宣传</w:t>
      </w:r>
      <w:r w:rsidR="00F22AA2" w:rsidRPr="000233EE">
        <w:rPr>
          <w:rFonts w:ascii="Time New Roman" w:eastAsia="黑体" w:hAnsi="Time New Roman" w:hint="eastAsia"/>
        </w:rPr>
        <w:t>2015</w:t>
      </w:r>
      <w:r w:rsidR="00F22AA2" w:rsidRPr="000233EE">
        <w:rPr>
          <w:rFonts w:ascii="Time New Roman" w:eastAsia="黑体" w:hAnsi="Time New Roman" w:hint="eastAsia"/>
        </w:rPr>
        <w:t>年法律的活动，并打击为这些做法辩护的传统和偏见；</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c)</w:t>
      </w:r>
      <w:r w:rsidR="00F22AA2" w:rsidRPr="000233EE">
        <w:rPr>
          <w:rFonts w:ascii="Time New Roman" w:eastAsia="黑体" w:hAnsi="Time New Roman" w:hint="eastAsia"/>
        </w:rPr>
        <w:tab/>
      </w:r>
      <w:r w:rsidR="00F22AA2" w:rsidRPr="000233EE">
        <w:rPr>
          <w:rFonts w:ascii="Time New Roman" w:eastAsia="黑体" w:hAnsi="Time New Roman" w:hint="eastAsia"/>
        </w:rPr>
        <w:t>确保学校课程中使用的历史教科书反映奴役受害人口的贡献；</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d)</w:t>
      </w:r>
      <w:r w:rsidR="00F22AA2" w:rsidRPr="000233EE">
        <w:rPr>
          <w:rFonts w:ascii="Time New Roman" w:eastAsia="黑体" w:hAnsi="Time New Roman" w:hint="eastAsia"/>
        </w:rPr>
        <w:tab/>
      </w:r>
      <w:r w:rsidR="00F22AA2" w:rsidRPr="000233EE">
        <w:rPr>
          <w:rFonts w:ascii="Time New Roman" w:eastAsia="黑体" w:hAnsi="Time New Roman" w:hint="eastAsia"/>
        </w:rPr>
        <w:t>加速全面执行路线图的建议，并与有关社区协商定期评估其落实情况；</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e)</w:t>
      </w:r>
      <w:r w:rsidR="00F22AA2" w:rsidRPr="000233EE">
        <w:rPr>
          <w:rFonts w:ascii="Time New Roman" w:eastAsia="黑体" w:hAnsi="Time New Roman" w:hint="eastAsia"/>
        </w:rPr>
        <w:tab/>
      </w:r>
      <w:r w:rsidR="00F22AA2" w:rsidRPr="000233EE">
        <w:rPr>
          <w:rFonts w:ascii="Time New Roman" w:eastAsia="黑体" w:hAnsi="Time New Roman" w:hint="eastAsia"/>
        </w:rPr>
        <w:t>在实施路线图时，确保已摆脱奴役的人获得身份证件、就业，教育和土地所有权，使他们能够继承这些权利并向他们分配土地；</w:t>
      </w:r>
    </w:p>
    <w:p w:rsidR="00F22AA2" w:rsidRPr="000233EE" w:rsidRDefault="00E54785" w:rsidP="00F22AA2">
      <w:pPr>
        <w:pStyle w:val="SingleTxtGC"/>
        <w:rPr>
          <w:rFonts w:ascii="Time New Roman" w:eastAsia="黑体" w:hAnsi="Time New Roman" w:hint="eastAsia"/>
        </w:rPr>
      </w:pPr>
      <w:r w:rsidRPr="000233EE">
        <w:rPr>
          <w:rFonts w:ascii="Time New Roman" w:eastAsia="黑体" w:hAnsi="Time New Roman"/>
        </w:rPr>
        <w:tab/>
        <w:t>(</w:t>
      </w:r>
      <w:r w:rsidR="00F22AA2" w:rsidRPr="000233EE">
        <w:rPr>
          <w:rFonts w:ascii="Time New Roman" w:eastAsia="黑体" w:hAnsi="Time New Roman" w:hint="eastAsia"/>
        </w:rPr>
        <w:t>f)</w:t>
      </w:r>
      <w:r w:rsidR="00F22AA2" w:rsidRPr="000233EE">
        <w:rPr>
          <w:rFonts w:ascii="Time New Roman" w:eastAsia="黑体" w:hAnsi="Time New Roman" w:hint="eastAsia"/>
        </w:rPr>
        <w:tab/>
      </w:r>
      <w:r w:rsidR="00F22AA2" w:rsidRPr="000233EE">
        <w:rPr>
          <w:rFonts w:ascii="Time New Roman" w:eastAsia="黑体" w:hAnsi="Time New Roman" w:hint="eastAsia"/>
        </w:rPr>
        <w:t>向委员会提供关于有关人口状况的社会经济指标。</w:t>
      </w:r>
    </w:p>
    <w:p w:rsidR="005B5894" w:rsidRDefault="005B5894">
      <w:pPr>
        <w:tabs>
          <w:tab w:val="clear" w:pos="431"/>
        </w:tabs>
        <w:overflowPunct/>
        <w:adjustRightInd/>
        <w:snapToGrid/>
        <w:spacing w:line="240" w:lineRule="auto"/>
        <w:jc w:val="left"/>
      </w:pPr>
      <w:r>
        <w:br w:type="page"/>
      </w:r>
    </w:p>
    <w:p w:rsidR="00F22AA2" w:rsidRDefault="00F22AA2" w:rsidP="00F22AA2">
      <w:pPr>
        <w:pStyle w:val="SingleTxtGC"/>
      </w:pPr>
      <w:r>
        <w:rPr>
          <w:rFonts w:hint="eastAsia"/>
        </w:rPr>
        <w:t>15.</w:t>
      </w:r>
      <w:r>
        <w:rPr>
          <w:rFonts w:hint="eastAsia"/>
        </w:rPr>
        <w:tab/>
      </w:r>
      <w:r>
        <w:rPr>
          <w:rFonts w:hint="eastAsia"/>
        </w:rPr>
        <w:t>委员会感到关切的是，奴役受害者在向警察和司法当局提出申诉以维护自身权利方面遇到困难，在调查这些案件、收集证据、有效和迅速起诉此类行为的肇事者并对其进行适当处罚方面持续存在困难。委员会还感到关切的是，努瓦克肖特、努瓦迪布和内马的三个专门法庭的正常运作缺乏充足资源，以及迄今为止对奴役案件所作的判决并非总是与所犯罪行的严重性相称</w:t>
      </w:r>
      <w:r>
        <w:rPr>
          <w:rFonts w:hint="eastAsia"/>
        </w:rPr>
        <w:t>(</w:t>
      </w:r>
      <w:r>
        <w:rPr>
          <w:rFonts w:hint="eastAsia"/>
        </w:rPr>
        <w:t>第</w:t>
      </w:r>
      <w:r>
        <w:rPr>
          <w:rFonts w:hint="eastAsia"/>
        </w:rPr>
        <w:t>2</w:t>
      </w:r>
      <w:r>
        <w:rPr>
          <w:rFonts w:hint="eastAsia"/>
        </w:rPr>
        <w:t>条，第</w:t>
      </w:r>
      <w:r>
        <w:rPr>
          <w:rFonts w:hint="eastAsia"/>
        </w:rPr>
        <w:t>5</w:t>
      </w:r>
      <w:r>
        <w:rPr>
          <w:rFonts w:hint="eastAsia"/>
        </w:rPr>
        <w:t>条和第</w:t>
      </w:r>
      <w:r>
        <w:rPr>
          <w:rFonts w:hint="eastAsia"/>
        </w:rPr>
        <w:t>6</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16.</w:t>
      </w:r>
      <w:r w:rsidRPr="000233EE">
        <w:rPr>
          <w:rFonts w:ascii="Time New Roman" w:eastAsia="黑体" w:hAnsi="Time New Roman" w:hint="eastAsia"/>
        </w:rPr>
        <w:tab/>
      </w:r>
      <w:r w:rsidRPr="000233EE">
        <w:rPr>
          <w:rFonts w:ascii="Time New Roman" w:eastAsia="黑体" w:hAnsi="Time New Roman" w:hint="eastAsia"/>
        </w:rPr>
        <w:t>委员会建议缔约国确保奴役的受害者能够在毫无压力的情况下有效提出申诉，并确保对这些申诉进行登记，迅速调查，起诉并对负责任者判处与所犯罪行严重程度相称的刑罚。委员会还建议缔约国为努瓦克肖特、努瓦迪布和内马的三个特别法庭的正常运作提供充足的财力和人力资源。缔约国应向委员会通报各法院待审奴役案件的结果。</w:t>
      </w:r>
    </w:p>
    <w:p w:rsidR="00F22AA2" w:rsidRDefault="00F22AA2" w:rsidP="00D43BB5">
      <w:pPr>
        <w:pStyle w:val="H23GC"/>
      </w:pPr>
      <w:r>
        <w:rPr>
          <w:rFonts w:hint="eastAsia"/>
        </w:rPr>
        <w:tab/>
      </w:r>
      <w:r>
        <w:rPr>
          <w:rFonts w:hint="eastAsia"/>
        </w:rPr>
        <w:tab/>
      </w:r>
      <w:r>
        <w:rPr>
          <w:rFonts w:hint="eastAsia"/>
        </w:rPr>
        <w:t>推广颇耳、索宁克和沃洛夫民族语言</w:t>
      </w:r>
    </w:p>
    <w:p w:rsidR="00F22AA2" w:rsidRDefault="00F22AA2" w:rsidP="00F22AA2">
      <w:pPr>
        <w:pStyle w:val="SingleTxtGC"/>
      </w:pPr>
      <w:r>
        <w:rPr>
          <w:rFonts w:hint="eastAsia"/>
        </w:rPr>
        <w:t>17.</w:t>
      </w:r>
      <w:r>
        <w:rPr>
          <w:rFonts w:hint="eastAsia"/>
        </w:rPr>
        <w:tab/>
      </w:r>
      <w:r>
        <w:rPr>
          <w:rFonts w:hint="eastAsia"/>
        </w:rPr>
        <w:t>委员会注意到缔约国承认沃洛夫语、索宁克语、颇耳语和和阿拉伯语为国家语言，但只有阿拉伯语是官方语言。委员会感到遗憾的是，缺乏在行政机构、社会部门、法院和媒体上有效宣传、教授和使用阿拉伯语以外的其他语言的信息。委员会注意到，有限使用或不使用这些语言可能限制某些族群行使《公约》承认的权利</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18.</w:t>
      </w:r>
      <w:r w:rsidRPr="000233EE">
        <w:rPr>
          <w:rFonts w:ascii="Time New Roman" w:eastAsia="黑体" w:hAnsi="Time New Roman" w:hint="eastAsia"/>
        </w:rPr>
        <w:tab/>
      </w:r>
      <w:r w:rsidRPr="000233EE">
        <w:rPr>
          <w:rFonts w:ascii="Time New Roman" w:eastAsia="黑体" w:hAnsi="Time New Roman" w:hint="eastAsia"/>
        </w:rPr>
        <w:t>委员会建议缔约国与有关民众协商，考虑将颇耳语、索宁克语和沃洛夫语设为官方语言。委员会重申在其先前的结论性意见</w:t>
      </w:r>
      <w:r w:rsidRPr="000233EE">
        <w:rPr>
          <w:rFonts w:ascii="Time New Roman" w:eastAsia="黑体" w:hAnsi="Time New Roman" w:hint="eastAsia"/>
        </w:rPr>
        <w:t xml:space="preserve">(CERD/C/65/CO/5, </w:t>
      </w:r>
      <w:r w:rsidRPr="000233EE">
        <w:rPr>
          <w:rFonts w:ascii="Time New Roman" w:eastAsia="黑体" w:hAnsi="Time New Roman" w:hint="eastAsia"/>
        </w:rPr>
        <w:t>第</w:t>
      </w:r>
      <w:r w:rsidRPr="000233EE">
        <w:rPr>
          <w:rFonts w:ascii="Time New Roman" w:eastAsia="黑体" w:hAnsi="Time New Roman" w:hint="eastAsia"/>
        </w:rPr>
        <w:t>20</w:t>
      </w:r>
      <w:r w:rsidRPr="000233EE">
        <w:rPr>
          <w:rFonts w:ascii="Time New Roman" w:eastAsia="黑体" w:hAnsi="Time New Roman" w:hint="eastAsia"/>
        </w:rPr>
        <w:t>段</w:t>
      </w:r>
      <w:r w:rsidRPr="000233EE">
        <w:rPr>
          <w:rFonts w:ascii="Time New Roman" w:eastAsia="黑体" w:hAnsi="Time New Roman" w:hint="eastAsia"/>
        </w:rPr>
        <w:t>)</w:t>
      </w:r>
      <w:r w:rsidRPr="000233EE">
        <w:rPr>
          <w:rFonts w:ascii="Time New Roman" w:eastAsia="黑体" w:hAnsi="Time New Roman" w:hint="eastAsia"/>
        </w:rPr>
        <w:t>中向缔约国提出的建议，即将这些民族语言纳入希望接受此种教学的儿童的教育中，并避免语言的使用成为排斥特定群体的因素。委员会还建议缔约国在行政机构、社会部门和司法及警察系统中促进使用除阿拉伯语以外的民族语言，以便不会讲阿拉伯语的人在行使《公约》规定的权利方面不受歧视。</w:t>
      </w:r>
    </w:p>
    <w:p w:rsidR="00F22AA2" w:rsidRDefault="00F22AA2" w:rsidP="00D43BB5">
      <w:pPr>
        <w:pStyle w:val="H23GC"/>
      </w:pPr>
      <w:r>
        <w:rPr>
          <w:rFonts w:hint="eastAsia"/>
        </w:rPr>
        <w:tab/>
      </w:r>
      <w:r>
        <w:rPr>
          <w:rFonts w:hint="eastAsia"/>
        </w:rPr>
        <w:tab/>
      </w:r>
      <w:r>
        <w:rPr>
          <w:rFonts w:hint="eastAsia"/>
        </w:rPr>
        <w:t>种族歧视与性别有关的方面</w:t>
      </w:r>
    </w:p>
    <w:p w:rsidR="00F22AA2" w:rsidRDefault="00F22AA2" w:rsidP="00F22AA2">
      <w:pPr>
        <w:pStyle w:val="SingleTxtGC"/>
      </w:pPr>
      <w:r>
        <w:rPr>
          <w:rFonts w:hint="eastAsia"/>
        </w:rPr>
        <w:t>19.</w:t>
      </w:r>
      <w:r>
        <w:rPr>
          <w:rFonts w:hint="eastAsia"/>
        </w:rPr>
        <w:tab/>
      </w:r>
      <w:r>
        <w:rPr>
          <w:rFonts w:hint="eastAsia"/>
        </w:rPr>
        <w:t>委员会感到关切的是，在一些族裔群体中持续存在有害习俗，妨碍妇女充分行使《公约》规定的权利，特别是关于拥有或继承土地的权利。委员会还感到关切的是，大量奴役受害者和非洲黑人后裔女童的文盲率和辍学率很高，难以接受高等教育并往往被边缘化</w:t>
      </w:r>
      <w:r>
        <w:rPr>
          <w:rFonts w:hint="eastAsia"/>
        </w:rPr>
        <w:t>(</w:t>
      </w:r>
      <w:r>
        <w:rPr>
          <w:rFonts w:hint="eastAsia"/>
        </w:rPr>
        <w:t>第</w:t>
      </w:r>
      <w:r>
        <w:rPr>
          <w:rFonts w:hint="eastAsia"/>
        </w:rPr>
        <w:t>2</w:t>
      </w:r>
      <w:r>
        <w:rPr>
          <w:rFonts w:hint="eastAsia"/>
        </w:rPr>
        <w:t>条和第</w:t>
      </w:r>
      <w:r>
        <w:rPr>
          <w:rFonts w:hint="eastAsia"/>
        </w:rPr>
        <w:t>5</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20.</w:t>
      </w:r>
      <w:r w:rsidRPr="000233EE">
        <w:rPr>
          <w:rFonts w:ascii="Time New Roman" w:eastAsia="黑体" w:hAnsi="Time New Roman" w:hint="eastAsia"/>
        </w:rPr>
        <w:tab/>
      </w:r>
      <w:r w:rsidRPr="000233EE">
        <w:rPr>
          <w:rFonts w:ascii="Time New Roman" w:eastAsia="黑体" w:hAnsi="Time New Roman" w:hint="eastAsia"/>
        </w:rPr>
        <w:t>委员会回顾其关于种族歧视与性别有关的方面的第</w:t>
      </w:r>
      <w:r w:rsidRPr="000233EE">
        <w:rPr>
          <w:rFonts w:ascii="Time New Roman" w:eastAsia="黑体" w:hAnsi="Time New Roman" w:hint="eastAsia"/>
        </w:rPr>
        <w:t>25(2000)</w:t>
      </w:r>
      <w:r w:rsidRPr="000233EE">
        <w:rPr>
          <w:rFonts w:ascii="Time New Roman" w:eastAsia="黑体" w:hAnsi="Time New Roman" w:hint="eastAsia"/>
        </w:rPr>
        <w:t>号一般性建议，建议缔约国采取必要措施，制止妨碍妇女和女童享有其权利、特别是拥有或继承土地权利的有害习俗。委员会请缔约国修订《个人身份法》，对公众、包括传统和宗教领袖开展关于男女权利平等的宣传活动。委员会还建议缔约国加强措施，促进黑摩尔人和非洲黑人族群女童的教育，降低其文盲和辍学率。委员会请缔约国在下次定期报告中提供有关该问题的数据。</w:t>
      </w:r>
    </w:p>
    <w:p w:rsidR="00F22AA2" w:rsidRDefault="00F22AA2" w:rsidP="00D43BB5">
      <w:pPr>
        <w:pStyle w:val="H23GC"/>
      </w:pPr>
      <w:r>
        <w:rPr>
          <w:rFonts w:hint="eastAsia"/>
        </w:rPr>
        <w:tab/>
      </w:r>
      <w:r>
        <w:rPr>
          <w:rFonts w:hint="eastAsia"/>
        </w:rPr>
        <w:tab/>
      </w:r>
      <w:r>
        <w:rPr>
          <w:rFonts w:hint="eastAsia"/>
        </w:rPr>
        <w:t>传递国籍方面的歧视</w:t>
      </w:r>
    </w:p>
    <w:p w:rsidR="00F22AA2" w:rsidRDefault="00F22AA2" w:rsidP="00F22AA2">
      <w:pPr>
        <w:pStyle w:val="SingleTxtGC"/>
      </w:pPr>
      <w:r>
        <w:rPr>
          <w:rFonts w:hint="eastAsia"/>
        </w:rPr>
        <w:t>21.</w:t>
      </w:r>
      <w:r>
        <w:rPr>
          <w:rFonts w:hint="eastAsia"/>
        </w:rPr>
        <w:tab/>
      </w:r>
      <w:r>
        <w:rPr>
          <w:rFonts w:hint="eastAsia"/>
        </w:rPr>
        <w:t>委员会感到关切的是，《国籍法》</w:t>
      </w:r>
      <w:r>
        <w:rPr>
          <w:rFonts w:hint="eastAsia"/>
        </w:rPr>
        <w:t>(1961</w:t>
      </w:r>
      <w:r>
        <w:rPr>
          <w:rFonts w:hint="eastAsia"/>
        </w:rPr>
        <w:t>年</w:t>
      </w:r>
      <w:r>
        <w:rPr>
          <w:rFonts w:hint="eastAsia"/>
        </w:rPr>
        <w:t>6</w:t>
      </w:r>
      <w:r>
        <w:rPr>
          <w:rFonts w:hint="eastAsia"/>
        </w:rPr>
        <w:t>月</w:t>
      </w:r>
      <w:r>
        <w:rPr>
          <w:rFonts w:hint="eastAsia"/>
        </w:rPr>
        <w:t>12</w:t>
      </w:r>
      <w:r>
        <w:rPr>
          <w:rFonts w:hint="eastAsia"/>
        </w:rPr>
        <w:t>日第</w:t>
      </w:r>
      <w:r>
        <w:rPr>
          <w:rFonts w:hint="eastAsia"/>
        </w:rPr>
        <w:t>1961-112</w:t>
      </w:r>
      <w:r>
        <w:rPr>
          <w:rFonts w:hint="eastAsia"/>
        </w:rPr>
        <w:t>号法令</w:t>
      </w:r>
      <w:r>
        <w:rPr>
          <w:rFonts w:hint="eastAsia"/>
        </w:rPr>
        <w:t>)</w:t>
      </w:r>
      <w:r>
        <w:rPr>
          <w:rFonts w:hint="eastAsia"/>
        </w:rPr>
        <w:t>第</w:t>
      </w:r>
      <w:r>
        <w:rPr>
          <w:rFonts w:hint="eastAsia"/>
        </w:rPr>
        <w:t>8</w:t>
      </w:r>
      <w:r>
        <w:rPr>
          <w:rFonts w:hint="eastAsia"/>
        </w:rPr>
        <w:t>条和</w:t>
      </w:r>
      <w:r>
        <w:rPr>
          <w:rFonts w:hint="eastAsia"/>
        </w:rPr>
        <w:t>2010</w:t>
      </w:r>
      <w:r>
        <w:rPr>
          <w:rFonts w:hint="eastAsia"/>
        </w:rPr>
        <w:t>年</w:t>
      </w:r>
      <w:r>
        <w:rPr>
          <w:rFonts w:hint="eastAsia"/>
        </w:rPr>
        <w:t>2</w:t>
      </w:r>
      <w:r>
        <w:rPr>
          <w:rFonts w:hint="eastAsia"/>
        </w:rPr>
        <w:t>月</w:t>
      </w:r>
      <w:r>
        <w:rPr>
          <w:rFonts w:hint="eastAsia"/>
        </w:rPr>
        <w:t>11</w:t>
      </w:r>
      <w:r>
        <w:rPr>
          <w:rFonts w:hint="eastAsia"/>
        </w:rPr>
        <w:t>日关于废除和替换</w:t>
      </w:r>
      <w:r>
        <w:rPr>
          <w:rFonts w:hint="eastAsia"/>
        </w:rPr>
        <w:t>1961</w:t>
      </w:r>
      <w:r>
        <w:rPr>
          <w:rFonts w:hint="eastAsia"/>
        </w:rPr>
        <w:t>年法令某些条款的第</w:t>
      </w:r>
      <w:r>
        <w:rPr>
          <w:rFonts w:hint="eastAsia"/>
        </w:rPr>
        <w:t>2010-023</w:t>
      </w:r>
      <w:r>
        <w:rPr>
          <w:rFonts w:hint="eastAsia"/>
        </w:rPr>
        <w:t>号法令第</w:t>
      </w:r>
      <w:r>
        <w:rPr>
          <w:rFonts w:hint="eastAsia"/>
        </w:rPr>
        <w:t>13</w:t>
      </w:r>
      <w:r>
        <w:rPr>
          <w:rFonts w:hint="eastAsia"/>
        </w:rPr>
        <w:t>条和第</w:t>
      </w:r>
      <w:r>
        <w:rPr>
          <w:rFonts w:hint="eastAsia"/>
        </w:rPr>
        <w:t>16</w:t>
      </w:r>
      <w:r>
        <w:rPr>
          <w:rFonts w:hint="eastAsia"/>
        </w:rPr>
        <w:t>条在向国外出生的子女和外籍配偶传递国籍方面对男女制定了不同的规定</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22.</w:t>
      </w:r>
      <w:r w:rsidRPr="000233EE">
        <w:rPr>
          <w:rFonts w:ascii="Time New Roman" w:eastAsia="黑体" w:hAnsi="Time New Roman" w:hint="eastAsia"/>
        </w:rPr>
        <w:tab/>
      </w:r>
      <w:r w:rsidRPr="000233EE">
        <w:rPr>
          <w:rFonts w:ascii="Time New Roman" w:eastAsia="黑体" w:hAnsi="Time New Roman" w:hint="eastAsia"/>
        </w:rPr>
        <w:t>委员会建议缔约国确保毛里塔尼亚男人和女人在将国籍传递给子女或配偶方面享有平等权利。</w:t>
      </w:r>
    </w:p>
    <w:p w:rsidR="00F22AA2" w:rsidRDefault="00F22AA2" w:rsidP="00D43BB5">
      <w:pPr>
        <w:pStyle w:val="H23GC"/>
      </w:pPr>
      <w:r>
        <w:rPr>
          <w:rFonts w:hint="eastAsia"/>
        </w:rPr>
        <w:tab/>
      </w:r>
      <w:r>
        <w:rPr>
          <w:rFonts w:hint="eastAsia"/>
        </w:rPr>
        <w:tab/>
      </w:r>
      <w:r>
        <w:rPr>
          <w:rFonts w:hint="eastAsia"/>
        </w:rPr>
        <w:t>从塞内加尔回返的毛里塔尼亚难民的处境</w:t>
      </w:r>
    </w:p>
    <w:p w:rsidR="00F22AA2" w:rsidRDefault="00F22AA2" w:rsidP="00F22AA2">
      <w:pPr>
        <w:pStyle w:val="SingleTxtGC"/>
      </w:pPr>
      <w:r>
        <w:rPr>
          <w:rFonts w:hint="eastAsia"/>
        </w:rPr>
        <w:t>23.</w:t>
      </w:r>
      <w:r>
        <w:rPr>
          <w:rFonts w:hint="eastAsia"/>
        </w:rPr>
        <w:tab/>
      </w:r>
      <w:r>
        <w:rPr>
          <w:rFonts w:hint="eastAsia"/>
        </w:rPr>
        <w:t>委员会注意到缔约国提供的资料，感到关切的是一些从塞内加尔返回的毛里塔尼亚人在获得其重新融入社会和行政所需要的援助方面，在获得教育、医疗服务和就业以及获得公民身份证件和恢复其主张的土地所有权方面不断遇到困难。委员会还对一些回返者面临无国籍风险表示关切。委员会还感到遗憾的是，缔约国尚未通过一部庇护法</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24.</w:t>
      </w:r>
      <w:r w:rsidRPr="000233EE">
        <w:rPr>
          <w:rFonts w:ascii="Time New Roman" w:eastAsia="黑体" w:hAnsi="Time New Roman" w:hint="eastAsia"/>
        </w:rPr>
        <w:tab/>
      </w:r>
      <w:r w:rsidRPr="000233EE">
        <w:rPr>
          <w:rFonts w:ascii="Time New Roman" w:eastAsia="黑体" w:hAnsi="Time New Roman" w:hint="eastAsia"/>
        </w:rPr>
        <w:t>委员会建议缔约国加紧努力，为从塞内加尔返回的所有毛里塔尼亚人重新融入经济和社会生活找到持久解决办法，尤其是促进他们获得就业、教育、保健机会并加速重新融入行政体制，获得土地所有权以及颁发公民身份证件，包括为儿童颁发证件。委员会建议缔约国批准和执行</w:t>
      </w:r>
      <w:r w:rsidRPr="000233EE">
        <w:rPr>
          <w:rFonts w:ascii="Time New Roman" w:eastAsia="黑体" w:hAnsi="Time New Roman" w:hint="eastAsia"/>
        </w:rPr>
        <w:t>1954</w:t>
      </w:r>
      <w:r w:rsidRPr="000233EE">
        <w:rPr>
          <w:rFonts w:ascii="Time New Roman" w:eastAsia="黑体" w:hAnsi="Time New Roman" w:hint="eastAsia"/>
        </w:rPr>
        <w:t>年《关于无国籍人地位的公约》和</w:t>
      </w:r>
      <w:r w:rsidRPr="000233EE">
        <w:rPr>
          <w:rFonts w:ascii="Time New Roman" w:eastAsia="黑体" w:hAnsi="Time New Roman" w:hint="eastAsia"/>
        </w:rPr>
        <w:t>1961</w:t>
      </w:r>
      <w:r w:rsidRPr="000233EE">
        <w:rPr>
          <w:rFonts w:ascii="Time New Roman" w:eastAsia="黑体" w:hAnsi="Time New Roman" w:hint="eastAsia"/>
        </w:rPr>
        <w:t>年《减少无国籍状态公约》。委员会还建议缔约国加快通过毛里塔尼亚庇护法草案。</w:t>
      </w:r>
    </w:p>
    <w:p w:rsidR="00F22AA2" w:rsidRDefault="00F22AA2" w:rsidP="00D43BB5">
      <w:pPr>
        <w:pStyle w:val="H23GC"/>
      </w:pPr>
      <w:r>
        <w:rPr>
          <w:rFonts w:hint="eastAsia"/>
        </w:rPr>
        <w:tab/>
      </w:r>
      <w:r>
        <w:rPr>
          <w:rFonts w:hint="eastAsia"/>
        </w:rPr>
        <w:tab/>
        <w:t>1989-1991</w:t>
      </w:r>
      <w:r>
        <w:rPr>
          <w:rFonts w:hint="eastAsia"/>
        </w:rPr>
        <w:t>事件的人道主义债务</w:t>
      </w:r>
    </w:p>
    <w:p w:rsidR="00F22AA2" w:rsidRDefault="00F22AA2" w:rsidP="00F22AA2">
      <w:pPr>
        <w:pStyle w:val="SingleTxtGC"/>
      </w:pPr>
      <w:r>
        <w:rPr>
          <w:rFonts w:hint="eastAsia"/>
        </w:rPr>
        <w:t>25.</w:t>
      </w:r>
      <w:r>
        <w:rPr>
          <w:rFonts w:hint="eastAsia"/>
        </w:rPr>
        <w:tab/>
      </w:r>
      <w:r>
        <w:rPr>
          <w:rFonts w:hint="eastAsia"/>
        </w:rPr>
        <w:t>委员会注意到缔约国提供的资料，但仍然感到关切的是，缔约国从未确定</w:t>
      </w:r>
      <w:r>
        <w:rPr>
          <w:rFonts w:hint="eastAsia"/>
        </w:rPr>
        <w:t>1989-1991</w:t>
      </w:r>
      <w:r>
        <w:rPr>
          <w:rFonts w:hint="eastAsia"/>
        </w:rPr>
        <w:t>年事件期间被杀害或失踪的非洲黑人军人案件的责任，也没有对受害者或他们的家属给予适当赔偿。委员会感到遗憾的是缔约国通过了</w:t>
      </w:r>
      <w:r>
        <w:rPr>
          <w:rFonts w:hint="eastAsia"/>
        </w:rPr>
        <w:t>1993</w:t>
      </w:r>
      <w:r>
        <w:rPr>
          <w:rFonts w:hint="eastAsia"/>
        </w:rPr>
        <w:t>年</w:t>
      </w:r>
      <w:r>
        <w:rPr>
          <w:rFonts w:hint="eastAsia"/>
        </w:rPr>
        <w:t>6</w:t>
      </w:r>
      <w:r>
        <w:rPr>
          <w:rFonts w:hint="eastAsia"/>
        </w:rPr>
        <w:t>月</w:t>
      </w:r>
      <w:r>
        <w:rPr>
          <w:rFonts w:hint="eastAsia"/>
        </w:rPr>
        <w:t>14</w:t>
      </w:r>
      <w:r>
        <w:rPr>
          <w:rFonts w:hint="eastAsia"/>
        </w:rPr>
        <w:t>日第</w:t>
      </w:r>
      <w:r>
        <w:rPr>
          <w:rFonts w:hint="eastAsia"/>
        </w:rPr>
        <w:t>93-23</w:t>
      </w:r>
      <w:r>
        <w:rPr>
          <w:rFonts w:hint="eastAsia"/>
        </w:rPr>
        <w:t>号《大赦法》，该法律阻碍确定这些事件期间发生的侵犯人权行为的责任。委员会注意到，缺乏查清这些事件的解决办法最终可能对缔约国内的社会和民族凝聚力构成威胁</w:t>
      </w:r>
      <w:r>
        <w:rPr>
          <w:rFonts w:hint="eastAsia"/>
        </w:rPr>
        <w:t>(</w:t>
      </w:r>
      <w:r>
        <w:rPr>
          <w:rFonts w:hint="eastAsia"/>
        </w:rPr>
        <w:t>第</w:t>
      </w:r>
      <w:r>
        <w:rPr>
          <w:rFonts w:hint="eastAsia"/>
        </w:rPr>
        <w:t>5</w:t>
      </w:r>
      <w:r>
        <w:rPr>
          <w:rFonts w:hint="eastAsia"/>
        </w:rPr>
        <w:t>条和第</w:t>
      </w:r>
      <w:r>
        <w:rPr>
          <w:rFonts w:hint="eastAsia"/>
        </w:rPr>
        <w:t>6</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26.</w:t>
      </w:r>
      <w:r w:rsidRPr="000233EE">
        <w:rPr>
          <w:rFonts w:ascii="Time New Roman" w:eastAsia="黑体" w:hAnsi="Time New Roman" w:hint="eastAsia"/>
        </w:rPr>
        <w:tab/>
      </w:r>
      <w:r w:rsidRPr="000233EE">
        <w:rPr>
          <w:rFonts w:ascii="Time New Roman" w:eastAsia="黑体" w:hAnsi="Time New Roman" w:hint="eastAsia"/>
        </w:rPr>
        <w:t>委员会建议缔约国考虑采取措施彻底解决人道主义债务问题，包括废除</w:t>
      </w:r>
      <w:r w:rsidRPr="000233EE">
        <w:rPr>
          <w:rFonts w:ascii="Time New Roman" w:eastAsia="黑体" w:hAnsi="Time New Roman" w:hint="eastAsia"/>
        </w:rPr>
        <w:t>1993</w:t>
      </w:r>
      <w:r w:rsidRPr="000233EE">
        <w:rPr>
          <w:rFonts w:ascii="Time New Roman" w:eastAsia="黑体" w:hAnsi="Time New Roman" w:hint="eastAsia"/>
        </w:rPr>
        <w:t>年《大赦法》，以确定这些事件的真相和责任，并为所有受害者及其家属提供适当赔偿。</w:t>
      </w:r>
    </w:p>
    <w:p w:rsidR="00F22AA2" w:rsidRDefault="00F22AA2" w:rsidP="00D43BB5">
      <w:pPr>
        <w:pStyle w:val="H23GC"/>
      </w:pPr>
      <w:r>
        <w:rPr>
          <w:rFonts w:hint="eastAsia"/>
        </w:rPr>
        <w:tab/>
      </w:r>
      <w:r>
        <w:rPr>
          <w:rFonts w:hint="eastAsia"/>
        </w:rPr>
        <w:tab/>
      </w:r>
      <w:r>
        <w:rPr>
          <w:rFonts w:hint="eastAsia"/>
        </w:rPr>
        <w:t>关于种族歧视案件的数据</w:t>
      </w:r>
    </w:p>
    <w:p w:rsidR="00F22AA2" w:rsidRDefault="00F22AA2" w:rsidP="00F22AA2">
      <w:pPr>
        <w:pStyle w:val="SingleTxtGC"/>
      </w:pPr>
      <w:r>
        <w:rPr>
          <w:rFonts w:hint="eastAsia"/>
        </w:rPr>
        <w:t>27.</w:t>
      </w:r>
      <w:r>
        <w:rPr>
          <w:rFonts w:hint="eastAsia"/>
        </w:rPr>
        <w:tab/>
      </w:r>
      <w:r>
        <w:rPr>
          <w:rFonts w:hint="eastAsia"/>
        </w:rPr>
        <w:t>委员会感到遗憾的是，缔约国几乎没有提供关于缔约国法院对种族歧视案件申诉、调查、起诉、判决、定罪和处罚或其他机构对此类案件所作决定的资料</w:t>
      </w:r>
      <w:r>
        <w:rPr>
          <w:rFonts w:hint="eastAsia"/>
        </w:rPr>
        <w:t>(</w:t>
      </w:r>
      <w:r>
        <w:rPr>
          <w:rFonts w:hint="eastAsia"/>
        </w:rPr>
        <w:t>第</w:t>
      </w:r>
      <w:r>
        <w:rPr>
          <w:rFonts w:hint="eastAsia"/>
        </w:rPr>
        <w:t>6</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28.</w:t>
      </w:r>
      <w:r w:rsidRPr="000233EE">
        <w:rPr>
          <w:rFonts w:ascii="Time New Roman" w:eastAsia="黑体" w:hAnsi="Time New Roman" w:hint="eastAsia"/>
        </w:rPr>
        <w:tab/>
      </w:r>
      <w:r w:rsidRPr="000233EE">
        <w:rPr>
          <w:rFonts w:ascii="Time New Roman" w:eastAsia="黑体" w:hAnsi="Time New Roman" w:hint="eastAsia"/>
        </w:rPr>
        <w:t>委员会提到其关于刑事司法系统管理和运作中的种族歧视问题的第</w:t>
      </w:r>
      <w:r w:rsidRPr="000233EE">
        <w:rPr>
          <w:rFonts w:ascii="Time New Roman" w:eastAsia="黑体" w:hAnsi="Time New Roman" w:hint="eastAsia"/>
        </w:rPr>
        <w:t>31(2005)</w:t>
      </w:r>
      <w:r w:rsidRPr="000233EE">
        <w:rPr>
          <w:rFonts w:ascii="Time New Roman" w:eastAsia="黑体" w:hAnsi="Time New Roman" w:hint="eastAsia"/>
        </w:rPr>
        <w:t>号一般性建议，提醒缔约国，种族歧视受害者不提出申诉和采取法律行动，可能揭示缺乏相关的具体法律，对现有法律补救措施知之甚少，当局起诉此类行为肇事者的意愿不足，受害者对刑事司法系统缺乏信心或害怕报复。委员会请缔约国确保国家法律载有适当的规定，使公众、包括居住在难民营内的人和回返者、游牧或半游牧人口、摆脱奴役的人，了解他们的权利，包括种族歧视方面的所有法律补救措施。</w:t>
      </w:r>
    </w:p>
    <w:p w:rsidR="00F22AA2" w:rsidRDefault="00F22AA2" w:rsidP="00D43BB5">
      <w:pPr>
        <w:pStyle w:val="H23GC"/>
      </w:pPr>
      <w:r>
        <w:rPr>
          <w:rFonts w:hint="eastAsia"/>
        </w:rPr>
        <w:tab/>
      </w:r>
      <w:r>
        <w:rPr>
          <w:rFonts w:hint="eastAsia"/>
        </w:rPr>
        <w:tab/>
      </w:r>
      <w:r>
        <w:rPr>
          <w:rFonts w:hint="eastAsia"/>
        </w:rPr>
        <w:t>非政府组织和人权协会</w:t>
      </w:r>
    </w:p>
    <w:p w:rsidR="00F22AA2" w:rsidRDefault="00F22AA2" w:rsidP="00F22AA2">
      <w:pPr>
        <w:pStyle w:val="SingleTxtGC"/>
      </w:pPr>
      <w:r>
        <w:rPr>
          <w:rFonts w:hint="eastAsia"/>
        </w:rPr>
        <w:t>29.</w:t>
      </w:r>
      <w:r>
        <w:rPr>
          <w:rFonts w:hint="eastAsia"/>
        </w:rPr>
        <w:tab/>
      </w:r>
      <w:r>
        <w:rPr>
          <w:rFonts w:hint="eastAsia"/>
        </w:rPr>
        <w:t>委员会对非政府组织和人权协会需事先批准的制度以及其中一些在获得这种批准方面遇到行政障碍和被迫秘密开展活动表示关切。它还对某些人权协会和组织成员遭到恐吓、骚扰和拘留的信息感到关切。委员会对</w:t>
      </w:r>
      <w:r>
        <w:rPr>
          <w:rFonts w:hint="eastAsia"/>
        </w:rPr>
        <w:t>Mohamed Cheick Ould Mkhaitir</w:t>
      </w:r>
      <w:r>
        <w:rPr>
          <w:rFonts w:hint="eastAsia"/>
        </w:rPr>
        <w:t>因批评某些人为种族歧视和奴役辩护提及伊斯兰教而遭到刑事指控，以及</w:t>
      </w:r>
      <w:r>
        <w:rPr>
          <w:rFonts w:hint="eastAsia"/>
        </w:rPr>
        <w:t>Oumar Ould Beibacar</w:t>
      </w:r>
      <w:r>
        <w:rPr>
          <w:rFonts w:hint="eastAsia"/>
        </w:rPr>
        <w:t>因谴责当局对人道主义责任的态度而受到起诉表示关切；它担心此类行为会创造一种气氛，阻碍对侵犯人权行为、包括违反《公约》行为的任何批评</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30.</w:t>
      </w:r>
      <w:r w:rsidRPr="000233EE">
        <w:rPr>
          <w:rFonts w:ascii="Time New Roman" w:eastAsia="黑体" w:hAnsi="Time New Roman" w:hint="eastAsia"/>
        </w:rPr>
        <w:tab/>
      </w:r>
      <w:r w:rsidRPr="000233EE">
        <w:rPr>
          <w:rFonts w:ascii="Time New Roman" w:eastAsia="黑体" w:hAnsi="Time New Roman" w:hint="eastAsia"/>
        </w:rPr>
        <w:t>委员会鼓励缔约国对非政府组织和人权协会，包括从事反对种族歧视和反对奴役和奴役做法的非政府组织和协会采取一种申报制度。委员会建议缔约国防范和保护这些组织和协会的活动不受任何任意干涉和恐吓或骚扰，并在获悉此类案件时对这些案件进行调查。委员会还建议缔约国确保其法律不阻碍对侵犯人权行为的任何批评。</w:t>
      </w:r>
    </w:p>
    <w:p w:rsidR="00F22AA2" w:rsidRDefault="00F22AA2" w:rsidP="00D43BB5">
      <w:pPr>
        <w:pStyle w:val="H1GC"/>
      </w:pPr>
      <w:r>
        <w:rPr>
          <w:rFonts w:hint="eastAsia"/>
        </w:rPr>
        <w:tab/>
        <w:t>D.</w:t>
      </w:r>
      <w:r>
        <w:rPr>
          <w:rFonts w:hint="eastAsia"/>
        </w:rPr>
        <w:tab/>
      </w:r>
      <w:r>
        <w:rPr>
          <w:rFonts w:hint="eastAsia"/>
        </w:rPr>
        <w:t>其他建议</w:t>
      </w:r>
    </w:p>
    <w:p w:rsidR="00F22AA2" w:rsidRDefault="00F22AA2" w:rsidP="00D43BB5">
      <w:pPr>
        <w:pStyle w:val="H23GC"/>
      </w:pPr>
      <w:r>
        <w:rPr>
          <w:rFonts w:hint="eastAsia"/>
        </w:rPr>
        <w:tab/>
      </w:r>
      <w:r>
        <w:rPr>
          <w:rFonts w:hint="eastAsia"/>
        </w:rPr>
        <w:tab/>
      </w:r>
      <w:r>
        <w:rPr>
          <w:rFonts w:hint="eastAsia"/>
        </w:rPr>
        <w:t>批准其他文书</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31.</w:t>
      </w:r>
      <w:r w:rsidRPr="000233EE">
        <w:rPr>
          <w:rFonts w:ascii="Time New Roman" w:eastAsia="黑体" w:hAnsi="Time New Roman" w:hint="eastAsia"/>
        </w:rPr>
        <w:tab/>
      </w:r>
      <w:r w:rsidRPr="000233EE">
        <w:rPr>
          <w:rFonts w:ascii="Time New Roman" w:eastAsia="黑体" w:hAnsi="Time New Roman" w:hint="eastAsia"/>
        </w:rPr>
        <w:t>委员会铭记所有人权的不可分割性，鼓励缔约国考虑批准尚未批准的国际人权文书，特别是含有与可能遭受种族歧视的社区直接相关的条款的文书，包括国际劳工组织</w:t>
      </w:r>
      <w:r w:rsidRPr="000233EE">
        <w:rPr>
          <w:rFonts w:ascii="Time New Roman" w:eastAsia="黑体" w:hAnsi="Time New Roman" w:hint="eastAsia"/>
        </w:rPr>
        <w:t>2011</w:t>
      </w:r>
      <w:r w:rsidRPr="000233EE">
        <w:rPr>
          <w:rFonts w:ascii="Time New Roman" w:eastAsia="黑体" w:hAnsi="Time New Roman" w:hint="eastAsia"/>
        </w:rPr>
        <w:t>年《家庭工人公约》</w:t>
      </w:r>
      <w:r w:rsidRPr="000233EE">
        <w:rPr>
          <w:rFonts w:ascii="Time New Roman" w:eastAsia="黑体" w:hAnsi="Time New Roman" w:hint="eastAsia"/>
        </w:rPr>
        <w:t>(</w:t>
      </w:r>
      <w:r w:rsidRPr="000233EE">
        <w:rPr>
          <w:rFonts w:ascii="Time New Roman" w:eastAsia="黑体" w:hAnsi="Time New Roman" w:hint="eastAsia"/>
        </w:rPr>
        <w:t>第</w:t>
      </w:r>
      <w:r w:rsidRPr="000233EE">
        <w:rPr>
          <w:rFonts w:ascii="Time New Roman" w:eastAsia="黑体" w:hAnsi="Time New Roman" w:hint="eastAsia"/>
        </w:rPr>
        <w:t>189</w:t>
      </w:r>
      <w:r w:rsidRPr="000233EE">
        <w:rPr>
          <w:rFonts w:ascii="Time New Roman" w:eastAsia="黑体" w:hAnsi="Time New Roman" w:hint="eastAsia"/>
        </w:rPr>
        <w:t>号</w:t>
      </w:r>
      <w:r w:rsidRPr="000233EE">
        <w:rPr>
          <w:rFonts w:ascii="Time New Roman" w:eastAsia="黑体" w:hAnsi="Time New Roman" w:hint="eastAsia"/>
        </w:rPr>
        <w:t>)</w:t>
      </w:r>
      <w:r w:rsidRPr="000233EE">
        <w:rPr>
          <w:rFonts w:ascii="Time New Roman" w:eastAsia="黑体" w:hAnsi="Time New Roman" w:hint="eastAsia"/>
        </w:rPr>
        <w:t>。</w:t>
      </w:r>
    </w:p>
    <w:p w:rsidR="00F22AA2" w:rsidRDefault="00F22AA2" w:rsidP="00D43BB5">
      <w:pPr>
        <w:pStyle w:val="H23GC"/>
      </w:pPr>
      <w:r>
        <w:rPr>
          <w:rFonts w:hint="eastAsia"/>
        </w:rPr>
        <w:tab/>
      </w:r>
      <w:r>
        <w:rPr>
          <w:rFonts w:hint="eastAsia"/>
        </w:rPr>
        <w:tab/>
      </w:r>
      <w:r>
        <w:rPr>
          <w:rFonts w:hint="eastAsia"/>
        </w:rPr>
        <w:t>《德班宣言和行动纲领》的后续行动</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32.</w:t>
      </w:r>
      <w:r w:rsidRPr="000233EE">
        <w:rPr>
          <w:rFonts w:ascii="Time New Roman" w:eastAsia="黑体" w:hAnsi="Time New Roman" w:hint="eastAsia"/>
        </w:rPr>
        <w:tab/>
      </w:r>
      <w:r w:rsidRPr="000233EE">
        <w:rPr>
          <w:rFonts w:ascii="Time New Roman" w:eastAsia="黑体" w:hAnsi="Time New Roman" w:hint="eastAsia"/>
        </w:rPr>
        <w:t>根据关于德班审查会议后续行动问题的第</w:t>
      </w:r>
      <w:r w:rsidRPr="000233EE">
        <w:rPr>
          <w:rFonts w:ascii="Time New Roman" w:eastAsia="黑体" w:hAnsi="Time New Roman" w:hint="eastAsia"/>
        </w:rPr>
        <w:t>33(2009)</w:t>
      </w:r>
      <w:r w:rsidRPr="000233EE">
        <w:rPr>
          <w:rFonts w:ascii="Time New Roman" w:eastAsia="黑体" w:hAnsi="Time New Roman" w:hint="eastAsia"/>
        </w:rPr>
        <w:t>号一般性建议，委员会建议缔约国在实施《公约》时，执行反对种族主义、种族歧视、仇外心理和相关不容忍现象世界会议在</w:t>
      </w:r>
      <w:r w:rsidRPr="000233EE">
        <w:rPr>
          <w:rFonts w:ascii="Time New Roman" w:eastAsia="黑体" w:hAnsi="Time New Roman" w:hint="eastAsia"/>
        </w:rPr>
        <w:t>2001</w:t>
      </w:r>
      <w:r w:rsidRPr="000233EE">
        <w:rPr>
          <w:rFonts w:ascii="Time New Roman" w:eastAsia="黑体" w:hAnsi="Time New Roman" w:hint="eastAsia"/>
        </w:rPr>
        <w:t>年</w:t>
      </w:r>
      <w:r w:rsidRPr="000233EE">
        <w:rPr>
          <w:rFonts w:ascii="Time New Roman" w:eastAsia="黑体" w:hAnsi="Time New Roman" w:hint="eastAsia"/>
        </w:rPr>
        <w:t>9</w:t>
      </w:r>
      <w:r w:rsidRPr="000233EE">
        <w:rPr>
          <w:rFonts w:ascii="Time New Roman" w:eastAsia="黑体" w:hAnsi="Time New Roman" w:hint="eastAsia"/>
        </w:rPr>
        <w:t>月通过的《德班宣言和行动纲领》，同时考虑到</w:t>
      </w:r>
      <w:r w:rsidRPr="000233EE">
        <w:rPr>
          <w:rFonts w:ascii="Time New Roman" w:eastAsia="黑体" w:hAnsi="Time New Roman" w:hint="eastAsia"/>
        </w:rPr>
        <w:t>2009</w:t>
      </w:r>
      <w:r w:rsidRPr="000233EE">
        <w:rPr>
          <w:rFonts w:ascii="Time New Roman" w:eastAsia="黑体" w:hAnsi="Time New Roman" w:hint="eastAsia"/>
        </w:rPr>
        <w:t>年</w:t>
      </w:r>
      <w:r w:rsidRPr="000233EE">
        <w:rPr>
          <w:rFonts w:ascii="Time New Roman" w:eastAsia="黑体" w:hAnsi="Time New Roman" w:hint="eastAsia"/>
        </w:rPr>
        <w:t>4</w:t>
      </w:r>
      <w:r w:rsidRPr="000233EE">
        <w:rPr>
          <w:rFonts w:ascii="Time New Roman" w:eastAsia="黑体" w:hAnsi="Time New Roman" w:hint="eastAsia"/>
        </w:rPr>
        <w:t>月在日内瓦举行的德班审查会议的成果文件。委员会请缔约国在下次定期报告中列入具体资料，说明在国家一级执行《德班宣言和行动纲领》而采取的行动计划和其他措施。</w:t>
      </w:r>
    </w:p>
    <w:p w:rsidR="00F22AA2" w:rsidRDefault="00F22AA2" w:rsidP="00D43BB5">
      <w:pPr>
        <w:pStyle w:val="H23GC"/>
      </w:pPr>
      <w:r>
        <w:rPr>
          <w:rFonts w:hint="eastAsia"/>
        </w:rPr>
        <w:tab/>
      </w:r>
      <w:r>
        <w:rPr>
          <w:rFonts w:hint="eastAsia"/>
        </w:rPr>
        <w:tab/>
      </w:r>
      <w:r>
        <w:rPr>
          <w:rFonts w:hint="eastAsia"/>
        </w:rPr>
        <w:t>非洲人后裔国际十年</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33.</w:t>
      </w:r>
      <w:r w:rsidRPr="000233EE">
        <w:rPr>
          <w:rFonts w:ascii="Time New Roman" w:eastAsia="黑体" w:hAnsi="Time New Roman" w:hint="eastAsia"/>
        </w:rPr>
        <w:tab/>
      </w:r>
      <w:r w:rsidRPr="000233EE">
        <w:rPr>
          <w:rFonts w:ascii="Time New Roman" w:eastAsia="黑体" w:hAnsi="Time New Roman" w:hint="eastAsia"/>
        </w:rPr>
        <w:t>根据大会关于宣布</w:t>
      </w:r>
      <w:r w:rsidRPr="000233EE">
        <w:rPr>
          <w:rFonts w:ascii="Time New Roman" w:eastAsia="黑体" w:hAnsi="Time New Roman" w:hint="eastAsia"/>
        </w:rPr>
        <w:t>2015-2024</w:t>
      </w:r>
      <w:r w:rsidRPr="000233EE">
        <w:rPr>
          <w:rFonts w:ascii="Time New Roman" w:eastAsia="黑体" w:hAnsi="Time New Roman" w:hint="eastAsia"/>
        </w:rPr>
        <w:t>年为“非洲人后裔国际十年”的第</w:t>
      </w:r>
      <w:r w:rsidRPr="000233EE">
        <w:rPr>
          <w:rFonts w:ascii="Time New Roman" w:eastAsia="黑体" w:hAnsi="Time New Roman" w:hint="eastAsia"/>
        </w:rPr>
        <w:t>68/237</w:t>
      </w:r>
      <w:r w:rsidRPr="000233EE">
        <w:rPr>
          <w:rFonts w:ascii="Time New Roman" w:eastAsia="黑体" w:hAnsi="Time New Roman" w:hint="eastAsia"/>
        </w:rPr>
        <w:t>号决议，以及关于该十年活动方案的第</w:t>
      </w:r>
      <w:r w:rsidRPr="000233EE">
        <w:rPr>
          <w:rFonts w:ascii="Time New Roman" w:eastAsia="黑体" w:hAnsi="Time New Roman" w:hint="eastAsia"/>
        </w:rPr>
        <w:t>69/16</w:t>
      </w:r>
      <w:r w:rsidRPr="000233EE">
        <w:rPr>
          <w:rFonts w:ascii="Time New Roman" w:eastAsia="黑体" w:hAnsi="Time New Roman" w:hint="eastAsia"/>
        </w:rPr>
        <w:t>号决议，委员会建议缔约国制定和执行一个合适的措施和政策方案。委员会请缔约国在下次定期报告中列入具体资料，说明在该框架内采取的具体措施，同时考虑到其关于对非洲人后裔种族歧视问题的第</w:t>
      </w:r>
      <w:r w:rsidRPr="000233EE">
        <w:rPr>
          <w:rFonts w:ascii="Time New Roman" w:eastAsia="黑体" w:hAnsi="Time New Roman" w:hint="eastAsia"/>
        </w:rPr>
        <w:t>34(2011)</w:t>
      </w:r>
      <w:r w:rsidRPr="000233EE">
        <w:rPr>
          <w:rFonts w:ascii="Time New Roman" w:eastAsia="黑体" w:hAnsi="Time New Roman" w:hint="eastAsia"/>
        </w:rPr>
        <w:t>号一般性建议。</w:t>
      </w:r>
    </w:p>
    <w:p w:rsidR="00F22AA2" w:rsidRDefault="00F22AA2" w:rsidP="00D43BB5">
      <w:pPr>
        <w:pStyle w:val="H23GC"/>
      </w:pPr>
      <w:r>
        <w:rPr>
          <w:rFonts w:hint="eastAsia"/>
        </w:rPr>
        <w:tab/>
      </w:r>
      <w:r>
        <w:rPr>
          <w:rFonts w:hint="eastAsia"/>
        </w:rPr>
        <w:tab/>
      </w:r>
      <w:r>
        <w:rPr>
          <w:rFonts w:hint="eastAsia"/>
        </w:rPr>
        <w:t>与民间社会磋商</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34.</w:t>
      </w:r>
      <w:r w:rsidRPr="000233EE">
        <w:rPr>
          <w:rFonts w:ascii="Time New Roman" w:eastAsia="黑体" w:hAnsi="Time New Roman" w:hint="eastAsia"/>
        </w:rPr>
        <w:tab/>
      </w:r>
      <w:r w:rsidRPr="000233EE">
        <w:rPr>
          <w:rFonts w:ascii="Time New Roman" w:eastAsia="黑体" w:hAnsi="Time New Roman" w:hint="eastAsia"/>
        </w:rPr>
        <w:t>委员会建议缔约国在编写下一次定期报告和落实本结论性意见时，与从事人权保护工作的民间社会组织、特别是从事打击种族歧视工作的组织进行对话。</w:t>
      </w:r>
    </w:p>
    <w:p w:rsidR="00F22AA2" w:rsidRDefault="000233EE" w:rsidP="000233EE">
      <w:pPr>
        <w:pStyle w:val="H23GC"/>
      </w:pPr>
      <w:r>
        <w:tab/>
      </w:r>
      <w:r>
        <w:tab/>
      </w:r>
      <w:r w:rsidR="00F22AA2">
        <w:rPr>
          <w:rFonts w:hint="eastAsia"/>
        </w:rPr>
        <w:t>《公约》第</w:t>
      </w:r>
      <w:r w:rsidR="00F22AA2">
        <w:rPr>
          <w:rFonts w:hint="eastAsia"/>
        </w:rPr>
        <w:t>14</w:t>
      </w:r>
      <w:r w:rsidR="00F22AA2">
        <w:rPr>
          <w:rFonts w:hint="eastAsia"/>
        </w:rPr>
        <w:t>条所述之声明</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35.</w:t>
      </w:r>
      <w:r w:rsidRPr="000233EE">
        <w:rPr>
          <w:rFonts w:ascii="Time New Roman" w:eastAsia="黑体" w:hAnsi="Time New Roman" w:hint="eastAsia"/>
        </w:rPr>
        <w:tab/>
      </w:r>
      <w:r w:rsidRPr="000233EE">
        <w:rPr>
          <w:rFonts w:ascii="Time New Roman" w:eastAsia="黑体" w:hAnsi="Time New Roman" w:hint="eastAsia"/>
        </w:rPr>
        <w:t>委员会鼓励缔约国作出《公约》第</w:t>
      </w:r>
      <w:r w:rsidRPr="000233EE">
        <w:rPr>
          <w:rFonts w:ascii="Time New Roman" w:eastAsia="黑体" w:hAnsi="Time New Roman" w:hint="eastAsia"/>
        </w:rPr>
        <w:t>14</w:t>
      </w:r>
      <w:r w:rsidRPr="000233EE">
        <w:rPr>
          <w:rFonts w:ascii="Time New Roman" w:eastAsia="黑体" w:hAnsi="Time New Roman" w:hint="eastAsia"/>
        </w:rPr>
        <w:t>条所述之任择声明，即缔约国承认委员会有权接收和审议个人来文。</w:t>
      </w:r>
    </w:p>
    <w:p w:rsidR="00F22AA2" w:rsidRDefault="00F22AA2" w:rsidP="00D43BB5">
      <w:pPr>
        <w:pStyle w:val="H23GC"/>
      </w:pPr>
      <w:r>
        <w:rPr>
          <w:rFonts w:hint="eastAsia"/>
        </w:rPr>
        <w:tab/>
      </w:r>
      <w:r>
        <w:rPr>
          <w:rFonts w:hint="eastAsia"/>
        </w:rPr>
        <w:tab/>
      </w:r>
      <w:r>
        <w:rPr>
          <w:rFonts w:hint="eastAsia"/>
        </w:rPr>
        <w:t>《公约》第</w:t>
      </w:r>
      <w:r>
        <w:rPr>
          <w:rFonts w:hint="eastAsia"/>
        </w:rPr>
        <w:t>8</w:t>
      </w:r>
      <w:r>
        <w:rPr>
          <w:rFonts w:hint="eastAsia"/>
        </w:rPr>
        <w:t>条修正案</w:t>
      </w:r>
    </w:p>
    <w:p w:rsidR="00F22AA2" w:rsidRPr="000233EE" w:rsidRDefault="00F22AA2" w:rsidP="00F22AA2">
      <w:pPr>
        <w:pStyle w:val="SingleTxtGC"/>
        <w:rPr>
          <w:rFonts w:ascii="Time New Roman" w:eastAsia="黑体" w:hAnsi="Time New Roman" w:hint="eastAsia"/>
        </w:rPr>
      </w:pPr>
      <w:r w:rsidRPr="000233EE">
        <w:rPr>
          <w:rFonts w:ascii="Time New Roman" w:eastAsia="黑体" w:hAnsi="Time New Roman" w:hint="eastAsia"/>
        </w:rPr>
        <w:t>36.</w:t>
      </w:r>
      <w:r w:rsidRPr="000233EE">
        <w:rPr>
          <w:rFonts w:ascii="Time New Roman" w:eastAsia="黑体" w:hAnsi="Time New Roman" w:hint="eastAsia"/>
        </w:rPr>
        <w:tab/>
      </w:r>
      <w:r w:rsidRPr="000233EE">
        <w:rPr>
          <w:rFonts w:ascii="Time New Roman" w:eastAsia="黑体" w:hAnsi="Time New Roman" w:hint="eastAsia"/>
        </w:rPr>
        <w:t>委员会建议缔约国批准</w:t>
      </w:r>
      <w:r w:rsidRPr="000233EE">
        <w:rPr>
          <w:rFonts w:ascii="Time New Roman" w:eastAsia="黑体" w:hAnsi="Time New Roman" w:hint="eastAsia"/>
        </w:rPr>
        <w:t>1992</w:t>
      </w:r>
      <w:r w:rsidRPr="000233EE">
        <w:rPr>
          <w:rFonts w:ascii="Time New Roman" w:eastAsia="黑体" w:hAnsi="Time New Roman" w:hint="eastAsia"/>
        </w:rPr>
        <w:t>年</w:t>
      </w:r>
      <w:r w:rsidRPr="000233EE">
        <w:rPr>
          <w:rFonts w:ascii="Time New Roman" w:eastAsia="黑体" w:hAnsi="Time New Roman" w:hint="eastAsia"/>
        </w:rPr>
        <w:t>1</w:t>
      </w:r>
      <w:r w:rsidRPr="000233EE">
        <w:rPr>
          <w:rFonts w:ascii="Time New Roman" w:eastAsia="黑体" w:hAnsi="Time New Roman" w:hint="eastAsia"/>
        </w:rPr>
        <w:t>月</w:t>
      </w:r>
      <w:r w:rsidRPr="000233EE">
        <w:rPr>
          <w:rFonts w:ascii="Time New Roman" w:eastAsia="黑体" w:hAnsi="Time New Roman" w:hint="eastAsia"/>
        </w:rPr>
        <w:t>15</w:t>
      </w:r>
      <w:r w:rsidRPr="000233EE">
        <w:rPr>
          <w:rFonts w:ascii="Time New Roman" w:eastAsia="黑体" w:hAnsi="Time New Roman" w:hint="eastAsia"/>
        </w:rPr>
        <w:t>日在公约缔约国第十四次会议上通过并经大会第</w:t>
      </w:r>
      <w:r w:rsidRPr="000233EE">
        <w:rPr>
          <w:rFonts w:ascii="Time New Roman" w:eastAsia="黑体" w:hAnsi="Time New Roman" w:hint="eastAsia"/>
        </w:rPr>
        <w:t>47/111</w:t>
      </w:r>
      <w:r w:rsidRPr="000233EE">
        <w:rPr>
          <w:rFonts w:ascii="Time New Roman" w:eastAsia="黑体" w:hAnsi="Time New Roman" w:hint="eastAsia"/>
        </w:rPr>
        <w:t>号决议核准的《公约》第</w:t>
      </w:r>
      <w:r w:rsidRPr="000233EE">
        <w:rPr>
          <w:rFonts w:ascii="Time New Roman" w:eastAsia="黑体" w:hAnsi="Time New Roman" w:hint="eastAsia"/>
        </w:rPr>
        <w:t>8</w:t>
      </w:r>
      <w:r w:rsidRPr="000233EE">
        <w:rPr>
          <w:rFonts w:ascii="Time New Roman" w:eastAsia="黑体" w:hAnsi="Time New Roman" w:hint="eastAsia"/>
        </w:rPr>
        <w:t>条第</w:t>
      </w:r>
      <w:r w:rsidRPr="000233EE">
        <w:rPr>
          <w:rFonts w:ascii="Time New Roman" w:eastAsia="黑体" w:hAnsi="Time New Roman" w:hint="eastAsia"/>
        </w:rPr>
        <w:t>6</w:t>
      </w:r>
      <w:r w:rsidRPr="000233EE">
        <w:rPr>
          <w:rFonts w:ascii="Time New Roman" w:eastAsia="黑体" w:hAnsi="Time New Roman" w:hint="eastAsia"/>
        </w:rPr>
        <w:t>款修正案。</w:t>
      </w:r>
    </w:p>
    <w:p w:rsidR="00F22AA2" w:rsidRDefault="00F22AA2" w:rsidP="00D43BB5">
      <w:pPr>
        <w:pStyle w:val="H23GC"/>
      </w:pPr>
      <w:r>
        <w:rPr>
          <w:rFonts w:hint="eastAsia"/>
        </w:rPr>
        <w:tab/>
      </w:r>
      <w:r>
        <w:rPr>
          <w:rFonts w:hint="eastAsia"/>
        </w:rPr>
        <w:tab/>
      </w:r>
      <w:r>
        <w:rPr>
          <w:rFonts w:hint="eastAsia"/>
        </w:rPr>
        <w:t>共同核心文件</w:t>
      </w:r>
    </w:p>
    <w:p w:rsidR="00F22AA2" w:rsidRPr="00CD56AD" w:rsidRDefault="00F22AA2" w:rsidP="00F22AA2">
      <w:pPr>
        <w:pStyle w:val="SingleTxtGC"/>
        <w:rPr>
          <w:rFonts w:ascii="Time New Roman" w:eastAsia="黑体" w:hAnsi="Time New Roman" w:hint="eastAsia"/>
        </w:rPr>
      </w:pPr>
      <w:r w:rsidRPr="00CD56AD">
        <w:rPr>
          <w:rFonts w:ascii="Time New Roman" w:eastAsia="黑体" w:hAnsi="Time New Roman" w:hint="eastAsia"/>
        </w:rPr>
        <w:t>37.</w:t>
      </w:r>
      <w:r w:rsidRPr="00CD56AD">
        <w:rPr>
          <w:rFonts w:ascii="Time New Roman" w:eastAsia="黑体" w:hAnsi="Time New Roman" w:hint="eastAsia"/>
        </w:rPr>
        <w:tab/>
      </w:r>
      <w:r w:rsidRPr="00CD56AD">
        <w:rPr>
          <w:rFonts w:ascii="Time New Roman" w:eastAsia="黑体" w:hAnsi="Time New Roman" w:hint="eastAsia"/>
        </w:rPr>
        <w:t>委员会鼓励缔约国按照国际人权文书编写报告的统一准则，特别是根据国际人权文书设立的机构在</w:t>
      </w:r>
      <w:r w:rsidRPr="00CD56AD">
        <w:rPr>
          <w:rFonts w:ascii="Time New Roman" w:eastAsia="黑体" w:hAnsi="Time New Roman" w:hint="eastAsia"/>
        </w:rPr>
        <w:t>2006</w:t>
      </w:r>
      <w:r w:rsidRPr="00CD56AD">
        <w:rPr>
          <w:rFonts w:ascii="Time New Roman" w:eastAsia="黑体" w:hAnsi="Time New Roman" w:hint="eastAsia"/>
        </w:rPr>
        <w:t>年</w:t>
      </w:r>
      <w:r w:rsidRPr="00CD56AD">
        <w:rPr>
          <w:rFonts w:ascii="Time New Roman" w:eastAsia="黑体" w:hAnsi="Time New Roman" w:hint="eastAsia"/>
        </w:rPr>
        <w:t>6</w:t>
      </w:r>
      <w:r w:rsidRPr="00CD56AD">
        <w:rPr>
          <w:rFonts w:ascii="Time New Roman" w:eastAsia="黑体" w:hAnsi="Time New Roman" w:hint="eastAsia"/>
        </w:rPr>
        <w:t>月举行的第五次委员会间会议通过的共同核心文件，更新其自</w:t>
      </w:r>
      <w:r w:rsidRPr="00CD56AD">
        <w:rPr>
          <w:rFonts w:ascii="Time New Roman" w:eastAsia="黑体" w:hAnsi="Time New Roman" w:hint="eastAsia"/>
        </w:rPr>
        <w:t>2001</w:t>
      </w:r>
      <w:r w:rsidRPr="00CD56AD">
        <w:rPr>
          <w:rFonts w:ascii="Time New Roman" w:eastAsia="黑体" w:hAnsi="Time New Roman" w:hint="eastAsia"/>
        </w:rPr>
        <w:t>年起的共同核心文件</w:t>
      </w:r>
      <w:r w:rsidRPr="00CD56AD">
        <w:rPr>
          <w:rFonts w:ascii="Time New Roman" w:eastAsia="黑体" w:hAnsi="Time New Roman" w:hint="eastAsia"/>
        </w:rPr>
        <w:t xml:space="preserve">(HRI/GEN/2/Rev.6, </w:t>
      </w:r>
      <w:r w:rsidRPr="00CD56AD">
        <w:rPr>
          <w:rFonts w:ascii="Time New Roman" w:eastAsia="黑体" w:hAnsi="Time New Roman" w:hint="eastAsia"/>
        </w:rPr>
        <w:t>第一章</w:t>
      </w:r>
      <w:r w:rsidRPr="00CD56AD">
        <w:rPr>
          <w:rFonts w:ascii="Time New Roman" w:eastAsia="黑体" w:hAnsi="Time New Roman" w:hint="eastAsia"/>
        </w:rPr>
        <w:t>)</w:t>
      </w:r>
      <w:r w:rsidRPr="00CD56AD">
        <w:rPr>
          <w:rFonts w:ascii="Time New Roman" w:eastAsia="黑体" w:hAnsi="Time New Roman" w:hint="eastAsia"/>
        </w:rPr>
        <w:t>。根据大会第</w:t>
      </w:r>
      <w:r w:rsidRPr="00CD56AD">
        <w:rPr>
          <w:rFonts w:ascii="Time New Roman" w:eastAsia="黑体" w:hAnsi="Time New Roman" w:hint="eastAsia"/>
        </w:rPr>
        <w:t>68/268</w:t>
      </w:r>
      <w:r w:rsidRPr="00CD56AD">
        <w:rPr>
          <w:rFonts w:ascii="Time New Roman" w:eastAsia="黑体" w:hAnsi="Time New Roman" w:hint="eastAsia"/>
        </w:rPr>
        <w:t>号决议，委员会促请缔约国遵守此类文件</w:t>
      </w:r>
      <w:r w:rsidRPr="00CD56AD">
        <w:rPr>
          <w:rFonts w:ascii="Time New Roman" w:eastAsia="黑体" w:hAnsi="Time New Roman" w:hint="eastAsia"/>
        </w:rPr>
        <w:t>42,400</w:t>
      </w:r>
      <w:r w:rsidRPr="00CD56AD">
        <w:rPr>
          <w:rFonts w:ascii="Time New Roman" w:eastAsia="黑体" w:hAnsi="Time New Roman" w:hint="eastAsia"/>
        </w:rPr>
        <w:t>字的篇幅限制。</w:t>
      </w:r>
    </w:p>
    <w:p w:rsidR="00F22AA2" w:rsidRDefault="00F22AA2" w:rsidP="00D43BB5">
      <w:pPr>
        <w:pStyle w:val="H23GC"/>
      </w:pPr>
      <w:r>
        <w:rPr>
          <w:rFonts w:hint="eastAsia"/>
        </w:rPr>
        <w:tab/>
      </w:r>
      <w:r>
        <w:rPr>
          <w:rFonts w:hint="eastAsia"/>
        </w:rPr>
        <w:tab/>
      </w:r>
      <w:r>
        <w:rPr>
          <w:rFonts w:hint="eastAsia"/>
        </w:rPr>
        <w:t>本结论性意见的后续行动</w:t>
      </w:r>
    </w:p>
    <w:p w:rsidR="00F22AA2" w:rsidRPr="00CD56AD" w:rsidRDefault="00F22AA2" w:rsidP="00F22AA2">
      <w:pPr>
        <w:pStyle w:val="SingleTxtGC"/>
        <w:rPr>
          <w:rFonts w:ascii="Time New Roman" w:eastAsia="黑体" w:hAnsi="Time New Roman" w:hint="eastAsia"/>
        </w:rPr>
      </w:pPr>
      <w:r w:rsidRPr="00CD56AD">
        <w:rPr>
          <w:rFonts w:ascii="Time New Roman" w:eastAsia="黑体" w:hAnsi="Time New Roman" w:hint="eastAsia"/>
        </w:rPr>
        <w:t>38.</w:t>
      </w:r>
      <w:r w:rsidRPr="00CD56AD">
        <w:rPr>
          <w:rFonts w:ascii="Time New Roman" w:eastAsia="黑体" w:hAnsi="Time New Roman" w:hint="eastAsia"/>
        </w:rPr>
        <w:tab/>
      </w:r>
      <w:r w:rsidRPr="00CD56AD">
        <w:rPr>
          <w:rFonts w:ascii="Time New Roman" w:eastAsia="黑体" w:hAnsi="Time New Roman" w:hint="eastAsia"/>
        </w:rPr>
        <w:t>根据《公约》第</w:t>
      </w:r>
      <w:r w:rsidRPr="00CD56AD">
        <w:rPr>
          <w:rFonts w:ascii="Time New Roman" w:eastAsia="黑体" w:hAnsi="Time New Roman" w:hint="eastAsia"/>
        </w:rPr>
        <w:t>9</w:t>
      </w:r>
      <w:r w:rsidRPr="00CD56AD">
        <w:rPr>
          <w:rFonts w:ascii="Time New Roman" w:eastAsia="黑体" w:hAnsi="Time New Roman" w:hint="eastAsia"/>
        </w:rPr>
        <w:t>条第</w:t>
      </w:r>
      <w:r w:rsidRPr="00CD56AD">
        <w:rPr>
          <w:rFonts w:ascii="Time New Roman" w:eastAsia="黑体" w:hAnsi="Time New Roman" w:hint="eastAsia"/>
        </w:rPr>
        <w:t>1</w:t>
      </w:r>
      <w:r w:rsidRPr="00CD56AD">
        <w:rPr>
          <w:rFonts w:ascii="Time New Roman" w:eastAsia="黑体" w:hAnsi="Time New Roman" w:hint="eastAsia"/>
        </w:rPr>
        <w:t>款和议事规则第</w:t>
      </w:r>
      <w:r w:rsidRPr="00CD56AD">
        <w:rPr>
          <w:rFonts w:ascii="Time New Roman" w:eastAsia="黑体" w:hAnsi="Time New Roman" w:hint="eastAsia"/>
        </w:rPr>
        <w:t>65</w:t>
      </w:r>
      <w:r w:rsidRPr="00CD56AD">
        <w:rPr>
          <w:rFonts w:ascii="Time New Roman" w:eastAsia="黑体" w:hAnsi="Time New Roman" w:hint="eastAsia"/>
        </w:rPr>
        <w:t>条，委员会请缔约国在通过本结论性意见后一年内提供关于落实上文第</w:t>
      </w:r>
      <w:r w:rsidRPr="00CD56AD">
        <w:rPr>
          <w:rFonts w:ascii="Time New Roman" w:eastAsia="黑体" w:hAnsi="Time New Roman" w:hint="eastAsia"/>
        </w:rPr>
        <w:t>8</w:t>
      </w:r>
      <w:r w:rsidRPr="00CD56AD">
        <w:rPr>
          <w:rFonts w:ascii="Time New Roman" w:eastAsia="黑体" w:hAnsi="Time New Roman" w:hint="eastAsia"/>
        </w:rPr>
        <w:t>、</w:t>
      </w:r>
      <w:r w:rsidRPr="00CD56AD">
        <w:rPr>
          <w:rFonts w:ascii="Time New Roman" w:eastAsia="黑体" w:hAnsi="Time New Roman" w:hint="eastAsia"/>
        </w:rPr>
        <w:t>24</w:t>
      </w:r>
      <w:r w:rsidRPr="00CD56AD">
        <w:rPr>
          <w:rFonts w:ascii="Time New Roman" w:eastAsia="黑体" w:hAnsi="Time New Roman" w:hint="eastAsia"/>
        </w:rPr>
        <w:t>和</w:t>
      </w:r>
      <w:r w:rsidRPr="00CD56AD">
        <w:rPr>
          <w:rFonts w:ascii="Time New Roman" w:eastAsia="黑体" w:hAnsi="Time New Roman" w:hint="eastAsia"/>
        </w:rPr>
        <w:t>30</w:t>
      </w:r>
      <w:r w:rsidRPr="00CD56AD">
        <w:rPr>
          <w:rFonts w:ascii="Time New Roman" w:eastAsia="黑体" w:hAnsi="Time New Roman" w:hint="eastAsia"/>
        </w:rPr>
        <w:t>段所载建议的资料。</w:t>
      </w:r>
    </w:p>
    <w:p w:rsidR="00F22AA2" w:rsidRDefault="00F22AA2" w:rsidP="00D43BB5">
      <w:pPr>
        <w:pStyle w:val="H23GC"/>
      </w:pPr>
      <w:r>
        <w:rPr>
          <w:rFonts w:hint="eastAsia"/>
        </w:rPr>
        <w:tab/>
      </w:r>
      <w:r>
        <w:rPr>
          <w:rFonts w:hint="eastAsia"/>
        </w:rPr>
        <w:tab/>
      </w:r>
      <w:r>
        <w:rPr>
          <w:rFonts w:hint="eastAsia"/>
        </w:rPr>
        <w:t>特别重要的段落</w:t>
      </w:r>
    </w:p>
    <w:p w:rsidR="00F22AA2" w:rsidRPr="00CD56AD" w:rsidRDefault="00F22AA2" w:rsidP="00F22AA2">
      <w:pPr>
        <w:pStyle w:val="SingleTxtGC"/>
        <w:rPr>
          <w:rFonts w:ascii="Time New Roman" w:eastAsia="黑体" w:hAnsi="Time New Roman" w:hint="eastAsia"/>
        </w:rPr>
      </w:pPr>
      <w:r w:rsidRPr="00CD56AD">
        <w:rPr>
          <w:rFonts w:ascii="Time New Roman" w:eastAsia="黑体" w:hAnsi="Time New Roman" w:hint="eastAsia"/>
        </w:rPr>
        <w:t>39.</w:t>
      </w:r>
      <w:r w:rsidRPr="00CD56AD">
        <w:rPr>
          <w:rFonts w:ascii="Time New Roman" w:eastAsia="黑体" w:hAnsi="Time New Roman" w:hint="eastAsia"/>
        </w:rPr>
        <w:tab/>
      </w:r>
      <w:r w:rsidRPr="00CD56AD">
        <w:rPr>
          <w:rFonts w:ascii="Time New Roman" w:eastAsia="黑体" w:hAnsi="Time New Roman" w:hint="eastAsia"/>
        </w:rPr>
        <w:t>委员会还希望提请缔约国注意上文第</w:t>
      </w:r>
      <w:r w:rsidRPr="00CD56AD">
        <w:rPr>
          <w:rFonts w:ascii="Time New Roman" w:eastAsia="黑体" w:hAnsi="Time New Roman" w:hint="eastAsia"/>
        </w:rPr>
        <w:t>14</w:t>
      </w:r>
      <w:r w:rsidRPr="00CD56AD">
        <w:rPr>
          <w:rFonts w:ascii="Time New Roman" w:eastAsia="黑体" w:hAnsi="Time New Roman" w:hint="eastAsia"/>
        </w:rPr>
        <w:t>、</w:t>
      </w:r>
      <w:r w:rsidRPr="00CD56AD">
        <w:rPr>
          <w:rFonts w:ascii="Time New Roman" w:eastAsia="黑体" w:hAnsi="Time New Roman" w:hint="eastAsia"/>
        </w:rPr>
        <w:t>20</w:t>
      </w:r>
      <w:r w:rsidRPr="00CD56AD">
        <w:rPr>
          <w:rFonts w:ascii="Time New Roman" w:eastAsia="黑体" w:hAnsi="Time New Roman" w:hint="eastAsia"/>
        </w:rPr>
        <w:t>和</w:t>
      </w:r>
      <w:r w:rsidRPr="00CD56AD">
        <w:rPr>
          <w:rFonts w:ascii="Time New Roman" w:eastAsia="黑体" w:hAnsi="Time New Roman" w:hint="eastAsia"/>
        </w:rPr>
        <w:t>26</w:t>
      </w:r>
      <w:r w:rsidRPr="00CD56AD">
        <w:rPr>
          <w:rFonts w:ascii="Time New Roman" w:eastAsia="黑体" w:hAnsi="Time New Roman" w:hint="eastAsia"/>
        </w:rPr>
        <w:t>段所载的建议特别重要，并请缔约国在下次定期报告中提供详细资料，说明为落实这些建议所采取的具体措施。</w:t>
      </w:r>
    </w:p>
    <w:p w:rsidR="00F22AA2" w:rsidRDefault="00F22AA2" w:rsidP="00D43BB5">
      <w:pPr>
        <w:pStyle w:val="H23GC"/>
      </w:pPr>
      <w:r>
        <w:rPr>
          <w:rFonts w:hint="eastAsia"/>
        </w:rPr>
        <w:tab/>
      </w:r>
      <w:r>
        <w:rPr>
          <w:rFonts w:hint="eastAsia"/>
        </w:rPr>
        <w:tab/>
      </w:r>
      <w:r>
        <w:rPr>
          <w:rFonts w:hint="eastAsia"/>
        </w:rPr>
        <w:t>传播信息</w:t>
      </w:r>
    </w:p>
    <w:p w:rsidR="00F22AA2" w:rsidRPr="00CD56AD" w:rsidRDefault="00F22AA2" w:rsidP="00F22AA2">
      <w:pPr>
        <w:pStyle w:val="SingleTxtGC"/>
        <w:rPr>
          <w:rFonts w:ascii="Time New Roman" w:eastAsia="黑体" w:hAnsi="Time New Roman" w:hint="eastAsia"/>
        </w:rPr>
      </w:pPr>
      <w:r w:rsidRPr="00CD56AD">
        <w:rPr>
          <w:rFonts w:ascii="Time New Roman" w:eastAsia="黑体" w:hAnsi="Time New Roman" w:hint="eastAsia"/>
        </w:rPr>
        <w:t>40.</w:t>
      </w:r>
      <w:r w:rsidRPr="00CD56AD">
        <w:rPr>
          <w:rFonts w:ascii="Time New Roman" w:eastAsia="黑体" w:hAnsi="Time New Roman" w:hint="eastAsia"/>
        </w:rPr>
        <w:tab/>
      </w:r>
      <w:r w:rsidRPr="00CD56AD">
        <w:rPr>
          <w:rFonts w:ascii="Time New Roman" w:eastAsia="黑体" w:hAnsi="Time New Roman" w:hint="eastAsia"/>
        </w:rPr>
        <w:t>委员会建议缔约国在提交报告时，向公众公布这些报告，并酌情以官方语言及其他通用语言公布委员会对这些报告的结论性意见。</w:t>
      </w:r>
    </w:p>
    <w:p w:rsidR="00F22AA2" w:rsidRDefault="00F22AA2" w:rsidP="00D43BB5">
      <w:pPr>
        <w:pStyle w:val="H23GC"/>
      </w:pPr>
      <w:r>
        <w:rPr>
          <w:rFonts w:hint="eastAsia"/>
        </w:rPr>
        <w:tab/>
      </w:r>
      <w:r>
        <w:rPr>
          <w:rFonts w:hint="eastAsia"/>
        </w:rPr>
        <w:tab/>
      </w:r>
      <w:r>
        <w:rPr>
          <w:rFonts w:hint="eastAsia"/>
        </w:rPr>
        <w:t>编写下一次报告</w:t>
      </w:r>
    </w:p>
    <w:p w:rsidR="00F22AA2" w:rsidRPr="00CD56AD" w:rsidRDefault="00F22AA2" w:rsidP="00F22AA2">
      <w:pPr>
        <w:pStyle w:val="SingleTxtGC"/>
        <w:rPr>
          <w:rFonts w:ascii="Time New Roman" w:eastAsia="黑体" w:hAnsi="Time New Roman" w:hint="eastAsia"/>
        </w:rPr>
      </w:pPr>
      <w:r w:rsidRPr="00CD56AD">
        <w:rPr>
          <w:rFonts w:ascii="Time New Roman" w:eastAsia="黑体" w:hAnsi="Time New Roman" w:hint="eastAsia"/>
        </w:rPr>
        <w:t>41.</w:t>
      </w:r>
      <w:r w:rsidRPr="00CD56AD">
        <w:rPr>
          <w:rFonts w:ascii="Time New Roman" w:eastAsia="黑体" w:hAnsi="Time New Roman" w:hint="eastAsia"/>
        </w:rPr>
        <w:tab/>
      </w:r>
      <w:r w:rsidRPr="00CD56AD">
        <w:rPr>
          <w:rFonts w:ascii="Time New Roman" w:eastAsia="黑体" w:hAnsi="Time New Roman" w:hint="eastAsia"/>
        </w:rPr>
        <w:t>委员会建议缔约国参照委员会第七十一届会议通过的关于编写具体涉及《公约》的文件的准则</w:t>
      </w:r>
      <w:r w:rsidRPr="00CD56AD">
        <w:rPr>
          <w:rFonts w:ascii="Time New Roman" w:eastAsia="黑体" w:hAnsi="Time New Roman" w:hint="eastAsia"/>
        </w:rPr>
        <w:t>(CERD/C/2007/1)</w:t>
      </w:r>
      <w:r w:rsidRPr="00CD56AD">
        <w:rPr>
          <w:rFonts w:ascii="Time New Roman" w:eastAsia="黑体" w:hAnsi="Time New Roman" w:hint="eastAsia"/>
        </w:rPr>
        <w:t>，在</w:t>
      </w:r>
      <w:r w:rsidRPr="00CD56AD">
        <w:rPr>
          <w:rFonts w:ascii="Time New Roman" w:eastAsia="黑体" w:hAnsi="Time New Roman" w:hint="eastAsia"/>
        </w:rPr>
        <w:t>2022</w:t>
      </w:r>
      <w:r w:rsidRPr="00CD56AD">
        <w:rPr>
          <w:rFonts w:ascii="Time New Roman" w:eastAsia="黑体" w:hAnsi="Time New Roman" w:hint="eastAsia"/>
        </w:rPr>
        <w:t>年</w:t>
      </w:r>
      <w:r w:rsidRPr="00CD56AD">
        <w:rPr>
          <w:rFonts w:ascii="Time New Roman" w:eastAsia="黑体" w:hAnsi="Time New Roman" w:hint="eastAsia"/>
        </w:rPr>
        <w:t>1</w:t>
      </w:r>
      <w:r w:rsidRPr="00CD56AD">
        <w:rPr>
          <w:rFonts w:ascii="Time New Roman" w:eastAsia="黑体" w:hAnsi="Time New Roman" w:hint="eastAsia"/>
        </w:rPr>
        <w:t>月</w:t>
      </w:r>
      <w:r w:rsidRPr="00CD56AD">
        <w:rPr>
          <w:rFonts w:ascii="Time New Roman" w:eastAsia="黑体" w:hAnsi="Time New Roman" w:hint="eastAsia"/>
        </w:rPr>
        <w:t>12</w:t>
      </w:r>
      <w:r w:rsidRPr="00CD56AD">
        <w:rPr>
          <w:rFonts w:ascii="Time New Roman" w:eastAsia="黑体" w:hAnsi="Time New Roman" w:hint="eastAsia"/>
        </w:rPr>
        <w:t>日之前提交其第十五次至第十六次合并定期报告，并处理本结论性意见中提出的所有问题。根据大会第</w:t>
      </w:r>
      <w:r w:rsidRPr="00CD56AD">
        <w:rPr>
          <w:rFonts w:ascii="Time New Roman" w:eastAsia="黑体" w:hAnsi="Time New Roman" w:hint="eastAsia"/>
        </w:rPr>
        <w:t>68/268</w:t>
      </w:r>
      <w:r w:rsidRPr="00CD56AD">
        <w:rPr>
          <w:rFonts w:ascii="Time New Roman" w:eastAsia="黑体" w:hAnsi="Time New Roman" w:hint="eastAsia"/>
        </w:rPr>
        <w:t>号决议，委员会促请缔约国遵守定期报告</w:t>
      </w:r>
      <w:r w:rsidRPr="00CD56AD">
        <w:rPr>
          <w:rFonts w:ascii="Time New Roman" w:eastAsia="黑体" w:hAnsi="Time New Roman" w:hint="eastAsia"/>
        </w:rPr>
        <w:t>21,200</w:t>
      </w:r>
      <w:r w:rsidRPr="00CD56AD">
        <w:rPr>
          <w:rFonts w:ascii="Time New Roman" w:eastAsia="黑体" w:hAnsi="Time New Roman" w:hint="eastAsia"/>
        </w:rPr>
        <w:t>字的篇幅限制。</w:t>
      </w:r>
    </w:p>
    <w:p w:rsidR="00E951CC" w:rsidRDefault="00E951CC" w:rsidP="00E951CC">
      <w:pPr>
        <w:pStyle w:val="SingleTxtGC"/>
      </w:pPr>
    </w:p>
    <w:p w:rsidR="00D43BB5" w:rsidRPr="002D6A9C" w:rsidRDefault="00D43BB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43BB5" w:rsidRPr="00F22AA2" w:rsidRDefault="00D43BB5" w:rsidP="00E951CC">
      <w:pPr>
        <w:pStyle w:val="SingleTxtGC"/>
      </w:pPr>
    </w:p>
    <w:sectPr w:rsidR="00D43BB5" w:rsidRPr="00F22AA2"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0F6" w:rsidRPr="000D319F" w:rsidRDefault="00CC50F6" w:rsidP="000D319F">
      <w:pPr>
        <w:pStyle w:val="af0"/>
        <w:spacing w:after="240"/>
        <w:ind w:left="907"/>
        <w:rPr>
          <w:rFonts w:asciiTheme="majorBidi" w:eastAsia="宋体" w:hAnsiTheme="majorBidi" w:cstheme="majorBidi"/>
          <w:sz w:val="21"/>
          <w:szCs w:val="21"/>
          <w:lang w:val="en-US"/>
        </w:rPr>
      </w:pPr>
    </w:p>
    <w:p w:rsidR="00CC50F6" w:rsidRPr="000D319F" w:rsidRDefault="00CC50F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C50F6" w:rsidRPr="000D319F" w:rsidRDefault="00CC50F6" w:rsidP="000D319F">
      <w:pPr>
        <w:pStyle w:val="af0"/>
      </w:pPr>
    </w:p>
  </w:endnote>
  <w:endnote w:type="continuationNotice" w:id="1">
    <w:p w:rsidR="00CC50F6" w:rsidRDefault="00CC50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951CC" w:rsidRDefault="00E951CC" w:rsidP="00E951C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94996">
      <w:rPr>
        <w:rStyle w:val="af2"/>
        <w:noProof/>
      </w:rPr>
      <w:t>6</w:t>
    </w:r>
    <w:r>
      <w:rPr>
        <w:rStyle w:val="af2"/>
      </w:rPr>
      <w:fldChar w:fldCharType="end"/>
    </w:r>
    <w:r>
      <w:rPr>
        <w:rStyle w:val="af2"/>
      </w:rPr>
      <w:tab/>
    </w:r>
    <w:r w:rsidRPr="00E951CC">
      <w:rPr>
        <w:rStyle w:val="af2"/>
        <w:b w:val="0"/>
        <w:snapToGrid w:val="0"/>
        <w:sz w:val="16"/>
      </w:rPr>
      <w:t>GE.18-08638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951CC" w:rsidRDefault="00E951CC" w:rsidP="00E951CC">
    <w:pPr>
      <w:pStyle w:val="af0"/>
      <w:tabs>
        <w:tab w:val="clear" w:pos="431"/>
        <w:tab w:val="right" w:pos="9638"/>
      </w:tabs>
      <w:rPr>
        <w:rStyle w:val="af2"/>
      </w:rPr>
    </w:pPr>
    <w:r>
      <w:t>GE.18-08638</w:t>
    </w:r>
    <w:r>
      <w:tab/>
    </w:r>
    <w:r>
      <w:rPr>
        <w:rStyle w:val="af2"/>
      </w:rPr>
      <w:fldChar w:fldCharType="begin"/>
    </w:r>
    <w:r>
      <w:rPr>
        <w:rStyle w:val="af2"/>
      </w:rPr>
      <w:instrText xml:space="preserve"> PAGE  \* MERGEFORMAT </w:instrText>
    </w:r>
    <w:r>
      <w:rPr>
        <w:rStyle w:val="af2"/>
      </w:rPr>
      <w:fldChar w:fldCharType="separate"/>
    </w:r>
    <w:r w:rsidR="00F94996">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D1FBC" w:rsidRDefault="00E951CC" w:rsidP="00E54785">
    <w:pPr>
      <w:pStyle w:val="af0"/>
      <w:tabs>
        <w:tab w:val="left" w:pos="1701"/>
        <w:tab w:val="left" w:pos="2552"/>
        <w:tab w:val="left" w:pos="8448"/>
      </w:tabs>
      <w:spacing w:before="360"/>
      <w:rPr>
        <w:rFonts w:eastAsiaTheme="minorEastAsia"/>
        <w:b/>
        <w:sz w:val="21"/>
        <w:lang w:eastAsia="zh-CN"/>
      </w:rPr>
    </w:pPr>
    <w:r>
      <w:rPr>
        <w:sz w:val="20"/>
        <w:lang w:eastAsia="zh-CN"/>
      </w:rPr>
      <w:t>GE.18-08638</w:t>
    </w:r>
    <w:r w:rsidR="00731A42" w:rsidRPr="00EE277A">
      <w:rPr>
        <w:sz w:val="20"/>
        <w:lang w:eastAsia="zh-CN"/>
      </w:rPr>
      <w:t xml:space="preserve"> (C)</w:t>
    </w:r>
    <w:r w:rsidR="006D1FBC">
      <w:rPr>
        <w:sz w:val="20"/>
        <w:lang w:eastAsia="zh-CN"/>
      </w:rPr>
      <w:tab/>
    </w:r>
    <w:r w:rsidR="00E54785">
      <w:rPr>
        <w:sz w:val="20"/>
        <w:lang w:eastAsia="zh-CN"/>
      </w:rPr>
      <w:t>030718</w:t>
    </w:r>
    <w:r w:rsidR="00731A42">
      <w:rPr>
        <w:sz w:val="20"/>
        <w:lang w:eastAsia="zh-CN"/>
      </w:rPr>
      <w:tab/>
    </w:r>
    <w:r w:rsidR="00E54785">
      <w:rPr>
        <w:sz w:val="20"/>
        <w:lang w:eastAsia="zh-CN"/>
      </w:rPr>
      <w:t>110718</w:t>
    </w:r>
  </w:p>
  <w:p w:rsidR="00056632" w:rsidRPr="00487939" w:rsidRDefault="00E951C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MRT/CO/8-1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RT/CO/8-1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0F6" w:rsidRPr="000157B1" w:rsidRDefault="00CC50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C50F6" w:rsidRPr="000157B1" w:rsidRDefault="00CC50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C50F6" w:rsidRDefault="00CC50F6"/>
  </w:footnote>
  <w:footnote w:id="2">
    <w:p w:rsidR="00F22AA2" w:rsidRPr="00F22AA2" w:rsidRDefault="00F22AA2">
      <w:pPr>
        <w:pStyle w:val="a6"/>
      </w:pPr>
      <w:r w:rsidRPr="00F22AA2">
        <w:rPr>
          <w:rStyle w:val="a8"/>
          <w:rFonts w:eastAsia="宋体"/>
          <w:vertAlign w:val="baseline"/>
        </w:rPr>
        <w:tab/>
        <w:t>*</w:t>
      </w:r>
      <w:r w:rsidRPr="00F22AA2">
        <w:tab/>
      </w:r>
      <w:r w:rsidRPr="00F22AA2">
        <w:rPr>
          <w:rFonts w:hint="eastAsia"/>
        </w:rPr>
        <w:t>委员会第九十五届会议</w:t>
      </w:r>
      <w:r>
        <w:rPr>
          <w:rFonts w:hint="eastAsia"/>
        </w:rPr>
        <w:t>(</w:t>
      </w:r>
      <w:r w:rsidRPr="00F22AA2">
        <w:rPr>
          <w:rFonts w:hint="eastAsia"/>
        </w:rPr>
        <w:t>2018</w:t>
      </w:r>
      <w:r w:rsidRPr="00F22AA2">
        <w:rPr>
          <w:rFonts w:hint="eastAsia"/>
        </w:rPr>
        <w:t>年</w:t>
      </w:r>
      <w:r w:rsidRPr="00F22AA2">
        <w:rPr>
          <w:rFonts w:hint="eastAsia"/>
        </w:rPr>
        <w:t>4</w:t>
      </w:r>
      <w:r w:rsidRPr="00F22AA2">
        <w:rPr>
          <w:rFonts w:hint="eastAsia"/>
        </w:rPr>
        <w:t>月</w:t>
      </w:r>
      <w:r w:rsidRPr="00F22AA2">
        <w:rPr>
          <w:rFonts w:hint="eastAsia"/>
        </w:rPr>
        <w:t>23</w:t>
      </w:r>
      <w:r w:rsidRPr="00F22AA2">
        <w:rPr>
          <w:rFonts w:hint="eastAsia"/>
        </w:rPr>
        <w:t>日至</w:t>
      </w:r>
      <w:r w:rsidRPr="00F22AA2">
        <w:rPr>
          <w:rFonts w:hint="eastAsia"/>
        </w:rPr>
        <w:t>5</w:t>
      </w:r>
      <w:r w:rsidRPr="00F22AA2">
        <w:rPr>
          <w:rFonts w:hint="eastAsia"/>
        </w:rPr>
        <w:t>月</w:t>
      </w:r>
      <w:r w:rsidRPr="00F22AA2">
        <w:rPr>
          <w:rFonts w:hint="eastAsia"/>
        </w:rPr>
        <w:t>11</w:t>
      </w:r>
      <w:r w:rsidRPr="00F22AA2">
        <w:rPr>
          <w:rFonts w:hint="eastAsia"/>
        </w:rPr>
        <w:t>日</w:t>
      </w:r>
      <w:r>
        <w:rPr>
          <w:rFonts w:hint="eastAsia"/>
        </w:rPr>
        <w:t>)</w:t>
      </w:r>
      <w:r w:rsidRPr="00F22AA2">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951CC" w:rsidP="00E951CC">
    <w:pPr>
      <w:pStyle w:val="af3"/>
    </w:pPr>
    <w:r>
      <w:t>CERD/C/MRT/CO/8-14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951CC" w:rsidP="00E951CC">
    <w:pPr>
      <w:pStyle w:val="af3"/>
      <w:jc w:val="right"/>
    </w:pPr>
    <w:r>
      <w:t>CERD/C/MRT/CO/8-14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0F6"/>
    <w:rsid w:val="00011483"/>
    <w:rsid w:val="000233EE"/>
    <w:rsid w:val="000D319F"/>
    <w:rsid w:val="000E4D0E"/>
    <w:rsid w:val="00144B69"/>
    <w:rsid w:val="00153E86"/>
    <w:rsid w:val="001B1BD1"/>
    <w:rsid w:val="001C3EF2"/>
    <w:rsid w:val="001D17F6"/>
    <w:rsid w:val="00204B42"/>
    <w:rsid w:val="0021248C"/>
    <w:rsid w:val="0021265F"/>
    <w:rsid w:val="002231C3"/>
    <w:rsid w:val="0024417F"/>
    <w:rsid w:val="00250F8D"/>
    <w:rsid w:val="002D5B34"/>
    <w:rsid w:val="002E1C97"/>
    <w:rsid w:val="002E742B"/>
    <w:rsid w:val="002F5834"/>
    <w:rsid w:val="003006AB"/>
    <w:rsid w:val="00326EBF"/>
    <w:rsid w:val="00327FE4"/>
    <w:rsid w:val="00427F63"/>
    <w:rsid w:val="00434D38"/>
    <w:rsid w:val="00494EB8"/>
    <w:rsid w:val="004B2095"/>
    <w:rsid w:val="004B6B8B"/>
    <w:rsid w:val="004C4A0A"/>
    <w:rsid w:val="00501220"/>
    <w:rsid w:val="0050403D"/>
    <w:rsid w:val="00531F42"/>
    <w:rsid w:val="005B5894"/>
    <w:rsid w:val="005E403A"/>
    <w:rsid w:val="00644081"/>
    <w:rsid w:val="006621F5"/>
    <w:rsid w:val="0067651B"/>
    <w:rsid w:val="00680656"/>
    <w:rsid w:val="00684327"/>
    <w:rsid w:val="006B1119"/>
    <w:rsid w:val="006B5316"/>
    <w:rsid w:val="006D1FBC"/>
    <w:rsid w:val="006E3E46"/>
    <w:rsid w:val="006E71B1"/>
    <w:rsid w:val="006F1404"/>
    <w:rsid w:val="006F3BEF"/>
    <w:rsid w:val="0070593B"/>
    <w:rsid w:val="00705D89"/>
    <w:rsid w:val="00731A42"/>
    <w:rsid w:val="00767E69"/>
    <w:rsid w:val="0077079A"/>
    <w:rsid w:val="007A4FED"/>
    <w:rsid w:val="007A5599"/>
    <w:rsid w:val="00806D29"/>
    <w:rsid w:val="00856233"/>
    <w:rsid w:val="00860F27"/>
    <w:rsid w:val="00886495"/>
    <w:rsid w:val="008B0560"/>
    <w:rsid w:val="008B2BFA"/>
    <w:rsid w:val="008C6244"/>
    <w:rsid w:val="008E158F"/>
    <w:rsid w:val="008E6A3F"/>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B16570"/>
    <w:rsid w:val="00B23B03"/>
    <w:rsid w:val="00B43EB7"/>
    <w:rsid w:val="00B53320"/>
    <w:rsid w:val="00BC6522"/>
    <w:rsid w:val="00C121D5"/>
    <w:rsid w:val="00C17349"/>
    <w:rsid w:val="00C351AA"/>
    <w:rsid w:val="00C7253F"/>
    <w:rsid w:val="00CC50F6"/>
    <w:rsid w:val="00CD56AD"/>
    <w:rsid w:val="00CF6941"/>
    <w:rsid w:val="00D26A05"/>
    <w:rsid w:val="00D43327"/>
    <w:rsid w:val="00D43BB5"/>
    <w:rsid w:val="00D97B98"/>
    <w:rsid w:val="00DC671F"/>
    <w:rsid w:val="00DE4DA7"/>
    <w:rsid w:val="00E07C86"/>
    <w:rsid w:val="00E33B38"/>
    <w:rsid w:val="00E47FE5"/>
    <w:rsid w:val="00E54785"/>
    <w:rsid w:val="00E574AF"/>
    <w:rsid w:val="00E74A10"/>
    <w:rsid w:val="00E9121C"/>
    <w:rsid w:val="00E951CC"/>
    <w:rsid w:val="00F22AA2"/>
    <w:rsid w:val="00F24E6D"/>
    <w:rsid w:val="00F714DA"/>
    <w:rsid w:val="00F94996"/>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E33E5B3-EEB0-48AF-92F2-15D88DF14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EA730-56B5-47A7-AFA6-C1029B8B3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5829</Words>
  <Characters>6458</Characters>
  <Application>Microsoft Office Word</Application>
  <DocSecurity>0</DocSecurity>
  <Lines>242</Lines>
  <Paragraphs>97</Paragraphs>
  <ScaleCrop>false</ScaleCrop>
  <Company>DCM</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CERD/C/MRT/CO/8-14</dc:title>
  <dc:subject>1808638</dc:subject>
  <dc:creator>Ji</dc:creator>
  <cp:keywords/>
  <dc:description/>
  <cp:lastModifiedBy>Xiangli Ferschin-Ji</cp:lastModifiedBy>
  <cp:revision>2</cp:revision>
  <cp:lastPrinted>2018-07-11T12:19:00Z</cp:lastPrinted>
  <dcterms:created xsi:type="dcterms:W3CDTF">2018-07-11T14:18:00Z</dcterms:created>
  <dcterms:modified xsi:type="dcterms:W3CDTF">2018-07-11T14:18:00Z</dcterms:modified>
</cp:coreProperties>
</file>