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623F" w:rsidRDefault="001B623F" w:rsidP="001B623F">
      <w:pPr>
        <w:spacing w:line="240" w:lineRule="auto"/>
        <w:jc w:val="left"/>
        <w:rPr>
          <w:szCs w:val="6"/>
        </w:rPr>
        <w:sectPr w:rsidR="001B623F" w:rsidSect="001B623F">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992EA8" w:rsidRPr="00992EA8" w:rsidRDefault="0041040F" w:rsidP="0041040F">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Pr>
          <w:rFonts w:hint="cs"/>
          <w:rtl/>
        </w:rPr>
        <w:t>ال</w:t>
      </w:r>
      <w:r w:rsidR="00992EA8" w:rsidRPr="00992EA8">
        <w:rPr>
          <w:rtl/>
        </w:rPr>
        <w:t>لجنة المعنية بالقضاء على التمييز ضد المرأة</w:t>
      </w:r>
    </w:p>
    <w:p w:rsidR="00992EA8" w:rsidRPr="0041040F" w:rsidRDefault="00992EA8" w:rsidP="0041040F">
      <w:pPr>
        <w:rPr>
          <w:rFonts w:hint="cs"/>
          <w:b/>
          <w:bCs/>
          <w:rtl/>
        </w:rPr>
      </w:pPr>
      <w:r w:rsidRPr="0041040F">
        <w:rPr>
          <w:b/>
          <w:bCs/>
          <w:rtl/>
        </w:rPr>
        <w:t>الفريق العامل لما قبل الدور</w:t>
      </w:r>
      <w:r w:rsidR="0041040F" w:rsidRPr="0041040F">
        <w:rPr>
          <w:rFonts w:hint="cs"/>
          <w:b/>
          <w:bCs/>
          <w:rtl/>
        </w:rPr>
        <w:t>ة</w:t>
      </w:r>
    </w:p>
    <w:p w:rsidR="00992EA8" w:rsidRPr="0041040F" w:rsidRDefault="00992EA8" w:rsidP="0041040F">
      <w:pPr>
        <w:rPr>
          <w:rFonts w:hint="cs"/>
          <w:b/>
          <w:bCs/>
          <w:rtl/>
        </w:rPr>
      </w:pPr>
      <w:r w:rsidRPr="0041040F">
        <w:rPr>
          <w:rFonts w:hint="cs"/>
          <w:b/>
          <w:bCs/>
          <w:rtl/>
        </w:rPr>
        <w:t>الدورة السادسة والثلاثون</w:t>
      </w:r>
    </w:p>
    <w:p w:rsidR="00992EA8" w:rsidRDefault="00992EA8" w:rsidP="0041040F">
      <w:pPr>
        <w:rPr>
          <w:rFonts w:hint="cs"/>
          <w:rtl/>
        </w:rPr>
      </w:pPr>
      <w:r w:rsidRPr="00992EA8">
        <w:rPr>
          <w:rFonts w:hint="cs"/>
          <w:rtl/>
        </w:rPr>
        <w:t xml:space="preserve">7-25 </w:t>
      </w:r>
      <w:r w:rsidRPr="00992EA8">
        <w:rPr>
          <w:rFonts w:hint="eastAsia"/>
          <w:rtl/>
        </w:rPr>
        <w:t>آب</w:t>
      </w:r>
      <w:r w:rsidRPr="00992EA8">
        <w:rPr>
          <w:rtl/>
        </w:rPr>
        <w:t xml:space="preserve">/أغسطس </w:t>
      </w:r>
      <w:r w:rsidR="0041040F">
        <w:rPr>
          <w:rFonts w:hint="cs"/>
          <w:rtl/>
        </w:rPr>
        <w:t>2006</w:t>
      </w:r>
    </w:p>
    <w:p w:rsidR="0041040F" w:rsidRPr="0041040F" w:rsidRDefault="0041040F" w:rsidP="0041040F">
      <w:pPr>
        <w:pStyle w:val="SingleTxt"/>
        <w:spacing w:after="0" w:line="120" w:lineRule="exact"/>
        <w:rPr>
          <w:rFonts w:hint="cs"/>
          <w:sz w:val="10"/>
          <w:rtl/>
        </w:rPr>
      </w:pPr>
    </w:p>
    <w:p w:rsidR="0041040F" w:rsidRPr="0041040F" w:rsidRDefault="0041040F" w:rsidP="0041040F">
      <w:pPr>
        <w:pStyle w:val="SingleTxt"/>
        <w:spacing w:after="0" w:line="120" w:lineRule="exact"/>
        <w:rPr>
          <w:rFonts w:hint="cs"/>
          <w:sz w:val="10"/>
          <w:rtl/>
        </w:rPr>
      </w:pPr>
    </w:p>
    <w:p w:rsidR="00992EA8" w:rsidRPr="00992EA8" w:rsidRDefault="0041040F" w:rsidP="0041040F">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992EA8" w:rsidRPr="00992EA8">
        <w:rPr>
          <w:rtl/>
        </w:rPr>
        <w:t>قائمة القضايا والأسئلة المطروحة فيما يتعلق بالنظر</w:t>
      </w:r>
      <w:r w:rsidR="00992EA8" w:rsidRPr="00992EA8">
        <w:rPr>
          <w:rFonts w:hint="cs"/>
          <w:rtl/>
        </w:rPr>
        <w:t xml:space="preserve"> في تقرير دوري</w:t>
      </w:r>
    </w:p>
    <w:p w:rsidR="0041040F" w:rsidRPr="0041040F" w:rsidRDefault="0041040F" w:rsidP="0041040F">
      <w:pPr>
        <w:pStyle w:val="SingleTxt"/>
        <w:spacing w:after="0" w:line="120" w:lineRule="exact"/>
        <w:rPr>
          <w:rFonts w:hint="cs"/>
          <w:sz w:val="10"/>
          <w:rtl/>
        </w:rPr>
      </w:pPr>
    </w:p>
    <w:p w:rsidR="00992EA8" w:rsidRPr="00992EA8" w:rsidRDefault="0041040F" w:rsidP="0041040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992EA8" w:rsidRPr="00992EA8">
        <w:rPr>
          <w:rFonts w:hint="cs"/>
          <w:rtl/>
        </w:rPr>
        <w:t>جمهورية الكونغو الديمقراطية</w:t>
      </w:r>
    </w:p>
    <w:p w:rsidR="0041040F" w:rsidRPr="0041040F" w:rsidRDefault="0041040F" w:rsidP="0041040F">
      <w:pPr>
        <w:pStyle w:val="SingleTxt"/>
        <w:spacing w:after="0" w:line="120" w:lineRule="exact"/>
        <w:rPr>
          <w:rFonts w:hint="cs"/>
          <w:sz w:val="10"/>
          <w:rtl/>
        </w:rPr>
      </w:pPr>
    </w:p>
    <w:p w:rsidR="00992EA8" w:rsidRPr="00992EA8" w:rsidRDefault="0041040F" w:rsidP="0041040F">
      <w:pPr>
        <w:pStyle w:val="SingleTxt"/>
        <w:rPr>
          <w:rFonts w:hint="cs"/>
          <w:rtl/>
        </w:rPr>
      </w:pPr>
      <w:r>
        <w:rPr>
          <w:rFonts w:hint="cs"/>
          <w:rtl/>
        </w:rPr>
        <w:tab/>
      </w:r>
      <w:r w:rsidR="00992EA8" w:rsidRPr="00992EA8">
        <w:rPr>
          <w:rFonts w:hint="cs"/>
          <w:rtl/>
        </w:rPr>
        <w:t>نظر الفريق العامل لما قبل الدور</w:t>
      </w:r>
      <w:r w:rsidR="00E12381">
        <w:rPr>
          <w:rFonts w:hint="cs"/>
          <w:rtl/>
        </w:rPr>
        <w:t xml:space="preserve">ة </w:t>
      </w:r>
      <w:r w:rsidR="00992EA8" w:rsidRPr="00992EA8">
        <w:rPr>
          <w:rFonts w:hint="cs"/>
          <w:rtl/>
        </w:rPr>
        <w:t xml:space="preserve">في </w:t>
      </w:r>
      <w:r w:rsidR="00992EA8" w:rsidRPr="00992EA8">
        <w:rPr>
          <w:rtl/>
        </w:rPr>
        <w:t>التقرير الجامع للتقريرين الدوريين الرابع والخامس</w:t>
      </w:r>
      <w:r w:rsidR="00992EA8" w:rsidRPr="00992EA8">
        <w:rPr>
          <w:rFonts w:hint="cs"/>
          <w:rtl/>
        </w:rPr>
        <w:t xml:space="preserve"> لجمهورية الكونغو الديمقراطية (</w:t>
      </w:r>
      <w:r w:rsidR="00992EA8" w:rsidRPr="00992EA8">
        <w:t>CEDAW/C/COD/4-5</w:t>
      </w:r>
      <w:r w:rsidR="00992EA8" w:rsidRPr="00992EA8">
        <w:rPr>
          <w:rFonts w:hint="cs"/>
          <w:rtl/>
        </w:rPr>
        <w:t>).</w:t>
      </w:r>
    </w:p>
    <w:p w:rsidR="00992EA8" w:rsidRDefault="00992EA8" w:rsidP="00992EA8">
      <w:pPr>
        <w:pStyle w:val="SingleTxt"/>
        <w:rPr>
          <w:rFonts w:hint="cs"/>
          <w:rtl/>
        </w:rPr>
      </w:pPr>
      <w:r w:rsidRPr="00992EA8">
        <w:rPr>
          <w:rFonts w:hint="cs"/>
          <w:rtl/>
        </w:rPr>
        <w:t>1 -</w:t>
      </w:r>
      <w:r w:rsidRPr="00992EA8">
        <w:rPr>
          <w:rFonts w:hint="cs"/>
          <w:rtl/>
        </w:rPr>
        <w:tab/>
      </w:r>
      <w:r w:rsidRPr="00992EA8">
        <w:rPr>
          <w:rtl/>
        </w:rPr>
        <w:t xml:space="preserve">يرجى تقديم معلومات </w:t>
      </w:r>
      <w:r w:rsidRPr="00992EA8">
        <w:rPr>
          <w:rFonts w:hint="cs"/>
          <w:rtl/>
        </w:rPr>
        <w:t>عن</w:t>
      </w:r>
      <w:r w:rsidRPr="00992EA8">
        <w:rPr>
          <w:rtl/>
        </w:rPr>
        <w:t xml:space="preserve"> عملية إعداد التقرير، </w:t>
      </w:r>
      <w:r w:rsidRPr="00992EA8">
        <w:rPr>
          <w:rFonts w:hint="cs"/>
          <w:rtl/>
        </w:rPr>
        <w:t>بما في ذلك معلومات ع</w:t>
      </w:r>
      <w:r w:rsidRPr="00992EA8">
        <w:rPr>
          <w:rtl/>
        </w:rPr>
        <w:t>ما إذا تمت استشارة المنظمات غير الحكومية وخاصة المنظمات النسائية</w:t>
      </w:r>
      <w:r w:rsidRPr="00992EA8">
        <w:rPr>
          <w:rFonts w:hint="cs"/>
          <w:rtl/>
        </w:rPr>
        <w:t>.</w:t>
      </w:r>
    </w:p>
    <w:p w:rsidR="00E12381" w:rsidRPr="00E12381" w:rsidRDefault="00E12381" w:rsidP="00E12381">
      <w:pPr>
        <w:pStyle w:val="SingleTxt"/>
        <w:spacing w:after="0" w:line="120" w:lineRule="exact"/>
        <w:rPr>
          <w:rFonts w:hint="cs"/>
          <w:sz w:val="10"/>
          <w:rtl/>
        </w:rPr>
      </w:pPr>
    </w:p>
    <w:p w:rsidR="00992EA8" w:rsidRPr="00992EA8" w:rsidRDefault="00E12381" w:rsidP="00E1238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992EA8" w:rsidRPr="00992EA8">
        <w:rPr>
          <w:rFonts w:hint="cs"/>
          <w:rtl/>
        </w:rPr>
        <w:t>أسئلة عامة</w:t>
      </w:r>
    </w:p>
    <w:p w:rsidR="00992EA8" w:rsidRPr="00992EA8" w:rsidRDefault="00992EA8" w:rsidP="00992EA8">
      <w:pPr>
        <w:pStyle w:val="SingleTxt"/>
        <w:rPr>
          <w:rFonts w:hint="cs"/>
          <w:rtl/>
        </w:rPr>
      </w:pPr>
      <w:r w:rsidRPr="00992EA8">
        <w:rPr>
          <w:rFonts w:hint="cs"/>
          <w:rtl/>
        </w:rPr>
        <w:t>2 -</w:t>
      </w:r>
      <w:r w:rsidRPr="00992EA8">
        <w:rPr>
          <w:rFonts w:hint="cs"/>
          <w:rtl/>
        </w:rPr>
        <w:tab/>
        <w:t>ما هي التدابير التي اتخذتها الحكومة لكفالة أن يصبح تعزيز المساواة بين الجنسين والتنفيذ الكامل للاتفاقية جزءا لا يتجزأ وهدفا ذا أولوية للدولة في إعادة بناء البلد بعد سنوات من الصراع؟</w:t>
      </w:r>
    </w:p>
    <w:p w:rsidR="00992EA8" w:rsidRDefault="00992EA8" w:rsidP="00992EA8">
      <w:pPr>
        <w:pStyle w:val="SingleTxt"/>
        <w:rPr>
          <w:rFonts w:hint="cs"/>
          <w:rtl/>
        </w:rPr>
      </w:pPr>
      <w:r w:rsidRPr="00992EA8">
        <w:rPr>
          <w:rFonts w:hint="cs"/>
          <w:rtl/>
        </w:rPr>
        <w:t>3 -</w:t>
      </w:r>
      <w:r w:rsidRPr="00992EA8">
        <w:rPr>
          <w:rFonts w:hint="cs"/>
          <w:rtl/>
        </w:rPr>
        <w:tab/>
        <w:t>يرجى توضيح الطريقة التي تم الإعراب بها عن أحكام الاتفاقية في الاستراتيجيات الإنمائية الوطنية وفي صكوك مثل ورقات استراتيجية الحد من الفقر وتقارير الأهداف الإنمائية للألفية.</w:t>
      </w:r>
    </w:p>
    <w:p w:rsidR="00E12381" w:rsidRPr="00E12381" w:rsidRDefault="00E12381" w:rsidP="00E12381">
      <w:pPr>
        <w:pStyle w:val="SingleTxt"/>
        <w:spacing w:after="0" w:line="120" w:lineRule="exact"/>
        <w:rPr>
          <w:rFonts w:hint="cs"/>
          <w:sz w:val="10"/>
          <w:rtl/>
        </w:rPr>
      </w:pPr>
    </w:p>
    <w:p w:rsidR="00992EA8" w:rsidRPr="00992EA8" w:rsidRDefault="00E12381" w:rsidP="00E1238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992EA8" w:rsidRPr="00992EA8">
        <w:rPr>
          <w:rFonts w:hint="cs"/>
          <w:rtl/>
        </w:rPr>
        <w:t>ال</w:t>
      </w:r>
      <w:r>
        <w:rPr>
          <w:rFonts w:hint="cs"/>
          <w:rtl/>
        </w:rPr>
        <w:t>تشريعـات،</w:t>
      </w:r>
      <w:r w:rsidR="00992EA8" w:rsidRPr="00992EA8">
        <w:rPr>
          <w:rFonts w:hint="cs"/>
          <w:rtl/>
        </w:rPr>
        <w:t xml:space="preserve"> والآلية الوطنية للنهوض بالمرأة</w:t>
      </w:r>
    </w:p>
    <w:p w:rsidR="00992EA8" w:rsidRPr="00992EA8" w:rsidRDefault="00992EA8" w:rsidP="00992EA8">
      <w:pPr>
        <w:pStyle w:val="SingleTxt"/>
        <w:rPr>
          <w:rFonts w:hint="cs"/>
          <w:rtl/>
        </w:rPr>
      </w:pPr>
      <w:r w:rsidRPr="00992EA8">
        <w:rPr>
          <w:rFonts w:hint="cs"/>
          <w:rtl/>
        </w:rPr>
        <w:t>4 -</w:t>
      </w:r>
      <w:r w:rsidRPr="00992EA8">
        <w:rPr>
          <w:rFonts w:hint="cs"/>
          <w:rtl/>
        </w:rPr>
        <w:tab/>
      </w:r>
      <w:r w:rsidR="00E12381">
        <w:rPr>
          <w:rFonts w:hint="cs"/>
          <w:rtl/>
        </w:rPr>
        <w:t xml:space="preserve">يرجـى </w:t>
      </w:r>
      <w:r w:rsidRPr="00992EA8">
        <w:rPr>
          <w:rFonts w:hint="cs"/>
          <w:rtl/>
        </w:rPr>
        <w:t>الإشارة إلى الخطط الحكومية والجدول الزمني لإجراء عملية شاملة لاستعراض القوانين وإصلاحها، بما في ذلك إنشاء لجنة لإصلاح القوانين تولي الاهتمام على سبيل الأولوية لتنقيح القوانين التمييزية التي تخالف التزامات الحكومة بموجب الاتفاقية.</w:t>
      </w:r>
    </w:p>
    <w:p w:rsidR="00992EA8" w:rsidRPr="00992EA8" w:rsidRDefault="00992EA8" w:rsidP="00E12381">
      <w:pPr>
        <w:pStyle w:val="SingleTxt"/>
        <w:rPr>
          <w:rFonts w:hint="cs"/>
          <w:rtl/>
        </w:rPr>
      </w:pPr>
      <w:r w:rsidRPr="00992EA8">
        <w:rPr>
          <w:rFonts w:hint="cs"/>
          <w:rtl/>
        </w:rPr>
        <w:t>5 -</w:t>
      </w:r>
      <w:r w:rsidRPr="00992EA8">
        <w:rPr>
          <w:rFonts w:hint="cs"/>
          <w:rtl/>
        </w:rPr>
        <w:tab/>
        <w:t>وفقا لما ورد في التقرير (الصفحة 21 من النص ال</w:t>
      </w:r>
      <w:r w:rsidR="00D975FE">
        <w:rPr>
          <w:rFonts w:hint="cs"/>
          <w:rtl/>
        </w:rPr>
        <w:t>انكليز</w:t>
      </w:r>
      <w:r w:rsidRPr="00992EA8">
        <w:rPr>
          <w:rFonts w:hint="cs"/>
          <w:rtl/>
        </w:rPr>
        <w:t xml:space="preserve">ي)، </w:t>
      </w:r>
      <w:r w:rsidRPr="00992EA8">
        <w:rPr>
          <w:rFonts w:hint="eastAsia"/>
          <w:rtl/>
        </w:rPr>
        <w:t>”</w:t>
      </w:r>
      <w:r w:rsidRPr="00992EA8">
        <w:rPr>
          <w:rFonts w:hint="cs"/>
          <w:rtl/>
        </w:rPr>
        <w:t>تم تقديم مشروع قانون منقح للأسرة إلى الوزارة [وزارة شؤون المرأة والأسرة]</w:t>
      </w:r>
      <w:r w:rsidR="00E12381">
        <w:rPr>
          <w:rFonts w:hint="cs"/>
          <w:rtl/>
        </w:rPr>
        <w:t>.</w:t>
      </w:r>
      <w:r w:rsidRPr="00992EA8">
        <w:rPr>
          <w:rFonts w:hint="cs"/>
          <w:rtl/>
        </w:rPr>
        <w:t xml:space="preserve"> وسوف يتم إجراء استفتاء بشأن النص الجديد قبل إحالته إلى البرلمان“. هل أجري ذلك الاستفتاء؟ يرجى توفير التفاصيل.</w:t>
      </w:r>
    </w:p>
    <w:p w:rsidR="00992EA8" w:rsidRPr="00992EA8" w:rsidRDefault="00992EA8" w:rsidP="00E12381">
      <w:pPr>
        <w:pStyle w:val="SingleTxt"/>
        <w:rPr>
          <w:rFonts w:hint="cs"/>
          <w:rtl/>
        </w:rPr>
      </w:pPr>
      <w:r w:rsidRPr="00992EA8">
        <w:rPr>
          <w:rFonts w:hint="cs"/>
          <w:rtl/>
        </w:rPr>
        <w:t>6 -</w:t>
      </w:r>
      <w:r w:rsidRPr="00992EA8">
        <w:rPr>
          <w:rFonts w:hint="cs"/>
          <w:rtl/>
        </w:rPr>
        <w:tab/>
        <w:t>ويشير التقرير (الصفحة 14 من النص ال</w:t>
      </w:r>
      <w:r w:rsidR="00D975FE">
        <w:rPr>
          <w:rFonts w:hint="cs"/>
          <w:rtl/>
        </w:rPr>
        <w:t>انكليز</w:t>
      </w:r>
      <w:r w:rsidRPr="00992EA8">
        <w:rPr>
          <w:rFonts w:hint="cs"/>
          <w:rtl/>
        </w:rPr>
        <w:t xml:space="preserve">ي) إلى أنه </w:t>
      </w:r>
      <w:r w:rsidRPr="00992EA8">
        <w:rPr>
          <w:rFonts w:hint="eastAsia"/>
          <w:rtl/>
        </w:rPr>
        <w:t>”</w:t>
      </w:r>
      <w:r w:rsidRPr="00992EA8">
        <w:rPr>
          <w:rFonts w:hint="cs"/>
          <w:rtl/>
        </w:rPr>
        <w:t>عندما تؤدي وزارة شؤون المرأة والأسرة عملها وفقا لاختصاصاتها فإنها تواجه مشكلة قلة الاعتمادات المخصصة لها في إطار ميزانية الدولة ... [وأنه] بفضل تدخل الوزارة ازدادت الاعتمادات المخصصة في إطار ميزانية عام 2004 من 1 إلى 6 في المائة ... [ومع ذلك] تظل الاعتمادات غير كافية [لتنفيذ البرنامج الوطني للنهوض بالمرأة الكونغولية]</w:t>
      </w:r>
      <w:r w:rsidRPr="00992EA8">
        <w:rPr>
          <w:rFonts w:hint="eastAsia"/>
          <w:rtl/>
        </w:rPr>
        <w:t>“</w:t>
      </w:r>
      <w:r w:rsidRPr="00992EA8">
        <w:rPr>
          <w:rFonts w:hint="cs"/>
          <w:rtl/>
        </w:rPr>
        <w:t>. ما هي النسبة المئوية التي خصصت من ميزانية الدولة للآلية الوطنية للنهوض بالمرأة للعامين 2005 و</w:t>
      </w:r>
      <w:r w:rsidR="00E12381">
        <w:rPr>
          <w:rFonts w:hint="eastAsia"/>
          <w:rtl/>
        </w:rPr>
        <w:t> </w:t>
      </w:r>
      <w:r w:rsidRPr="00992EA8">
        <w:rPr>
          <w:rFonts w:hint="cs"/>
          <w:rtl/>
        </w:rPr>
        <w:t>2006؟ وهل التمست الحكومة مساعدة مالية من برنامج الأمم المتحدة الإنمائي، وإذا حدث ذلك، كم كان مقدار المساهمة؟</w:t>
      </w:r>
    </w:p>
    <w:p w:rsidR="00992EA8" w:rsidRDefault="00992EA8" w:rsidP="00992EA8">
      <w:pPr>
        <w:pStyle w:val="SingleTxt"/>
        <w:rPr>
          <w:rFonts w:hint="cs"/>
          <w:rtl/>
        </w:rPr>
      </w:pPr>
      <w:r w:rsidRPr="00992EA8">
        <w:rPr>
          <w:rFonts w:hint="cs"/>
          <w:rtl/>
        </w:rPr>
        <w:t>7 -</w:t>
      </w:r>
      <w:r w:rsidRPr="00992EA8">
        <w:rPr>
          <w:rFonts w:hint="cs"/>
          <w:rtl/>
        </w:rPr>
        <w:tab/>
        <w:t>يرجى توضيح مسؤوليات الوزارات القطاعية، لا</w:t>
      </w:r>
      <w:r w:rsidRPr="00992EA8">
        <w:rPr>
          <w:rFonts w:hint="eastAsia"/>
          <w:rtl/>
        </w:rPr>
        <w:t> </w:t>
      </w:r>
      <w:r w:rsidRPr="00992EA8">
        <w:rPr>
          <w:rFonts w:hint="cs"/>
          <w:rtl/>
        </w:rPr>
        <w:t>سيما الوزارات التي تعنى بالتعليم، والصحة، والاقتصاد، في تنفيذ البرنامج الوطني للنهوض بالمرأة الكونغولية.</w:t>
      </w:r>
    </w:p>
    <w:p w:rsidR="00E12381" w:rsidRPr="00E12381" w:rsidRDefault="00E12381" w:rsidP="00E12381">
      <w:pPr>
        <w:pStyle w:val="SingleTxt"/>
        <w:spacing w:after="0" w:line="120" w:lineRule="exact"/>
        <w:rPr>
          <w:rFonts w:hint="cs"/>
          <w:sz w:val="10"/>
          <w:rtl/>
        </w:rPr>
      </w:pPr>
    </w:p>
    <w:p w:rsidR="00992EA8" w:rsidRPr="00992EA8" w:rsidRDefault="00E12381" w:rsidP="00E1238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992EA8" w:rsidRPr="00992EA8">
        <w:rPr>
          <w:rFonts w:hint="cs"/>
          <w:rtl/>
        </w:rPr>
        <w:t>العنف ضد المرأة</w:t>
      </w:r>
    </w:p>
    <w:p w:rsidR="00992EA8" w:rsidRPr="00992EA8" w:rsidRDefault="00992EA8" w:rsidP="00992EA8">
      <w:pPr>
        <w:pStyle w:val="SingleTxt"/>
        <w:rPr>
          <w:rFonts w:hint="cs"/>
          <w:rtl/>
        </w:rPr>
      </w:pPr>
      <w:r w:rsidRPr="00992EA8">
        <w:rPr>
          <w:rFonts w:hint="cs"/>
          <w:rtl/>
        </w:rPr>
        <w:t>8 -</w:t>
      </w:r>
      <w:r w:rsidRPr="00992EA8">
        <w:rPr>
          <w:rFonts w:hint="cs"/>
          <w:rtl/>
        </w:rPr>
        <w:tab/>
        <w:t>يورد التقرير (الفقرتان 47 و</w:t>
      </w:r>
      <w:r w:rsidR="00E12381">
        <w:rPr>
          <w:rFonts w:hint="eastAsia"/>
          <w:rtl/>
        </w:rPr>
        <w:t> </w:t>
      </w:r>
      <w:r w:rsidRPr="00992EA8">
        <w:rPr>
          <w:rFonts w:hint="cs"/>
          <w:rtl/>
        </w:rPr>
        <w:t>48) أنه ”</w:t>
      </w:r>
      <w:r w:rsidRPr="00992EA8">
        <w:rPr>
          <w:rtl/>
        </w:rPr>
        <w:t>ليست هناك بعد هياكل وظيفية تضع هذه المسألة</w:t>
      </w:r>
      <w:r w:rsidRPr="00992EA8">
        <w:rPr>
          <w:rFonts w:hint="cs"/>
          <w:rtl/>
        </w:rPr>
        <w:t xml:space="preserve"> [مسألة التكفل بضحايا العنف]</w:t>
      </w:r>
      <w:r w:rsidRPr="00992EA8">
        <w:rPr>
          <w:rtl/>
        </w:rPr>
        <w:t xml:space="preserve"> في الاعتبار</w:t>
      </w:r>
      <w:r w:rsidRPr="00992EA8">
        <w:rPr>
          <w:rFonts w:hint="cs"/>
          <w:rtl/>
        </w:rPr>
        <w:t xml:space="preserve">“، وأنه </w:t>
      </w:r>
      <w:r w:rsidRPr="00992EA8">
        <w:rPr>
          <w:rFonts w:hint="eastAsia"/>
          <w:rtl/>
        </w:rPr>
        <w:t>”</w:t>
      </w:r>
      <w:r w:rsidRPr="00992EA8">
        <w:rPr>
          <w:rFonts w:hint="cs"/>
          <w:rtl/>
        </w:rPr>
        <w:t>ل</w:t>
      </w:r>
      <w:r w:rsidRPr="00992EA8">
        <w:rPr>
          <w:rtl/>
        </w:rPr>
        <w:t xml:space="preserve">م تلاحظ بعد فعالية </w:t>
      </w:r>
      <w:r w:rsidRPr="00992EA8">
        <w:rPr>
          <w:rFonts w:hint="cs"/>
          <w:rtl/>
        </w:rPr>
        <w:t>...</w:t>
      </w:r>
      <w:r w:rsidRPr="00992EA8">
        <w:rPr>
          <w:rtl/>
        </w:rPr>
        <w:t xml:space="preserve"> التدابير</w:t>
      </w:r>
      <w:r w:rsidRPr="00992EA8">
        <w:rPr>
          <w:rFonts w:hint="cs"/>
          <w:rtl/>
        </w:rPr>
        <w:t xml:space="preserve"> [المتخذة]</w:t>
      </w:r>
      <w:r w:rsidRPr="00992EA8">
        <w:rPr>
          <w:rFonts w:hint="eastAsia"/>
          <w:rtl/>
        </w:rPr>
        <w:t>“</w:t>
      </w:r>
      <w:r w:rsidRPr="00992EA8">
        <w:rPr>
          <w:rtl/>
        </w:rPr>
        <w:t>.</w:t>
      </w:r>
      <w:r w:rsidRPr="00992EA8">
        <w:rPr>
          <w:rFonts w:hint="cs"/>
          <w:rtl/>
        </w:rPr>
        <w:t xml:space="preserve"> كيف تعتزم الحكومة تعزيز فعالية جهودها الرامية إلى محاربة جميع أشكال العنف ضد النساء والفتيات وتوفير الدعم والمساعدة لضحايا العنف، بمن في ذلك النساء والفتيات اللاتي كن ضحايا لجميع أشكال العنف خلال الصراع المسلح؟ هل سعت الحكومة إلى الحصول على مساعدة تقنية ومالية من منظمة الأمم المتحدة للطفولة (اليونيسيف)؟</w:t>
      </w:r>
    </w:p>
    <w:p w:rsidR="00992EA8" w:rsidRPr="00992EA8" w:rsidRDefault="00992EA8" w:rsidP="00992EA8">
      <w:pPr>
        <w:pStyle w:val="SingleTxt"/>
        <w:rPr>
          <w:rFonts w:hint="cs"/>
          <w:rtl/>
        </w:rPr>
      </w:pPr>
      <w:r w:rsidRPr="00992EA8">
        <w:rPr>
          <w:rFonts w:hint="cs"/>
          <w:rtl/>
        </w:rPr>
        <w:t>9 -</w:t>
      </w:r>
      <w:r w:rsidRPr="00992EA8">
        <w:rPr>
          <w:rFonts w:hint="cs"/>
          <w:rtl/>
        </w:rPr>
        <w:tab/>
        <w:t>هل تعتزم الحكومة وضع برنامج وطني لمحاربة العنف ضد النساء والفتيات؟ وأيضا، هل تعتزم الحكومة استخدام جميع وسائط الإعلام من أجل دعم ذلك البرنامج وهل وضعت الحكومة ميزانية محددة لذلك الغرض؟ يرجى توفير التفاصيل.</w:t>
      </w:r>
    </w:p>
    <w:p w:rsidR="00992EA8" w:rsidRPr="00992EA8" w:rsidRDefault="00992EA8" w:rsidP="00F46D16">
      <w:pPr>
        <w:pStyle w:val="SingleTxt"/>
        <w:rPr>
          <w:rFonts w:hint="cs"/>
          <w:rtl/>
        </w:rPr>
      </w:pPr>
      <w:r w:rsidRPr="00992EA8">
        <w:rPr>
          <w:rFonts w:hint="cs"/>
          <w:rtl/>
        </w:rPr>
        <w:t>10 -</w:t>
      </w:r>
      <w:r w:rsidRPr="00992EA8">
        <w:rPr>
          <w:rFonts w:hint="cs"/>
          <w:rtl/>
        </w:rPr>
        <w:tab/>
        <w:t xml:space="preserve">كما ترد الإشارة في التقرير العشرين للأمين العام عن بعثة منظمة الأمم المتحدة في جمهورية الكونغو الديمقراطية (انظر الوثيقة </w:t>
      </w:r>
      <w:r w:rsidRPr="00992EA8">
        <w:t>S/2005/832</w:t>
      </w:r>
      <w:r w:rsidRPr="00992EA8">
        <w:rPr>
          <w:rFonts w:hint="cs"/>
          <w:rtl/>
        </w:rPr>
        <w:t xml:space="preserve">، الفقرة 61)، </w:t>
      </w:r>
      <w:r w:rsidR="00F46D16" w:rsidRPr="00992EA8">
        <w:rPr>
          <w:rtl/>
        </w:rPr>
        <w:t>أنشئ فريق السلوك والتأديب داخل بعثة منظمة الأمم المتحدة في جمهورية الكونغو الديمقراطية</w:t>
      </w:r>
      <w:r w:rsidR="00F46D16">
        <w:rPr>
          <w:rFonts w:hint="cs"/>
          <w:rtl/>
        </w:rPr>
        <w:t xml:space="preserve"> </w:t>
      </w:r>
      <w:r w:rsidRPr="00992EA8">
        <w:rPr>
          <w:rtl/>
        </w:rPr>
        <w:t>في تشرين الثاني/نوفمبر،</w:t>
      </w:r>
      <w:r w:rsidRPr="00992EA8">
        <w:rPr>
          <w:rFonts w:hint="cs"/>
          <w:rtl/>
        </w:rPr>
        <w:t xml:space="preserve"> </w:t>
      </w:r>
      <w:r w:rsidR="00F46D16">
        <w:rPr>
          <w:rFonts w:hint="cs"/>
          <w:rtl/>
        </w:rPr>
        <w:t xml:space="preserve">لكفالـة </w:t>
      </w:r>
      <w:r w:rsidRPr="00992EA8">
        <w:rPr>
          <w:rFonts w:hint="cs"/>
          <w:rtl/>
        </w:rPr>
        <w:t xml:space="preserve">جملة أمور، </w:t>
      </w:r>
      <w:r w:rsidR="00F46D16">
        <w:rPr>
          <w:rFonts w:hint="cs"/>
          <w:rtl/>
        </w:rPr>
        <w:t xml:space="preserve">منهــا </w:t>
      </w:r>
      <w:r w:rsidRPr="00992EA8">
        <w:rPr>
          <w:rtl/>
        </w:rPr>
        <w:t>منع</w:t>
      </w:r>
      <w:r w:rsidRPr="00992EA8">
        <w:rPr>
          <w:rFonts w:hint="cs"/>
          <w:rtl/>
        </w:rPr>
        <w:t xml:space="preserve"> ومعالجة ال</w:t>
      </w:r>
      <w:r w:rsidRPr="00992EA8">
        <w:rPr>
          <w:rtl/>
        </w:rPr>
        <w:t xml:space="preserve">استغلال والاعتداء الجنسيين </w:t>
      </w:r>
      <w:r w:rsidRPr="00992EA8">
        <w:rPr>
          <w:rFonts w:hint="cs"/>
          <w:rtl/>
        </w:rPr>
        <w:t>من قبل موظفي</w:t>
      </w:r>
      <w:r w:rsidRPr="00992EA8">
        <w:rPr>
          <w:rtl/>
        </w:rPr>
        <w:t xml:space="preserve"> ال</w:t>
      </w:r>
      <w:r w:rsidRPr="00992EA8">
        <w:rPr>
          <w:rFonts w:hint="cs"/>
          <w:rtl/>
        </w:rPr>
        <w:t>أمم المتحدة والموظفين المرتبطين بها ضد النساء والفتيات. ما هي السبل التي تتعاون بها الحكومة مع البعثة بغية معالجة الاستغلال والاعتداء الجنسيين ضد النساء والفتيات من قبل موظفي</w:t>
      </w:r>
      <w:r w:rsidRPr="00992EA8">
        <w:rPr>
          <w:rtl/>
        </w:rPr>
        <w:t xml:space="preserve"> ال</w:t>
      </w:r>
      <w:r w:rsidRPr="00992EA8">
        <w:rPr>
          <w:rFonts w:hint="cs"/>
          <w:rtl/>
        </w:rPr>
        <w:t>أمم المتحدة والموظفين المرتبطين</w:t>
      </w:r>
      <w:r w:rsidR="00F46D16">
        <w:rPr>
          <w:rFonts w:hint="cs"/>
          <w:rtl/>
        </w:rPr>
        <w:t xml:space="preserve"> بهــا</w:t>
      </w:r>
      <w:r w:rsidRPr="00992EA8">
        <w:rPr>
          <w:rFonts w:hint="cs"/>
          <w:rtl/>
        </w:rPr>
        <w:t>؟ يرجى توفير التفاصيل.</w:t>
      </w:r>
    </w:p>
    <w:p w:rsidR="00992EA8" w:rsidRDefault="00992EA8" w:rsidP="00F46D16">
      <w:pPr>
        <w:pStyle w:val="SingleTxt"/>
        <w:rPr>
          <w:rFonts w:hint="cs"/>
          <w:rtl/>
        </w:rPr>
      </w:pPr>
      <w:r w:rsidRPr="00992EA8">
        <w:rPr>
          <w:rFonts w:hint="cs"/>
          <w:rtl/>
        </w:rPr>
        <w:t>11 -</w:t>
      </w:r>
      <w:r w:rsidRPr="00992EA8">
        <w:rPr>
          <w:rFonts w:hint="cs"/>
          <w:rtl/>
        </w:rPr>
        <w:tab/>
        <w:t>ووفقا لما ورد في التقرير، (الصفحة 16 من النص ال</w:t>
      </w:r>
      <w:r w:rsidR="00D975FE">
        <w:rPr>
          <w:rFonts w:hint="cs"/>
          <w:rtl/>
        </w:rPr>
        <w:t>انكليز</w:t>
      </w:r>
      <w:r w:rsidRPr="00992EA8">
        <w:rPr>
          <w:rFonts w:hint="cs"/>
          <w:rtl/>
        </w:rPr>
        <w:t xml:space="preserve">ي)، بموجب </w:t>
      </w:r>
      <w:r w:rsidRPr="00992EA8">
        <w:rPr>
          <w:rtl/>
        </w:rPr>
        <w:t>القانون 015/2002 المؤرخ 16 تشرين الأول/أكتوبر 2002</w:t>
      </w:r>
      <w:r w:rsidRPr="00992EA8">
        <w:rPr>
          <w:rFonts w:hint="cs"/>
          <w:rtl/>
        </w:rPr>
        <w:t xml:space="preserve">، والمتضمن لقانون العمل، </w:t>
      </w:r>
      <w:r w:rsidRPr="00992EA8">
        <w:rPr>
          <w:rFonts w:hint="eastAsia"/>
          <w:rtl/>
        </w:rPr>
        <w:t>”</w:t>
      </w:r>
      <w:r w:rsidRPr="00992EA8">
        <w:rPr>
          <w:rtl/>
        </w:rPr>
        <w:t>يُعتبر الآن التحرش الجنسي أو ال</w:t>
      </w:r>
      <w:r w:rsidRPr="00992EA8">
        <w:rPr>
          <w:rFonts w:hint="cs"/>
          <w:rtl/>
        </w:rPr>
        <w:t>نفسي</w:t>
      </w:r>
      <w:r w:rsidRPr="00992EA8">
        <w:rPr>
          <w:rtl/>
        </w:rPr>
        <w:t xml:space="preserve"> (المادتان 73 و</w:t>
      </w:r>
      <w:r w:rsidR="00F46D16">
        <w:rPr>
          <w:rFonts w:hint="cs"/>
          <w:rtl/>
        </w:rPr>
        <w:t> </w:t>
      </w:r>
      <w:r w:rsidRPr="00992EA8">
        <w:rPr>
          <w:rtl/>
        </w:rPr>
        <w:t xml:space="preserve">74) والتخويف خطأ فاحشا </w:t>
      </w:r>
      <w:r w:rsidRPr="00992EA8">
        <w:rPr>
          <w:rFonts w:hint="cs"/>
          <w:rtl/>
        </w:rPr>
        <w:t xml:space="preserve">من </w:t>
      </w:r>
      <w:r w:rsidR="00F46D16">
        <w:rPr>
          <w:rFonts w:hint="cs"/>
          <w:rtl/>
        </w:rPr>
        <w:t xml:space="preserve">جانب </w:t>
      </w:r>
      <w:r w:rsidRPr="00992EA8">
        <w:rPr>
          <w:rtl/>
        </w:rPr>
        <w:t>رب</w:t>
      </w:r>
      <w:r w:rsidR="00F46D16">
        <w:rPr>
          <w:rFonts w:hint="cs"/>
          <w:rtl/>
        </w:rPr>
        <w:t> </w:t>
      </w:r>
      <w:r w:rsidRPr="00992EA8">
        <w:rPr>
          <w:rtl/>
        </w:rPr>
        <w:t>العمل أو العامل ويمكن أن يؤدي إلى فسخ عقد العمل</w:t>
      </w:r>
      <w:r w:rsidRPr="00992EA8">
        <w:rPr>
          <w:rFonts w:hint="eastAsia"/>
          <w:rtl/>
        </w:rPr>
        <w:t xml:space="preserve">“. </w:t>
      </w:r>
      <w:r w:rsidR="00F46D16">
        <w:rPr>
          <w:rFonts w:hint="cs"/>
          <w:rtl/>
        </w:rPr>
        <w:t xml:space="preserve">مـا </w:t>
      </w:r>
      <w:r w:rsidRPr="00992EA8">
        <w:rPr>
          <w:rFonts w:hint="cs"/>
          <w:rtl/>
        </w:rPr>
        <w:t>عدد حالات التحرش الجنسي أو النفسي التي أُبلغ عنها، و</w:t>
      </w:r>
      <w:r w:rsidR="00F46D16">
        <w:rPr>
          <w:rFonts w:hint="cs"/>
          <w:rtl/>
        </w:rPr>
        <w:t xml:space="preserve">مــا </w:t>
      </w:r>
      <w:r w:rsidRPr="00992EA8">
        <w:rPr>
          <w:rFonts w:hint="cs"/>
          <w:rtl/>
        </w:rPr>
        <w:t>عدد الحالات التي اكتملت معالجتها بنجاح وما هي العقوبات التي أُنزلت بمرتكبيها منذ دخول القانون حيز النفاذ؟</w:t>
      </w:r>
    </w:p>
    <w:p w:rsidR="00F46D16" w:rsidRPr="00F46D16" w:rsidRDefault="00F46D16" w:rsidP="00F46D16">
      <w:pPr>
        <w:pStyle w:val="SingleTxt"/>
        <w:spacing w:after="0" w:line="120" w:lineRule="exact"/>
        <w:rPr>
          <w:rFonts w:hint="cs"/>
          <w:sz w:val="10"/>
          <w:rtl/>
        </w:rPr>
      </w:pPr>
    </w:p>
    <w:p w:rsidR="00992EA8" w:rsidRPr="00992EA8" w:rsidRDefault="00F46D16" w:rsidP="00F46D1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992EA8" w:rsidRPr="00992EA8">
        <w:rPr>
          <w:rFonts w:hint="cs"/>
          <w:rtl/>
        </w:rPr>
        <w:t>استغلال البغاء، والاتجار بالنساء والفتيات</w:t>
      </w:r>
    </w:p>
    <w:p w:rsidR="00992EA8" w:rsidRPr="00992EA8" w:rsidRDefault="00992EA8" w:rsidP="00F46D16">
      <w:pPr>
        <w:pStyle w:val="SingleTxt"/>
        <w:rPr>
          <w:rFonts w:hint="cs"/>
          <w:rtl/>
        </w:rPr>
      </w:pPr>
      <w:r w:rsidRPr="00992EA8">
        <w:rPr>
          <w:rFonts w:hint="cs"/>
          <w:rtl/>
        </w:rPr>
        <w:t>12 -</w:t>
      </w:r>
      <w:r w:rsidRPr="00992EA8">
        <w:rPr>
          <w:rFonts w:hint="cs"/>
          <w:rtl/>
        </w:rPr>
        <w:tab/>
        <w:t xml:space="preserve">أعربت اللجنة عن القلق، في تعليقاتها الختامية السابقة، إزاء مدى انتشار البغاء، خاصة بغاء الفتيات الصغيرات، وأوصت باعتماد وإنفاذ قوانين تحظر بغاء الفتيات الصغيرات واستحداث تدابير ملائمة من أجل إعادة تأهيل البغايا وتوفير الخدمات التثقيفية </w:t>
      </w:r>
      <w:r w:rsidR="00F46D16">
        <w:rPr>
          <w:rFonts w:hint="cs"/>
          <w:rtl/>
        </w:rPr>
        <w:t>-</w:t>
      </w:r>
      <w:r w:rsidRPr="00992EA8">
        <w:rPr>
          <w:rFonts w:hint="cs"/>
          <w:rtl/>
        </w:rPr>
        <w:t xml:space="preserve"> النفسية والصحية للبغايا. يرجى توفير معلومات عن التقدم المحرز في وضع أحكام قانونية لمحاربة استغلال البغاء و</w:t>
      </w:r>
      <w:r w:rsidR="00F46D16">
        <w:rPr>
          <w:rFonts w:hint="cs"/>
          <w:rtl/>
        </w:rPr>
        <w:t xml:space="preserve">اتخـاذ </w:t>
      </w:r>
      <w:r w:rsidRPr="00992EA8">
        <w:rPr>
          <w:rFonts w:hint="cs"/>
          <w:rtl/>
        </w:rPr>
        <w:t>تدابير لمساعدة البغايا وإعادة تأهيلهن. هل سعت الحكومة إلى الحصول على مساعدة تقنية ومالية من منظمة الصحة العالمية أو نظرت في ذلك؟</w:t>
      </w:r>
    </w:p>
    <w:p w:rsidR="00992EA8" w:rsidRDefault="00992EA8" w:rsidP="00F46D16">
      <w:pPr>
        <w:pStyle w:val="SingleTxt"/>
        <w:rPr>
          <w:rFonts w:hint="cs"/>
          <w:rtl/>
        </w:rPr>
      </w:pPr>
      <w:r w:rsidRPr="00992EA8">
        <w:rPr>
          <w:rFonts w:hint="cs"/>
          <w:rtl/>
        </w:rPr>
        <w:t>13 -</w:t>
      </w:r>
      <w:r w:rsidRPr="00992EA8">
        <w:rPr>
          <w:rFonts w:hint="cs"/>
          <w:rtl/>
        </w:rPr>
        <w:tab/>
        <w:t>يلاحظ التقرير (الصفحة 29 من النص ال</w:t>
      </w:r>
      <w:r w:rsidR="00D975FE">
        <w:rPr>
          <w:rFonts w:hint="cs"/>
          <w:rtl/>
        </w:rPr>
        <w:t>انكليز</w:t>
      </w:r>
      <w:r w:rsidRPr="00992EA8">
        <w:rPr>
          <w:rFonts w:hint="cs"/>
          <w:rtl/>
        </w:rPr>
        <w:t>ي) أن</w:t>
      </w:r>
      <w:r w:rsidRPr="00992EA8">
        <w:rPr>
          <w:rtl/>
        </w:rPr>
        <w:t xml:space="preserve"> </w:t>
      </w:r>
      <w:r w:rsidRPr="00992EA8">
        <w:rPr>
          <w:rFonts w:hint="cs"/>
          <w:rtl/>
        </w:rPr>
        <w:t xml:space="preserve">”ليس </w:t>
      </w:r>
      <w:r w:rsidRPr="00992EA8">
        <w:rPr>
          <w:rtl/>
        </w:rPr>
        <w:t>الاتجار بالمرأة ظاهرة شائعة في جمهورية الكونغو الديمقراطية</w:t>
      </w:r>
      <w:r w:rsidRPr="00992EA8">
        <w:rPr>
          <w:rFonts w:hint="eastAsia"/>
          <w:rtl/>
        </w:rPr>
        <w:t>“</w:t>
      </w:r>
      <w:r w:rsidRPr="00992EA8">
        <w:rPr>
          <w:rFonts w:hint="cs"/>
          <w:rtl/>
        </w:rPr>
        <w:t xml:space="preserve">. بيد أن المقررة الخاصة للجنة حقوق الإنسان </w:t>
      </w:r>
      <w:r w:rsidRPr="00992EA8">
        <w:rPr>
          <w:rtl/>
        </w:rPr>
        <w:t>المعنية بمسألة العنف ضد ال</w:t>
      </w:r>
      <w:r w:rsidRPr="00992EA8">
        <w:rPr>
          <w:rFonts w:hint="cs"/>
          <w:rtl/>
        </w:rPr>
        <w:t xml:space="preserve">نساء والفتيات لاحظت قائلة </w:t>
      </w:r>
      <w:r w:rsidRPr="00992EA8">
        <w:rPr>
          <w:rFonts w:hint="eastAsia"/>
          <w:rtl/>
        </w:rPr>
        <w:t>”</w:t>
      </w:r>
      <w:r w:rsidRPr="00992EA8">
        <w:rPr>
          <w:rFonts w:hint="cs"/>
          <w:rtl/>
        </w:rPr>
        <w:t>إن الاتجار يمثل مشكلة؛ فالبلد مصدر للنساء والأطفال الذين يتم الاتجار بهم</w:t>
      </w:r>
      <w:r w:rsidRPr="00992EA8">
        <w:rPr>
          <w:rFonts w:hint="eastAsia"/>
          <w:rtl/>
        </w:rPr>
        <w:t xml:space="preserve">“ (انظر الوثيقة </w:t>
      </w:r>
      <w:r w:rsidRPr="00992EA8">
        <w:t>E/CN.4/2003/75/A</w:t>
      </w:r>
      <w:r w:rsidR="00F46D16">
        <w:t>dd</w:t>
      </w:r>
      <w:r w:rsidRPr="00992EA8">
        <w:t>.1</w:t>
      </w:r>
      <w:r w:rsidRPr="00992EA8">
        <w:rPr>
          <w:rFonts w:hint="cs"/>
          <w:rtl/>
        </w:rPr>
        <w:t>، الفقرة 196). هل قامت الحكومة بأي بحث بغية تقييم حجم مشكلة الاتجار بالنساء والفتيات؟</w:t>
      </w:r>
    </w:p>
    <w:p w:rsidR="00F46D16" w:rsidRPr="00F46D16" w:rsidRDefault="00F46D16" w:rsidP="00F46D16">
      <w:pPr>
        <w:pStyle w:val="SingleTxt"/>
        <w:spacing w:after="0" w:line="120" w:lineRule="exact"/>
        <w:rPr>
          <w:rFonts w:hint="cs"/>
          <w:sz w:val="10"/>
          <w:rtl/>
        </w:rPr>
      </w:pPr>
    </w:p>
    <w:p w:rsidR="00992EA8" w:rsidRPr="00992EA8" w:rsidRDefault="00F46D16" w:rsidP="00F46D1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992EA8" w:rsidRPr="00992EA8">
        <w:rPr>
          <w:rFonts w:hint="cs"/>
          <w:rtl/>
        </w:rPr>
        <w:t>الصح</w:t>
      </w:r>
      <w:r>
        <w:rPr>
          <w:rFonts w:hint="cs"/>
          <w:rtl/>
        </w:rPr>
        <w:t>ــ</w:t>
      </w:r>
      <w:r w:rsidR="00992EA8" w:rsidRPr="00992EA8">
        <w:rPr>
          <w:rFonts w:hint="cs"/>
          <w:rtl/>
        </w:rPr>
        <w:t>ة</w:t>
      </w:r>
    </w:p>
    <w:p w:rsidR="00992EA8" w:rsidRPr="00992EA8" w:rsidRDefault="00992EA8" w:rsidP="00F46D16">
      <w:pPr>
        <w:pStyle w:val="SingleTxt"/>
        <w:spacing w:line="380" w:lineRule="exact"/>
        <w:rPr>
          <w:rFonts w:hint="cs"/>
          <w:rtl/>
        </w:rPr>
      </w:pPr>
      <w:r w:rsidRPr="00992EA8">
        <w:rPr>
          <w:rFonts w:hint="cs"/>
          <w:rtl/>
        </w:rPr>
        <w:t>14 -</w:t>
      </w:r>
      <w:r w:rsidRPr="00992EA8">
        <w:rPr>
          <w:rFonts w:hint="cs"/>
          <w:rtl/>
        </w:rPr>
        <w:tab/>
        <w:t>لاحظت اللجنة بقلق بالغ، في تعليقاتها الختامية السابقة، المعدلات المرتفعة لوفيات الأمهات أثناء النفاس ووفيات الرضع، وتدني معدل استخدام وسائل منع الحمل، خاصة في المناطق الريفية، والتدهور في الخدمات الصحية. ويتضح من التقرير أنه لم تدخل تحسينات في هذه المجالات. يرجى توضيح ما يتم القيام به لخفض معدلات وفيات الأمهات أثناء النفاس ووفيات الرضع، وتحسين استخدام النساء والرجال لأساليب منع الحمل، وتوفير التثقيف الجنسي للشباب، وتعزيز الخدمات الصحية. هل سعت الحكومة إلى الحصول على مساعدة من منظمة الصحة العالمية وصندوق الأمم المتحدة للسك</w:t>
      </w:r>
      <w:r w:rsidR="00F46D16">
        <w:rPr>
          <w:rFonts w:hint="cs"/>
          <w:rtl/>
        </w:rPr>
        <w:t>ان، خاصة من أجل توفير وسائل منع</w:t>
      </w:r>
      <w:r w:rsidR="00F46D16">
        <w:rPr>
          <w:rFonts w:hint="eastAsia"/>
          <w:rtl/>
        </w:rPr>
        <w:t> </w:t>
      </w:r>
      <w:r w:rsidRPr="00992EA8">
        <w:rPr>
          <w:rFonts w:hint="cs"/>
          <w:rtl/>
        </w:rPr>
        <w:t>الحمل؟</w:t>
      </w:r>
    </w:p>
    <w:p w:rsidR="00992EA8" w:rsidRPr="00992EA8" w:rsidRDefault="00992EA8" w:rsidP="00F46D16">
      <w:pPr>
        <w:pStyle w:val="SingleTxt"/>
        <w:spacing w:line="380" w:lineRule="exact"/>
        <w:rPr>
          <w:rFonts w:hint="cs"/>
          <w:rtl/>
        </w:rPr>
      </w:pPr>
      <w:r w:rsidRPr="00992EA8">
        <w:rPr>
          <w:rFonts w:hint="cs"/>
          <w:rtl/>
        </w:rPr>
        <w:t>15 -</w:t>
      </w:r>
      <w:r w:rsidRPr="00992EA8">
        <w:rPr>
          <w:rFonts w:hint="cs"/>
          <w:rtl/>
        </w:rPr>
        <w:tab/>
        <w:t>ووفقا لما ورد في التقرير (الصفحة 37 من النص ال</w:t>
      </w:r>
      <w:r w:rsidR="00D975FE">
        <w:rPr>
          <w:rFonts w:hint="cs"/>
          <w:rtl/>
        </w:rPr>
        <w:t>انكليز</w:t>
      </w:r>
      <w:r w:rsidRPr="00992EA8">
        <w:rPr>
          <w:rFonts w:hint="cs"/>
          <w:rtl/>
        </w:rPr>
        <w:t xml:space="preserve">ي)، </w:t>
      </w:r>
      <w:r w:rsidRPr="00992EA8">
        <w:rPr>
          <w:rtl/>
        </w:rPr>
        <w:t xml:space="preserve">أظهرت الدراسة الاستقصائية المتعددة المؤشرات </w:t>
      </w:r>
      <w:r w:rsidRPr="00992EA8">
        <w:rPr>
          <w:rFonts w:hint="cs"/>
          <w:rtl/>
        </w:rPr>
        <w:t>للمجموعات</w:t>
      </w:r>
      <w:r w:rsidR="00F46D16">
        <w:rPr>
          <w:rFonts w:hint="cs"/>
          <w:rtl/>
        </w:rPr>
        <w:t>،</w:t>
      </w:r>
      <w:r w:rsidRPr="00992EA8">
        <w:rPr>
          <w:rFonts w:hint="cs"/>
          <w:rtl/>
        </w:rPr>
        <w:t xml:space="preserve"> التي أجريت في عام 2001 </w:t>
      </w:r>
      <w:r w:rsidRPr="00992EA8">
        <w:rPr>
          <w:rtl/>
        </w:rPr>
        <w:t xml:space="preserve">أن </w:t>
      </w:r>
      <w:r w:rsidRPr="00992EA8">
        <w:rPr>
          <w:rFonts w:hint="cs"/>
          <w:rtl/>
        </w:rPr>
        <w:t>”</w:t>
      </w:r>
      <w:r w:rsidRPr="00992EA8">
        <w:rPr>
          <w:rtl/>
        </w:rPr>
        <w:t>نسبة النساء اللاتي لديهن معرفة جيدة بأسلوب انتقال مرض الإيدز لا تتجاوز 10 في المائة</w:t>
      </w:r>
      <w:r w:rsidRPr="00992EA8">
        <w:rPr>
          <w:rFonts w:hint="cs"/>
          <w:rtl/>
        </w:rPr>
        <w:t>“. يرجى توضيح المبادرات التي نفذتها أو دعمتها الحكومة للتوعية بفيروس نقص المناعة البشرية/ا</w:t>
      </w:r>
      <w:r w:rsidR="00F46D16">
        <w:rPr>
          <w:rFonts w:hint="cs"/>
          <w:rtl/>
        </w:rPr>
        <w:t>لإ</w:t>
      </w:r>
      <w:r w:rsidRPr="00992EA8">
        <w:rPr>
          <w:rFonts w:hint="cs"/>
          <w:rtl/>
        </w:rPr>
        <w:t>يدز وسط النساء والرجال، بما يشمل الشباب. ويرجى أيضا توضيح ما إذا تم إدماج منظور جنساني في البرنامج الوطني لمكافحة فيروس نقص المناعة البشرية/ا</w:t>
      </w:r>
      <w:r w:rsidR="00F46D16">
        <w:rPr>
          <w:rFonts w:hint="cs"/>
          <w:rtl/>
        </w:rPr>
        <w:t>لإ</w:t>
      </w:r>
      <w:r w:rsidRPr="00992EA8">
        <w:rPr>
          <w:rFonts w:hint="cs"/>
          <w:rtl/>
        </w:rPr>
        <w:t>يدز. هل سعت الحكومة إلى الحصول على مساعدة تقنية ومالية من منظمة الصحة العالمية أو نظرت في ذلك؟</w:t>
      </w:r>
    </w:p>
    <w:p w:rsidR="00992EA8" w:rsidRDefault="00992EA8" w:rsidP="00F46D16">
      <w:pPr>
        <w:pStyle w:val="SingleTxt"/>
        <w:spacing w:line="380" w:lineRule="exact"/>
        <w:rPr>
          <w:rFonts w:hint="cs"/>
          <w:rtl/>
        </w:rPr>
      </w:pPr>
      <w:r w:rsidRPr="00992EA8">
        <w:rPr>
          <w:rFonts w:hint="cs"/>
          <w:rtl/>
        </w:rPr>
        <w:t>16 -</w:t>
      </w:r>
      <w:r w:rsidRPr="00992EA8">
        <w:rPr>
          <w:rFonts w:hint="cs"/>
          <w:rtl/>
        </w:rPr>
        <w:tab/>
      </w:r>
      <w:r w:rsidR="00F46D16">
        <w:rPr>
          <w:rFonts w:hint="cs"/>
          <w:rtl/>
        </w:rPr>
        <w:t>يـ</w:t>
      </w:r>
      <w:r w:rsidRPr="00992EA8">
        <w:rPr>
          <w:rFonts w:hint="cs"/>
          <w:rtl/>
        </w:rPr>
        <w:t>رجى الإشارة إلى نوعية العلاج المتاح للنساء المصابات بفيروس نقص المناعة البشرية/ا</w:t>
      </w:r>
      <w:r w:rsidR="00F46D16">
        <w:rPr>
          <w:rFonts w:hint="cs"/>
          <w:rtl/>
        </w:rPr>
        <w:t>لإ</w:t>
      </w:r>
      <w:r w:rsidRPr="00992EA8">
        <w:rPr>
          <w:rFonts w:hint="cs"/>
          <w:rtl/>
        </w:rPr>
        <w:t>يدز، ويرجى توضيح الدعم المالي المتاح لهذه الجهود ومصادره.</w:t>
      </w:r>
    </w:p>
    <w:p w:rsidR="00F46D16" w:rsidRPr="00F46D16" w:rsidRDefault="00F46D16" w:rsidP="00F46D16">
      <w:pPr>
        <w:pStyle w:val="SingleTxt"/>
        <w:spacing w:after="0" w:line="120" w:lineRule="exact"/>
        <w:rPr>
          <w:rFonts w:hint="cs"/>
          <w:sz w:val="10"/>
          <w:rtl/>
        </w:rPr>
      </w:pPr>
    </w:p>
    <w:p w:rsidR="00992EA8" w:rsidRPr="00992EA8" w:rsidRDefault="00F46D16" w:rsidP="00F46D1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992EA8" w:rsidRPr="00992EA8">
        <w:rPr>
          <w:rFonts w:hint="cs"/>
          <w:rtl/>
        </w:rPr>
        <w:t>التعليم والقوالب النمطية</w:t>
      </w:r>
    </w:p>
    <w:p w:rsidR="00992EA8" w:rsidRPr="00992EA8" w:rsidRDefault="00992EA8" w:rsidP="00F46D16">
      <w:pPr>
        <w:pStyle w:val="SingleTxt"/>
        <w:spacing w:line="360" w:lineRule="exact"/>
        <w:rPr>
          <w:rFonts w:hint="cs"/>
          <w:rtl/>
        </w:rPr>
      </w:pPr>
      <w:r w:rsidRPr="00992EA8">
        <w:rPr>
          <w:rFonts w:hint="cs"/>
          <w:rtl/>
        </w:rPr>
        <w:t>17 -</w:t>
      </w:r>
      <w:r w:rsidRPr="00992EA8">
        <w:rPr>
          <w:rFonts w:hint="cs"/>
          <w:rtl/>
        </w:rPr>
        <w:tab/>
        <w:t>وفقا لما ورد في التقرير (الصفحة 33 من النص ال</w:t>
      </w:r>
      <w:r w:rsidR="00D975FE">
        <w:rPr>
          <w:rFonts w:hint="cs"/>
          <w:rtl/>
        </w:rPr>
        <w:t>انكليز</w:t>
      </w:r>
      <w:r w:rsidRPr="00992EA8">
        <w:rPr>
          <w:rFonts w:hint="cs"/>
          <w:rtl/>
        </w:rPr>
        <w:t>ي)، ف</w:t>
      </w:r>
      <w:r w:rsidRPr="00992EA8">
        <w:rPr>
          <w:rtl/>
        </w:rPr>
        <w:t xml:space="preserve">إن المعدل الصافي لالتحاق الأطفال الذين </w:t>
      </w:r>
      <w:r w:rsidRPr="00992EA8">
        <w:rPr>
          <w:rFonts w:hint="cs"/>
          <w:rtl/>
        </w:rPr>
        <w:t>ت</w:t>
      </w:r>
      <w:r w:rsidRPr="00992EA8">
        <w:rPr>
          <w:rtl/>
        </w:rPr>
        <w:t xml:space="preserve">تراوح </w:t>
      </w:r>
      <w:r w:rsidRPr="00992EA8">
        <w:rPr>
          <w:rFonts w:hint="cs"/>
          <w:rtl/>
        </w:rPr>
        <w:t>أ</w:t>
      </w:r>
      <w:r w:rsidRPr="00992EA8">
        <w:rPr>
          <w:rtl/>
        </w:rPr>
        <w:t>عم</w:t>
      </w:r>
      <w:r w:rsidRPr="00992EA8">
        <w:rPr>
          <w:rFonts w:hint="cs"/>
          <w:rtl/>
        </w:rPr>
        <w:t>ا</w:t>
      </w:r>
      <w:r w:rsidRPr="00992EA8">
        <w:rPr>
          <w:rtl/>
        </w:rPr>
        <w:t xml:space="preserve">رهم بين 6 </w:t>
      </w:r>
      <w:r w:rsidRPr="00992EA8">
        <w:rPr>
          <w:rFonts w:hint="cs"/>
          <w:rtl/>
        </w:rPr>
        <w:t xml:space="preserve">سنوات </w:t>
      </w:r>
      <w:r w:rsidRPr="00992EA8">
        <w:rPr>
          <w:rtl/>
        </w:rPr>
        <w:t>و</w:t>
      </w:r>
      <w:r w:rsidR="00F46D16">
        <w:rPr>
          <w:rFonts w:hint="cs"/>
          <w:rtl/>
        </w:rPr>
        <w:t> </w:t>
      </w:r>
      <w:r w:rsidRPr="00992EA8">
        <w:rPr>
          <w:rtl/>
        </w:rPr>
        <w:t xml:space="preserve">11 سنة بالمدارس </w:t>
      </w:r>
      <w:r w:rsidRPr="00992EA8">
        <w:rPr>
          <w:rFonts w:hint="cs"/>
          <w:rtl/>
        </w:rPr>
        <w:t>قد انخفض من</w:t>
      </w:r>
      <w:r w:rsidRPr="00992EA8">
        <w:rPr>
          <w:rtl/>
        </w:rPr>
        <w:t xml:space="preserve"> 56 في المائة في عام 1995 </w:t>
      </w:r>
      <w:r w:rsidRPr="00992EA8">
        <w:rPr>
          <w:rFonts w:hint="cs"/>
          <w:rtl/>
        </w:rPr>
        <w:t>إلى</w:t>
      </w:r>
      <w:r w:rsidRPr="00992EA8">
        <w:rPr>
          <w:rtl/>
        </w:rPr>
        <w:t xml:space="preserve"> 52 في المائة في عام 2001.</w:t>
      </w:r>
      <w:r w:rsidRPr="00992EA8">
        <w:rPr>
          <w:rFonts w:hint="cs"/>
          <w:rtl/>
        </w:rPr>
        <w:t xml:space="preserve"> وعلى نحو مماثل، يتسم عدد حالات التوقف عن الدراسة بالارتفاع الشديد: ف</w:t>
      </w:r>
      <w:r w:rsidRPr="00992EA8">
        <w:rPr>
          <w:rtl/>
        </w:rPr>
        <w:t>مما مجموعه 100 طفل يدخلون الصف الأول، لا يصل إلا 25 تلميذا إلى الصف الخامس في المرحلة الابتدائية.</w:t>
      </w:r>
      <w:r w:rsidRPr="00992EA8">
        <w:rPr>
          <w:rFonts w:hint="cs"/>
          <w:rtl/>
        </w:rPr>
        <w:t xml:space="preserve"> ويشير التقرير كذلك إلى أن الفتيات من الأطفال هن الأكثر تضررا من ذلك. علاوة على ذلك، </w:t>
      </w:r>
      <w:r w:rsidR="00F46D16">
        <w:rPr>
          <w:rFonts w:hint="cs"/>
          <w:rtl/>
        </w:rPr>
        <w:t xml:space="preserve">فـإن واحدة من كل اثنتيـن من النسـاء أميــة. ما هـي البرامـج التـي تقوم الحكومة بوضعهـا </w:t>
      </w:r>
      <w:r w:rsidRPr="00992EA8">
        <w:rPr>
          <w:rFonts w:hint="cs"/>
          <w:rtl/>
        </w:rPr>
        <w:t xml:space="preserve">لإيلاء أولوية عليا لتعزيز وصول الفتيات إلى المدارس، وخفض معدلات التوقف عن الدراسة، وتعزيز محو الأمية للإناث؟ </w:t>
      </w:r>
      <w:r w:rsidR="00F46D16">
        <w:rPr>
          <w:rFonts w:hint="cs"/>
          <w:rtl/>
        </w:rPr>
        <w:t>يـ</w:t>
      </w:r>
      <w:r w:rsidRPr="00992EA8">
        <w:rPr>
          <w:rFonts w:hint="cs"/>
          <w:rtl/>
        </w:rPr>
        <w:t>رجى الإشارة إلى الموارد المالية المتاحة للدولة الطرف، من شتى المصادر، في حقل التعليم، لا</w:t>
      </w:r>
      <w:r w:rsidRPr="00992EA8">
        <w:rPr>
          <w:rFonts w:hint="eastAsia"/>
          <w:rtl/>
        </w:rPr>
        <w:t> </w:t>
      </w:r>
      <w:r w:rsidRPr="00992EA8">
        <w:rPr>
          <w:rFonts w:hint="cs"/>
          <w:rtl/>
        </w:rPr>
        <w:t>سيما بالنسبة لتعليم الفتيات والنساء ومحو أميتهن. هل سعت الحكومة إلى الحصول على مساعدة تقنية ومالية من اليونيسيف أو نظرت في ذلك؟</w:t>
      </w:r>
    </w:p>
    <w:p w:rsidR="00992EA8" w:rsidRPr="00992EA8" w:rsidRDefault="00992EA8" w:rsidP="00F46D16">
      <w:pPr>
        <w:pStyle w:val="SingleTxt"/>
        <w:spacing w:line="380" w:lineRule="exact"/>
        <w:rPr>
          <w:rFonts w:hint="cs"/>
          <w:rtl/>
        </w:rPr>
      </w:pPr>
      <w:r w:rsidRPr="00992EA8">
        <w:rPr>
          <w:rFonts w:hint="cs"/>
          <w:rtl/>
        </w:rPr>
        <w:t>18 -</w:t>
      </w:r>
      <w:r w:rsidRPr="00992EA8">
        <w:rPr>
          <w:rFonts w:hint="cs"/>
          <w:rtl/>
        </w:rPr>
        <w:tab/>
        <w:t>يشير التقرير (الصفحة 34 من النص ال</w:t>
      </w:r>
      <w:r w:rsidR="00D975FE">
        <w:rPr>
          <w:rFonts w:hint="cs"/>
          <w:rtl/>
        </w:rPr>
        <w:t>انكليز</w:t>
      </w:r>
      <w:r w:rsidRPr="00992EA8">
        <w:rPr>
          <w:rFonts w:hint="cs"/>
          <w:rtl/>
        </w:rPr>
        <w:t xml:space="preserve">ي) إلى أن </w:t>
      </w:r>
      <w:r w:rsidRPr="00992EA8">
        <w:rPr>
          <w:rFonts w:hint="eastAsia"/>
          <w:rtl/>
        </w:rPr>
        <w:t>”</w:t>
      </w:r>
      <w:r w:rsidRPr="00992EA8">
        <w:rPr>
          <w:rtl/>
        </w:rPr>
        <w:t>شريحة كبيرة من السكان تعتبر إرسال الأولاد إلى المدارس أهم من إرسال البنات</w:t>
      </w:r>
      <w:r w:rsidRPr="00992EA8">
        <w:rPr>
          <w:rFonts w:hint="cs"/>
          <w:rtl/>
        </w:rPr>
        <w:t>“، وأنه ”</w:t>
      </w:r>
      <w:r w:rsidRPr="00992EA8">
        <w:rPr>
          <w:rtl/>
        </w:rPr>
        <w:t xml:space="preserve">يجب </w:t>
      </w:r>
      <w:r w:rsidRPr="00992EA8">
        <w:rPr>
          <w:rFonts w:hint="cs"/>
          <w:rtl/>
        </w:rPr>
        <w:t>...</w:t>
      </w:r>
      <w:r w:rsidRPr="00992EA8">
        <w:rPr>
          <w:rtl/>
        </w:rPr>
        <w:t xml:space="preserve"> اتخاذ الإجراءات اللازمة في مجال التوعية لإعطاء قيمة أكبر لتعليم البنين والبنات على حد سواء</w:t>
      </w:r>
      <w:r w:rsidRPr="00992EA8">
        <w:rPr>
          <w:rFonts w:hint="cs"/>
          <w:rtl/>
        </w:rPr>
        <w:t>“. ما هي التدابير التي اتخذت في هذا الصدد؟</w:t>
      </w:r>
    </w:p>
    <w:p w:rsidR="00992EA8" w:rsidRPr="00992EA8" w:rsidRDefault="00992EA8" w:rsidP="00BB240C">
      <w:pPr>
        <w:pStyle w:val="SingleTxt"/>
        <w:spacing w:line="380" w:lineRule="exact"/>
        <w:rPr>
          <w:rFonts w:hint="cs"/>
          <w:rtl/>
        </w:rPr>
      </w:pPr>
      <w:r w:rsidRPr="00992EA8">
        <w:rPr>
          <w:rFonts w:hint="cs"/>
          <w:rtl/>
        </w:rPr>
        <w:t>19 -</w:t>
      </w:r>
      <w:r w:rsidRPr="00992EA8">
        <w:rPr>
          <w:rFonts w:hint="cs"/>
          <w:rtl/>
        </w:rPr>
        <w:tab/>
        <w:t>ويذكر التقرير (الصفحة 28 من النص ال</w:t>
      </w:r>
      <w:r w:rsidR="00D975FE">
        <w:rPr>
          <w:rFonts w:hint="cs"/>
          <w:rtl/>
        </w:rPr>
        <w:t>انكليز</w:t>
      </w:r>
      <w:r w:rsidRPr="00992EA8">
        <w:rPr>
          <w:rFonts w:hint="cs"/>
          <w:rtl/>
        </w:rPr>
        <w:t xml:space="preserve">ي) أن </w:t>
      </w:r>
      <w:r w:rsidRPr="00992EA8">
        <w:rPr>
          <w:rtl/>
        </w:rPr>
        <w:t xml:space="preserve">إحدى الطرق التي تسمح بالقضاء على هذه </w:t>
      </w:r>
      <w:r w:rsidRPr="00992EA8">
        <w:rPr>
          <w:rFonts w:hint="cs"/>
          <w:rtl/>
        </w:rPr>
        <w:t>القوالب النمطية</w:t>
      </w:r>
      <w:r w:rsidRPr="00992EA8">
        <w:rPr>
          <w:rtl/>
        </w:rPr>
        <w:t xml:space="preserve"> </w:t>
      </w:r>
      <w:r w:rsidRPr="00992EA8">
        <w:rPr>
          <w:rFonts w:hint="cs"/>
          <w:rtl/>
        </w:rPr>
        <w:t xml:space="preserve">القائمة على نوع الجنس </w:t>
      </w:r>
      <w:r w:rsidRPr="00992EA8">
        <w:rPr>
          <w:rtl/>
        </w:rPr>
        <w:t xml:space="preserve">تتمثل في </w:t>
      </w:r>
      <w:r w:rsidRPr="00992EA8">
        <w:rPr>
          <w:rFonts w:hint="cs"/>
          <w:rtl/>
        </w:rPr>
        <w:t>”</w:t>
      </w:r>
      <w:r w:rsidRPr="00992EA8">
        <w:rPr>
          <w:rtl/>
        </w:rPr>
        <w:t xml:space="preserve">جعل الأهل أول المسؤولين عن تعليم </w:t>
      </w:r>
      <w:r w:rsidRPr="00992EA8">
        <w:rPr>
          <w:rFonts w:hint="cs"/>
          <w:rtl/>
        </w:rPr>
        <w:t>المسائل الجنسانية</w:t>
      </w:r>
      <w:r w:rsidRPr="00992EA8">
        <w:rPr>
          <w:rFonts w:hint="eastAsia"/>
          <w:rtl/>
        </w:rPr>
        <w:t>“</w:t>
      </w:r>
      <w:r w:rsidRPr="00992EA8">
        <w:rPr>
          <w:rFonts w:hint="cs"/>
          <w:rtl/>
        </w:rPr>
        <w:t>. ما هي البرامج التي تقوم الحكومة بتنفيذها بغية بناء قدرة الأهل على تعزيز المساواة بين الجنسين؟</w:t>
      </w:r>
    </w:p>
    <w:p w:rsidR="00992EA8" w:rsidRDefault="00992EA8" w:rsidP="00BB240C">
      <w:pPr>
        <w:pStyle w:val="SingleTxt"/>
        <w:spacing w:line="380" w:lineRule="exact"/>
        <w:rPr>
          <w:rFonts w:hint="cs"/>
          <w:rtl/>
        </w:rPr>
      </w:pPr>
      <w:r w:rsidRPr="00992EA8">
        <w:rPr>
          <w:rFonts w:hint="cs"/>
          <w:rtl/>
        </w:rPr>
        <w:t>20 -</w:t>
      </w:r>
      <w:r w:rsidRPr="00992EA8">
        <w:rPr>
          <w:rFonts w:hint="cs"/>
          <w:rtl/>
        </w:rPr>
        <w:tab/>
        <w:t>ترجى الإشارة إلى ما اتخذ من خطوات لمتابعة ما ورد في التعليقات الختامية السابقة للجنة من ضرورة سن قوانين وتنفيذ حملات للإعلام والتوعية لمحاربة العادات والممارسات التقليدية التي تخالف حقوق الإنسان للمرأة، مثل المهور، ووراثة الزوجات، وتعدد الزوجات، والزواج القسري، ونظام الميراث، و</w:t>
      </w:r>
      <w:r w:rsidR="00F46D16">
        <w:rPr>
          <w:rFonts w:hint="cs"/>
          <w:rtl/>
        </w:rPr>
        <w:t>ختــان ا</w:t>
      </w:r>
      <w:r w:rsidRPr="00992EA8">
        <w:rPr>
          <w:rFonts w:hint="cs"/>
          <w:rtl/>
        </w:rPr>
        <w:t>لإناث؟</w:t>
      </w:r>
    </w:p>
    <w:p w:rsidR="00F46D16" w:rsidRPr="00F46D16" w:rsidRDefault="00F46D16" w:rsidP="00F46D16">
      <w:pPr>
        <w:pStyle w:val="SingleTxt"/>
        <w:spacing w:after="0" w:line="120" w:lineRule="exact"/>
        <w:rPr>
          <w:rFonts w:hint="cs"/>
          <w:sz w:val="10"/>
          <w:rtl/>
        </w:rPr>
      </w:pPr>
    </w:p>
    <w:p w:rsidR="00992EA8" w:rsidRPr="00992EA8" w:rsidRDefault="00F46D16" w:rsidP="00F46D1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992EA8" w:rsidRPr="00992EA8">
        <w:rPr>
          <w:rFonts w:hint="cs"/>
          <w:rtl/>
        </w:rPr>
        <w:t>المشاركة في عملية اتخاذ القرار</w:t>
      </w:r>
    </w:p>
    <w:p w:rsidR="00992EA8" w:rsidRDefault="00992EA8" w:rsidP="00BB240C">
      <w:pPr>
        <w:pStyle w:val="SingleTxt"/>
        <w:spacing w:line="380" w:lineRule="exact"/>
        <w:rPr>
          <w:rFonts w:hint="cs"/>
          <w:rtl/>
        </w:rPr>
      </w:pPr>
      <w:r w:rsidRPr="00992EA8">
        <w:rPr>
          <w:rFonts w:hint="cs"/>
          <w:rtl/>
        </w:rPr>
        <w:t>21 -</w:t>
      </w:r>
      <w:r w:rsidRPr="00992EA8">
        <w:rPr>
          <w:rFonts w:hint="cs"/>
          <w:rtl/>
        </w:rPr>
        <w:tab/>
      </w:r>
      <w:r w:rsidR="00F46D16">
        <w:rPr>
          <w:rFonts w:hint="cs"/>
          <w:rtl/>
        </w:rPr>
        <w:t>على نحـو ما يشيـر</w:t>
      </w:r>
      <w:r w:rsidRPr="00992EA8">
        <w:rPr>
          <w:rFonts w:hint="cs"/>
          <w:rtl/>
        </w:rPr>
        <w:t xml:space="preserve"> التقرير، فإن نسبة تمثيل المرأة في الحياة العامة، بما في ذلك تمثيلها في مناصب اتخاذ القرار في المؤسسات الانتقالية المنشأة عقب الحوار المشترك بين الكونغوليين، تظل متدنية. يرجى توفير معلومات عن التدابير التي اتخذتها الحكومة أو تعتزم اتخاذها لكفالة أن تصبح المرأة، في مرحلة تشهد إعادة البناء بعد سنوات من الصراع، شريكا كاملا في الحياة السياسية والعامة، بما في ذلك ما ينفذ عن طريق التدابير </w:t>
      </w:r>
      <w:r w:rsidR="00BB240C">
        <w:rPr>
          <w:rFonts w:hint="cs"/>
          <w:rtl/>
        </w:rPr>
        <w:t>الاستثنائية المؤقتة وفقا للفقرة</w:t>
      </w:r>
      <w:r w:rsidR="00BB240C">
        <w:rPr>
          <w:rFonts w:hint="eastAsia"/>
          <w:rtl/>
        </w:rPr>
        <w:t> </w:t>
      </w:r>
      <w:r w:rsidRPr="00992EA8">
        <w:rPr>
          <w:rFonts w:hint="cs"/>
          <w:rtl/>
        </w:rPr>
        <w:t>1 من المادة 4 من الاتفاقية والتوصية العامة للجنة رقم 25.</w:t>
      </w:r>
    </w:p>
    <w:p w:rsidR="00BB240C" w:rsidRPr="00BB240C" w:rsidRDefault="00BB240C" w:rsidP="00BB240C">
      <w:pPr>
        <w:pStyle w:val="SingleTxt"/>
        <w:spacing w:after="0" w:line="120" w:lineRule="exact"/>
        <w:rPr>
          <w:rFonts w:hint="cs"/>
          <w:sz w:val="10"/>
          <w:rtl/>
        </w:rPr>
      </w:pPr>
    </w:p>
    <w:p w:rsidR="00992EA8" w:rsidRPr="00992EA8" w:rsidRDefault="00BB240C" w:rsidP="00BB240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992EA8" w:rsidRPr="00992EA8">
        <w:rPr>
          <w:rFonts w:hint="cs"/>
          <w:rtl/>
        </w:rPr>
        <w:t>التوظيف والتمكين الاقتصادي</w:t>
      </w:r>
    </w:p>
    <w:p w:rsidR="00992EA8" w:rsidRPr="00992EA8" w:rsidRDefault="00992EA8" w:rsidP="00BB240C">
      <w:pPr>
        <w:pStyle w:val="SingleTxt"/>
        <w:spacing w:line="380" w:lineRule="exact"/>
        <w:rPr>
          <w:rFonts w:hint="cs"/>
          <w:rtl/>
        </w:rPr>
      </w:pPr>
      <w:r w:rsidRPr="00992EA8">
        <w:rPr>
          <w:rFonts w:hint="cs"/>
          <w:rtl/>
        </w:rPr>
        <w:t>22 -</w:t>
      </w:r>
      <w:r w:rsidRPr="00992EA8">
        <w:rPr>
          <w:rFonts w:hint="cs"/>
          <w:rtl/>
        </w:rPr>
        <w:tab/>
        <w:t>يذكر التقرير (الصفحة 40 من النص ال</w:t>
      </w:r>
      <w:r w:rsidR="00D975FE">
        <w:rPr>
          <w:rFonts w:hint="cs"/>
          <w:rtl/>
        </w:rPr>
        <w:t>انكليز</w:t>
      </w:r>
      <w:r w:rsidRPr="00992EA8">
        <w:rPr>
          <w:rFonts w:hint="cs"/>
          <w:rtl/>
        </w:rPr>
        <w:t xml:space="preserve">ي) أن </w:t>
      </w:r>
      <w:r w:rsidRPr="00992EA8">
        <w:rPr>
          <w:rFonts w:hint="eastAsia"/>
          <w:rtl/>
        </w:rPr>
        <w:t>”</w:t>
      </w:r>
      <w:r w:rsidRPr="00992EA8">
        <w:rPr>
          <w:rtl/>
        </w:rPr>
        <w:t>8 في المائة فقط من النساء</w:t>
      </w:r>
      <w:r w:rsidRPr="00992EA8">
        <w:rPr>
          <w:rFonts w:hint="cs"/>
          <w:rtl/>
        </w:rPr>
        <w:t xml:space="preserve"> يدرن أعمالا يملكنها، حيث تعمل غالبيتهن في القطاع غير الرسمي</w:t>
      </w:r>
      <w:r w:rsidRPr="00992EA8">
        <w:rPr>
          <w:rFonts w:hint="eastAsia"/>
          <w:rtl/>
        </w:rPr>
        <w:t>“ وأن</w:t>
      </w:r>
      <w:r w:rsidRPr="00992EA8">
        <w:rPr>
          <w:rFonts w:hint="cs"/>
          <w:rtl/>
        </w:rPr>
        <w:t>ه</w:t>
      </w:r>
      <w:r w:rsidRPr="00992EA8">
        <w:rPr>
          <w:rFonts w:hint="eastAsia"/>
          <w:rtl/>
        </w:rPr>
        <w:t xml:space="preserve"> </w:t>
      </w:r>
      <w:r w:rsidRPr="00992EA8">
        <w:rPr>
          <w:rFonts w:hint="cs"/>
          <w:rtl/>
        </w:rPr>
        <w:t>”</w:t>
      </w:r>
      <w:r w:rsidRPr="00992EA8">
        <w:rPr>
          <w:rtl/>
        </w:rPr>
        <w:t xml:space="preserve">في الوقت الراهن، </w:t>
      </w:r>
      <w:r w:rsidRPr="00992EA8">
        <w:rPr>
          <w:rFonts w:hint="cs"/>
          <w:rtl/>
        </w:rPr>
        <w:t xml:space="preserve">لا تزيد نسبة </w:t>
      </w:r>
      <w:r w:rsidRPr="00992EA8">
        <w:rPr>
          <w:rtl/>
        </w:rPr>
        <w:t xml:space="preserve">المشاريع </w:t>
      </w:r>
      <w:r w:rsidRPr="00992EA8">
        <w:rPr>
          <w:rFonts w:hint="cs"/>
          <w:rtl/>
        </w:rPr>
        <w:t xml:space="preserve">العاملة في القطاع </w:t>
      </w:r>
      <w:r w:rsidRPr="00992EA8">
        <w:rPr>
          <w:rtl/>
        </w:rPr>
        <w:t>الرسمي</w:t>
      </w:r>
      <w:r w:rsidRPr="00992EA8">
        <w:rPr>
          <w:rFonts w:hint="cs"/>
          <w:rtl/>
        </w:rPr>
        <w:t xml:space="preserve"> التي</w:t>
      </w:r>
      <w:r w:rsidRPr="00992EA8">
        <w:rPr>
          <w:rtl/>
        </w:rPr>
        <w:t xml:space="preserve"> تديرها النساء</w:t>
      </w:r>
      <w:r w:rsidRPr="00992EA8">
        <w:rPr>
          <w:rFonts w:hint="cs"/>
          <w:rtl/>
        </w:rPr>
        <w:t xml:space="preserve"> عن </w:t>
      </w:r>
      <w:r w:rsidRPr="00992EA8">
        <w:rPr>
          <w:rtl/>
        </w:rPr>
        <w:t>5 في المائة</w:t>
      </w:r>
      <w:r w:rsidRPr="00992EA8">
        <w:rPr>
          <w:rFonts w:hint="eastAsia"/>
          <w:rtl/>
        </w:rPr>
        <w:t xml:space="preserve">“. </w:t>
      </w:r>
      <w:r w:rsidRPr="00992EA8">
        <w:rPr>
          <w:rFonts w:hint="cs"/>
          <w:rtl/>
        </w:rPr>
        <w:t>ويشير التقرير أيضا (الصفحة 38 من النص ال</w:t>
      </w:r>
      <w:r w:rsidR="00D975FE">
        <w:rPr>
          <w:rFonts w:hint="cs"/>
          <w:rtl/>
        </w:rPr>
        <w:t>انكليز</w:t>
      </w:r>
      <w:r w:rsidRPr="00992EA8">
        <w:rPr>
          <w:rFonts w:hint="cs"/>
          <w:rtl/>
        </w:rPr>
        <w:t>ي) إلى أن النساء لا يتاح لهن الحصول الميسر على الائتمانات المالية ولسن مدربات على المحاسبة ومسك الدفاتر. يرجى توضيح أي مبادرات جارية أو متوخاة لزيادة حصول النساء على الائتمان ومشاركتهن في الحياة الاقتصادية في البلد.</w:t>
      </w:r>
    </w:p>
    <w:p w:rsidR="00992EA8" w:rsidRDefault="00992EA8" w:rsidP="00BB240C">
      <w:pPr>
        <w:pStyle w:val="SingleTxt"/>
        <w:spacing w:line="360" w:lineRule="exact"/>
        <w:rPr>
          <w:rFonts w:hint="cs"/>
          <w:rtl/>
        </w:rPr>
      </w:pPr>
      <w:r w:rsidRPr="00992EA8">
        <w:rPr>
          <w:rFonts w:hint="cs"/>
          <w:rtl/>
        </w:rPr>
        <w:t>23 -</w:t>
      </w:r>
      <w:r w:rsidRPr="00992EA8">
        <w:rPr>
          <w:rFonts w:hint="cs"/>
          <w:rtl/>
        </w:rPr>
        <w:tab/>
        <w:t>هل تعتزم الحكومة تعديل المادة 124 من قانون العمل الجديد التي تحظر على النساء العمل ليلا في المنشآت الصناعية العامة والخاصة (الصفحة 24 من النص ال</w:t>
      </w:r>
      <w:r w:rsidR="00D975FE">
        <w:rPr>
          <w:rFonts w:hint="cs"/>
          <w:rtl/>
        </w:rPr>
        <w:t>انكليز</w:t>
      </w:r>
      <w:r w:rsidRPr="00992EA8">
        <w:rPr>
          <w:rFonts w:hint="cs"/>
          <w:rtl/>
        </w:rPr>
        <w:t>ي)؟</w:t>
      </w:r>
    </w:p>
    <w:p w:rsidR="00BB240C" w:rsidRPr="00BB240C" w:rsidRDefault="00BB240C" w:rsidP="00BB240C">
      <w:pPr>
        <w:pStyle w:val="SingleTxt"/>
        <w:spacing w:after="0" w:line="120" w:lineRule="exact"/>
        <w:rPr>
          <w:rFonts w:hint="cs"/>
          <w:sz w:val="10"/>
          <w:rtl/>
        </w:rPr>
      </w:pPr>
    </w:p>
    <w:p w:rsidR="00992EA8" w:rsidRPr="00992EA8" w:rsidRDefault="00992EA8" w:rsidP="00992EA8">
      <w:pPr>
        <w:pStyle w:val="SingleTxt"/>
        <w:rPr>
          <w:rFonts w:hint="cs"/>
          <w:b/>
          <w:bCs/>
          <w:rtl/>
        </w:rPr>
      </w:pPr>
      <w:r w:rsidRPr="00992EA8">
        <w:rPr>
          <w:rFonts w:hint="cs"/>
          <w:b/>
          <w:bCs/>
          <w:rtl/>
        </w:rPr>
        <w:t>الزواج والعلاقات الأسرية</w:t>
      </w:r>
    </w:p>
    <w:p w:rsidR="00992EA8" w:rsidRPr="00992EA8" w:rsidRDefault="00992EA8" w:rsidP="00BB240C">
      <w:pPr>
        <w:pStyle w:val="SingleTxt"/>
        <w:spacing w:line="360" w:lineRule="exact"/>
        <w:rPr>
          <w:rFonts w:hint="cs"/>
          <w:rtl/>
        </w:rPr>
      </w:pPr>
      <w:r w:rsidRPr="00992EA8">
        <w:rPr>
          <w:rFonts w:hint="cs"/>
          <w:rtl/>
        </w:rPr>
        <w:t>24 -</w:t>
      </w:r>
      <w:r w:rsidRPr="00992EA8">
        <w:rPr>
          <w:rFonts w:hint="cs"/>
          <w:rtl/>
        </w:rPr>
        <w:tab/>
        <w:t>يشير التقرير (الصفحة 18 من النص ال</w:t>
      </w:r>
      <w:r w:rsidR="00D975FE">
        <w:rPr>
          <w:rFonts w:hint="cs"/>
          <w:rtl/>
        </w:rPr>
        <w:t>انكليز</w:t>
      </w:r>
      <w:r w:rsidRPr="00992EA8">
        <w:rPr>
          <w:rFonts w:hint="cs"/>
          <w:rtl/>
        </w:rPr>
        <w:t>ي) إلى أن سن الأهلية القانونية للزواج هي 15 سنة للفتيات و</w:t>
      </w:r>
      <w:r w:rsidR="00BB240C">
        <w:rPr>
          <w:rFonts w:hint="eastAsia"/>
          <w:rtl/>
        </w:rPr>
        <w:t> </w:t>
      </w:r>
      <w:r w:rsidRPr="00992EA8">
        <w:rPr>
          <w:rFonts w:hint="cs"/>
          <w:rtl/>
        </w:rPr>
        <w:t>18 سنة للفتيان. هل تعتزم الحكومة تنقيح هذا القانون التمييزي الذي يخالف المادة 16 من الاتفاقية، فضلا عن اتفاقية حقوق الطفل؟</w:t>
      </w:r>
    </w:p>
    <w:p w:rsidR="00992EA8" w:rsidRDefault="00992EA8" w:rsidP="00BB240C">
      <w:pPr>
        <w:pStyle w:val="SingleTxt"/>
        <w:rPr>
          <w:rFonts w:hint="cs"/>
          <w:rtl/>
        </w:rPr>
      </w:pPr>
      <w:r w:rsidRPr="00992EA8">
        <w:rPr>
          <w:rFonts w:hint="cs"/>
          <w:rtl/>
        </w:rPr>
        <w:t>25 -</w:t>
      </w:r>
      <w:r w:rsidRPr="00992EA8">
        <w:rPr>
          <w:rFonts w:hint="cs"/>
          <w:rtl/>
        </w:rPr>
        <w:tab/>
        <w:t>ووفقا لما ورد في التقرير (الصفحة 44 من النص ال</w:t>
      </w:r>
      <w:r w:rsidR="00D975FE">
        <w:rPr>
          <w:rFonts w:hint="cs"/>
          <w:rtl/>
        </w:rPr>
        <w:t>انكليز</w:t>
      </w:r>
      <w:r w:rsidRPr="00992EA8">
        <w:rPr>
          <w:rFonts w:hint="cs"/>
          <w:rtl/>
        </w:rPr>
        <w:t xml:space="preserve">ي)، فإن </w:t>
      </w:r>
      <w:r w:rsidRPr="00992EA8">
        <w:rPr>
          <w:rFonts w:hint="eastAsia"/>
          <w:rtl/>
        </w:rPr>
        <w:t>”</w:t>
      </w:r>
      <w:r w:rsidRPr="00992EA8">
        <w:rPr>
          <w:rtl/>
        </w:rPr>
        <w:t xml:space="preserve">المرأة بسبب </w:t>
      </w:r>
      <w:r w:rsidRPr="00992EA8">
        <w:rPr>
          <w:rFonts w:hint="cs"/>
          <w:rtl/>
        </w:rPr>
        <w:t xml:space="preserve">نقص التعليم لديها </w:t>
      </w:r>
      <w:r w:rsidRPr="00992EA8">
        <w:rPr>
          <w:rtl/>
        </w:rPr>
        <w:t xml:space="preserve">تدخل في </w:t>
      </w:r>
      <w:r w:rsidRPr="00992EA8">
        <w:rPr>
          <w:rFonts w:hint="cs"/>
          <w:rtl/>
        </w:rPr>
        <w:t>زواج</w:t>
      </w:r>
      <w:r w:rsidRPr="00992EA8">
        <w:rPr>
          <w:rtl/>
        </w:rPr>
        <w:t xml:space="preserve"> </w:t>
      </w:r>
      <w:r w:rsidRPr="00992EA8">
        <w:rPr>
          <w:rFonts w:hint="cs"/>
          <w:rtl/>
        </w:rPr>
        <w:t xml:space="preserve">بحكم الواقع </w:t>
      </w:r>
      <w:r w:rsidRPr="00992EA8">
        <w:rPr>
          <w:rtl/>
        </w:rPr>
        <w:t>تكتفي فيه بالمهر أو بالزواج الديني</w:t>
      </w:r>
      <w:r w:rsidRPr="00992EA8">
        <w:rPr>
          <w:rFonts w:hint="cs"/>
          <w:rtl/>
        </w:rPr>
        <w:t xml:space="preserve"> ... بدون</w:t>
      </w:r>
      <w:r w:rsidRPr="00992EA8">
        <w:rPr>
          <w:rtl/>
        </w:rPr>
        <w:t xml:space="preserve"> </w:t>
      </w:r>
      <w:r w:rsidR="00BB240C">
        <w:rPr>
          <w:rFonts w:hint="cs"/>
          <w:rtl/>
        </w:rPr>
        <w:t xml:space="preserve">[التأكد من] </w:t>
      </w:r>
      <w:r w:rsidRPr="00992EA8">
        <w:rPr>
          <w:rtl/>
        </w:rPr>
        <w:t xml:space="preserve">تسجيل </w:t>
      </w:r>
      <w:r w:rsidRPr="00992EA8">
        <w:rPr>
          <w:rFonts w:hint="cs"/>
          <w:rtl/>
        </w:rPr>
        <w:t>ال</w:t>
      </w:r>
      <w:r w:rsidRPr="00992EA8">
        <w:rPr>
          <w:rtl/>
        </w:rPr>
        <w:t>زواج</w:t>
      </w:r>
      <w:r w:rsidRPr="00992EA8">
        <w:rPr>
          <w:rFonts w:hint="cs"/>
          <w:rtl/>
        </w:rPr>
        <w:t xml:space="preserve"> لدى </w:t>
      </w:r>
      <w:r w:rsidRPr="00992EA8">
        <w:rPr>
          <w:rtl/>
        </w:rPr>
        <w:t>الدولة</w:t>
      </w:r>
      <w:r w:rsidRPr="00992EA8">
        <w:rPr>
          <w:rFonts w:hint="cs"/>
          <w:rtl/>
        </w:rPr>
        <w:t>“</w:t>
      </w:r>
      <w:r w:rsidRPr="00992EA8">
        <w:rPr>
          <w:rtl/>
        </w:rPr>
        <w:t>.</w:t>
      </w:r>
      <w:r w:rsidRPr="00992EA8">
        <w:rPr>
          <w:rFonts w:hint="cs"/>
          <w:rtl/>
        </w:rPr>
        <w:t xml:space="preserve"> ما هي التدابير الأخرى التي نفذت، إلى جانب حملة التوعية التي </w:t>
      </w:r>
      <w:r w:rsidR="00BB240C">
        <w:rPr>
          <w:rFonts w:hint="cs"/>
          <w:rtl/>
        </w:rPr>
        <w:t>نـ</w:t>
      </w:r>
      <w:r w:rsidRPr="00992EA8">
        <w:rPr>
          <w:rFonts w:hint="cs"/>
          <w:rtl/>
        </w:rPr>
        <w:t>فذت</w:t>
      </w:r>
      <w:r w:rsidR="00BB240C">
        <w:rPr>
          <w:rFonts w:hint="cs"/>
          <w:rtl/>
        </w:rPr>
        <w:t>ـ</w:t>
      </w:r>
      <w:r w:rsidRPr="00992EA8">
        <w:rPr>
          <w:rFonts w:hint="cs"/>
          <w:rtl/>
        </w:rPr>
        <w:t>ها وزارة شؤون المرأة والأسرة في عام 2001 بدعم من اليونيسيف، لكفالة قيام الناس بتسجيل زواجهم لدى الدولة؟</w:t>
      </w:r>
    </w:p>
    <w:p w:rsidR="00BB240C" w:rsidRPr="00BB240C" w:rsidRDefault="00BB240C" w:rsidP="00BB240C">
      <w:pPr>
        <w:pStyle w:val="SingleTxt"/>
        <w:spacing w:after="0" w:line="120" w:lineRule="exact"/>
        <w:rPr>
          <w:rFonts w:hint="cs"/>
          <w:sz w:val="10"/>
          <w:rtl/>
        </w:rPr>
      </w:pPr>
    </w:p>
    <w:p w:rsidR="00992EA8" w:rsidRPr="00992EA8" w:rsidRDefault="00BB240C" w:rsidP="00BB240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992EA8" w:rsidRPr="00992EA8">
        <w:rPr>
          <w:rFonts w:hint="cs"/>
          <w:rtl/>
        </w:rPr>
        <w:t>حيازة الممتلكات</w:t>
      </w:r>
    </w:p>
    <w:p w:rsidR="00992EA8" w:rsidRDefault="00992EA8" w:rsidP="00BB240C">
      <w:pPr>
        <w:pStyle w:val="SingleTxt"/>
        <w:rPr>
          <w:rFonts w:hint="cs"/>
          <w:rtl/>
        </w:rPr>
      </w:pPr>
      <w:r w:rsidRPr="00992EA8">
        <w:rPr>
          <w:rFonts w:hint="cs"/>
          <w:rtl/>
        </w:rPr>
        <w:t>26 -</w:t>
      </w:r>
      <w:r w:rsidRPr="00992EA8">
        <w:rPr>
          <w:rFonts w:hint="cs"/>
          <w:rtl/>
        </w:rPr>
        <w:tab/>
        <w:t>يلاحظ التقرير (الصفحة 20 من النص ال</w:t>
      </w:r>
      <w:r w:rsidR="00D975FE">
        <w:rPr>
          <w:rFonts w:hint="cs"/>
          <w:rtl/>
        </w:rPr>
        <w:t>انكليز</w:t>
      </w:r>
      <w:r w:rsidRPr="00992EA8">
        <w:rPr>
          <w:rFonts w:hint="cs"/>
          <w:rtl/>
        </w:rPr>
        <w:t>ي) أن</w:t>
      </w:r>
      <w:r w:rsidRPr="00992EA8">
        <w:rPr>
          <w:rtl/>
        </w:rPr>
        <w:t xml:space="preserve"> </w:t>
      </w:r>
      <w:r w:rsidRPr="00992EA8">
        <w:rPr>
          <w:rFonts w:hint="cs"/>
          <w:rtl/>
        </w:rPr>
        <w:t>”</w:t>
      </w:r>
      <w:r w:rsidRPr="00992EA8">
        <w:rPr>
          <w:rtl/>
        </w:rPr>
        <w:t xml:space="preserve">القانون رقم 73-021 المؤرخ 20 تموز/يوليه 1973 </w:t>
      </w:r>
      <w:r w:rsidRPr="00992EA8">
        <w:rPr>
          <w:rFonts w:hint="cs"/>
          <w:rtl/>
        </w:rPr>
        <w:t>الذي يرسي</w:t>
      </w:r>
      <w:r w:rsidRPr="00992EA8">
        <w:rPr>
          <w:rtl/>
        </w:rPr>
        <w:t xml:space="preserve"> النظام العام لل</w:t>
      </w:r>
      <w:r w:rsidRPr="00992EA8">
        <w:rPr>
          <w:rFonts w:hint="cs"/>
          <w:rtl/>
        </w:rPr>
        <w:t>ممتلكات</w:t>
      </w:r>
      <w:r w:rsidRPr="00992EA8">
        <w:rPr>
          <w:rtl/>
        </w:rPr>
        <w:t xml:space="preserve">، </w:t>
      </w:r>
      <w:r w:rsidRPr="00992EA8">
        <w:rPr>
          <w:rFonts w:hint="cs"/>
          <w:rtl/>
        </w:rPr>
        <w:t xml:space="preserve">وحيازة الأراضي، </w:t>
      </w:r>
      <w:r w:rsidRPr="00992EA8">
        <w:rPr>
          <w:rtl/>
        </w:rPr>
        <w:t>و</w:t>
      </w:r>
      <w:r w:rsidRPr="00992EA8">
        <w:rPr>
          <w:rFonts w:hint="cs"/>
          <w:rtl/>
        </w:rPr>
        <w:t>الممتلكات العقارية،</w:t>
      </w:r>
      <w:r w:rsidRPr="00992EA8">
        <w:rPr>
          <w:rtl/>
        </w:rPr>
        <w:t xml:space="preserve"> و</w:t>
      </w:r>
      <w:r w:rsidRPr="00992EA8">
        <w:rPr>
          <w:rFonts w:hint="cs"/>
          <w:rtl/>
        </w:rPr>
        <w:t>الأوراق المالية</w:t>
      </w:r>
      <w:r w:rsidRPr="00992EA8">
        <w:rPr>
          <w:rtl/>
        </w:rPr>
        <w:t xml:space="preserve">، </w:t>
      </w:r>
      <w:r w:rsidRPr="00992EA8">
        <w:rPr>
          <w:rFonts w:hint="cs"/>
          <w:rtl/>
        </w:rPr>
        <w:t xml:space="preserve">إلى جانب ما أدخل من تعديلات وإضافات حتى اليوم، </w:t>
      </w:r>
      <w:r w:rsidRPr="00992EA8">
        <w:rPr>
          <w:rtl/>
        </w:rPr>
        <w:t>لا يتضمن أي أحكام تمييزية</w:t>
      </w:r>
      <w:r w:rsidRPr="00992EA8">
        <w:rPr>
          <w:rFonts w:hint="eastAsia"/>
          <w:rtl/>
        </w:rPr>
        <w:t xml:space="preserve">“. </w:t>
      </w:r>
      <w:r w:rsidRPr="00992EA8">
        <w:rPr>
          <w:rFonts w:hint="cs"/>
          <w:rtl/>
        </w:rPr>
        <w:t xml:space="preserve">إلا أنه يذكر أيضا أنه </w:t>
      </w:r>
      <w:r w:rsidRPr="00992EA8">
        <w:rPr>
          <w:rFonts w:hint="eastAsia"/>
          <w:rtl/>
        </w:rPr>
        <w:t>”</w:t>
      </w:r>
      <w:r w:rsidRPr="00992EA8">
        <w:rPr>
          <w:rtl/>
        </w:rPr>
        <w:t>إذا أرادت المرأة المتزوجة أن تمارس حقها في الامتيازات على قطعة أرض، يتعين عليها أولا أن تحصل على موافقة الزوج</w:t>
      </w:r>
      <w:r w:rsidRPr="00992EA8">
        <w:rPr>
          <w:rFonts w:hint="cs"/>
          <w:rtl/>
        </w:rPr>
        <w:t xml:space="preserve">“. </w:t>
      </w:r>
      <w:r w:rsidR="00BB240C">
        <w:rPr>
          <w:rFonts w:hint="cs"/>
          <w:rtl/>
        </w:rPr>
        <w:t>يـ</w:t>
      </w:r>
      <w:r w:rsidRPr="00992EA8">
        <w:rPr>
          <w:rFonts w:hint="cs"/>
          <w:rtl/>
        </w:rPr>
        <w:t>رجى الإشارة إلى ما إذا تم تعديل الحكم الذي يقتضي الحصول على موافقة الزوج عندما تسعى المرأة إلى حيازة امتياز على قطعة أرض، أو إذا كان سيعدل؟</w:t>
      </w:r>
    </w:p>
    <w:p w:rsidR="00BB240C" w:rsidRPr="00BB240C" w:rsidRDefault="00BB240C" w:rsidP="00BB240C">
      <w:pPr>
        <w:pStyle w:val="SingleTxt"/>
        <w:spacing w:after="0" w:line="120" w:lineRule="exact"/>
        <w:rPr>
          <w:rFonts w:hint="cs"/>
          <w:sz w:val="10"/>
          <w:rtl/>
        </w:rPr>
      </w:pPr>
    </w:p>
    <w:p w:rsidR="00992EA8" w:rsidRPr="00992EA8" w:rsidRDefault="00992EA8" w:rsidP="00992EA8">
      <w:pPr>
        <w:pStyle w:val="SingleTxt"/>
        <w:rPr>
          <w:rFonts w:hint="cs"/>
          <w:b/>
          <w:bCs/>
          <w:rtl/>
        </w:rPr>
      </w:pPr>
      <w:r w:rsidRPr="00992EA8">
        <w:rPr>
          <w:rFonts w:hint="cs"/>
          <w:b/>
          <w:bCs/>
          <w:rtl/>
        </w:rPr>
        <w:t>المرأة الريفية</w:t>
      </w:r>
    </w:p>
    <w:p w:rsidR="00992EA8" w:rsidRDefault="00992EA8" w:rsidP="00992EA8">
      <w:pPr>
        <w:pStyle w:val="SingleTxt"/>
        <w:rPr>
          <w:rFonts w:hint="cs"/>
          <w:rtl/>
        </w:rPr>
      </w:pPr>
      <w:r w:rsidRPr="00992EA8">
        <w:rPr>
          <w:rFonts w:hint="cs"/>
          <w:rtl/>
        </w:rPr>
        <w:t>27 -</w:t>
      </w:r>
      <w:r w:rsidRPr="00992EA8">
        <w:rPr>
          <w:rFonts w:hint="cs"/>
          <w:rtl/>
        </w:rPr>
        <w:tab/>
        <w:t>أعربت اللجنة عن القلق، في تعليقاتها الختامية السابقة، إزاء حالة المرأة الريفية وحثت الحكومة على كفالة استفادة المرأة الريفية من السياسات والبرامج المعتمدة في جميع المجالات، وأن تتاح للمرأة الريفية فرصة المشاركة المتساوية في عملية اتخاذ القرار، وفرصة الحصول على الخدمات الصحية والائتمانات. كذلك أوصت اللجنة بإجراء المزيد من الدراسات بشأن حالة المرأة الريفية وجمع المزيد من البيانات الإحصائية لتوفير مبادئ توجيهية للسياسات في هذا المجال. يرجى توضيح التدابير التي اتخذتها الح</w:t>
      </w:r>
      <w:bookmarkStart w:id="1" w:name="TmpSave"/>
      <w:bookmarkEnd w:id="1"/>
      <w:r w:rsidRPr="00992EA8">
        <w:rPr>
          <w:rFonts w:hint="cs"/>
          <w:rtl/>
        </w:rPr>
        <w:t>كومة أو تعتزم اتخاذها لتنفيذ التوصيات التي اعتمدتها اللجنة في هذا الصدد.</w:t>
      </w:r>
    </w:p>
    <w:p w:rsidR="00992EA8" w:rsidRPr="00992EA8" w:rsidRDefault="00992EA8" w:rsidP="00992EA8">
      <w:pPr>
        <w:pStyle w:val="SingleTxt"/>
        <w:spacing w:after="0" w:line="120" w:lineRule="exact"/>
        <w:rPr>
          <w:rFonts w:hint="cs"/>
          <w:sz w:val="10"/>
          <w:rtl/>
        </w:rPr>
      </w:pPr>
    </w:p>
    <w:p w:rsidR="00992EA8" w:rsidRPr="00992EA8" w:rsidRDefault="00992EA8" w:rsidP="00992EA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992EA8">
        <w:rPr>
          <w:rFonts w:hint="cs"/>
          <w:rtl/>
        </w:rPr>
        <w:t>البروتوكول الاختياري</w:t>
      </w:r>
    </w:p>
    <w:p w:rsidR="0012289F" w:rsidRDefault="00992EA8" w:rsidP="00992EA8">
      <w:pPr>
        <w:pStyle w:val="SingleTxt"/>
        <w:rPr>
          <w:rFonts w:hint="cs"/>
          <w:rtl/>
        </w:rPr>
      </w:pPr>
      <w:r w:rsidRPr="00992EA8">
        <w:rPr>
          <w:rFonts w:hint="cs"/>
          <w:rtl/>
        </w:rPr>
        <w:t>28 -</w:t>
      </w:r>
      <w:r w:rsidRPr="00992EA8">
        <w:rPr>
          <w:rFonts w:hint="cs"/>
          <w:rtl/>
        </w:rPr>
        <w:tab/>
      </w:r>
      <w:r>
        <w:rPr>
          <w:rFonts w:hint="cs"/>
          <w:rtl/>
        </w:rPr>
        <w:t>يـُـ</w:t>
      </w:r>
      <w:r w:rsidRPr="00992EA8">
        <w:rPr>
          <w:rFonts w:hint="cs"/>
          <w:rtl/>
        </w:rPr>
        <w:t>رجى الإشارة إلى التقدم المحرز فيما يتعلق بالتصديق على البروتوكول الاختياري لاتفاقية القضاء على جميع أشكال التمييز ضد المرأة</w:t>
      </w:r>
      <w:r>
        <w:rPr>
          <w:rFonts w:hint="cs"/>
          <w:rtl/>
        </w:rPr>
        <w:t>.</w:t>
      </w:r>
    </w:p>
    <w:p w:rsidR="00992EA8" w:rsidRPr="00992EA8" w:rsidRDefault="00992EA8" w:rsidP="00992EA8">
      <w:pPr>
        <w:pStyle w:val="SingleTxt"/>
        <w:spacing w:after="0" w:line="240" w:lineRule="auto"/>
        <w:rPr>
          <w:rFonts w:hint="cs"/>
          <w:rtl/>
        </w:rPr>
      </w:pPr>
      <w:r>
        <w:rPr>
          <w:rFonts w:hint="cs"/>
          <w:noProof/>
          <w:w w:val="100"/>
          <w:rtl/>
        </w:rPr>
        <w:pict>
          <v:line id="_x0000_s1026" style="position:absolute;left:0;text-align:left;z-index:1" from="206.6pt,24pt" to="278.6pt,24pt" strokeweight=".25pt">
            <w10:wrap anchorx="page"/>
          </v:line>
        </w:pict>
      </w:r>
    </w:p>
    <w:sectPr w:rsidR="00992EA8" w:rsidRPr="00992EA8" w:rsidSect="001B623F">
      <w:endnotePr>
        <w:numFmt w:val="lowerLetter"/>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3-03T21:06:00Z" w:initials="Start">
    <w:p w:rsidR="009B1A84" w:rsidRDefault="009B1A84">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NO&gt;&gt;N0624916A&lt;&lt;ODS JOB NO</w:t>
      </w:r>
      <w:r>
        <w:rPr>
          <w:rtl/>
        </w:rPr>
        <w:t>&gt;&gt;</w:t>
      </w:r>
    </w:p>
    <w:p w:rsidR="009B1A84" w:rsidRDefault="009B1A84">
      <w:pPr>
        <w:pStyle w:val="CommentText"/>
        <w:rPr>
          <w:rtl/>
        </w:rPr>
      </w:pPr>
      <w:r>
        <w:rPr>
          <w:rtl/>
        </w:rPr>
        <w:t>&lt;&lt;</w:t>
      </w:r>
      <w:r>
        <w:t>ODS DOC SYMBOL1&gt;&gt;CEDAW/C/COD/Q/5&lt;&lt;ODS DOC SYMBOL1</w:t>
      </w:r>
      <w:r>
        <w:rPr>
          <w:rtl/>
        </w:rPr>
        <w:t>&gt;&gt;</w:t>
      </w:r>
    </w:p>
    <w:p w:rsidR="009B1A84" w:rsidRDefault="009B1A84">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6D7D" w:rsidRDefault="00466D7D" w:rsidP="001B623F">
      <w:r>
        <w:separator/>
      </w:r>
    </w:p>
  </w:endnote>
  <w:endnote w:type="continuationSeparator" w:id="0">
    <w:p w:rsidR="00466D7D" w:rsidRDefault="00466D7D" w:rsidP="001B62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B1A84">
      <w:tblPrEx>
        <w:tblCellMar>
          <w:top w:w="0" w:type="dxa"/>
          <w:bottom w:w="0" w:type="dxa"/>
        </w:tblCellMar>
      </w:tblPrEx>
      <w:tc>
        <w:tcPr>
          <w:tcW w:w="5033" w:type="dxa"/>
          <w:shd w:val="clear" w:color="auto" w:fill="auto"/>
        </w:tcPr>
        <w:p w:rsidR="009B1A84" w:rsidRPr="001B623F" w:rsidRDefault="009B1A84" w:rsidP="001B623F">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6</w:t>
          </w:r>
          <w:r>
            <w:rPr>
              <w:w w:val="103"/>
            </w:rPr>
            <w:fldChar w:fldCharType="end"/>
          </w:r>
        </w:p>
      </w:tc>
      <w:tc>
        <w:tcPr>
          <w:tcW w:w="5033" w:type="dxa"/>
          <w:shd w:val="clear" w:color="auto" w:fill="auto"/>
        </w:tcPr>
        <w:p w:rsidR="009B1A84" w:rsidRPr="001B623F" w:rsidRDefault="009B1A84" w:rsidP="001B623F">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06-24916</w:t>
          </w:r>
          <w:r>
            <w:rPr>
              <w:b w:val="0"/>
              <w:w w:val="103"/>
            </w:rPr>
            <w:fldChar w:fldCharType="end"/>
          </w:r>
        </w:p>
      </w:tc>
    </w:tr>
  </w:tbl>
  <w:p w:rsidR="009B1A84" w:rsidRPr="001B623F" w:rsidRDefault="009B1A84" w:rsidP="001B623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B1A84">
      <w:tblPrEx>
        <w:tblCellMar>
          <w:top w:w="0" w:type="dxa"/>
          <w:bottom w:w="0" w:type="dxa"/>
        </w:tblCellMar>
      </w:tblPrEx>
      <w:tc>
        <w:tcPr>
          <w:tcW w:w="5033" w:type="dxa"/>
          <w:shd w:val="clear" w:color="auto" w:fill="auto"/>
        </w:tcPr>
        <w:p w:rsidR="009B1A84" w:rsidRPr="001B623F" w:rsidRDefault="009B1A84" w:rsidP="001B623F">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06-24916</w:t>
          </w:r>
          <w:r>
            <w:rPr>
              <w:b w:val="0"/>
              <w:w w:val="103"/>
            </w:rPr>
            <w:fldChar w:fldCharType="end"/>
          </w:r>
        </w:p>
      </w:tc>
      <w:tc>
        <w:tcPr>
          <w:tcW w:w="5033" w:type="dxa"/>
          <w:shd w:val="clear" w:color="auto" w:fill="auto"/>
        </w:tcPr>
        <w:p w:rsidR="009B1A84" w:rsidRPr="001B623F" w:rsidRDefault="009B1A84" w:rsidP="001B623F">
          <w:pPr>
            <w:pStyle w:val="Footer"/>
            <w:rPr>
              <w:w w:val="103"/>
            </w:rPr>
          </w:pPr>
          <w:r>
            <w:rPr>
              <w:w w:val="103"/>
            </w:rPr>
            <w:fldChar w:fldCharType="begin"/>
          </w:r>
          <w:r>
            <w:rPr>
              <w:w w:val="103"/>
            </w:rPr>
            <w:instrText xml:space="preserve"> PAGE  \* MERGEFORMAT </w:instrText>
          </w:r>
          <w:r>
            <w:rPr>
              <w:w w:val="103"/>
            </w:rPr>
            <w:fldChar w:fldCharType="separate"/>
          </w:r>
          <w:r>
            <w:rPr>
              <w:w w:val="103"/>
            </w:rPr>
            <w:t>5</w:t>
          </w:r>
          <w:r>
            <w:rPr>
              <w:w w:val="103"/>
            </w:rPr>
            <w:fldChar w:fldCharType="end"/>
          </w:r>
        </w:p>
      </w:tc>
    </w:tr>
  </w:tbl>
  <w:p w:rsidR="009B1A84" w:rsidRPr="001B623F" w:rsidRDefault="009B1A84" w:rsidP="001B623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1A84" w:rsidRDefault="009B1A84">
    <w:pPr>
      <w:pStyle w:val="Footer"/>
    </w:pPr>
  </w:p>
  <w:p w:rsidR="009B1A84" w:rsidRDefault="009B1A84" w:rsidP="00D975FE">
    <w:pPr>
      <w:pStyle w:val="Footer"/>
      <w:jc w:val="right"/>
      <w:rPr>
        <w:rFonts w:cs="Times New Roman"/>
        <w:b w:val="0"/>
        <w:w w:val="103"/>
        <w:sz w:val="20"/>
      </w:rPr>
    </w:pPr>
    <w:r>
      <w:rPr>
        <w:rFonts w:cs="Times New Roman"/>
        <w:b w:val="0"/>
        <w:w w:val="103"/>
        <w:sz w:val="20"/>
      </w:rPr>
      <w:t xml:space="preserve">060306    030306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06-24916 (A)</w:t>
    </w:r>
    <w:r>
      <w:rPr>
        <w:rFonts w:cs="Times New Roman"/>
        <w:b w:val="0"/>
        <w:w w:val="103"/>
        <w:sz w:val="20"/>
      </w:rPr>
      <w:fldChar w:fldCharType="end"/>
    </w:r>
  </w:p>
  <w:p w:rsidR="009B1A84" w:rsidRPr="001B623F" w:rsidRDefault="009B1A84" w:rsidP="001B623F">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*0624916*</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6D7D" w:rsidRDefault="00466D7D" w:rsidP="001B623F">
      <w:r>
        <w:separator/>
      </w:r>
    </w:p>
  </w:footnote>
  <w:footnote w:type="continuationSeparator" w:id="0">
    <w:p w:rsidR="00466D7D" w:rsidRDefault="00466D7D" w:rsidP="001B623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5"/>
      <w:gridCol w:w="4945"/>
    </w:tblGrid>
    <w:tr w:rsidR="009B1A84">
      <w:tblPrEx>
        <w:tblCellMar>
          <w:top w:w="0" w:type="dxa"/>
          <w:bottom w:w="0" w:type="dxa"/>
        </w:tblCellMar>
      </w:tblPrEx>
      <w:trPr>
        <w:trHeight w:hRule="exact" w:val="864"/>
        <w:jc w:val="center"/>
      </w:trPr>
      <w:tc>
        <w:tcPr>
          <w:tcW w:w="5033" w:type="dxa"/>
          <w:shd w:val="clear" w:color="auto" w:fill="auto"/>
          <w:vAlign w:val="bottom"/>
        </w:tcPr>
        <w:p w:rsidR="009B1A84" w:rsidRDefault="009B1A84" w:rsidP="001B623F">
          <w:pPr>
            <w:pStyle w:val="Header"/>
            <w:bidi/>
            <w:jc w:val="right"/>
          </w:pPr>
        </w:p>
      </w:tc>
      <w:tc>
        <w:tcPr>
          <w:tcW w:w="5033" w:type="dxa"/>
          <w:shd w:val="clear" w:color="auto" w:fill="auto"/>
          <w:vAlign w:val="bottom"/>
        </w:tcPr>
        <w:p w:rsidR="009B1A84" w:rsidRPr="001B623F" w:rsidRDefault="009B1A84" w:rsidP="001B623F">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CEDAW/C/COD/Q/5</w:t>
          </w:r>
          <w:r>
            <w:rPr>
              <w:w w:val="103"/>
            </w:rPr>
            <w:fldChar w:fldCharType="end"/>
          </w:r>
        </w:p>
      </w:tc>
    </w:tr>
  </w:tbl>
  <w:p w:rsidR="009B1A84" w:rsidRPr="001B623F" w:rsidRDefault="009B1A84" w:rsidP="001B623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5"/>
      <w:gridCol w:w="4905"/>
    </w:tblGrid>
    <w:tr w:rsidR="009B1A84">
      <w:tblPrEx>
        <w:tblCellMar>
          <w:top w:w="0" w:type="dxa"/>
          <w:bottom w:w="0" w:type="dxa"/>
        </w:tblCellMar>
      </w:tblPrEx>
      <w:trPr>
        <w:trHeight w:hRule="exact" w:val="864"/>
        <w:jc w:val="center"/>
      </w:trPr>
      <w:tc>
        <w:tcPr>
          <w:tcW w:w="5033" w:type="dxa"/>
          <w:shd w:val="clear" w:color="auto" w:fill="auto"/>
          <w:vAlign w:val="bottom"/>
        </w:tcPr>
        <w:p w:rsidR="009B1A84" w:rsidRPr="001B623F" w:rsidRDefault="009B1A84" w:rsidP="001B623F">
          <w:pPr>
            <w:pStyle w:val="Header"/>
            <w:bidi/>
            <w:spacing w:after="80"/>
            <w:jc w:val="right"/>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CEDAW/C/COD/Q/5</w:t>
          </w:r>
          <w:r>
            <w:rPr>
              <w:w w:val="103"/>
              <w:rtl/>
            </w:rPr>
            <w:fldChar w:fldCharType="end"/>
          </w:r>
        </w:p>
      </w:tc>
      <w:tc>
        <w:tcPr>
          <w:tcW w:w="5033" w:type="dxa"/>
          <w:shd w:val="clear" w:color="auto" w:fill="auto"/>
          <w:vAlign w:val="bottom"/>
        </w:tcPr>
        <w:p w:rsidR="009B1A84" w:rsidRDefault="009B1A84" w:rsidP="001B623F">
          <w:pPr>
            <w:pStyle w:val="Header"/>
          </w:pPr>
        </w:p>
      </w:tc>
    </w:tr>
  </w:tbl>
  <w:p w:rsidR="009B1A84" w:rsidRPr="001B623F" w:rsidRDefault="009B1A84" w:rsidP="001B623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9B1A84">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9B1A84" w:rsidRDefault="009B1A84" w:rsidP="001B623F">
          <w:pPr>
            <w:pStyle w:val="Header"/>
            <w:spacing w:after="120"/>
          </w:pPr>
        </w:p>
      </w:tc>
      <w:tc>
        <w:tcPr>
          <w:tcW w:w="1786" w:type="dxa"/>
          <w:tcBorders>
            <w:bottom w:val="single" w:sz="4" w:space="0" w:color="auto"/>
          </w:tcBorders>
          <w:shd w:val="clear" w:color="auto" w:fill="auto"/>
          <w:vAlign w:val="bottom"/>
        </w:tcPr>
        <w:p w:rsidR="009B1A84" w:rsidRPr="001B623F" w:rsidRDefault="009B1A84" w:rsidP="001B623F">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9B1A84" w:rsidRDefault="009B1A84" w:rsidP="001B623F">
          <w:pPr>
            <w:pStyle w:val="Header"/>
            <w:spacing w:after="120"/>
          </w:pPr>
        </w:p>
      </w:tc>
      <w:tc>
        <w:tcPr>
          <w:tcW w:w="6523" w:type="dxa"/>
          <w:gridSpan w:val="3"/>
          <w:tcBorders>
            <w:bottom w:val="single" w:sz="4" w:space="0" w:color="auto"/>
          </w:tcBorders>
          <w:shd w:val="clear" w:color="auto" w:fill="auto"/>
          <w:vAlign w:val="bottom"/>
        </w:tcPr>
        <w:p w:rsidR="009B1A84" w:rsidRPr="001B623F" w:rsidRDefault="009B1A84" w:rsidP="001B623F">
          <w:pPr>
            <w:spacing w:line="380" w:lineRule="exact"/>
            <w:jc w:val="right"/>
          </w:pPr>
          <w:r>
            <w:rPr>
              <w:sz w:val="40"/>
            </w:rPr>
            <w:t>CEDAW</w:t>
          </w:r>
          <w:r>
            <w:t>/C/COD/Q/5</w:t>
          </w:r>
        </w:p>
      </w:tc>
    </w:tr>
    <w:tr w:rsidR="009B1A84" w:rsidRPr="001B623F">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9B1A84" w:rsidRDefault="009B1A84" w:rsidP="001B623F">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9B1A84" w:rsidRPr="001B623F" w:rsidRDefault="009B1A84" w:rsidP="001B623F">
          <w:pPr>
            <w:pStyle w:val="Header"/>
            <w:spacing w:before="109"/>
            <w:jc w:val="right"/>
          </w:pPr>
        </w:p>
      </w:tc>
      <w:tc>
        <w:tcPr>
          <w:tcW w:w="5227" w:type="dxa"/>
          <w:gridSpan w:val="3"/>
          <w:tcBorders>
            <w:top w:val="single" w:sz="4" w:space="0" w:color="auto"/>
            <w:bottom w:val="single" w:sz="12" w:space="0" w:color="auto"/>
          </w:tcBorders>
          <w:shd w:val="clear" w:color="auto" w:fill="auto"/>
        </w:tcPr>
        <w:p w:rsidR="009B1A84" w:rsidRPr="001B623F" w:rsidRDefault="009B1A84" w:rsidP="001B623F">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9B1A84" w:rsidRPr="001B623F" w:rsidRDefault="009B1A84" w:rsidP="001B623F">
          <w:pPr>
            <w:pStyle w:val="Header"/>
            <w:spacing w:before="109"/>
          </w:pPr>
        </w:p>
      </w:tc>
      <w:tc>
        <w:tcPr>
          <w:tcW w:w="3100" w:type="dxa"/>
          <w:gridSpan w:val="2"/>
          <w:tcBorders>
            <w:top w:val="single" w:sz="4" w:space="0" w:color="auto"/>
            <w:bottom w:val="single" w:sz="12" w:space="0" w:color="auto"/>
          </w:tcBorders>
          <w:shd w:val="clear" w:color="auto" w:fill="auto"/>
        </w:tcPr>
        <w:p w:rsidR="009B1A84" w:rsidRDefault="009B1A84" w:rsidP="001B623F">
          <w:pPr>
            <w:bidi w:val="0"/>
            <w:spacing w:before="240" w:line="240" w:lineRule="exact"/>
          </w:pPr>
          <w:r>
            <w:t>Distr.: General</w:t>
          </w:r>
        </w:p>
        <w:p w:rsidR="009B1A84" w:rsidRDefault="009B1A84" w:rsidP="001B623F">
          <w:pPr>
            <w:bidi w:val="0"/>
            <w:spacing w:line="240" w:lineRule="exact"/>
            <w:jc w:val="left"/>
          </w:pPr>
          <w:r>
            <w:t>14 February 2006</w:t>
          </w:r>
        </w:p>
        <w:p w:rsidR="009B1A84" w:rsidRDefault="009B1A84" w:rsidP="001B623F">
          <w:pPr>
            <w:bidi w:val="0"/>
            <w:spacing w:line="240" w:lineRule="exact"/>
            <w:jc w:val="left"/>
          </w:pPr>
          <w:r>
            <w:t>Arabic</w:t>
          </w:r>
        </w:p>
        <w:p w:rsidR="009B1A84" w:rsidRPr="001B623F" w:rsidRDefault="009B1A84" w:rsidP="001B623F">
          <w:pPr>
            <w:bidi w:val="0"/>
            <w:spacing w:line="240" w:lineRule="exact"/>
            <w:jc w:val="left"/>
          </w:pPr>
          <w:r>
            <w:t>Original: English</w:t>
          </w:r>
        </w:p>
      </w:tc>
    </w:tr>
  </w:tbl>
  <w:p w:rsidR="009B1A84" w:rsidRPr="001B623F" w:rsidRDefault="009B1A84" w:rsidP="001B623F">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ar-SA" w:vendorID="4" w:dllVersion="512"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24916*"/>
    <w:docVar w:name="CreationDt" w:val="03/03/2006 09:061 م"/>
    <w:docVar w:name="DocCategory" w:val="Doc"/>
    <w:docVar w:name="DocType" w:val="Final"/>
    <w:docVar w:name="FooterJN" w:val="06-24916"/>
    <w:docVar w:name="jobn" w:val="06-24916 (A)"/>
    <w:docVar w:name="jobnDT" w:val="06-24916 (A)   030306"/>
    <w:docVar w:name="jobnDTDT" w:val="06-24916 (A)   030306   030306"/>
    <w:docVar w:name="JobNo" w:val="0624916A"/>
    <w:docVar w:name="OandT" w:val=" "/>
    <w:docVar w:name="sss1" w:val="CEDAW/C/COD/Q/5"/>
    <w:docVar w:name="sss2" w:val="-"/>
    <w:docVar w:name="Symbol1" w:val="CEDAW/C/COD/Q/5"/>
    <w:docVar w:name="Symbol2" w:val="-"/>
  </w:docVars>
  <w:rsids>
    <w:rsidRoot w:val="00F35011"/>
    <w:rsid w:val="00042425"/>
    <w:rsid w:val="0006648F"/>
    <w:rsid w:val="00087310"/>
    <w:rsid w:val="0009732C"/>
    <w:rsid w:val="000C4EED"/>
    <w:rsid w:val="000D2CEC"/>
    <w:rsid w:val="00101EE8"/>
    <w:rsid w:val="0011302A"/>
    <w:rsid w:val="00113349"/>
    <w:rsid w:val="0012289F"/>
    <w:rsid w:val="00127F45"/>
    <w:rsid w:val="00130D00"/>
    <w:rsid w:val="001519A9"/>
    <w:rsid w:val="00164025"/>
    <w:rsid w:val="001737F8"/>
    <w:rsid w:val="00187870"/>
    <w:rsid w:val="001A7334"/>
    <w:rsid w:val="001B623F"/>
    <w:rsid w:val="001F6786"/>
    <w:rsid w:val="002416C5"/>
    <w:rsid w:val="00266F59"/>
    <w:rsid w:val="00272B6C"/>
    <w:rsid w:val="0027623A"/>
    <w:rsid w:val="00290F2F"/>
    <w:rsid w:val="002937DA"/>
    <w:rsid w:val="002A09C6"/>
    <w:rsid w:val="002C2AF2"/>
    <w:rsid w:val="002C4E1B"/>
    <w:rsid w:val="00312162"/>
    <w:rsid w:val="003501D5"/>
    <w:rsid w:val="00371AC4"/>
    <w:rsid w:val="00383CA8"/>
    <w:rsid w:val="003A65ED"/>
    <w:rsid w:val="003D4612"/>
    <w:rsid w:val="003F4B8C"/>
    <w:rsid w:val="00401BDF"/>
    <w:rsid w:val="0041040F"/>
    <w:rsid w:val="00411BBD"/>
    <w:rsid w:val="00415922"/>
    <w:rsid w:val="00416A66"/>
    <w:rsid w:val="00423BD7"/>
    <w:rsid w:val="0042757D"/>
    <w:rsid w:val="00437C14"/>
    <w:rsid w:val="004527C9"/>
    <w:rsid w:val="00453069"/>
    <w:rsid w:val="00466D7D"/>
    <w:rsid w:val="00483F5B"/>
    <w:rsid w:val="00490874"/>
    <w:rsid w:val="00494EE2"/>
    <w:rsid w:val="00496E83"/>
    <w:rsid w:val="004A2886"/>
    <w:rsid w:val="004B14A0"/>
    <w:rsid w:val="004D1B0C"/>
    <w:rsid w:val="004F1402"/>
    <w:rsid w:val="0050659B"/>
    <w:rsid w:val="00524A2E"/>
    <w:rsid w:val="005279DE"/>
    <w:rsid w:val="00534772"/>
    <w:rsid w:val="00537FCD"/>
    <w:rsid w:val="00545F76"/>
    <w:rsid w:val="005545BB"/>
    <w:rsid w:val="00556882"/>
    <w:rsid w:val="00561E43"/>
    <w:rsid w:val="005838F5"/>
    <w:rsid w:val="00591B45"/>
    <w:rsid w:val="005A0F73"/>
    <w:rsid w:val="005A2EA3"/>
    <w:rsid w:val="005C2ECE"/>
    <w:rsid w:val="005D3A07"/>
    <w:rsid w:val="00616E82"/>
    <w:rsid w:val="006218A3"/>
    <w:rsid w:val="006564CE"/>
    <w:rsid w:val="00663F64"/>
    <w:rsid w:val="00683751"/>
    <w:rsid w:val="00696B7A"/>
    <w:rsid w:val="006C38EE"/>
    <w:rsid w:val="0071531E"/>
    <w:rsid w:val="0071645B"/>
    <w:rsid w:val="00716E9D"/>
    <w:rsid w:val="00747B9E"/>
    <w:rsid w:val="007524BE"/>
    <w:rsid w:val="007525FA"/>
    <w:rsid w:val="00774FF0"/>
    <w:rsid w:val="0079046D"/>
    <w:rsid w:val="0079753A"/>
    <w:rsid w:val="007A6DD9"/>
    <w:rsid w:val="007D60E0"/>
    <w:rsid w:val="007E32B9"/>
    <w:rsid w:val="0081284F"/>
    <w:rsid w:val="00814843"/>
    <w:rsid w:val="008170DE"/>
    <w:rsid w:val="00830E32"/>
    <w:rsid w:val="00873A11"/>
    <w:rsid w:val="00873AF9"/>
    <w:rsid w:val="008D1C04"/>
    <w:rsid w:val="008F04A0"/>
    <w:rsid w:val="008F64A7"/>
    <w:rsid w:val="008F7C02"/>
    <w:rsid w:val="0090012B"/>
    <w:rsid w:val="0090351F"/>
    <w:rsid w:val="00970BAD"/>
    <w:rsid w:val="009768D1"/>
    <w:rsid w:val="009829B7"/>
    <w:rsid w:val="009927C0"/>
    <w:rsid w:val="00992EA8"/>
    <w:rsid w:val="009961E6"/>
    <w:rsid w:val="009B1A84"/>
    <w:rsid w:val="009C0017"/>
    <w:rsid w:val="009C15F4"/>
    <w:rsid w:val="009D62A3"/>
    <w:rsid w:val="009E2A1F"/>
    <w:rsid w:val="00A37C4B"/>
    <w:rsid w:val="00A66F66"/>
    <w:rsid w:val="00A71AE5"/>
    <w:rsid w:val="00AA1E16"/>
    <w:rsid w:val="00AC002C"/>
    <w:rsid w:val="00AC6CDD"/>
    <w:rsid w:val="00AD38D0"/>
    <w:rsid w:val="00AE108C"/>
    <w:rsid w:val="00AF1A53"/>
    <w:rsid w:val="00AF7AC7"/>
    <w:rsid w:val="00B05ADC"/>
    <w:rsid w:val="00B272BE"/>
    <w:rsid w:val="00B9542C"/>
    <w:rsid w:val="00B95560"/>
    <w:rsid w:val="00BA7FAB"/>
    <w:rsid w:val="00BB240C"/>
    <w:rsid w:val="00BC2F4C"/>
    <w:rsid w:val="00BC4A05"/>
    <w:rsid w:val="00BF0B15"/>
    <w:rsid w:val="00C12CBB"/>
    <w:rsid w:val="00C25A2D"/>
    <w:rsid w:val="00C260F8"/>
    <w:rsid w:val="00C43FBE"/>
    <w:rsid w:val="00C449C6"/>
    <w:rsid w:val="00C564B0"/>
    <w:rsid w:val="00C814A5"/>
    <w:rsid w:val="00C96573"/>
    <w:rsid w:val="00CD0BB8"/>
    <w:rsid w:val="00CD3849"/>
    <w:rsid w:val="00CE1FF1"/>
    <w:rsid w:val="00CF7384"/>
    <w:rsid w:val="00D2343D"/>
    <w:rsid w:val="00D30EAE"/>
    <w:rsid w:val="00D318F1"/>
    <w:rsid w:val="00D40B0E"/>
    <w:rsid w:val="00D975FE"/>
    <w:rsid w:val="00DA66B7"/>
    <w:rsid w:val="00DB0865"/>
    <w:rsid w:val="00DE5433"/>
    <w:rsid w:val="00DF5F38"/>
    <w:rsid w:val="00E12381"/>
    <w:rsid w:val="00E23336"/>
    <w:rsid w:val="00E31661"/>
    <w:rsid w:val="00E32B52"/>
    <w:rsid w:val="00E47EB8"/>
    <w:rsid w:val="00E750E1"/>
    <w:rsid w:val="00E9114A"/>
    <w:rsid w:val="00EA489C"/>
    <w:rsid w:val="00EB0CA7"/>
    <w:rsid w:val="00EB4992"/>
    <w:rsid w:val="00EF2E52"/>
    <w:rsid w:val="00F32E4A"/>
    <w:rsid w:val="00F35011"/>
    <w:rsid w:val="00F36D8C"/>
    <w:rsid w:val="00F46D16"/>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1B623F"/>
    <w:rPr>
      <w:szCs w:val="20"/>
    </w:rPr>
  </w:style>
  <w:style w:type="paragraph" w:styleId="CommentSubject">
    <w:name w:val="annotation subject"/>
    <w:basedOn w:val="CommentText"/>
    <w:next w:val="CommentText"/>
    <w:semiHidden/>
    <w:rsid w:val="001B623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1639</Words>
  <Characters>9346</Characters>
  <Application>Microsoft Office Word</Application>
  <DocSecurity>4</DocSecurity>
  <Lines>77</Lines>
  <Paragraphs>21</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10964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Samir Atia</dc:creator>
  <cp:keywords/>
  <dc:description/>
  <cp:lastModifiedBy>CMS Installer</cp:lastModifiedBy>
  <cp:revision>4</cp:revision>
  <cp:lastPrinted>2006-03-06T11:16:00Z</cp:lastPrinted>
  <dcterms:created xsi:type="dcterms:W3CDTF">2006-03-06T11:13:00Z</dcterms:created>
  <dcterms:modified xsi:type="dcterms:W3CDTF">2006-03-06T11:16:00Z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0624916</vt:lpwstr>
  </property>
  <property fmtid="{D5CDD505-2E9C-101B-9397-08002B2CF9AE}" pid="3" name="Symbol1">
    <vt:lpwstr>CEDAW/C/COD/Q/5</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