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53B90714" w14:textId="77777777" w:rsidTr="00281242">
        <w:trPr>
          <w:trHeight w:hRule="exact" w:val="851"/>
        </w:trPr>
        <w:tc>
          <w:tcPr>
            <w:tcW w:w="1274" w:type="dxa"/>
            <w:tcBorders>
              <w:bottom w:val="single" w:sz="4" w:space="0" w:color="auto"/>
            </w:tcBorders>
            <w:shd w:val="clear" w:color="auto" w:fill="auto"/>
          </w:tcPr>
          <w:p w14:paraId="0C455A49"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5BA563B5"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72EEF1A4" w14:textId="77777777" w:rsidR="006B3E27" w:rsidRPr="00281242" w:rsidRDefault="00A86B8E" w:rsidP="00434E66">
            <w:pPr>
              <w:bidi w:val="0"/>
              <w:spacing w:after="20"/>
              <w:jc w:val="left"/>
              <w:rPr>
                <w:szCs w:val="20"/>
              </w:rPr>
            </w:pPr>
            <w:r w:rsidRPr="00A86B8E">
              <w:rPr>
                <w:sz w:val="40"/>
                <w:szCs w:val="20"/>
              </w:rPr>
              <w:t>A</w:t>
            </w:r>
            <w:r>
              <w:rPr>
                <w:szCs w:val="20"/>
              </w:rPr>
              <w:t>/HRC/RES/</w:t>
            </w:r>
            <w:r w:rsidRPr="00C21139">
              <w:rPr>
                <w:szCs w:val="20"/>
              </w:rPr>
              <w:t>45</w:t>
            </w:r>
            <w:r>
              <w:rPr>
                <w:szCs w:val="20"/>
              </w:rPr>
              <w:t>/</w:t>
            </w:r>
            <w:r w:rsidRPr="00C21139">
              <w:rPr>
                <w:szCs w:val="20"/>
              </w:rPr>
              <w:t>24</w:t>
            </w:r>
          </w:p>
        </w:tc>
      </w:tr>
      <w:tr w:rsidR="006B3E27" w:rsidRPr="00ED7442" w14:paraId="407E93ED" w14:textId="77777777" w:rsidTr="00281242">
        <w:trPr>
          <w:trHeight w:hRule="exact" w:val="2835"/>
        </w:trPr>
        <w:tc>
          <w:tcPr>
            <w:tcW w:w="1274" w:type="dxa"/>
            <w:tcBorders>
              <w:top w:val="single" w:sz="4" w:space="0" w:color="auto"/>
              <w:bottom w:val="single" w:sz="12" w:space="0" w:color="auto"/>
            </w:tcBorders>
            <w:shd w:val="clear" w:color="auto" w:fill="auto"/>
          </w:tcPr>
          <w:p w14:paraId="7C5176AF" w14:textId="10323518" w:rsidR="006B3E27" w:rsidRPr="00281242" w:rsidRDefault="00763353" w:rsidP="00281242">
            <w:pPr>
              <w:jc w:val="center"/>
              <w:rPr>
                <w:sz w:val="56"/>
                <w:szCs w:val="56"/>
                <w:rtl/>
              </w:rPr>
            </w:pPr>
            <w:r>
              <w:rPr>
                <w:noProof/>
                <w:sz w:val="56"/>
                <w:szCs w:val="56"/>
              </w:rPr>
              <w:drawing>
                <wp:inline distT="0" distB="0" distL="0" distR="0" wp14:anchorId="6CC2AD9B" wp14:editId="553292AF">
                  <wp:extent cx="628015" cy="61214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1214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C431168"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75629F3C" w14:textId="77777777" w:rsidR="00434E66" w:rsidRPr="00434E66" w:rsidRDefault="00434E66" w:rsidP="00434E66">
            <w:pPr>
              <w:suppressAutoHyphens/>
              <w:bidi w:val="0"/>
              <w:spacing w:before="240" w:line="240" w:lineRule="exact"/>
              <w:jc w:val="left"/>
              <w:rPr>
                <w:rFonts w:cs="Times New Roman"/>
                <w:szCs w:val="20"/>
                <w:lang w:val="en-GB"/>
              </w:rPr>
            </w:pPr>
            <w:r w:rsidRPr="00434E66">
              <w:rPr>
                <w:rFonts w:cs="Times New Roman"/>
                <w:szCs w:val="20"/>
                <w:lang w:val="en-GB"/>
              </w:rPr>
              <w:t>Distr.: General</w:t>
            </w:r>
          </w:p>
          <w:p w14:paraId="6383B802" w14:textId="77777777" w:rsidR="00434E66" w:rsidRPr="00434E66" w:rsidRDefault="00434E66" w:rsidP="00434E66">
            <w:pPr>
              <w:suppressAutoHyphens/>
              <w:bidi w:val="0"/>
              <w:spacing w:line="240" w:lineRule="exact"/>
              <w:jc w:val="left"/>
              <w:rPr>
                <w:rFonts w:cs="Times New Roman"/>
                <w:szCs w:val="20"/>
                <w:lang w:val="en-GB"/>
              </w:rPr>
            </w:pPr>
            <w:r w:rsidRPr="00434E66">
              <w:rPr>
                <w:rFonts w:cs="Times New Roman"/>
                <w:szCs w:val="20"/>
                <w:lang w:val="en-GB"/>
              </w:rPr>
              <w:t>13 October 2020</w:t>
            </w:r>
          </w:p>
          <w:p w14:paraId="4F36FE44" w14:textId="19AA8794" w:rsidR="00434E66" w:rsidRPr="00434E66" w:rsidRDefault="00434E66" w:rsidP="00434E66">
            <w:pPr>
              <w:suppressAutoHyphens/>
              <w:bidi w:val="0"/>
              <w:spacing w:line="240" w:lineRule="exact"/>
              <w:jc w:val="left"/>
              <w:rPr>
                <w:rFonts w:cs="Times New Roman"/>
                <w:szCs w:val="20"/>
                <w:lang w:val="en-GB"/>
              </w:rPr>
            </w:pPr>
            <w:r>
              <w:rPr>
                <w:rFonts w:cs="Times New Roman"/>
                <w:szCs w:val="20"/>
                <w:lang w:val="en-GB"/>
              </w:rPr>
              <w:t>Arabic</w:t>
            </w:r>
          </w:p>
          <w:p w14:paraId="493CE734" w14:textId="0BC552DE" w:rsidR="00434E66" w:rsidRPr="00434E66" w:rsidRDefault="00434E66" w:rsidP="00434E66">
            <w:pPr>
              <w:bidi w:val="0"/>
              <w:jc w:val="left"/>
              <w:rPr>
                <w:szCs w:val="20"/>
                <w:lang w:val="en-GB"/>
              </w:rPr>
            </w:pPr>
            <w:r w:rsidRPr="00434E66">
              <w:rPr>
                <w:rFonts w:cs="Times New Roman"/>
                <w:szCs w:val="20"/>
                <w:lang w:val="en-GB"/>
              </w:rPr>
              <w:t>Original: English</w:t>
            </w:r>
          </w:p>
        </w:tc>
      </w:tr>
    </w:tbl>
    <w:p w14:paraId="52FDC35D" w14:textId="77777777" w:rsidR="00434E66" w:rsidRDefault="00673245" w:rsidP="00C21139">
      <w:pPr>
        <w:pStyle w:val="SingleTxtGA"/>
        <w:spacing w:before="120" w:after="0"/>
        <w:ind w:left="0"/>
        <w:rPr>
          <w:b/>
          <w:bCs/>
          <w:sz w:val="36"/>
          <w:szCs w:val="36"/>
          <w:rtl/>
        </w:rPr>
      </w:pPr>
      <w:r w:rsidRPr="00673245">
        <w:rPr>
          <w:rFonts w:hint="cs"/>
          <w:b/>
          <w:bCs/>
          <w:sz w:val="36"/>
          <w:szCs w:val="36"/>
          <w:rtl/>
        </w:rPr>
        <w:t>مجلس حقوق الإنسان</w:t>
      </w:r>
    </w:p>
    <w:p w14:paraId="2B8C562C" w14:textId="77777777" w:rsidR="00434E66" w:rsidRPr="00E8191F" w:rsidRDefault="00434E66" w:rsidP="00434E66">
      <w:pPr>
        <w:pStyle w:val="SingleTxtGA"/>
        <w:spacing w:after="0"/>
        <w:ind w:left="0" w:right="5026"/>
        <w:rPr>
          <w:b/>
          <w:bCs/>
        </w:rPr>
      </w:pPr>
      <w:r w:rsidRPr="00E8191F">
        <w:rPr>
          <w:b/>
          <w:bCs/>
          <w:rtl/>
        </w:rPr>
        <w:t>الدورة الخامسة والأربعون</w:t>
      </w:r>
    </w:p>
    <w:p w14:paraId="41D29107" w14:textId="77777777" w:rsidR="00434E66" w:rsidRPr="00E8191F" w:rsidRDefault="00434E66" w:rsidP="00434E66">
      <w:pPr>
        <w:pStyle w:val="SingleTxtGA"/>
        <w:spacing w:after="0"/>
        <w:ind w:left="0" w:right="5026"/>
      </w:pPr>
      <w:r w:rsidRPr="00E8191F">
        <w:rPr>
          <w:szCs w:val="20"/>
          <w:rtl/>
        </w:rPr>
        <w:t>14</w:t>
      </w:r>
      <w:r w:rsidRPr="00E8191F">
        <w:rPr>
          <w:rtl/>
        </w:rPr>
        <w:t xml:space="preserve"> أيلول/سبتمبر - </w:t>
      </w:r>
      <w:r w:rsidRPr="00E8191F">
        <w:rPr>
          <w:szCs w:val="20"/>
          <w:rtl/>
        </w:rPr>
        <w:t>7</w:t>
      </w:r>
      <w:r w:rsidRPr="00E8191F">
        <w:rPr>
          <w:rtl/>
        </w:rPr>
        <w:t xml:space="preserve"> تشرين الأول/أكتوبر </w:t>
      </w:r>
      <w:r w:rsidRPr="00E8191F">
        <w:rPr>
          <w:szCs w:val="20"/>
          <w:rtl/>
        </w:rPr>
        <w:t>2020</w:t>
      </w:r>
    </w:p>
    <w:p w14:paraId="4612987A" w14:textId="77777777" w:rsidR="00434E66" w:rsidRPr="00E8191F" w:rsidRDefault="00434E66" w:rsidP="00434E66">
      <w:pPr>
        <w:pStyle w:val="SingleTxtGA"/>
        <w:spacing w:after="0"/>
        <w:ind w:left="0" w:right="5026"/>
      </w:pPr>
      <w:r w:rsidRPr="00E8191F">
        <w:rPr>
          <w:rtl/>
        </w:rPr>
        <w:t xml:space="preserve">البند </w:t>
      </w:r>
      <w:r w:rsidRPr="00E8191F">
        <w:rPr>
          <w:szCs w:val="20"/>
          <w:rtl/>
        </w:rPr>
        <w:t>9</w:t>
      </w:r>
      <w:r w:rsidRPr="00E8191F">
        <w:rPr>
          <w:rtl/>
        </w:rPr>
        <w:t xml:space="preserve"> من جدول الأعمال</w:t>
      </w:r>
    </w:p>
    <w:p w14:paraId="52705F7A" w14:textId="77777777" w:rsidR="00434E66" w:rsidRPr="00E8191F" w:rsidRDefault="00434E66" w:rsidP="00434E66">
      <w:pPr>
        <w:pStyle w:val="SingleTxtGA"/>
        <w:spacing w:after="0"/>
        <w:ind w:left="0" w:right="5026"/>
        <w:rPr>
          <w:b/>
          <w:bCs/>
        </w:rPr>
      </w:pPr>
      <w:r w:rsidRPr="00E8191F">
        <w:rPr>
          <w:b/>
          <w:bCs/>
          <w:rtl/>
        </w:rPr>
        <w:t>العنصرية والتمييز العنصري وكره الأجانب وما يتصل بذلك من أشكال التعصب، ومتابعة وتنفيذ إعلان وبرنامج عمل ديربان</w:t>
      </w:r>
    </w:p>
    <w:p w14:paraId="3C0BBF63" w14:textId="77777777" w:rsidR="00434E66" w:rsidRPr="00E8191F" w:rsidRDefault="00434E66" w:rsidP="00434E66">
      <w:pPr>
        <w:pStyle w:val="HChGA"/>
      </w:pPr>
      <w:r w:rsidRPr="00E8191F">
        <w:rPr>
          <w:rtl/>
        </w:rPr>
        <w:tab/>
      </w:r>
      <w:r w:rsidRPr="00E8191F">
        <w:rPr>
          <w:rtl/>
        </w:rPr>
        <w:tab/>
        <w:t xml:space="preserve">قرار اعتمده مجلس حقوق الإنسان في </w:t>
      </w:r>
      <w:r w:rsidRPr="00E8191F">
        <w:rPr>
          <w:szCs w:val="28"/>
          <w:rtl/>
        </w:rPr>
        <w:t>6</w:t>
      </w:r>
      <w:r w:rsidRPr="00E8191F">
        <w:rPr>
          <w:rtl/>
        </w:rPr>
        <w:t xml:space="preserve"> تشرين الأول/أكتوبر </w:t>
      </w:r>
      <w:r w:rsidRPr="00E8191F">
        <w:rPr>
          <w:szCs w:val="28"/>
          <w:rtl/>
        </w:rPr>
        <w:t>2020</w:t>
      </w:r>
    </w:p>
    <w:p w14:paraId="29B9FA4E" w14:textId="5694091E" w:rsidR="00434E66" w:rsidRPr="00E8191F" w:rsidRDefault="00434E66" w:rsidP="00434E66">
      <w:pPr>
        <w:pStyle w:val="H1GA"/>
      </w:pPr>
      <w:r w:rsidRPr="00E8191F">
        <w:rPr>
          <w:szCs w:val="20"/>
          <w:rtl/>
        </w:rPr>
        <w:tab/>
      </w:r>
      <w:r w:rsidRPr="00E8191F">
        <w:rPr>
          <w:szCs w:val="24"/>
          <w:rtl/>
        </w:rPr>
        <w:t>24</w:t>
      </w:r>
      <w:r w:rsidRPr="00E8191F">
        <w:rPr>
          <w:rtl/>
        </w:rPr>
        <w:t>/</w:t>
      </w:r>
      <w:r w:rsidRPr="00E8191F">
        <w:rPr>
          <w:szCs w:val="24"/>
          <w:rtl/>
        </w:rPr>
        <w:t>45</w:t>
      </w:r>
      <w:r w:rsidRPr="00E8191F">
        <w:rPr>
          <w:rFonts w:hint="cs"/>
          <w:rtl/>
        </w:rPr>
        <w:t>-</w:t>
      </w:r>
      <w:r w:rsidRPr="00E8191F">
        <w:rPr>
          <w:rtl/>
        </w:rPr>
        <w:tab/>
        <w:t>ولاية فريق الخبراء العامل المعني بالمنحدرين من أصل أفريقي</w:t>
      </w:r>
    </w:p>
    <w:p w14:paraId="5EC444CC" w14:textId="082EB6FE" w:rsidR="00434E66" w:rsidRPr="00E8191F" w:rsidRDefault="00434E66" w:rsidP="00434E66">
      <w:pPr>
        <w:pStyle w:val="SingleTxtGA"/>
        <w:rPr>
          <w:i/>
          <w:iCs/>
        </w:rPr>
      </w:pPr>
      <w:r w:rsidRPr="00E8191F">
        <w:rPr>
          <w:rtl/>
        </w:rPr>
        <w:tab/>
      </w:r>
      <w:r w:rsidRPr="00E8191F">
        <w:rPr>
          <w:i/>
          <w:iCs/>
          <w:rtl/>
        </w:rPr>
        <w:t>إن مجلس حقوق الإنسان،</w:t>
      </w:r>
    </w:p>
    <w:p w14:paraId="2A90245F" w14:textId="032EED38" w:rsidR="00434E66" w:rsidRPr="00E8191F" w:rsidRDefault="00434E66" w:rsidP="00434E66">
      <w:pPr>
        <w:pStyle w:val="SingleTxtGA"/>
      </w:pPr>
      <w:r w:rsidRPr="00E8191F">
        <w:rPr>
          <w:rtl/>
        </w:rPr>
        <w:tab/>
      </w:r>
      <w:r w:rsidRPr="00E8191F">
        <w:rPr>
          <w:i/>
          <w:iCs/>
          <w:rtl/>
        </w:rPr>
        <w:t>إذ يشير</w:t>
      </w:r>
      <w:r w:rsidRPr="00E8191F">
        <w:rPr>
          <w:rtl/>
        </w:rPr>
        <w:t xml:space="preserve"> إلى قرار الجمعية العامة </w:t>
      </w:r>
      <w:r w:rsidRPr="00E8191F">
        <w:rPr>
          <w:szCs w:val="20"/>
          <w:rtl/>
        </w:rPr>
        <w:t>56</w:t>
      </w:r>
      <w:r w:rsidRPr="00E8191F">
        <w:rPr>
          <w:rtl/>
        </w:rPr>
        <w:t>/</w:t>
      </w:r>
      <w:r w:rsidRPr="00E8191F">
        <w:rPr>
          <w:szCs w:val="20"/>
          <w:rtl/>
        </w:rPr>
        <w:t>266</w:t>
      </w:r>
      <w:r w:rsidRPr="00E8191F">
        <w:rPr>
          <w:rtl/>
        </w:rPr>
        <w:t xml:space="preserve"> المؤرخ </w:t>
      </w:r>
      <w:r w:rsidRPr="00E8191F">
        <w:rPr>
          <w:szCs w:val="20"/>
          <w:rtl/>
        </w:rPr>
        <w:t>27</w:t>
      </w:r>
      <w:r w:rsidRPr="00E8191F">
        <w:rPr>
          <w:rtl/>
        </w:rPr>
        <w:t xml:space="preserve"> آذار/مارس </w:t>
      </w:r>
      <w:r w:rsidRPr="00E8191F">
        <w:rPr>
          <w:szCs w:val="20"/>
          <w:rtl/>
        </w:rPr>
        <w:t>2002</w:t>
      </w:r>
      <w:r w:rsidRPr="00E8191F">
        <w:rPr>
          <w:rtl/>
        </w:rPr>
        <w:t xml:space="preserve">، الذي أيدت فيه الجمعية إعلان وبرنامج عمل ديربان، مؤكدة من جديد الالتزامات الواردة فيه فيما يتعلق بالسكان المنحدرين من أصل أفريقي، وإلى قرار الجمعية العامة </w:t>
      </w:r>
      <w:r w:rsidRPr="00E8191F">
        <w:rPr>
          <w:szCs w:val="20"/>
          <w:rtl/>
        </w:rPr>
        <w:t>57</w:t>
      </w:r>
      <w:r w:rsidRPr="00E8191F">
        <w:rPr>
          <w:rtl/>
        </w:rPr>
        <w:t>/</w:t>
      </w:r>
      <w:r w:rsidRPr="00E8191F">
        <w:rPr>
          <w:szCs w:val="20"/>
          <w:rtl/>
        </w:rPr>
        <w:t>195</w:t>
      </w:r>
      <w:r w:rsidRPr="00E8191F">
        <w:rPr>
          <w:rtl/>
        </w:rPr>
        <w:t xml:space="preserve">، المؤرخ </w:t>
      </w:r>
      <w:r w:rsidRPr="00E8191F">
        <w:rPr>
          <w:szCs w:val="20"/>
          <w:rtl/>
        </w:rPr>
        <w:t>18</w:t>
      </w:r>
      <w:r w:rsidRPr="00E8191F">
        <w:rPr>
          <w:rtl/>
        </w:rPr>
        <w:t xml:space="preserve"> كانون الأول/ديسمبر </w:t>
      </w:r>
      <w:r w:rsidRPr="00E8191F">
        <w:rPr>
          <w:szCs w:val="20"/>
          <w:rtl/>
        </w:rPr>
        <w:t>2002</w:t>
      </w:r>
      <w:r w:rsidRPr="00E8191F">
        <w:rPr>
          <w:rtl/>
        </w:rPr>
        <w:t xml:space="preserve">، الذي دعت فيه الجمعية جميع أجهزة منظومة الأمم المتحدة ومؤسساتها وهيئاتها ذات الصلة إلى المشاركة </w:t>
      </w:r>
      <w:r w:rsidRPr="00E8191F">
        <w:rPr>
          <w:spacing w:val="-2"/>
          <w:rtl/>
        </w:rPr>
        <w:t>في متابعة المؤتمر العالمي لمكافحة العنصرية والتمييز العنصري وكره الأجانب وما يتصل بذلك من تعصب،</w:t>
      </w:r>
      <w:r w:rsidRPr="00E8191F">
        <w:rPr>
          <w:rtl/>
        </w:rPr>
        <w:t xml:space="preserve"> وإلى جميع قرارات مجلس حقوق الإنسان السابقة بشأن المتابعة الشاملة للمؤتمر العالمي والتنفيذ الفعال لإعلان وبرنامج عمل ديربان، وإلى قرار الجمعية العامة </w:t>
      </w:r>
      <w:r w:rsidRPr="00E8191F">
        <w:rPr>
          <w:szCs w:val="20"/>
          <w:rtl/>
        </w:rPr>
        <w:t>68</w:t>
      </w:r>
      <w:r w:rsidRPr="00E8191F">
        <w:rPr>
          <w:rtl/>
        </w:rPr>
        <w:t>/</w:t>
      </w:r>
      <w:r w:rsidRPr="00E8191F">
        <w:rPr>
          <w:szCs w:val="20"/>
          <w:rtl/>
        </w:rPr>
        <w:t>237</w:t>
      </w:r>
      <w:r w:rsidRPr="00E8191F">
        <w:rPr>
          <w:rtl/>
        </w:rPr>
        <w:t xml:space="preserve"> المؤرخ </w:t>
      </w:r>
      <w:r w:rsidRPr="00E8191F">
        <w:rPr>
          <w:szCs w:val="20"/>
          <w:rtl/>
        </w:rPr>
        <w:t>23</w:t>
      </w:r>
      <w:r w:rsidRPr="00E8191F">
        <w:rPr>
          <w:rtl/>
        </w:rPr>
        <w:t xml:space="preserve"> كانون الأول/ديسمبر </w:t>
      </w:r>
      <w:r w:rsidRPr="00E8191F">
        <w:rPr>
          <w:szCs w:val="20"/>
          <w:rtl/>
        </w:rPr>
        <w:t>2013</w:t>
      </w:r>
      <w:r w:rsidRPr="00E8191F">
        <w:rPr>
          <w:rtl/>
        </w:rPr>
        <w:t>، الذي أعلنت فيه الجمعية العقد الدولي للمنحدرين من أصل أفريقي،</w:t>
      </w:r>
    </w:p>
    <w:p w14:paraId="76D01751" w14:textId="3A4F20A3" w:rsidR="00434E66" w:rsidRPr="00E8191F" w:rsidRDefault="00434E66" w:rsidP="00434E66">
      <w:pPr>
        <w:pStyle w:val="SingleTxtGA"/>
      </w:pPr>
      <w:r w:rsidRPr="00E8191F">
        <w:rPr>
          <w:rtl/>
        </w:rPr>
        <w:tab/>
      </w:r>
      <w:r w:rsidRPr="00E8191F">
        <w:rPr>
          <w:i/>
          <w:iCs/>
          <w:rtl/>
        </w:rPr>
        <w:t>وإذ يشير أيضاً</w:t>
      </w:r>
      <w:r w:rsidRPr="00E8191F">
        <w:rPr>
          <w:rtl/>
        </w:rPr>
        <w:t xml:space="preserve"> إلى جميع القرارات والمقررات السابقة للجمعية العامة، ولجنة حقوق الإنسان، ومجلس حقوق الإنسان، بشأن القضاء على العنصرية، والتمييز العنصري، وكره الأجانب، وما يتصل بذلك من تعصب، ولا سيما قرار اللجنة </w:t>
      </w:r>
      <w:r w:rsidRPr="00E8191F">
        <w:rPr>
          <w:szCs w:val="20"/>
          <w:rtl/>
        </w:rPr>
        <w:t>2002</w:t>
      </w:r>
      <w:r w:rsidRPr="00E8191F">
        <w:rPr>
          <w:rtl/>
        </w:rPr>
        <w:t>/</w:t>
      </w:r>
      <w:r w:rsidRPr="00E8191F">
        <w:rPr>
          <w:szCs w:val="20"/>
          <w:rtl/>
        </w:rPr>
        <w:t>68</w:t>
      </w:r>
      <w:r w:rsidRPr="00E8191F">
        <w:rPr>
          <w:rtl/>
        </w:rPr>
        <w:t xml:space="preserve"> المؤرخ </w:t>
      </w:r>
      <w:r w:rsidRPr="00E8191F">
        <w:rPr>
          <w:szCs w:val="20"/>
          <w:rtl/>
        </w:rPr>
        <w:t>25</w:t>
      </w:r>
      <w:r w:rsidRPr="00E8191F">
        <w:rPr>
          <w:rtl/>
        </w:rPr>
        <w:t xml:space="preserve"> نيسان/أبريل </w:t>
      </w:r>
      <w:r w:rsidRPr="00E8191F">
        <w:rPr>
          <w:szCs w:val="20"/>
          <w:rtl/>
        </w:rPr>
        <w:t>2002</w:t>
      </w:r>
      <w:r w:rsidRPr="00E8191F">
        <w:rPr>
          <w:rtl/>
        </w:rPr>
        <w:t xml:space="preserve"> وقرارها </w:t>
      </w:r>
      <w:r w:rsidRPr="00E8191F">
        <w:rPr>
          <w:szCs w:val="20"/>
          <w:rtl/>
        </w:rPr>
        <w:t>2003</w:t>
      </w:r>
      <w:r w:rsidRPr="00E8191F">
        <w:rPr>
          <w:rtl/>
        </w:rPr>
        <w:t>/</w:t>
      </w:r>
      <w:r w:rsidRPr="00E8191F">
        <w:rPr>
          <w:szCs w:val="20"/>
          <w:rtl/>
        </w:rPr>
        <w:t>30</w:t>
      </w:r>
      <w:r w:rsidRPr="00E8191F">
        <w:rPr>
          <w:rtl/>
        </w:rPr>
        <w:t xml:space="preserve"> </w:t>
      </w:r>
      <w:r w:rsidRPr="00E8191F">
        <w:rPr>
          <w:spacing w:val="-4"/>
          <w:rtl/>
        </w:rPr>
        <w:t xml:space="preserve">المؤرخ </w:t>
      </w:r>
      <w:r w:rsidRPr="00E8191F">
        <w:rPr>
          <w:spacing w:val="-4"/>
          <w:szCs w:val="20"/>
          <w:rtl/>
        </w:rPr>
        <w:t>23</w:t>
      </w:r>
      <w:r w:rsidRPr="00E8191F">
        <w:rPr>
          <w:spacing w:val="-4"/>
          <w:rtl/>
        </w:rPr>
        <w:t xml:space="preserve"> نيسان/أبريل </w:t>
      </w:r>
      <w:r w:rsidRPr="00E8191F">
        <w:rPr>
          <w:spacing w:val="-4"/>
          <w:szCs w:val="20"/>
          <w:rtl/>
        </w:rPr>
        <w:t>2003</w:t>
      </w:r>
      <w:r w:rsidRPr="00E8191F">
        <w:rPr>
          <w:spacing w:val="-4"/>
          <w:rtl/>
        </w:rPr>
        <w:t xml:space="preserve">، وقرارات المجلس </w:t>
      </w:r>
      <w:r w:rsidRPr="00E8191F">
        <w:rPr>
          <w:spacing w:val="-4"/>
          <w:szCs w:val="20"/>
          <w:rtl/>
        </w:rPr>
        <w:t>9</w:t>
      </w:r>
      <w:r w:rsidRPr="00E8191F">
        <w:rPr>
          <w:spacing w:val="-4"/>
          <w:rtl/>
        </w:rPr>
        <w:t>/</w:t>
      </w:r>
      <w:r w:rsidRPr="00E8191F">
        <w:rPr>
          <w:spacing w:val="-4"/>
          <w:szCs w:val="20"/>
          <w:rtl/>
        </w:rPr>
        <w:t>14</w:t>
      </w:r>
      <w:r w:rsidRPr="00E8191F">
        <w:rPr>
          <w:spacing w:val="-4"/>
          <w:rtl/>
        </w:rPr>
        <w:t xml:space="preserve"> المؤرخ </w:t>
      </w:r>
      <w:r w:rsidRPr="00E8191F">
        <w:rPr>
          <w:spacing w:val="-4"/>
          <w:szCs w:val="20"/>
          <w:rtl/>
        </w:rPr>
        <w:t>18</w:t>
      </w:r>
      <w:r w:rsidRPr="00E8191F">
        <w:rPr>
          <w:spacing w:val="-4"/>
          <w:rtl/>
        </w:rPr>
        <w:t xml:space="preserve"> أيلول/سبتمبر </w:t>
      </w:r>
      <w:r w:rsidRPr="00E8191F">
        <w:rPr>
          <w:spacing w:val="-4"/>
          <w:szCs w:val="20"/>
          <w:rtl/>
        </w:rPr>
        <w:t>2008</w:t>
      </w:r>
      <w:r w:rsidRPr="00E8191F">
        <w:rPr>
          <w:spacing w:val="-4"/>
          <w:rtl/>
        </w:rPr>
        <w:t>، و</w:t>
      </w:r>
      <w:r w:rsidRPr="00E8191F">
        <w:rPr>
          <w:spacing w:val="-4"/>
          <w:szCs w:val="20"/>
          <w:rtl/>
        </w:rPr>
        <w:t>18</w:t>
      </w:r>
      <w:r w:rsidRPr="00E8191F">
        <w:rPr>
          <w:spacing w:val="-4"/>
          <w:rtl/>
        </w:rPr>
        <w:t>/</w:t>
      </w:r>
      <w:r w:rsidRPr="00E8191F">
        <w:rPr>
          <w:spacing w:val="-4"/>
          <w:szCs w:val="20"/>
          <w:rtl/>
        </w:rPr>
        <w:t>28</w:t>
      </w:r>
      <w:r w:rsidRPr="00E8191F">
        <w:rPr>
          <w:spacing w:val="-4"/>
          <w:rtl/>
        </w:rPr>
        <w:t xml:space="preserve"> المؤرخ </w:t>
      </w:r>
      <w:r w:rsidRPr="00E8191F">
        <w:rPr>
          <w:spacing w:val="-4"/>
          <w:szCs w:val="20"/>
          <w:rtl/>
        </w:rPr>
        <w:t>17</w:t>
      </w:r>
      <w:r w:rsidRPr="00E8191F">
        <w:rPr>
          <w:rtl/>
        </w:rPr>
        <w:t xml:space="preserve"> </w:t>
      </w:r>
      <w:r w:rsidRPr="00E8191F">
        <w:rPr>
          <w:spacing w:val="-6"/>
          <w:rtl/>
        </w:rPr>
        <w:t xml:space="preserve">تشرين الأول/أكتوبر </w:t>
      </w:r>
      <w:r w:rsidRPr="00E8191F">
        <w:rPr>
          <w:spacing w:val="-6"/>
          <w:szCs w:val="20"/>
          <w:rtl/>
        </w:rPr>
        <w:t>2011</w:t>
      </w:r>
      <w:r w:rsidRPr="00E8191F">
        <w:rPr>
          <w:spacing w:val="-6"/>
          <w:rtl/>
        </w:rPr>
        <w:t>، و</w:t>
      </w:r>
      <w:r w:rsidRPr="00E8191F">
        <w:rPr>
          <w:spacing w:val="-6"/>
          <w:szCs w:val="20"/>
          <w:rtl/>
        </w:rPr>
        <w:t>27</w:t>
      </w:r>
      <w:r w:rsidRPr="00E8191F">
        <w:rPr>
          <w:spacing w:val="-6"/>
          <w:rtl/>
        </w:rPr>
        <w:t>/</w:t>
      </w:r>
      <w:r w:rsidRPr="00E8191F">
        <w:rPr>
          <w:spacing w:val="-6"/>
          <w:szCs w:val="20"/>
          <w:rtl/>
        </w:rPr>
        <w:t>25</w:t>
      </w:r>
      <w:r w:rsidRPr="00E8191F">
        <w:rPr>
          <w:spacing w:val="-6"/>
          <w:rtl/>
        </w:rPr>
        <w:t xml:space="preserve"> المؤرخ </w:t>
      </w:r>
      <w:r w:rsidRPr="00E8191F">
        <w:rPr>
          <w:spacing w:val="-6"/>
          <w:szCs w:val="20"/>
          <w:rtl/>
        </w:rPr>
        <w:t>26</w:t>
      </w:r>
      <w:r w:rsidRPr="00E8191F">
        <w:rPr>
          <w:spacing w:val="-6"/>
          <w:rtl/>
        </w:rPr>
        <w:t xml:space="preserve"> أيلول/سبتمبر </w:t>
      </w:r>
      <w:r w:rsidRPr="00E8191F">
        <w:rPr>
          <w:spacing w:val="-6"/>
          <w:szCs w:val="20"/>
          <w:rtl/>
        </w:rPr>
        <w:t>2014</w:t>
      </w:r>
      <w:r w:rsidRPr="00E8191F">
        <w:rPr>
          <w:spacing w:val="-6"/>
          <w:rtl/>
        </w:rPr>
        <w:t>، و</w:t>
      </w:r>
      <w:r w:rsidRPr="00E8191F">
        <w:rPr>
          <w:spacing w:val="-6"/>
          <w:szCs w:val="20"/>
          <w:rtl/>
        </w:rPr>
        <w:t>36</w:t>
      </w:r>
      <w:r w:rsidRPr="00E8191F">
        <w:rPr>
          <w:spacing w:val="-6"/>
          <w:rtl/>
        </w:rPr>
        <w:t>/</w:t>
      </w:r>
      <w:r w:rsidRPr="00E8191F">
        <w:rPr>
          <w:spacing w:val="-6"/>
          <w:szCs w:val="20"/>
          <w:rtl/>
        </w:rPr>
        <w:t>23</w:t>
      </w:r>
      <w:r w:rsidRPr="00E8191F">
        <w:rPr>
          <w:spacing w:val="-6"/>
          <w:rtl/>
        </w:rPr>
        <w:t xml:space="preserve"> المؤرخ </w:t>
      </w:r>
      <w:r w:rsidRPr="00E8191F">
        <w:rPr>
          <w:spacing w:val="-6"/>
          <w:szCs w:val="20"/>
          <w:rtl/>
        </w:rPr>
        <w:t>29</w:t>
      </w:r>
      <w:r w:rsidRPr="00E8191F">
        <w:rPr>
          <w:spacing w:val="-6"/>
          <w:rtl/>
        </w:rPr>
        <w:t xml:space="preserve"> أيلول/سبتمبر </w:t>
      </w:r>
      <w:r w:rsidRPr="00E8191F">
        <w:rPr>
          <w:spacing w:val="-6"/>
          <w:szCs w:val="20"/>
          <w:rtl/>
        </w:rPr>
        <w:t>2017</w:t>
      </w:r>
      <w:r w:rsidRPr="00E8191F">
        <w:rPr>
          <w:rtl/>
        </w:rPr>
        <w:t xml:space="preserve"> بشأن ولاية فريق الخبراء العامل المعني بالمنحدرين من أصل أفريقي،</w:t>
      </w:r>
    </w:p>
    <w:p w14:paraId="281B7138" w14:textId="1E0240A8" w:rsidR="00434E66" w:rsidRPr="00E8191F" w:rsidRDefault="00434E66" w:rsidP="00434E66">
      <w:pPr>
        <w:pStyle w:val="SingleTxtGA"/>
      </w:pPr>
      <w:r w:rsidRPr="00E8191F">
        <w:rPr>
          <w:rtl/>
        </w:rPr>
        <w:tab/>
      </w:r>
      <w:r w:rsidRPr="00E8191F">
        <w:rPr>
          <w:i/>
          <w:iCs/>
          <w:rtl/>
        </w:rPr>
        <w:t>وإذ يؤكد من جديد</w:t>
      </w:r>
      <w:r w:rsidRPr="00E8191F">
        <w:rPr>
          <w:rtl/>
        </w:rPr>
        <w:t xml:space="preserve"> التزامات الدول بموجب صكوك حقوق الإنسان الدولية ذات الصلة، ولا</w:t>
      </w:r>
      <w:r w:rsidR="00C21139" w:rsidRPr="00E8191F">
        <w:rPr>
          <w:rFonts w:hint="cs"/>
          <w:rtl/>
        </w:rPr>
        <w:t> </w:t>
      </w:r>
      <w:r w:rsidRPr="00E8191F">
        <w:rPr>
          <w:rtl/>
        </w:rPr>
        <w:t>سيما الاتفاقية الدولية للقضاء على جميع أشكال التمييز العنصري، التي اعتمدتها الجمعية العامة في</w:t>
      </w:r>
      <w:r w:rsidR="00E8191F" w:rsidRPr="00E8191F">
        <w:rPr>
          <w:rFonts w:hint="cs"/>
          <w:rtl/>
        </w:rPr>
        <w:t> </w:t>
      </w:r>
      <w:r w:rsidRPr="00E8191F">
        <w:rPr>
          <w:rtl/>
        </w:rPr>
        <w:t xml:space="preserve">قرارها </w:t>
      </w:r>
      <w:r w:rsidRPr="00E8191F">
        <w:rPr>
          <w:szCs w:val="20"/>
          <w:rtl/>
        </w:rPr>
        <w:t>2106</w:t>
      </w:r>
      <w:r w:rsidRPr="00E8191F">
        <w:rPr>
          <w:rtl/>
        </w:rPr>
        <w:t>(د-</w:t>
      </w:r>
      <w:r w:rsidRPr="00E8191F">
        <w:rPr>
          <w:szCs w:val="20"/>
          <w:rtl/>
        </w:rPr>
        <w:t>20</w:t>
      </w:r>
      <w:r w:rsidRPr="00E8191F">
        <w:rPr>
          <w:rtl/>
        </w:rPr>
        <w:t xml:space="preserve">) المؤرخ </w:t>
      </w:r>
      <w:r w:rsidRPr="00E8191F">
        <w:rPr>
          <w:szCs w:val="20"/>
          <w:rtl/>
        </w:rPr>
        <w:t>21</w:t>
      </w:r>
      <w:r w:rsidRPr="00E8191F">
        <w:rPr>
          <w:rtl/>
        </w:rPr>
        <w:t xml:space="preserve"> كانون الأول/ديسمبر </w:t>
      </w:r>
      <w:r w:rsidRPr="00E8191F">
        <w:rPr>
          <w:szCs w:val="20"/>
          <w:rtl/>
        </w:rPr>
        <w:t>1965</w:t>
      </w:r>
      <w:r w:rsidRPr="00E8191F">
        <w:rPr>
          <w:rtl/>
        </w:rPr>
        <w:t>،</w:t>
      </w:r>
    </w:p>
    <w:p w14:paraId="3FD32F4F" w14:textId="1051AA61" w:rsidR="00434E66" w:rsidRPr="00E8191F" w:rsidRDefault="00434E66" w:rsidP="00434E66">
      <w:pPr>
        <w:pStyle w:val="SingleTxtGA"/>
      </w:pPr>
      <w:r w:rsidRPr="00E8191F">
        <w:rPr>
          <w:rtl/>
        </w:rPr>
        <w:lastRenderedPageBreak/>
        <w:tab/>
      </w:r>
      <w:r w:rsidRPr="00E8191F">
        <w:rPr>
          <w:i/>
          <w:iCs/>
          <w:rtl/>
        </w:rPr>
        <w:t>وإذ يؤكد</w:t>
      </w:r>
      <w:r w:rsidRPr="00E8191F">
        <w:rPr>
          <w:rtl/>
        </w:rPr>
        <w:t xml:space="preserve"> أن إعلان وبرنامج عمل ديربان اللذين اعتمدهما المؤتمر العالمي لمكافحة العنصرية والتمييز العنصري وكره الأجانب وما يتصل بذلك من تعصب لا يزالان يمثلان النتيجة البنّاءة الوحيدة للمؤتمر العالمي لمكافحة العنصرية والتمييز العنصري وكره الأجانب وما يتصل بذلك من تعصب، الذي قضى باعتماد تدابير شاملة وسبل انتصاف فعالة لمكافحة جميع آفات العنصرية على جميع المستويات،</w:t>
      </w:r>
    </w:p>
    <w:p w14:paraId="23CACBDB" w14:textId="28020C34" w:rsidR="00434E66" w:rsidRPr="00E8191F" w:rsidRDefault="00434E66" w:rsidP="00434E66">
      <w:pPr>
        <w:pStyle w:val="SingleTxtGA"/>
      </w:pPr>
      <w:r w:rsidRPr="00E8191F">
        <w:rPr>
          <w:rtl/>
        </w:rPr>
        <w:tab/>
      </w:r>
      <w:r w:rsidRPr="00E8191F">
        <w:rPr>
          <w:i/>
          <w:iCs/>
          <w:rtl/>
        </w:rPr>
        <w:t>وإذ يشير</w:t>
      </w:r>
      <w:r w:rsidRPr="00E8191F">
        <w:rPr>
          <w:rtl/>
        </w:rPr>
        <w:t xml:space="preserve"> إلى قرار مجلس حقوق الإنسان </w:t>
      </w:r>
      <w:r w:rsidRPr="00E8191F">
        <w:rPr>
          <w:szCs w:val="20"/>
          <w:rtl/>
        </w:rPr>
        <w:t>5</w:t>
      </w:r>
      <w:r w:rsidRPr="00E8191F">
        <w:rPr>
          <w:rtl/>
        </w:rPr>
        <w:t>/</w:t>
      </w:r>
      <w:r w:rsidRPr="00E8191F">
        <w:rPr>
          <w:szCs w:val="20"/>
          <w:rtl/>
        </w:rPr>
        <w:t>1</w:t>
      </w:r>
      <w:r w:rsidRPr="00E8191F">
        <w:rPr>
          <w:rtl/>
        </w:rPr>
        <w:t xml:space="preserve"> بشأن بناء مؤسسات المجلس وقراره </w:t>
      </w:r>
      <w:r w:rsidRPr="00E8191F">
        <w:rPr>
          <w:szCs w:val="20"/>
          <w:rtl/>
        </w:rPr>
        <w:t>5</w:t>
      </w:r>
      <w:r w:rsidRPr="00E8191F">
        <w:rPr>
          <w:rtl/>
        </w:rPr>
        <w:t>/</w:t>
      </w:r>
      <w:r w:rsidRPr="00E8191F">
        <w:rPr>
          <w:szCs w:val="20"/>
          <w:rtl/>
        </w:rPr>
        <w:t>2</w:t>
      </w:r>
      <w:r w:rsidRPr="00E8191F">
        <w:rPr>
          <w:rtl/>
        </w:rPr>
        <w:t xml:space="preserve"> بشأن مدونة قواعد السلوك للمكلفين بولايات في إطار الإجراءات الخاصة للمجلس، المؤرخين </w:t>
      </w:r>
      <w:r w:rsidRPr="00E8191F">
        <w:rPr>
          <w:szCs w:val="20"/>
          <w:rtl/>
        </w:rPr>
        <w:t>18</w:t>
      </w:r>
      <w:r w:rsidRPr="00E8191F">
        <w:rPr>
          <w:rtl/>
        </w:rPr>
        <w:t xml:space="preserve"> حزيران/ </w:t>
      </w:r>
      <w:r w:rsidRPr="00E8191F">
        <w:rPr>
          <w:spacing w:val="-5"/>
          <w:rtl/>
        </w:rPr>
        <w:t xml:space="preserve">يونيه </w:t>
      </w:r>
      <w:r w:rsidRPr="00E8191F">
        <w:rPr>
          <w:spacing w:val="-5"/>
          <w:szCs w:val="20"/>
          <w:rtl/>
        </w:rPr>
        <w:t>2007</w:t>
      </w:r>
      <w:r w:rsidRPr="00E8191F">
        <w:rPr>
          <w:spacing w:val="-5"/>
          <w:rtl/>
        </w:rPr>
        <w:t>، وإذ يشدد على أن يؤدي (تؤدي) المكلف(ة) بالولاية واجباته(ا) وفقاً لهذين القرارين ومرفقيهما،</w:t>
      </w:r>
    </w:p>
    <w:p w14:paraId="35FB6873" w14:textId="719AECDF" w:rsidR="00434E66" w:rsidRPr="00E8191F" w:rsidRDefault="00434E66" w:rsidP="00434E66">
      <w:pPr>
        <w:pStyle w:val="SingleTxtGA"/>
      </w:pPr>
      <w:r w:rsidRPr="00E8191F">
        <w:rPr>
          <w:rtl/>
        </w:rPr>
        <w:tab/>
      </w:r>
      <w:r w:rsidRPr="00E8191F">
        <w:rPr>
          <w:i/>
          <w:iCs/>
          <w:rtl/>
        </w:rPr>
        <w:t>وإذ يثير جزعه</w:t>
      </w:r>
      <w:r w:rsidRPr="00E8191F">
        <w:rPr>
          <w:rtl/>
        </w:rPr>
        <w:t xml:space="preserve"> عودة المظاهر العنيفة للعنصرية والتمييز العنصري وكره الأجانب وما يتصل </w:t>
      </w:r>
      <w:r w:rsidRPr="00E8191F">
        <w:rPr>
          <w:spacing w:val="-4"/>
          <w:rtl/>
        </w:rPr>
        <w:t>بذلك من تعصب، وهي مظاهر تستند إلى إيديولوجيات خاطئة علمياً ومشجوبة أخلاقياً وظالمة اجتماعياً</w:t>
      </w:r>
      <w:r w:rsidRPr="00E8191F">
        <w:rPr>
          <w:rtl/>
        </w:rPr>
        <w:t xml:space="preserve"> وخطيرة، مثل إيديولوجيات تفوّق البيض، والإيديولوجيات القومية والشعبوية المتطرفة، ويؤكد في هذا </w:t>
      </w:r>
      <w:r w:rsidRPr="00E8191F">
        <w:rPr>
          <w:spacing w:val="-4"/>
          <w:rtl/>
        </w:rPr>
        <w:t>الصدد أن الناس يولدون أحراراً ومتساوين في الكرامة والحقوق وأن لكل فرد الحق في الحياة والحرية والأمان</w:t>
      </w:r>
      <w:r w:rsidRPr="00E8191F">
        <w:rPr>
          <w:rtl/>
        </w:rPr>
        <w:t xml:space="preserve"> على شخصه،</w:t>
      </w:r>
    </w:p>
    <w:p w14:paraId="08E2E018" w14:textId="5F7E19E0" w:rsidR="00434E66" w:rsidRPr="00E8191F" w:rsidRDefault="00434E66" w:rsidP="00434E66">
      <w:pPr>
        <w:pStyle w:val="SingleTxtGA"/>
      </w:pPr>
      <w:r w:rsidRPr="00E8191F">
        <w:rPr>
          <w:rtl/>
        </w:rPr>
        <w:tab/>
      </w:r>
      <w:r w:rsidRPr="00E8191F">
        <w:rPr>
          <w:i/>
          <w:iCs/>
          <w:rtl/>
        </w:rPr>
        <w:t>وإذ يشير</w:t>
      </w:r>
      <w:r w:rsidRPr="00E8191F">
        <w:rPr>
          <w:rtl/>
        </w:rPr>
        <w:t xml:space="preserve"> إلى قرار مجلس حقوق الإنسان </w:t>
      </w:r>
      <w:r w:rsidRPr="00E8191F">
        <w:rPr>
          <w:szCs w:val="20"/>
          <w:rtl/>
        </w:rPr>
        <w:t>43</w:t>
      </w:r>
      <w:r w:rsidRPr="00E8191F">
        <w:rPr>
          <w:rtl/>
        </w:rPr>
        <w:t>/</w:t>
      </w:r>
      <w:r w:rsidRPr="00E8191F">
        <w:rPr>
          <w:szCs w:val="20"/>
          <w:rtl/>
        </w:rPr>
        <w:t>1</w:t>
      </w:r>
      <w:r w:rsidRPr="00E8191F">
        <w:rPr>
          <w:rtl/>
        </w:rPr>
        <w:t xml:space="preserve"> المؤرخ </w:t>
      </w:r>
      <w:r w:rsidRPr="00E8191F">
        <w:rPr>
          <w:szCs w:val="20"/>
          <w:rtl/>
        </w:rPr>
        <w:t>19</w:t>
      </w:r>
      <w:r w:rsidRPr="00E8191F">
        <w:rPr>
          <w:rtl/>
        </w:rPr>
        <w:t xml:space="preserve"> حزيران/يونيه </w:t>
      </w:r>
      <w:r w:rsidRPr="00E8191F">
        <w:rPr>
          <w:szCs w:val="20"/>
          <w:rtl/>
        </w:rPr>
        <w:t>2020</w:t>
      </w:r>
      <w:r w:rsidRPr="00E8191F">
        <w:rPr>
          <w:rtl/>
        </w:rPr>
        <w:t xml:space="preserve"> بشأن تعزيز </w:t>
      </w:r>
      <w:r w:rsidRPr="00E8191F">
        <w:rPr>
          <w:spacing w:val="-4"/>
          <w:rtl/>
        </w:rPr>
        <w:t>حقوق الإنسان والحريات الأساسية للأفريقيين والمنحدرين من أصل أفريقي وحمايتها من الاستخدام المفرط</w:t>
      </w:r>
      <w:r w:rsidRPr="00E8191F">
        <w:rPr>
          <w:rtl/>
        </w:rPr>
        <w:t xml:space="preserve"> للقوة وغيره من انتهاكات حقوق الإنسان التي يرتكبها موظفو إنفاذ القانون،</w:t>
      </w:r>
    </w:p>
    <w:p w14:paraId="02BBA3CE" w14:textId="03B391C0" w:rsidR="00434E66" w:rsidRPr="00E8191F" w:rsidRDefault="00434E66" w:rsidP="00434E66">
      <w:pPr>
        <w:pStyle w:val="SingleTxtGA"/>
      </w:pPr>
      <w:r w:rsidRPr="00E8191F">
        <w:rPr>
          <w:rtl/>
        </w:rPr>
        <w:tab/>
      </w:r>
      <w:r w:rsidRPr="00E8191F">
        <w:rPr>
          <w:i/>
          <w:iCs/>
          <w:rtl/>
        </w:rPr>
        <w:t>وإذ يرحب</w:t>
      </w:r>
      <w:r w:rsidRPr="00E8191F">
        <w:rPr>
          <w:rtl/>
        </w:rPr>
        <w:t xml:space="preserve"> بتقرير الفريق العامل</w:t>
      </w:r>
      <w:r w:rsidRPr="00E8191F">
        <w:rPr>
          <w:vertAlign w:val="superscript"/>
          <w:rtl/>
        </w:rPr>
        <w:t>(</w:t>
      </w:r>
      <w:r w:rsidRPr="00E8191F">
        <w:rPr>
          <w:rStyle w:val="FootnoteReference"/>
          <w:rFonts w:ascii="Times New Roman" w:hAnsi="Times New Roman" w:cs="Times New Roman"/>
          <w:b w:val="0"/>
          <w:position w:val="4"/>
          <w:sz w:val="20"/>
        </w:rPr>
        <w:footnoteReference w:id="1"/>
      </w:r>
      <w:r w:rsidRPr="00E8191F">
        <w:rPr>
          <w:vertAlign w:val="superscript"/>
          <w:rtl/>
        </w:rPr>
        <w:t>)</w:t>
      </w:r>
      <w:r w:rsidRPr="00E8191F">
        <w:rPr>
          <w:rtl/>
        </w:rPr>
        <w:t>، الذي حلل فيه العلاقة بين جائحة مرض فيروس كورونا (كوفيد-</w:t>
      </w:r>
      <w:r w:rsidRPr="00E8191F">
        <w:rPr>
          <w:szCs w:val="20"/>
          <w:rtl/>
        </w:rPr>
        <w:t>19</w:t>
      </w:r>
      <w:r w:rsidRPr="00E8191F">
        <w:rPr>
          <w:rtl/>
        </w:rPr>
        <w:t>)، وإفلات الشرطة من العقاب، والاحتجاجات العالمية، وقدم توصيات في هذا الشأن،</w:t>
      </w:r>
    </w:p>
    <w:p w14:paraId="7387DA51" w14:textId="1AEB3165" w:rsidR="00434E66" w:rsidRPr="00E8191F" w:rsidRDefault="00434E66" w:rsidP="00434E66">
      <w:pPr>
        <w:pStyle w:val="SingleTxtGA"/>
      </w:pPr>
      <w:r w:rsidRPr="00E8191F">
        <w:rPr>
          <w:rtl/>
        </w:rPr>
        <w:tab/>
      </w:r>
      <w:r w:rsidRPr="00E8191F">
        <w:rPr>
          <w:i/>
          <w:iCs/>
          <w:rtl/>
        </w:rPr>
        <w:t>وإذ يؤكد</w:t>
      </w:r>
      <w:r w:rsidRPr="00E8191F">
        <w:rPr>
          <w:rtl/>
        </w:rPr>
        <w:t xml:space="preserve"> الحاجة الماسة إلى أن ينجز الفريق العامل ولايته،</w:t>
      </w:r>
    </w:p>
    <w:p w14:paraId="3DCF5661" w14:textId="4BD29D79" w:rsidR="00434E66" w:rsidRPr="00E8191F" w:rsidRDefault="00434E66" w:rsidP="00434E66">
      <w:pPr>
        <w:pStyle w:val="SingleTxtGA"/>
      </w:pPr>
      <w:r w:rsidRPr="00E8191F">
        <w:rPr>
          <w:szCs w:val="20"/>
          <w:rtl/>
        </w:rPr>
        <w:tab/>
      </w:r>
      <w:r w:rsidRPr="00E8191F">
        <w:rPr>
          <w:szCs w:val="20"/>
          <w:rtl/>
        </w:rPr>
        <w:t>1</w:t>
      </w:r>
      <w:r w:rsidRPr="00E8191F">
        <w:rPr>
          <w:rtl/>
        </w:rPr>
        <w:t>-</w:t>
      </w:r>
      <w:r w:rsidRPr="00E8191F">
        <w:rPr>
          <w:rtl/>
        </w:rPr>
        <w:tab/>
      </w:r>
      <w:r w:rsidRPr="00E8191F">
        <w:rPr>
          <w:i/>
          <w:iCs/>
          <w:rtl/>
        </w:rPr>
        <w:t>يقرر</w:t>
      </w:r>
      <w:r w:rsidRPr="00E8191F">
        <w:rPr>
          <w:rtl/>
        </w:rPr>
        <w:t xml:space="preserve"> تمديد ولاية فريق الخبراء العامل المعني بالمنحدرين من أصل أفريقي لمدة ثلاث سنوات إضافية طبقاً للاختصاصات الواردة في قرار مجلس حقوق الإنسان </w:t>
      </w:r>
      <w:r w:rsidRPr="00E8191F">
        <w:rPr>
          <w:szCs w:val="20"/>
          <w:rtl/>
        </w:rPr>
        <w:t>9</w:t>
      </w:r>
      <w:r w:rsidRPr="00E8191F">
        <w:rPr>
          <w:rtl/>
        </w:rPr>
        <w:t>/</w:t>
      </w:r>
      <w:r w:rsidRPr="00E8191F">
        <w:rPr>
          <w:szCs w:val="20"/>
          <w:rtl/>
        </w:rPr>
        <w:t>14</w:t>
      </w:r>
      <w:r w:rsidRPr="00E8191F">
        <w:rPr>
          <w:rtl/>
        </w:rPr>
        <w:t>؛</w:t>
      </w:r>
    </w:p>
    <w:p w14:paraId="5631A8DE" w14:textId="49A8BF69" w:rsidR="00434E66" w:rsidRPr="00E8191F" w:rsidRDefault="00434E66" w:rsidP="00434E66">
      <w:pPr>
        <w:pStyle w:val="SingleTxtGA"/>
      </w:pPr>
      <w:r w:rsidRPr="00E8191F">
        <w:rPr>
          <w:szCs w:val="20"/>
          <w:rtl/>
        </w:rPr>
        <w:tab/>
      </w:r>
      <w:r w:rsidRPr="00E8191F">
        <w:rPr>
          <w:szCs w:val="20"/>
          <w:rtl/>
        </w:rPr>
        <w:t>2</w:t>
      </w:r>
      <w:r w:rsidRPr="00E8191F">
        <w:rPr>
          <w:rtl/>
        </w:rPr>
        <w:t>-</w:t>
      </w:r>
      <w:r w:rsidRPr="00E8191F">
        <w:rPr>
          <w:rtl/>
        </w:rPr>
        <w:tab/>
      </w:r>
      <w:r w:rsidRPr="00E8191F">
        <w:rPr>
          <w:i/>
          <w:iCs/>
          <w:rtl/>
        </w:rPr>
        <w:t>يقرر أيضاً</w:t>
      </w:r>
      <w:r w:rsidRPr="00E8191F">
        <w:rPr>
          <w:rtl/>
        </w:rPr>
        <w:t xml:space="preserve"> أن إحدى الدورتين السنويتين للفريق العامل يمكن عقدها في نيويورك أو</w:t>
      </w:r>
      <w:r w:rsidR="00300218" w:rsidRPr="00E8191F">
        <w:rPr>
          <w:rFonts w:hint="cs"/>
          <w:rtl/>
        </w:rPr>
        <w:t> </w:t>
      </w:r>
      <w:r w:rsidRPr="00E8191F">
        <w:rPr>
          <w:rtl/>
        </w:rPr>
        <w:t>في مكان آخر ذي صلة بالولاية، لتيسير المشاركة الواسعة للسكان المنحدرين من أصل أفريقي؛</w:t>
      </w:r>
    </w:p>
    <w:p w14:paraId="4A28407D" w14:textId="37DAF8F2" w:rsidR="00434E66" w:rsidRPr="00E8191F" w:rsidRDefault="00434E66" w:rsidP="00434E66">
      <w:pPr>
        <w:pStyle w:val="SingleTxtGA"/>
      </w:pPr>
      <w:r w:rsidRPr="00E8191F">
        <w:rPr>
          <w:szCs w:val="20"/>
          <w:rtl/>
        </w:rPr>
        <w:tab/>
      </w:r>
      <w:r w:rsidRPr="00E8191F">
        <w:rPr>
          <w:szCs w:val="20"/>
          <w:rtl/>
        </w:rPr>
        <w:t>3</w:t>
      </w:r>
      <w:r w:rsidRPr="00E8191F">
        <w:rPr>
          <w:rtl/>
        </w:rPr>
        <w:t>-</w:t>
      </w:r>
      <w:r w:rsidRPr="00E8191F">
        <w:rPr>
          <w:rtl/>
        </w:rPr>
        <w:tab/>
      </w:r>
      <w:r w:rsidRPr="00E8191F">
        <w:rPr>
          <w:i/>
          <w:iCs/>
          <w:rtl/>
        </w:rPr>
        <w:t>يقرر كذلك</w:t>
      </w:r>
      <w:r w:rsidRPr="00E8191F">
        <w:rPr>
          <w:rtl/>
        </w:rPr>
        <w:t xml:space="preserve"> أن يقوم الفريق العامل بزيارتين قُطريتين في السنة على الأقل؛</w:t>
      </w:r>
    </w:p>
    <w:p w14:paraId="053ECE36" w14:textId="668D3407" w:rsidR="00434E66" w:rsidRPr="00E8191F" w:rsidRDefault="00434E66" w:rsidP="00434E66">
      <w:pPr>
        <w:pStyle w:val="SingleTxtGA"/>
      </w:pPr>
      <w:r w:rsidRPr="00E8191F">
        <w:rPr>
          <w:szCs w:val="20"/>
          <w:rtl/>
        </w:rPr>
        <w:tab/>
      </w:r>
      <w:r w:rsidRPr="00E8191F">
        <w:rPr>
          <w:szCs w:val="20"/>
          <w:rtl/>
        </w:rPr>
        <w:t>4</w:t>
      </w:r>
      <w:r w:rsidRPr="00E8191F">
        <w:rPr>
          <w:rtl/>
        </w:rPr>
        <w:t>-</w:t>
      </w:r>
      <w:r w:rsidRPr="00E8191F">
        <w:rPr>
          <w:rtl/>
        </w:rPr>
        <w:tab/>
      </w:r>
      <w:r w:rsidRPr="00E8191F">
        <w:rPr>
          <w:i/>
          <w:iCs/>
          <w:rtl/>
        </w:rPr>
        <w:t>يطلب</w:t>
      </w:r>
      <w:r w:rsidRPr="00E8191F">
        <w:rPr>
          <w:rtl/>
        </w:rPr>
        <w:t xml:space="preserve"> </w:t>
      </w:r>
      <w:r w:rsidRPr="00E8191F">
        <w:rPr>
          <w:spacing w:val="-4"/>
          <w:rtl/>
        </w:rPr>
        <w:t xml:space="preserve">إلى جميع الحكومات أن تتعاون تعاوناً كاملاً مع الفريق العامـل في الاضطلاع </w:t>
      </w:r>
      <w:r w:rsidRPr="00E8191F">
        <w:rPr>
          <w:rtl/>
        </w:rPr>
        <w:t>بولايته، بوسائل منها الرد السريع على رسائله وتقديم المعلومات المطلوبة؛</w:t>
      </w:r>
    </w:p>
    <w:p w14:paraId="55799614" w14:textId="5211E1C2" w:rsidR="00434E66" w:rsidRPr="00E8191F" w:rsidRDefault="00434E66" w:rsidP="00434E66">
      <w:pPr>
        <w:pStyle w:val="SingleTxtGA"/>
      </w:pPr>
      <w:r w:rsidRPr="00E8191F">
        <w:rPr>
          <w:szCs w:val="20"/>
          <w:rtl/>
        </w:rPr>
        <w:tab/>
      </w:r>
      <w:r w:rsidRPr="00E8191F">
        <w:rPr>
          <w:szCs w:val="20"/>
          <w:rtl/>
        </w:rPr>
        <w:t>5</w:t>
      </w:r>
      <w:r w:rsidRPr="00E8191F">
        <w:rPr>
          <w:rtl/>
        </w:rPr>
        <w:t>-</w:t>
      </w:r>
      <w:r w:rsidRPr="00E8191F">
        <w:rPr>
          <w:rtl/>
        </w:rPr>
        <w:tab/>
      </w:r>
      <w:r w:rsidRPr="00E8191F">
        <w:rPr>
          <w:i/>
          <w:iCs/>
          <w:rtl/>
        </w:rPr>
        <w:t>يطلب</w:t>
      </w:r>
      <w:r w:rsidRPr="00E8191F">
        <w:rPr>
          <w:rtl/>
        </w:rPr>
        <w:t xml:space="preserve"> إلى الفريق العامل أن يقدم تقريراً سنوياً إلى مجلس حقوق الإنسان عن جميع الأنشطة المتصلة بولايته، وإلى الجمعية العامة في سياق العقد الدولي للمنحدرين من أصل أفريقي؛</w:t>
      </w:r>
    </w:p>
    <w:p w14:paraId="347F5A67" w14:textId="130EBAED" w:rsidR="00434E66" w:rsidRPr="00E8191F" w:rsidRDefault="00434E66" w:rsidP="00434E66">
      <w:pPr>
        <w:pStyle w:val="SingleTxtGA"/>
      </w:pPr>
      <w:r w:rsidRPr="00E8191F">
        <w:rPr>
          <w:szCs w:val="20"/>
          <w:rtl/>
        </w:rPr>
        <w:tab/>
      </w:r>
      <w:r w:rsidRPr="00E8191F">
        <w:rPr>
          <w:szCs w:val="20"/>
          <w:rtl/>
        </w:rPr>
        <w:t>6</w:t>
      </w:r>
      <w:r w:rsidRPr="00E8191F">
        <w:rPr>
          <w:rtl/>
        </w:rPr>
        <w:t>-</w:t>
      </w:r>
      <w:r w:rsidRPr="00E8191F">
        <w:rPr>
          <w:rtl/>
        </w:rPr>
        <w:tab/>
      </w:r>
      <w:r w:rsidRPr="00E8191F">
        <w:rPr>
          <w:i/>
          <w:iCs/>
          <w:rtl/>
        </w:rPr>
        <w:t>يطلب أيضاً</w:t>
      </w:r>
      <w:r w:rsidRPr="00E8191F">
        <w:rPr>
          <w:rtl/>
        </w:rPr>
        <w:t xml:space="preserve"> إلى الفريق العامل أن يولي اهتماماً خاصاً في تقريره السنوي لتصاعد المد الذي تشهده العنصرية والكراهية العنصرية، كما يظهر من انبعاث الأيديولوجيات التي تقول بتفوق العرق الأبيض، والأيديولوجيات القومية والشعبوية المتطرفة، وأن يقدم توصيات محددة في هذا الشأن؛</w:t>
      </w:r>
    </w:p>
    <w:p w14:paraId="14BBF2CB" w14:textId="3725DBB5" w:rsidR="00434E66" w:rsidRPr="00E8191F" w:rsidRDefault="00434E66" w:rsidP="00434E66">
      <w:pPr>
        <w:pStyle w:val="SingleTxtGA"/>
      </w:pPr>
      <w:r w:rsidRPr="00E8191F">
        <w:rPr>
          <w:szCs w:val="20"/>
          <w:rtl/>
        </w:rPr>
        <w:tab/>
      </w:r>
      <w:r w:rsidRPr="00E8191F">
        <w:rPr>
          <w:szCs w:val="20"/>
          <w:rtl/>
        </w:rPr>
        <w:t>7</w:t>
      </w:r>
      <w:r w:rsidRPr="00E8191F">
        <w:rPr>
          <w:rtl/>
        </w:rPr>
        <w:t>-</w:t>
      </w:r>
      <w:r w:rsidRPr="00E8191F">
        <w:rPr>
          <w:rtl/>
        </w:rPr>
        <w:tab/>
      </w:r>
      <w:r w:rsidRPr="00E8191F">
        <w:rPr>
          <w:i/>
          <w:iCs/>
          <w:rtl/>
        </w:rPr>
        <w:t>يطلب كذلك</w:t>
      </w:r>
      <w:r w:rsidRPr="00E8191F">
        <w:rPr>
          <w:rtl/>
        </w:rPr>
        <w:t xml:space="preserve"> إلى الفريق العامل أن يساهم في التقرير الذي طلب مجلس حقوق الإنسان، في قراره </w:t>
      </w:r>
      <w:r w:rsidRPr="00E8191F">
        <w:rPr>
          <w:szCs w:val="20"/>
          <w:rtl/>
        </w:rPr>
        <w:t>43</w:t>
      </w:r>
      <w:r w:rsidRPr="00E8191F">
        <w:rPr>
          <w:rtl/>
        </w:rPr>
        <w:t>/</w:t>
      </w:r>
      <w:r w:rsidRPr="00E8191F">
        <w:rPr>
          <w:szCs w:val="20"/>
          <w:rtl/>
        </w:rPr>
        <w:t>1</w:t>
      </w:r>
      <w:r w:rsidRPr="00E8191F">
        <w:rPr>
          <w:rtl/>
        </w:rPr>
        <w:t>، إلى مفوضة الأمم المتحدة السامية لحقوق الإنسان أن تعده، وذلك بسبل منها تقديم توصيات ومعلومات عن أفضل الممارسات والابتكارات، ومعلومات مستكملة عن الوضع القائم فيما يتعلق بتعزيز المساواة والمعاملة العادلة؛</w:t>
      </w:r>
    </w:p>
    <w:p w14:paraId="095E1344" w14:textId="426A7EC7" w:rsidR="00434E66" w:rsidRPr="00E8191F" w:rsidRDefault="00434E66" w:rsidP="00434E66">
      <w:pPr>
        <w:pStyle w:val="SingleTxtGA"/>
      </w:pPr>
      <w:r w:rsidRPr="00E8191F">
        <w:rPr>
          <w:szCs w:val="20"/>
          <w:rtl/>
        </w:rPr>
        <w:lastRenderedPageBreak/>
        <w:tab/>
      </w:r>
      <w:r w:rsidRPr="00E8191F">
        <w:rPr>
          <w:spacing w:val="-2"/>
          <w:szCs w:val="20"/>
          <w:rtl/>
        </w:rPr>
        <w:t>8</w:t>
      </w:r>
      <w:r w:rsidRPr="00E8191F">
        <w:rPr>
          <w:spacing w:val="-2"/>
          <w:rtl/>
        </w:rPr>
        <w:t>-</w:t>
      </w:r>
      <w:r w:rsidRPr="00E8191F">
        <w:rPr>
          <w:spacing w:val="-2"/>
          <w:rtl/>
        </w:rPr>
        <w:tab/>
      </w:r>
      <w:r w:rsidRPr="00E8191F">
        <w:rPr>
          <w:i/>
          <w:iCs/>
          <w:spacing w:val="-2"/>
          <w:rtl/>
        </w:rPr>
        <w:t>يطلب</w:t>
      </w:r>
      <w:r w:rsidRPr="00E8191F">
        <w:rPr>
          <w:spacing w:val="-2"/>
          <w:rtl/>
        </w:rPr>
        <w:t xml:space="preserve"> إلى الفريق العامل أن يسهم في أنشطة إحياء الذكرى السنوية العشرين لاعتماد</w:t>
      </w:r>
      <w:r w:rsidRPr="00E8191F">
        <w:rPr>
          <w:rtl/>
        </w:rPr>
        <w:t xml:space="preserve"> إعلان وبرنامج عمل ديربان، بسبل منها المشاركة في الاجتماعات ذات الصلة؛</w:t>
      </w:r>
    </w:p>
    <w:p w14:paraId="7915D00C" w14:textId="0A8E71D6" w:rsidR="00434E66" w:rsidRPr="00E8191F" w:rsidRDefault="00434E66" w:rsidP="00434E66">
      <w:pPr>
        <w:pStyle w:val="SingleTxtGA"/>
      </w:pPr>
      <w:r w:rsidRPr="00E8191F">
        <w:rPr>
          <w:szCs w:val="20"/>
          <w:rtl/>
        </w:rPr>
        <w:tab/>
      </w:r>
      <w:r w:rsidRPr="00E8191F">
        <w:rPr>
          <w:szCs w:val="20"/>
          <w:rtl/>
        </w:rPr>
        <w:t>9</w:t>
      </w:r>
      <w:r w:rsidRPr="00E8191F">
        <w:rPr>
          <w:rtl/>
        </w:rPr>
        <w:t>-</w:t>
      </w:r>
      <w:r w:rsidRPr="00E8191F">
        <w:rPr>
          <w:rtl/>
        </w:rPr>
        <w:tab/>
      </w:r>
      <w:r w:rsidRPr="00E8191F">
        <w:rPr>
          <w:i/>
          <w:iCs/>
          <w:rtl/>
        </w:rPr>
        <w:t>يطلب أيضاً</w:t>
      </w:r>
      <w:r w:rsidRPr="00E8191F">
        <w:rPr>
          <w:rtl/>
        </w:rPr>
        <w:t xml:space="preserve"> إلى الفريق العامل أن يسهم في استعراض منتصف المدة للعقد الدولي للمنحدرين من أصل أفريقي؛</w:t>
      </w:r>
    </w:p>
    <w:p w14:paraId="54DB4CFA" w14:textId="13F5610F" w:rsidR="00434E66" w:rsidRPr="001276F5" w:rsidRDefault="00434E66" w:rsidP="00434E66">
      <w:pPr>
        <w:pStyle w:val="SingleTxtGA"/>
      </w:pPr>
      <w:r w:rsidRPr="00E8191F">
        <w:rPr>
          <w:szCs w:val="20"/>
          <w:rtl/>
        </w:rPr>
        <w:tab/>
      </w:r>
      <w:r w:rsidRPr="00E8191F">
        <w:rPr>
          <w:szCs w:val="20"/>
          <w:rtl/>
        </w:rPr>
        <w:t>10</w:t>
      </w:r>
      <w:r w:rsidRPr="00E8191F">
        <w:rPr>
          <w:rtl/>
        </w:rPr>
        <w:t>-</w:t>
      </w:r>
      <w:r w:rsidRPr="00E8191F">
        <w:rPr>
          <w:rtl/>
        </w:rPr>
        <w:tab/>
      </w:r>
      <w:r w:rsidRPr="00E8191F">
        <w:rPr>
          <w:i/>
          <w:iCs/>
          <w:rtl/>
        </w:rPr>
        <w:t>يطلب</w:t>
      </w:r>
      <w:r w:rsidRPr="00E8191F">
        <w:rPr>
          <w:rtl/>
        </w:rPr>
        <w:t xml:space="preserve"> إلى الدول، والمنظمات غير الحكومية، وهيئات معاهدات حقوق الإنسان ذات الصلة، والإجراءات الخاصة وغيرها من آليات مجلس حقوق الإنسان، والمؤسسات الوطنية لحقوق الإنسان، والمؤسسات المالية والإنمائية الدولية، ووكالات الأمم المتحدة المتخصصة وبرامجها وصناديقها، </w:t>
      </w:r>
      <w:r w:rsidRPr="001276F5">
        <w:rPr>
          <w:rtl/>
        </w:rPr>
        <w:t>أن تتعاون مع الفريق العامل، بطرق منها تزويده بالمعلومات الضرورية، وحيثما أمكن بالتقارير، كي</w:t>
      </w:r>
      <w:r w:rsidR="00E8191F" w:rsidRPr="001276F5">
        <w:rPr>
          <w:rFonts w:hint="cs"/>
          <w:rtl/>
        </w:rPr>
        <w:t> </w:t>
      </w:r>
      <w:r w:rsidRPr="001276F5">
        <w:rPr>
          <w:rtl/>
        </w:rPr>
        <w:t>يتسنى له الاضطلاع بولايته، بما في ذلك فيما يتعلق بالبعثات الميدانية؛</w:t>
      </w:r>
    </w:p>
    <w:p w14:paraId="7C24ECF5" w14:textId="62339C01" w:rsidR="00434E66" w:rsidRPr="00E8191F" w:rsidRDefault="00434E66" w:rsidP="00434E66">
      <w:pPr>
        <w:pStyle w:val="SingleTxtGA"/>
      </w:pPr>
      <w:r w:rsidRPr="00E8191F">
        <w:rPr>
          <w:spacing w:val="-4"/>
          <w:szCs w:val="20"/>
          <w:rtl/>
        </w:rPr>
        <w:tab/>
      </w:r>
      <w:r w:rsidRPr="00E8191F">
        <w:rPr>
          <w:spacing w:val="-4"/>
          <w:szCs w:val="20"/>
          <w:rtl/>
        </w:rPr>
        <w:t>11</w:t>
      </w:r>
      <w:r w:rsidRPr="00E8191F">
        <w:rPr>
          <w:spacing w:val="-4"/>
          <w:rtl/>
        </w:rPr>
        <w:t>-</w:t>
      </w:r>
      <w:r w:rsidRPr="00E8191F">
        <w:rPr>
          <w:spacing w:val="-4"/>
          <w:rtl/>
        </w:rPr>
        <w:tab/>
      </w:r>
      <w:r w:rsidRPr="00E8191F">
        <w:rPr>
          <w:i/>
          <w:iCs/>
          <w:spacing w:val="-4"/>
          <w:rtl/>
        </w:rPr>
        <w:t>يطلب</w:t>
      </w:r>
      <w:r w:rsidRPr="00E8191F">
        <w:rPr>
          <w:spacing w:val="-4"/>
          <w:rtl/>
        </w:rPr>
        <w:t xml:space="preserve"> إلى الأمين العام والمفوضة السامية لحقوق الإنسان أن يقدما إلى الفريق العامل</w:t>
      </w:r>
      <w:r w:rsidRPr="00E8191F">
        <w:rPr>
          <w:rtl/>
        </w:rPr>
        <w:t xml:space="preserve"> كل المساعدة المتعلقة بالموارد البشرية والتقنية والمالية اللازمة للاضطلاع بولايته على نحو فعال؛</w:t>
      </w:r>
    </w:p>
    <w:p w14:paraId="2FA3608D" w14:textId="70F4C573" w:rsidR="00434E66" w:rsidRPr="00E8191F" w:rsidRDefault="00434E66" w:rsidP="00434E66">
      <w:pPr>
        <w:pStyle w:val="SingleTxtGA"/>
      </w:pPr>
      <w:r w:rsidRPr="00E8191F">
        <w:rPr>
          <w:szCs w:val="20"/>
          <w:rtl/>
        </w:rPr>
        <w:tab/>
      </w:r>
      <w:r w:rsidRPr="00E8191F">
        <w:rPr>
          <w:szCs w:val="20"/>
          <w:rtl/>
        </w:rPr>
        <w:t>12</w:t>
      </w:r>
      <w:r w:rsidRPr="00E8191F">
        <w:rPr>
          <w:rtl/>
        </w:rPr>
        <w:t>-</w:t>
      </w:r>
      <w:r w:rsidRPr="00E8191F">
        <w:rPr>
          <w:rtl/>
        </w:rPr>
        <w:tab/>
      </w:r>
      <w:r w:rsidRPr="00E8191F">
        <w:rPr>
          <w:i/>
          <w:iCs/>
          <w:rtl/>
        </w:rPr>
        <w:t>يقرر</w:t>
      </w:r>
      <w:r w:rsidRPr="00E8191F">
        <w:rPr>
          <w:rtl/>
        </w:rPr>
        <w:t xml:space="preserve"> أن تُبث جميع الجلسات العلنية للفريق العامل على الإنترنت؛</w:t>
      </w:r>
    </w:p>
    <w:p w14:paraId="29BBCA48" w14:textId="7947CCFA" w:rsidR="00434E66" w:rsidRPr="00E8191F" w:rsidRDefault="00434E66" w:rsidP="00434E66">
      <w:pPr>
        <w:pStyle w:val="SingleTxtGA"/>
        <w:rPr>
          <w:spacing w:val="-2"/>
        </w:rPr>
      </w:pPr>
      <w:r w:rsidRPr="00E8191F">
        <w:rPr>
          <w:szCs w:val="20"/>
          <w:rtl/>
        </w:rPr>
        <w:tab/>
      </w:r>
      <w:r w:rsidRPr="00E8191F">
        <w:rPr>
          <w:szCs w:val="20"/>
          <w:rtl/>
        </w:rPr>
        <w:t>13</w:t>
      </w:r>
      <w:r w:rsidRPr="00E8191F">
        <w:rPr>
          <w:rtl/>
        </w:rPr>
        <w:t>-</w:t>
      </w:r>
      <w:r w:rsidRPr="00E8191F">
        <w:rPr>
          <w:rtl/>
        </w:rPr>
        <w:tab/>
      </w:r>
      <w:r w:rsidRPr="00E8191F">
        <w:rPr>
          <w:i/>
          <w:iCs/>
          <w:rtl/>
        </w:rPr>
        <w:t>يشير</w:t>
      </w:r>
      <w:r w:rsidRPr="00E8191F">
        <w:rPr>
          <w:rtl/>
        </w:rPr>
        <w:t xml:space="preserve"> إلى إنشاء صندوق تبرعات لتوفير موارد إضافية، من أجل جملة أمور، بينها </w:t>
      </w:r>
      <w:r w:rsidRPr="00E8191F">
        <w:rPr>
          <w:spacing w:val="-4"/>
          <w:rtl/>
        </w:rPr>
        <w:t>مشاركة السكان المنحدرين من</w:t>
      </w:r>
      <w:bookmarkStart w:id="0" w:name="_GoBack"/>
      <w:bookmarkEnd w:id="0"/>
      <w:r w:rsidRPr="00E8191F">
        <w:rPr>
          <w:spacing w:val="-4"/>
          <w:rtl/>
        </w:rPr>
        <w:t xml:space="preserve"> أصل أفريقي، وممثلي البلدان النامية، ولا سيما أقل البلدان نمواً، والمنظمات</w:t>
      </w:r>
      <w:r w:rsidRPr="00E8191F">
        <w:rPr>
          <w:rtl/>
        </w:rPr>
        <w:t xml:space="preserve"> </w:t>
      </w:r>
      <w:r w:rsidRPr="00E8191F">
        <w:rPr>
          <w:spacing w:val="-2"/>
          <w:rtl/>
        </w:rPr>
        <w:t>غير الحكومية، والخبراء في دورات الفريق العامل المفتوحة، ويدعو الدول إلى المساهمة في ذلك الصندوق؛</w:t>
      </w:r>
    </w:p>
    <w:p w14:paraId="244BE375" w14:textId="528F8AEE" w:rsidR="00434E66" w:rsidRPr="00E8191F" w:rsidRDefault="00434E66" w:rsidP="00434E66">
      <w:pPr>
        <w:pStyle w:val="SingleTxtGA"/>
      </w:pPr>
      <w:r w:rsidRPr="00E8191F">
        <w:rPr>
          <w:szCs w:val="20"/>
          <w:rtl/>
        </w:rPr>
        <w:tab/>
      </w:r>
      <w:r w:rsidRPr="00E8191F">
        <w:rPr>
          <w:szCs w:val="20"/>
          <w:rtl/>
        </w:rPr>
        <w:t>14</w:t>
      </w:r>
      <w:r w:rsidRPr="00E8191F">
        <w:rPr>
          <w:rtl/>
        </w:rPr>
        <w:t>-</w:t>
      </w:r>
      <w:r w:rsidRPr="00E8191F">
        <w:rPr>
          <w:rtl/>
        </w:rPr>
        <w:tab/>
      </w:r>
      <w:r w:rsidRPr="00E8191F">
        <w:rPr>
          <w:i/>
          <w:iCs/>
          <w:rtl/>
        </w:rPr>
        <w:t>يقرر</w:t>
      </w:r>
      <w:r w:rsidRPr="00E8191F">
        <w:rPr>
          <w:rtl/>
        </w:rPr>
        <w:t xml:space="preserve"> أن يبقي هذه المسألة الهامة قيد نظره.</w:t>
      </w:r>
    </w:p>
    <w:p w14:paraId="5566D57E" w14:textId="49CB9D32" w:rsidR="00434E66" w:rsidRPr="00E8191F" w:rsidRDefault="00434E66" w:rsidP="00434E66">
      <w:pPr>
        <w:pStyle w:val="SingleTxtGA"/>
        <w:jc w:val="right"/>
        <w:rPr>
          <w:i/>
          <w:iCs/>
        </w:rPr>
      </w:pPr>
      <w:r w:rsidRPr="00E8191F">
        <w:rPr>
          <w:i/>
          <w:iCs/>
          <w:rtl/>
        </w:rPr>
        <w:t xml:space="preserve">الجلسة </w:t>
      </w:r>
      <w:r w:rsidRPr="00E8191F">
        <w:rPr>
          <w:i/>
          <w:iCs/>
          <w:szCs w:val="20"/>
          <w:rtl/>
        </w:rPr>
        <w:t>37</w:t>
      </w:r>
      <w:r w:rsidRPr="00E8191F">
        <w:rPr>
          <w:i/>
          <w:iCs/>
          <w:rtl/>
        </w:rPr>
        <w:br/>
      </w:r>
      <w:r w:rsidRPr="00E8191F">
        <w:rPr>
          <w:i/>
          <w:iCs/>
          <w:szCs w:val="20"/>
          <w:rtl/>
        </w:rPr>
        <w:t>6</w:t>
      </w:r>
      <w:r w:rsidRPr="00E8191F">
        <w:rPr>
          <w:i/>
          <w:iCs/>
          <w:rtl/>
        </w:rPr>
        <w:t xml:space="preserve"> تشرين الأول/أكتوبر </w:t>
      </w:r>
      <w:r w:rsidRPr="00E8191F">
        <w:rPr>
          <w:i/>
          <w:iCs/>
          <w:szCs w:val="20"/>
          <w:rtl/>
        </w:rPr>
        <w:t>2020</w:t>
      </w:r>
    </w:p>
    <w:p w14:paraId="6519241A" w14:textId="77777777" w:rsidR="00434E66" w:rsidRDefault="00434E66" w:rsidP="00434E66">
      <w:pPr>
        <w:pStyle w:val="SingleTxtGA"/>
      </w:pPr>
      <w:r w:rsidRPr="00E8191F">
        <w:rPr>
          <w:rtl/>
        </w:rPr>
        <w:t>[اعتُمِد من دون تصويت.]</w:t>
      </w:r>
    </w:p>
    <w:p w14:paraId="6C3C9F93" w14:textId="5FD1D7CE" w:rsidR="00673245" w:rsidRPr="00434E66" w:rsidRDefault="00434E66" w:rsidP="00434E66">
      <w:pPr>
        <w:spacing w:before="120"/>
        <w:jc w:val="center"/>
        <w:rPr>
          <w:rFonts w:hint="cs"/>
          <w:u w:val="single"/>
          <w:rtl/>
        </w:rPr>
      </w:pPr>
      <w:r>
        <w:rPr>
          <w:u w:val="single"/>
          <w:rtl/>
        </w:rPr>
        <w:tab/>
      </w:r>
      <w:r>
        <w:rPr>
          <w:u w:val="single"/>
          <w:rtl/>
        </w:rPr>
        <w:tab/>
      </w:r>
      <w:r>
        <w:rPr>
          <w:u w:val="single"/>
          <w:rtl/>
        </w:rPr>
        <w:tab/>
      </w:r>
    </w:p>
    <w:sectPr w:rsidR="00673245" w:rsidRPr="00434E66" w:rsidSect="00A86B8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972EE" w14:textId="77777777" w:rsidR="00FC27BC" w:rsidRPr="002901D9" w:rsidRDefault="00FC27BC" w:rsidP="002901D9">
      <w:pPr>
        <w:spacing w:after="60" w:line="240" w:lineRule="auto"/>
        <w:rPr>
          <w:i/>
          <w:iCs/>
        </w:rPr>
      </w:pPr>
      <w:r>
        <w:rPr>
          <w:rFonts w:hint="cs"/>
          <w:i/>
          <w:iCs/>
          <w:rtl/>
        </w:rPr>
        <w:t>الحواشي</w:t>
      </w:r>
    </w:p>
  </w:endnote>
  <w:endnote w:type="continuationSeparator" w:id="0">
    <w:p w14:paraId="421D7BA9" w14:textId="77777777" w:rsidR="00FC27BC" w:rsidRDefault="00FC27B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D6DA27" w14:textId="77777777" w:rsidR="00A86B8E" w:rsidRPr="00434E66" w:rsidRDefault="00434E66" w:rsidP="00434E66">
    <w:pPr>
      <w:pStyle w:val="Footer"/>
      <w:tabs>
        <w:tab w:val="right" w:pos="9598"/>
      </w:tabs>
      <w:rPr>
        <w:sz w:val="17"/>
      </w:rPr>
    </w:pPr>
    <w:r>
      <w:rPr>
        <w:sz w:val="17"/>
      </w:rPr>
      <w:t>GE.20-13357</w:t>
    </w:r>
    <w:r>
      <w:rPr>
        <w:sz w:val="17"/>
      </w:rPr>
      <w:tab/>
    </w:r>
    <w:r w:rsidRPr="00434E66">
      <w:rPr>
        <w:b/>
        <w:sz w:val="18"/>
      </w:rPr>
      <w:fldChar w:fldCharType="begin"/>
    </w:r>
    <w:r w:rsidRPr="00434E66">
      <w:rPr>
        <w:b/>
        <w:sz w:val="18"/>
      </w:rPr>
      <w:instrText xml:space="preserve"> PAGE  \* MERGEFORMAT </w:instrText>
    </w:r>
    <w:r w:rsidRPr="00434E66">
      <w:rPr>
        <w:b/>
        <w:sz w:val="18"/>
      </w:rPr>
      <w:fldChar w:fldCharType="separate"/>
    </w:r>
    <w:r>
      <w:rPr>
        <w:b/>
        <w:sz w:val="18"/>
      </w:rPr>
      <w:t>2</w:t>
    </w:r>
    <w:r w:rsidRPr="00434E6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939627" w14:textId="77777777" w:rsidR="006959B0" w:rsidRPr="00434E66" w:rsidRDefault="00434E66" w:rsidP="006959B0">
    <w:pPr>
      <w:pStyle w:val="Footer"/>
      <w:tabs>
        <w:tab w:val="right" w:pos="9599"/>
      </w:tabs>
      <w:jc w:val="left"/>
      <w:rPr>
        <w:b/>
        <w:sz w:val="18"/>
        <w:lang w:val="en-US"/>
      </w:rPr>
    </w:pPr>
    <w:r w:rsidRPr="00434E66">
      <w:rPr>
        <w:b/>
        <w:sz w:val="18"/>
        <w:lang w:val="en-US"/>
      </w:rPr>
      <w:fldChar w:fldCharType="begin"/>
    </w:r>
    <w:r w:rsidRPr="00434E66">
      <w:rPr>
        <w:b/>
        <w:sz w:val="18"/>
        <w:lang w:val="en-US"/>
      </w:rPr>
      <w:instrText xml:space="preserve"> PAGE  \* MERGEFORMAT </w:instrText>
    </w:r>
    <w:r w:rsidRPr="00434E66">
      <w:rPr>
        <w:b/>
        <w:sz w:val="18"/>
        <w:lang w:val="en-US"/>
      </w:rPr>
      <w:fldChar w:fldCharType="separate"/>
    </w:r>
    <w:r w:rsidRPr="00434E66">
      <w:rPr>
        <w:b/>
        <w:noProof/>
        <w:sz w:val="18"/>
        <w:lang w:val="en-US"/>
      </w:rPr>
      <w:t>3</w:t>
    </w:r>
    <w:r w:rsidRPr="00434E66">
      <w:rPr>
        <w:b/>
        <w:sz w:val="18"/>
        <w:lang w:val="en-US"/>
      </w:rPr>
      <w:fldChar w:fldCharType="end"/>
    </w:r>
    <w:r>
      <w:rPr>
        <w:b/>
        <w:sz w:val="18"/>
        <w:lang w:val="en-US"/>
      </w:rPr>
      <w:tab/>
    </w:r>
    <w:r>
      <w:rPr>
        <w:sz w:val="17"/>
        <w:lang w:val="en-US"/>
      </w:rPr>
      <w:t>GE.20-13357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B29C2" w14:textId="117F7E2F" w:rsidR="00FD4BC9" w:rsidRDefault="00A86B8E" w:rsidP="00F6741C">
    <w:pPr>
      <w:pStyle w:val="Footer"/>
      <w:spacing w:before="360"/>
      <w:jc w:val="right"/>
      <w:rPr>
        <w:sz w:val="20"/>
        <w:szCs w:val="20"/>
      </w:rPr>
    </w:pPr>
    <w:r>
      <w:rPr>
        <w:sz w:val="20"/>
        <w:szCs w:val="20"/>
      </w:rPr>
      <w:t>GE.20-13357</w:t>
    </w:r>
    <w:r w:rsidR="00763353">
      <w:rPr>
        <w:noProof/>
      </w:rPr>
      <w:drawing>
        <wp:anchor distT="0" distB="0" distL="114300" distR="114300" simplePos="0" relativeHeight="251657728" behindDoc="1" locked="1" layoutInCell="0" allowOverlap="1" wp14:anchorId="1A01F8BF" wp14:editId="6D91E808">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703DDCB4" w14:textId="33D4E56A" w:rsidR="00A86B8E" w:rsidRPr="00A86B8E" w:rsidRDefault="00A86B8E" w:rsidP="00A86B8E">
    <w:pPr>
      <w:pStyle w:val="Footer"/>
      <w:jc w:val="right"/>
      <w:rPr>
        <w:rFonts w:ascii="C39T30Lfz" w:hAnsi="C39T30Lfz"/>
        <w:sz w:val="56"/>
        <w:szCs w:val="20"/>
      </w:rPr>
    </w:pPr>
    <w:r>
      <w:rPr>
        <w:rFonts w:ascii="C39T30Lfz" w:hAnsi="C39T30Lfz"/>
        <w:sz w:val="56"/>
        <w:szCs w:val="20"/>
      </w:rPr>
      <w:t>*2013357*</w:t>
    </w:r>
    <w:r w:rsidR="00763353">
      <w:rPr>
        <w:noProof/>
      </w:rPr>
      <w:drawing>
        <wp:anchor distT="0" distB="0" distL="114300" distR="114300" simplePos="0" relativeHeight="251659776" behindDoc="0" locked="0" layoutInCell="1" allowOverlap="1" wp14:anchorId="58B07CB2" wp14:editId="50CF17E7">
          <wp:simplePos x="0" y="0"/>
          <wp:positionH relativeFrom="page">
            <wp:posOffset>719455</wp:posOffset>
          </wp:positionH>
          <wp:positionV relativeFrom="page">
            <wp:posOffset>9611995</wp:posOffset>
          </wp:positionV>
          <wp:extent cx="559435" cy="5594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D76716" w14:textId="77777777" w:rsidR="00FC27BC" w:rsidRPr="0054762C" w:rsidRDefault="00FC27BC" w:rsidP="000E524A">
      <w:pPr>
        <w:pStyle w:val="Footer"/>
        <w:bidi/>
        <w:spacing w:after="80" w:line="200" w:lineRule="exact"/>
        <w:ind w:left="680"/>
      </w:pPr>
      <w:r>
        <w:rPr>
          <w:rtl/>
        </w:rPr>
        <w:t>__________</w:t>
      </w:r>
    </w:p>
  </w:footnote>
  <w:footnote w:type="continuationSeparator" w:id="0">
    <w:p w14:paraId="2E343BB9" w14:textId="77777777" w:rsidR="00FC27BC" w:rsidRDefault="00FC27BC" w:rsidP="00656392">
      <w:pPr>
        <w:spacing w:line="240" w:lineRule="auto"/>
      </w:pPr>
      <w:r>
        <w:continuationSeparator/>
      </w:r>
    </w:p>
  </w:footnote>
  <w:footnote w:id="1">
    <w:p w14:paraId="7E46E0FE" w14:textId="3ABA697C" w:rsidR="00434E66" w:rsidRPr="00434E66" w:rsidRDefault="00434E66" w:rsidP="00300218">
      <w:pPr>
        <w:pStyle w:val="FootnoteText1"/>
        <w:spacing w:line="240" w:lineRule="exact"/>
        <w:rPr>
          <w:rFonts w:hint="cs"/>
        </w:rPr>
      </w:pPr>
      <w:r w:rsidRPr="00434E66">
        <w:rPr>
          <w:rtl/>
        </w:rPr>
        <w:t>(</w:t>
      </w:r>
      <w:r w:rsidRPr="00C21139">
        <w:rPr>
          <w:rStyle w:val="FootnoteReference"/>
          <w:rFonts w:ascii="Times New Roman" w:hAnsi="Times New Roman" w:cs="Times New Roman"/>
          <w:b w:val="0"/>
          <w:vertAlign w:val="baseline"/>
        </w:rPr>
        <w:footnoteRef/>
      </w:r>
      <w:r>
        <w:rPr>
          <w:sz w:val="26"/>
          <w:rtl/>
        </w:rPr>
        <w:t>)</w:t>
      </w:r>
      <w:r>
        <w:rPr>
          <w:sz w:val="26"/>
          <w:rtl/>
        </w:rPr>
        <w:tab/>
      </w:r>
      <w:r w:rsidRPr="00434E66">
        <w:t>A/HRC/</w:t>
      </w:r>
      <w:r w:rsidRPr="00C21139">
        <w:rPr>
          <w:szCs w:val="18"/>
        </w:rPr>
        <w:t>45</w:t>
      </w:r>
      <w:r w:rsidRPr="00434E66">
        <w:t>/</w:t>
      </w:r>
      <w:r w:rsidRPr="00C21139">
        <w:rPr>
          <w:szCs w:val="18"/>
        </w:rPr>
        <w:t>44</w:t>
      </w:r>
      <w:r>
        <w:rPr>
          <w:rFonts w:hint="cs"/>
          <w:rtl/>
        </w:rPr>
        <w:t>.</w:t>
      </w:r>
      <w:r w:rsidRPr="00434E66">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044D94" w14:textId="77777777" w:rsidR="00A86B8E" w:rsidRPr="00434E66" w:rsidRDefault="00434E66" w:rsidP="00434E66">
    <w:pPr>
      <w:pStyle w:val="Header"/>
      <w:jc w:val="right"/>
    </w:pPr>
    <w:r w:rsidRPr="00434E66">
      <w:t>A/HRC/RES/45/24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99AC1" w14:textId="77777777" w:rsidR="00A86B8E" w:rsidRPr="00434E66" w:rsidRDefault="00434E66" w:rsidP="00434E66">
    <w:pPr>
      <w:pStyle w:val="Header"/>
      <w:jc w:val="left"/>
    </w:pPr>
    <w:r w:rsidRPr="00434E66">
      <w:t>A/HRC/RES/45/24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FC27BC"/>
    <w:rsid w:val="000076D5"/>
    <w:rsid w:val="00043663"/>
    <w:rsid w:val="000505CF"/>
    <w:rsid w:val="000D701C"/>
    <w:rsid w:val="000E2A71"/>
    <w:rsid w:val="000E524A"/>
    <w:rsid w:val="000F4D63"/>
    <w:rsid w:val="001276F5"/>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00218"/>
    <w:rsid w:val="003152E7"/>
    <w:rsid w:val="00325CC1"/>
    <w:rsid w:val="003260FF"/>
    <w:rsid w:val="00343D95"/>
    <w:rsid w:val="00374341"/>
    <w:rsid w:val="003D1062"/>
    <w:rsid w:val="003E159A"/>
    <w:rsid w:val="004205C7"/>
    <w:rsid w:val="00420D7B"/>
    <w:rsid w:val="00434E66"/>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3353"/>
    <w:rsid w:val="00764796"/>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86B8E"/>
    <w:rsid w:val="00AB3BCA"/>
    <w:rsid w:val="00AB6758"/>
    <w:rsid w:val="00AF203E"/>
    <w:rsid w:val="00B13763"/>
    <w:rsid w:val="00B477A4"/>
    <w:rsid w:val="00B54045"/>
    <w:rsid w:val="00BA5E8B"/>
    <w:rsid w:val="00C022F5"/>
    <w:rsid w:val="00C06421"/>
    <w:rsid w:val="00C21139"/>
    <w:rsid w:val="00C438D7"/>
    <w:rsid w:val="00C53FE8"/>
    <w:rsid w:val="00C81B50"/>
    <w:rsid w:val="00C92B15"/>
    <w:rsid w:val="00CA655B"/>
    <w:rsid w:val="00CB3C3C"/>
    <w:rsid w:val="00CD1801"/>
    <w:rsid w:val="00D10EF1"/>
    <w:rsid w:val="00D42810"/>
    <w:rsid w:val="00D914A7"/>
    <w:rsid w:val="00DD13C3"/>
    <w:rsid w:val="00DD596E"/>
    <w:rsid w:val="00DD621E"/>
    <w:rsid w:val="00DF0575"/>
    <w:rsid w:val="00E70E04"/>
    <w:rsid w:val="00E75996"/>
    <w:rsid w:val="00E8191F"/>
    <w:rsid w:val="00EC05A7"/>
    <w:rsid w:val="00EC4B6B"/>
    <w:rsid w:val="00ED7442"/>
    <w:rsid w:val="00EE0B18"/>
    <w:rsid w:val="00EF1EE5"/>
    <w:rsid w:val="00F6741C"/>
    <w:rsid w:val="00F763B4"/>
    <w:rsid w:val="00F900C3"/>
    <w:rsid w:val="00FC105F"/>
    <w:rsid w:val="00FC27BC"/>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60C132AF"/>
  <w15:docId w15:val="{42D0E55F-3AC7-4C1E-8EDE-F440651CC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1A40ED-31BE-4C07-BD67-020D4A8B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895</Words>
  <Characters>5108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A/HRC/RES/45/24</vt:lpstr>
    </vt:vector>
  </TitlesOfParts>
  <Company>DCM</Company>
  <LinksUpToDate>false</LinksUpToDate>
  <CharactersWithSpaces>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A/HRC/RES/45/24</dc:title>
  <dc:subject>GE.2013357</dc:subject>
  <dc:creator>Gamal MAHMOUD-M. Bazzoune</dc:creator>
  <cp:keywords>ODS No.2026427</cp:keywords>
  <dc:description>Distr.: General_x000d_
13 October 2020_x000d_
Original: English</dc:description>
  <cp:lastModifiedBy>Gamal Mohamed Abdelhamid Mahmoud</cp:lastModifiedBy>
  <cp:revision>2</cp:revision>
  <dcterms:created xsi:type="dcterms:W3CDTF">2020-10-15T09:11:00Z</dcterms:created>
  <dcterms:modified xsi:type="dcterms:W3CDTF">2020-10-15T09:11:00Z</dcterms:modified>
  <cp:category>Final</cp:category>
</cp:coreProperties>
</file>