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A52" w:rsidRDefault="00005A52">
      <w:pPr>
        <w:spacing w:line="60" w:lineRule="exact"/>
      </w:pPr>
      <w:r>
        <w:rPr>
          <w:rStyle w:val="CommentReference"/>
          <w:rFonts w:hint="eastAsia"/>
          <w:vanish/>
        </w:rPr>
        <w:commentReference w:id="0"/>
      </w:r>
    </w:p>
    <w:p w:rsidR="00005A52" w:rsidRDefault="00005A52">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005A52" w:rsidRDefault="00005A52">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005A52" w:rsidRDefault="00005A52">
      <w:pPr>
        <w:rPr>
          <w:rFonts w:ascii="SimHei" w:eastAsia="SimHei" w:hint="eastAsia"/>
          <w:color w:val="FF0000"/>
        </w:rPr>
      </w:pPr>
      <w:r>
        <w:rPr>
          <w:rFonts w:ascii="SimHei" w:eastAsia="SimHei" w:hint="eastAsia"/>
          <w:color w:val="FF0000"/>
        </w:rPr>
        <w:t>第59</w:t>
      </w:r>
      <w:r>
        <w:rPr>
          <w:rFonts w:ascii="SimHei" w:eastAsia="SimHei"/>
          <w:color w:val="FF0000"/>
        </w:rPr>
        <w:t>1</w:t>
      </w:r>
      <w:r>
        <w:rPr>
          <w:rFonts w:ascii="SimHei" w:eastAsia="SimHei" w:hint="eastAsia"/>
          <w:color w:val="FF0000"/>
        </w:rPr>
        <w:t>次会议简要记录</w:t>
      </w:r>
    </w:p>
    <w:p w:rsidR="00005A52" w:rsidRDefault="00005A52">
      <w:pPr>
        <w:spacing w:afterLines="50" w:after="120"/>
      </w:pPr>
      <w:r>
        <w:t>2003</w:t>
      </w:r>
      <w:r>
        <w:t>年</w:t>
      </w:r>
      <w:r>
        <w:t>1</w:t>
      </w:r>
      <w:r>
        <w:t>月</w:t>
      </w:r>
      <w:r>
        <w:rPr>
          <w:rFonts w:hint="eastAsia"/>
        </w:rPr>
        <w:t>1</w:t>
      </w:r>
      <w:r>
        <w:t>4</w:t>
      </w:r>
      <w:r>
        <w:t>日，星期</w:t>
      </w:r>
      <w:r>
        <w:rPr>
          <w:rFonts w:hint="eastAsia"/>
        </w:rPr>
        <w:t>二</w:t>
      </w:r>
      <w:r>
        <w:t>，</w:t>
      </w:r>
      <w:r>
        <w:rPr>
          <w:rFonts w:hint="eastAsia"/>
        </w:rPr>
        <w:t>下</w:t>
      </w:r>
      <w:r>
        <w:t>午</w:t>
      </w:r>
      <w:r>
        <w:rPr>
          <w:rFonts w:hint="eastAsia"/>
        </w:rPr>
        <w:t>3</w:t>
      </w:r>
      <w:r>
        <w:rPr>
          <w:rFonts w:hint="eastAsia"/>
        </w:rPr>
        <w:t>时</w:t>
      </w:r>
      <w:r>
        <w:t>在纽约总部举行</w:t>
      </w:r>
    </w:p>
    <w:p w:rsidR="00005A52" w:rsidRDefault="00005A52">
      <w:pPr>
        <w:widowControl/>
        <w:tabs>
          <w:tab w:val="left" w:pos="1260"/>
          <w:tab w:val="right" w:leader="dot" w:pos="8568"/>
        </w:tabs>
        <w:adjustRightInd/>
        <w:spacing w:line="320" w:lineRule="exact"/>
        <w:ind w:right="1267"/>
        <w:jc w:val="left"/>
        <w:textAlignment w:val="auto"/>
        <w:rPr>
          <w:rFonts w:hint="eastAsia"/>
        </w:rPr>
      </w:pPr>
      <w:r>
        <w:rPr>
          <w:rFonts w:eastAsia="KaiTi_GB2312"/>
          <w:color w:val="0000FF"/>
        </w:rPr>
        <w:t>主席：</w:t>
      </w:r>
      <w:r>
        <w:rPr>
          <w:rFonts w:eastAsia="KaiTi_GB2312" w:hint="eastAsia"/>
          <w:color w:val="0000FF"/>
        </w:rPr>
        <w:tab/>
      </w:r>
      <w:r>
        <w:rPr>
          <w:rFonts w:hint="eastAsia"/>
        </w:rPr>
        <w:t>阿贾尔女士</w:t>
      </w:r>
    </w:p>
    <w:p w:rsidR="00005A52" w:rsidRDefault="00005A52">
      <w:pPr>
        <w:pStyle w:val="HCh"/>
        <w:rPr>
          <w:rFonts w:eastAsia="SimSun" w:hint="eastAsia"/>
        </w:rPr>
      </w:pPr>
      <w:r>
        <w:rPr>
          <w:rFonts w:eastAsia="SimSun" w:hint="eastAsia"/>
        </w:rPr>
        <w:t>目录</w:t>
      </w:r>
    </w:p>
    <w:p w:rsidR="00005A52" w:rsidRDefault="00005A52">
      <w:pPr>
        <w:pStyle w:val="SingleTxt"/>
        <w:rPr>
          <w:rFonts w:hAnsi="SimSun"/>
        </w:rPr>
      </w:pPr>
      <w:r>
        <w:rPr>
          <w:rFonts w:hAnsi="SimSun"/>
        </w:rPr>
        <w:t>审议缔约国根据《公约》第18条提交的报告（</w:t>
      </w:r>
      <w:r>
        <w:rPr>
          <w:rFonts w:eastAsia="KaiTi_GB2312"/>
          <w:color w:val="0000FF"/>
        </w:rPr>
        <w:t>续</w:t>
      </w:r>
      <w:r>
        <w:rPr>
          <w:rFonts w:hAnsi="SimSun"/>
        </w:rPr>
        <w:t>）</w:t>
      </w:r>
    </w:p>
    <w:p w:rsidR="00005A52" w:rsidRDefault="00005A52" w:rsidP="00AC7B8D">
      <w:pPr>
        <w:pStyle w:val="SingleTxt"/>
        <w:ind w:leftChars="602" w:left="31680" w:firstLineChars="200" w:firstLine="31680"/>
        <w:rPr>
          <w:rFonts w:eastAsia="KaiTi_GB2312"/>
          <w:color w:val="0000FF"/>
        </w:rPr>
      </w:pPr>
      <w:r>
        <w:rPr>
          <w:rFonts w:eastAsia="KaiTi_GB2312" w:hint="eastAsia"/>
          <w:color w:val="0000FF"/>
        </w:rPr>
        <w:t>瑞士的第一次和第二次合并定期报告（续）</w:t>
      </w:r>
    </w:p>
    <w:p w:rsidR="00005A52" w:rsidRDefault="00005A52">
      <w:pPr>
        <w:pStyle w:val="50"/>
        <w:spacing w:before="240" w:after="240"/>
        <w:jc w:val="center"/>
        <w:rPr>
          <w:rFonts w:eastAsia="SimHei"/>
          <w:b w:val="0"/>
          <w:color w:val="FF0000"/>
        </w:rPr>
      </w:pPr>
    </w:p>
    <w:p w:rsidR="00005A52" w:rsidRDefault="00005A52">
      <w:pPr>
        <w:spacing w:after="240" w:line="360" w:lineRule="atLeast"/>
        <w:jc w:val="center"/>
        <w:rPr>
          <w:rFonts w:eastAsia="SimHei"/>
          <w:sz w:val="28"/>
        </w:rPr>
      </w:pPr>
    </w:p>
    <w:p w:rsidR="00005A52" w:rsidRDefault="00005A52">
      <w:pPr>
        <w:tabs>
          <w:tab w:val="left" w:pos="420"/>
        </w:tabs>
        <w:spacing w:line="120" w:lineRule="exact"/>
        <w:rPr>
          <w:rFonts w:eastAsia="SimHei"/>
          <w:sz w:val="28"/>
        </w:rPr>
        <w:sectPr w:rsidR="00005A52">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下午3时零5分宣布开会</w:t>
      </w:r>
    </w:p>
    <w:p w:rsidR="00005A52" w:rsidRDefault="00005A52">
      <w:pPr>
        <w:tabs>
          <w:tab w:val="left" w:pos="420"/>
        </w:tabs>
        <w:spacing w:after="140" w:line="320" w:lineRule="exact"/>
        <w:rPr>
          <w:rFonts w:hint="eastAsia"/>
        </w:rPr>
      </w:pPr>
      <w:r>
        <w:rPr>
          <w:rFonts w:eastAsia="SimHei" w:hint="eastAsia"/>
          <w:bCs/>
          <w:color w:val="FF0000"/>
        </w:rPr>
        <w:t>审议缔约国根据公约第</w:t>
      </w:r>
      <w:r>
        <w:rPr>
          <w:rFonts w:eastAsia="SimHei" w:hint="eastAsia"/>
          <w:bCs/>
          <w:color w:val="FF0000"/>
        </w:rPr>
        <w:t>18</w:t>
      </w:r>
      <w:r>
        <w:rPr>
          <w:rFonts w:eastAsia="SimHei" w:hint="eastAsia"/>
          <w:bCs/>
          <w:color w:val="FF0000"/>
        </w:rPr>
        <w:t>条提交的报告</w:t>
      </w:r>
      <w:r>
        <w:rPr>
          <w:rFonts w:hint="eastAsia"/>
        </w:rPr>
        <w:t>（</w:t>
      </w:r>
      <w:r>
        <w:rPr>
          <w:rFonts w:eastAsia="KaiTi_GB2312" w:hint="eastAsia"/>
          <w:color w:val="0000FF"/>
        </w:rPr>
        <w:t>续</w:t>
      </w:r>
      <w:r>
        <w:rPr>
          <w:rFonts w:hint="eastAsia"/>
        </w:rPr>
        <w:t>）</w:t>
      </w:r>
    </w:p>
    <w:p w:rsidR="00005A52" w:rsidRDefault="00005A52">
      <w:pPr>
        <w:tabs>
          <w:tab w:val="left" w:pos="420"/>
        </w:tabs>
        <w:spacing w:after="140" w:line="320" w:lineRule="exact"/>
        <w:jc w:val="left"/>
        <w:rPr>
          <w:rFonts w:hint="eastAsia"/>
        </w:rPr>
      </w:pPr>
      <w:r>
        <w:rPr>
          <w:rFonts w:eastAsia="KaiTi_GB2312" w:hint="eastAsia"/>
          <w:color w:val="0000FF"/>
        </w:rPr>
        <w:t>瑞士的第一次和第二次合并定期报告（续）</w:t>
      </w:r>
      <w:r>
        <w:rPr>
          <w:rFonts w:hint="eastAsia"/>
        </w:rPr>
        <w:t>（</w:t>
      </w:r>
      <w:r>
        <w:rPr>
          <w:rFonts w:hint="eastAsia"/>
        </w:rPr>
        <w:t>CEDAW/C/CHE/1-2</w:t>
      </w:r>
      <w:r>
        <w:rPr>
          <w:rFonts w:hint="eastAsia"/>
        </w:rPr>
        <w:t>和</w:t>
      </w:r>
      <w:r>
        <w:rPr>
          <w:rFonts w:hint="eastAsia"/>
        </w:rPr>
        <w:t>Add.1</w:t>
      </w:r>
      <w:r>
        <w:rPr>
          <w:rFonts w:hint="eastAsia"/>
        </w:rPr>
        <w:t>）</w:t>
      </w:r>
      <w:r>
        <w:rPr>
          <w:rFonts w:hint="eastAsia"/>
        </w:rPr>
        <w:t xml:space="preserve"> </w:t>
      </w:r>
    </w:p>
    <w:p w:rsidR="00005A52" w:rsidRDefault="00005A52">
      <w:pPr>
        <w:tabs>
          <w:tab w:val="left" w:pos="420"/>
        </w:tabs>
        <w:spacing w:after="140" w:line="320" w:lineRule="exact"/>
        <w:rPr>
          <w:rFonts w:hint="eastAsia"/>
        </w:rPr>
      </w:pPr>
      <w:r>
        <w:rPr>
          <w:rFonts w:hint="eastAsia"/>
        </w:rPr>
        <w:t>1</w:t>
      </w:r>
      <w:r>
        <w:rPr>
          <w:rFonts w:hint="eastAsia"/>
        </w:rPr>
        <w:t>．</w:t>
      </w:r>
      <w:r>
        <w:rPr>
          <w:rFonts w:hint="eastAsia"/>
        </w:rPr>
        <w:tab/>
      </w:r>
      <w:r>
        <w:rPr>
          <w:rFonts w:hint="eastAsia"/>
        </w:rPr>
        <w:t>应主席邀请，瑞士代表团成员在委员会议席就座。</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第4条（续）</w:t>
      </w:r>
    </w:p>
    <w:p w:rsidR="00005A52" w:rsidRDefault="00005A52">
      <w:pPr>
        <w:tabs>
          <w:tab w:val="left" w:pos="420"/>
        </w:tabs>
        <w:spacing w:after="140" w:line="320" w:lineRule="exact"/>
        <w:ind w:left="2"/>
        <w:rPr>
          <w:rFonts w:hint="eastAsia"/>
        </w:rPr>
      </w:pPr>
      <w:r>
        <w:rPr>
          <w:rFonts w:hint="eastAsia"/>
        </w:rPr>
        <w:t>2</w:t>
      </w:r>
      <w:r>
        <w:rPr>
          <w:rFonts w:hint="eastAsia"/>
        </w:rPr>
        <w:t>．</w:t>
      </w:r>
      <w:r>
        <w:rPr>
          <w:rFonts w:hint="eastAsia"/>
        </w:rPr>
        <w:tab/>
      </w:r>
      <w:r>
        <w:rPr>
          <w:rFonts w:eastAsia="SimHei" w:hint="eastAsia"/>
          <w:b/>
          <w:color w:val="FF0000"/>
        </w:rPr>
        <w:t>Gabr</w:t>
      </w:r>
      <w:r>
        <w:rPr>
          <w:rFonts w:eastAsia="SimHei" w:hint="eastAsia"/>
          <w:bCs/>
          <w:color w:val="FF0000"/>
        </w:rPr>
        <w:t>女士</w:t>
      </w:r>
      <w:r>
        <w:rPr>
          <w:rFonts w:hint="eastAsia"/>
        </w:rPr>
        <w:t>在谈到报告（</w:t>
      </w:r>
      <w:r>
        <w:rPr>
          <w:rFonts w:hint="eastAsia"/>
        </w:rPr>
        <w:t>CEDAW/C/CHE/1-2</w:t>
      </w:r>
      <w:r>
        <w:rPr>
          <w:rFonts w:hint="eastAsia"/>
        </w:rPr>
        <w:t>）的第</w:t>
      </w:r>
      <w:r>
        <w:rPr>
          <w:rFonts w:hint="eastAsia"/>
        </w:rPr>
        <w:t>84</w:t>
      </w:r>
      <w:r>
        <w:rPr>
          <w:rFonts w:hint="eastAsia"/>
        </w:rPr>
        <w:t>段时说，瑞士最高法院曾裁定，为确立代表权平等目的而引进配额的规定不违反《宪法》，但是，普选中在配额的基础上对选举任务进行分配是不能接受的。在她看来，由于已接受了比例制原则，这是一个对第</w:t>
      </w:r>
      <w:r>
        <w:rPr>
          <w:rFonts w:hint="eastAsia"/>
        </w:rPr>
        <w:t>190</w:t>
      </w:r>
      <w:r>
        <w:rPr>
          <w:rFonts w:hint="eastAsia"/>
        </w:rPr>
        <w:t>段中提到的建议重新措词的问题。就那一段还引用的最高法院的裁决而言，关于引进配额的广受欢迎的倡议超越了确保实质性机会均等的适当范围，她认为那个倡议的问题只不过是起草的问题而已。</w:t>
      </w:r>
    </w:p>
    <w:p w:rsidR="00005A52" w:rsidRDefault="00005A52">
      <w:pPr>
        <w:tabs>
          <w:tab w:val="left" w:pos="420"/>
        </w:tabs>
        <w:spacing w:after="140" w:line="340" w:lineRule="exact"/>
        <w:jc w:val="left"/>
        <w:rPr>
          <w:rFonts w:hint="eastAsia"/>
        </w:rPr>
      </w:pPr>
      <w:r>
        <w:rPr>
          <w:rFonts w:hint="eastAsia"/>
        </w:rPr>
        <w:t>3</w:t>
      </w:r>
      <w:r>
        <w:rPr>
          <w:rFonts w:hint="eastAsia"/>
        </w:rPr>
        <w:t>．</w:t>
      </w:r>
      <w:r>
        <w:rPr>
          <w:rFonts w:hint="eastAsia"/>
        </w:rPr>
        <w:tab/>
      </w:r>
      <w:r>
        <w:rPr>
          <w:rFonts w:hint="eastAsia"/>
        </w:rPr>
        <w:t>这方面，她询问关于瑞士采取了哪些措施确保生活在该国占很大比例的外国人的代表权。</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第5条</w:t>
      </w:r>
    </w:p>
    <w:p w:rsidR="00005A52" w:rsidRDefault="00005A52">
      <w:pPr>
        <w:tabs>
          <w:tab w:val="left" w:pos="420"/>
        </w:tabs>
        <w:spacing w:after="140" w:line="320" w:lineRule="exact"/>
        <w:jc w:val="left"/>
        <w:rPr>
          <w:rFonts w:hint="eastAsia"/>
        </w:rPr>
      </w:pPr>
      <w:r>
        <w:rPr>
          <w:rFonts w:hint="eastAsia"/>
        </w:rPr>
        <w:t>4</w:t>
      </w:r>
      <w:r>
        <w:rPr>
          <w:rFonts w:hint="eastAsia"/>
        </w:rPr>
        <w:t>．</w:t>
      </w:r>
      <w:r>
        <w:rPr>
          <w:rFonts w:hint="eastAsia"/>
        </w:rPr>
        <w:tab/>
      </w:r>
      <w:r>
        <w:rPr>
          <w:rFonts w:eastAsia="SimHei" w:hint="eastAsia"/>
          <w:b/>
          <w:color w:val="FF0000"/>
        </w:rPr>
        <w:t>Ferrer</w:t>
      </w:r>
      <w:r>
        <w:rPr>
          <w:rFonts w:eastAsia="SimHei" w:hint="eastAsia"/>
          <w:bCs/>
          <w:color w:val="FF0000"/>
        </w:rPr>
        <w:t xml:space="preserve"> </w:t>
      </w:r>
      <w:r>
        <w:rPr>
          <w:rFonts w:eastAsia="SimHei" w:hint="eastAsia"/>
          <w:b/>
          <w:color w:val="FF0000"/>
        </w:rPr>
        <w:t>G</w:t>
      </w:r>
      <w:r>
        <w:rPr>
          <w:rFonts w:eastAsia="SimHei"/>
          <w:b/>
          <w:color w:val="FF0000"/>
        </w:rPr>
        <w:t>ó</w:t>
      </w:r>
      <w:r>
        <w:rPr>
          <w:rFonts w:eastAsia="SimHei" w:hint="eastAsia"/>
          <w:b/>
          <w:color w:val="FF0000"/>
        </w:rPr>
        <w:t>mez</w:t>
      </w:r>
      <w:r>
        <w:rPr>
          <w:rFonts w:eastAsia="SimHei" w:hint="eastAsia"/>
          <w:bCs/>
          <w:color w:val="FF0000"/>
        </w:rPr>
        <w:t>女士</w:t>
      </w:r>
      <w:r>
        <w:rPr>
          <w:rFonts w:hint="eastAsia"/>
        </w:rPr>
        <w:t>说，她希望得到关于政府为加强妇女在社会和家庭中的作用而作努力的更多信息。如果能了解瑞士已采取了哪些措施将妇女引导到非传统学科，以及将性别问题纳入教学的主流和媒体在改变陈规定型观念方面发挥了什么作用，那是十分有用的。她还希望知道正采取哪些措施来提高警察当局、医院工作人员和司法部门对家庭暴力受害妇女问题的认识。</w:t>
      </w:r>
    </w:p>
    <w:p w:rsidR="00005A52" w:rsidRDefault="00005A52">
      <w:pPr>
        <w:tabs>
          <w:tab w:val="left" w:pos="420"/>
        </w:tabs>
        <w:spacing w:after="140" w:line="320" w:lineRule="exact"/>
        <w:rPr>
          <w:rFonts w:hint="eastAsia"/>
        </w:rPr>
      </w:pPr>
      <w:r>
        <w:rPr>
          <w:rFonts w:hint="eastAsia"/>
        </w:rPr>
        <w:t>5</w:t>
      </w:r>
      <w:r>
        <w:rPr>
          <w:rFonts w:hint="eastAsia"/>
        </w:rPr>
        <w:t>．</w:t>
      </w:r>
      <w:r>
        <w:rPr>
          <w:rFonts w:hint="eastAsia"/>
        </w:rPr>
        <w:tab/>
      </w:r>
      <w:r>
        <w:rPr>
          <w:rFonts w:eastAsia="SimHei" w:hint="eastAsia"/>
          <w:b/>
          <w:color w:val="FF0000"/>
        </w:rPr>
        <w:t>Khan</w:t>
      </w:r>
      <w:r>
        <w:rPr>
          <w:rFonts w:eastAsia="SimHei" w:hint="eastAsia"/>
          <w:bCs/>
          <w:color w:val="FF0000"/>
        </w:rPr>
        <w:t>女士</w:t>
      </w:r>
      <w:r>
        <w:rPr>
          <w:rFonts w:hint="eastAsia"/>
        </w:rPr>
        <w:t>注意到瑞士为消除性别陈规定型观念所采取的措施。她说，她对男子和妇女在瑞士依然受传统角色的限制感到惊讶。这是一个十分重要的问题。然而，要消除文化上的陈规定型观念是不易做到的。她赞扬了缔约国重视媒体在改变性别关系方面的作用。不过，报告第</w:t>
      </w:r>
      <w:r>
        <w:rPr>
          <w:rFonts w:hint="eastAsia"/>
        </w:rPr>
        <w:t>133</w:t>
      </w:r>
      <w:r>
        <w:rPr>
          <w:rFonts w:hint="eastAsia"/>
        </w:rPr>
        <w:t>段表明瑞士媒体仍然往往强调对妇女暴力的性关系方面。欢迎提供这方面更多的信息。她特别希望知道对电视和其他媒体采用色情作品是否有什么限制。此外，了解如第</w:t>
      </w:r>
      <w:r>
        <w:rPr>
          <w:rFonts w:hint="eastAsia"/>
        </w:rPr>
        <w:t>133</w:t>
      </w:r>
      <w:r>
        <w:rPr>
          <w:rFonts w:hint="eastAsia"/>
        </w:rPr>
        <w:t>段提到的关于在广告中防止使用有辱女性人格的陈规定型观念的指令是否正得到实行的情况也是有益的。</w:t>
      </w:r>
    </w:p>
    <w:p w:rsidR="00005A52" w:rsidRDefault="00005A52">
      <w:pPr>
        <w:tabs>
          <w:tab w:val="left" w:pos="420"/>
        </w:tabs>
        <w:spacing w:after="140" w:line="320" w:lineRule="exact"/>
        <w:rPr>
          <w:rFonts w:hint="eastAsia"/>
        </w:rPr>
      </w:pPr>
      <w:r>
        <w:rPr>
          <w:rFonts w:hint="eastAsia"/>
        </w:rPr>
        <w:t>6</w:t>
      </w:r>
      <w:r>
        <w:rPr>
          <w:rFonts w:hint="eastAsia"/>
        </w:rPr>
        <w:t>．</w:t>
      </w:r>
      <w:r>
        <w:rPr>
          <w:rFonts w:hint="eastAsia"/>
        </w:rPr>
        <w:tab/>
      </w:r>
      <w:r>
        <w:rPr>
          <w:rFonts w:hint="eastAsia"/>
        </w:rPr>
        <w:t>她问宣传和竞选活动的材料是否用多种语言编写而成，妇女在媒体，特别在决策一级扮演什么角色。此外，她很想了解如果外来移民妇女因她们的信仰而受迫害，或遭受强迫婚姻或女性生殖器官遭残害，为这样的妇女是否设有庇护所。最后，她询问为评估外来移民家庭内部的陈规定型观念和态度是否开展了调查研究。</w:t>
      </w:r>
    </w:p>
    <w:p w:rsidR="00005A52" w:rsidRDefault="00005A52">
      <w:pPr>
        <w:tabs>
          <w:tab w:val="left" w:pos="420"/>
        </w:tabs>
        <w:spacing w:after="140" w:line="320" w:lineRule="exact"/>
        <w:rPr>
          <w:rFonts w:hint="eastAsia"/>
        </w:rPr>
      </w:pPr>
      <w:r>
        <w:rPr>
          <w:rFonts w:hint="eastAsia"/>
        </w:rPr>
        <w:t>7</w:t>
      </w:r>
      <w:r>
        <w:rPr>
          <w:rFonts w:hint="eastAsia"/>
        </w:rPr>
        <w:t>．</w:t>
      </w:r>
      <w:r>
        <w:rPr>
          <w:rFonts w:hint="eastAsia"/>
        </w:rPr>
        <w:tab/>
      </w:r>
      <w:r>
        <w:rPr>
          <w:rFonts w:eastAsia="SimHei" w:hint="eastAsia"/>
          <w:b/>
          <w:color w:val="FF0000"/>
        </w:rPr>
        <w:t>Achmad</w:t>
      </w:r>
      <w:r>
        <w:rPr>
          <w:rFonts w:eastAsia="SimHei" w:hint="eastAsia"/>
          <w:bCs/>
          <w:color w:val="FF0000"/>
        </w:rPr>
        <w:t>女士</w:t>
      </w:r>
      <w:r>
        <w:rPr>
          <w:rFonts w:hint="eastAsia"/>
        </w:rPr>
        <w:t>询问为调查目前存在的陈规定型观念和偏见以及此种陈规定型观念对青年的影响正采取哪些措施。如能提供关于防止在广告中使用有辱女性人格的陈规定型观念的指令，特别是有关谁发出指令以及谁负责其实施的更多情况，那将是十分有用的。她还想知道对违反那些指令的人是否进行制裁以及对媒体是否制定了相似的指令。</w:t>
      </w:r>
    </w:p>
    <w:p w:rsidR="00005A52" w:rsidRDefault="00005A52">
      <w:pPr>
        <w:tabs>
          <w:tab w:val="left" w:pos="420"/>
        </w:tabs>
        <w:spacing w:after="140" w:line="320" w:lineRule="exact"/>
        <w:rPr>
          <w:rFonts w:hint="eastAsia"/>
        </w:rPr>
      </w:pPr>
      <w:r>
        <w:rPr>
          <w:rFonts w:hint="eastAsia"/>
        </w:rPr>
        <w:t>8</w:t>
      </w:r>
      <w:r>
        <w:rPr>
          <w:rFonts w:hint="eastAsia"/>
        </w:rPr>
        <w:t>．</w:t>
      </w:r>
      <w:r>
        <w:rPr>
          <w:rFonts w:hint="eastAsia"/>
        </w:rPr>
        <w:tab/>
      </w:r>
      <w:r>
        <w:rPr>
          <w:rFonts w:hint="eastAsia"/>
        </w:rPr>
        <w:t>第</w:t>
      </w:r>
      <w:r>
        <w:rPr>
          <w:rFonts w:hint="eastAsia"/>
        </w:rPr>
        <w:t>134</w:t>
      </w:r>
      <w:r>
        <w:rPr>
          <w:rFonts w:hint="eastAsia"/>
        </w:rPr>
        <w:t>段表明为年轻女孩提供了她们实现自我所需的空间。她认为让男孩参加任何此类活动也是重要的，因为目标是平等的伙伴关系，需要使男孩和女孩彼此平等相待。</w:t>
      </w:r>
    </w:p>
    <w:p w:rsidR="00005A52" w:rsidRDefault="00005A52">
      <w:pPr>
        <w:tabs>
          <w:tab w:val="left" w:pos="420"/>
        </w:tabs>
        <w:spacing w:after="140" w:line="320" w:lineRule="exact"/>
        <w:rPr>
          <w:rFonts w:ascii="KaiTi_GB2312" w:eastAsia="KaiTi_GB2312" w:hint="eastAsia"/>
        </w:rPr>
      </w:pPr>
      <w:r>
        <w:rPr>
          <w:rFonts w:ascii="KaiTi_GB2312" w:eastAsia="KaiTi_GB2312" w:hint="eastAsia"/>
          <w:color w:val="0000FF"/>
        </w:rPr>
        <w:t>第6条</w:t>
      </w:r>
    </w:p>
    <w:p w:rsidR="00005A52" w:rsidRDefault="00005A52">
      <w:pPr>
        <w:tabs>
          <w:tab w:val="left" w:pos="420"/>
        </w:tabs>
        <w:spacing w:after="140" w:line="320" w:lineRule="exact"/>
        <w:rPr>
          <w:rFonts w:hint="eastAsia"/>
        </w:rPr>
      </w:pPr>
      <w:r>
        <w:rPr>
          <w:rFonts w:hint="eastAsia"/>
        </w:rPr>
        <w:t>9</w:t>
      </w:r>
      <w:r>
        <w:rPr>
          <w:rFonts w:hint="eastAsia"/>
        </w:rPr>
        <w:t>．</w:t>
      </w:r>
      <w:r>
        <w:rPr>
          <w:rFonts w:hint="eastAsia"/>
        </w:rPr>
        <w:tab/>
      </w:r>
      <w:r>
        <w:rPr>
          <w:rFonts w:eastAsia="SimHei" w:hint="eastAsia"/>
          <w:b/>
          <w:color w:val="FF0000"/>
        </w:rPr>
        <w:t>Morvai</w:t>
      </w:r>
      <w:r>
        <w:rPr>
          <w:rFonts w:eastAsia="SimHei" w:hint="eastAsia"/>
          <w:bCs/>
          <w:color w:val="FF0000"/>
        </w:rPr>
        <w:t>女士</w:t>
      </w:r>
      <w:r>
        <w:rPr>
          <w:rFonts w:hint="eastAsia"/>
        </w:rPr>
        <w:t>谈到第</w:t>
      </w:r>
      <w:r>
        <w:rPr>
          <w:rFonts w:hint="eastAsia"/>
        </w:rPr>
        <w:t>138</w:t>
      </w:r>
      <w:r>
        <w:rPr>
          <w:rFonts w:hint="eastAsia"/>
        </w:rPr>
        <w:t>段时问政府为什么对卡巴莱舞女发放特别工作许可，因为那个职业强化了性别陈规定型观念而且与卖淫和贩卖人口明显有联系。她推测事实上正是出于这个原因，瑞士政府才将此问题放到第</w:t>
      </w:r>
      <w:r>
        <w:rPr>
          <w:rFonts w:hint="eastAsia"/>
        </w:rPr>
        <w:t>6</w:t>
      </w:r>
      <w:r>
        <w:rPr>
          <w:rFonts w:hint="eastAsia"/>
        </w:rPr>
        <w:t>条项下来谈。第</w:t>
      </w:r>
      <w:r>
        <w:rPr>
          <w:rFonts w:hint="eastAsia"/>
        </w:rPr>
        <w:t>6</w:t>
      </w:r>
      <w:r>
        <w:rPr>
          <w:rFonts w:hint="eastAsia"/>
        </w:rPr>
        <w:t>条呼吁各缔约国禁止各种形式的贩卖妇女活动和意图营利使妇女卖淫的行为。跳卡巴莱舞正是鼓励了此种活动。应提供详情说明政府鉴于第</w:t>
      </w:r>
      <w:r>
        <w:rPr>
          <w:rFonts w:hint="eastAsia"/>
        </w:rPr>
        <w:t>5</w:t>
      </w:r>
      <w:r>
        <w:rPr>
          <w:rFonts w:hint="eastAsia"/>
        </w:rPr>
        <w:t>和第</w:t>
      </w:r>
      <w:r>
        <w:rPr>
          <w:rFonts w:hint="eastAsia"/>
        </w:rPr>
        <w:t>6</w:t>
      </w:r>
      <w:r>
        <w:rPr>
          <w:rFonts w:hint="eastAsia"/>
        </w:rPr>
        <w:t>条规定的义务是否考虑取消此种签证优先。</w:t>
      </w:r>
    </w:p>
    <w:p w:rsidR="00005A52" w:rsidRDefault="00005A52">
      <w:pPr>
        <w:tabs>
          <w:tab w:val="left" w:pos="420"/>
        </w:tabs>
        <w:spacing w:after="140" w:line="320" w:lineRule="exact"/>
        <w:rPr>
          <w:rFonts w:hint="eastAsia"/>
        </w:rPr>
      </w:pPr>
      <w:r>
        <w:rPr>
          <w:rFonts w:hint="eastAsia"/>
        </w:rPr>
        <w:t>10</w:t>
      </w:r>
      <w:r>
        <w:rPr>
          <w:rFonts w:hint="eastAsia"/>
        </w:rPr>
        <w:t>．如第</w:t>
      </w:r>
      <w:r>
        <w:rPr>
          <w:rFonts w:hint="eastAsia"/>
        </w:rPr>
        <w:t>121</w:t>
      </w:r>
      <w:r>
        <w:rPr>
          <w:rFonts w:hint="eastAsia"/>
        </w:rPr>
        <w:t>段讨论的，拟议的联邦法令打算用将犯罪人驱逐出家门来保护暴力行为受害妇女，报告国应澄清该拟议法令的现况。还欢迎提供关于保护妇女不受暴力之害的其他措施，如提供庇护所等更多情况。在制定打击对妇女的暴力行为的措施时，缔约国应利用委员会的第</w:t>
      </w:r>
      <w:r>
        <w:rPr>
          <w:rFonts w:hint="eastAsia"/>
        </w:rPr>
        <w:t>19</w:t>
      </w:r>
      <w:r>
        <w:rPr>
          <w:rFonts w:hint="eastAsia"/>
        </w:rPr>
        <w:t>号一般建议和《联合国消除对妇女歧视宣言》，并应在下一份报告中向委员会通报其进展情况。</w:t>
      </w:r>
    </w:p>
    <w:p w:rsidR="00005A52" w:rsidRDefault="00005A52">
      <w:pPr>
        <w:tabs>
          <w:tab w:val="left" w:pos="420"/>
        </w:tabs>
        <w:spacing w:after="140" w:line="320" w:lineRule="exact"/>
        <w:rPr>
          <w:rFonts w:hint="eastAsia"/>
        </w:rPr>
      </w:pPr>
      <w:r>
        <w:rPr>
          <w:rFonts w:hint="eastAsia"/>
        </w:rPr>
        <w:t>11</w:t>
      </w:r>
      <w:r>
        <w:rPr>
          <w:rFonts w:hint="eastAsia"/>
        </w:rPr>
        <w:t>．</w:t>
      </w:r>
      <w:r>
        <w:rPr>
          <w:rFonts w:eastAsia="SimHei" w:hint="eastAsia"/>
          <w:b/>
          <w:color w:val="FF0000"/>
        </w:rPr>
        <w:t>Kuenyehia</w:t>
      </w:r>
      <w:r>
        <w:rPr>
          <w:rFonts w:eastAsia="SimHei" w:hint="eastAsia"/>
          <w:bCs/>
          <w:color w:val="FF0000"/>
        </w:rPr>
        <w:t>女士</w:t>
      </w:r>
      <w:r>
        <w:rPr>
          <w:rFonts w:hint="eastAsia"/>
        </w:rPr>
        <w:t>说，根据第</w:t>
      </w:r>
      <w:r>
        <w:rPr>
          <w:rFonts w:hint="eastAsia"/>
        </w:rPr>
        <w:t>143</w:t>
      </w:r>
      <w:r>
        <w:rPr>
          <w:rFonts w:hint="eastAsia"/>
        </w:rPr>
        <w:t>和</w:t>
      </w:r>
      <w:r>
        <w:rPr>
          <w:rFonts w:hint="eastAsia"/>
        </w:rPr>
        <w:t>144</w:t>
      </w:r>
      <w:r>
        <w:rPr>
          <w:rFonts w:hint="eastAsia"/>
        </w:rPr>
        <w:t>段的说法，贩卖行为的受害妇女立即被驱逐出瑞士，如果她们离开了瑞士，她们就不能对犯罪人出庭作证。因此不清楚对这类妇女还有什么保护。也不清楚法律是侧重于保护受害人还是侧重于监控罪犯。她还想知道是否已采取了什么措施来保护外来移民妇女免受当代形式的的奴役，如家庭奴役等之害。</w:t>
      </w:r>
    </w:p>
    <w:p w:rsidR="00005A52" w:rsidRDefault="00005A52">
      <w:pPr>
        <w:tabs>
          <w:tab w:val="left" w:pos="420"/>
        </w:tabs>
        <w:spacing w:after="140" w:line="320" w:lineRule="exact"/>
        <w:rPr>
          <w:rFonts w:hint="eastAsia"/>
        </w:rPr>
      </w:pPr>
      <w:r>
        <w:rPr>
          <w:rFonts w:hint="eastAsia"/>
        </w:rPr>
        <w:t>12</w:t>
      </w:r>
      <w:r>
        <w:t>.</w:t>
      </w:r>
      <w:r>
        <w:tab/>
      </w:r>
      <w:r>
        <w:rPr>
          <w:rFonts w:eastAsia="SimHei" w:hint="eastAsia"/>
          <w:b/>
          <w:color w:val="FF0000"/>
        </w:rPr>
        <w:t>Kapalata</w:t>
      </w:r>
      <w:r>
        <w:rPr>
          <w:rFonts w:eastAsia="SimHei" w:hint="eastAsia"/>
          <w:bCs/>
          <w:color w:val="FF0000"/>
        </w:rPr>
        <w:t>女士</w:t>
      </w:r>
      <w:r>
        <w:rPr>
          <w:rFonts w:hint="eastAsia"/>
        </w:rPr>
        <w:t>说，她认为报告有关第</w:t>
      </w:r>
      <w:r>
        <w:rPr>
          <w:rFonts w:hint="eastAsia"/>
        </w:rPr>
        <w:t>6</w:t>
      </w:r>
      <w:r>
        <w:rPr>
          <w:rFonts w:hint="eastAsia"/>
        </w:rPr>
        <w:t>条的那一节让人感到困扰。人口贩卖者要受到最少</w:t>
      </w:r>
      <w:r>
        <w:rPr>
          <w:rFonts w:hint="eastAsia"/>
        </w:rPr>
        <w:t>6</w:t>
      </w:r>
      <w:r>
        <w:rPr>
          <w:rFonts w:hint="eastAsia"/>
        </w:rPr>
        <w:t>个月的监禁，而教唆女孩或妇女卖淫的人要受最长</w:t>
      </w:r>
      <w:r>
        <w:rPr>
          <w:rFonts w:hint="eastAsia"/>
        </w:rPr>
        <w:t>10</w:t>
      </w:r>
      <w:r>
        <w:rPr>
          <w:rFonts w:hint="eastAsia"/>
        </w:rPr>
        <w:t>年的监禁。</w:t>
      </w:r>
      <w:r>
        <w:rPr>
          <w:rFonts w:hint="eastAsia"/>
        </w:rPr>
        <w:t>1992</w:t>
      </w:r>
      <w:r>
        <w:rPr>
          <w:rFonts w:hint="eastAsia"/>
        </w:rPr>
        <w:t>年对刑法审查时曾谈及在性的问题上有自决的自由，而且对与性贩运活动有关的犯罪似乎作出了广义的界定。报告还坚持说，瑞士对保护妇女免受贩卖和卖淫作出了长期有效的国际承诺。与此有关，她想知道瑞士批准了哪些公约以及此种批准对政府为消除这类做法而采取的行动产生了什么影响。</w:t>
      </w:r>
    </w:p>
    <w:p w:rsidR="00005A52" w:rsidRDefault="00005A52">
      <w:pPr>
        <w:tabs>
          <w:tab w:val="left" w:pos="420"/>
        </w:tabs>
        <w:spacing w:after="140" w:line="320" w:lineRule="exact"/>
        <w:rPr>
          <w:rFonts w:hint="eastAsia"/>
        </w:rPr>
      </w:pPr>
      <w:r>
        <w:rPr>
          <w:rFonts w:hint="eastAsia"/>
        </w:rPr>
        <w:t>13.</w:t>
      </w:r>
      <w:r>
        <w:tab/>
      </w:r>
      <w:r>
        <w:rPr>
          <w:rFonts w:eastAsia="SimHei" w:hint="eastAsia"/>
          <w:b/>
          <w:color w:val="FF0000"/>
        </w:rPr>
        <w:t>Ferrer</w:t>
      </w:r>
      <w:r>
        <w:rPr>
          <w:rFonts w:eastAsia="SimHei" w:hint="eastAsia"/>
          <w:bCs/>
          <w:color w:val="FF0000"/>
        </w:rPr>
        <w:t xml:space="preserve"> </w:t>
      </w:r>
      <w:r>
        <w:rPr>
          <w:rFonts w:eastAsia="SimHei" w:hint="eastAsia"/>
          <w:b/>
          <w:color w:val="FF0000"/>
        </w:rPr>
        <w:t>G</w:t>
      </w:r>
      <w:r>
        <w:rPr>
          <w:rFonts w:eastAsia="SimHei"/>
          <w:b/>
          <w:color w:val="FF0000"/>
        </w:rPr>
        <w:t>ó</w:t>
      </w:r>
      <w:r>
        <w:rPr>
          <w:rFonts w:eastAsia="SimHei" w:hint="eastAsia"/>
          <w:b/>
          <w:color w:val="FF0000"/>
        </w:rPr>
        <w:t>mez</w:t>
      </w:r>
      <w:r>
        <w:rPr>
          <w:rFonts w:eastAsia="SimHei" w:hint="eastAsia"/>
          <w:bCs/>
          <w:color w:val="FF0000"/>
        </w:rPr>
        <w:t>女士</w:t>
      </w:r>
      <w:r>
        <w:rPr>
          <w:rFonts w:hint="eastAsia"/>
        </w:rPr>
        <w:t>说，她对贩卖妇女的最短判刑期仅</w:t>
      </w:r>
      <w:r>
        <w:rPr>
          <w:rFonts w:hint="eastAsia"/>
        </w:rPr>
        <w:t>6</w:t>
      </w:r>
      <w:r>
        <w:rPr>
          <w:rFonts w:hint="eastAsia"/>
        </w:rPr>
        <w:t>个月感到惊奇。如果可知道正采取哪些措施使吸毒者康复以及给儿童卖淫和色情活动受害者提供什么样的治疗那是十分有益的。</w:t>
      </w:r>
    </w:p>
    <w:p w:rsidR="00005A52" w:rsidRDefault="00005A52">
      <w:pPr>
        <w:tabs>
          <w:tab w:val="left" w:pos="420"/>
        </w:tabs>
        <w:spacing w:after="140" w:line="320" w:lineRule="exact"/>
        <w:rPr>
          <w:rFonts w:hint="eastAsia"/>
        </w:rPr>
      </w:pPr>
      <w:r>
        <w:rPr>
          <w:rFonts w:hint="eastAsia"/>
        </w:rPr>
        <w:t>14.</w:t>
      </w:r>
      <w:r>
        <w:tab/>
      </w:r>
      <w:r>
        <w:rPr>
          <w:rFonts w:eastAsia="SimHei" w:hint="eastAsia"/>
          <w:b/>
          <w:color w:val="FF0000"/>
        </w:rPr>
        <w:t>Gonz</w:t>
      </w:r>
      <w:r>
        <w:rPr>
          <w:rFonts w:eastAsia="SimHei"/>
          <w:b/>
          <w:color w:val="FF0000"/>
        </w:rPr>
        <w:t>á</w:t>
      </w:r>
      <w:r>
        <w:rPr>
          <w:rFonts w:eastAsia="SimHei" w:hint="eastAsia"/>
          <w:b/>
          <w:color w:val="FF0000"/>
        </w:rPr>
        <w:t>lez Mart</w:t>
      </w:r>
      <w:r>
        <w:rPr>
          <w:rFonts w:eastAsia="SimHei"/>
          <w:b/>
          <w:color w:val="FF0000"/>
        </w:rPr>
        <w:t>í</w:t>
      </w:r>
      <w:r>
        <w:rPr>
          <w:rFonts w:eastAsia="SimHei" w:hint="eastAsia"/>
          <w:b/>
          <w:color w:val="FF0000"/>
        </w:rPr>
        <w:t>nez</w:t>
      </w:r>
      <w:r>
        <w:rPr>
          <w:rFonts w:eastAsia="SimHei" w:hint="eastAsia"/>
          <w:bCs/>
          <w:color w:val="FF0000"/>
        </w:rPr>
        <w:t>女士</w:t>
      </w:r>
      <w:r>
        <w:rPr>
          <w:rFonts w:hint="eastAsia"/>
        </w:rPr>
        <w:t>询问是否可提供关于经法院审理的家庭暴力案件的数据以及是否有此类案件的登记簿，特别是涉及对儿童暴力案件的登记簿。另外，她想知道是否有对家庭暴力犯罪人所作判决的登记簿。欢迎提供有关儿童色情活动、贩卖儿童和对儿童进行性虐待流行程度的更多信息。报告集中谈了打击此类活动的立法措施，但未说明该问题的范围情况。</w:t>
      </w:r>
    </w:p>
    <w:p w:rsidR="00005A52" w:rsidRDefault="00005A52">
      <w:pPr>
        <w:tabs>
          <w:tab w:val="left" w:pos="420"/>
        </w:tabs>
        <w:spacing w:after="140" w:line="320" w:lineRule="exact"/>
        <w:rPr>
          <w:rFonts w:hint="eastAsia"/>
        </w:rPr>
      </w:pPr>
      <w:r>
        <w:rPr>
          <w:rFonts w:hint="eastAsia"/>
        </w:rPr>
        <w:t>15.</w:t>
      </w:r>
      <w:r>
        <w:tab/>
      </w:r>
      <w:r>
        <w:rPr>
          <w:rFonts w:hint="eastAsia"/>
        </w:rPr>
        <w:t>向卡巴莱舞女提供特别工作许可而同时又不监管她们的工作条件，无助于打击为性目的贩卖妇女的活动。很想知道每年有多少人因贩卖妇女而被监禁；这些人服完六个月的刑期后是否必须离开瑞士以及一个人是否可因累犯而被判第二个六个月。</w:t>
      </w:r>
    </w:p>
    <w:p w:rsidR="00005A52" w:rsidRDefault="00005A52">
      <w:pPr>
        <w:tabs>
          <w:tab w:val="left" w:pos="420"/>
        </w:tabs>
        <w:spacing w:after="140" w:line="320" w:lineRule="exact"/>
        <w:rPr>
          <w:rFonts w:hint="eastAsia"/>
        </w:rPr>
      </w:pPr>
      <w:r>
        <w:rPr>
          <w:rFonts w:hint="eastAsia"/>
        </w:rPr>
        <w:t>16.</w:t>
      </w:r>
      <w:r>
        <w:tab/>
      </w:r>
      <w:r>
        <w:rPr>
          <w:rFonts w:eastAsia="SimHei" w:hint="eastAsia"/>
          <w:b/>
          <w:color w:val="FF0000"/>
        </w:rPr>
        <w:t>Gabr</w:t>
      </w:r>
      <w:r>
        <w:rPr>
          <w:rFonts w:eastAsia="SimHei" w:hint="eastAsia"/>
          <w:bCs/>
          <w:color w:val="FF0000"/>
        </w:rPr>
        <w:t>女士</w:t>
      </w:r>
      <w:r>
        <w:rPr>
          <w:rFonts w:hint="eastAsia"/>
        </w:rPr>
        <w:t>注意到外国卡巴莱舞女获准进入瑞士的人数令人不安地增加。据知那种活动与有组织犯罪和贩毒活动有联系，因此，应作出一切努力使本国的法规与瑞士已批准的相关国际文书的规定一致起来。</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第7条</w:t>
      </w:r>
    </w:p>
    <w:p w:rsidR="00005A52" w:rsidRDefault="00005A52">
      <w:pPr>
        <w:tabs>
          <w:tab w:val="left" w:pos="420"/>
        </w:tabs>
        <w:spacing w:after="140" w:line="320" w:lineRule="exact"/>
        <w:rPr>
          <w:rFonts w:hint="eastAsia"/>
        </w:rPr>
      </w:pPr>
      <w:r>
        <w:rPr>
          <w:rFonts w:hint="eastAsia"/>
        </w:rPr>
        <w:t>17.</w:t>
      </w:r>
      <w:r>
        <w:tab/>
      </w:r>
      <w:r>
        <w:rPr>
          <w:rFonts w:eastAsia="SimHei" w:hint="eastAsia"/>
          <w:b/>
          <w:color w:val="FF0000"/>
        </w:rPr>
        <w:t>Tavares</w:t>
      </w:r>
      <w:r>
        <w:rPr>
          <w:rFonts w:eastAsia="SimHei" w:hint="eastAsia"/>
          <w:bCs/>
          <w:color w:val="FF0000"/>
        </w:rPr>
        <w:t xml:space="preserve"> </w:t>
      </w:r>
      <w:r>
        <w:rPr>
          <w:rFonts w:eastAsia="SimHei" w:hint="eastAsia"/>
          <w:b/>
          <w:color w:val="FF0000"/>
        </w:rPr>
        <w:t>da</w:t>
      </w:r>
      <w:r>
        <w:rPr>
          <w:rFonts w:eastAsia="SimHei" w:hint="eastAsia"/>
          <w:bCs/>
          <w:color w:val="FF0000"/>
        </w:rPr>
        <w:t xml:space="preserve"> </w:t>
      </w:r>
      <w:r>
        <w:rPr>
          <w:rFonts w:eastAsia="SimHei" w:hint="eastAsia"/>
          <w:b/>
          <w:color w:val="FF0000"/>
        </w:rPr>
        <w:t>Silva</w:t>
      </w:r>
      <w:r>
        <w:rPr>
          <w:rFonts w:eastAsia="SimHei" w:hint="eastAsia"/>
          <w:bCs/>
          <w:color w:val="FF0000"/>
        </w:rPr>
        <w:t>女士</w:t>
      </w:r>
      <w:r>
        <w:rPr>
          <w:rFonts w:hint="eastAsia"/>
        </w:rPr>
        <w:t>对立法和司法机构中的女性代表名额低于该地区其他国家的此种代表名额感到关注。她很想知道造成这种状况的是瑞士社会中男女角色的定型分配、征聘制度的偏见、与此种职位有关的威望所致，还是这些部门的工作与妇女更喜欢非全日工作的情况不相容的事实所致。</w:t>
      </w:r>
    </w:p>
    <w:p w:rsidR="00005A52" w:rsidRDefault="00005A52">
      <w:pPr>
        <w:tabs>
          <w:tab w:val="left" w:pos="420"/>
        </w:tabs>
        <w:spacing w:after="140" w:line="320" w:lineRule="exact"/>
        <w:rPr>
          <w:rFonts w:hint="eastAsia"/>
        </w:rPr>
      </w:pPr>
      <w:r>
        <w:rPr>
          <w:rFonts w:hint="eastAsia"/>
        </w:rPr>
        <w:t>18.</w:t>
      </w:r>
      <w:r>
        <w:tab/>
      </w:r>
      <w:r>
        <w:rPr>
          <w:rFonts w:eastAsia="SimHei" w:hint="eastAsia"/>
          <w:b/>
          <w:color w:val="FF0000"/>
        </w:rPr>
        <w:t>Gaspard</w:t>
      </w:r>
      <w:r>
        <w:rPr>
          <w:rFonts w:eastAsia="SimHei" w:hint="eastAsia"/>
          <w:bCs/>
          <w:color w:val="FF0000"/>
        </w:rPr>
        <w:t>女士</w:t>
      </w:r>
      <w:r>
        <w:rPr>
          <w:rFonts w:hint="eastAsia"/>
        </w:rPr>
        <w:t>说，她对妇女参与政府管理的人数少也感到意外，鉴于该地区其他国家在这方面正在取得进展，她对此尤其感到意外。她注意到报告第</w:t>
      </w:r>
      <w:r>
        <w:rPr>
          <w:rFonts w:hint="eastAsia"/>
        </w:rPr>
        <w:t>187</w:t>
      </w:r>
      <w:r>
        <w:rPr>
          <w:rFonts w:hint="eastAsia"/>
        </w:rPr>
        <w:t>段中说，邦联一级某些重要的局级职位是在保证地区间的平衡和加强周边地区代表权的配额制基础上分配的；她不清楚为什么在政治领域不能实行类似的配额制。采取步骤确保这一领域的进步是政府责无旁贷的。</w:t>
      </w:r>
    </w:p>
    <w:p w:rsidR="00005A52" w:rsidRDefault="00005A52">
      <w:pPr>
        <w:tabs>
          <w:tab w:val="left" w:pos="420"/>
        </w:tabs>
        <w:spacing w:after="140" w:line="320" w:lineRule="exact"/>
        <w:rPr>
          <w:rFonts w:hint="eastAsia"/>
        </w:rPr>
      </w:pPr>
      <w:r>
        <w:rPr>
          <w:rFonts w:hint="eastAsia"/>
        </w:rPr>
        <w:t>19.</w:t>
      </w:r>
      <w:r>
        <w:tab/>
      </w:r>
      <w:r>
        <w:rPr>
          <w:rFonts w:eastAsia="SimHei" w:hint="eastAsia"/>
          <w:b/>
          <w:color w:val="FF0000"/>
        </w:rPr>
        <w:t>Belmihoub-Zerdani</w:t>
      </w:r>
      <w:r>
        <w:rPr>
          <w:rFonts w:eastAsia="SimHei" w:hint="eastAsia"/>
          <w:bCs/>
          <w:color w:val="FF0000"/>
        </w:rPr>
        <w:t>女士</w:t>
      </w:r>
      <w:r>
        <w:rPr>
          <w:rFonts w:hint="eastAsia"/>
        </w:rPr>
        <w:t>欢迎瑞士妇女近几年来取得的进步，这一点在瑞士代表团的组成情况中已得到反映。不过，仍需继续作出努力，而且妇女应对政治党派开展政治游说活动，作为结束政治领域对妇女歧视的总体努力的组成部分。在采纳适当的法规之前，政府必须积极地将妇女提拔到负责岗位，这方面不存在做表面文章的余地。需要作出全面而范围广泛的努力确保在一切领域提高妇女的地位。在这方面，非政府组织在使妇女准备好担任政府中掌权的职位方面可以发挥举足轻重的作用。</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第8条</w:t>
      </w:r>
    </w:p>
    <w:p w:rsidR="00005A52" w:rsidRDefault="00005A52">
      <w:pPr>
        <w:tabs>
          <w:tab w:val="left" w:pos="420"/>
        </w:tabs>
        <w:spacing w:after="140" w:line="320" w:lineRule="exact"/>
        <w:rPr>
          <w:rFonts w:hint="eastAsia"/>
        </w:rPr>
      </w:pPr>
      <w:r>
        <w:rPr>
          <w:rFonts w:hint="eastAsia"/>
        </w:rPr>
        <w:t>20.</w:t>
      </w:r>
      <w:r>
        <w:tab/>
      </w:r>
      <w:r>
        <w:rPr>
          <w:rFonts w:eastAsia="SimHei" w:hint="eastAsia"/>
          <w:b/>
          <w:color w:val="FF0000"/>
        </w:rPr>
        <w:t>Popescu</w:t>
      </w:r>
      <w:r>
        <w:rPr>
          <w:rFonts w:eastAsia="SimHei" w:hint="eastAsia"/>
          <w:bCs/>
          <w:color w:val="FF0000"/>
        </w:rPr>
        <w:t xml:space="preserve"> </w:t>
      </w:r>
      <w:r>
        <w:rPr>
          <w:rFonts w:eastAsia="SimHei" w:hint="eastAsia"/>
          <w:b/>
          <w:color w:val="FF0000"/>
        </w:rPr>
        <w:t>Sandru</w:t>
      </w:r>
      <w:r>
        <w:rPr>
          <w:rFonts w:eastAsia="SimHei" w:hint="eastAsia"/>
          <w:bCs/>
          <w:color w:val="FF0000"/>
        </w:rPr>
        <w:t>女士</w:t>
      </w:r>
      <w:r>
        <w:rPr>
          <w:rFonts w:hint="eastAsia"/>
        </w:rPr>
        <w:t>对男子与妇女从人数和资历高低两方面看在外交部门中存在的差距表示关注。她欢迎提供关于妇女在政治和公众事务领域决策层面的比例的补充资料。联邦委员会指令曾规定瑞士的有关团体，如非政府组织和包括妇女组织在内的协会必须以适当方式参与国际会议，如能对此做出澄清也是有助益的。她想知道该项指令贯彻的程度如何，因为它对解决男女代表权失衡问题十分重要。</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第9条</w:t>
      </w:r>
    </w:p>
    <w:p w:rsidR="00005A52" w:rsidRDefault="00005A52">
      <w:pPr>
        <w:tabs>
          <w:tab w:val="left" w:pos="420"/>
        </w:tabs>
        <w:spacing w:after="140" w:line="320" w:lineRule="exact"/>
        <w:rPr>
          <w:rFonts w:hint="eastAsia"/>
        </w:rPr>
      </w:pPr>
      <w:r>
        <w:rPr>
          <w:rFonts w:hint="eastAsia"/>
        </w:rPr>
        <w:t>21.</w:t>
      </w:r>
      <w:r>
        <w:tab/>
      </w:r>
      <w:r>
        <w:rPr>
          <w:rFonts w:eastAsia="SimHei" w:hint="eastAsia"/>
          <w:b/>
          <w:color w:val="FF0000"/>
        </w:rPr>
        <w:t>Shin</w:t>
      </w:r>
      <w:r>
        <w:rPr>
          <w:rFonts w:eastAsia="SimHei" w:hint="eastAsia"/>
          <w:bCs/>
          <w:color w:val="FF0000"/>
        </w:rPr>
        <w:t>女士</w:t>
      </w:r>
      <w:r>
        <w:rPr>
          <w:rFonts w:hint="eastAsia"/>
        </w:rPr>
        <w:t>欢迎</w:t>
      </w:r>
      <w:r>
        <w:rPr>
          <w:rFonts w:hint="eastAsia"/>
        </w:rPr>
        <w:t>1992</w:t>
      </w:r>
      <w:r>
        <w:rPr>
          <w:rFonts w:hint="eastAsia"/>
        </w:rPr>
        <w:t>年《联邦法》对获得和丧失瑞士国籍的修订，经修订的法废除了男女之间待遇的不平等。如果能提供关于瑞士国民与外国人结婚的按性别分列的数据，那将是颇为有益的。关于一个外国配偶要取得瑞士国籍必须与一个瑞士国民婚姻结合生活满三年的问题，她想知道如果一个外国妇女在结婚未满三年，即守寡、与其瑞士配偶分居或离婚，她们的情况会怎样。她还想知道由于家庭暴力的缘故与其瑞士配偶分居的外国妇女是否还可申请瑞士国籍。最后，欢迎提供关于对妇女为了取得瑞士国籍而容忍暴力和虐待的案件可能进行的任何研究结果的资料。</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第10条</w:t>
      </w:r>
    </w:p>
    <w:p w:rsidR="00005A52" w:rsidRDefault="00005A52">
      <w:pPr>
        <w:tabs>
          <w:tab w:val="left" w:pos="420"/>
        </w:tabs>
        <w:spacing w:after="140" w:line="330" w:lineRule="exact"/>
        <w:rPr>
          <w:rFonts w:hint="eastAsia"/>
        </w:rPr>
      </w:pPr>
      <w:r>
        <w:rPr>
          <w:rFonts w:hint="eastAsia"/>
        </w:rPr>
        <w:t>22.</w:t>
      </w:r>
      <w:r>
        <w:tab/>
      </w:r>
      <w:r>
        <w:rPr>
          <w:rFonts w:eastAsia="SimHei" w:hint="eastAsia"/>
          <w:b/>
          <w:color w:val="FF0000"/>
        </w:rPr>
        <w:t>Tavares</w:t>
      </w:r>
      <w:r>
        <w:rPr>
          <w:rFonts w:eastAsia="SimHei" w:hint="eastAsia"/>
          <w:bCs/>
          <w:color w:val="FF0000"/>
        </w:rPr>
        <w:t xml:space="preserve"> </w:t>
      </w:r>
      <w:r>
        <w:rPr>
          <w:rFonts w:eastAsia="SimHei" w:hint="eastAsia"/>
          <w:b/>
          <w:color w:val="FF0000"/>
        </w:rPr>
        <w:t>da</w:t>
      </w:r>
      <w:r>
        <w:rPr>
          <w:rFonts w:eastAsia="SimHei" w:hint="eastAsia"/>
          <w:bCs/>
          <w:color w:val="FF0000"/>
        </w:rPr>
        <w:t xml:space="preserve"> </w:t>
      </w:r>
      <w:r>
        <w:rPr>
          <w:rFonts w:eastAsia="SimHei" w:hint="eastAsia"/>
          <w:b/>
          <w:color w:val="FF0000"/>
        </w:rPr>
        <w:t>Silva</w:t>
      </w:r>
      <w:r>
        <w:rPr>
          <w:rFonts w:eastAsia="SimHei" w:hint="eastAsia"/>
          <w:bCs/>
          <w:color w:val="FF0000"/>
        </w:rPr>
        <w:t>女士</w:t>
      </w:r>
      <w:r>
        <w:rPr>
          <w:rFonts w:hint="eastAsia"/>
        </w:rPr>
        <w:t>指出，在瑞士，妇女报名参加职业培训方案或上大学的人数有限是一种与周围邻国的发展趋势形成反差的情况。她欢迎对妇女上大学的人数相对少的原因以及妇女比男子更多放弃学业的原因作出解释。她还想知道正采取哪些措施来纠正这种状况。</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第11条</w:t>
      </w:r>
    </w:p>
    <w:p w:rsidR="00005A52" w:rsidRDefault="00005A52">
      <w:pPr>
        <w:tabs>
          <w:tab w:val="left" w:pos="420"/>
        </w:tabs>
        <w:spacing w:after="140" w:line="320" w:lineRule="exact"/>
        <w:rPr>
          <w:rFonts w:hint="eastAsia"/>
        </w:rPr>
      </w:pPr>
      <w:r>
        <w:rPr>
          <w:rFonts w:hint="eastAsia"/>
        </w:rPr>
        <w:t>23.</w:t>
      </w:r>
      <w:r>
        <w:tab/>
      </w:r>
      <w:r>
        <w:rPr>
          <w:rFonts w:eastAsia="SimHei" w:hint="eastAsia"/>
          <w:b/>
          <w:color w:val="FF0000"/>
        </w:rPr>
        <w:t>Sch</w:t>
      </w:r>
      <w:r>
        <w:rPr>
          <w:rFonts w:eastAsia="SimHei"/>
          <w:b/>
          <w:color w:val="FF0000"/>
        </w:rPr>
        <w:t>ö</w:t>
      </w:r>
      <w:r>
        <w:rPr>
          <w:rFonts w:eastAsia="SimHei" w:hint="eastAsia"/>
          <w:b/>
          <w:color w:val="FF0000"/>
        </w:rPr>
        <w:t>pp-Schilling</w:t>
      </w:r>
      <w:r>
        <w:rPr>
          <w:rFonts w:eastAsia="SimHei" w:hint="eastAsia"/>
          <w:bCs/>
          <w:color w:val="FF0000"/>
        </w:rPr>
        <w:t>女士</w:t>
      </w:r>
      <w:r>
        <w:rPr>
          <w:rFonts w:hint="eastAsia"/>
        </w:rPr>
        <w:t>问</w:t>
      </w:r>
      <w:r>
        <w:rPr>
          <w:rFonts w:hint="eastAsia"/>
        </w:rPr>
        <w:t>1996</w:t>
      </w:r>
      <w:r>
        <w:rPr>
          <w:rFonts w:hint="eastAsia"/>
        </w:rPr>
        <w:t>年联邦男女平等局的研究报告中所载列的建议是否已执行。她还想知道实施报告第</w:t>
      </w:r>
      <w:r>
        <w:rPr>
          <w:rFonts w:hint="eastAsia"/>
        </w:rPr>
        <w:t>369</w:t>
      </w:r>
      <w:r>
        <w:rPr>
          <w:rFonts w:hint="eastAsia"/>
        </w:rPr>
        <w:t>段中谈到的职务评价制度改革是联邦行政部门负责，还是州行政部门负责。报告说，此类项目在阿劳州和弗里堡州有。也应提供关于其他州的情况的信息。然而，一般说来，研究已经做得足够了，现在是要采取行动，其中包括工会和雇主协会采取行动实施同工同酬原则的时候了。最高法院的裁决说，如果男女之间的工资差异是基于个人性质的客观标准，如工作表现、年龄或年资等，或者基于社会性质的客观标准，如家庭义务等，那就不属歧视性的。这种说法不过是重新肯定性别陈规定型观念而已，并且表明需要开导法官和地方行政官员。</w:t>
      </w:r>
    </w:p>
    <w:p w:rsidR="00005A52" w:rsidRDefault="00005A52">
      <w:pPr>
        <w:tabs>
          <w:tab w:val="left" w:pos="420"/>
        </w:tabs>
        <w:spacing w:after="140" w:line="320" w:lineRule="exact"/>
        <w:rPr>
          <w:rFonts w:hint="eastAsia"/>
        </w:rPr>
      </w:pPr>
      <w:r>
        <w:rPr>
          <w:rFonts w:hint="eastAsia"/>
        </w:rPr>
        <w:t>24.</w:t>
      </w:r>
      <w:r>
        <w:tab/>
      </w:r>
      <w:r>
        <w:rPr>
          <w:rFonts w:eastAsia="SimHei" w:hint="eastAsia"/>
          <w:b/>
          <w:color w:val="FF0000"/>
        </w:rPr>
        <w:t>Ferrer G</w:t>
      </w:r>
      <w:r>
        <w:rPr>
          <w:rFonts w:eastAsia="SimHei"/>
          <w:b/>
          <w:color w:val="FF0000"/>
        </w:rPr>
        <w:t>ó</w:t>
      </w:r>
      <w:r>
        <w:rPr>
          <w:rFonts w:eastAsia="SimHei" w:hint="eastAsia"/>
          <w:b/>
          <w:color w:val="FF0000"/>
        </w:rPr>
        <w:t>mez</w:t>
      </w:r>
      <w:r>
        <w:rPr>
          <w:rFonts w:eastAsia="SimHei" w:hint="eastAsia"/>
          <w:bCs/>
          <w:color w:val="FF0000"/>
        </w:rPr>
        <w:t>女士</w:t>
      </w:r>
      <w:r>
        <w:rPr>
          <w:rFonts w:hint="eastAsia"/>
        </w:rPr>
        <w:t>问《劳工法》是否包含保护帮佣工人的规定。</w:t>
      </w:r>
    </w:p>
    <w:p w:rsidR="00005A52" w:rsidRDefault="00005A52">
      <w:pPr>
        <w:tabs>
          <w:tab w:val="left" w:pos="420"/>
        </w:tabs>
        <w:spacing w:after="140" w:line="320" w:lineRule="exact"/>
        <w:rPr>
          <w:rFonts w:hint="eastAsia"/>
        </w:rPr>
      </w:pPr>
      <w:r>
        <w:rPr>
          <w:rFonts w:hint="eastAsia"/>
        </w:rPr>
        <w:t>25.</w:t>
      </w:r>
      <w:r>
        <w:tab/>
      </w:r>
      <w:r>
        <w:rPr>
          <w:rFonts w:eastAsia="SimHei" w:hint="eastAsia"/>
          <w:b/>
          <w:color w:val="FF0000"/>
        </w:rPr>
        <w:t>Tavares</w:t>
      </w:r>
      <w:r>
        <w:rPr>
          <w:rFonts w:eastAsia="SimHei" w:hint="eastAsia"/>
          <w:bCs/>
          <w:color w:val="FF0000"/>
        </w:rPr>
        <w:t xml:space="preserve"> </w:t>
      </w:r>
      <w:r>
        <w:rPr>
          <w:rFonts w:eastAsia="SimHei" w:hint="eastAsia"/>
          <w:b/>
          <w:color w:val="FF0000"/>
        </w:rPr>
        <w:t>da</w:t>
      </w:r>
      <w:r>
        <w:rPr>
          <w:rFonts w:eastAsia="SimHei" w:hint="eastAsia"/>
          <w:bCs/>
          <w:color w:val="FF0000"/>
        </w:rPr>
        <w:t xml:space="preserve"> </w:t>
      </w:r>
      <w:r>
        <w:rPr>
          <w:rFonts w:eastAsia="SimHei" w:hint="eastAsia"/>
          <w:b/>
          <w:color w:val="FF0000"/>
        </w:rPr>
        <w:t>Silva</w:t>
      </w:r>
      <w:r>
        <w:rPr>
          <w:rFonts w:eastAsia="SimHei" w:hint="eastAsia"/>
          <w:bCs/>
          <w:color w:val="FF0000"/>
        </w:rPr>
        <w:t>女士</w:t>
      </w:r>
      <w:r>
        <w:rPr>
          <w:rFonts w:hint="eastAsia"/>
        </w:rPr>
        <w:t>说，据最高法院的裁决，可以用与工人的活动无直接关系但是源于社会性质的考虑因素，来证明报酬差异是合理的。这种裁决进一步巩固了瑞士国内的男女不平等现象，特别是由于报告第</w:t>
      </w:r>
      <w:r>
        <w:rPr>
          <w:rFonts w:hint="eastAsia"/>
        </w:rPr>
        <w:t>344</w:t>
      </w:r>
      <w:r>
        <w:rPr>
          <w:rFonts w:hint="eastAsia"/>
        </w:rPr>
        <w:t>段承认妇女在职业之外、在家里和为家庭工作的时间是男子的两倍，则情况就更是如此。</w:t>
      </w:r>
    </w:p>
    <w:p w:rsidR="00005A52" w:rsidRDefault="00005A52">
      <w:pPr>
        <w:tabs>
          <w:tab w:val="left" w:pos="420"/>
        </w:tabs>
        <w:spacing w:after="140" w:line="320" w:lineRule="exact"/>
        <w:rPr>
          <w:rFonts w:hint="eastAsia"/>
        </w:rPr>
      </w:pPr>
      <w:r>
        <w:rPr>
          <w:rFonts w:hint="eastAsia"/>
        </w:rPr>
        <w:t>26.</w:t>
      </w:r>
      <w:r>
        <w:tab/>
      </w:r>
      <w:r>
        <w:rPr>
          <w:rFonts w:eastAsia="SimHei" w:hint="eastAsia"/>
          <w:b/>
          <w:color w:val="FF0000"/>
        </w:rPr>
        <w:t>Patten</w:t>
      </w:r>
      <w:r>
        <w:rPr>
          <w:rFonts w:eastAsia="SimHei" w:hint="eastAsia"/>
          <w:bCs/>
          <w:color w:val="FF0000"/>
        </w:rPr>
        <w:t>女士</w:t>
      </w:r>
      <w:r>
        <w:rPr>
          <w:rFonts w:hint="eastAsia"/>
        </w:rPr>
        <w:t>提请人们注意禁止以怀孕或产假为理由予以解雇（公约第</w:t>
      </w:r>
      <w:r>
        <w:rPr>
          <w:rFonts w:hint="eastAsia"/>
        </w:rPr>
        <w:t>11</w:t>
      </w:r>
      <w:r>
        <w:rPr>
          <w:rFonts w:hint="eastAsia"/>
        </w:rPr>
        <w:t>条第</w:t>
      </w:r>
      <w:r>
        <w:rPr>
          <w:rFonts w:hint="eastAsia"/>
        </w:rPr>
        <w:t>2</w:t>
      </w:r>
      <w:r>
        <w:rPr>
          <w:rFonts w:hint="eastAsia"/>
        </w:rPr>
        <w:t>（</w:t>
      </w:r>
      <w:r>
        <w:rPr>
          <w:rFonts w:hint="eastAsia"/>
        </w:rPr>
        <w:t>a</w:t>
      </w:r>
      <w:r>
        <w:rPr>
          <w:rFonts w:hint="eastAsia"/>
        </w:rPr>
        <w:t>）款），并问《义务法典》有关不合法解雇的第</w:t>
      </w:r>
      <w:r>
        <w:rPr>
          <w:rFonts w:hint="eastAsia"/>
        </w:rPr>
        <w:t>336</w:t>
      </w:r>
      <w:r>
        <w:rPr>
          <w:rFonts w:hint="eastAsia"/>
        </w:rPr>
        <w:t>（</w:t>
      </w:r>
      <w:r>
        <w:rPr>
          <w:rFonts w:hint="eastAsia"/>
        </w:rPr>
        <w:t>c</w:t>
      </w:r>
      <w:r>
        <w:rPr>
          <w:rFonts w:hint="eastAsia"/>
        </w:rPr>
        <w:t>）条规定是否切实得到执行以及是否给妇女带来好处。另外，她还想知道这一条的规定是否也涵盖了可能怀孕的情况。</w:t>
      </w:r>
    </w:p>
    <w:p w:rsidR="00005A52" w:rsidRDefault="00005A52">
      <w:pPr>
        <w:tabs>
          <w:tab w:val="left" w:pos="420"/>
        </w:tabs>
        <w:spacing w:after="140" w:line="320" w:lineRule="exact"/>
        <w:rPr>
          <w:rFonts w:hint="eastAsia"/>
        </w:rPr>
      </w:pPr>
      <w:r>
        <w:rPr>
          <w:rFonts w:hint="eastAsia"/>
        </w:rPr>
        <w:t>27.</w:t>
      </w:r>
      <w:r>
        <w:tab/>
      </w:r>
      <w:r>
        <w:rPr>
          <w:rFonts w:eastAsia="SimHei" w:hint="eastAsia"/>
          <w:b/>
          <w:color w:val="FF0000"/>
        </w:rPr>
        <w:t>Khan</w:t>
      </w:r>
      <w:r>
        <w:rPr>
          <w:rFonts w:eastAsia="SimHei" w:hint="eastAsia"/>
          <w:bCs/>
          <w:color w:val="FF0000"/>
        </w:rPr>
        <w:t>女士</w:t>
      </w:r>
      <w:r>
        <w:rPr>
          <w:rFonts w:hint="eastAsia"/>
        </w:rPr>
        <w:t>指出，在相关的瑞士法规中没有任何关于工作权利的规定。即使在像瑞士这样的发达国家，妇女在职业市场，特别是在提升到高级职位和同工同酬方面仍处于不利地位。她进一步注意到妇女的失业率高于男子而且大多数非全日制工人是妇女。在这方面如能知道以下情况是有益的：妇女是否不易找到某些工作，妇女从事现代经济部门的工作是否能力不够，少数群体、弱势群体和移民妇女是否比其他人更不大可能获得工作，以及最近研究报告中指出的男女工资差异是否也存在于公共部门的工作岗位，最后，关于产妇津贴问题，她问联邦政府正采取哪些步骤来批准国际劳工组织的第</w:t>
      </w:r>
      <w:r>
        <w:rPr>
          <w:rFonts w:hint="eastAsia"/>
        </w:rPr>
        <w:t>98</w:t>
      </w:r>
      <w:r>
        <w:rPr>
          <w:rFonts w:hint="eastAsia"/>
        </w:rPr>
        <w:t>、</w:t>
      </w:r>
      <w:r>
        <w:rPr>
          <w:rFonts w:hint="eastAsia"/>
        </w:rPr>
        <w:t>100</w:t>
      </w:r>
      <w:r>
        <w:rPr>
          <w:rFonts w:hint="eastAsia"/>
        </w:rPr>
        <w:t>和</w:t>
      </w:r>
      <w:r>
        <w:rPr>
          <w:rFonts w:hint="eastAsia"/>
        </w:rPr>
        <w:t>174</w:t>
      </w:r>
      <w:r>
        <w:rPr>
          <w:rFonts w:hint="eastAsia"/>
        </w:rPr>
        <w:t>号公约。</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第13条</w:t>
      </w:r>
    </w:p>
    <w:p w:rsidR="00005A52" w:rsidRDefault="00005A52">
      <w:pPr>
        <w:tabs>
          <w:tab w:val="left" w:pos="420"/>
        </w:tabs>
        <w:spacing w:after="140" w:line="320" w:lineRule="exact"/>
        <w:rPr>
          <w:rFonts w:hint="eastAsia"/>
        </w:rPr>
      </w:pPr>
      <w:r>
        <w:rPr>
          <w:rFonts w:hint="eastAsia"/>
        </w:rPr>
        <w:t>28.</w:t>
      </w:r>
      <w:r>
        <w:tab/>
      </w:r>
      <w:r>
        <w:rPr>
          <w:rFonts w:eastAsia="SimHei" w:hint="eastAsia"/>
          <w:b/>
          <w:color w:val="FF0000"/>
        </w:rPr>
        <w:t>Patten</w:t>
      </w:r>
      <w:r>
        <w:rPr>
          <w:rFonts w:eastAsia="SimHei" w:hint="eastAsia"/>
          <w:bCs/>
          <w:color w:val="FF0000"/>
        </w:rPr>
        <w:t>女士</w:t>
      </w:r>
      <w:r>
        <w:rPr>
          <w:rFonts w:hint="eastAsia"/>
        </w:rPr>
        <w:t>指出，报告已承认在瑞士贫穷现象在妇女中更严重，而且妇女在财务事项中面临种种事实上和法律上的不利处境。她问政府计划如何履行公约第</w:t>
      </w:r>
      <w:r>
        <w:rPr>
          <w:rFonts w:hint="eastAsia"/>
        </w:rPr>
        <w:t>13</w:t>
      </w:r>
      <w:r>
        <w:rPr>
          <w:rFonts w:hint="eastAsia"/>
        </w:rPr>
        <w:t>（</w:t>
      </w:r>
      <w:r>
        <w:rPr>
          <w:rFonts w:hint="eastAsia"/>
        </w:rPr>
        <w:t>b</w:t>
      </w:r>
      <w:r>
        <w:rPr>
          <w:rFonts w:hint="eastAsia"/>
        </w:rPr>
        <w:t>）条规定的义务。例如，她想知道政府是否打算进行更广泛的性别问题分析，并改变这方面的法规以便妇女对财务问题的关切不被继续忽视；政府是否通过特殊机构和创新和非传统的方案，方便妇女获得信贷和资本，促进妇女的创业精神，特别是在微型企业和小型企业中自谋职业；以及政府是否采取行动用提供平等获得生产性资源的办法，提高妇女创收的潜能，尤其是农村妇女的创收潜能。她将颇有兴趣地听到关于地方上如何帮助妇女从非正规部门过渡到正规部门的具体例子。</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第15条</w:t>
      </w:r>
    </w:p>
    <w:p w:rsidR="00005A52" w:rsidRDefault="00005A52">
      <w:pPr>
        <w:tabs>
          <w:tab w:val="left" w:pos="420"/>
        </w:tabs>
        <w:spacing w:after="140" w:line="320" w:lineRule="exact"/>
        <w:rPr>
          <w:rFonts w:hint="eastAsia"/>
        </w:rPr>
      </w:pPr>
      <w:r>
        <w:rPr>
          <w:rFonts w:hint="eastAsia"/>
        </w:rPr>
        <w:t>29.</w:t>
      </w:r>
      <w:r>
        <w:tab/>
      </w:r>
      <w:r>
        <w:rPr>
          <w:rFonts w:eastAsia="SimHei"/>
          <w:b/>
          <w:color w:val="FF0000"/>
        </w:rPr>
        <w:t>Š</w:t>
      </w:r>
      <w:r>
        <w:rPr>
          <w:rFonts w:eastAsia="SimHei" w:hint="eastAsia"/>
          <w:b/>
          <w:color w:val="FF0000"/>
        </w:rPr>
        <w:t>imonovi</w:t>
      </w:r>
      <w:r>
        <w:rPr>
          <w:rFonts w:eastAsia="SimHei"/>
          <w:b/>
          <w:color w:val="FF0000"/>
        </w:rPr>
        <w:t>ć</w:t>
      </w:r>
      <w:r>
        <w:rPr>
          <w:rFonts w:eastAsia="SimHei" w:hint="eastAsia"/>
          <w:bCs/>
          <w:color w:val="FF0000"/>
        </w:rPr>
        <w:t>女士</w:t>
      </w:r>
      <w:r>
        <w:rPr>
          <w:rFonts w:hint="eastAsia"/>
        </w:rPr>
        <w:t>要求提供关于甚至在修订的《婚姻法》通过之后老《婚姻法》仍继续适用以及还有关于老《婚姻法》与瑞士《宪法》第</w:t>
      </w:r>
      <w:r>
        <w:rPr>
          <w:rFonts w:hint="eastAsia"/>
        </w:rPr>
        <w:t>8</w:t>
      </w:r>
      <w:r>
        <w:rPr>
          <w:rFonts w:hint="eastAsia"/>
        </w:rPr>
        <w:t>条第</w:t>
      </w:r>
      <w:r>
        <w:rPr>
          <w:rFonts w:hint="eastAsia"/>
        </w:rPr>
        <w:t>3</w:t>
      </w:r>
      <w:r>
        <w:rPr>
          <w:rFonts w:hint="eastAsia"/>
        </w:rPr>
        <w:t>款是否相容的更多情况。</w:t>
      </w:r>
    </w:p>
    <w:p w:rsidR="00005A52" w:rsidRDefault="00005A52">
      <w:pPr>
        <w:tabs>
          <w:tab w:val="left" w:pos="420"/>
        </w:tabs>
        <w:spacing w:after="140" w:line="320" w:lineRule="exact"/>
        <w:rPr>
          <w:rFonts w:ascii="KaiTi_GB2312" w:eastAsia="KaiTi_GB2312" w:hint="eastAsia"/>
          <w:color w:val="0000FF"/>
        </w:rPr>
      </w:pPr>
      <w:r>
        <w:rPr>
          <w:rFonts w:ascii="KaiTi_GB2312" w:eastAsia="KaiTi_GB2312" w:hint="eastAsia"/>
          <w:color w:val="0000FF"/>
        </w:rPr>
        <w:t>第16条</w:t>
      </w:r>
    </w:p>
    <w:p w:rsidR="00005A52" w:rsidRDefault="00005A52">
      <w:pPr>
        <w:tabs>
          <w:tab w:val="left" w:pos="420"/>
        </w:tabs>
        <w:spacing w:after="140" w:line="320" w:lineRule="exact"/>
        <w:rPr>
          <w:rFonts w:hint="eastAsia"/>
        </w:rPr>
      </w:pPr>
      <w:r>
        <w:rPr>
          <w:rFonts w:hint="eastAsia"/>
        </w:rPr>
        <w:t>30.</w:t>
      </w:r>
      <w:r>
        <w:tab/>
      </w:r>
      <w:r>
        <w:rPr>
          <w:rFonts w:eastAsia="SimHei" w:hint="eastAsia"/>
          <w:b/>
          <w:color w:val="FF0000"/>
        </w:rPr>
        <w:t>Kuenyehia</w:t>
      </w:r>
      <w:r>
        <w:rPr>
          <w:rFonts w:eastAsia="SimHei" w:hint="eastAsia"/>
          <w:bCs/>
          <w:color w:val="FF0000"/>
        </w:rPr>
        <w:t>女士</w:t>
      </w:r>
      <w:r>
        <w:rPr>
          <w:rFonts w:hint="eastAsia"/>
        </w:rPr>
        <w:t>指出即使根据新的《离婚法》妇女仍处于不利地位，原因是妇女在重新进入职业市场和得到最低限度离婚扶养费方面面临更大的困难。她问离婚扶养费是多少，是否由保险以外的因素，如婚姻存续期的长短或妻子和孩子的需要等因素决定的。</w:t>
      </w:r>
    </w:p>
    <w:p w:rsidR="00005A52" w:rsidRDefault="00005A52">
      <w:pPr>
        <w:tabs>
          <w:tab w:val="left" w:pos="420"/>
        </w:tabs>
        <w:spacing w:after="140" w:line="320" w:lineRule="exact"/>
        <w:rPr>
          <w:rFonts w:hint="eastAsia"/>
        </w:rPr>
      </w:pPr>
      <w:r>
        <w:rPr>
          <w:rFonts w:hint="eastAsia"/>
        </w:rPr>
        <w:t>31.</w:t>
      </w:r>
      <w:r>
        <w:tab/>
      </w:r>
      <w:r>
        <w:rPr>
          <w:rFonts w:eastAsia="SimHei"/>
          <w:b/>
          <w:color w:val="FF0000"/>
        </w:rPr>
        <w:t>Š</w:t>
      </w:r>
      <w:r>
        <w:rPr>
          <w:rFonts w:eastAsia="SimHei" w:hint="eastAsia"/>
          <w:b/>
          <w:color w:val="FF0000"/>
        </w:rPr>
        <w:t>imonovi</w:t>
      </w:r>
      <w:r>
        <w:rPr>
          <w:rFonts w:eastAsia="SimHei"/>
          <w:b/>
          <w:color w:val="FF0000"/>
        </w:rPr>
        <w:t>ć</w:t>
      </w:r>
      <w:r>
        <w:rPr>
          <w:rFonts w:eastAsia="SimHei" w:hint="eastAsia"/>
          <w:bCs/>
          <w:color w:val="FF0000"/>
        </w:rPr>
        <w:t>女士</w:t>
      </w:r>
      <w:r>
        <w:rPr>
          <w:rFonts w:hint="eastAsia"/>
        </w:rPr>
        <w:t>说，第</w:t>
      </w:r>
      <w:r>
        <w:rPr>
          <w:rFonts w:hint="eastAsia"/>
        </w:rPr>
        <w:t>610</w:t>
      </w:r>
      <w:r>
        <w:rPr>
          <w:rFonts w:hint="eastAsia"/>
        </w:rPr>
        <w:t>段中说，根据《婚姻状况法》丈夫的姓名是姓氏——是一项歧视性规定——又说关于姓氏的规则在一次欧洲人权法院的复审之后实行没有性别区分的原则。她希望对该段中的这种说法进行澄清。</w:t>
      </w:r>
    </w:p>
    <w:p w:rsidR="00005A52" w:rsidRDefault="00005A52">
      <w:pPr>
        <w:tabs>
          <w:tab w:val="left" w:pos="420"/>
        </w:tabs>
        <w:spacing w:after="140" w:line="320" w:lineRule="exact"/>
        <w:rPr>
          <w:rFonts w:hint="eastAsia"/>
        </w:rPr>
      </w:pPr>
      <w:r>
        <w:rPr>
          <w:rFonts w:hint="eastAsia"/>
        </w:rPr>
        <w:t>32.</w:t>
      </w:r>
      <w:r>
        <w:tab/>
      </w:r>
      <w:r>
        <w:rPr>
          <w:rFonts w:eastAsia="SimHei" w:hint="eastAsia"/>
          <w:b/>
          <w:color w:val="FF0000"/>
        </w:rPr>
        <w:t>Schulz</w:t>
      </w:r>
      <w:r>
        <w:rPr>
          <w:rFonts w:eastAsia="SimHei" w:hint="eastAsia"/>
          <w:bCs/>
          <w:color w:val="FF0000"/>
        </w:rPr>
        <w:t>女士</w:t>
      </w:r>
      <w:r>
        <w:rPr>
          <w:rFonts w:hint="eastAsia"/>
        </w:rPr>
        <w:t>（瑞士）说，瑞士代表团在较后一次会议上将对已提出的许多问题作出回答，但眼下她希望纠正那种认为</w:t>
      </w:r>
      <w:r>
        <w:rPr>
          <w:rFonts w:hint="eastAsia"/>
        </w:rPr>
        <w:t>2000</w:t>
      </w:r>
      <w:r>
        <w:rPr>
          <w:rFonts w:hint="eastAsia"/>
        </w:rPr>
        <w:t>年《宪法》是全新的这一未必真实的印象。例如，关于男女平等的第</w:t>
      </w:r>
      <w:r>
        <w:rPr>
          <w:rFonts w:hint="eastAsia"/>
        </w:rPr>
        <w:t>8</w:t>
      </w:r>
      <w:r>
        <w:rPr>
          <w:rFonts w:hint="eastAsia"/>
        </w:rPr>
        <w:t>条第</w:t>
      </w:r>
      <w:r>
        <w:rPr>
          <w:rFonts w:hint="eastAsia"/>
        </w:rPr>
        <w:t>3</w:t>
      </w:r>
      <w:r>
        <w:rPr>
          <w:rFonts w:hint="eastAsia"/>
        </w:rPr>
        <w:t>款自</w:t>
      </w:r>
      <w:r>
        <w:rPr>
          <w:rFonts w:hint="eastAsia"/>
        </w:rPr>
        <w:t>1981</w:t>
      </w:r>
      <w:r>
        <w:rPr>
          <w:rFonts w:hint="eastAsia"/>
        </w:rPr>
        <w:t>年以来即一直在执行。</w:t>
      </w:r>
    </w:p>
    <w:p w:rsidR="00005A52" w:rsidRDefault="00005A52">
      <w:pPr>
        <w:tabs>
          <w:tab w:val="left" w:pos="420"/>
        </w:tabs>
        <w:spacing w:after="140" w:line="320" w:lineRule="exact"/>
        <w:rPr>
          <w:rFonts w:ascii="KaiTi_GB2312" w:eastAsia="KaiTi_GB2312"/>
          <w:color w:val="0000FF"/>
        </w:rPr>
        <w:sectPr w:rsidR="00005A52">
          <w:type w:val="continuous"/>
          <w:pgSz w:w="12242" w:h="15842" w:code="54"/>
          <w:pgMar w:top="1741" w:right="1196" w:bottom="1899" w:left="1196" w:header="578" w:footer="1032" w:gutter="0"/>
          <w:cols w:num="2" w:space="425"/>
          <w:titlePg/>
        </w:sectPr>
      </w:pPr>
      <w:r>
        <w:rPr>
          <w:rFonts w:ascii="KaiTi_GB2312" w:eastAsia="KaiTi_GB2312" w:hint="eastAsia"/>
          <w:color w:val="0000FF"/>
        </w:rPr>
        <w:t>下午4时35分散会</w:t>
      </w:r>
    </w:p>
    <w:p w:rsidR="00005A52" w:rsidRDefault="00005A52">
      <w:pPr>
        <w:tabs>
          <w:tab w:val="left" w:pos="420"/>
        </w:tabs>
        <w:spacing w:after="140" w:line="320" w:lineRule="exact"/>
        <w:rPr>
          <w:rFonts w:ascii="KaiTi_GB2312" w:eastAsia="KaiTi_GB2312"/>
          <w:color w:val="0000FF"/>
        </w:rPr>
      </w:pPr>
    </w:p>
    <w:p w:rsidR="00005A52" w:rsidRDefault="00005A52">
      <w:pPr>
        <w:tabs>
          <w:tab w:val="left" w:pos="420"/>
        </w:tabs>
        <w:spacing w:after="240" w:line="360" w:lineRule="exact"/>
        <w:rPr>
          <w:rFonts w:ascii="KaiTi_GB2312" w:eastAsia="KaiTi_GB2312"/>
          <w:color w:val="0000FF"/>
          <w:sz w:val="28"/>
        </w:rPr>
      </w:pPr>
    </w:p>
    <w:sectPr w:rsidR="00005A52">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5A52" w:rsidRDefault="00005A52">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211</w:t>
      </w:r>
      <w:r>
        <w:t>17C&lt;&lt;ODS JOB NO&gt;&gt;</w:t>
      </w:r>
    </w:p>
    <w:p w:rsidR="00005A52" w:rsidRDefault="00005A52">
      <w:pPr>
        <w:pStyle w:val="CommentText"/>
      </w:pPr>
      <w:r>
        <w:t>&lt;&lt;ODS DOC SYMBOL1&gt;&gt;CEDAW/C/SR.5</w:t>
      </w:r>
      <w:r>
        <w:rPr>
          <w:rFonts w:hint="eastAsia"/>
        </w:rPr>
        <w:t>9</w:t>
      </w:r>
      <w:r>
        <w:t>1&lt;&lt;ODS DOC SYMBOL1&gt;&gt;</w:t>
      </w:r>
    </w:p>
    <w:p w:rsidR="00005A52" w:rsidRDefault="00005A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C7B8D">
      <w:pPr>
        <w:spacing w:line="240" w:lineRule="auto"/>
      </w:pPr>
      <w:r>
        <w:separator/>
      </w:r>
    </w:p>
  </w:endnote>
  <w:endnote w:type="continuationSeparator" w:id="0">
    <w:p w:rsidR="00000000" w:rsidRDefault="00AC7B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52" w:rsidRDefault="00005A5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5A52" w:rsidRDefault="00005A52">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52" w:rsidRDefault="00005A5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5A52" w:rsidRDefault="00005A5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52" w:rsidRDefault="00005A52">
    <w:pPr>
      <w:pStyle w:val="Footer"/>
    </w:pPr>
  </w:p>
  <w:p w:rsidR="00005A52" w:rsidRDefault="00005A52">
    <w:pPr>
      <w:pStyle w:val="Footer"/>
      <w:pBdr>
        <w:top w:val="single" w:sz="2" w:space="0" w:color="000000"/>
      </w:pBdr>
      <w:rPr>
        <w:sz w:val="2"/>
      </w:rPr>
    </w:pPr>
  </w:p>
  <w:p w:rsidR="00005A52" w:rsidRDefault="00005A52">
    <w:pPr>
      <w:spacing w:before="60" w:after="120" w:line="240" w:lineRule="auto"/>
      <w:ind w:left="1264" w:right="1264"/>
      <w:rPr>
        <w:rFonts w:hint="eastAsia"/>
        <w:sz w:val="18"/>
      </w:rPr>
    </w:pPr>
    <w:r>
      <w:rPr>
        <w:rFonts w:hint="eastAsia"/>
        <w:sz w:val="18"/>
      </w:rPr>
      <w:t>本记录可以更正。</w:t>
    </w:r>
  </w:p>
  <w:p w:rsidR="00005A52" w:rsidRDefault="00005A52">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005A52" w:rsidRDefault="00005A52">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005A52" w:rsidRDefault="00005A52">
    <w:pPr>
      <w:pStyle w:val="FootnoteText"/>
      <w:rPr>
        <w:rFonts w:hint="eastAsia"/>
        <w:sz w:val="21"/>
      </w:rPr>
    </w:pPr>
    <w:r>
      <w:rPr>
        <w:rFonts w:hint="eastAsia"/>
        <w:sz w:val="21"/>
      </w:rPr>
      <w:t>0</w:t>
    </w:r>
    <w:r>
      <w:rPr>
        <w:sz w:val="21"/>
      </w:rPr>
      <w:t>3</w:t>
    </w:r>
    <w:r>
      <w:rPr>
        <w:rFonts w:hint="eastAsia"/>
        <w:sz w:val="21"/>
      </w:rPr>
      <w:t>-21</w:t>
    </w:r>
    <w:r>
      <w:rPr>
        <w:sz w:val="21"/>
      </w:rPr>
      <w:t>117(C)</w:t>
    </w:r>
  </w:p>
  <w:p w:rsidR="00005A52" w:rsidRDefault="00005A52">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w:t>
    </w:r>
    <w:r>
      <w:rPr>
        <w:rFonts w:ascii="Barcode 3 of 9 by request" w:hAnsi="Barcode 3 of 9 by request"/>
        <w:b/>
        <w:bCs/>
        <w:sz w:val="21"/>
      </w:rPr>
      <w:t>117</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C7B8D">
      <w:pPr>
        <w:spacing w:line="240" w:lineRule="auto"/>
      </w:pPr>
      <w:r>
        <w:separator/>
      </w:r>
    </w:p>
  </w:footnote>
  <w:footnote w:type="continuationSeparator" w:id="0">
    <w:p w:rsidR="00000000" w:rsidRDefault="00AC7B8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52" w:rsidRDefault="00005A52">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5A52">
                  <w:tblPrEx>
                    <w:tblCellMar>
                      <w:top w:w="0" w:type="dxa"/>
                      <w:bottom w:w="0" w:type="dxa"/>
                    </w:tblCellMar>
                  </w:tblPrEx>
                  <w:trPr>
                    <w:trHeight w:hRule="exact" w:val="864"/>
                  </w:trPr>
                  <w:tc>
                    <w:tcPr>
                      <w:tcW w:w="4838" w:type="dxa"/>
                      <w:vAlign w:val="bottom"/>
                    </w:tcPr>
                    <w:p w:rsidR="00005A52" w:rsidRDefault="00005A52">
                      <w:pPr>
                        <w:pStyle w:val="Header"/>
                        <w:pBdr>
                          <w:bottom w:val="none" w:sz="0" w:space="0" w:color="auto"/>
                        </w:pBdr>
                        <w:spacing w:after="80"/>
                        <w:jc w:val="both"/>
                        <w:rPr>
                          <w:b/>
                        </w:rPr>
                      </w:pPr>
                      <w:r>
                        <w:rPr>
                          <w:b/>
                        </w:rPr>
                        <w:t>CEDAW/C/SR.591</w:t>
                      </w:r>
                    </w:p>
                  </w:tc>
                  <w:tc>
                    <w:tcPr>
                      <w:tcW w:w="5048" w:type="dxa"/>
                      <w:tcBorders>
                        <w:bottom w:val="single" w:sz="4" w:space="0" w:color="auto"/>
                      </w:tcBorders>
                      <w:vAlign w:val="bottom"/>
                    </w:tcPr>
                    <w:p w:rsidR="00005A52" w:rsidRDefault="00005A52">
                      <w:pPr>
                        <w:pStyle w:val="Header"/>
                        <w:pBdr>
                          <w:bottom w:val="none" w:sz="0" w:space="0" w:color="auto"/>
                        </w:pBdr>
                      </w:pPr>
                    </w:p>
                  </w:tc>
                </w:tr>
              </w:tbl>
              <w:p w:rsidR="00005A52" w:rsidRDefault="00005A5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52" w:rsidRDefault="00005A5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5A52">
                  <w:tblPrEx>
                    <w:tblCellMar>
                      <w:top w:w="0" w:type="dxa"/>
                      <w:bottom w:w="0" w:type="dxa"/>
                    </w:tblCellMar>
                  </w:tblPrEx>
                  <w:trPr>
                    <w:trHeight w:hRule="exact" w:val="864"/>
                  </w:trPr>
                  <w:tc>
                    <w:tcPr>
                      <w:tcW w:w="4838" w:type="dxa"/>
                      <w:tcBorders>
                        <w:bottom w:val="single" w:sz="4" w:space="0" w:color="auto"/>
                      </w:tcBorders>
                      <w:vAlign w:val="bottom"/>
                    </w:tcPr>
                    <w:p w:rsidR="00005A52" w:rsidRDefault="00005A52">
                      <w:pPr>
                        <w:pStyle w:val="Header"/>
                        <w:pBdr>
                          <w:bottom w:val="none" w:sz="0" w:space="0" w:color="auto"/>
                        </w:pBdr>
                      </w:pPr>
                    </w:p>
                  </w:tc>
                  <w:tc>
                    <w:tcPr>
                      <w:tcW w:w="5048" w:type="dxa"/>
                      <w:vAlign w:val="bottom"/>
                    </w:tcPr>
                    <w:p w:rsidR="00005A52" w:rsidRDefault="00005A52">
                      <w:pPr>
                        <w:pStyle w:val="Header"/>
                        <w:pBdr>
                          <w:bottom w:val="none" w:sz="0" w:space="0" w:color="auto"/>
                        </w:pBdr>
                        <w:spacing w:after="80"/>
                        <w:jc w:val="right"/>
                        <w:rPr>
                          <w:b/>
                        </w:rPr>
                      </w:pPr>
                      <w:r>
                        <w:rPr>
                          <w:b/>
                        </w:rPr>
                        <w:t>CEDAW/C/SR.5</w:t>
                      </w:r>
                      <w:r>
                        <w:rPr>
                          <w:rFonts w:hint="eastAsia"/>
                          <w:b/>
                        </w:rPr>
                        <w:t>9</w:t>
                      </w:r>
                      <w:r>
                        <w:rPr>
                          <w:b/>
                        </w:rPr>
                        <w:t>1</w:t>
                      </w:r>
                    </w:p>
                  </w:tc>
                </w:tr>
              </w:tbl>
              <w:p w:rsidR="00005A52" w:rsidRDefault="00005A5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5A5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5A52" w:rsidRDefault="00005A52">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5A52" w:rsidRDefault="00005A52">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5A52" w:rsidRDefault="00005A52">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5A52" w:rsidRDefault="00005A52">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C/SR.591</w:t>
          </w:r>
        </w:p>
      </w:tc>
    </w:tr>
    <w:tr w:rsidR="00005A52">
      <w:tblPrEx>
        <w:tblCellMar>
          <w:top w:w="0" w:type="dxa"/>
          <w:bottom w:w="0" w:type="dxa"/>
        </w:tblCellMar>
      </w:tblPrEx>
      <w:trPr>
        <w:trHeight w:hRule="exact" w:val="2880"/>
      </w:trPr>
      <w:tc>
        <w:tcPr>
          <w:tcW w:w="1267" w:type="dxa"/>
          <w:tcBorders>
            <w:left w:val="nil"/>
            <w:bottom w:val="single" w:sz="12" w:space="0" w:color="auto"/>
            <w:right w:val="nil"/>
          </w:tcBorders>
        </w:tcPr>
        <w:p w:rsidR="00005A52" w:rsidRDefault="00005A52">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5A52" w:rsidRDefault="00005A52">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5A52" w:rsidRDefault="00005A52">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05A52" w:rsidRDefault="00005A52">
          <w:pPr>
            <w:pStyle w:val="Header"/>
            <w:pBdr>
              <w:bottom w:val="none" w:sz="0" w:space="0" w:color="auto"/>
            </w:pBdr>
            <w:spacing w:before="109"/>
          </w:pPr>
        </w:p>
      </w:tc>
      <w:tc>
        <w:tcPr>
          <w:tcW w:w="3180" w:type="dxa"/>
          <w:gridSpan w:val="2"/>
          <w:tcBorders>
            <w:left w:val="nil"/>
            <w:bottom w:val="single" w:sz="12" w:space="0" w:color="auto"/>
            <w:right w:val="nil"/>
          </w:tcBorders>
        </w:tcPr>
        <w:p w:rsidR="00005A52" w:rsidRDefault="00005A52">
          <w:pPr>
            <w:spacing w:before="240" w:line="240" w:lineRule="exact"/>
          </w:pPr>
          <w:r>
            <w:t>Distr.: General</w:t>
          </w:r>
        </w:p>
        <w:p w:rsidR="00005A52" w:rsidRDefault="00005A52">
          <w:pPr>
            <w:spacing w:line="240" w:lineRule="exact"/>
          </w:pPr>
          <w:r>
            <w:t>2</w:t>
          </w:r>
          <w:r>
            <w:rPr>
              <w:rFonts w:hint="eastAsia"/>
            </w:rPr>
            <w:t>6</w:t>
          </w:r>
          <w:r>
            <w:t xml:space="preserve"> May 2004</w:t>
          </w:r>
        </w:p>
        <w:p w:rsidR="00005A52" w:rsidRDefault="00005A52">
          <w:pPr>
            <w:spacing w:line="240" w:lineRule="exact"/>
          </w:pPr>
        </w:p>
        <w:p w:rsidR="00005A52" w:rsidRDefault="00005A52">
          <w:pPr>
            <w:spacing w:line="240" w:lineRule="exact"/>
          </w:pPr>
          <w:r>
            <w:t>Chinese</w:t>
          </w:r>
        </w:p>
        <w:p w:rsidR="00005A52" w:rsidRDefault="00005A52">
          <w:pPr>
            <w:spacing w:line="240" w:lineRule="exact"/>
          </w:pPr>
          <w:r>
            <w:t>Original: English</w:t>
          </w:r>
        </w:p>
      </w:tc>
    </w:tr>
  </w:tbl>
  <w:p w:rsidR="00005A52" w:rsidRDefault="00005A52">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A52"/>
    <w:rsid w:val="00005A52"/>
    <w:rsid w:val="00AC7B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005A5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789</Words>
  <Characters>4499</Characters>
  <Application>Microsoft Office Word</Application>
  <DocSecurity>4</DocSecurity>
  <Lines>37</Lines>
  <Paragraphs>10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2004-05-26T08:13:00Z</cp:lastPrinted>
  <dcterms:created xsi:type="dcterms:W3CDTF">2004-05-26T08:12:00Z</dcterms:created>
  <dcterms:modified xsi:type="dcterms:W3CDTF">2004-05-26T13:12:00Z</dcterms:modified>
</cp:coreProperties>
</file>