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CERD/C/YEM/16</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21 April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left"/>
        <w:rPr>
          <w:rFonts w:hint="cs"/>
          <w:szCs w:val="36"/>
          <w:rtl/>
          <w:lang w:eastAsia="en-US"/>
        </w:rPr>
      </w:pP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القضاء على التمييز العنصري</w:t>
      </w:r>
    </w:p>
    <w:p w:rsidR="00000000" w:rsidRDefault="00000000">
      <w:pPr>
        <w:spacing w:before="1200" w:line="380" w:lineRule="exact"/>
        <w:jc w:val="center"/>
        <w:rPr>
          <w:b/>
          <w:bCs/>
          <w:szCs w:val="36"/>
          <w:rtl/>
          <w:lang w:eastAsia="en-US"/>
        </w:rPr>
      </w:pPr>
      <w:r>
        <w:rPr>
          <w:rFonts w:hint="cs"/>
          <w:b/>
          <w:bCs/>
          <w:szCs w:val="36"/>
          <w:rtl/>
          <w:lang w:eastAsia="en-US"/>
        </w:rPr>
        <w:t>التقارير المقدمة من الدول الأطراف بموجب المادة 9 من الاتفاقية</w:t>
      </w:r>
    </w:p>
    <w:p w:rsidR="00000000" w:rsidRDefault="00000000">
      <w:pPr>
        <w:spacing w:before="120" w:line="380" w:lineRule="exact"/>
        <w:jc w:val="center"/>
        <w:rPr>
          <w:rFonts w:hint="cs"/>
          <w:b/>
          <w:bCs/>
          <w:rtl/>
          <w:lang w:eastAsia="en-US"/>
        </w:rPr>
      </w:pPr>
      <w:r>
        <w:rPr>
          <w:rFonts w:hint="cs"/>
          <w:b/>
          <w:bCs/>
          <w:rtl/>
          <w:lang w:eastAsia="en-US"/>
        </w:rPr>
        <w:t>التقارير الدورية السادسة عشرة للدول الأطراف</w:t>
      </w:r>
      <w:r>
        <w:rPr>
          <w:b/>
          <w:bCs/>
          <w:rtl/>
          <w:lang w:eastAsia="en-US"/>
        </w:rPr>
        <w:br/>
      </w:r>
      <w:r>
        <w:rPr>
          <w:rFonts w:hint="cs"/>
          <w:b/>
          <w:bCs/>
          <w:rtl/>
          <w:lang w:eastAsia="en-US"/>
        </w:rPr>
        <w:t>المقرر تقديمها في عام 2005</w:t>
      </w:r>
    </w:p>
    <w:p w:rsidR="00000000" w:rsidRDefault="00000000">
      <w:pPr>
        <w:spacing w:before="120" w:line="380" w:lineRule="exact"/>
        <w:jc w:val="center"/>
        <w:rPr>
          <w:rFonts w:hint="cs"/>
          <w:b/>
          <w:bCs/>
          <w:rtl/>
          <w:lang w:eastAsia="en-US"/>
        </w:rPr>
      </w:pPr>
      <w:r>
        <w:rPr>
          <w:rFonts w:hint="cs"/>
          <w:b/>
          <w:bCs/>
          <w:rtl/>
          <w:lang w:eastAsia="en-US"/>
        </w:rPr>
        <w:t>إضافة</w:t>
      </w:r>
    </w:p>
    <w:p w:rsidR="00000000" w:rsidRDefault="00000000">
      <w:pPr>
        <w:spacing w:before="120" w:after="0" w:line="380" w:lineRule="exact"/>
        <w:jc w:val="center"/>
        <w:rPr>
          <w:rFonts w:hint="cs"/>
          <w:rtl/>
          <w:lang w:eastAsia="en-US"/>
        </w:rPr>
      </w:pPr>
      <w:r>
        <w:rPr>
          <w:rFonts w:hint="cs"/>
          <w:b/>
          <w:bCs/>
          <w:rtl/>
          <w:lang w:eastAsia="en-US"/>
        </w:rPr>
        <w:t>اليمن</w:t>
      </w:r>
      <w:r>
        <w:rPr>
          <w:rStyle w:val="FootnoteReference"/>
          <w:b/>
          <w:bCs w:val="0"/>
          <w:vertAlign w:val="baseline"/>
          <w:rtl/>
          <w:lang w:eastAsia="en-US"/>
        </w:rPr>
        <w:footnoteReference w:customMarkFollows="1" w:id="1"/>
        <w:t>*</w:t>
      </w:r>
      <w:r>
        <w:rPr>
          <w:rFonts w:hint="cs"/>
          <w:rtl/>
          <w:lang w:eastAsia="en-US"/>
        </w:rPr>
        <w:t xml:space="preserve"> </w:t>
      </w:r>
      <w:r>
        <w:rPr>
          <w:rStyle w:val="FootnoteReference"/>
          <w:bCs w:val="0"/>
          <w:vertAlign w:val="baseline"/>
          <w:rtl/>
          <w:lang w:eastAsia="en-US"/>
        </w:rPr>
        <w:footnoteReference w:customMarkFollows="1" w:id="2"/>
        <w:t>**</w:t>
      </w:r>
    </w:p>
    <w:p w:rsidR="00000000" w:rsidRDefault="00000000">
      <w:pPr>
        <w:tabs>
          <w:tab w:val="left" w:pos="2856"/>
        </w:tabs>
        <w:spacing w:after="0" w:line="380" w:lineRule="exact"/>
        <w:jc w:val="right"/>
        <w:rPr>
          <w:rFonts w:hint="cs"/>
          <w:rtl/>
          <w:lang w:eastAsia="en-US"/>
        </w:rPr>
      </w:pPr>
      <w:r>
        <w:rPr>
          <w:rFonts w:hint="cs"/>
          <w:rtl/>
          <w:lang w:eastAsia="en-US"/>
        </w:rPr>
        <w:t>[الأصل: بالعربية]</w:t>
      </w:r>
      <w:r>
        <w:rPr>
          <w:rFonts w:hint="cs"/>
          <w:rtl/>
          <w:lang w:eastAsia="en-US"/>
        </w:rPr>
        <w:tab/>
      </w:r>
    </w:p>
    <w:p w:rsidR="00000000" w:rsidRDefault="00000000">
      <w:pPr>
        <w:spacing w:before="0" w:line="380" w:lineRule="exact"/>
        <w:jc w:val="right"/>
        <w:rPr>
          <w:rFonts w:hint="cs"/>
          <w:rtl/>
          <w:lang w:eastAsia="en-US"/>
        </w:rPr>
      </w:pPr>
      <w:r>
        <w:rPr>
          <w:rFonts w:hint="cs"/>
          <w:rtl/>
          <w:lang w:eastAsia="en-US"/>
        </w:rPr>
        <w:t>[16 تشرين الثاني/نوفمبر 2005]</w:t>
      </w:r>
    </w:p>
    <w:p w:rsidR="00000000" w:rsidRDefault="00000000">
      <w:pPr>
        <w:spacing w:before="0" w:line="380" w:lineRule="exact"/>
        <w:jc w:val="both"/>
        <w:rPr>
          <w:rFonts w:hint="cs"/>
          <w:rtl/>
          <w:lang w:eastAsia="en-US"/>
        </w:rPr>
      </w:pPr>
    </w:p>
    <w:p w:rsidR="00000000" w:rsidRDefault="00000000">
      <w:pPr>
        <w:spacing w:before="0" w:line="380" w:lineRule="exact"/>
        <w:jc w:val="both"/>
        <w:rPr>
          <w:rFonts w:hint="cs"/>
          <w:rtl/>
          <w:lang w:eastAsia="en-US"/>
        </w:rPr>
      </w:pPr>
    </w:p>
    <w:p w:rsidR="00000000" w:rsidRDefault="00000000">
      <w:pPr>
        <w:spacing w:before="120" w:after="120"/>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0" w:after="120" w:line="36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leader="dot" w:pos="6756"/>
          <w:tab w:val="left" w:pos="7371"/>
          <w:tab w:val="center" w:pos="9043"/>
        </w:tabs>
        <w:spacing w:before="0" w:after="120" w:line="360" w:lineRule="exact"/>
        <w:ind w:right="2599"/>
        <w:jc w:val="both"/>
        <w:rPr>
          <w:rFonts w:hint="cs"/>
          <w:rtl/>
          <w:lang w:eastAsia="en-US"/>
        </w:rPr>
      </w:pPr>
      <w:r>
        <w:rPr>
          <w:rFonts w:hint="cs"/>
          <w:rtl/>
          <w:lang w:eastAsia="en-US"/>
        </w:rPr>
        <w:t>مقدمة</w:t>
      </w:r>
      <w:r>
        <w:rPr>
          <w:rFonts w:hint="cs"/>
          <w:rtl/>
          <w:lang w:eastAsia="en-US"/>
        </w:rPr>
        <w:tab/>
      </w:r>
      <w:r>
        <w:rPr>
          <w:rFonts w:hint="cs"/>
          <w:rtl/>
          <w:lang w:eastAsia="en-US"/>
        </w:rPr>
        <w:tab/>
        <w:t>1 - 6</w:t>
      </w:r>
      <w:r>
        <w:rPr>
          <w:rFonts w:hint="cs"/>
          <w:rtl/>
          <w:lang w:eastAsia="en-US"/>
        </w:rPr>
        <w:tab/>
        <w:t>4</w:t>
      </w:r>
    </w:p>
    <w:p w:rsidR="00000000" w:rsidRDefault="00000000">
      <w:pPr>
        <w:tabs>
          <w:tab w:val="left" w:pos="822"/>
          <w:tab w:val="left" w:pos="1389"/>
          <w:tab w:val="left" w:pos="1956"/>
          <w:tab w:val="left" w:leader="dot" w:pos="6756"/>
          <w:tab w:val="left" w:pos="7371"/>
          <w:tab w:val="center" w:pos="9043"/>
        </w:tabs>
        <w:spacing w:before="0" w:after="120" w:line="360" w:lineRule="exact"/>
        <w:ind w:right="2599"/>
        <w:jc w:val="both"/>
        <w:rPr>
          <w:rFonts w:hint="cs"/>
          <w:rtl/>
          <w:lang w:eastAsia="en-US"/>
        </w:rPr>
      </w:pPr>
      <w:r>
        <w:rPr>
          <w:rFonts w:hint="cs"/>
          <w:rtl/>
          <w:lang w:eastAsia="en-US"/>
        </w:rPr>
        <w:t>أولاً -</w:t>
      </w:r>
      <w:r>
        <w:rPr>
          <w:rFonts w:hint="cs"/>
          <w:rtl/>
          <w:lang w:eastAsia="en-US"/>
        </w:rPr>
        <w:tab/>
        <w:t>الأرض والإنسان</w:t>
      </w:r>
      <w:r>
        <w:rPr>
          <w:rFonts w:hint="cs"/>
          <w:rtl/>
          <w:lang w:eastAsia="en-US"/>
        </w:rPr>
        <w:tab/>
      </w:r>
      <w:r>
        <w:rPr>
          <w:rFonts w:hint="cs"/>
          <w:rtl/>
          <w:lang w:eastAsia="en-US"/>
        </w:rPr>
        <w:tab/>
        <w:t>7 -29</w:t>
      </w:r>
      <w:r>
        <w:rPr>
          <w:rFonts w:hint="cs"/>
          <w:rtl/>
          <w:lang w:eastAsia="en-US"/>
        </w:rPr>
        <w:tab/>
        <w:t>5</w:t>
      </w:r>
    </w:p>
    <w:p w:rsidR="00000000" w:rsidRDefault="00000000">
      <w:pPr>
        <w:tabs>
          <w:tab w:val="left" w:pos="822"/>
          <w:tab w:val="left" w:pos="1389"/>
          <w:tab w:val="left" w:pos="1956"/>
          <w:tab w:val="left" w:leader="dot" w:pos="6756"/>
          <w:tab w:val="left" w:pos="7371"/>
          <w:tab w:val="center" w:pos="9043"/>
        </w:tabs>
        <w:spacing w:before="0" w:after="120" w:line="360" w:lineRule="exact"/>
        <w:ind w:right="2599"/>
        <w:jc w:val="both"/>
        <w:rPr>
          <w:rFonts w:hint="cs"/>
          <w:i/>
          <w:iCs/>
          <w:rtl/>
          <w:lang w:eastAsia="en-US"/>
        </w:rPr>
      </w:pPr>
      <w:r>
        <w:rPr>
          <w:rFonts w:hint="cs"/>
          <w:rtl/>
          <w:lang w:eastAsia="en-US"/>
        </w:rPr>
        <w:tab/>
      </w:r>
      <w:r>
        <w:rPr>
          <w:rFonts w:hint="cs"/>
          <w:i/>
          <w:iCs/>
          <w:rtl/>
          <w:lang w:eastAsia="en-US"/>
        </w:rPr>
        <w:t xml:space="preserve">المؤشرات السكانية </w:t>
      </w:r>
      <w:proofErr w:type="spellStart"/>
      <w:r>
        <w:rPr>
          <w:rFonts w:hint="cs"/>
          <w:i/>
          <w:iCs/>
          <w:rtl/>
          <w:lang w:eastAsia="en-US"/>
        </w:rPr>
        <w:t>والديمغرافية</w:t>
      </w:r>
      <w:proofErr w:type="spellEnd"/>
    </w:p>
    <w:p w:rsidR="00000000" w:rsidRDefault="00000000">
      <w:pPr>
        <w:tabs>
          <w:tab w:val="left" w:pos="822"/>
          <w:tab w:val="left" w:pos="1389"/>
          <w:tab w:val="left" w:pos="1956"/>
          <w:tab w:val="left" w:leader="dot" w:pos="6756"/>
          <w:tab w:val="left" w:pos="7371"/>
          <w:tab w:val="center" w:pos="9043"/>
        </w:tabs>
        <w:spacing w:before="0" w:after="120" w:line="360" w:lineRule="exact"/>
        <w:ind w:right="2599"/>
        <w:jc w:val="both"/>
        <w:rPr>
          <w:rFonts w:hint="cs"/>
          <w:rtl/>
          <w:lang w:eastAsia="en-US"/>
        </w:rPr>
      </w:pPr>
      <w:r>
        <w:rPr>
          <w:rFonts w:hint="cs"/>
          <w:rtl/>
          <w:lang w:eastAsia="en-US"/>
        </w:rPr>
        <w:tab/>
        <w:t>الموقع والمساحة</w:t>
      </w:r>
      <w:r>
        <w:rPr>
          <w:rFonts w:hint="cs"/>
          <w:rtl/>
          <w:lang w:eastAsia="en-US"/>
        </w:rPr>
        <w:tab/>
      </w:r>
      <w:r>
        <w:rPr>
          <w:rFonts w:hint="cs"/>
          <w:rtl/>
          <w:lang w:eastAsia="en-US"/>
        </w:rPr>
        <w:tab/>
        <w:t>7 -8</w:t>
      </w:r>
      <w:r>
        <w:rPr>
          <w:rFonts w:hint="cs"/>
          <w:rtl/>
          <w:lang w:eastAsia="en-US"/>
        </w:rPr>
        <w:tab/>
        <w:t>5</w:t>
      </w:r>
    </w:p>
    <w:p w:rsidR="00000000" w:rsidRDefault="00000000">
      <w:pPr>
        <w:tabs>
          <w:tab w:val="left" w:pos="822"/>
          <w:tab w:val="left" w:leader="dot" w:pos="6756"/>
          <w:tab w:val="left" w:pos="7371"/>
          <w:tab w:val="center" w:pos="9043"/>
        </w:tabs>
        <w:spacing w:before="0" w:after="120" w:line="360" w:lineRule="exact"/>
        <w:ind w:right="2599"/>
        <w:jc w:val="both"/>
        <w:rPr>
          <w:rFonts w:hint="cs"/>
          <w:rtl/>
          <w:lang w:eastAsia="en-US"/>
        </w:rPr>
      </w:pPr>
      <w:r>
        <w:rPr>
          <w:rFonts w:hint="cs"/>
          <w:rtl/>
          <w:lang w:eastAsia="en-US"/>
        </w:rPr>
        <w:tab/>
        <w:t>الدين</w:t>
      </w:r>
      <w:r>
        <w:rPr>
          <w:rFonts w:hint="cs"/>
          <w:rtl/>
          <w:lang w:eastAsia="en-US"/>
        </w:rPr>
        <w:tab/>
      </w:r>
      <w:r>
        <w:rPr>
          <w:rFonts w:hint="cs"/>
          <w:rtl/>
          <w:lang w:eastAsia="en-US"/>
        </w:rPr>
        <w:tab/>
        <w:t>9 -11</w:t>
      </w:r>
      <w:r>
        <w:rPr>
          <w:rFonts w:hint="cs"/>
          <w:rtl/>
          <w:lang w:eastAsia="en-US"/>
        </w:rPr>
        <w:tab/>
        <w:t>5</w:t>
      </w:r>
    </w:p>
    <w:p w:rsidR="00000000" w:rsidRDefault="00000000">
      <w:pPr>
        <w:tabs>
          <w:tab w:val="left" w:pos="822"/>
          <w:tab w:val="left" w:leader="dot" w:pos="6756"/>
          <w:tab w:val="left" w:pos="7371"/>
          <w:tab w:val="decimal" w:pos="7547"/>
          <w:tab w:val="center" w:pos="9043"/>
        </w:tabs>
        <w:spacing w:before="0" w:after="120" w:line="360" w:lineRule="exact"/>
        <w:ind w:right="2599"/>
        <w:jc w:val="both"/>
        <w:rPr>
          <w:rFonts w:hint="cs"/>
          <w:rtl/>
          <w:lang w:eastAsia="en-US"/>
        </w:rPr>
      </w:pPr>
      <w:r>
        <w:rPr>
          <w:rFonts w:hint="cs"/>
          <w:rtl/>
          <w:lang w:eastAsia="en-US"/>
        </w:rPr>
        <w:tab/>
        <w:t>اللغة</w:t>
      </w:r>
      <w:r>
        <w:rPr>
          <w:rFonts w:hint="cs"/>
          <w:rtl/>
          <w:lang w:eastAsia="en-US"/>
        </w:rPr>
        <w:tab/>
      </w:r>
      <w:r>
        <w:rPr>
          <w:rFonts w:hint="cs"/>
          <w:rtl/>
          <w:lang w:eastAsia="en-US"/>
        </w:rPr>
        <w:tab/>
      </w:r>
      <w:r>
        <w:rPr>
          <w:rFonts w:hint="cs"/>
          <w:rtl/>
          <w:lang w:eastAsia="en-US"/>
        </w:rPr>
        <w:tab/>
        <w:t>12</w:t>
      </w:r>
      <w:r>
        <w:rPr>
          <w:rFonts w:hint="cs"/>
          <w:rtl/>
          <w:lang w:eastAsia="en-US"/>
        </w:rPr>
        <w:tab/>
        <w:t>5</w:t>
      </w:r>
    </w:p>
    <w:p w:rsidR="00000000" w:rsidRDefault="00000000">
      <w:pPr>
        <w:tabs>
          <w:tab w:val="left" w:pos="822"/>
          <w:tab w:val="left" w:leader="dot" w:pos="6756"/>
          <w:tab w:val="left" w:pos="7371"/>
          <w:tab w:val="center" w:pos="9043"/>
        </w:tabs>
        <w:spacing w:before="0" w:after="120" w:line="360" w:lineRule="exact"/>
        <w:ind w:right="2599"/>
        <w:jc w:val="both"/>
        <w:rPr>
          <w:rFonts w:hint="cs"/>
          <w:rtl/>
          <w:lang w:eastAsia="en-US"/>
        </w:rPr>
      </w:pPr>
      <w:r>
        <w:rPr>
          <w:rFonts w:hint="cs"/>
          <w:rtl/>
          <w:lang w:eastAsia="en-US"/>
        </w:rPr>
        <w:tab/>
        <w:t>التعليم</w:t>
      </w:r>
      <w:r>
        <w:rPr>
          <w:rFonts w:hint="cs"/>
          <w:rtl/>
          <w:lang w:eastAsia="en-US"/>
        </w:rPr>
        <w:tab/>
      </w:r>
      <w:r>
        <w:rPr>
          <w:rFonts w:hint="cs"/>
          <w:rtl/>
          <w:lang w:eastAsia="en-US"/>
        </w:rPr>
        <w:tab/>
        <w:t>13-18</w:t>
      </w:r>
      <w:r>
        <w:rPr>
          <w:rFonts w:hint="cs"/>
          <w:rtl/>
          <w:lang w:eastAsia="en-US"/>
        </w:rPr>
        <w:tab/>
        <w:t>6</w:t>
      </w:r>
    </w:p>
    <w:p w:rsidR="00000000" w:rsidRDefault="00000000">
      <w:pPr>
        <w:tabs>
          <w:tab w:val="left" w:pos="822"/>
          <w:tab w:val="left" w:pos="1389"/>
          <w:tab w:val="left" w:pos="1956"/>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t>الأسس الاقتصادية</w:t>
      </w:r>
      <w:r>
        <w:rPr>
          <w:rFonts w:hint="cs"/>
          <w:rtl/>
          <w:lang w:eastAsia="en-US"/>
        </w:rPr>
        <w:tab/>
      </w:r>
      <w:r>
        <w:rPr>
          <w:rFonts w:hint="cs"/>
          <w:rtl/>
          <w:lang w:eastAsia="en-US"/>
        </w:rPr>
        <w:tab/>
        <w:t>19-22</w:t>
      </w:r>
      <w:r>
        <w:rPr>
          <w:rFonts w:hint="cs"/>
          <w:rtl/>
          <w:lang w:eastAsia="en-US"/>
        </w:rPr>
        <w:tab/>
        <w:t>7</w:t>
      </w:r>
    </w:p>
    <w:p w:rsidR="00000000" w:rsidRDefault="00000000">
      <w:pPr>
        <w:tabs>
          <w:tab w:val="left" w:pos="822"/>
          <w:tab w:val="left" w:pos="1389"/>
          <w:tab w:val="left" w:pos="1956"/>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t>الأسس الاجتماعية والثقافية</w:t>
      </w:r>
      <w:r>
        <w:rPr>
          <w:rFonts w:hint="cs"/>
          <w:rtl/>
          <w:lang w:eastAsia="en-US"/>
        </w:rPr>
        <w:tab/>
      </w:r>
      <w:r>
        <w:rPr>
          <w:rFonts w:hint="cs"/>
          <w:rtl/>
          <w:lang w:eastAsia="en-US"/>
        </w:rPr>
        <w:tab/>
        <w:t>23-29</w:t>
      </w:r>
      <w:r>
        <w:rPr>
          <w:rFonts w:hint="cs"/>
          <w:rtl/>
          <w:lang w:eastAsia="en-US"/>
        </w:rPr>
        <w:tab/>
        <w:t>8</w:t>
      </w:r>
    </w:p>
    <w:p w:rsidR="00000000" w:rsidRDefault="00000000">
      <w:pPr>
        <w:tabs>
          <w:tab w:val="left" w:pos="822"/>
          <w:tab w:val="left" w:pos="1389"/>
          <w:tab w:val="left" w:pos="1956"/>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ثانياً -</w:t>
      </w:r>
      <w:r>
        <w:rPr>
          <w:rFonts w:hint="cs"/>
          <w:rtl/>
          <w:lang w:eastAsia="en-US"/>
        </w:rPr>
        <w:tab/>
        <w:t>هيكل نظام الحكم في اليمن</w:t>
      </w:r>
      <w:r>
        <w:rPr>
          <w:rFonts w:hint="cs"/>
          <w:rtl/>
          <w:lang w:eastAsia="en-US"/>
        </w:rPr>
        <w:tab/>
      </w:r>
      <w:r>
        <w:rPr>
          <w:rFonts w:hint="cs"/>
          <w:rtl/>
          <w:lang w:eastAsia="en-US"/>
        </w:rPr>
        <w:tab/>
        <w:t>30-126</w:t>
      </w:r>
      <w:r>
        <w:rPr>
          <w:rFonts w:hint="cs"/>
          <w:rtl/>
          <w:lang w:eastAsia="en-US"/>
        </w:rPr>
        <w:tab/>
        <w:t>12</w:t>
      </w:r>
    </w:p>
    <w:p w:rsidR="00000000" w:rsidRDefault="00000000">
      <w:pPr>
        <w:tabs>
          <w:tab w:val="left" w:pos="822"/>
          <w:tab w:val="left" w:pos="1389"/>
          <w:tab w:val="left" w:pos="1956"/>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t>النظام الأساسي</w:t>
      </w:r>
      <w:r>
        <w:rPr>
          <w:rFonts w:hint="cs"/>
          <w:rtl/>
          <w:lang w:eastAsia="en-US"/>
        </w:rPr>
        <w:tab/>
      </w:r>
      <w:r>
        <w:rPr>
          <w:rFonts w:hint="cs"/>
          <w:rtl/>
          <w:lang w:eastAsia="en-US"/>
        </w:rPr>
        <w:tab/>
        <w:t>30-32</w:t>
      </w:r>
      <w:r>
        <w:rPr>
          <w:rFonts w:hint="cs"/>
          <w:rtl/>
          <w:lang w:eastAsia="en-US"/>
        </w:rPr>
        <w:tab/>
        <w:t>12</w:t>
      </w:r>
    </w:p>
    <w:p w:rsidR="00000000" w:rsidRDefault="00000000">
      <w:pPr>
        <w:tabs>
          <w:tab w:val="left" w:pos="822"/>
          <w:tab w:val="left" w:pos="1389"/>
          <w:tab w:val="left" w:pos="1956"/>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t>سلطات الدولة</w:t>
      </w:r>
      <w:r>
        <w:rPr>
          <w:rFonts w:hint="cs"/>
          <w:rtl/>
          <w:lang w:eastAsia="en-US"/>
        </w:rPr>
        <w:tab/>
      </w:r>
      <w:r>
        <w:rPr>
          <w:rFonts w:hint="cs"/>
          <w:rtl/>
          <w:lang w:eastAsia="en-US"/>
        </w:rPr>
        <w:tab/>
        <w:t>33-48</w:t>
      </w:r>
      <w:r>
        <w:rPr>
          <w:rFonts w:hint="cs"/>
          <w:rtl/>
          <w:lang w:eastAsia="en-US"/>
        </w:rPr>
        <w:tab/>
        <w:t>13</w:t>
      </w:r>
    </w:p>
    <w:p w:rsidR="00000000" w:rsidRDefault="00000000">
      <w:pPr>
        <w:tabs>
          <w:tab w:val="left" w:pos="822"/>
          <w:tab w:val="left" w:pos="1558"/>
          <w:tab w:val="left" w:pos="1956"/>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i/>
          <w:iCs/>
          <w:rtl/>
          <w:lang w:eastAsia="en-US"/>
        </w:rPr>
        <w:t>ألف-</w:t>
      </w:r>
      <w:r>
        <w:rPr>
          <w:rFonts w:hint="cs"/>
          <w:i/>
          <w:iCs/>
          <w:rtl/>
          <w:lang w:eastAsia="en-US"/>
        </w:rPr>
        <w:tab/>
        <w:t>مؤسسات حقوق الإنسان الحكومية وغير الحكومية</w:t>
      </w:r>
      <w:r>
        <w:rPr>
          <w:rFonts w:hint="cs"/>
          <w:i/>
          <w:iCs/>
          <w:rtl/>
          <w:lang w:eastAsia="en-US"/>
        </w:rPr>
        <w:tab/>
      </w:r>
      <w:r>
        <w:rPr>
          <w:rFonts w:hint="cs"/>
          <w:i/>
          <w:iCs/>
          <w:rtl/>
          <w:lang w:eastAsia="en-US"/>
        </w:rPr>
        <w:tab/>
      </w:r>
      <w:r>
        <w:rPr>
          <w:rFonts w:hint="cs"/>
          <w:rtl/>
          <w:lang w:eastAsia="en-US"/>
        </w:rPr>
        <w:tab/>
        <w:t>49</w:t>
      </w:r>
      <w:r>
        <w:rPr>
          <w:rFonts w:hint="cs"/>
          <w:rtl/>
          <w:lang w:eastAsia="en-US"/>
        </w:rPr>
        <w:tab/>
        <w:t>18</w:t>
      </w:r>
    </w:p>
    <w:p w:rsidR="00000000" w:rsidRDefault="00000000">
      <w:pPr>
        <w:tabs>
          <w:tab w:val="left" w:pos="822"/>
          <w:tab w:val="left" w:pos="1558"/>
          <w:tab w:val="left" w:pos="1956"/>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i/>
          <w:iCs/>
          <w:rtl/>
          <w:lang w:eastAsia="en-US"/>
        </w:rPr>
        <w:t>باء -</w:t>
      </w:r>
      <w:r>
        <w:rPr>
          <w:rFonts w:hint="cs"/>
          <w:i/>
          <w:iCs/>
          <w:rtl/>
          <w:lang w:eastAsia="en-US"/>
        </w:rPr>
        <w:tab/>
        <w:t>تطور الآليات الحكومية المعنية بحقوق الإنسان</w:t>
      </w:r>
      <w:r>
        <w:rPr>
          <w:rFonts w:hint="cs"/>
          <w:rtl/>
          <w:lang w:eastAsia="en-US"/>
        </w:rPr>
        <w:tab/>
      </w:r>
      <w:r>
        <w:rPr>
          <w:rFonts w:hint="cs"/>
          <w:rtl/>
          <w:lang w:eastAsia="en-US"/>
        </w:rPr>
        <w:tab/>
        <w:t>50-126</w:t>
      </w:r>
      <w:r>
        <w:rPr>
          <w:rFonts w:hint="cs"/>
          <w:rtl/>
          <w:lang w:eastAsia="en-US"/>
        </w:rPr>
        <w:tab/>
        <w:t>19</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rtl/>
          <w:lang w:eastAsia="en-US"/>
        </w:rPr>
        <w:tab/>
        <w:t>(أ)</w:t>
      </w:r>
      <w:r>
        <w:rPr>
          <w:rFonts w:hint="cs"/>
          <w:rtl/>
          <w:lang w:eastAsia="en-US"/>
        </w:rPr>
        <w:tab/>
        <w:t>لجنة الحقوق المدنية والسياسية</w:t>
      </w:r>
      <w:r>
        <w:rPr>
          <w:rFonts w:hint="cs"/>
          <w:rtl/>
          <w:lang w:eastAsia="en-US"/>
        </w:rPr>
        <w:tab/>
      </w:r>
      <w:r>
        <w:rPr>
          <w:rFonts w:hint="cs"/>
          <w:rtl/>
          <w:lang w:eastAsia="en-US"/>
        </w:rPr>
        <w:tab/>
      </w:r>
      <w:r>
        <w:rPr>
          <w:rFonts w:hint="cs"/>
          <w:rtl/>
          <w:lang w:eastAsia="en-US"/>
        </w:rPr>
        <w:tab/>
        <w:t>50</w:t>
      </w:r>
      <w:r>
        <w:rPr>
          <w:rFonts w:hint="cs"/>
          <w:rtl/>
          <w:lang w:eastAsia="en-US"/>
        </w:rPr>
        <w:tab/>
        <w:t>19</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rtl/>
          <w:lang w:eastAsia="en-US"/>
        </w:rPr>
        <w:tab/>
        <w:t>(ب)</w:t>
      </w:r>
      <w:r>
        <w:rPr>
          <w:rFonts w:hint="cs"/>
          <w:rtl/>
          <w:lang w:eastAsia="en-US"/>
        </w:rPr>
        <w:tab/>
        <w:t>اللجنة الوطنية العليا لحقوق الإنسان</w:t>
      </w:r>
      <w:r>
        <w:rPr>
          <w:rFonts w:hint="cs"/>
          <w:rtl/>
          <w:lang w:eastAsia="en-US"/>
        </w:rPr>
        <w:tab/>
      </w:r>
      <w:r>
        <w:rPr>
          <w:rFonts w:hint="cs"/>
          <w:rtl/>
          <w:lang w:eastAsia="en-US"/>
        </w:rPr>
        <w:tab/>
        <w:t>51-55</w:t>
      </w:r>
      <w:r>
        <w:rPr>
          <w:rFonts w:hint="cs"/>
          <w:rtl/>
          <w:lang w:eastAsia="en-US"/>
        </w:rPr>
        <w:tab/>
        <w:t>19</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rtl/>
          <w:lang w:eastAsia="en-US"/>
        </w:rPr>
        <w:tab/>
        <w:t>(ج)</w:t>
      </w:r>
      <w:r>
        <w:rPr>
          <w:rFonts w:hint="cs"/>
          <w:rtl/>
          <w:lang w:eastAsia="en-US"/>
        </w:rPr>
        <w:tab/>
        <w:t>وزارة حقوق الإنسان</w:t>
      </w:r>
      <w:r>
        <w:rPr>
          <w:rFonts w:hint="cs"/>
          <w:rtl/>
          <w:lang w:eastAsia="en-US"/>
        </w:rPr>
        <w:tab/>
      </w:r>
      <w:r>
        <w:rPr>
          <w:rFonts w:hint="cs"/>
          <w:rtl/>
          <w:lang w:eastAsia="en-US"/>
        </w:rPr>
        <w:tab/>
        <w:t>56-71</w:t>
      </w:r>
      <w:r>
        <w:rPr>
          <w:rFonts w:hint="cs"/>
          <w:rtl/>
          <w:lang w:eastAsia="en-US"/>
        </w:rPr>
        <w:tab/>
        <w:t>20</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rtl/>
          <w:lang w:eastAsia="en-US"/>
        </w:rPr>
        <w:tab/>
      </w:r>
      <w:r>
        <w:rPr>
          <w:rFonts w:hint="cs"/>
          <w:i/>
          <w:iCs/>
          <w:rtl/>
          <w:lang w:eastAsia="en-US"/>
        </w:rPr>
        <w:t>أهم المهام التي نفذتها الوزارة</w:t>
      </w:r>
      <w:r>
        <w:rPr>
          <w:rFonts w:hint="cs"/>
          <w:i/>
          <w:iCs/>
          <w:rtl/>
          <w:lang w:eastAsia="en-US"/>
        </w:rPr>
        <w:tab/>
      </w:r>
      <w:r>
        <w:rPr>
          <w:rFonts w:hint="cs"/>
          <w:rtl/>
          <w:lang w:eastAsia="en-US"/>
        </w:rPr>
        <w:tab/>
        <w:t>72-98</w:t>
      </w:r>
      <w:r>
        <w:rPr>
          <w:rFonts w:hint="cs"/>
          <w:rtl/>
          <w:lang w:eastAsia="en-US"/>
        </w:rPr>
        <w:tab/>
        <w:t>25</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rtl/>
          <w:lang w:eastAsia="en-US"/>
        </w:rPr>
        <w:tab/>
      </w:r>
      <w:r>
        <w:rPr>
          <w:rtl/>
          <w:lang w:eastAsia="en-US"/>
        </w:rPr>
        <w:t>`</w:t>
      </w:r>
      <w:r>
        <w:rPr>
          <w:rFonts w:hint="cs"/>
          <w:rtl/>
          <w:lang w:eastAsia="en-US"/>
        </w:rPr>
        <w:t>1</w:t>
      </w:r>
      <w:r>
        <w:rPr>
          <w:rtl/>
          <w:lang w:eastAsia="en-US"/>
        </w:rPr>
        <w:t>`</w:t>
      </w:r>
      <w:r>
        <w:rPr>
          <w:rFonts w:hint="cs"/>
          <w:rtl/>
          <w:lang w:eastAsia="en-US"/>
        </w:rPr>
        <w:tab/>
        <w:t>مكتب رئاسة الجمهورية</w:t>
      </w:r>
      <w:r>
        <w:rPr>
          <w:rFonts w:hint="cs"/>
          <w:rtl/>
          <w:lang w:eastAsia="en-US"/>
        </w:rPr>
        <w:tab/>
      </w:r>
      <w:r>
        <w:rPr>
          <w:rFonts w:hint="cs"/>
          <w:rtl/>
          <w:lang w:eastAsia="en-US"/>
        </w:rPr>
        <w:tab/>
        <w:t>99-101</w:t>
      </w:r>
      <w:r>
        <w:rPr>
          <w:rFonts w:hint="cs"/>
          <w:rtl/>
          <w:lang w:eastAsia="en-US"/>
        </w:rPr>
        <w:tab/>
        <w:t>32</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rtl/>
          <w:lang w:eastAsia="en-US"/>
        </w:rPr>
        <w:tab/>
      </w:r>
      <w:r>
        <w:rPr>
          <w:rFonts w:hint="cs"/>
          <w:rtl/>
          <w:lang w:eastAsia="en-US"/>
        </w:rPr>
        <w:tab/>
        <w:t>الإدارة العامة للحقوق والحريات</w:t>
      </w:r>
      <w:r>
        <w:rPr>
          <w:rFonts w:hint="cs"/>
          <w:rtl/>
          <w:lang w:eastAsia="en-US"/>
        </w:rPr>
        <w:tab/>
      </w:r>
      <w:r>
        <w:rPr>
          <w:rFonts w:hint="cs"/>
          <w:rtl/>
          <w:lang w:eastAsia="en-US"/>
        </w:rPr>
        <w:tab/>
      </w:r>
      <w:r>
        <w:rPr>
          <w:rFonts w:hint="cs"/>
          <w:rtl/>
          <w:lang w:eastAsia="en-US"/>
        </w:rPr>
        <w:tab/>
        <w:t>100</w:t>
      </w:r>
      <w:r>
        <w:rPr>
          <w:rFonts w:hint="cs"/>
          <w:rtl/>
          <w:lang w:eastAsia="en-US"/>
        </w:rPr>
        <w:tab/>
        <w:t>32</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rtl/>
          <w:lang w:eastAsia="en-US"/>
        </w:rPr>
        <w:tab/>
      </w:r>
      <w:r>
        <w:rPr>
          <w:rFonts w:hint="cs"/>
          <w:rtl/>
          <w:lang w:eastAsia="en-US"/>
        </w:rPr>
        <w:tab/>
        <w:t>الإدارة العامة للشكاوى</w:t>
      </w:r>
      <w:r>
        <w:rPr>
          <w:rFonts w:hint="cs"/>
          <w:rtl/>
          <w:lang w:eastAsia="en-US"/>
        </w:rPr>
        <w:tab/>
      </w:r>
      <w:r>
        <w:rPr>
          <w:rFonts w:hint="cs"/>
          <w:rtl/>
          <w:lang w:eastAsia="en-US"/>
        </w:rPr>
        <w:tab/>
      </w:r>
      <w:r>
        <w:rPr>
          <w:rFonts w:hint="cs"/>
          <w:rtl/>
          <w:lang w:eastAsia="en-US"/>
        </w:rPr>
        <w:tab/>
        <w:t>101</w:t>
      </w:r>
      <w:r>
        <w:rPr>
          <w:rFonts w:hint="cs"/>
          <w:rtl/>
          <w:lang w:eastAsia="en-US"/>
        </w:rPr>
        <w:tab/>
        <w:t>33</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rtl/>
          <w:lang w:eastAsia="en-US"/>
        </w:rPr>
        <w:tab/>
      </w:r>
      <w:r>
        <w:rPr>
          <w:rtl/>
          <w:lang w:eastAsia="en-US"/>
        </w:rPr>
        <w:t>`</w:t>
      </w:r>
      <w:r>
        <w:rPr>
          <w:rFonts w:hint="cs"/>
          <w:rtl/>
          <w:lang w:eastAsia="en-US"/>
        </w:rPr>
        <w:t>2</w:t>
      </w:r>
      <w:r>
        <w:rPr>
          <w:rtl/>
          <w:lang w:eastAsia="en-US"/>
        </w:rPr>
        <w:t>`</w:t>
      </w:r>
      <w:r>
        <w:rPr>
          <w:rFonts w:hint="cs"/>
          <w:rtl/>
          <w:lang w:eastAsia="en-US"/>
        </w:rPr>
        <w:tab/>
        <w:t>مكتب رئاسة مجلس الوزراء</w:t>
      </w:r>
      <w:r>
        <w:rPr>
          <w:rFonts w:hint="cs"/>
          <w:rtl/>
          <w:lang w:eastAsia="en-US"/>
        </w:rPr>
        <w:tab/>
      </w:r>
      <w:r>
        <w:rPr>
          <w:rFonts w:hint="cs"/>
          <w:rtl/>
          <w:lang w:eastAsia="en-US"/>
        </w:rPr>
        <w:tab/>
        <w:t>102-104</w:t>
      </w:r>
      <w:r>
        <w:rPr>
          <w:rFonts w:hint="cs"/>
          <w:rtl/>
          <w:lang w:eastAsia="en-US"/>
        </w:rPr>
        <w:tab/>
        <w:t>34</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rtl/>
          <w:lang w:eastAsia="en-US"/>
        </w:rPr>
        <w:tab/>
      </w:r>
      <w:r>
        <w:rPr>
          <w:rFonts w:hint="cs"/>
          <w:rtl/>
          <w:lang w:eastAsia="en-US"/>
        </w:rPr>
        <w:tab/>
        <w:t>إدارة الشكاوى</w:t>
      </w:r>
      <w:r>
        <w:rPr>
          <w:rFonts w:hint="cs"/>
          <w:rtl/>
          <w:lang w:eastAsia="en-US"/>
        </w:rPr>
        <w:tab/>
      </w:r>
      <w:r>
        <w:rPr>
          <w:rFonts w:hint="cs"/>
          <w:rtl/>
          <w:lang w:eastAsia="en-US"/>
        </w:rPr>
        <w:tab/>
      </w:r>
      <w:r>
        <w:rPr>
          <w:rFonts w:hint="cs"/>
          <w:rtl/>
          <w:lang w:eastAsia="en-US"/>
        </w:rPr>
        <w:tab/>
        <w:t>103</w:t>
      </w:r>
      <w:r>
        <w:rPr>
          <w:rFonts w:hint="cs"/>
          <w:rtl/>
          <w:lang w:eastAsia="en-US"/>
        </w:rPr>
        <w:tab/>
        <w:t>34</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rtl/>
          <w:lang w:eastAsia="en-US"/>
        </w:rPr>
        <w:tab/>
      </w:r>
      <w:r>
        <w:rPr>
          <w:rFonts w:hint="cs"/>
          <w:rtl/>
          <w:lang w:eastAsia="en-US"/>
        </w:rPr>
        <w:tab/>
        <w:t>دائرة المجتمع المدني وحقوق الإنسان</w:t>
      </w:r>
      <w:r>
        <w:rPr>
          <w:rFonts w:hint="cs"/>
          <w:rtl/>
          <w:lang w:eastAsia="en-US"/>
        </w:rPr>
        <w:tab/>
      </w:r>
      <w:r>
        <w:rPr>
          <w:rFonts w:hint="cs"/>
          <w:rtl/>
          <w:lang w:eastAsia="en-US"/>
        </w:rPr>
        <w:tab/>
      </w:r>
      <w:r>
        <w:rPr>
          <w:rFonts w:hint="cs"/>
          <w:rtl/>
          <w:lang w:eastAsia="en-US"/>
        </w:rPr>
        <w:tab/>
        <w:t>104</w:t>
      </w:r>
      <w:r>
        <w:rPr>
          <w:rFonts w:hint="cs"/>
          <w:rtl/>
          <w:lang w:eastAsia="en-US"/>
        </w:rPr>
        <w:tab/>
        <w:t>34</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p>
    <w:p w:rsidR="00000000" w:rsidRDefault="00000000">
      <w:pPr>
        <w:spacing w:before="120" w:after="120"/>
        <w:jc w:val="center"/>
        <w:rPr>
          <w:rFonts w:hint="cs"/>
          <w:b/>
          <w:bCs/>
          <w:i/>
          <w:i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i/>
          <w:iCs/>
          <w:sz w:val="36"/>
          <w:szCs w:val="36"/>
          <w:rtl/>
          <w:lang w:eastAsia="en-US"/>
        </w:rPr>
        <w:t>(تابع)</w:t>
      </w:r>
    </w:p>
    <w:p w:rsidR="00000000" w:rsidRDefault="00000000">
      <w:pPr>
        <w:tabs>
          <w:tab w:val="left" w:pos="7194"/>
          <w:tab w:val="right" w:pos="9354"/>
        </w:tabs>
        <w:spacing w:before="0" w:after="120" w:line="36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ثانياً - (</w:t>
      </w:r>
      <w:r>
        <w:rPr>
          <w:rFonts w:hint="cs"/>
          <w:i/>
          <w:iCs/>
          <w:rtl/>
          <w:lang w:eastAsia="en-US"/>
        </w:rPr>
        <w:t>تابع</w:t>
      </w:r>
      <w:r>
        <w:rPr>
          <w:rFonts w:hint="cs"/>
          <w:rtl/>
          <w:lang w:eastAsia="en-US"/>
        </w:rPr>
        <w:t>)</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rtl/>
          <w:lang w:eastAsia="en-US"/>
        </w:rPr>
        <w:tab/>
      </w:r>
      <w:r>
        <w:rPr>
          <w:rtl/>
          <w:lang w:eastAsia="en-US"/>
        </w:rPr>
        <w:t>`</w:t>
      </w:r>
      <w:r>
        <w:rPr>
          <w:rFonts w:hint="cs"/>
          <w:rtl/>
          <w:lang w:eastAsia="en-US"/>
        </w:rPr>
        <w:t>3</w:t>
      </w:r>
      <w:r>
        <w:rPr>
          <w:rtl/>
          <w:lang w:eastAsia="en-US"/>
        </w:rPr>
        <w:t>`</w:t>
      </w:r>
      <w:r>
        <w:rPr>
          <w:rFonts w:hint="cs"/>
          <w:rtl/>
          <w:lang w:eastAsia="en-US"/>
        </w:rPr>
        <w:tab/>
        <w:t>وزارة العدل</w:t>
      </w:r>
      <w:r>
        <w:rPr>
          <w:rFonts w:hint="cs"/>
          <w:rtl/>
          <w:lang w:eastAsia="en-US"/>
        </w:rPr>
        <w:tab/>
      </w:r>
      <w:r>
        <w:rPr>
          <w:rFonts w:hint="cs"/>
          <w:rtl/>
          <w:lang w:eastAsia="en-US"/>
        </w:rPr>
        <w:tab/>
      </w:r>
      <w:r>
        <w:rPr>
          <w:rFonts w:hint="cs"/>
          <w:rtl/>
          <w:lang w:eastAsia="en-US"/>
        </w:rPr>
        <w:tab/>
        <w:t>105</w:t>
      </w:r>
      <w:r>
        <w:rPr>
          <w:rFonts w:hint="cs"/>
          <w:rtl/>
          <w:lang w:eastAsia="en-US"/>
        </w:rPr>
        <w:tab/>
        <w:t>34</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rtl/>
          <w:lang w:eastAsia="en-US"/>
        </w:rPr>
        <w:tab/>
      </w:r>
      <w:r>
        <w:rPr>
          <w:rFonts w:hint="cs"/>
          <w:rtl/>
          <w:lang w:eastAsia="en-US"/>
        </w:rPr>
        <w:tab/>
        <w:t>لجان حقوق الإنسان في مجلسي النواب والشورى</w:t>
      </w:r>
      <w:r>
        <w:rPr>
          <w:rFonts w:hint="cs"/>
          <w:rtl/>
          <w:lang w:eastAsia="en-US"/>
        </w:rPr>
        <w:tab/>
      </w:r>
      <w:r>
        <w:rPr>
          <w:rFonts w:hint="cs"/>
          <w:rtl/>
          <w:lang w:eastAsia="en-US"/>
        </w:rPr>
        <w:tab/>
        <w:t>106-126</w:t>
      </w:r>
      <w:r>
        <w:rPr>
          <w:rFonts w:hint="cs"/>
          <w:rtl/>
          <w:lang w:eastAsia="en-US"/>
        </w:rPr>
        <w:tab/>
        <w:t>34</w:t>
      </w:r>
    </w:p>
    <w:p w:rsidR="00000000" w:rsidRDefault="00000000">
      <w:pPr>
        <w:tabs>
          <w:tab w:val="left" w:pos="822"/>
          <w:tab w:val="left" w:pos="1558"/>
          <w:tab w:val="left" w:pos="2123"/>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ثالثاً -</w:t>
      </w:r>
      <w:r>
        <w:rPr>
          <w:rFonts w:hint="cs"/>
          <w:rtl/>
          <w:lang w:eastAsia="en-US"/>
        </w:rPr>
        <w:tab/>
        <w:t>حالة الاتفاقية بصورة عامة</w:t>
      </w:r>
      <w:r>
        <w:rPr>
          <w:rFonts w:hint="cs"/>
          <w:rtl/>
          <w:lang w:eastAsia="en-US"/>
        </w:rPr>
        <w:tab/>
      </w:r>
      <w:r>
        <w:rPr>
          <w:rFonts w:hint="cs"/>
          <w:rtl/>
          <w:lang w:eastAsia="en-US"/>
        </w:rPr>
        <w:tab/>
        <w:t>127-279</w:t>
      </w:r>
      <w:r>
        <w:rPr>
          <w:rFonts w:hint="cs"/>
          <w:rtl/>
          <w:lang w:eastAsia="en-US"/>
        </w:rPr>
        <w:tab/>
        <w:t>43</w:t>
      </w:r>
    </w:p>
    <w:p w:rsidR="00000000" w:rsidRDefault="00000000">
      <w:pPr>
        <w:tabs>
          <w:tab w:val="left" w:pos="822"/>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i/>
          <w:iCs/>
          <w:rtl/>
          <w:lang w:eastAsia="en-US"/>
        </w:rPr>
        <w:t>المادة 1</w:t>
      </w:r>
      <w:r>
        <w:rPr>
          <w:rFonts w:hint="cs"/>
          <w:i/>
          <w:iCs/>
          <w:rtl/>
          <w:lang w:eastAsia="en-US"/>
        </w:rPr>
        <w:tab/>
      </w:r>
      <w:r>
        <w:rPr>
          <w:rFonts w:hint="cs"/>
          <w:i/>
          <w:iCs/>
          <w:rtl/>
          <w:lang w:eastAsia="en-US"/>
        </w:rPr>
        <w:tab/>
      </w:r>
      <w:r>
        <w:rPr>
          <w:rFonts w:hint="cs"/>
          <w:rtl/>
          <w:lang w:eastAsia="en-US"/>
        </w:rPr>
        <w:tab/>
        <w:t>127</w:t>
      </w:r>
      <w:r>
        <w:rPr>
          <w:rFonts w:hint="cs"/>
          <w:rtl/>
          <w:lang w:eastAsia="en-US"/>
        </w:rPr>
        <w:tab/>
        <w:t>43</w:t>
      </w:r>
    </w:p>
    <w:p w:rsidR="00000000" w:rsidRDefault="00000000">
      <w:pPr>
        <w:tabs>
          <w:tab w:val="left" w:pos="822"/>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i/>
          <w:iCs/>
          <w:rtl/>
          <w:lang w:eastAsia="en-US"/>
        </w:rPr>
        <w:t>المادة 2</w:t>
      </w:r>
      <w:r>
        <w:rPr>
          <w:rFonts w:hint="cs"/>
          <w:i/>
          <w:iCs/>
          <w:rtl/>
          <w:lang w:eastAsia="en-US"/>
        </w:rPr>
        <w:tab/>
      </w:r>
      <w:r>
        <w:rPr>
          <w:rFonts w:hint="cs"/>
          <w:i/>
          <w:iCs/>
          <w:rtl/>
          <w:lang w:eastAsia="en-US"/>
        </w:rPr>
        <w:tab/>
      </w:r>
      <w:r>
        <w:rPr>
          <w:rFonts w:hint="cs"/>
          <w:rtl/>
          <w:lang w:eastAsia="en-US"/>
        </w:rPr>
        <w:t>128-199</w:t>
      </w:r>
      <w:r>
        <w:rPr>
          <w:rFonts w:hint="cs"/>
          <w:rtl/>
          <w:lang w:eastAsia="en-US"/>
        </w:rPr>
        <w:tab/>
        <w:t>43</w:t>
      </w:r>
    </w:p>
    <w:p w:rsidR="00000000" w:rsidRDefault="00000000">
      <w:pPr>
        <w:tabs>
          <w:tab w:val="left" w:pos="822"/>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i/>
          <w:iCs/>
          <w:rtl/>
          <w:lang w:eastAsia="en-US"/>
        </w:rPr>
        <w:t>المادة 3</w:t>
      </w:r>
      <w:r>
        <w:rPr>
          <w:rFonts w:hint="cs"/>
          <w:i/>
          <w:iCs/>
          <w:rtl/>
          <w:lang w:eastAsia="en-US"/>
        </w:rPr>
        <w:tab/>
      </w:r>
      <w:r>
        <w:rPr>
          <w:rFonts w:hint="cs"/>
          <w:i/>
          <w:iCs/>
          <w:rtl/>
          <w:lang w:eastAsia="en-US"/>
        </w:rPr>
        <w:tab/>
      </w:r>
      <w:r>
        <w:rPr>
          <w:rFonts w:hint="cs"/>
          <w:rtl/>
          <w:lang w:eastAsia="en-US"/>
        </w:rPr>
        <w:tab/>
        <w:t>200</w:t>
      </w:r>
      <w:r>
        <w:rPr>
          <w:rFonts w:hint="cs"/>
          <w:rtl/>
          <w:lang w:eastAsia="en-US"/>
        </w:rPr>
        <w:tab/>
        <w:t>64</w:t>
      </w:r>
    </w:p>
    <w:p w:rsidR="00000000" w:rsidRDefault="00000000">
      <w:pPr>
        <w:tabs>
          <w:tab w:val="left" w:pos="822"/>
          <w:tab w:val="left" w:leader="dot" w:pos="6756"/>
          <w:tab w:val="left" w:pos="7321"/>
          <w:tab w:val="decimal" w:pos="7547"/>
          <w:tab w:val="center" w:pos="9043"/>
        </w:tabs>
        <w:spacing w:before="0" w:after="120" w:line="360" w:lineRule="exact"/>
        <w:ind w:right="2599"/>
        <w:jc w:val="both"/>
        <w:rPr>
          <w:rFonts w:hint="cs"/>
          <w:rtl/>
          <w:lang w:eastAsia="en-US"/>
        </w:rPr>
      </w:pPr>
      <w:r>
        <w:rPr>
          <w:rFonts w:hint="cs"/>
          <w:i/>
          <w:iCs/>
          <w:rtl/>
          <w:lang w:eastAsia="en-US"/>
        </w:rPr>
        <w:tab/>
        <w:t>المادة 4</w:t>
      </w:r>
      <w:r>
        <w:rPr>
          <w:rFonts w:hint="cs"/>
          <w:i/>
          <w:iCs/>
          <w:rtl/>
          <w:lang w:eastAsia="en-US"/>
        </w:rPr>
        <w:tab/>
      </w:r>
      <w:r>
        <w:rPr>
          <w:rFonts w:hint="cs"/>
          <w:i/>
          <w:iCs/>
          <w:rtl/>
          <w:lang w:eastAsia="en-US"/>
        </w:rPr>
        <w:tab/>
      </w:r>
      <w:r>
        <w:rPr>
          <w:rFonts w:hint="cs"/>
          <w:rtl/>
          <w:lang w:eastAsia="en-US"/>
        </w:rPr>
        <w:t>201-245</w:t>
      </w:r>
      <w:r>
        <w:rPr>
          <w:rFonts w:hint="cs"/>
          <w:rtl/>
          <w:lang w:eastAsia="en-US"/>
        </w:rPr>
        <w:tab/>
        <w:t>64</w:t>
      </w:r>
    </w:p>
    <w:p w:rsidR="00000000" w:rsidRDefault="00000000">
      <w:pPr>
        <w:tabs>
          <w:tab w:val="left" w:pos="822"/>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i/>
          <w:iCs/>
          <w:rtl/>
          <w:lang w:eastAsia="en-US"/>
        </w:rPr>
        <w:t>المادة 5</w:t>
      </w:r>
      <w:r>
        <w:rPr>
          <w:rFonts w:hint="cs"/>
          <w:rtl/>
          <w:lang w:eastAsia="en-US"/>
        </w:rPr>
        <w:tab/>
      </w:r>
      <w:r>
        <w:rPr>
          <w:rFonts w:hint="cs"/>
          <w:rtl/>
          <w:lang w:eastAsia="en-US"/>
        </w:rPr>
        <w:tab/>
        <w:t>246-364</w:t>
      </w:r>
      <w:r>
        <w:rPr>
          <w:rFonts w:hint="cs"/>
          <w:rtl/>
          <w:lang w:eastAsia="en-US"/>
        </w:rPr>
        <w:tab/>
        <w:t>71</w:t>
      </w:r>
    </w:p>
    <w:p w:rsidR="00000000" w:rsidRDefault="00000000">
      <w:pPr>
        <w:tabs>
          <w:tab w:val="left" w:pos="822"/>
          <w:tab w:val="left" w:leader="dot" w:pos="6756"/>
          <w:tab w:val="left" w:pos="7321"/>
          <w:tab w:val="decimal" w:pos="7547"/>
          <w:tab w:val="center" w:pos="9043"/>
        </w:tabs>
        <w:spacing w:before="0" w:after="120" w:line="360" w:lineRule="exact"/>
        <w:ind w:right="2599"/>
        <w:jc w:val="both"/>
        <w:rPr>
          <w:rFonts w:hint="cs"/>
          <w:rtl/>
          <w:lang w:eastAsia="en-US"/>
        </w:rPr>
      </w:pPr>
      <w:r>
        <w:rPr>
          <w:rFonts w:hint="cs"/>
          <w:rtl/>
          <w:lang w:eastAsia="en-US"/>
        </w:rPr>
        <w:tab/>
      </w:r>
      <w:r>
        <w:rPr>
          <w:rFonts w:hint="cs"/>
          <w:i/>
          <w:iCs/>
          <w:rtl/>
          <w:lang w:eastAsia="en-US"/>
        </w:rPr>
        <w:t>المادة 6</w:t>
      </w:r>
      <w:r>
        <w:rPr>
          <w:rFonts w:hint="cs"/>
          <w:rtl/>
          <w:lang w:eastAsia="en-US"/>
        </w:rPr>
        <w:tab/>
      </w:r>
      <w:r>
        <w:rPr>
          <w:rFonts w:hint="cs"/>
          <w:rtl/>
          <w:lang w:eastAsia="en-US"/>
        </w:rPr>
        <w:tab/>
        <w:t>365-369</w:t>
      </w:r>
      <w:r>
        <w:rPr>
          <w:rFonts w:hint="cs"/>
          <w:rtl/>
          <w:lang w:eastAsia="en-US"/>
        </w:rPr>
        <w:tab/>
        <w:t>101</w:t>
      </w:r>
    </w:p>
    <w:p w:rsidR="00000000" w:rsidRDefault="00000000">
      <w:pPr>
        <w:tabs>
          <w:tab w:val="left" w:pos="822"/>
          <w:tab w:val="left" w:leader="dot" w:pos="6756"/>
          <w:tab w:val="left" w:pos="7321"/>
          <w:tab w:val="decimal" w:pos="7547"/>
          <w:tab w:val="center" w:pos="9043"/>
        </w:tabs>
        <w:spacing w:before="0" w:after="120" w:line="360" w:lineRule="exact"/>
        <w:ind w:right="2599"/>
        <w:jc w:val="both"/>
        <w:rPr>
          <w:rStyle w:val="FootnoteReference"/>
          <w:bCs w:val="0"/>
          <w:rtl/>
          <w:lang w:eastAsia="en-US"/>
        </w:rPr>
      </w:pPr>
      <w:r>
        <w:rPr>
          <w:rFonts w:hint="cs"/>
          <w:i/>
          <w:iCs/>
          <w:rtl/>
          <w:lang w:eastAsia="en-US"/>
        </w:rPr>
        <w:tab/>
        <w:t>المادة 7</w:t>
      </w:r>
      <w:r>
        <w:rPr>
          <w:rFonts w:hint="cs"/>
          <w:rtl/>
          <w:lang w:eastAsia="en-US"/>
        </w:rPr>
        <w:tab/>
      </w:r>
      <w:r>
        <w:rPr>
          <w:rFonts w:hint="cs"/>
          <w:rtl/>
          <w:lang w:eastAsia="en-US"/>
        </w:rPr>
        <w:tab/>
        <w:t>370-380</w:t>
      </w:r>
      <w:r>
        <w:rPr>
          <w:rFonts w:hint="cs"/>
          <w:rtl/>
          <w:lang w:eastAsia="en-US"/>
        </w:rPr>
        <w:tab/>
        <w:t>104</w:t>
      </w:r>
    </w:p>
    <w:p w:rsidR="00000000" w:rsidRDefault="00000000">
      <w:pPr>
        <w:spacing w:before="0" w:line="380" w:lineRule="exact"/>
        <w:jc w:val="center"/>
        <w:rPr>
          <w:rFonts w:hint="cs"/>
          <w:b/>
          <w:bCs/>
          <w:rtl/>
        </w:rPr>
      </w:pPr>
      <w:r>
        <w:rPr>
          <w:sz w:val="26"/>
          <w:rtl/>
          <w:lang w:eastAsia="en-US"/>
        </w:rPr>
        <w:br w:type="page"/>
      </w:r>
      <w:r>
        <w:rPr>
          <w:rFonts w:hint="cs"/>
          <w:b/>
          <w:bCs/>
          <w:rtl/>
        </w:rPr>
        <w:t>مقدمة</w:t>
      </w:r>
    </w:p>
    <w:p w:rsidR="00000000" w:rsidRDefault="00000000">
      <w:pPr>
        <w:spacing w:before="0" w:line="380" w:lineRule="exact"/>
        <w:jc w:val="both"/>
        <w:rPr>
          <w:spacing w:val="0"/>
        </w:rPr>
      </w:pPr>
      <w:r>
        <w:rPr>
          <w:rFonts w:hint="cs"/>
          <w:rtl/>
        </w:rPr>
        <w:t>1-</w:t>
      </w:r>
      <w:r>
        <w:rPr>
          <w:rFonts w:hint="cs"/>
          <w:rtl/>
        </w:rPr>
        <w:tab/>
      </w:r>
      <w:r>
        <w:rPr>
          <w:rFonts w:hint="cs"/>
          <w:spacing w:val="0"/>
          <w:rtl/>
        </w:rPr>
        <w:t>تلقت الجمهورية اليمنية باهتمام الملاحظات الختامية للجنة القضاء على التمييز العنصري، التي تبنتها اللجنة الموقرة عقب لقاءاتها مع الوفد الحكومي الممثل للجمهورية اليمنية في الجلستين 1535 و1536 المنعقدتين فـي 12 و13</w:t>
      </w:r>
      <w:r>
        <w:rPr>
          <w:spacing w:val="0"/>
          <w:rtl/>
        </w:rPr>
        <w:br/>
      </w:r>
      <w:r>
        <w:rPr>
          <w:rFonts w:hint="cs"/>
          <w:spacing w:val="0"/>
          <w:rtl/>
        </w:rPr>
        <w:t>آب/</w:t>
      </w:r>
      <w:r>
        <w:rPr>
          <w:rFonts w:hint="cs"/>
          <w:spacing w:val="-6"/>
          <w:rtl/>
        </w:rPr>
        <w:t>أغسطس 2002 في جنيف (</w:t>
      </w:r>
      <w:r>
        <w:rPr>
          <w:spacing w:val="-6"/>
        </w:rPr>
        <w:t>CERD/C/SR.1535 and 1536</w:t>
      </w:r>
      <w:r>
        <w:rPr>
          <w:rFonts w:hint="cs"/>
          <w:spacing w:val="-6"/>
          <w:rtl/>
        </w:rPr>
        <w:t>) وفـي الجلسة 1549 (</w:t>
      </w:r>
      <w:r>
        <w:rPr>
          <w:spacing w:val="-6"/>
        </w:rPr>
        <w:t>CERD/C/SR.1549</w:t>
      </w:r>
      <w:r>
        <w:rPr>
          <w:rFonts w:hint="cs"/>
          <w:spacing w:val="-6"/>
          <w:rtl/>
        </w:rPr>
        <w:t>) التي</w:t>
      </w:r>
      <w:r>
        <w:rPr>
          <w:rFonts w:hint="cs"/>
          <w:spacing w:val="0"/>
          <w:rtl/>
        </w:rPr>
        <w:t xml:space="preserve"> عقدت في 21 آب/أغسطس 2002 في إطار مناقشة تقارير اليمن عن مستوى تنفيذ الاتفاقية الدولية للقضاء على جميع أشكال التمييز العنصري (التقارير الحادي عشر والثاني عشر والثالث عشر والرابع عشر) التي تم تسليمها في وثيقة واحدة .</w:t>
      </w:r>
    </w:p>
    <w:p w:rsidR="00000000" w:rsidRDefault="00000000">
      <w:pPr>
        <w:spacing w:before="0" w:line="380" w:lineRule="exact"/>
        <w:jc w:val="both"/>
        <w:rPr>
          <w:rFonts w:hint="cs"/>
          <w:rtl/>
        </w:rPr>
      </w:pPr>
      <w:r>
        <w:rPr>
          <w:rFonts w:hint="cs"/>
          <w:rtl/>
        </w:rPr>
        <w:t>2-</w:t>
      </w:r>
      <w:r>
        <w:rPr>
          <w:rFonts w:hint="cs"/>
          <w:rtl/>
        </w:rPr>
        <w:tab/>
        <w:t>ويسر بلادنا أن تتقدم إلى اللجنة الموقرة بتقريرها الدوري الخامس عشر على نحو مشترك مع تقريرها الدوري السادس عشر اللذين يوضحان النقاط التي تم إثارتها في المـلاحظات الختامية للجنـة .</w:t>
      </w:r>
    </w:p>
    <w:p w:rsidR="00000000" w:rsidRDefault="00000000">
      <w:pPr>
        <w:spacing w:before="0" w:line="380" w:lineRule="exact"/>
        <w:jc w:val="both"/>
        <w:rPr>
          <w:rFonts w:hint="cs"/>
          <w:rtl/>
        </w:rPr>
      </w:pPr>
      <w:r>
        <w:rPr>
          <w:rFonts w:hint="cs"/>
          <w:rtl/>
        </w:rPr>
        <w:t>3-</w:t>
      </w:r>
      <w:r>
        <w:rPr>
          <w:rFonts w:hint="cs"/>
          <w:rtl/>
        </w:rPr>
        <w:tab/>
        <w:t xml:space="preserve">لقد قطعت الجمهورية اليمنية شوطاً إيجابياً في الممارسة الديمقراطية والتشكيلات البرلمانية وحرية الصحافة التي تشهد تقدماً عاماً بعد عام. وعلى مدى سنوات الوحدة اليمنية تراكمت خبرة وتجربة أكدت أن الجمهورية اليمنية لم تتعامل مع قواعد حقوق الإنسان بوصفها مجرد معايير قانونية صماء، ولكن باعتبارها ضرورةً تؤمن الأساس الثقافي لبناء مجتمع ديمقراطي عادل يتمتع فيه كل الأفراد بحقوقهم . </w:t>
      </w:r>
    </w:p>
    <w:p w:rsidR="00000000" w:rsidRDefault="00000000">
      <w:pPr>
        <w:spacing w:before="0" w:line="380" w:lineRule="exact"/>
        <w:jc w:val="both"/>
        <w:rPr>
          <w:rFonts w:hint="cs"/>
          <w:rtl/>
        </w:rPr>
      </w:pPr>
      <w:r>
        <w:rPr>
          <w:rFonts w:hint="cs"/>
          <w:rtl/>
        </w:rPr>
        <w:t>4-</w:t>
      </w:r>
      <w:r>
        <w:rPr>
          <w:rFonts w:hint="cs"/>
          <w:rtl/>
        </w:rPr>
        <w:tab/>
        <w:t xml:space="preserve">فعلى صعيد التأصيل النظري والضمانات الدستورية والقانونية الكافلة لحقوق الإنسان، وحرياته الأساسية قطعت بلادنا خطوات كبيرة، بسنها تشريعات موائمة لهذا التوجه الذي اتخذته مرشداً لمجمل </w:t>
      </w:r>
      <w:proofErr w:type="spellStart"/>
      <w:r>
        <w:rPr>
          <w:rFonts w:hint="cs"/>
          <w:rtl/>
        </w:rPr>
        <w:t>مناشطها</w:t>
      </w:r>
      <w:proofErr w:type="spellEnd"/>
      <w:r>
        <w:rPr>
          <w:rFonts w:hint="cs"/>
          <w:rtl/>
        </w:rPr>
        <w:t xml:space="preserve"> العامة ومراجعتها منظومة القوانين الوطنية وتنقيتها من أي نصوص تنطوي على تمييز، أو نصوص تتصادم وقيم حقوق الإنسان، ومضامين المواثيق الدولية حيث صادقت بلادنا على ما يزيد على 56 وثيقة وعهداً وصكاً دولياً. </w:t>
      </w:r>
    </w:p>
    <w:p w:rsidR="00000000" w:rsidRDefault="00000000">
      <w:pPr>
        <w:spacing w:before="0" w:line="380" w:lineRule="exact"/>
        <w:jc w:val="both"/>
        <w:rPr>
          <w:rFonts w:hint="cs"/>
          <w:rtl/>
        </w:rPr>
      </w:pPr>
      <w:r>
        <w:rPr>
          <w:rFonts w:hint="cs"/>
          <w:rtl/>
        </w:rPr>
        <w:t>5-</w:t>
      </w:r>
      <w:r>
        <w:rPr>
          <w:rFonts w:hint="cs"/>
          <w:rtl/>
        </w:rPr>
        <w:tab/>
        <w:t xml:space="preserve">ومن هذا المنطلق، نضع بين أيديكم هذا التقرير، الذي يتناول بالرصد والتحليل كافة التطورات التشريعية والسياسات والتدابير التي شهدتها الجمهورية اليمنية منذ تقديم التقرير السابق. كما يشمل التقرير معلومات وبيانات مستوفاة حول توصيات اللجنة وملاحظاتها على التقرير السابق، ونود هنا التنويه إلى قيام الجمهورية اليمنية بدراسة التحفظات التي كانت قد تقدمت بها على بعض فقرات اتفاقية التمييز العنصري وذلك كونها </w:t>
      </w:r>
      <w:r>
        <w:rPr>
          <w:rtl/>
        </w:rPr>
        <w:br/>
      </w:r>
      <w:r>
        <w:rPr>
          <w:rFonts w:hint="cs"/>
          <w:rtl/>
        </w:rPr>
        <w:t xml:space="preserve">لا تتعارض مع مضامين الدستور والقوانين الوطنية وسيتم في المستقبل القريب استيعابها في تشريعاتها الوطنية. </w:t>
      </w:r>
    </w:p>
    <w:p w:rsidR="00000000" w:rsidRDefault="00000000">
      <w:pPr>
        <w:spacing w:before="0" w:line="380" w:lineRule="exact"/>
        <w:jc w:val="both"/>
        <w:rPr>
          <w:rFonts w:hint="cs"/>
          <w:rtl/>
        </w:rPr>
      </w:pPr>
      <w:r>
        <w:rPr>
          <w:rFonts w:hint="cs"/>
          <w:rtl/>
        </w:rPr>
        <w:t>6-</w:t>
      </w:r>
      <w:r>
        <w:rPr>
          <w:rFonts w:hint="cs"/>
          <w:rtl/>
        </w:rPr>
        <w:tab/>
        <w:t>وفي الأخير، فإن حكومة الجمهورية اليمنية تعرب عن عميق شكرها وتقديرها لأعضاء اللجنة المحترمين على</w:t>
      </w:r>
      <w:r>
        <w:rPr>
          <w:rFonts w:hint="cs"/>
          <w:b/>
          <w:bCs/>
          <w:rtl/>
        </w:rPr>
        <w:t xml:space="preserve"> </w:t>
      </w:r>
      <w:r>
        <w:rPr>
          <w:rFonts w:hint="cs"/>
          <w:rtl/>
        </w:rPr>
        <w:t>جهودهم المستمرة في سبيل الارتقاء بحقوق الإنسان في مختلف دول العالم.</w:t>
      </w:r>
    </w:p>
    <w:p w:rsidR="00000000" w:rsidRDefault="00000000">
      <w:pPr>
        <w:spacing w:before="0" w:line="380" w:lineRule="exact"/>
        <w:jc w:val="center"/>
        <w:rPr>
          <w:b/>
          <w:bCs/>
          <w:sz w:val="38"/>
          <w:szCs w:val="36"/>
          <w:rtl/>
        </w:rPr>
      </w:pPr>
      <w:r>
        <w:rPr>
          <w:rtl/>
        </w:rPr>
        <w:br w:type="page"/>
      </w:r>
      <w:r>
        <w:rPr>
          <w:rFonts w:hint="cs"/>
          <w:b/>
          <w:bCs/>
          <w:sz w:val="38"/>
          <w:szCs w:val="36"/>
          <w:rtl/>
        </w:rPr>
        <w:t xml:space="preserve">أولاً - </w:t>
      </w:r>
      <w:r>
        <w:rPr>
          <w:b/>
          <w:bCs/>
          <w:sz w:val="38"/>
          <w:szCs w:val="36"/>
          <w:rtl/>
        </w:rPr>
        <w:t>ا</w:t>
      </w:r>
      <w:r>
        <w:rPr>
          <w:rFonts w:hint="cs"/>
          <w:b/>
          <w:bCs/>
          <w:sz w:val="38"/>
          <w:szCs w:val="36"/>
          <w:rtl/>
        </w:rPr>
        <w:t>لأر</w:t>
      </w:r>
      <w:r>
        <w:rPr>
          <w:b/>
          <w:bCs/>
          <w:sz w:val="38"/>
          <w:szCs w:val="36"/>
          <w:rtl/>
        </w:rPr>
        <w:t>ض</w:t>
      </w:r>
      <w:r>
        <w:rPr>
          <w:rFonts w:hint="cs"/>
          <w:b/>
          <w:bCs/>
          <w:sz w:val="38"/>
          <w:szCs w:val="36"/>
          <w:rtl/>
        </w:rPr>
        <w:t xml:space="preserve"> والإنسان</w:t>
      </w:r>
    </w:p>
    <w:p w:rsidR="00000000" w:rsidRDefault="00000000">
      <w:pPr>
        <w:spacing w:before="0" w:line="380" w:lineRule="exact"/>
        <w:jc w:val="center"/>
        <w:rPr>
          <w:b/>
          <w:bCs/>
          <w:i/>
          <w:iCs/>
          <w:color w:val="000000"/>
          <w:rtl/>
        </w:rPr>
      </w:pPr>
      <w:r>
        <w:rPr>
          <w:rFonts w:hint="cs"/>
          <w:b/>
          <w:bCs/>
          <w:i/>
          <w:iCs/>
          <w:rtl/>
        </w:rPr>
        <w:t>المؤشرات السكانية</w:t>
      </w:r>
      <w:r>
        <w:rPr>
          <w:b/>
          <w:bCs/>
          <w:i/>
          <w:iCs/>
        </w:rPr>
        <w:t xml:space="preserve"> </w:t>
      </w:r>
      <w:proofErr w:type="spellStart"/>
      <w:r>
        <w:rPr>
          <w:rFonts w:hint="cs"/>
          <w:b/>
          <w:bCs/>
          <w:i/>
          <w:iCs/>
          <w:rtl/>
        </w:rPr>
        <w:t>والديمغرافية</w:t>
      </w:r>
      <w:proofErr w:type="spellEnd"/>
    </w:p>
    <w:p w:rsidR="00000000" w:rsidRDefault="00000000">
      <w:pPr>
        <w:spacing w:before="0" w:line="380" w:lineRule="exact"/>
        <w:jc w:val="both"/>
        <w:rPr>
          <w:rFonts w:hint="cs"/>
          <w:b/>
          <w:bCs/>
          <w:color w:val="000000"/>
          <w:rtl/>
        </w:rPr>
      </w:pPr>
      <w:r>
        <w:rPr>
          <w:b/>
          <w:bCs/>
          <w:color w:val="000000"/>
          <w:rtl/>
        </w:rPr>
        <w:t>ا</w:t>
      </w:r>
      <w:r>
        <w:rPr>
          <w:rFonts w:hint="cs"/>
          <w:b/>
          <w:bCs/>
          <w:color w:val="000000"/>
          <w:rtl/>
        </w:rPr>
        <w:t>لمو</w:t>
      </w:r>
      <w:r>
        <w:rPr>
          <w:b/>
          <w:bCs/>
          <w:color w:val="000000"/>
          <w:rtl/>
        </w:rPr>
        <w:t>ق</w:t>
      </w:r>
      <w:r>
        <w:rPr>
          <w:rFonts w:hint="cs"/>
          <w:b/>
          <w:bCs/>
          <w:color w:val="000000"/>
          <w:rtl/>
        </w:rPr>
        <w:t>ع والمساحة</w:t>
      </w:r>
    </w:p>
    <w:p w:rsidR="00000000" w:rsidRDefault="00000000">
      <w:pPr>
        <w:spacing w:before="0" w:line="380" w:lineRule="exact"/>
        <w:jc w:val="both"/>
        <w:rPr>
          <w:rFonts w:hint="cs"/>
          <w:color w:val="000000"/>
        </w:rPr>
      </w:pPr>
      <w:r>
        <w:rPr>
          <w:rFonts w:hint="cs"/>
          <w:color w:val="000000"/>
          <w:rtl/>
        </w:rPr>
        <w:t>7-</w:t>
      </w:r>
      <w:r>
        <w:rPr>
          <w:rFonts w:hint="cs"/>
          <w:color w:val="000000"/>
          <w:rtl/>
        </w:rPr>
        <w:tab/>
      </w:r>
      <w:r>
        <w:rPr>
          <w:color w:val="000000"/>
          <w:rtl/>
        </w:rPr>
        <w:t>ت</w:t>
      </w:r>
      <w:r>
        <w:rPr>
          <w:rFonts w:hint="cs"/>
          <w:color w:val="000000"/>
          <w:rtl/>
        </w:rPr>
        <w:t xml:space="preserve">قع </w:t>
      </w:r>
      <w:r>
        <w:rPr>
          <w:color w:val="000000"/>
          <w:rtl/>
        </w:rPr>
        <w:t>ا</w:t>
      </w:r>
      <w:r>
        <w:rPr>
          <w:rFonts w:hint="cs"/>
          <w:color w:val="000000"/>
          <w:rtl/>
        </w:rPr>
        <w:t xml:space="preserve">لجمهورية اليمنية في جنوب شبه الجزيرة العربية بين خطي عرض 12 و20 درجة شمال خط الاستواء، وبين خطي طول 14 و54 درجة شرق خط </w:t>
      </w:r>
      <w:proofErr w:type="spellStart"/>
      <w:r>
        <w:rPr>
          <w:rFonts w:hint="cs"/>
          <w:color w:val="000000"/>
          <w:rtl/>
        </w:rPr>
        <w:t>غرينت</w:t>
      </w:r>
      <w:r>
        <w:rPr>
          <w:rFonts w:hint="eastAsia"/>
          <w:color w:val="000000"/>
          <w:rtl/>
        </w:rPr>
        <w:t>ش</w:t>
      </w:r>
      <w:proofErr w:type="spellEnd"/>
      <w:r>
        <w:rPr>
          <w:rFonts w:hint="cs"/>
          <w:color w:val="000000"/>
          <w:rtl/>
        </w:rPr>
        <w:t>. ويحدها من الشمال المملكة العربية السعودية ومن الجنوب البحر العربي وخليج عدن وم</w:t>
      </w:r>
      <w:r>
        <w:rPr>
          <w:color w:val="000000"/>
          <w:rtl/>
        </w:rPr>
        <w:t>ن</w:t>
      </w:r>
      <w:r>
        <w:rPr>
          <w:rFonts w:hint="cs"/>
          <w:color w:val="000000"/>
          <w:rtl/>
        </w:rPr>
        <w:t xml:space="preserve"> ال</w:t>
      </w:r>
      <w:r>
        <w:rPr>
          <w:color w:val="000000"/>
          <w:rtl/>
        </w:rPr>
        <w:t>ش</w:t>
      </w:r>
      <w:r>
        <w:rPr>
          <w:rFonts w:hint="cs"/>
          <w:color w:val="000000"/>
          <w:rtl/>
        </w:rPr>
        <w:t>رق سلطنة عمان ومن الغرب البحر الأحمر. وتقدر مساحة اليمن</w:t>
      </w:r>
      <w:r>
        <w:rPr>
          <w:color w:val="000000"/>
          <w:rtl/>
        </w:rPr>
        <w:br/>
      </w:r>
      <w:r>
        <w:rPr>
          <w:rFonts w:hint="cs"/>
          <w:color w:val="000000"/>
          <w:rtl/>
        </w:rPr>
        <w:t>ب‍ 580 474 كيلومتراً مربعا</w:t>
      </w:r>
      <w:r>
        <w:rPr>
          <w:rFonts w:hint="cs"/>
          <w:color w:val="800000"/>
          <w:rtl/>
        </w:rPr>
        <w:t>ً</w:t>
      </w:r>
      <w:r>
        <w:rPr>
          <w:rFonts w:hint="cs"/>
          <w:rtl/>
        </w:rPr>
        <w:t>،</w:t>
      </w:r>
      <w:r>
        <w:rPr>
          <w:rFonts w:hint="cs"/>
          <w:color w:val="000000"/>
          <w:rtl/>
        </w:rPr>
        <w:t xml:space="preserve"> ويقع في الجن</w:t>
      </w:r>
      <w:r>
        <w:rPr>
          <w:color w:val="000000"/>
          <w:rtl/>
        </w:rPr>
        <w:t>وب ا</w:t>
      </w:r>
      <w:r>
        <w:rPr>
          <w:rFonts w:hint="cs"/>
          <w:color w:val="000000"/>
          <w:rtl/>
        </w:rPr>
        <w:t xml:space="preserve">لغربي لليمن مضيق باب </w:t>
      </w:r>
      <w:proofErr w:type="spellStart"/>
      <w:r>
        <w:rPr>
          <w:rFonts w:hint="cs"/>
          <w:color w:val="000000"/>
          <w:rtl/>
        </w:rPr>
        <w:t>المندب</w:t>
      </w:r>
      <w:proofErr w:type="spellEnd"/>
      <w:r>
        <w:rPr>
          <w:rFonts w:hint="cs"/>
          <w:color w:val="000000"/>
          <w:rtl/>
        </w:rPr>
        <w:t xml:space="preserve"> الذي تقسمه جزيرة </w:t>
      </w:r>
      <w:proofErr w:type="spellStart"/>
      <w:r>
        <w:rPr>
          <w:rFonts w:hint="cs"/>
          <w:color w:val="000000"/>
          <w:rtl/>
        </w:rPr>
        <w:t>ميون</w:t>
      </w:r>
      <w:proofErr w:type="spellEnd"/>
      <w:r>
        <w:rPr>
          <w:rFonts w:hint="cs"/>
          <w:color w:val="000000"/>
          <w:rtl/>
        </w:rPr>
        <w:t xml:space="preserve"> اليمنية إلى قسمين وتتحكم في مداخله. </w:t>
      </w:r>
      <w:r>
        <w:rPr>
          <w:color w:val="000000"/>
          <w:rtl/>
        </w:rPr>
        <w:t xml:space="preserve">وتقع جزيرة </w:t>
      </w:r>
      <w:proofErr w:type="spellStart"/>
      <w:r>
        <w:rPr>
          <w:color w:val="000000"/>
          <w:rtl/>
        </w:rPr>
        <w:t>سقطرى</w:t>
      </w:r>
      <w:proofErr w:type="spellEnd"/>
      <w:r>
        <w:rPr>
          <w:color w:val="000000"/>
          <w:rtl/>
        </w:rPr>
        <w:t xml:space="preserve"> والجزر التابع</w:t>
      </w:r>
      <w:r>
        <w:rPr>
          <w:rFonts w:hint="cs"/>
          <w:color w:val="000000"/>
          <w:rtl/>
        </w:rPr>
        <w:t>ة</w:t>
      </w:r>
      <w:r>
        <w:rPr>
          <w:color w:val="000000"/>
          <w:rtl/>
        </w:rPr>
        <w:t xml:space="preserve"> لها في البحر العربي</w:t>
      </w:r>
      <w:r>
        <w:rPr>
          <w:rFonts w:hint="cs"/>
          <w:color w:val="000000"/>
          <w:rtl/>
        </w:rPr>
        <w:t>، كـما</w:t>
      </w:r>
      <w:r>
        <w:rPr>
          <w:color w:val="000000"/>
          <w:rtl/>
        </w:rPr>
        <w:t xml:space="preserve"> يستحوذ البحر الأحمر على العدد الأكبر من هذه الجزر حيث تشكل ما يشبه الأرخبيل بمحاذاة الشاطئ اليمني.</w:t>
      </w:r>
      <w:r>
        <w:rPr>
          <w:rFonts w:hint="cs"/>
          <w:color w:val="000000"/>
          <w:rtl/>
        </w:rPr>
        <w:t xml:space="preserve"> </w:t>
      </w:r>
      <w:r>
        <w:rPr>
          <w:color w:val="000000"/>
          <w:rtl/>
        </w:rPr>
        <w:t xml:space="preserve">وجزيرة كمران هي أهم </w:t>
      </w:r>
      <w:r>
        <w:rPr>
          <w:rFonts w:hint="cs"/>
          <w:color w:val="000000"/>
          <w:rtl/>
        </w:rPr>
        <w:t xml:space="preserve">وكبرى </w:t>
      </w:r>
      <w:r>
        <w:rPr>
          <w:color w:val="000000"/>
          <w:rtl/>
        </w:rPr>
        <w:t>الجزر اليمنية على البحر الأحمر</w:t>
      </w:r>
      <w:r>
        <w:rPr>
          <w:rFonts w:hint="cs"/>
          <w:color w:val="000000"/>
          <w:rtl/>
        </w:rPr>
        <w:t xml:space="preserve">. </w:t>
      </w:r>
      <w:r>
        <w:rPr>
          <w:color w:val="000000"/>
          <w:rtl/>
        </w:rPr>
        <w:t>و</w:t>
      </w:r>
      <w:r>
        <w:rPr>
          <w:rFonts w:hint="cs"/>
          <w:color w:val="000000"/>
          <w:rtl/>
        </w:rPr>
        <w:t>ت</w:t>
      </w:r>
      <w:r>
        <w:rPr>
          <w:color w:val="000000"/>
          <w:rtl/>
        </w:rPr>
        <w:t>قسم اليمن طبيعياً إلى خمس مناطق (جبلية</w:t>
      </w:r>
      <w:r>
        <w:rPr>
          <w:rFonts w:hint="cs"/>
          <w:color w:val="000000"/>
          <w:rtl/>
        </w:rPr>
        <w:t>،</w:t>
      </w:r>
      <w:r>
        <w:rPr>
          <w:color w:val="000000"/>
          <w:rtl/>
        </w:rPr>
        <w:t xml:space="preserve"> </w:t>
      </w:r>
      <w:r>
        <w:rPr>
          <w:rFonts w:hint="cs"/>
          <w:color w:val="000000"/>
          <w:rtl/>
        </w:rPr>
        <w:t>وهضابية،</w:t>
      </w:r>
      <w:r>
        <w:rPr>
          <w:color w:val="000000"/>
          <w:rtl/>
        </w:rPr>
        <w:t xml:space="preserve"> </w:t>
      </w:r>
      <w:r>
        <w:rPr>
          <w:rFonts w:hint="cs"/>
          <w:color w:val="000000"/>
          <w:rtl/>
        </w:rPr>
        <w:t>و</w:t>
      </w:r>
      <w:r>
        <w:rPr>
          <w:color w:val="000000"/>
          <w:rtl/>
        </w:rPr>
        <w:t>ساحلية</w:t>
      </w:r>
      <w:r>
        <w:rPr>
          <w:rFonts w:hint="cs"/>
          <w:color w:val="000000"/>
          <w:rtl/>
        </w:rPr>
        <w:t>،</w:t>
      </w:r>
      <w:r>
        <w:rPr>
          <w:color w:val="000000"/>
          <w:rtl/>
        </w:rPr>
        <w:t xml:space="preserve"> </w:t>
      </w:r>
      <w:r>
        <w:rPr>
          <w:rFonts w:hint="cs"/>
          <w:color w:val="000000"/>
          <w:rtl/>
        </w:rPr>
        <w:t>و</w:t>
      </w:r>
      <w:r>
        <w:rPr>
          <w:color w:val="000000"/>
          <w:rtl/>
        </w:rPr>
        <w:t>الربع الخالي</w:t>
      </w:r>
      <w:r>
        <w:rPr>
          <w:rFonts w:hint="cs"/>
          <w:color w:val="000000"/>
          <w:rtl/>
        </w:rPr>
        <w:t>،</w:t>
      </w:r>
      <w:r>
        <w:rPr>
          <w:color w:val="000000"/>
          <w:rtl/>
        </w:rPr>
        <w:t xml:space="preserve"> </w:t>
      </w:r>
      <w:r>
        <w:rPr>
          <w:rFonts w:hint="cs"/>
          <w:color w:val="000000"/>
          <w:rtl/>
        </w:rPr>
        <w:t>و</w:t>
      </w:r>
      <w:r>
        <w:rPr>
          <w:color w:val="000000"/>
          <w:rtl/>
        </w:rPr>
        <w:t>الجزر اليمنية)</w:t>
      </w:r>
      <w:r>
        <w:rPr>
          <w:rFonts w:hint="cs"/>
          <w:color w:val="000000"/>
          <w:rtl/>
        </w:rPr>
        <w:t xml:space="preserve">. </w:t>
      </w:r>
    </w:p>
    <w:p w:rsidR="00000000" w:rsidRDefault="00000000">
      <w:pPr>
        <w:tabs>
          <w:tab w:val="left" w:pos="-1077"/>
        </w:tabs>
        <w:spacing w:before="0" w:line="380" w:lineRule="exact"/>
        <w:jc w:val="both"/>
        <w:rPr>
          <w:rFonts w:hint="cs"/>
          <w:color w:val="000000"/>
          <w:rtl/>
        </w:rPr>
      </w:pPr>
      <w:r>
        <w:rPr>
          <w:rFonts w:hint="cs"/>
          <w:color w:val="000000"/>
          <w:rtl/>
        </w:rPr>
        <w:t>8-</w:t>
      </w:r>
      <w:r>
        <w:rPr>
          <w:rFonts w:hint="cs"/>
          <w:color w:val="000000"/>
          <w:rtl/>
        </w:rPr>
        <w:tab/>
        <w:t>و</w:t>
      </w:r>
      <w:r>
        <w:rPr>
          <w:color w:val="000000"/>
          <w:rtl/>
        </w:rPr>
        <w:t>ا</w:t>
      </w:r>
      <w:r>
        <w:rPr>
          <w:rFonts w:hint="cs"/>
          <w:color w:val="000000"/>
          <w:rtl/>
        </w:rPr>
        <w:t>لغا</w:t>
      </w:r>
      <w:r>
        <w:rPr>
          <w:color w:val="000000"/>
          <w:rtl/>
        </w:rPr>
        <w:t>ل</w:t>
      </w:r>
      <w:r>
        <w:rPr>
          <w:rFonts w:hint="cs"/>
          <w:color w:val="000000"/>
          <w:rtl/>
        </w:rPr>
        <w:t>بية العظمى من اليمنيين هم من العرب وهناك نسبة قليلة ترجع في أصولها العرقية إلى أفريقيا ونسبة أخرى ترجع</w:t>
      </w:r>
      <w:r>
        <w:rPr>
          <w:color w:val="000000"/>
          <w:rtl/>
        </w:rPr>
        <w:t xml:space="preserve"> </w:t>
      </w:r>
      <w:r>
        <w:rPr>
          <w:rFonts w:hint="cs"/>
          <w:color w:val="000000"/>
          <w:rtl/>
        </w:rPr>
        <w:t>أصو</w:t>
      </w:r>
      <w:r>
        <w:rPr>
          <w:color w:val="000000"/>
          <w:rtl/>
        </w:rPr>
        <w:t>ل</w:t>
      </w:r>
      <w:r>
        <w:rPr>
          <w:rFonts w:hint="cs"/>
          <w:color w:val="000000"/>
          <w:rtl/>
        </w:rPr>
        <w:t>ها إلى الهند. وقد ساهمت التجارة في هذا التنوع العرقي وإن كانت نسبته ضئيلة للغاية.</w:t>
      </w:r>
    </w:p>
    <w:p w:rsidR="00000000" w:rsidRDefault="00000000">
      <w:pPr>
        <w:spacing w:before="0" w:line="380" w:lineRule="exact"/>
        <w:jc w:val="both"/>
        <w:rPr>
          <w:b/>
          <w:bCs/>
          <w:color w:val="000000"/>
          <w:rtl/>
        </w:rPr>
      </w:pPr>
      <w:r>
        <w:rPr>
          <w:b/>
          <w:bCs/>
          <w:color w:val="000000"/>
          <w:rtl/>
        </w:rPr>
        <w:t>ا</w:t>
      </w:r>
      <w:r>
        <w:rPr>
          <w:rFonts w:hint="cs"/>
          <w:b/>
          <w:bCs/>
          <w:color w:val="000000"/>
          <w:rtl/>
        </w:rPr>
        <w:t>لدي</w:t>
      </w:r>
      <w:r>
        <w:rPr>
          <w:b/>
          <w:bCs/>
          <w:color w:val="000000"/>
          <w:rtl/>
        </w:rPr>
        <w:t>ن</w:t>
      </w:r>
    </w:p>
    <w:p w:rsidR="00000000" w:rsidRDefault="00000000">
      <w:pPr>
        <w:spacing w:before="0" w:line="380" w:lineRule="exact"/>
        <w:jc w:val="both"/>
        <w:rPr>
          <w:color w:val="000000"/>
          <w:rtl/>
        </w:rPr>
      </w:pPr>
      <w:r>
        <w:rPr>
          <w:rFonts w:hint="cs"/>
          <w:color w:val="000000"/>
          <w:rtl/>
        </w:rPr>
        <w:t>9-</w:t>
      </w:r>
      <w:r>
        <w:rPr>
          <w:rFonts w:hint="cs"/>
          <w:color w:val="000000"/>
          <w:rtl/>
        </w:rPr>
        <w:tab/>
      </w:r>
      <w:r>
        <w:rPr>
          <w:color w:val="000000"/>
          <w:rtl/>
        </w:rPr>
        <w:t>ا</w:t>
      </w:r>
      <w:r>
        <w:rPr>
          <w:rFonts w:hint="cs"/>
          <w:color w:val="000000"/>
          <w:rtl/>
        </w:rPr>
        <w:t>لإس</w:t>
      </w:r>
      <w:r>
        <w:rPr>
          <w:color w:val="000000"/>
          <w:rtl/>
        </w:rPr>
        <w:t>ل</w:t>
      </w:r>
      <w:r>
        <w:rPr>
          <w:rFonts w:hint="cs"/>
          <w:color w:val="000000"/>
          <w:rtl/>
        </w:rPr>
        <w:t xml:space="preserve">ام دين الدولة (المادة 2 من الدستور) وحوالي أكثر من 99.7 في المائة من اليمنيين هم مسلمون وينقسمون إلى قسمين رئيسيين القسم الأكبر هم من أتباع المذهب الشافعي أحد المذاهب السنية الأربعة، وأتباع المذهب </w:t>
      </w:r>
      <w:proofErr w:type="spellStart"/>
      <w:r>
        <w:rPr>
          <w:rFonts w:hint="cs"/>
          <w:color w:val="000000"/>
          <w:rtl/>
        </w:rPr>
        <w:t>الزيدي</w:t>
      </w:r>
      <w:proofErr w:type="spellEnd"/>
      <w:r>
        <w:rPr>
          <w:rFonts w:hint="cs"/>
          <w:color w:val="000000"/>
          <w:rtl/>
        </w:rPr>
        <w:t xml:space="preserve">، وهناك مجموعة من السكان يتبعون المذهب الإسماعيلي وهو مذهب تأصل تاريخياً في اليمن وصار لـه وجود كبير بين مسلمي الهند وصار يعرف بفرقة </w:t>
      </w:r>
      <w:proofErr w:type="spellStart"/>
      <w:r>
        <w:rPr>
          <w:rFonts w:hint="cs"/>
          <w:color w:val="000000"/>
          <w:rtl/>
        </w:rPr>
        <w:t>البهرة</w:t>
      </w:r>
      <w:proofErr w:type="spellEnd"/>
      <w:r>
        <w:rPr>
          <w:rFonts w:hint="cs"/>
          <w:color w:val="000000"/>
          <w:rtl/>
        </w:rPr>
        <w:t>.</w:t>
      </w:r>
    </w:p>
    <w:p w:rsidR="00000000" w:rsidRDefault="00000000">
      <w:pPr>
        <w:spacing w:before="0" w:line="380" w:lineRule="exact"/>
        <w:jc w:val="both"/>
        <w:rPr>
          <w:color w:val="000000"/>
          <w:rtl/>
        </w:rPr>
      </w:pPr>
      <w:r>
        <w:rPr>
          <w:rFonts w:hint="cs"/>
          <w:color w:val="000000"/>
          <w:rtl/>
        </w:rPr>
        <w:t>10-</w:t>
      </w:r>
      <w:r>
        <w:rPr>
          <w:rFonts w:hint="cs"/>
          <w:color w:val="000000"/>
          <w:rtl/>
        </w:rPr>
        <w:tab/>
        <w:t>و</w:t>
      </w:r>
      <w:r>
        <w:rPr>
          <w:color w:val="000000"/>
          <w:rtl/>
        </w:rPr>
        <w:t>ه</w:t>
      </w:r>
      <w:r>
        <w:rPr>
          <w:rFonts w:hint="cs"/>
          <w:color w:val="000000"/>
          <w:rtl/>
        </w:rPr>
        <w:t>ناك</w:t>
      </w:r>
      <w:r>
        <w:rPr>
          <w:color w:val="000000"/>
          <w:rtl/>
        </w:rPr>
        <w:t xml:space="preserve"> </w:t>
      </w:r>
      <w:r>
        <w:rPr>
          <w:rFonts w:hint="cs"/>
          <w:color w:val="000000"/>
          <w:rtl/>
        </w:rPr>
        <w:t>أقلية يهودية في اليمن يقدر عددها بما لا يزيد عن 000 5 مواطن يسكنون في مدن</w:t>
      </w:r>
      <w:r>
        <w:rPr>
          <w:color w:val="000000"/>
          <w:rtl/>
        </w:rPr>
        <w:t xml:space="preserve"> وقر</w:t>
      </w:r>
      <w:r>
        <w:rPr>
          <w:rFonts w:hint="cs"/>
          <w:color w:val="000000"/>
          <w:rtl/>
        </w:rPr>
        <w:t xml:space="preserve">ى عمران </w:t>
      </w:r>
      <w:proofErr w:type="spellStart"/>
      <w:r>
        <w:rPr>
          <w:rFonts w:hint="cs"/>
          <w:color w:val="000000"/>
          <w:rtl/>
        </w:rPr>
        <w:t>وصعدة</w:t>
      </w:r>
      <w:proofErr w:type="spellEnd"/>
      <w:r>
        <w:rPr>
          <w:rFonts w:hint="cs"/>
          <w:color w:val="000000"/>
          <w:rtl/>
        </w:rPr>
        <w:t xml:space="preserve"> وهم مواطنون يمنيون أصلاً، وكانت أعدادهم أكثر من ذلك قبل أن يهاجر عدد كبير منهم إلى فلسطين عام 1948.</w:t>
      </w:r>
    </w:p>
    <w:p w:rsidR="00000000" w:rsidRDefault="00000000">
      <w:pPr>
        <w:tabs>
          <w:tab w:val="left" w:pos="283"/>
        </w:tabs>
        <w:spacing w:before="0" w:line="380" w:lineRule="exact"/>
        <w:jc w:val="both"/>
        <w:rPr>
          <w:rFonts w:hint="cs"/>
          <w:rtl/>
        </w:rPr>
      </w:pPr>
      <w:r>
        <w:rPr>
          <w:rFonts w:hint="cs"/>
          <w:rtl/>
        </w:rPr>
        <w:t>11-</w:t>
      </w:r>
      <w:r>
        <w:rPr>
          <w:rFonts w:hint="cs"/>
          <w:rtl/>
        </w:rPr>
        <w:tab/>
        <w:t>و</w:t>
      </w:r>
      <w:r>
        <w:rPr>
          <w:rtl/>
        </w:rPr>
        <w:t>ج</w:t>
      </w:r>
      <w:r>
        <w:rPr>
          <w:rFonts w:hint="cs"/>
          <w:rtl/>
        </w:rPr>
        <w:t>ميع</w:t>
      </w:r>
      <w:r>
        <w:rPr>
          <w:rtl/>
        </w:rPr>
        <w:t xml:space="preserve"> </w:t>
      </w:r>
      <w:r>
        <w:rPr>
          <w:rFonts w:hint="cs"/>
          <w:rtl/>
        </w:rPr>
        <w:t>المسيحيين الموجودين في اليمن هم من الأجانب ا</w:t>
      </w:r>
      <w:r>
        <w:rPr>
          <w:rtl/>
        </w:rPr>
        <w:t>ل</w:t>
      </w:r>
      <w:r>
        <w:rPr>
          <w:rFonts w:hint="cs"/>
          <w:rtl/>
        </w:rPr>
        <w:t>مقي</w:t>
      </w:r>
      <w:r>
        <w:rPr>
          <w:rtl/>
        </w:rPr>
        <w:t>م</w:t>
      </w:r>
      <w:r>
        <w:rPr>
          <w:rFonts w:hint="cs"/>
          <w:rtl/>
        </w:rPr>
        <w:t xml:space="preserve">ين في اليمن لأسباب ترجع إلى نشاطهم المهني ويمارسون طقوسهم الدينية بحرية وفي أماكن خصصوها لممارسة شعائرهم الدينية. </w:t>
      </w:r>
    </w:p>
    <w:p w:rsidR="00000000" w:rsidRDefault="00000000">
      <w:pPr>
        <w:spacing w:before="0" w:line="380" w:lineRule="exact"/>
        <w:jc w:val="both"/>
        <w:rPr>
          <w:rFonts w:hint="cs"/>
          <w:b/>
          <w:bCs/>
          <w:rtl/>
        </w:rPr>
      </w:pPr>
      <w:r>
        <w:rPr>
          <w:b/>
          <w:bCs/>
          <w:color w:val="000000"/>
          <w:rtl/>
        </w:rPr>
        <w:t>ا</w:t>
      </w:r>
      <w:r>
        <w:rPr>
          <w:rFonts w:hint="cs"/>
          <w:b/>
          <w:bCs/>
          <w:color w:val="000000"/>
          <w:rtl/>
        </w:rPr>
        <w:t>للغة</w:t>
      </w:r>
    </w:p>
    <w:p w:rsidR="00000000" w:rsidRDefault="00000000">
      <w:pPr>
        <w:spacing w:before="0" w:line="380" w:lineRule="exact"/>
        <w:jc w:val="both"/>
        <w:rPr>
          <w:rFonts w:hint="cs"/>
        </w:rPr>
      </w:pPr>
      <w:r>
        <w:rPr>
          <w:rFonts w:hint="cs"/>
          <w:color w:val="000000"/>
          <w:rtl/>
        </w:rPr>
        <w:t>12-</w:t>
      </w:r>
      <w:r>
        <w:rPr>
          <w:rFonts w:hint="cs"/>
          <w:color w:val="000000"/>
          <w:rtl/>
        </w:rPr>
        <w:tab/>
      </w:r>
      <w:r>
        <w:rPr>
          <w:color w:val="000000"/>
          <w:rtl/>
        </w:rPr>
        <w:t>ا</w:t>
      </w:r>
      <w:r>
        <w:rPr>
          <w:rFonts w:hint="cs"/>
          <w:color w:val="000000"/>
          <w:rtl/>
        </w:rPr>
        <w:t>للغ</w:t>
      </w:r>
      <w:r>
        <w:rPr>
          <w:color w:val="000000"/>
          <w:rtl/>
        </w:rPr>
        <w:t>ة</w:t>
      </w:r>
      <w:r>
        <w:rPr>
          <w:rFonts w:hint="cs"/>
          <w:color w:val="000000"/>
          <w:rtl/>
        </w:rPr>
        <w:t xml:space="preserve"> العربية هي اللغة الرسمية للجمهورية اليمنية (المادة الثانية من</w:t>
      </w:r>
      <w:r>
        <w:rPr>
          <w:color w:val="000000"/>
          <w:rtl/>
        </w:rPr>
        <w:t xml:space="preserve"> الد</w:t>
      </w:r>
      <w:r>
        <w:rPr>
          <w:rFonts w:hint="cs"/>
          <w:color w:val="000000"/>
          <w:rtl/>
        </w:rPr>
        <w:t xml:space="preserve">ستور) وهي أيضاً لغة التخاطب والتعليم والإعلام. وهناك أقلية تتحدث اللغة </w:t>
      </w:r>
      <w:proofErr w:type="spellStart"/>
      <w:r>
        <w:rPr>
          <w:rFonts w:hint="cs"/>
          <w:color w:val="000000"/>
          <w:rtl/>
        </w:rPr>
        <w:t>المهرية</w:t>
      </w:r>
      <w:proofErr w:type="spellEnd"/>
      <w:r>
        <w:rPr>
          <w:rFonts w:hint="cs"/>
          <w:color w:val="000000"/>
          <w:rtl/>
        </w:rPr>
        <w:t xml:space="preserve"> واللغة </w:t>
      </w:r>
      <w:proofErr w:type="spellStart"/>
      <w:r>
        <w:rPr>
          <w:rFonts w:hint="cs"/>
          <w:color w:val="000000"/>
          <w:rtl/>
        </w:rPr>
        <w:t>السقطرية</w:t>
      </w:r>
      <w:proofErr w:type="spellEnd"/>
      <w:r>
        <w:rPr>
          <w:rFonts w:hint="cs"/>
          <w:color w:val="000000"/>
          <w:rtl/>
        </w:rPr>
        <w:t xml:space="preserve"> وهي لغات يتحدث بها بعض سكان محافظة المهرة الواقعة في أقصى شرق</w:t>
      </w:r>
      <w:r>
        <w:rPr>
          <w:color w:val="000000"/>
          <w:rtl/>
        </w:rPr>
        <w:t xml:space="preserve"> </w:t>
      </w:r>
      <w:r>
        <w:rPr>
          <w:rFonts w:hint="cs"/>
          <w:color w:val="000000"/>
          <w:rtl/>
        </w:rPr>
        <w:t>الي</w:t>
      </w:r>
      <w:r>
        <w:rPr>
          <w:color w:val="000000"/>
          <w:rtl/>
        </w:rPr>
        <w:t>م</w:t>
      </w:r>
      <w:r>
        <w:rPr>
          <w:rFonts w:hint="cs"/>
          <w:color w:val="000000"/>
          <w:rtl/>
        </w:rPr>
        <w:t xml:space="preserve">ن وسكان جزيرة </w:t>
      </w:r>
      <w:proofErr w:type="spellStart"/>
      <w:r>
        <w:rPr>
          <w:rFonts w:hint="cs"/>
          <w:color w:val="000000"/>
          <w:rtl/>
        </w:rPr>
        <w:t>سقطرى</w:t>
      </w:r>
      <w:proofErr w:type="spellEnd"/>
      <w:r>
        <w:rPr>
          <w:rFonts w:hint="cs"/>
          <w:color w:val="000000"/>
          <w:rtl/>
        </w:rPr>
        <w:t xml:space="preserve"> الواقعة في المحيط الهندي، وهناك اهتمام حكومي كبير بدراسة هذه اللغ</w:t>
      </w:r>
      <w:r>
        <w:rPr>
          <w:color w:val="000000"/>
          <w:rtl/>
        </w:rPr>
        <w:t>ات و</w:t>
      </w:r>
      <w:r>
        <w:rPr>
          <w:rFonts w:hint="cs"/>
          <w:color w:val="000000"/>
          <w:rtl/>
        </w:rPr>
        <w:t>التعرف على خصائصها والحفاظ عليها. وفي السنوات الأخيرة تزايد انتشار تعليم الإنكليزية خاصة في التعليم الخ</w:t>
      </w:r>
      <w:r>
        <w:rPr>
          <w:color w:val="000000"/>
          <w:rtl/>
        </w:rPr>
        <w:t>ا</w:t>
      </w:r>
      <w:r>
        <w:rPr>
          <w:rFonts w:hint="cs"/>
          <w:color w:val="000000"/>
          <w:rtl/>
        </w:rPr>
        <w:t>ص.</w:t>
      </w:r>
    </w:p>
    <w:p w:rsidR="00000000" w:rsidRDefault="00000000">
      <w:pPr>
        <w:spacing w:before="0" w:line="380" w:lineRule="exact"/>
        <w:jc w:val="both"/>
        <w:rPr>
          <w:b/>
          <w:bCs/>
          <w:rtl/>
        </w:rPr>
      </w:pPr>
      <w:r>
        <w:rPr>
          <w:rFonts w:hint="cs"/>
          <w:b/>
          <w:bCs/>
          <w:rtl/>
        </w:rPr>
        <w:t>الت</w:t>
      </w:r>
      <w:r>
        <w:rPr>
          <w:b/>
          <w:bCs/>
          <w:rtl/>
        </w:rPr>
        <w:t>ع</w:t>
      </w:r>
      <w:r>
        <w:rPr>
          <w:rFonts w:hint="cs"/>
          <w:b/>
          <w:bCs/>
          <w:rtl/>
        </w:rPr>
        <w:t>ليم</w:t>
      </w:r>
    </w:p>
    <w:p w:rsidR="00000000" w:rsidRDefault="00000000">
      <w:pPr>
        <w:tabs>
          <w:tab w:val="left" w:pos="45"/>
        </w:tabs>
        <w:spacing w:before="0" w:line="380" w:lineRule="exact"/>
        <w:jc w:val="both"/>
        <w:rPr>
          <w:rFonts w:hint="cs"/>
          <w:rtl/>
        </w:rPr>
      </w:pPr>
      <w:r>
        <w:rPr>
          <w:rFonts w:hint="cs"/>
          <w:rtl/>
        </w:rPr>
        <w:t>13-</w:t>
      </w:r>
      <w:r>
        <w:rPr>
          <w:rFonts w:hint="cs"/>
          <w:rtl/>
        </w:rPr>
        <w:tab/>
        <w:t>سعت الجمهورية اليمنية مند انطلاقته</w:t>
      </w:r>
      <w:r>
        <w:rPr>
          <w:rFonts w:hint="eastAsia"/>
          <w:rtl/>
        </w:rPr>
        <w:t>ا</w:t>
      </w:r>
      <w:r>
        <w:rPr>
          <w:rFonts w:hint="cs"/>
          <w:rtl/>
        </w:rPr>
        <w:t xml:space="preserve"> في 22 أيار/مايو 1990 إلى توفير التعليم وتمكين جميع أبناء الشعب في الريف والحضر على حد سواء بالالتحاق بالتعليم، فالتعليم مفتاح التنمية البشرية </w:t>
      </w:r>
      <w:proofErr w:type="spellStart"/>
      <w:r>
        <w:rPr>
          <w:rFonts w:hint="cs"/>
          <w:rtl/>
        </w:rPr>
        <w:t>المستدامة</w:t>
      </w:r>
      <w:proofErr w:type="spellEnd"/>
      <w:r>
        <w:rPr>
          <w:rFonts w:hint="cs"/>
          <w:rtl/>
        </w:rPr>
        <w:t xml:space="preserve"> الهادفة إلى تحسين نوعية الحياة، وهو الآلية الرئيسية التي يصل بها المجتمع إلى التنمية الاقتصادية والاجتماعية الشاملة. ولتحقيق ذلك أصدرت القانون العام للتربية والتعليم رقم 45 لسنة 1992 وكذلك قانون محو الأمية وتعليم الكبار رقم 28 لعام 1998. وقد ورد في القانون العام للتربية والتعليم أن التعليم حق إنساني مشروع تكفله الدولة وتيسره لجميع أبناء الشعب مجاناً، وتجعله إلزامياً في مرحلة التعليم الأساسي، وأكد القانون على المساواة الاجتماعية وتوفير فرص متساوية للجميع، والأخذ بعين الاعتبار الظروف الاجتماعية والاقتصادية للأسر. أما قانون محو الأمية وتعليم الكبار فقد نص على أهمية القضاء على الأمية بين صفوف المواطنين اليمنيين من الجنسين. وقد عملت اليمن لتحقيق التعليم على ما يلي:</w:t>
      </w:r>
    </w:p>
    <w:p w:rsidR="00000000" w:rsidRDefault="00000000">
      <w:pPr>
        <w:spacing w:before="0" w:line="240" w:lineRule="exact"/>
        <w:ind w:left="1440" w:hanging="720"/>
        <w:jc w:val="both"/>
        <w:rPr>
          <w:rtl/>
        </w:rPr>
      </w:pPr>
      <w:r>
        <w:rPr>
          <w:rFonts w:hint="cs"/>
          <w:rtl/>
        </w:rPr>
        <w:t>-</w:t>
      </w:r>
      <w:r>
        <w:rPr>
          <w:rFonts w:hint="cs"/>
          <w:rtl/>
        </w:rPr>
        <w:tab/>
      </w:r>
      <w:r>
        <w:rPr>
          <w:rtl/>
        </w:rPr>
        <w:t>ت</w:t>
      </w:r>
      <w:r>
        <w:rPr>
          <w:rFonts w:hint="cs"/>
          <w:rtl/>
        </w:rPr>
        <w:t>عمي</w:t>
      </w:r>
      <w:r>
        <w:rPr>
          <w:rtl/>
        </w:rPr>
        <w:t>م</w:t>
      </w:r>
      <w:r>
        <w:rPr>
          <w:rFonts w:hint="cs"/>
          <w:rtl/>
        </w:rPr>
        <w:t xml:space="preserve"> التعليم الأساسي وإعطاء أولوية للمناط</w:t>
      </w:r>
      <w:r>
        <w:rPr>
          <w:rtl/>
        </w:rPr>
        <w:t>ق</w:t>
      </w:r>
      <w:r>
        <w:rPr>
          <w:rFonts w:hint="cs"/>
          <w:rtl/>
        </w:rPr>
        <w:t xml:space="preserve"> وا</w:t>
      </w:r>
      <w:r>
        <w:rPr>
          <w:rtl/>
        </w:rPr>
        <w:t>ل</w:t>
      </w:r>
      <w:r>
        <w:rPr>
          <w:rFonts w:hint="cs"/>
          <w:rtl/>
        </w:rPr>
        <w:t>فئات المحرومة.</w:t>
      </w:r>
    </w:p>
    <w:p w:rsidR="00000000" w:rsidRDefault="00000000">
      <w:pPr>
        <w:spacing w:before="0" w:line="240" w:lineRule="exact"/>
        <w:ind w:left="1440" w:hanging="720"/>
        <w:jc w:val="both"/>
        <w:rPr>
          <w:rtl/>
        </w:rPr>
      </w:pPr>
      <w:r>
        <w:rPr>
          <w:rFonts w:hint="cs"/>
          <w:rtl/>
        </w:rPr>
        <w:t>-</w:t>
      </w:r>
      <w:r>
        <w:rPr>
          <w:rFonts w:hint="cs"/>
          <w:rtl/>
        </w:rPr>
        <w:tab/>
      </w:r>
      <w:r>
        <w:rPr>
          <w:rtl/>
        </w:rPr>
        <w:t>ت</w:t>
      </w:r>
      <w:r>
        <w:rPr>
          <w:rFonts w:hint="cs"/>
          <w:rtl/>
        </w:rPr>
        <w:t>طو</w:t>
      </w:r>
      <w:r>
        <w:rPr>
          <w:rtl/>
        </w:rPr>
        <w:t>ير</w:t>
      </w:r>
      <w:r>
        <w:rPr>
          <w:rFonts w:hint="cs"/>
          <w:rtl/>
        </w:rPr>
        <w:t xml:space="preserve"> التعليم العام ليلبي حاجات الفرد والمجتمع في كافة المجالات.</w:t>
      </w:r>
    </w:p>
    <w:p w:rsidR="00000000" w:rsidRDefault="00000000">
      <w:pPr>
        <w:spacing w:before="0" w:line="240" w:lineRule="exact"/>
        <w:ind w:left="1440" w:hanging="720"/>
        <w:jc w:val="both"/>
        <w:rPr>
          <w:rtl/>
        </w:rPr>
      </w:pPr>
      <w:r>
        <w:rPr>
          <w:rFonts w:hint="cs"/>
          <w:rtl/>
        </w:rPr>
        <w:t>-</w:t>
      </w:r>
      <w:r>
        <w:rPr>
          <w:rFonts w:hint="cs"/>
          <w:rtl/>
        </w:rPr>
        <w:tab/>
        <w:t>توس</w:t>
      </w:r>
      <w:r>
        <w:rPr>
          <w:rtl/>
        </w:rPr>
        <w:t>ي</w:t>
      </w:r>
      <w:r>
        <w:rPr>
          <w:rFonts w:hint="cs"/>
          <w:rtl/>
        </w:rPr>
        <w:t>ع نطاق خدمات التعليم الأساسي ليشمل توفير الخدمات الصحية و</w:t>
      </w:r>
      <w:r>
        <w:rPr>
          <w:rtl/>
        </w:rPr>
        <w:t>ا</w:t>
      </w:r>
      <w:r>
        <w:rPr>
          <w:rFonts w:hint="cs"/>
          <w:rtl/>
        </w:rPr>
        <w:t>للو</w:t>
      </w:r>
      <w:r>
        <w:rPr>
          <w:rtl/>
        </w:rPr>
        <w:t>ا</w:t>
      </w:r>
      <w:r>
        <w:rPr>
          <w:rFonts w:hint="cs"/>
          <w:rtl/>
        </w:rPr>
        <w:t>زم المدرسية.</w:t>
      </w:r>
    </w:p>
    <w:p w:rsidR="00000000" w:rsidRDefault="00000000">
      <w:pPr>
        <w:spacing w:before="0" w:line="380" w:lineRule="exact"/>
        <w:ind w:left="1440" w:hanging="720"/>
        <w:jc w:val="both"/>
        <w:rPr>
          <w:rFonts w:hint="cs"/>
        </w:rPr>
      </w:pPr>
      <w:r>
        <w:rPr>
          <w:rFonts w:hint="cs"/>
          <w:rtl/>
        </w:rPr>
        <w:t>-</w:t>
      </w:r>
      <w:r>
        <w:rPr>
          <w:rFonts w:hint="cs"/>
          <w:rtl/>
        </w:rPr>
        <w:tab/>
        <w:t>تنم</w:t>
      </w:r>
      <w:r>
        <w:rPr>
          <w:rtl/>
        </w:rPr>
        <w:t>ي</w:t>
      </w:r>
      <w:r>
        <w:rPr>
          <w:rFonts w:hint="cs"/>
          <w:rtl/>
        </w:rPr>
        <w:t xml:space="preserve">ة الاتجاهات العلمية </w:t>
      </w:r>
      <w:r>
        <w:rPr>
          <w:rtl/>
        </w:rPr>
        <w:t xml:space="preserve">لدى </w:t>
      </w:r>
      <w:r>
        <w:rPr>
          <w:rFonts w:hint="cs"/>
          <w:rtl/>
        </w:rPr>
        <w:t>الأطفال مثل الإبداع وروح النقد والموضوعية وإكسابهم قدرا</w:t>
      </w:r>
      <w:r>
        <w:rPr>
          <w:rtl/>
        </w:rPr>
        <w:t>ت</w:t>
      </w:r>
      <w:r>
        <w:rPr>
          <w:rFonts w:hint="cs"/>
          <w:rtl/>
        </w:rPr>
        <w:t xml:space="preserve"> وم</w:t>
      </w:r>
      <w:r>
        <w:rPr>
          <w:rtl/>
        </w:rPr>
        <w:t>ه</w:t>
      </w:r>
      <w:r>
        <w:rPr>
          <w:rFonts w:hint="cs"/>
          <w:rtl/>
        </w:rPr>
        <w:t>ارات تلائم نموهم الفكري والجسدي وتتصل ببيئتهم المباشرة.</w:t>
      </w:r>
    </w:p>
    <w:p w:rsidR="00000000" w:rsidRDefault="00000000">
      <w:pPr>
        <w:spacing w:before="0" w:line="380" w:lineRule="exact"/>
        <w:jc w:val="both"/>
        <w:rPr>
          <w:spacing w:val="4"/>
          <w:rtl/>
        </w:rPr>
      </w:pPr>
      <w:r>
        <w:rPr>
          <w:rFonts w:hint="cs"/>
          <w:rtl/>
        </w:rPr>
        <w:t>14-</w:t>
      </w:r>
      <w:r>
        <w:rPr>
          <w:rFonts w:hint="cs"/>
          <w:rtl/>
        </w:rPr>
        <w:tab/>
      </w:r>
      <w:r>
        <w:rPr>
          <w:rFonts w:hint="cs"/>
          <w:spacing w:val="4"/>
          <w:rtl/>
        </w:rPr>
        <w:t>وتبي</w:t>
      </w:r>
      <w:r>
        <w:rPr>
          <w:spacing w:val="4"/>
          <w:rtl/>
        </w:rPr>
        <w:t>ن</w:t>
      </w:r>
      <w:r>
        <w:rPr>
          <w:rFonts w:hint="cs"/>
          <w:spacing w:val="4"/>
          <w:rtl/>
        </w:rPr>
        <w:t xml:space="preserve"> إحصائيات التعليم ارتفاعا</w:t>
      </w:r>
      <w:r>
        <w:rPr>
          <w:spacing w:val="4"/>
          <w:rtl/>
        </w:rPr>
        <w:t>ً مل</w:t>
      </w:r>
      <w:r>
        <w:rPr>
          <w:rFonts w:hint="cs"/>
          <w:spacing w:val="4"/>
          <w:rtl/>
        </w:rPr>
        <w:t>حوظاً في عدد التلاميذ المسجلين في المرحلة الأساسية حيث ارتفع عدد الملتحقين بالتعليم الأساسي من 508 401 3 في عام 2000/2001 إلى حوالي 751 955 3 طالباً وطالبة في عام 2003/2004، بما يعادل 81.5 في المائة من الذكور و51.5 في المائة من الإناث وبنسبة إجمالية بلغت 66.5 في المائة من الذكور والإناث في سن التعليم. ويلاحظ زيادة معدلات الالتحاق بين الإناث في التعليم الأساسي خلال السنوات الثلاث الماضية حيث ارتفعت النسبة من 46.7 في المائة في العام الدراسي 2000/2001 إلى 51.5 في المائة، أي بزيادة 4.8 نقاط مئوية. وكذا الحال في المرحلة ال</w:t>
      </w:r>
      <w:r>
        <w:rPr>
          <w:spacing w:val="4"/>
          <w:rtl/>
        </w:rPr>
        <w:t>ثانو</w:t>
      </w:r>
      <w:r>
        <w:rPr>
          <w:rFonts w:hint="cs"/>
          <w:spacing w:val="4"/>
          <w:rtl/>
        </w:rPr>
        <w:t xml:space="preserve">ية </w:t>
      </w:r>
      <w:r>
        <w:rPr>
          <w:spacing w:val="4"/>
          <w:rtl/>
        </w:rPr>
        <w:t>ح</w:t>
      </w:r>
      <w:r>
        <w:rPr>
          <w:rFonts w:hint="cs"/>
          <w:spacing w:val="4"/>
          <w:rtl/>
        </w:rPr>
        <w:t xml:space="preserve">يث </w:t>
      </w:r>
      <w:r>
        <w:rPr>
          <w:spacing w:val="4"/>
          <w:rtl/>
        </w:rPr>
        <w:t>ا</w:t>
      </w:r>
      <w:r>
        <w:rPr>
          <w:rFonts w:hint="cs"/>
          <w:spacing w:val="4"/>
          <w:rtl/>
        </w:rPr>
        <w:t xml:space="preserve">رتفع عدد الطلاب بشكل ملحوظ حيث بلغ 995 588 طالباً وطالبة في العام </w:t>
      </w:r>
      <w:r>
        <w:rPr>
          <w:spacing w:val="4"/>
          <w:rtl/>
        </w:rPr>
        <w:t>ا</w:t>
      </w:r>
      <w:r>
        <w:rPr>
          <w:rFonts w:hint="cs"/>
          <w:spacing w:val="4"/>
          <w:rtl/>
        </w:rPr>
        <w:t>لدر</w:t>
      </w:r>
      <w:r>
        <w:rPr>
          <w:spacing w:val="4"/>
          <w:rtl/>
        </w:rPr>
        <w:t>ا</w:t>
      </w:r>
      <w:r>
        <w:rPr>
          <w:rFonts w:hint="cs"/>
          <w:spacing w:val="4"/>
          <w:rtl/>
        </w:rPr>
        <w:t>سي 2003/2004، بما يعادل 57.8 في المائة من الذكور و25 في المائة من الإناث وبنسبة إجمالية بلغت 41.4 في المائة من الذكور والإناث في سن التعليم.</w:t>
      </w:r>
    </w:p>
    <w:p w:rsidR="00000000" w:rsidRDefault="00000000">
      <w:pPr>
        <w:spacing w:before="0" w:line="380" w:lineRule="exact"/>
        <w:jc w:val="both"/>
        <w:rPr>
          <w:rFonts w:hint="cs"/>
          <w:rtl/>
        </w:rPr>
      </w:pPr>
      <w:r>
        <w:rPr>
          <w:rFonts w:hint="cs"/>
          <w:rtl/>
        </w:rPr>
        <w:t>15-</w:t>
      </w:r>
      <w:r>
        <w:rPr>
          <w:rFonts w:hint="cs"/>
          <w:rtl/>
        </w:rPr>
        <w:tab/>
        <w:t>و</w:t>
      </w:r>
      <w:r>
        <w:rPr>
          <w:rtl/>
        </w:rPr>
        <w:t>ي</w:t>
      </w:r>
      <w:r>
        <w:rPr>
          <w:rFonts w:hint="cs"/>
          <w:rtl/>
        </w:rPr>
        <w:t>لا</w:t>
      </w:r>
      <w:r>
        <w:rPr>
          <w:rtl/>
        </w:rPr>
        <w:t>حظ</w:t>
      </w:r>
      <w:r>
        <w:rPr>
          <w:rFonts w:hint="cs"/>
          <w:rtl/>
        </w:rPr>
        <w:t xml:space="preserve"> أيضاً من بيانات التعليم تحقق نمو ملحوظ في أعداد الملتحقات بالتعليم الأساسي حيث ارتفع عدد الطالبات من 820 294 1 طالبة في</w:t>
      </w:r>
      <w:r>
        <w:rPr>
          <w:rtl/>
        </w:rPr>
        <w:t xml:space="preserve"> الع</w:t>
      </w:r>
      <w:r>
        <w:rPr>
          <w:rFonts w:hint="cs"/>
          <w:rtl/>
        </w:rPr>
        <w:t>ام الدراسي 2001/2002 إلى 306 530 1 طالبات خلال العام ا</w:t>
      </w:r>
      <w:r>
        <w:rPr>
          <w:rtl/>
        </w:rPr>
        <w:t>ل</w:t>
      </w:r>
      <w:r>
        <w:rPr>
          <w:rFonts w:hint="cs"/>
          <w:rtl/>
        </w:rPr>
        <w:t>درا</w:t>
      </w:r>
      <w:r>
        <w:rPr>
          <w:rtl/>
        </w:rPr>
        <w:t>س</w:t>
      </w:r>
      <w:r>
        <w:rPr>
          <w:rFonts w:hint="cs"/>
          <w:rtl/>
        </w:rPr>
        <w:t>ي 2003/2004. كما تحققت قفزات كبيرة في أعداد الطالبات الملتحقات بالمرحلة الثانوية حيث بلغ عددهن 422 143 طالبة في عام 2001/2002 بينما في العام 2003/2004 بلغ عددهن 979 177</w:t>
      </w:r>
      <w:r>
        <w:rPr>
          <w:rtl/>
        </w:rPr>
        <w:t xml:space="preserve"> </w:t>
      </w:r>
      <w:r>
        <w:rPr>
          <w:rFonts w:hint="cs"/>
          <w:rtl/>
        </w:rPr>
        <w:t>ط</w:t>
      </w:r>
      <w:r>
        <w:rPr>
          <w:rtl/>
        </w:rPr>
        <w:t>البة</w:t>
      </w:r>
      <w:r>
        <w:rPr>
          <w:rFonts w:hint="cs"/>
          <w:rtl/>
        </w:rPr>
        <w:t>.</w:t>
      </w:r>
    </w:p>
    <w:p w:rsidR="00000000" w:rsidRDefault="00000000">
      <w:pPr>
        <w:spacing w:before="0" w:line="380" w:lineRule="exact"/>
        <w:jc w:val="both"/>
        <w:rPr>
          <w:color w:val="000000"/>
          <w:rtl/>
        </w:rPr>
      </w:pPr>
      <w:r>
        <w:rPr>
          <w:rFonts w:hint="cs"/>
          <w:color w:val="000000"/>
          <w:rtl/>
        </w:rPr>
        <w:t>16-</w:t>
      </w:r>
      <w:r>
        <w:rPr>
          <w:rFonts w:hint="cs"/>
          <w:color w:val="000000"/>
          <w:rtl/>
        </w:rPr>
        <w:tab/>
        <w:t>وف</w:t>
      </w:r>
      <w:r>
        <w:rPr>
          <w:color w:val="000000"/>
          <w:rtl/>
        </w:rPr>
        <w:t>ي</w:t>
      </w:r>
      <w:r>
        <w:rPr>
          <w:rFonts w:hint="cs"/>
          <w:color w:val="000000"/>
          <w:rtl/>
        </w:rPr>
        <w:t>م</w:t>
      </w:r>
      <w:r>
        <w:rPr>
          <w:color w:val="000000"/>
          <w:rtl/>
        </w:rPr>
        <w:t>ا</w:t>
      </w:r>
      <w:r>
        <w:rPr>
          <w:rFonts w:hint="cs"/>
          <w:color w:val="000000"/>
          <w:rtl/>
        </w:rPr>
        <w:t xml:space="preserve"> </w:t>
      </w:r>
      <w:r>
        <w:rPr>
          <w:color w:val="000000"/>
          <w:rtl/>
        </w:rPr>
        <w:t>ي</w:t>
      </w:r>
      <w:r>
        <w:rPr>
          <w:rFonts w:hint="cs"/>
          <w:color w:val="000000"/>
          <w:rtl/>
        </w:rPr>
        <w:t>تعلق بالذين حالت ظروفهم دون الالت</w:t>
      </w:r>
      <w:r>
        <w:rPr>
          <w:color w:val="000000"/>
          <w:rtl/>
        </w:rPr>
        <w:t>ح</w:t>
      </w:r>
      <w:r>
        <w:rPr>
          <w:rFonts w:hint="cs"/>
          <w:color w:val="000000"/>
          <w:rtl/>
        </w:rPr>
        <w:t xml:space="preserve">اق </w:t>
      </w:r>
      <w:r>
        <w:rPr>
          <w:color w:val="000000"/>
          <w:rtl/>
        </w:rPr>
        <w:t>ب</w:t>
      </w:r>
      <w:r>
        <w:rPr>
          <w:rFonts w:hint="cs"/>
          <w:color w:val="000000"/>
          <w:rtl/>
        </w:rPr>
        <w:t>التعليم النظامي فقد قدمت لهم برامج التعليم غير النظامي الذي يغطي الصف الأول الأساسي وحتى الثانوية العامة (ما قبل الجامعي).</w:t>
      </w:r>
    </w:p>
    <w:p w:rsidR="00000000" w:rsidRDefault="00000000">
      <w:pPr>
        <w:spacing w:before="0" w:line="380" w:lineRule="exact"/>
        <w:jc w:val="both"/>
        <w:rPr>
          <w:rFonts w:hint="cs"/>
          <w:color w:val="000000"/>
        </w:rPr>
      </w:pPr>
      <w:r>
        <w:rPr>
          <w:rFonts w:hint="cs"/>
          <w:color w:val="000000"/>
          <w:rtl/>
        </w:rPr>
        <w:t>17-</w:t>
      </w:r>
      <w:r>
        <w:rPr>
          <w:rFonts w:hint="cs"/>
          <w:color w:val="000000"/>
          <w:rtl/>
        </w:rPr>
        <w:tab/>
        <w:t>وبخ</w:t>
      </w:r>
      <w:r>
        <w:rPr>
          <w:color w:val="000000"/>
          <w:rtl/>
        </w:rPr>
        <w:t>ص</w:t>
      </w:r>
      <w:r>
        <w:rPr>
          <w:rFonts w:hint="cs"/>
          <w:color w:val="000000"/>
          <w:rtl/>
        </w:rPr>
        <w:t>وص التعليم والتدريب التقني والمهني فإن السياسات والبرامج تهد</w:t>
      </w:r>
      <w:r>
        <w:rPr>
          <w:color w:val="000000"/>
          <w:rtl/>
        </w:rPr>
        <w:t>ف إل</w:t>
      </w:r>
      <w:r>
        <w:rPr>
          <w:rFonts w:hint="cs"/>
          <w:color w:val="000000"/>
          <w:rtl/>
        </w:rPr>
        <w:t xml:space="preserve">ى رفع عدد الملتحقين بهذه المعاهد. وقد عملت الحكومة على إنشاء المعاهد والمراكز المهنية التي </w:t>
      </w:r>
      <w:r>
        <w:rPr>
          <w:color w:val="000000"/>
          <w:rtl/>
        </w:rPr>
        <w:t>ت</w:t>
      </w:r>
      <w:r>
        <w:rPr>
          <w:rFonts w:hint="cs"/>
          <w:color w:val="000000"/>
          <w:rtl/>
        </w:rPr>
        <w:t>تيح</w:t>
      </w:r>
      <w:r>
        <w:rPr>
          <w:color w:val="000000"/>
          <w:rtl/>
        </w:rPr>
        <w:t xml:space="preserve"> </w:t>
      </w:r>
      <w:r>
        <w:rPr>
          <w:rFonts w:hint="cs"/>
          <w:color w:val="000000"/>
          <w:rtl/>
        </w:rPr>
        <w:t xml:space="preserve">للمتدربين الالتحاق بها بعد اجتياز التعليم الأساسي المكون من 9 سنوات دراسية، منها المتوسط ومدته سنتان بعد التعليم الأساسي. وقد وصل عدد هذه المراكز المهنية والتدريبية العاملة إلى </w:t>
      </w:r>
      <w:r>
        <w:rPr>
          <w:rFonts w:hint="cs"/>
          <w:color w:val="000000"/>
          <w:rtl/>
          <w:lang w:bidi="ar-YE"/>
        </w:rPr>
        <w:t>15</w:t>
      </w:r>
      <w:r>
        <w:rPr>
          <w:rFonts w:hint="cs"/>
          <w:color w:val="000000"/>
          <w:rtl/>
        </w:rPr>
        <w:t xml:space="preserve"> مركزاً في العام 2003. أما المعاهد المهنية (مستوى ثلاث سنوات بعد التعليم الأساسي) فقد وصل عددها في العام 2003 إلى 25 معهداً، بالإضافة إلى المعاهد الصحية التي يبلغ عددها 10 معاهد. وهذه المعاهد والمؤسسات والمراكز المهنية تتوزع في مختلف </w:t>
      </w:r>
      <w:r>
        <w:rPr>
          <w:color w:val="000000"/>
          <w:rtl/>
        </w:rPr>
        <w:t>محاف</w:t>
      </w:r>
      <w:r>
        <w:rPr>
          <w:rFonts w:hint="cs"/>
          <w:color w:val="000000"/>
          <w:rtl/>
        </w:rPr>
        <w:t>ظات الجمهوري</w:t>
      </w:r>
      <w:r>
        <w:rPr>
          <w:color w:val="000000"/>
          <w:rtl/>
        </w:rPr>
        <w:t>ة</w:t>
      </w:r>
      <w:r>
        <w:rPr>
          <w:rFonts w:hint="cs"/>
          <w:color w:val="000000"/>
          <w:rtl/>
        </w:rPr>
        <w:t xml:space="preserve"> وي</w:t>
      </w:r>
      <w:r>
        <w:rPr>
          <w:color w:val="000000"/>
          <w:rtl/>
        </w:rPr>
        <w:t>ع</w:t>
      </w:r>
      <w:r>
        <w:rPr>
          <w:rFonts w:hint="cs"/>
          <w:color w:val="000000"/>
          <w:rtl/>
        </w:rPr>
        <w:t>مل فيها نخبة من المتخصصين والمعلمين المؤهلين الذين يتولون تعليم وتدريب</w:t>
      </w:r>
      <w:r>
        <w:rPr>
          <w:color w:val="000000"/>
          <w:rtl/>
        </w:rPr>
        <w:t xml:space="preserve"> </w:t>
      </w:r>
      <w:r>
        <w:rPr>
          <w:rFonts w:hint="cs"/>
          <w:color w:val="000000"/>
          <w:rtl/>
        </w:rPr>
        <w:t>الم</w:t>
      </w:r>
      <w:r>
        <w:rPr>
          <w:color w:val="000000"/>
          <w:rtl/>
        </w:rPr>
        <w:t>ل</w:t>
      </w:r>
      <w:r>
        <w:rPr>
          <w:rFonts w:hint="cs"/>
          <w:color w:val="000000"/>
          <w:rtl/>
        </w:rPr>
        <w:t xml:space="preserve">تحقين في تخصصات الكهرباء والإلكترونيات والميكانيكا والمركبات والآليات الزراعية وميكانيكا الإنتاج وبناء الهياكل </w:t>
      </w:r>
      <w:proofErr w:type="spellStart"/>
      <w:r>
        <w:rPr>
          <w:rFonts w:hint="cs"/>
          <w:color w:val="000000"/>
          <w:rtl/>
        </w:rPr>
        <w:t>والتشطيبات</w:t>
      </w:r>
      <w:proofErr w:type="spellEnd"/>
      <w:r>
        <w:rPr>
          <w:rFonts w:hint="cs"/>
          <w:color w:val="000000"/>
          <w:rtl/>
        </w:rPr>
        <w:t xml:space="preserve"> والنجارة </w:t>
      </w:r>
      <w:proofErr w:type="spellStart"/>
      <w:r>
        <w:rPr>
          <w:rFonts w:hint="cs"/>
          <w:color w:val="000000"/>
          <w:rtl/>
        </w:rPr>
        <w:t>والفندقة</w:t>
      </w:r>
      <w:proofErr w:type="spellEnd"/>
      <w:r>
        <w:rPr>
          <w:rFonts w:hint="cs"/>
          <w:color w:val="000000"/>
          <w:rtl/>
        </w:rPr>
        <w:t xml:space="preserve"> والسياحة والزراعة </w:t>
      </w:r>
      <w:proofErr w:type="spellStart"/>
      <w:r>
        <w:rPr>
          <w:rFonts w:hint="cs"/>
          <w:color w:val="000000"/>
          <w:rtl/>
        </w:rPr>
        <w:t>والبيطرة</w:t>
      </w:r>
      <w:proofErr w:type="spellEnd"/>
      <w:r>
        <w:rPr>
          <w:rFonts w:hint="cs"/>
          <w:color w:val="000000"/>
          <w:rtl/>
        </w:rPr>
        <w:t>.</w:t>
      </w:r>
    </w:p>
    <w:p w:rsidR="00000000" w:rsidRDefault="00000000">
      <w:pPr>
        <w:tabs>
          <w:tab w:val="right" w:pos="26"/>
        </w:tabs>
        <w:spacing w:before="0" w:line="380" w:lineRule="exact"/>
        <w:jc w:val="both"/>
        <w:rPr>
          <w:rFonts w:hint="cs"/>
          <w:color w:val="000000"/>
          <w:rtl/>
        </w:rPr>
      </w:pPr>
      <w:r>
        <w:rPr>
          <w:rFonts w:hint="cs"/>
          <w:color w:val="000000"/>
          <w:rtl/>
        </w:rPr>
        <w:t>18-</w:t>
      </w:r>
      <w:r>
        <w:rPr>
          <w:rFonts w:hint="cs"/>
          <w:color w:val="000000"/>
          <w:rtl/>
        </w:rPr>
        <w:tab/>
      </w:r>
      <w:r>
        <w:rPr>
          <w:rFonts w:hint="cs"/>
          <w:color w:val="000000"/>
          <w:spacing w:val="2"/>
          <w:rtl/>
        </w:rPr>
        <w:t>إن التعليم الجامعي في اليمن قد شهد تطوراً ملحوظاً منذ قيام الوحدة اليمنية في العام 1990، سواء في عدد الجامعات الحكومية أو الخاصة أو تزايد عدد الكليات وتنوعها وفي عدد الملتحقين بها. فيوجد في اليمن سبع جامعات حكومية، تضم الكثير من الكليات منها كليات علمية تطبيقية بأقسام مختلفة ومتعددة، وكليات إنسانية بأقسام مختلفة. ويبلغ عدد الطلاب في الجامعات 536 175 طالباً وطالبة، ويبلغ عدد الطلاب الذكـور 516 130 طالباً،</w:t>
      </w:r>
      <w:r>
        <w:rPr>
          <w:rFonts w:hint="cs"/>
          <w:color w:val="000000"/>
          <w:rtl/>
        </w:rPr>
        <w:t xml:space="preserve"> أما عدد الطالبات فقد وصل إلى 706 47 طالبات في العام 2003.</w:t>
      </w:r>
    </w:p>
    <w:p w:rsidR="00000000" w:rsidRDefault="00000000">
      <w:pPr>
        <w:spacing w:before="0" w:line="380" w:lineRule="exact"/>
        <w:jc w:val="both"/>
        <w:rPr>
          <w:rFonts w:hint="cs"/>
          <w:b/>
          <w:bCs/>
          <w:rtl/>
        </w:rPr>
      </w:pPr>
      <w:r>
        <w:rPr>
          <w:b/>
          <w:bCs/>
          <w:rtl/>
        </w:rPr>
        <w:t xml:space="preserve">الأسس </w:t>
      </w:r>
      <w:r>
        <w:rPr>
          <w:rFonts w:hint="cs"/>
          <w:b/>
          <w:bCs/>
          <w:rtl/>
        </w:rPr>
        <w:t>الاقتصادية</w:t>
      </w:r>
    </w:p>
    <w:p w:rsidR="00000000" w:rsidRDefault="00000000">
      <w:pPr>
        <w:spacing w:before="0" w:line="380" w:lineRule="exact"/>
        <w:jc w:val="both"/>
        <w:rPr>
          <w:rtl/>
        </w:rPr>
      </w:pPr>
      <w:r>
        <w:rPr>
          <w:rFonts w:hint="cs"/>
          <w:rtl/>
        </w:rPr>
        <w:t>19-</w:t>
      </w:r>
      <w:r>
        <w:rPr>
          <w:rFonts w:hint="cs"/>
          <w:rtl/>
        </w:rPr>
        <w:tab/>
      </w:r>
      <w:r>
        <w:rPr>
          <w:rtl/>
        </w:rPr>
        <w:t xml:space="preserve">يقوم النظام الاقتصادي على أساس حرية النشاط الاقتصادي وحرية التجارة </w:t>
      </w:r>
      <w:r>
        <w:rPr>
          <w:rFonts w:hint="cs"/>
          <w:rtl/>
        </w:rPr>
        <w:t>والاستثمار</w:t>
      </w:r>
      <w:r>
        <w:rPr>
          <w:rtl/>
        </w:rPr>
        <w:t xml:space="preserve"> بما يخـدم </w:t>
      </w:r>
      <w:r>
        <w:rPr>
          <w:rFonts w:hint="cs"/>
          <w:rtl/>
        </w:rPr>
        <w:t>الاقتصاد</w:t>
      </w:r>
      <w:r>
        <w:rPr>
          <w:rtl/>
        </w:rPr>
        <w:t xml:space="preserve"> </w:t>
      </w:r>
      <w:r>
        <w:rPr>
          <w:rFonts w:hint="cs"/>
          <w:rtl/>
        </w:rPr>
        <w:t>الوطني</w:t>
      </w:r>
      <w:r>
        <w:rPr>
          <w:rtl/>
        </w:rPr>
        <w:t>،</w:t>
      </w:r>
      <w:r>
        <w:rPr>
          <w:rFonts w:hint="cs"/>
          <w:rtl/>
        </w:rPr>
        <w:t xml:space="preserve"> </w:t>
      </w:r>
      <w:r>
        <w:rPr>
          <w:rtl/>
        </w:rPr>
        <w:t>ويحقق العدالة للفرد والمجتمع ويعزز الاستقلال الوطني باعتماده مبادئ العدالة الاجتماعية في العلاقات الاقتصادية وتحقيق التكافل والتوازن الاجتماعي وتكافؤ الفرص ورفع مستوى معيشة المجتمع والتنافس المشروع بين مختلف القطاعات الاقتصادية (العام</w:t>
      </w:r>
      <w:r>
        <w:rPr>
          <w:rFonts w:hint="cs"/>
          <w:rtl/>
        </w:rPr>
        <w:t>،</w:t>
      </w:r>
      <w:r>
        <w:rPr>
          <w:rtl/>
        </w:rPr>
        <w:t xml:space="preserve"> </w:t>
      </w:r>
      <w:r>
        <w:rPr>
          <w:rFonts w:hint="cs"/>
          <w:rtl/>
        </w:rPr>
        <w:t>و</w:t>
      </w:r>
      <w:r>
        <w:rPr>
          <w:rtl/>
        </w:rPr>
        <w:t>الخاص</w:t>
      </w:r>
      <w:r>
        <w:rPr>
          <w:rFonts w:hint="cs"/>
          <w:rtl/>
        </w:rPr>
        <w:t>،</w:t>
      </w:r>
      <w:r>
        <w:rPr>
          <w:rtl/>
        </w:rPr>
        <w:t xml:space="preserve"> </w:t>
      </w:r>
      <w:r>
        <w:rPr>
          <w:rFonts w:hint="cs"/>
          <w:rtl/>
        </w:rPr>
        <w:t>و</w:t>
      </w:r>
      <w:r>
        <w:rPr>
          <w:rtl/>
        </w:rPr>
        <w:t>التعاوني،</w:t>
      </w:r>
      <w:r>
        <w:rPr>
          <w:rFonts w:hint="cs"/>
          <w:rtl/>
        </w:rPr>
        <w:t xml:space="preserve"> و</w:t>
      </w:r>
      <w:r>
        <w:rPr>
          <w:rtl/>
        </w:rPr>
        <w:t>المختلط) وتحقيق المعاملة المتساوية بين جميع القطاعات، وحماية واحترام الملكية الخاصة.</w:t>
      </w:r>
    </w:p>
    <w:p w:rsidR="00000000" w:rsidRDefault="00000000">
      <w:pPr>
        <w:spacing w:before="0" w:line="380" w:lineRule="exact"/>
        <w:jc w:val="both"/>
        <w:rPr>
          <w:spacing w:val="2"/>
        </w:rPr>
      </w:pPr>
      <w:r>
        <w:rPr>
          <w:rFonts w:hint="cs"/>
          <w:rtl/>
        </w:rPr>
        <w:t>20-</w:t>
      </w:r>
      <w:r>
        <w:rPr>
          <w:rFonts w:hint="cs"/>
          <w:rtl/>
        </w:rPr>
        <w:tab/>
      </w:r>
      <w:r>
        <w:rPr>
          <w:rFonts w:hint="cs"/>
          <w:spacing w:val="2"/>
          <w:rtl/>
        </w:rPr>
        <w:t>و</w:t>
      </w:r>
      <w:r>
        <w:rPr>
          <w:spacing w:val="2"/>
          <w:rtl/>
        </w:rPr>
        <w:t>تقوم السيـاسة الاقتصادية للدولة على</w:t>
      </w:r>
      <w:r>
        <w:rPr>
          <w:rFonts w:hint="cs"/>
          <w:spacing w:val="2"/>
          <w:rtl/>
        </w:rPr>
        <w:t xml:space="preserve"> </w:t>
      </w:r>
      <w:r>
        <w:rPr>
          <w:spacing w:val="2"/>
          <w:rtl/>
        </w:rPr>
        <w:t>أساس التخطيط الاقتصادي العلمي، بما يكفل الاستـغلال الأمثل لكافـة الموارد وتنمية</w:t>
      </w:r>
      <w:r>
        <w:rPr>
          <w:rFonts w:hint="cs"/>
          <w:spacing w:val="2"/>
          <w:rtl/>
        </w:rPr>
        <w:t xml:space="preserve"> </w:t>
      </w:r>
      <w:r>
        <w:rPr>
          <w:spacing w:val="2"/>
          <w:rtl/>
        </w:rPr>
        <w:t>وتطوير قدرات كل القطاعات الاقتصاديـة في شتى مجالات التنميـة الاقتصادية</w:t>
      </w:r>
      <w:r>
        <w:rPr>
          <w:rFonts w:hint="cs"/>
          <w:spacing w:val="2"/>
          <w:rtl/>
        </w:rPr>
        <w:t xml:space="preserve"> </w:t>
      </w:r>
      <w:r>
        <w:rPr>
          <w:spacing w:val="2"/>
          <w:rtl/>
        </w:rPr>
        <w:t xml:space="preserve">والاجتماعية. </w:t>
      </w:r>
    </w:p>
    <w:p w:rsidR="00000000" w:rsidRDefault="00000000">
      <w:pPr>
        <w:tabs>
          <w:tab w:val="left" w:pos="283"/>
        </w:tabs>
        <w:spacing w:before="0" w:line="380" w:lineRule="exact"/>
        <w:jc w:val="both"/>
        <w:rPr>
          <w:rFonts w:hint="cs"/>
          <w:spacing w:val="0"/>
        </w:rPr>
      </w:pPr>
      <w:r>
        <w:rPr>
          <w:rFonts w:hint="cs"/>
          <w:spacing w:val="0"/>
          <w:rtl/>
        </w:rPr>
        <w:t>21-</w:t>
      </w:r>
      <w:r>
        <w:rPr>
          <w:rFonts w:hint="cs"/>
          <w:spacing w:val="0"/>
          <w:rtl/>
        </w:rPr>
        <w:tab/>
        <w:t>و</w:t>
      </w:r>
      <w:r>
        <w:rPr>
          <w:spacing w:val="0"/>
          <w:rtl/>
        </w:rPr>
        <w:t>تشجع الدولة التعاون والادخار وتكفل وترعى وتشجع تكوين المنشآت والنشاطات التعاونية بمختلف صورها</w:t>
      </w:r>
      <w:r>
        <w:rPr>
          <w:rFonts w:hint="cs"/>
          <w:spacing w:val="0"/>
          <w:rtl/>
        </w:rPr>
        <w:t>.</w:t>
      </w:r>
      <w:r>
        <w:rPr>
          <w:spacing w:val="0"/>
          <w:rtl/>
        </w:rPr>
        <w:t xml:space="preserve"> ويحدد القانون منح المرتبات والمعاشات والتـعويضـات والإعانات والمكافآت التي تتقرر على خزانـة الدولـة. </w:t>
      </w:r>
    </w:p>
    <w:p w:rsidR="00000000" w:rsidRDefault="00000000">
      <w:pPr>
        <w:spacing w:before="0" w:line="380" w:lineRule="exact"/>
        <w:jc w:val="both"/>
        <w:rPr>
          <w:rFonts w:hint="cs"/>
          <w:spacing w:val="2"/>
          <w:rtl/>
        </w:rPr>
      </w:pPr>
      <w:r>
        <w:rPr>
          <w:rFonts w:hint="cs"/>
          <w:rtl/>
        </w:rPr>
        <w:t>22-</w:t>
      </w:r>
      <w:r>
        <w:rPr>
          <w:rFonts w:hint="cs"/>
          <w:rtl/>
        </w:rPr>
        <w:tab/>
      </w:r>
      <w:r>
        <w:rPr>
          <w:rFonts w:hint="cs"/>
          <w:spacing w:val="2"/>
          <w:rtl/>
        </w:rPr>
        <w:t xml:space="preserve">إن </w:t>
      </w:r>
      <w:r>
        <w:rPr>
          <w:spacing w:val="2"/>
          <w:rtl/>
        </w:rPr>
        <w:t>للأموال والممتلكات العامة حرمة وعلى الدولة وجميع أفراد المجتمع صيانتها وحمايتها وكل عبث بها أو عدوان عليها يعتبر تخريبا</w:t>
      </w:r>
      <w:r>
        <w:rPr>
          <w:rFonts w:hint="cs"/>
          <w:spacing w:val="2"/>
          <w:rtl/>
        </w:rPr>
        <w:t>ً</w:t>
      </w:r>
      <w:r>
        <w:rPr>
          <w:spacing w:val="2"/>
          <w:rtl/>
        </w:rPr>
        <w:t xml:space="preserve"> وعدوانا</w:t>
      </w:r>
      <w:r>
        <w:rPr>
          <w:rFonts w:hint="cs"/>
          <w:spacing w:val="2"/>
          <w:rtl/>
        </w:rPr>
        <w:t>ً</w:t>
      </w:r>
      <w:r>
        <w:rPr>
          <w:spacing w:val="2"/>
          <w:rtl/>
        </w:rPr>
        <w:t xml:space="preserve"> على المجتمع، والمصادرة العامة للأموال محظورة،</w:t>
      </w:r>
      <w:r>
        <w:rPr>
          <w:rFonts w:hint="cs"/>
          <w:spacing w:val="2"/>
          <w:rtl/>
        </w:rPr>
        <w:t xml:space="preserve"> </w:t>
      </w:r>
      <w:r>
        <w:rPr>
          <w:spacing w:val="2"/>
          <w:rtl/>
        </w:rPr>
        <w:t>ولا تجـوز المصادرة الخاصة</w:t>
      </w:r>
      <w:r>
        <w:rPr>
          <w:rFonts w:hint="cs"/>
          <w:spacing w:val="2"/>
          <w:rtl/>
        </w:rPr>
        <w:t xml:space="preserve"> </w:t>
      </w:r>
      <w:r>
        <w:rPr>
          <w:spacing w:val="2"/>
          <w:rtl/>
        </w:rPr>
        <w:t>إلا بحكم قضائي.</w:t>
      </w:r>
    </w:p>
    <w:p w:rsidR="00000000" w:rsidRDefault="00000000">
      <w:pPr>
        <w:pStyle w:val="Heading3"/>
        <w:keepNext w:val="0"/>
        <w:spacing w:before="0" w:line="380" w:lineRule="exact"/>
        <w:jc w:val="lowKashida"/>
        <w:rPr>
          <w:rFonts w:hint="cs"/>
        </w:rPr>
      </w:pPr>
      <w:r>
        <w:rPr>
          <w:rtl/>
        </w:rPr>
        <w:t>الأسس الاجتماعية والثقافية</w:t>
      </w:r>
    </w:p>
    <w:p w:rsidR="00000000" w:rsidRDefault="00000000">
      <w:pPr>
        <w:spacing w:before="0" w:line="380" w:lineRule="exact"/>
        <w:jc w:val="both"/>
        <w:rPr>
          <w:rtl/>
        </w:rPr>
      </w:pPr>
      <w:r>
        <w:rPr>
          <w:rFonts w:hint="cs"/>
          <w:rtl/>
        </w:rPr>
        <w:t>23-</w:t>
      </w:r>
      <w:r>
        <w:rPr>
          <w:rFonts w:hint="cs"/>
          <w:rtl/>
        </w:rPr>
        <w:tab/>
      </w:r>
      <w:r>
        <w:rPr>
          <w:rtl/>
        </w:rPr>
        <w:t>يقوم المجتمع اليمني على أساس التضامن الاجتماعي القائم على العدل والحرية والمساواة</w:t>
      </w:r>
      <w:r>
        <w:rPr>
          <w:rFonts w:hint="cs"/>
          <w:rtl/>
        </w:rPr>
        <w:t>.</w:t>
      </w:r>
      <w:r>
        <w:rPr>
          <w:rtl/>
        </w:rPr>
        <w:t xml:space="preserve"> </w:t>
      </w:r>
      <w:r>
        <w:rPr>
          <w:rFonts w:hint="cs"/>
          <w:rtl/>
        </w:rPr>
        <w:t>و</w:t>
      </w:r>
      <w:r>
        <w:rPr>
          <w:rtl/>
        </w:rPr>
        <w:t>الأسرة أساس المجتمع قوامها الدين والأخلاق وحب الوطن</w:t>
      </w:r>
      <w:r>
        <w:rPr>
          <w:rFonts w:hint="cs"/>
          <w:rtl/>
        </w:rPr>
        <w:t>.</w:t>
      </w:r>
      <w:r>
        <w:rPr>
          <w:rtl/>
        </w:rPr>
        <w:t xml:space="preserve"> </w:t>
      </w:r>
      <w:r>
        <w:rPr>
          <w:rFonts w:hint="cs"/>
          <w:rtl/>
        </w:rPr>
        <w:t>و</w:t>
      </w:r>
      <w:r>
        <w:rPr>
          <w:rtl/>
        </w:rPr>
        <w:t>يحافظ القانون على كيانها ويقوي أواصرها.</w:t>
      </w:r>
    </w:p>
    <w:p w:rsidR="00000000" w:rsidRDefault="00000000">
      <w:pPr>
        <w:spacing w:before="0" w:line="380" w:lineRule="exact"/>
        <w:jc w:val="both"/>
        <w:rPr>
          <w:rFonts w:hint="cs"/>
        </w:rPr>
      </w:pPr>
      <w:r>
        <w:rPr>
          <w:rFonts w:hint="cs"/>
          <w:rtl/>
        </w:rPr>
        <w:t>24-</w:t>
      </w:r>
      <w:r>
        <w:rPr>
          <w:rFonts w:hint="cs"/>
          <w:rtl/>
        </w:rPr>
        <w:tab/>
        <w:t>و</w:t>
      </w:r>
      <w:r>
        <w:rPr>
          <w:rtl/>
        </w:rPr>
        <w:t>تكفل الدولة تكافؤ الفرص لجميع المواطنين سياسياً واقتصادياً واجتماعياً وثقافياً</w:t>
      </w:r>
      <w:r>
        <w:rPr>
          <w:rFonts w:hint="cs"/>
          <w:rtl/>
        </w:rPr>
        <w:t>. وخدمات</w:t>
      </w:r>
      <w:r>
        <w:rPr>
          <w:rtl/>
        </w:rPr>
        <w:t xml:space="preserve"> التعليم والصحـة والخدمات الاجتماعية أركان أساسية لبناء المجتمع وتقدمه</w:t>
      </w:r>
      <w:r>
        <w:rPr>
          <w:rFonts w:hint="cs"/>
          <w:rtl/>
        </w:rPr>
        <w:t>،</w:t>
      </w:r>
      <w:r>
        <w:rPr>
          <w:rtl/>
        </w:rPr>
        <w:t xml:space="preserve"> يسهم المجتمع مع الدولة فـي توفيرها.</w:t>
      </w:r>
    </w:p>
    <w:p w:rsidR="00000000" w:rsidRDefault="00000000">
      <w:pPr>
        <w:spacing w:before="0" w:line="380" w:lineRule="exact"/>
        <w:jc w:val="both"/>
        <w:rPr>
          <w:rFonts w:hint="cs"/>
        </w:rPr>
      </w:pPr>
      <w:r>
        <w:rPr>
          <w:rFonts w:hint="cs"/>
          <w:rtl/>
        </w:rPr>
        <w:t>25-</w:t>
      </w:r>
      <w:r>
        <w:rPr>
          <w:rFonts w:hint="cs"/>
          <w:rtl/>
        </w:rPr>
        <w:tab/>
        <w:t>و</w:t>
      </w:r>
      <w:r>
        <w:rPr>
          <w:rtl/>
        </w:rPr>
        <w:t>تكفل الدولة حرية البحث العلمي والإنجازات الأدبيـة والفنية والثقافية وتوفر الوسائل المحققة لذلك، وتشجع الاختراعات العلمية والفنية والإبداع الفني وتحمي نتائجها.</w:t>
      </w:r>
    </w:p>
    <w:p w:rsidR="00000000" w:rsidRDefault="00000000">
      <w:pPr>
        <w:spacing w:before="0" w:line="380" w:lineRule="exact"/>
        <w:jc w:val="both"/>
        <w:rPr>
          <w:rFonts w:hint="cs"/>
        </w:rPr>
      </w:pPr>
      <w:r>
        <w:rPr>
          <w:rFonts w:hint="cs"/>
          <w:rtl/>
        </w:rPr>
        <w:t>26-</w:t>
      </w:r>
      <w:r>
        <w:rPr>
          <w:rFonts w:hint="cs"/>
          <w:rtl/>
        </w:rPr>
        <w:tab/>
        <w:t xml:space="preserve">إن </w:t>
      </w:r>
      <w:r>
        <w:rPr>
          <w:rtl/>
        </w:rPr>
        <w:t>العمل حق وشرف وضرورة لتطوير المجتمع</w:t>
      </w:r>
      <w:r>
        <w:rPr>
          <w:rFonts w:hint="cs"/>
          <w:rtl/>
        </w:rPr>
        <w:t>.</w:t>
      </w:r>
      <w:r>
        <w:rPr>
          <w:rtl/>
        </w:rPr>
        <w:t xml:space="preserve"> ولكل مواطن الحق في</w:t>
      </w:r>
      <w:r>
        <w:rPr>
          <w:rFonts w:hint="cs"/>
          <w:rtl/>
        </w:rPr>
        <w:t xml:space="preserve"> </w:t>
      </w:r>
      <w:r>
        <w:rPr>
          <w:rtl/>
        </w:rPr>
        <w:t>ممارسـة العمل الذي يختاره لنفسه مقابل أجر عادل.</w:t>
      </w:r>
    </w:p>
    <w:p w:rsidR="00000000" w:rsidRDefault="00000000">
      <w:pPr>
        <w:spacing w:before="0" w:line="380" w:lineRule="exact"/>
        <w:jc w:val="both"/>
        <w:rPr>
          <w:rFonts w:hint="cs"/>
        </w:rPr>
      </w:pPr>
      <w:r>
        <w:rPr>
          <w:rFonts w:hint="cs"/>
          <w:rtl/>
        </w:rPr>
        <w:t>27-</w:t>
      </w:r>
      <w:r>
        <w:rPr>
          <w:rFonts w:hint="cs"/>
          <w:rtl/>
        </w:rPr>
        <w:tab/>
        <w:t>و</w:t>
      </w:r>
      <w:r>
        <w:rPr>
          <w:rtl/>
        </w:rPr>
        <w:t>تحمي الدولة الأمومة والطفولة وترعى النشء والشباب.</w:t>
      </w:r>
    </w:p>
    <w:p w:rsidR="00000000" w:rsidRDefault="00000000">
      <w:pPr>
        <w:spacing w:before="0" w:line="380" w:lineRule="exact"/>
        <w:jc w:val="both"/>
        <w:rPr>
          <w:rFonts w:hint="cs"/>
          <w:rtl/>
        </w:rPr>
      </w:pPr>
      <w:r>
        <w:rPr>
          <w:rFonts w:hint="cs"/>
          <w:rtl/>
        </w:rPr>
        <w:t>28-</w:t>
      </w:r>
      <w:r>
        <w:rPr>
          <w:rFonts w:hint="cs"/>
          <w:rtl/>
        </w:rPr>
        <w:tab/>
        <w:t>و</w:t>
      </w:r>
      <w:r>
        <w:rPr>
          <w:rtl/>
        </w:rPr>
        <w:t>حماية البيئة مس</w:t>
      </w:r>
      <w:r>
        <w:rPr>
          <w:rFonts w:hint="cs"/>
          <w:rtl/>
        </w:rPr>
        <w:t>ؤ</w:t>
      </w:r>
      <w:r>
        <w:rPr>
          <w:rtl/>
        </w:rPr>
        <w:t>ولية الدولة والمجتمع،</w:t>
      </w:r>
      <w:r>
        <w:rPr>
          <w:rFonts w:hint="cs"/>
          <w:rtl/>
        </w:rPr>
        <w:t xml:space="preserve"> </w:t>
      </w:r>
      <w:r>
        <w:rPr>
          <w:rtl/>
        </w:rPr>
        <w:t>وهي واجب ديني ووطني على كل مواطن.</w:t>
      </w:r>
    </w:p>
    <w:p w:rsidR="00000000" w:rsidRDefault="00000000">
      <w:pPr>
        <w:spacing w:before="0" w:line="380" w:lineRule="exact"/>
        <w:jc w:val="both"/>
        <w:rPr>
          <w:rFonts w:hint="cs"/>
          <w:spacing w:val="2"/>
          <w:rtl/>
        </w:rPr>
      </w:pPr>
      <w:r>
        <w:rPr>
          <w:rFonts w:hint="cs"/>
          <w:rtl/>
        </w:rPr>
        <w:t>29-</w:t>
      </w:r>
      <w:r>
        <w:rPr>
          <w:rFonts w:hint="cs"/>
          <w:rtl/>
        </w:rPr>
        <w:tab/>
      </w:r>
      <w:r>
        <w:rPr>
          <w:rFonts w:hint="cs"/>
          <w:spacing w:val="2"/>
          <w:rtl/>
        </w:rPr>
        <w:t xml:space="preserve">وقد أكَّد الدستور </w:t>
      </w:r>
      <w:r>
        <w:rPr>
          <w:spacing w:val="2"/>
          <w:rtl/>
        </w:rPr>
        <w:t>عدداً من المبادئ ذات الصلة بحقوق وواجبات كل مواطن أهمها مبدأ المساواة في الحقوق والواجبات العامة</w:t>
      </w:r>
      <w:r>
        <w:rPr>
          <w:rFonts w:hint="cs"/>
          <w:spacing w:val="2"/>
          <w:rtl/>
        </w:rPr>
        <w:t>،</w:t>
      </w:r>
      <w:r>
        <w:rPr>
          <w:spacing w:val="2"/>
          <w:rtl/>
        </w:rPr>
        <w:t xml:space="preserve"> </w:t>
      </w:r>
      <w:r>
        <w:rPr>
          <w:rFonts w:hint="cs"/>
          <w:spacing w:val="2"/>
          <w:rtl/>
        </w:rPr>
        <w:t>و</w:t>
      </w:r>
      <w:r>
        <w:rPr>
          <w:spacing w:val="2"/>
          <w:rtl/>
        </w:rPr>
        <w:t>مبدأ الإسهام في الحياة الاقتصادية والسياسية والاجتماعية والثقافية</w:t>
      </w:r>
      <w:r>
        <w:rPr>
          <w:rFonts w:hint="cs"/>
          <w:spacing w:val="2"/>
          <w:rtl/>
        </w:rPr>
        <w:t>،</w:t>
      </w:r>
      <w:r>
        <w:rPr>
          <w:spacing w:val="2"/>
          <w:rtl/>
        </w:rPr>
        <w:t xml:space="preserve"> </w:t>
      </w:r>
      <w:r>
        <w:rPr>
          <w:rFonts w:hint="cs"/>
          <w:spacing w:val="2"/>
          <w:rtl/>
        </w:rPr>
        <w:t>و</w:t>
      </w:r>
      <w:r>
        <w:rPr>
          <w:spacing w:val="2"/>
          <w:rtl/>
        </w:rPr>
        <w:t xml:space="preserve">مبدأ ممارسة حق الانتخاب والترشيح وإبداء الرأي، </w:t>
      </w:r>
      <w:r>
        <w:rPr>
          <w:rFonts w:hint="cs"/>
          <w:spacing w:val="2"/>
          <w:rtl/>
        </w:rPr>
        <w:t>و</w:t>
      </w:r>
      <w:r>
        <w:rPr>
          <w:spacing w:val="2"/>
          <w:rtl/>
        </w:rPr>
        <w:t xml:space="preserve">مبدأ حق حمل الجنسية وعدم إسقاطها أو سحبها، </w:t>
      </w:r>
      <w:r>
        <w:rPr>
          <w:rFonts w:hint="cs"/>
          <w:spacing w:val="2"/>
          <w:rtl/>
        </w:rPr>
        <w:t>و</w:t>
      </w:r>
      <w:r>
        <w:rPr>
          <w:spacing w:val="2"/>
          <w:rtl/>
        </w:rPr>
        <w:t xml:space="preserve">مبدأ عدم جواز تسليم أي مواطن </w:t>
      </w:r>
      <w:r>
        <w:rPr>
          <w:rFonts w:hint="cs"/>
          <w:spacing w:val="2"/>
          <w:rtl/>
        </w:rPr>
        <w:t xml:space="preserve">يمني </w:t>
      </w:r>
      <w:r>
        <w:rPr>
          <w:spacing w:val="2"/>
          <w:rtl/>
        </w:rPr>
        <w:t>إلى سلطة أجنبية،</w:t>
      </w:r>
      <w:r>
        <w:rPr>
          <w:rFonts w:hint="cs"/>
          <w:spacing w:val="2"/>
          <w:rtl/>
        </w:rPr>
        <w:t xml:space="preserve"> و</w:t>
      </w:r>
      <w:r>
        <w:rPr>
          <w:spacing w:val="2"/>
          <w:rtl/>
        </w:rPr>
        <w:t xml:space="preserve">مبدأ </w:t>
      </w:r>
      <w:r>
        <w:rPr>
          <w:rFonts w:hint="cs"/>
          <w:spacing w:val="2"/>
          <w:rtl/>
        </w:rPr>
        <w:t>ح</w:t>
      </w:r>
      <w:r>
        <w:rPr>
          <w:spacing w:val="2"/>
          <w:rtl/>
        </w:rPr>
        <w:t>ظر تسليم اللاجئين السياسيين. كما شمل الدستور عدداً من المبادئ المتصلة بحماية حق الإنسان في الأمن والحياة العامة</w:t>
      </w:r>
      <w:r>
        <w:rPr>
          <w:rFonts w:hint="cs"/>
          <w:spacing w:val="2"/>
          <w:rtl/>
        </w:rPr>
        <w:t>.</w:t>
      </w:r>
      <w:r>
        <w:rPr>
          <w:spacing w:val="2"/>
          <w:rtl/>
        </w:rPr>
        <w:t xml:space="preserve"> وحدد القانون عقاب</w:t>
      </w:r>
      <w:r>
        <w:rPr>
          <w:rFonts w:hint="cs"/>
          <w:spacing w:val="2"/>
          <w:rtl/>
        </w:rPr>
        <w:t>اً</w:t>
      </w:r>
      <w:r>
        <w:rPr>
          <w:spacing w:val="2"/>
          <w:rtl/>
        </w:rPr>
        <w:t xml:space="preserve"> </w:t>
      </w:r>
      <w:r>
        <w:rPr>
          <w:rFonts w:hint="cs"/>
          <w:spacing w:val="2"/>
          <w:rtl/>
        </w:rPr>
        <w:t>ل</w:t>
      </w:r>
      <w:r>
        <w:rPr>
          <w:spacing w:val="2"/>
          <w:rtl/>
        </w:rPr>
        <w:t>من يخالف تلك المبادئ كما حدد التعويض المناسب عن الأضرار التي قد تلحق بالشخص من جراء المخالفة</w:t>
      </w:r>
      <w:r>
        <w:rPr>
          <w:rFonts w:hint="cs"/>
          <w:spacing w:val="2"/>
          <w:rtl/>
        </w:rPr>
        <w:t>.</w:t>
      </w:r>
      <w:r>
        <w:rPr>
          <w:spacing w:val="2"/>
          <w:rtl/>
        </w:rPr>
        <w:t xml:space="preserve"> ويعتبر التعذيب الجسدي أو النفسي عند القبض أو الاحتجاز أو السجن جريمة</w:t>
      </w:r>
      <w:r>
        <w:rPr>
          <w:rFonts w:hint="cs"/>
          <w:spacing w:val="2"/>
          <w:rtl/>
        </w:rPr>
        <w:t>ً</w:t>
      </w:r>
      <w:r>
        <w:rPr>
          <w:spacing w:val="2"/>
          <w:rtl/>
        </w:rPr>
        <w:t xml:space="preserve"> لا تسقط بالتقادم ويعاقب عليها كل من يمارسها أو يأمر بها أو يشارك فيها</w:t>
      </w:r>
      <w:r>
        <w:rPr>
          <w:rFonts w:hint="cs"/>
          <w:spacing w:val="2"/>
          <w:rtl/>
        </w:rPr>
        <w:t>. و</w:t>
      </w:r>
      <w:r>
        <w:rPr>
          <w:spacing w:val="2"/>
          <w:rtl/>
        </w:rPr>
        <w:t xml:space="preserve">أهم هذه المبادئ مبدأ المسؤولية الجنائية شخصية، </w:t>
      </w:r>
      <w:r>
        <w:rPr>
          <w:rFonts w:hint="cs"/>
          <w:spacing w:val="2"/>
          <w:rtl/>
        </w:rPr>
        <w:t>و</w:t>
      </w:r>
      <w:r>
        <w:rPr>
          <w:spacing w:val="2"/>
          <w:rtl/>
        </w:rPr>
        <w:t xml:space="preserve">مبدأ عدم التجريم والعقاب إلا بنص، </w:t>
      </w:r>
      <w:r>
        <w:rPr>
          <w:rFonts w:hint="cs"/>
          <w:spacing w:val="2"/>
          <w:rtl/>
        </w:rPr>
        <w:t>و</w:t>
      </w:r>
      <w:r>
        <w:rPr>
          <w:spacing w:val="2"/>
          <w:rtl/>
        </w:rPr>
        <w:t xml:space="preserve">مبدأ ثبوت البراءة حتى </w:t>
      </w:r>
      <w:r>
        <w:rPr>
          <w:rFonts w:hint="cs"/>
          <w:spacing w:val="2"/>
          <w:rtl/>
        </w:rPr>
        <w:t xml:space="preserve">إثبات </w:t>
      </w:r>
      <w:r>
        <w:rPr>
          <w:spacing w:val="2"/>
          <w:rtl/>
        </w:rPr>
        <w:t>الإدانة.</w:t>
      </w:r>
    </w:p>
    <w:p w:rsidR="00000000" w:rsidRDefault="00000000">
      <w:pPr>
        <w:pStyle w:val="Heading1"/>
        <w:keepNext w:val="0"/>
        <w:spacing w:before="0" w:line="380" w:lineRule="exact"/>
        <w:rPr>
          <w:rFonts w:hint="cs"/>
          <w:i/>
          <w:iCs/>
          <w:sz w:val="22"/>
          <w:szCs w:val="30"/>
          <w:rtl/>
        </w:rPr>
      </w:pPr>
      <w:r>
        <w:rPr>
          <w:rFonts w:hint="cs"/>
          <w:i/>
          <w:iCs/>
          <w:sz w:val="22"/>
          <w:szCs w:val="30"/>
          <w:rtl/>
        </w:rPr>
        <w:t>أهم المؤشرات</w:t>
      </w:r>
    </w:p>
    <w:tbl>
      <w:tblPr>
        <w:bidiVisual/>
        <w:tblW w:w="0" w:type="auto"/>
        <w:jc w:val="center"/>
        <w:tblInd w:w="-711" w:type="dxa"/>
        <w:tblBorders>
          <w:top w:val="single" w:sz="4" w:space="0" w:color="auto"/>
          <w:left w:val="single" w:sz="4" w:space="0" w:color="auto"/>
          <w:bottom w:val="single" w:sz="4" w:space="0" w:color="auto"/>
          <w:right w:val="single" w:sz="4" w:space="0" w:color="auto"/>
          <w:insideV w:val="single" w:sz="4" w:space="0" w:color="auto"/>
        </w:tblBorders>
        <w:tblLook w:val="00BF" w:firstRow="1" w:lastRow="0" w:firstColumn="1" w:lastColumn="0" w:noHBand="0" w:noVBand="0"/>
      </w:tblPr>
      <w:tblGrid>
        <w:gridCol w:w="6936"/>
        <w:gridCol w:w="2297"/>
      </w:tblGrid>
      <w:tr w:rsidR="00DC5B03" w:rsidTr="00DC5B03">
        <w:tblPrEx>
          <w:tblCellMar>
            <w:top w:w="0" w:type="dxa"/>
            <w:bottom w:w="0" w:type="dxa"/>
          </w:tblCellMar>
        </w:tblPrEx>
        <w:trPr>
          <w:cantSplit/>
          <w:jc w:val="center"/>
        </w:trPr>
        <w:tc>
          <w:tcPr>
            <w:tcW w:w="9233" w:type="dxa"/>
            <w:gridSpan w:val="2"/>
            <w:tcBorders>
              <w:top w:val="single" w:sz="4" w:space="0" w:color="auto"/>
              <w:bottom w:val="single" w:sz="4" w:space="0" w:color="auto"/>
            </w:tcBorders>
            <w:shd w:val="clear" w:color="auto" w:fill="FFFFFF"/>
            <w:vAlign w:val="center"/>
          </w:tcPr>
          <w:p w:rsidR="00000000" w:rsidRDefault="00DC5B03">
            <w:pPr>
              <w:spacing w:before="40" w:after="40" w:line="280" w:lineRule="exact"/>
              <w:jc w:val="center"/>
              <w:rPr>
                <w:i/>
                <w:iCs/>
                <w:sz w:val="28"/>
                <w:szCs w:val="28"/>
              </w:rPr>
            </w:pPr>
            <w:r>
              <w:rPr>
                <w:i/>
                <w:iCs/>
                <w:sz w:val="28"/>
                <w:szCs w:val="28"/>
                <w:rtl/>
              </w:rPr>
              <w:t>المؤشر</w:t>
            </w:r>
            <w:r>
              <w:rPr>
                <w:rFonts w:hint="cs"/>
                <w:i/>
                <w:iCs/>
                <w:sz w:val="28"/>
                <w:szCs w:val="28"/>
                <w:rtl/>
              </w:rPr>
              <w:t>ات</w:t>
            </w:r>
          </w:p>
        </w:tc>
      </w:tr>
      <w:tr w:rsidR="00DC5B03" w:rsidTr="00DC5B03">
        <w:tblPrEx>
          <w:tblCellMar>
            <w:top w:w="0" w:type="dxa"/>
            <w:bottom w:w="0" w:type="dxa"/>
          </w:tblCellMar>
        </w:tblPrEx>
        <w:trPr>
          <w:jc w:val="center"/>
        </w:trPr>
        <w:tc>
          <w:tcPr>
            <w:tcW w:w="6936" w:type="dxa"/>
            <w:tcBorders>
              <w:top w:val="single" w:sz="4" w:space="0" w:color="auto"/>
            </w:tcBorders>
            <w:vAlign w:val="center"/>
          </w:tcPr>
          <w:p w:rsidR="00DC5B03" w:rsidRDefault="00DC5B03">
            <w:pPr>
              <w:spacing w:before="40" w:after="40" w:line="280" w:lineRule="exact"/>
              <w:jc w:val="both"/>
              <w:rPr>
                <w:rFonts w:hint="cs"/>
                <w:sz w:val="28"/>
                <w:szCs w:val="28"/>
              </w:rPr>
            </w:pPr>
            <w:r>
              <w:rPr>
                <w:sz w:val="28"/>
                <w:szCs w:val="28"/>
                <w:rtl/>
              </w:rPr>
              <w:t>إجمالي السكان</w:t>
            </w:r>
            <w:r>
              <w:rPr>
                <w:rFonts w:hint="cs"/>
                <w:sz w:val="28"/>
                <w:szCs w:val="28"/>
                <w:rtl/>
              </w:rPr>
              <w:t xml:space="preserve"> (النتائج الأولية للتعداد لسنة 2005)</w:t>
            </w:r>
          </w:p>
        </w:tc>
        <w:tc>
          <w:tcPr>
            <w:tcW w:w="2297" w:type="dxa"/>
            <w:tcBorders>
              <w:top w:val="single" w:sz="4" w:space="0" w:color="auto"/>
            </w:tcBorders>
            <w:vAlign w:val="center"/>
          </w:tcPr>
          <w:p w:rsidR="00DC5B03" w:rsidRDefault="00DC5B03">
            <w:pPr>
              <w:spacing w:before="40" w:after="40" w:line="280" w:lineRule="exact"/>
              <w:ind w:left="442"/>
              <w:jc w:val="both"/>
              <w:rPr>
                <w:rFonts w:hint="cs"/>
                <w:sz w:val="28"/>
                <w:szCs w:val="28"/>
                <w:rtl/>
              </w:rPr>
            </w:pPr>
            <w:r>
              <w:rPr>
                <w:rFonts w:hint="cs"/>
                <w:sz w:val="28"/>
                <w:szCs w:val="28"/>
                <w:rtl/>
              </w:rPr>
              <w:t>643 421 21</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Pr>
            </w:pPr>
            <w:r>
              <w:rPr>
                <w:sz w:val="28"/>
                <w:szCs w:val="28"/>
                <w:rtl/>
              </w:rPr>
              <w:t xml:space="preserve">معدل النمو السكاني </w:t>
            </w:r>
            <w:r>
              <w:rPr>
                <w:rFonts w:hint="cs"/>
                <w:sz w:val="28"/>
                <w:szCs w:val="28"/>
                <w:rtl/>
              </w:rPr>
              <w:t>(نسبة مئوية)</w:t>
            </w:r>
          </w:p>
        </w:tc>
        <w:tc>
          <w:tcPr>
            <w:tcW w:w="2297" w:type="dxa"/>
            <w:vAlign w:val="center"/>
          </w:tcPr>
          <w:p w:rsidR="00DC5B03" w:rsidRDefault="00DC5B03">
            <w:pPr>
              <w:spacing w:before="40" w:after="40" w:line="280" w:lineRule="exact"/>
              <w:ind w:left="442"/>
              <w:jc w:val="both"/>
              <w:rPr>
                <w:rFonts w:hint="cs"/>
                <w:sz w:val="28"/>
                <w:szCs w:val="28"/>
                <w:rtl/>
              </w:rPr>
            </w:pPr>
            <w:r>
              <w:rPr>
                <w:sz w:val="28"/>
                <w:szCs w:val="28"/>
                <w:rtl/>
              </w:rPr>
              <w:t>3.</w:t>
            </w:r>
            <w:r>
              <w:rPr>
                <w:rFonts w:hint="cs"/>
                <w:sz w:val="28"/>
                <w:szCs w:val="28"/>
                <w:rtl/>
              </w:rPr>
              <w:t>2</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متوسط عدد الأفراد في مسكن واحد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7.4</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متوسط عدد أفراد الأسرة الواحدة (حجم الأسرة )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7.8</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معدل الخصوبة الكلية لعام 2003</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6.2</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ريف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6.7</w:t>
            </w:r>
          </w:p>
        </w:tc>
      </w:tr>
      <w:tr w:rsidR="00DC5B03" w:rsidTr="00DC5B03">
        <w:tblPrEx>
          <w:tblCellMar>
            <w:top w:w="0" w:type="dxa"/>
            <w:bottom w:w="0" w:type="dxa"/>
          </w:tblCellMar>
        </w:tblPrEx>
        <w:trPr>
          <w:jc w:val="center"/>
        </w:trPr>
        <w:tc>
          <w:tcPr>
            <w:tcW w:w="6936" w:type="dxa"/>
            <w:tcBorders>
              <w:bottom w:val="single" w:sz="4" w:space="0" w:color="auto"/>
            </w:tcBorders>
            <w:vAlign w:val="center"/>
          </w:tcPr>
          <w:p w:rsidR="00DC5B03" w:rsidRDefault="00DC5B03">
            <w:pPr>
              <w:spacing w:before="40" w:after="40" w:line="280" w:lineRule="exact"/>
              <w:jc w:val="both"/>
              <w:rPr>
                <w:rFonts w:hint="cs"/>
                <w:sz w:val="28"/>
                <w:szCs w:val="28"/>
                <w:rtl/>
              </w:rPr>
            </w:pPr>
            <w:r>
              <w:rPr>
                <w:rFonts w:hint="cs"/>
                <w:sz w:val="28"/>
                <w:szCs w:val="28"/>
                <w:rtl/>
              </w:rPr>
              <w:t xml:space="preserve">    حضر </w:t>
            </w:r>
          </w:p>
        </w:tc>
        <w:tc>
          <w:tcPr>
            <w:tcW w:w="2297" w:type="dxa"/>
            <w:tcBorders>
              <w:bottom w:val="single" w:sz="4" w:space="0" w:color="auto"/>
            </w:tcBorders>
            <w:vAlign w:val="center"/>
          </w:tcPr>
          <w:p w:rsidR="00DC5B03" w:rsidRDefault="00DC5B03">
            <w:pPr>
              <w:spacing w:before="40" w:after="40" w:line="280" w:lineRule="exact"/>
              <w:ind w:left="442"/>
              <w:jc w:val="both"/>
              <w:rPr>
                <w:rFonts w:hint="cs"/>
                <w:sz w:val="28"/>
                <w:szCs w:val="28"/>
                <w:rtl/>
              </w:rPr>
            </w:pPr>
            <w:r>
              <w:rPr>
                <w:rFonts w:hint="cs"/>
                <w:sz w:val="28"/>
                <w:szCs w:val="28"/>
                <w:rtl/>
              </w:rPr>
              <w:t>4.5</w:t>
            </w:r>
          </w:p>
        </w:tc>
      </w:tr>
    </w:tbl>
    <w:p w:rsidR="00000000" w:rsidRDefault="00DC5B03">
      <w:pPr>
        <w:spacing w:before="0" w:after="0"/>
        <w:jc w:val="center"/>
        <w:rPr>
          <w:rtl/>
        </w:rPr>
      </w:pPr>
    </w:p>
    <w:tbl>
      <w:tblPr>
        <w:bidiVisual/>
        <w:tblW w:w="0" w:type="auto"/>
        <w:jc w:val="center"/>
        <w:tblInd w:w="-711" w:type="dxa"/>
        <w:tblBorders>
          <w:top w:val="single" w:sz="4" w:space="0" w:color="auto"/>
          <w:left w:val="single" w:sz="4" w:space="0" w:color="auto"/>
          <w:bottom w:val="single" w:sz="4" w:space="0" w:color="auto"/>
          <w:right w:val="single" w:sz="4" w:space="0" w:color="auto"/>
          <w:insideV w:val="single" w:sz="4" w:space="0" w:color="auto"/>
        </w:tblBorders>
        <w:tblLook w:val="00BF" w:firstRow="1" w:lastRow="0" w:firstColumn="1" w:lastColumn="0" w:noHBand="0" w:noVBand="0"/>
      </w:tblPr>
      <w:tblGrid>
        <w:gridCol w:w="6936"/>
        <w:gridCol w:w="2297"/>
      </w:tblGrid>
      <w:tr w:rsidR="00DC5B03" w:rsidTr="00DC5B03">
        <w:tblPrEx>
          <w:tblCellMar>
            <w:top w:w="0" w:type="dxa"/>
            <w:bottom w:w="0" w:type="dxa"/>
          </w:tblCellMar>
        </w:tblPrEx>
        <w:trPr>
          <w:cantSplit/>
          <w:jc w:val="center"/>
        </w:trPr>
        <w:tc>
          <w:tcPr>
            <w:tcW w:w="9233" w:type="dxa"/>
            <w:gridSpan w:val="2"/>
            <w:tcBorders>
              <w:top w:val="single" w:sz="4" w:space="0" w:color="auto"/>
              <w:bottom w:val="single" w:sz="4" w:space="0" w:color="auto"/>
            </w:tcBorders>
            <w:vAlign w:val="center"/>
          </w:tcPr>
          <w:p w:rsidR="00000000" w:rsidRDefault="00DC5B03">
            <w:pPr>
              <w:spacing w:before="40" w:after="40" w:line="280" w:lineRule="exact"/>
              <w:jc w:val="center"/>
              <w:rPr>
                <w:rFonts w:hint="cs"/>
                <w:i/>
                <w:iCs/>
                <w:sz w:val="28"/>
                <w:szCs w:val="28"/>
              </w:rPr>
            </w:pPr>
            <w:r>
              <w:rPr>
                <w:rFonts w:hint="cs"/>
                <w:i/>
                <w:iCs/>
                <w:sz w:val="28"/>
                <w:szCs w:val="28"/>
                <w:rtl/>
              </w:rPr>
              <w:t>المؤشرات (تابع)</w:t>
            </w:r>
          </w:p>
        </w:tc>
      </w:tr>
      <w:tr w:rsidR="00DC5B03" w:rsidTr="00DC5B03">
        <w:tblPrEx>
          <w:tblCellMar>
            <w:top w:w="0" w:type="dxa"/>
            <w:bottom w:w="0" w:type="dxa"/>
          </w:tblCellMar>
        </w:tblPrEx>
        <w:trPr>
          <w:jc w:val="center"/>
        </w:trPr>
        <w:tc>
          <w:tcPr>
            <w:tcW w:w="6936" w:type="dxa"/>
            <w:tcBorders>
              <w:top w:val="single" w:sz="4" w:space="0" w:color="auto"/>
            </w:tcBorders>
            <w:vAlign w:val="center"/>
          </w:tcPr>
          <w:p w:rsidR="00DC5B03" w:rsidRDefault="00DC5B03">
            <w:pPr>
              <w:spacing w:before="40" w:after="40" w:line="280" w:lineRule="exact"/>
              <w:jc w:val="both"/>
              <w:rPr>
                <w:rFonts w:hint="cs"/>
                <w:sz w:val="28"/>
                <w:szCs w:val="28"/>
                <w:rtl/>
              </w:rPr>
            </w:pPr>
            <w:r>
              <w:rPr>
                <w:rFonts w:hint="cs"/>
                <w:sz w:val="28"/>
                <w:szCs w:val="28"/>
                <w:rtl/>
              </w:rPr>
              <w:t xml:space="preserve">العمر الوسيط للسكان (تقديرات عام 2003) كلا الجنسين </w:t>
            </w:r>
          </w:p>
        </w:tc>
        <w:tc>
          <w:tcPr>
            <w:tcW w:w="2297" w:type="dxa"/>
            <w:tcBorders>
              <w:top w:val="single" w:sz="4" w:space="0" w:color="auto"/>
            </w:tcBorders>
            <w:vAlign w:val="center"/>
          </w:tcPr>
          <w:p w:rsidR="00DC5B03" w:rsidRDefault="00DC5B03">
            <w:pPr>
              <w:spacing w:before="40" w:after="40" w:line="280" w:lineRule="exact"/>
              <w:ind w:left="442"/>
              <w:jc w:val="both"/>
              <w:rPr>
                <w:rFonts w:hint="cs"/>
                <w:sz w:val="28"/>
                <w:szCs w:val="28"/>
                <w:rtl/>
              </w:rPr>
            </w:pPr>
            <w:r>
              <w:rPr>
                <w:rFonts w:hint="cs"/>
                <w:sz w:val="28"/>
                <w:szCs w:val="28"/>
                <w:rtl/>
              </w:rPr>
              <w:t>15.5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ذكور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16.9</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إناث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15.1</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عدد المدارس الأساسية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199 10</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عدد طلاب المرحلة الأساسية</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751 955 3</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ذكور</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445 425 2</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إناث</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306 530 1</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عدد الشعب</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091 119</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متوسط عدد الطلاب في الشعبة</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31.09</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عدد المدرسين في التعليم الأساسي</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654 91</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مدرسون يمنيون</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927 90</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مدرسون غير يمنيين</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727</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متو</w:t>
            </w:r>
            <w:proofErr w:type="spellStart"/>
            <w:r>
              <w:rPr>
                <w:rFonts w:hint="cs"/>
                <w:sz w:val="28"/>
                <w:szCs w:val="28"/>
                <w:rtl/>
              </w:rPr>
              <w:t>سط</w:t>
            </w:r>
            <w:proofErr w:type="spellEnd"/>
            <w:r>
              <w:rPr>
                <w:rFonts w:hint="cs"/>
                <w:sz w:val="28"/>
                <w:szCs w:val="28"/>
                <w:rtl/>
              </w:rPr>
              <w:t xml:space="preserve"> عدد الطلاب لكل مدرس</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40.40</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b/>
                <w:bCs/>
                <w:sz w:val="28"/>
                <w:szCs w:val="28"/>
                <w:rtl/>
              </w:rPr>
            </w:pPr>
            <w:r>
              <w:rPr>
                <w:rFonts w:hint="cs"/>
                <w:sz w:val="28"/>
                <w:szCs w:val="28"/>
                <w:rtl/>
              </w:rPr>
              <w:t xml:space="preserve">عدد المدارس الثانوية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280</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b/>
                <w:bCs/>
                <w:sz w:val="28"/>
                <w:szCs w:val="28"/>
                <w:rtl/>
              </w:rPr>
            </w:pPr>
            <w:r>
              <w:rPr>
                <w:rFonts w:hint="cs"/>
                <w:sz w:val="28"/>
                <w:szCs w:val="28"/>
                <w:rtl/>
              </w:rPr>
              <w:t>عدد طلاب المرحلة الثانوية</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995 588</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b/>
                <w:bCs/>
                <w:sz w:val="28"/>
                <w:szCs w:val="28"/>
                <w:rtl/>
              </w:rPr>
            </w:pPr>
            <w:r>
              <w:rPr>
                <w:rFonts w:hint="cs"/>
                <w:sz w:val="28"/>
                <w:szCs w:val="28"/>
                <w:rtl/>
              </w:rPr>
              <w:t xml:space="preserve">    ذكور</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016 411</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b/>
                <w:bCs/>
                <w:sz w:val="28"/>
                <w:szCs w:val="28"/>
                <w:rtl/>
              </w:rPr>
            </w:pPr>
            <w:r>
              <w:rPr>
                <w:rFonts w:hint="cs"/>
                <w:sz w:val="28"/>
                <w:szCs w:val="28"/>
                <w:rtl/>
              </w:rPr>
              <w:t xml:space="preserve">    إناث</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979 177</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b/>
                <w:bCs/>
                <w:sz w:val="28"/>
                <w:szCs w:val="28"/>
                <w:rtl/>
              </w:rPr>
            </w:pPr>
            <w:r>
              <w:rPr>
                <w:rFonts w:hint="cs"/>
                <w:sz w:val="28"/>
                <w:szCs w:val="28"/>
                <w:rtl/>
              </w:rPr>
              <w:t>عدد الشعب</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610 14</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b/>
                <w:bCs/>
                <w:sz w:val="28"/>
                <w:szCs w:val="28"/>
                <w:rtl/>
              </w:rPr>
            </w:pPr>
            <w:r>
              <w:rPr>
                <w:rFonts w:hint="cs"/>
                <w:sz w:val="28"/>
                <w:szCs w:val="28"/>
                <w:rtl/>
              </w:rPr>
              <w:t>متوسط عدد الطلاب في الشعبة</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36.96</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b/>
                <w:bCs/>
                <w:sz w:val="28"/>
                <w:szCs w:val="28"/>
                <w:rtl/>
              </w:rPr>
            </w:pPr>
            <w:r>
              <w:rPr>
                <w:rFonts w:hint="cs"/>
                <w:sz w:val="28"/>
                <w:szCs w:val="28"/>
                <w:rtl/>
              </w:rPr>
              <w:t xml:space="preserve">عدد المدرسين في التعليم الثانوي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966 5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b/>
                <w:bCs/>
                <w:sz w:val="28"/>
                <w:szCs w:val="28"/>
                <w:rtl/>
              </w:rPr>
            </w:pPr>
            <w:r>
              <w:rPr>
                <w:rFonts w:hint="cs"/>
                <w:sz w:val="28"/>
                <w:szCs w:val="28"/>
                <w:rtl/>
              </w:rPr>
              <w:t xml:space="preserve">    مدرسون يمنيون</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530 5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b/>
                <w:bCs/>
                <w:sz w:val="28"/>
                <w:szCs w:val="28"/>
                <w:rtl/>
              </w:rPr>
            </w:pPr>
            <w:r>
              <w:rPr>
                <w:rFonts w:hint="cs"/>
                <w:sz w:val="28"/>
                <w:szCs w:val="28"/>
                <w:rtl/>
              </w:rPr>
              <w:t>مدرسون غير يمني</w:t>
            </w:r>
            <w:proofErr w:type="spellStart"/>
            <w:r>
              <w:rPr>
                <w:rFonts w:hint="cs"/>
                <w:sz w:val="28"/>
                <w:szCs w:val="28"/>
                <w:rtl/>
              </w:rPr>
              <w:t>بن</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436</w:t>
            </w:r>
            <w:proofErr w:type="spellEnd"/>
          </w:p>
        </w:tc>
      </w:tr>
      <w:tr w:rsidR="00DC5B03" w:rsidTr="00DC5B03">
        <w:tblPrEx>
          <w:tblCellMar>
            <w:top w:w="0" w:type="dxa"/>
            <w:bottom w:w="0" w:type="dxa"/>
          </w:tblCellMar>
        </w:tblPrEx>
        <w:trPr>
          <w:jc w:val="center"/>
        </w:trPr>
        <w:tc>
          <w:tcPr>
            <w:tcW w:w="6936" w:type="dxa"/>
            <w:tcBorders>
              <w:bottom w:val="single" w:sz="4" w:space="0" w:color="auto"/>
            </w:tcBorders>
            <w:vAlign w:val="center"/>
          </w:tcPr>
          <w:p w:rsidR="00DC5B03" w:rsidRDefault="00DC5B03">
            <w:pPr>
              <w:spacing w:before="40" w:after="40" w:line="280" w:lineRule="exact"/>
              <w:jc w:val="both"/>
              <w:rPr>
                <w:rFonts w:hint="cs"/>
                <w:b/>
                <w:bCs/>
                <w:sz w:val="28"/>
                <w:szCs w:val="28"/>
                <w:rtl/>
              </w:rPr>
            </w:pPr>
            <w:r>
              <w:rPr>
                <w:rFonts w:hint="cs"/>
                <w:sz w:val="28"/>
                <w:szCs w:val="28"/>
                <w:rtl/>
              </w:rPr>
              <w:t>متوسط عدد الطلاب لكل مدرس</w:t>
            </w:r>
          </w:p>
        </w:tc>
        <w:tc>
          <w:tcPr>
            <w:tcW w:w="2297" w:type="dxa"/>
            <w:tcBorders>
              <w:bottom w:val="single" w:sz="4" w:space="0" w:color="auto"/>
            </w:tcBorders>
            <w:vAlign w:val="center"/>
          </w:tcPr>
          <w:p w:rsidR="00DC5B03" w:rsidRDefault="00DC5B03">
            <w:pPr>
              <w:spacing w:before="40" w:after="40" w:line="280" w:lineRule="exact"/>
              <w:ind w:left="442"/>
              <w:jc w:val="both"/>
              <w:rPr>
                <w:rFonts w:hint="cs"/>
                <w:sz w:val="28"/>
                <w:szCs w:val="28"/>
                <w:rtl/>
              </w:rPr>
            </w:pPr>
            <w:r>
              <w:rPr>
                <w:rFonts w:hint="cs"/>
                <w:sz w:val="28"/>
                <w:szCs w:val="28"/>
                <w:rtl/>
              </w:rPr>
              <w:t>90.50</w:t>
            </w:r>
          </w:p>
        </w:tc>
      </w:tr>
      <w:tr w:rsidR="00DC5B03" w:rsidTr="00DC5B03">
        <w:tblPrEx>
          <w:tblCellMar>
            <w:top w:w="0" w:type="dxa"/>
            <w:bottom w:w="0" w:type="dxa"/>
          </w:tblCellMar>
        </w:tblPrEx>
        <w:trPr>
          <w:cantSplit/>
          <w:jc w:val="center"/>
        </w:trPr>
        <w:tc>
          <w:tcPr>
            <w:tcW w:w="9233" w:type="dxa"/>
            <w:gridSpan w:val="2"/>
            <w:tcBorders>
              <w:top w:val="single" w:sz="4" w:space="0" w:color="auto"/>
              <w:bottom w:val="single" w:sz="4" w:space="0" w:color="auto"/>
            </w:tcBorders>
            <w:vAlign w:val="center"/>
          </w:tcPr>
          <w:p w:rsidR="00000000" w:rsidRDefault="00DC5B03">
            <w:pPr>
              <w:spacing w:before="40" w:after="40" w:line="280" w:lineRule="exact"/>
              <w:jc w:val="center"/>
              <w:rPr>
                <w:i/>
                <w:iCs/>
                <w:sz w:val="28"/>
                <w:szCs w:val="28"/>
              </w:rPr>
            </w:pPr>
            <w:r>
              <w:rPr>
                <w:rFonts w:hint="cs"/>
                <w:i/>
                <w:iCs/>
                <w:sz w:val="28"/>
                <w:szCs w:val="28"/>
                <w:rtl/>
              </w:rPr>
              <w:t>التعليم المهني متوسط سنتين بعد التعليم الأساسي</w:t>
            </w:r>
          </w:p>
        </w:tc>
      </w:tr>
      <w:tr w:rsidR="00DC5B03" w:rsidTr="00DC5B03">
        <w:tblPrEx>
          <w:tblCellMar>
            <w:top w:w="0" w:type="dxa"/>
            <w:bottom w:w="0" w:type="dxa"/>
          </w:tblCellMar>
        </w:tblPrEx>
        <w:trPr>
          <w:jc w:val="center"/>
        </w:trPr>
        <w:tc>
          <w:tcPr>
            <w:tcW w:w="6936" w:type="dxa"/>
            <w:tcBorders>
              <w:top w:val="single" w:sz="4" w:space="0" w:color="auto"/>
            </w:tcBorders>
            <w:vAlign w:val="center"/>
          </w:tcPr>
          <w:p w:rsidR="00DC5B03" w:rsidRDefault="00DC5B03">
            <w:pPr>
              <w:spacing w:before="40" w:after="40" w:line="280" w:lineRule="exact"/>
              <w:jc w:val="both"/>
              <w:rPr>
                <w:rFonts w:hint="cs"/>
                <w:sz w:val="28"/>
                <w:szCs w:val="28"/>
                <w:rtl/>
              </w:rPr>
            </w:pPr>
            <w:r>
              <w:rPr>
                <w:rFonts w:hint="cs"/>
                <w:sz w:val="28"/>
                <w:szCs w:val="28"/>
                <w:rtl/>
              </w:rPr>
              <w:t xml:space="preserve">عدد المراكز المهنية </w:t>
            </w:r>
          </w:p>
        </w:tc>
        <w:tc>
          <w:tcPr>
            <w:tcW w:w="2297" w:type="dxa"/>
            <w:tcBorders>
              <w:top w:val="single" w:sz="4" w:space="0" w:color="auto"/>
            </w:tcBorders>
            <w:vAlign w:val="center"/>
          </w:tcPr>
          <w:p w:rsidR="00DC5B03" w:rsidRDefault="00DC5B03">
            <w:pPr>
              <w:spacing w:before="40" w:after="40" w:line="280" w:lineRule="exact"/>
              <w:ind w:left="442"/>
              <w:jc w:val="both"/>
              <w:rPr>
                <w:rFonts w:hint="cs"/>
                <w:sz w:val="28"/>
                <w:szCs w:val="28"/>
                <w:rtl/>
              </w:rPr>
            </w:pPr>
            <w:r>
              <w:rPr>
                <w:rFonts w:hint="cs"/>
                <w:sz w:val="28"/>
                <w:szCs w:val="28"/>
                <w:rtl/>
              </w:rPr>
              <w:t>15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عدد الطلاب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273 3</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ذكور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272 3</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إناث</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1</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عدد المدرسين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523</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يمنيون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507</w:t>
            </w:r>
          </w:p>
        </w:tc>
      </w:tr>
      <w:tr w:rsidR="00DC5B03" w:rsidTr="00DC5B03">
        <w:tblPrEx>
          <w:tblCellMar>
            <w:top w:w="0" w:type="dxa"/>
            <w:bottom w:w="0" w:type="dxa"/>
          </w:tblCellMar>
        </w:tblPrEx>
        <w:trPr>
          <w:jc w:val="center"/>
        </w:trPr>
        <w:tc>
          <w:tcPr>
            <w:tcW w:w="6936" w:type="dxa"/>
            <w:tcBorders>
              <w:bottom w:val="single" w:sz="4" w:space="0" w:color="auto"/>
            </w:tcBorders>
            <w:vAlign w:val="center"/>
          </w:tcPr>
          <w:p w:rsidR="00DC5B03" w:rsidRDefault="00DC5B03">
            <w:pPr>
              <w:spacing w:before="40" w:after="40" w:line="280" w:lineRule="exact"/>
              <w:jc w:val="both"/>
              <w:rPr>
                <w:rFonts w:hint="cs"/>
                <w:sz w:val="28"/>
                <w:szCs w:val="28"/>
                <w:rtl/>
              </w:rPr>
            </w:pPr>
            <w:r>
              <w:rPr>
                <w:rFonts w:hint="cs"/>
                <w:sz w:val="28"/>
                <w:szCs w:val="28"/>
                <w:rtl/>
              </w:rPr>
              <w:t xml:space="preserve">    غير يمنيين </w:t>
            </w:r>
          </w:p>
        </w:tc>
        <w:tc>
          <w:tcPr>
            <w:tcW w:w="2297" w:type="dxa"/>
            <w:tcBorders>
              <w:bottom w:val="single" w:sz="4" w:space="0" w:color="auto"/>
            </w:tcBorders>
            <w:vAlign w:val="center"/>
          </w:tcPr>
          <w:p w:rsidR="00DC5B03" w:rsidRDefault="00DC5B03">
            <w:pPr>
              <w:spacing w:before="40" w:after="40" w:line="280" w:lineRule="exact"/>
              <w:ind w:left="442"/>
              <w:jc w:val="both"/>
              <w:rPr>
                <w:rFonts w:hint="cs"/>
                <w:sz w:val="28"/>
                <w:szCs w:val="28"/>
                <w:rtl/>
              </w:rPr>
            </w:pPr>
            <w:r>
              <w:rPr>
                <w:rFonts w:hint="cs"/>
                <w:sz w:val="28"/>
                <w:szCs w:val="28"/>
                <w:rtl/>
              </w:rPr>
              <w:t>16</w:t>
            </w:r>
          </w:p>
        </w:tc>
      </w:tr>
      <w:tr w:rsidR="00DC5B03" w:rsidTr="00DC5B03">
        <w:tblPrEx>
          <w:tblCellMar>
            <w:top w:w="0" w:type="dxa"/>
            <w:bottom w:w="0" w:type="dxa"/>
          </w:tblCellMar>
        </w:tblPrEx>
        <w:trPr>
          <w:cantSplit/>
          <w:jc w:val="center"/>
        </w:trPr>
        <w:tc>
          <w:tcPr>
            <w:tcW w:w="9233" w:type="dxa"/>
            <w:gridSpan w:val="2"/>
            <w:tcBorders>
              <w:top w:val="single" w:sz="4" w:space="0" w:color="auto"/>
              <w:bottom w:val="single" w:sz="4" w:space="0" w:color="auto"/>
            </w:tcBorders>
            <w:vAlign w:val="center"/>
          </w:tcPr>
          <w:p w:rsidR="00000000" w:rsidRDefault="00DC5B03">
            <w:pPr>
              <w:spacing w:before="40" w:after="40" w:line="280" w:lineRule="exact"/>
              <w:jc w:val="center"/>
              <w:rPr>
                <w:i/>
                <w:iCs/>
                <w:sz w:val="28"/>
                <w:szCs w:val="28"/>
              </w:rPr>
            </w:pPr>
            <w:r>
              <w:rPr>
                <w:rFonts w:hint="cs"/>
                <w:i/>
                <w:iCs/>
                <w:sz w:val="28"/>
                <w:szCs w:val="28"/>
                <w:rtl/>
              </w:rPr>
              <w:t>التعليم المهني مستوى ثلاث سنوات بعد التعليم الأساسي</w:t>
            </w:r>
          </w:p>
        </w:tc>
      </w:tr>
      <w:tr w:rsidR="00DC5B03" w:rsidTr="00DC5B03">
        <w:tblPrEx>
          <w:tblCellMar>
            <w:top w:w="0" w:type="dxa"/>
            <w:bottom w:w="0" w:type="dxa"/>
          </w:tblCellMar>
        </w:tblPrEx>
        <w:trPr>
          <w:jc w:val="center"/>
        </w:trPr>
        <w:tc>
          <w:tcPr>
            <w:tcW w:w="6936" w:type="dxa"/>
            <w:tcBorders>
              <w:top w:val="single" w:sz="4" w:space="0" w:color="auto"/>
            </w:tcBorders>
            <w:vAlign w:val="center"/>
          </w:tcPr>
          <w:p w:rsidR="00DC5B03" w:rsidRDefault="00DC5B03">
            <w:pPr>
              <w:spacing w:before="40" w:after="40" w:line="280" w:lineRule="exact"/>
              <w:jc w:val="both"/>
              <w:rPr>
                <w:rFonts w:hint="cs"/>
                <w:sz w:val="28"/>
                <w:szCs w:val="28"/>
                <w:rtl/>
              </w:rPr>
            </w:pPr>
            <w:r>
              <w:rPr>
                <w:rFonts w:hint="cs"/>
                <w:sz w:val="28"/>
                <w:szCs w:val="28"/>
                <w:rtl/>
              </w:rPr>
              <w:t xml:space="preserve">عدد المعاهد </w:t>
            </w:r>
          </w:p>
        </w:tc>
        <w:tc>
          <w:tcPr>
            <w:tcW w:w="2297" w:type="dxa"/>
            <w:tcBorders>
              <w:top w:val="single" w:sz="4" w:space="0" w:color="auto"/>
            </w:tcBorders>
            <w:vAlign w:val="center"/>
          </w:tcPr>
          <w:p w:rsidR="00DC5B03" w:rsidRDefault="00DC5B03">
            <w:pPr>
              <w:spacing w:before="40" w:after="40" w:line="280" w:lineRule="exact"/>
              <w:ind w:left="442"/>
              <w:jc w:val="both"/>
              <w:rPr>
                <w:rFonts w:hint="cs"/>
                <w:sz w:val="28"/>
                <w:szCs w:val="28"/>
                <w:rtl/>
              </w:rPr>
            </w:pPr>
            <w:r>
              <w:rPr>
                <w:rFonts w:hint="cs"/>
                <w:sz w:val="28"/>
                <w:szCs w:val="28"/>
                <w:rtl/>
              </w:rPr>
              <w:t>25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عدد الطلاب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803 4</w:t>
            </w:r>
          </w:p>
        </w:tc>
      </w:tr>
      <w:tr w:rsidR="00DC5B03" w:rsidTr="00DC5B03">
        <w:tblPrEx>
          <w:tblCellMar>
            <w:top w:w="0" w:type="dxa"/>
            <w:bottom w:w="0" w:type="dxa"/>
          </w:tblCellMar>
        </w:tblPrEx>
        <w:trPr>
          <w:jc w:val="center"/>
        </w:trPr>
        <w:tc>
          <w:tcPr>
            <w:tcW w:w="6936" w:type="dxa"/>
            <w:tcBorders>
              <w:bottom w:val="single" w:sz="4" w:space="0" w:color="auto"/>
            </w:tcBorders>
            <w:vAlign w:val="center"/>
          </w:tcPr>
          <w:p w:rsidR="00DC5B03" w:rsidRDefault="00DC5B03">
            <w:pPr>
              <w:spacing w:before="40" w:after="40" w:line="280" w:lineRule="exact"/>
              <w:jc w:val="both"/>
              <w:rPr>
                <w:rFonts w:hint="cs"/>
                <w:sz w:val="28"/>
                <w:szCs w:val="28"/>
                <w:rtl/>
              </w:rPr>
            </w:pPr>
            <w:r>
              <w:rPr>
                <w:rFonts w:hint="cs"/>
                <w:sz w:val="28"/>
                <w:szCs w:val="28"/>
                <w:rtl/>
              </w:rPr>
              <w:t xml:space="preserve">    ذكور </w:t>
            </w:r>
          </w:p>
        </w:tc>
        <w:tc>
          <w:tcPr>
            <w:tcW w:w="2297" w:type="dxa"/>
            <w:tcBorders>
              <w:bottom w:val="single" w:sz="4" w:space="0" w:color="auto"/>
            </w:tcBorders>
            <w:vAlign w:val="center"/>
          </w:tcPr>
          <w:p w:rsidR="00DC5B03" w:rsidRDefault="00DC5B03">
            <w:pPr>
              <w:spacing w:before="40" w:after="40" w:line="280" w:lineRule="exact"/>
              <w:ind w:left="442"/>
              <w:jc w:val="both"/>
              <w:rPr>
                <w:rFonts w:hint="cs"/>
                <w:sz w:val="28"/>
                <w:szCs w:val="28"/>
                <w:rtl/>
              </w:rPr>
            </w:pPr>
            <w:r>
              <w:rPr>
                <w:rFonts w:hint="cs"/>
                <w:sz w:val="28"/>
                <w:szCs w:val="28"/>
                <w:rtl/>
              </w:rPr>
              <w:t>250 4</w:t>
            </w:r>
          </w:p>
        </w:tc>
      </w:tr>
      <w:tr w:rsidR="00DC5B03" w:rsidTr="00DC5B03">
        <w:tblPrEx>
          <w:tblCellMar>
            <w:top w:w="0" w:type="dxa"/>
            <w:bottom w:w="0" w:type="dxa"/>
          </w:tblCellMar>
        </w:tblPrEx>
        <w:trPr>
          <w:cantSplit/>
          <w:jc w:val="center"/>
        </w:trPr>
        <w:tc>
          <w:tcPr>
            <w:tcW w:w="9233" w:type="dxa"/>
            <w:gridSpan w:val="2"/>
            <w:tcBorders>
              <w:top w:val="single" w:sz="4" w:space="0" w:color="auto"/>
              <w:bottom w:val="single" w:sz="4" w:space="0" w:color="auto"/>
            </w:tcBorders>
            <w:vAlign w:val="center"/>
          </w:tcPr>
          <w:p w:rsidR="00000000" w:rsidRDefault="00DC5B03">
            <w:pPr>
              <w:spacing w:before="40" w:after="40" w:line="280" w:lineRule="exact"/>
              <w:jc w:val="center"/>
              <w:rPr>
                <w:i/>
                <w:iCs/>
                <w:sz w:val="28"/>
                <w:szCs w:val="28"/>
              </w:rPr>
            </w:pPr>
            <w:r>
              <w:rPr>
                <w:rFonts w:hint="cs"/>
                <w:i/>
                <w:iCs/>
                <w:sz w:val="28"/>
                <w:szCs w:val="28"/>
                <w:rtl/>
              </w:rPr>
              <w:t>التعليم المهني مستوى ثلاث سنوات بعد التعليم الأساسي (تابع)</w:t>
            </w:r>
          </w:p>
        </w:tc>
      </w:tr>
      <w:tr w:rsidR="00DC5B03" w:rsidTr="00DC5B03">
        <w:tblPrEx>
          <w:tblCellMar>
            <w:top w:w="0" w:type="dxa"/>
            <w:bottom w:w="0" w:type="dxa"/>
          </w:tblCellMar>
        </w:tblPrEx>
        <w:trPr>
          <w:jc w:val="center"/>
        </w:trPr>
        <w:tc>
          <w:tcPr>
            <w:tcW w:w="6936" w:type="dxa"/>
            <w:tcBorders>
              <w:top w:val="single" w:sz="4" w:space="0" w:color="auto"/>
            </w:tcBorders>
            <w:vAlign w:val="center"/>
          </w:tcPr>
          <w:p w:rsidR="00DC5B03" w:rsidRDefault="00DC5B03">
            <w:pPr>
              <w:spacing w:before="40" w:after="40" w:line="280" w:lineRule="exact"/>
              <w:jc w:val="both"/>
              <w:rPr>
                <w:rFonts w:hint="cs"/>
                <w:sz w:val="28"/>
                <w:szCs w:val="28"/>
                <w:rtl/>
              </w:rPr>
            </w:pPr>
            <w:r>
              <w:rPr>
                <w:rFonts w:hint="cs"/>
                <w:sz w:val="28"/>
                <w:szCs w:val="28"/>
                <w:rtl/>
              </w:rPr>
              <w:t xml:space="preserve">    إناث </w:t>
            </w:r>
          </w:p>
        </w:tc>
        <w:tc>
          <w:tcPr>
            <w:tcW w:w="2297" w:type="dxa"/>
            <w:tcBorders>
              <w:top w:val="single" w:sz="4" w:space="0" w:color="auto"/>
            </w:tcBorders>
            <w:vAlign w:val="center"/>
          </w:tcPr>
          <w:p w:rsidR="00DC5B03" w:rsidRDefault="00DC5B03">
            <w:pPr>
              <w:spacing w:before="40" w:after="40" w:line="280" w:lineRule="exact"/>
              <w:ind w:left="442"/>
              <w:jc w:val="both"/>
              <w:rPr>
                <w:rFonts w:hint="cs"/>
                <w:sz w:val="28"/>
                <w:szCs w:val="28"/>
                <w:rtl/>
              </w:rPr>
            </w:pPr>
            <w:r>
              <w:rPr>
                <w:rFonts w:hint="cs"/>
                <w:sz w:val="28"/>
                <w:szCs w:val="28"/>
                <w:rtl/>
              </w:rPr>
              <w:t>553</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عدد المدرسين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498</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يمنيون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453</w:t>
            </w:r>
          </w:p>
        </w:tc>
      </w:tr>
      <w:tr w:rsidR="00DC5B03" w:rsidTr="00DC5B03">
        <w:tblPrEx>
          <w:tblCellMar>
            <w:top w:w="0" w:type="dxa"/>
            <w:bottom w:w="0" w:type="dxa"/>
          </w:tblCellMar>
        </w:tblPrEx>
        <w:trPr>
          <w:jc w:val="center"/>
        </w:trPr>
        <w:tc>
          <w:tcPr>
            <w:tcW w:w="6936" w:type="dxa"/>
            <w:tcBorders>
              <w:bottom w:val="single" w:sz="4" w:space="0" w:color="auto"/>
            </w:tcBorders>
            <w:vAlign w:val="center"/>
          </w:tcPr>
          <w:p w:rsidR="00DC5B03" w:rsidRDefault="00DC5B03">
            <w:pPr>
              <w:spacing w:before="40" w:after="40" w:line="280" w:lineRule="exact"/>
              <w:jc w:val="both"/>
              <w:rPr>
                <w:rFonts w:hint="cs"/>
                <w:sz w:val="28"/>
                <w:szCs w:val="28"/>
                <w:rtl/>
              </w:rPr>
            </w:pPr>
            <w:r>
              <w:rPr>
                <w:rFonts w:hint="cs"/>
                <w:sz w:val="28"/>
                <w:szCs w:val="28"/>
                <w:rtl/>
              </w:rPr>
              <w:t xml:space="preserve">    غير يمنيين</w:t>
            </w:r>
          </w:p>
        </w:tc>
        <w:tc>
          <w:tcPr>
            <w:tcW w:w="2297" w:type="dxa"/>
            <w:tcBorders>
              <w:bottom w:val="single" w:sz="4" w:space="0" w:color="auto"/>
            </w:tcBorders>
            <w:vAlign w:val="center"/>
          </w:tcPr>
          <w:p w:rsidR="00DC5B03" w:rsidRDefault="00DC5B03">
            <w:pPr>
              <w:spacing w:before="40" w:after="40" w:line="280" w:lineRule="exact"/>
              <w:ind w:left="442"/>
              <w:jc w:val="both"/>
              <w:rPr>
                <w:rFonts w:hint="cs"/>
                <w:sz w:val="28"/>
                <w:szCs w:val="28"/>
                <w:rtl/>
              </w:rPr>
            </w:pPr>
            <w:r>
              <w:rPr>
                <w:rFonts w:hint="cs"/>
                <w:sz w:val="28"/>
                <w:szCs w:val="28"/>
                <w:rtl/>
              </w:rPr>
              <w:t>45</w:t>
            </w:r>
          </w:p>
        </w:tc>
      </w:tr>
      <w:tr w:rsidR="00DC5B03" w:rsidTr="00DC5B03">
        <w:tblPrEx>
          <w:tblCellMar>
            <w:top w:w="0" w:type="dxa"/>
            <w:bottom w:w="0" w:type="dxa"/>
          </w:tblCellMar>
        </w:tblPrEx>
        <w:trPr>
          <w:cantSplit/>
          <w:jc w:val="center"/>
        </w:trPr>
        <w:tc>
          <w:tcPr>
            <w:tcW w:w="9233" w:type="dxa"/>
            <w:gridSpan w:val="2"/>
            <w:tcBorders>
              <w:top w:val="single" w:sz="4" w:space="0" w:color="auto"/>
              <w:bottom w:val="single" w:sz="4" w:space="0" w:color="auto"/>
            </w:tcBorders>
            <w:vAlign w:val="center"/>
          </w:tcPr>
          <w:p w:rsidR="00000000" w:rsidRDefault="00DC5B03">
            <w:pPr>
              <w:spacing w:before="40" w:after="40" w:line="280" w:lineRule="exact"/>
              <w:jc w:val="center"/>
              <w:rPr>
                <w:i/>
                <w:iCs/>
                <w:sz w:val="28"/>
                <w:szCs w:val="28"/>
              </w:rPr>
            </w:pPr>
            <w:r>
              <w:rPr>
                <w:rFonts w:hint="cs"/>
                <w:i/>
                <w:iCs/>
                <w:sz w:val="28"/>
                <w:szCs w:val="28"/>
                <w:rtl/>
              </w:rPr>
              <w:t>المعاهد الصحية</w:t>
            </w:r>
          </w:p>
        </w:tc>
      </w:tr>
      <w:tr w:rsidR="00DC5B03" w:rsidTr="00DC5B03">
        <w:tblPrEx>
          <w:tblCellMar>
            <w:top w:w="0" w:type="dxa"/>
            <w:bottom w:w="0" w:type="dxa"/>
          </w:tblCellMar>
        </w:tblPrEx>
        <w:trPr>
          <w:trHeight w:val="303"/>
          <w:jc w:val="center"/>
        </w:trPr>
        <w:tc>
          <w:tcPr>
            <w:tcW w:w="6936" w:type="dxa"/>
            <w:tcBorders>
              <w:top w:val="single" w:sz="4" w:space="0" w:color="auto"/>
            </w:tcBorders>
            <w:vAlign w:val="center"/>
          </w:tcPr>
          <w:p w:rsidR="00DC5B03" w:rsidRDefault="00DC5B03">
            <w:pPr>
              <w:spacing w:before="40" w:after="40" w:line="260" w:lineRule="exact"/>
              <w:jc w:val="both"/>
              <w:rPr>
                <w:rFonts w:hint="cs"/>
                <w:sz w:val="28"/>
                <w:szCs w:val="28"/>
                <w:rtl/>
              </w:rPr>
            </w:pPr>
            <w:r>
              <w:rPr>
                <w:rFonts w:hint="cs"/>
                <w:sz w:val="28"/>
                <w:szCs w:val="28"/>
                <w:rtl/>
              </w:rPr>
              <w:t>عدد المعاهد</w:t>
            </w:r>
          </w:p>
        </w:tc>
        <w:tc>
          <w:tcPr>
            <w:tcW w:w="2297" w:type="dxa"/>
            <w:tcBorders>
              <w:top w:val="single" w:sz="4" w:space="0" w:color="auto"/>
            </w:tcBorders>
            <w:vAlign w:val="center"/>
          </w:tcPr>
          <w:p w:rsidR="00DC5B03" w:rsidRDefault="00DC5B03">
            <w:pPr>
              <w:spacing w:before="40" w:after="40" w:line="260" w:lineRule="exact"/>
              <w:ind w:left="442"/>
              <w:jc w:val="both"/>
              <w:rPr>
                <w:rFonts w:hint="cs"/>
                <w:sz w:val="28"/>
                <w:szCs w:val="28"/>
                <w:rtl/>
              </w:rPr>
            </w:pPr>
            <w:r>
              <w:rPr>
                <w:rFonts w:hint="cs"/>
                <w:sz w:val="28"/>
                <w:szCs w:val="28"/>
                <w:rtl/>
              </w:rPr>
              <w:t>10</w:t>
            </w:r>
          </w:p>
        </w:tc>
      </w:tr>
      <w:tr w:rsidR="00DC5B03" w:rsidTr="00DC5B03">
        <w:tblPrEx>
          <w:tblCellMar>
            <w:top w:w="0" w:type="dxa"/>
            <w:bottom w:w="0" w:type="dxa"/>
          </w:tblCellMar>
        </w:tblPrEx>
        <w:trPr>
          <w:trHeight w:val="381"/>
          <w:jc w:val="center"/>
        </w:trPr>
        <w:tc>
          <w:tcPr>
            <w:tcW w:w="6936" w:type="dxa"/>
            <w:vAlign w:val="center"/>
          </w:tcPr>
          <w:p w:rsidR="00DC5B03" w:rsidRDefault="00DC5B03">
            <w:pPr>
              <w:spacing w:before="40" w:after="40" w:line="260" w:lineRule="exact"/>
              <w:jc w:val="both"/>
              <w:rPr>
                <w:rFonts w:hint="cs"/>
                <w:sz w:val="28"/>
                <w:szCs w:val="28"/>
                <w:rtl/>
              </w:rPr>
            </w:pPr>
            <w:r>
              <w:rPr>
                <w:rFonts w:hint="cs"/>
                <w:sz w:val="28"/>
                <w:szCs w:val="28"/>
                <w:rtl/>
              </w:rPr>
              <w:t xml:space="preserve">عدد الطلاب </w:t>
            </w:r>
          </w:p>
        </w:tc>
        <w:tc>
          <w:tcPr>
            <w:tcW w:w="2297" w:type="dxa"/>
            <w:vAlign w:val="center"/>
          </w:tcPr>
          <w:p w:rsidR="00DC5B03" w:rsidRDefault="00DC5B03">
            <w:pPr>
              <w:spacing w:before="40" w:after="40" w:line="260" w:lineRule="exact"/>
              <w:ind w:left="442"/>
              <w:jc w:val="both"/>
              <w:rPr>
                <w:rFonts w:hint="cs"/>
                <w:sz w:val="28"/>
                <w:szCs w:val="28"/>
                <w:rtl/>
              </w:rPr>
            </w:pPr>
            <w:r>
              <w:rPr>
                <w:rFonts w:hint="cs"/>
                <w:sz w:val="28"/>
                <w:szCs w:val="28"/>
                <w:rtl/>
              </w:rPr>
              <w:t>635 2</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rFonts w:hint="cs"/>
                <w:sz w:val="28"/>
                <w:szCs w:val="28"/>
                <w:rtl/>
              </w:rPr>
            </w:pPr>
            <w:r>
              <w:rPr>
                <w:rFonts w:hint="cs"/>
                <w:sz w:val="28"/>
                <w:szCs w:val="28"/>
                <w:rtl/>
              </w:rPr>
              <w:t xml:space="preserve">    ذكور</w:t>
            </w:r>
          </w:p>
        </w:tc>
        <w:tc>
          <w:tcPr>
            <w:tcW w:w="2297" w:type="dxa"/>
            <w:vAlign w:val="center"/>
          </w:tcPr>
          <w:p w:rsidR="00DC5B03" w:rsidRDefault="00DC5B03">
            <w:pPr>
              <w:spacing w:before="40" w:after="40" w:line="260" w:lineRule="exact"/>
              <w:ind w:left="442"/>
              <w:jc w:val="both"/>
              <w:rPr>
                <w:rFonts w:hint="cs"/>
                <w:sz w:val="28"/>
                <w:szCs w:val="28"/>
                <w:rtl/>
              </w:rPr>
            </w:pPr>
            <w:r>
              <w:rPr>
                <w:rFonts w:hint="cs"/>
                <w:sz w:val="28"/>
                <w:szCs w:val="28"/>
                <w:rtl/>
              </w:rPr>
              <w:t>820 1</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rFonts w:hint="cs"/>
                <w:sz w:val="28"/>
                <w:szCs w:val="28"/>
                <w:rtl/>
              </w:rPr>
            </w:pPr>
            <w:r>
              <w:rPr>
                <w:rFonts w:hint="cs"/>
                <w:sz w:val="28"/>
                <w:szCs w:val="28"/>
                <w:rtl/>
              </w:rPr>
              <w:t xml:space="preserve">    إناث</w:t>
            </w:r>
          </w:p>
        </w:tc>
        <w:tc>
          <w:tcPr>
            <w:tcW w:w="2297" w:type="dxa"/>
            <w:vAlign w:val="center"/>
          </w:tcPr>
          <w:p w:rsidR="00DC5B03" w:rsidRDefault="00DC5B03">
            <w:pPr>
              <w:spacing w:before="40" w:after="40" w:line="260" w:lineRule="exact"/>
              <w:ind w:left="442"/>
              <w:jc w:val="both"/>
              <w:rPr>
                <w:rFonts w:hint="cs"/>
                <w:sz w:val="28"/>
                <w:szCs w:val="28"/>
                <w:rtl/>
              </w:rPr>
            </w:pPr>
            <w:r>
              <w:rPr>
                <w:rFonts w:hint="cs"/>
                <w:sz w:val="28"/>
                <w:szCs w:val="28"/>
                <w:rtl/>
              </w:rPr>
              <w:t>815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rFonts w:hint="cs"/>
                <w:sz w:val="28"/>
                <w:szCs w:val="28"/>
                <w:rtl/>
              </w:rPr>
            </w:pPr>
            <w:r>
              <w:rPr>
                <w:rFonts w:hint="cs"/>
                <w:sz w:val="28"/>
                <w:szCs w:val="28"/>
                <w:rtl/>
              </w:rPr>
              <w:t>عدد المدرسين</w:t>
            </w:r>
          </w:p>
        </w:tc>
        <w:tc>
          <w:tcPr>
            <w:tcW w:w="2297" w:type="dxa"/>
            <w:vAlign w:val="center"/>
          </w:tcPr>
          <w:p w:rsidR="00DC5B03" w:rsidRDefault="00DC5B03">
            <w:pPr>
              <w:spacing w:before="40" w:after="40" w:line="260" w:lineRule="exact"/>
              <w:ind w:left="442"/>
              <w:jc w:val="both"/>
              <w:rPr>
                <w:rFonts w:hint="cs"/>
                <w:sz w:val="28"/>
                <w:szCs w:val="28"/>
                <w:rtl/>
              </w:rPr>
            </w:pPr>
            <w:r>
              <w:rPr>
                <w:rFonts w:hint="cs"/>
                <w:sz w:val="28"/>
                <w:szCs w:val="28"/>
                <w:rtl/>
              </w:rPr>
              <w:t>249</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rFonts w:hint="cs"/>
                <w:sz w:val="28"/>
                <w:szCs w:val="28"/>
                <w:rtl/>
              </w:rPr>
            </w:pPr>
            <w:r>
              <w:rPr>
                <w:rFonts w:hint="cs"/>
                <w:sz w:val="28"/>
                <w:szCs w:val="28"/>
                <w:rtl/>
              </w:rPr>
              <w:t xml:space="preserve">    يمنيون </w:t>
            </w:r>
          </w:p>
        </w:tc>
        <w:tc>
          <w:tcPr>
            <w:tcW w:w="2297" w:type="dxa"/>
            <w:vAlign w:val="center"/>
          </w:tcPr>
          <w:p w:rsidR="00DC5B03" w:rsidRDefault="00DC5B03">
            <w:pPr>
              <w:spacing w:before="40" w:after="40" w:line="260" w:lineRule="exact"/>
              <w:ind w:left="442"/>
              <w:jc w:val="both"/>
              <w:rPr>
                <w:rFonts w:hint="cs"/>
                <w:sz w:val="28"/>
                <w:szCs w:val="28"/>
                <w:rtl/>
              </w:rPr>
            </w:pPr>
            <w:r>
              <w:rPr>
                <w:rFonts w:hint="cs"/>
                <w:sz w:val="28"/>
                <w:szCs w:val="28"/>
                <w:rtl/>
              </w:rPr>
              <w:t>249</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rFonts w:hint="cs"/>
                <w:sz w:val="28"/>
                <w:szCs w:val="28"/>
                <w:rtl/>
              </w:rPr>
            </w:pPr>
            <w:r>
              <w:rPr>
                <w:rFonts w:hint="cs"/>
                <w:sz w:val="28"/>
                <w:szCs w:val="28"/>
                <w:rtl/>
              </w:rPr>
              <w:t xml:space="preserve">عدد الجامعات </w:t>
            </w:r>
          </w:p>
        </w:tc>
        <w:tc>
          <w:tcPr>
            <w:tcW w:w="2297" w:type="dxa"/>
            <w:vAlign w:val="center"/>
          </w:tcPr>
          <w:p w:rsidR="00DC5B03" w:rsidRDefault="00DC5B03">
            <w:pPr>
              <w:spacing w:before="40" w:after="40" w:line="260" w:lineRule="exact"/>
              <w:ind w:left="442"/>
              <w:jc w:val="both"/>
              <w:rPr>
                <w:rFonts w:hint="cs"/>
                <w:sz w:val="28"/>
                <w:szCs w:val="28"/>
                <w:rtl/>
              </w:rPr>
            </w:pPr>
            <w:r>
              <w:rPr>
                <w:rFonts w:hint="cs"/>
                <w:sz w:val="28"/>
                <w:szCs w:val="28"/>
                <w:rtl/>
              </w:rPr>
              <w:t>7</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rFonts w:hint="cs"/>
                <w:sz w:val="28"/>
                <w:szCs w:val="28"/>
                <w:rtl/>
              </w:rPr>
            </w:pPr>
            <w:r>
              <w:rPr>
                <w:rFonts w:hint="cs"/>
                <w:sz w:val="28"/>
                <w:szCs w:val="28"/>
                <w:rtl/>
              </w:rPr>
              <w:t xml:space="preserve">عدد الطلاب بالجامعات </w:t>
            </w:r>
          </w:p>
        </w:tc>
        <w:tc>
          <w:tcPr>
            <w:tcW w:w="2297" w:type="dxa"/>
            <w:vAlign w:val="center"/>
          </w:tcPr>
          <w:p w:rsidR="00DC5B03" w:rsidRDefault="00DC5B03">
            <w:pPr>
              <w:spacing w:before="40" w:after="40" w:line="260" w:lineRule="exact"/>
              <w:ind w:left="442"/>
              <w:jc w:val="both"/>
              <w:rPr>
                <w:rFonts w:hint="cs"/>
                <w:sz w:val="28"/>
                <w:szCs w:val="28"/>
                <w:rtl/>
              </w:rPr>
            </w:pPr>
            <w:r>
              <w:rPr>
                <w:rFonts w:hint="cs"/>
                <w:sz w:val="28"/>
                <w:szCs w:val="28"/>
                <w:rtl/>
              </w:rPr>
              <w:t>536 175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rFonts w:hint="cs"/>
                <w:sz w:val="28"/>
                <w:szCs w:val="28"/>
                <w:rtl/>
              </w:rPr>
            </w:pPr>
            <w:r>
              <w:rPr>
                <w:rFonts w:hint="cs"/>
                <w:sz w:val="28"/>
                <w:szCs w:val="28"/>
                <w:rtl/>
              </w:rPr>
              <w:t xml:space="preserve">    ذكور </w:t>
            </w:r>
          </w:p>
        </w:tc>
        <w:tc>
          <w:tcPr>
            <w:tcW w:w="2297" w:type="dxa"/>
            <w:vAlign w:val="center"/>
          </w:tcPr>
          <w:p w:rsidR="00DC5B03" w:rsidRDefault="00DC5B03">
            <w:pPr>
              <w:spacing w:before="40" w:after="40" w:line="260" w:lineRule="exact"/>
              <w:ind w:left="442"/>
              <w:jc w:val="both"/>
              <w:rPr>
                <w:rFonts w:hint="cs"/>
                <w:sz w:val="28"/>
                <w:szCs w:val="28"/>
                <w:rtl/>
              </w:rPr>
            </w:pPr>
            <w:r>
              <w:rPr>
                <w:rFonts w:hint="cs"/>
                <w:sz w:val="28"/>
                <w:szCs w:val="28"/>
                <w:rtl/>
              </w:rPr>
              <w:t>516 130</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rFonts w:hint="cs"/>
                <w:sz w:val="28"/>
                <w:szCs w:val="28"/>
                <w:rtl/>
              </w:rPr>
            </w:pPr>
            <w:r>
              <w:rPr>
                <w:rFonts w:hint="cs"/>
                <w:sz w:val="28"/>
                <w:szCs w:val="28"/>
                <w:rtl/>
              </w:rPr>
              <w:t xml:space="preserve">    إناث</w:t>
            </w:r>
          </w:p>
        </w:tc>
        <w:tc>
          <w:tcPr>
            <w:tcW w:w="2297" w:type="dxa"/>
            <w:vAlign w:val="center"/>
          </w:tcPr>
          <w:p w:rsidR="00DC5B03" w:rsidRDefault="00DC5B03">
            <w:pPr>
              <w:spacing w:before="40" w:after="40" w:line="260" w:lineRule="exact"/>
              <w:ind w:left="442"/>
              <w:jc w:val="both"/>
              <w:rPr>
                <w:rFonts w:hint="cs"/>
                <w:sz w:val="28"/>
                <w:szCs w:val="28"/>
                <w:rtl/>
              </w:rPr>
            </w:pPr>
            <w:r>
              <w:rPr>
                <w:rFonts w:hint="cs"/>
                <w:sz w:val="28"/>
                <w:szCs w:val="28"/>
                <w:rtl/>
              </w:rPr>
              <w:t>020 45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rFonts w:hint="cs"/>
                <w:sz w:val="28"/>
                <w:szCs w:val="28"/>
                <w:rtl/>
              </w:rPr>
            </w:pPr>
            <w:r>
              <w:rPr>
                <w:rFonts w:hint="cs"/>
                <w:sz w:val="28"/>
                <w:szCs w:val="28"/>
                <w:rtl/>
              </w:rPr>
              <w:t xml:space="preserve">الأسر التي ترأسها نساء (المسح اليمني لصحة الأسرة 2003) </w:t>
            </w:r>
          </w:p>
        </w:tc>
        <w:tc>
          <w:tcPr>
            <w:tcW w:w="2297" w:type="dxa"/>
            <w:vAlign w:val="center"/>
          </w:tcPr>
          <w:p w:rsidR="00DC5B03" w:rsidRDefault="00DC5B03">
            <w:pPr>
              <w:spacing w:before="40" w:after="40" w:line="260" w:lineRule="exact"/>
              <w:ind w:left="442"/>
              <w:jc w:val="both"/>
              <w:rPr>
                <w:rFonts w:hint="cs"/>
                <w:sz w:val="28"/>
                <w:szCs w:val="28"/>
                <w:rtl/>
              </w:rPr>
            </w:pPr>
            <w:r>
              <w:rPr>
                <w:rFonts w:hint="cs"/>
                <w:sz w:val="28"/>
                <w:szCs w:val="28"/>
                <w:rtl/>
              </w:rPr>
              <w:t>7.2</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الريف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6.8</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الحضر </w:t>
            </w:r>
          </w:p>
        </w:tc>
        <w:tc>
          <w:tcPr>
            <w:tcW w:w="2297" w:type="dxa"/>
            <w:vAlign w:val="center"/>
          </w:tcPr>
          <w:p w:rsidR="00DC5B03" w:rsidRDefault="00DC5B03">
            <w:pPr>
              <w:spacing w:before="40" w:after="40" w:line="280" w:lineRule="exact"/>
              <w:ind w:left="442"/>
              <w:jc w:val="both"/>
              <w:rPr>
                <w:rFonts w:hint="cs"/>
                <w:sz w:val="28"/>
                <w:szCs w:val="28"/>
                <w:rtl/>
              </w:rPr>
            </w:pPr>
            <w:r>
              <w:rPr>
                <w:rFonts w:hint="cs"/>
                <w:sz w:val="28"/>
                <w:szCs w:val="28"/>
                <w:rtl/>
              </w:rPr>
              <w:t>8.4</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sz w:val="28"/>
                <w:szCs w:val="28"/>
              </w:rPr>
            </w:pPr>
            <w:r>
              <w:rPr>
                <w:sz w:val="28"/>
                <w:szCs w:val="28"/>
                <w:rtl/>
              </w:rPr>
              <w:t xml:space="preserve">توقع الحياة عند الميلاد (سنة) </w:t>
            </w:r>
            <w:r>
              <w:rPr>
                <w:rFonts w:hint="cs"/>
                <w:sz w:val="28"/>
                <w:szCs w:val="28"/>
                <w:rtl/>
              </w:rPr>
              <w:t xml:space="preserve">لكلا </w:t>
            </w:r>
            <w:r>
              <w:rPr>
                <w:sz w:val="28"/>
                <w:szCs w:val="28"/>
                <w:rtl/>
              </w:rPr>
              <w:t>الجنسين</w:t>
            </w:r>
          </w:p>
        </w:tc>
        <w:tc>
          <w:tcPr>
            <w:tcW w:w="2297" w:type="dxa"/>
            <w:vAlign w:val="center"/>
          </w:tcPr>
          <w:p w:rsidR="00DC5B03" w:rsidRDefault="00DC5B03">
            <w:pPr>
              <w:spacing w:before="40" w:after="40" w:line="280" w:lineRule="exact"/>
              <w:ind w:left="442"/>
              <w:jc w:val="both"/>
              <w:rPr>
                <w:rFonts w:hint="cs"/>
                <w:sz w:val="28"/>
                <w:szCs w:val="28"/>
              </w:rPr>
            </w:pPr>
            <w:r>
              <w:rPr>
                <w:rFonts w:hint="cs"/>
                <w:sz w:val="28"/>
                <w:szCs w:val="28"/>
                <w:rtl/>
              </w:rPr>
              <w:t>62.9</w:t>
            </w:r>
          </w:p>
        </w:tc>
      </w:tr>
      <w:tr w:rsidR="00DC5B03" w:rsidTr="00DC5B03">
        <w:tblPrEx>
          <w:tblCellMar>
            <w:top w:w="0" w:type="dxa"/>
            <w:bottom w:w="0" w:type="dxa"/>
          </w:tblCellMar>
        </w:tblPrEx>
        <w:trPr>
          <w:trHeight w:val="60"/>
          <w:jc w:val="center"/>
        </w:trPr>
        <w:tc>
          <w:tcPr>
            <w:tcW w:w="6936" w:type="dxa"/>
            <w:vAlign w:val="center"/>
          </w:tcPr>
          <w:p w:rsidR="00DC5B03" w:rsidRDefault="00DC5B03">
            <w:pPr>
              <w:spacing w:before="40" w:after="40" w:line="280" w:lineRule="exact"/>
              <w:jc w:val="both"/>
              <w:rPr>
                <w:sz w:val="28"/>
                <w:szCs w:val="28"/>
              </w:rPr>
            </w:pPr>
            <w:r>
              <w:rPr>
                <w:rFonts w:hint="cs"/>
                <w:sz w:val="28"/>
                <w:szCs w:val="28"/>
                <w:rtl/>
              </w:rPr>
              <w:t xml:space="preserve">    ذكور</w:t>
            </w:r>
          </w:p>
        </w:tc>
        <w:tc>
          <w:tcPr>
            <w:tcW w:w="2297" w:type="dxa"/>
            <w:vAlign w:val="center"/>
          </w:tcPr>
          <w:p w:rsidR="00DC5B03" w:rsidRDefault="00DC5B03">
            <w:pPr>
              <w:spacing w:before="40" w:after="40" w:line="280" w:lineRule="exact"/>
              <w:ind w:left="442"/>
              <w:jc w:val="both"/>
              <w:rPr>
                <w:rFonts w:hint="cs"/>
                <w:sz w:val="28"/>
                <w:szCs w:val="28"/>
                <w:rtl/>
              </w:rPr>
            </w:pPr>
            <w:r>
              <w:rPr>
                <w:sz w:val="28"/>
                <w:szCs w:val="28"/>
                <w:rtl/>
              </w:rPr>
              <w:t>62.0</w:t>
            </w:r>
          </w:p>
        </w:tc>
      </w:tr>
      <w:tr w:rsidR="00DC5B03" w:rsidTr="00DC5B03">
        <w:tblPrEx>
          <w:tblCellMar>
            <w:top w:w="0" w:type="dxa"/>
            <w:bottom w:w="0" w:type="dxa"/>
          </w:tblCellMar>
        </w:tblPrEx>
        <w:trPr>
          <w:trHeight w:val="60"/>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إناث</w:t>
            </w:r>
          </w:p>
        </w:tc>
        <w:tc>
          <w:tcPr>
            <w:tcW w:w="2297" w:type="dxa"/>
            <w:vAlign w:val="center"/>
          </w:tcPr>
          <w:p w:rsidR="00DC5B03" w:rsidRDefault="00DC5B03">
            <w:pPr>
              <w:spacing w:before="40" w:after="40" w:line="280" w:lineRule="exact"/>
              <w:ind w:left="442"/>
              <w:jc w:val="both"/>
              <w:rPr>
                <w:sz w:val="28"/>
                <w:szCs w:val="28"/>
              </w:rPr>
            </w:pPr>
            <w:r>
              <w:rPr>
                <w:sz w:val="28"/>
                <w:szCs w:val="28"/>
                <w:rtl/>
              </w:rPr>
              <w:t>63.8</w:t>
            </w:r>
          </w:p>
        </w:tc>
      </w:tr>
      <w:tr w:rsidR="00DC5B03" w:rsidTr="00DC5B03">
        <w:tblPrEx>
          <w:tblCellMar>
            <w:top w:w="0" w:type="dxa"/>
            <w:bottom w:w="0" w:type="dxa"/>
          </w:tblCellMar>
        </w:tblPrEx>
        <w:trPr>
          <w:trHeight w:val="225"/>
          <w:jc w:val="center"/>
        </w:trPr>
        <w:tc>
          <w:tcPr>
            <w:tcW w:w="6936" w:type="dxa"/>
            <w:vAlign w:val="center"/>
          </w:tcPr>
          <w:p w:rsidR="00DC5B03" w:rsidRDefault="00DC5B03">
            <w:pPr>
              <w:spacing w:before="40" w:after="40" w:line="280" w:lineRule="exact"/>
              <w:jc w:val="both"/>
              <w:rPr>
                <w:sz w:val="28"/>
                <w:szCs w:val="28"/>
                <w:rtl/>
              </w:rPr>
            </w:pPr>
            <w:r>
              <w:rPr>
                <w:sz w:val="28"/>
                <w:szCs w:val="28"/>
                <w:rtl/>
              </w:rPr>
              <w:t>متوسط نصيب الفرد من الناتج القومي الإجمالي (بالدولار)</w:t>
            </w:r>
            <w:r>
              <w:rPr>
                <w:rFonts w:hint="cs"/>
                <w:sz w:val="28"/>
                <w:szCs w:val="28"/>
                <w:rtl/>
              </w:rPr>
              <w:t>،</w:t>
            </w:r>
            <w:r>
              <w:rPr>
                <w:sz w:val="28"/>
                <w:szCs w:val="28"/>
                <w:rtl/>
              </w:rPr>
              <w:t xml:space="preserve"> أرقام تقديرية أولية</w:t>
            </w:r>
          </w:p>
        </w:tc>
        <w:tc>
          <w:tcPr>
            <w:tcW w:w="2297" w:type="dxa"/>
            <w:vAlign w:val="center"/>
          </w:tcPr>
          <w:p w:rsidR="00DC5B03" w:rsidRDefault="00DC5B03">
            <w:pPr>
              <w:spacing w:before="40" w:after="40" w:line="280" w:lineRule="exact"/>
              <w:ind w:left="442"/>
              <w:jc w:val="both"/>
              <w:rPr>
                <w:rFonts w:hint="cs"/>
                <w:sz w:val="28"/>
                <w:szCs w:val="28"/>
              </w:rPr>
            </w:pPr>
            <w:r>
              <w:rPr>
                <w:rFonts w:hint="cs"/>
                <w:sz w:val="28"/>
                <w:szCs w:val="28"/>
                <w:rtl/>
              </w:rPr>
              <w:t>517</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rFonts w:hint="cs"/>
                <w:sz w:val="28"/>
                <w:szCs w:val="28"/>
              </w:rPr>
            </w:pPr>
            <w:r>
              <w:rPr>
                <w:sz w:val="28"/>
                <w:szCs w:val="28"/>
                <w:rtl/>
              </w:rPr>
              <w:t xml:space="preserve">معدل الفقر (نسبة السكان تحت خط الفقر الوطني) </w:t>
            </w:r>
            <w:r>
              <w:rPr>
                <w:rFonts w:hint="cs"/>
                <w:sz w:val="28"/>
                <w:szCs w:val="28"/>
                <w:rtl/>
              </w:rPr>
              <w:t>(نسبة مئوية)</w:t>
            </w:r>
          </w:p>
        </w:tc>
        <w:tc>
          <w:tcPr>
            <w:tcW w:w="2297" w:type="dxa"/>
            <w:vAlign w:val="center"/>
          </w:tcPr>
          <w:p w:rsidR="00DC5B03" w:rsidRDefault="00DC5B03">
            <w:pPr>
              <w:spacing w:before="40" w:after="40" w:line="280" w:lineRule="exact"/>
              <w:ind w:left="442"/>
              <w:jc w:val="both"/>
              <w:rPr>
                <w:rFonts w:hint="cs"/>
                <w:sz w:val="28"/>
                <w:szCs w:val="28"/>
                <w:rtl/>
              </w:rPr>
            </w:pPr>
            <w:r>
              <w:rPr>
                <w:sz w:val="28"/>
                <w:szCs w:val="28"/>
                <w:rtl/>
              </w:rPr>
              <w:t>41.8</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sz w:val="28"/>
                <w:szCs w:val="28"/>
              </w:rPr>
            </w:pPr>
            <w:r>
              <w:rPr>
                <w:rFonts w:hint="cs"/>
                <w:sz w:val="28"/>
                <w:szCs w:val="28"/>
                <w:rtl/>
              </w:rPr>
              <w:t xml:space="preserve">    </w:t>
            </w:r>
            <w:r>
              <w:rPr>
                <w:sz w:val="28"/>
                <w:szCs w:val="28"/>
                <w:rtl/>
              </w:rPr>
              <w:t>الريف</w:t>
            </w:r>
          </w:p>
        </w:tc>
        <w:tc>
          <w:tcPr>
            <w:tcW w:w="2297" w:type="dxa"/>
            <w:vAlign w:val="center"/>
          </w:tcPr>
          <w:p w:rsidR="00DC5B03" w:rsidRDefault="00DC5B03">
            <w:pPr>
              <w:spacing w:before="40" w:after="40" w:line="280" w:lineRule="exact"/>
              <w:ind w:left="442"/>
              <w:jc w:val="both"/>
              <w:rPr>
                <w:rFonts w:hint="cs"/>
                <w:sz w:val="28"/>
                <w:szCs w:val="28"/>
              </w:rPr>
            </w:pPr>
            <w:r>
              <w:rPr>
                <w:sz w:val="28"/>
                <w:szCs w:val="28"/>
                <w:rtl/>
              </w:rPr>
              <w:t>83</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sz w:val="28"/>
                <w:szCs w:val="28"/>
              </w:rPr>
            </w:pPr>
            <w:r>
              <w:rPr>
                <w:rFonts w:hint="cs"/>
                <w:sz w:val="28"/>
                <w:szCs w:val="28"/>
                <w:rtl/>
              </w:rPr>
              <w:t xml:space="preserve">    </w:t>
            </w:r>
            <w:r>
              <w:rPr>
                <w:sz w:val="28"/>
                <w:szCs w:val="28"/>
                <w:rtl/>
              </w:rPr>
              <w:t>الحضر</w:t>
            </w:r>
          </w:p>
        </w:tc>
        <w:tc>
          <w:tcPr>
            <w:tcW w:w="2297" w:type="dxa"/>
            <w:vAlign w:val="center"/>
          </w:tcPr>
          <w:p w:rsidR="00DC5B03" w:rsidRDefault="00DC5B03">
            <w:pPr>
              <w:spacing w:before="40" w:after="40" w:line="280" w:lineRule="exact"/>
              <w:ind w:left="442"/>
              <w:jc w:val="both"/>
              <w:rPr>
                <w:sz w:val="28"/>
                <w:szCs w:val="28"/>
              </w:rPr>
            </w:pPr>
            <w:r>
              <w:rPr>
                <w:sz w:val="28"/>
                <w:szCs w:val="28"/>
                <w:rtl/>
              </w:rPr>
              <w:t>30.8</w:t>
            </w:r>
          </w:p>
        </w:tc>
      </w:tr>
      <w:tr w:rsidR="00DC5B03" w:rsidTr="00DC5B03">
        <w:tblPrEx>
          <w:tblCellMar>
            <w:top w:w="0" w:type="dxa"/>
            <w:bottom w:w="0" w:type="dxa"/>
          </w:tblCellMar>
        </w:tblPrEx>
        <w:trPr>
          <w:trHeight w:val="379"/>
          <w:jc w:val="center"/>
        </w:trPr>
        <w:tc>
          <w:tcPr>
            <w:tcW w:w="6936" w:type="dxa"/>
            <w:vAlign w:val="center"/>
          </w:tcPr>
          <w:p w:rsidR="00DC5B03" w:rsidRDefault="00DC5B03">
            <w:pPr>
              <w:spacing w:before="40" w:after="40" w:line="280" w:lineRule="exact"/>
              <w:jc w:val="both"/>
              <w:rPr>
                <w:rFonts w:hint="cs"/>
                <w:sz w:val="28"/>
                <w:szCs w:val="28"/>
              </w:rPr>
            </w:pPr>
            <w:r>
              <w:rPr>
                <w:sz w:val="28"/>
                <w:szCs w:val="28"/>
                <w:rtl/>
              </w:rPr>
              <w:t xml:space="preserve">معدل الوفيات للأطفال </w:t>
            </w:r>
            <w:r>
              <w:rPr>
                <w:rFonts w:hint="cs"/>
                <w:sz w:val="28"/>
                <w:szCs w:val="28"/>
                <w:rtl/>
              </w:rPr>
              <w:t>أ</w:t>
            </w:r>
            <w:r>
              <w:rPr>
                <w:sz w:val="28"/>
                <w:szCs w:val="28"/>
                <w:rtl/>
              </w:rPr>
              <w:t>قل من سنة لكل (</w:t>
            </w:r>
            <w:r>
              <w:rPr>
                <w:rFonts w:hint="cs"/>
                <w:sz w:val="28"/>
                <w:szCs w:val="28"/>
                <w:rtl/>
              </w:rPr>
              <w:t>000 1</w:t>
            </w:r>
            <w:r>
              <w:rPr>
                <w:sz w:val="28"/>
                <w:szCs w:val="28"/>
                <w:rtl/>
              </w:rPr>
              <w:t>)</w:t>
            </w:r>
          </w:p>
        </w:tc>
        <w:tc>
          <w:tcPr>
            <w:tcW w:w="2297" w:type="dxa"/>
            <w:vAlign w:val="center"/>
          </w:tcPr>
          <w:p w:rsidR="00DC5B03" w:rsidRDefault="00DC5B03">
            <w:pPr>
              <w:spacing w:before="40" w:after="40" w:line="280" w:lineRule="exact"/>
              <w:ind w:left="442"/>
              <w:jc w:val="both"/>
              <w:rPr>
                <w:sz w:val="28"/>
                <w:szCs w:val="28"/>
              </w:rPr>
            </w:pPr>
            <w:r>
              <w:rPr>
                <w:sz w:val="28"/>
                <w:szCs w:val="28"/>
                <w:rtl/>
              </w:rPr>
              <w:t>75.0</w:t>
            </w:r>
          </w:p>
        </w:tc>
      </w:tr>
      <w:tr w:rsidR="00DC5B03" w:rsidTr="00DC5B03">
        <w:tblPrEx>
          <w:tblCellMar>
            <w:top w:w="0" w:type="dxa"/>
            <w:bottom w:w="0" w:type="dxa"/>
          </w:tblCellMar>
        </w:tblPrEx>
        <w:trPr>
          <w:trHeight w:val="115"/>
          <w:jc w:val="center"/>
        </w:trPr>
        <w:tc>
          <w:tcPr>
            <w:tcW w:w="6936" w:type="dxa"/>
            <w:vAlign w:val="center"/>
          </w:tcPr>
          <w:p w:rsidR="00DC5B03" w:rsidRDefault="00DC5B03">
            <w:pPr>
              <w:spacing w:before="40" w:after="40" w:line="280" w:lineRule="exact"/>
              <w:jc w:val="both"/>
              <w:rPr>
                <w:sz w:val="28"/>
                <w:szCs w:val="28"/>
                <w:rtl/>
              </w:rPr>
            </w:pPr>
            <w:r>
              <w:rPr>
                <w:rFonts w:hint="cs"/>
                <w:sz w:val="28"/>
                <w:szCs w:val="28"/>
                <w:rtl/>
              </w:rPr>
              <w:t xml:space="preserve">    </w:t>
            </w:r>
            <w:r>
              <w:rPr>
                <w:sz w:val="28"/>
                <w:szCs w:val="28"/>
                <w:rtl/>
              </w:rPr>
              <w:t>قبل التصويب</w:t>
            </w:r>
          </w:p>
        </w:tc>
        <w:tc>
          <w:tcPr>
            <w:tcW w:w="2297" w:type="dxa"/>
            <w:vAlign w:val="center"/>
          </w:tcPr>
          <w:p w:rsidR="00DC5B03" w:rsidRDefault="00DC5B03">
            <w:pPr>
              <w:spacing w:before="40" w:after="40" w:line="280" w:lineRule="exact"/>
              <w:ind w:left="442"/>
              <w:jc w:val="both"/>
              <w:rPr>
                <w:sz w:val="28"/>
                <w:szCs w:val="28"/>
                <w:rtl/>
              </w:rPr>
            </w:pPr>
            <w:r>
              <w:rPr>
                <w:sz w:val="28"/>
                <w:szCs w:val="28"/>
                <w:rtl/>
              </w:rPr>
              <w:t>74.8</w:t>
            </w:r>
          </w:p>
        </w:tc>
      </w:tr>
      <w:tr w:rsidR="00DC5B03" w:rsidTr="00DC5B03">
        <w:tblPrEx>
          <w:tblCellMar>
            <w:top w:w="0" w:type="dxa"/>
            <w:bottom w:w="0" w:type="dxa"/>
          </w:tblCellMar>
        </w:tblPrEx>
        <w:trPr>
          <w:trHeight w:val="386"/>
          <w:jc w:val="center"/>
        </w:trPr>
        <w:tc>
          <w:tcPr>
            <w:tcW w:w="6936" w:type="dxa"/>
            <w:vAlign w:val="center"/>
          </w:tcPr>
          <w:p w:rsidR="00DC5B03" w:rsidRDefault="00DC5B03">
            <w:pPr>
              <w:spacing w:before="40" w:after="40" w:line="280" w:lineRule="exact"/>
              <w:jc w:val="both"/>
              <w:rPr>
                <w:sz w:val="28"/>
                <w:szCs w:val="28"/>
                <w:rtl/>
              </w:rPr>
            </w:pPr>
            <w:r>
              <w:rPr>
                <w:rFonts w:hint="cs"/>
                <w:sz w:val="28"/>
                <w:szCs w:val="28"/>
                <w:rtl/>
              </w:rPr>
              <w:t xml:space="preserve">    </w:t>
            </w:r>
            <w:r>
              <w:rPr>
                <w:sz w:val="28"/>
                <w:szCs w:val="28"/>
                <w:rtl/>
              </w:rPr>
              <w:t>بعد التصويب</w:t>
            </w:r>
          </w:p>
        </w:tc>
        <w:tc>
          <w:tcPr>
            <w:tcW w:w="2297" w:type="dxa"/>
            <w:vAlign w:val="center"/>
          </w:tcPr>
          <w:p w:rsidR="00DC5B03" w:rsidRDefault="00DC5B03">
            <w:pPr>
              <w:spacing w:before="40" w:after="40" w:line="280" w:lineRule="exact"/>
              <w:ind w:left="442"/>
              <w:jc w:val="both"/>
              <w:rPr>
                <w:sz w:val="28"/>
                <w:szCs w:val="28"/>
                <w:rtl/>
              </w:rPr>
            </w:pPr>
            <w:r>
              <w:rPr>
                <w:sz w:val="28"/>
                <w:szCs w:val="28"/>
                <w:rtl/>
              </w:rPr>
              <w:t>28.4</w:t>
            </w:r>
          </w:p>
        </w:tc>
      </w:tr>
      <w:tr w:rsidR="00DC5B03" w:rsidTr="00DC5B03">
        <w:tblPrEx>
          <w:tblCellMar>
            <w:top w:w="0" w:type="dxa"/>
            <w:bottom w:w="0" w:type="dxa"/>
          </w:tblCellMar>
        </w:tblPrEx>
        <w:trPr>
          <w:trHeight w:val="316"/>
          <w:jc w:val="center"/>
        </w:trPr>
        <w:tc>
          <w:tcPr>
            <w:tcW w:w="6936" w:type="dxa"/>
            <w:vAlign w:val="center"/>
          </w:tcPr>
          <w:p w:rsidR="00DC5B03" w:rsidRDefault="00DC5B03">
            <w:pPr>
              <w:spacing w:before="40" w:after="40" w:line="280" w:lineRule="exact"/>
              <w:jc w:val="both"/>
              <w:rPr>
                <w:sz w:val="28"/>
                <w:szCs w:val="28"/>
                <w:rtl/>
              </w:rPr>
            </w:pPr>
            <w:r>
              <w:rPr>
                <w:sz w:val="28"/>
                <w:szCs w:val="28"/>
                <w:rtl/>
              </w:rPr>
              <w:t>معدل الوفيات للأطفال دون الخامسة لكل (</w:t>
            </w:r>
            <w:r>
              <w:rPr>
                <w:rFonts w:hint="cs"/>
                <w:sz w:val="28"/>
                <w:szCs w:val="28"/>
                <w:rtl/>
              </w:rPr>
              <w:t>000 1</w:t>
            </w:r>
            <w:r>
              <w:rPr>
                <w:sz w:val="28"/>
                <w:szCs w:val="28"/>
                <w:rtl/>
              </w:rPr>
              <w:t xml:space="preserve">) </w:t>
            </w:r>
            <w:r>
              <w:rPr>
                <w:rFonts w:hint="cs"/>
                <w:sz w:val="28"/>
                <w:szCs w:val="28"/>
                <w:rtl/>
              </w:rPr>
              <w:t xml:space="preserve">مولود </w:t>
            </w:r>
            <w:r>
              <w:rPr>
                <w:sz w:val="28"/>
                <w:szCs w:val="28"/>
                <w:rtl/>
              </w:rPr>
              <w:t>حي</w:t>
            </w:r>
          </w:p>
        </w:tc>
        <w:tc>
          <w:tcPr>
            <w:tcW w:w="2297" w:type="dxa"/>
            <w:vAlign w:val="center"/>
          </w:tcPr>
          <w:p w:rsidR="00DC5B03" w:rsidRDefault="00DC5B03">
            <w:pPr>
              <w:spacing w:before="40" w:after="40" w:line="280" w:lineRule="exact"/>
              <w:ind w:left="442"/>
              <w:jc w:val="both"/>
              <w:rPr>
                <w:sz w:val="28"/>
                <w:szCs w:val="28"/>
                <w:rtl/>
              </w:rPr>
            </w:pPr>
            <w:r>
              <w:rPr>
                <w:sz w:val="28"/>
                <w:szCs w:val="28"/>
                <w:rtl/>
              </w:rPr>
              <w:t>99.8</w:t>
            </w:r>
          </w:p>
        </w:tc>
      </w:tr>
      <w:tr w:rsidR="00DC5B03" w:rsidTr="00DC5B03">
        <w:tblPrEx>
          <w:tblCellMar>
            <w:top w:w="0" w:type="dxa"/>
            <w:bottom w:w="0" w:type="dxa"/>
          </w:tblCellMar>
        </w:tblPrEx>
        <w:trPr>
          <w:trHeight w:val="50"/>
          <w:jc w:val="center"/>
        </w:trPr>
        <w:tc>
          <w:tcPr>
            <w:tcW w:w="6936" w:type="dxa"/>
            <w:vAlign w:val="center"/>
          </w:tcPr>
          <w:p w:rsidR="00DC5B03" w:rsidRDefault="00DC5B03">
            <w:pPr>
              <w:spacing w:before="40" w:after="40" w:line="280" w:lineRule="exact"/>
              <w:jc w:val="both"/>
              <w:rPr>
                <w:sz w:val="28"/>
                <w:szCs w:val="28"/>
                <w:rtl/>
              </w:rPr>
            </w:pPr>
            <w:r>
              <w:rPr>
                <w:rFonts w:hint="cs"/>
                <w:sz w:val="28"/>
                <w:szCs w:val="28"/>
                <w:rtl/>
              </w:rPr>
              <w:t xml:space="preserve">    </w:t>
            </w:r>
            <w:r>
              <w:rPr>
                <w:sz w:val="28"/>
                <w:szCs w:val="28"/>
                <w:rtl/>
              </w:rPr>
              <w:t>الريف</w:t>
            </w:r>
          </w:p>
        </w:tc>
        <w:tc>
          <w:tcPr>
            <w:tcW w:w="2297" w:type="dxa"/>
            <w:vAlign w:val="center"/>
          </w:tcPr>
          <w:p w:rsidR="00DC5B03" w:rsidRDefault="00DC5B03">
            <w:pPr>
              <w:spacing w:before="40" w:after="40" w:line="280" w:lineRule="exact"/>
              <w:ind w:left="442"/>
              <w:jc w:val="both"/>
              <w:rPr>
                <w:sz w:val="28"/>
                <w:szCs w:val="28"/>
                <w:rtl/>
              </w:rPr>
            </w:pPr>
            <w:r>
              <w:rPr>
                <w:sz w:val="28"/>
                <w:szCs w:val="28"/>
                <w:rtl/>
              </w:rPr>
              <w:t>105.2</w:t>
            </w:r>
          </w:p>
        </w:tc>
      </w:tr>
      <w:tr w:rsidR="00DC5B03" w:rsidTr="00DC5B03">
        <w:tblPrEx>
          <w:tblCellMar>
            <w:top w:w="0" w:type="dxa"/>
            <w:bottom w:w="0" w:type="dxa"/>
          </w:tblCellMar>
        </w:tblPrEx>
        <w:trPr>
          <w:trHeight w:val="269"/>
          <w:jc w:val="center"/>
        </w:trPr>
        <w:tc>
          <w:tcPr>
            <w:tcW w:w="6936" w:type="dxa"/>
            <w:vAlign w:val="center"/>
          </w:tcPr>
          <w:p w:rsidR="00DC5B03" w:rsidRDefault="00DC5B03">
            <w:pPr>
              <w:spacing w:before="40" w:after="40" w:line="280" w:lineRule="exact"/>
              <w:jc w:val="both"/>
              <w:rPr>
                <w:rFonts w:hint="cs"/>
                <w:sz w:val="28"/>
                <w:szCs w:val="28"/>
                <w:rtl/>
              </w:rPr>
            </w:pPr>
            <w:r>
              <w:rPr>
                <w:rFonts w:hint="cs"/>
                <w:sz w:val="28"/>
                <w:szCs w:val="28"/>
                <w:rtl/>
              </w:rPr>
              <w:t xml:space="preserve">    </w:t>
            </w:r>
            <w:r>
              <w:rPr>
                <w:sz w:val="28"/>
                <w:szCs w:val="28"/>
                <w:rtl/>
              </w:rPr>
              <w:t>الحضر</w:t>
            </w:r>
          </w:p>
        </w:tc>
        <w:tc>
          <w:tcPr>
            <w:tcW w:w="2297" w:type="dxa"/>
            <w:vAlign w:val="center"/>
          </w:tcPr>
          <w:p w:rsidR="00DC5B03" w:rsidRDefault="00DC5B03">
            <w:pPr>
              <w:spacing w:before="40" w:after="40" w:line="280" w:lineRule="exact"/>
              <w:ind w:left="442"/>
              <w:jc w:val="both"/>
              <w:rPr>
                <w:sz w:val="28"/>
                <w:szCs w:val="28"/>
                <w:rtl/>
              </w:rPr>
            </w:pPr>
            <w:r>
              <w:rPr>
                <w:sz w:val="28"/>
                <w:szCs w:val="28"/>
                <w:rtl/>
              </w:rPr>
              <w:t>79.3</w:t>
            </w:r>
          </w:p>
        </w:tc>
      </w:tr>
      <w:tr w:rsidR="00DC5B03" w:rsidTr="00DC5B03">
        <w:tblPrEx>
          <w:tblCellMar>
            <w:top w:w="0" w:type="dxa"/>
            <w:bottom w:w="0" w:type="dxa"/>
          </w:tblCellMar>
        </w:tblPrEx>
        <w:trPr>
          <w:trHeight w:val="80"/>
          <w:jc w:val="center"/>
        </w:trPr>
        <w:tc>
          <w:tcPr>
            <w:tcW w:w="6936" w:type="dxa"/>
            <w:vAlign w:val="center"/>
          </w:tcPr>
          <w:p w:rsidR="00DC5B03" w:rsidRDefault="00DC5B03">
            <w:pPr>
              <w:spacing w:before="40" w:after="40" w:line="280" w:lineRule="exact"/>
              <w:jc w:val="both"/>
              <w:rPr>
                <w:sz w:val="28"/>
                <w:szCs w:val="28"/>
                <w:rtl/>
              </w:rPr>
            </w:pPr>
            <w:r>
              <w:rPr>
                <w:rFonts w:hint="cs"/>
                <w:sz w:val="28"/>
                <w:szCs w:val="28"/>
                <w:rtl/>
              </w:rPr>
              <w:t xml:space="preserve">    </w:t>
            </w:r>
            <w:r>
              <w:rPr>
                <w:sz w:val="28"/>
                <w:szCs w:val="28"/>
                <w:rtl/>
              </w:rPr>
              <w:t>ذكور</w:t>
            </w:r>
          </w:p>
        </w:tc>
        <w:tc>
          <w:tcPr>
            <w:tcW w:w="2297" w:type="dxa"/>
            <w:vAlign w:val="center"/>
          </w:tcPr>
          <w:p w:rsidR="00DC5B03" w:rsidRDefault="00DC5B03">
            <w:pPr>
              <w:spacing w:before="40" w:after="40" w:line="280" w:lineRule="exact"/>
              <w:ind w:left="442"/>
              <w:jc w:val="both"/>
              <w:rPr>
                <w:sz w:val="28"/>
                <w:szCs w:val="28"/>
                <w:rtl/>
              </w:rPr>
            </w:pPr>
            <w:r>
              <w:rPr>
                <w:sz w:val="28"/>
                <w:szCs w:val="28"/>
                <w:rtl/>
              </w:rPr>
              <w:t>100.3</w:t>
            </w:r>
          </w:p>
        </w:tc>
      </w:tr>
      <w:tr w:rsidR="00DC5B03" w:rsidTr="00DC5B03">
        <w:tblPrEx>
          <w:tblCellMar>
            <w:top w:w="0" w:type="dxa"/>
            <w:bottom w:w="0" w:type="dxa"/>
          </w:tblCellMar>
        </w:tblPrEx>
        <w:trPr>
          <w:trHeight w:val="474"/>
          <w:jc w:val="center"/>
        </w:trPr>
        <w:tc>
          <w:tcPr>
            <w:tcW w:w="6936" w:type="dxa"/>
            <w:vAlign w:val="center"/>
          </w:tcPr>
          <w:p w:rsidR="00DC5B03" w:rsidRDefault="00DC5B03">
            <w:pPr>
              <w:spacing w:before="40" w:after="40" w:line="280" w:lineRule="exact"/>
              <w:jc w:val="both"/>
              <w:rPr>
                <w:sz w:val="28"/>
                <w:szCs w:val="28"/>
                <w:rtl/>
              </w:rPr>
            </w:pPr>
            <w:r>
              <w:rPr>
                <w:rFonts w:hint="cs"/>
                <w:sz w:val="28"/>
                <w:szCs w:val="28"/>
                <w:rtl/>
              </w:rPr>
              <w:t xml:space="preserve">    </w:t>
            </w:r>
            <w:r>
              <w:rPr>
                <w:sz w:val="28"/>
                <w:szCs w:val="28"/>
                <w:rtl/>
              </w:rPr>
              <w:t>إناث</w:t>
            </w:r>
          </w:p>
        </w:tc>
        <w:tc>
          <w:tcPr>
            <w:tcW w:w="2297" w:type="dxa"/>
            <w:vAlign w:val="center"/>
          </w:tcPr>
          <w:p w:rsidR="00DC5B03" w:rsidRDefault="00DC5B03">
            <w:pPr>
              <w:spacing w:before="40" w:after="40" w:line="280" w:lineRule="exact"/>
              <w:ind w:left="442"/>
              <w:jc w:val="both"/>
              <w:rPr>
                <w:sz w:val="28"/>
                <w:szCs w:val="28"/>
                <w:rtl/>
              </w:rPr>
            </w:pPr>
            <w:r>
              <w:rPr>
                <w:sz w:val="28"/>
                <w:szCs w:val="28"/>
                <w:rtl/>
              </w:rPr>
              <w:t>99.3</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80" w:lineRule="exact"/>
              <w:jc w:val="both"/>
              <w:rPr>
                <w:sz w:val="28"/>
                <w:szCs w:val="28"/>
              </w:rPr>
            </w:pPr>
            <w:r>
              <w:rPr>
                <w:sz w:val="28"/>
                <w:szCs w:val="28"/>
                <w:rtl/>
              </w:rPr>
              <w:t>معدل وفيات الأمهات لكل (</w:t>
            </w:r>
            <w:r>
              <w:rPr>
                <w:rFonts w:hint="cs"/>
                <w:sz w:val="28"/>
                <w:szCs w:val="28"/>
                <w:rtl/>
              </w:rPr>
              <w:t>000 100</w:t>
            </w:r>
            <w:r>
              <w:rPr>
                <w:sz w:val="28"/>
                <w:szCs w:val="28"/>
                <w:rtl/>
              </w:rPr>
              <w:t>)</w:t>
            </w:r>
          </w:p>
        </w:tc>
        <w:tc>
          <w:tcPr>
            <w:tcW w:w="2297" w:type="dxa"/>
            <w:vAlign w:val="center"/>
          </w:tcPr>
          <w:p w:rsidR="00DC5B03" w:rsidRDefault="00DC5B03">
            <w:pPr>
              <w:spacing w:before="40" w:after="40" w:line="280" w:lineRule="exact"/>
              <w:ind w:left="442"/>
              <w:jc w:val="both"/>
              <w:rPr>
                <w:sz w:val="28"/>
                <w:szCs w:val="28"/>
              </w:rPr>
            </w:pPr>
            <w:r>
              <w:rPr>
                <w:sz w:val="28"/>
                <w:szCs w:val="28"/>
                <w:rtl/>
              </w:rPr>
              <w:t>365</w:t>
            </w:r>
          </w:p>
        </w:tc>
      </w:tr>
      <w:tr w:rsidR="00DC5B03" w:rsidTr="00DC5B03">
        <w:tblPrEx>
          <w:tblCellMar>
            <w:top w:w="0" w:type="dxa"/>
            <w:bottom w:w="0" w:type="dxa"/>
          </w:tblCellMar>
        </w:tblPrEx>
        <w:trPr>
          <w:jc w:val="center"/>
        </w:trPr>
        <w:tc>
          <w:tcPr>
            <w:tcW w:w="6936" w:type="dxa"/>
            <w:tcBorders>
              <w:bottom w:val="single" w:sz="4" w:space="0" w:color="auto"/>
            </w:tcBorders>
            <w:vAlign w:val="center"/>
          </w:tcPr>
          <w:p w:rsidR="00DC5B03" w:rsidRDefault="00DC5B03">
            <w:pPr>
              <w:spacing w:before="40" w:after="40" w:line="260" w:lineRule="exact"/>
              <w:jc w:val="both"/>
              <w:rPr>
                <w:sz w:val="28"/>
                <w:szCs w:val="28"/>
              </w:rPr>
            </w:pPr>
            <w:r>
              <w:rPr>
                <w:sz w:val="28"/>
                <w:szCs w:val="28"/>
                <w:rtl/>
              </w:rPr>
              <w:t>نسبة السكان الذين يحصلون على مياه مأمون</w:t>
            </w:r>
            <w:proofErr w:type="spellStart"/>
            <w:r>
              <w:rPr>
                <w:sz w:val="28"/>
                <w:szCs w:val="28"/>
                <w:rtl/>
              </w:rPr>
              <w:t>ة للشر</w:t>
            </w:r>
            <w:proofErr w:type="spellEnd"/>
            <w:r>
              <w:rPr>
                <w:sz w:val="28"/>
                <w:szCs w:val="28"/>
                <w:rtl/>
              </w:rPr>
              <w:t>ب (</w:t>
            </w:r>
            <w:r>
              <w:rPr>
                <w:rFonts w:hint="cs"/>
                <w:sz w:val="28"/>
                <w:szCs w:val="28"/>
                <w:rtl/>
              </w:rPr>
              <w:t>نسبة مئوية</w:t>
            </w:r>
            <w:r>
              <w:rPr>
                <w:sz w:val="28"/>
                <w:szCs w:val="28"/>
                <w:rtl/>
              </w:rPr>
              <w:t>)</w:t>
            </w:r>
          </w:p>
        </w:tc>
        <w:tc>
          <w:tcPr>
            <w:tcW w:w="2297" w:type="dxa"/>
            <w:tcBorders>
              <w:bottom w:val="single" w:sz="4" w:space="0" w:color="auto"/>
            </w:tcBorders>
            <w:vAlign w:val="center"/>
          </w:tcPr>
          <w:p w:rsidR="00DC5B03" w:rsidRDefault="00DC5B03">
            <w:pPr>
              <w:spacing w:before="40" w:after="40" w:line="260" w:lineRule="exact"/>
              <w:ind w:left="442"/>
              <w:jc w:val="both"/>
              <w:rPr>
                <w:sz w:val="28"/>
                <w:szCs w:val="28"/>
              </w:rPr>
            </w:pPr>
            <w:r>
              <w:rPr>
                <w:sz w:val="28"/>
                <w:szCs w:val="28"/>
                <w:rtl/>
              </w:rPr>
              <w:t>35.9</w:t>
            </w:r>
          </w:p>
        </w:tc>
      </w:tr>
      <w:tr w:rsidR="00DC5B03" w:rsidTr="00DC5B03">
        <w:tblPrEx>
          <w:tblCellMar>
            <w:top w:w="0" w:type="dxa"/>
            <w:bottom w:w="0" w:type="dxa"/>
          </w:tblCellMar>
        </w:tblPrEx>
        <w:trPr>
          <w:cantSplit/>
          <w:jc w:val="center"/>
        </w:trPr>
        <w:tc>
          <w:tcPr>
            <w:tcW w:w="9233" w:type="dxa"/>
            <w:gridSpan w:val="2"/>
            <w:tcBorders>
              <w:top w:val="single" w:sz="4" w:space="0" w:color="auto"/>
              <w:bottom w:val="single" w:sz="4" w:space="0" w:color="auto"/>
            </w:tcBorders>
            <w:vAlign w:val="center"/>
          </w:tcPr>
          <w:p w:rsidR="00000000" w:rsidRDefault="00DC5B03">
            <w:pPr>
              <w:spacing w:before="40" w:after="40" w:line="280" w:lineRule="exact"/>
              <w:jc w:val="center"/>
              <w:rPr>
                <w:i/>
                <w:iCs/>
                <w:sz w:val="28"/>
                <w:szCs w:val="28"/>
              </w:rPr>
            </w:pPr>
            <w:r>
              <w:rPr>
                <w:rFonts w:hint="cs"/>
                <w:i/>
                <w:iCs/>
                <w:sz w:val="28"/>
                <w:szCs w:val="28"/>
                <w:rtl/>
              </w:rPr>
              <w:t>المعاهد الصحية (تابع)</w:t>
            </w:r>
          </w:p>
        </w:tc>
      </w:tr>
      <w:tr w:rsidR="00DC5B03" w:rsidTr="00DC5B03">
        <w:tblPrEx>
          <w:tblCellMar>
            <w:top w:w="0" w:type="dxa"/>
            <w:bottom w:w="0" w:type="dxa"/>
          </w:tblCellMar>
        </w:tblPrEx>
        <w:trPr>
          <w:jc w:val="center"/>
        </w:trPr>
        <w:tc>
          <w:tcPr>
            <w:tcW w:w="6936" w:type="dxa"/>
            <w:tcBorders>
              <w:top w:val="single" w:sz="4" w:space="0" w:color="auto"/>
            </w:tcBorders>
            <w:vAlign w:val="center"/>
          </w:tcPr>
          <w:p w:rsidR="00DC5B03" w:rsidRDefault="00DC5B03">
            <w:pPr>
              <w:spacing w:before="40" w:after="40" w:line="260" w:lineRule="exact"/>
              <w:jc w:val="both"/>
              <w:rPr>
                <w:sz w:val="28"/>
                <w:szCs w:val="28"/>
              </w:rPr>
            </w:pPr>
            <w:r>
              <w:rPr>
                <w:rFonts w:hint="cs"/>
                <w:sz w:val="28"/>
                <w:szCs w:val="28"/>
                <w:rtl/>
              </w:rPr>
              <w:t xml:space="preserve">    </w:t>
            </w:r>
            <w:r>
              <w:rPr>
                <w:sz w:val="28"/>
                <w:szCs w:val="28"/>
                <w:rtl/>
              </w:rPr>
              <w:t>الريف</w:t>
            </w:r>
          </w:p>
        </w:tc>
        <w:tc>
          <w:tcPr>
            <w:tcW w:w="2297" w:type="dxa"/>
            <w:tcBorders>
              <w:top w:val="single" w:sz="4" w:space="0" w:color="auto"/>
            </w:tcBorders>
            <w:vAlign w:val="center"/>
          </w:tcPr>
          <w:p w:rsidR="00DC5B03" w:rsidRDefault="00DC5B03">
            <w:pPr>
              <w:spacing w:before="40" w:after="40" w:line="260" w:lineRule="exact"/>
              <w:ind w:left="555"/>
              <w:jc w:val="both"/>
              <w:rPr>
                <w:sz w:val="28"/>
                <w:szCs w:val="28"/>
              </w:rPr>
            </w:pPr>
            <w:r>
              <w:rPr>
                <w:sz w:val="28"/>
                <w:szCs w:val="28"/>
                <w:rtl/>
              </w:rPr>
              <w:t>40.2</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Pr>
            </w:pPr>
            <w:r>
              <w:rPr>
                <w:rFonts w:hint="cs"/>
                <w:sz w:val="28"/>
                <w:szCs w:val="28"/>
                <w:rtl/>
              </w:rPr>
              <w:t xml:space="preserve">    </w:t>
            </w:r>
            <w:r>
              <w:rPr>
                <w:sz w:val="28"/>
                <w:szCs w:val="28"/>
                <w:rtl/>
              </w:rPr>
              <w:t>الحضر</w:t>
            </w:r>
          </w:p>
        </w:tc>
        <w:tc>
          <w:tcPr>
            <w:tcW w:w="2297" w:type="dxa"/>
            <w:vAlign w:val="center"/>
          </w:tcPr>
          <w:p w:rsidR="00DC5B03" w:rsidRDefault="00DC5B03">
            <w:pPr>
              <w:spacing w:before="40" w:after="40" w:line="260" w:lineRule="exact"/>
              <w:ind w:left="555"/>
              <w:jc w:val="both"/>
              <w:rPr>
                <w:sz w:val="28"/>
                <w:szCs w:val="28"/>
              </w:rPr>
            </w:pPr>
            <w:r>
              <w:rPr>
                <w:sz w:val="28"/>
                <w:szCs w:val="28"/>
                <w:rtl/>
              </w:rPr>
              <w:t>80.9</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Pr>
            </w:pPr>
            <w:r>
              <w:rPr>
                <w:sz w:val="28"/>
                <w:szCs w:val="28"/>
                <w:rtl/>
              </w:rPr>
              <w:t>نسبة الأميين (10سنوات فأكثر)</w:t>
            </w:r>
          </w:p>
        </w:tc>
        <w:tc>
          <w:tcPr>
            <w:tcW w:w="2297" w:type="dxa"/>
            <w:vAlign w:val="center"/>
          </w:tcPr>
          <w:p w:rsidR="00DC5B03" w:rsidRDefault="00DC5B03">
            <w:pPr>
              <w:spacing w:before="40" w:after="40" w:line="260" w:lineRule="exact"/>
              <w:ind w:left="555"/>
              <w:jc w:val="both"/>
              <w:rPr>
                <w:sz w:val="28"/>
                <w:szCs w:val="28"/>
              </w:rPr>
            </w:pPr>
            <w:r>
              <w:rPr>
                <w:sz w:val="28"/>
                <w:szCs w:val="28"/>
                <w:rtl/>
              </w:rPr>
              <w:t>47.0</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Pr>
            </w:pPr>
            <w:r>
              <w:rPr>
                <w:rFonts w:hint="cs"/>
                <w:sz w:val="28"/>
                <w:szCs w:val="28"/>
                <w:rtl/>
              </w:rPr>
              <w:t xml:space="preserve">  </w:t>
            </w:r>
            <w:r>
              <w:rPr>
                <w:sz w:val="28"/>
                <w:szCs w:val="28"/>
                <w:rtl/>
              </w:rPr>
              <w:t>الريف</w:t>
            </w:r>
          </w:p>
        </w:tc>
        <w:tc>
          <w:tcPr>
            <w:tcW w:w="2297" w:type="dxa"/>
            <w:vAlign w:val="center"/>
          </w:tcPr>
          <w:p w:rsidR="00DC5B03" w:rsidRDefault="00DC5B03">
            <w:pPr>
              <w:spacing w:before="40" w:after="40" w:line="260" w:lineRule="exact"/>
              <w:ind w:left="555"/>
              <w:jc w:val="both"/>
              <w:rPr>
                <w:sz w:val="28"/>
                <w:szCs w:val="28"/>
              </w:rPr>
            </w:pPr>
            <w:r>
              <w:rPr>
                <w:sz w:val="28"/>
                <w:szCs w:val="28"/>
                <w:rtl/>
              </w:rPr>
              <w:t>53.2</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Pr>
            </w:pPr>
            <w:r>
              <w:rPr>
                <w:rFonts w:hint="cs"/>
                <w:sz w:val="28"/>
                <w:szCs w:val="28"/>
                <w:rtl/>
              </w:rPr>
              <w:t xml:space="preserve">    </w:t>
            </w:r>
            <w:r>
              <w:rPr>
                <w:sz w:val="28"/>
                <w:szCs w:val="28"/>
                <w:rtl/>
              </w:rPr>
              <w:t>ذكور</w:t>
            </w:r>
          </w:p>
        </w:tc>
        <w:tc>
          <w:tcPr>
            <w:tcW w:w="2297" w:type="dxa"/>
            <w:vAlign w:val="center"/>
          </w:tcPr>
          <w:p w:rsidR="00DC5B03" w:rsidRDefault="00DC5B03">
            <w:pPr>
              <w:spacing w:before="40" w:after="40" w:line="260" w:lineRule="exact"/>
              <w:ind w:left="555"/>
              <w:jc w:val="both"/>
              <w:rPr>
                <w:sz w:val="28"/>
                <w:szCs w:val="28"/>
              </w:rPr>
            </w:pPr>
            <w:r>
              <w:rPr>
                <w:sz w:val="28"/>
                <w:szCs w:val="28"/>
                <w:rtl/>
              </w:rPr>
              <w:t>31.1</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Pr>
            </w:pPr>
            <w:r>
              <w:rPr>
                <w:rFonts w:hint="cs"/>
                <w:sz w:val="28"/>
                <w:szCs w:val="28"/>
                <w:rtl/>
              </w:rPr>
              <w:t xml:space="preserve">    </w:t>
            </w:r>
            <w:r>
              <w:rPr>
                <w:sz w:val="28"/>
                <w:szCs w:val="28"/>
                <w:rtl/>
              </w:rPr>
              <w:t>إناث</w:t>
            </w:r>
          </w:p>
        </w:tc>
        <w:tc>
          <w:tcPr>
            <w:tcW w:w="2297" w:type="dxa"/>
            <w:vAlign w:val="center"/>
          </w:tcPr>
          <w:p w:rsidR="00DC5B03" w:rsidRDefault="00DC5B03">
            <w:pPr>
              <w:spacing w:before="40" w:after="40" w:line="260" w:lineRule="exact"/>
              <w:ind w:left="555"/>
              <w:jc w:val="both"/>
              <w:rPr>
                <w:sz w:val="28"/>
                <w:szCs w:val="28"/>
              </w:rPr>
            </w:pPr>
            <w:r>
              <w:rPr>
                <w:sz w:val="28"/>
                <w:szCs w:val="28"/>
                <w:rtl/>
              </w:rPr>
              <w:t>75.7</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Pr>
            </w:pPr>
            <w:r>
              <w:rPr>
                <w:rFonts w:hint="cs"/>
                <w:sz w:val="28"/>
                <w:szCs w:val="28"/>
                <w:rtl/>
              </w:rPr>
              <w:t xml:space="preserve">  </w:t>
            </w:r>
            <w:r>
              <w:rPr>
                <w:sz w:val="28"/>
                <w:szCs w:val="28"/>
                <w:rtl/>
              </w:rPr>
              <w:t>الحضر</w:t>
            </w:r>
          </w:p>
        </w:tc>
        <w:tc>
          <w:tcPr>
            <w:tcW w:w="2297" w:type="dxa"/>
            <w:vAlign w:val="center"/>
          </w:tcPr>
          <w:p w:rsidR="00DC5B03" w:rsidRDefault="00DC5B03">
            <w:pPr>
              <w:spacing w:before="40" w:after="40" w:line="260" w:lineRule="exact"/>
              <w:ind w:left="555"/>
              <w:jc w:val="both"/>
              <w:rPr>
                <w:sz w:val="28"/>
                <w:szCs w:val="28"/>
              </w:rPr>
            </w:pPr>
            <w:r>
              <w:rPr>
                <w:sz w:val="28"/>
                <w:szCs w:val="28"/>
                <w:rtl/>
              </w:rPr>
              <w:t>27.7</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Pr>
            </w:pPr>
            <w:r>
              <w:rPr>
                <w:rFonts w:hint="cs"/>
                <w:sz w:val="28"/>
                <w:szCs w:val="28"/>
                <w:rtl/>
              </w:rPr>
              <w:t xml:space="preserve">    </w:t>
            </w:r>
            <w:r>
              <w:rPr>
                <w:sz w:val="28"/>
                <w:szCs w:val="28"/>
                <w:rtl/>
              </w:rPr>
              <w:t>ذكور</w:t>
            </w:r>
          </w:p>
        </w:tc>
        <w:tc>
          <w:tcPr>
            <w:tcW w:w="2297" w:type="dxa"/>
            <w:vAlign w:val="center"/>
          </w:tcPr>
          <w:p w:rsidR="00DC5B03" w:rsidRDefault="00DC5B03">
            <w:pPr>
              <w:spacing w:before="40" w:after="40" w:line="260" w:lineRule="exact"/>
              <w:ind w:left="555"/>
              <w:jc w:val="both"/>
              <w:rPr>
                <w:sz w:val="28"/>
                <w:szCs w:val="28"/>
              </w:rPr>
            </w:pPr>
            <w:r>
              <w:rPr>
                <w:sz w:val="28"/>
                <w:szCs w:val="28"/>
                <w:rtl/>
              </w:rPr>
              <w:t>15.2</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Pr>
            </w:pPr>
            <w:r>
              <w:rPr>
                <w:rFonts w:hint="cs"/>
                <w:sz w:val="28"/>
                <w:szCs w:val="28"/>
                <w:rtl/>
              </w:rPr>
              <w:t xml:space="preserve">    </w:t>
            </w:r>
            <w:r>
              <w:rPr>
                <w:sz w:val="28"/>
                <w:szCs w:val="28"/>
                <w:rtl/>
              </w:rPr>
              <w:t>إناث</w:t>
            </w:r>
          </w:p>
        </w:tc>
        <w:tc>
          <w:tcPr>
            <w:tcW w:w="2297" w:type="dxa"/>
            <w:vAlign w:val="center"/>
          </w:tcPr>
          <w:p w:rsidR="00DC5B03" w:rsidRDefault="00DC5B03">
            <w:pPr>
              <w:spacing w:before="40" w:after="40" w:line="260" w:lineRule="exact"/>
              <w:ind w:left="555"/>
              <w:jc w:val="both"/>
              <w:rPr>
                <w:sz w:val="28"/>
                <w:szCs w:val="28"/>
              </w:rPr>
            </w:pPr>
            <w:r>
              <w:rPr>
                <w:sz w:val="28"/>
                <w:szCs w:val="28"/>
                <w:rtl/>
              </w:rPr>
              <w:t>40.5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Pr>
            </w:pPr>
            <w:r>
              <w:rPr>
                <w:sz w:val="28"/>
                <w:szCs w:val="28"/>
                <w:rtl/>
              </w:rPr>
              <w:t>معدل تقديم الخدمات الصحية (</w:t>
            </w:r>
            <w:r>
              <w:rPr>
                <w:rFonts w:hint="cs"/>
                <w:sz w:val="28"/>
                <w:szCs w:val="28"/>
                <w:rtl/>
              </w:rPr>
              <w:t>نسبة مئوية</w:t>
            </w:r>
            <w:r>
              <w:rPr>
                <w:sz w:val="28"/>
                <w:szCs w:val="28"/>
                <w:rtl/>
              </w:rPr>
              <w:t xml:space="preserve"> من السكان)</w:t>
            </w:r>
          </w:p>
        </w:tc>
        <w:tc>
          <w:tcPr>
            <w:tcW w:w="2297" w:type="dxa"/>
            <w:vAlign w:val="center"/>
          </w:tcPr>
          <w:p w:rsidR="00DC5B03" w:rsidRDefault="00DC5B03">
            <w:pPr>
              <w:spacing w:before="40" w:after="40" w:line="260" w:lineRule="exact"/>
              <w:ind w:left="555"/>
              <w:jc w:val="both"/>
              <w:rPr>
                <w:sz w:val="28"/>
                <w:szCs w:val="28"/>
              </w:rPr>
            </w:pPr>
            <w:r>
              <w:rPr>
                <w:sz w:val="28"/>
                <w:szCs w:val="28"/>
                <w:rtl/>
              </w:rPr>
              <w:t>50</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Pr>
            </w:pPr>
            <w:r>
              <w:rPr>
                <w:sz w:val="28"/>
                <w:szCs w:val="28"/>
                <w:rtl/>
              </w:rPr>
              <w:t>نسبة الإصابة بالملاريا (</w:t>
            </w:r>
            <w:r>
              <w:rPr>
                <w:rFonts w:hint="cs"/>
                <w:sz w:val="28"/>
                <w:szCs w:val="28"/>
                <w:rtl/>
              </w:rPr>
              <w:t>نسبة مئوية</w:t>
            </w:r>
            <w:r>
              <w:rPr>
                <w:sz w:val="28"/>
                <w:szCs w:val="28"/>
                <w:rtl/>
              </w:rPr>
              <w:t xml:space="preserve"> من السكان)</w:t>
            </w:r>
          </w:p>
        </w:tc>
        <w:tc>
          <w:tcPr>
            <w:tcW w:w="2297" w:type="dxa"/>
            <w:vAlign w:val="center"/>
          </w:tcPr>
          <w:p w:rsidR="00DC5B03" w:rsidRDefault="00DC5B03">
            <w:pPr>
              <w:spacing w:before="40" w:after="40" w:line="260" w:lineRule="exact"/>
              <w:ind w:left="555"/>
              <w:jc w:val="both"/>
              <w:rPr>
                <w:sz w:val="28"/>
                <w:szCs w:val="28"/>
              </w:rPr>
            </w:pPr>
            <w:r>
              <w:rPr>
                <w:sz w:val="28"/>
                <w:szCs w:val="28"/>
                <w:rtl/>
              </w:rPr>
              <w:t>25.50</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sz w:val="28"/>
                <w:szCs w:val="28"/>
                <w:rtl/>
              </w:rPr>
              <w:t>نسبة الأمهات اللاتي لم يحصلن على رعاية أثناء الحمل</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54.9</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الريف</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61.7</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الحضر</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30.8</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sz w:val="28"/>
                <w:szCs w:val="28"/>
                <w:rtl/>
              </w:rPr>
              <w:t>نسبة الأمهات اللاتي لم يحصلن على رعاية بعد الولادة (أثناء فترة النفاس)</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87.2</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الريف</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89.3</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الحضر</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80.1</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sz w:val="28"/>
                <w:szCs w:val="28"/>
                <w:rtl/>
              </w:rPr>
              <w:t>نسبة الاستخدام الحالي لوسائل تنظيم الأسرة من بين النساء المتزوجات</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23.1</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الريف</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17.7</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الحضر</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40.9</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sz w:val="28"/>
                <w:szCs w:val="28"/>
                <w:rtl/>
              </w:rPr>
              <w:t>نسبة الأطفال في الفئة العمرية</w:t>
            </w:r>
            <w:proofErr w:type="spellStart"/>
            <w:r>
              <w:rPr>
                <w:sz w:val="28"/>
                <w:szCs w:val="28"/>
                <w:rtl/>
              </w:rPr>
              <w:t xml:space="preserve"> (12-23</w:t>
            </w:r>
            <w:proofErr w:type="spellEnd"/>
            <w:r>
              <w:rPr>
                <w:sz w:val="28"/>
                <w:szCs w:val="28"/>
                <w:rtl/>
              </w:rPr>
              <w:t xml:space="preserve"> شهرا</w:t>
            </w:r>
            <w:r>
              <w:rPr>
                <w:rFonts w:hint="cs"/>
                <w:sz w:val="28"/>
                <w:szCs w:val="28"/>
                <w:rtl/>
              </w:rPr>
              <w:t>ً</w:t>
            </w:r>
            <w:r>
              <w:rPr>
                <w:sz w:val="28"/>
                <w:szCs w:val="28"/>
                <w:rtl/>
              </w:rPr>
              <w:t>) الذين اكتمل تطعيمهم</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(37.2)</w:t>
            </w:r>
          </w:p>
        </w:tc>
      </w:tr>
      <w:tr w:rsidR="00DC5B03" w:rsidTr="00DC5B03">
        <w:tblPrEx>
          <w:tblCellMar>
            <w:top w:w="0" w:type="dxa"/>
            <w:bottom w:w="0" w:type="dxa"/>
          </w:tblCellMar>
        </w:tblPrEx>
        <w:trPr>
          <w:trHeight w:val="211"/>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الحضر</w:t>
            </w:r>
          </w:p>
        </w:tc>
        <w:tc>
          <w:tcPr>
            <w:tcW w:w="2297" w:type="dxa"/>
            <w:vAlign w:val="center"/>
          </w:tcPr>
          <w:p w:rsidR="00DC5B03" w:rsidRDefault="00DC5B03">
            <w:pPr>
              <w:spacing w:before="40" w:after="40" w:line="260" w:lineRule="exact"/>
              <w:ind w:left="555"/>
              <w:jc w:val="both"/>
              <w:rPr>
                <w:rFonts w:hint="cs"/>
                <w:sz w:val="28"/>
                <w:szCs w:val="28"/>
                <w:rtl/>
              </w:rPr>
            </w:pPr>
            <w:r>
              <w:rPr>
                <w:sz w:val="28"/>
                <w:szCs w:val="28"/>
                <w:rtl/>
              </w:rPr>
              <w:t>67.2</w:t>
            </w:r>
          </w:p>
        </w:tc>
      </w:tr>
      <w:tr w:rsidR="00DC5B03" w:rsidTr="00DC5B03">
        <w:tblPrEx>
          <w:tblCellMar>
            <w:top w:w="0" w:type="dxa"/>
            <w:bottom w:w="0" w:type="dxa"/>
          </w:tblCellMar>
        </w:tblPrEx>
        <w:trPr>
          <w:trHeight w:val="275"/>
          <w:jc w:val="center"/>
        </w:trPr>
        <w:tc>
          <w:tcPr>
            <w:tcW w:w="6936" w:type="dxa"/>
            <w:vAlign w:val="center"/>
          </w:tcPr>
          <w:p w:rsidR="00DC5B03" w:rsidRDefault="00DC5B03">
            <w:pPr>
              <w:pStyle w:val="Heading2"/>
              <w:keepNext w:val="0"/>
              <w:spacing w:before="40" w:after="40" w:line="260" w:lineRule="exact"/>
              <w:jc w:val="lowKashida"/>
              <w:rPr>
                <w:szCs w:val="28"/>
                <w:rtl/>
              </w:rPr>
            </w:pPr>
            <w:r>
              <w:rPr>
                <w:rFonts w:hint="cs"/>
                <w:szCs w:val="28"/>
                <w:rtl/>
              </w:rPr>
              <w:t xml:space="preserve">    </w:t>
            </w:r>
            <w:r>
              <w:rPr>
                <w:szCs w:val="28"/>
                <w:rtl/>
              </w:rPr>
              <w:t>الريف</w:t>
            </w:r>
          </w:p>
        </w:tc>
        <w:tc>
          <w:tcPr>
            <w:tcW w:w="2297" w:type="dxa"/>
            <w:vAlign w:val="center"/>
          </w:tcPr>
          <w:p w:rsidR="00DC5B03" w:rsidRDefault="00DC5B03">
            <w:pPr>
              <w:spacing w:before="40" w:after="40" w:line="260" w:lineRule="exact"/>
              <w:ind w:left="555"/>
              <w:jc w:val="both"/>
              <w:rPr>
                <w:rFonts w:hint="cs"/>
                <w:sz w:val="28"/>
                <w:szCs w:val="28"/>
                <w:rtl/>
              </w:rPr>
            </w:pPr>
            <w:r>
              <w:rPr>
                <w:sz w:val="28"/>
                <w:szCs w:val="28"/>
                <w:rtl/>
              </w:rPr>
              <w:t>29.1</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pacing w:val="0"/>
                <w:sz w:val="28"/>
                <w:szCs w:val="28"/>
                <w:rtl/>
              </w:rPr>
            </w:pPr>
            <w:r>
              <w:rPr>
                <w:spacing w:val="0"/>
                <w:sz w:val="28"/>
                <w:szCs w:val="28"/>
                <w:rtl/>
              </w:rPr>
              <w:t xml:space="preserve">نسبة السيدات المتزوجات اللاتي فقدن </w:t>
            </w:r>
            <w:r>
              <w:rPr>
                <w:rFonts w:hint="cs"/>
                <w:spacing w:val="0"/>
                <w:sz w:val="28"/>
                <w:szCs w:val="28"/>
                <w:rtl/>
              </w:rPr>
              <w:t xml:space="preserve">حملاً </w:t>
            </w:r>
            <w:r>
              <w:rPr>
                <w:spacing w:val="0"/>
                <w:sz w:val="28"/>
                <w:szCs w:val="28"/>
                <w:rtl/>
              </w:rPr>
              <w:t>واحدا</w:t>
            </w:r>
            <w:r>
              <w:rPr>
                <w:rFonts w:hint="cs"/>
                <w:spacing w:val="0"/>
                <w:sz w:val="28"/>
                <w:szCs w:val="28"/>
                <w:rtl/>
              </w:rPr>
              <w:t>ً</w:t>
            </w:r>
            <w:r>
              <w:rPr>
                <w:spacing w:val="0"/>
                <w:sz w:val="28"/>
                <w:szCs w:val="28"/>
                <w:rtl/>
              </w:rPr>
              <w:t xml:space="preserve"> على الأقل طوال سنواتهن الإنجابية</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33.4</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pacing w:val="-2"/>
                <w:sz w:val="28"/>
                <w:szCs w:val="28"/>
                <w:rtl/>
              </w:rPr>
            </w:pPr>
            <w:r>
              <w:rPr>
                <w:spacing w:val="-2"/>
                <w:sz w:val="28"/>
                <w:szCs w:val="28"/>
                <w:rtl/>
              </w:rPr>
              <w:t xml:space="preserve">معدل الخصوبة الكلية خلال </w:t>
            </w:r>
            <w:r>
              <w:rPr>
                <w:rFonts w:hint="cs"/>
                <w:spacing w:val="-2"/>
                <w:sz w:val="28"/>
                <w:szCs w:val="28"/>
                <w:rtl/>
              </w:rPr>
              <w:t xml:space="preserve">ال‍ </w:t>
            </w:r>
            <w:proofErr w:type="spellStart"/>
            <w:r>
              <w:rPr>
                <w:spacing w:val="-2"/>
                <w:sz w:val="28"/>
                <w:szCs w:val="28"/>
                <w:rtl/>
              </w:rPr>
              <w:t>5 س</w:t>
            </w:r>
            <w:proofErr w:type="spellEnd"/>
            <w:r>
              <w:rPr>
                <w:spacing w:val="-2"/>
                <w:sz w:val="28"/>
                <w:szCs w:val="28"/>
                <w:rtl/>
              </w:rPr>
              <w:t>نوات السابقة للمسح اليمني لصحة الأسرة 2003</w:t>
            </w:r>
          </w:p>
        </w:tc>
        <w:tc>
          <w:tcPr>
            <w:tcW w:w="2297" w:type="dxa"/>
            <w:vAlign w:val="center"/>
          </w:tcPr>
          <w:p w:rsidR="00DC5B03" w:rsidRDefault="00DC5B03">
            <w:pPr>
              <w:spacing w:before="40" w:after="40" w:line="260" w:lineRule="exact"/>
              <w:ind w:left="555"/>
              <w:jc w:val="both"/>
              <w:rPr>
                <w:rFonts w:hint="cs"/>
                <w:sz w:val="28"/>
                <w:szCs w:val="28"/>
                <w:rtl/>
              </w:rPr>
            </w:pPr>
            <w:r>
              <w:rPr>
                <w:sz w:val="28"/>
                <w:szCs w:val="28"/>
                <w:rtl/>
              </w:rPr>
              <w:t>6.2</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الحضر</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4.5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الريف</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6.7</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sz w:val="28"/>
                <w:szCs w:val="28"/>
                <w:rtl/>
              </w:rPr>
              <w:t>نسبة العاطلين عن العمل (15</w:t>
            </w:r>
            <w:r>
              <w:rPr>
                <w:rFonts w:hint="cs"/>
                <w:sz w:val="28"/>
                <w:szCs w:val="28"/>
                <w:rtl/>
              </w:rPr>
              <w:t xml:space="preserve"> سنة فأكثر</w:t>
            </w:r>
            <w:r>
              <w:rPr>
                <w:sz w:val="28"/>
                <w:szCs w:val="28"/>
                <w:rtl/>
              </w:rPr>
              <w:t>) في حالة بطالة سافرة</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11.5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(إناث)</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8.2</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(ذكور) كتاب الإحصاء</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12.5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sz w:val="28"/>
                <w:szCs w:val="28"/>
                <w:rtl/>
              </w:rPr>
              <w:t>نسبة الإعاقة بين السكان</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2.9</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sz w:val="28"/>
                <w:szCs w:val="28"/>
                <w:rtl/>
              </w:rPr>
              <w:t>نسبة الإعاقة لكل (</w:t>
            </w:r>
            <w:r>
              <w:rPr>
                <w:rFonts w:hint="cs"/>
                <w:sz w:val="28"/>
                <w:szCs w:val="28"/>
                <w:rtl/>
              </w:rPr>
              <w:t>000 1</w:t>
            </w:r>
            <w:r>
              <w:rPr>
                <w:sz w:val="28"/>
                <w:szCs w:val="28"/>
                <w:rtl/>
              </w:rPr>
              <w:t>)</w:t>
            </w:r>
          </w:p>
        </w:tc>
        <w:tc>
          <w:tcPr>
            <w:tcW w:w="2297" w:type="dxa"/>
            <w:vAlign w:val="center"/>
          </w:tcPr>
          <w:p w:rsidR="00DC5B03" w:rsidRDefault="00DC5B03">
            <w:pPr>
              <w:spacing w:before="40" w:after="40" w:line="260" w:lineRule="exact"/>
              <w:ind w:left="555"/>
              <w:jc w:val="both"/>
              <w:rPr>
                <w:sz w:val="28"/>
                <w:szCs w:val="28"/>
                <w:rtl/>
              </w:rPr>
            </w:pP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ذكور</w:t>
            </w:r>
          </w:p>
        </w:tc>
        <w:tc>
          <w:tcPr>
            <w:tcW w:w="2297" w:type="dxa"/>
            <w:vAlign w:val="center"/>
          </w:tcPr>
          <w:p w:rsidR="00DC5B03" w:rsidRDefault="00DC5B03">
            <w:pPr>
              <w:spacing w:before="40" w:after="40" w:line="260" w:lineRule="exact"/>
              <w:ind w:left="555"/>
              <w:jc w:val="both"/>
              <w:rPr>
                <w:rFonts w:hint="cs"/>
                <w:sz w:val="28"/>
                <w:szCs w:val="28"/>
                <w:rtl/>
              </w:rPr>
            </w:pPr>
            <w:r>
              <w:rPr>
                <w:sz w:val="28"/>
                <w:szCs w:val="28"/>
                <w:rtl/>
              </w:rPr>
              <w:t>20.3</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إناث</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17.8</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sz w:val="28"/>
                <w:szCs w:val="28"/>
                <w:rtl/>
              </w:rPr>
              <w:t>نسبة المساكن المتصلة بشبكة مياه عامة</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19.5</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الحضر</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52.4</w:t>
            </w:r>
          </w:p>
        </w:tc>
      </w:tr>
      <w:tr w:rsidR="00DC5B03" w:rsidTr="00DC5B03">
        <w:tblPrEx>
          <w:tblCellMar>
            <w:top w:w="0" w:type="dxa"/>
            <w:bottom w:w="0" w:type="dxa"/>
          </w:tblCellMar>
        </w:tblPrEx>
        <w:trPr>
          <w:jc w:val="center"/>
        </w:trPr>
        <w:tc>
          <w:tcPr>
            <w:tcW w:w="6936" w:type="dxa"/>
            <w:vAlign w:val="center"/>
          </w:tcPr>
          <w:p w:rsidR="00DC5B03" w:rsidRDefault="00DC5B03">
            <w:pPr>
              <w:spacing w:before="40" w:after="40" w:line="260" w:lineRule="exact"/>
              <w:jc w:val="both"/>
              <w:rPr>
                <w:sz w:val="28"/>
                <w:szCs w:val="28"/>
                <w:rtl/>
              </w:rPr>
            </w:pPr>
            <w:r>
              <w:rPr>
                <w:rFonts w:hint="cs"/>
                <w:sz w:val="28"/>
                <w:szCs w:val="28"/>
                <w:rtl/>
              </w:rPr>
              <w:t xml:space="preserve">    </w:t>
            </w:r>
            <w:r>
              <w:rPr>
                <w:sz w:val="28"/>
                <w:szCs w:val="28"/>
                <w:rtl/>
              </w:rPr>
              <w:t>الريف</w:t>
            </w:r>
          </w:p>
        </w:tc>
        <w:tc>
          <w:tcPr>
            <w:tcW w:w="2297" w:type="dxa"/>
            <w:vAlign w:val="center"/>
          </w:tcPr>
          <w:p w:rsidR="00DC5B03" w:rsidRDefault="00DC5B03">
            <w:pPr>
              <w:spacing w:before="40" w:after="40" w:line="260" w:lineRule="exact"/>
              <w:ind w:left="555"/>
              <w:jc w:val="both"/>
              <w:rPr>
                <w:sz w:val="28"/>
                <w:szCs w:val="28"/>
                <w:rtl/>
              </w:rPr>
            </w:pPr>
            <w:r>
              <w:rPr>
                <w:sz w:val="28"/>
                <w:szCs w:val="28"/>
                <w:rtl/>
              </w:rPr>
              <w:t>9.6</w:t>
            </w:r>
          </w:p>
        </w:tc>
      </w:tr>
    </w:tbl>
    <w:p w:rsidR="00000000" w:rsidRDefault="00DC5B03">
      <w:pPr>
        <w:pStyle w:val="Heading7"/>
        <w:keepNext w:val="0"/>
        <w:spacing w:before="0" w:line="380" w:lineRule="exact"/>
        <w:jc w:val="center"/>
        <w:rPr>
          <w:rFonts w:hint="cs"/>
          <w:i w:val="0"/>
          <w:iCs w:val="0"/>
          <w:color w:val="000000"/>
          <w:rtl/>
        </w:rPr>
      </w:pPr>
      <w:r>
        <w:rPr>
          <w:rFonts w:hint="cs"/>
          <w:i w:val="0"/>
          <w:iCs w:val="0"/>
          <w:color w:val="000000"/>
          <w:sz w:val="38"/>
          <w:szCs w:val="36"/>
          <w:rtl/>
        </w:rPr>
        <w:t>ثانياً - هيكل نظام الحكم في اليمن</w:t>
      </w:r>
    </w:p>
    <w:p w:rsidR="00000000" w:rsidRDefault="00DC5B03">
      <w:pPr>
        <w:spacing w:before="0" w:line="380" w:lineRule="exact"/>
        <w:jc w:val="both"/>
        <w:rPr>
          <w:rFonts w:hint="cs"/>
          <w:b/>
          <w:bCs/>
          <w:color w:val="000000"/>
          <w:rtl/>
        </w:rPr>
      </w:pPr>
      <w:r>
        <w:rPr>
          <w:rFonts w:hint="cs"/>
          <w:b/>
          <w:bCs/>
          <w:color w:val="000000"/>
          <w:rtl/>
        </w:rPr>
        <w:t>الن</w:t>
      </w:r>
      <w:r>
        <w:rPr>
          <w:rFonts w:hint="cs"/>
          <w:b/>
          <w:bCs/>
          <w:color w:val="000000"/>
          <w:rtl/>
        </w:rPr>
        <w:t>ظام السياسي</w:t>
      </w:r>
    </w:p>
    <w:p w:rsidR="00000000" w:rsidRDefault="00DC5B03">
      <w:pPr>
        <w:tabs>
          <w:tab w:val="left" w:pos="283"/>
        </w:tabs>
        <w:spacing w:before="0" w:line="380" w:lineRule="exact"/>
        <w:jc w:val="both"/>
        <w:rPr>
          <w:spacing w:val="2"/>
        </w:rPr>
      </w:pPr>
      <w:r>
        <w:rPr>
          <w:rFonts w:hint="cs"/>
          <w:rtl/>
        </w:rPr>
        <w:t>30-</w:t>
      </w:r>
      <w:r>
        <w:rPr>
          <w:rFonts w:hint="cs"/>
          <w:rtl/>
        </w:rPr>
        <w:tab/>
      </w:r>
      <w:r>
        <w:rPr>
          <w:rFonts w:hint="cs"/>
          <w:spacing w:val="2"/>
          <w:rtl/>
        </w:rPr>
        <w:t xml:space="preserve">ينص دستور الجمهورية اليمنية في المادة 1 على أن "الجمهورية اليمنية دولة عربية إسلامية مستقلة ذات سيادة" ويؤكد هذا النص أن اليمن دولة عربية إسلامية ذات سيادة مستقلة ولا تتجزأ وأن النظام فيها هو نظام جمهوري. </w:t>
      </w:r>
    </w:p>
    <w:p w:rsidR="00000000" w:rsidRDefault="00DC5B03">
      <w:pPr>
        <w:tabs>
          <w:tab w:val="left" w:pos="-2058"/>
        </w:tabs>
        <w:spacing w:before="0" w:line="380" w:lineRule="exact"/>
        <w:jc w:val="both"/>
      </w:pPr>
      <w:r>
        <w:rPr>
          <w:rFonts w:hint="cs"/>
          <w:rtl/>
        </w:rPr>
        <w:t>31-</w:t>
      </w:r>
      <w:r>
        <w:rPr>
          <w:rFonts w:hint="cs"/>
          <w:rtl/>
        </w:rPr>
        <w:tab/>
        <w:t>ويقوم النظام السياسي للجمهورية</w:t>
      </w:r>
      <w:r>
        <w:rPr>
          <w:rFonts w:hint="cs"/>
          <w:rtl/>
        </w:rPr>
        <w:t xml:space="preserve"> على التعددية السياسية والحزبية وذلك بهدف تداول السلطة سلمياً كما نصت عليه المادة 5 من الدستور. </w:t>
      </w:r>
    </w:p>
    <w:p w:rsidR="00000000" w:rsidRDefault="00DC5B03">
      <w:pPr>
        <w:spacing w:before="0" w:line="380" w:lineRule="exact"/>
        <w:jc w:val="both"/>
        <w:rPr>
          <w:rFonts w:hint="cs"/>
          <w:rtl/>
        </w:rPr>
      </w:pPr>
      <w:r>
        <w:rPr>
          <w:rFonts w:hint="cs"/>
          <w:rtl/>
        </w:rPr>
        <w:t>32-</w:t>
      </w:r>
      <w:r>
        <w:rPr>
          <w:rFonts w:hint="cs"/>
          <w:rtl/>
        </w:rPr>
        <w:tab/>
        <w:t xml:space="preserve">النظام السياسي في اليمن هو ديمقراطي نيابي كما أنه يرتكز على أسس رئيسية هي: </w:t>
      </w:r>
    </w:p>
    <w:p w:rsidR="00000000" w:rsidRDefault="00DC5B03">
      <w:pPr>
        <w:spacing w:before="0" w:line="380" w:lineRule="exact"/>
        <w:ind w:left="1440" w:hanging="720"/>
        <w:jc w:val="both"/>
        <w:rPr>
          <w:rFonts w:hint="cs"/>
        </w:rPr>
      </w:pPr>
      <w:r>
        <w:rPr>
          <w:rFonts w:hint="cs"/>
          <w:rtl/>
        </w:rPr>
        <w:t>-</w:t>
      </w:r>
      <w:r>
        <w:rPr>
          <w:rFonts w:hint="cs"/>
          <w:rtl/>
        </w:rPr>
        <w:tab/>
      </w:r>
      <w:r>
        <w:rPr>
          <w:rFonts w:hint="cs"/>
          <w:spacing w:val="2"/>
          <w:rtl/>
        </w:rPr>
        <w:t>أن اليمن دولة دستورية، جمهورية، موحدة (بسيطة وليست فدرالية أو كونفدرالية) إسل</w:t>
      </w:r>
      <w:r>
        <w:rPr>
          <w:rFonts w:hint="cs"/>
          <w:spacing w:val="2"/>
          <w:rtl/>
        </w:rPr>
        <w:t>امية، عربية.</w:t>
      </w:r>
      <w:r>
        <w:rPr>
          <w:rFonts w:hint="cs"/>
          <w:rtl/>
        </w:rPr>
        <w:t xml:space="preserve"> </w:t>
      </w:r>
    </w:p>
    <w:p w:rsidR="00000000" w:rsidRDefault="00DC5B03">
      <w:pPr>
        <w:spacing w:before="0" w:line="380" w:lineRule="exact"/>
        <w:ind w:left="1440" w:hanging="720"/>
        <w:jc w:val="both"/>
        <w:rPr>
          <w:rFonts w:hint="cs"/>
        </w:rPr>
      </w:pPr>
      <w:r>
        <w:rPr>
          <w:rFonts w:hint="cs"/>
          <w:rtl/>
        </w:rPr>
        <w:t>-</w:t>
      </w:r>
      <w:r>
        <w:rPr>
          <w:rFonts w:hint="cs"/>
          <w:rtl/>
        </w:rPr>
        <w:tab/>
        <w:t xml:space="preserve">يرتكز النظام في علاقاته الدولية على الاعتراف والعمل بميثاق الأمم المتحدة، والإعلان العالمي لحقوق الإنسان، وميثاق جامعة الدول العربية، وكل قواعد القانون الدولي المعترف بها بصورة عامة (المادة 6 من الدستور). </w:t>
      </w:r>
    </w:p>
    <w:p w:rsidR="00000000" w:rsidRDefault="00DC5B03">
      <w:pPr>
        <w:spacing w:before="0" w:line="380" w:lineRule="exact"/>
        <w:ind w:left="1440" w:hanging="720"/>
        <w:jc w:val="both"/>
        <w:rPr>
          <w:rFonts w:hint="cs"/>
        </w:rPr>
      </w:pPr>
      <w:r>
        <w:rPr>
          <w:rFonts w:hint="cs"/>
          <w:rtl/>
        </w:rPr>
        <w:t>-</w:t>
      </w:r>
      <w:r>
        <w:rPr>
          <w:rFonts w:hint="cs"/>
          <w:rtl/>
        </w:rPr>
        <w:tab/>
        <w:t>ترتكز السلطة على مفهوم السيادة ا</w:t>
      </w:r>
      <w:r>
        <w:rPr>
          <w:rFonts w:hint="cs"/>
          <w:rtl/>
        </w:rPr>
        <w:t xml:space="preserve">لشعبية. فالشعب مالك السلطة ومصدرها يمارسها مباشرة عن طريق الاستفتاء والانتخابات العامة، كما يزاولها بطريقة غير مباشرة بواسطة الهيئات التشريعية والتنفيذية وعن طريق المجالس المحلية المنتخبة. </w:t>
      </w:r>
    </w:p>
    <w:p w:rsidR="00000000" w:rsidRDefault="00DC5B03">
      <w:pPr>
        <w:spacing w:before="0" w:line="380" w:lineRule="exact"/>
        <w:ind w:left="720"/>
        <w:jc w:val="both"/>
        <w:rPr>
          <w:rFonts w:hint="cs"/>
        </w:rPr>
      </w:pPr>
      <w:r>
        <w:rPr>
          <w:rFonts w:hint="cs"/>
          <w:rtl/>
        </w:rPr>
        <w:t>-</w:t>
      </w:r>
      <w:r>
        <w:rPr>
          <w:rFonts w:hint="cs"/>
          <w:rtl/>
        </w:rPr>
        <w:tab/>
        <w:t>المواطنون سواسية أمام القانون لا تمييز بينهم في الحقوق والواجبات</w:t>
      </w:r>
      <w:r>
        <w:rPr>
          <w:rFonts w:hint="cs"/>
          <w:rtl/>
        </w:rPr>
        <w:t xml:space="preserve">. </w:t>
      </w:r>
    </w:p>
    <w:p w:rsidR="00000000" w:rsidRDefault="00DC5B03">
      <w:pPr>
        <w:spacing w:before="0" w:line="380" w:lineRule="exact"/>
        <w:ind w:left="720"/>
        <w:jc w:val="both"/>
        <w:rPr>
          <w:rFonts w:hint="cs"/>
        </w:rPr>
      </w:pPr>
      <w:r>
        <w:rPr>
          <w:rFonts w:hint="cs"/>
          <w:rtl/>
        </w:rPr>
        <w:t>-</w:t>
      </w:r>
      <w:r>
        <w:rPr>
          <w:rFonts w:hint="cs"/>
          <w:rtl/>
        </w:rPr>
        <w:tab/>
        <w:t xml:space="preserve">يرتكز نظام الحكم على مبدأ الفصل بين السلطات مع التعاون فيما بينها. </w:t>
      </w:r>
    </w:p>
    <w:p w:rsidR="00000000" w:rsidRDefault="00DC5B03">
      <w:pPr>
        <w:spacing w:before="0" w:line="380" w:lineRule="exact"/>
        <w:ind w:left="720"/>
        <w:jc w:val="both"/>
        <w:rPr>
          <w:rFonts w:hint="cs"/>
        </w:rPr>
      </w:pPr>
      <w:r>
        <w:rPr>
          <w:rFonts w:hint="cs"/>
          <w:rtl/>
        </w:rPr>
        <w:t>-</w:t>
      </w:r>
      <w:r>
        <w:rPr>
          <w:rFonts w:hint="cs"/>
          <w:rtl/>
        </w:rPr>
        <w:tab/>
        <w:t xml:space="preserve">تقر اليمن المراجعة القضائية وتعديل الدستور وفق شروط وإجراءات معينة. </w:t>
      </w:r>
    </w:p>
    <w:p w:rsidR="00000000" w:rsidRDefault="00DC5B03">
      <w:pPr>
        <w:spacing w:before="0" w:line="380" w:lineRule="exact"/>
        <w:ind w:left="1440" w:hanging="720"/>
        <w:jc w:val="both"/>
        <w:rPr>
          <w:rFonts w:hint="cs"/>
        </w:rPr>
      </w:pPr>
      <w:r>
        <w:rPr>
          <w:rFonts w:hint="cs"/>
          <w:rtl/>
        </w:rPr>
        <w:t>-</w:t>
      </w:r>
      <w:r>
        <w:rPr>
          <w:rFonts w:hint="cs"/>
          <w:rtl/>
        </w:rPr>
        <w:tab/>
        <w:t>يقوم النظام الاقتصادي على أساس حرية النشاط الاقتصادي ويدار على أسس قانونية وإدارية إجرائية وموضوعية تكفل تحقيق</w:t>
      </w:r>
      <w:r>
        <w:rPr>
          <w:rFonts w:hint="cs"/>
          <w:rtl/>
        </w:rPr>
        <w:t xml:space="preserve"> العدالة الاجتماعية وتنمية الإنتاج والتوازن الاجتماعي وتكافؤ الفرص والتنافس المشروع بين القطاعات الاقتصادية المختلفة واحترام الملكية الخاصة. </w:t>
      </w:r>
    </w:p>
    <w:p w:rsidR="00000000" w:rsidRDefault="00DC5B03">
      <w:pPr>
        <w:spacing w:before="0" w:line="380" w:lineRule="exact"/>
        <w:ind w:left="1440" w:hanging="720"/>
        <w:jc w:val="both"/>
        <w:rPr>
          <w:rFonts w:hint="cs"/>
          <w:rtl/>
        </w:rPr>
      </w:pPr>
      <w:r>
        <w:rPr>
          <w:rFonts w:hint="cs"/>
          <w:rtl/>
        </w:rPr>
        <w:t>-</w:t>
      </w:r>
      <w:r>
        <w:rPr>
          <w:rFonts w:hint="cs"/>
          <w:rtl/>
        </w:rPr>
        <w:tab/>
        <w:t>تقوم الدولة في نظامها الاجتماعي على أساس الأسرة وقوامها الدين والأخلاق وحب الوطن وعلى أساس المجتمع وقوامة التضام</w:t>
      </w:r>
      <w:r>
        <w:rPr>
          <w:rFonts w:hint="cs"/>
          <w:rtl/>
        </w:rPr>
        <w:t>ن والتكافل المبنيين على العدالة والحرية والمساواة.</w:t>
      </w:r>
    </w:p>
    <w:p w:rsidR="00000000" w:rsidRDefault="00DC5B03">
      <w:pPr>
        <w:tabs>
          <w:tab w:val="left" w:pos="283"/>
        </w:tabs>
        <w:spacing w:before="0" w:line="380" w:lineRule="exact"/>
        <w:jc w:val="both"/>
        <w:rPr>
          <w:rFonts w:hint="cs"/>
          <w:b/>
          <w:bCs/>
          <w:u w:val="single"/>
          <w:rtl/>
        </w:rPr>
      </w:pPr>
      <w:r>
        <w:rPr>
          <w:b/>
          <w:bCs/>
          <w:color w:val="000000"/>
          <w:rtl/>
        </w:rPr>
        <w:br w:type="page"/>
        <w:t>سلطات الدولة</w:t>
      </w:r>
    </w:p>
    <w:p w:rsidR="00000000" w:rsidRDefault="00DC5B03">
      <w:pPr>
        <w:spacing w:before="0" w:line="380" w:lineRule="exact"/>
        <w:jc w:val="both"/>
        <w:rPr>
          <w:rFonts w:hint="cs"/>
          <w:b/>
          <w:bCs/>
          <w:color w:val="000000"/>
          <w:rtl/>
        </w:rPr>
      </w:pPr>
      <w:r>
        <w:rPr>
          <w:rFonts w:hint="cs"/>
          <w:b/>
          <w:bCs/>
          <w:color w:val="000000"/>
          <w:rtl/>
        </w:rPr>
        <w:tab/>
        <w:t>(</w:t>
      </w:r>
      <w:r>
        <w:rPr>
          <w:b/>
          <w:bCs/>
          <w:color w:val="000000"/>
          <w:rtl/>
        </w:rPr>
        <w:t>أ</w:t>
      </w:r>
      <w:r>
        <w:rPr>
          <w:rFonts w:hint="cs"/>
          <w:b/>
          <w:bCs/>
          <w:color w:val="000000"/>
          <w:rtl/>
        </w:rPr>
        <w:t>)</w:t>
      </w:r>
      <w:r>
        <w:rPr>
          <w:rFonts w:hint="cs"/>
          <w:b/>
          <w:bCs/>
          <w:color w:val="000000"/>
          <w:rtl/>
        </w:rPr>
        <w:tab/>
      </w:r>
      <w:r>
        <w:rPr>
          <w:b/>
          <w:bCs/>
          <w:color w:val="000000"/>
          <w:rtl/>
        </w:rPr>
        <w:t>السلطة التشريعية</w:t>
      </w:r>
    </w:p>
    <w:p w:rsidR="00000000" w:rsidRDefault="00DC5B03">
      <w:pPr>
        <w:spacing w:before="0" w:line="380" w:lineRule="exact"/>
        <w:jc w:val="both"/>
        <w:rPr>
          <w:b/>
          <w:bCs/>
          <w:color w:val="000000"/>
          <w:rtl/>
        </w:rPr>
      </w:pPr>
      <w:r>
        <w:rPr>
          <w:b/>
          <w:bCs/>
          <w:color w:val="000000"/>
          <w:rtl/>
        </w:rPr>
        <w:t>مجلس النواب</w:t>
      </w:r>
    </w:p>
    <w:p w:rsidR="00000000" w:rsidRDefault="00DC5B03">
      <w:pPr>
        <w:tabs>
          <w:tab w:val="left" w:pos="283"/>
        </w:tabs>
        <w:spacing w:before="0" w:line="380" w:lineRule="exact"/>
        <w:jc w:val="both"/>
      </w:pPr>
      <w:r>
        <w:rPr>
          <w:rFonts w:hint="cs"/>
          <w:rtl/>
        </w:rPr>
        <w:t>33-</w:t>
      </w:r>
      <w:r>
        <w:rPr>
          <w:rFonts w:hint="cs"/>
          <w:rtl/>
        </w:rPr>
        <w:tab/>
      </w:r>
      <w:r>
        <w:rPr>
          <w:rtl/>
        </w:rPr>
        <w:t>مجلس النواب هو السلطة التشريعية للدولة وهو الذي يقرر القوانين ويقر السياسة العامة للدولة والخطة العامة للتنمية الاقتصادية والاجتماعية والموازنة العامة وا</w:t>
      </w:r>
      <w:r>
        <w:rPr>
          <w:rtl/>
        </w:rPr>
        <w:t>لحساب الختامي، كما يمارس الرقابة على أعمال الهيئة التنفيذية وفقاًً للدستور</w:t>
      </w:r>
      <w:r>
        <w:rPr>
          <w:rFonts w:hint="cs"/>
          <w:rtl/>
        </w:rPr>
        <w:t xml:space="preserve"> </w:t>
      </w:r>
      <w:r>
        <w:rPr>
          <w:rtl/>
        </w:rPr>
        <w:t>الذي يمنحه مجموعة</w:t>
      </w:r>
      <w:r>
        <w:rPr>
          <w:rFonts w:hint="cs"/>
          <w:rtl/>
        </w:rPr>
        <w:t>ً</w:t>
      </w:r>
      <w:r>
        <w:rPr>
          <w:rtl/>
        </w:rPr>
        <w:t xml:space="preserve"> من الصلاحيات الرقابية تشمل </w:t>
      </w:r>
      <w:r>
        <w:rPr>
          <w:rFonts w:hint="cs"/>
          <w:rtl/>
        </w:rPr>
        <w:t>استدعاء</w:t>
      </w:r>
      <w:r>
        <w:rPr>
          <w:rtl/>
        </w:rPr>
        <w:t xml:space="preserve"> الوزراء أو مجلس الوزراء </w:t>
      </w:r>
      <w:r>
        <w:rPr>
          <w:rFonts w:hint="cs"/>
          <w:rtl/>
        </w:rPr>
        <w:t>بكامله</w:t>
      </w:r>
      <w:r>
        <w:rPr>
          <w:rtl/>
        </w:rPr>
        <w:t xml:space="preserve"> لطلب التوضيح حول قضايا يثيرها أعضاء المجلس وكذلك سحب الثقة </w:t>
      </w:r>
      <w:r>
        <w:rPr>
          <w:rFonts w:hint="cs"/>
          <w:rtl/>
        </w:rPr>
        <w:t xml:space="preserve">من </w:t>
      </w:r>
      <w:r>
        <w:rPr>
          <w:rtl/>
        </w:rPr>
        <w:t>الهيئة التنفيذية.</w:t>
      </w:r>
      <w:r>
        <w:rPr>
          <w:rFonts w:hint="cs"/>
          <w:rtl/>
        </w:rPr>
        <w:t xml:space="preserve"> و</w:t>
      </w:r>
      <w:r>
        <w:rPr>
          <w:rtl/>
        </w:rPr>
        <w:t>يتألف مجلس النو</w:t>
      </w:r>
      <w:r>
        <w:rPr>
          <w:rtl/>
        </w:rPr>
        <w:t xml:space="preserve">اب من </w:t>
      </w:r>
      <w:r>
        <w:rPr>
          <w:rFonts w:hint="cs"/>
          <w:rtl/>
        </w:rPr>
        <w:t xml:space="preserve">ثلاثمائة عضو وعضو واحد (301) </w:t>
      </w:r>
      <w:r>
        <w:rPr>
          <w:rtl/>
        </w:rPr>
        <w:t xml:space="preserve">ينتخبون بطريق الاقتراع السري العام الحر المباشر المتساوي. وتقسم الجمهورية إلى دوائر انتخابية متساوية من حيث العدد السكاني مع التجاوز عن نسبه </w:t>
      </w:r>
      <w:r>
        <w:rPr>
          <w:rFonts w:hint="cs"/>
          <w:rtl/>
        </w:rPr>
        <w:t>5 في المائة</w:t>
      </w:r>
      <w:r>
        <w:rPr>
          <w:rtl/>
        </w:rPr>
        <w:t xml:space="preserve"> </w:t>
      </w:r>
      <w:r>
        <w:rPr>
          <w:rFonts w:hint="cs"/>
          <w:rtl/>
        </w:rPr>
        <w:t>بال</w:t>
      </w:r>
      <w:r>
        <w:rPr>
          <w:rtl/>
        </w:rPr>
        <w:t xml:space="preserve">زيادة أو </w:t>
      </w:r>
      <w:r>
        <w:rPr>
          <w:rFonts w:hint="cs"/>
          <w:rtl/>
        </w:rPr>
        <w:t>ال</w:t>
      </w:r>
      <w:r>
        <w:rPr>
          <w:rtl/>
        </w:rPr>
        <w:t>نقصان</w:t>
      </w:r>
      <w:r>
        <w:rPr>
          <w:rFonts w:hint="cs"/>
          <w:rtl/>
        </w:rPr>
        <w:t>.</w:t>
      </w:r>
      <w:r>
        <w:rPr>
          <w:rtl/>
        </w:rPr>
        <w:t xml:space="preserve"> وينتخب عن كل دائرة عضو واحد ويمثل العضو الشعب ب</w:t>
      </w:r>
      <w:r>
        <w:rPr>
          <w:rtl/>
        </w:rPr>
        <w:t>كامل</w:t>
      </w:r>
      <w:r>
        <w:rPr>
          <w:rFonts w:hint="cs"/>
          <w:rtl/>
        </w:rPr>
        <w:t>ه</w:t>
      </w:r>
      <w:r>
        <w:rPr>
          <w:rtl/>
        </w:rPr>
        <w:t xml:space="preserve"> ويراعي المصلحة العامة ولا يقيد من نيابته قيد أو شرط</w:t>
      </w:r>
      <w:r>
        <w:rPr>
          <w:rFonts w:hint="cs"/>
          <w:rtl/>
        </w:rPr>
        <w:t>.</w:t>
      </w:r>
      <w:r>
        <w:rPr>
          <w:rtl/>
        </w:rPr>
        <w:t xml:space="preserve"> ومدة المجلس 6 سنوات شمسية تبدأ من تاريخ أول اجتماع لـه</w:t>
      </w:r>
      <w:r>
        <w:rPr>
          <w:rFonts w:hint="cs"/>
          <w:rtl/>
        </w:rPr>
        <w:t>.</w:t>
      </w:r>
      <w:r>
        <w:rPr>
          <w:rtl/>
        </w:rPr>
        <w:t xml:space="preserve"> ويدعو رئيس الجمهورية الناخبين إلى انتخاب مجلس جديد قبل انتهاء مدة المجلس </w:t>
      </w:r>
      <w:r>
        <w:rPr>
          <w:rFonts w:hint="cs"/>
          <w:rtl/>
        </w:rPr>
        <w:t xml:space="preserve">ب‍ </w:t>
      </w:r>
      <w:r>
        <w:rPr>
          <w:rtl/>
        </w:rPr>
        <w:t>60 يوماً على الأقل</w:t>
      </w:r>
      <w:r>
        <w:rPr>
          <w:rFonts w:hint="cs"/>
          <w:rtl/>
        </w:rPr>
        <w:t>. و</w:t>
      </w:r>
      <w:r>
        <w:rPr>
          <w:rtl/>
        </w:rPr>
        <w:t>ينتخب مجلس النواب بناءً على دعوة رئيس الجمهو</w:t>
      </w:r>
      <w:r>
        <w:rPr>
          <w:rtl/>
        </w:rPr>
        <w:t>رية</w:t>
      </w:r>
      <w:r>
        <w:rPr>
          <w:rFonts w:hint="cs"/>
          <w:rtl/>
        </w:rPr>
        <w:t xml:space="preserve"> </w:t>
      </w:r>
      <w:r>
        <w:rPr>
          <w:rtl/>
        </w:rPr>
        <w:t>في أول اجتماع ل</w:t>
      </w:r>
      <w:r>
        <w:rPr>
          <w:rFonts w:hint="cs"/>
          <w:rtl/>
        </w:rPr>
        <w:t>ـ</w:t>
      </w:r>
      <w:r>
        <w:rPr>
          <w:rtl/>
        </w:rPr>
        <w:t xml:space="preserve">ه خلال أسبوعين على الأكثر من إعلان نتائج الانتخاب من بين </w:t>
      </w:r>
      <w:r>
        <w:rPr>
          <w:rFonts w:hint="cs"/>
          <w:rtl/>
        </w:rPr>
        <w:t xml:space="preserve">أعضائه </w:t>
      </w:r>
      <w:r>
        <w:rPr>
          <w:rtl/>
        </w:rPr>
        <w:t>رئيساً وثلاثة نواب للرئيس يكو</w:t>
      </w:r>
      <w:r>
        <w:rPr>
          <w:rFonts w:hint="cs"/>
          <w:rtl/>
        </w:rPr>
        <w:t>ِّ</w:t>
      </w:r>
      <w:r>
        <w:rPr>
          <w:rtl/>
        </w:rPr>
        <w:t>نون جميعاً هيئة رئاسة المجلس</w:t>
      </w:r>
      <w:r>
        <w:rPr>
          <w:rFonts w:hint="cs"/>
          <w:rtl/>
        </w:rPr>
        <w:t>.</w:t>
      </w:r>
      <w:r>
        <w:rPr>
          <w:rtl/>
        </w:rPr>
        <w:t xml:space="preserve"> وتصدر قرارات المجلس بالأغلبية المطلقة للأعضاء الحاضرين إلا في الحالات التي يشترط فيها بموجب الدستور واللائحة ال</w:t>
      </w:r>
      <w:r>
        <w:rPr>
          <w:rtl/>
        </w:rPr>
        <w:t>داخلية للمجلس أغلبية خاصة.</w:t>
      </w:r>
      <w:r>
        <w:rPr>
          <w:rFonts w:hint="cs"/>
          <w:rtl/>
        </w:rPr>
        <w:t xml:space="preserve"> </w:t>
      </w:r>
      <w:r>
        <w:rPr>
          <w:rtl/>
        </w:rPr>
        <w:t>ويعقد المجلس جلساته علنية</w:t>
      </w:r>
      <w:r>
        <w:rPr>
          <w:rFonts w:hint="cs"/>
          <w:rtl/>
        </w:rPr>
        <w:t>ً</w:t>
      </w:r>
      <w:r>
        <w:rPr>
          <w:rtl/>
        </w:rPr>
        <w:t xml:space="preserve"> ويجوز انعقاده في جلسات سرية بناءً على طلب رئيسه أو رئيس الجمهورية أو عشرين عضواً من أعضائه على الأقل</w:t>
      </w:r>
      <w:r>
        <w:rPr>
          <w:rFonts w:hint="cs"/>
          <w:rtl/>
        </w:rPr>
        <w:t>.</w:t>
      </w:r>
      <w:r>
        <w:rPr>
          <w:rtl/>
        </w:rPr>
        <w:t xml:space="preserve"> ويعقد دورتين عاديتين في السنة</w:t>
      </w:r>
      <w:r>
        <w:rPr>
          <w:rFonts w:hint="cs"/>
          <w:rtl/>
        </w:rPr>
        <w:t>.</w:t>
      </w:r>
      <w:r>
        <w:rPr>
          <w:rtl/>
        </w:rPr>
        <w:t xml:space="preserve"> ويتألف المجلس من 19 لجنة دائ</w:t>
      </w:r>
      <w:r>
        <w:rPr>
          <w:rFonts w:hint="cs"/>
          <w:rtl/>
        </w:rPr>
        <w:t>ـ</w:t>
      </w:r>
      <w:r>
        <w:rPr>
          <w:rtl/>
        </w:rPr>
        <w:t>مة، منها لجنة حقوق الإنسان والحريات العا</w:t>
      </w:r>
      <w:r>
        <w:rPr>
          <w:rtl/>
        </w:rPr>
        <w:t>مة، تضم كل لجنة من 11</w:t>
      </w:r>
      <w:r>
        <w:rPr>
          <w:rFonts w:hint="cs"/>
          <w:rtl/>
        </w:rPr>
        <w:t xml:space="preserve"> إلى </w:t>
      </w:r>
      <w:r>
        <w:rPr>
          <w:rtl/>
        </w:rPr>
        <w:t>15 عضواً</w:t>
      </w:r>
      <w:r>
        <w:rPr>
          <w:rFonts w:hint="cs"/>
          <w:rtl/>
        </w:rPr>
        <w:t>.</w:t>
      </w:r>
      <w:r>
        <w:rPr>
          <w:rtl/>
        </w:rPr>
        <w:t xml:space="preserve"> وللأعضاء الحرية في الانضمام إلى هذه اللجان النوعية التي تحظى بأهمية كبيرة نتيجة تركيزها على مجالات محددة تسمح بالدراسة الفاحصة لما يدخل في نطاق عملها</w:t>
      </w:r>
      <w:r>
        <w:rPr>
          <w:rFonts w:hint="cs"/>
          <w:rtl/>
        </w:rPr>
        <w:t xml:space="preserve">. </w:t>
      </w:r>
      <w:r>
        <w:rPr>
          <w:rtl/>
        </w:rPr>
        <w:t>وتعتبر توصيات اللجان أساسية</w:t>
      </w:r>
      <w:r>
        <w:rPr>
          <w:rFonts w:hint="cs"/>
          <w:rtl/>
        </w:rPr>
        <w:t>ً</w:t>
      </w:r>
      <w:r>
        <w:rPr>
          <w:rtl/>
        </w:rPr>
        <w:t xml:space="preserve"> ومؤثرة</w:t>
      </w:r>
      <w:r>
        <w:rPr>
          <w:rFonts w:hint="cs"/>
          <w:rtl/>
        </w:rPr>
        <w:t>ً</w:t>
      </w:r>
      <w:r>
        <w:rPr>
          <w:rtl/>
        </w:rPr>
        <w:t xml:space="preserve"> في اتخاذ قرار</w:t>
      </w:r>
      <w:r>
        <w:rPr>
          <w:rFonts w:hint="cs"/>
          <w:rtl/>
        </w:rPr>
        <w:t>ات</w:t>
      </w:r>
      <w:r>
        <w:rPr>
          <w:rtl/>
        </w:rPr>
        <w:t xml:space="preserve"> المجلس.</w:t>
      </w:r>
    </w:p>
    <w:p w:rsidR="00000000" w:rsidRDefault="00DC5B03">
      <w:pPr>
        <w:spacing w:before="0" w:line="380" w:lineRule="exact"/>
        <w:jc w:val="both"/>
        <w:rPr>
          <w:rtl/>
        </w:rPr>
      </w:pPr>
      <w:r>
        <w:rPr>
          <w:rFonts w:hint="cs"/>
          <w:rtl/>
        </w:rPr>
        <w:t>34-</w:t>
      </w:r>
      <w:r>
        <w:rPr>
          <w:rFonts w:hint="cs"/>
          <w:rtl/>
        </w:rPr>
        <w:tab/>
      </w:r>
      <w:r>
        <w:rPr>
          <w:rtl/>
        </w:rPr>
        <w:t>وشهد</w:t>
      </w:r>
      <w:r>
        <w:rPr>
          <w:rtl/>
        </w:rPr>
        <w:t>ت الجمهورية اليمنية منذ قيامها أربعة مجالس نيابية:</w:t>
      </w:r>
    </w:p>
    <w:p w:rsidR="00000000" w:rsidRDefault="00DC5B03">
      <w:pPr>
        <w:spacing w:before="0" w:line="380" w:lineRule="exact"/>
        <w:jc w:val="both"/>
        <w:rPr>
          <w:rFonts w:hint="cs"/>
        </w:rPr>
      </w:pPr>
      <w:r>
        <w:rPr>
          <w:rFonts w:hint="cs"/>
          <w:rtl/>
        </w:rPr>
        <w:tab/>
        <w:t>(أ)</w:t>
      </w:r>
      <w:r>
        <w:rPr>
          <w:rFonts w:hint="cs"/>
          <w:rtl/>
        </w:rPr>
        <w:tab/>
      </w:r>
      <w:r>
        <w:rPr>
          <w:rtl/>
        </w:rPr>
        <w:t>مجلس النواب للفترة الانتقالية 22</w:t>
      </w:r>
      <w:r>
        <w:rPr>
          <w:rFonts w:hint="cs"/>
          <w:rtl/>
        </w:rPr>
        <w:t xml:space="preserve"> أيار/مايو </w:t>
      </w:r>
      <w:r>
        <w:rPr>
          <w:rtl/>
        </w:rPr>
        <w:t>1990</w:t>
      </w:r>
      <w:r>
        <w:rPr>
          <w:rFonts w:hint="cs"/>
          <w:rtl/>
        </w:rPr>
        <w:t>-</w:t>
      </w:r>
      <w:r>
        <w:rPr>
          <w:rtl/>
        </w:rPr>
        <w:t xml:space="preserve">27 </w:t>
      </w:r>
      <w:r>
        <w:rPr>
          <w:rFonts w:hint="cs"/>
          <w:rtl/>
        </w:rPr>
        <w:t xml:space="preserve">نيسان/أبريل </w:t>
      </w:r>
      <w:r>
        <w:rPr>
          <w:rtl/>
        </w:rPr>
        <w:t>1993</w:t>
      </w:r>
      <w:r>
        <w:rPr>
          <w:rFonts w:hint="cs"/>
          <w:rtl/>
        </w:rPr>
        <w:t>،</w:t>
      </w:r>
      <w:r>
        <w:rPr>
          <w:rtl/>
        </w:rPr>
        <w:t xml:space="preserve"> وهو أول مجلس نيابي تشكل بعد قيام الجمهورية اليمنية و</w:t>
      </w:r>
      <w:r>
        <w:rPr>
          <w:rFonts w:hint="cs"/>
          <w:rtl/>
        </w:rPr>
        <w:t xml:space="preserve">شمل أعضاء </w:t>
      </w:r>
      <w:r>
        <w:rPr>
          <w:rtl/>
        </w:rPr>
        <w:t>مجلس الشورى في الجمهورية العربية اليمنية سابقاً (159 عضواً) ومجلس الش</w:t>
      </w:r>
      <w:r>
        <w:rPr>
          <w:rtl/>
        </w:rPr>
        <w:t xml:space="preserve">عب الأعلى في جمهورية اليمن الديمقراطية </w:t>
      </w:r>
      <w:r>
        <w:rPr>
          <w:rFonts w:hint="cs"/>
          <w:rtl/>
        </w:rPr>
        <w:t xml:space="preserve">الشعبية </w:t>
      </w:r>
      <w:r>
        <w:rPr>
          <w:rtl/>
        </w:rPr>
        <w:t xml:space="preserve">سابقاً (111 عضواً) بالإضافة إلى </w:t>
      </w:r>
      <w:r>
        <w:rPr>
          <w:rFonts w:hint="cs"/>
          <w:rtl/>
        </w:rPr>
        <w:t>(</w:t>
      </w:r>
      <w:r>
        <w:rPr>
          <w:rtl/>
        </w:rPr>
        <w:t>31</w:t>
      </w:r>
      <w:r>
        <w:rPr>
          <w:rFonts w:hint="cs"/>
          <w:rtl/>
        </w:rPr>
        <w:t>)</w:t>
      </w:r>
      <w:r>
        <w:rPr>
          <w:rtl/>
        </w:rPr>
        <w:t xml:space="preserve"> عضواً يمثلون الشخصيات السياسية والاجتماعية صدر بتعيينهم قرار من مجلس الرئاسة</w:t>
      </w:r>
      <w:r>
        <w:rPr>
          <w:rFonts w:hint="cs"/>
          <w:rtl/>
        </w:rPr>
        <w:t>؛</w:t>
      </w:r>
    </w:p>
    <w:p w:rsidR="00000000" w:rsidRDefault="00DC5B03">
      <w:pPr>
        <w:spacing w:before="0" w:line="380" w:lineRule="exact"/>
        <w:jc w:val="both"/>
        <w:rPr>
          <w:rFonts w:hint="cs"/>
        </w:rPr>
      </w:pPr>
      <w:r>
        <w:rPr>
          <w:rFonts w:hint="cs"/>
          <w:rtl/>
        </w:rPr>
        <w:tab/>
        <w:t>(ب)</w:t>
      </w:r>
      <w:r>
        <w:rPr>
          <w:rFonts w:hint="cs"/>
          <w:rtl/>
        </w:rPr>
        <w:tab/>
      </w:r>
      <w:r>
        <w:rPr>
          <w:rtl/>
        </w:rPr>
        <w:t xml:space="preserve">مجلس النواب للفترة 27 </w:t>
      </w:r>
      <w:r>
        <w:rPr>
          <w:rFonts w:hint="cs"/>
          <w:rtl/>
        </w:rPr>
        <w:t xml:space="preserve">نيسان/أبريل </w:t>
      </w:r>
      <w:r>
        <w:rPr>
          <w:rtl/>
        </w:rPr>
        <w:t>1993</w:t>
      </w:r>
      <w:r>
        <w:rPr>
          <w:rFonts w:hint="cs"/>
          <w:rtl/>
        </w:rPr>
        <w:t>-</w:t>
      </w:r>
      <w:r>
        <w:rPr>
          <w:rtl/>
        </w:rPr>
        <w:t xml:space="preserve">27 </w:t>
      </w:r>
      <w:r>
        <w:rPr>
          <w:rFonts w:hint="cs"/>
          <w:rtl/>
        </w:rPr>
        <w:t xml:space="preserve">نيسان/أبريل </w:t>
      </w:r>
      <w:r>
        <w:rPr>
          <w:rtl/>
        </w:rPr>
        <w:t>1997</w:t>
      </w:r>
      <w:r>
        <w:rPr>
          <w:rFonts w:hint="cs"/>
          <w:rtl/>
        </w:rPr>
        <w:t>، وقد</w:t>
      </w:r>
      <w:r>
        <w:rPr>
          <w:rtl/>
        </w:rPr>
        <w:t xml:space="preserve"> انتخب جميع أعضائه مباشرة </w:t>
      </w:r>
      <w:r>
        <w:rPr>
          <w:rtl/>
        </w:rPr>
        <w:t>من الشعب</w:t>
      </w:r>
      <w:r>
        <w:rPr>
          <w:rFonts w:hint="cs"/>
          <w:rtl/>
        </w:rPr>
        <w:t>؛</w:t>
      </w:r>
    </w:p>
    <w:p w:rsidR="00000000" w:rsidRDefault="00DC5B03">
      <w:pPr>
        <w:spacing w:before="0" w:line="380" w:lineRule="exact"/>
        <w:jc w:val="both"/>
        <w:rPr>
          <w:rFonts w:hint="cs"/>
        </w:rPr>
      </w:pPr>
      <w:r>
        <w:rPr>
          <w:rFonts w:hint="cs"/>
          <w:rtl/>
        </w:rPr>
        <w:tab/>
        <w:t>(ج)</w:t>
      </w:r>
      <w:r>
        <w:rPr>
          <w:rFonts w:hint="cs"/>
          <w:rtl/>
        </w:rPr>
        <w:tab/>
      </w:r>
      <w:r>
        <w:rPr>
          <w:rtl/>
        </w:rPr>
        <w:t xml:space="preserve">مجلس النواب للفترة 27 </w:t>
      </w:r>
      <w:r>
        <w:rPr>
          <w:rFonts w:hint="cs"/>
          <w:rtl/>
        </w:rPr>
        <w:t xml:space="preserve">نيسان/أبريل </w:t>
      </w:r>
      <w:r>
        <w:rPr>
          <w:rtl/>
        </w:rPr>
        <w:t>1997</w:t>
      </w:r>
      <w:r>
        <w:rPr>
          <w:rFonts w:hint="cs"/>
          <w:rtl/>
        </w:rPr>
        <w:t>-</w:t>
      </w:r>
      <w:r>
        <w:rPr>
          <w:rtl/>
        </w:rPr>
        <w:t xml:space="preserve">27 </w:t>
      </w:r>
      <w:r>
        <w:rPr>
          <w:rFonts w:hint="cs"/>
          <w:rtl/>
        </w:rPr>
        <w:t xml:space="preserve">نيسان/أبريل </w:t>
      </w:r>
      <w:r>
        <w:rPr>
          <w:rtl/>
        </w:rPr>
        <w:t>2003</w:t>
      </w:r>
      <w:r>
        <w:rPr>
          <w:rFonts w:hint="cs"/>
          <w:rtl/>
        </w:rPr>
        <w:t>، وقد</w:t>
      </w:r>
      <w:r>
        <w:rPr>
          <w:rtl/>
        </w:rPr>
        <w:t xml:space="preserve"> انتخب جميع أعضائه مباشرة من الشعب</w:t>
      </w:r>
      <w:r>
        <w:rPr>
          <w:rFonts w:hint="cs"/>
          <w:rtl/>
        </w:rPr>
        <w:t>؛</w:t>
      </w:r>
    </w:p>
    <w:p w:rsidR="00000000" w:rsidRDefault="00DC5B03">
      <w:pPr>
        <w:spacing w:before="0" w:line="380" w:lineRule="exact"/>
        <w:jc w:val="both"/>
        <w:rPr>
          <w:rFonts w:hint="cs"/>
          <w:color w:val="000000"/>
          <w:u w:val="single"/>
          <w:rtl/>
        </w:rPr>
      </w:pPr>
      <w:r>
        <w:rPr>
          <w:rFonts w:hint="cs"/>
          <w:rtl/>
        </w:rPr>
        <w:tab/>
        <w:t>(د)</w:t>
      </w:r>
      <w:r>
        <w:rPr>
          <w:rFonts w:hint="cs"/>
          <w:rtl/>
        </w:rPr>
        <w:tab/>
      </w:r>
      <w:r>
        <w:rPr>
          <w:spacing w:val="2"/>
          <w:rtl/>
        </w:rPr>
        <w:t xml:space="preserve">مجلس النواب للفترة 27 </w:t>
      </w:r>
      <w:r>
        <w:rPr>
          <w:rFonts w:hint="cs"/>
          <w:spacing w:val="2"/>
          <w:rtl/>
        </w:rPr>
        <w:t xml:space="preserve">نيسان/أبريل </w:t>
      </w:r>
      <w:r>
        <w:rPr>
          <w:spacing w:val="2"/>
          <w:rtl/>
        </w:rPr>
        <w:t>2003</w:t>
      </w:r>
      <w:r>
        <w:rPr>
          <w:rFonts w:hint="cs"/>
          <w:spacing w:val="2"/>
          <w:rtl/>
        </w:rPr>
        <w:t>-</w:t>
      </w:r>
      <w:r>
        <w:rPr>
          <w:spacing w:val="2"/>
          <w:rtl/>
        </w:rPr>
        <w:t xml:space="preserve">27 </w:t>
      </w:r>
      <w:r>
        <w:rPr>
          <w:rFonts w:hint="cs"/>
          <w:spacing w:val="2"/>
          <w:rtl/>
        </w:rPr>
        <w:t xml:space="preserve">نيسان/أبريل </w:t>
      </w:r>
      <w:r>
        <w:rPr>
          <w:spacing w:val="2"/>
          <w:rtl/>
        </w:rPr>
        <w:t>2009</w:t>
      </w:r>
      <w:r>
        <w:rPr>
          <w:rFonts w:hint="cs"/>
          <w:spacing w:val="2"/>
          <w:rtl/>
        </w:rPr>
        <w:t>، وقد</w:t>
      </w:r>
      <w:r>
        <w:rPr>
          <w:spacing w:val="2"/>
          <w:rtl/>
        </w:rPr>
        <w:t xml:space="preserve"> انتخب جميع أعضائه مباشرة من الشعب</w:t>
      </w:r>
      <w:r>
        <w:rPr>
          <w:rtl/>
        </w:rPr>
        <w:t>.</w:t>
      </w:r>
    </w:p>
    <w:p w:rsidR="00000000" w:rsidRDefault="00DC5B03">
      <w:pPr>
        <w:spacing w:before="0" w:line="380" w:lineRule="exact"/>
        <w:jc w:val="both"/>
        <w:rPr>
          <w:rFonts w:hint="cs"/>
          <w:b/>
          <w:bCs/>
          <w:rtl/>
        </w:rPr>
      </w:pPr>
      <w:r>
        <w:rPr>
          <w:b/>
          <w:bCs/>
          <w:color w:val="000000"/>
          <w:rtl/>
        </w:rPr>
        <w:t>مجلس الشورى</w:t>
      </w:r>
    </w:p>
    <w:p w:rsidR="00000000" w:rsidRDefault="00DC5B03">
      <w:pPr>
        <w:tabs>
          <w:tab w:val="left" w:pos="283"/>
        </w:tabs>
        <w:spacing w:before="0" w:line="380" w:lineRule="exact"/>
        <w:jc w:val="both"/>
        <w:rPr>
          <w:rFonts w:hint="cs"/>
          <w:rtl/>
        </w:rPr>
      </w:pPr>
      <w:r>
        <w:rPr>
          <w:rFonts w:hint="cs"/>
          <w:rtl/>
        </w:rPr>
        <w:t>35-</w:t>
      </w:r>
      <w:r>
        <w:rPr>
          <w:rFonts w:hint="cs"/>
          <w:rtl/>
        </w:rPr>
        <w:tab/>
      </w:r>
      <w:r>
        <w:rPr>
          <w:rtl/>
        </w:rPr>
        <w:t>تشكل مجلس الشورى بموجب</w:t>
      </w:r>
      <w:r>
        <w:rPr>
          <w:rtl/>
        </w:rPr>
        <w:t xml:space="preserve"> التعديلات الدستورية التي جرت عام 2001 </w:t>
      </w:r>
      <w:r>
        <w:rPr>
          <w:rFonts w:hint="cs"/>
          <w:rtl/>
        </w:rPr>
        <w:t xml:space="preserve">بدلاً من </w:t>
      </w:r>
      <w:r>
        <w:rPr>
          <w:rtl/>
        </w:rPr>
        <w:t>المجلس الاستشاري</w:t>
      </w:r>
      <w:r>
        <w:rPr>
          <w:rFonts w:hint="cs"/>
          <w:rtl/>
        </w:rPr>
        <w:t>.</w:t>
      </w:r>
      <w:r>
        <w:rPr>
          <w:rtl/>
        </w:rPr>
        <w:t xml:space="preserve"> </w:t>
      </w:r>
      <w:r>
        <w:rPr>
          <w:rFonts w:hint="cs"/>
          <w:rtl/>
        </w:rPr>
        <w:t xml:space="preserve">ومجلس </w:t>
      </w:r>
      <w:r>
        <w:rPr>
          <w:rtl/>
        </w:rPr>
        <w:t>الشورى ليس سلطة تشريعية ولكنه يمارس صلاحيات دستورية بموجب المادة</w:t>
      </w:r>
      <w:r>
        <w:rPr>
          <w:rFonts w:hint="cs"/>
          <w:rtl/>
        </w:rPr>
        <w:t xml:space="preserve"> </w:t>
      </w:r>
      <w:r>
        <w:rPr>
          <w:rtl/>
        </w:rPr>
        <w:t>125 من الدستور</w:t>
      </w:r>
      <w:r>
        <w:rPr>
          <w:rFonts w:hint="cs"/>
          <w:rtl/>
        </w:rPr>
        <w:t>.</w:t>
      </w:r>
      <w:r>
        <w:rPr>
          <w:rtl/>
        </w:rPr>
        <w:t xml:space="preserve"> ويتكون المجلس من 111</w:t>
      </w:r>
      <w:r>
        <w:rPr>
          <w:rFonts w:hint="cs"/>
          <w:rtl/>
        </w:rPr>
        <w:t xml:space="preserve"> </w:t>
      </w:r>
      <w:r>
        <w:rPr>
          <w:rtl/>
        </w:rPr>
        <w:t>عضواً يعينهم رئيس الجمهورية، من ذوي الخبرات والكفاءات والشخصيات السياسية والاجتماع</w:t>
      </w:r>
      <w:r>
        <w:rPr>
          <w:rtl/>
        </w:rPr>
        <w:t>ية من مختلف مناطق اليمن ولفترة 5 سنوات بهدف توسيع المشاركة في الرأي والاستفادة من الكفاءات والخبرات الوطنية</w:t>
      </w:r>
      <w:r>
        <w:rPr>
          <w:rFonts w:hint="cs"/>
          <w:rtl/>
        </w:rPr>
        <w:t xml:space="preserve">. </w:t>
      </w:r>
      <w:r>
        <w:rPr>
          <w:rtl/>
        </w:rPr>
        <w:t>و</w:t>
      </w:r>
      <w:r>
        <w:rPr>
          <w:rFonts w:hint="cs"/>
          <w:rtl/>
        </w:rPr>
        <w:t>ي</w:t>
      </w:r>
      <w:r>
        <w:rPr>
          <w:rtl/>
        </w:rPr>
        <w:t>نبثق عن المجلس العديد من اللجان النوعية من بينها لجنة حقوق الإنسان والحريات العامة. وما ميز مجلس الشورى عن سابقه</w:t>
      </w:r>
      <w:r>
        <w:rPr>
          <w:rFonts w:hint="cs"/>
          <w:rtl/>
        </w:rPr>
        <w:t xml:space="preserve"> </w:t>
      </w:r>
      <w:r>
        <w:rPr>
          <w:rtl/>
        </w:rPr>
        <w:t xml:space="preserve">(المجلس </w:t>
      </w:r>
      <w:r>
        <w:rPr>
          <w:rFonts w:hint="cs"/>
          <w:rtl/>
        </w:rPr>
        <w:t>الاستشاري</w:t>
      </w:r>
      <w:r>
        <w:rPr>
          <w:rtl/>
        </w:rPr>
        <w:t xml:space="preserve">) </w:t>
      </w:r>
      <w:r>
        <w:rPr>
          <w:rFonts w:hint="cs"/>
          <w:rtl/>
        </w:rPr>
        <w:t xml:space="preserve">أنه مُنح </w:t>
      </w:r>
      <w:r>
        <w:rPr>
          <w:rtl/>
        </w:rPr>
        <w:t>العد</w:t>
      </w:r>
      <w:r>
        <w:rPr>
          <w:rtl/>
        </w:rPr>
        <w:t>يد من الصلاحيات الدستورية أهمها</w:t>
      </w:r>
      <w:r>
        <w:rPr>
          <w:rFonts w:hint="cs"/>
          <w:rtl/>
        </w:rPr>
        <w:t xml:space="preserve"> </w:t>
      </w:r>
      <w:r>
        <w:rPr>
          <w:rtl/>
        </w:rPr>
        <w:t xml:space="preserve">الاشتراك مع مجلس النواب بتزكية المرشحين لمنصب رئيس الجمهورية، والمصادقة على خطط التنمية الاقتصادية والاجتماعية والمعاهدات والاتفاقيات المتعلقة بالدفاع والتحالف والسلم والحدود، والتشاور فيما </w:t>
      </w:r>
      <w:r>
        <w:rPr>
          <w:rFonts w:hint="cs"/>
          <w:rtl/>
        </w:rPr>
        <w:t xml:space="preserve">يقترحه </w:t>
      </w:r>
      <w:r>
        <w:rPr>
          <w:rtl/>
        </w:rPr>
        <w:t>رئيس الجمهورية، ورعاية الصح</w:t>
      </w:r>
      <w:r>
        <w:rPr>
          <w:rtl/>
        </w:rPr>
        <w:t xml:space="preserve">افة ومنظمات المجتمع المدني وتجربة السلطة المحلية، واقتراح </w:t>
      </w:r>
      <w:r>
        <w:rPr>
          <w:rFonts w:hint="cs"/>
          <w:rtl/>
        </w:rPr>
        <w:t>سبل تطوير وتحسين أدائها</w:t>
      </w:r>
      <w:r>
        <w:rPr>
          <w:rtl/>
        </w:rPr>
        <w:t>، واستعراض تقارير جهاز الرقابة والمحاسبة ورفع تقرير بشأنها إلى رئيس الجمهورية.</w:t>
      </w:r>
    </w:p>
    <w:p w:rsidR="00000000" w:rsidRDefault="00DC5B03">
      <w:pPr>
        <w:spacing w:before="0" w:line="380" w:lineRule="exact"/>
        <w:jc w:val="both"/>
        <w:rPr>
          <w:b/>
          <w:bCs/>
          <w:rtl/>
        </w:rPr>
      </w:pPr>
      <w:r>
        <w:rPr>
          <w:rFonts w:hint="cs"/>
          <w:b/>
          <w:bCs/>
          <w:color w:val="000000"/>
          <w:rtl/>
        </w:rPr>
        <w:tab/>
        <w:t>(</w:t>
      </w:r>
      <w:r>
        <w:rPr>
          <w:b/>
          <w:bCs/>
          <w:color w:val="000000"/>
          <w:rtl/>
        </w:rPr>
        <w:t>ب</w:t>
      </w:r>
      <w:r>
        <w:rPr>
          <w:rFonts w:hint="cs"/>
          <w:b/>
          <w:bCs/>
          <w:color w:val="000000"/>
          <w:rtl/>
        </w:rPr>
        <w:t>)</w:t>
      </w:r>
      <w:r>
        <w:rPr>
          <w:rFonts w:hint="cs"/>
          <w:b/>
          <w:bCs/>
          <w:color w:val="000000"/>
          <w:rtl/>
        </w:rPr>
        <w:tab/>
      </w:r>
      <w:r>
        <w:rPr>
          <w:b/>
          <w:bCs/>
          <w:color w:val="000000"/>
          <w:rtl/>
        </w:rPr>
        <w:t>السلطة التنفيذية</w:t>
      </w:r>
    </w:p>
    <w:p w:rsidR="00000000" w:rsidRDefault="00DC5B03">
      <w:pPr>
        <w:spacing w:before="0" w:line="380" w:lineRule="exact"/>
        <w:jc w:val="both"/>
        <w:rPr>
          <w:rFonts w:hint="cs"/>
          <w:rtl/>
        </w:rPr>
      </w:pPr>
      <w:r>
        <w:rPr>
          <w:rFonts w:hint="cs"/>
          <w:rtl/>
        </w:rPr>
        <w:t>36-</w:t>
      </w:r>
      <w:r>
        <w:rPr>
          <w:rFonts w:hint="cs"/>
          <w:rtl/>
        </w:rPr>
        <w:tab/>
      </w:r>
      <w:r>
        <w:rPr>
          <w:rtl/>
        </w:rPr>
        <w:t>تتكون السلطة التنفيذية من جهازين رئيسيين هما رئاسة الدولة والحكومة.</w:t>
      </w:r>
      <w:r>
        <w:rPr>
          <w:rFonts w:hint="cs"/>
          <w:rtl/>
        </w:rPr>
        <w:t xml:space="preserve"> </w:t>
      </w:r>
      <w:r>
        <w:rPr>
          <w:rtl/>
        </w:rPr>
        <w:t>وق</w:t>
      </w:r>
      <w:r>
        <w:rPr>
          <w:rtl/>
        </w:rPr>
        <w:t xml:space="preserve">د نص الدستور في </w:t>
      </w:r>
      <w:r>
        <w:rPr>
          <w:rFonts w:hint="cs"/>
          <w:rtl/>
        </w:rPr>
        <w:t xml:space="preserve">مادته </w:t>
      </w:r>
      <w:r>
        <w:rPr>
          <w:rtl/>
        </w:rPr>
        <w:t>105 على أن يمارس السلطة التنفيذية نيابة</w:t>
      </w:r>
      <w:r>
        <w:rPr>
          <w:rFonts w:hint="cs"/>
          <w:rtl/>
        </w:rPr>
        <w:t>ً</w:t>
      </w:r>
      <w:r>
        <w:rPr>
          <w:rtl/>
        </w:rPr>
        <w:t xml:space="preserve"> عن الشعب رئيس</w:t>
      </w:r>
      <w:r>
        <w:rPr>
          <w:rFonts w:hint="cs"/>
          <w:rtl/>
        </w:rPr>
        <w:t>ُ</w:t>
      </w:r>
      <w:r>
        <w:rPr>
          <w:rtl/>
        </w:rPr>
        <w:t xml:space="preserve"> الجمهورية ومجلس</w:t>
      </w:r>
      <w:r>
        <w:rPr>
          <w:rFonts w:hint="cs"/>
          <w:rtl/>
        </w:rPr>
        <w:t>ُ</w:t>
      </w:r>
      <w:r>
        <w:rPr>
          <w:rtl/>
        </w:rPr>
        <w:t xml:space="preserve"> الوزراء ضمن الحدود المنصوص عليها في الدستور.</w:t>
      </w:r>
    </w:p>
    <w:p w:rsidR="00000000" w:rsidRDefault="00DC5B03">
      <w:pPr>
        <w:spacing w:before="0" w:line="380" w:lineRule="exact"/>
        <w:jc w:val="both"/>
        <w:rPr>
          <w:b/>
          <w:bCs/>
          <w:color w:val="000000"/>
          <w:rtl/>
        </w:rPr>
      </w:pPr>
      <w:r>
        <w:rPr>
          <w:b/>
          <w:bCs/>
          <w:color w:val="000000"/>
          <w:rtl/>
        </w:rPr>
        <w:t>رئيس الجمهورية</w:t>
      </w:r>
    </w:p>
    <w:p w:rsidR="00000000" w:rsidRDefault="00DC5B03">
      <w:pPr>
        <w:spacing w:before="0" w:line="380" w:lineRule="exact"/>
        <w:jc w:val="both"/>
        <w:rPr>
          <w:rFonts w:hint="cs"/>
          <w:rtl/>
        </w:rPr>
      </w:pPr>
      <w:r>
        <w:rPr>
          <w:rFonts w:hint="cs"/>
          <w:rtl/>
        </w:rPr>
        <w:t>37-</w:t>
      </w:r>
      <w:r>
        <w:rPr>
          <w:rFonts w:hint="cs"/>
          <w:rtl/>
        </w:rPr>
        <w:tab/>
        <w:t xml:space="preserve">رئيس الجمهورية </w:t>
      </w:r>
      <w:r>
        <w:rPr>
          <w:rtl/>
        </w:rPr>
        <w:t xml:space="preserve">هو رئيس الدولة </w:t>
      </w:r>
      <w:r>
        <w:rPr>
          <w:rFonts w:hint="cs"/>
          <w:rtl/>
        </w:rPr>
        <w:t>و</w:t>
      </w:r>
      <w:r>
        <w:rPr>
          <w:rtl/>
        </w:rPr>
        <w:t>يتم انتخابه وفقا</w:t>
      </w:r>
      <w:r>
        <w:rPr>
          <w:rFonts w:hint="cs"/>
          <w:rtl/>
        </w:rPr>
        <w:t>ً</w:t>
      </w:r>
      <w:r>
        <w:rPr>
          <w:rtl/>
        </w:rPr>
        <w:t xml:space="preserve"> للدستور</w:t>
      </w:r>
      <w:r>
        <w:rPr>
          <w:rFonts w:hint="cs"/>
          <w:rtl/>
        </w:rPr>
        <w:t>.</w:t>
      </w:r>
      <w:r>
        <w:rPr>
          <w:rtl/>
        </w:rPr>
        <w:t xml:space="preserve"> ويكون </w:t>
      </w:r>
      <w:r>
        <w:rPr>
          <w:rFonts w:hint="cs"/>
          <w:rtl/>
        </w:rPr>
        <w:t xml:space="preserve">لـه نائبٌ </w:t>
      </w:r>
      <w:r>
        <w:rPr>
          <w:rtl/>
        </w:rPr>
        <w:t xml:space="preserve">يعينه الرئيس. </w:t>
      </w:r>
      <w:r>
        <w:rPr>
          <w:rFonts w:hint="cs"/>
          <w:rtl/>
        </w:rPr>
        <w:t>و</w:t>
      </w:r>
      <w:r>
        <w:rPr>
          <w:rtl/>
        </w:rPr>
        <w:t>يتم انتخ</w:t>
      </w:r>
      <w:r>
        <w:rPr>
          <w:rtl/>
        </w:rPr>
        <w:t>اب رئيس الجمهورية من الشعب في انتخـابات تنافسيـة</w:t>
      </w:r>
      <w:r>
        <w:rPr>
          <w:rFonts w:hint="cs"/>
          <w:rtl/>
        </w:rPr>
        <w:t>.</w:t>
      </w:r>
      <w:r>
        <w:rPr>
          <w:rtl/>
        </w:rPr>
        <w:t xml:space="preserve"> ويعتبر رئيساً للجمهورية من يحصل على الأغلبية المطلقة من أصوات الناخبين، وإذا لم يحصل أي من المرشحين على هذه الأغلبية أعيد الانتخاب بنفس الإجراءات السابقة للمرش</w:t>
      </w:r>
      <w:r>
        <w:rPr>
          <w:rFonts w:hint="cs"/>
          <w:rtl/>
        </w:rPr>
        <w:t>َح</w:t>
      </w:r>
      <w:r>
        <w:rPr>
          <w:rtl/>
        </w:rPr>
        <w:t>ي</w:t>
      </w:r>
      <w:r>
        <w:rPr>
          <w:rFonts w:hint="cs"/>
          <w:rtl/>
        </w:rPr>
        <w:t>ْ</w:t>
      </w:r>
      <w:r>
        <w:rPr>
          <w:rtl/>
        </w:rPr>
        <w:t>ن اللذين حصلا على أكثر عدد من أصوات الناخبي</w:t>
      </w:r>
      <w:r>
        <w:rPr>
          <w:rtl/>
        </w:rPr>
        <w:t>ن.</w:t>
      </w:r>
    </w:p>
    <w:p w:rsidR="00000000" w:rsidRDefault="00DC5B03">
      <w:pPr>
        <w:spacing w:before="0" w:line="380" w:lineRule="exact"/>
        <w:jc w:val="both"/>
      </w:pPr>
      <w:r>
        <w:rPr>
          <w:rFonts w:hint="cs"/>
          <w:rtl/>
        </w:rPr>
        <w:t>38-</w:t>
      </w:r>
      <w:r>
        <w:rPr>
          <w:rFonts w:hint="cs"/>
          <w:rtl/>
        </w:rPr>
        <w:tab/>
        <w:t xml:space="preserve">ومهام </w:t>
      </w:r>
      <w:r>
        <w:rPr>
          <w:rtl/>
        </w:rPr>
        <w:t>رئيـس الجمهورية تجسيد إرادة الشعب واحتـرام الدستور والقانون وحماية الوحدة الوطنية ومبادئ وأهداف الثورة اليم</w:t>
      </w:r>
      <w:r>
        <w:rPr>
          <w:rFonts w:hint="cs"/>
          <w:rtl/>
        </w:rPr>
        <w:t>ن</w:t>
      </w:r>
      <w:r>
        <w:rPr>
          <w:rtl/>
        </w:rPr>
        <w:t xml:space="preserve">ية، والالتزام بالتداول السلمي للسلطة، والإشراف على المهام </w:t>
      </w:r>
      <w:proofErr w:type="spellStart"/>
      <w:r>
        <w:rPr>
          <w:rtl/>
        </w:rPr>
        <w:t>السيادية</w:t>
      </w:r>
      <w:proofErr w:type="spellEnd"/>
      <w:r>
        <w:rPr>
          <w:rtl/>
        </w:rPr>
        <w:t xml:space="preserve"> المتعلقة بالدفاع عن الجمهورية، وتلك المرتبطة بالسياسة الخارجية للدول</w:t>
      </w:r>
      <w:r>
        <w:rPr>
          <w:rtl/>
        </w:rPr>
        <w:t>ة، ويمارس صلاحياته على الوجـه المبيـن في الدستور</w:t>
      </w:r>
      <w:r>
        <w:rPr>
          <w:rFonts w:hint="cs"/>
          <w:rtl/>
        </w:rPr>
        <w:t>.</w:t>
      </w:r>
      <w:r>
        <w:rPr>
          <w:rtl/>
        </w:rPr>
        <w:t xml:space="preserve"> ومدة ولاية رئيس الجمهورية سبع سنوات شمسية</w:t>
      </w:r>
      <w:r>
        <w:rPr>
          <w:rFonts w:hint="cs"/>
          <w:rtl/>
        </w:rPr>
        <w:t xml:space="preserve"> </w:t>
      </w:r>
      <w:r>
        <w:rPr>
          <w:rtl/>
        </w:rPr>
        <w:t>تبدأ من تاريخ أدائه اليمين الدستورية</w:t>
      </w:r>
      <w:r>
        <w:rPr>
          <w:rFonts w:hint="cs"/>
          <w:rtl/>
        </w:rPr>
        <w:t xml:space="preserve">. </w:t>
      </w:r>
      <w:r>
        <w:rPr>
          <w:rtl/>
        </w:rPr>
        <w:t xml:space="preserve">ولا يجوز لأي شخص تولي منصب الرئيس لأكـثر من دورتين </w:t>
      </w:r>
      <w:r>
        <w:rPr>
          <w:rFonts w:hint="cs"/>
          <w:rtl/>
        </w:rPr>
        <w:t>(</w:t>
      </w:r>
      <w:r>
        <w:rPr>
          <w:rtl/>
        </w:rPr>
        <w:t>مدة كل دورة سبع سنوات فقط</w:t>
      </w:r>
      <w:r>
        <w:rPr>
          <w:rFonts w:hint="cs"/>
          <w:rtl/>
        </w:rPr>
        <w:t xml:space="preserve">). </w:t>
      </w:r>
      <w:r>
        <w:rPr>
          <w:rtl/>
        </w:rPr>
        <w:t xml:space="preserve">ويتولى رئيس الجمهورية </w:t>
      </w:r>
      <w:r>
        <w:rPr>
          <w:rFonts w:hint="cs"/>
          <w:rtl/>
        </w:rPr>
        <w:t>عدداً من الاختصاصات</w:t>
      </w:r>
      <w:r>
        <w:rPr>
          <w:rtl/>
        </w:rPr>
        <w:t xml:space="preserve"> </w:t>
      </w:r>
      <w:r>
        <w:rPr>
          <w:rFonts w:hint="cs"/>
          <w:rtl/>
        </w:rPr>
        <w:t>و</w:t>
      </w:r>
      <w:r>
        <w:rPr>
          <w:rtl/>
        </w:rPr>
        <w:t>منه</w:t>
      </w:r>
      <w:r>
        <w:rPr>
          <w:rtl/>
        </w:rPr>
        <w:t>ا دعوة الناخبين في الموعد المحدد إلى انتخاب مجلس النواب</w:t>
      </w:r>
      <w:r>
        <w:rPr>
          <w:rFonts w:hint="cs"/>
          <w:rtl/>
        </w:rPr>
        <w:t>؛</w:t>
      </w:r>
      <w:r>
        <w:rPr>
          <w:rtl/>
        </w:rPr>
        <w:t xml:space="preserve"> والدعوة إلى </w:t>
      </w:r>
      <w:r>
        <w:rPr>
          <w:rFonts w:hint="cs"/>
          <w:rtl/>
        </w:rPr>
        <w:t>الاستفتاء</w:t>
      </w:r>
      <w:r>
        <w:rPr>
          <w:rtl/>
        </w:rPr>
        <w:t xml:space="preserve"> العام</w:t>
      </w:r>
      <w:r>
        <w:rPr>
          <w:rFonts w:hint="cs"/>
          <w:rtl/>
        </w:rPr>
        <w:t xml:space="preserve">؛ </w:t>
      </w:r>
      <w:r>
        <w:rPr>
          <w:rtl/>
        </w:rPr>
        <w:t>وتكليف من يشكل الحكومة وإصدار القرار الجمهوري</w:t>
      </w:r>
      <w:r>
        <w:rPr>
          <w:rFonts w:hint="cs"/>
          <w:rtl/>
        </w:rPr>
        <w:t xml:space="preserve"> </w:t>
      </w:r>
      <w:r>
        <w:rPr>
          <w:rtl/>
        </w:rPr>
        <w:t>بتسمية أعضائها</w:t>
      </w:r>
      <w:r>
        <w:rPr>
          <w:rFonts w:hint="cs"/>
          <w:rtl/>
        </w:rPr>
        <w:t>.</w:t>
      </w:r>
      <w:r>
        <w:rPr>
          <w:rtl/>
        </w:rPr>
        <w:t xml:space="preserve"> ويضع بالاشتراك مع الحكومة السياسة العامة للدولة ويشرف على</w:t>
      </w:r>
      <w:r>
        <w:rPr>
          <w:rFonts w:hint="cs"/>
          <w:rtl/>
        </w:rPr>
        <w:t xml:space="preserve"> </w:t>
      </w:r>
      <w:r>
        <w:rPr>
          <w:rtl/>
        </w:rPr>
        <w:t>تنفيذها على الوجه المبين في الدستور</w:t>
      </w:r>
      <w:r>
        <w:rPr>
          <w:rFonts w:hint="cs"/>
          <w:rtl/>
        </w:rPr>
        <w:t>؛</w:t>
      </w:r>
      <w:r>
        <w:rPr>
          <w:rtl/>
        </w:rPr>
        <w:t xml:space="preserve"> </w:t>
      </w:r>
      <w:r>
        <w:rPr>
          <w:rFonts w:hint="cs"/>
          <w:rtl/>
        </w:rPr>
        <w:t>ويصدر</w:t>
      </w:r>
      <w:r>
        <w:rPr>
          <w:rtl/>
        </w:rPr>
        <w:t xml:space="preserve"> القواني</w:t>
      </w:r>
      <w:r>
        <w:rPr>
          <w:rtl/>
        </w:rPr>
        <w:t xml:space="preserve">ن التي وافق عليها مجلس النواب </w:t>
      </w:r>
      <w:r>
        <w:rPr>
          <w:rFonts w:hint="cs"/>
          <w:rtl/>
        </w:rPr>
        <w:t>ويصدر</w:t>
      </w:r>
      <w:r>
        <w:t xml:space="preserve"> </w:t>
      </w:r>
      <w:r>
        <w:rPr>
          <w:rtl/>
        </w:rPr>
        <w:t>القرارات المنفذة لها</w:t>
      </w:r>
      <w:r>
        <w:rPr>
          <w:rFonts w:hint="cs"/>
          <w:rtl/>
        </w:rPr>
        <w:t>؛</w:t>
      </w:r>
      <w:r>
        <w:t xml:space="preserve"> </w:t>
      </w:r>
      <w:r>
        <w:rPr>
          <w:rFonts w:hint="cs"/>
          <w:rtl/>
        </w:rPr>
        <w:t>ويصدر</w:t>
      </w:r>
      <w:r>
        <w:rPr>
          <w:rtl/>
        </w:rPr>
        <w:t xml:space="preserve"> قرار المصادقة على المعاهدات والاتفاقيات التي يوافق</w:t>
      </w:r>
      <w:r>
        <w:t xml:space="preserve"> </w:t>
      </w:r>
      <w:r>
        <w:rPr>
          <w:rtl/>
        </w:rPr>
        <w:t>عليها مجلس النواب</w:t>
      </w:r>
      <w:r>
        <w:rPr>
          <w:rFonts w:hint="cs"/>
          <w:rtl/>
        </w:rPr>
        <w:t>؛ ويمنح</w:t>
      </w:r>
      <w:r>
        <w:rPr>
          <w:rtl/>
        </w:rPr>
        <w:t xml:space="preserve"> حق اللجوء السياسي.</w:t>
      </w:r>
    </w:p>
    <w:p w:rsidR="00000000" w:rsidRDefault="00DC5B03">
      <w:pPr>
        <w:spacing w:before="0" w:line="380" w:lineRule="exact"/>
        <w:jc w:val="both"/>
        <w:rPr>
          <w:rFonts w:hint="cs"/>
          <w:b/>
          <w:bCs/>
          <w:color w:val="000000"/>
          <w:rtl/>
        </w:rPr>
      </w:pPr>
      <w:r>
        <w:rPr>
          <w:b/>
          <w:bCs/>
          <w:color w:val="000000"/>
          <w:rtl/>
        </w:rPr>
        <w:t>مجلس الوزراء</w:t>
      </w:r>
    </w:p>
    <w:p w:rsidR="00000000" w:rsidRDefault="00DC5B03">
      <w:pPr>
        <w:spacing w:before="0" w:line="380" w:lineRule="exact"/>
        <w:jc w:val="both"/>
        <w:rPr>
          <w:rFonts w:hint="cs"/>
          <w:rtl/>
        </w:rPr>
      </w:pPr>
      <w:r>
        <w:rPr>
          <w:rFonts w:hint="cs"/>
          <w:rtl/>
        </w:rPr>
        <w:t>39-</w:t>
      </w:r>
      <w:r>
        <w:rPr>
          <w:rFonts w:hint="cs"/>
          <w:rtl/>
        </w:rPr>
        <w:tab/>
      </w:r>
      <w:r>
        <w:rPr>
          <w:rtl/>
        </w:rPr>
        <w:t>مجلس الوزراء هو حكومة الجمهورية اليمنية وهو الهيئة التنفيذية والإدارية العليا لل</w:t>
      </w:r>
      <w:r>
        <w:rPr>
          <w:rtl/>
        </w:rPr>
        <w:t xml:space="preserve">دولة </w:t>
      </w:r>
      <w:r>
        <w:rPr>
          <w:rFonts w:hint="cs"/>
          <w:rtl/>
        </w:rPr>
        <w:t xml:space="preserve">وتتبعها </w:t>
      </w:r>
      <w:r>
        <w:rPr>
          <w:rtl/>
        </w:rPr>
        <w:t>بدون استثناء جميع الإدارات والأجهزة والمؤسسات التنفيذية التابعـة للدولـة،</w:t>
      </w:r>
      <w:r>
        <w:rPr>
          <w:rFonts w:hint="cs"/>
          <w:rtl/>
        </w:rPr>
        <w:t xml:space="preserve"> </w:t>
      </w:r>
      <w:r>
        <w:rPr>
          <w:rtl/>
        </w:rPr>
        <w:t>وتشكل من الحزب الذي حصل على أغلبية الأصوات البرلمانية عقب كل انتخابات تنافسية</w:t>
      </w:r>
      <w:r>
        <w:rPr>
          <w:rFonts w:hint="cs"/>
          <w:rtl/>
        </w:rPr>
        <w:t xml:space="preserve">. </w:t>
      </w:r>
      <w:r>
        <w:rPr>
          <w:rtl/>
        </w:rPr>
        <w:t>وتتكون الحكومة من رئيس الوزراء ونوابه والوزراء</w:t>
      </w:r>
      <w:r>
        <w:rPr>
          <w:rFonts w:hint="cs"/>
          <w:rtl/>
        </w:rPr>
        <w:t>،</w:t>
      </w:r>
      <w:r>
        <w:rPr>
          <w:rtl/>
        </w:rPr>
        <w:t xml:space="preserve"> ويحدد القانون الأسس العامة لتنظيم الوزارات</w:t>
      </w:r>
      <w:r>
        <w:rPr>
          <w:rtl/>
        </w:rPr>
        <w:t xml:space="preserve"> وأجهزة الدولة المختلفة، ويختار رئيس الوزراء أعضاء وزارتـه بالتشاور مع رئيس الجمهورية</w:t>
      </w:r>
      <w:r>
        <w:rPr>
          <w:rFonts w:hint="cs"/>
          <w:rtl/>
        </w:rPr>
        <w:t>.</w:t>
      </w:r>
      <w:r>
        <w:rPr>
          <w:rtl/>
        </w:rPr>
        <w:t xml:space="preserve"> وتحصل الحكومة على الثقة بعد أداء اليمين الدستورية أمام رئيس الجمهورية وتقديم برنامجها إلى مجلس النواب </w:t>
      </w:r>
      <w:r>
        <w:rPr>
          <w:rFonts w:hint="cs"/>
          <w:rtl/>
        </w:rPr>
        <w:t>لإقراره</w:t>
      </w:r>
      <w:r>
        <w:rPr>
          <w:rtl/>
        </w:rPr>
        <w:t xml:space="preserve">. ويتخذ مجلس الوزراء الإجراءات اللازمة للمحافظة على </w:t>
      </w:r>
      <w:r>
        <w:rPr>
          <w:rFonts w:hint="cs"/>
          <w:rtl/>
        </w:rPr>
        <w:t>أ</w:t>
      </w:r>
      <w:r>
        <w:rPr>
          <w:rtl/>
        </w:rPr>
        <w:t>من الدو</w:t>
      </w:r>
      <w:r>
        <w:rPr>
          <w:rtl/>
        </w:rPr>
        <w:t xml:space="preserve">لة الداخلي والخارجي ولحماية حقوق المواطنين، والموافقة على المعاهدات والاتفاقيات قبل عرضها على مجلس النواب </w:t>
      </w:r>
      <w:r>
        <w:rPr>
          <w:rFonts w:hint="cs"/>
          <w:rtl/>
        </w:rPr>
        <w:t>أ</w:t>
      </w:r>
      <w:r>
        <w:rPr>
          <w:rtl/>
        </w:rPr>
        <w:t xml:space="preserve">و رئيس الجمهورية. </w:t>
      </w:r>
      <w:r>
        <w:rPr>
          <w:rFonts w:hint="cs"/>
          <w:rtl/>
        </w:rPr>
        <w:t>ويمثل رئيس الوزراء</w:t>
      </w:r>
      <w:r>
        <w:rPr>
          <w:rtl/>
        </w:rPr>
        <w:t xml:space="preserve"> المجلس فيما يتعلق بتنفيذ السياسة العامة للدولة ويشرف على تنفيذ قرار</w:t>
      </w:r>
      <w:r>
        <w:rPr>
          <w:rFonts w:hint="cs"/>
          <w:rtl/>
        </w:rPr>
        <w:t>ات</w:t>
      </w:r>
      <w:r>
        <w:rPr>
          <w:rtl/>
        </w:rPr>
        <w:t xml:space="preserve"> مجلس الوزرا</w:t>
      </w:r>
      <w:r>
        <w:rPr>
          <w:rFonts w:hint="cs"/>
          <w:rtl/>
        </w:rPr>
        <w:t>ء .</w:t>
      </w:r>
      <w:r>
        <w:rPr>
          <w:rtl/>
        </w:rPr>
        <w:t xml:space="preserve"> ويحق لرئيس الجمهورية ومجلس </w:t>
      </w:r>
      <w:r>
        <w:rPr>
          <w:rtl/>
        </w:rPr>
        <w:t xml:space="preserve">النواب إحالة رئيس الوزراء </w:t>
      </w:r>
      <w:r>
        <w:rPr>
          <w:rFonts w:hint="cs"/>
          <w:rtl/>
        </w:rPr>
        <w:t>أ</w:t>
      </w:r>
      <w:r>
        <w:rPr>
          <w:rtl/>
        </w:rPr>
        <w:t>و</w:t>
      </w:r>
      <w:r>
        <w:rPr>
          <w:rFonts w:hint="cs"/>
          <w:rtl/>
        </w:rPr>
        <w:t xml:space="preserve"> </w:t>
      </w:r>
      <w:r>
        <w:rPr>
          <w:rtl/>
        </w:rPr>
        <w:t>نواب</w:t>
      </w:r>
      <w:r>
        <w:rPr>
          <w:rFonts w:hint="cs"/>
          <w:rtl/>
        </w:rPr>
        <w:t>ه</w:t>
      </w:r>
      <w:r>
        <w:rPr>
          <w:rtl/>
        </w:rPr>
        <w:t xml:space="preserve"> أو الوزراء إلى التحقيق والمحاكمة عما </w:t>
      </w:r>
      <w:r>
        <w:rPr>
          <w:rFonts w:hint="cs"/>
          <w:rtl/>
        </w:rPr>
        <w:t xml:space="preserve">قد يقع </w:t>
      </w:r>
      <w:r>
        <w:rPr>
          <w:rtl/>
        </w:rPr>
        <w:t>منهم من جرائم أثناء تأدية وظائفهم أو بسببها</w:t>
      </w:r>
      <w:r>
        <w:rPr>
          <w:rFonts w:hint="cs"/>
          <w:rtl/>
        </w:rPr>
        <w:t xml:space="preserve">. </w:t>
      </w:r>
      <w:r>
        <w:rPr>
          <w:rtl/>
        </w:rPr>
        <w:t>ويكون قرار مجلس النواب بالاتهام بناء</w:t>
      </w:r>
      <w:r>
        <w:rPr>
          <w:rFonts w:hint="cs"/>
          <w:rtl/>
        </w:rPr>
        <w:t>ً</w:t>
      </w:r>
      <w:r>
        <w:rPr>
          <w:rtl/>
        </w:rPr>
        <w:t xml:space="preserve"> على مقترح من خُمس </w:t>
      </w:r>
      <w:r>
        <w:rPr>
          <w:rFonts w:hint="cs"/>
          <w:rtl/>
        </w:rPr>
        <w:t>أعضائه</w:t>
      </w:r>
      <w:r>
        <w:rPr>
          <w:rtl/>
        </w:rPr>
        <w:t xml:space="preserve"> على الأقل، ولا يصدر قرار الاتهام إلا بأغلبية ثلثي أعضاء المجلس ويجرى </w:t>
      </w:r>
      <w:r>
        <w:rPr>
          <w:rtl/>
        </w:rPr>
        <w:t>التحقيق والمحاكمة على الوجه المبين في القانون</w:t>
      </w:r>
      <w:r>
        <w:rPr>
          <w:rFonts w:hint="cs"/>
          <w:rtl/>
        </w:rPr>
        <w:t>.</w:t>
      </w:r>
      <w:r>
        <w:rPr>
          <w:rtl/>
        </w:rPr>
        <w:t xml:space="preserve"> ويمنح مجلـس النـواب الثقة لمجلس الوزراء في ضوء برنامج يتقدم بـه إلى مجلس النواب.</w:t>
      </w:r>
    </w:p>
    <w:p w:rsidR="00000000" w:rsidRDefault="00DC5B03">
      <w:pPr>
        <w:spacing w:before="0" w:line="380" w:lineRule="exact"/>
        <w:jc w:val="both"/>
        <w:rPr>
          <w:rFonts w:hint="cs"/>
          <w:rtl/>
        </w:rPr>
      </w:pPr>
      <w:r>
        <w:rPr>
          <w:rFonts w:hint="cs"/>
          <w:rtl/>
        </w:rPr>
        <w:t>40-</w:t>
      </w:r>
      <w:r>
        <w:rPr>
          <w:rFonts w:hint="cs"/>
          <w:rtl/>
        </w:rPr>
        <w:tab/>
      </w:r>
      <w:r>
        <w:rPr>
          <w:rtl/>
        </w:rPr>
        <w:t xml:space="preserve">وقد </w:t>
      </w:r>
      <w:r>
        <w:rPr>
          <w:rFonts w:hint="cs"/>
          <w:rtl/>
        </w:rPr>
        <w:t>ا</w:t>
      </w:r>
      <w:r>
        <w:rPr>
          <w:rtl/>
        </w:rPr>
        <w:t xml:space="preserve">ستند برنامج الحكومة التي شكلت في عام 2003 في رؤيته </w:t>
      </w:r>
      <w:r>
        <w:rPr>
          <w:rFonts w:hint="cs"/>
          <w:rtl/>
        </w:rPr>
        <w:t xml:space="preserve">إلى </w:t>
      </w:r>
      <w:r>
        <w:rPr>
          <w:rtl/>
        </w:rPr>
        <w:t>التوجهات</w:t>
      </w:r>
      <w:r>
        <w:rPr>
          <w:rFonts w:hint="cs"/>
          <w:rtl/>
        </w:rPr>
        <w:t xml:space="preserve"> </w:t>
      </w:r>
      <w:r>
        <w:rPr>
          <w:rtl/>
        </w:rPr>
        <w:t>المرتبطة بالحريات العامة وحقوق الإنسان</w:t>
      </w:r>
      <w:r>
        <w:rPr>
          <w:rFonts w:hint="cs"/>
          <w:rtl/>
        </w:rPr>
        <w:t xml:space="preserve">، </w:t>
      </w:r>
      <w:r>
        <w:rPr>
          <w:rtl/>
        </w:rPr>
        <w:t>حيث أكد أن تأمي</w:t>
      </w:r>
      <w:r>
        <w:rPr>
          <w:rtl/>
        </w:rPr>
        <w:t>ن حقوق الإنسان غاية</w:t>
      </w:r>
      <w:r>
        <w:rPr>
          <w:rFonts w:hint="cs"/>
          <w:rtl/>
        </w:rPr>
        <w:t xml:space="preserve"> </w:t>
      </w:r>
      <w:r>
        <w:rPr>
          <w:rtl/>
        </w:rPr>
        <w:t>في سياق إقامة دولة المؤسسات وبناء</w:t>
      </w:r>
      <w:r>
        <w:rPr>
          <w:rFonts w:hint="cs"/>
          <w:rtl/>
        </w:rPr>
        <w:t xml:space="preserve"> </w:t>
      </w:r>
      <w:r>
        <w:rPr>
          <w:rtl/>
        </w:rPr>
        <w:t>مجتمع حر ومتعدد وحياة كريمة للإنسان اليمني والعمل على تنميته</w:t>
      </w:r>
      <w:r>
        <w:rPr>
          <w:rFonts w:hint="cs"/>
          <w:rtl/>
        </w:rPr>
        <w:t>.</w:t>
      </w:r>
      <w:r>
        <w:rPr>
          <w:rtl/>
        </w:rPr>
        <w:t xml:space="preserve"> </w:t>
      </w:r>
    </w:p>
    <w:p w:rsidR="00000000" w:rsidRDefault="00DC5B03">
      <w:pPr>
        <w:spacing w:before="0" w:line="380" w:lineRule="exact"/>
        <w:jc w:val="both"/>
        <w:rPr>
          <w:rFonts w:hint="cs"/>
          <w:rtl/>
        </w:rPr>
      </w:pPr>
      <w:r>
        <w:rPr>
          <w:rFonts w:hint="cs"/>
          <w:rtl/>
        </w:rPr>
        <w:t>41-</w:t>
      </w:r>
      <w:r>
        <w:rPr>
          <w:rFonts w:hint="cs"/>
          <w:rtl/>
        </w:rPr>
        <w:tab/>
        <w:t>و</w:t>
      </w:r>
      <w:r>
        <w:rPr>
          <w:rtl/>
        </w:rPr>
        <w:t>يأتي برنامج</w:t>
      </w:r>
      <w:r>
        <w:t xml:space="preserve"> </w:t>
      </w:r>
      <w:r>
        <w:rPr>
          <w:rtl/>
        </w:rPr>
        <w:t xml:space="preserve">الحكومة ليؤكد تعزيز منطلقات البناء المؤسسي لمستقبل </w:t>
      </w:r>
      <w:r>
        <w:rPr>
          <w:rFonts w:hint="cs"/>
          <w:rtl/>
        </w:rPr>
        <w:t>أ</w:t>
      </w:r>
      <w:r>
        <w:rPr>
          <w:rtl/>
        </w:rPr>
        <w:t>فضل في ضوء خلفية غنية</w:t>
      </w:r>
      <w:r>
        <w:t xml:space="preserve"> </w:t>
      </w:r>
      <w:r>
        <w:rPr>
          <w:rtl/>
        </w:rPr>
        <w:t>بالمكتسبات الوطنية في مجال الديمقراطية وحقوق الإ</w:t>
      </w:r>
      <w:r>
        <w:rPr>
          <w:rtl/>
        </w:rPr>
        <w:t>نسان التي تحققت بإعادة لم شمل</w:t>
      </w:r>
      <w:r>
        <w:t xml:space="preserve"> </w:t>
      </w:r>
      <w:r>
        <w:rPr>
          <w:rtl/>
        </w:rPr>
        <w:t>الوطن اليمني</w:t>
      </w:r>
      <w:r>
        <w:rPr>
          <w:rFonts w:hint="cs"/>
          <w:rtl/>
        </w:rPr>
        <w:t>.</w:t>
      </w:r>
      <w:r>
        <w:rPr>
          <w:rtl/>
        </w:rPr>
        <w:t xml:space="preserve"> ويؤكد البرنامج </w:t>
      </w:r>
      <w:r>
        <w:rPr>
          <w:rFonts w:hint="cs"/>
          <w:rtl/>
        </w:rPr>
        <w:t xml:space="preserve">على </w:t>
      </w:r>
      <w:r>
        <w:rPr>
          <w:rtl/>
        </w:rPr>
        <w:t>حقوق الإنسان من خلال الاهتمام الدائم بتعزيز مستوى الحريات العامة وحقوق</w:t>
      </w:r>
      <w:r>
        <w:rPr>
          <w:rFonts w:hint="cs"/>
          <w:rtl/>
        </w:rPr>
        <w:t xml:space="preserve"> </w:t>
      </w:r>
      <w:r>
        <w:rPr>
          <w:rtl/>
        </w:rPr>
        <w:t xml:space="preserve">الإنسان </w:t>
      </w:r>
      <w:r>
        <w:rPr>
          <w:rFonts w:hint="cs"/>
          <w:rtl/>
        </w:rPr>
        <w:t>و</w:t>
      </w:r>
      <w:r>
        <w:rPr>
          <w:rtl/>
        </w:rPr>
        <w:t>تحسين أساليب الحياة الكريمة الآمنة وتنمية</w:t>
      </w:r>
      <w:r>
        <w:rPr>
          <w:rFonts w:hint="cs"/>
          <w:rtl/>
        </w:rPr>
        <w:t xml:space="preserve"> </w:t>
      </w:r>
      <w:r>
        <w:rPr>
          <w:rtl/>
        </w:rPr>
        <w:t>الوعي السياسي لدى المواطنين بحقوقهم السياسية وما تكفله القوانين من</w:t>
      </w:r>
      <w:r>
        <w:rPr>
          <w:rFonts w:hint="cs"/>
          <w:rtl/>
        </w:rPr>
        <w:t xml:space="preserve"> </w:t>
      </w:r>
      <w:r>
        <w:rPr>
          <w:rtl/>
        </w:rPr>
        <w:t>حقوق</w:t>
      </w:r>
      <w:r>
        <w:rPr>
          <w:rFonts w:hint="cs"/>
          <w:rtl/>
        </w:rPr>
        <w:t xml:space="preserve"> </w:t>
      </w:r>
      <w:r>
        <w:rPr>
          <w:rtl/>
        </w:rPr>
        <w:t>وحريات</w:t>
      </w:r>
      <w:r>
        <w:rPr>
          <w:rFonts w:hint="cs"/>
          <w:rtl/>
        </w:rPr>
        <w:t>،</w:t>
      </w:r>
      <w:r>
        <w:rPr>
          <w:rtl/>
        </w:rPr>
        <w:t xml:space="preserve"> وتجسيد قيم الحرية وحقوق الإنسان من خلال</w:t>
      </w:r>
      <w:r>
        <w:rPr>
          <w:rFonts w:hint="cs"/>
          <w:rtl/>
        </w:rPr>
        <w:t xml:space="preserve"> </w:t>
      </w:r>
      <w:r>
        <w:rPr>
          <w:rtl/>
        </w:rPr>
        <w:t>مواصلة تمكين جميع أبناء الشعب من اختيار ممثليهم في مختلف المؤسسات الدستورية</w:t>
      </w:r>
      <w:r>
        <w:rPr>
          <w:rFonts w:hint="cs"/>
          <w:rtl/>
        </w:rPr>
        <w:t xml:space="preserve"> </w:t>
      </w:r>
      <w:r>
        <w:rPr>
          <w:rtl/>
        </w:rPr>
        <w:t>وتكوينات السلطة المحلية ومراقبة أعمالها من قبل المواطنين إعمالاً لحقوقهم</w:t>
      </w:r>
      <w:r>
        <w:rPr>
          <w:rFonts w:hint="cs"/>
          <w:rtl/>
        </w:rPr>
        <w:t xml:space="preserve"> </w:t>
      </w:r>
      <w:r>
        <w:rPr>
          <w:rtl/>
        </w:rPr>
        <w:t>الدستورية</w:t>
      </w:r>
      <w:r>
        <w:rPr>
          <w:rFonts w:hint="cs"/>
          <w:rtl/>
        </w:rPr>
        <w:t>،</w:t>
      </w:r>
      <w:r>
        <w:rPr>
          <w:rtl/>
        </w:rPr>
        <w:t xml:space="preserve"> وتشجيع قيام الصحافة بدورها في النقد والرقابة وت</w:t>
      </w:r>
      <w:r>
        <w:rPr>
          <w:rtl/>
        </w:rPr>
        <w:t>نمية الوعي</w:t>
      </w:r>
      <w:r>
        <w:rPr>
          <w:rFonts w:hint="cs"/>
          <w:rtl/>
        </w:rPr>
        <w:t xml:space="preserve"> </w:t>
      </w:r>
      <w:r>
        <w:rPr>
          <w:rtl/>
        </w:rPr>
        <w:t>السياسي وتشجيع الصحافة الخاصة والحزبية لضمان تنوع الآراء والتركيز على نبذ ثقافة العنف والتطرف والإرهاب</w:t>
      </w:r>
      <w:r>
        <w:rPr>
          <w:rFonts w:hint="cs"/>
          <w:rtl/>
        </w:rPr>
        <w:t>،</w:t>
      </w:r>
      <w:r>
        <w:rPr>
          <w:rtl/>
        </w:rPr>
        <w:t xml:space="preserve"> والتوسع في الممارسة</w:t>
      </w:r>
      <w:r>
        <w:rPr>
          <w:rFonts w:hint="cs"/>
          <w:rtl/>
        </w:rPr>
        <w:t xml:space="preserve"> </w:t>
      </w:r>
      <w:r>
        <w:rPr>
          <w:rtl/>
        </w:rPr>
        <w:t>الديمقراطية تأكيداً لاحترام تعدد الرأي وعدم احتكار الحقيقة واحترام الحقوق</w:t>
      </w:r>
      <w:r>
        <w:rPr>
          <w:rFonts w:hint="cs"/>
          <w:rtl/>
        </w:rPr>
        <w:t xml:space="preserve"> </w:t>
      </w:r>
      <w:r>
        <w:rPr>
          <w:rtl/>
        </w:rPr>
        <w:t>السياسية للمعارضة في المنافسة والتعبير عن آرائه</w:t>
      </w:r>
      <w:r>
        <w:rPr>
          <w:rtl/>
        </w:rPr>
        <w:t>ا بكافة الأساليب التي كفلها</w:t>
      </w:r>
      <w:r>
        <w:rPr>
          <w:rFonts w:hint="cs"/>
          <w:rtl/>
        </w:rPr>
        <w:t xml:space="preserve"> </w:t>
      </w:r>
      <w:r>
        <w:rPr>
          <w:rtl/>
        </w:rPr>
        <w:t>القانون</w:t>
      </w:r>
      <w:r>
        <w:rPr>
          <w:rFonts w:hint="cs"/>
          <w:rtl/>
        </w:rPr>
        <w:t xml:space="preserve">، </w:t>
      </w:r>
      <w:r>
        <w:rPr>
          <w:rtl/>
        </w:rPr>
        <w:t>وترسيخ العمل بقواعد الشفافية والمساءلة بما يتيح الرقابة المؤسسية</w:t>
      </w:r>
      <w:r>
        <w:rPr>
          <w:rFonts w:hint="cs"/>
          <w:rtl/>
        </w:rPr>
        <w:t xml:space="preserve"> </w:t>
      </w:r>
      <w:r>
        <w:rPr>
          <w:rtl/>
        </w:rPr>
        <w:t>والشعبية على الأجهزة التنفيذية وتعزيز دور</w:t>
      </w:r>
      <w:r>
        <w:rPr>
          <w:rFonts w:hint="cs"/>
          <w:rtl/>
        </w:rPr>
        <w:t xml:space="preserve"> </w:t>
      </w:r>
      <w:r>
        <w:rPr>
          <w:rtl/>
        </w:rPr>
        <w:t xml:space="preserve">المؤسسات الرقابية المستقلة </w:t>
      </w:r>
      <w:r>
        <w:rPr>
          <w:rFonts w:hint="cs"/>
          <w:rtl/>
        </w:rPr>
        <w:t xml:space="preserve">عن نشاط </w:t>
      </w:r>
      <w:r>
        <w:rPr>
          <w:rtl/>
        </w:rPr>
        <w:t>الحكومة وتجسيد وتعزيز أداء وزارة</w:t>
      </w:r>
      <w:r>
        <w:rPr>
          <w:rFonts w:hint="cs"/>
          <w:rtl/>
        </w:rPr>
        <w:t xml:space="preserve"> </w:t>
      </w:r>
      <w:r>
        <w:rPr>
          <w:rtl/>
        </w:rPr>
        <w:t>حقوق الإنسان من أجل المراجعة المستمرة للإجرا</w:t>
      </w:r>
      <w:r>
        <w:rPr>
          <w:rtl/>
        </w:rPr>
        <w:t>ءات والسياسات</w:t>
      </w:r>
      <w:r>
        <w:rPr>
          <w:rFonts w:hint="cs"/>
          <w:rtl/>
        </w:rPr>
        <w:t>،</w:t>
      </w:r>
      <w:r>
        <w:rPr>
          <w:rtl/>
        </w:rPr>
        <w:t xml:space="preserve"> بما يكفل ويضمن عدم</w:t>
      </w:r>
      <w:r>
        <w:rPr>
          <w:rFonts w:hint="cs"/>
          <w:rtl/>
        </w:rPr>
        <w:t xml:space="preserve"> </w:t>
      </w:r>
      <w:r>
        <w:rPr>
          <w:rtl/>
        </w:rPr>
        <w:t>المساس بحقوق</w:t>
      </w:r>
      <w:r>
        <w:rPr>
          <w:rFonts w:hint="cs"/>
          <w:rtl/>
        </w:rPr>
        <w:t xml:space="preserve"> </w:t>
      </w:r>
      <w:r>
        <w:rPr>
          <w:rtl/>
        </w:rPr>
        <w:t>الإنسان والحريات العامة في كل إجراء حكومي، وتعزيز دور ومشاركة المرأة من خلال مواصلة</w:t>
      </w:r>
      <w:r>
        <w:rPr>
          <w:rFonts w:hint="cs"/>
          <w:rtl/>
        </w:rPr>
        <w:t xml:space="preserve"> </w:t>
      </w:r>
      <w:r>
        <w:rPr>
          <w:rtl/>
        </w:rPr>
        <w:t>معالجة قضايا المرأة وزيادة إسهاماتها في الحياة العامة خاصة المشاركة الاقتصادية</w:t>
      </w:r>
      <w:r>
        <w:rPr>
          <w:rFonts w:hint="cs"/>
          <w:rtl/>
        </w:rPr>
        <w:t xml:space="preserve"> </w:t>
      </w:r>
      <w:r>
        <w:rPr>
          <w:rtl/>
        </w:rPr>
        <w:t>والسياسية ورسم الاحتياجات المستقبلية في ضوء نش</w:t>
      </w:r>
      <w:r>
        <w:rPr>
          <w:rtl/>
        </w:rPr>
        <w:t>اطات التعليم والتدريب وكذلك استهداف النساء الفقيرات في برامج وآليات شبكة الأمان الاجتماعي ودعم</w:t>
      </w:r>
      <w:r>
        <w:t xml:space="preserve"> </w:t>
      </w:r>
      <w:r>
        <w:rPr>
          <w:rtl/>
        </w:rPr>
        <w:t xml:space="preserve">المؤسسات المهتمة </w:t>
      </w:r>
      <w:r>
        <w:rPr>
          <w:rFonts w:hint="cs"/>
          <w:rtl/>
        </w:rPr>
        <w:t>بشؤون</w:t>
      </w:r>
      <w:r>
        <w:rPr>
          <w:rtl/>
        </w:rPr>
        <w:t xml:space="preserve"> المرأة سواء الحكومية </w:t>
      </w:r>
      <w:r>
        <w:rPr>
          <w:rFonts w:hint="cs"/>
          <w:rtl/>
        </w:rPr>
        <w:t xml:space="preserve">أم </w:t>
      </w:r>
      <w:r>
        <w:rPr>
          <w:rtl/>
        </w:rPr>
        <w:t>غير الحكومية ومراجعة</w:t>
      </w:r>
      <w:r>
        <w:t xml:space="preserve"> </w:t>
      </w:r>
      <w:r>
        <w:rPr>
          <w:rtl/>
        </w:rPr>
        <w:t>التشريعات المتصلة بمشاركة المرأة في الحياة الاقتصادية العامة وبما يمكنها من</w:t>
      </w:r>
      <w:r>
        <w:rPr>
          <w:rFonts w:hint="cs"/>
          <w:rtl/>
        </w:rPr>
        <w:t xml:space="preserve"> </w:t>
      </w:r>
      <w:r>
        <w:rPr>
          <w:rtl/>
        </w:rPr>
        <w:t>التوفيق بين وظيفة</w:t>
      </w:r>
      <w:r>
        <w:rPr>
          <w:rtl/>
        </w:rPr>
        <w:t xml:space="preserve"> الأم ومساهمتها في تنمية المجتمع، وتوفير </w:t>
      </w:r>
      <w:r>
        <w:rPr>
          <w:rFonts w:hint="cs"/>
          <w:rtl/>
        </w:rPr>
        <w:t xml:space="preserve">فرص تعليم وتأهيل المرأة </w:t>
      </w:r>
      <w:r>
        <w:rPr>
          <w:rtl/>
        </w:rPr>
        <w:t>بما يعزز مشاركتها في سوق العمل وفي مواقع رسم السياسات واتخاذ</w:t>
      </w:r>
      <w:r>
        <w:rPr>
          <w:rFonts w:hint="cs"/>
          <w:rtl/>
        </w:rPr>
        <w:t xml:space="preserve"> </w:t>
      </w:r>
      <w:r>
        <w:rPr>
          <w:rtl/>
        </w:rPr>
        <w:t>القرار وتوجيه الرسالة الثقافية والإعلامية نحو تعديل المواقف والمعايير</w:t>
      </w:r>
      <w:r>
        <w:rPr>
          <w:rFonts w:hint="cs"/>
          <w:rtl/>
        </w:rPr>
        <w:t xml:space="preserve"> </w:t>
      </w:r>
      <w:r>
        <w:rPr>
          <w:rtl/>
        </w:rPr>
        <w:t>الاجتماعية المتحيزة ضد المرأة. وفي مجال مؤسسات المجتمع المدن</w:t>
      </w:r>
      <w:r>
        <w:rPr>
          <w:rtl/>
        </w:rPr>
        <w:t>ي</w:t>
      </w:r>
      <w:r>
        <w:rPr>
          <w:rFonts w:hint="cs"/>
          <w:rtl/>
        </w:rPr>
        <w:t>،</w:t>
      </w:r>
      <w:r>
        <w:rPr>
          <w:rtl/>
        </w:rPr>
        <w:t xml:space="preserve"> أكد برنامج الحكومة أهمية تعزيز</w:t>
      </w:r>
      <w:r>
        <w:t xml:space="preserve"> </w:t>
      </w:r>
      <w:r>
        <w:rPr>
          <w:rtl/>
        </w:rPr>
        <w:t>العمل مع مؤسسات المجتمع المدني المهنية والإبداعية في تنمية الوعي الديمقراطي</w:t>
      </w:r>
      <w:r>
        <w:rPr>
          <w:rFonts w:hint="cs"/>
          <w:rtl/>
        </w:rPr>
        <w:t xml:space="preserve"> </w:t>
      </w:r>
      <w:r>
        <w:rPr>
          <w:rtl/>
        </w:rPr>
        <w:t>وتوسيع المشاركة الشعبية ووضع وتنفيذ برامج تتيح لمؤسسات المجتمع المدني</w:t>
      </w:r>
      <w:r>
        <w:rPr>
          <w:rFonts w:hint="cs"/>
          <w:rtl/>
        </w:rPr>
        <w:t xml:space="preserve"> </w:t>
      </w:r>
      <w:r>
        <w:rPr>
          <w:rtl/>
        </w:rPr>
        <w:t>الاندماج في الأنشطة الاقتصادية والتنموية المختلفة وتطوير دور مؤسسات</w:t>
      </w:r>
      <w:r>
        <w:t xml:space="preserve"> </w:t>
      </w:r>
      <w:r>
        <w:rPr>
          <w:rtl/>
        </w:rPr>
        <w:t xml:space="preserve">المجتمع </w:t>
      </w:r>
      <w:r>
        <w:rPr>
          <w:rtl/>
        </w:rPr>
        <w:t>المدني في الحياة السياسية والاجتماعية والاقتصادية.</w:t>
      </w:r>
      <w:r>
        <w:rPr>
          <w:rFonts w:hint="cs"/>
          <w:rtl/>
        </w:rPr>
        <w:t xml:space="preserve"> </w:t>
      </w:r>
    </w:p>
    <w:p w:rsidR="00000000" w:rsidRDefault="00DC5B03">
      <w:pPr>
        <w:spacing w:before="0" w:line="380" w:lineRule="exact"/>
        <w:jc w:val="both"/>
        <w:rPr>
          <w:rFonts w:hint="cs"/>
          <w:b/>
          <w:bCs/>
          <w:color w:val="000000"/>
          <w:rtl/>
        </w:rPr>
      </w:pPr>
      <w:r>
        <w:rPr>
          <w:b/>
          <w:bCs/>
          <w:color w:val="000000"/>
          <w:rtl/>
        </w:rPr>
        <w:t>السلطة المحلية</w:t>
      </w:r>
    </w:p>
    <w:p w:rsidR="00000000" w:rsidRDefault="00DC5B03">
      <w:pPr>
        <w:spacing w:before="0" w:line="380" w:lineRule="exact"/>
        <w:jc w:val="both"/>
        <w:rPr>
          <w:rtl/>
        </w:rPr>
      </w:pPr>
      <w:r>
        <w:rPr>
          <w:rFonts w:hint="cs"/>
          <w:rtl/>
        </w:rPr>
        <w:t>42-</w:t>
      </w:r>
      <w:r>
        <w:rPr>
          <w:rFonts w:hint="cs"/>
          <w:rtl/>
        </w:rPr>
        <w:tab/>
        <w:t xml:space="preserve">يمثل </w:t>
      </w:r>
      <w:r>
        <w:rPr>
          <w:rtl/>
        </w:rPr>
        <w:t>التحول نحو اللامركزية الخيار الأمثل لتوسيع قاعدة مشاركة المجتمعات المحلية في رسم السياسات التنموية الشاملة وتنفيذها</w:t>
      </w:r>
      <w:r>
        <w:rPr>
          <w:rFonts w:hint="cs"/>
          <w:rtl/>
        </w:rPr>
        <w:t>،</w:t>
      </w:r>
      <w:r>
        <w:rPr>
          <w:rtl/>
        </w:rPr>
        <w:t xml:space="preserve"> من منطلق التحديد الدقيق لاحتياجات المواطنين وتلبيتها</w:t>
      </w:r>
      <w:r>
        <w:rPr>
          <w:rFonts w:hint="cs"/>
          <w:rtl/>
        </w:rPr>
        <w:t>،</w:t>
      </w:r>
      <w:r>
        <w:rPr>
          <w:rtl/>
        </w:rPr>
        <w:t xml:space="preserve"> </w:t>
      </w:r>
      <w:r>
        <w:rPr>
          <w:rFonts w:hint="cs"/>
          <w:rtl/>
        </w:rPr>
        <w:t xml:space="preserve">وضماناً </w:t>
      </w:r>
      <w:r>
        <w:rPr>
          <w:rtl/>
        </w:rPr>
        <w:t>ل</w:t>
      </w:r>
      <w:r>
        <w:rPr>
          <w:rtl/>
        </w:rPr>
        <w:t>إيصال الخدمات إلى المناطق الريفية والنائية</w:t>
      </w:r>
      <w:r>
        <w:rPr>
          <w:rFonts w:hint="cs"/>
          <w:rtl/>
        </w:rPr>
        <w:t>،</w:t>
      </w:r>
      <w:r>
        <w:rPr>
          <w:rtl/>
        </w:rPr>
        <w:t xml:space="preserve"> وخلق فرص عمل جديدة تساهم في مكافحة الفقر وتحسين مستوى معيشة المواطنين وأيضاً من </w:t>
      </w:r>
      <w:r>
        <w:rPr>
          <w:rFonts w:hint="cs"/>
          <w:rtl/>
        </w:rPr>
        <w:t>أ</w:t>
      </w:r>
      <w:r>
        <w:rPr>
          <w:rtl/>
        </w:rPr>
        <w:t>جل إرساء قواعد العمل الديمقراطي بالمشاركة السياسية وتطوير حقوق الإنسان</w:t>
      </w:r>
      <w:r>
        <w:rPr>
          <w:rFonts w:hint="cs"/>
          <w:rtl/>
        </w:rPr>
        <w:t>،</w:t>
      </w:r>
      <w:r>
        <w:rPr>
          <w:rtl/>
        </w:rPr>
        <w:t xml:space="preserve"> وتحقيق غايات وأهداف التنمية البشرية.</w:t>
      </w:r>
      <w:r>
        <w:rPr>
          <w:rFonts w:hint="cs"/>
          <w:rtl/>
        </w:rPr>
        <w:t xml:space="preserve"> </w:t>
      </w:r>
      <w:r>
        <w:rPr>
          <w:rtl/>
        </w:rPr>
        <w:t>واستكمالاً للمنظومة ال</w:t>
      </w:r>
      <w:r>
        <w:rPr>
          <w:rFonts w:hint="cs"/>
          <w:rtl/>
        </w:rPr>
        <w:t>ـ</w:t>
      </w:r>
      <w:r>
        <w:rPr>
          <w:rtl/>
        </w:rPr>
        <w:t>تشريعية للسلطة المحلية</w:t>
      </w:r>
      <w:r>
        <w:rPr>
          <w:rFonts w:hint="cs"/>
          <w:rtl/>
        </w:rPr>
        <w:t>،</w:t>
      </w:r>
      <w:r>
        <w:rPr>
          <w:rtl/>
        </w:rPr>
        <w:t xml:space="preserve"> فقد صدر قانون السلطة المحلية رقم 4 لسنة 2000 والمعدل بالقانون رقم 71</w:t>
      </w:r>
      <w:r>
        <w:rPr>
          <w:rFonts w:hint="cs"/>
          <w:rtl/>
        </w:rPr>
        <w:t xml:space="preserve"> </w:t>
      </w:r>
      <w:r>
        <w:rPr>
          <w:rtl/>
        </w:rPr>
        <w:t>لسنة 2000 وبالقانون رقم 25</w:t>
      </w:r>
      <w:r>
        <w:rPr>
          <w:rFonts w:hint="cs"/>
          <w:rtl/>
        </w:rPr>
        <w:t xml:space="preserve"> </w:t>
      </w:r>
      <w:r>
        <w:rPr>
          <w:rtl/>
        </w:rPr>
        <w:t>لسنة 2000 والقرار الجمهوري رقم 269 لسنة 2001 بش</w:t>
      </w:r>
      <w:r>
        <w:rPr>
          <w:rFonts w:hint="cs"/>
          <w:rtl/>
        </w:rPr>
        <w:t>أ</w:t>
      </w:r>
      <w:r>
        <w:rPr>
          <w:rtl/>
        </w:rPr>
        <w:t>ن اللائحة التنفيذية للسلطة المحلية</w:t>
      </w:r>
      <w:r>
        <w:rPr>
          <w:rFonts w:hint="cs"/>
          <w:rtl/>
        </w:rPr>
        <w:t xml:space="preserve">. </w:t>
      </w:r>
      <w:r>
        <w:rPr>
          <w:rtl/>
        </w:rPr>
        <w:t xml:space="preserve">وصدر </w:t>
      </w:r>
      <w:r>
        <w:rPr>
          <w:rFonts w:hint="cs"/>
          <w:rtl/>
        </w:rPr>
        <w:t>أ</w:t>
      </w:r>
      <w:r>
        <w:rPr>
          <w:rtl/>
        </w:rPr>
        <w:t>يضاً قرار مجلس الوزراء رقم 283 لسنة 2001 بشأن</w:t>
      </w:r>
      <w:r>
        <w:rPr>
          <w:rtl/>
        </w:rPr>
        <w:t xml:space="preserve"> تحديد قيم أوعية الرسوم المحلية والمشتركة على مستوى المحافظات</w:t>
      </w:r>
      <w:r>
        <w:rPr>
          <w:rFonts w:hint="cs"/>
          <w:rtl/>
        </w:rPr>
        <w:t xml:space="preserve">، </w:t>
      </w:r>
      <w:r>
        <w:rPr>
          <w:rtl/>
        </w:rPr>
        <w:t>حيث ح</w:t>
      </w:r>
      <w:r>
        <w:rPr>
          <w:rFonts w:hint="cs"/>
          <w:rtl/>
        </w:rPr>
        <w:t>ُ</w:t>
      </w:r>
      <w:r>
        <w:rPr>
          <w:rtl/>
        </w:rPr>
        <w:t>ددت القيم الفعلية للموارد المحلية المخصصة لكل وحدة من الوحدات المركزية المحلية</w:t>
      </w:r>
      <w:r>
        <w:rPr>
          <w:rFonts w:hint="cs"/>
          <w:rtl/>
        </w:rPr>
        <w:t>.</w:t>
      </w:r>
      <w:r>
        <w:rPr>
          <w:rtl/>
        </w:rPr>
        <w:t xml:space="preserve"> وصدرت اللائحة التنظيمية لدواوين المحافظات والمديريات بموجب القرار الجمهوري رقم 265 لسنة 2001</w:t>
      </w:r>
      <w:r>
        <w:rPr>
          <w:rFonts w:hint="cs"/>
          <w:rtl/>
        </w:rPr>
        <w:t>، و</w:t>
      </w:r>
      <w:r>
        <w:rPr>
          <w:rtl/>
        </w:rPr>
        <w:t xml:space="preserve">تناولت </w:t>
      </w:r>
      <w:r>
        <w:rPr>
          <w:rFonts w:hint="cs"/>
          <w:rtl/>
        </w:rPr>
        <w:t>هذه ا</w:t>
      </w:r>
      <w:r>
        <w:rPr>
          <w:rFonts w:hint="cs"/>
          <w:rtl/>
        </w:rPr>
        <w:t xml:space="preserve">للائحة </w:t>
      </w:r>
      <w:r>
        <w:rPr>
          <w:rtl/>
        </w:rPr>
        <w:t>الأحكام الأساسية وتنظيم ديوان المحافظة وديوان المديرية</w:t>
      </w:r>
      <w:r>
        <w:rPr>
          <w:rFonts w:hint="cs"/>
          <w:rtl/>
        </w:rPr>
        <w:t>. و</w:t>
      </w:r>
      <w:r>
        <w:rPr>
          <w:rtl/>
        </w:rPr>
        <w:t>نظمت المهام المشتركة للوحدات الإدارية بديوان كل</w:t>
      </w:r>
      <w:r>
        <w:rPr>
          <w:rFonts w:hint="cs"/>
          <w:rtl/>
        </w:rPr>
        <w:t>ٍّ</w:t>
      </w:r>
      <w:r>
        <w:rPr>
          <w:rtl/>
        </w:rPr>
        <w:t xml:space="preserve"> من المحافظة والمديرية، حيث مثل ذلك نقطة تحول هامة في البناء المؤسسي للدولة، وحددت مهام واختصاصات المجالس المحلية وعلاقاتها بالسلطة المركزية</w:t>
      </w:r>
      <w:r>
        <w:rPr>
          <w:rFonts w:hint="cs"/>
          <w:rtl/>
        </w:rPr>
        <w:t>،</w:t>
      </w:r>
      <w:r>
        <w:rPr>
          <w:rtl/>
        </w:rPr>
        <w:t xml:space="preserve"> و</w:t>
      </w:r>
      <w:r>
        <w:rPr>
          <w:rtl/>
        </w:rPr>
        <w:t>كذلك حدد قانون السلطة المحلية موارد المجالس المحلية. ويعتبر العام 2001 بداية التحول المؤسسي في المجتمع اليمني نحو اللامركزية المالية والإدارية حيث جرت أول انتخابات للمجالس المحلية في 22</w:t>
      </w:r>
      <w:r>
        <w:rPr>
          <w:rFonts w:hint="cs"/>
          <w:rtl/>
        </w:rPr>
        <w:t xml:space="preserve"> شباط/فبراير </w:t>
      </w:r>
      <w:r>
        <w:rPr>
          <w:rtl/>
        </w:rPr>
        <w:t>2001 في عموم محافظات ومديريات الجمهورية. كما صدر القرار ال</w:t>
      </w:r>
      <w:r>
        <w:rPr>
          <w:rtl/>
        </w:rPr>
        <w:t xml:space="preserve">جمهوري رقم 264 بشأن إنشاء لجنة عليا برئاسة رئيس الوزراء لدعم اللامركزية وتطويرها ولها لجنة فنية تعمل </w:t>
      </w:r>
      <w:r>
        <w:rPr>
          <w:rFonts w:hint="cs"/>
          <w:rtl/>
        </w:rPr>
        <w:t xml:space="preserve">سكرتاريةً </w:t>
      </w:r>
      <w:r>
        <w:rPr>
          <w:rtl/>
        </w:rPr>
        <w:t>فنية لتلك اللجنة.</w:t>
      </w:r>
    </w:p>
    <w:p w:rsidR="00000000" w:rsidRDefault="00DC5B03">
      <w:pPr>
        <w:spacing w:before="0" w:line="380" w:lineRule="exact"/>
        <w:jc w:val="both"/>
        <w:rPr>
          <w:spacing w:val="2"/>
          <w:rtl/>
        </w:rPr>
      </w:pPr>
      <w:r>
        <w:rPr>
          <w:rFonts w:hint="cs"/>
          <w:rtl/>
        </w:rPr>
        <w:t>43-</w:t>
      </w:r>
      <w:r>
        <w:rPr>
          <w:rFonts w:hint="cs"/>
          <w:rtl/>
        </w:rPr>
        <w:tab/>
      </w:r>
      <w:r>
        <w:rPr>
          <w:rtl/>
        </w:rPr>
        <w:t>وقد أوكلت مجموعة من المهام والصلاحيات للمجالس المحلية في المديريات أهمها مناقشة الش</w:t>
      </w:r>
      <w:r>
        <w:rPr>
          <w:rFonts w:hint="cs"/>
          <w:rtl/>
        </w:rPr>
        <w:t>ؤ</w:t>
      </w:r>
      <w:r>
        <w:rPr>
          <w:rtl/>
        </w:rPr>
        <w:t xml:space="preserve">ون العامة للمواطنين والتعرف على </w:t>
      </w:r>
      <w:r>
        <w:rPr>
          <w:rFonts w:hint="cs"/>
          <w:rtl/>
        </w:rPr>
        <w:t>مطالبهم</w:t>
      </w:r>
      <w:r>
        <w:rPr>
          <w:rFonts w:hint="cs"/>
          <w:rtl/>
        </w:rPr>
        <w:t xml:space="preserve"> </w:t>
      </w:r>
      <w:r>
        <w:rPr>
          <w:rtl/>
        </w:rPr>
        <w:t xml:space="preserve">واحتياجاتهم </w:t>
      </w:r>
      <w:r>
        <w:rPr>
          <w:rFonts w:hint="cs"/>
          <w:rtl/>
        </w:rPr>
        <w:t xml:space="preserve">وشكاواهم </w:t>
      </w:r>
      <w:r>
        <w:rPr>
          <w:rtl/>
        </w:rPr>
        <w:t>بغرض تحليلها وتقييمها وتقديم تقارير مفصلة عنها إلى المجلس المحلي والجهات المعنية الأخرى وإصدار التوصيات المناسبة التي تعزز من حماية الحقوق والحريات والمحافظة على الممتلكات العامة والخاصة ذات الطابع الاجتماعي والمهني والإبداعي وتقديم ا</w:t>
      </w:r>
      <w:r>
        <w:rPr>
          <w:rtl/>
        </w:rPr>
        <w:t>لتسهيلات اللازمة لها</w:t>
      </w:r>
      <w:r>
        <w:rPr>
          <w:rFonts w:hint="cs"/>
          <w:rtl/>
        </w:rPr>
        <w:t>.</w:t>
      </w:r>
      <w:r>
        <w:rPr>
          <w:rtl/>
        </w:rPr>
        <w:t xml:space="preserve"> ولكل عضو من أعضاء السلطة المحلية على مستوى المحافظة والمديرية حق توجيه الأسئلة لرئيس الوحدة الإدارية أو أي من مديري الأجهزة التنفيذية فيها وفقاً لما حدده القانون والإشراف على تنفيذ السياسات والتشريعات البيئية واتخاذ التدابير الكفيلة ب</w:t>
      </w:r>
      <w:r>
        <w:rPr>
          <w:rtl/>
        </w:rPr>
        <w:t>الحفاظ على البيئة واقتراح القواعد والأسس المنظمة لمساهمة المواطنين في الخدمات والإشراف على تنفيذ برامج محو الأمية وتشجيع المواطنين على الالتحاق بها، وتطبيق مبدأ إلزامية التعليم، وتأمين الرعاية الصحية المدرسية. وتعقد المجالس المحلية على مستوى الجمهورية مؤتم</w:t>
      </w:r>
      <w:r>
        <w:rPr>
          <w:rtl/>
        </w:rPr>
        <w:t xml:space="preserve">راً سنوياً بدعوة من رئيس مجلس الوزراء بهدف بحث وتقييم نظام السلطة المحلية وتطبيقاته وسبل دعمه وتطوير واقتراح تطوير تشريعاته، ومستوى التطور الاقتصادي والاجتماعي الناتج </w:t>
      </w:r>
      <w:r>
        <w:rPr>
          <w:rFonts w:hint="cs"/>
          <w:rtl/>
        </w:rPr>
        <w:t xml:space="preserve">من </w:t>
      </w:r>
      <w:r>
        <w:rPr>
          <w:rtl/>
        </w:rPr>
        <w:t>تجربة السلطة المحلية و</w:t>
      </w:r>
      <w:r>
        <w:rPr>
          <w:rFonts w:hint="cs"/>
          <w:rtl/>
        </w:rPr>
        <w:t>إ</w:t>
      </w:r>
      <w:r>
        <w:rPr>
          <w:rtl/>
        </w:rPr>
        <w:t>مكانية الانتقال إلى انتخاب رؤساء المجالس المحلية من بين الأعضاء</w:t>
      </w:r>
      <w:r>
        <w:rPr>
          <w:rtl/>
        </w:rPr>
        <w:t xml:space="preserve"> المنتخبين.</w:t>
      </w:r>
      <w:r>
        <w:rPr>
          <w:rFonts w:hint="cs"/>
          <w:rtl/>
        </w:rPr>
        <w:t xml:space="preserve"> </w:t>
      </w:r>
      <w:r>
        <w:rPr>
          <w:rtl/>
        </w:rPr>
        <w:t xml:space="preserve">ومن المهام الموكلة للمجالس المحلية تحقيق تنمية المرأة ورعاية الأمومة والطفولة والاستفادة من الدراسات السكانية في عملية التنمية وتوزيع المشاريع وتحقيق التوازن </w:t>
      </w:r>
      <w:proofErr w:type="spellStart"/>
      <w:r>
        <w:rPr>
          <w:rtl/>
        </w:rPr>
        <w:t>الديمغرافي</w:t>
      </w:r>
      <w:proofErr w:type="spellEnd"/>
      <w:r>
        <w:rPr>
          <w:rtl/>
        </w:rPr>
        <w:t>،</w:t>
      </w:r>
      <w:r>
        <w:rPr>
          <w:rFonts w:hint="cs"/>
          <w:rtl/>
        </w:rPr>
        <w:t xml:space="preserve"> </w:t>
      </w:r>
      <w:r>
        <w:rPr>
          <w:rtl/>
        </w:rPr>
        <w:t>وتطوير المرأة اقتصادياً واجتماعياً وثقافياً ودعم مشاركتها في التنمية وإقرا</w:t>
      </w:r>
      <w:r>
        <w:rPr>
          <w:rtl/>
        </w:rPr>
        <w:t xml:space="preserve">ر خطط وبرامج التوعية الجماهيرية بأهداف ومردودات إدارة وتسيير المشاريع </w:t>
      </w:r>
      <w:proofErr w:type="spellStart"/>
      <w:r>
        <w:rPr>
          <w:rtl/>
        </w:rPr>
        <w:t>الخدمية</w:t>
      </w:r>
      <w:proofErr w:type="spellEnd"/>
      <w:r>
        <w:rPr>
          <w:rtl/>
        </w:rPr>
        <w:t xml:space="preserve"> بالجهود الذاتية، ودراسة ومراجعة القضايا المتعلقة بمستوى المشاريع المنفذة في مجالات الرعاية الاجتماعية والضمان الاجتماعي وتنفيذ </w:t>
      </w:r>
      <w:proofErr w:type="spellStart"/>
      <w:r>
        <w:rPr>
          <w:rtl/>
        </w:rPr>
        <w:t>المسوحات</w:t>
      </w:r>
      <w:proofErr w:type="spellEnd"/>
      <w:r>
        <w:rPr>
          <w:rtl/>
        </w:rPr>
        <w:t xml:space="preserve"> الاجتماعية الميدانية لتنفيذ برامج الرعاية </w:t>
      </w:r>
      <w:r>
        <w:rPr>
          <w:rtl/>
        </w:rPr>
        <w:t xml:space="preserve">الاجتماعية، ومكافحة الفقر عن طريق إقامة مشاريع مدرة للدخل، ومكافحة التسول وإيواء المتشردين، </w:t>
      </w:r>
      <w:proofErr w:type="spellStart"/>
      <w:r>
        <w:rPr>
          <w:rtl/>
        </w:rPr>
        <w:t>وتحفيز</w:t>
      </w:r>
      <w:proofErr w:type="spellEnd"/>
      <w:r>
        <w:rPr>
          <w:rtl/>
        </w:rPr>
        <w:t xml:space="preserve"> المبادرات المحلية وتشجيع الصناعات </w:t>
      </w:r>
      <w:r>
        <w:rPr>
          <w:spacing w:val="2"/>
          <w:rtl/>
        </w:rPr>
        <w:t>الصغيرة والحرفية وتطوير مهارات المزارعين من خلال تنفيذ برامج الإرشاد والإعلام الزراعي وتنفيذ المشاريع الزراعية والري والثرو</w:t>
      </w:r>
      <w:r>
        <w:rPr>
          <w:spacing w:val="2"/>
          <w:rtl/>
        </w:rPr>
        <w:t>ة الحيوانية والسمكية</w:t>
      </w:r>
      <w:r>
        <w:rPr>
          <w:rFonts w:hint="cs"/>
          <w:spacing w:val="2"/>
          <w:rtl/>
        </w:rPr>
        <w:t xml:space="preserve">، </w:t>
      </w:r>
      <w:r>
        <w:rPr>
          <w:spacing w:val="2"/>
          <w:rtl/>
        </w:rPr>
        <w:t>وإنشاء مراكز تأهيل المعاقين والص</w:t>
      </w:r>
      <w:r>
        <w:rPr>
          <w:rFonts w:hint="cs"/>
          <w:spacing w:val="2"/>
          <w:rtl/>
        </w:rPr>
        <w:t>ُّ</w:t>
      </w:r>
      <w:r>
        <w:rPr>
          <w:spacing w:val="2"/>
          <w:rtl/>
        </w:rPr>
        <w:t>م والب</w:t>
      </w:r>
      <w:r>
        <w:rPr>
          <w:rFonts w:hint="cs"/>
          <w:spacing w:val="2"/>
          <w:rtl/>
        </w:rPr>
        <w:t>ُ</w:t>
      </w:r>
      <w:r>
        <w:rPr>
          <w:spacing w:val="2"/>
          <w:rtl/>
        </w:rPr>
        <w:t xml:space="preserve">كم ودور رعاية الأيتام والعجزة والمسنين والمكفوفين </w:t>
      </w:r>
      <w:r>
        <w:rPr>
          <w:rFonts w:hint="cs"/>
          <w:spacing w:val="2"/>
          <w:rtl/>
        </w:rPr>
        <w:t>و</w:t>
      </w:r>
      <w:r>
        <w:rPr>
          <w:spacing w:val="2"/>
          <w:rtl/>
        </w:rPr>
        <w:t>مراكز وبيوت الشباب والمعسكرات الشبابية</w:t>
      </w:r>
      <w:r>
        <w:rPr>
          <w:rFonts w:hint="cs"/>
          <w:spacing w:val="2"/>
          <w:rtl/>
        </w:rPr>
        <w:t xml:space="preserve">، </w:t>
      </w:r>
      <w:r>
        <w:rPr>
          <w:spacing w:val="2"/>
          <w:rtl/>
        </w:rPr>
        <w:t xml:space="preserve">وتشجيع </w:t>
      </w:r>
      <w:r>
        <w:rPr>
          <w:rFonts w:hint="cs"/>
          <w:spacing w:val="2"/>
          <w:rtl/>
        </w:rPr>
        <w:t xml:space="preserve">جهود </w:t>
      </w:r>
      <w:r>
        <w:rPr>
          <w:spacing w:val="2"/>
          <w:rtl/>
        </w:rPr>
        <w:t>محو الأمية وتعليم الكبار ودور ومراكز رعاية الأمومة والطفولة وتنظيم الأسرة ومراكز تنمية الم</w:t>
      </w:r>
      <w:r>
        <w:rPr>
          <w:spacing w:val="2"/>
          <w:rtl/>
        </w:rPr>
        <w:t>جتمع ودعم الأسر المنتجة</w:t>
      </w:r>
      <w:r>
        <w:rPr>
          <w:rFonts w:hint="cs"/>
          <w:spacing w:val="2"/>
          <w:rtl/>
        </w:rPr>
        <w:t>،</w:t>
      </w:r>
      <w:r>
        <w:rPr>
          <w:spacing w:val="2"/>
          <w:rtl/>
        </w:rPr>
        <w:t xml:space="preserve"> وتنفيذ وحدات الرعاية الصحية الأولية والوحدات الصحية والريفية وتوفير المياه </w:t>
      </w:r>
      <w:proofErr w:type="spellStart"/>
      <w:r>
        <w:rPr>
          <w:rFonts w:hint="cs"/>
          <w:spacing w:val="2"/>
          <w:rtl/>
        </w:rPr>
        <w:t>المأمونة</w:t>
      </w:r>
      <w:proofErr w:type="spellEnd"/>
      <w:r>
        <w:rPr>
          <w:rFonts w:hint="cs"/>
          <w:spacing w:val="2"/>
          <w:rtl/>
        </w:rPr>
        <w:t xml:space="preserve"> </w:t>
      </w:r>
      <w:r>
        <w:rPr>
          <w:spacing w:val="2"/>
          <w:rtl/>
        </w:rPr>
        <w:t>والرعاية الصحية والصرف الصحي</w:t>
      </w:r>
      <w:r>
        <w:rPr>
          <w:rFonts w:hint="cs"/>
          <w:spacing w:val="2"/>
          <w:rtl/>
        </w:rPr>
        <w:t>،</w:t>
      </w:r>
      <w:r>
        <w:rPr>
          <w:spacing w:val="2"/>
          <w:rtl/>
        </w:rPr>
        <w:t xml:space="preserve"> وتسجيل وقائع الأحوال الشخصية للمواطنين من زواج وطلاق وميلاد ووفاة وإصدار البطاقة الشخصية والعائلية.</w:t>
      </w:r>
    </w:p>
    <w:p w:rsidR="00000000" w:rsidRDefault="00DC5B03">
      <w:pPr>
        <w:spacing w:before="0" w:line="380" w:lineRule="exact"/>
        <w:jc w:val="both"/>
        <w:rPr>
          <w:rFonts w:hint="cs"/>
          <w:rtl/>
        </w:rPr>
      </w:pPr>
      <w:r>
        <w:rPr>
          <w:rFonts w:hint="cs"/>
          <w:rtl/>
        </w:rPr>
        <w:t>44-</w:t>
      </w:r>
      <w:r>
        <w:rPr>
          <w:rFonts w:hint="cs"/>
          <w:rtl/>
        </w:rPr>
        <w:tab/>
      </w:r>
      <w:r>
        <w:rPr>
          <w:rtl/>
        </w:rPr>
        <w:t>وفي إطار التن</w:t>
      </w:r>
      <w:r>
        <w:rPr>
          <w:rtl/>
        </w:rPr>
        <w:t>سيق بين وزارة حقوق الإنسان ووزارة السلطة المحلية وبهدف تفعيل دور المجالس المحلية في تعزيز وحماية حقوق الإنسان صدر تعميم وزارة الإدارة المحلية</w:t>
      </w:r>
      <w:r>
        <w:rPr>
          <w:rFonts w:hint="cs"/>
          <w:rtl/>
        </w:rPr>
        <w:t xml:space="preserve"> في آب/أغسطس 2004</w:t>
      </w:r>
      <w:r>
        <w:rPr>
          <w:rtl/>
        </w:rPr>
        <w:t xml:space="preserve"> بتكليف</w:t>
      </w:r>
      <w:r>
        <w:rPr>
          <w:rFonts w:hint="cs"/>
          <w:rtl/>
        </w:rPr>
        <w:t xml:space="preserve"> رئيس</w:t>
      </w:r>
      <w:r>
        <w:rPr>
          <w:rtl/>
        </w:rPr>
        <w:t xml:space="preserve"> لجنة الش</w:t>
      </w:r>
      <w:r>
        <w:rPr>
          <w:rFonts w:hint="cs"/>
          <w:rtl/>
        </w:rPr>
        <w:t>ؤ</w:t>
      </w:r>
      <w:r>
        <w:rPr>
          <w:rtl/>
        </w:rPr>
        <w:t>ون ا</w:t>
      </w:r>
      <w:r>
        <w:rPr>
          <w:rFonts w:hint="cs"/>
          <w:rtl/>
        </w:rPr>
        <w:t>لا</w:t>
      </w:r>
      <w:r>
        <w:rPr>
          <w:rtl/>
        </w:rPr>
        <w:t>جتماعية</w:t>
      </w:r>
      <w:r>
        <w:rPr>
          <w:rFonts w:hint="cs"/>
          <w:rtl/>
        </w:rPr>
        <w:t xml:space="preserve"> بالمجلس المحلي للمحافظة منسقاً لحقوق الإنسان على مستوى المحافظ</w:t>
      </w:r>
      <w:r>
        <w:rPr>
          <w:rFonts w:hint="cs"/>
          <w:rtl/>
        </w:rPr>
        <w:t>ة. وفي سبيل ذلك أوكلت له مهام منها استقبال ودراسة الشكاوى ومتابعة الجهات ذات الاختصاص بالمحافظة في الإجراءات الواجب اتخاذها. كما يتولى منسق حقوق الإنسان مهمة رفع تقارير دورية للمحافظ ووزارة حقوق الإنسان عن جميع انتهاكات حقوق الإنسان في المحافظة وما تم بشأن</w:t>
      </w:r>
      <w:r>
        <w:rPr>
          <w:rFonts w:hint="cs"/>
          <w:rtl/>
        </w:rPr>
        <w:t>ها من إجراءات.</w:t>
      </w:r>
    </w:p>
    <w:p w:rsidR="00000000" w:rsidRDefault="00DC5B03">
      <w:pPr>
        <w:spacing w:before="0" w:line="380" w:lineRule="exact"/>
        <w:jc w:val="both"/>
        <w:rPr>
          <w:rFonts w:hint="cs"/>
          <w:b/>
          <w:bCs/>
          <w:color w:val="000000"/>
          <w:rtl/>
        </w:rPr>
      </w:pPr>
      <w:r>
        <w:rPr>
          <w:b/>
          <w:bCs/>
          <w:color w:val="000000"/>
          <w:rtl/>
        </w:rPr>
        <w:t>السلطة القضائية</w:t>
      </w:r>
    </w:p>
    <w:p w:rsidR="00000000" w:rsidRDefault="00DC5B03">
      <w:pPr>
        <w:spacing w:before="0" w:line="380" w:lineRule="exact"/>
        <w:jc w:val="both"/>
        <w:rPr>
          <w:rFonts w:hint="cs"/>
          <w:color w:val="000000"/>
          <w:u w:val="single"/>
          <w:rtl/>
        </w:rPr>
      </w:pPr>
      <w:r>
        <w:rPr>
          <w:rFonts w:hint="cs"/>
          <w:rtl/>
        </w:rPr>
        <w:t>45-</w:t>
      </w:r>
      <w:r>
        <w:rPr>
          <w:rFonts w:hint="cs"/>
          <w:rtl/>
        </w:rPr>
        <w:tab/>
      </w:r>
      <w:r>
        <w:rPr>
          <w:rtl/>
        </w:rPr>
        <w:t>القضاء سلطة مستقلة قضائياً ومالياً وإدارياً والنيابة العامة هيئة من هيئاته</w:t>
      </w:r>
      <w:r>
        <w:rPr>
          <w:rFonts w:hint="cs"/>
          <w:rtl/>
        </w:rPr>
        <w:t xml:space="preserve">. </w:t>
      </w:r>
      <w:r>
        <w:rPr>
          <w:rtl/>
        </w:rPr>
        <w:t>وتتولى المحاكم الفصل في جميع المنازعات والجرائم، والقضاة مستقلون لا سلطان عليهم في قضائهم لغير القانون ولا يجوز لأي جهة وبأي صورة التدخل في القضا</w:t>
      </w:r>
      <w:r>
        <w:rPr>
          <w:rtl/>
        </w:rPr>
        <w:t>يا أو في شأن من ش</w:t>
      </w:r>
      <w:r>
        <w:rPr>
          <w:rFonts w:hint="cs"/>
          <w:rtl/>
        </w:rPr>
        <w:t>ؤ</w:t>
      </w:r>
      <w:r>
        <w:rPr>
          <w:rtl/>
        </w:rPr>
        <w:t>ون العدالة</w:t>
      </w:r>
      <w:r>
        <w:rPr>
          <w:rFonts w:hint="cs"/>
          <w:rtl/>
        </w:rPr>
        <w:t xml:space="preserve">. </w:t>
      </w:r>
      <w:r>
        <w:rPr>
          <w:rtl/>
        </w:rPr>
        <w:t>ويعتبر مثل هذا التدخل جريمة</w:t>
      </w:r>
      <w:r>
        <w:rPr>
          <w:rFonts w:hint="cs"/>
          <w:rtl/>
        </w:rPr>
        <w:t>ً</w:t>
      </w:r>
      <w:r>
        <w:rPr>
          <w:rtl/>
        </w:rPr>
        <w:t xml:space="preserve"> يعاقب عليها القانون، ولا تسقط الدعوى فيها بالتقادم.</w:t>
      </w:r>
      <w:r>
        <w:rPr>
          <w:rFonts w:hint="cs"/>
          <w:rtl/>
        </w:rPr>
        <w:t xml:space="preserve"> </w:t>
      </w:r>
      <w:r>
        <w:rPr>
          <w:rtl/>
        </w:rPr>
        <w:t>والقضاء وحدة متكاملة، ويرتب القانون الجهات القضائية ودرجاتها ويحدد اختصاصاتها، كما يحدد الشروط الواجب توفرها فيمن يتولى القضاء وشروط وإجراءات تعي</w:t>
      </w:r>
      <w:r>
        <w:rPr>
          <w:rtl/>
        </w:rPr>
        <w:t>ين القضاة ونقلهم وترقيتهم والضمانات الأخرى الخاصة بهم ولا يجوز إنشاء محاكم استثنائية بأي حال من الأحوال.</w:t>
      </w:r>
      <w:r>
        <w:rPr>
          <w:rFonts w:hint="cs"/>
          <w:rtl/>
        </w:rPr>
        <w:t xml:space="preserve"> </w:t>
      </w:r>
      <w:r>
        <w:rPr>
          <w:rtl/>
        </w:rPr>
        <w:t>كما أن هناك مجلس القضاء الأعلى يرأسه رئيس الجمهورية،</w:t>
      </w:r>
      <w:r>
        <w:rPr>
          <w:rFonts w:hint="cs"/>
          <w:rtl/>
        </w:rPr>
        <w:t xml:space="preserve"> </w:t>
      </w:r>
      <w:r>
        <w:rPr>
          <w:rtl/>
        </w:rPr>
        <w:t>وهو جهاز ذو طابع إداري ينظمه القانون، ويتولى الإشراف على ش</w:t>
      </w:r>
      <w:r>
        <w:rPr>
          <w:rFonts w:hint="cs"/>
          <w:rtl/>
        </w:rPr>
        <w:t>ؤ</w:t>
      </w:r>
      <w:r>
        <w:rPr>
          <w:rtl/>
        </w:rPr>
        <w:t xml:space="preserve">ون القضاة، مثل تعيينهم وترقيتهم وتطبيق </w:t>
      </w:r>
      <w:r>
        <w:rPr>
          <w:rtl/>
        </w:rPr>
        <w:t>الضمانات الممنوحة لهم، ومحاسبتهم.</w:t>
      </w:r>
    </w:p>
    <w:p w:rsidR="00000000" w:rsidRDefault="00DC5B03">
      <w:pPr>
        <w:spacing w:before="0" w:line="380" w:lineRule="exact"/>
        <w:jc w:val="both"/>
        <w:rPr>
          <w:rFonts w:hint="cs"/>
          <w:rtl/>
        </w:rPr>
      </w:pPr>
      <w:r>
        <w:rPr>
          <w:rFonts w:hint="cs"/>
          <w:rtl/>
        </w:rPr>
        <w:t>46-</w:t>
      </w:r>
      <w:r>
        <w:rPr>
          <w:rFonts w:hint="cs"/>
          <w:rtl/>
        </w:rPr>
        <w:tab/>
        <w:t>و</w:t>
      </w:r>
      <w:r>
        <w:rPr>
          <w:rtl/>
        </w:rPr>
        <w:t>تعتبر</w:t>
      </w:r>
      <w:r>
        <w:rPr>
          <w:rFonts w:hint="cs"/>
          <w:rtl/>
        </w:rPr>
        <w:t xml:space="preserve"> </w:t>
      </w:r>
      <w:r>
        <w:rPr>
          <w:rtl/>
        </w:rPr>
        <w:t>المحكمة العليا للجمهورية أعلى هيئة قضائية، ويحدد القانون كيفية تشكيلها ويبين اختصاصاتها والإجراءات التي تتبع أمامها</w:t>
      </w:r>
      <w:r>
        <w:rPr>
          <w:rFonts w:hint="cs"/>
          <w:rtl/>
        </w:rPr>
        <w:t>.</w:t>
      </w:r>
    </w:p>
    <w:p w:rsidR="00000000" w:rsidRDefault="00DC5B03">
      <w:pPr>
        <w:spacing w:before="0" w:line="380" w:lineRule="exact"/>
        <w:jc w:val="both"/>
        <w:rPr>
          <w:rtl/>
        </w:rPr>
      </w:pPr>
      <w:r>
        <w:rPr>
          <w:rFonts w:hint="cs"/>
          <w:rtl/>
        </w:rPr>
        <w:t>47-</w:t>
      </w:r>
      <w:r>
        <w:rPr>
          <w:rFonts w:hint="cs"/>
          <w:rtl/>
        </w:rPr>
        <w:tab/>
      </w:r>
      <w:r>
        <w:rPr>
          <w:rtl/>
        </w:rPr>
        <w:t>وتمارس</w:t>
      </w:r>
      <w:r>
        <w:rPr>
          <w:rFonts w:hint="cs"/>
          <w:rtl/>
        </w:rPr>
        <w:t xml:space="preserve"> المحكمة العليا</w:t>
      </w:r>
      <w:r>
        <w:rPr>
          <w:rtl/>
        </w:rPr>
        <w:t xml:space="preserve"> على وجه الخصوص ما يلي:</w:t>
      </w:r>
    </w:p>
    <w:p w:rsidR="00000000" w:rsidRDefault="00DC5B03">
      <w:pPr>
        <w:spacing w:before="0" w:line="380" w:lineRule="exact"/>
        <w:ind w:left="1440" w:hanging="720"/>
        <w:jc w:val="both"/>
        <w:rPr>
          <w:rtl/>
        </w:rPr>
      </w:pPr>
      <w:r>
        <w:rPr>
          <w:rFonts w:hint="cs"/>
          <w:rtl/>
        </w:rPr>
        <w:t>-</w:t>
      </w:r>
      <w:r>
        <w:rPr>
          <w:rFonts w:hint="cs"/>
          <w:rtl/>
        </w:rPr>
        <w:tab/>
      </w:r>
      <w:r>
        <w:rPr>
          <w:rtl/>
        </w:rPr>
        <w:t>الفصل في الدعاوى والدفوع المتعلقة بعدم دستو</w:t>
      </w:r>
      <w:r>
        <w:rPr>
          <w:rtl/>
        </w:rPr>
        <w:t>رية القوانين واللوائح والأنظمة والقرارات.</w:t>
      </w:r>
    </w:p>
    <w:p w:rsidR="00000000" w:rsidRDefault="00DC5B03">
      <w:pPr>
        <w:spacing w:before="0" w:line="380" w:lineRule="exact"/>
        <w:ind w:left="720"/>
        <w:jc w:val="both"/>
        <w:rPr>
          <w:rtl/>
        </w:rPr>
      </w:pPr>
      <w:r>
        <w:rPr>
          <w:rFonts w:hint="cs"/>
          <w:rtl/>
        </w:rPr>
        <w:t>-</w:t>
      </w:r>
      <w:r>
        <w:rPr>
          <w:rFonts w:hint="cs"/>
          <w:rtl/>
        </w:rPr>
        <w:tab/>
      </w:r>
      <w:r>
        <w:rPr>
          <w:rtl/>
        </w:rPr>
        <w:t>الفصـل في تنازع الاختصاص بين جهات القضاء.</w:t>
      </w:r>
    </w:p>
    <w:p w:rsidR="00000000" w:rsidRDefault="00DC5B03">
      <w:pPr>
        <w:spacing w:before="0" w:line="380" w:lineRule="exact"/>
        <w:ind w:left="1440" w:hanging="720"/>
        <w:jc w:val="both"/>
        <w:rPr>
          <w:rtl/>
        </w:rPr>
      </w:pPr>
      <w:r>
        <w:rPr>
          <w:rFonts w:hint="cs"/>
          <w:rtl/>
        </w:rPr>
        <w:t>-</w:t>
      </w:r>
      <w:r>
        <w:rPr>
          <w:rFonts w:hint="cs"/>
          <w:rtl/>
        </w:rPr>
        <w:tab/>
      </w:r>
      <w:r>
        <w:rPr>
          <w:rtl/>
        </w:rPr>
        <w:t xml:space="preserve">التحقيق وإبداء الرأي في صحـة الطعون </w:t>
      </w:r>
      <w:proofErr w:type="spellStart"/>
      <w:r>
        <w:rPr>
          <w:rtl/>
        </w:rPr>
        <w:t>المحالة</w:t>
      </w:r>
      <w:proofErr w:type="spellEnd"/>
      <w:r>
        <w:rPr>
          <w:rtl/>
        </w:rPr>
        <w:t xml:space="preserve"> إليها من مجلس النواب المتعلقة بصحـة عضوية أي من أعضائه.</w:t>
      </w:r>
    </w:p>
    <w:p w:rsidR="00000000" w:rsidRDefault="00DC5B03">
      <w:pPr>
        <w:spacing w:before="0" w:line="380" w:lineRule="exact"/>
        <w:ind w:left="1440" w:hanging="720"/>
        <w:jc w:val="both"/>
        <w:rPr>
          <w:rtl/>
        </w:rPr>
      </w:pPr>
      <w:r>
        <w:rPr>
          <w:rFonts w:hint="cs"/>
          <w:rtl/>
        </w:rPr>
        <w:t>-</w:t>
      </w:r>
      <w:r>
        <w:rPr>
          <w:rFonts w:hint="cs"/>
          <w:rtl/>
        </w:rPr>
        <w:tab/>
      </w:r>
      <w:r>
        <w:rPr>
          <w:rtl/>
        </w:rPr>
        <w:t>الفصل في الطعون في الأحكام النهائية في القضايا المدنية والتجارية و</w:t>
      </w:r>
      <w:r>
        <w:rPr>
          <w:rtl/>
        </w:rPr>
        <w:t>الجنائية والأحوال الشخصية والمنازعات الإدارية والدعاوى التأديبية وفقا</w:t>
      </w:r>
      <w:r>
        <w:rPr>
          <w:rFonts w:hint="cs"/>
          <w:rtl/>
        </w:rPr>
        <w:t>ً</w:t>
      </w:r>
      <w:r>
        <w:rPr>
          <w:rtl/>
        </w:rPr>
        <w:t xml:space="preserve"> للقانون.</w:t>
      </w:r>
    </w:p>
    <w:p w:rsidR="00000000" w:rsidRDefault="00DC5B03">
      <w:pPr>
        <w:spacing w:before="0" w:line="380" w:lineRule="exact"/>
        <w:ind w:left="720"/>
        <w:jc w:val="both"/>
        <w:rPr>
          <w:rtl/>
        </w:rPr>
      </w:pPr>
      <w:r>
        <w:rPr>
          <w:rFonts w:hint="cs"/>
          <w:rtl/>
        </w:rPr>
        <w:t>-</w:t>
      </w:r>
      <w:r>
        <w:rPr>
          <w:rFonts w:hint="cs"/>
          <w:rtl/>
        </w:rPr>
        <w:tab/>
      </w:r>
      <w:r>
        <w:rPr>
          <w:rtl/>
        </w:rPr>
        <w:t>محاكمة رئيس الجمهورية ونائبه ورئيس الوزراء ونوابه والوزراء ونوابهم وفقاً للقانون.</w:t>
      </w:r>
    </w:p>
    <w:p w:rsidR="00000000" w:rsidRDefault="00DC5B03">
      <w:pPr>
        <w:spacing w:before="0" w:line="380" w:lineRule="exact"/>
        <w:jc w:val="both"/>
        <w:rPr>
          <w:rFonts w:hint="cs"/>
          <w:rtl/>
        </w:rPr>
      </w:pPr>
      <w:r>
        <w:rPr>
          <w:rFonts w:hint="cs"/>
          <w:rtl/>
        </w:rPr>
        <w:t>48-</w:t>
      </w:r>
      <w:r>
        <w:rPr>
          <w:rFonts w:hint="cs"/>
          <w:rtl/>
        </w:rPr>
        <w:tab/>
      </w:r>
      <w:r>
        <w:rPr>
          <w:rtl/>
        </w:rPr>
        <w:t>والأصل أن تكون</w:t>
      </w:r>
      <w:r>
        <w:rPr>
          <w:rFonts w:hint="cs"/>
          <w:rtl/>
        </w:rPr>
        <w:t xml:space="preserve"> </w:t>
      </w:r>
      <w:r>
        <w:rPr>
          <w:rtl/>
        </w:rPr>
        <w:t>جلسات المحكمة علنية إلا إذا قررت المحكمة جعلها سرية مراعاة للنظام العام و</w:t>
      </w:r>
      <w:r>
        <w:rPr>
          <w:rtl/>
        </w:rPr>
        <w:t>الآداب وفي جميع الأحوال يكون النطق بالحكم في جلسة علنية.</w:t>
      </w:r>
    </w:p>
    <w:p w:rsidR="00000000" w:rsidRDefault="00DC5B03">
      <w:pPr>
        <w:pStyle w:val="Heading2"/>
        <w:keepNext w:val="0"/>
        <w:spacing w:before="0" w:line="380" w:lineRule="exact"/>
        <w:jc w:val="lowKashida"/>
        <w:rPr>
          <w:rFonts w:hint="cs"/>
          <w:b/>
          <w:bCs/>
          <w:i/>
          <w:iCs/>
          <w:sz w:val="22"/>
          <w:szCs w:val="30"/>
        </w:rPr>
      </w:pPr>
      <w:r>
        <w:rPr>
          <w:rFonts w:hint="cs"/>
          <w:b/>
          <w:bCs/>
          <w:i/>
          <w:iCs/>
          <w:sz w:val="22"/>
          <w:szCs w:val="30"/>
          <w:rtl/>
        </w:rPr>
        <w:t>ألف -</w:t>
      </w:r>
      <w:r>
        <w:rPr>
          <w:rFonts w:hint="cs"/>
          <w:b/>
          <w:bCs/>
          <w:i/>
          <w:iCs/>
          <w:sz w:val="22"/>
          <w:szCs w:val="30"/>
          <w:rtl/>
        </w:rPr>
        <w:tab/>
      </w:r>
      <w:r>
        <w:rPr>
          <w:b/>
          <w:bCs/>
          <w:i/>
          <w:iCs/>
          <w:sz w:val="22"/>
          <w:szCs w:val="30"/>
          <w:rtl/>
        </w:rPr>
        <w:t>مؤسسات حقوق الإنسان الحكومية وغير الحكومية</w:t>
      </w:r>
    </w:p>
    <w:p w:rsidR="00000000" w:rsidRDefault="00DC5B03">
      <w:pPr>
        <w:spacing w:before="0" w:line="380" w:lineRule="exact"/>
        <w:jc w:val="both"/>
        <w:rPr>
          <w:rFonts w:hint="cs"/>
          <w:rtl/>
        </w:rPr>
      </w:pPr>
      <w:r>
        <w:rPr>
          <w:rFonts w:hint="cs"/>
          <w:rtl/>
        </w:rPr>
        <w:t>49-</w:t>
      </w:r>
      <w:r>
        <w:rPr>
          <w:rFonts w:hint="cs"/>
          <w:rtl/>
        </w:rPr>
        <w:tab/>
        <w:t>يمثل</w:t>
      </w:r>
      <w:r>
        <w:rPr>
          <w:rtl/>
        </w:rPr>
        <w:t xml:space="preserve"> تأسيس وزارة مستقلة لحقوق الإنسان بموجب القرار الجمهوري رقم 105 لسنة 2003 بشأن تشكيل الحكومة وتسمية أعضائها الجهاز الحكومي الرئيسي المعني بحما</w:t>
      </w:r>
      <w:r>
        <w:rPr>
          <w:rtl/>
        </w:rPr>
        <w:t>ية حقوق الإنسان وتعزيزها، تتويجا</w:t>
      </w:r>
      <w:r>
        <w:rPr>
          <w:rFonts w:hint="cs"/>
          <w:rtl/>
        </w:rPr>
        <w:t>ً</w:t>
      </w:r>
      <w:r>
        <w:rPr>
          <w:rtl/>
        </w:rPr>
        <w:t xml:space="preserve"> </w:t>
      </w:r>
      <w:r>
        <w:rPr>
          <w:rFonts w:hint="cs"/>
          <w:rtl/>
        </w:rPr>
        <w:t xml:space="preserve">لجهود </w:t>
      </w:r>
      <w:r>
        <w:rPr>
          <w:rtl/>
        </w:rPr>
        <w:t xml:space="preserve">عدة سبقت تأسيس الوزارة. </w:t>
      </w:r>
      <w:r>
        <w:rPr>
          <w:rFonts w:hint="cs"/>
          <w:rtl/>
        </w:rPr>
        <w:t>و</w:t>
      </w:r>
      <w:r>
        <w:rPr>
          <w:rtl/>
        </w:rPr>
        <w:t xml:space="preserve">في هذا الفصل </w:t>
      </w:r>
      <w:r>
        <w:rPr>
          <w:rFonts w:hint="cs"/>
          <w:rtl/>
        </w:rPr>
        <w:t xml:space="preserve">نستعرض </w:t>
      </w:r>
      <w:r>
        <w:rPr>
          <w:rtl/>
        </w:rPr>
        <w:t xml:space="preserve">أهم مراحل تطور الآليات الحكومية المعنية بتعزيز حقوق الإنسان وحمايتها وذلك </w:t>
      </w:r>
      <w:r>
        <w:rPr>
          <w:rFonts w:hint="cs"/>
          <w:rtl/>
        </w:rPr>
        <w:t xml:space="preserve">من خلال </w:t>
      </w:r>
      <w:r>
        <w:rPr>
          <w:rtl/>
        </w:rPr>
        <w:t xml:space="preserve">إنشاء أول لجنة حكومية ركزت مجال </w:t>
      </w:r>
      <w:r>
        <w:rPr>
          <w:rFonts w:hint="cs"/>
          <w:rtl/>
        </w:rPr>
        <w:t>ا</w:t>
      </w:r>
      <w:r>
        <w:rPr>
          <w:rtl/>
        </w:rPr>
        <w:t xml:space="preserve">هتمامها على الحقوق المدنية والسياسية. ومع </w:t>
      </w:r>
      <w:r>
        <w:rPr>
          <w:rFonts w:hint="cs"/>
          <w:rtl/>
        </w:rPr>
        <w:t>ا</w:t>
      </w:r>
      <w:r>
        <w:rPr>
          <w:rtl/>
        </w:rPr>
        <w:t>تساع وتطور ال</w:t>
      </w:r>
      <w:r>
        <w:rPr>
          <w:rtl/>
        </w:rPr>
        <w:t xml:space="preserve">تعامل مع قضايا حقوق الإنسان زاد الإدراك بأهمية </w:t>
      </w:r>
      <w:r>
        <w:rPr>
          <w:rFonts w:hint="cs"/>
          <w:rtl/>
        </w:rPr>
        <w:t xml:space="preserve">مبدأ </w:t>
      </w:r>
      <w:r>
        <w:rPr>
          <w:rtl/>
        </w:rPr>
        <w:t>تكاملية الحقوق بجميع مجالاتها السياسية والمدنية وا</w:t>
      </w:r>
      <w:r>
        <w:rPr>
          <w:rFonts w:hint="cs"/>
          <w:rtl/>
        </w:rPr>
        <w:t>لا</w:t>
      </w:r>
      <w:r>
        <w:rPr>
          <w:rtl/>
        </w:rPr>
        <w:t xml:space="preserve">قتصادية </w:t>
      </w:r>
      <w:r>
        <w:rPr>
          <w:rFonts w:hint="cs"/>
          <w:rtl/>
        </w:rPr>
        <w:t>و</w:t>
      </w:r>
      <w:r>
        <w:rPr>
          <w:rtl/>
        </w:rPr>
        <w:t>ا</w:t>
      </w:r>
      <w:r>
        <w:rPr>
          <w:rFonts w:hint="cs"/>
          <w:rtl/>
        </w:rPr>
        <w:t>لا</w:t>
      </w:r>
      <w:r>
        <w:rPr>
          <w:rtl/>
        </w:rPr>
        <w:t>جتماعية والثقافية وعدم قابليتها للتجزئة</w:t>
      </w:r>
      <w:r>
        <w:rPr>
          <w:rFonts w:hint="cs"/>
          <w:rtl/>
        </w:rPr>
        <w:t xml:space="preserve">. </w:t>
      </w:r>
      <w:r>
        <w:rPr>
          <w:rtl/>
        </w:rPr>
        <w:t xml:space="preserve">ونتيجة لذلك </w:t>
      </w:r>
      <w:r>
        <w:rPr>
          <w:rFonts w:hint="cs"/>
          <w:rtl/>
        </w:rPr>
        <w:t>ا</w:t>
      </w:r>
      <w:r>
        <w:rPr>
          <w:rtl/>
        </w:rPr>
        <w:t>تخذت الحكومة اليمنية قرار ت</w:t>
      </w:r>
      <w:r>
        <w:rPr>
          <w:rFonts w:hint="cs"/>
          <w:rtl/>
        </w:rPr>
        <w:t>أ</w:t>
      </w:r>
      <w:r>
        <w:rPr>
          <w:rtl/>
        </w:rPr>
        <w:t xml:space="preserve">سيس "اللجنة الوطنية العليا لحقوق الإنسان" التي </w:t>
      </w:r>
      <w:r>
        <w:rPr>
          <w:rFonts w:hint="cs"/>
          <w:rtl/>
        </w:rPr>
        <w:t>ض</w:t>
      </w:r>
      <w:r>
        <w:rPr>
          <w:rtl/>
        </w:rPr>
        <w:t>مت في عضوي</w:t>
      </w:r>
      <w:r>
        <w:rPr>
          <w:rtl/>
        </w:rPr>
        <w:t>تها أهم الجهات الحكومية ذات العلاقة لتصبح الهيئة الوطنية الرئيس</w:t>
      </w:r>
      <w:r>
        <w:rPr>
          <w:rFonts w:hint="cs"/>
          <w:rtl/>
        </w:rPr>
        <w:t>ي</w:t>
      </w:r>
      <w:r>
        <w:rPr>
          <w:rtl/>
        </w:rPr>
        <w:t xml:space="preserve">ة المعنية بحقوق الإنسان وتعززت تلك الجهود بقرار تعيين وزير دولة لحقوق الإنسان ليقوم بدور تنفيذي </w:t>
      </w:r>
      <w:r>
        <w:rPr>
          <w:rFonts w:hint="cs"/>
          <w:rtl/>
        </w:rPr>
        <w:t xml:space="preserve">من خلال </w:t>
      </w:r>
      <w:r>
        <w:rPr>
          <w:rtl/>
        </w:rPr>
        <w:t xml:space="preserve">شغل منصب </w:t>
      </w:r>
      <w:r>
        <w:rPr>
          <w:rFonts w:hint="cs"/>
          <w:rtl/>
        </w:rPr>
        <w:t xml:space="preserve">أمين عام اللجنة </w:t>
      </w:r>
      <w:r>
        <w:rPr>
          <w:rtl/>
        </w:rPr>
        <w:t xml:space="preserve">الوطنية العليا لحقوق الإنسان ورافق ذلك تطوير </w:t>
      </w:r>
      <w:proofErr w:type="spellStart"/>
      <w:r>
        <w:rPr>
          <w:rtl/>
        </w:rPr>
        <w:t>مأسسة</w:t>
      </w:r>
      <w:proofErr w:type="spellEnd"/>
      <w:r>
        <w:rPr>
          <w:rtl/>
        </w:rPr>
        <w:t xml:space="preserve"> اللجنة بوضع </w:t>
      </w:r>
      <w:r>
        <w:rPr>
          <w:rtl/>
        </w:rPr>
        <w:t>جهاز فني تابع لها أوكلت ل</w:t>
      </w:r>
      <w:r>
        <w:rPr>
          <w:rFonts w:hint="cs"/>
          <w:rtl/>
        </w:rPr>
        <w:t>ـ</w:t>
      </w:r>
      <w:r>
        <w:rPr>
          <w:rtl/>
        </w:rPr>
        <w:t>ه مهام تنسيق ومتابعة أعمال اللجنة. و</w:t>
      </w:r>
      <w:r>
        <w:rPr>
          <w:rFonts w:hint="cs"/>
          <w:rtl/>
        </w:rPr>
        <w:t>ان</w:t>
      </w:r>
      <w:r>
        <w:rPr>
          <w:rtl/>
        </w:rPr>
        <w:t>طلاقا</w:t>
      </w:r>
      <w:r>
        <w:rPr>
          <w:rFonts w:hint="cs"/>
          <w:rtl/>
        </w:rPr>
        <w:t>ً</w:t>
      </w:r>
      <w:r>
        <w:rPr>
          <w:rtl/>
        </w:rPr>
        <w:t xml:space="preserve"> من القناعة بأهمية ا</w:t>
      </w:r>
      <w:r>
        <w:rPr>
          <w:rFonts w:hint="cs"/>
          <w:rtl/>
        </w:rPr>
        <w:t>لا</w:t>
      </w:r>
      <w:r>
        <w:rPr>
          <w:rtl/>
        </w:rPr>
        <w:t>رتقاء بالآليات الوطنية المعنية بحقوق الإنسان وضرورة إيجاد جهاز فني وإداري فاعل ومتكامل توكل ل</w:t>
      </w:r>
      <w:r>
        <w:rPr>
          <w:rFonts w:hint="cs"/>
          <w:rtl/>
        </w:rPr>
        <w:t>ـ</w:t>
      </w:r>
      <w:r>
        <w:rPr>
          <w:rtl/>
        </w:rPr>
        <w:t>ه مهمة تنسيق الجهود الحكومية في هذا المجال وكذلك خلق وتعزيز قنوات التن</w:t>
      </w:r>
      <w:r>
        <w:rPr>
          <w:rtl/>
        </w:rPr>
        <w:t xml:space="preserve">سيق والتعاون مع المنظمات غير الحكومية والهيئات الدولية </w:t>
      </w:r>
      <w:r>
        <w:rPr>
          <w:rFonts w:hint="cs"/>
          <w:rtl/>
        </w:rPr>
        <w:t xml:space="preserve">أفردت </w:t>
      </w:r>
      <w:r>
        <w:rPr>
          <w:rtl/>
        </w:rPr>
        <w:t xml:space="preserve">حكومة 2003 حقيبة وزارية تعنى بقضايا حقوق الإنسان. </w:t>
      </w:r>
      <w:r>
        <w:rPr>
          <w:rFonts w:hint="cs"/>
          <w:rtl/>
        </w:rPr>
        <w:t>و</w:t>
      </w:r>
      <w:r>
        <w:rPr>
          <w:rtl/>
        </w:rPr>
        <w:t xml:space="preserve">سيناقش هذا الفصل مراحل هذا التطور </w:t>
      </w:r>
      <w:r>
        <w:rPr>
          <w:rFonts w:hint="cs"/>
          <w:rtl/>
        </w:rPr>
        <w:t xml:space="preserve">ويستعرض </w:t>
      </w:r>
      <w:r>
        <w:rPr>
          <w:rtl/>
        </w:rPr>
        <w:t xml:space="preserve">مجموعة من الآليات </w:t>
      </w:r>
      <w:proofErr w:type="spellStart"/>
      <w:r>
        <w:rPr>
          <w:rtl/>
        </w:rPr>
        <w:t>الرديفة</w:t>
      </w:r>
      <w:proofErr w:type="spellEnd"/>
      <w:r>
        <w:rPr>
          <w:rtl/>
        </w:rPr>
        <w:t xml:space="preserve"> لوزارة حقوق الإنسان. </w:t>
      </w:r>
    </w:p>
    <w:p w:rsidR="00000000" w:rsidRDefault="00DC5B03">
      <w:pPr>
        <w:spacing w:before="0" w:line="380" w:lineRule="exact"/>
        <w:jc w:val="both"/>
        <w:rPr>
          <w:rFonts w:hint="cs"/>
          <w:rtl/>
        </w:rPr>
      </w:pPr>
    </w:p>
    <w:p w:rsidR="00000000" w:rsidRDefault="00DC5B03">
      <w:pPr>
        <w:spacing w:before="0" w:line="380" w:lineRule="exact"/>
        <w:jc w:val="both"/>
        <w:rPr>
          <w:rFonts w:hint="cs"/>
          <w:b/>
          <w:bCs/>
          <w:i/>
          <w:iCs/>
          <w:rtl/>
        </w:rPr>
      </w:pPr>
      <w:r>
        <w:rPr>
          <w:rFonts w:hint="cs"/>
          <w:b/>
          <w:bCs/>
          <w:i/>
          <w:iCs/>
          <w:rtl/>
        </w:rPr>
        <w:t>باء -</w:t>
      </w:r>
      <w:r>
        <w:rPr>
          <w:rFonts w:hint="cs"/>
          <w:b/>
          <w:bCs/>
          <w:i/>
          <w:iCs/>
          <w:rtl/>
        </w:rPr>
        <w:tab/>
      </w:r>
      <w:r>
        <w:rPr>
          <w:b/>
          <w:bCs/>
          <w:i/>
          <w:iCs/>
          <w:rtl/>
        </w:rPr>
        <w:t>تطور</w:t>
      </w:r>
      <w:r>
        <w:rPr>
          <w:rFonts w:hint="cs"/>
          <w:b/>
          <w:bCs/>
          <w:i/>
          <w:iCs/>
          <w:rtl/>
        </w:rPr>
        <w:t xml:space="preserve"> </w:t>
      </w:r>
      <w:r>
        <w:rPr>
          <w:b/>
          <w:bCs/>
          <w:i/>
          <w:iCs/>
          <w:rtl/>
        </w:rPr>
        <w:t>الآليات الحكومية المعنية بحقوق الإنسا</w:t>
      </w:r>
      <w:r>
        <w:rPr>
          <w:rFonts w:hint="cs"/>
          <w:b/>
          <w:bCs/>
          <w:i/>
          <w:iCs/>
          <w:rtl/>
        </w:rPr>
        <w:t>ن</w:t>
      </w:r>
    </w:p>
    <w:p w:rsidR="00000000" w:rsidRDefault="00DC5B03">
      <w:pPr>
        <w:spacing w:before="0" w:line="380" w:lineRule="exact"/>
        <w:jc w:val="both"/>
        <w:rPr>
          <w:b/>
          <w:bCs/>
          <w:rtl/>
        </w:rPr>
      </w:pPr>
      <w:r>
        <w:rPr>
          <w:rFonts w:hint="cs"/>
          <w:b/>
          <w:bCs/>
          <w:rtl/>
        </w:rPr>
        <w:tab/>
        <w:t>(أ</w:t>
      </w:r>
      <w:r>
        <w:rPr>
          <w:rFonts w:hint="cs"/>
          <w:b/>
          <w:bCs/>
          <w:rtl/>
        </w:rPr>
        <w:t>)</w:t>
      </w:r>
      <w:r>
        <w:rPr>
          <w:rFonts w:hint="cs"/>
          <w:b/>
          <w:bCs/>
          <w:rtl/>
        </w:rPr>
        <w:tab/>
      </w:r>
      <w:r>
        <w:rPr>
          <w:b/>
          <w:bCs/>
          <w:rtl/>
        </w:rPr>
        <w:t xml:space="preserve">لجنة الحقوق المدنية والسياسية </w:t>
      </w:r>
    </w:p>
    <w:p w:rsidR="00000000" w:rsidRDefault="00DC5B03">
      <w:pPr>
        <w:spacing w:before="0" w:line="380" w:lineRule="exact"/>
        <w:jc w:val="both"/>
        <w:rPr>
          <w:rtl/>
        </w:rPr>
      </w:pPr>
      <w:r>
        <w:rPr>
          <w:rFonts w:hint="cs"/>
          <w:rtl/>
        </w:rPr>
        <w:t>50-</w:t>
      </w:r>
      <w:r>
        <w:rPr>
          <w:rFonts w:hint="cs"/>
          <w:rtl/>
        </w:rPr>
        <w:tab/>
      </w:r>
      <w:r>
        <w:rPr>
          <w:rtl/>
        </w:rPr>
        <w:t xml:space="preserve">تشكّلت هذه اللجنة </w:t>
      </w:r>
      <w:r>
        <w:rPr>
          <w:rFonts w:hint="cs"/>
          <w:rtl/>
        </w:rPr>
        <w:t>بم</w:t>
      </w:r>
      <w:r>
        <w:rPr>
          <w:rtl/>
        </w:rPr>
        <w:t xml:space="preserve">وجب قرار رئيس مجلس الوزراء رقم 95 لسنة 1997؛ بهدف تحديد موقف بلادنا من الاتفاقيات والعهود الدولية التي صادقت عليها، وأُسندت إلى اللجنة مهامُّ تلقي تقارير مفوضية </w:t>
      </w:r>
      <w:r>
        <w:rPr>
          <w:rFonts w:hint="cs"/>
          <w:rtl/>
        </w:rPr>
        <w:t>الأمم المتحدة السامية ل</w:t>
      </w:r>
      <w:r>
        <w:rPr>
          <w:rtl/>
        </w:rPr>
        <w:t>حقوق الإنسان وا</w:t>
      </w:r>
      <w:r>
        <w:rPr>
          <w:rtl/>
        </w:rPr>
        <w:t>لرد عليها.</w:t>
      </w:r>
    </w:p>
    <w:p w:rsidR="00000000" w:rsidRDefault="00DC5B03">
      <w:pPr>
        <w:spacing w:before="0" w:line="380" w:lineRule="exact"/>
        <w:jc w:val="both"/>
        <w:rPr>
          <w:b/>
          <w:bCs/>
          <w:rtl/>
        </w:rPr>
      </w:pPr>
      <w:r>
        <w:rPr>
          <w:rFonts w:hint="cs"/>
          <w:b/>
          <w:bCs/>
          <w:rtl/>
        </w:rPr>
        <w:tab/>
        <w:t>(</w:t>
      </w:r>
      <w:r>
        <w:rPr>
          <w:b/>
          <w:bCs/>
          <w:rtl/>
        </w:rPr>
        <w:t>ب)</w:t>
      </w:r>
      <w:r>
        <w:rPr>
          <w:rFonts w:hint="cs"/>
          <w:b/>
          <w:bCs/>
          <w:rtl/>
        </w:rPr>
        <w:tab/>
      </w:r>
      <w:r>
        <w:rPr>
          <w:b/>
          <w:bCs/>
          <w:rtl/>
        </w:rPr>
        <w:t xml:space="preserve">اللجنة الوطنية العليا لحقوق الإنسان </w:t>
      </w:r>
    </w:p>
    <w:p w:rsidR="00000000" w:rsidRDefault="00DC5B03">
      <w:pPr>
        <w:spacing w:before="0" w:line="380" w:lineRule="exact"/>
        <w:jc w:val="both"/>
        <w:rPr>
          <w:spacing w:val="2"/>
        </w:rPr>
      </w:pPr>
      <w:r>
        <w:rPr>
          <w:rFonts w:hint="cs"/>
          <w:rtl/>
        </w:rPr>
        <w:t>51-</w:t>
      </w:r>
      <w:r>
        <w:rPr>
          <w:rFonts w:hint="cs"/>
          <w:rtl/>
        </w:rPr>
        <w:tab/>
      </w:r>
      <w:r>
        <w:rPr>
          <w:spacing w:val="2"/>
          <w:rtl/>
        </w:rPr>
        <w:t>تشكَّلت بمُوجب القرار الجمهوري رقم 20 لسنة 1998 الذي تمَّ تعديله بالقرار الجمهوري رقم 92 لسنة 1999، وكانت برئاسة نائب رئيس الوزراء وزير الخارجية ونيابة مدير مكتب رئاسة الجمهورية وعضوية عدد من الوزراء</w:t>
      </w:r>
      <w:r>
        <w:rPr>
          <w:spacing w:val="2"/>
          <w:rtl/>
        </w:rPr>
        <w:t xml:space="preserve"> الذين تتصل مجالاتُ عمل وزاراتهم بحقوق الإنسان. وتلك الوزارات هي الخارجية، </w:t>
      </w:r>
      <w:r>
        <w:rPr>
          <w:rFonts w:hint="cs"/>
          <w:spacing w:val="2"/>
          <w:rtl/>
        </w:rPr>
        <w:t>و</w:t>
      </w:r>
      <w:r>
        <w:rPr>
          <w:spacing w:val="2"/>
          <w:rtl/>
        </w:rPr>
        <w:t xml:space="preserve">الداخلية، </w:t>
      </w:r>
      <w:r>
        <w:rPr>
          <w:rFonts w:hint="cs"/>
          <w:spacing w:val="2"/>
          <w:rtl/>
        </w:rPr>
        <w:t>و</w:t>
      </w:r>
      <w:r>
        <w:rPr>
          <w:spacing w:val="2"/>
          <w:rtl/>
        </w:rPr>
        <w:t xml:space="preserve">العدل، </w:t>
      </w:r>
      <w:r>
        <w:rPr>
          <w:rFonts w:hint="cs"/>
          <w:spacing w:val="2"/>
          <w:rtl/>
        </w:rPr>
        <w:t>و</w:t>
      </w:r>
      <w:r>
        <w:rPr>
          <w:spacing w:val="2"/>
          <w:rtl/>
        </w:rPr>
        <w:t>الش</w:t>
      </w:r>
      <w:r>
        <w:rPr>
          <w:rFonts w:hint="cs"/>
          <w:spacing w:val="2"/>
          <w:rtl/>
        </w:rPr>
        <w:t>ؤ</w:t>
      </w:r>
      <w:r>
        <w:rPr>
          <w:spacing w:val="2"/>
          <w:rtl/>
        </w:rPr>
        <w:t xml:space="preserve">ون الاجتماعية والعمل، </w:t>
      </w:r>
      <w:r>
        <w:rPr>
          <w:rFonts w:hint="cs"/>
          <w:spacing w:val="2"/>
          <w:rtl/>
        </w:rPr>
        <w:t>و</w:t>
      </w:r>
      <w:r>
        <w:rPr>
          <w:spacing w:val="2"/>
          <w:rtl/>
        </w:rPr>
        <w:t xml:space="preserve">الإعلام، </w:t>
      </w:r>
      <w:r>
        <w:rPr>
          <w:rFonts w:hint="cs"/>
          <w:spacing w:val="2"/>
          <w:rtl/>
        </w:rPr>
        <w:t>و</w:t>
      </w:r>
      <w:r>
        <w:rPr>
          <w:spacing w:val="2"/>
          <w:rtl/>
        </w:rPr>
        <w:t>الش</w:t>
      </w:r>
      <w:r>
        <w:rPr>
          <w:rFonts w:hint="cs"/>
          <w:spacing w:val="2"/>
          <w:rtl/>
        </w:rPr>
        <w:t>ؤ</w:t>
      </w:r>
      <w:r>
        <w:rPr>
          <w:spacing w:val="2"/>
          <w:rtl/>
        </w:rPr>
        <w:t>ون</w:t>
      </w:r>
      <w:r>
        <w:rPr>
          <w:rFonts w:hint="cs"/>
          <w:spacing w:val="2"/>
          <w:rtl/>
        </w:rPr>
        <w:t xml:space="preserve"> </w:t>
      </w:r>
      <w:r>
        <w:rPr>
          <w:spacing w:val="2"/>
          <w:rtl/>
        </w:rPr>
        <w:t>القانونية، وكذلك رؤساء عدد من الأجهزة القضائية والأمنية كالنائب العام والجهاز المركزي للأمن السياسي، بالإضافة إلى ممث</w:t>
      </w:r>
      <w:r>
        <w:rPr>
          <w:spacing w:val="2"/>
          <w:rtl/>
        </w:rPr>
        <w:t>لي مكتب رئاسة الجمهورية، ومكتب رئاسة الوزراء.</w:t>
      </w:r>
    </w:p>
    <w:p w:rsidR="00000000" w:rsidRDefault="00DC5B03">
      <w:pPr>
        <w:spacing w:before="0" w:line="380" w:lineRule="exact"/>
        <w:jc w:val="both"/>
        <w:rPr>
          <w:spacing w:val="2"/>
        </w:rPr>
      </w:pPr>
      <w:r>
        <w:rPr>
          <w:rFonts w:hint="cs"/>
          <w:spacing w:val="2"/>
          <w:rtl/>
        </w:rPr>
        <w:t>52-</w:t>
      </w:r>
      <w:r>
        <w:rPr>
          <w:rFonts w:hint="cs"/>
          <w:spacing w:val="2"/>
          <w:rtl/>
        </w:rPr>
        <w:tab/>
      </w:r>
      <w:r>
        <w:rPr>
          <w:spacing w:val="2"/>
          <w:rtl/>
        </w:rPr>
        <w:t>أ</w:t>
      </w:r>
      <w:r>
        <w:rPr>
          <w:rFonts w:hint="cs"/>
          <w:spacing w:val="2"/>
          <w:rtl/>
        </w:rPr>
        <w:t>ُ</w:t>
      </w:r>
      <w:r>
        <w:rPr>
          <w:spacing w:val="2"/>
          <w:rtl/>
        </w:rPr>
        <w:t>سند إلى اللجنة بموجب قرار تشكيلها عددٌ من المهام أهمُّها: وضع السياسات والخطط والبرامج الكفيلة بصيانة حقوق الإنسان في الجمهورية اليمنية</w:t>
      </w:r>
      <w:r>
        <w:rPr>
          <w:rFonts w:hint="cs"/>
          <w:spacing w:val="2"/>
          <w:rtl/>
        </w:rPr>
        <w:t>،</w:t>
      </w:r>
      <w:r>
        <w:rPr>
          <w:spacing w:val="2"/>
          <w:rtl/>
        </w:rPr>
        <w:t xml:space="preserve"> وتعزيز دور الجهات المعنية في معالجة قضايا حقوق الإنسان وحمايتها بوج</w:t>
      </w:r>
      <w:r>
        <w:rPr>
          <w:spacing w:val="2"/>
          <w:rtl/>
        </w:rPr>
        <w:t xml:space="preserve">ه عام وفقاً للدستور والقوانين النافذة والاتفاقيات والمعاهدات التي تمَّت المصادقةُ عليها، </w:t>
      </w:r>
      <w:r>
        <w:rPr>
          <w:rFonts w:hint="cs"/>
          <w:spacing w:val="2"/>
          <w:rtl/>
        </w:rPr>
        <w:t>و</w:t>
      </w:r>
      <w:r>
        <w:rPr>
          <w:spacing w:val="2"/>
          <w:rtl/>
        </w:rPr>
        <w:t xml:space="preserve">الإشراف على حُسن وسلامة تطبيق المعاهدات الدولية المتصلة بحقوق الإنسان من قبل الجهات الوطنية المعنية، </w:t>
      </w:r>
      <w:r>
        <w:rPr>
          <w:rFonts w:hint="cs"/>
          <w:spacing w:val="2"/>
          <w:rtl/>
        </w:rPr>
        <w:t>و</w:t>
      </w:r>
      <w:r>
        <w:rPr>
          <w:spacing w:val="2"/>
          <w:rtl/>
        </w:rPr>
        <w:t xml:space="preserve">الإشراف على إعداد التقارير التي تُرفع من الجهات الوطنية المعنية </w:t>
      </w:r>
      <w:r>
        <w:rPr>
          <w:spacing w:val="2"/>
          <w:rtl/>
        </w:rPr>
        <w:t xml:space="preserve">إلى المنظمات الدولية عن مستوى تنفيذ المعاهدات والاتفاقيات الدولية ذات الصلة بحقوق الإنسان، </w:t>
      </w:r>
      <w:r>
        <w:rPr>
          <w:rFonts w:hint="cs"/>
          <w:spacing w:val="2"/>
          <w:rtl/>
        </w:rPr>
        <w:t>و</w:t>
      </w:r>
      <w:r>
        <w:rPr>
          <w:spacing w:val="2"/>
          <w:rtl/>
        </w:rPr>
        <w:t xml:space="preserve">إبداء الملاحظات والآراء حول القوانين والاتفاقيات والمعاهدات والتقارير ذات الصلة بحقوق الإنسان. </w:t>
      </w:r>
    </w:p>
    <w:p w:rsidR="00000000" w:rsidRDefault="00DC5B03">
      <w:pPr>
        <w:spacing w:before="0" w:line="380" w:lineRule="exact"/>
        <w:jc w:val="both"/>
        <w:rPr>
          <w:rtl/>
        </w:rPr>
      </w:pPr>
      <w:r>
        <w:rPr>
          <w:rFonts w:hint="cs"/>
          <w:rtl/>
        </w:rPr>
        <w:t>53-</w:t>
      </w:r>
      <w:r>
        <w:rPr>
          <w:rFonts w:hint="cs"/>
          <w:rtl/>
        </w:rPr>
        <w:tab/>
      </w:r>
      <w:r>
        <w:rPr>
          <w:rtl/>
        </w:rPr>
        <w:t>وقد تضَّمن قرارُ تشكيل اللجنة النص على تشكيل لجنة فرعية دائمة ضم</w:t>
      </w:r>
      <w:r>
        <w:rPr>
          <w:rtl/>
        </w:rPr>
        <w:t>َّت في قوامها ممثلين عن أعضاء اللجنة العليا ويرأس اجتماعاتها منسقٌ عامٌ يت</w:t>
      </w:r>
      <w:r>
        <w:rPr>
          <w:rFonts w:hint="cs"/>
          <w:rtl/>
        </w:rPr>
        <w:t>و</w:t>
      </w:r>
      <w:r>
        <w:rPr>
          <w:rtl/>
        </w:rPr>
        <w:t>لى التنسيق بين عمل اللجنة العليا واللجنة الفرعية الدائمة التي تعقد اجتماعاتها مرةً كلَّ شهر أو كلما دعت الحاجة.</w:t>
      </w:r>
      <w:r>
        <w:rPr>
          <w:rFonts w:hint="cs"/>
          <w:rtl/>
        </w:rPr>
        <w:t xml:space="preserve"> </w:t>
      </w:r>
      <w:r>
        <w:rPr>
          <w:rtl/>
        </w:rPr>
        <w:t xml:space="preserve">وقد أوكلت </w:t>
      </w:r>
      <w:r>
        <w:rPr>
          <w:rFonts w:hint="cs"/>
          <w:rtl/>
        </w:rPr>
        <w:t>إ</w:t>
      </w:r>
      <w:r>
        <w:rPr>
          <w:rtl/>
        </w:rPr>
        <w:t>ليها مجموعة من المهام منها تلقي البلاغات من الشخصيات والهي</w:t>
      </w:r>
      <w:r>
        <w:rPr>
          <w:rtl/>
        </w:rPr>
        <w:t>ئات والمؤسسات الدولية المعنية بحقوق الإنسان ودراستها والرد عليها أولاً فأولاً وفقاً للضوابط والأسس التي تضعها اللجنةُ العليا في هذا الشأن</w:t>
      </w:r>
      <w:r>
        <w:rPr>
          <w:rFonts w:hint="cs"/>
          <w:rtl/>
        </w:rPr>
        <w:t>.</w:t>
      </w:r>
      <w:r>
        <w:rPr>
          <w:rtl/>
        </w:rPr>
        <w:t xml:space="preserve"> وتتبع المنسقَ العامَّ سكرتاريةُ </w:t>
      </w:r>
      <w:r>
        <w:rPr>
          <w:rFonts w:hint="cs"/>
          <w:rtl/>
        </w:rPr>
        <w:t>تكوَّنت</w:t>
      </w:r>
      <w:r>
        <w:rPr>
          <w:rtl/>
        </w:rPr>
        <w:t xml:space="preserve"> من عدد من موظفي وزارة الخارجية تتول</w:t>
      </w:r>
      <w:r>
        <w:rPr>
          <w:rFonts w:hint="cs"/>
          <w:rtl/>
        </w:rPr>
        <w:t>َّ</w:t>
      </w:r>
      <w:r>
        <w:rPr>
          <w:rtl/>
        </w:rPr>
        <w:t>ى التحضير لاجتماعات اللجنة الفرعية الدائ</w:t>
      </w:r>
      <w:r>
        <w:rPr>
          <w:rtl/>
        </w:rPr>
        <w:t>مة والهيئة الاستشارية.</w:t>
      </w:r>
      <w:r>
        <w:rPr>
          <w:rFonts w:hint="cs"/>
          <w:rtl/>
        </w:rPr>
        <w:t xml:space="preserve"> </w:t>
      </w:r>
      <w:r>
        <w:rPr>
          <w:rtl/>
        </w:rPr>
        <w:t xml:space="preserve">كما تضمن قرار التشكيل النصَّ على </w:t>
      </w:r>
      <w:r>
        <w:rPr>
          <w:rFonts w:hint="cs"/>
          <w:rtl/>
        </w:rPr>
        <w:t xml:space="preserve">تأسيس </w:t>
      </w:r>
      <w:r>
        <w:rPr>
          <w:rtl/>
        </w:rPr>
        <w:t>هيئة استشارية ضمَّت عدد</w:t>
      </w:r>
      <w:r>
        <w:rPr>
          <w:rFonts w:hint="cs"/>
          <w:rtl/>
        </w:rPr>
        <w:t>اً</w:t>
      </w:r>
      <w:r>
        <w:rPr>
          <w:rtl/>
        </w:rPr>
        <w:t xml:space="preserve"> من الشخصيات الاجتماعية والأكاديمية والمختصين في مجال حقوق الإنسان، وكذلك عدداً من ممثلي مؤسسات المجتمع المدني ذات الصلة وممثلي النقابات والاتحادات العمالية والمهنية. </w:t>
      </w:r>
    </w:p>
    <w:p w:rsidR="00000000" w:rsidRDefault="00DC5B03">
      <w:pPr>
        <w:spacing w:before="0" w:line="380" w:lineRule="exact"/>
        <w:jc w:val="both"/>
        <w:rPr>
          <w:rFonts w:hint="cs"/>
        </w:rPr>
      </w:pPr>
      <w:r>
        <w:rPr>
          <w:rFonts w:hint="cs"/>
          <w:rtl/>
        </w:rPr>
        <w:t>5</w:t>
      </w:r>
      <w:r>
        <w:rPr>
          <w:rFonts w:hint="cs"/>
          <w:rtl/>
        </w:rPr>
        <w:t>4-</w:t>
      </w:r>
      <w:r>
        <w:rPr>
          <w:rFonts w:hint="cs"/>
          <w:rtl/>
        </w:rPr>
        <w:tab/>
      </w:r>
      <w:r>
        <w:rPr>
          <w:rtl/>
        </w:rPr>
        <w:t xml:space="preserve">وبعد استحداث منصب وزير دولة لشؤون حقوق الإنسان في عام 2001 تمَّ إعادةُ تشكيل اللجنة الوطنية العليا لحقوق الإنسان بموجب القرار الجمهوري رقم </w:t>
      </w:r>
      <w:r>
        <w:rPr>
          <w:rFonts w:hint="cs"/>
          <w:rtl/>
        </w:rPr>
        <w:t>89</w:t>
      </w:r>
      <w:r>
        <w:rPr>
          <w:rtl/>
        </w:rPr>
        <w:t xml:space="preserve"> لسنة 2001 ليرتفع مستوى تمثيلها وتصبح برئاسة رئيس مجلس الوزراء مضافاً إلى عضويتها وزير الدولة لش</w:t>
      </w:r>
      <w:r>
        <w:rPr>
          <w:rFonts w:hint="cs"/>
          <w:rtl/>
        </w:rPr>
        <w:t>ؤ</w:t>
      </w:r>
      <w:r>
        <w:rPr>
          <w:rtl/>
        </w:rPr>
        <w:t>ون حقوق الإنسان</w:t>
      </w:r>
      <w:r>
        <w:rPr>
          <w:rFonts w:hint="cs"/>
          <w:rtl/>
        </w:rPr>
        <w:t>،</w:t>
      </w:r>
      <w:r>
        <w:rPr>
          <w:rtl/>
        </w:rPr>
        <w:t xml:space="preserve"> أميناً عاماً وألغى هذا القرار عضوية رئيس هيئة التفتيش القضائي واكتفى بتمثيل وزير العدل في اللجنة العليا.</w:t>
      </w:r>
    </w:p>
    <w:p w:rsidR="00000000" w:rsidRDefault="00DC5B03">
      <w:pPr>
        <w:spacing w:before="0" w:line="380" w:lineRule="exact"/>
        <w:jc w:val="both"/>
        <w:rPr>
          <w:rFonts w:hint="cs"/>
          <w:rtl/>
        </w:rPr>
      </w:pPr>
      <w:r>
        <w:rPr>
          <w:rFonts w:hint="cs"/>
          <w:rtl/>
        </w:rPr>
        <w:t>55-</w:t>
      </w:r>
      <w:r>
        <w:rPr>
          <w:rFonts w:hint="cs"/>
          <w:rtl/>
        </w:rPr>
        <w:tab/>
      </w:r>
      <w:r>
        <w:rPr>
          <w:rtl/>
        </w:rPr>
        <w:t xml:space="preserve">وقد </w:t>
      </w:r>
      <w:r>
        <w:rPr>
          <w:rFonts w:hint="cs"/>
          <w:rtl/>
        </w:rPr>
        <w:t xml:space="preserve">نفذت </w:t>
      </w:r>
      <w:r>
        <w:rPr>
          <w:rtl/>
        </w:rPr>
        <w:t>اللجنة بعد إعادة تشكيلها عدداً من المهام المتصلة بمجال عملها. فقد نظمت العديد من الفعاليات والأنشطة في مجال التوعية بحقوق الإنسان، وفي م</w:t>
      </w:r>
      <w:r>
        <w:rPr>
          <w:rtl/>
        </w:rPr>
        <w:t xml:space="preserve">جال تدريب وتأهيل الكادر الوظيفي. ونفذت اللجنة </w:t>
      </w:r>
      <w:r>
        <w:rPr>
          <w:rFonts w:hint="cs"/>
          <w:rtl/>
        </w:rPr>
        <w:t xml:space="preserve">أيضاً </w:t>
      </w:r>
      <w:r>
        <w:rPr>
          <w:rtl/>
        </w:rPr>
        <w:t>البرنامج الشامل للزيارات الميدانية لكافة السجون ودور الرعاية الاجتماعية والمصحات النفسية في جميع محافظات الجمهورية. وفي مجال الشكاوى والبلاغات تلقت اللجنة أعدادا</w:t>
      </w:r>
      <w:r>
        <w:rPr>
          <w:rFonts w:hint="cs"/>
          <w:rtl/>
        </w:rPr>
        <w:t>ً</w:t>
      </w:r>
      <w:r>
        <w:rPr>
          <w:rtl/>
        </w:rPr>
        <w:t xml:space="preserve"> متزايدة من الشكاوى الداخلة في نطاق اختصاص</w:t>
      </w:r>
      <w:r>
        <w:rPr>
          <w:rtl/>
        </w:rPr>
        <w:t xml:space="preserve">ها </w:t>
      </w:r>
      <w:r>
        <w:rPr>
          <w:rFonts w:hint="cs"/>
          <w:rtl/>
        </w:rPr>
        <w:t xml:space="preserve">ورصدت وتابعت </w:t>
      </w:r>
      <w:r>
        <w:rPr>
          <w:rtl/>
        </w:rPr>
        <w:t>ما تنشره الصحف اليومية والأسبوعية حول الانتهاكات المتعلقة بحقوق الإنسان والتأكد من صحتها واتخذت الإجراءات الكفيلة بمعالجتها. وتولت اللجنة مس</w:t>
      </w:r>
      <w:r>
        <w:rPr>
          <w:rFonts w:hint="cs"/>
          <w:rtl/>
        </w:rPr>
        <w:t>ؤ</w:t>
      </w:r>
      <w:r>
        <w:rPr>
          <w:rtl/>
        </w:rPr>
        <w:t xml:space="preserve">ولية إعداد وصياغة مجموعة من التقارير الدولية المتعلقة بالتزامات بلادنا بالاتفاقيات والصكوك الدولية </w:t>
      </w:r>
      <w:r>
        <w:rPr>
          <w:rtl/>
        </w:rPr>
        <w:t xml:space="preserve">التي صادقت عليها كما نفذت مشروع "إدارة قضاء الأحداث" بالتعاون مع مفوضية </w:t>
      </w:r>
      <w:r>
        <w:rPr>
          <w:rFonts w:hint="cs"/>
          <w:rtl/>
        </w:rPr>
        <w:t xml:space="preserve">الأمم المتحدة </w:t>
      </w:r>
      <w:r>
        <w:rPr>
          <w:rtl/>
        </w:rPr>
        <w:t>السامية لحقوق الإنسان.</w:t>
      </w:r>
    </w:p>
    <w:p w:rsidR="00000000" w:rsidRDefault="00DC5B03">
      <w:pPr>
        <w:spacing w:before="0" w:line="380" w:lineRule="exact"/>
        <w:jc w:val="both"/>
        <w:rPr>
          <w:rFonts w:hint="cs"/>
          <w:b/>
          <w:bCs/>
          <w:rtl/>
        </w:rPr>
      </w:pPr>
      <w:r>
        <w:rPr>
          <w:rFonts w:hint="cs"/>
          <w:b/>
          <w:bCs/>
          <w:rtl/>
        </w:rPr>
        <w:tab/>
        <w:t>(</w:t>
      </w:r>
      <w:r>
        <w:rPr>
          <w:b/>
          <w:bCs/>
          <w:rtl/>
        </w:rPr>
        <w:t>ج)</w:t>
      </w:r>
      <w:r>
        <w:rPr>
          <w:rFonts w:hint="cs"/>
          <w:b/>
          <w:bCs/>
          <w:rtl/>
        </w:rPr>
        <w:tab/>
      </w:r>
      <w:r>
        <w:rPr>
          <w:b/>
          <w:bCs/>
          <w:rtl/>
        </w:rPr>
        <w:t>وزارة حقوق الإنسان</w:t>
      </w:r>
    </w:p>
    <w:p w:rsidR="00000000" w:rsidRDefault="00DC5B03">
      <w:pPr>
        <w:spacing w:before="0" w:line="380" w:lineRule="exact"/>
        <w:jc w:val="both"/>
        <w:rPr>
          <w:spacing w:val="0"/>
        </w:rPr>
      </w:pPr>
      <w:r>
        <w:rPr>
          <w:rFonts w:hint="cs"/>
          <w:spacing w:val="0"/>
          <w:rtl/>
        </w:rPr>
        <w:t>56-</w:t>
      </w:r>
      <w:r>
        <w:rPr>
          <w:rFonts w:hint="cs"/>
          <w:spacing w:val="0"/>
          <w:rtl/>
        </w:rPr>
        <w:tab/>
        <w:t>تعتبر</w:t>
      </w:r>
      <w:r>
        <w:rPr>
          <w:spacing w:val="0"/>
          <w:rtl/>
        </w:rPr>
        <w:t xml:space="preserve"> وزارة حقوق الإنسان الجهازَ الحكومي الرئيسي المعني بحماية حقوق الإنسان وتعزيزها، وه</w:t>
      </w:r>
      <w:r>
        <w:rPr>
          <w:rFonts w:hint="cs"/>
          <w:spacing w:val="0"/>
          <w:rtl/>
        </w:rPr>
        <w:t>ي</w:t>
      </w:r>
      <w:r>
        <w:rPr>
          <w:spacing w:val="0"/>
          <w:rtl/>
        </w:rPr>
        <w:t xml:space="preserve"> بحكم طبيعتها القانونية </w:t>
      </w:r>
      <w:r>
        <w:rPr>
          <w:rFonts w:hint="cs"/>
          <w:spacing w:val="0"/>
          <w:rtl/>
        </w:rPr>
        <w:t xml:space="preserve">تعدُّ </w:t>
      </w:r>
      <w:r>
        <w:rPr>
          <w:rFonts w:hint="cs"/>
          <w:spacing w:val="0"/>
          <w:rtl/>
        </w:rPr>
        <w:t xml:space="preserve">أحد </w:t>
      </w:r>
      <w:r>
        <w:rPr>
          <w:spacing w:val="0"/>
          <w:rtl/>
        </w:rPr>
        <w:t xml:space="preserve">مكونات هيكل السلطة التنفيذية، </w:t>
      </w:r>
      <w:r>
        <w:rPr>
          <w:rFonts w:hint="cs"/>
          <w:spacing w:val="0"/>
          <w:rtl/>
        </w:rPr>
        <w:t xml:space="preserve">غير </w:t>
      </w:r>
      <w:r>
        <w:rPr>
          <w:spacing w:val="0"/>
          <w:rtl/>
        </w:rPr>
        <w:t xml:space="preserve">أن </w:t>
      </w:r>
      <w:r>
        <w:rPr>
          <w:rFonts w:hint="cs"/>
          <w:spacing w:val="0"/>
          <w:rtl/>
        </w:rPr>
        <w:t xml:space="preserve">بناءها التنظيمي </w:t>
      </w:r>
      <w:r>
        <w:rPr>
          <w:spacing w:val="0"/>
          <w:rtl/>
        </w:rPr>
        <w:t xml:space="preserve">والمهام والاختصاصات التي تتولَّى تنفيذها تتفق مع </w:t>
      </w:r>
      <w:r>
        <w:rPr>
          <w:rFonts w:hint="cs"/>
          <w:spacing w:val="0"/>
          <w:rtl/>
        </w:rPr>
        <w:t xml:space="preserve">كثير </w:t>
      </w:r>
      <w:r>
        <w:rPr>
          <w:spacing w:val="0"/>
          <w:rtl/>
        </w:rPr>
        <w:t xml:space="preserve">من المبادئ المتصلة بمركز وعمل المؤسسات الوطنية لحماية وتعزيز حقوق الإنسان (مبادئ باريس) التي أقرتها لجنةُ حقوق الإنسان بموجب قرارها رقم </w:t>
      </w:r>
      <w:r>
        <w:rPr>
          <w:rFonts w:hint="cs"/>
          <w:spacing w:val="0"/>
          <w:rtl/>
        </w:rPr>
        <w:t>54/1992</w:t>
      </w:r>
      <w:r>
        <w:rPr>
          <w:spacing w:val="0"/>
          <w:rtl/>
        </w:rPr>
        <w:t xml:space="preserve"> ا</w:t>
      </w:r>
      <w:r>
        <w:rPr>
          <w:spacing w:val="0"/>
          <w:rtl/>
        </w:rPr>
        <w:t>لمؤرخ في 3</w:t>
      </w:r>
      <w:r>
        <w:rPr>
          <w:rFonts w:hint="cs"/>
          <w:spacing w:val="0"/>
          <w:rtl/>
        </w:rPr>
        <w:t xml:space="preserve"> آذار/</w:t>
      </w:r>
      <w:r>
        <w:rPr>
          <w:spacing w:val="0"/>
          <w:rtl/>
        </w:rPr>
        <w:t xml:space="preserve">مارس 1992. </w:t>
      </w:r>
      <w:r>
        <w:rPr>
          <w:rFonts w:hint="cs"/>
          <w:spacing w:val="0"/>
          <w:rtl/>
        </w:rPr>
        <w:t xml:space="preserve">وسيرد </w:t>
      </w:r>
      <w:r>
        <w:rPr>
          <w:spacing w:val="0"/>
          <w:rtl/>
        </w:rPr>
        <w:t>إيضاح ذلك التوافق بين مهام الوزارة ومباد</w:t>
      </w:r>
      <w:r>
        <w:rPr>
          <w:rFonts w:hint="cs"/>
          <w:spacing w:val="0"/>
          <w:rtl/>
        </w:rPr>
        <w:t>ئ</w:t>
      </w:r>
      <w:r>
        <w:rPr>
          <w:spacing w:val="0"/>
          <w:rtl/>
        </w:rPr>
        <w:t xml:space="preserve"> باريس </w:t>
      </w:r>
      <w:r>
        <w:rPr>
          <w:rFonts w:hint="cs"/>
          <w:spacing w:val="0"/>
          <w:rtl/>
        </w:rPr>
        <w:t xml:space="preserve">عند استعراض اختصاصات </w:t>
      </w:r>
      <w:r>
        <w:rPr>
          <w:spacing w:val="0"/>
          <w:rtl/>
        </w:rPr>
        <w:t>الوزارة ومكونات هيكلها التنظيمي ومهامه المنفذة.</w:t>
      </w:r>
      <w:r>
        <w:rPr>
          <w:rFonts w:hint="cs"/>
          <w:spacing w:val="0"/>
          <w:rtl/>
        </w:rPr>
        <w:t xml:space="preserve"> </w:t>
      </w:r>
      <w:r>
        <w:rPr>
          <w:spacing w:val="0"/>
          <w:rtl/>
        </w:rPr>
        <w:t>وتمارس الوزارة اختصاصاتها ب</w:t>
      </w:r>
      <w:r>
        <w:rPr>
          <w:rFonts w:hint="cs"/>
          <w:spacing w:val="0"/>
          <w:rtl/>
        </w:rPr>
        <w:t>مو</w:t>
      </w:r>
      <w:r>
        <w:rPr>
          <w:spacing w:val="0"/>
          <w:rtl/>
        </w:rPr>
        <w:t xml:space="preserve">جب لائحتها التنظيمية الصادرة </w:t>
      </w:r>
      <w:r>
        <w:rPr>
          <w:rFonts w:hint="cs"/>
          <w:spacing w:val="0"/>
          <w:rtl/>
        </w:rPr>
        <w:t xml:space="preserve">بالقرار </w:t>
      </w:r>
      <w:r>
        <w:rPr>
          <w:spacing w:val="0"/>
          <w:rtl/>
        </w:rPr>
        <w:t>الجمهوري رقم 255 لسنة 2003.</w:t>
      </w:r>
    </w:p>
    <w:p w:rsidR="00000000" w:rsidRDefault="00DC5B03">
      <w:pPr>
        <w:spacing w:before="0" w:line="380" w:lineRule="exact"/>
        <w:jc w:val="both"/>
        <w:rPr>
          <w:rFonts w:hint="cs"/>
          <w:b/>
          <w:bCs/>
          <w:rtl/>
        </w:rPr>
      </w:pPr>
      <w:r>
        <w:rPr>
          <w:b/>
          <w:bCs/>
          <w:rtl/>
        </w:rPr>
        <w:t xml:space="preserve">أهداف وزارة </w:t>
      </w:r>
      <w:r>
        <w:rPr>
          <w:b/>
          <w:bCs/>
          <w:rtl/>
        </w:rPr>
        <w:t>حقوق الإنسان واختصاصاتها</w:t>
      </w:r>
    </w:p>
    <w:p w:rsidR="00000000" w:rsidRDefault="00DC5B03">
      <w:pPr>
        <w:spacing w:before="0" w:line="380" w:lineRule="exact"/>
        <w:jc w:val="both"/>
        <w:rPr>
          <w:rFonts w:hint="cs"/>
          <w:rtl/>
        </w:rPr>
      </w:pPr>
      <w:r>
        <w:rPr>
          <w:rFonts w:hint="cs"/>
          <w:rtl/>
        </w:rPr>
        <w:t>57-</w:t>
      </w:r>
      <w:r>
        <w:rPr>
          <w:rFonts w:hint="cs"/>
          <w:rtl/>
        </w:rPr>
        <w:tab/>
      </w:r>
      <w:r>
        <w:rPr>
          <w:rtl/>
        </w:rPr>
        <w:t>نصَّ المبدأُ الأولُ من مبادئ باريس</w:t>
      </w:r>
      <w:r>
        <w:rPr>
          <w:rFonts w:hint="cs"/>
          <w:b/>
          <w:bCs/>
          <w:vertAlign w:val="superscript"/>
          <w:rtl/>
        </w:rPr>
        <w:t>(</w:t>
      </w:r>
      <w:r>
        <w:rPr>
          <w:b/>
          <w:bCs/>
          <w:vertAlign w:val="superscript"/>
          <w:rtl/>
        </w:rPr>
        <w:footnoteReference w:id="3"/>
      </w:r>
      <w:r>
        <w:rPr>
          <w:rFonts w:hint="cs"/>
          <w:b/>
          <w:bCs/>
          <w:vertAlign w:val="superscript"/>
          <w:rtl/>
        </w:rPr>
        <w:t>)</w:t>
      </w:r>
      <w:r>
        <w:rPr>
          <w:rtl/>
        </w:rPr>
        <w:t xml:space="preserve"> على </w:t>
      </w:r>
      <w:r>
        <w:rPr>
          <w:rFonts w:hint="cs"/>
          <w:rtl/>
        </w:rPr>
        <w:t xml:space="preserve">أن </w:t>
      </w:r>
      <w:r>
        <w:rPr>
          <w:rtl/>
        </w:rPr>
        <w:t>"تختص المؤسسات الوطنية بتعزيز حقوق الإنسان وحمايتها"</w:t>
      </w:r>
      <w:r>
        <w:rPr>
          <w:rFonts w:hint="cs"/>
          <w:rtl/>
        </w:rPr>
        <w:t xml:space="preserve"> </w:t>
      </w:r>
      <w:r>
        <w:rPr>
          <w:rtl/>
        </w:rPr>
        <w:t>وهو ما يتوافقُ مع ما أوجبته المادةُ 2 من اللائحة التنظيمية التي نص</w:t>
      </w:r>
      <w:r>
        <w:rPr>
          <w:rFonts w:hint="cs"/>
          <w:rtl/>
        </w:rPr>
        <w:t>َّ</w:t>
      </w:r>
      <w:r>
        <w:rPr>
          <w:rtl/>
        </w:rPr>
        <w:t xml:space="preserve">ت على </w:t>
      </w:r>
      <w:r>
        <w:rPr>
          <w:rFonts w:hint="cs"/>
          <w:rtl/>
        </w:rPr>
        <w:t xml:space="preserve">أن </w:t>
      </w:r>
      <w:r>
        <w:rPr>
          <w:rtl/>
        </w:rPr>
        <w:t>"تهدف وزارةُ حقوق الإنسان</w:t>
      </w:r>
      <w:r>
        <w:rPr>
          <w:b/>
          <w:bCs/>
          <w:rtl/>
        </w:rPr>
        <w:t xml:space="preserve"> </w:t>
      </w:r>
      <w:r>
        <w:rPr>
          <w:rtl/>
        </w:rPr>
        <w:t>إلى تعزيز حقوق الإنسان وحم</w:t>
      </w:r>
      <w:r>
        <w:rPr>
          <w:rtl/>
        </w:rPr>
        <w:t>ايتها بالتنسيق مع الوزارات والجهات والهيئات المختصة، وتفعيل آليات الحماية الوطنية لحقوق الإنسان وتعزيزها بما يؤكِّد التزام بلادنا بالاتفاقيات والمواثيق والعهود الدولية التي صادقت عليها"</w:t>
      </w:r>
      <w:r>
        <w:rPr>
          <w:rFonts w:hint="cs"/>
          <w:rtl/>
        </w:rPr>
        <w:t>.</w:t>
      </w:r>
      <w:r>
        <w:rPr>
          <w:rtl/>
        </w:rPr>
        <w:t xml:space="preserve"> ولتحقيق هذا الهدف حددت المادةُ ذاتها مجموعة</w:t>
      </w:r>
      <w:r>
        <w:rPr>
          <w:rFonts w:hint="cs"/>
          <w:rtl/>
        </w:rPr>
        <w:t>ً</w:t>
      </w:r>
      <w:r>
        <w:rPr>
          <w:rtl/>
        </w:rPr>
        <w:t xml:space="preserve"> من المهام والاختصاصات ال</w:t>
      </w:r>
      <w:r>
        <w:rPr>
          <w:rtl/>
        </w:rPr>
        <w:t>تي تسعى من خلالها إلى تحقيق أهدافها وتتلخص تلك المهام في</w:t>
      </w:r>
      <w:r>
        <w:rPr>
          <w:rFonts w:hint="cs"/>
          <w:rtl/>
        </w:rPr>
        <w:t>ما يلي:</w:t>
      </w:r>
    </w:p>
    <w:p w:rsidR="00000000" w:rsidRDefault="00DC5B03">
      <w:pPr>
        <w:spacing w:before="0" w:line="380" w:lineRule="exact"/>
        <w:ind w:left="1434" w:hanging="720"/>
        <w:jc w:val="both"/>
        <w:rPr>
          <w:rFonts w:hint="cs"/>
          <w:rtl/>
        </w:rPr>
      </w:pPr>
      <w:r>
        <w:rPr>
          <w:rFonts w:hint="cs"/>
          <w:rtl/>
        </w:rPr>
        <w:t>-</w:t>
      </w:r>
      <w:r>
        <w:rPr>
          <w:rFonts w:hint="cs"/>
          <w:rtl/>
        </w:rPr>
        <w:tab/>
      </w:r>
      <w:r>
        <w:rPr>
          <w:rtl/>
        </w:rPr>
        <w:t>اقتراح السياسات والخطط والبرامج والإجراءات الكفيلة بتعزيز حقوق الإنسان وحمايتها وتنفيذها بالتنسيق مع الجهات المختصة</w:t>
      </w:r>
      <w:r>
        <w:rPr>
          <w:rFonts w:hint="cs"/>
          <w:rtl/>
        </w:rPr>
        <w:t>؛</w:t>
      </w:r>
    </w:p>
    <w:p w:rsidR="00000000" w:rsidRDefault="00DC5B03">
      <w:pPr>
        <w:spacing w:before="0" w:line="380" w:lineRule="exact"/>
        <w:ind w:left="1434" w:hanging="720"/>
        <w:jc w:val="both"/>
        <w:rPr>
          <w:rFonts w:hint="cs"/>
          <w:rtl/>
        </w:rPr>
      </w:pPr>
      <w:r>
        <w:rPr>
          <w:rFonts w:hint="cs"/>
          <w:rtl/>
        </w:rPr>
        <w:t>-</w:t>
      </w:r>
      <w:r>
        <w:rPr>
          <w:rFonts w:hint="cs"/>
          <w:rtl/>
        </w:rPr>
        <w:tab/>
      </w:r>
      <w:r>
        <w:rPr>
          <w:rtl/>
        </w:rPr>
        <w:t>دراسة التشريعات والقوانين ومعرفة مدى انسجامها مع مبادئ وقواعد الاتفاقيا</w:t>
      </w:r>
      <w:r>
        <w:rPr>
          <w:rtl/>
        </w:rPr>
        <w:t>ت والمعاهدات الدولية المتعلقة بحقوق الإنسان المصادقة بلادنا على موادها واقتراح التعديلات اللازمة في نصوص التشريعات الوطنية المختلفة وفقاً للدستور والقوانين النافذة</w:t>
      </w:r>
      <w:r>
        <w:rPr>
          <w:rFonts w:hint="cs"/>
          <w:rtl/>
        </w:rPr>
        <w:t>؛</w:t>
      </w:r>
    </w:p>
    <w:p w:rsidR="00000000" w:rsidRDefault="00DC5B03">
      <w:pPr>
        <w:spacing w:before="0" w:line="380" w:lineRule="exact"/>
        <w:ind w:left="1434" w:hanging="720"/>
        <w:jc w:val="both"/>
        <w:rPr>
          <w:rFonts w:hint="cs"/>
          <w:rtl/>
        </w:rPr>
      </w:pPr>
      <w:r>
        <w:rPr>
          <w:rFonts w:hint="cs"/>
          <w:rtl/>
        </w:rPr>
        <w:t>-</w:t>
      </w:r>
      <w:r>
        <w:rPr>
          <w:rFonts w:hint="cs"/>
          <w:rtl/>
        </w:rPr>
        <w:tab/>
      </w:r>
      <w:r>
        <w:rPr>
          <w:rtl/>
        </w:rPr>
        <w:t>تلقي الشكاوى المرفوعة من المواطنين والهيئات والمؤسسات ودراستها ومعالجة ما يدخل ضمن اختصاص</w:t>
      </w:r>
      <w:r>
        <w:rPr>
          <w:rtl/>
        </w:rPr>
        <w:t xml:space="preserve"> الوزارة بالتنسيق مع الجهات المختص</w:t>
      </w:r>
      <w:r>
        <w:rPr>
          <w:rFonts w:hint="cs"/>
          <w:rtl/>
        </w:rPr>
        <w:t>ة؛</w:t>
      </w:r>
    </w:p>
    <w:p w:rsidR="00000000" w:rsidRDefault="00DC5B03">
      <w:pPr>
        <w:spacing w:before="0" w:after="200" w:line="380" w:lineRule="exact"/>
        <w:ind w:left="1434" w:hanging="720"/>
        <w:jc w:val="both"/>
        <w:rPr>
          <w:rFonts w:hint="cs"/>
          <w:rtl/>
        </w:rPr>
      </w:pPr>
      <w:r>
        <w:rPr>
          <w:rFonts w:hint="cs"/>
          <w:rtl/>
        </w:rPr>
        <w:t>-</w:t>
      </w:r>
      <w:r>
        <w:rPr>
          <w:rFonts w:hint="cs"/>
          <w:rtl/>
        </w:rPr>
        <w:tab/>
      </w:r>
      <w:r>
        <w:rPr>
          <w:rtl/>
        </w:rPr>
        <w:t>تنمية الوعي القانوني للمواطن بإرشاده إلى حقوقه المكفولة دستوراً وقانوناً ونشر ثقافة حقوق الإنسان في أوساط المجتمع بمختلف وسائل التوعية وتعزيز مجالات التعاون مع منظمات ومؤسسات المجتمع المدني العاملة في مجال حقوق الإنسا</w:t>
      </w:r>
      <w:r>
        <w:rPr>
          <w:rtl/>
        </w:rPr>
        <w:t>ن</w:t>
      </w:r>
      <w:r>
        <w:rPr>
          <w:rFonts w:hint="cs"/>
          <w:rtl/>
        </w:rPr>
        <w:t>؛</w:t>
      </w:r>
    </w:p>
    <w:p w:rsidR="00000000" w:rsidRDefault="00DC5B03">
      <w:pPr>
        <w:spacing w:before="0" w:after="200" w:line="380" w:lineRule="exact"/>
        <w:ind w:left="1434" w:hanging="720"/>
        <w:jc w:val="both"/>
        <w:rPr>
          <w:rFonts w:hint="cs"/>
          <w:rtl/>
        </w:rPr>
      </w:pPr>
      <w:r>
        <w:rPr>
          <w:rFonts w:hint="cs"/>
          <w:rtl/>
        </w:rPr>
        <w:t>-</w:t>
      </w:r>
      <w:r>
        <w:rPr>
          <w:rFonts w:hint="cs"/>
          <w:rtl/>
        </w:rPr>
        <w:tab/>
      </w:r>
      <w:r>
        <w:rPr>
          <w:rtl/>
        </w:rPr>
        <w:t>إعداد التقارير الدورية حول التزامات بلادنا الدولية بالتنسيق مع الجهات المختصة</w:t>
      </w:r>
      <w:r>
        <w:rPr>
          <w:rFonts w:hint="cs"/>
          <w:rtl/>
        </w:rPr>
        <w:t>؛</w:t>
      </w:r>
    </w:p>
    <w:p w:rsidR="00000000" w:rsidRDefault="00DC5B03">
      <w:pPr>
        <w:spacing w:before="0" w:after="200" w:line="380" w:lineRule="exact"/>
        <w:ind w:left="1434" w:hanging="720"/>
        <w:jc w:val="both"/>
        <w:rPr>
          <w:rFonts w:hint="cs"/>
          <w:rtl/>
        </w:rPr>
      </w:pPr>
      <w:r>
        <w:rPr>
          <w:rFonts w:hint="cs"/>
          <w:rtl/>
        </w:rPr>
        <w:t>-</w:t>
      </w:r>
      <w:r>
        <w:rPr>
          <w:rFonts w:hint="cs"/>
          <w:rtl/>
        </w:rPr>
        <w:tab/>
      </w:r>
      <w:r>
        <w:rPr>
          <w:rtl/>
        </w:rPr>
        <w:t>التنسيق مع المنظمات الدولية العاملة في مجال حقوق الإنسان وتنمية مجالات التعاون معها</w:t>
      </w:r>
      <w:r>
        <w:rPr>
          <w:rFonts w:hint="cs"/>
          <w:rtl/>
        </w:rPr>
        <w:t>؛</w:t>
      </w:r>
    </w:p>
    <w:p w:rsidR="00000000" w:rsidRDefault="00DC5B03">
      <w:pPr>
        <w:spacing w:before="0" w:after="200" w:line="380" w:lineRule="exact"/>
        <w:ind w:left="1434" w:hanging="720"/>
        <w:jc w:val="both"/>
        <w:rPr>
          <w:rFonts w:hint="cs"/>
        </w:rPr>
      </w:pPr>
      <w:r>
        <w:rPr>
          <w:rFonts w:hint="cs"/>
          <w:rtl/>
        </w:rPr>
        <w:t>-</w:t>
      </w:r>
      <w:r>
        <w:rPr>
          <w:rFonts w:hint="cs"/>
          <w:rtl/>
        </w:rPr>
        <w:tab/>
      </w:r>
      <w:r>
        <w:rPr>
          <w:rtl/>
        </w:rPr>
        <w:t>جمع المعلومات وتحليلها وتوثيقها فيما يتصل بمجالات حقوق الإنسان وسياسة الحكومة تجاهه</w:t>
      </w:r>
      <w:r>
        <w:rPr>
          <w:rtl/>
        </w:rPr>
        <w:t>ا.</w:t>
      </w:r>
    </w:p>
    <w:p w:rsidR="00000000" w:rsidRDefault="00DC5B03">
      <w:pPr>
        <w:spacing w:before="0" w:line="380" w:lineRule="exact"/>
        <w:jc w:val="both"/>
        <w:rPr>
          <w:b/>
          <w:bCs/>
          <w:rtl/>
        </w:rPr>
      </w:pPr>
      <w:r>
        <w:rPr>
          <w:b/>
          <w:bCs/>
          <w:rtl/>
        </w:rPr>
        <w:t>البناء التنظيمي للوزارة</w:t>
      </w:r>
    </w:p>
    <w:p w:rsidR="00000000" w:rsidRDefault="00DC5B03">
      <w:pPr>
        <w:spacing w:before="0" w:line="380" w:lineRule="exact"/>
        <w:jc w:val="both"/>
      </w:pPr>
      <w:r>
        <w:rPr>
          <w:rFonts w:hint="cs"/>
          <w:rtl/>
        </w:rPr>
        <w:t>58</w:t>
      </w:r>
      <w:r>
        <w:rPr>
          <w:rFonts w:hint="cs"/>
          <w:b/>
          <w:bCs/>
          <w:rtl/>
        </w:rPr>
        <w:t>-</w:t>
      </w:r>
      <w:r>
        <w:rPr>
          <w:rFonts w:hint="cs"/>
          <w:b/>
          <w:bCs/>
          <w:rtl/>
        </w:rPr>
        <w:tab/>
      </w:r>
      <w:r>
        <w:rPr>
          <w:rtl/>
        </w:rPr>
        <w:t xml:space="preserve">بموجب المادة </w:t>
      </w:r>
      <w:r>
        <w:rPr>
          <w:rFonts w:hint="cs"/>
          <w:rtl/>
        </w:rPr>
        <w:t>6</w:t>
      </w:r>
      <w:r>
        <w:rPr>
          <w:rtl/>
        </w:rPr>
        <w:t xml:space="preserve"> من اللائحة التنظيمية يتكون البناءُ التنظيميُّ للوزارة كما هو مبين في الرسم البياني التالي:</w:t>
      </w:r>
      <w:r>
        <w:rPr>
          <w:noProof/>
          <w:sz w:val="20"/>
          <w:lang w:val="ar-SA"/>
        </w:rPr>
        <w:pict>
          <v:group id="_x0000_s2164" style="position:absolute;left:0;text-align:left;margin-left:0;margin-top:60.25pt;width:467.95pt;height:288.7pt;z-index:24;mso-position-horizontal-relative:text;mso-position-vertical-relative:text" coordorigin="1701,8226" coordsize="9359,5774">
            <v:shapetype id="_x0000_t202" coordsize="21600,21600" o:spt="202" path="m,l,21600r21600,l21600,xe">
              <v:stroke joinstyle="miter"/>
              <v:path gradientshapeok="t" o:connecttype="rect"/>
            </v:shapetype>
            <v:shape id="_x0000_s2134" type="#_x0000_t202" style="position:absolute;left:5149;top:8226;width:1980;height:745" strokeweight="1.5pt">
              <v:textbox style="mso-next-textbox:#_x0000_s2134">
                <w:txbxContent>
                  <w:p w:rsidR="00000000" w:rsidRDefault="00DC5B03">
                    <w:pPr>
                      <w:bidi w:val="0"/>
                      <w:spacing w:before="120" w:after="0"/>
                      <w:jc w:val="center"/>
                      <w:rPr>
                        <w:rFonts w:hint="cs"/>
                        <w:sz w:val="24"/>
                        <w:szCs w:val="24"/>
                      </w:rPr>
                    </w:pPr>
                    <w:r>
                      <w:rPr>
                        <w:rFonts w:hint="cs"/>
                        <w:sz w:val="24"/>
                        <w:szCs w:val="24"/>
                        <w:rtl/>
                      </w:rPr>
                      <w:t>الوزير</w:t>
                    </w:r>
                  </w:p>
                </w:txbxContent>
              </v:textbox>
            </v:shape>
            <v:shape id="_x0000_s2135" type="#_x0000_t202" style="position:absolute;left:1701;top:9530;width:2340;height:745" strokeweight="1.5pt">
              <v:textbox style="mso-next-textbox:#_x0000_s2135">
                <w:txbxContent>
                  <w:p w:rsidR="00000000" w:rsidRDefault="00DC5B03">
                    <w:pPr>
                      <w:spacing w:before="120" w:after="0"/>
                      <w:jc w:val="center"/>
                      <w:rPr>
                        <w:rFonts w:hint="cs"/>
                        <w:sz w:val="24"/>
                        <w:szCs w:val="24"/>
                      </w:rPr>
                    </w:pPr>
                    <w:r>
                      <w:rPr>
                        <w:rFonts w:hint="cs"/>
                        <w:sz w:val="24"/>
                        <w:szCs w:val="24"/>
                        <w:rtl/>
                      </w:rPr>
                      <w:t>المستشارون</w:t>
                    </w:r>
                  </w:p>
                </w:txbxContent>
              </v:textbox>
            </v:shape>
            <v:shape id="_x0000_s2136" type="#_x0000_t202" style="position:absolute;left:1701;top:10461;width:2340;height:745" strokeweight="1.5pt">
              <v:textbox style="mso-next-textbox:#_x0000_s2136">
                <w:txbxContent>
                  <w:p w:rsidR="00000000" w:rsidRDefault="00DC5B03">
                    <w:pPr>
                      <w:spacing w:before="120" w:after="0"/>
                      <w:jc w:val="center"/>
                      <w:rPr>
                        <w:rFonts w:hint="cs"/>
                        <w:sz w:val="24"/>
                        <w:szCs w:val="24"/>
                      </w:rPr>
                    </w:pPr>
                    <w:r>
                      <w:rPr>
                        <w:rFonts w:hint="cs"/>
                        <w:sz w:val="24"/>
                        <w:szCs w:val="24"/>
                        <w:rtl/>
                      </w:rPr>
                      <w:t>اللجان</w:t>
                    </w:r>
                  </w:p>
                </w:txbxContent>
              </v:textbox>
            </v:shape>
            <v:shape id="_x0000_s2137" type="#_x0000_t202" style="position:absolute;left:1701;top:11392;width:2340;height:745" strokeweight="1.5pt">
              <v:textbox style="mso-next-textbox:#_x0000_s2137">
                <w:txbxContent>
                  <w:p w:rsidR="00000000" w:rsidRDefault="00DC5B03">
                    <w:pPr>
                      <w:spacing w:before="120" w:after="0"/>
                      <w:jc w:val="center"/>
                      <w:rPr>
                        <w:rFonts w:hint="cs"/>
                        <w:sz w:val="24"/>
                        <w:szCs w:val="24"/>
                      </w:rPr>
                    </w:pPr>
                    <w:r>
                      <w:rPr>
                        <w:rFonts w:hint="cs"/>
                        <w:sz w:val="24"/>
                        <w:szCs w:val="24"/>
                        <w:rtl/>
                      </w:rPr>
                      <w:t>اللجنة الفنية</w:t>
                    </w:r>
                  </w:p>
                </w:txbxContent>
              </v:textbox>
            </v:shape>
            <v:shape id="_x0000_s2138" type="#_x0000_t202" style="position:absolute;left:6741;top:9530;width:2520;height:931" strokeweight="1.5pt">
              <v:textbox style="mso-next-textbox:#_x0000_s2138">
                <w:txbxContent>
                  <w:p w:rsidR="00000000" w:rsidRDefault="00DC5B03">
                    <w:pPr>
                      <w:spacing w:before="120" w:after="0"/>
                      <w:jc w:val="center"/>
                      <w:rPr>
                        <w:rFonts w:hint="cs"/>
                        <w:sz w:val="24"/>
                        <w:szCs w:val="24"/>
                      </w:rPr>
                    </w:pPr>
                    <w:r>
                      <w:rPr>
                        <w:rFonts w:hint="cs"/>
                        <w:sz w:val="24"/>
                        <w:szCs w:val="24"/>
                        <w:rtl/>
                      </w:rPr>
                      <w:t>الإدارة العامة لمكتب الوزير</w:t>
                    </w:r>
                  </w:p>
                </w:txbxContent>
              </v:textbox>
            </v:shape>
            <v:shape id="_x0000_s2139" type="#_x0000_t202" style="position:absolute;left:6021;top:10834;width:1980;height:745" strokeweight="1.5pt">
              <v:textbox style="mso-next-textbox:#_x0000_s2139">
                <w:txbxContent>
                  <w:p w:rsidR="00000000" w:rsidRDefault="00DC5B03">
                    <w:pPr>
                      <w:spacing w:before="120" w:after="0"/>
                      <w:jc w:val="center"/>
                      <w:rPr>
                        <w:rFonts w:hint="cs"/>
                        <w:sz w:val="24"/>
                        <w:szCs w:val="24"/>
                      </w:rPr>
                    </w:pPr>
                    <w:r>
                      <w:rPr>
                        <w:rFonts w:hint="cs"/>
                        <w:sz w:val="24"/>
                        <w:szCs w:val="24"/>
                        <w:rtl/>
                      </w:rPr>
                      <w:t>الوكيل</w:t>
                    </w:r>
                  </w:p>
                </w:txbxContent>
              </v:textbox>
            </v:shape>
            <v:shape id="_x0000_s2140" type="#_x0000_t202" style="position:absolute;left:1702;top:12699;width:1079;height:1301" strokeweight="1.5pt">
              <v:textbox style="mso-next-textbox:#_x0000_s2140" inset=".5mm,,.5mm">
                <w:txbxContent>
                  <w:p w:rsidR="00000000" w:rsidRDefault="00DC5B03">
                    <w:pPr>
                      <w:spacing w:before="0" w:after="0"/>
                      <w:jc w:val="center"/>
                      <w:rPr>
                        <w:rFonts w:hint="cs"/>
                        <w:spacing w:val="0"/>
                        <w:sz w:val="20"/>
                        <w:szCs w:val="20"/>
                      </w:rPr>
                    </w:pPr>
                    <w:r>
                      <w:rPr>
                        <w:rFonts w:hint="cs"/>
                        <w:spacing w:val="0"/>
                        <w:sz w:val="20"/>
                        <w:szCs w:val="20"/>
                        <w:rtl/>
                      </w:rPr>
                      <w:t>الإدارة العامـة للشـؤون المالية والإدارـــة</w:t>
                    </w:r>
                  </w:p>
                </w:txbxContent>
              </v:textbox>
            </v:shape>
            <v:shape id="_x0000_s2158" type="#_x0000_t202" style="position:absolute;left:2961;top:12699;width:1260;height:1301" strokeweight="1.5pt">
              <v:textbox style="mso-next-textbox:#_x0000_s2158" inset=".5mm,,.5mm">
                <w:txbxContent>
                  <w:p w:rsidR="00000000" w:rsidRDefault="00DC5B03">
                    <w:pPr>
                      <w:spacing w:after="0"/>
                      <w:jc w:val="center"/>
                      <w:rPr>
                        <w:spacing w:val="0"/>
                        <w:sz w:val="16"/>
                      </w:rPr>
                    </w:pPr>
                    <w:r>
                      <w:rPr>
                        <w:rFonts w:hint="cs"/>
                        <w:spacing w:val="0"/>
                        <w:sz w:val="20"/>
                        <w:szCs w:val="20"/>
                        <w:rtl/>
                      </w:rPr>
                      <w:t>الإدارة العامــة للتوعــية</w:t>
                    </w:r>
                  </w:p>
                </w:txbxContent>
              </v:textbox>
            </v:shape>
            <v:shape id="_x0000_s2159" type="#_x0000_t202" style="position:absolute;left:4401;top:12699;width:1079;height:1301" strokeweight="1.5pt">
              <v:textbox style="mso-next-textbox:#_x0000_s2159" inset=".5mm,,.5mm">
                <w:txbxContent>
                  <w:p w:rsidR="00000000" w:rsidRDefault="00DC5B03">
                    <w:pPr>
                      <w:spacing w:before="0" w:after="0"/>
                      <w:jc w:val="center"/>
                      <w:rPr>
                        <w:rFonts w:hint="cs"/>
                        <w:sz w:val="20"/>
                        <w:szCs w:val="20"/>
                      </w:rPr>
                    </w:pPr>
                    <w:r>
                      <w:rPr>
                        <w:rFonts w:hint="cs"/>
                        <w:spacing w:val="0"/>
                        <w:sz w:val="20"/>
                        <w:szCs w:val="20"/>
                        <w:rtl/>
                      </w:rPr>
                      <w:t>الإدارة العامــة للدراســـات والبحوث والترجمة</w:t>
                    </w:r>
                  </w:p>
                  <w:p w:rsidR="00000000" w:rsidRDefault="00DC5B03">
                    <w:pPr>
                      <w:jc w:val="center"/>
                      <w:rPr>
                        <w:sz w:val="16"/>
                      </w:rPr>
                    </w:pPr>
                  </w:p>
                </w:txbxContent>
              </v:textbox>
            </v:shape>
            <v:shape id="_x0000_s2160" type="#_x0000_t202" style="position:absolute;left:5661;top:12699;width:1262;height:1301" strokeweight="1.5pt">
              <v:textbox style="mso-next-textbox:#_x0000_s2160" inset=".5mm,,.5mm">
                <w:txbxContent>
                  <w:p w:rsidR="00000000" w:rsidRDefault="00DC5B03">
                    <w:pPr>
                      <w:spacing w:before="0" w:after="0"/>
                      <w:jc w:val="center"/>
                      <w:rPr>
                        <w:spacing w:val="0"/>
                        <w:sz w:val="16"/>
                      </w:rPr>
                    </w:pPr>
                    <w:r>
                      <w:rPr>
                        <w:rFonts w:hint="cs"/>
                        <w:spacing w:val="0"/>
                        <w:sz w:val="20"/>
                        <w:szCs w:val="20"/>
                        <w:rtl/>
                      </w:rPr>
                      <w:t>الإدارة العامــة لمنظمات وشؤون المجتمــع المدني</w:t>
                    </w:r>
                  </w:p>
                </w:txbxContent>
              </v:textbox>
            </v:shape>
            <v:shape id="_x0000_s2161" type="#_x0000_t202" style="position:absolute;left:7101;top:12699;width:1260;height:1301" strokeweight="1.5pt">
              <v:textbox style="mso-next-textbox:#_x0000_s2161" inset=".5mm,,.5mm">
                <w:txbxContent>
                  <w:p w:rsidR="00000000" w:rsidRDefault="00DC5B03">
                    <w:pPr>
                      <w:spacing w:before="0" w:after="0"/>
                      <w:jc w:val="center"/>
                      <w:rPr>
                        <w:rFonts w:hint="cs"/>
                        <w:spacing w:val="0"/>
                        <w:sz w:val="20"/>
                        <w:szCs w:val="20"/>
                      </w:rPr>
                    </w:pPr>
                    <w:r>
                      <w:rPr>
                        <w:rFonts w:hint="cs"/>
                        <w:spacing w:val="0"/>
                        <w:sz w:val="20"/>
                        <w:szCs w:val="20"/>
                        <w:rtl/>
                      </w:rPr>
                      <w:t>الإدارة العامــة للمنظمات والتقارير الدوليــة</w:t>
                    </w:r>
                  </w:p>
                </w:txbxContent>
              </v:textbox>
            </v:shape>
            <v:shape id="_x0000_s2162" type="#_x0000_t202" style="position:absolute;left:8541;top:12699;width:1079;height:1301" strokeweight="1.5pt">
              <v:textbox style="mso-next-textbox:#_x0000_s2162" inset=".5mm,,.5mm">
                <w:txbxContent>
                  <w:p w:rsidR="00000000" w:rsidRDefault="00DC5B03">
                    <w:pPr>
                      <w:spacing w:after="0"/>
                      <w:jc w:val="center"/>
                      <w:rPr>
                        <w:rFonts w:hint="cs"/>
                        <w:spacing w:val="0"/>
                        <w:sz w:val="20"/>
                        <w:szCs w:val="20"/>
                      </w:rPr>
                    </w:pPr>
                    <w:r>
                      <w:rPr>
                        <w:rFonts w:hint="cs"/>
                        <w:spacing w:val="0"/>
                        <w:sz w:val="20"/>
                        <w:szCs w:val="20"/>
                        <w:rtl/>
                      </w:rPr>
                      <w:t>الإدارة العامة للشؤون القانونية</w:t>
                    </w:r>
                  </w:p>
                </w:txbxContent>
              </v:textbox>
            </v:shape>
            <v:shape id="_x0000_s2163" type="#_x0000_t202" style="position:absolute;left:9801;top:12699;width:1259;height:1301" strokeweight="1.5pt">
              <v:textbox style="mso-next-textbox:#_x0000_s2163" inset=".5mm,,.5mm">
                <w:txbxContent>
                  <w:p w:rsidR="00000000" w:rsidRDefault="00DC5B03">
                    <w:pPr>
                      <w:spacing w:after="0"/>
                      <w:jc w:val="center"/>
                      <w:rPr>
                        <w:rFonts w:hint="cs"/>
                        <w:spacing w:val="0"/>
                        <w:sz w:val="20"/>
                        <w:szCs w:val="20"/>
                      </w:rPr>
                    </w:pPr>
                    <w:r>
                      <w:rPr>
                        <w:rFonts w:hint="cs"/>
                        <w:spacing w:val="0"/>
                        <w:sz w:val="20"/>
                        <w:szCs w:val="20"/>
                        <w:rtl/>
                      </w:rPr>
                      <w:t>الإدارة العامـة للبلاغات والشكاوى</w:t>
                    </w:r>
                  </w:p>
                </w:txbxContent>
              </v:textbox>
            </v:shape>
            <w10:wrap type="topAndBottom"/>
          </v:group>
        </w:pict>
      </w:r>
      <w:r>
        <w:rPr>
          <w:noProof/>
          <w:sz w:val="20"/>
          <w:lang w:val="ar-SA"/>
        </w:rPr>
        <w:pict>
          <v:line id="_x0000_s2157" style="position:absolute;left:0;text-align:left;z-index:23;mso-position-horizontal-relative:text;mso-position-vertical-relative:text" from="99pt,265.15pt" to="99pt,283.75pt" strokeweight="1.5pt">
            <v:stroke endarrow="block"/>
            <w10:wrap type="topAndBottom"/>
          </v:line>
        </w:pict>
      </w:r>
      <w:r>
        <w:rPr>
          <w:noProof/>
          <w:sz w:val="20"/>
          <w:lang w:val="ar-SA"/>
        </w:rPr>
        <w:pict>
          <v:line id="_x0000_s2156" style="position:absolute;left:0;text-align:left;z-index:22;mso-position-horizontal-relative:text;mso-position-vertical-relative:text" from="225pt,265.15pt" to="225pt,283.75pt" strokeweight="1.5pt">
            <v:stroke endarrow="block"/>
            <w10:wrap type="topAndBottom"/>
          </v:line>
        </w:pict>
      </w:r>
      <w:r>
        <w:rPr>
          <w:noProof/>
          <w:sz w:val="20"/>
          <w:lang w:val="ar-SA"/>
        </w:rPr>
        <w:pict>
          <v:line id="_x0000_s2155" style="position:absolute;left:0;text-align:left;z-index:21;mso-position-horizontal-relative:text;mso-position-vertical-relative:text" from="369pt,265.15pt" to="369pt,283.75pt" strokeweight="1.5pt">
            <v:stroke endarrow="block"/>
            <w10:wrap type="topAndBottom"/>
          </v:line>
        </w:pict>
      </w:r>
      <w:r>
        <w:rPr>
          <w:noProof/>
          <w:sz w:val="20"/>
          <w:lang w:val="ar-SA"/>
        </w:rPr>
        <w:pict>
          <v:line id="_x0000_s2154" style="position:absolute;left:0;text-align:left;flip:x;z-index:20;mso-position-horizontal-relative:text;mso-position-vertical-relative:text" from="162pt,265.15pt" to="162.05pt,283.75pt" strokeweight="1.5pt">
            <v:stroke endarrow="block"/>
            <w10:wrap type="topAndBottom"/>
          </v:line>
        </w:pict>
      </w:r>
      <w:r>
        <w:rPr>
          <w:noProof/>
          <w:sz w:val="20"/>
          <w:lang w:val="ar-SA"/>
        </w:rPr>
        <w:pict>
          <v:line id="_x0000_s2153" style="position:absolute;left:0;text-align:left;flip:x;z-index:19;mso-position-horizontal-relative:text;mso-position-vertical-relative:text" from="306pt,265.15pt" to="306.05pt,283.75pt" strokeweight="1.5pt">
            <v:stroke endarrow="block"/>
            <w10:wrap type="topAndBottom"/>
          </v:line>
        </w:pict>
      </w:r>
      <w:r>
        <w:rPr>
          <w:noProof/>
          <w:sz w:val="20"/>
          <w:lang w:val="ar-SA"/>
        </w:rPr>
        <w:pict>
          <v:line id="_x0000_s2152" style="position:absolute;left:0;text-align:left;z-index:18;mso-position-horizontal-relative:text;mso-position-vertical-relative:text" from="441pt,265.15pt" to="441pt,283.75pt" strokeweight="1.5pt">
            <v:stroke endarrow="block"/>
            <w10:wrap type="topAndBottom"/>
          </v:line>
        </w:pict>
      </w:r>
      <w:r>
        <w:rPr>
          <w:noProof/>
          <w:sz w:val="20"/>
          <w:lang w:val="ar-SA"/>
        </w:rPr>
        <w:pict>
          <v:line id="_x0000_s2151" style="position:absolute;left:0;text-align:left;z-index:17;mso-position-horizontal-relative:text;mso-position-vertical-relative:text" from="27pt,265.15pt" to="27pt,283.75pt" strokeweight="1.5pt">
            <v:stroke endarrow="block"/>
            <w10:wrap type="topAndBottom"/>
          </v:line>
        </w:pict>
      </w:r>
      <w:r>
        <w:rPr>
          <w:noProof/>
          <w:sz w:val="20"/>
          <w:lang w:val="ar-SA"/>
        </w:rPr>
        <w:pict>
          <v:line id="_x0000_s2150" style="position:absolute;left:0;text-align:left;z-index:16;mso-position-horizontal-relative:text;mso-position-vertical-relative:text" from="235.4pt,227.9pt" to="235.4pt,265.15pt" strokeweight="1.5pt">
            <v:stroke endarrow="block"/>
            <w10:wrap type="topAndBottom"/>
          </v:line>
        </w:pict>
      </w:r>
      <w:r>
        <w:rPr>
          <w:noProof/>
          <w:sz w:val="20"/>
          <w:lang w:val="ar-SA"/>
        </w:rPr>
        <w:pict>
          <v:line id="_x0000_s2149" style="position:absolute;left:0;text-align:left;z-index:15;mso-position-horizontal-relative:text;mso-position-vertical-relative:text" from="262.4pt,97.5pt" to="262.4pt,125.45pt" strokeweight="1.5pt">
            <v:stroke endarrow="block"/>
            <w10:wrap type="topAndBottom"/>
          </v:line>
        </w:pict>
      </w:r>
      <w:r>
        <w:rPr>
          <w:noProof/>
          <w:sz w:val="20"/>
          <w:lang w:val="ar-SA"/>
        </w:rPr>
        <w:pict>
          <v:line id="_x0000_s2148" style="position:absolute;left:0;text-align:left;z-index:14;mso-position-horizontal-relative:text;mso-position-vertical-relative:text" from="235.4pt,97.5pt" to="235.4pt,190.65pt" strokeweight="1.5pt">
            <v:stroke endarrow="block"/>
            <w10:wrap type="topAndBottom"/>
          </v:line>
        </w:pict>
      </w:r>
      <w:r>
        <w:rPr>
          <w:noProof/>
          <w:sz w:val="20"/>
          <w:lang w:val="ar-SA"/>
        </w:rPr>
        <w:pict>
          <v:line id="_x0000_s2147" style="position:absolute;left:0;text-align:left;flip:y;z-index:13;mso-position-horizontal-relative:text;mso-position-vertical-relative:text" from="199.4pt,97.5pt" to="199.4pt,237.2pt" strokeweight="1.5pt">
            <v:stroke dashstyle="1 1"/>
            <w10:wrap type="topAndBottom"/>
          </v:line>
        </w:pict>
      </w:r>
      <w:r>
        <w:rPr>
          <w:noProof/>
          <w:sz w:val="20"/>
          <w:lang w:val="ar-SA"/>
        </w:rPr>
        <w:pict>
          <v:line id="_x0000_s2146" style="position:absolute;left:0;text-align:left;rotation:180;z-index:12;mso-position-horizontal-relative:text;mso-position-vertical-relative:text" from="118.4pt,237.2pt" to="199.4pt,237.2pt" strokeweight="1.5pt">
            <v:stroke dashstyle="1 1" endarrow="block"/>
            <w10:wrap type="topAndBottom"/>
          </v:line>
        </w:pict>
      </w:r>
      <w:r>
        <w:rPr>
          <w:noProof/>
          <w:sz w:val="20"/>
          <w:lang w:val="ar-SA"/>
        </w:rPr>
        <w:pict>
          <v:line id="_x0000_s2145" style="position:absolute;left:0;text-align:left;z-index:11;mso-position-horizontal-relative:text;mso-position-vertical-relative:text" from="27pt,265.15pt" to="441pt,265.15pt" strokeweight="1.5pt">
            <w10:wrap type="topAndBottom"/>
          </v:line>
        </w:pict>
      </w:r>
      <w:r>
        <w:rPr>
          <w:noProof/>
          <w:sz w:val="20"/>
          <w:lang w:val="ar-SA"/>
        </w:rPr>
        <w:pict>
          <v:line id="_x0000_s2144" style="position:absolute;left:0;text-align:left;flip:y;z-index:10;mso-position-horizontal-relative:text;mso-position-vertical-relative:text" from="190.4pt,97.5pt" to="190.4pt,181.3pt" strokeweight="1.5pt">
            <w10:wrap type="topAndBottom"/>
          </v:line>
        </w:pict>
      </w:r>
      <w:r>
        <w:rPr>
          <w:noProof/>
          <w:sz w:val="20"/>
          <w:lang w:val="ar-SA"/>
        </w:rPr>
        <w:pict>
          <v:line id="_x0000_s2143" style="position:absolute;left:0;text-align:left;flip:x;z-index:9;mso-position-horizontal-relative:text;mso-position-vertical-relative:text" from="118.4pt,181.3pt" to="190.4pt,181.3pt" strokeweight="1.5pt">
            <v:stroke endarrow="block"/>
            <w10:wrap type="topAndBottom"/>
          </v:line>
        </w:pict>
      </w:r>
      <w:r>
        <w:rPr>
          <w:noProof/>
          <w:sz w:val="20"/>
          <w:lang w:val="ar-SA"/>
        </w:rPr>
        <w:pict>
          <v:line id="_x0000_s2142" style="position:absolute;left:0;text-align:left;z-index:8;mso-position-horizontal-relative:text;mso-position-vertical-relative:text" from="181.4pt,97.5pt" to="181.4pt,134.75pt" strokeweight="1.5pt">
            <w10:wrap type="topAndBottom"/>
          </v:line>
        </w:pict>
      </w:r>
      <w:r>
        <w:rPr>
          <w:noProof/>
          <w:sz w:val="20"/>
          <w:lang w:val="ar-SA"/>
        </w:rPr>
        <w:pict>
          <v:shape id="_x0000_s2141" style="position:absolute;left:0;text-align:left;margin-left:118.95pt;margin-top:135.45pt;width:62.45pt;height:9.25pt;z-index:7;mso-position-horizontal:absolute;mso-position-horizontal-relative:text;mso-position-vertical:absolute;mso-position-vertical-relative:text" coordsize="1105,1" path="m1105,l,e" filled="f" strokeweight="1.5pt">
            <v:stroke endarrow="block"/>
            <v:path arrowok="t"/>
            <w10:wrap type="topAndBottom"/>
          </v:shape>
        </w:pict>
      </w:r>
    </w:p>
    <w:p w:rsidR="00000000" w:rsidRDefault="00DC5B03">
      <w:pPr>
        <w:spacing w:before="0" w:line="380" w:lineRule="exact"/>
        <w:jc w:val="both"/>
        <w:rPr>
          <w:rFonts w:hint="cs"/>
          <w:b/>
          <w:bCs/>
          <w:rtl/>
        </w:rPr>
      </w:pPr>
      <w:r>
        <w:pict>
          <v:line id="_x0000_s2097" style="position:absolute;left:0;text-align:left;z-index:6" from="585pt,181.5pt" to="585pt,208.5pt" strokeweight="2.25pt">
            <v:stroke endarrow="block"/>
          </v:line>
        </w:pict>
      </w:r>
      <w:r>
        <w:rPr>
          <w:noProof/>
        </w:rPr>
        <w:pict>
          <v:shape id="_x0000_s2093" type="#_x0000_t202" style="position:absolute;left:0;text-align:left;margin-left:9in;margin-top:210pt;width:97.5pt;height:93.6pt;z-index:2" strokeweight="2.25pt">
            <v:fill color2="fill darken(220)" focusposition=".5,.5" focussize="" method="linear sigma" focus="100%" type="gradientRadial"/>
            <v:shadow on="t"/>
            <v:textbox style="mso-next-textbox:#_x0000_s2093">
              <w:txbxContent>
                <w:p w:rsidR="00000000" w:rsidRDefault="00DC5B03">
                  <w:pPr>
                    <w:pStyle w:val="Heading1"/>
                    <w:rPr>
                      <w:rFonts w:hint="cs"/>
                      <w:b w:val="0"/>
                      <w:bCs w:val="0"/>
                      <w:sz w:val="30"/>
                      <w:szCs w:val="28"/>
                      <w:rtl/>
                    </w:rPr>
                  </w:pPr>
                  <w:r>
                    <w:rPr>
                      <w:rFonts w:hint="cs"/>
                      <w:b w:val="0"/>
                      <w:bCs w:val="0"/>
                      <w:sz w:val="30"/>
                      <w:szCs w:val="28"/>
                      <w:rtl/>
                    </w:rPr>
                    <w:t>الإدارة العامة للب</w:t>
                  </w:r>
                  <w:r>
                    <w:rPr>
                      <w:rFonts w:hint="cs"/>
                      <w:b w:val="0"/>
                      <w:bCs w:val="0"/>
                      <w:sz w:val="30"/>
                      <w:szCs w:val="28"/>
                      <w:rtl/>
                    </w:rPr>
                    <w:t>لاغات والشكاوى</w:t>
                  </w:r>
                </w:p>
              </w:txbxContent>
            </v:textbox>
          </v:shape>
        </w:pict>
      </w:r>
      <w:r>
        <w:rPr>
          <w:noProof/>
        </w:rPr>
        <w:pict>
          <v:shape id="_x0000_s2095" type="#_x0000_t202" style="position:absolute;left:0;text-align:left;margin-left:558pt;margin-top:9pt;width:97.5pt;height:93.6pt;z-index:4" strokeweight="2.25pt">
            <v:fill color2="fill darken(220)" focusposition=".5,.5" focussize="" method="linear sigma" focus="100%" type="gradientRadial"/>
            <v:shadow on="t"/>
            <v:textbox style="mso-next-textbox:#_x0000_s2095">
              <w:txbxContent>
                <w:p w:rsidR="00000000" w:rsidRDefault="00DC5B03">
                  <w:pPr>
                    <w:pStyle w:val="Heading1"/>
                    <w:rPr>
                      <w:rFonts w:hint="cs"/>
                      <w:b w:val="0"/>
                      <w:bCs w:val="0"/>
                      <w:szCs w:val="26"/>
                      <w:rtl/>
                    </w:rPr>
                  </w:pPr>
                  <w:r>
                    <w:rPr>
                      <w:rFonts w:hint="cs"/>
                      <w:sz w:val="38"/>
                      <w:rtl/>
                    </w:rPr>
                    <w:t>الإدارة العامة لمكتب الوزير</w:t>
                  </w:r>
                </w:p>
              </w:txbxContent>
            </v:textbox>
          </v:shape>
        </w:pict>
      </w:r>
      <w:r>
        <w:rPr>
          <w:noProof/>
        </w:rPr>
        <w:pict>
          <v:line id="_x0000_s2094" style="position:absolute;left:0;text-align:left;z-index:3" from="702pt,181.5pt" to="702pt,208.5pt" strokeweight="2.25pt">
            <v:stroke endarrow="block"/>
          </v:line>
        </w:pict>
      </w:r>
      <w:r>
        <w:rPr>
          <w:noProof/>
        </w:rPr>
        <w:pict>
          <v:line id="_x0000_s2092" style="position:absolute;left:0;text-align:left;z-index:1" from="605.6pt,182.65pt" to="605.6pt,209.65pt" strokeweight="2.25pt">
            <v:stroke endarrow="block"/>
          </v:line>
        </w:pict>
      </w:r>
    </w:p>
    <w:p w:rsidR="00000000" w:rsidRDefault="00DC5B03">
      <w:pPr>
        <w:spacing w:before="0" w:line="380" w:lineRule="exact"/>
        <w:jc w:val="both"/>
        <w:rPr>
          <w:rFonts w:hint="cs"/>
          <w:b/>
          <w:bCs/>
          <w:rtl/>
        </w:rPr>
      </w:pPr>
      <w:r>
        <w:rPr>
          <w:b/>
          <w:bCs/>
          <w:rtl/>
        </w:rPr>
        <w:br w:type="page"/>
      </w:r>
      <w:r>
        <w:pict>
          <v:shape id="_x0000_s2096" type="#_x0000_t202" style="position:absolute;left:0;text-align:left;margin-left:567pt;margin-top:59.1pt;width:90pt;height:42.85pt;z-index:5" strokeweight="2.25pt">
            <v:fill color2="fill darken(220)" focusposition=".5,.5" focussize="" method="linear sigma" focus="100%" type="gradientRadial"/>
            <v:shadow on="t"/>
            <v:textbox style="mso-next-textbox:#_x0000_s2096">
              <w:txbxContent>
                <w:p w:rsidR="00000000" w:rsidRDefault="00DC5B03">
                  <w:pPr>
                    <w:pStyle w:val="Heading1"/>
                    <w:rPr>
                      <w:rFonts w:hint="cs"/>
                      <w:b w:val="0"/>
                      <w:bCs w:val="0"/>
                      <w:sz w:val="20"/>
                      <w:szCs w:val="18"/>
                      <w:rtl/>
                    </w:rPr>
                  </w:pPr>
                  <w:r>
                    <w:rPr>
                      <w:rFonts w:hint="cs"/>
                      <w:b w:val="0"/>
                      <w:bCs w:val="0"/>
                      <w:sz w:val="20"/>
                      <w:szCs w:val="18"/>
                      <w:rtl/>
                    </w:rPr>
                    <w:t>الإدارة العامة للبلاغات والشكاوى</w:t>
                  </w:r>
                </w:p>
              </w:txbxContent>
            </v:textbox>
          </v:shape>
        </w:pict>
      </w:r>
      <w:r>
        <w:rPr>
          <w:b/>
          <w:bCs/>
          <w:rtl/>
        </w:rPr>
        <w:t>الإدارة العامة للبلاغات والشكاوى</w:t>
      </w:r>
    </w:p>
    <w:p w:rsidR="00000000" w:rsidRDefault="00DC5B03">
      <w:pPr>
        <w:spacing w:before="0" w:line="380" w:lineRule="exact"/>
        <w:jc w:val="both"/>
        <w:rPr>
          <w:rtl/>
        </w:rPr>
      </w:pPr>
      <w:r>
        <w:rPr>
          <w:rFonts w:hint="cs"/>
          <w:rtl/>
        </w:rPr>
        <w:t>59-</w:t>
      </w:r>
      <w:r>
        <w:rPr>
          <w:rFonts w:hint="cs"/>
          <w:rtl/>
        </w:rPr>
        <w:tab/>
      </w:r>
      <w:r>
        <w:rPr>
          <w:rtl/>
        </w:rPr>
        <w:t>أكدت مبادئ باريس</w:t>
      </w:r>
      <w:r>
        <w:rPr>
          <w:rFonts w:hint="cs"/>
          <w:vertAlign w:val="superscript"/>
          <w:rtl/>
        </w:rPr>
        <w:t>(</w:t>
      </w:r>
      <w:r>
        <w:rPr>
          <w:rStyle w:val="FootnoteReference"/>
          <w:szCs w:val="30"/>
          <w:rtl/>
        </w:rPr>
        <w:footnoteReference w:id="4"/>
      </w:r>
      <w:r>
        <w:rPr>
          <w:rFonts w:hint="cs"/>
          <w:vertAlign w:val="superscript"/>
          <w:rtl/>
        </w:rPr>
        <w:t>)</w:t>
      </w:r>
      <w:r>
        <w:rPr>
          <w:rtl/>
        </w:rPr>
        <w:t xml:space="preserve"> دور المؤسسات الوطنية في تقديم الفتاو</w:t>
      </w:r>
      <w:r>
        <w:rPr>
          <w:rtl/>
        </w:rPr>
        <w:t xml:space="preserve">ى والتوصيات والمقترحات حول أيِّ حالة </w:t>
      </w:r>
      <w:r>
        <w:rPr>
          <w:rFonts w:hint="cs"/>
          <w:rtl/>
        </w:rPr>
        <w:t>ي</w:t>
      </w:r>
      <w:r>
        <w:rPr>
          <w:rtl/>
        </w:rPr>
        <w:t>تقرر تناولها وتلقي وبحث الشكاوى والالتماسات المتعلقة بمجال عملها</w:t>
      </w:r>
      <w:r>
        <w:rPr>
          <w:rFonts w:hint="cs"/>
          <w:rtl/>
        </w:rPr>
        <w:t>.</w:t>
      </w:r>
      <w:r>
        <w:rPr>
          <w:rtl/>
        </w:rPr>
        <w:t xml:space="preserve"> ولذلك أوكلت لهذه الإدارة مهمات تلقي شكاوى الأفراد والهيئات والمؤسسات ودراستها وتلخيصها وتصنيفها واقتراح إجراءات معالجة ما يدخل منها في نطاق اختصاص الوزا</w:t>
      </w:r>
      <w:r>
        <w:rPr>
          <w:rtl/>
        </w:rPr>
        <w:t>رة، وتشمل الشكاوى الداخلية والخارجية</w:t>
      </w:r>
      <w:r>
        <w:rPr>
          <w:rFonts w:hint="cs"/>
          <w:rtl/>
        </w:rPr>
        <w:t>.</w:t>
      </w:r>
      <w:r>
        <w:rPr>
          <w:rtl/>
        </w:rPr>
        <w:t xml:space="preserve"> وتتولى إرشاد مقدمي الشكاوى والبلاغات إلى الإجراءات الواجب </w:t>
      </w:r>
      <w:r>
        <w:rPr>
          <w:rFonts w:hint="cs"/>
          <w:rtl/>
        </w:rPr>
        <w:t>ا</w:t>
      </w:r>
      <w:r>
        <w:rPr>
          <w:rtl/>
        </w:rPr>
        <w:t>تباعها لحل قضاياهم في حالة خروجها عن اختصاص الوزارة.</w:t>
      </w:r>
    </w:p>
    <w:p w:rsidR="00000000" w:rsidRDefault="00DC5B03">
      <w:pPr>
        <w:spacing w:before="0" w:line="380" w:lineRule="exact"/>
        <w:jc w:val="both"/>
        <w:rPr>
          <w:rFonts w:hint="cs"/>
          <w:b/>
          <w:bCs/>
          <w:rtl/>
        </w:rPr>
      </w:pPr>
      <w:r>
        <w:rPr>
          <w:b/>
          <w:bCs/>
          <w:rtl/>
        </w:rPr>
        <w:t>الإدارة العامة للشؤون القانونية</w:t>
      </w:r>
    </w:p>
    <w:p w:rsidR="00000000" w:rsidRDefault="00DC5B03">
      <w:pPr>
        <w:spacing w:before="0" w:line="380" w:lineRule="exact"/>
        <w:jc w:val="both"/>
        <w:rPr>
          <w:rtl/>
        </w:rPr>
      </w:pPr>
      <w:r>
        <w:rPr>
          <w:rFonts w:hint="cs"/>
          <w:rtl/>
        </w:rPr>
        <w:t>60-</w:t>
      </w:r>
      <w:r>
        <w:rPr>
          <w:rFonts w:hint="cs"/>
          <w:rtl/>
        </w:rPr>
        <w:tab/>
      </w:r>
      <w:r>
        <w:rPr>
          <w:rtl/>
        </w:rPr>
        <w:t xml:space="preserve">تتولى هذه الإدارة دراسة التشريعات الوطنية ومدى ملاءمتها مع الاتفاقيات </w:t>
      </w:r>
      <w:r>
        <w:rPr>
          <w:rtl/>
        </w:rPr>
        <w:t>والمعاهدات الدولية، من خلال اشتراكها في اللجان القانونية التي تتولَّى اقتراح التعديلات المناسبة عليها بما يتوافق مع الاتفاقيات التي صادقت عليها بلادنا. ويتَّسق هذا الدورُ مع ما أكدته مبادئ باريس</w:t>
      </w:r>
      <w:r>
        <w:rPr>
          <w:rFonts w:hint="cs"/>
          <w:b/>
          <w:bCs/>
          <w:vertAlign w:val="superscript"/>
          <w:rtl/>
        </w:rPr>
        <w:t>(</w:t>
      </w:r>
      <w:r>
        <w:rPr>
          <w:b/>
          <w:bCs/>
          <w:vertAlign w:val="superscript"/>
          <w:rtl/>
        </w:rPr>
        <w:footnoteReference w:id="5"/>
      </w:r>
      <w:r>
        <w:rPr>
          <w:rFonts w:hint="cs"/>
          <w:b/>
          <w:bCs/>
          <w:vertAlign w:val="superscript"/>
          <w:rtl/>
        </w:rPr>
        <w:t>)</w:t>
      </w:r>
      <w:r>
        <w:rPr>
          <w:rtl/>
        </w:rPr>
        <w:t xml:space="preserve"> بشأن دور المؤسسات الوطنية في دراسة التشريعات والقوانين وتق</w:t>
      </w:r>
      <w:r>
        <w:rPr>
          <w:rtl/>
        </w:rPr>
        <w:t>ديم التوصيات والمقترحات بشأنها وتعزيز وضمان التوافق بين التشريعات الوطنية والصكوك الدولية المصادق عليها.</w:t>
      </w:r>
    </w:p>
    <w:p w:rsidR="00000000" w:rsidRDefault="00DC5B03">
      <w:pPr>
        <w:spacing w:before="0" w:line="380" w:lineRule="exact"/>
        <w:jc w:val="both"/>
        <w:rPr>
          <w:rFonts w:eastAsia="SimSun" w:hint="cs"/>
          <w:b/>
          <w:bCs/>
          <w:rtl/>
          <w:lang w:eastAsia="zh-CN" w:bidi="ar-YE"/>
        </w:rPr>
      </w:pPr>
      <w:r>
        <w:rPr>
          <w:rFonts w:eastAsia="SimSun" w:hint="cs"/>
          <w:b/>
          <w:bCs/>
          <w:rtl/>
          <w:lang w:eastAsia="zh-CN" w:bidi="ar-YE"/>
        </w:rPr>
        <w:t>ا</w:t>
      </w:r>
      <w:r>
        <w:rPr>
          <w:rFonts w:eastAsia="SimSun"/>
          <w:b/>
          <w:bCs/>
          <w:rtl/>
          <w:lang w:eastAsia="zh-CN" w:bidi="ar-YE"/>
        </w:rPr>
        <w:t>لإدارة العامة للمنظمات والتقارير الدولية</w:t>
      </w:r>
    </w:p>
    <w:p w:rsidR="00000000" w:rsidRDefault="00DC5B03">
      <w:pPr>
        <w:spacing w:before="0" w:line="380" w:lineRule="exact"/>
        <w:jc w:val="both"/>
        <w:rPr>
          <w:rFonts w:hint="cs"/>
          <w:rtl/>
        </w:rPr>
      </w:pPr>
      <w:r>
        <w:rPr>
          <w:rFonts w:eastAsia="SimSun" w:hint="cs"/>
          <w:rtl/>
          <w:lang w:eastAsia="zh-CN" w:bidi="ar-YE"/>
        </w:rPr>
        <w:t>60-(أ)</w:t>
      </w:r>
      <w:r>
        <w:rPr>
          <w:rFonts w:eastAsia="SimSun" w:hint="cs"/>
          <w:rtl/>
          <w:lang w:eastAsia="zh-CN" w:bidi="ar-YE"/>
        </w:rPr>
        <w:tab/>
      </w:r>
      <w:r>
        <w:rPr>
          <w:rFonts w:eastAsia="SimSun"/>
          <w:rtl/>
          <w:lang w:eastAsia="zh-CN" w:bidi="ar-YE"/>
        </w:rPr>
        <w:t>تتولَّى هذه الإدارةُ المشاركة في إعداد التقارير الوطنية عن مستوى تنفيذ بلادنا الاتفاقيات والمواثيق وال</w:t>
      </w:r>
      <w:r>
        <w:rPr>
          <w:rFonts w:eastAsia="SimSun"/>
          <w:rtl/>
          <w:lang w:eastAsia="zh-CN" w:bidi="ar-YE"/>
        </w:rPr>
        <w:t xml:space="preserve">عهود الدولية، وتلقي التقارير الدولية المعنية بحقوق الإنسان ودراستها وتلخيصها وتصنيفها وإبداء التوصيات بشأنها. كما تتولَّى إعداد مشروعات الردود الرسمية على التقارير والبلاغات الدولية المتعلقة بحقوق الإنسان، والتنسيق مع المنظمات والهيئات والجهات الدولية ذات </w:t>
      </w:r>
      <w:r>
        <w:rPr>
          <w:rFonts w:eastAsia="SimSun"/>
          <w:rtl/>
          <w:lang w:eastAsia="zh-CN" w:bidi="ar-YE"/>
        </w:rPr>
        <w:t>الصلة وبحث مجالات التعاون معها وحصر وتوثيق الاتفاقيات الدولية ودراستها وتلخيصها وتصنيفها ودراسة مسودات المواثيق والمعاهدات الدولية المحدودة والعامة وبحث إمكانية المصادقة عليها. وتتطابق هذه المهامُّ مع مبادئ باريس</w:t>
      </w:r>
      <w:r>
        <w:rPr>
          <w:rFonts w:eastAsia="SimSun" w:hint="cs"/>
          <w:b/>
          <w:bCs/>
          <w:vertAlign w:val="superscript"/>
          <w:rtl/>
          <w:lang w:eastAsia="zh-CN" w:bidi="ar-YE"/>
        </w:rPr>
        <w:t>(</w:t>
      </w:r>
      <w:r>
        <w:rPr>
          <w:rFonts w:eastAsia="SimSun"/>
          <w:b/>
          <w:bCs/>
          <w:vertAlign w:val="superscript"/>
          <w:rtl/>
          <w:lang w:eastAsia="zh-CN" w:bidi="ar-YE"/>
        </w:rPr>
        <w:footnoteReference w:id="6"/>
      </w:r>
      <w:r>
        <w:rPr>
          <w:rFonts w:eastAsia="SimSun" w:hint="cs"/>
          <w:b/>
          <w:bCs/>
          <w:vertAlign w:val="superscript"/>
          <w:rtl/>
          <w:lang w:eastAsia="zh-CN" w:bidi="ar-YE"/>
        </w:rPr>
        <w:t>)</w:t>
      </w:r>
      <w:r>
        <w:rPr>
          <w:rFonts w:eastAsia="SimSun"/>
          <w:rtl/>
          <w:lang w:eastAsia="zh-CN" w:bidi="ar-YE"/>
        </w:rPr>
        <w:t xml:space="preserve"> المتعلقة بمس</w:t>
      </w:r>
      <w:r>
        <w:rPr>
          <w:rFonts w:eastAsia="SimSun" w:hint="cs"/>
          <w:rtl/>
          <w:lang w:eastAsia="zh-CN" w:bidi="ar-YE"/>
        </w:rPr>
        <w:t>ؤ</w:t>
      </w:r>
      <w:r>
        <w:rPr>
          <w:rFonts w:eastAsia="SimSun"/>
          <w:rtl/>
          <w:lang w:eastAsia="zh-CN" w:bidi="ar-YE"/>
        </w:rPr>
        <w:t>ولية المؤسسة الوطنية في إعد</w:t>
      </w:r>
      <w:r>
        <w:rPr>
          <w:rFonts w:eastAsia="SimSun"/>
          <w:rtl/>
          <w:lang w:eastAsia="zh-CN" w:bidi="ar-YE"/>
        </w:rPr>
        <w:t>اد التقارير عن الحالة الوطنية لحقوق الإنسان بوجه عام ودورها في تشجيع المصادقة على ما لم يُصادق عليه من صكوك دولية، والمساهمة في إعداد التقارير الدورية التي ينبغي للدول أن تقدمها إلى هيئات ولجان الأمم المتحدة، وكذلك دور المؤسسة الوطنية في التعاون مع الأمم ا</w:t>
      </w:r>
      <w:r>
        <w:rPr>
          <w:rFonts w:eastAsia="SimSun"/>
          <w:rtl/>
          <w:lang w:eastAsia="zh-CN" w:bidi="ar-YE"/>
        </w:rPr>
        <w:t xml:space="preserve">لمتحدة وجميع المؤسسات الأخرى في منظومة الأمم المتحدة والمؤسسات الإقليمية والوطنية في البلدان الأخرى المختصة بمجالات تعزيز حقوق الإنسان وحمايتها. </w:t>
      </w:r>
    </w:p>
    <w:p w:rsidR="00000000" w:rsidRDefault="00DC5B03">
      <w:pPr>
        <w:spacing w:before="0" w:line="380" w:lineRule="exact"/>
        <w:jc w:val="both"/>
        <w:rPr>
          <w:rFonts w:hint="cs"/>
          <w:b/>
          <w:bCs/>
          <w:rtl/>
        </w:rPr>
      </w:pPr>
      <w:r>
        <w:rPr>
          <w:b/>
          <w:bCs/>
          <w:rtl/>
        </w:rPr>
        <w:t>الإدارة العامة لمنظمات وشؤون المجتمع المدني</w:t>
      </w:r>
    </w:p>
    <w:p w:rsidR="00000000" w:rsidRDefault="00DC5B03">
      <w:pPr>
        <w:spacing w:before="0" w:line="380" w:lineRule="exact"/>
        <w:jc w:val="both"/>
        <w:rPr>
          <w:rFonts w:hint="cs"/>
        </w:rPr>
      </w:pPr>
      <w:r>
        <w:rPr>
          <w:rFonts w:hint="cs"/>
          <w:rtl/>
        </w:rPr>
        <w:t>61-</w:t>
      </w:r>
      <w:r>
        <w:rPr>
          <w:rFonts w:hint="cs"/>
          <w:rtl/>
        </w:rPr>
        <w:tab/>
      </w:r>
      <w:r>
        <w:rPr>
          <w:rtl/>
        </w:rPr>
        <w:t xml:space="preserve">تتولَّى </w:t>
      </w:r>
      <w:r>
        <w:rPr>
          <w:rFonts w:hint="cs"/>
          <w:rtl/>
        </w:rPr>
        <w:t xml:space="preserve">هذه الإدارة </w:t>
      </w:r>
      <w:r>
        <w:rPr>
          <w:rtl/>
        </w:rPr>
        <w:t>تنفيذ مجموعة من المهام المتعلقة بمنظمات ال</w:t>
      </w:r>
      <w:r>
        <w:rPr>
          <w:rtl/>
        </w:rPr>
        <w:t>مجتمع المدني وحقوق المرأة والطفل التي تتطابق في كثير منها مع ما</w:t>
      </w:r>
      <w:r>
        <w:rPr>
          <w:rFonts w:hint="cs"/>
          <w:rtl/>
        </w:rPr>
        <w:t xml:space="preserve"> </w:t>
      </w:r>
      <w:r>
        <w:rPr>
          <w:rtl/>
        </w:rPr>
        <w:t>تنص عليه طرائق عمل المؤسسات الوطنية المشار إليها في مبادئ باريس</w:t>
      </w:r>
      <w:r>
        <w:rPr>
          <w:rFonts w:hint="cs"/>
          <w:b/>
          <w:bCs/>
          <w:vertAlign w:val="superscript"/>
          <w:rtl/>
        </w:rPr>
        <w:t>(</w:t>
      </w:r>
      <w:r>
        <w:rPr>
          <w:b/>
          <w:bCs/>
          <w:vertAlign w:val="superscript"/>
          <w:rtl/>
        </w:rPr>
        <w:footnoteReference w:id="7"/>
      </w:r>
      <w:r>
        <w:rPr>
          <w:rFonts w:hint="cs"/>
          <w:b/>
          <w:bCs/>
          <w:vertAlign w:val="superscript"/>
          <w:rtl/>
        </w:rPr>
        <w:t>)</w:t>
      </w:r>
      <w:r>
        <w:rPr>
          <w:rtl/>
        </w:rPr>
        <w:t xml:space="preserve"> التي أكدت دور المؤسسة الوطنية في تعزيز التعاون مع المنظمات غير الحكومية التي تكرس نفسها لتعزيز حقوق الإنسان وحمايتها. وتعمل ه</w:t>
      </w:r>
      <w:r>
        <w:rPr>
          <w:rtl/>
        </w:rPr>
        <w:t xml:space="preserve">ذه الإدارة على تطبيق ذلك من خلال التنسيق مع منظمات ومؤسسات المجتمع المدني العاملة في مجال حقوق الإنسان لبحث مجالات التعاون معها بما يخدم قضايا حقوق الإنسان، والعمل معها بهدف خلق </w:t>
      </w:r>
      <w:proofErr w:type="spellStart"/>
      <w:r>
        <w:rPr>
          <w:rtl/>
        </w:rPr>
        <w:t>شراكة</w:t>
      </w:r>
      <w:proofErr w:type="spellEnd"/>
      <w:r>
        <w:rPr>
          <w:rtl/>
        </w:rPr>
        <w:t xml:space="preserve"> في مجال النشاطات والبرامج الهادفة إلى تنمية الوعي الحقوقي وتطوير المجالا</w:t>
      </w:r>
      <w:r>
        <w:rPr>
          <w:rtl/>
        </w:rPr>
        <w:t xml:space="preserve">ت المرتبطة بحقوق الإنسان، والتنسيق مع الجهات المعنية بحقوق المرأة والطفل بهدف تعزيز </w:t>
      </w:r>
      <w:proofErr w:type="spellStart"/>
      <w:r>
        <w:rPr>
          <w:rtl/>
        </w:rPr>
        <w:t>الشراكة</w:t>
      </w:r>
      <w:proofErr w:type="spellEnd"/>
      <w:r>
        <w:rPr>
          <w:rtl/>
        </w:rPr>
        <w:t xml:space="preserve"> وتأمين الحقوق المكفولة. </w:t>
      </w:r>
    </w:p>
    <w:p w:rsidR="00000000" w:rsidRDefault="00DC5B03">
      <w:pPr>
        <w:spacing w:before="0" w:line="380" w:lineRule="exact"/>
        <w:jc w:val="both"/>
        <w:rPr>
          <w:rFonts w:hint="cs"/>
          <w:b/>
          <w:bCs/>
          <w:rtl/>
        </w:rPr>
      </w:pPr>
      <w:r>
        <w:rPr>
          <w:b/>
          <w:bCs/>
          <w:rtl/>
        </w:rPr>
        <w:t>الإدارة العامة للتوعية</w:t>
      </w:r>
    </w:p>
    <w:p w:rsidR="00000000" w:rsidRDefault="00DC5B03">
      <w:pPr>
        <w:spacing w:before="0" w:line="380" w:lineRule="exact"/>
        <w:jc w:val="both"/>
        <w:rPr>
          <w:rFonts w:hint="cs"/>
        </w:rPr>
      </w:pPr>
      <w:r>
        <w:rPr>
          <w:rFonts w:hint="cs"/>
          <w:rtl/>
        </w:rPr>
        <w:t>62-</w:t>
      </w:r>
      <w:r>
        <w:rPr>
          <w:rFonts w:hint="cs"/>
          <w:rtl/>
        </w:rPr>
        <w:tab/>
      </w:r>
      <w:r>
        <w:rPr>
          <w:rtl/>
        </w:rPr>
        <w:t xml:space="preserve">وتتولَّى </w:t>
      </w:r>
      <w:r>
        <w:rPr>
          <w:rFonts w:hint="cs"/>
          <w:rtl/>
        </w:rPr>
        <w:t xml:space="preserve">هذه الإدارة </w:t>
      </w:r>
      <w:r>
        <w:rPr>
          <w:rtl/>
        </w:rPr>
        <w:t>تنفيذ السياسة الإعلامية للوزارة المتمثلة في نشر الوعي بحقوق الإنسان بما يتوافق مع مبادئ بار</w:t>
      </w:r>
      <w:r>
        <w:rPr>
          <w:rtl/>
        </w:rPr>
        <w:t>يس</w:t>
      </w:r>
      <w:r>
        <w:rPr>
          <w:rFonts w:hint="cs"/>
          <w:b/>
          <w:bCs/>
          <w:vertAlign w:val="superscript"/>
          <w:rtl/>
        </w:rPr>
        <w:t>(</w:t>
      </w:r>
      <w:r>
        <w:rPr>
          <w:b/>
          <w:bCs/>
          <w:vertAlign w:val="superscript"/>
          <w:rtl/>
        </w:rPr>
        <w:footnoteReference w:id="8"/>
      </w:r>
      <w:r>
        <w:rPr>
          <w:rFonts w:hint="cs"/>
          <w:b/>
          <w:bCs/>
          <w:vertAlign w:val="superscript"/>
          <w:rtl/>
        </w:rPr>
        <w:t>)</w:t>
      </w:r>
      <w:r>
        <w:rPr>
          <w:rtl/>
        </w:rPr>
        <w:t xml:space="preserve"> المتعلقة بإشاعة </w:t>
      </w:r>
      <w:r>
        <w:rPr>
          <w:rFonts w:hint="cs"/>
          <w:rtl/>
        </w:rPr>
        <w:t xml:space="preserve">مبادئ </w:t>
      </w:r>
      <w:r>
        <w:rPr>
          <w:rtl/>
        </w:rPr>
        <w:t xml:space="preserve">حقوق الإنسان من خلال اقتراح وتنفيذ الخطط والبرامج الهادفة إلى توعية أفراد المجتمع بالحقوق المكفولة دستوراً وتشريعاً، وتنظيم وتنفيذ الندوات واللقاءات وورش العمل وغيرها من الأنشطة التثقيفية </w:t>
      </w:r>
      <w:proofErr w:type="spellStart"/>
      <w:r>
        <w:rPr>
          <w:rtl/>
        </w:rPr>
        <w:t>والتوعوية</w:t>
      </w:r>
      <w:proofErr w:type="spellEnd"/>
      <w:r>
        <w:rPr>
          <w:rtl/>
        </w:rPr>
        <w:t xml:space="preserve"> في مجال حقوق الإنسان بالتنسيق </w:t>
      </w:r>
      <w:r>
        <w:rPr>
          <w:rtl/>
        </w:rPr>
        <w:t>والمشاركة مع الجهات الحكومية وغير الحكومية ذات الصلة وتوجيه الإمكانيات المتاحة للتثقيف والتوعية وفقاً لأولويات قضايا حقوق الإنسان، ومتابعة ورصد وتوثيق ما تنشره الصحفُ والمجلاتُ وما تبثه وسائل الإعلام المختلفة من موضوعات تتعلَّق بنشاط الوزارة.</w:t>
      </w:r>
    </w:p>
    <w:p w:rsidR="00000000" w:rsidRDefault="00DC5B03">
      <w:pPr>
        <w:spacing w:before="0" w:line="380" w:lineRule="exact"/>
        <w:jc w:val="both"/>
        <w:rPr>
          <w:rFonts w:hint="cs"/>
          <w:b/>
          <w:bCs/>
          <w:rtl/>
        </w:rPr>
      </w:pPr>
      <w:r>
        <w:rPr>
          <w:b/>
          <w:bCs/>
          <w:rtl/>
        </w:rPr>
        <w:t>الإدارة العام</w:t>
      </w:r>
      <w:r>
        <w:rPr>
          <w:b/>
          <w:bCs/>
          <w:rtl/>
        </w:rPr>
        <w:t>ة للدراسات والبحوث والترجمة</w:t>
      </w:r>
    </w:p>
    <w:p w:rsidR="00000000" w:rsidRDefault="00DC5B03">
      <w:pPr>
        <w:spacing w:before="0" w:line="380" w:lineRule="exact"/>
        <w:ind w:left="32"/>
        <w:jc w:val="both"/>
        <w:rPr>
          <w:rFonts w:hint="cs"/>
          <w:rtl/>
        </w:rPr>
      </w:pPr>
      <w:r>
        <w:rPr>
          <w:rFonts w:hint="cs"/>
          <w:rtl/>
        </w:rPr>
        <w:t>63-</w:t>
      </w:r>
      <w:r>
        <w:rPr>
          <w:rFonts w:hint="cs"/>
          <w:rtl/>
        </w:rPr>
        <w:tab/>
      </w:r>
      <w:r>
        <w:rPr>
          <w:rtl/>
        </w:rPr>
        <w:t>تتولَّى هذه الإدارة تنفيذَ مجموعة من المهام المتعلقة بمجال الدراسات والبحوث</w:t>
      </w:r>
      <w:r>
        <w:rPr>
          <w:rFonts w:hint="cs"/>
          <w:rtl/>
        </w:rPr>
        <w:t>،</w:t>
      </w:r>
      <w:r>
        <w:rPr>
          <w:rtl/>
        </w:rPr>
        <w:t xml:space="preserve"> كالإسهام في إعداد الدراسات والبحوث في مجالات حقوق الإنسان بالتنسيق مع الإدارات العامة الأخرى والجهات المعنية وجمع الدراسات والبحوث المتصلة بمجالات </w:t>
      </w:r>
      <w:r>
        <w:rPr>
          <w:rtl/>
        </w:rPr>
        <w:t>حقوق الإنسان وتحليلها والاستفادة منها</w:t>
      </w:r>
      <w:r>
        <w:rPr>
          <w:rFonts w:hint="cs"/>
          <w:rtl/>
        </w:rPr>
        <w:t>،</w:t>
      </w:r>
      <w:r>
        <w:rPr>
          <w:rtl/>
        </w:rPr>
        <w:t xml:space="preserve"> وهو ما يتفق مع مبادئ باريس، التي أكدت دور المؤسسة الوطنية في المساعدة على إجراء البحوث العلمية المتصلة بحقوق الإنسان.</w:t>
      </w:r>
    </w:p>
    <w:p w:rsidR="00000000" w:rsidRDefault="00DC5B03">
      <w:pPr>
        <w:spacing w:before="0" w:line="380" w:lineRule="exact"/>
        <w:ind w:left="32"/>
        <w:jc w:val="both"/>
        <w:rPr>
          <w:rFonts w:hint="cs"/>
          <w:b/>
          <w:bCs/>
          <w:rtl/>
        </w:rPr>
      </w:pPr>
      <w:r>
        <w:rPr>
          <w:b/>
          <w:bCs/>
          <w:rtl/>
        </w:rPr>
        <w:t>الإدارة العامة للشؤون المالية والإدارية</w:t>
      </w:r>
    </w:p>
    <w:p w:rsidR="00000000" w:rsidRDefault="00DC5B03">
      <w:pPr>
        <w:spacing w:before="0" w:line="380" w:lineRule="exact"/>
        <w:ind w:left="32"/>
        <w:jc w:val="both"/>
        <w:rPr>
          <w:rFonts w:hint="cs"/>
          <w:rtl/>
        </w:rPr>
      </w:pPr>
      <w:r>
        <w:rPr>
          <w:rFonts w:hint="cs"/>
          <w:rtl/>
        </w:rPr>
        <w:t>64-</w:t>
      </w:r>
      <w:r>
        <w:rPr>
          <w:rFonts w:hint="cs"/>
          <w:rtl/>
        </w:rPr>
        <w:tab/>
      </w:r>
      <w:r>
        <w:rPr>
          <w:rtl/>
        </w:rPr>
        <w:t xml:space="preserve">تتولى </w:t>
      </w:r>
      <w:r>
        <w:rPr>
          <w:rFonts w:hint="cs"/>
          <w:rtl/>
        </w:rPr>
        <w:t xml:space="preserve">هذه الإدارة </w:t>
      </w:r>
      <w:r>
        <w:rPr>
          <w:rtl/>
        </w:rPr>
        <w:t>تنفيذ مجموعة من المهام المتصلة بالنظا</w:t>
      </w:r>
      <w:r>
        <w:rPr>
          <w:rtl/>
        </w:rPr>
        <w:t>م المالي والمحاسبي والوظيفي.</w:t>
      </w:r>
    </w:p>
    <w:p w:rsidR="00000000" w:rsidRDefault="00DC5B03">
      <w:pPr>
        <w:spacing w:before="0" w:line="380" w:lineRule="exact"/>
        <w:jc w:val="both"/>
        <w:rPr>
          <w:rFonts w:hint="cs"/>
          <w:b/>
          <w:bCs/>
        </w:rPr>
      </w:pPr>
      <w:r>
        <w:rPr>
          <w:b/>
          <w:bCs/>
          <w:rtl/>
        </w:rPr>
        <w:t>الهيئات واللجان المتخصصة</w:t>
      </w:r>
    </w:p>
    <w:p w:rsidR="00000000" w:rsidRDefault="00DC5B03">
      <w:pPr>
        <w:spacing w:before="0" w:line="380" w:lineRule="exact"/>
        <w:ind w:left="32"/>
        <w:jc w:val="both"/>
        <w:rPr>
          <w:rFonts w:hint="cs"/>
          <w:rtl/>
        </w:rPr>
      </w:pPr>
      <w:r>
        <w:rPr>
          <w:rFonts w:hint="cs"/>
          <w:rtl/>
        </w:rPr>
        <w:t>65-</w:t>
      </w:r>
      <w:r>
        <w:rPr>
          <w:rFonts w:hint="cs"/>
          <w:rtl/>
        </w:rPr>
        <w:tab/>
      </w:r>
      <w:r>
        <w:rPr>
          <w:rtl/>
        </w:rPr>
        <w:t>تتبع الوزارة مجموعةٌ من اللجان والهيئات المتخصِّصة التي تعمل على تنفيذ مهام محددة</w:t>
      </w:r>
      <w:r>
        <w:rPr>
          <w:rFonts w:hint="cs"/>
          <w:rtl/>
        </w:rPr>
        <w:t>.</w:t>
      </w:r>
    </w:p>
    <w:p w:rsidR="00000000" w:rsidRDefault="00DC5B03">
      <w:pPr>
        <w:tabs>
          <w:tab w:val="left" w:pos="1106"/>
        </w:tabs>
        <w:spacing w:before="0" w:line="380" w:lineRule="exact"/>
        <w:jc w:val="both"/>
        <w:rPr>
          <w:rFonts w:hint="cs"/>
          <w:b/>
          <w:bCs/>
        </w:rPr>
      </w:pPr>
      <w:r>
        <w:rPr>
          <w:b/>
          <w:bCs/>
          <w:rtl/>
        </w:rPr>
        <w:t>اللجنة الفنية</w:t>
      </w:r>
    </w:p>
    <w:p w:rsidR="00000000" w:rsidRDefault="00DC5B03">
      <w:pPr>
        <w:spacing w:before="0" w:line="380" w:lineRule="exact"/>
        <w:jc w:val="both"/>
      </w:pPr>
      <w:r>
        <w:rPr>
          <w:rFonts w:hint="cs"/>
          <w:rtl/>
        </w:rPr>
        <w:t>66-</w:t>
      </w:r>
      <w:r>
        <w:rPr>
          <w:rFonts w:hint="cs"/>
          <w:rtl/>
        </w:rPr>
        <w:tab/>
      </w:r>
      <w:r>
        <w:rPr>
          <w:rtl/>
        </w:rPr>
        <w:t xml:space="preserve">صدر بتشكيل </w:t>
      </w:r>
      <w:r>
        <w:rPr>
          <w:rFonts w:hint="cs"/>
          <w:rtl/>
        </w:rPr>
        <w:t xml:space="preserve">هذه اللجنة </w:t>
      </w:r>
      <w:r>
        <w:rPr>
          <w:rtl/>
        </w:rPr>
        <w:t xml:space="preserve">قرار رئيس مجلس الوزراء رقم </w:t>
      </w:r>
      <w:r>
        <w:rPr>
          <w:rFonts w:hint="cs"/>
          <w:rtl/>
        </w:rPr>
        <w:t>111</w:t>
      </w:r>
      <w:r>
        <w:rPr>
          <w:rtl/>
        </w:rPr>
        <w:t xml:space="preserve"> لسنة 2004 بناءً على ترشيح وزيرة حقوق الإنسان</w:t>
      </w:r>
      <w:r>
        <w:rPr>
          <w:rtl/>
        </w:rPr>
        <w:t xml:space="preserve"> عملاً بنصِّ المادة </w:t>
      </w:r>
      <w:r>
        <w:rPr>
          <w:rFonts w:hint="cs"/>
          <w:rtl/>
        </w:rPr>
        <w:t>17</w:t>
      </w:r>
      <w:r>
        <w:rPr>
          <w:rtl/>
        </w:rPr>
        <w:t xml:space="preserve"> من اللائحة التنظيمية للوزارة. ولقد </w:t>
      </w:r>
      <w:r>
        <w:rPr>
          <w:rFonts w:hint="cs"/>
          <w:rtl/>
        </w:rPr>
        <w:t xml:space="preserve">حلَّت </w:t>
      </w:r>
      <w:r>
        <w:rPr>
          <w:rtl/>
        </w:rPr>
        <w:t xml:space="preserve">هذه اللجنة محلَّ اللجنة الفرعية الدائمة المنبثقة عن اللجنة الوطنية العليا لحقوق الإنسان (سابقاً) وتتكون من ممثلين لوزارات (الخارجية، </w:t>
      </w:r>
      <w:r>
        <w:rPr>
          <w:rFonts w:hint="cs"/>
          <w:rtl/>
        </w:rPr>
        <w:t>و</w:t>
      </w:r>
      <w:r>
        <w:rPr>
          <w:rtl/>
        </w:rPr>
        <w:t xml:space="preserve">التخطيط والتعاون الدولي، </w:t>
      </w:r>
      <w:r>
        <w:rPr>
          <w:rFonts w:hint="cs"/>
          <w:rtl/>
        </w:rPr>
        <w:t>و</w:t>
      </w:r>
      <w:r>
        <w:rPr>
          <w:rtl/>
        </w:rPr>
        <w:t xml:space="preserve">الإعلام، </w:t>
      </w:r>
      <w:r>
        <w:rPr>
          <w:rFonts w:hint="cs"/>
          <w:rtl/>
        </w:rPr>
        <w:t>و</w:t>
      </w:r>
      <w:r>
        <w:rPr>
          <w:rtl/>
        </w:rPr>
        <w:t xml:space="preserve">الداخلية، </w:t>
      </w:r>
      <w:r>
        <w:rPr>
          <w:rFonts w:hint="cs"/>
          <w:rtl/>
        </w:rPr>
        <w:t>و</w:t>
      </w:r>
      <w:r>
        <w:rPr>
          <w:rtl/>
        </w:rPr>
        <w:t>الشؤون الاج</w:t>
      </w:r>
      <w:r>
        <w:rPr>
          <w:rtl/>
        </w:rPr>
        <w:t xml:space="preserve">تماعية والعمل، </w:t>
      </w:r>
      <w:r>
        <w:rPr>
          <w:rFonts w:hint="cs"/>
          <w:rtl/>
        </w:rPr>
        <w:t>و</w:t>
      </w:r>
      <w:r>
        <w:rPr>
          <w:rtl/>
        </w:rPr>
        <w:t xml:space="preserve">العدل، والشؤون القانونية) وممثلين لمكتب رئاسة الجمهورية، </w:t>
      </w:r>
      <w:r>
        <w:rPr>
          <w:rFonts w:hint="cs"/>
          <w:rtl/>
        </w:rPr>
        <w:t>و</w:t>
      </w:r>
      <w:r>
        <w:rPr>
          <w:rtl/>
        </w:rPr>
        <w:t xml:space="preserve">مكتب رئاسة الوزراء، </w:t>
      </w:r>
      <w:r>
        <w:rPr>
          <w:rFonts w:hint="cs"/>
          <w:rtl/>
        </w:rPr>
        <w:t>و</w:t>
      </w:r>
      <w:r>
        <w:rPr>
          <w:rtl/>
        </w:rPr>
        <w:t>مكتب النائب العام، والجهاز المركزي للأمن السياسي.</w:t>
      </w:r>
    </w:p>
    <w:p w:rsidR="00000000" w:rsidRDefault="00DC5B03">
      <w:pPr>
        <w:spacing w:before="0" w:line="380" w:lineRule="exact"/>
        <w:ind w:left="26"/>
        <w:jc w:val="both"/>
        <w:rPr>
          <w:rFonts w:hint="cs"/>
        </w:rPr>
      </w:pPr>
      <w:r>
        <w:rPr>
          <w:rFonts w:hint="cs"/>
          <w:rtl/>
        </w:rPr>
        <w:t>67-</w:t>
      </w:r>
      <w:r>
        <w:rPr>
          <w:rFonts w:hint="cs"/>
          <w:rtl/>
        </w:rPr>
        <w:tab/>
      </w:r>
      <w:r>
        <w:rPr>
          <w:rtl/>
        </w:rPr>
        <w:t xml:space="preserve">وقد </w:t>
      </w:r>
      <w:r>
        <w:rPr>
          <w:rFonts w:hint="cs"/>
          <w:rtl/>
        </w:rPr>
        <w:t xml:space="preserve">أُسند إلى هذه </w:t>
      </w:r>
      <w:r>
        <w:rPr>
          <w:rtl/>
        </w:rPr>
        <w:t>اللجنة تنفيذ مجموعة من المهام منها إبداء الملاحظات والآراء حول الاتفاقيات والمعاهدات الدو</w:t>
      </w:r>
      <w:r>
        <w:rPr>
          <w:rtl/>
        </w:rPr>
        <w:t xml:space="preserve">لية والقوانين والتشريعات الوطنية ومستوى تطبيق </w:t>
      </w:r>
      <w:r>
        <w:rPr>
          <w:rFonts w:hint="cs"/>
          <w:rtl/>
        </w:rPr>
        <w:t xml:space="preserve">الجمهورية اليمنية </w:t>
      </w:r>
      <w:r>
        <w:rPr>
          <w:rtl/>
        </w:rPr>
        <w:t xml:space="preserve">التزاماتها </w:t>
      </w:r>
      <w:r>
        <w:rPr>
          <w:rFonts w:hint="cs"/>
          <w:rtl/>
        </w:rPr>
        <w:t>بم</w:t>
      </w:r>
      <w:r>
        <w:rPr>
          <w:rtl/>
        </w:rPr>
        <w:t xml:space="preserve">وجب الاتفاقيات المتعلقة بحقوق الإنسان التي صادقت عليها. إضافة إلى ذلك تقوم اللجنة </w:t>
      </w:r>
      <w:r>
        <w:rPr>
          <w:rFonts w:hint="cs"/>
          <w:rtl/>
        </w:rPr>
        <w:t xml:space="preserve">بتوفير </w:t>
      </w:r>
      <w:r>
        <w:rPr>
          <w:rtl/>
        </w:rPr>
        <w:t xml:space="preserve">البيانات والمعلومات حول القضايا </w:t>
      </w:r>
      <w:proofErr w:type="spellStart"/>
      <w:r>
        <w:rPr>
          <w:rFonts w:hint="cs"/>
          <w:rtl/>
        </w:rPr>
        <w:t>المحالة</w:t>
      </w:r>
      <w:proofErr w:type="spellEnd"/>
      <w:r>
        <w:rPr>
          <w:rFonts w:hint="cs"/>
          <w:rtl/>
        </w:rPr>
        <w:t xml:space="preserve"> </w:t>
      </w:r>
      <w:r>
        <w:rPr>
          <w:rtl/>
        </w:rPr>
        <w:t>إلى الجهات التي يمثلونها والمتعلقة بالشكاوى وكل ما</w:t>
      </w:r>
      <w:r>
        <w:rPr>
          <w:rtl/>
        </w:rPr>
        <w:t xml:space="preserve"> له علاقة بحقوق الإنسان. وتعقد اللجنةُ الفنيةُ اجتماعاتها برئاسة وزيرة حقوق الإنسان مرةً كلَّ شهر بصورة منتظمة.</w:t>
      </w:r>
    </w:p>
    <w:p w:rsidR="00000000" w:rsidRDefault="00DC5B03">
      <w:pPr>
        <w:spacing w:before="0" w:line="380" w:lineRule="exact"/>
        <w:jc w:val="both"/>
        <w:rPr>
          <w:rFonts w:hint="cs"/>
          <w:b/>
          <w:bCs/>
        </w:rPr>
      </w:pPr>
      <w:r>
        <w:rPr>
          <w:b/>
          <w:bCs/>
          <w:rtl/>
        </w:rPr>
        <w:t>الهيئة الاستشارية</w:t>
      </w:r>
    </w:p>
    <w:p w:rsidR="00000000" w:rsidRDefault="00DC5B03">
      <w:pPr>
        <w:spacing w:before="0" w:line="380" w:lineRule="exact"/>
        <w:jc w:val="both"/>
        <w:rPr>
          <w:rtl/>
        </w:rPr>
      </w:pPr>
      <w:r>
        <w:rPr>
          <w:rFonts w:hint="cs"/>
          <w:rtl/>
        </w:rPr>
        <w:t>68-</w:t>
      </w:r>
      <w:r>
        <w:rPr>
          <w:rFonts w:hint="cs"/>
          <w:rtl/>
        </w:rPr>
        <w:tab/>
      </w:r>
      <w:r>
        <w:rPr>
          <w:rtl/>
        </w:rPr>
        <w:t xml:space="preserve">تشكَّلت </w:t>
      </w:r>
      <w:r>
        <w:rPr>
          <w:rFonts w:hint="cs"/>
          <w:rtl/>
        </w:rPr>
        <w:t xml:space="preserve">هذه الهيئة </w:t>
      </w:r>
      <w:r>
        <w:rPr>
          <w:rtl/>
        </w:rPr>
        <w:t xml:space="preserve">بموجب القرار الوزاري رقم </w:t>
      </w:r>
      <w:r>
        <w:rPr>
          <w:rFonts w:hint="cs"/>
          <w:rtl/>
        </w:rPr>
        <w:t>1</w:t>
      </w:r>
      <w:r>
        <w:rPr>
          <w:rtl/>
        </w:rPr>
        <w:t xml:space="preserve"> لسنة 2004 وتضمُّ في عضويتها سبعة وعشرين عضواً من ممثلي المنظمات غير الحكومية</w:t>
      </w:r>
      <w:r>
        <w:rPr>
          <w:rtl/>
        </w:rPr>
        <w:t xml:space="preserve"> ورؤساء الجمعيات والاتحادات والنقابات </w:t>
      </w:r>
      <w:r>
        <w:rPr>
          <w:rFonts w:hint="cs"/>
          <w:rtl/>
        </w:rPr>
        <w:t xml:space="preserve">وعدداً </w:t>
      </w:r>
      <w:r>
        <w:rPr>
          <w:rtl/>
        </w:rPr>
        <w:t>من الشخصيات النشطة في مجال حقوق الإنسان.</w:t>
      </w:r>
    </w:p>
    <w:p w:rsidR="00000000" w:rsidRDefault="00DC5B03">
      <w:pPr>
        <w:spacing w:before="0" w:line="380" w:lineRule="exact"/>
        <w:jc w:val="both"/>
        <w:rPr>
          <w:rFonts w:hint="cs"/>
          <w:rtl/>
        </w:rPr>
      </w:pPr>
      <w:r>
        <w:rPr>
          <w:rFonts w:hint="cs"/>
          <w:rtl/>
        </w:rPr>
        <w:t>69-</w:t>
      </w:r>
      <w:r>
        <w:rPr>
          <w:rFonts w:hint="cs"/>
          <w:rtl/>
        </w:rPr>
        <w:tab/>
      </w:r>
      <w:r>
        <w:rPr>
          <w:rtl/>
        </w:rPr>
        <w:t xml:space="preserve">وتتولَّى الهيئةُ مجموعةً من المهام أهمُّها تقديم الرأي والمشورة حول الموضوعات التي تُعرض عليها، </w:t>
      </w:r>
      <w:r>
        <w:rPr>
          <w:rFonts w:hint="cs"/>
          <w:rtl/>
        </w:rPr>
        <w:t>و</w:t>
      </w:r>
      <w:r>
        <w:rPr>
          <w:rtl/>
        </w:rPr>
        <w:t xml:space="preserve">إبداء الرأي حول السُّبل والإجراءات الكفيلة بتعزيز </w:t>
      </w:r>
      <w:proofErr w:type="spellStart"/>
      <w:r>
        <w:rPr>
          <w:rtl/>
        </w:rPr>
        <w:t>الشراكة</w:t>
      </w:r>
      <w:proofErr w:type="spellEnd"/>
      <w:r>
        <w:rPr>
          <w:rtl/>
        </w:rPr>
        <w:t xml:space="preserve"> مع منظمات ا</w:t>
      </w:r>
      <w:r>
        <w:rPr>
          <w:rtl/>
        </w:rPr>
        <w:t>لمجتمع المدني وكذلك إبداء الرأي حول البرامج التدريبية الهادفة إلى رفع مستوى أداء العاملين في مجال حقوق الإنسان وتطوير مهاراتهم وقدراتهم وتوسيع معارفهم،</w:t>
      </w:r>
      <w:r>
        <w:rPr>
          <w:rFonts w:hint="cs"/>
          <w:rtl/>
        </w:rPr>
        <w:t xml:space="preserve"> و</w:t>
      </w:r>
      <w:r>
        <w:rPr>
          <w:rtl/>
        </w:rPr>
        <w:t>اقتراح السياسات والخطط الكفيلة بتعزيز حقوق الإنسان، وحماية القيم والمبادئ المنصوص عليها دستوراً وقانونا</w:t>
      </w:r>
      <w:r>
        <w:rPr>
          <w:rtl/>
        </w:rPr>
        <w:t>ً. وتعقد الهيئةُ اجتماعاتها برئاسة وزيرة حقوق الإنسان بصفة دورية مرةً كلَّ ثلاثة أشهر.</w:t>
      </w:r>
    </w:p>
    <w:p w:rsidR="00000000" w:rsidRDefault="00DC5B03">
      <w:pPr>
        <w:spacing w:before="0" w:line="380" w:lineRule="exact"/>
        <w:jc w:val="both"/>
        <w:rPr>
          <w:rFonts w:hint="cs"/>
          <w:b/>
          <w:bCs/>
        </w:rPr>
      </w:pPr>
      <w:r>
        <w:rPr>
          <w:b/>
          <w:bCs/>
          <w:rtl/>
        </w:rPr>
        <w:t xml:space="preserve">الفريق الفني </w:t>
      </w:r>
      <w:r>
        <w:rPr>
          <w:rFonts w:hint="cs"/>
          <w:b/>
          <w:bCs/>
          <w:rtl/>
        </w:rPr>
        <w:t>العامل لبرنامج تعزيز</w:t>
      </w:r>
      <w:r>
        <w:rPr>
          <w:b/>
          <w:bCs/>
          <w:rtl/>
        </w:rPr>
        <w:t xml:space="preserve"> حقوق الإنسان </w:t>
      </w:r>
      <w:r>
        <w:rPr>
          <w:b/>
          <w:bCs/>
        </w:rPr>
        <w:t>HURIST</w:t>
      </w:r>
    </w:p>
    <w:p w:rsidR="00000000" w:rsidRDefault="00DC5B03">
      <w:pPr>
        <w:spacing w:before="0" w:line="380" w:lineRule="exact"/>
        <w:jc w:val="both"/>
        <w:rPr>
          <w:rFonts w:hint="cs"/>
          <w:rtl/>
        </w:rPr>
      </w:pPr>
      <w:r>
        <w:rPr>
          <w:rFonts w:hint="cs"/>
          <w:rtl/>
        </w:rPr>
        <w:t>70-</w:t>
      </w:r>
      <w:r>
        <w:rPr>
          <w:rFonts w:hint="cs"/>
          <w:rtl/>
        </w:rPr>
        <w:tab/>
      </w:r>
      <w:r>
        <w:rPr>
          <w:rtl/>
        </w:rPr>
        <w:t xml:space="preserve">تقدَّمت اليمنُ ممثلة باللجنة الوطنية العليا لحقوق الإنسان بطلب الاشتراك في </w:t>
      </w:r>
      <w:r>
        <w:rPr>
          <w:rFonts w:hint="cs"/>
          <w:rtl/>
        </w:rPr>
        <w:t xml:space="preserve">برنامج تعزيز </w:t>
      </w:r>
      <w:r>
        <w:rPr>
          <w:rtl/>
        </w:rPr>
        <w:t>حقوق الإنسان الذي ينفذه</w:t>
      </w:r>
      <w:r>
        <w:rPr>
          <w:rtl/>
        </w:rPr>
        <w:t xml:space="preserve"> برنامجُ الأمم المتحدة الإنمائي بالتعاون مع مفوضية </w:t>
      </w:r>
      <w:r>
        <w:rPr>
          <w:rFonts w:hint="cs"/>
          <w:rtl/>
        </w:rPr>
        <w:t xml:space="preserve">الأمم المتحدة </w:t>
      </w:r>
      <w:r>
        <w:rPr>
          <w:rtl/>
        </w:rPr>
        <w:t xml:space="preserve">السامية لحقوق الإنسان والذي يتم تنفيذه من خلال خمسة مجالات اختارت اليمن منها المجال رقم </w:t>
      </w:r>
      <w:r>
        <w:rPr>
          <w:rFonts w:hint="cs"/>
          <w:rtl/>
        </w:rPr>
        <w:t>2</w:t>
      </w:r>
      <w:r>
        <w:rPr>
          <w:rtl/>
        </w:rPr>
        <w:t xml:space="preserve"> الهادف إلى إيضاح وسائل دمج منظور حقوق الإنسان في خطط و</w:t>
      </w:r>
      <w:r>
        <w:rPr>
          <w:rFonts w:hint="cs"/>
          <w:rtl/>
        </w:rPr>
        <w:t>ا</w:t>
      </w:r>
      <w:r>
        <w:rPr>
          <w:rtl/>
        </w:rPr>
        <w:t>ستراتيجيات التنمية الوطنية</w:t>
      </w:r>
      <w:r>
        <w:rPr>
          <w:rFonts w:hint="cs"/>
          <w:rtl/>
        </w:rPr>
        <w:t>.</w:t>
      </w:r>
      <w:r>
        <w:rPr>
          <w:rtl/>
        </w:rPr>
        <w:t xml:space="preserve"> وحددت اليمن قطاعات</w:t>
      </w:r>
      <w:r>
        <w:rPr>
          <w:rtl/>
        </w:rPr>
        <w:t xml:space="preserve"> ذات أولوية وطنية تتمثل في التعليم </w:t>
      </w:r>
      <w:r>
        <w:rPr>
          <w:rFonts w:hint="cs"/>
          <w:rtl/>
        </w:rPr>
        <w:t>و</w:t>
      </w:r>
      <w:r>
        <w:rPr>
          <w:rtl/>
        </w:rPr>
        <w:t xml:space="preserve">الصحة والغذاء لتطبيق البرنامج عليها. وتمَّت الموافقةُ على الطلب لتصبح </w:t>
      </w:r>
      <w:r>
        <w:rPr>
          <w:rFonts w:hint="cs"/>
          <w:rtl/>
        </w:rPr>
        <w:t xml:space="preserve">الجمهورية اليمنية </w:t>
      </w:r>
      <w:r>
        <w:rPr>
          <w:rtl/>
        </w:rPr>
        <w:t>الدولة الوحيدة في منطقة آسيا و</w:t>
      </w:r>
      <w:r>
        <w:rPr>
          <w:rFonts w:hint="cs"/>
          <w:rtl/>
        </w:rPr>
        <w:t>المحيط الهادئ</w:t>
      </w:r>
      <w:r>
        <w:rPr>
          <w:rtl/>
        </w:rPr>
        <w:t xml:space="preserve"> التي تمكنت من الاشتراك في هذا </w:t>
      </w:r>
      <w:r>
        <w:rPr>
          <w:rFonts w:hint="cs"/>
          <w:rtl/>
        </w:rPr>
        <w:t>البرنامج.</w:t>
      </w:r>
    </w:p>
    <w:p w:rsidR="00000000" w:rsidRDefault="00DC5B03">
      <w:pPr>
        <w:tabs>
          <w:tab w:val="left" w:pos="386"/>
          <w:tab w:val="left" w:pos="566"/>
        </w:tabs>
        <w:spacing w:before="0" w:line="380" w:lineRule="exact"/>
        <w:jc w:val="both"/>
        <w:rPr>
          <w:rFonts w:hint="cs"/>
          <w:b/>
          <w:bCs/>
          <w:rtl/>
        </w:rPr>
      </w:pPr>
    </w:p>
    <w:p w:rsidR="00000000" w:rsidRDefault="00DC5B03">
      <w:pPr>
        <w:tabs>
          <w:tab w:val="left" w:pos="386"/>
          <w:tab w:val="left" w:pos="566"/>
        </w:tabs>
        <w:spacing w:before="0" w:line="380" w:lineRule="exact"/>
        <w:jc w:val="both"/>
        <w:rPr>
          <w:rFonts w:hint="cs"/>
          <w:b/>
          <w:bCs/>
        </w:rPr>
      </w:pPr>
      <w:r>
        <w:rPr>
          <w:b/>
          <w:bCs/>
          <w:rtl/>
        </w:rPr>
        <w:t>لجان متخصصة أخرى</w:t>
      </w:r>
    </w:p>
    <w:p w:rsidR="00000000" w:rsidRDefault="00DC5B03">
      <w:pPr>
        <w:tabs>
          <w:tab w:val="left" w:pos="386"/>
          <w:tab w:val="left" w:pos="566"/>
        </w:tabs>
        <w:spacing w:before="0" w:line="380" w:lineRule="exact"/>
        <w:jc w:val="both"/>
        <w:rPr>
          <w:rFonts w:hint="cs"/>
          <w:rtl/>
        </w:rPr>
      </w:pPr>
      <w:r>
        <w:rPr>
          <w:rFonts w:hint="cs"/>
          <w:rtl/>
        </w:rPr>
        <w:t>71-</w:t>
      </w:r>
      <w:r>
        <w:rPr>
          <w:rFonts w:hint="cs"/>
          <w:rtl/>
        </w:rPr>
        <w:tab/>
      </w:r>
      <w:r>
        <w:rPr>
          <w:rtl/>
        </w:rPr>
        <w:t xml:space="preserve">بالإضافة إلى اللجان </w:t>
      </w:r>
      <w:r>
        <w:rPr>
          <w:rFonts w:hint="cs"/>
          <w:rtl/>
        </w:rPr>
        <w:t xml:space="preserve">سابقة </w:t>
      </w:r>
      <w:r>
        <w:rPr>
          <w:rFonts w:hint="cs"/>
          <w:rtl/>
        </w:rPr>
        <w:t xml:space="preserve">الذكر </w:t>
      </w:r>
      <w:r>
        <w:rPr>
          <w:rtl/>
        </w:rPr>
        <w:t>تقوم الوزارةُ بتشكيل لجان متخصِّصة تتولَّى تنفيذ مهام محددة كلجان النزول الميداني ل</w:t>
      </w:r>
      <w:r>
        <w:rPr>
          <w:rFonts w:hint="cs"/>
          <w:rtl/>
        </w:rPr>
        <w:t>لا</w:t>
      </w:r>
      <w:r>
        <w:rPr>
          <w:rtl/>
        </w:rPr>
        <w:t xml:space="preserve">طلاع على أوضاع السجون وأوضاع </w:t>
      </w:r>
      <w:r>
        <w:rPr>
          <w:rFonts w:hint="cs"/>
          <w:rtl/>
        </w:rPr>
        <w:t>اللاجئين</w:t>
      </w:r>
      <w:r>
        <w:rPr>
          <w:rtl/>
        </w:rPr>
        <w:t>،</w:t>
      </w:r>
      <w:r>
        <w:rPr>
          <w:rFonts w:hint="cs"/>
          <w:rtl/>
        </w:rPr>
        <w:t xml:space="preserve"> </w:t>
      </w:r>
      <w:r>
        <w:rPr>
          <w:rtl/>
        </w:rPr>
        <w:t>إضافة إلى تنفيذ العديد من الزيارات الميدانية خلال العام المنصرم والعام الجاري لعدد من سجون وإصلاحيات محافظات الجمهورية.</w:t>
      </w:r>
    </w:p>
    <w:p w:rsidR="00000000" w:rsidRDefault="00DC5B03">
      <w:pPr>
        <w:tabs>
          <w:tab w:val="left" w:pos="386"/>
          <w:tab w:val="left" w:pos="566"/>
        </w:tabs>
        <w:spacing w:before="0" w:line="380" w:lineRule="exact"/>
        <w:jc w:val="both"/>
        <w:rPr>
          <w:rFonts w:hint="cs"/>
          <w:b/>
          <w:bCs/>
          <w:i/>
          <w:iCs/>
          <w:rtl/>
        </w:rPr>
      </w:pPr>
      <w:r>
        <w:rPr>
          <w:b/>
          <w:bCs/>
          <w:i/>
          <w:iCs/>
          <w:rtl/>
        </w:rPr>
        <w:t xml:space="preserve">أهمُّ </w:t>
      </w:r>
      <w:r>
        <w:rPr>
          <w:b/>
          <w:bCs/>
          <w:i/>
          <w:iCs/>
          <w:rtl/>
        </w:rPr>
        <w:t>المهام التي نفذتها الوزارة</w:t>
      </w:r>
    </w:p>
    <w:p w:rsidR="00000000" w:rsidRDefault="00DC5B03">
      <w:pPr>
        <w:spacing w:before="0" w:line="380" w:lineRule="exact"/>
        <w:jc w:val="both"/>
        <w:rPr>
          <w:rFonts w:hint="cs"/>
          <w:b/>
          <w:bCs/>
          <w:rtl/>
        </w:rPr>
      </w:pPr>
      <w:r>
        <w:rPr>
          <w:b/>
          <w:bCs/>
          <w:rtl/>
        </w:rPr>
        <w:t>مجال الشكاوى والبلاغات</w:t>
      </w:r>
    </w:p>
    <w:p w:rsidR="00000000" w:rsidRDefault="00DC5B03">
      <w:pPr>
        <w:spacing w:before="0" w:line="380" w:lineRule="exact"/>
        <w:jc w:val="both"/>
        <w:rPr>
          <w:rFonts w:hint="cs"/>
          <w:rtl/>
        </w:rPr>
      </w:pPr>
      <w:r>
        <w:rPr>
          <w:rFonts w:hint="cs"/>
          <w:rtl/>
        </w:rPr>
        <w:t>72-</w:t>
      </w:r>
      <w:r>
        <w:rPr>
          <w:rFonts w:hint="cs"/>
          <w:rtl/>
        </w:rPr>
        <w:tab/>
      </w:r>
      <w:r>
        <w:rPr>
          <w:rtl/>
        </w:rPr>
        <w:t>يمثل التعامل مع البلاغات والشكاو</w:t>
      </w:r>
      <w:r>
        <w:rPr>
          <w:rFonts w:hint="cs"/>
          <w:rtl/>
        </w:rPr>
        <w:t>ى</w:t>
      </w:r>
      <w:r>
        <w:rPr>
          <w:rtl/>
        </w:rPr>
        <w:t xml:space="preserve"> عن حالات </w:t>
      </w:r>
      <w:r>
        <w:rPr>
          <w:rFonts w:hint="cs"/>
          <w:rtl/>
        </w:rPr>
        <w:t>ا</w:t>
      </w:r>
      <w:r>
        <w:rPr>
          <w:rtl/>
        </w:rPr>
        <w:t xml:space="preserve">نتهاك </w:t>
      </w:r>
      <w:r>
        <w:rPr>
          <w:rFonts w:hint="cs"/>
          <w:rtl/>
        </w:rPr>
        <w:t xml:space="preserve">حقوق </w:t>
      </w:r>
      <w:r>
        <w:rPr>
          <w:rtl/>
        </w:rPr>
        <w:t xml:space="preserve">الأفراد والجماعات من أهم المجالات التي </w:t>
      </w:r>
      <w:r>
        <w:rPr>
          <w:rFonts w:hint="cs"/>
          <w:rtl/>
        </w:rPr>
        <w:t xml:space="preserve">توليها الوزارة </w:t>
      </w:r>
      <w:r>
        <w:rPr>
          <w:rtl/>
        </w:rPr>
        <w:t>أهمية</w:t>
      </w:r>
      <w:r>
        <w:rPr>
          <w:rFonts w:hint="cs"/>
          <w:rtl/>
        </w:rPr>
        <w:t>ً</w:t>
      </w:r>
      <w:r>
        <w:rPr>
          <w:rtl/>
        </w:rPr>
        <w:t xml:space="preserve"> بالغة</w:t>
      </w:r>
      <w:r>
        <w:rPr>
          <w:rFonts w:hint="cs"/>
          <w:rtl/>
        </w:rPr>
        <w:t>ً.</w:t>
      </w:r>
      <w:r>
        <w:rPr>
          <w:rtl/>
        </w:rPr>
        <w:t xml:space="preserve"> ومن خلال النظر إلى عدد الشكاوى والبلاغات الواردة إلى الوزارة بين </w:t>
      </w:r>
      <w:r>
        <w:rPr>
          <w:rFonts w:hint="cs"/>
          <w:rtl/>
        </w:rPr>
        <w:t xml:space="preserve">عامي </w:t>
      </w:r>
      <w:r>
        <w:rPr>
          <w:rtl/>
        </w:rPr>
        <w:t xml:space="preserve">2002 </w:t>
      </w:r>
      <w:r>
        <w:rPr>
          <w:rFonts w:hint="cs"/>
          <w:rtl/>
        </w:rPr>
        <w:br/>
        <w:t>و</w:t>
      </w:r>
      <w:r>
        <w:rPr>
          <w:rtl/>
        </w:rPr>
        <w:t>2</w:t>
      </w:r>
      <w:r>
        <w:rPr>
          <w:rtl/>
        </w:rPr>
        <w:t>004 يتضح أنه قد وصل عددها إلى 232</w:t>
      </w:r>
      <w:r>
        <w:rPr>
          <w:rFonts w:hint="cs"/>
          <w:rtl/>
        </w:rPr>
        <w:t xml:space="preserve"> 1</w:t>
      </w:r>
      <w:r>
        <w:rPr>
          <w:rtl/>
        </w:rPr>
        <w:t xml:space="preserve"> شكوى </w:t>
      </w:r>
      <w:r>
        <w:rPr>
          <w:rFonts w:hint="cs"/>
          <w:rtl/>
        </w:rPr>
        <w:t xml:space="preserve">وبلاغاً </w:t>
      </w:r>
      <w:r>
        <w:rPr>
          <w:rtl/>
        </w:rPr>
        <w:t xml:space="preserve">وردت عن طريق أفراد أو منظمات </w:t>
      </w:r>
      <w:r>
        <w:rPr>
          <w:rFonts w:hint="cs"/>
          <w:rtl/>
        </w:rPr>
        <w:t xml:space="preserve">مجتمع مدني </w:t>
      </w:r>
      <w:r>
        <w:rPr>
          <w:rtl/>
        </w:rPr>
        <w:t>ومنظمات دولية عاملة في مجال حقوق الإنسان وما تم رصده عن طريق الصحف.</w:t>
      </w:r>
      <w:r>
        <w:rPr>
          <w:rFonts w:hint="cs"/>
          <w:rtl/>
        </w:rPr>
        <w:t xml:space="preserve"> </w:t>
      </w:r>
      <w:r>
        <w:rPr>
          <w:rtl/>
        </w:rPr>
        <w:t>وقد عملت الوزارة على تطوير آلية محددة للتعامل مع تلك الشكاو</w:t>
      </w:r>
      <w:r>
        <w:rPr>
          <w:rFonts w:hint="cs"/>
          <w:rtl/>
        </w:rPr>
        <w:t>ى</w:t>
      </w:r>
      <w:r>
        <w:rPr>
          <w:rtl/>
        </w:rPr>
        <w:t xml:space="preserve"> والبلاغات تشمل التحري </w:t>
      </w:r>
      <w:r>
        <w:rPr>
          <w:rFonts w:hint="cs"/>
          <w:rtl/>
        </w:rPr>
        <w:t xml:space="preserve">عن </w:t>
      </w:r>
      <w:r>
        <w:rPr>
          <w:rtl/>
        </w:rPr>
        <w:t xml:space="preserve">حقيقة البلاغ </w:t>
      </w:r>
      <w:r>
        <w:rPr>
          <w:rtl/>
        </w:rPr>
        <w:t xml:space="preserve">وتحديد الحقوق المنتهكة ومن ثم التنسيق مع الجهات الحكومية ذات العلاقة </w:t>
      </w:r>
      <w:r>
        <w:rPr>
          <w:rFonts w:hint="cs"/>
          <w:rtl/>
        </w:rPr>
        <w:t>لا</w:t>
      </w:r>
      <w:r>
        <w:rPr>
          <w:rtl/>
        </w:rPr>
        <w:t>تخاذ الإجراءات الكفيلة بالتعامل الجاد مع تلك ا</w:t>
      </w:r>
      <w:r>
        <w:rPr>
          <w:rFonts w:hint="cs"/>
          <w:rtl/>
        </w:rPr>
        <w:t>لا</w:t>
      </w:r>
      <w:r>
        <w:rPr>
          <w:rtl/>
        </w:rPr>
        <w:t xml:space="preserve">نتهاكات. </w:t>
      </w:r>
    </w:p>
    <w:p w:rsidR="00000000" w:rsidRDefault="00DC5B03">
      <w:pPr>
        <w:spacing w:before="0" w:line="380" w:lineRule="exact"/>
        <w:jc w:val="both"/>
        <w:rPr>
          <w:rFonts w:hint="cs"/>
          <w:rtl/>
        </w:rPr>
      </w:pPr>
      <w:r>
        <w:rPr>
          <w:rFonts w:hint="cs"/>
          <w:rtl/>
        </w:rPr>
        <w:t>73-</w:t>
      </w:r>
      <w:r>
        <w:rPr>
          <w:rFonts w:hint="cs"/>
          <w:rtl/>
        </w:rPr>
        <w:tab/>
      </w:r>
      <w:r>
        <w:rPr>
          <w:rtl/>
        </w:rPr>
        <w:t>وتندرج هذه البلاغات والشكاو</w:t>
      </w:r>
      <w:r>
        <w:rPr>
          <w:rFonts w:hint="cs"/>
          <w:rtl/>
        </w:rPr>
        <w:t>ى</w:t>
      </w:r>
      <w:r>
        <w:rPr>
          <w:rtl/>
        </w:rPr>
        <w:t xml:space="preserve"> في إطار مجموعة من الممارسات المخالفة لقواعد تقييد الحرية منها تعرض الأفراد للسجن بدون مستند قا</w:t>
      </w:r>
      <w:r>
        <w:rPr>
          <w:rtl/>
        </w:rPr>
        <w:t xml:space="preserve">نوني، </w:t>
      </w:r>
      <w:r>
        <w:rPr>
          <w:rFonts w:hint="cs"/>
          <w:rtl/>
        </w:rPr>
        <w:t>و</w:t>
      </w:r>
      <w:r>
        <w:rPr>
          <w:rtl/>
        </w:rPr>
        <w:t>تمديد فترات ا</w:t>
      </w:r>
      <w:r>
        <w:rPr>
          <w:rFonts w:hint="cs"/>
          <w:rtl/>
        </w:rPr>
        <w:t>لا</w:t>
      </w:r>
      <w:r>
        <w:rPr>
          <w:rtl/>
        </w:rPr>
        <w:t>حتجاز غير القانوني، ومخالفات نطاق ا</w:t>
      </w:r>
      <w:r>
        <w:rPr>
          <w:rFonts w:hint="cs"/>
          <w:rtl/>
        </w:rPr>
        <w:t>لا</w:t>
      </w:r>
      <w:r>
        <w:rPr>
          <w:rtl/>
        </w:rPr>
        <w:t>ختصاص في ا</w:t>
      </w:r>
      <w:r>
        <w:rPr>
          <w:rFonts w:hint="cs"/>
          <w:rtl/>
        </w:rPr>
        <w:t>لا</w:t>
      </w:r>
      <w:r>
        <w:rPr>
          <w:rtl/>
        </w:rPr>
        <w:t xml:space="preserve">حتجاز. وقد أسهمت الوزارة في صدور قرار مجلس الوزراء إلى كلٍّ من وزير العدل والنائب العام </w:t>
      </w:r>
      <w:r>
        <w:rPr>
          <w:rFonts w:hint="cs"/>
          <w:rtl/>
        </w:rPr>
        <w:t xml:space="preserve">القاضي </w:t>
      </w:r>
      <w:r>
        <w:rPr>
          <w:rtl/>
        </w:rPr>
        <w:t>بسرعة تصحيح الأوضاع القانونية للمحبوسين احتياطيا</w:t>
      </w:r>
      <w:r>
        <w:rPr>
          <w:rFonts w:hint="cs"/>
          <w:rtl/>
        </w:rPr>
        <w:t>ً</w:t>
      </w:r>
      <w:r>
        <w:rPr>
          <w:rtl/>
        </w:rPr>
        <w:t xml:space="preserve"> وتعجيل النظر في قضاياهم وسرعة البت فيها.</w:t>
      </w:r>
      <w:r>
        <w:rPr>
          <w:rtl/>
        </w:rPr>
        <w:t xml:space="preserve"> كما يتمُّ إبلاغُ مكتب النائب العام بجميع الحالات الواردة إلى الوزارة التي تنطبق عليها قواعد الإفراج الشرطي والتوجيه بضمها إلى كشوف اللجان المكلفة بالنزول الميداني للسجون المركزية.</w:t>
      </w:r>
    </w:p>
    <w:p w:rsidR="00000000" w:rsidRDefault="00DC5B03">
      <w:pPr>
        <w:spacing w:before="0" w:line="380" w:lineRule="exact"/>
        <w:jc w:val="both"/>
        <w:rPr>
          <w:rFonts w:hint="cs"/>
          <w:rtl/>
        </w:rPr>
      </w:pPr>
      <w:r>
        <w:rPr>
          <w:rFonts w:hint="cs"/>
          <w:rtl/>
        </w:rPr>
        <w:t>74-</w:t>
      </w:r>
      <w:r>
        <w:rPr>
          <w:rFonts w:hint="cs"/>
          <w:rtl/>
        </w:rPr>
        <w:tab/>
      </w:r>
      <w:r>
        <w:rPr>
          <w:rtl/>
        </w:rPr>
        <w:t>كما تبنَّت الوزارة عدداً من حالات التعرُّض للفصل التعسفي ونتج من ذلك ال</w:t>
      </w:r>
      <w:r>
        <w:rPr>
          <w:rtl/>
        </w:rPr>
        <w:t xml:space="preserve">توصلُ إلى حلول إدارية اتخذتها الجهاتُ المختصة بناء على اقتراحات بإعادة بعض من </w:t>
      </w:r>
      <w:proofErr w:type="spellStart"/>
      <w:r>
        <w:rPr>
          <w:rtl/>
        </w:rPr>
        <w:t>طالتهم</w:t>
      </w:r>
      <w:proofErr w:type="spellEnd"/>
      <w:r>
        <w:rPr>
          <w:rtl/>
        </w:rPr>
        <w:t xml:space="preserve"> تلك التصرفات إلى الخدمة والبعض تم إحالته إلى التقاعد. وبمُوجب تدخل الوزارة في عدد من الشكاوى المتعلقة بإجراءات المحاكم وتنفيذ قراراتها صدرت توجيهات وزير العدل إلى المحاكم </w:t>
      </w:r>
      <w:r>
        <w:rPr>
          <w:rtl/>
        </w:rPr>
        <w:t>المختصة بإنفاذ مضمون الأحكام والقرارات وتمكين المعنيين من الاستفادة من مضامين تلك الأحكام والقرارات والإفادة عن الأسباب والعوائق والعراقيل التي تحول دون ذلك. وفي الإطار نفسه صدرت توجيهات النائب العام إلى النيابات المختصة بسرعة اتخاذ إجراءات إحالة الملفات ا</w:t>
      </w:r>
      <w:r>
        <w:rPr>
          <w:rtl/>
        </w:rPr>
        <w:t>لتي يستدعي القانون إسناد مهمة الفصل فيها إلى المحاكم في مرحلة من المراحل. كما صدرت توجيهات وزير الداخلية إلى عموم إدارات البحث الجنائي تضمَّنت عدم تعطيل النصوص والمواد القانونية المتعلقة بإحالة المتهمين إلى النيابات العامة.</w:t>
      </w:r>
    </w:p>
    <w:p w:rsidR="00000000" w:rsidRDefault="00DC5B03">
      <w:pPr>
        <w:spacing w:before="0" w:line="380" w:lineRule="exact"/>
        <w:jc w:val="both"/>
        <w:rPr>
          <w:rFonts w:hint="cs"/>
          <w:rtl/>
        </w:rPr>
      </w:pPr>
      <w:r>
        <w:rPr>
          <w:rFonts w:hint="cs"/>
          <w:rtl/>
        </w:rPr>
        <w:t>75-</w:t>
      </w:r>
      <w:r>
        <w:rPr>
          <w:rFonts w:hint="cs"/>
          <w:rtl/>
        </w:rPr>
        <w:tab/>
      </w:r>
      <w:r>
        <w:rPr>
          <w:rtl/>
        </w:rPr>
        <w:t xml:space="preserve">وفي إطار </w:t>
      </w:r>
      <w:r>
        <w:rPr>
          <w:rFonts w:hint="cs"/>
          <w:rtl/>
        </w:rPr>
        <w:t>ا</w:t>
      </w:r>
      <w:r>
        <w:rPr>
          <w:rtl/>
        </w:rPr>
        <w:t>هتمام الوزارة بالو</w:t>
      </w:r>
      <w:r>
        <w:rPr>
          <w:rtl/>
        </w:rPr>
        <w:t xml:space="preserve">ضع الصحي في السجون فقد قامت بإعداد تقارير متتالية </w:t>
      </w:r>
      <w:r>
        <w:rPr>
          <w:rFonts w:hint="cs"/>
          <w:rtl/>
        </w:rPr>
        <w:t>إلى ا</w:t>
      </w:r>
      <w:r>
        <w:rPr>
          <w:rtl/>
        </w:rPr>
        <w:t xml:space="preserve">لجهات ذات العلاقة وتقديمها إلى مجلس الوزراء في صورة توصيات يستوجب </w:t>
      </w:r>
      <w:r>
        <w:rPr>
          <w:rFonts w:hint="cs"/>
          <w:rtl/>
        </w:rPr>
        <w:t xml:space="preserve">عكسها </w:t>
      </w:r>
      <w:r>
        <w:rPr>
          <w:rtl/>
        </w:rPr>
        <w:t xml:space="preserve">في قرارات تنفيذية تعالج الخلل والقصور في مستوى تقديم الخدمات الصحية في السجون وإمكانية الاستفادة منها وتوفيرها. </w:t>
      </w:r>
    </w:p>
    <w:p w:rsidR="00000000" w:rsidRDefault="00DC5B03">
      <w:pPr>
        <w:spacing w:before="0" w:line="380" w:lineRule="exact"/>
        <w:jc w:val="both"/>
        <w:rPr>
          <w:rFonts w:hint="cs"/>
          <w:rtl/>
        </w:rPr>
      </w:pPr>
      <w:r>
        <w:rPr>
          <w:rFonts w:hint="cs"/>
          <w:rtl/>
        </w:rPr>
        <w:t>76-</w:t>
      </w:r>
      <w:r>
        <w:rPr>
          <w:rFonts w:hint="cs"/>
          <w:rtl/>
        </w:rPr>
        <w:tab/>
      </w:r>
      <w:r>
        <w:rPr>
          <w:rtl/>
        </w:rPr>
        <w:t>أما فيما يتع</w:t>
      </w:r>
      <w:r>
        <w:rPr>
          <w:rtl/>
        </w:rPr>
        <w:t xml:space="preserve">لق بالحالات المتصلة بالحق في الأمن فقد صدرت توجيهات وزير الداخلية </w:t>
      </w:r>
      <w:r>
        <w:rPr>
          <w:rFonts w:hint="cs"/>
          <w:rtl/>
        </w:rPr>
        <w:t xml:space="preserve">بوجوب </w:t>
      </w:r>
      <w:r>
        <w:rPr>
          <w:rtl/>
        </w:rPr>
        <w:t xml:space="preserve">اتخاذ الإجراءات اللازمة لمنع تكرار </w:t>
      </w:r>
      <w:r>
        <w:rPr>
          <w:rFonts w:hint="cs"/>
          <w:rtl/>
        </w:rPr>
        <w:t xml:space="preserve">أي شكوى </w:t>
      </w:r>
      <w:r>
        <w:rPr>
          <w:rtl/>
        </w:rPr>
        <w:t>في هذا الجانب من خلال سرعة البت في المسائل المنظورة أمام الأجهزة الأمنية والعمل على إحالتها إلى جهات الاختصاص وإنهاء النزاعات بما يتوافق مع ا</w:t>
      </w:r>
      <w:r>
        <w:rPr>
          <w:rtl/>
        </w:rPr>
        <w:t>لقانون. وفيما يخصُّ مسائل التعرُّض للسلامة الجسدية أثناء احتجاز الأفراد للتحقيق فقد عملت وزارة حقوق الإنسان على تقصي الحقيقة في</w:t>
      </w:r>
      <w:r>
        <w:rPr>
          <w:rFonts w:hint="cs"/>
          <w:rtl/>
        </w:rPr>
        <w:t xml:space="preserve"> </w:t>
      </w:r>
      <w:r>
        <w:rPr>
          <w:rtl/>
        </w:rPr>
        <w:t xml:space="preserve">17 حالة </w:t>
      </w:r>
      <w:r>
        <w:rPr>
          <w:rFonts w:hint="cs"/>
          <w:rtl/>
        </w:rPr>
        <w:t xml:space="preserve">تضمَّنت </w:t>
      </w:r>
      <w:r>
        <w:rPr>
          <w:rtl/>
        </w:rPr>
        <w:t xml:space="preserve">شكاوى بالتعرض للتعذيب وممارسات الإكراه على الاعتراف وسوء المعاملة. وبموجب ذلك أحيل عددٌ من المدعى عليهم بارتكاب </w:t>
      </w:r>
      <w:r>
        <w:rPr>
          <w:rtl/>
        </w:rPr>
        <w:t>وقائع تعذيب إلى المجلس التأديبي بوزارة الداخلية بعد استدعائهم بأوامر صادرة من النيابة العامة وصلت إلى حد الأمر القهري للتحقيق فيما نسب إليهم من أفعال مخالفة للقانون. وتتم محاسبة عدد من المخالفين داخليا</w:t>
      </w:r>
      <w:r>
        <w:rPr>
          <w:rFonts w:hint="cs"/>
          <w:rtl/>
        </w:rPr>
        <w:t>ً</w:t>
      </w:r>
      <w:r>
        <w:rPr>
          <w:rtl/>
        </w:rPr>
        <w:t xml:space="preserve"> في نطاق وزارة الداخلية أو</w:t>
      </w:r>
      <w:r>
        <w:rPr>
          <w:rFonts w:hint="cs"/>
          <w:rtl/>
        </w:rPr>
        <w:t xml:space="preserve"> </w:t>
      </w:r>
      <w:r>
        <w:rPr>
          <w:rtl/>
        </w:rPr>
        <w:t xml:space="preserve">عن طريق إحالتهم إلى القضاء </w:t>
      </w:r>
      <w:r>
        <w:rPr>
          <w:rtl/>
        </w:rPr>
        <w:t>وصدور</w:t>
      </w:r>
      <w:r>
        <w:rPr>
          <w:rFonts w:hint="cs"/>
          <w:rtl/>
        </w:rPr>
        <w:t xml:space="preserve"> </w:t>
      </w:r>
      <w:r>
        <w:rPr>
          <w:rtl/>
        </w:rPr>
        <w:t>أحكام قضائية في حقهم.</w:t>
      </w:r>
    </w:p>
    <w:p w:rsidR="00000000" w:rsidRDefault="00DC5B03">
      <w:pPr>
        <w:spacing w:before="0" w:line="380" w:lineRule="exact"/>
        <w:jc w:val="both"/>
        <w:rPr>
          <w:rFonts w:hint="cs"/>
          <w:b/>
          <w:bCs/>
          <w:rtl/>
        </w:rPr>
      </w:pPr>
      <w:r>
        <w:rPr>
          <w:b/>
          <w:bCs/>
          <w:rtl/>
        </w:rPr>
        <w:t>الزيارات الميدانية لدور الرعاية والإصلاحيات</w:t>
      </w:r>
    </w:p>
    <w:p w:rsidR="00000000" w:rsidRDefault="00DC5B03">
      <w:pPr>
        <w:spacing w:before="0" w:line="380" w:lineRule="exact"/>
        <w:jc w:val="both"/>
        <w:rPr>
          <w:rFonts w:hint="cs"/>
          <w:rtl/>
        </w:rPr>
      </w:pPr>
      <w:r>
        <w:rPr>
          <w:rFonts w:hint="cs"/>
          <w:rtl/>
        </w:rPr>
        <w:t>77-</w:t>
      </w:r>
      <w:r>
        <w:rPr>
          <w:rFonts w:hint="cs"/>
          <w:rtl/>
        </w:rPr>
        <w:tab/>
        <w:t>تقوم</w:t>
      </w:r>
      <w:r>
        <w:rPr>
          <w:rtl/>
        </w:rPr>
        <w:t xml:space="preserve"> الوزارة </w:t>
      </w:r>
      <w:r>
        <w:rPr>
          <w:rFonts w:hint="cs"/>
          <w:rtl/>
        </w:rPr>
        <w:t>بشكل دوري و</w:t>
      </w:r>
      <w:r>
        <w:rPr>
          <w:rtl/>
        </w:rPr>
        <w:t xml:space="preserve">بالتنسيق مع كلٍّ من وزارة الداخلية ووزارة الشؤون الاجتماعية والمحافظين بتنفيذ برنامج </w:t>
      </w:r>
      <w:r>
        <w:rPr>
          <w:rFonts w:hint="cs"/>
          <w:rtl/>
        </w:rPr>
        <w:t xml:space="preserve">زيارات ميدانية </w:t>
      </w:r>
      <w:r>
        <w:rPr>
          <w:rtl/>
        </w:rPr>
        <w:t>للسجون المركزية والاحتياطية ودور الرعاية الاجتماعية</w:t>
      </w:r>
      <w:r>
        <w:rPr>
          <w:rFonts w:hint="cs"/>
          <w:rtl/>
        </w:rPr>
        <w:t>.</w:t>
      </w:r>
      <w:r>
        <w:rPr>
          <w:rtl/>
        </w:rPr>
        <w:t xml:space="preserve"> و</w:t>
      </w:r>
      <w:r>
        <w:rPr>
          <w:rFonts w:hint="cs"/>
          <w:rtl/>
        </w:rPr>
        <w:t>ي</w:t>
      </w:r>
      <w:r>
        <w:rPr>
          <w:rtl/>
        </w:rPr>
        <w:t>ش</w:t>
      </w:r>
      <w:r>
        <w:rPr>
          <w:rtl/>
        </w:rPr>
        <w:t xml:space="preserve">مل </w:t>
      </w:r>
      <w:r>
        <w:rPr>
          <w:rFonts w:hint="cs"/>
          <w:rtl/>
        </w:rPr>
        <w:t xml:space="preserve">هذا البرنامج </w:t>
      </w:r>
      <w:r>
        <w:rPr>
          <w:rtl/>
        </w:rPr>
        <w:t xml:space="preserve">زيارة السجون المركزية في محافظات صنعاء </w:t>
      </w:r>
      <w:r>
        <w:rPr>
          <w:rFonts w:hint="cs"/>
          <w:rtl/>
        </w:rPr>
        <w:t>و</w:t>
      </w:r>
      <w:r>
        <w:rPr>
          <w:rtl/>
        </w:rPr>
        <w:t>عدن</w:t>
      </w:r>
      <w:r>
        <w:rPr>
          <w:rFonts w:hint="cs"/>
          <w:rtl/>
        </w:rPr>
        <w:t xml:space="preserve"> و</w:t>
      </w:r>
      <w:r>
        <w:rPr>
          <w:rtl/>
        </w:rPr>
        <w:t xml:space="preserve">تعز </w:t>
      </w:r>
      <w:r>
        <w:rPr>
          <w:rFonts w:hint="cs"/>
          <w:rtl/>
        </w:rPr>
        <w:t>و</w:t>
      </w:r>
      <w:r>
        <w:rPr>
          <w:rtl/>
        </w:rPr>
        <w:t xml:space="preserve">حضرموت </w:t>
      </w:r>
      <w:r>
        <w:rPr>
          <w:rFonts w:hint="cs"/>
          <w:rtl/>
        </w:rPr>
        <w:t>و</w:t>
      </w:r>
      <w:r>
        <w:rPr>
          <w:rtl/>
        </w:rPr>
        <w:t xml:space="preserve">لحج </w:t>
      </w:r>
      <w:r>
        <w:rPr>
          <w:rFonts w:hint="cs"/>
          <w:rtl/>
        </w:rPr>
        <w:t>و</w:t>
      </w:r>
      <w:r>
        <w:rPr>
          <w:rtl/>
        </w:rPr>
        <w:t xml:space="preserve">ذمار </w:t>
      </w:r>
      <w:r>
        <w:rPr>
          <w:rFonts w:hint="cs"/>
          <w:rtl/>
        </w:rPr>
        <w:t>و</w:t>
      </w:r>
      <w:r>
        <w:rPr>
          <w:rtl/>
        </w:rPr>
        <w:t xml:space="preserve">البيضاء </w:t>
      </w:r>
      <w:proofErr w:type="spellStart"/>
      <w:r>
        <w:rPr>
          <w:rFonts w:hint="cs"/>
          <w:rtl/>
        </w:rPr>
        <w:t>و</w:t>
      </w:r>
      <w:r>
        <w:rPr>
          <w:rtl/>
        </w:rPr>
        <w:t>إب</w:t>
      </w:r>
      <w:proofErr w:type="spellEnd"/>
      <w:r>
        <w:rPr>
          <w:rtl/>
        </w:rPr>
        <w:t xml:space="preserve"> </w:t>
      </w:r>
      <w:proofErr w:type="spellStart"/>
      <w:r>
        <w:rPr>
          <w:rFonts w:hint="cs"/>
          <w:rtl/>
        </w:rPr>
        <w:t>و</w:t>
      </w:r>
      <w:r>
        <w:rPr>
          <w:rtl/>
        </w:rPr>
        <w:t>الحديدة</w:t>
      </w:r>
      <w:proofErr w:type="spellEnd"/>
      <w:r>
        <w:rPr>
          <w:rtl/>
        </w:rPr>
        <w:t xml:space="preserve"> </w:t>
      </w:r>
      <w:r>
        <w:rPr>
          <w:rFonts w:hint="cs"/>
          <w:rtl/>
        </w:rPr>
        <w:t>و</w:t>
      </w:r>
      <w:r>
        <w:rPr>
          <w:rtl/>
        </w:rPr>
        <w:t>عمران وكذلك زيارة جميع السجون الاحتياطية في أمانة العاصمة</w:t>
      </w:r>
      <w:r>
        <w:rPr>
          <w:rFonts w:hint="cs"/>
          <w:rtl/>
        </w:rPr>
        <w:t>،</w:t>
      </w:r>
      <w:r>
        <w:rPr>
          <w:rtl/>
        </w:rPr>
        <w:t xml:space="preserve"> بالإضافة إلى زيارة دور الرعاية الاجتماعية في محافظات أمانة العاصمة </w:t>
      </w:r>
      <w:r>
        <w:rPr>
          <w:rFonts w:hint="cs"/>
          <w:rtl/>
        </w:rPr>
        <w:t>و</w:t>
      </w:r>
      <w:r>
        <w:rPr>
          <w:rtl/>
        </w:rPr>
        <w:t xml:space="preserve">عدن </w:t>
      </w:r>
      <w:r>
        <w:rPr>
          <w:rFonts w:hint="cs"/>
          <w:rtl/>
        </w:rPr>
        <w:t>و</w:t>
      </w:r>
      <w:r>
        <w:rPr>
          <w:rtl/>
        </w:rPr>
        <w:t xml:space="preserve">تعز </w:t>
      </w:r>
      <w:proofErr w:type="spellStart"/>
      <w:r>
        <w:rPr>
          <w:rFonts w:hint="cs"/>
          <w:rtl/>
        </w:rPr>
        <w:t>و</w:t>
      </w:r>
      <w:r>
        <w:rPr>
          <w:rtl/>
        </w:rPr>
        <w:t>إب</w:t>
      </w:r>
      <w:proofErr w:type="spellEnd"/>
      <w:r>
        <w:rPr>
          <w:rtl/>
        </w:rPr>
        <w:t xml:space="preserve"> </w:t>
      </w:r>
      <w:proofErr w:type="spellStart"/>
      <w:r>
        <w:rPr>
          <w:rFonts w:hint="cs"/>
          <w:rtl/>
        </w:rPr>
        <w:t>و</w:t>
      </w:r>
      <w:r>
        <w:rPr>
          <w:rtl/>
        </w:rPr>
        <w:t>الحديدة</w:t>
      </w:r>
      <w:proofErr w:type="spellEnd"/>
      <w:r>
        <w:rPr>
          <w:rtl/>
        </w:rPr>
        <w:t>.</w:t>
      </w:r>
      <w:r>
        <w:rPr>
          <w:rtl/>
        </w:rPr>
        <w:t xml:space="preserve"> و</w:t>
      </w:r>
      <w:r>
        <w:rPr>
          <w:rFonts w:hint="cs"/>
          <w:rtl/>
        </w:rPr>
        <w:t>ت</w:t>
      </w:r>
      <w:r>
        <w:rPr>
          <w:rtl/>
        </w:rPr>
        <w:t xml:space="preserve">عد تقارير عن نتائج تلك الزيارات وتسليم نسخ منها </w:t>
      </w:r>
      <w:r>
        <w:rPr>
          <w:rFonts w:hint="cs"/>
          <w:rtl/>
        </w:rPr>
        <w:t>إلى ا</w:t>
      </w:r>
      <w:r>
        <w:rPr>
          <w:rtl/>
        </w:rPr>
        <w:t xml:space="preserve">لجهات ذات العلاقة مع رفع تقارير شاملة إلى مجلس الوزراء تؤكد أهمية تكاتف الجهود من أجل الرقي بمستوى الخدمات في دور الرعاية والإصلاحيات والمراكز المتخصصة وضمان تمتع نزلائها بالقدر اللازم من تلك الخدمات </w:t>
      </w:r>
      <w:r>
        <w:rPr>
          <w:rtl/>
        </w:rPr>
        <w:t xml:space="preserve">وما يرافقها إلى جانب </w:t>
      </w:r>
      <w:proofErr w:type="spellStart"/>
      <w:r>
        <w:rPr>
          <w:rFonts w:hint="cs"/>
          <w:rtl/>
        </w:rPr>
        <w:t>إ</w:t>
      </w:r>
      <w:r>
        <w:rPr>
          <w:rtl/>
        </w:rPr>
        <w:t>يلاء</w:t>
      </w:r>
      <w:proofErr w:type="spellEnd"/>
      <w:r>
        <w:rPr>
          <w:rtl/>
        </w:rPr>
        <w:t xml:space="preserve"> اهتمام خاص </w:t>
      </w:r>
      <w:r>
        <w:rPr>
          <w:rFonts w:hint="cs"/>
          <w:rtl/>
        </w:rPr>
        <w:t>ل</w:t>
      </w:r>
      <w:r>
        <w:rPr>
          <w:rtl/>
        </w:rPr>
        <w:t>مراجعة وتقييم القائمين على تلك المنشآت واحتياجاتهم لتطويرها وتأهيلها</w:t>
      </w:r>
      <w:r>
        <w:rPr>
          <w:rFonts w:hint="cs"/>
          <w:rtl/>
        </w:rPr>
        <w:br/>
      </w:r>
      <w:r>
        <w:rPr>
          <w:rtl/>
        </w:rPr>
        <w:t>التأهيل الموائم.</w:t>
      </w:r>
    </w:p>
    <w:p w:rsidR="00000000" w:rsidRDefault="00DC5B03">
      <w:pPr>
        <w:spacing w:before="0" w:line="380" w:lineRule="exact"/>
        <w:jc w:val="both"/>
        <w:rPr>
          <w:rFonts w:hint="cs"/>
          <w:b/>
          <w:bCs/>
          <w:rtl/>
        </w:rPr>
      </w:pPr>
      <w:r>
        <w:rPr>
          <w:b/>
          <w:bCs/>
          <w:rtl/>
        </w:rPr>
        <w:t>التقارير الدولية والتعاون مع المنظمات الدولية</w:t>
      </w:r>
    </w:p>
    <w:p w:rsidR="00000000" w:rsidRDefault="00DC5B03">
      <w:pPr>
        <w:spacing w:before="0" w:line="380" w:lineRule="exact"/>
        <w:jc w:val="both"/>
        <w:rPr>
          <w:rtl/>
        </w:rPr>
      </w:pPr>
      <w:r>
        <w:rPr>
          <w:rFonts w:hint="cs"/>
          <w:rtl/>
        </w:rPr>
        <w:t>78-</w:t>
      </w:r>
      <w:r>
        <w:rPr>
          <w:rFonts w:hint="cs"/>
          <w:rtl/>
        </w:rPr>
        <w:tab/>
      </w:r>
      <w:r>
        <w:rPr>
          <w:rtl/>
        </w:rPr>
        <w:t xml:space="preserve">في إطار </w:t>
      </w:r>
      <w:r>
        <w:rPr>
          <w:rFonts w:hint="cs"/>
          <w:rtl/>
        </w:rPr>
        <w:t>ا</w:t>
      </w:r>
      <w:r>
        <w:rPr>
          <w:rtl/>
        </w:rPr>
        <w:t xml:space="preserve">لتزام الجمهورية اليمنية </w:t>
      </w:r>
      <w:r>
        <w:rPr>
          <w:rFonts w:hint="cs"/>
          <w:rtl/>
        </w:rPr>
        <w:t xml:space="preserve">المنضمة </w:t>
      </w:r>
      <w:r>
        <w:rPr>
          <w:rtl/>
        </w:rPr>
        <w:t>إلى عدد كبير من ا</w:t>
      </w:r>
      <w:r>
        <w:rPr>
          <w:rFonts w:hint="cs"/>
          <w:rtl/>
        </w:rPr>
        <w:t>لا</w:t>
      </w:r>
      <w:r>
        <w:rPr>
          <w:rtl/>
        </w:rPr>
        <w:t>تفاقيات والمواثيق الد</w:t>
      </w:r>
      <w:r>
        <w:rPr>
          <w:rtl/>
        </w:rPr>
        <w:t xml:space="preserve">ولية تقوم وزارة حقوق الإنسان بإعداد تقارير دورية عن مستوى تنفيذ اليمن لتلك الاتفاقيات والمعاهدات الدولية </w:t>
      </w:r>
      <w:r>
        <w:rPr>
          <w:rFonts w:hint="cs"/>
          <w:rtl/>
        </w:rPr>
        <w:t xml:space="preserve">وإرسال </w:t>
      </w:r>
      <w:r>
        <w:rPr>
          <w:rtl/>
        </w:rPr>
        <w:t xml:space="preserve">الفرق الوطنية لمناقشتها </w:t>
      </w:r>
      <w:r>
        <w:rPr>
          <w:rFonts w:hint="cs"/>
          <w:rtl/>
        </w:rPr>
        <w:t>مع اللجان المعنية.</w:t>
      </w:r>
      <w:r>
        <w:rPr>
          <w:rtl/>
        </w:rPr>
        <w:t xml:space="preserve"> والجدول التالي يبين التقارير المقدمة خلال الفترة 2001-2004. </w:t>
      </w:r>
    </w:p>
    <w:p w:rsidR="00000000" w:rsidRDefault="00DC5B03">
      <w:pPr>
        <w:spacing w:before="0" w:line="380" w:lineRule="exact"/>
        <w:jc w:val="both"/>
        <w:rPr>
          <w:rtl/>
        </w:rPr>
      </w:pPr>
      <w:r>
        <w:rPr>
          <w:rFonts w:hint="cs"/>
          <w:rtl/>
        </w:rPr>
        <w:t>79-</w:t>
      </w:r>
      <w:r>
        <w:rPr>
          <w:rFonts w:hint="cs"/>
          <w:rtl/>
        </w:rPr>
        <w:tab/>
        <w:t xml:space="preserve">وفي ظل قناعة </w:t>
      </w:r>
      <w:r>
        <w:rPr>
          <w:rtl/>
        </w:rPr>
        <w:t>وزارة حقوق الإنسان</w:t>
      </w:r>
      <w:r>
        <w:rPr>
          <w:rFonts w:hint="cs"/>
          <w:rtl/>
        </w:rPr>
        <w:t xml:space="preserve"> بأهم</w:t>
      </w:r>
      <w:r>
        <w:rPr>
          <w:rFonts w:hint="cs"/>
          <w:rtl/>
        </w:rPr>
        <w:t xml:space="preserve">ية التنسيق مع المنظمات غير الحكومية العاملة في مجال حقوق الإنسان ودعوتها إلى إعداد تقارير ظل عن مدى التمتع بالحقوق والحريات في بلادنا، يجدر التنويه بأن الوزارة </w:t>
      </w:r>
      <w:r>
        <w:rPr>
          <w:rtl/>
        </w:rPr>
        <w:t>بصدد إعداد مجموعة التقارير الدورية الملتزمة بتقديمها خلال عام 2005 كما هو موضح في الجدول التالي:</w:t>
      </w:r>
    </w:p>
    <w:p w:rsidR="00000000" w:rsidRDefault="00DC5B03">
      <w:pPr>
        <w:spacing w:before="0" w:line="380" w:lineRule="exact"/>
        <w:jc w:val="both"/>
        <w:rPr>
          <w:rtl/>
        </w:rPr>
      </w:pPr>
      <w:r>
        <w:rPr>
          <w:rtl/>
        </w:rPr>
        <w:br w:type="page"/>
      </w:r>
      <w:r>
        <w:rPr>
          <w:b/>
          <w:bCs/>
          <w:rtl/>
        </w:rPr>
        <w:t>التقارير الوطنية المقدمة إلى لجان حقوق الإنسان في الفترة من 2001</w:t>
      </w:r>
      <w:r>
        <w:rPr>
          <w:rFonts w:hint="cs"/>
          <w:b/>
          <w:bCs/>
          <w:rtl/>
        </w:rPr>
        <w:t xml:space="preserve"> إلى </w:t>
      </w:r>
      <w:r>
        <w:rPr>
          <w:b/>
          <w:bCs/>
          <w:rtl/>
        </w:rPr>
        <w:t>2004</w:t>
      </w:r>
      <w:r>
        <w:rPr>
          <w:rFonts w:hint="cs"/>
          <w:vertAlign w:val="superscript"/>
          <w:rtl/>
        </w:rPr>
        <w:t>(</w:t>
      </w:r>
      <w:r>
        <w:rPr>
          <w:rStyle w:val="FootnoteReference"/>
          <w:szCs w:val="30"/>
          <w:rtl/>
        </w:rPr>
        <w:footnoteReference w:id="9"/>
      </w:r>
      <w:r>
        <w:rPr>
          <w:rFonts w:hint="cs"/>
          <w:vertAlign w:val="superscript"/>
          <w:rtl/>
        </w:rPr>
        <w:t>)</w:t>
      </w:r>
    </w:p>
    <w:tbl>
      <w:tblPr>
        <w:bidiVisual/>
        <w:tblW w:w="9544" w:type="dxa"/>
        <w:jc w:val="center"/>
        <w:tblBorders>
          <w:top w:val="thinThickMediumGap" w:sz="18" w:space="0" w:color="auto"/>
          <w:left w:val="thinThickSmallGap" w:sz="18" w:space="0" w:color="auto"/>
          <w:bottom w:val="thinThickSmallGap" w:sz="18" w:space="0" w:color="auto"/>
          <w:right w:val="thinThickSmallGap" w:sz="18" w:space="0" w:color="auto"/>
        </w:tblBorders>
        <w:shd w:val="clear" w:color="auto" w:fill="FFFFFF"/>
        <w:tblLook w:val="0000" w:firstRow="0" w:lastRow="0" w:firstColumn="0" w:lastColumn="0" w:noHBand="0" w:noVBand="0"/>
      </w:tblPr>
      <w:tblGrid>
        <w:gridCol w:w="449"/>
        <w:gridCol w:w="1800"/>
        <w:gridCol w:w="2567"/>
        <w:gridCol w:w="2373"/>
        <w:gridCol w:w="2355"/>
      </w:tblGrid>
      <w:tr w:rsidR="00DC5B03" w:rsidTr="00DC5B03">
        <w:trPr>
          <w:trHeight w:val="489"/>
          <w:jc w:val="center"/>
        </w:trPr>
        <w:tc>
          <w:tcPr>
            <w:tcW w:w="449" w:type="dxa"/>
            <w:tcBorders>
              <w:top w:val="single" w:sz="2" w:space="0" w:color="auto"/>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center"/>
              <w:rPr>
                <w:rFonts w:hint="cs"/>
                <w:spacing w:val="0"/>
                <w:sz w:val="20"/>
                <w:szCs w:val="24"/>
              </w:rPr>
            </w:pPr>
            <w:r>
              <w:rPr>
                <w:rFonts w:hint="cs"/>
                <w:spacing w:val="0"/>
                <w:sz w:val="20"/>
                <w:szCs w:val="24"/>
                <w:rtl/>
              </w:rPr>
              <w:t>م</w:t>
            </w:r>
          </w:p>
        </w:tc>
        <w:tc>
          <w:tcPr>
            <w:tcW w:w="1800" w:type="dxa"/>
            <w:tcBorders>
              <w:top w:val="single" w:sz="2" w:space="0" w:color="auto"/>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center"/>
              <w:rPr>
                <w:rFonts w:hint="cs"/>
                <w:spacing w:val="0"/>
                <w:sz w:val="20"/>
                <w:szCs w:val="24"/>
              </w:rPr>
            </w:pPr>
            <w:r>
              <w:rPr>
                <w:rFonts w:hint="cs"/>
                <w:spacing w:val="0"/>
                <w:sz w:val="20"/>
                <w:szCs w:val="24"/>
                <w:rtl/>
              </w:rPr>
              <w:t>اسم الاتفاقية</w:t>
            </w:r>
          </w:p>
        </w:tc>
        <w:tc>
          <w:tcPr>
            <w:tcW w:w="2567" w:type="dxa"/>
            <w:tcBorders>
              <w:top w:val="single" w:sz="2" w:space="0" w:color="auto"/>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center"/>
              <w:rPr>
                <w:rFonts w:hint="cs"/>
                <w:spacing w:val="0"/>
                <w:sz w:val="20"/>
                <w:szCs w:val="24"/>
              </w:rPr>
            </w:pPr>
            <w:r>
              <w:rPr>
                <w:rFonts w:hint="cs"/>
                <w:spacing w:val="0"/>
                <w:sz w:val="20"/>
                <w:szCs w:val="24"/>
                <w:rtl/>
              </w:rPr>
              <w:t>اسم التقرير وتاريخ تقديمه</w:t>
            </w:r>
          </w:p>
        </w:tc>
        <w:tc>
          <w:tcPr>
            <w:tcW w:w="2373" w:type="dxa"/>
            <w:tcBorders>
              <w:top w:val="single" w:sz="2" w:space="0" w:color="auto"/>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center"/>
              <w:rPr>
                <w:rFonts w:hint="cs"/>
                <w:spacing w:val="0"/>
                <w:sz w:val="20"/>
                <w:szCs w:val="24"/>
              </w:rPr>
            </w:pPr>
            <w:r>
              <w:rPr>
                <w:rFonts w:hint="cs"/>
                <w:spacing w:val="0"/>
                <w:sz w:val="20"/>
                <w:szCs w:val="24"/>
                <w:rtl/>
              </w:rPr>
              <w:t>تاريخ مناقشة التقرير</w:t>
            </w:r>
          </w:p>
        </w:tc>
        <w:tc>
          <w:tcPr>
            <w:tcW w:w="2355" w:type="dxa"/>
            <w:tcBorders>
              <w:top w:val="single" w:sz="2" w:space="0" w:color="auto"/>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center"/>
              <w:rPr>
                <w:spacing w:val="0"/>
                <w:sz w:val="20"/>
                <w:szCs w:val="24"/>
              </w:rPr>
            </w:pPr>
            <w:r>
              <w:rPr>
                <w:spacing w:val="0"/>
                <w:sz w:val="20"/>
                <w:szCs w:val="24"/>
                <w:rtl/>
              </w:rPr>
              <w:t>اللجنة الدولية المعنية بمناقشة التقرير</w:t>
            </w:r>
          </w:p>
        </w:tc>
      </w:tr>
      <w:tr w:rsidR="00DC5B03" w:rsidTr="00DC5B03">
        <w:trPr>
          <w:jc w:val="center"/>
        </w:trPr>
        <w:tc>
          <w:tcPr>
            <w:tcW w:w="449"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center"/>
              <w:rPr>
                <w:spacing w:val="0"/>
                <w:sz w:val="20"/>
                <w:szCs w:val="24"/>
                <w:rtl/>
              </w:rPr>
            </w:pPr>
            <w:r>
              <w:rPr>
                <w:spacing w:val="0"/>
                <w:sz w:val="20"/>
                <w:szCs w:val="24"/>
                <w:rtl/>
              </w:rPr>
              <w:t>1</w:t>
            </w:r>
          </w:p>
        </w:tc>
        <w:tc>
          <w:tcPr>
            <w:tcW w:w="1800" w:type="dxa"/>
            <w:tcBorders>
              <w:top w:val="single" w:sz="2" w:space="0" w:color="auto"/>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both"/>
              <w:rPr>
                <w:rFonts w:hint="cs"/>
                <w:spacing w:val="0"/>
                <w:sz w:val="20"/>
                <w:szCs w:val="24"/>
                <w:rtl/>
              </w:rPr>
            </w:pPr>
            <w:r>
              <w:rPr>
                <w:spacing w:val="0"/>
                <w:sz w:val="20"/>
                <w:szCs w:val="24"/>
                <w:rtl/>
              </w:rPr>
              <w:t>العهد الدولي الخاص بالحقوق الاقتصادية والاجتماعية والثقافي</w:t>
            </w:r>
            <w:r>
              <w:rPr>
                <w:rFonts w:hint="cs"/>
                <w:spacing w:val="0"/>
                <w:sz w:val="20"/>
                <w:szCs w:val="24"/>
                <w:rtl/>
              </w:rPr>
              <w:t>ـ</w:t>
            </w:r>
            <w:r>
              <w:rPr>
                <w:spacing w:val="0"/>
                <w:sz w:val="20"/>
                <w:szCs w:val="24"/>
                <w:rtl/>
              </w:rPr>
              <w:t>ة.</w:t>
            </w:r>
            <w:r>
              <w:rPr>
                <w:rFonts w:hint="cs"/>
                <w:spacing w:val="0"/>
                <w:sz w:val="20"/>
                <w:szCs w:val="24"/>
                <w:rtl/>
              </w:rPr>
              <w:t xml:space="preserve"> (</w:t>
            </w:r>
            <w:r>
              <w:rPr>
                <w:spacing w:val="0"/>
                <w:sz w:val="20"/>
                <w:szCs w:val="24"/>
              </w:rPr>
              <w:t>CESCR</w:t>
            </w:r>
            <w:r>
              <w:rPr>
                <w:rFonts w:hint="cs"/>
                <w:spacing w:val="0"/>
                <w:sz w:val="20"/>
                <w:szCs w:val="24"/>
                <w:rtl/>
              </w:rPr>
              <w:t>)</w:t>
            </w:r>
          </w:p>
        </w:tc>
        <w:tc>
          <w:tcPr>
            <w:tcW w:w="2567"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rFonts w:hint="cs"/>
                <w:spacing w:val="0"/>
                <w:sz w:val="20"/>
                <w:szCs w:val="24"/>
              </w:rPr>
            </w:pPr>
            <w:r>
              <w:rPr>
                <w:spacing w:val="0"/>
                <w:sz w:val="20"/>
                <w:szCs w:val="24"/>
                <w:rtl/>
              </w:rPr>
              <w:t>تقرير الجمهورية اليمنية الأول عن مستوى تنفيذ العهد</w:t>
            </w:r>
            <w:r>
              <w:rPr>
                <w:rFonts w:hint="cs"/>
                <w:spacing w:val="0"/>
                <w:sz w:val="20"/>
                <w:szCs w:val="24"/>
                <w:rtl/>
              </w:rPr>
              <w:t xml:space="preserve"> </w:t>
            </w:r>
            <w:r>
              <w:rPr>
                <w:spacing w:val="0"/>
                <w:sz w:val="20"/>
                <w:szCs w:val="24"/>
                <w:rtl/>
              </w:rPr>
              <w:t>-</w:t>
            </w:r>
            <w:r>
              <w:rPr>
                <w:rFonts w:hint="cs"/>
                <w:spacing w:val="0"/>
                <w:sz w:val="20"/>
                <w:szCs w:val="24"/>
                <w:rtl/>
              </w:rPr>
              <w:t xml:space="preserve"> </w:t>
            </w:r>
            <w:r>
              <w:rPr>
                <w:spacing w:val="0"/>
                <w:sz w:val="20"/>
                <w:szCs w:val="24"/>
                <w:rtl/>
              </w:rPr>
              <w:t>قدم</w:t>
            </w:r>
            <w:r>
              <w:rPr>
                <w:rFonts w:hint="cs"/>
                <w:spacing w:val="0"/>
                <w:sz w:val="20"/>
                <w:szCs w:val="24"/>
                <w:rtl/>
              </w:rPr>
              <w:t xml:space="preserve"> في 27 نيسان/أبريل 2002</w:t>
            </w:r>
          </w:p>
        </w:tc>
        <w:tc>
          <w:tcPr>
            <w:tcW w:w="2373"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spacing w:val="0"/>
                <w:sz w:val="20"/>
                <w:szCs w:val="24"/>
              </w:rPr>
            </w:pPr>
            <w:r>
              <w:rPr>
                <w:spacing w:val="0"/>
                <w:sz w:val="20"/>
                <w:szCs w:val="24"/>
                <w:rtl/>
              </w:rPr>
              <w:t>12</w:t>
            </w:r>
            <w:r>
              <w:rPr>
                <w:rFonts w:hint="cs"/>
                <w:spacing w:val="0"/>
                <w:sz w:val="20"/>
                <w:szCs w:val="24"/>
                <w:rtl/>
              </w:rPr>
              <w:t xml:space="preserve"> و</w:t>
            </w:r>
            <w:r>
              <w:rPr>
                <w:spacing w:val="0"/>
                <w:sz w:val="20"/>
                <w:szCs w:val="24"/>
                <w:rtl/>
              </w:rPr>
              <w:t xml:space="preserve">13 </w:t>
            </w:r>
            <w:r>
              <w:rPr>
                <w:rFonts w:hint="cs"/>
                <w:spacing w:val="0"/>
                <w:sz w:val="20"/>
                <w:szCs w:val="24"/>
                <w:rtl/>
              </w:rPr>
              <w:t>تشرين الثاني/</w:t>
            </w:r>
            <w:r>
              <w:rPr>
                <w:spacing w:val="0"/>
                <w:sz w:val="20"/>
                <w:szCs w:val="24"/>
                <w:rtl/>
              </w:rPr>
              <w:t>نوفمبر 2003</w:t>
            </w:r>
          </w:p>
        </w:tc>
        <w:tc>
          <w:tcPr>
            <w:tcW w:w="2355" w:type="dxa"/>
            <w:tcBorders>
              <w:top w:val="single" w:sz="2" w:space="0" w:color="auto"/>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both"/>
              <w:rPr>
                <w:spacing w:val="0"/>
                <w:sz w:val="20"/>
                <w:szCs w:val="24"/>
              </w:rPr>
            </w:pPr>
            <w:r>
              <w:rPr>
                <w:spacing w:val="0"/>
                <w:sz w:val="20"/>
                <w:szCs w:val="24"/>
                <w:rtl/>
              </w:rPr>
              <w:t>المجلس الاقتصادي والاجتماعي</w:t>
            </w:r>
            <w:r>
              <w:rPr>
                <w:rFonts w:hint="cs"/>
                <w:spacing w:val="0"/>
                <w:sz w:val="20"/>
                <w:szCs w:val="24"/>
                <w:rtl/>
              </w:rPr>
              <w:t xml:space="preserve"> </w:t>
            </w:r>
            <w:r>
              <w:rPr>
                <w:spacing w:val="0"/>
                <w:sz w:val="20"/>
                <w:szCs w:val="24"/>
                <w:rtl/>
              </w:rPr>
              <w:t>-</w:t>
            </w:r>
            <w:r>
              <w:rPr>
                <w:rFonts w:hint="cs"/>
                <w:spacing w:val="0"/>
                <w:sz w:val="20"/>
                <w:szCs w:val="24"/>
                <w:rtl/>
              </w:rPr>
              <w:t xml:space="preserve"> </w:t>
            </w:r>
            <w:r>
              <w:rPr>
                <w:spacing w:val="0"/>
                <w:sz w:val="20"/>
                <w:szCs w:val="24"/>
                <w:rtl/>
              </w:rPr>
              <w:t>لجن</w:t>
            </w:r>
            <w:r>
              <w:rPr>
                <w:rFonts w:hint="cs"/>
                <w:spacing w:val="0"/>
                <w:sz w:val="20"/>
                <w:szCs w:val="24"/>
                <w:rtl/>
              </w:rPr>
              <w:t xml:space="preserve">ـة </w:t>
            </w:r>
            <w:r>
              <w:rPr>
                <w:spacing w:val="0"/>
                <w:sz w:val="20"/>
                <w:szCs w:val="24"/>
                <w:rtl/>
              </w:rPr>
              <w:t>الحقوق الاقتصادية والاجتماعية والثقافية</w:t>
            </w:r>
          </w:p>
        </w:tc>
      </w:tr>
      <w:tr w:rsidR="00DC5B03" w:rsidTr="00DC5B03">
        <w:trPr>
          <w:cantSplit/>
          <w:trHeight w:val="1024"/>
          <w:jc w:val="center"/>
        </w:trPr>
        <w:tc>
          <w:tcPr>
            <w:tcW w:w="449" w:type="dxa"/>
            <w:vMerge w:val="restart"/>
            <w:tcBorders>
              <w:top w:val="single" w:sz="2" w:space="0" w:color="auto"/>
              <w:left w:val="single" w:sz="2" w:space="0" w:color="auto"/>
              <w:right w:val="single" w:sz="2" w:space="0" w:color="auto"/>
            </w:tcBorders>
            <w:shd w:val="clear" w:color="auto" w:fill="FFFFFF"/>
          </w:tcPr>
          <w:p w:rsidR="00DC5B03" w:rsidRDefault="00DC5B03">
            <w:pPr>
              <w:spacing w:before="0" w:after="40" w:line="360" w:lineRule="exact"/>
              <w:jc w:val="center"/>
              <w:rPr>
                <w:rFonts w:hint="cs"/>
                <w:spacing w:val="0"/>
                <w:sz w:val="20"/>
                <w:szCs w:val="24"/>
              </w:rPr>
            </w:pPr>
            <w:r>
              <w:rPr>
                <w:spacing w:val="0"/>
                <w:sz w:val="20"/>
                <w:szCs w:val="24"/>
                <w:rtl/>
              </w:rPr>
              <w:t>2</w:t>
            </w:r>
          </w:p>
        </w:tc>
        <w:tc>
          <w:tcPr>
            <w:tcW w:w="1800" w:type="dxa"/>
            <w:vMerge w:val="restart"/>
            <w:tcBorders>
              <w:top w:val="single" w:sz="2" w:space="0" w:color="auto"/>
              <w:left w:val="single" w:sz="2" w:space="0" w:color="auto"/>
              <w:right w:val="single" w:sz="2" w:space="0" w:color="auto"/>
            </w:tcBorders>
            <w:shd w:val="clear" w:color="auto" w:fill="FFFFFF"/>
          </w:tcPr>
          <w:p w:rsidR="00DC5B03" w:rsidRDefault="00DC5B03">
            <w:pPr>
              <w:spacing w:before="0" w:after="40" w:line="360" w:lineRule="exact"/>
              <w:jc w:val="left"/>
              <w:rPr>
                <w:rFonts w:hint="cs"/>
                <w:spacing w:val="0"/>
                <w:sz w:val="20"/>
                <w:szCs w:val="24"/>
                <w:rtl/>
              </w:rPr>
            </w:pPr>
            <w:r>
              <w:rPr>
                <w:spacing w:val="0"/>
                <w:sz w:val="20"/>
                <w:szCs w:val="24"/>
                <w:rtl/>
              </w:rPr>
              <w:t>العهد الدولي ال</w:t>
            </w:r>
            <w:r>
              <w:rPr>
                <w:rFonts w:hint="cs"/>
                <w:spacing w:val="0"/>
                <w:sz w:val="20"/>
                <w:szCs w:val="24"/>
                <w:rtl/>
              </w:rPr>
              <w:t>ــ</w:t>
            </w:r>
            <w:r>
              <w:rPr>
                <w:spacing w:val="0"/>
                <w:sz w:val="20"/>
                <w:szCs w:val="24"/>
                <w:rtl/>
              </w:rPr>
              <w:t>خاص بالحقوق المدنية والسياسية</w:t>
            </w:r>
            <w:r>
              <w:rPr>
                <w:rFonts w:hint="cs"/>
                <w:spacing w:val="0"/>
                <w:sz w:val="20"/>
                <w:szCs w:val="24"/>
                <w:rtl/>
              </w:rPr>
              <w:t xml:space="preserve"> (</w:t>
            </w:r>
            <w:r>
              <w:rPr>
                <w:spacing w:val="0"/>
                <w:sz w:val="20"/>
                <w:szCs w:val="24"/>
              </w:rPr>
              <w:t>CCPR</w:t>
            </w:r>
            <w:r>
              <w:rPr>
                <w:rFonts w:hint="cs"/>
                <w:spacing w:val="0"/>
                <w:sz w:val="20"/>
                <w:szCs w:val="24"/>
                <w:rtl/>
              </w:rPr>
              <w:t>)</w:t>
            </w:r>
          </w:p>
        </w:tc>
        <w:tc>
          <w:tcPr>
            <w:tcW w:w="2567" w:type="dxa"/>
            <w:tcBorders>
              <w:top w:val="single" w:sz="2" w:space="0" w:color="auto"/>
              <w:left w:val="single" w:sz="2" w:space="0" w:color="auto"/>
              <w:bottom w:val="nil"/>
              <w:right w:val="single" w:sz="2" w:space="0" w:color="auto"/>
            </w:tcBorders>
            <w:shd w:val="clear" w:color="auto" w:fill="FFFFFF"/>
          </w:tcPr>
          <w:p w:rsidR="00DC5B03" w:rsidRDefault="00DC5B03">
            <w:pPr>
              <w:spacing w:before="0" w:after="40" w:line="360" w:lineRule="exact"/>
              <w:jc w:val="both"/>
              <w:rPr>
                <w:spacing w:val="0"/>
                <w:sz w:val="20"/>
                <w:szCs w:val="24"/>
              </w:rPr>
            </w:pPr>
            <w:r>
              <w:rPr>
                <w:spacing w:val="0"/>
                <w:sz w:val="20"/>
                <w:szCs w:val="24"/>
                <w:rtl/>
              </w:rPr>
              <w:t>تقرير الجمهورية اليمنية الثالث عن مستوى تنفيذ العهد</w:t>
            </w:r>
            <w:r>
              <w:rPr>
                <w:rFonts w:hint="cs"/>
                <w:spacing w:val="0"/>
                <w:sz w:val="20"/>
                <w:szCs w:val="24"/>
                <w:rtl/>
              </w:rPr>
              <w:t xml:space="preserve"> </w:t>
            </w:r>
            <w:r>
              <w:rPr>
                <w:spacing w:val="0"/>
                <w:sz w:val="20"/>
                <w:szCs w:val="24"/>
                <w:rtl/>
              </w:rPr>
              <w:t>-</w:t>
            </w:r>
            <w:r>
              <w:rPr>
                <w:rFonts w:hint="cs"/>
                <w:spacing w:val="0"/>
                <w:sz w:val="20"/>
                <w:szCs w:val="24"/>
                <w:rtl/>
              </w:rPr>
              <w:t xml:space="preserve"> </w:t>
            </w:r>
            <w:r>
              <w:rPr>
                <w:spacing w:val="0"/>
                <w:sz w:val="20"/>
                <w:szCs w:val="24"/>
                <w:rtl/>
              </w:rPr>
              <w:t>قدم في</w:t>
            </w:r>
            <w:r>
              <w:rPr>
                <w:rFonts w:hint="cs"/>
                <w:spacing w:val="0"/>
                <w:sz w:val="20"/>
                <w:szCs w:val="24"/>
                <w:rtl/>
              </w:rPr>
              <w:t>13 تموز/يوليه 2001</w:t>
            </w:r>
          </w:p>
        </w:tc>
        <w:tc>
          <w:tcPr>
            <w:tcW w:w="2373" w:type="dxa"/>
            <w:tcBorders>
              <w:top w:val="single" w:sz="2" w:space="0" w:color="auto"/>
              <w:left w:val="single" w:sz="2" w:space="0" w:color="auto"/>
              <w:bottom w:val="nil"/>
              <w:right w:val="single" w:sz="2" w:space="0" w:color="auto"/>
            </w:tcBorders>
            <w:shd w:val="clear" w:color="auto" w:fill="FFFFFF"/>
          </w:tcPr>
          <w:p w:rsidR="00DC5B03" w:rsidRDefault="00DC5B03">
            <w:pPr>
              <w:spacing w:before="0" w:after="40" w:line="360" w:lineRule="exact"/>
              <w:jc w:val="both"/>
              <w:rPr>
                <w:spacing w:val="0"/>
                <w:sz w:val="20"/>
                <w:szCs w:val="24"/>
              </w:rPr>
            </w:pPr>
            <w:r>
              <w:rPr>
                <w:spacing w:val="0"/>
                <w:sz w:val="20"/>
                <w:szCs w:val="24"/>
                <w:rtl/>
              </w:rPr>
              <w:t>17</w:t>
            </w:r>
            <w:r>
              <w:rPr>
                <w:rFonts w:hint="cs"/>
                <w:spacing w:val="0"/>
                <w:sz w:val="20"/>
                <w:szCs w:val="24"/>
                <w:rtl/>
              </w:rPr>
              <w:t xml:space="preserve"> و</w:t>
            </w:r>
            <w:r>
              <w:rPr>
                <w:spacing w:val="0"/>
                <w:sz w:val="20"/>
                <w:szCs w:val="24"/>
                <w:rtl/>
              </w:rPr>
              <w:t>18</w:t>
            </w:r>
            <w:r>
              <w:rPr>
                <w:rFonts w:hint="cs"/>
                <w:spacing w:val="0"/>
                <w:sz w:val="20"/>
                <w:szCs w:val="24"/>
                <w:rtl/>
              </w:rPr>
              <w:t xml:space="preserve"> تموز/</w:t>
            </w:r>
            <w:r>
              <w:rPr>
                <w:spacing w:val="0"/>
                <w:sz w:val="20"/>
                <w:szCs w:val="24"/>
                <w:rtl/>
              </w:rPr>
              <w:t xml:space="preserve"> يولي</w:t>
            </w:r>
            <w:r>
              <w:rPr>
                <w:rFonts w:hint="cs"/>
                <w:spacing w:val="0"/>
                <w:sz w:val="20"/>
                <w:szCs w:val="24"/>
                <w:rtl/>
              </w:rPr>
              <w:t xml:space="preserve">ه </w:t>
            </w:r>
            <w:r>
              <w:rPr>
                <w:spacing w:val="0"/>
                <w:sz w:val="20"/>
                <w:szCs w:val="24"/>
                <w:rtl/>
              </w:rPr>
              <w:t>2002</w:t>
            </w:r>
          </w:p>
        </w:tc>
        <w:tc>
          <w:tcPr>
            <w:tcW w:w="2355" w:type="dxa"/>
            <w:vMerge w:val="restart"/>
            <w:tcBorders>
              <w:top w:val="single" w:sz="2" w:space="0" w:color="auto"/>
              <w:left w:val="single" w:sz="2" w:space="0" w:color="auto"/>
              <w:right w:val="single" w:sz="2" w:space="0" w:color="auto"/>
            </w:tcBorders>
            <w:shd w:val="clear" w:color="auto" w:fill="FFFFFF"/>
          </w:tcPr>
          <w:p w:rsidR="00DC5B03" w:rsidRDefault="00DC5B03">
            <w:pPr>
              <w:spacing w:before="0" w:after="40" w:line="360" w:lineRule="exact"/>
              <w:jc w:val="left"/>
              <w:rPr>
                <w:rFonts w:hint="cs"/>
                <w:spacing w:val="0"/>
                <w:sz w:val="20"/>
                <w:szCs w:val="24"/>
              </w:rPr>
            </w:pPr>
            <w:r>
              <w:rPr>
                <w:spacing w:val="0"/>
                <w:sz w:val="20"/>
                <w:szCs w:val="24"/>
                <w:rtl/>
              </w:rPr>
              <w:t>اللجنة المعنية بحقوق الإنسان</w:t>
            </w:r>
          </w:p>
        </w:tc>
      </w:tr>
      <w:tr w:rsidR="00DC5B03" w:rsidTr="00DC5B03">
        <w:trPr>
          <w:cantSplit/>
          <w:trHeight w:val="976"/>
          <w:jc w:val="center"/>
        </w:trPr>
        <w:tc>
          <w:tcPr>
            <w:tcW w:w="449" w:type="dxa"/>
            <w:vMerge/>
            <w:tcBorders>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both"/>
              <w:rPr>
                <w:spacing w:val="0"/>
                <w:sz w:val="20"/>
                <w:szCs w:val="24"/>
                <w:rtl/>
              </w:rPr>
            </w:pPr>
          </w:p>
        </w:tc>
        <w:tc>
          <w:tcPr>
            <w:tcW w:w="1800" w:type="dxa"/>
            <w:vMerge/>
            <w:tcBorders>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both"/>
              <w:rPr>
                <w:spacing w:val="0"/>
                <w:sz w:val="20"/>
                <w:szCs w:val="24"/>
                <w:rtl/>
              </w:rPr>
            </w:pPr>
          </w:p>
        </w:tc>
        <w:tc>
          <w:tcPr>
            <w:tcW w:w="2567" w:type="dxa"/>
            <w:tcBorders>
              <w:top w:val="nil"/>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both"/>
              <w:rPr>
                <w:rFonts w:hint="cs"/>
                <w:spacing w:val="0"/>
                <w:sz w:val="20"/>
                <w:szCs w:val="24"/>
                <w:rtl/>
              </w:rPr>
            </w:pPr>
            <w:r>
              <w:rPr>
                <w:spacing w:val="0"/>
                <w:sz w:val="20"/>
                <w:szCs w:val="24"/>
                <w:rtl/>
              </w:rPr>
              <w:t>تقرير الجمهورية اليمنية الرابع عن مستوى تنفيذ العهد</w:t>
            </w:r>
            <w:r>
              <w:rPr>
                <w:rFonts w:hint="cs"/>
                <w:spacing w:val="0"/>
                <w:sz w:val="20"/>
                <w:szCs w:val="24"/>
                <w:rtl/>
              </w:rPr>
              <w:t xml:space="preserve"> </w:t>
            </w:r>
            <w:r>
              <w:rPr>
                <w:spacing w:val="0"/>
                <w:sz w:val="20"/>
                <w:szCs w:val="24"/>
                <w:rtl/>
              </w:rPr>
              <w:t xml:space="preserve">- قدم في </w:t>
            </w:r>
            <w:r>
              <w:rPr>
                <w:rFonts w:hint="cs"/>
                <w:spacing w:val="0"/>
                <w:sz w:val="20"/>
                <w:szCs w:val="24"/>
                <w:rtl/>
              </w:rPr>
              <w:t>آب/أغسطس 2004</w:t>
            </w:r>
          </w:p>
        </w:tc>
        <w:tc>
          <w:tcPr>
            <w:tcW w:w="2373" w:type="dxa"/>
            <w:tcBorders>
              <w:top w:val="nil"/>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rFonts w:hint="cs"/>
                <w:spacing w:val="0"/>
                <w:sz w:val="20"/>
                <w:szCs w:val="24"/>
                <w:rtl/>
              </w:rPr>
            </w:pPr>
            <w:r>
              <w:rPr>
                <w:rFonts w:hint="cs"/>
                <w:spacing w:val="0"/>
                <w:sz w:val="20"/>
                <w:szCs w:val="24"/>
                <w:rtl/>
              </w:rPr>
              <w:t>تموز/يوليه 2005</w:t>
            </w:r>
          </w:p>
        </w:tc>
        <w:tc>
          <w:tcPr>
            <w:tcW w:w="2355" w:type="dxa"/>
            <w:vMerge/>
            <w:tcBorders>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both"/>
              <w:rPr>
                <w:spacing w:val="0"/>
                <w:sz w:val="20"/>
                <w:szCs w:val="24"/>
                <w:rtl/>
              </w:rPr>
            </w:pPr>
          </w:p>
        </w:tc>
      </w:tr>
      <w:tr w:rsidR="00DC5B03" w:rsidTr="00DC5B03">
        <w:trPr>
          <w:trHeight w:val="1184"/>
          <w:jc w:val="center"/>
        </w:trPr>
        <w:tc>
          <w:tcPr>
            <w:tcW w:w="449"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center"/>
              <w:rPr>
                <w:spacing w:val="0"/>
                <w:sz w:val="20"/>
                <w:szCs w:val="24"/>
              </w:rPr>
            </w:pPr>
            <w:r>
              <w:rPr>
                <w:spacing w:val="0"/>
                <w:sz w:val="20"/>
                <w:szCs w:val="24"/>
                <w:rtl/>
              </w:rPr>
              <w:t>3</w:t>
            </w:r>
          </w:p>
        </w:tc>
        <w:tc>
          <w:tcPr>
            <w:tcW w:w="1800" w:type="dxa"/>
            <w:tcBorders>
              <w:top w:val="single" w:sz="2" w:space="0" w:color="auto"/>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both"/>
              <w:rPr>
                <w:spacing w:val="0"/>
                <w:sz w:val="20"/>
                <w:szCs w:val="24"/>
              </w:rPr>
            </w:pPr>
            <w:r>
              <w:rPr>
                <w:spacing w:val="0"/>
                <w:sz w:val="20"/>
                <w:szCs w:val="24"/>
                <w:rtl/>
              </w:rPr>
              <w:t>الاتفاقية الدولية للقضاء على جميع أشكال التمييز ضد المرأة</w:t>
            </w:r>
            <w:r>
              <w:rPr>
                <w:rFonts w:hint="cs"/>
                <w:spacing w:val="0"/>
                <w:sz w:val="20"/>
                <w:szCs w:val="24"/>
                <w:rtl/>
              </w:rPr>
              <w:t xml:space="preserve"> (</w:t>
            </w:r>
            <w:r>
              <w:rPr>
                <w:spacing w:val="0"/>
                <w:sz w:val="20"/>
                <w:szCs w:val="24"/>
              </w:rPr>
              <w:t>(CEDAW</w:t>
            </w:r>
          </w:p>
        </w:tc>
        <w:tc>
          <w:tcPr>
            <w:tcW w:w="2567"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spacing w:val="0"/>
                <w:sz w:val="20"/>
                <w:szCs w:val="24"/>
              </w:rPr>
            </w:pPr>
            <w:r>
              <w:rPr>
                <w:spacing w:val="0"/>
                <w:sz w:val="20"/>
                <w:szCs w:val="24"/>
                <w:rtl/>
              </w:rPr>
              <w:t>التقريران الدوريان الرابع والخامس عن مستوى تنفيذ الاتفاقية</w:t>
            </w:r>
            <w:r>
              <w:rPr>
                <w:rFonts w:hint="cs"/>
                <w:spacing w:val="0"/>
                <w:sz w:val="20"/>
                <w:szCs w:val="24"/>
                <w:rtl/>
              </w:rPr>
              <w:t xml:space="preserve"> </w:t>
            </w:r>
            <w:r>
              <w:rPr>
                <w:spacing w:val="0"/>
                <w:sz w:val="20"/>
                <w:szCs w:val="24"/>
                <w:rtl/>
              </w:rPr>
              <w:t xml:space="preserve">- قدما في </w:t>
            </w:r>
            <w:r>
              <w:rPr>
                <w:rFonts w:hint="cs"/>
                <w:spacing w:val="0"/>
                <w:sz w:val="20"/>
                <w:szCs w:val="24"/>
                <w:rtl/>
              </w:rPr>
              <w:t>كانون الأول/</w:t>
            </w:r>
            <w:r>
              <w:rPr>
                <w:spacing w:val="0"/>
                <w:sz w:val="20"/>
                <w:szCs w:val="24"/>
                <w:rtl/>
              </w:rPr>
              <w:t>ديسمبر 2001</w:t>
            </w:r>
          </w:p>
        </w:tc>
        <w:tc>
          <w:tcPr>
            <w:tcW w:w="2373"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center"/>
              <w:rPr>
                <w:rFonts w:hint="cs"/>
                <w:spacing w:val="0"/>
                <w:sz w:val="20"/>
                <w:szCs w:val="24"/>
              </w:rPr>
            </w:pPr>
            <w:r>
              <w:rPr>
                <w:spacing w:val="0"/>
                <w:sz w:val="20"/>
                <w:szCs w:val="24"/>
                <w:rtl/>
              </w:rPr>
              <w:t>في</w:t>
            </w:r>
            <w:r>
              <w:rPr>
                <w:rFonts w:hint="cs"/>
                <w:spacing w:val="0"/>
                <w:sz w:val="20"/>
                <w:szCs w:val="24"/>
                <w:rtl/>
              </w:rPr>
              <w:t xml:space="preserve"> 14 آب/أغسطس 2002</w:t>
            </w:r>
          </w:p>
        </w:tc>
        <w:tc>
          <w:tcPr>
            <w:tcW w:w="235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spacing w:val="0"/>
                <w:sz w:val="20"/>
                <w:szCs w:val="24"/>
              </w:rPr>
            </w:pPr>
            <w:r>
              <w:rPr>
                <w:spacing w:val="0"/>
                <w:sz w:val="20"/>
                <w:szCs w:val="24"/>
                <w:rtl/>
              </w:rPr>
              <w:t>لجنة القضاء على التمييز ضد المرأة</w:t>
            </w:r>
          </w:p>
        </w:tc>
      </w:tr>
      <w:tr w:rsidR="00DC5B03" w:rsidTr="00DC5B03">
        <w:trPr>
          <w:jc w:val="center"/>
        </w:trPr>
        <w:tc>
          <w:tcPr>
            <w:tcW w:w="449"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center"/>
              <w:rPr>
                <w:spacing w:val="0"/>
                <w:sz w:val="20"/>
                <w:szCs w:val="24"/>
              </w:rPr>
            </w:pPr>
            <w:r>
              <w:rPr>
                <w:spacing w:val="0"/>
                <w:sz w:val="20"/>
                <w:szCs w:val="24"/>
                <w:rtl/>
              </w:rPr>
              <w:t>4</w:t>
            </w:r>
          </w:p>
        </w:tc>
        <w:tc>
          <w:tcPr>
            <w:tcW w:w="1800"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rFonts w:hint="cs"/>
                <w:spacing w:val="0"/>
                <w:sz w:val="20"/>
                <w:szCs w:val="24"/>
              </w:rPr>
            </w:pPr>
            <w:r>
              <w:rPr>
                <w:spacing w:val="0"/>
                <w:sz w:val="20"/>
                <w:szCs w:val="24"/>
                <w:rtl/>
              </w:rPr>
              <w:t>الاتفاقية الدولية لحقوق الطفل</w:t>
            </w:r>
            <w:r>
              <w:rPr>
                <w:rFonts w:hint="cs"/>
                <w:spacing w:val="0"/>
                <w:sz w:val="20"/>
                <w:szCs w:val="24"/>
                <w:rtl/>
              </w:rPr>
              <w:t xml:space="preserve"> (</w:t>
            </w:r>
            <w:r>
              <w:rPr>
                <w:spacing w:val="0"/>
                <w:sz w:val="20"/>
                <w:szCs w:val="24"/>
              </w:rPr>
              <w:t>CRC</w:t>
            </w:r>
            <w:r>
              <w:rPr>
                <w:rFonts w:hint="cs"/>
                <w:spacing w:val="0"/>
                <w:sz w:val="20"/>
                <w:szCs w:val="24"/>
                <w:rtl/>
              </w:rPr>
              <w:t>)</w:t>
            </w:r>
          </w:p>
        </w:tc>
        <w:tc>
          <w:tcPr>
            <w:tcW w:w="2567"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spacing w:val="0"/>
                <w:sz w:val="20"/>
                <w:szCs w:val="24"/>
              </w:rPr>
            </w:pPr>
            <w:r>
              <w:rPr>
                <w:spacing w:val="0"/>
                <w:sz w:val="20"/>
                <w:szCs w:val="24"/>
                <w:rtl/>
              </w:rPr>
              <w:t>التقرير الوطني الثالث عن مستوى تطبيق الاتفاقية</w:t>
            </w:r>
            <w:r>
              <w:rPr>
                <w:rFonts w:hint="cs"/>
                <w:spacing w:val="0"/>
                <w:sz w:val="20"/>
                <w:szCs w:val="24"/>
                <w:rtl/>
              </w:rPr>
              <w:t xml:space="preserve"> </w:t>
            </w:r>
            <w:r>
              <w:rPr>
                <w:spacing w:val="0"/>
                <w:sz w:val="20"/>
                <w:szCs w:val="24"/>
                <w:rtl/>
              </w:rPr>
              <w:t xml:space="preserve">- قدم في </w:t>
            </w:r>
            <w:r>
              <w:rPr>
                <w:rFonts w:hint="cs"/>
                <w:spacing w:val="0"/>
                <w:sz w:val="20"/>
                <w:szCs w:val="24"/>
                <w:rtl/>
              </w:rPr>
              <w:t>أيار/</w:t>
            </w:r>
            <w:r>
              <w:rPr>
                <w:spacing w:val="0"/>
                <w:sz w:val="20"/>
                <w:szCs w:val="24"/>
                <w:rtl/>
              </w:rPr>
              <w:t>مايو 2003</w:t>
            </w:r>
          </w:p>
        </w:tc>
        <w:tc>
          <w:tcPr>
            <w:tcW w:w="2373" w:type="dxa"/>
            <w:tcBorders>
              <w:top w:val="single" w:sz="2" w:space="0" w:color="auto"/>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both"/>
              <w:rPr>
                <w:spacing w:val="0"/>
                <w:sz w:val="20"/>
                <w:szCs w:val="24"/>
              </w:rPr>
            </w:pPr>
            <w:r>
              <w:rPr>
                <w:spacing w:val="0"/>
                <w:sz w:val="20"/>
                <w:szCs w:val="24"/>
                <w:rtl/>
              </w:rPr>
              <w:t xml:space="preserve">قدمت الجمهورية اليمنية تقريرها عن مستوى تطبيق بنود الاتفاقية الدولية لحقوق الطفل في 14 </w:t>
            </w:r>
            <w:r>
              <w:rPr>
                <w:rFonts w:hint="cs"/>
                <w:spacing w:val="0"/>
                <w:sz w:val="20"/>
                <w:szCs w:val="24"/>
                <w:rtl/>
              </w:rPr>
              <w:t>تشرين الثاني/ نوفمبر 1994</w:t>
            </w:r>
            <w:r>
              <w:rPr>
                <w:spacing w:val="0"/>
                <w:sz w:val="20"/>
                <w:szCs w:val="24"/>
                <w:rtl/>
              </w:rPr>
              <w:t xml:space="preserve">ثم قدمت وزارة التأمينات والشؤون الاجتماعية تقريراً تكميلياً عن أوضاع الأطفال في اليمن في ضوء الاتفاقية الدولية لحقوق الطفل في </w:t>
            </w:r>
            <w:r>
              <w:rPr>
                <w:rFonts w:hint="cs"/>
                <w:spacing w:val="0"/>
                <w:sz w:val="20"/>
                <w:szCs w:val="24"/>
                <w:rtl/>
              </w:rPr>
              <w:t xml:space="preserve">آب/أغسطس </w:t>
            </w:r>
            <w:r>
              <w:rPr>
                <w:spacing w:val="0"/>
                <w:sz w:val="20"/>
                <w:szCs w:val="24"/>
                <w:rtl/>
              </w:rPr>
              <w:t>1997</w:t>
            </w:r>
          </w:p>
        </w:tc>
        <w:tc>
          <w:tcPr>
            <w:tcW w:w="235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center"/>
              <w:rPr>
                <w:spacing w:val="0"/>
                <w:sz w:val="20"/>
                <w:szCs w:val="24"/>
              </w:rPr>
            </w:pPr>
            <w:r>
              <w:rPr>
                <w:spacing w:val="0"/>
                <w:sz w:val="20"/>
                <w:szCs w:val="24"/>
                <w:rtl/>
              </w:rPr>
              <w:t>لجنة حقوق الطفل</w:t>
            </w:r>
          </w:p>
        </w:tc>
      </w:tr>
      <w:tr w:rsidR="00DC5B03" w:rsidTr="00DC5B03">
        <w:trPr>
          <w:jc w:val="center"/>
        </w:trPr>
        <w:tc>
          <w:tcPr>
            <w:tcW w:w="449"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center"/>
              <w:rPr>
                <w:spacing w:val="0"/>
                <w:sz w:val="20"/>
                <w:szCs w:val="24"/>
              </w:rPr>
            </w:pPr>
            <w:r>
              <w:rPr>
                <w:spacing w:val="0"/>
                <w:sz w:val="20"/>
                <w:szCs w:val="24"/>
                <w:rtl/>
              </w:rPr>
              <w:t>5</w:t>
            </w:r>
          </w:p>
        </w:tc>
        <w:tc>
          <w:tcPr>
            <w:tcW w:w="1800"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rFonts w:hint="cs"/>
                <w:spacing w:val="0"/>
                <w:sz w:val="20"/>
                <w:szCs w:val="24"/>
              </w:rPr>
            </w:pPr>
            <w:r>
              <w:rPr>
                <w:spacing w:val="0"/>
                <w:sz w:val="20"/>
                <w:szCs w:val="24"/>
                <w:rtl/>
              </w:rPr>
              <w:t>الاتفاقية الدولية للقضاء على جميع أشكال التمييز العنصري</w:t>
            </w:r>
            <w:r>
              <w:rPr>
                <w:rFonts w:hint="cs"/>
                <w:spacing w:val="0"/>
                <w:sz w:val="20"/>
                <w:szCs w:val="24"/>
                <w:rtl/>
              </w:rPr>
              <w:t xml:space="preserve"> (</w:t>
            </w:r>
            <w:r>
              <w:rPr>
                <w:spacing w:val="0"/>
                <w:sz w:val="20"/>
                <w:szCs w:val="24"/>
              </w:rPr>
              <w:t>CERD</w:t>
            </w:r>
            <w:r>
              <w:rPr>
                <w:rFonts w:hint="cs"/>
                <w:spacing w:val="0"/>
                <w:sz w:val="20"/>
                <w:szCs w:val="24"/>
                <w:rtl/>
              </w:rPr>
              <w:t>)</w:t>
            </w:r>
          </w:p>
        </w:tc>
        <w:tc>
          <w:tcPr>
            <w:tcW w:w="2567"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rFonts w:hint="cs"/>
                <w:spacing w:val="0"/>
                <w:sz w:val="20"/>
                <w:szCs w:val="24"/>
              </w:rPr>
            </w:pPr>
            <w:r>
              <w:rPr>
                <w:spacing w:val="0"/>
                <w:sz w:val="20"/>
                <w:szCs w:val="24"/>
                <w:rtl/>
              </w:rPr>
              <w:t>التق</w:t>
            </w:r>
            <w:r>
              <w:rPr>
                <w:rFonts w:hint="cs"/>
                <w:spacing w:val="0"/>
                <w:sz w:val="20"/>
                <w:szCs w:val="24"/>
                <w:rtl/>
              </w:rPr>
              <w:t>ا</w:t>
            </w:r>
            <w:r>
              <w:rPr>
                <w:spacing w:val="0"/>
                <w:sz w:val="20"/>
                <w:szCs w:val="24"/>
                <w:rtl/>
              </w:rPr>
              <w:t>رير الدوري</w:t>
            </w:r>
            <w:r>
              <w:rPr>
                <w:rFonts w:hint="cs"/>
                <w:spacing w:val="0"/>
                <w:sz w:val="20"/>
                <w:szCs w:val="24"/>
                <w:rtl/>
              </w:rPr>
              <w:t>ة</w:t>
            </w:r>
            <w:r>
              <w:rPr>
                <w:spacing w:val="0"/>
                <w:sz w:val="20"/>
                <w:szCs w:val="24"/>
                <w:rtl/>
              </w:rPr>
              <w:t xml:space="preserve"> </w:t>
            </w:r>
            <w:r>
              <w:rPr>
                <w:rFonts w:hint="cs"/>
                <w:spacing w:val="0"/>
                <w:sz w:val="20"/>
                <w:szCs w:val="24"/>
                <w:rtl/>
              </w:rPr>
              <w:t xml:space="preserve">11 و12 و13 </w:t>
            </w:r>
            <w:r>
              <w:rPr>
                <w:spacing w:val="0"/>
                <w:sz w:val="20"/>
                <w:szCs w:val="24"/>
                <w:rtl/>
              </w:rPr>
              <w:br/>
            </w:r>
            <w:r>
              <w:rPr>
                <w:rFonts w:hint="cs"/>
                <w:spacing w:val="0"/>
                <w:sz w:val="20"/>
                <w:szCs w:val="24"/>
                <w:rtl/>
              </w:rPr>
              <w:t>و14 ل</w:t>
            </w:r>
            <w:r>
              <w:rPr>
                <w:spacing w:val="0"/>
                <w:sz w:val="20"/>
                <w:szCs w:val="24"/>
                <w:rtl/>
              </w:rPr>
              <w:t>لجمهورية اليمنية عن مستوى الاتفاقية.</w:t>
            </w:r>
            <w:r>
              <w:rPr>
                <w:rFonts w:hint="cs"/>
                <w:spacing w:val="0"/>
                <w:sz w:val="20"/>
                <w:szCs w:val="24"/>
                <w:rtl/>
              </w:rPr>
              <w:t xml:space="preserve"> </w:t>
            </w:r>
            <w:r>
              <w:rPr>
                <w:spacing w:val="0"/>
                <w:sz w:val="20"/>
                <w:szCs w:val="24"/>
                <w:rtl/>
              </w:rPr>
              <w:t>-</w:t>
            </w:r>
            <w:r>
              <w:rPr>
                <w:rFonts w:hint="cs"/>
                <w:spacing w:val="0"/>
                <w:sz w:val="20"/>
                <w:szCs w:val="24"/>
                <w:rtl/>
              </w:rPr>
              <w:t xml:space="preserve"> </w:t>
            </w:r>
            <w:r>
              <w:rPr>
                <w:spacing w:val="0"/>
                <w:sz w:val="20"/>
                <w:szCs w:val="24"/>
                <w:rtl/>
              </w:rPr>
              <w:t>قدم</w:t>
            </w:r>
            <w:r>
              <w:rPr>
                <w:rFonts w:hint="cs"/>
                <w:spacing w:val="0"/>
                <w:sz w:val="20"/>
                <w:szCs w:val="24"/>
                <w:rtl/>
              </w:rPr>
              <w:t>ت في 10 أيلول/ سبتمبر 2001</w:t>
            </w:r>
          </w:p>
        </w:tc>
        <w:tc>
          <w:tcPr>
            <w:tcW w:w="2373"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rFonts w:hint="cs"/>
                <w:spacing w:val="0"/>
                <w:sz w:val="20"/>
                <w:szCs w:val="24"/>
              </w:rPr>
            </w:pPr>
            <w:r>
              <w:rPr>
                <w:spacing w:val="0"/>
                <w:sz w:val="20"/>
                <w:szCs w:val="24"/>
                <w:rtl/>
              </w:rPr>
              <w:t>نوقش التقرير في الدورة</w:t>
            </w:r>
            <w:r>
              <w:rPr>
                <w:rFonts w:hint="cs"/>
                <w:spacing w:val="0"/>
                <w:sz w:val="20"/>
                <w:szCs w:val="24"/>
                <w:rtl/>
              </w:rPr>
              <w:t xml:space="preserve"> 61</w:t>
            </w:r>
            <w:r>
              <w:rPr>
                <w:spacing w:val="0"/>
                <w:sz w:val="20"/>
                <w:szCs w:val="24"/>
                <w:rtl/>
              </w:rPr>
              <w:t xml:space="preserve"> للجنة</w:t>
            </w:r>
            <w:r>
              <w:rPr>
                <w:rFonts w:hint="cs"/>
                <w:spacing w:val="0"/>
                <w:sz w:val="20"/>
                <w:szCs w:val="24"/>
                <w:rtl/>
              </w:rPr>
              <w:t xml:space="preserve"> </w:t>
            </w:r>
            <w:r>
              <w:rPr>
                <w:spacing w:val="0"/>
                <w:sz w:val="20"/>
                <w:szCs w:val="24"/>
                <w:rtl/>
              </w:rPr>
              <w:t>القضاء</w:t>
            </w:r>
            <w:r>
              <w:rPr>
                <w:rFonts w:hint="cs"/>
                <w:spacing w:val="0"/>
                <w:sz w:val="20"/>
                <w:szCs w:val="24"/>
                <w:rtl/>
              </w:rPr>
              <w:t xml:space="preserve"> </w:t>
            </w:r>
            <w:r>
              <w:rPr>
                <w:spacing w:val="0"/>
                <w:sz w:val="20"/>
                <w:szCs w:val="24"/>
                <w:rtl/>
              </w:rPr>
              <w:t xml:space="preserve">على </w:t>
            </w:r>
            <w:r>
              <w:rPr>
                <w:rFonts w:hint="cs"/>
                <w:spacing w:val="0"/>
                <w:sz w:val="20"/>
                <w:szCs w:val="24"/>
                <w:rtl/>
              </w:rPr>
              <w:t>ا</w:t>
            </w:r>
            <w:r>
              <w:rPr>
                <w:spacing w:val="0"/>
                <w:sz w:val="20"/>
                <w:szCs w:val="24"/>
                <w:rtl/>
              </w:rPr>
              <w:t>لتمييز</w:t>
            </w:r>
            <w:r>
              <w:rPr>
                <w:rFonts w:hint="cs"/>
                <w:spacing w:val="0"/>
                <w:sz w:val="20"/>
                <w:szCs w:val="24"/>
                <w:rtl/>
              </w:rPr>
              <w:t xml:space="preserve"> </w:t>
            </w:r>
            <w:r>
              <w:rPr>
                <w:spacing w:val="0"/>
                <w:sz w:val="20"/>
                <w:szCs w:val="24"/>
                <w:rtl/>
              </w:rPr>
              <w:t>العنصري في12</w:t>
            </w:r>
            <w:r>
              <w:rPr>
                <w:rFonts w:hint="cs"/>
                <w:spacing w:val="0"/>
                <w:sz w:val="20"/>
                <w:szCs w:val="24"/>
                <w:rtl/>
              </w:rPr>
              <w:t xml:space="preserve"> و13 آب/أغسطس 2002</w:t>
            </w:r>
          </w:p>
        </w:tc>
        <w:tc>
          <w:tcPr>
            <w:tcW w:w="235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spacing w:val="0"/>
                <w:sz w:val="20"/>
                <w:szCs w:val="24"/>
              </w:rPr>
            </w:pPr>
            <w:r>
              <w:rPr>
                <w:spacing w:val="0"/>
                <w:sz w:val="20"/>
                <w:szCs w:val="24"/>
                <w:rtl/>
              </w:rPr>
              <w:t>لجنة القضاء على التمييز العنصري</w:t>
            </w:r>
          </w:p>
        </w:tc>
      </w:tr>
      <w:tr w:rsidR="00DC5B03" w:rsidTr="00DC5B03">
        <w:trPr>
          <w:jc w:val="center"/>
        </w:trPr>
        <w:tc>
          <w:tcPr>
            <w:tcW w:w="449"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center"/>
              <w:rPr>
                <w:spacing w:val="0"/>
                <w:sz w:val="20"/>
                <w:szCs w:val="24"/>
              </w:rPr>
            </w:pPr>
            <w:r>
              <w:rPr>
                <w:spacing w:val="0"/>
                <w:sz w:val="20"/>
                <w:szCs w:val="24"/>
                <w:rtl/>
              </w:rPr>
              <w:t>6</w:t>
            </w:r>
          </w:p>
        </w:tc>
        <w:tc>
          <w:tcPr>
            <w:tcW w:w="1800"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spacing w:val="0"/>
                <w:sz w:val="20"/>
                <w:szCs w:val="24"/>
              </w:rPr>
            </w:pPr>
            <w:r>
              <w:rPr>
                <w:spacing w:val="0"/>
                <w:sz w:val="20"/>
                <w:szCs w:val="24"/>
                <w:rtl/>
              </w:rPr>
              <w:t>الاتفاقية الدولية لمناهضة التعذيب</w:t>
            </w:r>
            <w:r>
              <w:rPr>
                <w:rFonts w:hint="cs"/>
                <w:spacing w:val="0"/>
                <w:sz w:val="20"/>
                <w:szCs w:val="24"/>
                <w:rtl/>
              </w:rPr>
              <w:t xml:space="preserve"> </w:t>
            </w:r>
            <w:r>
              <w:rPr>
                <w:spacing w:val="0"/>
                <w:sz w:val="20"/>
                <w:szCs w:val="24"/>
              </w:rPr>
              <w:t>(CAT)</w:t>
            </w:r>
          </w:p>
        </w:tc>
        <w:tc>
          <w:tcPr>
            <w:tcW w:w="2567" w:type="dxa"/>
            <w:tcBorders>
              <w:top w:val="single" w:sz="2" w:space="0" w:color="auto"/>
              <w:left w:val="single" w:sz="2" w:space="0" w:color="auto"/>
              <w:bottom w:val="single" w:sz="2" w:space="0" w:color="auto"/>
              <w:right w:val="single" w:sz="2" w:space="0" w:color="auto"/>
            </w:tcBorders>
            <w:shd w:val="clear" w:color="auto" w:fill="FFFFFF"/>
            <w:vAlign w:val="center"/>
          </w:tcPr>
          <w:p w:rsidR="00DC5B03" w:rsidRDefault="00DC5B03">
            <w:pPr>
              <w:spacing w:before="0" w:after="40" w:line="360" w:lineRule="exact"/>
              <w:jc w:val="both"/>
              <w:rPr>
                <w:spacing w:val="0"/>
                <w:sz w:val="20"/>
                <w:szCs w:val="24"/>
              </w:rPr>
            </w:pPr>
            <w:r>
              <w:rPr>
                <w:spacing w:val="0"/>
                <w:sz w:val="20"/>
                <w:szCs w:val="24"/>
                <w:rtl/>
              </w:rPr>
              <w:t>تقرير الجمهورية اليمنية الأول عن مستوى تنفيذ الاتفاقية</w:t>
            </w:r>
            <w:r>
              <w:rPr>
                <w:rFonts w:hint="cs"/>
                <w:spacing w:val="0"/>
                <w:sz w:val="20"/>
                <w:szCs w:val="24"/>
                <w:rtl/>
              </w:rPr>
              <w:t xml:space="preserve"> </w:t>
            </w:r>
            <w:r>
              <w:rPr>
                <w:spacing w:val="0"/>
                <w:sz w:val="20"/>
                <w:szCs w:val="24"/>
                <w:rtl/>
              </w:rPr>
              <w:t xml:space="preserve">- قدم في </w:t>
            </w:r>
            <w:r>
              <w:rPr>
                <w:rFonts w:hint="cs"/>
                <w:spacing w:val="0"/>
                <w:sz w:val="20"/>
                <w:szCs w:val="24"/>
                <w:rtl/>
              </w:rPr>
              <w:t>أيار/</w:t>
            </w:r>
            <w:r>
              <w:rPr>
                <w:spacing w:val="0"/>
                <w:sz w:val="20"/>
                <w:szCs w:val="24"/>
                <w:rtl/>
              </w:rPr>
              <w:t>مايو 2002</w:t>
            </w:r>
          </w:p>
        </w:tc>
        <w:tc>
          <w:tcPr>
            <w:tcW w:w="2373"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both"/>
              <w:rPr>
                <w:rFonts w:hint="cs"/>
                <w:spacing w:val="0"/>
                <w:sz w:val="20"/>
                <w:szCs w:val="24"/>
              </w:rPr>
            </w:pPr>
            <w:r>
              <w:rPr>
                <w:rFonts w:hint="cs"/>
                <w:spacing w:val="0"/>
                <w:sz w:val="20"/>
                <w:szCs w:val="24"/>
                <w:rtl/>
              </w:rPr>
              <w:t>17 و18 تشرين الثاني/نوفمبر 2003</w:t>
            </w:r>
          </w:p>
        </w:tc>
        <w:tc>
          <w:tcPr>
            <w:tcW w:w="235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0" w:after="40" w:line="360" w:lineRule="exact"/>
              <w:jc w:val="center"/>
              <w:rPr>
                <w:spacing w:val="0"/>
                <w:sz w:val="20"/>
                <w:szCs w:val="24"/>
              </w:rPr>
            </w:pPr>
            <w:r>
              <w:rPr>
                <w:spacing w:val="0"/>
                <w:sz w:val="20"/>
                <w:szCs w:val="24"/>
                <w:rtl/>
              </w:rPr>
              <w:t>لجنة مناهضة التعذيب</w:t>
            </w:r>
          </w:p>
        </w:tc>
      </w:tr>
    </w:tbl>
    <w:p w:rsidR="00000000" w:rsidRDefault="00DC5B03">
      <w:pPr>
        <w:pStyle w:val="BodyText"/>
        <w:spacing w:after="240" w:line="380" w:lineRule="exact"/>
        <w:jc w:val="lowKashida"/>
        <w:rPr>
          <w:rFonts w:cs="Traditional Arabic" w:hint="cs"/>
          <w:i/>
          <w:iCs/>
          <w:sz w:val="22"/>
          <w:szCs w:val="30"/>
          <w:rtl/>
        </w:rPr>
      </w:pPr>
      <w:r>
        <w:rPr>
          <w:rFonts w:cs="Traditional Arabic"/>
          <w:i/>
          <w:iCs/>
          <w:sz w:val="22"/>
          <w:szCs w:val="30"/>
          <w:rtl/>
        </w:rPr>
        <w:t>جدول يوضح التق</w:t>
      </w:r>
      <w:r>
        <w:rPr>
          <w:rFonts w:cs="Traditional Arabic"/>
          <w:i/>
          <w:iCs/>
          <w:sz w:val="22"/>
          <w:szCs w:val="30"/>
          <w:rtl/>
        </w:rPr>
        <w:t>ارير التي ستقدم وتناقش خلال عام 2005</w:t>
      </w:r>
    </w:p>
    <w:tbl>
      <w:tblPr>
        <w:bidiVisual/>
        <w:tblW w:w="9309" w:type="dxa"/>
        <w:jc w:val="center"/>
        <w:tblInd w:w="-175" w:type="dxa"/>
        <w:tblBorders>
          <w:top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96"/>
        <w:gridCol w:w="3897"/>
        <w:gridCol w:w="1988"/>
        <w:gridCol w:w="3028"/>
      </w:tblGrid>
      <w:tr w:rsidR="00DC5B03" w:rsidTr="00DC5B03">
        <w:trPr>
          <w:trHeight w:val="350"/>
          <w:jc w:val="center"/>
        </w:trPr>
        <w:tc>
          <w:tcPr>
            <w:tcW w:w="396" w:type="dxa"/>
            <w:tcBorders>
              <w:left w:val="single" w:sz="4" w:space="0" w:color="auto"/>
            </w:tcBorders>
            <w:shd w:val="clear" w:color="auto" w:fill="FFFFFF"/>
            <w:vAlign w:val="center"/>
          </w:tcPr>
          <w:p w:rsidR="00DC5B03" w:rsidRDefault="00DC5B03">
            <w:pPr>
              <w:spacing w:before="0" w:line="380" w:lineRule="exact"/>
              <w:jc w:val="both"/>
              <w:rPr>
                <w:spacing w:val="0"/>
                <w:sz w:val="24"/>
                <w:szCs w:val="24"/>
                <w:rtl/>
              </w:rPr>
            </w:pPr>
            <w:r>
              <w:rPr>
                <w:spacing w:val="0"/>
                <w:sz w:val="24"/>
                <w:szCs w:val="24"/>
                <w:rtl/>
              </w:rPr>
              <w:t>م</w:t>
            </w:r>
          </w:p>
        </w:tc>
        <w:tc>
          <w:tcPr>
            <w:tcW w:w="3897" w:type="dxa"/>
            <w:shd w:val="clear" w:color="auto" w:fill="FFFFFF"/>
            <w:vAlign w:val="center"/>
          </w:tcPr>
          <w:p w:rsidR="00DC5B03" w:rsidRDefault="00DC5B03">
            <w:pPr>
              <w:spacing w:before="0" w:line="380" w:lineRule="exact"/>
              <w:jc w:val="center"/>
              <w:rPr>
                <w:spacing w:val="0"/>
                <w:sz w:val="24"/>
                <w:szCs w:val="24"/>
                <w:rtl/>
              </w:rPr>
            </w:pPr>
            <w:r>
              <w:rPr>
                <w:spacing w:val="0"/>
                <w:sz w:val="24"/>
                <w:szCs w:val="24"/>
                <w:rtl/>
              </w:rPr>
              <w:t>الهدف</w:t>
            </w:r>
          </w:p>
        </w:tc>
        <w:tc>
          <w:tcPr>
            <w:tcW w:w="1988" w:type="dxa"/>
            <w:shd w:val="clear" w:color="auto" w:fill="FFFFFF"/>
            <w:vAlign w:val="center"/>
          </w:tcPr>
          <w:p w:rsidR="00DC5B03" w:rsidRDefault="00DC5B03">
            <w:pPr>
              <w:spacing w:before="0" w:line="380" w:lineRule="exact"/>
              <w:jc w:val="center"/>
              <w:rPr>
                <w:spacing w:val="0"/>
                <w:sz w:val="24"/>
                <w:szCs w:val="24"/>
                <w:rtl/>
              </w:rPr>
            </w:pPr>
            <w:r>
              <w:rPr>
                <w:spacing w:val="0"/>
                <w:sz w:val="24"/>
                <w:szCs w:val="24"/>
                <w:rtl/>
              </w:rPr>
              <w:t>موعد تقديم التقارير</w:t>
            </w:r>
          </w:p>
        </w:tc>
        <w:tc>
          <w:tcPr>
            <w:tcW w:w="3028" w:type="dxa"/>
            <w:shd w:val="clear" w:color="auto" w:fill="FFFFFF"/>
            <w:vAlign w:val="center"/>
          </w:tcPr>
          <w:p w:rsidR="00DC5B03" w:rsidRDefault="00DC5B03">
            <w:pPr>
              <w:spacing w:before="0" w:line="380" w:lineRule="exact"/>
              <w:jc w:val="center"/>
              <w:rPr>
                <w:spacing w:val="0"/>
                <w:sz w:val="24"/>
                <w:szCs w:val="24"/>
                <w:rtl/>
              </w:rPr>
            </w:pPr>
            <w:r>
              <w:rPr>
                <w:spacing w:val="0"/>
                <w:sz w:val="24"/>
                <w:szCs w:val="24"/>
                <w:rtl/>
              </w:rPr>
              <w:t>ملاحظات</w:t>
            </w:r>
          </w:p>
        </w:tc>
      </w:tr>
      <w:tr w:rsidR="00DC5B03" w:rsidTr="00DC5B03">
        <w:trPr>
          <w:trHeight w:val="349"/>
          <w:jc w:val="center"/>
        </w:trPr>
        <w:tc>
          <w:tcPr>
            <w:tcW w:w="396" w:type="dxa"/>
            <w:tcBorders>
              <w:left w:val="single" w:sz="4" w:space="0" w:color="auto"/>
            </w:tcBorders>
            <w:shd w:val="clear" w:color="auto" w:fill="FFFFFF"/>
          </w:tcPr>
          <w:p w:rsidR="00DC5B03" w:rsidRDefault="00DC5B03">
            <w:pPr>
              <w:spacing w:before="0" w:line="380" w:lineRule="exact"/>
              <w:jc w:val="left"/>
              <w:rPr>
                <w:spacing w:val="0"/>
                <w:sz w:val="24"/>
                <w:szCs w:val="24"/>
                <w:rtl/>
              </w:rPr>
            </w:pPr>
            <w:r>
              <w:rPr>
                <w:spacing w:val="0"/>
                <w:sz w:val="24"/>
                <w:szCs w:val="24"/>
                <w:rtl/>
              </w:rPr>
              <w:t>1</w:t>
            </w:r>
          </w:p>
        </w:tc>
        <w:tc>
          <w:tcPr>
            <w:tcW w:w="3897" w:type="dxa"/>
            <w:shd w:val="clear" w:color="auto" w:fill="FFFFFF"/>
          </w:tcPr>
          <w:p w:rsidR="00DC5B03" w:rsidRDefault="00DC5B03">
            <w:pPr>
              <w:spacing w:before="0" w:line="380" w:lineRule="exact"/>
              <w:jc w:val="both"/>
              <w:rPr>
                <w:rFonts w:hint="cs"/>
                <w:spacing w:val="0"/>
                <w:sz w:val="24"/>
                <w:szCs w:val="24"/>
                <w:rtl/>
              </w:rPr>
            </w:pPr>
            <w:r>
              <w:rPr>
                <w:spacing w:val="0"/>
                <w:sz w:val="24"/>
                <w:szCs w:val="24"/>
                <w:rtl/>
              </w:rPr>
              <w:t>مناقشة التقرير الوطني الدوري (الثالث) عن مستوى تنفيذ الاتفاقية الدولية لحقوق الطفل</w:t>
            </w:r>
          </w:p>
        </w:tc>
        <w:tc>
          <w:tcPr>
            <w:tcW w:w="1988" w:type="dxa"/>
            <w:shd w:val="clear" w:color="auto" w:fill="FFFFFF"/>
          </w:tcPr>
          <w:p w:rsidR="00DC5B03" w:rsidRDefault="00DC5B03">
            <w:pPr>
              <w:spacing w:before="0" w:line="380" w:lineRule="exact"/>
              <w:jc w:val="left"/>
              <w:rPr>
                <w:spacing w:val="0"/>
                <w:sz w:val="24"/>
                <w:szCs w:val="24"/>
                <w:rtl/>
              </w:rPr>
            </w:pPr>
            <w:r>
              <w:rPr>
                <w:rFonts w:hint="cs"/>
                <w:spacing w:val="0"/>
                <w:sz w:val="24"/>
                <w:szCs w:val="24"/>
                <w:rtl/>
              </w:rPr>
              <w:t>أيار/</w:t>
            </w:r>
            <w:r>
              <w:rPr>
                <w:spacing w:val="0"/>
                <w:sz w:val="24"/>
                <w:szCs w:val="24"/>
                <w:rtl/>
              </w:rPr>
              <w:t>مايو</w:t>
            </w:r>
          </w:p>
        </w:tc>
        <w:tc>
          <w:tcPr>
            <w:tcW w:w="3028" w:type="dxa"/>
            <w:shd w:val="clear" w:color="auto" w:fill="FFFFFF"/>
          </w:tcPr>
          <w:p w:rsidR="00DC5B03" w:rsidRDefault="00DC5B03">
            <w:pPr>
              <w:spacing w:before="0" w:line="380" w:lineRule="exact"/>
              <w:jc w:val="both"/>
              <w:rPr>
                <w:rFonts w:hint="cs"/>
                <w:spacing w:val="0"/>
                <w:sz w:val="24"/>
                <w:szCs w:val="24"/>
                <w:rtl/>
              </w:rPr>
            </w:pPr>
            <w:r>
              <w:rPr>
                <w:spacing w:val="0"/>
                <w:sz w:val="24"/>
                <w:szCs w:val="24"/>
                <w:rtl/>
              </w:rPr>
              <w:t>تقرر مناقشة التقرير أمام اللجنة المعنية بحقوق الطفل بالتنسيق مع المجلس الأعلى للأمومة والطفولة</w:t>
            </w:r>
          </w:p>
        </w:tc>
      </w:tr>
      <w:tr w:rsidR="00DC5B03" w:rsidTr="00DC5B03">
        <w:trPr>
          <w:jc w:val="center"/>
        </w:trPr>
        <w:tc>
          <w:tcPr>
            <w:tcW w:w="396" w:type="dxa"/>
            <w:tcBorders>
              <w:left w:val="single" w:sz="4" w:space="0" w:color="auto"/>
            </w:tcBorders>
            <w:shd w:val="clear" w:color="auto" w:fill="FFFFFF"/>
          </w:tcPr>
          <w:p w:rsidR="00DC5B03" w:rsidRDefault="00DC5B03">
            <w:pPr>
              <w:spacing w:before="0" w:line="380" w:lineRule="exact"/>
              <w:jc w:val="left"/>
              <w:rPr>
                <w:spacing w:val="0"/>
                <w:sz w:val="24"/>
                <w:szCs w:val="24"/>
                <w:rtl/>
              </w:rPr>
            </w:pPr>
            <w:r>
              <w:rPr>
                <w:spacing w:val="0"/>
                <w:sz w:val="24"/>
                <w:szCs w:val="24"/>
                <w:rtl/>
              </w:rPr>
              <w:t>2</w:t>
            </w:r>
          </w:p>
        </w:tc>
        <w:tc>
          <w:tcPr>
            <w:tcW w:w="3897" w:type="dxa"/>
            <w:shd w:val="clear" w:color="auto" w:fill="FFFFFF"/>
            <w:vAlign w:val="center"/>
          </w:tcPr>
          <w:p w:rsidR="00DC5B03" w:rsidRDefault="00DC5B03">
            <w:pPr>
              <w:spacing w:before="0" w:line="380" w:lineRule="exact"/>
              <w:jc w:val="both"/>
              <w:rPr>
                <w:rFonts w:hint="cs"/>
                <w:spacing w:val="0"/>
                <w:sz w:val="24"/>
                <w:szCs w:val="24"/>
                <w:rtl/>
              </w:rPr>
            </w:pPr>
            <w:r>
              <w:rPr>
                <w:spacing w:val="0"/>
                <w:sz w:val="24"/>
                <w:szCs w:val="24"/>
                <w:rtl/>
              </w:rPr>
              <w:t>مناقشة التقرير الوطني</w:t>
            </w:r>
            <w:r>
              <w:rPr>
                <w:rFonts w:hint="cs"/>
                <w:spacing w:val="0"/>
                <w:sz w:val="24"/>
                <w:szCs w:val="24"/>
                <w:rtl/>
              </w:rPr>
              <w:t xml:space="preserve"> </w:t>
            </w:r>
            <w:r>
              <w:rPr>
                <w:spacing w:val="0"/>
                <w:sz w:val="24"/>
                <w:szCs w:val="24"/>
                <w:rtl/>
              </w:rPr>
              <w:t xml:space="preserve">(الرابع) </w:t>
            </w:r>
            <w:r>
              <w:rPr>
                <w:rFonts w:hint="cs"/>
                <w:spacing w:val="0"/>
                <w:sz w:val="24"/>
                <w:szCs w:val="24"/>
                <w:rtl/>
              </w:rPr>
              <w:t xml:space="preserve">الخاص </w:t>
            </w:r>
            <w:r>
              <w:rPr>
                <w:spacing w:val="0"/>
                <w:sz w:val="24"/>
                <w:szCs w:val="24"/>
                <w:rtl/>
              </w:rPr>
              <w:t xml:space="preserve">لليمن بشأن تنفيذ التزاماتها كطرف في العهد الدولي </w:t>
            </w:r>
            <w:r>
              <w:rPr>
                <w:rFonts w:hint="cs"/>
                <w:spacing w:val="0"/>
                <w:sz w:val="24"/>
                <w:szCs w:val="24"/>
                <w:rtl/>
              </w:rPr>
              <w:t>الخاص با</w:t>
            </w:r>
            <w:r>
              <w:rPr>
                <w:spacing w:val="0"/>
                <w:sz w:val="24"/>
                <w:szCs w:val="24"/>
                <w:rtl/>
              </w:rPr>
              <w:t>لحقوق المدنية والسياسية</w:t>
            </w:r>
          </w:p>
        </w:tc>
        <w:tc>
          <w:tcPr>
            <w:tcW w:w="1988" w:type="dxa"/>
            <w:shd w:val="clear" w:color="auto" w:fill="FFFFFF"/>
          </w:tcPr>
          <w:p w:rsidR="00DC5B03" w:rsidRDefault="00DC5B03">
            <w:pPr>
              <w:spacing w:before="0" w:line="380" w:lineRule="exact"/>
              <w:jc w:val="left"/>
              <w:rPr>
                <w:rFonts w:hint="cs"/>
                <w:spacing w:val="0"/>
                <w:sz w:val="24"/>
                <w:szCs w:val="24"/>
                <w:rtl/>
              </w:rPr>
            </w:pPr>
            <w:r>
              <w:rPr>
                <w:rFonts w:hint="cs"/>
                <w:spacing w:val="0"/>
                <w:sz w:val="24"/>
                <w:szCs w:val="24"/>
                <w:rtl/>
              </w:rPr>
              <w:t>تموز/</w:t>
            </w:r>
            <w:r>
              <w:rPr>
                <w:spacing w:val="0"/>
                <w:sz w:val="24"/>
                <w:szCs w:val="24"/>
                <w:rtl/>
              </w:rPr>
              <w:t>يو</w:t>
            </w:r>
            <w:r>
              <w:rPr>
                <w:rFonts w:hint="cs"/>
                <w:spacing w:val="0"/>
                <w:sz w:val="24"/>
                <w:szCs w:val="24"/>
                <w:rtl/>
              </w:rPr>
              <w:t>ل</w:t>
            </w:r>
            <w:r>
              <w:rPr>
                <w:spacing w:val="0"/>
                <w:sz w:val="24"/>
                <w:szCs w:val="24"/>
                <w:rtl/>
              </w:rPr>
              <w:t>ي</w:t>
            </w:r>
            <w:r>
              <w:rPr>
                <w:rFonts w:hint="cs"/>
                <w:spacing w:val="0"/>
                <w:sz w:val="24"/>
                <w:szCs w:val="24"/>
                <w:rtl/>
              </w:rPr>
              <w:t>ه</w:t>
            </w:r>
          </w:p>
        </w:tc>
        <w:tc>
          <w:tcPr>
            <w:tcW w:w="3028" w:type="dxa"/>
            <w:shd w:val="clear" w:color="auto" w:fill="FFFFFF"/>
            <w:vAlign w:val="center"/>
          </w:tcPr>
          <w:p w:rsidR="00DC5B03" w:rsidRDefault="00DC5B03">
            <w:pPr>
              <w:spacing w:before="0" w:line="380" w:lineRule="exact"/>
              <w:jc w:val="both"/>
              <w:rPr>
                <w:spacing w:val="0"/>
                <w:sz w:val="24"/>
                <w:szCs w:val="24"/>
                <w:rtl/>
              </w:rPr>
            </w:pPr>
          </w:p>
        </w:tc>
      </w:tr>
      <w:tr w:rsidR="00DC5B03" w:rsidTr="00DC5B03">
        <w:trPr>
          <w:jc w:val="center"/>
        </w:trPr>
        <w:tc>
          <w:tcPr>
            <w:tcW w:w="396" w:type="dxa"/>
            <w:tcBorders>
              <w:left w:val="single" w:sz="4" w:space="0" w:color="auto"/>
            </w:tcBorders>
            <w:shd w:val="clear" w:color="auto" w:fill="FFFFFF"/>
          </w:tcPr>
          <w:p w:rsidR="00DC5B03" w:rsidRDefault="00DC5B03">
            <w:pPr>
              <w:spacing w:before="0" w:line="380" w:lineRule="exact"/>
              <w:jc w:val="left"/>
              <w:rPr>
                <w:spacing w:val="0"/>
                <w:sz w:val="24"/>
                <w:szCs w:val="24"/>
                <w:rtl/>
              </w:rPr>
            </w:pPr>
            <w:r>
              <w:rPr>
                <w:spacing w:val="0"/>
                <w:sz w:val="24"/>
                <w:szCs w:val="24"/>
                <w:rtl/>
              </w:rPr>
              <w:t>3</w:t>
            </w:r>
          </w:p>
        </w:tc>
        <w:tc>
          <w:tcPr>
            <w:tcW w:w="3897" w:type="dxa"/>
            <w:shd w:val="clear" w:color="auto" w:fill="FFFFFF"/>
            <w:vAlign w:val="center"/>
          </w:tcPr>
          <w:p w:rsidR="00DC5B03" w:rsidRDefault="00DC5B03">
            <w:pPr>
              <w:spacing w:before="0" w:line="380" w:lineRule="exact"/>
              <w:jc w:val="both"/>
              <w:rPr>
                <w:rFonts w:hint="cs"/>
                <w:spacing w:val="0"/>
                <w:sz w:val="24"/>
                <w:szCs w:val="24"/>
                <w:rtl/>
              </w:rPr>
            </w:pPr>
            <w:r>
              <w:rPr>
                <w:spacing w:val="0"/>
                <w:sz w:val="24"/>
                <w:szCs w:val="24"/>
                <w:rtl/>
              </w:rPr>
              <w:t>موافاة الفريق العامل المعني بحالات الاختفاء القسري أو غير الطوعي ا</w:t>
            </w:r>
            <w:proofErr w:type="spellStart"/>
            <w:r>
              <w:rPr>
                <w:spacing w:val="0"/>
                <w:sz w:val="24"/>
                <w:szCs w:val="24"/>
                <w:rtl/>
              </w:rPr>
              <w:t xml:space="preserve">لتابع </w:t>
            </w:r>
            <w:proofErr w:type="spellEnd"/>
            <w:r>
              <w:rPr>
                <w:spacing w:val="0"/>
                <w:sz w:val="24"/>
                <w:szCs w:val="24"/>
                <w:rtl/>
              </w:rPr>
              <w:t>للمفوضية السامية لحقوق الإنسان بجنيف بكل جديد تتوصل إليه لجنة التقصي والتحري الوطنية المكلفة بالنزول الميداني لمتابعة هذا الملف</w:t>
            </w:r>
          </w:p>
        </w:tc>
        <w:tc>
          <w:tcPr>
            <w:tcW w:w="1988" w:type="dxa"/>
            <w:shd w:val="clear" w:color="auto" w:fill="FFFFFF"/>
          </w:tcPr>
          <w:p w:rsidR="00DC5B03" w:rsidRDefault="00DC5B03">
            <w:pPr>
              <w:spacing w:before="0" w:line="380" w:lineRule="exact"/>
              <w:jc w:val="left"/>
              <w:rPr>
                <w:spacing w:val="0"/>
                <w:sz w:val="24"/>
                <w:szCs w:val="24"/>
                <w:rtl/>
              </w:rPr>
            </w:pPr>
            <w:r>
              <w:rPr>
                <w:spacing w:val="0"/>
                <w:sz w:val="24"/>
                <w:szCs w:val="24"/>
                <w:rtl/>
              </w:rPr>
              <w:t>غير محدد</w:t>
            </w:r>
          </w:p>
        </w:tc>
        <w:tc>
          <w:tcPr>
            <w:tcW w:w="3028" w:type="dxa"/>
            <w:shd w:val="clear" w:color="auto" w:fill="FFFFFF"/>
            <w:vAlign w:val="center"/>
          </w:tcPr>
          <w:p w:rsidR="00DC5B03" w:rsidRDefault="00DC5B03">
            <w:pPr>
              <w:spacing w:before="0" w:line="380" w:lineRule="exact"/>
              <w:jc w:val="both"/>
              <w:rPr>
                <w:spacing w:val="0"/>
                <w:sz w:val="24"/>
                <w:szCs w:val="24"/>
                <w:rtl/>
              </w:rPr>
            </w:pPr>
          </w:p>
        </w:tc>
      </w:tr>
      <w:tr w:rsidR="00DC5B03" w:rsidTr="00DC5B03">
        <w:trPr>
          <w:jc w:val="center"/>
        </w:trPr>
        <w:tc>
          <w:tcPr>
            <w:tcW w:w="396" w:type="dxa"/>
            <w:tcBorders>
              <w:left w:val="single" w:sz="4" w:space="0" w:color="auto"/>
            </w:tcBorders>
            <w:shd w:val="clear" w:color="auto" w:fill="FFFFFF"/>
          </w:tcPr>
          <w:p w:rsidR="00DC5B03" w:rsidRDefault="00DC5B03">
            <w:pPr>
              <w:spacing w:before="0" w:line="380" w:lineRule="exact"/>
              <w:jc w:val="left"/>
              <w:rPr>
                <w:spacing w:val="0"/>
                <w:sz w:val="24"/>
                <w:szCs w:val="24"/>
                <w:rtl/>
              </w:rPr>
            </w:pPr>
            <w:r>
              <w:rPr>
                <w:spacing w:val="0"/>
                <w:sz w:val="24"/>
                <w:szCs w:val="24"/>
                <w:rtl/>
              </w:rPr>
              <w:t>4</w:t>
            </w:r>
          </w:p>
        </w:tc>
        <w:tc>
          <w:tcPr>
            <w:tcW w:w="3897" w:type="dxa"/>
            <w:shd w:val="clear" w:color="auto" w:fill="FFFFFF"/>
          </w:tcPr>
          <w:p w:rsidR="00DC5B03" w:rsidRDefault="00DC5B03">
            <w:pPr>
              <w:spacing w:before="0" w:line="380" w:lineRule="exact"/>
              <w:jc w:val="both"/>
              <w:rPr>
                <w:spacing w:val="0"/>
                <w:sz w:val="24"/>
                <w:szCs w:val="24"/>
                <w:rtl/>
              </w:rPr>
            </w:pPr>
            <w:r>
              <w:rPr>
                <w:spacing w:val="0"/>
                <w:sz w:val="24"/>
                <w:szCs w:val="24"/>
                <w:rtl/>
              </w:rPr>
              <w:t>إعداد التقرير الوطني الدوري</w:t>
            </w:r>
            <w:r>
              <w:rPr>
                <w:rFonts w:hint="cs"/>
                <w:spacing w:val="0"/>
                <w:sz w:val="24"/>
                <w:szCs w:val="24"/>
                <w:rtl/>
              </w:rPr>
              <w:t xml:space="preserve"> 15 و16 </w:t>
            </w:r>
            <w:r>
              <w:rPr>
                <w:spacing w:val="0"/>
                <w:sz w:val="24"/>
                <w:szCs w:val="24"/>
                <w:rtl/>
              </w:rPr>
              <w:t>عن مستوى تنفيذ الاتفاقية الدولية لمناهضة كل أشكال التمييز العنصري</w:t>
            </w:r>
          </w:p>
        </w:tc>
        <w:tc>
          <w:tcPr>
            <w:tcW w:w="1988" w:type="dxa"/>
            <w:shd w:val="clear" w:color="auto" w:fill="FFFFFF"/>
          </w:tcPr>
          <w:p w:rsidR="00DC5B03" w:rsidRDefault="00DC5B03">
            <w:pPr>
              <w:spacing w:before="0" w:line="380" w:lineRule="exact"/>
              <w:jc w:val="left"/>
              <w:rPr>
                <w:spacing w:val="0"/>
                <w:sz w:val="24"/>
                <w:szCs w:val="24"/>
                <w:rtl/>
              </w:rPr>
            </w:pPr>
            <w:r>
              <w:rPr>
                <w:rFonts w:hint="cs"/>
                <w:spacing w:val="0"/>
                <w:sz w:val="24"/>
                <w:szCs w:val="24"/>
                <w:rtl/>
              </w:rPr>
              <w:t>تشرين الثاني/</w:t>
            </w:r>
            <w:r>
              <w:rPr>
                <w:spacing w:val="0"/>
                <w:sz w:val="24"/>
                <w:szCs w:val="24"/>
                <w:rtl/>
              </w:rPr>
              <w:t>نوفمبر</w:t>
            </w:r>
          </w:p>
        </w:tc>
        <w:tc>
          <w:tcPr>
            <w:tcW w:w="3028" w:type="dxa"/>
            <w:shd w:val="clear" w:color="auto" w:fill="FFFFFF"/>
            <w:vAlign w:val="center"/>
          </w:tcPr>
          <w:p w:rsidR="00DC5B03" w:rsidRDefault="00DC5B03">
            <w:pPr>
              <w:spacing w:before="0" w:line="380" w:lineRule="exact"/>
              <w:jc w:val="both"/>
              <w:rPr>
                <w:rFonts w:hint="cs"/>
                <w:spacing w:val="0"/>
                <w:sz w:val="24"/>
                <w:szCs w:val="24"/>
                <w:rtl/>
              </w:rPr>
            </w:pPr>
            <w:r>
              <w:rPr>
                <w:spacing w:val="0"/>
                <w:sz w:val="24"/>
                <w:szCs w:val="24"/>
                <w:rtl/>
              </w:rPr>
              <w:t xml:space="preserve">المطلوب </w:t>
            </w:r>
            <w:r>
              <w:rPr>
                <w:rFonts w:hint="cs"/>
                <w:spacing w:val="0"/>
                <w:sz w:val="24"/>
                <w:szCs w:val="24"/>
                <w:rtl/>
              </w:rPr>
              <w:t>إ</w:t>
            </w:r>
            <w:r>
              <w:rPr>
                <w:spacing w:val="0"/>
                <w:sz w:val="24"/>
                <w:szCs w:val="24"/>
                <w:rtl/>
              </w:rPr>
              <w:t xml:space="preserve">نجاز التقرير وتقديمه في التاريخ المذكور، علماً بأنه قد تم تقديم التقرير السابق في </w:t>
            </w:r>
            <w:r>
              <w:rPr>
                <w:rFonts w:hint="cs"/>
                <w:spacing w:val="0"/>
                <w:sz w:val="24"/>
                <w:szCs w:val="24"/>
                <w:rtl/>
              </w:rPr>
              <w:t>10 أيلول/سبتمبر 2001 ونوقش في 12 آب/أغسطس 2002</w:t>
            </w:r>
          </w:p>
        </w:tc>
      </w:tr>
    </w:tbl>
    <w:p w:rsidR="00000000" w:rsidRDefault="00DC5B03">
      <w:pPr>
        <w:spacing w:before="120" w:line="380" w:lineRule="exact"/>
        <w:jc w:val="both"/>
        <w:rPr>
          <w:rtl/>
        </w:rPr>
      </w:pPr>
      <w:r>
        <w:rPr>
          <w:rFonts w:hint="cs"/>
          <w:rtl/>
        </w:rPr>
        <w:t>80-</w:t>
      </w:r>
      <w:r>
        <w:rPr>
          <w:rFonts w:hint="cs"/>
          <w:rtl/>
        </w:rPr>
        <w:tab/>
        <w:t>و</w:t>
      </w:r>
      <w:r>
        <w:rPr>
          <w:rtl/>
        </w:rPr>
        <w:t xml:space="preserve">بالإضافة إلى إعداد وتقديم التقارير الدورية، </w:t>
      </w:r>
      <w:r>
        <w:rPr>
          <w:rFonts w:hint="cs"/>
          <w:rtl/>
        </w:rPr>
        <w:t xml:space="preserve">أعدت </w:t>
      </w:r>
      <w:r>
        <w:rPr>
          <w:rtl/>
        </w:rPr>
        <w:t xml:space="preserve">الوزارة التعليقات الرسمية على التقارير السنوية الصادرة من الدول والمنظمات الدولية حول أوضاع حقوق </w:t>
      </w:r>
      <w:r>
        <w:rPr>
          <w:rtl/>
        </w:rPr>
        <w:t>الإنسان في اليمن</w:t>
      </w:r>
      <w:r>
        <w:rPr>
          <w:rFonts w:hint="cs"/>
          <w:vertAlign w:val="superscript"/>
          <w:rtl/>
        </w:rPr>
        <w:t>(</w:t>
      </w:r>
      <w:r>
        <w:rPr>
          <w:rStyle w:val="FootnoteReference"/>
          <w:szCs w:val="30"/>
          <w:rtl/>
        </w:rPr>
        <w:footnoteReference w:id="10"/>
      </w:r>
      <w:r>
        <w:rPr>
          <w:rFonts w:hint="cs"/>
          <w:vertAlign w:val="superscript"/>
          <w:rtl/>
        </w:rPr>
        <w:t>)</w:t>
      </w:r>
      <w:r>
        <w:rPr>
          <w:rtl/>
        </w:rPr>
        <w:t xml:space="preserve">، </w:t>
      </w:r>
      <w:r>
        <w:rPr>
          <w:rFonts w:hint="cs"/>
          <w:rtl/>
        </w:rPr>
        <w:t xml:space="preserve">وكان آخرها </w:t>
      </w:r>
      <w:r>
        <w:rPr>
          <w:rtl/>
        </w:rPr>
        <w:t xml:space="preserve">إعداد وتقديم التعليق الرسمي لليمن على تقرير الخارجية الأمريكية عن أوضاع حقوق الإنسان في اليمن الصادر في </w:t>
      </w:r>
      <w:r>
        <w:rPr>
          <w:rFonts w:hint="cs"/>
          <w:rtl/>
        </w:rPr>
        <w:t>نيسان/</w:t>
      </w:r>
      <w:r>
        <w:rPr>
          <w:rtl/>
        </w:rPr>
        <w:t xml:space="preserve">أبريل 2004، وكذا إصدار التعليق الرسمي للجمهورية اليمنية </w:t>
      </w:r>
      <w:r>
        <w:rPr>
          <w:rFonts w:hint="cs"/>
          <w:rtl/>
        </w:rPr>
        <w:t xml:space="preserve">عن </w:t>
      </w:r>
      <w:r>
        <w:rPr>
          <w:rtl/>
        </w:rPr>
        <w:t>تقرير منظمة العفو الدولية عن أوضاع حقوق الإنسان في اليم</w:t>
      </w:r>
      <w:r>
        <w:rPr>
          <w:rtl/>
        </w:rPr>
        <w:t>ن الصادر في 2003</w:t>
      </w:r>
      <w:r>
        <w:rPr>
          <w:rFonts w:hint="cs"/>
          <w:rtl/>
        </w:rPr>
        <w:t>.</w:t>
      </w:r>
      <w:r>
        <w:rPr>
          <w:rtl/>
        </w:rPr>
        <w:t xml:space="preserve"> وبالإضافة إلى ذلك يتم التنسيق مع مندوبي الدول والمنظمات الدولية </w:t>
      </w:r>
      <w:r>
        <w:rPr>
          <w:rFonts w:hint="cs"/>
          <w:rtl/>
        </w:rPr>
        <w:t xml:space="preserve">التي تعد </w:t>
      </w:r>
      <w:r>
        <w:rPr>
          <w:rtl/>
        </w:rPr>
        <w:t xml:space="preserve">تلك التقارير وتزويدهم بأي </w:t>
      </w:r>
      <w:r>
        <w:rPr>
          <w:rFonts w:hint="cs"/>
          <w:rtl/>
        </w:rPr>
        <w:t>إ</w:t>
      </w:r>
      <w:r>
        <w:rPr>
          <w:rtl/>
        </w:rPr>
        <w:t xml:space="preserve">يضاحات أو استفسارات قبل إصدار تقاريرهم. وعلى هذا الصعيد تمَّ استقبالُ وفود من منظمات العفو الدولية </w:t>
      </w:r>
      <w:r>
        <w:rPr>
          <w:rFonts w:hint="cs"/>
          <w:rtl/>
        </w:rPr>
        <w:t xml:space="preserve">ودار </w:t>
      </w:r>
      <w:r>
        <w:rPr>
          <w:rtl/>
        </w:rPr>
        <w:t>الحرية وغيرها.</w:t>
      </w:r>
    </w:p>
    <w:p w:rsidR="00000000" w:rsidRDefault="00DC5B03">
      <w:pPr>
        <w:spacing w:before="0" w:line="380" w:lineRule="exact"/>
        <w:jc w:val="both"/>
        <w:rPr>
          <w:rFonts w:hint="cs"/>
          <w:spacing w:val="2"/>
          <w:rtl/>
        </w:rPr>
      </w:pPr>
      <w:r>
        <w:rPr>
          <w:rFonts w:hint="cs"/>
          <w:spacing w:val="2"/>
          <w:rtl/>
        </w:rPr>
        <w:t>81-</w:t>
      </w:r>
      <w:r>
        <w:rPr>
          <w:rFonts w:hint="cs"/>
          <w:spacing w:val="2"/>
          <w:rtl/>
        </w:rPr>
        <w:tab/>
      </w:r>
      <w:r>
        <w:rPr>
          <w:spacing w:val="2"/>
          <w:rtl/>
        </w:rPr>
        <w:t xml:space="preserve">كما </w:t>
      </w:r>
      <w:r>
        <w:rPr>
          <w:rFonts w:hint="cs"/>
          <w:spacing w:val="2"/>
          <w:rtl/>
        </w:rPr>
        <w:t xml:space="preserve">تمثل </w:t>
      </w:r>
      <w:r>
        <w:rPr>
          <w:spacing w:val="2"/>
          <w:rtl/>
        </w:rPr>
        <w:t xml:space="preserve">وزارة </w:t>
      </w:r>
      <w:r>
        <w:rPr>
          <w:spacing w:val="2"/>
          <w:rtl/>
        </w:rPr>
        <w:t>حقوق الإنسان اليمن في اجتماعات لجان حقوق الإنسان السنوية واستقبال وفود المفوضية السامية لحقوق الإنسان القادمة إلى اليمن</w:t>
      </w:r>
      <w:r>
        <w:rPr>
          <w:rFonts w:hint="cs"/>
          <w:spacing w:val="2"/>
          <w:rtl/>
        </w:rPr>
        <w:t>،</w:t>
      </w:r>
      <w:r>
        <w:rPr>
          <w:spacing w:val="2"/>
          <w:rtl/>
        </w:rPr>
        <w:t xml:space="preserve"> حيث تتم المشاركة في الدورة السنوية للجنة حقوق الإنسان بجنيف واللجنة الفرعية لحماية وتعزيز حقوق الإنسان وإلقاء البيانات في مختلف البنود </w:t>
      </w:r>
      <w:r>
        <w:rPr>
          <w:spacing w:val="2"/>
          <w:rtl/>
        </w:rPr>
        <w:t>المدرجة ضمن جدول أعمال الدورة</w:t>
      </w:r>
      <w:r>
        <w:rPr>
          <w:rFonts w:hint="cs"/>
          <w:spacing w:val="2"/>
          <w:rtl/>
        </w:rPr>
        <w:t>.</w:t>
      </w:r>
      <w:r>
        <w:rPr>
          <w:spacing w:val="2"/>
          <w:rtl/>
        </w:rPr>
        <w:t xml:space="preserve"> وفي إطار استقبال وفود المفوضية تم في العام الماضي استقبال الخبيرة المستقلة المعنية بحقوق الإنسان والفقر المدقع وتزويدها بالمعلومات اللازمة لإعداد تقريرها الذي قدمته إلى لجنة حقوق الإنسان في دورتها الستين، كما تم استقبال منسق </w:t>
      </w:r>
      <w:r>
        <w:rPr>
          <w:spacing w:val="2"/>
          <w:rtl/>
        </w:rPr>
        <w:t xml:space="preserve">المنطقة العربية للمفوضية السامية لحقوق الإنسان </w:t>
      </w:r>
      <w:r>
        <w:rPr>
          <w:rFonts w:hint="cs"/>
          <w:spacing w:val="2"/>
          <w:rtl/>
        </w:rPr>
        <w:t xml:space="preserve">القادم لبحث </w:t>
      </w:r>
      <w:r>
        <w:rPr>
          <w:spacing w:val="2"/>
          <w:rtl/>
        </w:rPr>
        <w:t>مجالات الدعم الفني الذي ستقدمه المفوضية لليمن.</w:t>
      </w:r>
    </w:p>
    <w:p w:rsidR="00000000" w:rsidRDefault="00DC5B03">
      <w:pPr>
        <w:spacing w:before="0" w:line="380" w:lineRule="exact"/>
        <w:jc w:val="both"/>
      </w:pPr>
      <w:r>
        <w:rPr>
          <w:rFonts w:hint="cs"/>
          <w:rtl/>
        </w:rPr>
        <w:t>82-</w:t>
      </w:r>
      <w:r>
        <w:rPr>
          <w:rFonts w:hint="cs"/>
          <w:rtl/>
        </w:rPr>
        <w:tab/>
      </w:r>
      <w:r>
        <w:rPr>
          <w:rtl/>
        </w:rPr>
        <w:t>وفي إطار التعاون بين الوزارة والمنظمات الدولية تقوم الوزارة باستكمال التحقيقات في بقية حالات الاختفاء القسري المقدمة من الفريق العامل المعني بحالا</w:t>
      </w:r>
      <w:r>
        <w:rPr>
          <w:rtl/>
        </w:rPr>
        <w:t xml:space="preserve">ت الاختفاء القسري في اليمن، وقد سبق التقدم في </w:t>
      </w:r>
      <w:r>
        <w:rPr>
          <w:rFonts w:hint="cs"/>
          <w:rtl/>
        </w:rPr>
        <w:t>أيلول/</w:t>
      </w:r>
      <w:r>
        <w:rPr>
          <w:rtl/>
        </w:rPr>
        <w:t>سبتمبر 2004 برد تكميلي لعدد 77</w:t>
      </w:r>
      <w:r>
        <w:rPr>
          <w:rFonts w:hint="cs"/>
          <w:rtl/>
        </w:rPr>
        <w:t xml:space="preserve"> حالة</w:t>
      </w:r>
      <w:r>
        <w:rPr>
          <w:rtl/>
        </w:rPr>
        <w:t>، وفي ت</w:t>
      </w:r>
      <w:r>
        <w:rPr>
          <w:rFonts w:hint="cs"/>
          <w:rtl/>
        </w:rPr>
        <w:t>ا</w:t>
      </w:r>
      <w:r>
        <w:rPr>
          <w:rtl/>
        </w:rPr>
        <w:t xml:space="preserve">ريخ سابق تلقت الوزارة مذكرةً من الفريق أفادت وقف النظر في </w:t>
      </w:r>
      <w:r>
        <w:rPr>
          <w:rFonts w:hint="cs"/>
          <w:rtl/>
        </w:rPr>
        <w:t>62 في المائة</w:t>
      </w:r>
      <w:r>
        <w:rPr>
          <w:rtl/>
        </w:rPr>
        <w:t xml:space="preserve"> من الحالات التي قدمت اليمن </w:t>
      </w:r>
      <w:r>
        <w:rPr>
          <w:rFonts w:hint="cs"/>
          <w:rtl/>
        </w:rPr>
        <w:t xml:space="preserve">ردوداً </w:t>
      </w:r>
      <w:r>
        <w:rPr>
          <w:rtl/>
        </w:rPr>
        <w:t>بشأنها في</w:t>
      </w:r>
      <w:r>
        <w:rPr>
          <w:rFonts w:hint="cs"/>
          <w:rtl/>
        </w:rPr>
        <w:t xml:space="preserve"> عام</w:t>
      </w:r>
      <w:r>
        <w:rPr>
          <w:rtl/>
        </w:rPr>
        <w:t xml:space="preserve"> 2002.</w:t>
      </w:r>
    </w:p>
    <w:p w:rsidR="00000000" w:rsidRDefault="00DC5B03">
      <w:pPr>
        <w:spacing w:before="0" w:line="380" w:lineRule="exact"/>
        <w:jc w:val="both"/>
        <w:rPr>
          <w:rFonts w:hint="cs"/>
          <w:rtl/>
        </w:rPr>
      </w:pPr>
      <w:r>
        <w:rPr>
          <w:rFonts w:hint="cs"/>
          <w:rtl/>
        </w:rPr>
        <w:t>83-</w:t>
      </w:r>
      <w:r>
        <w:rPr>
          <w:rFonts w:hint="cs"/>
          <w:rtl/>
        </w:rPr>
        <w:tab/>
      </w:r>
      <w:r>
        <w:rPr>
          <w:rtl/>
        </w:rPr>
        <w:t>وتمثل اتفاقية التعاون الفني المو</w:t>
      </w:r>
      <w:r>
        <w:rPr>
          <w:rtl/>
        </w:rPr>
        <w:t xml:space="preserve">قعة بين الوزارة ومفوضية </w:t>
      </w:r>
      <w:r>
        <w:rPr>
          <w:rFonts w:hint="cs"/>
          <w:rtl/>
        </w:rPr>
        <w:t xml:space="preserve">الأمم المتحدة </w:t>
      </w:r>
      <w:r>
        <w:rPr>
          <w:rtl/>
        </w:rPr>
        <w:t>السامية لشؤون اللاجئين صورة من صور التعاون بينها وبين المنظمات الدولية</w:t>
      </w:r>
      <w:r>
        <w:rPr>
          <w:rFonts w:hint="cs"/>
          <w:rtl/>
        </w:rPr>
        <w:t>،</w:t>
      </w:r>
      <w:r>
        <w:rPr>
          <w:rtl/>
        </w:rPr>
        <w:t xml:space="preserve"> حيث نظمت</w:t>
      </w:r>
      <w:r>
        <w:rPr>
          <w:rFonts w:hint="cs"/>
          <w:rtl/>
        </w:rPr>
        <w:t xml:space="preserve"> الوزارة</w:t>
      </w:r>
      <w:r>
        <w:rPr>
          <w:rtl/>
        </w:rPr>
        <w:t xml:space="preserve"> في هذا الإطار</w:t>
      </w:r>
      <w:r>
        <w:rPr>
          <w:rFonts w:hint="cs"/>
          <w:rtl/>
        </w:rPr>
        <w:t xml:space="preserve"> </w:t>
      </w:r>
      <w:r>
        <w:rPr>
          <w:rtl/>
        </w:rPr>
        <w:t>عدد</w:t>
      </w:r>
      <w:r>
        <w:rPr>
          <w:rFonts w:hint="cs"/>
          <w:rtl/>
        </w:rPr>
        <w:t>اً</w:t>
      </w:r>
      <w:r>
        <w:rPr>
          <w:rtl/>
        </w:rPr>
        <w:t xml:space="preserve"> من الدورات التدريبية للتوعية باتفاقية اللجوء والبروتوكول الملحق بها</w:t>
      </w:r>
      <w:r>
        <w:rPr>
          <w:rFonts w:hint="cs"/>
          <w:rtl/>
        </w:rPr>
        <w:t>.</w:t>
      </w:r>
      <w:r>
        <w:rPr>
          <w:rtl/>
        </w:rPr>
        <w:t xml:space="preserve"> كما قامت بإعداد تقرير تقييمي عن أوضاع ال</w:t>
      </w:r>
      <w:r>
        <w:rPr>
          <w:rtl/>
        </w:rPr>
        <w:t xml:space="preserve">لاجئين في بلادنا بالتنسيق والتعاون مع وزارتي الخارجية والداخلية ومفوضية </w:t>
      </w:r>
      <w:r>
        <w:rPr>
          <w:rFonts w:hint="cs"/>
          <w:rtl/>
        </w:rPr>
        <w:t>ا</w:t>
      </w:r>
      <w:r>
        <w:rPr>
          <w:rtl/>
        </w:rPr>
        <w:t xml:space="preserve">لأمم المتحدة </w:t>
      </w:r>
      <w:r>
        <w:rPr>
          <w:rFonts w:hint="cs"/>
          <w:rtl/>
        </w:rPr>
        <w:t xml:space="preserve">السامية </w:t>
      </w:r>
      <w:r>
        <w:rPr>
          <w:rtl/>
        </w:rPr>
        <w:t>لشؤون اللاجئين بصنعاء.</w:t>
      </w:r>
    </w:p>
    <w:p w:rsidR="00000000" w:rsidRDefault="00DC5B03">
      <w:pPr>
        <w:spacing w:before="0" w:line="380" w:lineRule="exact"/>
        <w:jc w:val="both"/>
        <w:rPr>
          <w:rFonts w:hint="cs"/>
          <w:b/>
          <w:bCs/>
          <w:rtl/>
        </w:rPr>
      </w:pPr>
      <w:r>
        <w:rPr>
          <w:b/>
          <w:bCs/>
          <w:rtl/>
        </w:rPr>
        <w:t>التشريعات والقرارات المتصلة بمجال عمل الوزارة</w:t>
      </w:r>
    </w:p>
    <w:p w:rsidR="00000000" w:rsidRDefault="00DC5B03">
      <w:pPr>
        <w:spacing w:before="0" w:line="380" w:lineRule="exact"/>
        <w:jc w:val="both"/>
        <w:rPr>
          <w:rFonts w:hint="cs"/>
          <w:rtl/>
        </w:rPr>
      </w:pPr>
      <w:r>
        <w:rPr>
          <w:rFonts w:hint="cs"/>
          <w:rtl/>
        </w:rPr>
        <w:t>84-</w:t>
      </w:r>
      <w:r>
        <w:rPr>
          <w:rFonts w:hint="cs"/>
          <w:rtl/>
        </w:rPr>
        <w:tab/>
      </w:r>
      <w:r>
        <w:rPr>
          <w:rtl/>
        </w:rPr>
        <w:t>إن اقتراح السياسات والإجراءات الكفيلة بتعزيز حقوق الإنسان وحمايتها وتنفيذها بالتنسيق مع ا</w:t>
      </w:r>
      <w:r>
        <w:rPr>
          <w:rtl/>
        </w:rPr>
        <w:t xml:space="preserve">لجهات المختصة يدخل في صميم </w:t>
      </w:r>
      <w:r>
        <w:rPr>
          <w:rFonts w:hint="cs"/>
          <w:rtl/>
        </w:rPr>
        <w:t>ا</w:t>
      </w:r>
      <w:r>
        <w:rPr>
          <w:rtl/>
        </w:rPr>
        <w:t xml:space="preserve">ختصاصات وزارة حقوق الإنسان. وخلال العامين المنصرمين أعدت الوزارة أو شاركت في إعداد مجموعة من </w:t>
      </w:r>
      <w:r>
        <w:rPr>
          <w:rFonts w:hint="cs"/>
          <w:rtl/>
        </w:rPr>
        <w:t xml:space="preserve">القرارات </w:t>
      </w:r>
      <w:r>
        <w:rPr>
          <w:rtl/>
        </w:rPr>
        <w:t>الهادفة إلى إعمال حقوق الإنسان وحماية حقوق فئات متعددة في المجتمع اليمني. فقد حققت الوزارة نجاحا</w:t>
      </w:r>
      <w:r>
        <w:rPr>
          <w:rFonts w:hint="cs"/>
          <w:rtl/>
        </w:rPr>
        <w:t>ً</w:t>
      </w:r>
      <w:r>
        <w:rPr>
          <w:rtl/>
        </w:rPr>
        <w:t xml:space="preserve"> في </w:t>
      </w:r>
      <w:r>
        <w:rPr>
          <w:rFonts w:hint="cs"/>
          <w:rtl/>
        </w:rPr>
        <w:t xml:space="preserve">سعيها إلى استصدار </w:t>
      </w:r>
      <w:r>
        <w:rPr>
          <w:rtl/>
        </w:rPr>
        <w:t xml:space="preserve">العديد </w:t>
      </w:r>
      <w:r>
        <w:rPr>
          <w:rtl/>
        </w:rPr>
        <w:t>من قرارات مجلس الوزراء منها:</w:t>
      </w:r>
    </w:p>
    <w:p w:rsidR="00000000" w:rsidRDefault="00DC5B03">
      <w:pPr>
        <w:spacing w:before="0" w:line="360" w:lineRule="exact"/>
        <w:ind w:left="1434" w:hanging="720"/>
        <w:jc w:val="both"/>
        <w:rPr>
          <w:rFonts w:hint="cs"/>
          <w:rtl/>
        </w:rPr>
      </w:pPr>
      <w:r>
        <w:rPr>
          <w:rFonts w:hint="cs"/>
          <w:rtl/>
        </w:rPr>
        <w:t>-</w:t>
      </w:r>
      <w:r>
        <w:rPr>
          <w:rFonts w:hint="cs"/>
          <w:rtl/>
        </w:rPr>
        <w:tab/>
      </w:r>
      <w:r>
        <w:rPr>
          <w:rtl/>
        </w:rPr>
        <w:t>قرار مجلس الوزراء رقم 106 لعام 2003 بشأن تشكيل لجنة برئاسة وزير الداخلية تتولَّى استكمال عملية النزول الميداني إلى السجون ل</w:t>
      </w:r>
      <w:r>
        <w:rPr>
          <w:rFonts w:hint="cs"/>
          <w:rtl/>
        </w:rPr>
        <w:t>لا</w:t>
      </w:r>
      <w:r>
        <w:rPr>
          <w:rtl/>
        </w:rPr>
        <w:t>طلاع على أوضاع المساجين والسجون ورفع تقرير بذلك إلى المجلس</w:t>
      </w:r>
      <w:r>
        <w:rPr>
          <w:rFonts w:hint="cs"/>
          <w:rtl/>
        </w:rPr>
        <w:t>؛</w:t>
      </w:r>
    </w:p>
    <w:p w:rsidR="00000000" w:rsidRDefault="00DC5B03">
      <w:pPr>
        <w:spacing w:before="0" w:line="360" w:lineRule="exact"/>
        <w:ind w:left="1434" w:hanging="720"/>
        <w:jc w:val="both"/>
        <w:rPr>
          <w:rFonts w:hint="cs"/>
          <w:rtl/>
        </w:rPr>
      </w:pPr>
      <w:r>
        <w:rPr>
          <w:rFonts w:hint="cs"/>
          <w:rtl/>
        </w:rPr>
        <w:t>-</w:t>
      </w:r>
      <w:r>
        <w:rPr>
          <w:rFonts w:hint="cs"/>
          <w:rtl/>
        </w:rPr>
        <w:tab/>
      </w:r>
      <w:r>
        <w:rPr>
          <w:rtl/>
        </w:rPr>
        <w:t>قرار مجلس الوزراء رقم 129 لعام 2004 بش</w:t>
      </w:r>
      <w:r>
        <w:rPr>
          <w:rtl/>
        </w:rPr>
        <w:t>أن تنفيذ المقترحات التنفيذية لتنسيق عمل وزارة حقوق الإنسان مع الوزارات والجهات الأخرى ذات العلاقة بحقوق الإنسان</w:t>
      </w:r>
      <w:r>
        <w:rPr>
          <w:rFonts w:hint="cs"/>
          <w:rtl/>
        </w:rPr>
        <w:t>؛</w:t>
      </w:r>
    </w:p>
    <w:p w:rsidR="00000000" w:rsidRDefault="00DC5B03">
      <w:pPr>
        <w:spacing w:before="0" w:line="360" w:lineRule="exact"/>
        <w:ind w:left="1434" w:hanging="720"/>
        <w:jc w:val="both"/>
        <w:rPr>
          <w:rFonts w:hint="cs"/>
          <w:rtl/>
        </w:rPr>
      </w:pPr>
      <w:r>
        <w:rPr>
          <w:rFonts w:hint="cs"/>
          <w:rtl/>
        </w:rPr>
        <w:t>-</w:t>
      </w:r>
      <w:r>
        <w:rPr>
          <w:rFonts w:hint="cs"/>
          <w:rtl/>
        </w:rPr>
        <w:tab/>
      </w:r>
      <w:r>
        <w:rPr>
          <w:rtl/>
        </w:rPr>
        <w:t>قرار رئيس مجلس الوزراء رقم 28 لسنة 2004 بشأن تشكيل لجنة للنظر في قضايا المغتربين المعرضة حقوقهم للانتهاك في مواطن اغترابهم</w:t>
      </w:r>
      <w:r>
        <w:rPr>
          <w:rFonts w:hint="cs"/>
          <w:rtl/>
        </w:rPr>
        <w:t>؛</w:t>
      </w:r>
    </w:p>
    <w:p w:rsidR="00000000" w:rsidRDefault="00DC5B03">
      <w:pPr>
        <w:spacing w:before="0" w:line="360" w:lineRule="exact"/>
        <w:ind w:left="1434" w:hanging="720"/>
        <w:jc w:val="both"/>
        <w:rPr>
          <w:rFonts w:hint="cs"/>
          <w:rtl/>
        </w:rPr>
      </w:pPr>
      <w:r>
        <w:rPr>
          <w:rFonts w:hint="cs"/>
          <w:rtl/>
        </w:rPr>
        <w:t>-</w:t>
      </w:r>
      <w:r>
        <w:rPr>
          <w:rFonts w:hint="cs"/>
          <w:rtl/>
        </w:rPr>
        <w:tab/>
      </w:r>
      <w:r>
        <w:rPr>
          <w:rtl/>
        </w:rPr>
        <w:t>قرار مجلس الوزر</w:t>
      </w:r>
      <w:r>
        <w:rPr>
          <w:rtl/>
        </w:rPr>
        <w:t>اء رقم 198 لعام 2004</w:t>
      </w:r>
      <w:r>
        <w:rPr>
          <w:rFonts w:hint="cs"/>
          <w:rtl/>
        </w:rPr>
        <w:t xml:space="preserve"> </w:t>
      </w:r>
      <w:r>
        <w:rPr>
          <w:rtl/>
        </w:rPr>
        <w:t>بشأن الموافقة على التوصيات التي تضمنها تقرير وزارة حقوق الإنسان بخصوص السجون الاحتياطية بأمانة العاصمة</w:t>
      </w:r>
      <w:r>
        <w:rPr>
          <w:rFonts w:hint="cs"/>
          <w:rtl/>
        </w:rPr>
        <w:t>؛</w:t>
      </w:r>
    </w:p>
    <w:p w:rsidR="00000000" w:rsidRDefault="00DC5B03">
      <w:pPr>
        <w:spacing w:before="0" w:line="360" w:lineRule="exact"/>
        <w:ind w:left="1434" w:hanging="720"/>
        <w:jc w:val="both"/>
        <w:rPr>
          <w:rtl/>
        </w:rPr>
      </w:pPr>
      <w:r>
        <w:rPr>
          <w:rFonts w:hint="cs"/>
          <w:rtl/>
        </w:rPr>
        <w:t>-</w:t>
      </w:r>
      <w:r>
        <w:rPr>
          <w:rFonts w:hint="cs"/>
          <w:rtl/>
        </w:rPr>
        <w:tab/>
      </w:r>
      <w:r>
        <w:rPr>
          <w:rtl/>
        </w:rPr>
        <w:t xml:space="preserve">قرار مجلس الوزراء رقم </w:t>
      </w:r>
      <w:r>
        <w:rPr>
          <w:rFonts w:hint="cs"/>
          <w:rtl/>
        </w:rPr>
        <w:t>199</w:t>
      </w:r>
      <w:r>
        <w:rPr>
          <w:rtl/>
        </w:rPr>
        <w:t xml:space="preserve"> لعام 2004 بشأن الإشراف والإدارة داخل سجون النساء.</w:t>
      </w:r>
    </w:p>
    <w:p w:rsidR="00000000" w:rsidRDefault="00DC5B03">
      <w:pPr>
        <w:spacing w:before="0" w:line="380" w:lineRule="exact"/>
        <w:jc w:val="both"/>
        <w:rPr>
          <w:rFonts w:hint="cs"/>
        </w:rPr>
      </w:pPr>
      <w:r>
        <w:rPr>
          <w:rFonts w:hint="cs"/>
          <w:rtl/>
        </w:rPr>
        <w:t>85-</w:t>
      </w:r>
      <w:r>
        <w:rPr>
          <w:rFonts w:hint="cs"/>
          <w:rtl/>
        </w:rPr>
        <w:tab/>
        <w:t>و</w:t>
      </w:r>
      <w:r>
        <w:rPr>
          <w:rtl/>
        </w:rPr>
        <w:t>في مجال التوعية</w:t>
      </w:r>
      <w:r>
        <w:rPr>
          <w:rFonts w:hint="cs"/>
          <w:rtl/>
        </w:rPr>
        <w:t>،</w:t>
      </w:r>
      <w:r>
        <w:rPr>
          <w:rtl/>
        </w:rPr>
        <w:t xml:space="preserve"> تمكنت الوزارة من تنفيذ وتوزيع ا</w:t>
      </w:r>
      <w:r>
        <w:rPr>
          <w:rtl/>
        </w:rPr>
        <w:t>لعديد من الإصدارات المتعلقة بحقوق الإنسان في</w:t>
      </w:r>
      <w:r>
        <w:rPr>
          <w:rFonts w:hint="cs"/>
          <w:rtl/>
        </w:rPr>
        <w:t>ما يتصل ب</w:t>
      </w:r>
      <w:r>
        <w:rPr>
          <w:rtl/>
        </w:rPr>
        <w:t>التشريعات الوطنية والاتفاقيات الدولية والتقارير</w:t>
      </w:r>
      <w:r>
        <w:rPr>
          <w:rFonts w:hint="cs"/>
          <w:rtl/>
        </w:rPr>
        <w:t xml:space="preserve"> </w:t>
      </w:r>
      <w:r>
        <w:rPr>
          <w:rtl/>
        </w:rPr>
        <w:t xml:space="preserve">الوطنية وكذلك جمع البيانات والمعلومات المتعلقة بمختلف الأنشطة الحقوقية داخل الوزارة وخارجها ومراجعتها وحفظها </w:t>
      </w:r>
      <w:r>
        <w:rPr>
          <w:rFonts w:hint="cs"/>
          <w:rtl/>
        </w:rPr>
        <w:t>إ</w:t>
      </w:r>
      <w:r>
        <w:rPr>
          <w:rtl/>
        </w:rPr>
        <w:t>لكترونياً ونشرها في موقع الوزارة على شبكة ا</w:t>
      </w:r>
      <w:r>
        <w:rPr>
          <w:rFonts w:hint="cs"/>
          <w:rtl/>
        </w:rPr>
        <w:t>لإ</w:t>
      </w:r>
      <w:r>
        <w:rPr>
          <w:rtl/>
        </w:rPr>
        <w:t>نترنت</w:t>
      </w:r>
      <w:r>
        <w:rPr>
          <w:rFonts w:hint="cs"/>
          <w:rtl/>
        </w:rPr>
        <w:t>.</w:t>
      </w:r>
      <w:r>
        <w:rPr>
          <w:rtl/>
        </w:rPr>
        <w:t xml:space="preserve"> كما </w:t>
      </w:r>
      <w:r>
        <w:rPr>
          <w:rFonts w:hint="cs"/>
          <w:rtl/>
        </w:rPr>
        <w:t>ا</w:t>
      </w:r>
      <w:r>
        <w:rPr>
          <w:rtl/>
        </w:rPr>
        <w:t>هتمت الوزارة بتنفيذ</w:t>
      </w:r>
      <w:r>
        <w:rPr>
          <w:rFonts w:hint="cs"/>
          <w:rtl/>
        </w:rPr>
        <w:t xml:space="preserve"> </w:t>
      </w:r>
      <w:r>
        <w:rPr>
          <w:rtl/>
        </w:rPr>
        <w:t>تغطية إعلامية لفعاليات وأنشطة الوزارة وتنظيم عقد المؤتمرات الصحفية والمقابلات. وفي الآونة ا</w:t>
      </w:r>
      <w:r>
        <w:rPr>
          <w:rFonts w:hint="cs"/>
          <w:rtl/>
        </w:rPr>
        <w:t>لأ</w:t>
      </w:r>
      <w:r>
        <w:rPr>
          <w:rtl/>
        </w:rPr>
        <w:t xml:space="preserve">خيرة </w:t>
      </w:r>
      <w:r>
        <w:rPr>
          <w:rFonts w:hint="cs"/>
          <w:rtl/>
        </w:rPr>
        <w:t xml:space="preserve">نفذت </w:t>
      </w:r>
      <w:r>
        <w:rPr>
          <w:rtl/>
        </w:rPr>
        <w:t>الوزارة برنامج</w:t>
      </w:r>
      <w:r>
        <w:rPr>
          <w:rFonts w:hint="cs"/>
          <w:rtl/>
        </w:rPr>
        <w:t>اً</w:t>
      </w:r>
      <w:r>
        <w:rPr>
          <w:rtl/>
        </w:rPr>
        <w:t xml:space="preserve"> لتوعية طلاب</w:t>
      </w:r>
      <w:r>
        <w:rPr>
          <w:rFonts w:hint="cs"/>
          <w:rtl/>
        </w:rPr>
        <w:t xml:space="preserve"> </w:t>
      </w:r>
      <w:r>
        <w:rPr>
          <w:rtl/>
        </w:rPr>
        <w:t>المدارس حول حقوق الإنسان بشكل عام وحقوق الطفل بشكل خاص في 12 مدرسةً بأمانة العاصمة.</w:t>
      </w:r>
    </w:p>
    <w:p w:rsidR="00000000" w:rsidRDefault="00DC5B03">
      <w:pPr>
        <w:spacing w:before="0" w:line="380" w:lineRule="exact"/>
        <w:jc w:val="both"/>
        <w:rPr>
          <w:rFonts w:hint="cs"/>
          <w:b/>
          <w:bCs/>
          <w:rtl/>
        </w:rPr>
      </w:pPr>
      <w:r>
        <w:rPr>
          <w:b/>
          <w:bCs/>
          <w:rtl/>
        </w:rPr>
        <w:t xml:space="preserve">التعاون </w:t>
      </w:r>
      <w:r>
        <w:rPr>
          <w:b/>
          <w:bCs/>
          <w:rtl/>
        </w:rPr>
        <w:t>مع منظمات المجتمع المدني</w:t>
      </w:r>
    </w:p>
    <w:p w:rsidR="00000000" w:rsidRDefault="00DC5B03">
      <w:pPr>
        <w:spacing w:before="0" w:line="380" w:lineRule="exact"/>
        <w:jc w:val="both"/>
        <w:rPr>
          <w:rtl/>
        </w:rPr>
      </w:pPr>
      <w:r>
        <w:rPr>
          <w:rFonts w:hint="cs"/>
          <w:rtl/>
        </w:rPr>
        <w:t>86-</w:t>
      </w:r>
      <w:r>
        <w:rPr>
          <w:rFonts w:hint="cs"/>
          <w:rtl/>
        </w:rPr>
        <w:tab/>
        <w:t>ا</w:t>
      </w:r>
      <w:r>
        <w:rPr>
          <w:rtl/>
        </w:rPr>
        <w:t>نطلاقا</w:t>
      </w:r>
      <w:r>
        <w:rPr>
          <w:rFonts w:hint="cs"/>
          <w:rtl/>
        </w:rPr>
        <w:t xml:space="preserve">ً </w:t>
      </w:r>
      <w:r>
        <w:rPr>
          <w:rtl/>
        </w:rPr>
        <w:t>من إيمان قيادة وزارة حقوق الإنسان بأن تعزيز</w:t>
      </w:r>
      <w:r>
        <w:rPr>
          <w:rFonts w:hint="cs"/>
          <w:rtl/>
        </w:rPr>
        <w:t xml:space="preserve"> </w:t>
      </w:r>
      <w:r>
        <w:rPr>
          <w:rtl/>
        </w:rPr>
        <w:t xml:space="preserve">حقوق الإنسان وحمايتها في بلادنا مهمة جليلة </w:t>
      </w:r>
      <w:r>
        <w:rPr>
          <w:rFonts w:hint="cs"/>
          <w:rtl/>
        </w:rPr>
        <w:t>ت</w:t>
      </w:r>
      <w:r>
        <w:rPr>
          <w:rtl/>
        </w:rPr>
        <w:t>كتنفها صعوبات وتحديات جمة تتجاوز قدرات أي من المؤسسات الوطنية العاملة في هذا المجال، و</w:t>
      </w:r>
      <w:r>
        <w:rPr>
          <w:rFonts w:hint="cs"/>
          <w:rtl/>
        </w:rPr>
        <w:t>بأ</w:t>
      </w:r>
      <w:r>
        <w:rPr>
          <w:rtl/>
        </w:rPr>
        <w:t>ن ت</w:t>
      </w:r>
      <w:r>
        <w:rPr>
          <w:rFonts w:hint="cs"/>
          <w:rtl/>
        </w:rPr>
        <w:t>ض</w:t>
      </w:r>
      <w:r>
        <w:rPr>
          <w:rtl/>
        </w:rPr>
        <w:t xml:space="preserve">افر وتنسيق جهود جميع الأجهزة الحكومية </w:t>
      </w:r>
      <w:r>
        <w:rPr>
          <w:rtl/>
        </w:rPr>
        <w:t xml:space="preserve">والمنظمات غير الحكومية </w:t>
      </w:r>
      <w:r>
        <w:rPr>
          <w:rFonts w:hint="cs"/>
          <w:rtl/>
        </w:rPr>
        <w:t xml:space="preserve">ضرورة </w:t>
      </w:r>
      <w:r>
        <w:rPr>
          <w:rtl/>
        </w:rPr>
        <w:t>حتمية لا</w:t>
      </w:r>
      <w:r>
        <w:rPr>
          <w:rFonts w:hint="cs"/>
          <w:rtl/>
        </w:rPr>
        <w:t xml:space="preserve"> </w:t>
      </w:r>
      <w:r>
        <w:rPr>
          <w:rtl/>
        </w:rPr>
        <w:t>يمكن بأي صورة من الصور تجاوزها أو تجاهلها</w:t>
      </w:r>
      <w:r>
        <w:rPr>
          <w:rFonts w:hint="cs"/>
          <w:rtl/>
        </w:rPr>
        <w:t>،</w:t>
      </w:r>
      <w:r>
        <w:rPr>
          <w:rtl/>
        </w:rPr>
        <w:t xml:space="preserve"> تبنت الوزارة برنامجا</w:t>
      </w:r>
      <w:r>
        <w:rPr>
          <w:rFonts w:hint="cs"/>
          <w:rtl/>
        </w:rPr>
        <w:t>ً</w:t>
      </w:r>
      <w:r>
        <w:rPr>
          <w:rtl/>
        </w:rPr>
        <w:t xml:space="preserve"> يهدف إلى تعزيز علاقات التعاون والتنسيق بينها وبين مؤسسات المجتمع المدني شمل في أنشطته لقاءات متعددة مع عدد من مؤسسات المجتمع المدني خلال عام 2004. </w:t>
      </w:r>
    </w:p>
    <w:p w:rsidR="00000000" w:rsidRDefault="00DC5B03">
      <w:pPr>
        <w:spacing w:before="0" w:line="380" w:lineRule="exact"/>
        <w:jc w:val="both"/>
      </w:pPr>
      <w:r>
        <w:rPr>
          <w:rFonts w:hint="cs"/>
          <w:rtl/>
        </w:rPr>
        <w:t>87-</w:t>
      </w:r>
      <w:r>
        <w:rPr>
          <w:rFonts w:hint="cs"/>
          <w:rtl/>
        </w:rPr>
        <w:tab/>
        <w:t>و</w:t>
      </w:r>
      <w:r>
        <w:rPr>
          <w:rtl/>
        </w:rPr>
        <w:t xml:space="preserve">من جهة أخرى شاركت الوزارة في التنسيق والإشراف على تجربة واعدة تتمثل في تنفيذ انتخابات برلمان الأطفال في 15 </w:t>
      </w:r>
      <w:r>
        <w:rPr>
          <w:rFonts w:hint="cs"/>
          <w:rtl/>
        </w:rPr>
        <w:t>نيسان/</w:t>
      </w:r>
      <w:r>
        <w:rPr>
          <w:rtl/>
        </w:rPr>
        <w:t>أبريل 2004 وكذلك التدريب والمشاركة في ورشة العمل الأولى لإعداد وتأهيل أعضاء برلمان الأطفال 2004 بمجلس النواب. كما ساهمت في لجنة تنسيق الجهود لل</w:t>
      </w:r>
      <w:r>
        <w:rPr>
          <w:rtl/>
        </w:rPr>
        <w:t>حماية القانونية والاجتماعية للأحداث، وهي اللجنة التي ضمت وزارة العدل</w:t>
      </w:r>
      <w:r>
        <w:rPr>
          <w:rFonts w:hint="cs"/>
          <w:rtl/>
        </w:rPr>
        <w:t>،</w:t>
      </w:r>
      <w:r>
        <w:rPr>
          <w:rtl/>
        </w:rPr>
        <w:t xml:space="preserve"> </w:t>
      </w:r>
      <w:r>
        <w:rPr>
          <w:rFonts w:hint="cs"/>
          <w:rtl/>
        </w:rPr>
        <w:t>و</w:t>
      </w:r>
      <w:r>
        <w:rPr>
          <w:rtl/>
        </w:rPr>
        <w:t>وزارة الشؤون الاجتماعية والعمل</w:t>
      </w:r>
      <w:r>
        <w:rPr>
          <w:rFonts w:hint="cs"/>
          <w:rtl/>
        </w:rPr>
        <w:t>،</w:t>
      </w:r>
      <w:r>
        <w:rPr>
          <w:rtl/>
        </w:rPr>
        <w:t xml:space="preserve"> </w:t>
      </w:r>
      <w:r>
        <w:rPr>
          <w:rFonts w:hint="cs"/>
          <w:rtl/>
        </w:rPr>
        <w:t>و</w:t>
      </w:r>
      <w:r>
        <w:rPr>
          <w:rtl/>
        </w:rPr>
        <w:t>المجلس الأعلى للأمومة والطفولة</w:t>
      </w:r>
      <w:r>
        <w:rPr>
          <w:rFonts w:hint="cs"/>
          <w:rtl/>
        </w:rPr>
        <w:t>، و</w:t>
      </w:r>
      <w:r>
        <w:rPr>
          <w:rtl/>
        </w:rPr>
        <w:t>مؤسسة الصالح الخيرية</w:t>
      </w:r>
      <w:r>
        <w:rPr>
          <w:rFonts w:hint="cs"/>
          <w:rtl/>
        </w:rPr>
        <w:t>،</w:t>
      </w:r>
      <w:r>
        <w:rPr>
          <w:rtl/>
        </w:rPr>
        <w:t xml:space="preserve"> </w:t>
      </w:r>
      <w:r>
        <w:rPr>
          <w:rFonts w:hint="cs"/>
          <w:rtl/>
        </w:rPr>
        <w:t>و</w:t>
      </w:r>
      <w:r>
        <w:rPr>
          <w:rtl/>
        </w:rPr>
        <w:t xml:space="preserve">منظمة </w:t>
      </w:r>
      <w:proofErr w:type="spellStart"/>
      <w:r>
        <w:rPr>
          <w:rtl/>
        </w:rPr>
        <w:t>اليونيسيف</w:t>
      </w:r>
      <w:proofErr w:type="spellEnd"/>
      <w:r>
        <w:rPr>
          <w:rFonts w:hint="cs"/>
          <w:rtl/>
        </w:rPr>
        <w:t xml:space="preserve">، </w:t>
      </w:r>
      <w:r>
        <w:rPr>
          <w:rtl/>
        </w:rPr>
        <w:t xml:space="preserve">ومنظمة الحفاظ على الطفولة السويدية رادا </w:t>
      </w:r>
      <w:proofErr w:type="spellStart"/>
      <w:r>
        <w:rPr>
          <w:rtl/>
        </w:rPr>
        <w:t>بارنن</w:t>
      </w:r>
      <w:proofErr w:type="spellEnd"/>
      <w:r>
        <w:rPr>
          <w:rtl/>
        </w:rPr>
        <w:t>. وشاركت الوزارة في الإعداد والتحض</w:t>
      </w:r>
      <w:r>
        <w:rPr>
          <w:rtl/>
        </w:rPr>
        <w:t>ير لورشة العمل الخاصة بالاتفاقية الدولية الشاملة والمتكاملة لحماية وتعزيز المعاقين، وفي تنفيذ برنامج توعية طلاب وطالبات عدد من مدارس العاصمة بالتنسيق مع الإدارة العامة للتوعية.</w:t>
      </w:r>
    </w:p>
    <w:p w:rsidR="00000000" w:rsidRDefault="00DC5B03">
      <w:pPr>
        <w:spacing w:before="0" w:line="380" w:lineRule="exact"/>
        <w:jc w:val="both"/>
        <w:rPr>
          <w:rFonts w:hint="cs"/>
          <w:b/>
          <w:bCs/>
          <w:rtl/>
        </w:rPr>
      </w:pPr>
      <w:r>
        <w:rPr>
          <w:b/>
          <w:bCs/>
          <w:rtl/>
        </w:rPr>
        <w:t>لجنة القانون الدولي الإنساني</w:t>
      </w:r>
    </w:p>
    <w:p w:rsidR="00000000" w:rsidRDefault="00DC5B03">
      <w:pPr>
        <w:spacing w:before="0" w:line="380" w:lineRule="exact"/>
        <w:jc w:val="both"/>
        <w:rPr>
          <w:rFonts w:hint="cs"/>
          <w:rtl/>
        </w:rPr>
      </w:pPr>
      <w:r>
        <w:rPr>
          <w:rFonts w:hint="cs"/>
          <w:rtl/>
        </w:rPr>
        <w:t>88-</w:t>
      </w:r>
      <w:r>
        <w:rPr>
          <w:rFonts w:hint="cs"/>
          <w:rtl/>
        </w:rPr>
        <w:tab/>
      </w:r>
      <w:r>
        <w:rPr>
          <w:rtl/>
        </w:rPr>
        <w:t>تمَّ إنشاء هذه اللجنة ب</w:t>
      </w:r>
      <w:r>
        <w:rPr>
          <w:rFonts w:hint="cs"/>
          <w:rtl/>
        </w:rPr>
        <w:t>ال</w:t>
      </w:r>
      <w:r>
        <w:rPr>
          <w:rtl/>
        </w:rPr>
        <w:t xml:space="preserve">قرار </w:t>
      </w:r>
      <w:r>
        <w:rPr>
          <w:rFonts w:hint="cs"/>
          <w:rtl/>
        </w:rPr>
        <w:t>ال</w:t>
      </w:r>
      <w:r>
        <w:rPr>
          <w:rtl/>
        </w:rPr>
        <w:t xml:space="preserve">جمهوري رقم </w:t>
      </w:r>
      <w:r>
        <w:rPr>
          <w:rFonts w:hint="cs"/>
          <w:rtl/>
        </w:rPr>
        <w:t>408</w:t>
      </w:r>
      <w:r>
        <w:rPr>
          <w:rtl/>
        </w:rPr>
        <w:t xml:space="preserve"> لسنة 1999</w:t>
      </w:r>
      <w:r>
        <w:rPr>
          <w:rFonts w:hint="cs"/>
          <w:rtl/>
        </w:rPr>
        <w:t>.</w:t>
      </w:r>
    </w:p>
    <w:p w:rsidR="00000000" w:rsidRDefault="00DC5B03">
      <w:pPr>
        <w:spacing w:before="0" w:line="380" w:lineRule="exact"/>
        <w:jc w:val="both"/>
        <w:rPr>
          <w:rtl/>
        </w:rPr>
      </w:pPr>
      <w:r>
        <w:rPr>
          <w:rFonts w:hint="cs"/>
          <w:rtl/>
        </w:rPr>
        <w:t>89-</w:t>
      </w:r>
      <w:r>
        <w:rPr>
          <w:rFonts w:hint="cs"/>
          <w:rtl/>
        </w:rPr>
        <w:tab/>
      </w:r>
      <w:r>
        <w:rPr>
          <w:rtl/>
        </w:rPr>
        <w:t xml:space="preserve">وتتولى </w:t>
      </w:r>
      <w:r>
        <w:rPr>
          <w:rFonts w:hint="cs"/>
          <w:rtl/>
        </w:rPr>
        <w:t xml:space="preserve">هذه اللجنة </w:t>
      </w:r>
      <w:r>
        <w:rPr>
          <w:rtl/>
        </w:rPr>
        <w:t xml:space="preserve">مراجعة التشريعات النافذة ذات العلاقة وتحديد مدى توافقها مع نصوص القانون الدولي الإنساني وتقديم المقترحات الهادفة إلى تطوير هذه التشريعات بما يكفل مواكبتها المستجدات والتطورات التي يشهدها القانون الدولي الإنساني وكذا إقرار </w:t>
      </w:r>
      <w:r>
        <w:rPr>
          <w:rtl/>
        </w:rPr>
        <w:t>الخطط والبرامج الكفيلة بنشر أحكام القانون الدولي الإنساني وتعميمها والعمل على تنمية الوعي القانوني بأحكامه بين صفوف مختلف شرائح المجتمع ومتابعة تنفيذها، وتحديد الآليات والتدابير والإجراءات الكفيلة بتنفيذ مضامين القانون الدولي الإنساني ووضع أحكامه موضع التن</w:t>
      </w:r>
      <w:r>
        <w:rPr>
          <w:rtl/>
        </w:rPr>
        <w:t>فيذ العملي والإشراف على تنفيذ أحكام القانون رقم 43 لسنة 1999 بشأن تنظيم شارتي الهلال الأحمر والصليب الأحمر ومنع إساءة استخدامهما. كما تتولى اللجنة عقد الندوات وسائر الفعاليات المتعلقة بالقانون الدولي الإنساني على المستوى الوطني وكذا المشاركة في المؤتمرات و</w:t>
      </w:r>
      <w:r>
        <w:rPr>
          <w:rtl/>
        </w:rPr>
        <w:t>الفعاليات الإقليمية والدولية ذات العلاقة والمشاركة في دراسة ومراجعة مشروعات الاتفاقيات الدولية والبرتوكولات في مجال القانون الدولي الإنساني وتقديم المقترحات المناسبة بشأنها</w:t>
      </w:r>
      <w:r>
        <w:rPr>
          <w:rFonts w:hint="cs"/>
          <w:rtl/>
        </w:rPr>
        <w:t>،</w:t>
      </w:r>
      <w:r>
        <w:rPr>
          <w:rtl/>
        </w:rPr>
        <w:t xml:space="preserve"> والعمل على تنمية التعاون وتبادل الخبرات مع المنظمات الإقليمية والدولية العاملة في </w:t>
      </w:r>
      <w:r>
        <w:rPr>
          <w:rtl/>
        </w:rPr>
        <w:t>مجال القانون الدولي الإنساني ومساعدة الجهات الحكومية ذات العلاقة على إعداد الدراسات والتقارير التي تتطلبها تلك المنظمات</w:t>
      </w:r>
      <w:r>
        <w:rPr>
          <w:rFonts w:hint="cs"/>
          <w:rtl/>
        </w:rPr>
        <w:t>،</w:t>
      </w:r>
      <w:r>
        <w:rPr>
          <w:rtl/>
        </w:rPr>
        <w:t xml:space="preserve"> إلى جانب التنسيق بين الجهد الحكومي والدولي في مجال القانون الدولي الإنساني.</w:t>
      </w:r>
    </w:p>
    <w:p w:rsidR="00000000" w:rsidRDefault="00DC5B03">
      <w:pPr>
        <w:spacing w:before="0" w:line="380" w:lineRule="exact"/>
        <w:jc w:val="both"/>
        <w:rPr>
          <w:rFonts w:hint="cs"/>
          <w:spacing w:val="0"/>
          <w:rtl/>
        </w:rPr>
      </w:pPr>
      <w:r>
        <w:rPr>
          <w:rFonts w:hint="cs"/>
          <w:rtl/>
        </w:rPr>
        <w:t>90-</w:t>
      </w:r>
      <w:r>
        <w:rPr>
          <w:rFonts w:hint="cs"/>
          <w:rtl/>
        </w:rPr>
        <w:tab/>
      </w:r>
      <w:r>
        <w:rPr>
          <w:spacing w:val="0"/>
          <w:rtl/>
        </w:rPr>
        <w:t>وأكد التقرير السنوي الثاني عن تطبيق القانون الدولي الإن</w:t>
      </w:r>
      <w:r>
        <w:rPr>
          <w:spacing w:val="0"/>
          <w:rtl/>
        </w:rPr>
        <w:t xml:space="preserve">ساني على الصعيد العربي حتى العام 2004 أنه في مجال نشر أحكام القانون الدولي الإنساني تم تدريس القانون الدولي الإنساني بكليات الشريعة والقانون في كلٍّ من جامعتي عدن وتعز، ويدرس حالياً في كليات الشريعة والقانون في صنعاء </w:t>
      </w:r>
      <w:proofErr w:type="spellStart"/>
      <w:r>
        <w:rPr>
          <w:spacing w:val="0"/>
          <w:rtl/>
        </w:rPr>
        <w:t>والحديدة</w:t>
      </w:r>
      <w:proofErr w:type="spellEnd"/>
      <w:r>
        <w:rPr>
          <w:spacing w:val="0"/>
          <w:rtl/>
        </w:rPr>
        <w:t>، وتنظم محاضرات خاصة عن القانون</w:t>
      </w:r>
      <w:r>
        <w:rPr>
          <w:spacing w:val="0"/>
          <w:rtl/>
        </w:rPr>
        <w:t xml:space="preserve"> الدولي الإنساني ومضامينه لطلبة السنة الخامسة بكلية الطب. كما تم إدخال مضامين ومفاهيم القانون الدولي الإنساني ضمن المناهج الدراسية لتلك الكليات. </w:t>
      </w:r>
      <w:r>
        <w:rPr>
          <w:rFonts w:hint="cs"/>
          <w:spacing w:val="0"/>
          <w:rtl/>
        </w:rPr>
        <w:t>و</w:t>
      </w:r>
      <w:r>
        <w:rPr>
          <w:spacing w:val="0"/>
          <w:rtl/>
        </w:rPr>
        <w:t>تم عقد عدة دورات دراسية بالتنسيق مع اللجنة الدولية للصليب الأحمر في صنعاء أهمها دورة عن القانون الدولي الإنسان</w:t>
      </w:r>
      <w:r>
        <w:rPr>
          <w:spacing w:val="0"/>
          <w:rtl/>
        </w:rPr>
        <w:t xml:space="preserve">ي لأعضاء النيابة والقضاة، وكذلك مهرجان الطفل الذي أقيم في ثلاث مديريات بمحافظة </w:t>
      </w:r>
      <w:proofErr w:type="spellStart"/>
      <w:r>
        <w:rPr>
          <w:spacing w:val="0"/>
          <w:rtl/>
        </w:rPr>
        <w:t>إب</w:t>
      </w:r>
      <w:proofErr w:type="spellEnd"/>
      <w:r>
        <w:rPr>
          <w:spacing w:val="0"/>
          <w:rtl/>
        </w:rPr>
        <w:t xml:space="preserve"> </w:t>
      </w:r>
      <w:r>
        <w:rPr>
          <w:rFonts w:hint="cs"/>
          <w:spacing w:val="0"/>
          <w:rtl/>
        </w:rPr>
        <w:t>وخُ</w:t>
      </w:r>
      <w:r>
        <w:rPr>
          <w:spacing w:val="0"/>
          <w:rtl/>
        </w:rPr>
        <w:t>صص خلال</w:t>
      </w:r>
      <w:r>
        <w:rPr>
          <w:rFonts w:hint="cs"/>
          <w:spacing w:val="0"/>
          <w:rtl/>
        </w:rPr>
        <w:t>ه</w:t>
      </w:r>
      <w:r>
        <w:rPr>
          <w:spacing w:val="0"/>
          <w:rtl/>
        </w:rPr>
        <w:t xml:space="preserve"> حيز لإلقاء محاضرات عن القانون الدولي الإنساني و</w:t>
      </w:r>
      <w:r>
        <w:rPr>
          <w:rFonts w:hint="cs"/>
          <w:spacing w:val="0"/>
          <w:rtl/>
        </w:rPr>
        <w:t xml:space="preserve">عقدت </w:t>
      </w:r>
      <w:r>
        <w:rPr>
          <w:spacing w:val="0"/>
          <w:rtl/>
        </w:rPr>
        <w:t xml:space="preserve">ورشة عمل نظمتها اللجنة الدولية للصليب الأحمر لأعضاء مجلس النواب في الجمهورية اليمنية عن النظام الأساسي </w:t>
      </w:r>
      <w:r>
        <w:rPr>
          <w:rFonts w:hint="cs"/>
          <w:spacing w:val="0"/>
          <w:rtl/>
        </w:rPr>
        <w:t>ل</w:t>
      </w:r>
      <w:r>
        <w:rPr>
          <w:spacing w:val="0"/>
          <w:rtl/>
        </w:rPr>
        <w:t>لمحكمة</w:t>
      </w:r>
      <w:r>
        <w:rPr>
          <w:spacing w:val="0"/>
          <w:rtl/>
        </w:rPr>
        <w:t xml:space="preserve"> الجنا</w:t>
      </w:r>
      <w:r>
        <w:rPr>
          <w:rFonts w:hint="cs"/>
          <w:spacing w:val="0"/>
          <w:rtl/>
        </w:rPr>
        <w:t>ئية</w:t>
      </w:r>
      <w:r>
        <w:rPr>
          <w:spacing w:val="0"/>
          <w:rtl/>
        </w:rPr>
        <w:t xml:space="preserve"> الدولية.</w:t>
      </w:r>
    </w:p>
    <w:p w:rsidR="00000000" w:rsidRDefault="00DC5B03">
      <w:pPr>
        <w:spacing w:before="0" w:line="380" w:lineRule="exact"/>
        <w:jc w:val="both"/>
        <w:rPr>
          <w:rFonts w:hint="cs"/>
          <w:b/>
          <w:bCs/>
          <w:rtl/>
        </w:rPr>
      </w:pPr>
      <w:r>
        <w:rPr>
          <w:b/>
          <w:bCs/>
          <w:rtl/>
        </w:rPr>
        <w:t>اللجنة الوطنية لشؤون اللاجئين</w:t>
      </w:r>
    </w:p>
    <w:p w:rsidR="00000000" w:rsidRDefault="00DC5B03">
      <w:pPr>
        <w:spacing w:before="0" w:line="380" w:lineRule="exact"/>
        <w:jc w:val="both"/>
      </w:pPr>
      <w:r>
        <w:rPr>
          <w:rFonts w:hint="cs"/>
          <w:rtl/>
        </w:rPr>
        <w:t>91-</w:t>
      </w:r>
      <w:r>
        <w:rPr>
          <w:rFonts w:hint="cs"/>
          <w:rtl/>
        </w:rPr>
        <w:tab/>
      </w:r>
      <w:r>
        <w:rPr>
          <w:rtl/>
        </w:rPr>
        <w:t xml:space="preserve">أولت </w:t>
      </w:r>
      <w:r>
        <w:rPr>
          <w:rFonts w:hint="cs"/>
          <w:rtl/>
        </w:rPr>
        <w:t xml:space="preserve">الجمهورية اليمنية </w:t>
      </w:r>
      <w:r>
        <w:rPr>
          <w:rtl/>
        </w:rPr>
        <w:t xml:space="preserve">اهتماماً كبيراً </w:t>
      </w:r>
      <w:r>
        <w:rPr>
          <w:rFonts w:hint="cs"/>
          <w:rtl/>
        </w:rPr>
        <w:t>ل</w:t>
      </w:r>
      <w:r>
        <w:rPr>
          <w:rtl/>
        </w:rPr>
        <w:t>قضايا اللجوء استشعارا</w:t>
      </w:r>
      <w:r>
        <w:rPr>
          <w:rFonts w:hint="cs"/>
          <w:rtl/>
        </w:rPr>
        <w:t>ً</w:t>
      </w:r>
      <w:r>
        <w:rPr>
          <w:rtl/>
        </w:rPr>
        <w:t xml:space="preserve"> منها بالمس</w:t>
      </w:r>
      <w:r>
        <w:rPr>
          <w:rFonts w:hint="cs"/>
          <w:rtl/>
        </w:rPr>
        <w:t>ؤ</w:t>
      </w:r>
      <w:r>
        <w:rPr>
          <w:rtl/>
        </w:rPr>
        <w:t>ولية الإنسانية الملقاة على عاتقها تجاه اللاجئين</w:t>
      </w:r>
      <w:r>
        <w:rPr>
          <w:rFonts w:hint="cs"/>
          <w:rtl/>
        </w:rPr>
        <w:t>.</w:t>
      </w:r>
      <w:r>
        <w:rPr>
          <w:rtl/>
        </w:rPr>
        <w:t xml:space="preserve"> </w:t>
      </w:r>
      <w:r>
        <w:rPr>
          <w:rFonts w:hint="cs"/>
          <w:rtl/>
        </w:rPr>
        <w:t>و</w:t>
      </w:r>
      <w:r>
        <w:rPr>
          <w:rtl/>
        </w:rPr>
        <w:t xml:space="preserve">يأتي هذا الاهتمام من خلال انضمام </w:t>
      </w:r>
      <w:r>
        <w:rPr>
          <w:rFonts w:hint="cs"/>
          <w:rtl/>
        </w:rPr>
        <w:t xml:space="preserve">بلادنا </w:t>
      </w:r>
      <w:r>
        <w:rPr>
          <w:rtl/>
        </w:rPr>
        <w:t>إلى اتفاقية 1951 وبروتوكول 1967 الخاصين</w:t>
      </w:r>
      <w:r>
        <w:rPr>
          <w:rtl/>
        </w:rPr>
        <w:t xml:space="preserve"> بوضع اللاجئين بموجب القرار</w:t>
      </w:r>
      <w:r>
        <w:rPr>
          <w:rFonts w:hint="cs"/>
          <w:rtl/>
        </w:rPr>
        <w:t xml:space="preserve"> </w:t>
      </w:r>
      <w:r>
        <w:rPr>
          <w:rtl/>
        </w:rPr>
        <w:t xml:space="preserve">الجمهوري </w:t>
      </w:r>
      <w:r>
        <w:rPr>
          <w:rFonts w:hint="cs"/>
          <w:rtl/>
        </w:rPr>
        <w:t>رقم 24</w:t>
      </w:r>
      <w:r>
        <w:rPr>
          <w:rtl/>
        </w:rPr>
        <w:t xml:space="preserve"> بتاريخ </w:t>
      </w:r>
      <w:r>
        <w:rPr>
          <w:rFonts w:hint="cs"/>
          <w:rtl/>
        </w:rPr>
        <w:t>19 تشرين الثاني/نوفمبر 1967</w:t>
      </w:r>
      <w:r>
        <w:rPr>
          <w:rtl/>
        </w:rPr>
        <w:t xml:space="preserve"> و</w:t>
      </w:r>
      <w:r>
        <w:rPr>
          <w:rFonts w:hint="cs"/>
          <w:rtl/>
        </w:rPr>
        <w:t>المصادقة</w:t>
      </w:r>
      <w:r>
        <w:rPr>
          <w:rtl/>
        </w:rPr>
        <w:t xml:space="preserve"> على برتوكول 1967 الملحق باتفاقية 1951 بموجب وثيقة نائب رئيس الوزراء وزير الخارجية بتاريخ </w:t>
      </w:r>
      <w:r>
        <w:rPr>
          <w:rFonts w:hint="cs"/>
          <w:rtl/>
        </w:rPr>
        <w:t>1 تموز/يوليه 1979</w:t>
      </w:r>
      <w:r>
        <w:rPr>
          <w:rtl/>
        </w:rPr>
        <w:t xml:space="preserve">، وسعياً من </w:t>
      </w:r>
      <w:r>
        <w:rPr>
          <w:rFonts w:hint="cs"/>
          <w:rtl/>
        </w:rPr>
        <w:t xml:space="preserve">بلادنا </w:t>
      </w:r>
      <w:r>
        <w:rPr>
          <w:rtl/>
        </w:rPr>
        <w:t>نحو التطبيق الفاعل لمضامين الاتفاقية وإيجا</w:t>
      </w:r>
      <w:r>
        <w:rPr>
          <w:rtl/>
        </w:rPr>
        <w:t>د آلية مؤسسية للاهتمام بقضايا اللاجئين على الصعيد الوطني صدر قرار مجلس الوزراء رقم 64 لعام 2000 بإنشاء لجنة وطنية لشؤون اللاجئين.</w:t>
      </w:r>
    </w:p>
    <w:p w:rsidR="00000000" w:rsidRDefault="00DC5B03">
      <w:pPr>
        <w:spacing w:before="0" w:line="380" w:lineRule="exact"/>
        <w:jc w:val="both"/>
        <w:rPr>
          <w:rFonts w:hint="cs"/>
          <w:rtl/>
        </w:rPr>
      </w:pPr>
      <w:r>
        <w:rPr>
          <w:rFonts w:hint="cs"/>
          <w:rtl/>
        </w:rPr>
        <w:t>92-</w:t>
      </w:r>
      <w:r>
        <w:rPr>
          <w:rFonts w:hint="cs"/>
          <w:rtl/>
        </w:rPr>
        <w:tab/>
      </w:r>
      <w:r>
        <w:rPr>
          <w:rtl/>
        </w:rPr>
        <w:t xml:space="preserve">وفي إطار التعاون بين اليمن والمفوضية السامية لشؤون </w:t>
      </w:r>
      <w:r>
        <w:rPr>
          <w:rFonts w:hint="cs"/>
          <w:rtl/>
        </w:rPr>
        <w:t>ا</w:t>
      </w:r>
      <w:r>
        <w:rPr>
          <w:rtl/>
        </w:rPr>
        <w:t>للاجئين تم تنفيذ عدة برامج مشتركة كبرنامج تسجيل اللاجئين الصوماليين ال</w:t>
      </w:r>
      <w:r>
        <w:rPr>
          <w:rtl/>
        </w:rPr>
        <w:t xml:space="preserve">منتشرين في عموم محافظات الجمهورية وكذلك إصدار وثائق هوية لهم حيث </w:t>
      </w:r>
      <w:r>
        <w:rPr>
          <w:rFonts w:hint="cs"/>
          <w:rtl/>
        </w:rPr>
        <w:t xml:space="preserve">نُفذ </w:t>
      </w:r>
      <w:r>
        <w:rPr>
          <w:rtl/>
        </w:rPr>
        <w:t>البرنامج منتصف العام 2002 وحتى منتصف العام 2003 وتم تسجيل 000</w:t>
      </w:r>
      <w:r>
        <w:rPr>
          <w:rFonts w:hint="cs"/>
          <w:rtl/>
        </w:rPr>
        <w:t xml:space="preserve"> 47</w:t>
      </w:r>
      <w:r>
        <w:rPr>
          <w:rtl/>
        </w:rPr>
        <w:t xml:space="preserve"> لاجئ</w:t>
      </w:r>
      <w:r>
        <w:rPr>
          <w:rFonts w:hint="cs"/>
          <w:rtl/>
        </w:rPr>
        <w:t>.</w:t>
      </w:r>
      <w:r>
        <w:rPr>
          <w:rtl/>
        </w:rPr>
        <w:t xml:space="preserve"> كما إن العمل جار</w:t>
      </w:r>
      <w:r>
        <w:rPr>
          <w:rFonts w:hint="cs"/>
          <w:rtl/>
        </w:rPr>
        <w:t>ٍ</w:t>
      </w:r>
      <w:r>
        <w:rPr>
          <w:rtl/>
        </w:rPr>
        <w:t xml:space="preserve"> لإنشاء ستة مراكز تسجيل دائمة بالتنسيق مع وزارة الداخلية.</w:t>
      </w:r>
    </w:p>
    <w:p w:rsidR="00000000" w:rsidRDefault="00DC5B03">
      <w:pPr>
        <w:spacing w:before="0" w:line="380" w:lineRule="exact"/>
        <w:jc w:val="both"/>
        <w:rPr>
          <w:rtl/>
        </w:rPr>
      </w:pPr>
      <w:r>
        <w:rPr>
          <w:rFonts w:hint="cs"/>
          <w:rtl/>
        </w:rPr>
        <w:t>93-</w:t>
      </w:r>
      <w:r>
        <w:rPr>
          <w:rFonts w:hint="cs"/>
          <w:rtl/>
        </w:rPr>
        <w:tab/>
        <w:t>و</w:t>
      </w:r>
      <w:r>
        <w:rPr>
          <w:rtl/>
        </w:rPr>
        <w:t>تجدر الإشارة إلى أنه لا توجد حتى ال</w:t>
      </w:r>
      <w:r>
        <w:rPr>
          <w:rtl/>
        </w:rPr>
        <w:t>آن إحصاءات دقيقة لأعداد اللاجئين في اليمن حيث تشير التقديرات إلى وجود مئات الآلاف من اللاجئين الصوماليين</w:t>
      </w:r>
      <w:r>
        <w:rPr>
          <w:rFonts w:hint="cs"/>
          <w:rtl/>
        </w:rPr>
        <w:t>.</w:t>
      </w:r>
      <w:r>
        <w:rPr>
          <w:rtl/>
        </w:rPr>
        <w:t xml:space="preserve"> وما يؤكد هذا الاعتقاد هو النزوح المتواصل والمستمر</w:t>
      </w:r>
      <w:r>
        <w:rPr>
          <w:rFonts w:hint="cs"/>
          <w:rtl/>
        </w:rPr>
        <w:t>،</w:t>
      </w:r>
      <w:r>
        <w:rPr>
          <w:rtl/>
        </w:rPr>
        <w:t xml:space="preserve"> حيث بلغ عدد اللاجئين الجدد خلال الفترة من 1999 حتى </w:t>
      </w:r>
      <w:r>
        <w:rPr>
          <w:rFonts w:hint="cs"/>
          <w:rtl/>
        </w:rPr>
        <w:t>نيسان/أ</w:t>
      </w:r>
      <w:r>
        <w:rPr>
          <w:rtl/>
        </w:rPr>
        <w:t xml:space="preserve">بريل 2004 حوالي </w:t>
      </w:r>
      <w:r>
        <w:rPr>
          <w:rFonts w:hint="cs"/>
          <w:rtl/>
        </w:rPr>
        <w:t>857 60</w:t>
      </w:r>
      <w:r>
        <w:rPr>
          <w:rtl/>
        </w:rPr>
        <w:t xml:space="preserve"> لاجئ</w:t>
      </w:r>
      <w:r>
        <w:rPr>
          <w:rFonts w:hint="cs"/>
          <w:rtl/>
        </w:rPr>
        <w:t>اً</w:t>
      </w:r>
      <w:r>
        <w:rPr>
          <w:rtl/>
        </w:rPr>
        <w:t xml:space="preserve"> بناءً على إ</w:t>
      </w:r>
      <w:r>
        <w:rPr>
          <w:rtl/>
        </w:rPr>
        <w:t xml:space="preserve">حصائيات مركز </w:t>
      </w:r>
      <w:proofErr w:type="spellStart"/>
      <w:r>
        <w:rPr>
          <w:rtl/>
        </w:rPr>
        <w:t>ميفعة</w:t>
      </w:r>
      <w:proofErr w:type="spellEnd"/>
      <w:r>
        <w:rPr>
          <w:rtl/>
        </w:rPr>
        <w:t xml:space="preserve"> فقط. </w:t>
      </w:r>
    </w:p>
    <w:p w:rsidR="00000000" w:rsidRDefault="00DC5B03">
      <w:pPr>
        <w:spacing w:before="0" w:line="380" w:lineRule="exact"/>
        <w:jc w:val="both"/>
        <w:rPr>
          <w:rFonts w:hint="cs"/>
        </w:rPr>
      </w:pPr>
      <w:r>
        <w:rPr>
          <w:rFonts w:hint="cs"/>
          <w:rtl/>
        </w:rPr>
        <w:t>94-</w:t>
      </w:r>
      <w:r>
        <w:rPr>
          <w:rFonts w:hint="cs"/>
          <w:rtl/>
        </w:rPr>
        <w:tab/>
      </w:r>
      <w:r>
        <w:rPr>
          <w:rtl/>
        </w:rPr>
        <w:t xml:space="preserve">وسعت الحكومة والمفوضية </w:t>
      </w:r>
      <w:r>
        <w:rPr>
          <w:rFonts w:hint="cs"/>
          <w:rtl/>
        </w:rPr>
        <w:t xml:space="preserve">السامية </w:t>
      </w:r>
      <w:r>
        <w:rPr>
          <w:rtl/>
        </w:rPr>
        <w:t xml:space="preserve">إلى </w:t>
      </w:r>
      <w:r>
        <w:rPr>
          <w:rFonts w:hint="cs"/>
          <w:rtl/>
        </w:rPr>
        <w:t xml:space="preserve">رفع مستوى وعي </w:t>
      </w:r>
      <w:r>
        <w:rPr>
          <w:rtl/>
        </w:rPr>
        <w:t xml:space="preserve">كل المتعاملين مع اللاجئين بحقوق وواجبات اللاجئين حيث قامت الحكومة ممثلة بوزارة حقوق الإنسان خلال العام 2003 بتوقيع مذكرة تفاهم مع مفوضية </w:t>
      </w:r>
      <w:r>
        <w:rPr>
          <w:rFonts w:hint="cs"/>
          <w:rtl/>
        </w:rPr>
        <w:t>ا</w:t>
      </w:r>
      <w:r>
        <w:rPr>
          <w:rtl/>
        </w:rPr>
        <w:t xml:space="preserve">لأمم المتحدة </w:t>
      </w:r>
      <w:r>
        <w:rPr>
          <w:rFonts w:hint="cs"/>
          <w:rtl/>
        </w:rPr>
        <w:t xml:space="preserve">السامية </w:t>
      </w:r>
      <w:r>
        <w:rPr>
          <w:rtl/>
        </w:rPr>
        <w:t>لشؤون اللاجئين</w:t>
      </w:r>
      <w:r>
        <w:rPr>
          <w:rFonts w:hint="cs"/>
          <w:rtl/>
        </w:rPr>
        <w:t>.</w:t>
      </w:r>
      <w:r>
        <w:rPr>
          <w:rtl/>
        </w:rPr>
        <w:t xml:space="preserve"> وفي</w:t>
      </w:r>
      <w:r>
        <w:rPr>
          <w:rtl/>
        </w:rPr>
        <w:t xml:space="preserve"> عام 2004 تم إعادة التوقيع على المذكرة ونفذ</w:t>
      </w:r>
      <w:r>
        <w:rPr>
          <w:rFonts w:hint="cs"/>
          <w:rtl/>
        </w:rPr>
        <w:t>ت</w:t>
      </w:r>
      <w:r>
        <w:rPr>
          <w:rtl/>
        </w:rPr>
        <w:t xml:space="preserve"> ع</w:t>
      </w:r>
      <w:r>
        <w:rPr>
          <w:rFonts w:hint="cs"/>
          <w:rtl/>
        </w:rPr>
        <w:t>دة</w:t>
      </w:r>
      <w:r>
        <w:rPr>
          <w:rtl/>
        </w:rPr>
        <w:t xml:space="preserve"> دورات تدريبية شملت مختلف الجهات الحكومية العاملة في مجال اللجوء في مختلف المحافظات</w:t>
      </w:r>
      <w:r>
        <w:rPr>
          <w:rFonts w:hint="cs"/>
          <w:rtl/>
        </w:rPr>
        <w:t>.</w:t>
      </w:r>
      <w:r>
        <w:rPr>
          <w:rtl/>
        </w:rPr>
        <w:t xml:space="preserve"> كما قامت المفوضية بتوقيع مذكرة تفاهم أخرى مع </w:t>
      </w:r>
      <w:r>
        <w:rPr>
          <w:rFonts w:hint="cs"/>
          <w:rtl/>
        </w:rPr>
        <w:t xml:space="preserve">كلية </w:t>
      </w:r>
      <w:r>
        <w:rPr>
          <w:rtl/>
        </w:rPr>
        <w:t xml:space="preserve">الشريعة </w:t>
      </w:r>
      <w:r>
        <w:rPr>
          <w:rFonts w:hint="cs"/>
          <w:rtl/>
        </w:rPr>
        <w:t xml:space="preserve">والقانون بجامعة صنعاء </w:t>
      </w:r>
      <w:r>
        <w:rPr>
          <w:rtl/>
        </w:rPr>
        <w:t>لتدريس مواد الهجرة واللج</w:t>
      </w:r>
      <w:r>
        <w:rPr>
          <w:rFonts w:hint="cs"/>
          <w:rtl/>
        </w:rPr>
        <w:t>وء</w:t>
      </w:r>
      <w:r>
        <w:rPr>
          <w:rtl/>
        </w:rPr>
        <w:t xml:space="preserve"> وحقوق الإنسان. </w:t>
      </w:r>
      <w:r>
        <w:rPr>
          <w:rFonts w:hint="cs"/>
          <w:rtl/>
        </w:rPr>
        <w:t>و</w:t>
      </w:r>
      <w:r>
        <w:rPr>
          <w:rtl/>
        </w:rPr>
        <w:t xml:space="preserve">قامت وزارة حقوق الإنسان </w:t>
      </w:r>
      <w:r>
        <w:rPr>
          <w:rFonts w:hint="cs"/>
          <w:rtl/>
        </w:rPr>
        <w:t xml:space="preserve">بإرسال فرق ميدانية </w:t>
      </w:r>
      <w:r>
        <w:rPr>
          <w:rtl/>
        </w:rPr>
        <w:t>متخصصة ل</w:t>
      </w:r>
      <w:r>
        <w:rPr>
          <w:rFonts w:hint="cs"/>
          <w:rtl/>
        </w:rPr>
        <w:t>لا</w:t>
      </w:r>
      <w:r>
        <w:rPr>
          <w:rtl/>
        </w:rPr>
        <w:t xml:space="preserve">طلاع على وضع مراكز استقبال اللاجئين بمديرية </w:t>
      </w:r>
      <w:proofErr w:type="spellStart"/>
      <w:r>
        <w:rPr>
          <w:rtl/>
        </w:rPr>
        <w:t>ميفعة</w:t>
      </w:r>
      <w:proofErr w:type="spellEnd"/>
      <w:r>
        <w:rPr>
          <w:rtl/>
        </w:rPr>
        <w:t xml:space="preserve"> بمحافظة </w:t>
      </w:r>
      <w:proofErr w:type="spellStart"/>
      <w:r>
        <w:rPr>
          <w:rtl/>
        </w:rPr>
        <w:t>شبوة</w:t>
      </w:r>
      <w:proofErr w:type="spellEnd"/>
      <w:r>
        <w:rPr>
          <w:rtl/>
        </w:rPr>
        <w:t xml:space="preserve"> ومنطقة البساتين بمحافظة عدن</w:t>
      </w:r>
      <w:r>
        <w:rPr>
          <w:rFonts w:hint="cs"/>
          <w:rtl/>
        </w:rPr>
        <w:t xml:space="preserve"> ومنطقة خرز.</w:t>
      </w:r>
    </w:p>
    <w:p w:rsidR="00000000" w:rsidRDefault="00DC5B03">
      <w:pPr>
        <w:spacing w:before="0" w:line="380" w:lineRule="exact"/>
        <w:jc w:val="both"/>
        <w:rPr>
          <w:rFonts w:hint="cs"/>
          <w:rtl/>
        </w:rPr>
      </w:pPr>
      <w:r>
        <w:rPr>
          <w:rFonts w:hint="cs"/>
          <w:rtl/>
        </w:rPr>
        <w:t>95-</w:t>
      </w:r>
      <w:r>
        <w:rPr>
          <w:rFonts w:hint="cs"/>
          <w:rtl/>
        </w:rPr>
        <w:tab/>
      </w:r>
      <w:r>
        <w:rPr>
          <w:rtl/>
        </w:rPr>
        <w:t xml:space="preserve">وتعكف اليمن حالياً على صياغة قانون لجوء </w:t>
      </w:r>
      <w:r>
        <w:rPr>
          <w:rFonts w:hint="cs"/>
          <w:rtl/>
        </w:rPr>
        <w:t xml:space="preserve">وطني </w:t>
      </w:r>
      <w:r>
        <w:rPr>
          <w:rtl/>
        </w:rPr>
        <w:t>تقوم بإعداده لجنة فنية متخصصة تنفيذاً لقرار رئيس ال</w:t>
      </w:r>
      <w:r>
        <w:rPr>
          <w:rtl/>
        </w:rPr>
        <w:t>وزراء رقم 46 لعام 2003.</w:t>
      </w:r>
    </w:p>
    <w:p w:rsidR="00000000" w:rsidRDefault="00DC5B03">
      <w:pPr>
        <w:pStyle w:val="BodyText"/>
        <w:spacing w:after="240" w:line="380" w:lineRule="exact"/>
        <w:ind w:left="26"/>
        <w:jc w:val="lowKashida"/>
        <w:rPr>
          <w:rFonts w:eastAsia="SimSun" w:cs="Traditional Arabic" w:hint="cs"/>
          <w:sz w:val="22"/>
          <w:szCs w:val="30"/>
          <w:rtl/>
          <w:lang w:eastAsia="zh-CN" w:bidi="ar-YE"/>
        </w:rPr>
      </w:pPr>
      <w:r>
        <w:rPr>
          <w:rFonts w:cs="Traditional Arabic"/>
          <w:sz w:val="22"/>
          <w:szCs w:val="30"/>
          <w:rtl/>
        </w:rPr>
        <w:t>اللجنة العليا للنظر في أحوال السجون والمساجين</w:t>
      </w:r>
    </w:p>
    <w:p w:rsidR="00000000" w:rsidRDefault="00DC5B03">
      <w:pPr>
        <w:spacing w:before="0" w:line="380" w:lineRule="exact"/>
        <w:jc w:val="both"/>
        <w:rPr>
          <w:rtl/>
        </w:rPr>
      </w:pPr>
      <w:r>
        <w:rPr>
          <w:rFonts w:hint="cs"/>
          <w:rtl/>
          <w:lang w:bidi="ar-YE"/>
        </w:rPr>
        <w:t>96-</w:t>
      </w:r>
      <w:r>
        <w:rPr>
          <w:rFonts w:hint="cs"/>
          <w:rtl/>
          <w:lang w:bidi="ar-YE"/>
        </w:rPr>
        <w:tab/>
      </w:r>
      <w:r>
        <w:rPr>
          <w:rtl/>
        </w:rPr>
        <w:t>أ</w:t>
      </w:r>
      <w:r>
        <w:rPr>
          <w:rFonts w:hint="cs"/>
          <w:rtl/>
        </w:rPr>
        <w:t>ُ</w:t>
      </w:r>
      <w:r>
        <w:rPr>
          <w:rtl/>
        </w:rPr>
        <w:t>نشئت</w:t>
      </w:r>
      <w:r>
        <w:rPr>
          <w:rFonts w:eastAsia="SimSun"/>
          <w:rtl/>
          <w:lang w:eastAsia="zh-CN" w:bidi="ar-YE"/>
        </w:rPr>
        <w:t xml:space="preserve"> اللجنة </w:t>
      </w:r>
      <w:r>
        <w:rPr>
          <w:rtl/>
        </w:rPr>
        <w:t xml:space="preserve">العليا للنظر في أحوال </w:t>
      </w:r>
      <w:r>
        <w:rPr>
          <w:rFonts w:hint="cs"/>
          <w:rtl/>
        </w:rPr>
        <w:t xml:space="preserve">السجون والمساجين </w:t>
      </w:r>
      <w:r>
        <w:rPr>
          <w:rtl/>
        </w:rPr>
        <w:t>بموجب توجيهات رئيس الجمهورية بت</w:t>
      </w:r>
      <w:r>
        <w:rPr>
          <w:rFonts w:hint="cs"/>
          <w:rtl/>
        </w:rPr>
        <w:t>ا</w:t>
      </w:r>
      <w:r>
        <w:rPr>
          <w:rtl/>
        </w:rPr>
        <w:t xml:space="preserve">ريخ 6 </w:t>
      </w:r>
      <w:r>
        <w:rPr>
          <w:rFonts w:hint="cs"/>
          <w:rtl/>
        </w:rPr>
        <w:t xml:space="preserve">كانون الأول/ديسمبر 2000 </w:t>
      </w:r>
      <w:r>
        <w:rPr>
          <w:rtl/>
        </w:rPr>
        <w:t xml:space="preserve">برئاسة رئيس المحكمة العليا ونيابة مدير مكتب رئاسة الجمهورية وعضوية </w:t>
      </w:r>
      <w:r>
        <w:rPr>
          <w:rtl/>
        </w:rPr>
        <w:t xml:space="preserve">عدد من الوزارات والهيئات ذات العلاقة كوزارات </w:t>
      </w:r>
      <w:r>
        <w:rPr>
          <w:rFonts w:hint="cs"/>
          <w:rtl/>
        </w:rPr>
        <w:t>ال</w:t>
      </w:r>
      <w:r>
        <w:rPr>
          <w:rtl/>
        </w:rPr>
        <w:t xml:space="preserve">داخلية والعدل وحقوق الإنسان </w:t>
      </w:r>
      <w:r>
        <w:rPr>
          <w:rFonts w:hint="cs"/>
          <w:rtl/>
        </w:rPr>
        <w:t xml:space="preserve">والشؤون الاجتماعية والعمل </w:t>
      </w:r>
      <w:r>
        <w:rPr>
          <w:rtl/>
        </w:rPr>
        <w:t xml:space="preserve">ومكتب النائب العام. وتتولى اللجنة مجموعة من المهام منها دراسة أوضاع السجناء ومشكلاتهم ووضع الحلول المناسبة لها، </w:t>
      </w:r>
      <w:r>
        <w:rPr>
          <w:rFonts w:hint="cs"/>
          <w:rtl/>
        </w:rPr>
        <w:t>و</w:t>
      </w:r>
      <w:r>
        <w:rPr>
          <w:rtl/>
        </w:rPr>
        <w:t xml:space="preserve">اقتراح المساعدات المالية </w:t>
      </w:r>
      <w:r>
        <w:rPr>
          <w:rFonts w:hint="cs"/>
          <w:rtl/>
        </w:rPr>
        <w:t>للسجناء المعسرين</w:t>
      </w:r>
      <w:r>
        <w:rPr>
          <w:rtl/>
        </w:rPr>
        <w:t>.</w:t>
      </w:r>
    </w:p>
    <w:p w:rsidR="00000000" w:rsidRDefault="00DC5B03">
      <w:pPr>
        <w:spacing w:before="0" w:line="380" w:lineRule="exact"/>
        <w:jc w:val="both"/>
      </w:pPr>
      <w:r>
        <w:rPr>
          <w:rFonts w:hint="cs"/>
          <w:rtl/>
        </w:rPr>
        <w:t>97-</w:t>
      </w:r>
      <w:r>
        <w:rPr>
          <w:rFonts w:hint="cs"/>
          <w:rtl/>
        </w:rPr>
        <w:tab/>
      </w:r>
      <w:r>
        <w:rPr>
          <w:spacing w:val="0"/>
          <w:rtl/>
        </w:rPr>
        <w:t xml:space="preserve">وقد وضعت اللجنة مجموعة من المعايير للإفراج عن السجناء قبل نهاية المدة، كما أنها </w:t>
      </w:r>
      <w:r>
        <w:rPr>
          <w:rFonts w:hint="cs"/>
          <w:spacing w:val="0"/>
          <w:rtl/>
        </w:rPr>
        <w:t xml:space="preserve">تنفذ زيارات ميدانية </w:t>
      </w:r>
      <w:r>
        <w:rPr>
          <w:spacing w:val="0"/>
          <w:rtl/>
        </w:rPr>
        <w:t>للسجون. وكان من نتائج عمله</w:t>
      </w:r>
      <w:r>
        <w:rPr>
          <w:rFonts w:hint="cs"/>
          <w:spacing w:val="0"/>
          <w:rtl/>
        </w:rPr>
        <w:t>ا</w:t>
      </w:r>
      <w:r>
        <w:rPr>
          <w:spacing w:val="0"/>
          <w:rtl/>
        </w:rPr>
        <w:t xml:space="preserve"> أن تم الإفراج عن أعداد كبيرة من السجناء خلال الأعوام القليلة الماضية ممن قضوا ثلاثة أرباع المدة المحكوم بها </w:t>
      </w:r>
      <w:r>
        <w:rPr>
          <w:rFonts w:hint="cs"/>
          <w:spacing w:val="0"/>
          <w:rtl/>
        </w:rPr>
        <w:t xml:space="preserve">والاستفادة </w:t>
      </w:r>
      <w:r>
        <w:rPr>
          <w:spacing w:val="0"/>
          <w:rtl/>
        </w:rPr>
        <w:t>من ا</w:t>
      </w:r>
      <w:r>
        <w:rPr>
          <w:spacing w:val="0"/>
          <w:rtl/>
        </w:rPr>
        <w:t>لمساعد</w:t>
      </w:r>
      <w:r>
        <w:rPr>
          <w:rFonts w:hint="cs"/>
          <w:spacing w:val="0"/>
          <w:rtl/>
        </w:rPr>
        <w:t>ات</w:t>
      </w:r>
      <w:r>
        <w:rPr>
          <w:spacing w:val="0"/>
          <w:rtl/>
        </w:rPr>
        <w:t xml:space="preserve"> التي وجه بها رئيس الجمهورية بالإضافة إلى المساعدات المقدمة من فاعلي الخير. </w:t>
      </w:r>
      <w:r>
        <w:rPr>
          <w:rFonts w:hint="cs"/>
          <w:spacing w:val="0"/>
          <w:rtl/>
        </w:rPr>
        <w:t xml:space="preserve">وقد تم الإفراج عن 274 2 </w:t>
      </w:r>
      <w:r>
        <w:rPr>
          <w:spacing w:val="0"/>
          <w:rtl/>
        </w:rPr>
        <w:t>سجينا</w:t>
      </w:r>
      <w:r>
        <w:rPr>
          <w:rFonts w:hint="cs"/>
          <w:spacing w:val="0"/>
          <w:rtl/>
        </w:rPr>
        <w:t>ً</w:t>
      </w:r>
      <w:r>
        <w:rPr>
          <w:spacing w:val="0"/>
          <w:rtl/>
        </w:rPr>
        <w:t xml:space="preserve"> في عام 2001، و500</w:t>
      </w:r>
      <w:r>
        <w:rPr>
          <w:rFonts w:hint="cs"/>
          <w:spacing w:val="0"/>
          <w:rtl/>
        </w:rPr>
        <w:t xml:space="preserve"> 1</w:t>
      </w:r>
      <w:r>
        <w:rPr>
          <w:spacing w:val="0"/>
          <w:rtl/>
        </w:rPr>
        <w:t xml:space="preserve"> في عام</w:t>
      </w:r>
      <w:r>
        <w:rPr>
          <w:rFonts w:hint="cs"/>
          <w:spacing w:val="0"/>
          <w:rtl/>
        </w:rPr>
        <w:t xml:space="preserve"> </w:t>
      </w:r>
      <w:r>
        <w:rPr>
          <w:spacing w:val="0"/>
          <w:rtl/>
        </w:rPr>
        <w:t xml:space="preserve">2002، </w:t>
      </w:r>
      <w:r>
        <w:rPr>
          <w:rFonts w:hint="cs"/>
          <w:spacing w:val="0"/>
          <w:rtl/>
        </w:rPr>
        <w:t>و539 2</w:t>
      </w:r>
      <w:r>
        <w:rPr>
          <w:spacing w:val="0"/>
          <w:rtl/>
        </w:rPr>
        <w:t xml:space="preserve"> في عام 2004.</w:t>
      </w:r>
    </w:p>
    <w:p w:rsidR="00000000" w:rsidRDefault="00DC5B03">
      <w:pPr>
        <w:spacing w:before="0" w:line="380" w:lineRule="exact"/>
        <w:jc w:val="both"/>
        <w:rPr>
          <w:rFonts w:hint="cs"/>
          <w:rtl/>
        </w:rPr>
      </w:pPr>
      <w:r>
        <w:rPr>
          <w:rFonts w:hint="cs"/>
          <w:rtl/>
        </w:rPr>
        <w:t>98-</w:t>
      </w:r>
      <w:r>
        <w:rPr>
          <w:rFonts w:hint="cs"/>
          <w:rtl/>
        </w:rPr>
        <w:tab/>
        <w:t>و</w:t>
      </w:r>
      <w:r>
        <w:rPr>
          <w:rtl/>
        </w:rPr>
        <w:t>إلى جانب اللجان الحكومية السابقة الذكر توجد لجانٌ في جهات وهيئات حكومية أخرى تدخل ا</w:t>
      </w:r>
      <w:r>
        <w:rPr>
          <w:rtl/>
        </w:rPr>
        <w:t>ختصاصاتها في مجال تعزيز وحماية حقوق الإنسان عامةً وتلقي الشكاوى المقدمة من الأفراد أو المؤسسات خاصة</w:t>
      </w:r>
      <w:r>
        <w:rPr>
          <w:rFonts w:hint="cs"/>
          <w:rtl/>
        </w:rPr>
        <w:t>.</w:t>
      </w:r>
      <w:r>
        <w:rPr>
          <w:rtl/>
        </w:rPr>
        <w:t xml:space="preserve"> ومن أبرز هذه المؤسسات:</w:t>
      </w:r>
    </w:p>
    <w:p w:rsidR="00000000" w:rsidRDefault="00DC5B03">
      <w:pPr>
        <w:spacing w:before="0" w:line="380" w:lineRule="exact"/>
        <w:jc w:val="both"/>
        <w:rPr>
          <w:rFonts w:hint="cs"/>
          <w:b/>
          <w:bCs/>
          <w:rtl/>
        </w:rPr>
      </w:pPr>
      <w:r>
        <w:rPr>
          <w:rFonts w:hint="cs"/>
          <w:b/>
          <w:bCs/>
          <w:rtl/>
        </w:rPr>
        <w:tab/>
      </w:r>
      <w:r>
        <w:rPr>
          <w:b/>
          <w:bCs/>
          <w:rtl/>
        </w:rPr>
        <w:t>`</w:t>
      </w:r>
      <w:r>
        <w:rPr>
          <w:rFonts w:hint="cs"/>
          <w:b/>
          <w:bCs/>
          <w:rtl/>
        </w:rPr>
        <w:t>1</w:t>
      </w:r>
      <w:r>
        <w:rPr>
          <w:b/>
          <w:bCs/>
          <w:rtl/>
        </w:rPr>
        <w:t>`</w:t>
      </w:r>
      <w:r>
        <w:rPr>
          <w:rFonts w:hint="cs"/>
          <w:b/>
          <w:bCs/>
          <w:rtl/>
        </w:rPr>
        <w:tab/>
      </w:r>
      <w:r>
        <w:rPr>
          <w:b/>
          <w:bCs/>
          <w:rtl/>
        </w:rPr>
        <w:t>مكتب رئاسة الجمهورية</w:t>
      </w:r>
    </w:p>
    <w:p w:rsidR="00000000" w:rsidRDefault="00DC5B03">
      <w:pPr>
        <w:spacing w:before="0" w:line="380" w:lineRule="exact"/>
        <w:jc w:val="both"/>
        <w:rPr>
          <w:rFonts w:hint="cs"/>
          <w:spacing w:val="4"/>
          <w:rtl/>
        </w:rPr>
      </w:pPr>
      <w:r>
        <w:rPr>
          <w:rFonts w:hint="cs"/>
          <w:spacing w:val="4"/>
          <w:rtl/>
        </w:rPr>
        <w:t>99-</w:t>
      </w:r>
      <w:r>
        <w:rPr>
          <w:rFonts w:hint="cs"/>
          <w:spacing w:val="4"/>
          <w:rtl/>
        </w:rPr>
        <w:tab/>
      </w:r>
      <w:r>
        <w:rPr>
          <w:spacing w:val="4"/>
          <w:rtl/>
        </w:rPr>
        <w:t xml:space="preserve">يولي مكتب رئاسة الجمهورية جانب الشكاوى </w:t>
      </w:r>
      <w:r>
        <w:rPr>
          <w:rFonts w:hint="cs"/>
          <w:spacing w:val="4"/>
          <w:rtl/>
        </w:rPr>
        <w:t xml:space="preserve">أهمية كبيرة من خلال </w:t>
      </w:r>
      <w:r>
        <w:rPr>
          <w:spacing w:val="4"/>
          <w:rtl/>
        </w:rPr>
        <w:t xml:space="preserve">المراجعات والالتماسات </w:t>
      </w:r>
      <w:proofErr w:type="spellStart"/>
      <w:r>
        <w:rPr>
          <w:spacing w:val="4"/>
          <w:rtl/>
        </w:rPr>
        <w:t>والتظلمات</w:t>
      </w:r>
      <w:proofErr w:type="spellEnd"/>
      <w:r>
        <w:rPr>
          <w:spacing w:val="4"/>
          <w:rtl/>
        </w:rPr>
        <w:t xml:space="preserve"> المرفوعة إل</w:t>
      </w:r>
      <w:r>
        <w:rPr>
          <w:spacing w:val="4"/>
          <w:rtl/>
        </w:rPr>
        <w:t>ى رئيس الجمهورية من المواطنين باعتبار أن ما يُرفع من المواطنين والجهات ذات العلاقة ليس مجرد طلبات إنصاف أو الحصول على توجيهات فحسب بل تُمثِّل أحد المؤشرات التي تعطي تقييماً حول مدى وجود القصور في أداء الجهات المعنية من عدمه، وكذا مستوى حالة المواطن الاجتما</w:t>
      </w:r>
      <w:r>
        <w:rPr>
          <w:spacing w:val="4"/>
          <w:rtl/>
        </w:rPr>
        <w:t>عية والاقتصادية وكل ما يتعلق بقضايا حقوقه وحرياته الأساسية</w:t>
      </w:r>
      <w:r>
        <w:rPr>
          <w:rFonts w:hint="cs"/>
          <w:spacing w:val="4"/>
          <w:rtl/>
        </w:rPr>
        <w:t>.</w:t>
      </w:r>
      <w:r>
        <w:rPr>
          <w:spacing w:val="4"/>
          <w:rtl/>
        </w:rPr>
        <w:t xml:space="preserve"> </w:t>
      </w:r>
      <w:r>
        <w:rPr>
          <w:rFonts w:hint="cs"/>
          <w:spacing w:val="4"/>
          <w:rtl/>
        </w:rPr>
        <w:t>و</w:t>
      </w:r>
      <w:r>
        <w:rPr>
          <w:spacing w:val="4"/>
          <w:rtl/>
        </w:rPr>
        <w:t>توجد بمكتب رئاسة الجمهورية إدارةٌ عامةٌ للحقوق والحريات تتولى تنفيذ مجموعة من المهام التي تتصل بالحقوق والحريات العامة، ووفق ذلك تأتي مهام واختصاصات هاتين الإدارتين كما يلي:</w:t>
      </w:r>
    </w:p>
    <w:p w:rsidR="00000000" w:rsidRDefault="00DC5B03">
      <w:pPr>
        <w:spacing w:before="0" w:line="380" w:lineRule="exact"/>
        <w:jc w:val="both"/>
        <w:rPr>
          <w:b/>
          <w:bCs/>
          <w:rtl/>
        </w:rPr>
      </w:pPr>
      <w:r>
        <w:rPr>
          <w:b/>
          <w:bCs/>
          <w:rtl/>
        </w:rPr>
        <w:t>الإدارة العامة للحقوق</w:t>
      </w:r>
      <w:r>
        <w:rPr>
          <w:b/>
          <w:bCs/>
          <w:rtl/>
        </w:rPr>
        <w:t xml:space="preserve"> والحريات</w:t>
      </w:r>
    </w:p>
    <w:p w:rsidR="00000000" w:rsidRDefault="00DC5B03">
      <w:pPr>
        <w:spacing w:before="0" w:line="380" w:lineRule="exact"/>
        <w:jc w:val="both"/>
        <w:rPr>
          <w:rFonts w:hint="cs"/>
          <w:spacing w:val="4"/>
          <w:rtl/>
        </w:rPr>
      </w:pPr>
      <w:r>
        <w:rPr>
          <w:rFonts w:hint="cs"/>
          <w:spacing w:val="4"/>
          <w:rtl/>
        </w:rPr>
        <w:t>100-</w:t>
      </w:r>
      <w:r>
        <w:rPr>
          <w:rFonts w:hint="cs"/>
          <w:spacing w:val="4"/>
          <w:rtl/>
        </w:rPr>
        <w:tab/>
      </w:r>
      <w:r>
        <w:rPr>
          <w:spacing w:val="4"/>
          <w:rtl/>
        </w:rPr>
        <w:t xml:space="preserve">تتولى </w:t>
      </w:r>
      <w:r>
        <w:rPr>
          <w:rFonts w:hint="cs"/>
          <w:spacing w:val="4"/>
          <w:rtl/>
        </w:rPr>
        <w:t xml:space="preserve">هذه الإدارة </w:t>
      </w:r>
      <w:r>
        <w:rPr>
          <w:spacing w:val="4"/>
          <w:rtl/>
        </w:rPr>
        <w:t xml:space="preserve">مجموعة من المهام والاختصاصات أهمها: تلقي ومتابعة التقارير والبلاغات والشكاوى المتصلة بقضايا الحقوق والحريات في بلادنا وتحليلها وإبداء الملاحظات والتوصيات اللازمة بشأنها، ورصد التجاوزات المخلة بالحقوق والحريات العامة وغيرها </w:t>
      </w:r>
      <w:r>
        <w:rPr>
          <w:spacing w:val="4"/>
          <w:rtl/>
        </w:rPr>
        <w:t>من انتهاكات حقوق الإنسان ومتابعة الإجراءات المتخذة في حق مرتكبيها والعرض بشأنها، ومتابعة وتقييم السياسات والقرارات والإجراءات ذات العلاقة بقضايا حقوق الإنسان وتقديم المقترحات والتوصيات التي تسهم في تعزيز وتفعيل دور الجهات المعنية في معالجة هذه القضايا وحما</w:t>
      </w:r>
      <w:r>
        <w:rPr>
          <w:spacing w:val="4"/>
          <w:rtl/>
        </w:rPr>
        <w:t xml:space="preserve">ية الحقوق </w:t>
      </w:r>
      <w:r>
        <w:rPr>
          <w:spacing w:val="2"/>
          <w:rtl/>
        </w:rPr>
        <w:t>والحريات بوجه عام، ومراجعة التقارير الدورية المرفوعة عن مستوى تنفيذ المعاهدات والاتفاقيات الدولية ذات الصلة بحقوق الإنسان التي صادقت عليها بلادنا بالتعاون والتنسيق مع الدوائر المعنية بالمكتب ومتابعة وتقييم مستوى العلاقات التي تربط بلادنا بالمنظما</w:t>
      </w:r>
      <w:r>
        <w:rPr>
          <w:spacing w:val="2"/>
          <w:rtl/>
        </w:rPr>
        <w:t>ت والهيئات الدولية المعنية بحقوق الإنسان وإبداء الملاحظات اللازمة بشأنها،</w:t>
      </w:r>
      <w:r>
        <w:rPr>
          <w:spacing w:val="4"/>
          <w:rtl/>
        </w:rPr>
        <w:t xml:space="preserve"> ودراسة مشروعات القوانين والاتفاقيات واللوائح والقرارات المتعلقة بالحقوق والحريات وإبداء الملاحظات اللازمة بشأنها</w:t>
      </w:r>
      <w:r>
        <w:rPr>
          <w:rFonts w:hint="cs"/>
          <w:spacing w:val="4"/>
          <w:rtl/>
        </w:rPr>
        <w:t>.</w:t>
      </w:r>
    </w:p>
    <w:p w:rsidR="00000000" w:rsidRDefault="00DC5B03">
      <w:pPr>
        <w:spacing w:before="0" w:line="380" w:lineRule="exact"/>
        <w:jc w:val="both"/>
        <w:rPr>
          <w:rFonts w:hint="cs"/>
          <w:b/>
          <w:bCs/>
          <w:rtl/>
        </w:rPr>
      </w:pPr>
      <w:r>
        <w:rPr>
          <w:b/>
          <w:bCs/>
          <w:rtl/>
        </w:rPr>
        <w:t>الإدارة العامة للشكاوى</w:t>
      </w:r>
    </w:p>
    <w:p w:rsidR="00000000" w:rsidRDefault="00DC5B03">
      <w:pPr>
        <w:spacing w:before="0" w:line="380" w:lineRule="exact"/>
        <w:jc w:val="both"/>
        <w:rPr>
          <w:rFonts w:hint="cs"/>
          <w:spacing w:val="2"/>
        </w:rPr>
      </w:pPr>
      <w:r>
        <w:rPr>
          <w:rFonts w:hint="cs"/>
          <w:spacing w:val="2"/>
          <w:rtl/>
        </w:rPr>
        <w:t>101-</w:t>
      </w:r>
      <w:r>
        <w:rPr>
          <w:rFonts w:hint="cs"/>
          <w:spacing w:val="2"/>
          <w:rtl/>
        </w:rPr>
        <w:tab/>
      </w:r>
      <w:r>
        <w:rPr>
          <w:spacing w:val="0"/>
          <w:rtl/>
        </w:rPr>
        <w:t xml:space="preserve">تتولى </w:t>
      </w:r>
      <w:r>
        <w:rPr>
          <w:rFonts w:hint="cs"/>
          <w:spacing w:val="0"/>
          <w:rtl/>
        </w:rPr>
        <w:t xml:space="preserve">هذه الإدارة </w:t>
      </w:r>
      <w:r>
        <w:rPr>
          <w:spacing w:val="0"/>
          <w:rtl/>
        </w:rPr>
        <w:t>مجموعة من المهام والاخ</w:t>
      </w:r>
      <w:r>
        <w:rPr>
          <w:spacing w:val="0"/>
          <w:rtl/>
        </w:rPr>
        <w:t xml:space="preserve">تصاصات أهمها: تلقي وفحص الشكاوى المرفوعة إلى رئيس الجمهورية وإحالتها إلى الجهات المختصة للتصرف فيها طبقاً للأوضاع القانونية المقررة والرد على أصحابها بالإجراءات التي تمت بشأنها، وإعطاء </w:t>
      </w:r>
      <w:r>
        <w:rPr>
          <w:rFonts w:hint="cs"/>
          <w:spacing w:val="0"/>
          <w:rtl/>
        </w:rPr>
        <w:t xml:space="preserve">المواطنين التوجيهات والإرشادات </w:t>
      </w:r>
      <w:r>
        <w:rPr>
          <w:spacing w:val="0"/>
          <w:rtl/>
        </w:rPr>
        <w:t>وتعريفهم بالجهات التي يجب الرجوع إليها ل</w:t>
      </w:r>
      <w:r>
        <w:rPr>
          <w:spacing w:val="0"/>
          <w:rtl/>
        </w:rPr>
        <w:t>حل قضاياهم في حالة عدم لزوم تقديم شكواهم إلى رئيس الجمهورية وعرض ملخص للشكاوى المطلوب عرضها على رئيس الجمهورية.</w:t>
      </w:r>
    </w:p>
    <w:p w:rsidR="00000000" w:rsidRDefault="00DC5B03">
      <w:pPr>
        <w:pStyle w:val="Heading4"/>
        <w:spacing w:before="0" w:line="380" w:lineRule="exact"/>
        <w:jc w:val="lowKashida"/>
        <w:rPr>
          <w:rFonts w:cs="Traditional Arabic" w:hint="cs"/>
          <w:b/>
          <w:bCs/>
          <w:i/>
          <w:iCs/>
          <w:szCs w:val="30"/>
          <w:u w:val="none"/>
          <w:rtl/>
        </w:rPr>
      </w:pPr>
      <w:r>
        <w:rPr>
          <w:rFonts w:cs="Traditional Arabic"/>
          <w:b/>
          <w:bCs/>
          <w:i/>
          <w:iCs/>
          <w:szCs w:val="30"/>
          <w:u w:val="none"/>
          <w:rtl/>
        </w:rPr>
        <w:t>جدول يبين نسب أنواع قضايا الشكاوى والمراجعات خلال عام 2003</w:t>
      </w:r>
    </w:p>
    <w:tbl>
      <w:tblPr>
        <w:tblW w:w="0" w:type="auto"/>
        <w:jc w:val="center"/>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630"/>
        <w:gridCol w:w="2183"/>
        <w:gridCol w:w="4336"/>
      </w:tblGrid>
      <w:tr w:rsidR="00000000">
        <w:trPr>
          <w:jc w:val="center"/>
        </w:trPr>
        <w:tc>
          <w:tcPr>
            <w:tcW w:w="2630" w:type="dxa"/>
            <w:tcBorders>
              <w:bottom w:val="single" w:sz="4" w:space="0" w:color="auto"/>
            </w:tcBorders>
            <w:shd w:val="clear" w:color="auto" w:fill="FFFFFF"/>
            <w:vAlign w:val="center"/>
          </w:tcPr>
          <w:p w:rsidR="00000000" w:rsidRDefault="00DC5B03">
            <w:pPr>
              <w:spacing w:before="20" w:after="20" w:line="280" w:lineRule="exact"/>
              <w:jc w:val="center"/>
              <w:rPr>
                <w:sz w:val="28"/>
                <w:szCs w:val="28"/>
                <w:rtl/>
              </w:rPr>
            </w:pPr>
            <w:r>
              <w:rPr>
                <w:sz w:val="28"/>
                <w:szCs w:val="28"/>
                <w:rtl/>
              </w:rPr>
              <w:t xml:space="preserve">النسبة المئوية </w:t>
            </w:r>
          </w:p>
        </w:tc>
        <w:tc>
          <w:tcPr>
            <w:tcW w:w="2183" w:type="dxa"/>
            <w:tcBorders>
              <w:bottom w:val="single" w:sz="4" w:space="0" w:color="auto"/>
            </w:tcBorders>
            <w:shd w:val="clear" w:color="auto" w:fill="FFFFFF"/>
            <w:vAlign w:val="center"/>
          </w:tcPr>
          <w:p w:rsidR="00000000" w:rsidRDefault="00DC5B03">
            <w:pPr>
              <w:spacing w:before="20" w:after="20" w:line="280" w:lineRule="exact"/>
              <w:jc w:val="center"/>
              <w:rPr>
                <w:sz w:val="28"/>
                <w:szCs w:val="28"/>
                <w:rtl/>
              </w:rPr>
            </w:pPr>
            <w:r>
              <w:rPr>
                <w:sz w:val="28"/>
                <w:szCs w:val="28"/>
                <w:rtl/>
              </w:rPr>
              <w:t>العدد</w:t>
            </w:r>
          </w:p>
        </w:tc>
        <w:tc>
          <w:tcPr>
            <w:tcW w:w="4336" w:type="dxa"/>
            <w:tcBorders>
              <w:bottom w:val="single" w:sz="4" w:space="0" w:color="auto"/>
            </w:tcBorders>
            <w:shd w:val="clear" w:color="auto" w:fill="FFFFFF"/>
            <w:vAlign w:val="center"/>
          </w:tcPr>
          <w:p w:rsidR="00000000" w:rsidRDefault="00DC5B03">
            <w:pPr>
              <w:spacing w:before="20" w:after="20" w:line="280" w:lineRule="exact"/>
              <w:jc w:val="center"/>
              <w:rPr>
                <w:sz w:val="28"/>
                <w:szCs w:val="28"/>
                <w:rtl/>
              </w:rPr>
            </w:pPr>
            <w:r>
              <w:rPr>
                <w:sz w:val="28"/>
                <w:szCs w:val="28"/>
                <w:rtl/>
              </w:rPr>
              <w:t>أنواع قضايا الشكاوى والمرافعات</w:t>
            </w:r>
          </w:p>
        </w:tc>
      </w:tr>
      <w:tr w:rsidR="00000000">
        <w:trPr>
          <w:jc w:val="center"/>
        </w:trPr>
        <w:tc>
          <w:tcPr>
            <w:tcW w:w="2630" w:type="dxa"/>
            <w:tcBorders>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22.9</w:t>
            </w:r>
          </w:p>
        </w:tc>
        <w:tc>
          <w:tcPr>
            <w:tcW w:w="2183" w:type="dxa"/>
            <w:tcBorders>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393</w:t>
            </w:r>
          </w:p>
        </w:tc>
        <w:tc>
          <w:tcPr>
            <w:tcW w:w="4336" w:type="dxa"/>
            <w:tcBorders>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شرعية</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1.2</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20</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قتل وثأر</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0.3</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5</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سرقة</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اختطاف</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3.6</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62</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اعتداءات</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1.4</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24</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سجن</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7.8</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135</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عسكرية</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5.1</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87</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مخالفات إدارية</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1.5</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26</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مخالفات مالية</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2.5</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43</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أراض</w:t>
            </w:r>
            <w:r>
              <w:rPr>
                <w:rFonts w:hint="cs"/>
                <w:sz w:val="28"/>
                <w:szCs w:val="28"/>
                <w:rtl/>
              </w:rPr>
              <w:t>ٍ</w:t>
            </w:r>
            <w:r>
              <w:rPr>
                <w:sz w:val="28"/>
                <w:szCs w:val="28"/>
                <w:rtl/>
              </w:rPr>
              <w:t xml:space="preserve"> وممتلكات</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2.4</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42</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تعليمية</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0.6</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11</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حزبية</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2.5</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44</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طلبات مشاريع</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22.7</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390</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طلبات مساعدات</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8.</w:t>
            </w:r>
            <w:proofErr w:type="spellStart"/>
            <w:r>
              <w:rPr>
                <w:sz w:val="28"/>
                <w:szCs w:val="28"/>
                <w:rtl/>
              </w:rPr>
              <w:t>8</w:t>
            </w:r>
            <w:proofErr w:type="spellEnd"/>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152</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طلبات مرتبات</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2.7</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46</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طلبات تعويضات</w:t>
            </w:r>
          </w:p>
        </w:tc>
      </w:tr>
      <w:tr w:rsidR="00000000">
        <w:trPr>
          <w:jc w:val="center"/>
        </w:trPr>
        <w:tc>
          <w:tcPr>
            <w:tcW w:w="2630" w:type="dxa"/>
            <w:tcBorders>
              <w:top w:val="nil"/>
              <w:bottom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13.3</w:t>
            </w:r>
          </w:p>
        </w:tc>
        <w:tc>
          <w:tcPr>
            <w:tcW w:w="2183" w:type="dxa"/>
            <w:tcBorders>
              <w:top w:val="nil"/>
              <w:bottom w:val="nil"/>
            </w:tcBorders>
            <w:shd w:val="clear" w:color="auto" w:fill="FFFFFF"/>
            <w:vAlign w:val="center"/>
          </w:tcPr>
          <w:p w:rsidR="00000000" w:rsidRDefault="00DC5B03">
            <w:pPr>
              <w:spacing w:before="20" w:after="20" w:line="280" w:lineRule="exact"/>
              <w:ind w:left="740"/>
              <w:jc w:val="both"/>
              <w:rPr>
                <w:sz w:val="28"/>
                <w:szCs w:val="28"/>
                <w:rtl/>
              </w:rPr>
            </w:pPr>
            <w:r>
              <w:rPr>
                <w:sz w:val="28"/>
                <w:szCs w:val="28"/>
                <w:rtl/>
              </w:rPr>
              <w:t>228</w:t>
            </w:r>
          </w:p>
        </w:tc>
        <w:tc>
          <w:tcPr>
            <w:tcW w:w="4336" w:type="dxa"/>
            <w:tcBorders>
              <w:top w:val="nil"/>
              <w:bottom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طلبات متنوعة</w:t>
            </w:r>
          </w:p>
        </w:tc>
      </w:tr>
      <w:tr w:rsidR="00000000">
        <w:trPr>
          <w:jc w:val="center"/>
        </w:trPr>
        <w:tc>
          <w:tcPr>
            <w:tcW w:w="2630" w:type="dxa"/>
            <w:tcBorders>
              <w:top w:val="nil"/>
            </w:tcBorders>
            <w:shd w:val="clear" w:color="auto" w:fill="FFFFFF"/>
            <w:vAlign w:val="center"/>
          </w:tcPr>
          <w:p w:rsidR="00000000" w:rsidRDefault="00DC5B03">
            <w:pPr>
              <w:spacing w:before="20" w:after="20" w:line="280" w:lineRule="exact"/>
              <w:ind w:left="930"/>
              <w:jc w:val="both"/>
              <w:rPr>
                <w:sz w:val="28"/>
                <w:szCs w:val="28"/>
                <w:rtl/>
              </w:rPr>
            </w:pPr>
            <w:r>
              <w:rPr>
                <w:sz w:val="28"/>
                <w:szCs w:val="28"/>
                <w:rtl/>
              </w:rPr>
              <w:t>0.7</w:t>
            </w:r>
          </w:p>
        </w:tc>
        <w:tc>
          <w:tcPr>
            <w:tcW w:w="2183" w:type="dxa"/>
            <w:tcBorders>
              <w:top w:val="nil"/>
            </w:tcBorders>
            <w:shd w:val="clear" w:color="auto" w:fill="FFFFFF"/>
            <w:vAlign w:val="center"/>
          </w:tcPr>
          <w:p w:rsidR="00000000" w:rsidRDefault="00DC5B03">
            <w:pPr>
              <w:spacing w:before="20" w:after="20" w:line="280" w:lineRule="exact"/>
              <w:ind w:left="740"/>
              <w:jc w:val="both"/>
              <w:rPr>
                <w:rFonts w:hint="cs"/>
                <w:sz w:val="28"/>
                <w:szCs w:val="28"/>
                <w:rtl/>
              </w:rPr>
            </w:pPr>
            <w:r>
              <w:rPr>
                <w:sz w:val="28"/>
                <w:szCs w:val="28"/>
                <w:rtl/>
              </w:rPr>
              <w:t>12</w:t>
            </w:r>
          </w:p>
        </w:tc>
        <w:tc>
          <w:tcPr>
            <w:tcW w:w="4336" w:type="dxa"/>
            <w:tcBorders>
              <w:top w:val="nil"/>
            </w:tcBorders>
            <w:shd w:val="clear" w:color="auto" w:fill="FFFFFF"/>
            <w:vAlign w:val="center"/>
          </w:tcPr>
          <w:p w:rsidR="00000000" w:rsidRDefault="00DC5B03">
            <w:pPr>
              <w:spacing w:before="20" w:after="20" w:line="280" w:lineRule="exact"/>
              <w:jc w:val="both"/>
              <w:rPr>
                <w:sz w:val="28"/>
                <w:szCs w:val="28"/>
                <w:rtl/>
              </w:rPr>
            </w:pPr>
            <w:r>
              <w:rPr>
                <w:sz w:val="28"/>
                <w:szCs w:val="28"/>
                <w:rtl/>
              </w:rPr>
              <w:t>ردود الجهات المختصة</w:t>
            </w:r>
          </w:p>
        </w:tc>
      </w:tr>
      <w:tr w:rsidR="00000000">
        <w:trPr>
          <w:jc w:val="center"/>
        </w:trPr>
        <w:tc>
          <w:tcPr>
            <w:tcW w:w="2630" w:type="dxa"/>
            <w:shd w:val="clear" w:color="auto" w:fill="FFFFFF"/>
            <w:vAlign w:val="center"/>
          </w:tcPr>
          <w:p w:rsidR="00000000" w:rsidRDefault="00DC5B03">
            <w:pPr>
              <w:spacing w:before="20" w:after="20" w:line="280" w:lineRule="exact"/>
              <w:ind w:left="930"/>
              <w:jc w:val="both"/>
              <w:rPr>
                <w:sz w:val="28"/>
                <w:szCs w:val="28"/>
                <w:rtl/>
              </w:rPr>
            </w:pPr>
            <w:r>
              <w:rPr>
                <w:sz w:val="28"/>
                <w:szCs w:val="28"/>
                <w:rtl/>
              </w:rPr>
              <w:t>100</w:t>
            </w:r>
          </w:p>
        </w:tc>
        <w:tc>
          <w:tcPr>
            <w:tcW w:w="2183" w:type="dxa"/>
            <w:shd w:val="clear" w:color="auto" w:fill="FFFFFF"/>
            <w:vAlign w:val="center"/>
          </w:tcPr>
          <w:p w:rsidR="00000000" w:rsidRDefault="00DC5B03">
            <w:pPr>
              <w:spacing w:before="20" w:after="20" w:line="280" w:lineRule="exact"/>
              <w:ind w:left="740"/>
              <w:jc w:val="both"/>
              <w:rPr>
                <w:rFonts w:hint="cs"/>
                <w:sz w:val="28"/>
                <w:szCs w:val="28"/>
                <w:rtl/>
              </w:rPr>
            </w:pPr>
            <w:r>
              <w:rPr>
                <w:sz w:val="28"/>
                <w:szCs w:val="28"/>
                <w:rtl/>
              </w:rPr>
              <w:t>720</w:t>
            </w:r>
            <w:r>
              <w:rPr>
                <w:rFonts w:hint="cs"/>
                <w:sz w:val="28"/>
                <w:szCs w:val="28"/>
                <w:rtl/>
              </w:rPr>
              <w:t xml:space="preserve"> 1</w:t>
            </w:r>
          </w:p>
        </w:tc>
        <w:tc>
          <w:tcPr>
            <w:tcW w:w="4336" w:type="dxa"/>
            <w:shd w:val="clear" w:color="auto" w:fill="FFFFFF"/>
            <w:vAlign w:val="center"/>
          </w:tcPr>
          <w:p w:rsidR="00000000" w:rsidRDefault="00DC5B03">
            <w:pPr>
              <w:spacing w:before="20" w:after="20" w:line="280" w:lineRule="exact"/>
              <w:jc w:val="both"/>
              <w:rPr>
                <w:rFonts w:hint="cs"/>
                <w:sz w:val="28"/>
                <w:szCs w:val="28"/>
                <w:rtl/>
              </w:rPr>
            </w:pPr>
            <w:r>
              <w:rPr>
                <w:sz w:val="28"/>
                <w:szCs w:val="28"/>
              </w:rPr>
              <w:tab/>
            </w:r>
            <w:r>
              <w:rPr>
                <w:rFonts w:hint="cs"/>
                <w:sz w:val="28"/>
                <w:szCs w:val="28"/>
                <w:rtl/>
              </w:rPr>
              <w:t>المجموع</w:t>
            </w:r>
          </w:p>
        </w:tc>
      </w:tr>
    </w:tbl>
    <w:p w:rsidR="00000000" w:rsidRDefault="00DC5B03">
      <w:pPr>
        <w:spacing w:before="120" w:line="380" w:lineRule="exact"/>
        <w:jc w:val="both"/>
        <w:rPr>
          <w:rtl/>
        </w:rPr>
      </w:pPr>
      <w:r>
        <w:rPr>
          <w:rFonts w:hint="cs"/>
          <w:i/>
          <w:iCs/>
          <w:rtl/>
        </w:rPr>
        <w:tab/>
      </w:r>
      <w:r>
        <w:rPr>
          <w:rFonts w:hint="cs"/>
          <w:i/>
          <w:iCs/>
          <w:sz w:val="32"/>
          <w:rtl/>
        </w:rPr>
        <w:t>المصدر</w:t>
      </w:r>
      <w:r>
        <w:rPr>
          <w:rFonts w:hint="cs"/>
          <w:sz w:val="32"/>
          <w:rtl/>
        </w:rPr>
        <w:t>:</w:t>
      </w:r>
      <w:r>
        <w:rPr>
          <w:rFonts w:hint="cs"/>
          <w:sz w:val="32"/>
          <w:rtl/>
        </w:rPr>
        <w:tab/>
      </w:r>
      <w:r>
        <w:rPr>
          <w:sz w:val="32"/>
          <w:rtl/>
        </w:rPr>
        <w:t>الإدارة العامة للشكاوى</w:t>
      </w:r>
      <w:r>
        <w:rPr>
          <w:rFonts w:hint="cs"/>
          <w:sz w:val="32"/>
          <w:rtl/>
        </w:rPr>
        <w:t xml:space="preserve">، </w:t>
      </w:r>
      <w:r>
        <w:rPr>
          <w:sz w:val="32"/>
          <w:rtl/>
        </w:rPr>
        <w:t>مكتب رئاسة الجمهورية</w:t>
      </w:r>
      <w:r>
        <w:rPr>
          <w:rFonts w:hint="cs"/>
          <w:rtl/>
        </w:rPr>
        <w:t>.</w:t>
      </w:r>
    </w:p>
    <w:p w:rsidR="00000000" w:rsidRDefault="00DC5B03">
      <w:pPr>
        <w:spacing w:before="0" w:line="360" w:lineRule="exact"/>
        <w:jc w:val="both"/>
        <w:rPr>
          <w:rFonts w:hint="cs"/>
          <w:b/>
          <w:bCs/>
          <w:rtl/>
        </w:rPr>
      </w:pPr>
      <w:r>
        <w:rPr>
          <w:rFonts w:hint="cs"/>
          <w:b/>
          <w:bCs/>
          <w:rtl/>
        </w:rPr>
        <w:tab/>
      </w:r>
      <w:r>
        <w:rPr>
          <w:b/>
          <w:bCs/>
          <w:rtl/>
        </w:rPr>
        <w:t>`</w:t>
      </w:r>
      <w:r>
        <w:rPr>
          <w:rFonts w:hint="cs"/>
          <w:b/>
          <w:bCs/>
          <w:rtl/>
        </w:rPr>
        <w:t>2</w:t>
      </w:r>
      <w:r>
        <w:rPr>
          <w:b/>
          <w:bCs/>
          <w:rtl/>
        </w:rPr>
        <w:t>`</w:t>
      </w:r>
      <w:r>
        <w:rPr>
          <w:rFonts w:hint="cs"/>
          <w:b/>
          <w:bCs/>
          <w:rtl/>
        </w:rPr>
        <w:tab/>
      </w:r>
      <w:r>
        <w:rPr>
          <w:b/>
          <w:bCs/>
          <w:rtl/>
        </w:rPr>
        <w:t>مكتب رئاسة مجلس الوزراء</w:t>
      </w:r>
    </w:p>
    <w:p w:rsidR="00000000" w:rsidRDefault="00DC5B03">
      <w:pPr>
        <w:spacing w:before="0" w:line="360" w:lineRule="exact"/>
        <w:jc w:val="both"/>
        <w:rPr>
          <w:rFonts w:hint="cs"/>
          <w:rtl/>
        </w:rPr>
      </w:pPr>
      <w:r>
        <w:rPr>
          <w:rFonts w:hint="cs"/>
          <w:rtl/>
        </w:rPr>
        <w:t>102-</w:t>
      </w:r>
      <w:r>
        <w:rPr>
          <w:rFonts w:hint="cs"/>
          <w:rtl/>
        </w:rPr>
        <w:tab/>
      </w:r>
      <w:r>
        <w:rPr>
          <w:rtl/>
        </w:rPr>
        <w:t xml:space="preserve">توجد في مكتب رئاسة مجلس الوزراء </w:t>
      </w:r>
      <w:r>
        <w:rPr>
          <w:rFonts w:hint="cs"/>
          <w:rtl/>
        </w:rPr>
        <w:t xml:space="preserve">إدارتان </w:t>
      </w:r>
      <w:r>
        <w:rPr>
          <w:rtl/>
        </w:rPr>
        <w:t>الأولى خاصة بتلقي شكاوى المواطنين وتتعامل معها وفق إجر</w:t>
      </w:r>
      <w:r>
        <w:rPr>
          <w:rtl/>
        </w:rPr>
        <w:t xml:space="preserve">اءات محددة، </w:t>
      </w:r>
      <w:r>
        <w:rPr>
          <w:rFonts w:hint="cs"/>
          <w:rtl/>
        </w:rPr>
        <w:t xml:space="preserve">والأخرى </w:t>
      </w:r>
      <w:r>
        <w:rPr>
          <w:rtl/>
        </w:rPr>
        <w:t xml:space="preserve">دائرة المجتمع المدني وحقوق الإنسان تمارس مجموعةً من الاختصاصات </w:t>
      </w:r>
      <w:r>
        <w:rPr>
          <w:rFonts w:hint="cs"/>
          <w:rtl/>
        </w:rPr>
        <w:t xml:space="preserve">المتعلقة </w:t>
      </w:r>
      <w:r>
        <w:rPr>
          <w:rtl/>
        </w:rPr>
        <w:t>بمنظمات المجتمع المدني وحقوق الإنسان.</w:t>
      </w:r>
    </w:p>
    <w:p w:rsidR="00000000" w:rsidRDefault="00DC5B03">
      <w:pPr>
        <w:spacing w:before="0" w:line="360" w:lineRule="exact"/>
        <w:jc w:val="both"/>
        <w:rPr>
          <w:rFonts w:hint="cs"/>
          <w:b/>
          <w:bCs/>
          <w:rtl/>
        </w:rPr>
      </w:pPr>
      <w:r>
        <w:rPr>
          <w:b/>
          <w:bCs/>
          <w:rtl/>
        </w:rPr>
        <w:t>إدارة الشكاوى</w:t>
      </w:r>
    </w:p>
    <w:p w:rsidR="00000000" w:rsidRDefault="00DC5B03">
      <w:pPr>
        <w:spacing w:before="0" w:line="360" w:lineRule="exact"/>
        <w:jc w:val="both"/>
        <w:rPr>
          <w:rFonts w:hint="cs"/>
          <w:spacing w:val="0"/>
          <w:rtl/>
        </w:rPr>
      </w:pPr>
      <w:r>
        <w:rPr>
          <w:rFonts w:hint="cs"/>
          <w:spacing w:val="0"/>
          <w:rtl/>
        </w:rPr>
        <w:t>103-</w:t>
      </w:r>
      <w:r>
        <w:rPr>
          <w:rFonts w:hint="cs"/>
          <w:spacing w:val="0"/>
          <w:rtl/>
        </w:rPr>
        <w:tab/>
      </w:r>
      <w:r>
        <w:rPr>
          <w:spacing w:val="0"/>
          <w:rtl/>
        </w:rPr>
        <w:t>تتولى هذه الإدارة تلقي شكاوى الأفراد المرفوعة من المواطنين إلى رئاسة الوزراء وفحصها وإحالتها إلى الجهات الم</w:t>
      </w:r>
      <w:r>
        <w:rPr>
          <w:spacing w:val="0"/>
          <w:rtl/>
        </w:rPr>
        <w:t xml:space="preserve">ختصة طبقاً للأوضاع القانونية المقررة، ومتابعة الإجراءات التي تمت بشأنها والرد على أصحابها بنتائج ما تم فيها، كذلك تتولى تحليل اتجاهات الشكاوى بما يساعد على وضع الحلول المناسبة لإزالة أسبابها، وتقوم برفع الشكاوى الهامة إلى مدير مكتب رئاسة الوزراء </w:t>
      </w:r>
      <w:r>
        <w:rPr>
          <w:rFonts w:hint="cs"/>
          <w:spacing w:val="0"/>
          <w:rtl/>
        </w:rPr>
        <w:t xml:space="preserve">ليقوم </w:t>
      </w:r>
      <w:r>
        <w:rPr>
          <w:spacing w:val="0"/>
          <w:rtl/>
        </w:rPr>
        <w:t>بدور</w:t>
      </w:r>
      <w:r>
        <w:rPr>
          <w:spacing w:val="0"/>
          <w:rtl/>
        </w:rPr>
        <w:t xml:space="preserve">ه </w:t>
      </w:r>
      <w:r>
        <w:rPr>
          <w:rFonts w:hint="cs"/>
          <w:spacing w:val="0"/>
          <w:rtl/>
        </w:rPr>
        <w:t xml:space="preserve">بعرضها </w:t>
      </w:r>
      <w:r>
        <w:rPr>
          <w:spacing w:val="0"/>
          <w:rtl/>
        </w:rPr>
        <w:t xml:space="preserve">على رئيس مجلس الوزراء أو نوابه لاتخاذ القرار المناسب بشأنها. </w:t>
      </w:r>
    </w:p>
    <w:p w:rsidR="00000000" w:rsidRDefault="00DC5B03">
      <w:pPr>
        <w:spacing w:before="0" w:line="360" w:lineRule="exact"/>
        <w:jc w:val="both"/>
        <w:rPr>
          <w:rFonts w:hint="cs"/>
          <w:b/>
          <w:bCs/>
        </w:rPr>
      </w:pPr>
      <w:r>
        <w:rPr>
          <w:b/>
          <w:bCs/>
          <w:rtl/>
        </w:rPr>
        <w:t>دائرة المجتمع المدني وحقوق الإنسان</w:t>
      </w:r>
    </w:p>
    <w:p w:rsidR="00000000" w:rsidRDefault="00DC5B03">
      <w:pPr>
        <w:spacing w:before="0" w:line="360" w:lineRule="exact"/>
        <w:jc w:val="both"/>
        <w:rPr>
          <w:rFonts w:hint="cs"/>
          <w:rtl/>
        </w:rPr>
      </w:pPr>
      <w:r>
        <w:rPr>
          <w:rFonts w:hint="cs"/>
          <w:rtl/>
        </w:rPr>
        <w:t>104-</w:t>
      </w:r>
      <w:r>
        <w:rPr>
          <w:rFonts w:hint="cs"/>
          <w:rtl/>
        </w:rPr>
        <w:tab/>
      </w:r>
      <w:r>
        <w:rPr>
          <w:rtl/>
        </w:rPr>
        <w:t xml:space="preserve">تتولى </w:t>
      </w:r>
      <w:r>
        <w:rPr>
          <w:rFonts w:hint="cs"/>
          <w:rtl/>
        </w:rPr>
        <w:t xml:space="preserve">هذه الدائرة </w:t>
      </w:r>
      <w:r>
        <w:rPr>
          <w:rtl/>
        </w:rPr>
        <w:t xml:space="preserve">مجموعةً من المهام المتصلة بحقوق الإنسان ومنظمات المجتمع المدني. </w:t>
      </w:r>
      <w:r>
        <w:rPr>
          <w:rFonts w:hint="cs"/>
          <w:rtl/>
        </w:rPr>
        <w:t>و</w:t>
      </w:r>
      <w:r>
        <w:rPr>
          <w:rtl/>
        </w:rPr>
        <w:t xml:space="preserve">من </w:t>
      </w:r>
      <w:r>
        <w:rPr>
          <w:rFonts w:hint="cs"/>
          <w:rtl/>
        </w:rPr>
        <w:t xml:space="preserve">بين </w:t>
      </w:r>
      <w:r>
        <w:rPr>
          <w:rtl/>
        </w:rPr>
        <w:t xml:space="preserve">تلك المهام متابعة قضايا حقوق الإنسان والتقارير </w:t>
      </w:r>
      <w:r>
        <w:rPr>
          <w:rFonts w:hint="cs"/>
          <w:rtl/>
        </w:rPr>
        <w:t>التي تصد</w:t>
      </w:r>
      <w:r>
        <w:rPr>
          <w:rFonts w:hint="cs"/>
          <w:rtl/>
        </w:rPr>
        <w:t xml:space="preserve">رها </w:t>
      </w:r>
      <w:r>
        <w:rPr>
          <w:rtl/>
        </w:rPr>
        <w:t xml:space="preserve">المنظمات المحلية والإقليمية والدولية ورفع التقارير والملخصات بشأنها، ومتابعة الجهات ذات العلاقة عن مستوى تنفيذها </w:t>
      </w:r>
      <w:r>
        <w:rPr>
          <w:rFonts w:hint="cs"/>
          <w:rtl/>
        </w:rPr>
        <w:t>و</w:t>
      </w:r>
      <w:r>
        <w:rPr>
          <w:rtl/>
        </w:rPr>
        <w:t xml:space="preserve">أوامر مجلس الوزراء ذات الصلة ورفع التقارير بشأنها، </w:t>
      </w:r>
      <w:r>
        <w:rPr>
          <w:rFonts w:hint="cs"/>
          <w:rtl/>
        </w:rPr>
        <w:t>و</w:t>
      </w:r>
      <w:r>
        <w:rPr>
          <w:rtl/>
        </w:rPr>
        <w:t>رفع التصورات الهادفة إلى تطوير منظمات المجتمع المدني وتفعيل دورها.</w:t>
      </w:r>
    </w:p>
    <w:p w:rsidR="00000000" w:rsidRDefault="00DC5B03">
      <w:pPr>
        <w:spacing w:before="0" w:line="360" w:lineRule="exact"/>
        <w:jc w:val="both"/>
        <w:rPr>
          <w:rFonts w:hint="cs"/>
          <w:b/>
          <w:bCs/>
          <w:rtl/>
        </w:rPr>
      </w:pPr>
      <w:r>
        <w:rPr>
          <w:rFonts w:hint="cs"/>
          <w:b/>
          <w:bCs/>
          <w:rtl/>
        </w:rPr>
        <w:tab/>
      </w:r>
      <w:r>
        <w:rPr>
          <w:b/>
          <w:bCs/>
          <w:rtl/>
        </w:rPr>
        <w:t>`</w:t>
      </w:r>
      <w:r>
        <w:rPr>
          <w:rFonts w:hint="cs"/>
          <w:b/>
          <w:bCs/>
          <w:rtl/>
        </w:rPr>
        <w:t>3</w:t>
      </w:r>
      <w:r>
        <w:rPr>
          <w:b/>
          <w:bCs/>
          <w:rtl/>
        </w:rPr>
        <w:t>`</w:t>
      </w:r>
      <w:r>
        <w:rPr>
          <w:rFonts w:hint="cs"/>
          <w:b/>
          <w:bCs/>
          <w:rtl/>
        </w:rPr>
        <w:tab/>
      </w:r>
      <w:r>
        <w:rPr>
          <w:b/>
          <w:bCs/>
          <w:rtl/>
        </w:rPr>
        <w:t>وزارة العدل</w:t>
      </w:r>
    </w:p>
    <w:p w:rsidR="00000000" w:rsidRDefault="00DC5B03">
      <w:pPr>
        <w:spacing w:before="0" w:line="360" w:lineRule="exact"/>
        <w:jc w:val="both"/>
        <w:rPr>
          <w:rFonts w:hint="cs"/>
          <w:rtl/>
        </w:rPr>
      </w:pPr>
      <w:r>
        <w:rPr>
          <w:rFonts w:hint="cs"/>
          <w:rtl/>
        </w:rPr>
        <w:t>10</w:t>
      </w:r>
      <w:r>
        <w:rPr>
          <w:rFonts w:hint="cs"/>
          <w:rtl/>
        </w:rPr>
        <w:t>5-</w:t>
      </w:r>
      <w:r>
        <w:rPr>
          <w:rFonts w:hint="cs"/>
          <w:rtl/>
        </w:rPr>
        <w:tab/>
      </w:r>
      <w:r>
        <w:rPr>
          <w:rtl/>
        </w:rPr>
        <w:t>تتبع وزارة العدل هيئةُ التفتيش القضائي التي تتول</w:t>
      </w:r>
      <w:r>
        <w:rPr>
          <w:rFonts w:hint="cs"/>
          <w:rtl/>
        </w:rPr>
        <w:t>َّ</w:t>
      </w:r>
      <w:r>
        <w:rPr>
          <w:rtl/>
        </w:rPr>
        <w:t xml:space="preserve">ى الرقابة على حسن أداء القضاة ووفق ذلك تتبع الهيئة الإدارة العامة للشكاوى وتتولى تلقي الشكاوى المقدمة من المواطنين المتعلقة بالمخالفات المنسوبة إلى </w:t>
      </w:r>
      <w:r>
        <w:rPr>
          <w:spacing w:val="4"/>
          <w:rtl/>
        </w:rPr>
        <w:t>القضاة ودراستها وفحصها والتأكد من صحة ما ورد فيها، وترف</w:t>
      </w:r>
      <w:r>
        <w:rPr>
          <w:spacing w:val="4"/>
          <w:rtl/>
        </w:rPr>
        <w:t>ع النتائج إلى رئيس الهيئة الذي بدوره يحيلها إلى لجان متخصصة تخاطب القضاة من خلال مذكرات إرشادية، كما تقوم تلك اللجان بتنفيذ نزول ميداني للتحقيق في الأحوال التي تتضح فيها صحةُ الشكوى وعدم استجابة القضاة للإرشادات الموجهة لهم من قبل</w:t>
      </w:r>
      <w:r>
        <w:rPr>
          <w:rtl/>
        </w:rPr>
        <w:t xml:space="preserve"> الهيئة.</w:t>
      </w:r>
    </w:p>
    <w:p w:rsidR="00000000" w:rsidRDefault="00DC5B03">
      <w:pPr>
        <w:spacing w:before="0" w:line="360" w:lineRule="exact"/>
        <w:jc w:val="both"/>
        <w:rPr>
          <w:b/>
          <w:bCs/>
          <w:rtl/>
        </w:rPr>
      </w:pPr>
      <w:r>
        <w:rPr>
          <w:b/>
          <w:bCs/>
          <w:rtl/>
        </w:rPr>
        <w:t>لجان حقوق الإنسان</w:t>
      </w:r>
      <w:r>
        <w:rPr>
          <w:b/>
          <w:bCs/>
          <w:rtl/>
        </w:rPr>
        <w:t xml:space="preserve"> في مجلسي النواب والشورى</w:t>
      </w:r>
    </w:p>
    <w:p w:rsidR="00000000" w:rsidRDefault="00DC5B03">
      <w:pPr>
        <w:spacing w:before="0" w:line="360" w:lineRule="exact"/>
        <w:jc w:val="both"/>
        <w:rPr>
          <w:rFonts w:hint="cs"/>
          <w:b/>
          <w:bCs/>
          <w:rtl/>
        </w:rPr>
      </w:pPr>
      <w:r>
        <w:rPr>
          <w:rFonts w:hint="cs"/>
          <w:b/>
          <w:bCs/>
          <w:rtl/>
        </w:rPr>
        <w:tab/>
        <w:t>(</w:t>
      </w:r>
      <w:r>
        <w:rPr>
          <w:b/>
          <w:bCs/>
          <w:rtl/>
        </w:rPr>
        <w:t>أ)</w:t>
      </w:r>
      <w:r>
        <w:rPr>
          <w:rFonts w:hint="cs"/>
          <w:b/>
          <w:bCs/>
          <w:rtl/>
        </w:rPr>
        <w:tab/>
      </w:r>
      <w:r>
        <w:rPr>
          <w:b/>
          <w:bCs/>
          <w:rtl/>
        </w:rPr>
        <w:t>مجلس النواب</w:t>
      </w:r>
    </w:p>
    <w:p w:rsidR="00000000" w:rsidRDefault="00DC5B03">
      <w:pPr>
        <w:spacing w:before="0" w:line="360" w:lineRule="exact"/>
        <w:jc w:val="both"/>
        <w:rPr>
          <w:rtl/>
        </w:rPr>
      </w:pPr>
      <w:r>
        <w:rPr>
          <w:rFonts w:hint="cs"/>
          <w:rtl/>
        </w:rPr>
        <w:t>106-</w:t>
      </w:r>
      <w:r>
        <w:rPr>
          <w:rFonts w:hint="cs"/>
          <w:rtl/>
        </w:rPr>
        <w:tab/>
      </w:r>
      <w:r>
        <w:rPr>
          <w:rtl/>
        </w:rPr>
        <w:t>لقد حرصت السلطة التشريعية المتمثلة في مجلس النواب على تكوين لجان داخلية تعنى بشكاو</w:t>
      </w:r>
      <w:r>
        <w:rPr>
          <w:rFonts w:hint="cs"/>
          <w:rtl/>
        </w:rPr>
        <w:t>ى</w:t>
      </w:r>
      <w:r>
        <w:rPr>
          <w:rtl/>
        </w:rPr>
        <w:t xml:space="preserve"> </w:t>
      </w:r>
      <w:proofErr w:type="spellStart"/>
      <w:r>
        <w:rPr>
          <w:rtl/>
        </w:rPr>
        <w:t>وتظلمات</w:t>
      </w:r>
      <w:proofErr w:type="spellEnd"/>
      <w:r>
        <w:rPr>
          <w:rtl/>
        </w:rPr>
        <w:t xml:space="preserve"> المواطنين وقضايا حقوق الإنسان عامة</w:t>
      </w:r>
      <w:r>
        <w:rPr>
          <w:rFonts w:hint="cs"/>
          <w:rtl/>
        </w:rPr>
        <w:t>.</w:t>
      </w:r>
      <w:r>
        <w:rPr>
          <w:rtl/>
        </w:rPr>
        <w:t xml:space="preserve"> ولتحقيق هذا الغرض أنشئت لجنتان: لجنة الحريات العامة وحقوق الإنسان ولجنة العرائض و</w:t>
      </w:r>
      <w:r>
        <w:rPr>
          <w:rtl/>
        </w:rPr>
        <w:t>الشكاو</w:t>
      </w:r>
      <w:r>
        <w:rPr>
          <w:rFonts w:hint="cs"/>
          <w:rtl/>
        </w:rPr>
        <w:t>ى</w:t>
      </w:r>
      <w:r>
        <w:rPr>
          <w:rtl/>
        </w:rPr>
        <w:t xml:space="preserve">. </w:t>
      </w:r>
      <w:r>
        <w:rPr>
          <w:rFonts w:hint="cs"/>
          <w:rtl/>
        </w:rPr>
        <w:t>و</w:t>
      </w:r>
      <w:r>
        <w:rPr>
          <w:rtl/>
        </w:rPr>
        <w:t>تتكون "لجنة الحريات العامة وحقوق الإنسان" من 15 عضواً من أعضاء مجلس النواب وتمارس عددا</w:t>
      </w:r>
      <w:r>
        <w:rPr>
          <w:rFonts w:hint="cs"/>
          <w:rtl/>
        </w:rPr>
        <w:t>ً</w:t>
      </w:r>
      <w:r>
        <w:rPr>
          <w:rtl/>
        </w:rPr>
        <w:t xml:space="preserve"> من المهام تتمثل </w:t>
      </w:r>
      <w:r>
        <w:rPr>
          <w:rFonts w:hint="cs"/>
          <w:rtl/>
        </w:rPr>
        <w:t xml:space="preserve">في </w:t>
      </w:r>
      <w:r>
        <w:rPr>
          <w:rtl/>
        </w:rPr>
        <w:t xml:space="preserve">مراجعة ودراسة مشاريع القوانين والاتفاقيات المتعلقة بالحريات العامة وحقوق الإنسان، </w:t>
      </w:r>
      <w:r>
        <w:rPr>
          <w:rFonts w:hint="cs"/>
          <w:rtl/>
        </w:rPr>
        <w:t>و</w:t>
      </w:r>
      <w:r>
        <w:rPr>
          <w:rtl/>
        </w:rPr>
        <w:t>مراجعة ودراسة ومتابعة كل ما يتعلق بالقضايا الخاصة بالحري</w:t>
      </w:r>
      <w:r>
        <w:rPr>
          <w:rtl/>
        </w:rPr>
        <w:t xml:space="preserve">ات العامة وحقوق الإنسان، والدفاع عنها وفقاً للدستور والقوانين النافذة، </w:t>
      </w:r>
      <w:r>
        <w:rPr>
          <w:rFonts w:hint="cs"/>
          <w:rtl/>
        </w:rPr>
        <w:t>و</w:t>
      </w:r>
      <w:r>
        <w:rPr>
          <w:rtl/>
        </w:rPr>
        <w:t>الرقابة على الجهات المعنية للتأكد من ضمان سلامة تطبيق القوانين المتعلقة بالحريات العامة وحقوق الإنسان وعدم انتهاكها.</w:t>
      </w:r>
    </w:p>
    <w:p w:rsidR="00000000" w:rsidRDefault="00DC5B03">
      <w:pPr>
        <w:spacing w:before="0" w:line="380" w:lineRule="exact"/>
        <w:jc w:val="both"/>
        <w:rPr>
          <w:rFonts w:hint="cs"/>
          <w:rtl/>
        </w:rPr>
      </w:pPr>
      <w:r>
        <w:rPr>
          <w:rFonts w:hint="cs"/>
          <w:rtl/>
        </w:rPr>
        <w:t>107-</w:t>
      </w:r>
      <w:r>
        <w:rPr>
          <w:rFonts w:hint="cs"/>
          <w:rtl/>
        </w:rPr>
        <w:tab/>
      </w:r>
      <w:r>
        <w:rPr>
          <w:rtl/>
        </w:rPr>
        <w:t>أما لجنة العرائض والشكاوى فتتكون من 13 عضواً من أعضاء مجلس الن</w:t>
      </w:r>
      <w:r>
        <w:rPr>
          <w:rtl/>
        </w:rPr>
        <w:t xml:space="preserve">واب وتتولى مراجعة وفحص الشكاوى والعرائض المرفوعة إلى مجلس النواب وتقديم تقرير بشأنها إلى رئيس المجلس أو من ينوب عنه متضمناً ما تراه من مقترحات وآراء لمعالجة </w:t>
      </w:r>
      <w:r>
        <w:rPr>
          <w:rFonts w:hint="cs"/>
          <w:rtl/>
        </w:rPr>
        <w:t>موضوعات الشكاوى</w:t>
      </w:r>
      <w:r>
        <w:rPr>
          <w:rtl/>
        </w:rPr>
        <w:t>، كذلك تتولى متابعة الجهات المعنية بتنفيذ المقترحات والتوصيات الصادرة عن المجلس وهيئ</w:t>
      </w:r>
      <w:r>
        <w:rPr>
          <w:rtl/>
        </w:rPr>
        <w:t>ة رئاسته بشأن الشكاوى والعرائض وتقديم تقارير دورية بشأنها إلى المجلس.</w:t>
      </w:r>
    </w:p>
    <w:p w:rsidR="00000000" w:rsidRDefault="00DC5B03">
      <w:pPr>
        <w:pStyle w:val="BodyText3"/>
        <w:spacing w:after="240" w:line="380" w:lineRule="exact"/>
        <w:jc w:val="lowKashida"/>
        <w:rPr>
          <w:rFonts w:cs="Traditional Arabic" w:hint="cs"/>
          <w:b/>
          <w:bCs/>
          <w:sz w:val="22"/>
          <w:szCs w:val="30"/>
          <w:rtl/>
        </w:rPr>
      </w:pPr>
      <w:r>
        <w:rPr>
          <w:rFonts w:cs="Traditional Arabic" w:hint="cs"/>
          <w:b/>
          <w:bCs/>
          <w:sz w:val="22"/>
          <w:szCs w:val="30"/>
          <w:rtl/>
        </w:rPr>
        <w:tab/>
        <w:t>(</w:t>
      </w:r>
      <w:r>
        <w:rPr>
          <w:rFonts w:cs="Traditional Arabic"/>
          <w:b/>
          <w:bCs/>
          <w:sz w:val="22"/>
          <w:szCs w:val="30"/>
          <w:rtl/>
        </w:rPr>
        <w:t>ب)</w:t>
      </w:r>
      <w:r>
        <w:rPr>
          <w:rFonts w:cs="Traditional Arabic" w:hint="cs"/>
          <w:b/>
          <w:bCs/>
          <w:sz w:val="22"/>
          <w:szCs w:val="30"/>
          <w:rtl/>
        </w:rPr>
        <w:tab/>
      </w:r>
      <w:r>
        <w:rPr>
          <w:rFonts w:cs="Traditional Arabic"/>
          <w:b/>
          <w:bCs/>
          <w:sz w:val="22"/>
          <w:szCs w:val="30"/>
          <w:rtl/>
        </w:rPr>
        <w:t>مجلس الشورى</w:t>
      </w:r>
    </w:p>
    <w:p w:rsidR="00000000" w:rsidRDefault="00DC5B03">
      <w:pPr>
        <w:spacing w:before="0" w:line="380" w:lineRule="exact"/>
        <w:jc w:val="both"/>
        <w:rPr>
          <w:noProof/>
          <w:rtl/>
        </w:rPr>
      </w:pPr>
      <w:r>
        <w:rPr>
          <w:rFonts w:hint="cs"/>
          <w:rtl/>
        </w:rPr>
        <w:t>108-</w:t>
      </w:r>
      <w:r>
        <w:rPr>
          <w:rFonts w:hint="cs"/>
          <w:rtl/>
        </w:rPr>
        <w:tab/>
        <w:t>اتُ</w:t>
      </w:r>
      <w:r>
        <w:rPr>
          <w:rtl/>
        </w:rPr>
        <w:t>خذت خطوات مماثلة في إطار هيكلية مجلس الشورى. فقد شملت التعديلات الدستورية عام 2001 النص على إنشاء مجلس استشاري يتكون من 111 عضواً تحددت صلاحياته وفق المواد 125</w:t>
      </w:r>
      <w:r>
        <w:rPr>
          <w:rFonts w:hint="cs"/>
          <w:rtl/>
        </w:rPr>
        <w:t>-</w:t>
      </w:r>
      <w:r>
        <w:rPr>
          <w:rtl/>
        </w:rPr>
        <w:t>1</w:t>
      </w:r>
      <w:r>
        <w:rPr>
          <w:rtl/>
        </w:rPr>
        <w:t>27 من الدستور، وتشكل في إطاره عددٌ من اللجان بموجب القانون رقم 39 لسنة 2002 بشأن اللائحة الداخلية لمجلس الشورى</w:t>
      </w:r>
      <w:r>
        <w:rPr>
          <w:rFonts w:hint="cs"/>
          <w:rtl/>
        </w:rPr>
        <w:t>.</w:t>
      </w:r>
      <w:r>
        <w:rPr>
          <w:rtl/>
        </w:rPr>
        <w:t xml:space="preserve"> </w:t>
      </w:r>
      <w:r>
        <w:rPr>
          <w:rFonts w:hint="cs"/>
          <w:rtl/>
        </w:rPr>
        <w:t>وفي هذه اللجان ل</w:t>
      </w:r>
      <w:r>
        <w:rPr>
          <w:rtl/>
        </w:rPr>
        <w:t xml:space="preserve">جنة حقوق الإنسان والحريات العامة والمجتمع المدني </w:t>
      </w:r>
      <w:r>
        <w:rPr>
          <w:rFonts w:hint="cs"/>
          <w:rtl/>
        </w:rPr>
        <w:t>و</w:t>
      </w:r>
      <w:r>
        <w:rPr>
          <w:rtl/>
        </w:rPr>
        <w:t xml:space="preserve">تتولى تنفيذ مجموعة من المهام المتصلة بحقوق الإنسان ومنظمات المجتمع المدني. </w:t>
      </w:r>
      <w:r>
        <w:rPr>
          <w:rFonts w:hint="cs"/>
          <w:rtl/>
        </w:rPr>
        <w:t>و</w:t>
      </w:r>
      <w:r>
        <w:rPr>
          <w:rtl/>
        </w:rPr>
        <w:t>في</w:t>
      </w:r>
      <w:r>
        <w:rPr>
          <w:rtl/>
        </w:rPr>
        <w:t xml:space="preserve"> مجال حقوق الإنسان والحريات العامة</w:t>
      </w:r>
      <w:r>
        <w:rPr>
          <w:noProof/>
          <w:rtl/>
        </w:rPr>
        <w:t xml:space="preserve"> تختص</w:t>
      </w:r>
      <w:r>
        <w:rPr>
          <w:rtl/>
        </w:rPr>
        <w:t xml:space="preserve"> </w:t>
      </w:r>
      <w:r>
        <w:rPr>
          <w:rFonts w:hint="cs"/>
          <w:rtl/>
        </w:rPr>
        <w:t xml:space="preserve">هذه </w:t>
      </w:r>
      <w:r>
        <w:rPr>
          <w:rtl/>
        </w:rPr>
        <w:t xml:space="preserve">اللجنة بمهام عديدة منها </w:t>
      </w:r>
      <w:r>
        <w:rPr>
          <w:noProof/>
          <w:rtl/>
        </w:rPr>
        <w:t>رعاية حقوق الإنسان والحريات العامة وتقديم الرأي والمشورة حول تعزيز هذه الحقوق والحريات، ومراجعة وتوثيق حقوق الإنسان التي نصَّ عليها الدستورُ والقوانينُ النافذة وإبداء الرأي فيما يتعلق بتطب</w:t>
      </w:r>
      <w:r>
        <w:rPr>
          <w:noProof/>
          <w:rtl/>
        </w:rPr>
        <w:t xml:space="preserve">يقها ومدى الإلتزام بها من قبل الأجهزة الرسمية والشعبية والنقابية والقطاع الخاص وغيرها، </w:t>
      </w:r>
      <w:r>
        <w:rPr>
          <w:rFonts w:hint="cs"/>
          <w:noProof/>
          <w:rtl/>
        </w:rPr>
        <w:t>و</w:t>
      </w:r>
      <w:r>
        <w:rPr>
          <w:noProof/>
          <w:rtl/>
        </w:rPr>
        <w:t>إبداء الرأي والمشورة إلى الجهات المختصة في الدولة بهدف تفعيل التشريعات المتصلة بالحقوق والحريات والمساهمة في تقديم معالجات للإختلالات التي قد تكون موجودةً في تلك القوان</w:t>
      </w:r>
      <w:r>
        <w:rPr>
          <w:noProof/>
          <w:rtl/>
        </w:rPr>
        <w:t>ين وتطبيقها والإهتمام بحقوق المرأة والطفل وتعزيز مساهمة المرأة في الحياة العامة.</w:t>
      </w:r>
    </w:p>
    <w:p w:rsidR="00000000" w:rsidRDefault="00DC5B03">
      <w:pPr>
        <w:spacing w:before="0" w:line="380" w:lineRule="exact"/>
        <w:jc w:val="both"/>
        <w:rPr>
          <w:rFonts w:hint="cs"/>
          <w:rtl/>
        </w:rPr>
      </w:pPr>
      <w:r>
        <w:rPr>
          <w:rFonts w:hint="cs"/>
          <w:noProof/>
          <w:rtl/>
        </w:rPr>
        <w:t>109-</w:t>
      </w:r>
      <w:r>
        <w:rPr>
          <w:rFonts w:hint="cs"/>
          <w:noProof/>
          <w:rtl/>
        </w:rPr>
        <w:tab/>
      </w:r>
      <w:r>
        <w:rPr>
          <w:noProof/>
          <w:rtl/>
        </w:rPr>
        <w:t>أما في مجال مؤسسات المجتمع المدني غير الحكومية ف</w:t>
      </w:r>
      <w:r>
        <w:rPr>
          <w:rtl/>
        </w:rPr>
        <w:t xml:space="preserve">تتولى اللجنة </w:t>
      </w:r>
      <w:r>
        <w:rPr>
          <w:noProof/>
          <w:rtl/>
        </w:rPr>
        <w:t>رعاية مؤسسات المجتمع المدني وتفعيل دورها وتقديم الرأي بشأن تذليل الصعوبات التي تعترض اضطلاعها بمهامها وتختص ب</w:t>
      </w:r>
      <w:r>
        <w:rPr>
          <w:noProof/>
          <w:rtl/>
        </w:rPr>
        <w:t>تقديم الرأي بشأن التشريعات المتصلة بالمنظمات غير الحكومية وتفعيلها والمساهمة في تطويرها ورصد التوجهات الدولية والإقليمية والمحلية في مجال المنظمات غير الحكومية وتحليلها وتقديم الرأي بشأنها، وتوطيد العلاقة مع المنظمات الدولية والإقليمية المعنية بالمنظمات غي</w:t>
      </w:r>
      <w:r>
        <w:rPr>
          <w:noProof/>
          <w:rtl/>
        </w:rPr>
        <w:t>ر الحكومية في اليمن وتبادل الرأي والخبرات معها.</w:t>
      </w:r>
    </w:p>
    <w:p w:rsidR="00000000" w:rsidRDefault="00DC5B03">
      <w:pPr>
        <w:spacing w:before="0" w:line="380" w:lineRule="exact"/>
        <w:jc w:val="both"/>
        <w:rPr>
          <w:rFonts w:hint="cs"/>
          <w:b/>
          <w:bCs/>
          <w:rtl/>
        </w:rPr>
      </w:pPr>
      <w:r>
        <w:rPr>
          <w:b/>
          <w:bCs/>
          <w:rtl/>
        </w:rPr>
        <w:t>الهيئات المعنية بحقوق المرأة والطفل</w:t>
      </w:r>
    </w:p>
    <w:p w:rsidR="00000000" w:rsidRDefault="00DC5B03">
      <w:pPr>
        <w:spacing w:before="0" w:line="380" w:lineRule="exact"/>
        <w:jc w:val="both"/>
        <w:rPr>
          <w:rFonts w:hint="cs"/>
          <w:rtl/>
        </w:rPr>
      </w:pPr>
      <w:r>
        <w:rPr>
          <w:rFonts w:hint="cs"/>
          <w:rtl/>
        </w:rPr>
        <w:t>110-</w:t>
      </w:r>
      <w:r>
        <w:rPr>
          <w:rFonts w:hint="cs"/>
          <w:rtl/>
        </w:rPr>
        <w:tab/>
      </w:r>
      <w:r>
        <w:rPr>
          <w:rtl/>
        </w:rPr>
        <w:t xml:space="preserve">توجد مجموعة من اللجان والمجالس </w:t>
      </w:r>
      <w:r>
        <w:rPr>
          <w:rFonts w:hint="cs"/>
          <w:rtl/>
        </w:rPr>
        <w:t xml:space="preserve">العليا </w:t>
      </w:r>
      <w:r>
        <w:rPr>
          <w:rtl/>
        </w:rPr>
        <w:t>المتخصصة تعمل في مجالات المرأة والطفل</w:t>
      </w:r>
      <w:r>
        <w:rPr>
          <w:rFonts w:hint="cs"/>
          <w:rtl/>
        </w:rPr>
        <w:t xml:space="preserve"> وسيتمُّ هنا تقديم استعراض مقتضب لها حيث سنستعرض مهام وإنجازات هذه الهيئات بالتفصيل في الفصل</w:t>
      </w:r>
      <w:r>
        <w:rPr>
          <w:rFonts w:hint="cs"/>
          <w:rtl/>
        </w:rPr>
        <w:t xml:space="preserve"> الخاص بحقوق المرأة.</w:t>
      </w:r>
    </w:p>
    <w:p w:rsidR="00000000" w:rsidRDefault="00DC5B03">
      <w:pPr>
        <w:spacing w:before="0" w:line="380" w:lineRule="exact"/>
        <w:jc w:val="both"/>
        <w:rPr>
          <w:rFonts w:hint="cs"/>
          <w:b/>
          <w:bCs/>
          <w:rtl/>
        </w:rPr>
      </w:pPr>
      <w:r>
        <w:rPr>
          <w:rFonts w:hint="cs"/>
          <w:b/>
          <w:bCs/>
          <w:rtl/>
        </w:rPr>
        <w:tab/>
        <w:t>(أ)</w:t>
      </w:r>
      <w:r>
        <w:rPr>
          <w:rFonts w:hint="cs"/>
          <w:b/>
          <w:bCs/>
          <w:rtl/>
        </w:rPr>
        <w:tab/>
      </w:r>
      <w:r>
        <w:rPr>
          <w:b/>
          <w:bCs/>
          <w:rtl/>
        </w:rPr>
        <w:t xml:space="preserve">المجلس الأعلى </w:t>
      </w:r>
      <w:r>
        <w:rPr>
          <w:rFonts w:hint="cs"/>
          <w:b/>
          <w:bCs/>
          <w:rtl/>
        </w:rPr>
        <w:t>للمرأة</w:t>
      </w:r>
    </w:p>
    <w:p w:rsidR="00000000" w:rsidRDefault="00DC5B03">
      <w:pPr>
        <w:spacing w:before="0" w:line="380" w:lineRule="exact"/>
        <w:jc w:val="both"/>
        <w:rPr>
          <w:spacing w:val="2"/>
          <w:rtl/>
        </w:rPr>
      </w:pPr>
      <w:r>
        <w:rPr>
          <w:rFonts w:hint="cs"/>
          <w:rtl/>
        </w:rPr>
        <w:t>111-</w:t>
      </w:r>
      <w:r>
        <w:rPr>
          <w:rFonts w:hint="cs"/>
          <w:rtl/>
        </w:rPr>
        <w:tab/>
      </w:r>
      <w:r>
        <w:rPr>
          <w:rtl/>
        </w:rPr>
        <w:t xml:space="preserve">تشكل المجلس بموجب قرار رئيس مجلس الوزراء رقم </w:t>
      </w:r>
      <w:r>
        <w:rPr>
          <w:rFonts w:hint="cs"/>
          <w:rtl/>
        </w:rPr>
        <w:t>68</w:t>
      </w:r>
      <w:r>
        <w:rPr>
          <w:rtl/>
        </w:rPr>
        <w:t xml:space="preserve"> لسنة 2000 بهدف النهوض بأوضاع المرأة في مختلف المجالات وأعيد تشكيله بموجب القرار الجمهوري رقم </w:t>
      </w:r>
      <w:r>
        <w:rPr>
          <w:rFonts w:hint="cs"/>
          <w:rtl/>
        </w:rPr>
        <w:t>35</w:t>
      </w:r>
      <w:r>
        <w:rPr>
          <w:rtl/>
        </w:rPr>
        <w:t xml:space="preserve"> لسنة 2003، برئاسة رئيس مجلس الوزراء وعضوية مجموعة الوزراء ال</w:t>
      </w:r>
      <w:r>
        <w:rPr>
          <w:rtl/>
        </w:rPr>
        <w:t xml:space="preserve">ذين تتصل مجالات عمل وزاراتهم بقضايا المرأة بشكل عام كوزارات التخطيط والتعاون </w:t>
      </w:r>
      <w:r>
        <w:rPr>
          <w:spacing w:val="2"/>
          <w:rtl/>
        </w:rPr>
        <w:t xml:space="preserve">الدولي، </w:t>
      </w:r>
      <w:r>
        <w:rPr>
          <w:rFonts w:hint="cs"/>
          <w:spacing w:val="2"/>
          <w:rtl/>
        </w:rPr>
        <w:t>و</w:t>
      </w:r>
      <w:r>
        <w:rPr>
          <w:spacing w:val="2"/>
          <w:rtl/>
        </w:rPr>
        <w:t xml:space="preserve">الشباب والرياضة، </w:t>
      </w:r>
      <w:r>
        <w:rPr>
          <w:rFonts w:hint="cs"/>
          <w:spacing w:val="2"/>
          <w:rtl/>
        </w:rPr>
        <w:t>و</w:t>
      </w:r>
      <w:r>
        <w:rPr>
          <w:spacing w:val="2"/>
          <w:rtl/>
        </w:rPr>
        <w:t xml:space="preserve">الخدمة المدنية والتأمينات، </w:t>
      </w:r>
      <w:r>
        <w:rPr>
          <w:rFonts w:hint="cs"/>
          <w:spacing w:val="2"/>
          <w:rtl/>
        </w:rPr>
        <w:t>و</w:t>
      </w:r>
      <w:r>
        <w:rPr>
          <w:spacing w:val="2"/>
          <w:rtl/>
        </w:rPr>
        <w:t xml:space="preserve">التربية والتعليم، </w:t>
      </w:r>
      <w:r>
        <w:rPr>
          <w:rFonts w:hint="cs"/>
          <w:spacing w:val="2"/>
          <w:rtl/>
        </w:rPr>
        <w:t>و</w:t>
      </w:r>
      <w:r>
        <w:rPr>
          <w:spacing w:val="2"/>
          <w:rtl/>
        </w:rPr>
        <w:t xml:space="preserve">الشؤون الاجتماعية والعمل، </w:t>
      </w:r>
      <w:r>
        <w:rPr>
          <w:rFonts w:hint="cs"/>
          <w:spacing w:val="2"/>
          <w:rtl/>
        </w:rPr>
        <w:t>و</w:t>
      </w:r>
      <w:r>
        <w:rPr>
          <w:spacing w:val="2"/>
          <w:rtl/>
        </w:rPr>
        <w:t>الصحة العامة والسكان، وحقوق الإنسان</w:t>
      </w:r>
      <w:r>
        <w:rPr>
          <w:rFonts w:hint="cs"/>
          <w:spacing w:val="2"/>
          <w:rtl/>
        </w:rPr>
        <w:t>،</w:t>
      </w:r>
      <w:r>
        <w:rPr>
          <w:spacing w:val="2"/>
          <w:rtl/>
        </w:rPr>
        <w:t xml:space="preserve"> بالإضافة إلى رئيسة اللجنة الوطنية للمرأة </w:t>
      </w:r>
      <w:r>
        <w:rPr>
          <w:spacing w:val="2"/>
          <w:rtl/>
        </w:rPr>
        <w:t>التي أسندت إليها مهمة مقررة المجلس</w:t>
      </w:r>
      <w:r>
        <w:rPr>
          <w:rFonts w:hint="cs"/>
          <w:spacing w:val="2"/>
          <w:rtl/>
        </w:rPr>
        <w:t>.</w:t>
      </w:r>
      <w:r>
        <w:rPr>
          <w:spacing w:val="2"/>
          <w:rtl/>
        </w:rPr>
        <w:t xml:space="preserve"> كما يضم في عضويته نائب رئيس اللجنة الوطنية للمرأة وممثلاً عن الغرف التجارية وست شخصيات نسائية عامة.</w:t>
      </w:r>
    </w:p>
    <w:p w:rsidR="00000000" w:rsidRDefault="00DC5B03">
      <w:pPr>
        <w:spacing w:before="0" w:line="380" w:lineRule="exact"/>
        <w:jc w:val="both"/>
        <w:rPr>
          <w:rFonts w:hint="cs"/>
          <w:rtl/>
        </w:rPr>
      </w:pPr>
      <w:r>
        <w:rPr>
          <w:rFonts w:hint="cs"/>
          <w:rtl/>
        </w:rPr>
        <w:t>112-</w:t>
      </w:r>
      <w:r>
        <w:rPr>
          <w:rFonts w:hint="cs"/>
          <w:rtl/>
        </w:rPr>
        <w:tab/>
      </w:r>
      <w:r>
        <w:rPr>
          <w:rtl/>
        </w:rPr>
        <w:t>وبموجب هذا القرار أصبحت اللجنة</w:t>
      </w:r>
      <w:r>
        <w:rPr>
          <w:rFonts w:hint="cs"/>
          <w:rtl/>
        </w:rPr>
        <w:t xml:space="preserve"> </w:t>
      </w:r>
      <w:r>
        <w:rPr>
          <w:rtl/>
        </w:rPr>
        <w:t>الوطنية</w:t>
      </w:r>
      <w:r>
        <w:rPr>
          <w:rFonts w:hint="cs"/>
          <w:rtl/>
        </w:rPr>
        <w:t xml:space="preserve"> </w:t>
      </w:r>
      <w:r>
        <w:rPr>
          <w:rtl/>
        </w:rPr>
        <w:t>للمرأة جهازاً تنفيذياً واستشارياً للمجلس يتمتع باستقلالية إدارية ومالية.</w:t>
      </w:r>
    </w:p>
    <w:p w:rsidR="00000000" w:rsidRDefault="00DC5B03">
      <w:pPr>
        <w:spacing w:before="0" w:line="380" w:lineRule="exact"/>
        <w:jc w:val="both"/>
        <w:rPr>
          <w:rFonts w:hint="cs"/>
          <w:b/>
          <w:bCs/>
          <w:rtl/>
        </w:rPr>
      </w:pPr>
      <w:r>
        <w:rPr>
          <w:rFonts w:hint="cs"/>
          <w:b/>
          <w:bCs/>
          <w:rtl/>
        </w:rPr>
        <w:tab/>
        <w:t>(ب</w:t>
      </w:r>
      <w:r>
        <w:rPr>
          <w:rFonts w:hint="cs"/>
          <w:b/>
          <w:bCs/>
          <w:rtl/>
        </w:rPr>
        <w:t>)</w:t>
      </w:r>
      <w:r>
        <w:rPr>
          <w:rFonts w:hint="cs"/>
          <w:b/>
          <w:bCs/>
          <w:rtl/>
        </w:rPr>
        <w:tab/>
      </w:r>
      <w:r>
        <w:rPr>
          <w:b/>
          <w:bCs/>
          <w:rtl/>
        </w:rPr>
        <w:t>اللجنة الوطنية للمرأة</w:t>
      </w:r>
    </w:p>
    <w:p w:rsidR="00000000" w:rsidRDefault="00DC5B03">
      <w:pPr>
        <w:spacing w:before="0" w:line="380" w:lineRule="exact"/>
        <w:jc w:val="both"/>
      </w:pPr>
      <w:r>
        <w:rPr>
          <w:rFonts w:hint="cs"/>
          <w:rtl/>
        </w:rPr>
        <w:t>113-</w:t>
      </w:r>
      <w:r>
        <w:rPr>
          <w:rFonts w:hint="cs"/>
          <w:rtl/>
        </w:rPr>
        <w:tab/>
      </w:r>
      <w:r>
        <w:rPr>
          <w:rtl/>
        </w:rPr>
        <w:t>تشكَّلت عام 1996 بموجب قرار رئيس مجلس الوزراء استجابةً لتوصيات مؤتمر بكين المنعقد عام 1995</w:t>
      </w:r>
      <w:r>
        <w:rPr>
          <w:rFonts w:hint="cs"/>
          <w:rtl/>
        </w:rPr>
        <w:t xml:space="preserve"> ا</w:t>
      </w:r>
      <w:r>
        <w:rPr>
          <w:rtl/>
        </w:rPr>
        <w:t>لذي دعا الحكومات إلى تشكيل لجان وطنية خاصة بالمرأة. وبموجب قرار تشكيل اللجنة تحددت له</w:t>
      </w:r>
      <w:r>
        <w:rPr>
          <w:rFonts w:hint="cs"/>
          <w:rtl/>
        </w:rPr>
        <w:t xml:space="preserve">ا </w:t>
      </w:r>
      <w:r>
        <w:rPr>
          <w:rtl/>
        </w:rPr>
        <w:t>مجموعة من الأهداف أهمها الإسهام في إعداد واقتراح</w:t>
      </w:r>
      <w:r>
        <w:rPr>
          <w:rtl/>
        </w:rPr>
        <w:t xml:space="preserve"> السياسات والاستراتيجيات والخطط الخاصة بالمرأة والنهوض بأوضاعها في المدينة والريف وتحديد أولويات المشروعات التنموية الخاصة بالمرأة.</w:t>
      </w:r>
    </w:p>
    <w:p w:rsidR="00000000" w:rsidRDefault="00DC5B03">
      <w:pPr>
        <w:spacing w:before="0" w:line="380" w:lineRule="exact"/>
        <w:jc w:val="both"/>
        <w:rPr>
          <w:rFonts w:hint="cs"/>
          <w:b/>
          <w:bCs/>
          <w:rtl/>
        </w:rPr>
      </w:pPr>
      <w:r>
        <w:rPr>
          <w:rFonts w:hint="cs"/>
          <w:b/>
          <w:bCs/>
          <w:rtl/>
        </w:rPr>
        <w:tab/>
        <w:t>(ج)</w:t>
      </w:r>
      <w:r>
        <w:rPr>
          <w:rFonts w:hint="cs"/>
          <w:b/>
          <w:bCs/>
          <w:rtl/>
        </w:rPr>
        <w:tab/>
      </w:r>
      <w:r>
        <w:rPr>
          <w:b/>
          <w:bCs/>
          <w:rtl/>
        </w:rPr>
        <w:t>المجلس الأعلى للأمومة والطفولة</w:t>
      </w:r>
    </w:p>
    <w:p w:rsidR="00000000" w:rsidRDefault="00DC5B03">
      <w:pPr>
        <w:spacing w:before="0" w:line="380" w:lineRule="exact"/>
        <w:jc w:val="both"/>
        <w:rPr>
          <w:rFonts w:hint="cs"/>
          <w:b/>
          <w:bCs/>
          <w:rtl/>
        </w:rPr>
      </w:pPr>
      <w:r>
        <w:rPr>
          <w:rFonts w:hint="cs"/>
          <w:rtl/>
        </w:rPr>
        <w:t>114-</w:t>
      </w:r>
      <w:r>
        <w:rPr>
          <w:rFonts w:hint="cs"/>
          <w:rtl/>
        </w:rPr>
        <w:tab/>
        <w:t xml:space="preserve">تشكل المجلس بدايةً </w:t>
      </w:r>
      <w:r>
        <w:rPr>
          <w:rtl/>
        </w:rPr>
        <w:t>تحت مسمَّى "المجلس اليمني للأمومة والطفولة" بموجب قرار رئيس الجم</w:t>
      </w:r>
      <w:r>
        <w:rPr>
          <w:rtl/>
        </w:rPr>
        <w:t>هورية رقم 53 لسنة 1991 برئاسة وزير التأمينات والشؤون الاجتماعية آنذاك وعضوية عدد من وكلاء الوزارات المتصل مجال عملها بموضوع الأمومة والطفولة كوزار</w:t>
      </w:r>
      <w:r>
        <w:rPr>
          <w:rFonts w:hint="cs"/>
          <w:rtl/>
        </w:rPr>
        <w:t>ات</w:t>
      </w:r>
      <w:r>
        <w:rPr>
          <w:rtl/>
        </w:rPr>
        <w:t xml:space="preserve"> الصحة والإعلام والتربية والتعليم</w:t>
      </w:r>
      <w:r>
        <w:rPr>
          <w:rFonts w:hint="cs"/>
          <w:rtl/>
        </w:rPr>
        <w:t>.</w:t>
      </w:r>
      <w:r>
        <w:rPr>
          <w:rtl/>
        </w:rPr>
        <w:t xml:space="preserve"> كما ضمَّ المجلس في عضويته أمين عام جمعية الهلال الأحمر، وأمين عام اليونسك</w:t>
      </w:r>
      <w:r>
        <w:rPr>
          <w:rtl/>
        </w:rPr>
        <w:t xml:space="preserve">و. وفي عام 1999 أعيد تشكيل المجلس بموجب قرار جمهوري صدر في 20 </w:t>
      </w:r>
      <w:r>
        <w:rPr>
          <w:rFonts w:hint="cs"/>
          <w:rtl/>
        </w:rPr>
        <w:t>كانون الأول/</w:t>
      </w:r>
      <w:r>
        <w:rPr>
          <w:rtl/>
        </w:rPr>
        <w:t xml:space="preserve">ديسمبر 1999 ليصبح </w:t>
      </w:r>
      <w:r>
        <w:rPr>
          <w:rFonts w:hint="cs"/>
          <w:rtl/>
        </w:rPr>
        <w:t>ا</w:t>
      </w:r>
      <w:r>
        <w:rPr>
          <w:rtl/>
        </w:rPr>
        <w:t>سمه "المجلس الأعلى للأمومة والطفولة"</w:t>
      </w:r>
      <w:r>
        <w:rPr>
          <w:rFonts w:hint="cs"/>
          <w:rtl/>
        </w:rPr>
        <w:t>.</w:t>
      </w:r>
      <w:r>
        <w:rPr>
          <w:rtl/>
        </w:rPr>
        <w:t xml:space="preserve"> و</w:t>
      </w:r>
      <w:r>
        <w:rPr>
          <w:rFonts w:hint="cs"/>
          <w:rtl/>
        </w:rPr>
        <w:t>ا</w:t>
      </w:r>
      <w:r>
        <w:rPr>
          <w:rtl/>
        </w:rPr>
        <w:t>رتفع مستوى تمثيله ليصبح برئاسة رئيس مجلس الوزراء وعضوية ثمانية وزراء ممن تتصل مجالات عمل وزاراتهم بموضوع الأمومة والطفولة م</w:t>
      </w:r>
      <w:r>
        <w:rPr>
          <w:rtl/>
        </w:rPr>
        <w:t>نها وزارات التأمينات والشؤون الاجتماعية</w:t>
      </w:r>
      <w:r>
        <w:rPr>
          <w:rFonts w:hint="cs"/>
          <w:rtl/>
        </w:rPr>
        <w:t>،</w:t>
      </w:r>
      <w:r>
        <w:rPr>
          <w:rtl/>
        </w:rPr>
        <w:t xml:space="preserve"> </w:t>
      </w:r>
      <w:r>
        <w:rPr>
          <w:rFonts w:hint="cs"/>
          <w:rtl/>
        </w:rPr>
        <w:t>و</w:t>
      </w:r>
      <w:r>
        <w:rPr>
          <w:rtl/>
        </w:rPr>
        <w:t xml:space="preserve">التربية، </w:t>
      </w:r>
      <w:r>
        <w:rPr>
          <w:rFonts w:hint="cs"/>
          <w:rtl/>
        </w:rPr>
        <w:t>و</w:t>
      </w:r>
      <w:r>
        <w:rPr>
          <w:rtl/>
        </w:rPr>
        <w:t xml:space="preserve">الصحة، </w:t>
      </w:r>
      <w:r>
        <w:rPr>
          <w:rFonts w:hint="cs"/>
          <w:rtl/>
        </w:rPr>
        <w:t>و</w:t>
      </w:r>
      <w:r>
        <w:rPr>
          <w:rtl/>
        </w:rPr>
        <w:t xml:space="preserve">الثقافة، </w:t>
      </w:r>
      <w:r>
        <w:rPr>
          <w:rFonts w:hint="cs"/>
          <w:rtl/>
        </w:rPr>
        <w:t>و</w:t>
      </w:r>
      <w:r>
        <w:rPr>
          <w:rtl/>
        </w:rPr>
        <w:t>المالية</w:t>
      </w:r>
      <w:r>
        <w:rPr>
          <w:rFonts w:hint="cs"/>
          <w:rtl/>
        </w:rPr>
        <w:t>،</w:t>
      </w:r>
      <w:r>
        <w:rPr>
          <w:rtl/>
        </w:rPr>
        <w:t xml:space="preserve"> والإعلام</w:t>
      </w:r>
      <w:r>
        <w:rPr>
          <w:rFonts w:hint="cs"/>
          <w:rtl/>
        </w:rPr>
        <w:t xml:space="preserve">. </w:t>
      </w:r>
      <w:r>
        <w:rPr>
          <w:rtl/>
        </w:rPr>
        <w:t xml:space="preserve">كما ضمَّ المجلسُ في عضويته أميناً عاماً للمجلس وأمين عام المجلس الوطني للسكان وأربعة ممثلين للمنظمات غير الحكومية. كما صدر قرار رئيس مجلس الوزراء رقم </w:t>
      </w:r>
      <w:r>
        <w:rPr>
          <w:rFonts w:hint="cs"/>
          <w:rtl/>
        </w:rPr>
        <w:t>20</w:t>
      </w:r>
      <w:r>
        <w:rPr>
          <w:rtl/>
        </w:rPr>
        <w:t xml:space="preserve"> لسنة 2000 متضم</w:t>
      </w:r>
      <w:r>
        <w:rPr>
          <w:rtl/>
        </w:rPr>
        <w:t>ناً تأكيد الشخصية الاعتبارية والذمة المالية المستقلة للمجلس، وحدد القرار مهامَّ عدة للمجلس أهمها وضع الاستراتيجيات ورسم السياسة العامة فيما يتعلق بالأمومة والطفولة بما يتفق مع الدستور والقوانين النافذة واستراتيجيات الدولة للتنمية البشرية</w:t>
      </w:r>
      <w:r>
        <w:rPr>
          <w:b/>
          <w:bCs/>
          <w:rtl/>
        </w:rPr>
        <w:t>.</w:t>
      </w:r>
    </w:p>
    <w:p w:rsidR="00000000" w:rsidRDefault="00DC5B03">
      <w:pPr>
        <w:spacing w:before="0" w:line="380" w:lineRule="exact"/>
        <w:jc w:val="both"/>
        <w:rPr>
          <w:rFonts w:hint="cs"/>
          <w:b/>
          <w:bCs/>
          <w:rtl/>
        </w:rPr>
      </w:pPr>
      <w:r>
        <w:rPr>
          <w:rFonts w:hint="cs"/>
          <w:b/>
          <w:bCs/>
          <w:rtl/>
        </w:rPr>
        <w:t>كشف يبين المعاهدا</w:t>
      </w:r>
      <w:r>
        <w:rPr>
          <w:rFonts w:hint="cs"/>
          <w:b/>
          <w:bCs/>
          <w:rtl/>
        </w:rPr>
        <w:t>ت التي صادقت عليها أو انضمت إليها اليمن وتاريخ المصادقة</w:t>
      </w:r>
    </w:p>
    <w:tbl>
      <w:tblPr>
        <w:bidiVisual/>
        <w:tblW w:w="9511" w:type="dxa"/>
        <w:jc w:val="center"/>
        <w:tblInd w:w="-766" w:type="dxa"/>
        <w:tblBorders>
          <w:top w:val="single" w:sz="2" w:space="0" w:color="auto"/>
          <w:left w:val="single" w:sz="2" w:space="0" w:color="auto"/>
          <w:bottom w:val="single" w:sz="2" w:space="0" w:color="auto"/>
          <w:right w:val="single" w:sz="2" w:space="0" w:color="auto"/>
          <w:insideH w:val="single" w:sz="12" w:space="0" w:color="auto"/>
          <w:insideV w:val="single" w:sz="12" w:space="0" w:color="auto"/>
        </w:tblBorders>
        <w:shd w:val="clear" w:color="auto" w:fill="FFFFFF"/>
        <w:tblLook w:val="0000" w:firstRow="0" w:lastRow="0" w:firstColumn="0" w:lastColumn="0" w:noHBand="0" w:noVBand="0"/>
      </w:tblPr>
      <w:tblGrid>
        <w:gridCol w:w="438"/>
        <w:gridCol w:w="4475"/>
        <w:gridCol w:w="1921"/>
        <w:gridCol w:w="2677"/>
      </w:tblGrid>
      <w:tr w:rsidR="00DC5B03" w:rsidTr="00DC5B03">
        <w:tblPrEx>
          <w:tblCellMar>
            <w:top w:w="0" w:type="dxa"/>
            <w:bottom w:w="0" w:type="dxa"/>
          </w:tblCellMar>
        </w:tblPrEx>
        <w:trPr>
          <w:trHeight w:val="310"/>
          <w:tblHeade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م</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center"/>
              <w:rPr>
                <w:rFonts w:hint="cs"/>
                <w:spacing w:val="0"/>
                <w:sz w:val="24"/>
                <w:szCs w:val="24"/>
              </w:rPr>
            </w:pPr>
            <w:r>
              <w:rPr>
                <w:rFonts w:hint="cs"/>
                <w:spacing w:val="0"/>
                <w:sz w:val="24"/>
                <w:szCs w:val="24"/>
                <w:rtl/>
              </w:rPr>
              <w:t>اسم المعاهدة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center"/>
              <w:rPr>
                <w:rFonts w:hint="cs"/>
                <w:spacing w:val="0"/>
                <w:sz w:val="24"/>
                <w:szCs w:val="24"/>
              </w:rPr>
            </w:pPr>
            <w:r>
              <w:rPr>
                <w:rFonts w:hint="cs"/>
                <w:spacing w:val="0"/>
                <w:sz w:val="24"/>
                <w:szCs w:val="24"/>
                <w:rtl/>
              </w:rPr>
              <w:t>تاريخ دخولها حيز التنفيذ</w:t>
            </w:r>
          </w:p>
        </w:tc>
        <w:tc>
          <w:tcPr>
            <w:tcW w:w="2677" w:type="dxa"/>
            <w:tcBorders>
              <w:left w:val="single" w:sz="2" w:space="0" w:color="auto"/>
              <w:bottom w:val="single" w:sz="2" w:space="0" w:color="auto"/>
            </w:tcBorders>
            <w:shd w:val="clear" w:color="auto" w:fill="FFFFFF"/>
          </w:tcPr>
          <w:p w:rsidR="00DC5B03" w:rsidRDefault="00DC5B03">
            <w:pPr>
              <w:spacing w:before="20" w:after="20" w:line="300" w:lineRule="exact"/>
              <w:jc w:val="center"/>
              <w:rPr>
                <w:rFonts w:hint="cs"/>
                <w:spacing w:val="0"/>
                <w:sz w:val="24"/>
                <w:szCs w:val="24"/>
              </w:rPr>
            </w:pPr>
            <w:r>
              <w:rPr>
                <w:rFonts w:hint="cs"/>
                <w:spacing w:val="0"/>
                <w:sz w:val="24"/>
                <w:szCs w:val="24"/>
                <w:rtl/>
              </w:rPr>
              <w:t>تاريخ المصادقة</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1</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الإعلان العالمي لحقوق الإنسان اعتمد ونشر بقرار الجمعية العامة للأمم المتحدة 217 ألف (د-3)</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10/2/1948</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المادة 6 من دستور الجمهورية اليمنية المعدل في 29/9/1994</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2</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العهد الدولي الخاص بالحقوق الاقتصادية والاجتماعية والثقافية اعتمد وعرض للتوقيع والتصديق والانضمام بقرار من الجمعية العامة للأمم المتحدة 2200 ألف (د-21)</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أ:16/2/1966</w:t>
            </w:r>
          </w:p>
          <w:p w:rsidR="00DC5B03" w:rsidRDefault="00DC5B03">
            <w:pPr>
              <w:spacing w:before="20" w:after="20" w:line="300" w:lineRule="exact"/>
              <w:jc w:val="both"/>
              <w:rPr>
                <w:rFonts w:hint="cs"/>
                <w:spacing w:val="0"/>
                <w:sz w:val="24"/>
                <w:szCs w:val="24"/>
              </w:rPr>
            </w:pPr>
            <w:r>
              <w:rPr>
                <w:rFonts w:hint="cs"/>
                <w:spacing w:val="0"/>
                <w:sz w:val="24"/>
                <w:szCs w:val="24"/>
                <w:rtl/>
              </w:rPr>
              <w:t>د.ح.ت 23/3/1976</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29/2/1987</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3</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العهد الدولي الخاص بالحقوق المدنية والسياسية اعتمد وعرض للتوقيع والتصديق والانضمام بقرار من الجمعية العامة للأمم المتحدة</w:t>
            </w:r>
            <w:r>
              <w:rPr>
                <w:spacing w:val="0"/>
                <w:sz w:val="24"/>
                <w:szCs w:val="24"/>
                <w:rtl/>
              </w:rPr>
              <w:br/>
            </w:r>
            <w:r>
              <w:rPr>
                <w:rFonts w:hint="cs"/>
                <w:spacing w:val="0"/>
                <w:sz w:val="24"/>
                <w:szCs w:val="24"/>
                <w:rtl/>
              </w:rPr>
              <w:t>2200 ألف (د-21)</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16/1/1966</w:t>
            </w:r>
          </w:p>
          <w:p w:rsidR="00DC5B03" w:rsidRDefault="00DC5B03">
            <w:pPr>
              <w:spacing w:before="20" w:after="20" w:line="300" w:lineRule="exact"/>
              <w:jc w:val="both"/>
              <w:rPr>
                <w:rFonts w:hint="cs"/>
                <w:spacing w:val="0"/>
                <w:sz w:val="24"/>
                <w:szCs w:val="24"/>
              </w:rPr>
            </w:pPr>
            <w:r>
              <w:rPr>
                <w:rFonts w:hint="cs"/>
                <w:spacing w:val="0"/>
                <w:sz w:val="24"/>
                <w:szCs w:val="24"/>
                <w:rtl/>
              </w:rPr>
              <w:t>د.ح.ت 23/3/1976</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29/2/1987</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4</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الاتفاقية الدول</w:t>
            </w:r>
            <w:proofErr w:type="spellStart"/>
            <w:r>
              <w:rPr>
                <w:rFonts w:hint="cs"/>
                <w:spacing w:val="0"/>
                <w:sz w:val="24"/>
                <w:szCs w:val="24"/>
                <w:rtl/>
              </w:rPr>
              <w:t>ية</w:t>
            </w:r>
            <w:proofErr w:type="spellEnd"/>
            <w:r>
              <w:rPr>
                <w:rFonts w:hint="cs"/>
                <w:spacing w:val="0"/>
                <w:sz w:val="24"/>
                <w:szCs w:val="24"/>
                <w:rtl/>
              </w:rPr>
              <w:t xml:space="preserve"> للقضاء على جميع أشكال التمييز العنصري اعتمدتها الجمعية العامة للأمم المتحدة وعرضتها للتوقيع والتصديق بقرارها رقم 2106(د-20)</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12/12/1965</w:t>
            </w:r>
          </w:p>
          <w:p w:rsidR="00DC5B03" w:rsidRDefault="00DC5B03">
            <w:pPr>
              <w:spacing w:before="20" w:after="20" w:line="300" w:lineRule="exact"/>
              <w:jc w:val="both"/>
              <w:rPr>
                <w:rFonts w:hint="cs"/>
                <w:spacing w:val="0"/>
                <w:sz w:val="24"/>
                <w:szCs w:val="24"/>
              </w:rPr>
            </w:pPr>
            <w:r>
              <w:rPr>
                <w:rFonts w:hint="cs"/>
                <w:spacing w:val="0"/>
                <w:sz w:val="24"/>
                <w:szCs w:val="24"/>
                <w:rtl/>
              </w:rPr>
              <w:t>د.ح.ت 4/1/1969</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18/10/1972</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5</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الاتفاقية الدولية لقمع جريمة الفصل العنصري والمعاقبة عليها اعتمدتها الجمعية العامة للأمم المتحدة وعرضتها للتوقيع والتصديق بقرارها رقم 3068(د-28)</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30/11/1973</w:t>
            </w:r>
          </w:p>
          <w:p w:rsidR="00DC5B03" w:rsidRDefault="00DC5B03">
            <w:pPr>
              <w:spacing w:before="20" w:after="20" w:line="300" w:lineRule="exact"/>
              <w:jc w:val="both"/>
              <w:rPr>
                <w:rFonts w:hint="cs"/>
                <w:spacing w:val="0"/>
                <w:sz w:val="24"/>
                <w:szCs w:val="24"/>
              </w:rPr>
            </w:pPr>
            <w:r>
              <w:rPr>
                <w:rFonts w:hint="cs"/>
                <w:spacing w:val="0"/>
                <w:sz w:val="24"/>
                <w:szCs w:val="24"/>
                <w:rtl/>
              </w:rPr>
              <w:t>د.ج.ت 18/7/1976</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17/8/1986</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6</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الاتفاقية الدولية لمناهضة الفصل العنصري في الألعاب الرياضية اعتمدتها الجمعية العامة للأمم المتحدة وعرضتها للتوقيع والتصديق بقرارها رقم 40/64</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10/2/1985</w:t>
            </w:r>
          </w:p>
          <w:p w:rsidR="00DC5B03" w:rsidRDefault="00DC5B03">
            <w:pPr>
              <w:spacing w:before="20" w:after="20" w:line="300" w:lineRule="exact"/>
              <w:jc w:val="both"/>
              <w:rPr>
                <w:rFonts w:hint="cs"/>
                <w:spacing w:val="0"/>
                <w:sz w:val="24"/>
                <w:szCs w:val="24"/>
              </w:rPr>
            </w:pPr>
            <w:r>
              <w:rPr>
                <w:rFonts w:hint="cs"/>
                <w:spacing w:val="0"/>
                <w:sz w:val="24"/>
                <w:szCs w:val="24"/>
                <w:rtl/>
              </w:rPr>
              <w:t>د.ح.ت 3/4/1988</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وقعتها اليمن في 16/5/1986 ولم تصادق عليها</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7</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الاتفاقية الدولية لمنع الإبادة الجماعية والمعاقبة عليها اعتمدتها الجمعية العامة للأمم المتحدة وعرضتها للتوقيع والتصديق والانضمام بقرارها رقم 260 ألف (د-3)</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9/2/1948</w:t>
            </w:r>
          </w:p>
          <w:p w:rsidR="00DC5B03" w:rsidRDefault="00DC5B03">
            <w:pPr>
              <w:spacing w:before="20" w:after="20" w:line="300" w:lineRule="exact"/>
              <w:jc w:val="both"/>
              <w:rPr>
                <w:rFonts w:hint="cs"/>
                <w:spacing w:val="0"/>
                <w:sz w:val="24"/>
                <w:szCs w:val="24"/>
              </w:rPr>
            </w:pPr>
            <w:r>
              <w:rPr>
                <w:rFonts w:hint="cs"/>
                <w:spacing w:val="0"/>
                <w:sz w:val="24"/>
                <w:szCs w:val="24"/>
                <w:rtl/>
              </w:rPr>
              <w:t>د.ح.ت 12/1/1951</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9/2/1987</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8</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اتفاقية عدم تقادم جرائم الحرب</w:t>
            </w:r>
            <w:proofErr w:type="spellStart"/>
            <w:r>
              <w:rPr>
                <w:rFonts w:hint="cs"/>
                <w:spacing w:val="0"/>
                <w:sz w:val="24"/>
                <w:szCs w:val="24"/>
                <w:rtl/>
              </w:rPr>
              <w:t xml:space="preserve"> ا</w:t>
            </w:r>
            <w:proofErr w:type="spellEnd"/>
            <w:r>
              <w:rPr>
                <w:rFonts w:hint="cs"/>
                <w:spacing w:val="0"/>
                <w:sz w:val="24"/>
                <w:szCs w:val="24"/>
                <w:rtl/>
              </w:rPr>
              <w:t>لمرتكبة ضد الإنسانية اعتمدتها الجمعية العامة وعرضتها للتوقيع والتصديق والانضمام بقرارها رقم 2391 (د-23)</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أ:26/11/1968</w:t>
            </w:r>
          </w:p>
          <w:p w:rsidR="00DC5B03" w:rsidRDefault="00DC5B03">
            <w:pPr>
              <w:spacing w:before="20" w:after="20" w:line="300" w:lineRule="exact"/>
              <w:jc w:val="both"/>
              <w:rPr>
                <w:rFonts w:hint="cs"/>
                <w:spacing w:val="0"/>
                <w:sz w:val="24"/>
                <w:szCs w:val="24"/>
              </w:rPr>
            </w:pPr>
            <w:r>
              <w:rPr>
                <w:rFonts w:hint="cs"/>
                <w:spacing w:val="0"/>
                <w:sz w:val="24"/>
                <w:szCs w:val="24"/>
                <w:rtl/>
              </w:rPr>
              <w:t>د.ح.ت 11/11/1970</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9/2/1987</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9</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اتفاقية مناهضة التعذيب وغيره من ضروب المعاملة والعقوبة القاسية أو اللاإنسانية المهينة. اعتمدتها الجمعية العامة للأمم المتحدة وعرضتها للتوقيع والتصديق بقرارها رقم 39/46</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10/2/1984</w:t>
            </w:r>
          </w:p>
          <w:p w:rsidR="00DC5B03" w:rsidRDefault="00DC5B03">
            <w:pPr>
              <w:spacing w:before="20" w:after="20" w:line="300" w:lineRule="exact"/>
              <w:jc w:val="both"/>
              <w:rPr>
                <w:rFonts w:hint="cs"/>
                <w:spacing w:val="0"/>
                <w:sz w:val="24"/>
                <w:szCs w:val="24"/>
              </w:rPr>
            </w:pPr>
            <w:r>
              <w:rPr>
                <w:rFonts w:hint="cs"/>
                <w:spacing w:val="0"/>
                <w:sz w:val="24"/>
                <w:szCs w:val="24"/>
                <w:rtl/>
              </w:rPr>
              <w:t>د.ح.ت 26/6/1987</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5/11/1991</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10</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اتفاقية القضاء على جميع أشكال التمييز ضد المرأة اعتمدتها الجمعية العامة للأمم المتحدة وعرضتها للتوقيع والتصديق بقرارها</w:t>
            </w:r>
            <w:r>
              <w:rPr>
                <w:spacing w:val="0"/>
                <w:sz w:val="24"/>
                <w:szCs w:val="24"/>
                <w:rtl/>
              </w:rPr>
              <w:br/>
            </w:r>
            <w:r>
              <w:rPr>
                <w:rFonts w:hint="cs"/>
                <w:spacing w:val="0"/>
                <w:sz w:val="24"/>
                <w:szCs w:val="24"/>
                <w:rtl/>
              </w:rPr>
              <w:t>رقم 34/180</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أ:18/2/1979</w:t>
            </w:r>
          </w:p>
          <w:p w:rsidR="00DC5B03" w:rsidRDefault="00DC5B03">
            <w:pPr>
              <w:spacing w:before="20" w:after="20" w:line="300" w:lineRule="exact"/>
              <w:jc w:val="both"/>
              <w:rPr>
                <w:rFonts w:hint="cs"/>
                <w:spacing w:val="0"/>
                <w:sz w:val="24"/>
                <w:szCs w:val="24"/>
              </w:rPr>
            </w:pPr>
            <w:r>
              <w:rPr>
                <w:rFonts w:hint="cs"/>
                <w:spacing w:val="0"/>
                <w:sz w:val="24"/>
                <w:szCs w:val="24"/>
                <w:rtl/>
              </w:rPr>
              <w:t>د.ح.ت 3/9/1981</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Pr>
            </w:pPr>
            <w:r>
              <w:rPr>
                <w:rFonts w:hint="cs"/>
                <w:spacing w:val="0"/>
                <w:sz w:val="24"/>
                <w:szCs w:val="24"/>
                <w:rtl/>
              </w:rPr>
              <w:t>30/5/1984</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11</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الدولية بشأن الحقوق السياسية للمرأة. عرضتها الجمعية العامة للتوقيـع والتصديق والانضمام بقرا</w:t>
            </w:r>
            <w:proofErr w:type="spellStart"/>
            <w:r>
              <w:rPr>
                <w:rFonts w:hint="cs"/>
                <w:spacing w:val="0"/>
                <w:sz w:val="24"/>
                <w:szCs w:val="24"/>
                <w:rtl/>
              </w:rPr>
              <w:t>ر</w:t>
            </w:r>
            <w:proofErr w:type="spellEnd"/>
            <w:r>
              <w:rPr>
                <w:rFonts w:hint="cs"/>
                <w:spacing w:val="0"/>
                <w:sz w:val="24"/>
                <w:szCs w:val="24"/>
                <w:rtl/>
              </w:rPr>
              <w:t>ها رقم 640(د-7)</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أ:20/12/1952</w:t>
            </w:r>
          </w:p>
          <w:p w:rsidR="00DC5B03" w:rsidRDefault="00DC5B03">
            <w:pPr>
              <w:spacing w:before="20" w:after="20" w:line="300" w:lineRule="exact"/>
              <w:jc w:val="both"/>
              <w:rPr>
                <w:rFonts w:hint="cs"/>
                <w:spacing w:val="0"/>
                <w:sz w:val="24"/>
                <w:szCs w:val="24"/>
                <w:rtl/>
              </w:rPr>
            </w:pPr>
            <w:r>
              <w:rPr>
                <w:rFonts w:hint="cs"/>
                <w:spacing w:val="0"/>
                <w:sz w:val="24"/>
                <w:szCs w:val="24"/>
                <w:rtl/>
              </w:rPr>
              <w:t>د.ح.ت:7/7/1954</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9/2/1987</w:t>
            </w:r>
          </w:p>
          <w:p w:rsidR="00DC5B03" w:rsidRDefault="00DC5B03">
            <w:pPr>
              <w:spacing w:before="20" w:after="20" w:line="300" w:lineRule="exact"/>
              <w:jc w:val="both"/>
              <w:rPr>
                <w:rFonts w:hint="cs"/>
                <w:spacing w:val="0"/>
                <w:sz w:val="24"/>
                <w:szCs w:val="24"/>
                <w:rtl/>
              </w:rPr>
            </w:pPr>
            <w:r>
              <w:rPr>
                <w:rFonts w:hint="cs"/>
                <w:spacing w:val="0"/>
                <w:sz w:val="24"/>
                <w:szCs w:val="24"/>
                <w:rtl/>
              </w:rPr>
              <w:t>أعلنت اليمن عدم قبولها بالجملة الأخيرة من المادة 7 وتحفظت على نص المادة 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12</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اتفاقية حقوق الطفل. اعتمدتها الجمعية العامة وعرضتها للتوقيع والتصديق والانضمام بقرار رقم 44/25</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أ:20/11/1989</w:t>
            </w:r>
          </w:p>
          <w:p w:rsidR="00DC5B03" w:rsidRDefault="00DC5B03">
            <w:pPr>
              <w:spacing w:before="20" w:after="20" w:line="300" w:lineRule="exact"/>
              <w:jc w:val="both"/>
              <w:rPr>
                <w:rFonts w:hint="cs"/>
                <w:spacing w:val="0"/>
                <w:sz w:val="24"/>
                <w:szCs w:val="24"/>
                <w:rtl/>
              </w:rPr>
            </w:pPr>
            <w:r>
              <w:rPr>
                <w:rFonts w:hint="cs"/>
                <w:spacing w:val="0"/>
                <w:sz w:val="24"/>
                <w:szCs w:val="24"/>
                <w:rtl/>
              </w:rPr>
              <w:t>د.ح.ت:2/9/1990</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1/5/1991</w:t>
            </w:r>
          </w:p>
          <w:p w:rsidR="00DC5B03" w:rsidRDefault="00DC5B03">
            <w:pPr>
              <w:spacing w:before="20" w:after="20" w:line="300" w:lineRule="exact"/>
              <w:jc w:val="both"/>
              <w:rPr>
                <w:rFonts w:hint="cs"/>
                <w:spacing w:val="0"/>
                <w:sz w:val="24"/>
                <w:szCs w:val="24"/>
                <w:rtl/>
              </w:rPr>
            </w:pPr>
            <w:r>
              <w:rPr>
                <w:rFonts w:hint="cs"/>
                <w:spacing w:val="0"/>
                <w:sz w:val="24"/>
                <w:szCs w:val="24"/>
                <w:rtl/>
              </w:rPr>
              <w:t>قبلت اليمن بتاريخ 3/4/1997 تعديل الفقرة 2 من المادة 34 والتي تبنى تعديلها مؤتمر الدول الأعضاء في الاتفاقية بتاريخ 12/2/1995</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13</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اتفاقية الرضا بالزواج والحد الأدنى لسن الزواج وتسجيل عقود الزواج. وعرضتها الجمعية العامة للتوقيع والتصديق بقرارها رقم 1763 ألف (د-17)</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أ:7/11/1962</w:t>
            </w:r>
          </w:p>
          <w:p w:rsidR="00DC5B03" w:rsidRDefault="00DC5B03">
            <w:pPr>
              <w:spacing w:before="20" w:after="20" w:line="300" w:lineRule="exact"/>
              <w:jc w:val="both"/>
              <w:rPr>
                <w:rFonts w:hint="cs"/>
                <w:spacing w:val="0"/>
                <w:sz w:val="24"/>
                <w:szCs w:val="24"/>
                <w:rtl/>
              </w:rPr>
            </w:pPr>
            <w:r>
              <w:rPr>
                <w:rFonts w:hint="cs"/>
                <w:spacing w:val="0"/>
                <w:sz w:val="24"/>
                <w:szCs w:val="24"/>
                <w:rtl/>
              </w:rPr>
              <w:t>د.ح.ت:9/12/1964</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9/2/1987</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14</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 xml:space="preserve">اتفاقية عام 1926 الخاصة بالرق والمعدلة ببروتوكول عام 1953. وقعت بجنيف في 1926 ودخلت حيز التنفيذ في 1927 وعدلت بالبروتوكول الموضوع (الصادر) في 7/12/1953 </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أ:25/9/1926</w:t>
            </w:r>
          </w:p>
          <w:p w:rsidR="00DC5B03" w:rsidRDefault="00DC5B03">
            <w:pPr>
              <w:spacing w:before="20" w:after="20" w:line="300" w:lineRule="exact"/>
              <w:jc w:val="both"/>
              <w:rPr>
                <w:rFonts w:hint="cs"/>
                <w:spacing w:val="0"/>
                <w:sz w:val="24"/>
                <w:szCs w:val="24"/>
                <w:rtl/>
              </w:rPr>
            </w:pPr>
            <w:r>
              <w:rPr>
                <w:rFonts w:hint="cs"/>
                <w:spacing w:val="0"/>
                <w:sz w:val="24"/>
                <w:szCs w:val="24"/>
                <w:rtl/>
              </w:rPr>
              <w:t>د.ح.ت:9/3/1927</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9/2/1987</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15</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اتفاقية قمع حظر الاتجار بالأشخاص وبغاء الغير. أقرتها الجمعية العامة بقرارها رقم 317(د-4)</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أ:2/12/1949</w:t>
            </w:r>
          </w:p>
          <w:p w:rsidR="00DC5B03" w:rsidRDefault="00DC5B03">
            <w:pPr>
              <w:spacing w:before="20" w:after="20" w:line="300" w:lineRule="exact"/>
              <w:jc w:val="both"/>
              <w:rPr>
                <w:rFonts w:hint="cs"/>
                <w:spacing w:val="0"/>
                <w:sz w:val="24"/>
                <w:szCs w:val="24"/>
                <w:rtl/>
              </w:rPr>
            </w:pPr>
            <w:r>
              <w:rPr>
                <w:rFonts w:hint="cs"/>
                <w:spacing w:val="0"/>
                <w:sz w:val="24"/>
                <w:szCs w:val="24"/>
                <w:rtl/>
              </w:rPr>
              <w:t>د.ح.ت:25/7/1951</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6/4/1989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16</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 xml:space="preserve">اتفاقية عام 1951 الخاصة بوضع اللاجئين. اعتمدها مؤتمر الأمم المتحدة للمفوضين بشأن وضع اللاجئين وعديمي الجنسية </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أ:28/7/1951</w:t>
            </w:r>
          </w:p>
          <w:p w:rsidR="00DC5B03" w:rsidRDefault="00DC5B03">
            <w:pPr>
              <w:spacing w:before="20" w:after="20" w:line="300" w:lineRule="exact"/>
              <w:jc w:val="both"/>
              <w:rPr>
                <w:rFonts w:hint="cs"/>
                <w:spacing w:val="0"/>
                <w:sz w:val="24"/>
                <w:szCs w:val="24"/>
                <w:rtl/>
              </w:rPr>
            </w:pPr>
            <w:r>
              <w:rPr>
                <w:rFonts w:hint="cs"/>
                <w:spacing w:val="0"/>
                <w:sz w:val="24"/>
                <w:szCs w:val="24"/>
                <w:rtl/>
              </w:rPr>
              <w:t>د.ح.ت:22/4/1954</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18/1/1980</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17</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البروتوكول الخاص باتفاقية وضع اللاجئين. أقره المجلس الاقتصادي والاجتماعي بالقرار 1186(د-41) وأحاطت الجمعية العامة علماً به في قرارها رقم 2198(د-21) بتاريخ 16/12/1966</w:t>
            </w:r>
          </w:p>
          <w:p w:rsidR="00DC5B03" w:rsidRDefault="00DC5B03">
            <w:pPr>
              <w:spacing w:before="20" w:after="20" w:line="300" w:lineRule="exact"/>
              <w:jc w:val="both"/>
              <w:rPr>
                <w:rFonts w:hint="cs"/>
                <w:spacing w:val="0"/>
                <w:sz w:val="24"/>
                <w:szCs w:val="24"/>
                <w:rtl/>
              </w:rPr>
            </w:pP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أ:18/11/1966</w:t>
            </w:r>
          </w:p>
          <w:p w:rsidR="00DC5B03" w:rsidRDefault="00DC5B03">
            <w:pPr>
              <w:spacing w:before="20" w:after="20" w:line="300" w:lineRule="exact"/>
              <w:jc w:val="both"/>
              <w:rPr>
                <w:rFonts w:hint="cs"/>
                <w:spacing w:val="0"/>
                <w:sz w:val="24"/>
                <w:szCs w:val="24"/>
                <w:rtl/>
              </w:rPr>
            </w:pPr>
            <w:r>
              <w:rPr>
                <w:rFonts w:hint="cs"/>
                <w:spacing w:val="0"/>
                <w:sz w:val="24"/>
                <w:szCs w:val="24"/>
                <w:rtl/>
              </w:rPr>
              <w:t>د.ح.ت:4/10/1967</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18/1/1980</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18</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اتفاقية جنيف بشأن تحسين حال الجرحى والمرضى من أفراد القوات المسلحة في الميدان. اعتمدها المؤتمر الدبلوماسي لوضع اتفاقية دولية لحماية ضحايا الحرب المنعقد في جنيف في آب/أغسطس 1949، كما أعتمد الاتفاقيات الثلاث المذكورة أدناه</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أ:12/8/1949</w:t>
            </w:r>
          </w:p>
          <w:p w:rsidR="00DC5B03" w:rsidRDefault="00DC5B03">
            <w:pPr>
              <w:spacing w:before="20" w:after="20" w:line="300" w:lineRule="exact"/>
              <w:jc w:val="both"/>
              <w:rPr>
                <w:rFonts w:hint="cs"/>
                <w:spacing w:val="0"/>
                <w:sz w:val="24"/>
                <w:szCs w:val="24"/>
                <w:rtl/>
              </w:rPr>
            </w:pPr>
            <w:r>
              <w:rPr>
                <w:rFonts w:hint="cs"/>
                <w:spacing w:val="0"/>
                <w:sz w:val="24"/>
                <w:szCs w:val="24"/>
                <w:rtl/>
              </w:rPr>
              <w:t>د.ح.ت: 21/10/1955</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16/7/1970</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19</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اتفاقية جنيف بشأن تحسين حال جرحى ومرضى وغرقى القوات المسلحة في البحار</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أ:12/8/1949</w:t>
            </w:r>
          </w:p>
          <w:p w:rsidR="00DC5B03" w:rsidRDefault="00DC5B03">
            <w:pPr>
              <w:spacing w:before="20" w:after="20" w:line="300" w:lineRule="exact"/>
              <w:jc w:val="both"/>
              <w:rPr>
                <w:rFonts w:hint="cs"/>
                <w:spacing w:val="0"/>
                <w:sz w:val="24"/>
                <w:szCs w:val="24"/>
                <w:rtl/>
              </w:rPr>
            </w:pPr>
            <w:r>
              <w:rPr>
                <w:rFonts w:hint="cs"/>
                <w:spacing w:val="0"/>
                <w:sz w:val="24"/>
                <w:szCs w:val="24"/>
                <w:rtl/>
              </w:rPr>
              <w:t>د.ح.ت:21/10/1955</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16/7/1970</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20</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اتفاقية جنيف بشأن معاملة أسرى الحرب</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أ:12/8/1949</w:t>
            </w:r>
          </w:p>
          <w:p w:rsidR="00DC5B03" w:rsidRDefault="00DC5B03">
            <w:pPr>
              <w:spacing w:before="20" w:after="20" w:line="300" w:lineRule="exact"/>
              <w:jc w:val="both"/>
              <w:rPr>
                <w:rFonts w:hint="cs"/>
                <w:spacing w:val="0"/>
                <w:sz w:val="24"/>
                <w:szCs w:val="24"/>
                <w:rtl/>
              </w:rPr>
            </w:pPr>
            <w:r>
              <w:rPr>
                <w:rFonts w:hint="cs"/>
                <w:spacing w:val="0"/>
                <w:sz w:val="24"/>
                <w:szCs w:val="24"/>
                <w:rtl/>
              </w:rPr>
              <w:t>د.ح.ت:21/10/1955</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16/7/1970</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21</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اتفاقية جنيف بشأن حماية الأشخاص المدنيين في وقت الحرب</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أ:12/8/1949</w:t>
            </w:r>
          </w:p>
          <w:p w:rsidR="00DC5B03" w:rsidRDefault="00DC5B03">
            <w:pPr>
              <w:spacing w:before="20" w:after="20" w:line="300" w:lineRule="exact"/>
              <w:jc w:val="both"/>
              <w:rPr>
                <w:rFonts w:hint="cs"/>
                <w:spacing w:val="0"/>
                <w:sz w:val="24"/>
                <w:szCs w:val="24"/>
                <w:rtl/>
              </w:rPr>
            </w:pPr>
            <w:r>
              <w:rPr>
                <w:rFonts w:hint="cs"/>
                <w:spacing w:val="0"/>
                <w:sz w:val="24"/>
                <w:szCs w:val="24"/>
                <w:rtl/>
              </w:rPr>
              <w:t>د.ح.ت:21/10/1955</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16/7/1970</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22</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البروتوكول الإضافي الأول الملحق باتفاقيات جنيف، المتعلق بحماية ضحايا المنازعات المسلحة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أ:8/6/1977</w:t>
            </w:r>
          </w:p>
          <w:p w:rsidR="00DC5B03" w:rsidRDefault="00DC5B03">
            <w:pPr>
              <w:spacing w:before="20" w:after="20" w:line="300" w:lineRule="exact"/>
              <w:jc w:val="both"/>
              <w:rPr>
                <w:rFonts w:hint="cs"/>
                <w:spacing w:val="0"/>
                <w:sz w:val="24"/>
                <w:szCs w:val="24"/>
                <w:rtl/>
              </w:rPr>
            </w:pPr>
            <w:r>
              <w:rPr>
                <w:rFonts w:hint="cs"/>
                <w:spacing w:val="0"/>
                <w:sz w:val="24"/>
                <w:szCs w:val="24"/>
                <w:rtl/>
              </w:rPr>
              <w:t>د.ح.ت:7/12/1978</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17/4/1990</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23</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البروتوكول الإضافي الثاني المحلق باتفاقيات جنيف، المتعلق بحماية ضحايا المنازعات المسلحة غير الدولية. اعتمد هذان البروتوكولان في المؤتمر الدبلوماسي لإعادة تأكيد القانون الإنساني الدولي</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أ:8/6/1977</w:t>
            </w:r>
          </w:p>
          <w:p w:rsidR="00DC5B03" w:rsidRDefault="00DC5B03">
            <w:pPr>
              <w:spacing w:before="20" w:after="20" w:line="300" w:lineRule="exact"/>
              <w:jc w:val="both"/>
              <w:rPr>
                <w:rFonts w:hint="cs"/>
                <w:spacing w:val="0"/>
                <w:sz w:val="24"/>
                <w:szCs w:val="24"/>
                <w:rtl/>
              </w:rPr>
            </w:pPr>
            <w:r>
              <w:rPr>
                <w:rFonts w:hint="cs"/>
                <w:spacing w:val="0"/>
                <w:sz w:val="24"/>
                <w:szCs w:val="24"/>
                <w:rtl/>
              </w:rPr>
              <w:t>د.ح.ت:7/12/1978</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17/4/1990</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24</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14 بشأن الراحة الأسبوعية في المنشآت الصناعية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أ:1921</w:t>
            </w:r>
          </w:p>
          <w:p w:rsidR="00DC5B03" w:rsidRDefault="00DC5B03">
            <w:pPr>
              <w:spacing w:before="20" w:after="20" w:line="300" w:lineRule="exact"/>
              <w:jc w:val="both"/>
              <w:rPr>
                <w:rFonts w:hint="cs"/>
                <w:spacing w:val="0"/>
                <w:sz w:val="24"/>
                <w:szCs w:val="24"/>
                <w:rtl/>
              </w:rPr>
            </w:pPr>
            <w:r>
              <w:rPr>
                <w:rFonts w:hint="cs"/>
                <w:spacing w:val="0"/>
                <w:sz w:val="24"/>
                <w:szCs w:val="24"/>
                <w:rtl/>
              </w:rPr>
              <w:t>د.ح.ت:19/6/1923</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29/7/1976</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25</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15 بشأن الحد الأدنى للسن الذي يجوز فيه تشغيل الأحداث وقادين أو مساعدي وقادين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أ:1921</w:t>
            </w:r>
          </w:p>
          <w:p w:rsidR="00DC5B03" w:rsidRDefault="00DC5B03">
            <w:pPr>
              <w:spacing w:before="20" w:after="20" w:line="300" w:lineRule="exact"/>
              <w:jc w:val="both"/>
              <w:rPr>
                <w:rFonts w:hint="cs"/>
                <w:spacing w:val="0"/>
                <w:sz w:val="24"/>
                <w:szCs w:val="24"/>
                <w:rtl/>
              </w:rPr>
            </w:pPr>
            <w:r>
              <w:rPr>
                <w:rFonts w:hint="cs"/>
                <w:spacing w:val="0"/>
                <w:sz w:val="24"/>
                <w:szCs w:val="24"/>
                <w:rtl/>
              </w:rPr>
              <w:t>د.ح.ت:20/11/1922</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26</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16 بشأن الفحص الطبي الإجباري للأطفال والأحداث المستخدمين على ظهر السفن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أ:1921</w:t>
            </w:r>
          </w:p>
          <w:p w:rsidR="00DC5B03" w:rsidRDefault="00DC5B03">
            <w:pPr>
              <w:spacing w:before="20" w:after="20" w:line="300" w:lineRule="exact"/>
              <w:jc w:val="both"/>
              <w:rPr>
                <w:rFonts w:hint="cs"/>
                <w:spacing w:val="0"/>
                <w:sz w:val="24"/>
                <w:szCs w:val="24"/>
                <w:rtl/>
              </w:rPr>
            </w:pPr>
            <w:r>
              <w:rPr>
                <w:rFonts w:hint="cs"/>
                <w:spacing w:val="0"/>
                <w:sz w:val="24"/>
                <w:szCs w:val="24"/>
                <w:rtl/>
              </w:rPr>
              <w:t>د.ح.ت:20/11/1922</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27</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19 بشأن المساواة في المعاملة بين العمال الوطنيين والأجانب فيما يتعلق بالتعويض عن حوادث العمل</w:t>
            </w:r>
            <w:r>
              <w:rPr>
                <w:spacing w:val="0"/>
                <w:sz w:val="24"/>
                <w:szCs w:val="24"/>
                <w:rtl/>
              </w:rPr>
              <w:br/>
            </w: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أ:1925</w:t>
            </w:r>
          </w:p>
          <w:p w:rsidR="00DC5B03" w:rsidRDefault="00DC5B03">
            <w:pPr>
              <w:spacing w:before="20" w:after="20" w:line="300" w:lineRule="exact"/>
              <w:jc w:val="both"/>
              <w:rPr>
                <w:rFonts w:hint="cs"/>
                <w:spacing w:val="0"/>
                <w:sz w:val="24"/>
                <w:szCs w:val="24"/>
                <w:rtl/>
              </w:rPr>
            </w:pPr>
            <w:r>
              <w:rPr>
                <w:rFonts w:hint="cs"/>
                <w:spacing w:val="0"/>
                <w:sz w:val="24"/>
                <w:szCs w:val="24"/>
                <w:rtl/>
              </w:rPr>
              <w:t>د.ح.ت:8/9/1926</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28</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29 بشأن العمل الجبري أو الإلزامي</w:t>
            </w:r>
            <w:r>
              <w:rPr>
                <w:spacing w:val="0"/>
                <w:sz w:val="24"/>
                <w:szCs w:val="24"/>
                <w:rtl/>
              </w:rPr>
              <w:br/>
            </w: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أ:1930</w:t>
            </w:r>
          </w:p>
          <w:p w:rsidR="00DC5B03" w:rsidRDefault="00DC5B03">
            <w:pPr>
              <w:spacing w:before="20" w:after="20" w:line="300" w:lineRule="exact"/>
              <w:jc w:val="both"/>
              <w:rPr>
                <w:rFonts w:hint="cs"/>
                <w:spacing w:val="0"/>
                <w:sz w:val="24"/>
                <w:szCs w:val="24"/>
                <w:rtl/>
              </w:rPr>
            </w:pPr>
            <w:r>
              <w:rPr>
                <w:rFonts w:hint="cs"/>
                <w:spacing w:val="0"/>
                <w:sz w:val="24"/>
                <w:szCs w:val="24"/>
                <w:rtl/>
              </w:rPr>
              <w:t>د.ح.ت:8/5/1932</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29</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58 بشأن الحد الأدنى لسن تشغيل الأحداث في العمل البحري (معدل).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أ:1936</w:t>
            </w:r>
          </w:p>
          <w:p w:rsidR="00DC5B03" w:rsidRDefault="00DC5B03">
            <w:pPr>
              <w:spacing w:before="20" w:after="20" w:line="300" w:lineRule="exact"/>
              <w:jc w:val="both"/>
              <w:rPr>
                <w:rFonts w:hint="cs"/>
                <w:spacing w:val="0"/>
                <w:sz w:val="24"/>
                <w:szCs w:val="24"/>
                <w:rtl/>
              </w:rPr>
            </w:pPr>
            <w:r>
              <w:rPr>
                <w:rFonts w:hint="cs"/>
                <w:spacing w:val="0"/>
                <w:sz w:val="24"/>
                <w:szCs w:val="24"/>
                <w:rtl/>
              </w:rPr>
              <w:t>د.ح.ت:11/4/1939</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30</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59 بشأن الحد الأدنى لسن تشغيل الأحداث في العمل البحري (معدلة). (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أ:1937</w:t>
            </w:r>
          </w:p>
          <w:p w:rsidR="00DC5B03" w:rsidRDefault="00DC5B03">
            <w:pPr>
              <w:spacing w:before="20" w:after="20" w:line="300" w:lineRule="exact"/>
              <w:jc w:val="both"/>
              <w:rPr>
                <w:rFonts w:hint="cs"/>
                <w:spacing w:val="0"/>
                <w:sz w:val="24"/>
                <w:szCs w:val="24"/>
                <w:rtl/>
              </w:rPr>
            </w:pPr>
            <w:r>
              <w:rPr>
                <w:rFonts w:hint="cs"/>
                <w:spacing w:val="0"/>
                <w:sz w:val="24"/>
                <w:szCs w:val="24"/>
                <w:rtl/>
              </w:rPr>
              <w:t>د.ح.ت:21/2/1941</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31</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64 بشأن تنظيم عقود الاستخدام المكتوبة للعمال الوطنيين.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أ:1939</w:t>
            </w:r>
          </w:p>
          <w:p w:rsidR="00DC5B03" w:rsidRDefault="00DC5B03">
            <w:pPr>
              <w:spacing w:before="20" w:after="20" w:line="300" w:lineRule="exact"/>
              <w:jc w:val="both"/>
              <w:rPr>
                <w:rFonts w:hint="cs"/>
                <w:spacing w:val="0"/>
                <w:sz w:val="24"/>
                <w:szCs w:val="24"/>
                <w:rtl/>
              </w:rPr>
            </w:pPr>
            <w:r>
              <w:rPr>
                <w:rFonts w:hint="cs"/>
                <w:spacing w:val="0"/>
                <w:sz w:val="24"/>
                <w:szCs w:val="24"/>
                <w:rtl/>
              </w:rPr>
              <w:t>د.ح.ت:8/7/1948</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32</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65 بشأن العقوبات الجزائية على مخالفات عقود استخدام العمال الوطنيين.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أ:1939</w:t>
            </w:r>
          </w:p>
          <w:p w:rsidR="00DC5B03" w:rsidRDefault="00DC5B03">
            <w:pPr>
              <w:spacing w:before="20" w:after="20" w:line="300" w:lineRule="exact"/>
              <w:jc w:val="both"/>
              <w:rPr>
                <w:rFonts w:hint="cs"/>
                <w:spacing w:val="0"/>
                <w:sz w:val="24"/>
                <w:szCs w:val="24"/>
                <w:rtl/>
              </w:rPr>
            </w:pPr>
            <w:r>
              <w:rPr>
                <w:rFonts w:hint="cs"/>
                <w:spacing w:val="0"/>
                <w:sz w:val="24"/>
                <w:szCs w:val="24"/>
                <w:rtl/>
              </w:rPr>
              <w:t>د.ح.ت:8/7/1948</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33</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81 بشأن تفتيش العمل.</w:t>
            </w:r>
          </w:p>
          <w:p w:rsidR="00DC5B03" w:rsidRDefault="00DC5B03">
            <w:pPr>
              <w:spacing w:before="20" w:after="20" w:line="300" w:lineRule="exact"/>
              <w:jc w:val="both"/>
              <w:rPr>
                <w:rFonts w:hint="cs"/>
                <w:spacing w:val="0"/>
                <w:sz w:val="24"/>
                <w:szCs w:val="24"/>
                <w:rtl/>
              </w:rPr>
            </w:pP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أ:1947</w:t>
            </w:r>
          </w:p>
          <w:p w:rsidR="00DC5B03" w:rsidRDefault="00DC5B03">
            <w:pPr>
              <w:spacing w:before="20" w:after="20" w:line="300" w:lineRule="exact"/>
              <w:jc w:val="both"/>
              <w:rPr>
                <w:rFonts w:hint="cs"/>
                <w:spacing w:val="0"/>
                <w:sz w:val="24"/>
                <w:szCs w:val="24"/>
                <w:rtl/>
              </w:rPr>
            </w:pPr>
            <w:r>
              <w:rPr>
                <w:rFonts w:hint="cs"/>
                <w:spacing w:val="0"/>
                <w:sz w:val="24"/>
                <w:szCs w:val="24"/>
                <w:rtl/>
              </w:rPr>
              <w:t>د.ح.ت:7/4/1950</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29/7/1976</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34</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 xml:space="preserve">الاتفاقية رقم 86 بشأن عقود العمل (العمال الوطنيون). </w:t>
            </w:r>
            <w:r>
              <w:rPr>
                <w:spacing w:val="0"/>
                <w:sz w:val="24"/>
                <w:szCs w:val="24"/>
                <w:rtl/>
              </w:rPr>
              <w:br/>
            </w: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أ:1947</w:t>
            </w:r>
          </w:p>
          <w:p w:rsidR="00DC5B03" w:rsidRDefault="00DC5B03">
            <w:pPr>
              <w:spacing w:before="20" w:after="20" w:line="300" w:lineRule="exact"/>
              <w:jc w:val="both"/>
              <w:rPr>
                <w:rFonts w:hint="cs"/>
                <w:spacing w:val="0"/>
                <w:sz w:val="24"/>
                <w:szCs w:val="24"/>
                <w:rtl/>
              </w:rPr>
            </w:pPr>
            <w:r>
              <w:rPr>
                <w:rFonts w:hint="cs"/>
                <w:spacing w:val="0"/>
                <w:sz w:val="24"/>
                <w:szCs w:val="24"/>
                <w:rtl/>
              </w:rPr>
              <w:t>د.ح.ت:13/2/1953</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35</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87 بشأن الحرية النقابية وحماية الحق النقابي</w:t>
            </w:r>
            <w:r>
              <w:rPr>
                <w:spacing w:val="0"/>
                <w:sz w:val="24"/>
                <w:szCs w:val="24"/>
                <w:rtl/>
              </w:rPr>
              <w:br/>
            </w: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أ:1948</w:t>
            </w:r>
          </w:p>
          <w:p w:rsidR="00DC5B03" w:rsidRDefault="00DC5B03">
            <w:pPr>
              <w:spacing w:before="20" w:after="20" w:line="300" w:lineRule="exact"/>
              <w:jc w:val="both"/>
              <w:rPr>
                <w:rFonts w:hint="cs"/>
                <w:spacing w:val="0"/>
                <w:sz w:val="24"/>
                <w:szCs w:val="24"/>
                <w:rtl/>
              </w:rPr>
            </w:pPr>
            <w:r>
              <w:rPr>
                <w:rFonts w:hint="cs"/>
                <w:spacing w:val="0"/>
                <w:sz w:val="24"/>
                <w:szCs w:val="24"/>
                <w:rtl/>
              </w:rPr>
              <w:t>د.ح.ت:4/7/1955</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29/7/1976</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36</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94 بشأن حماية الأجور.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أ:1949</w:t>
            </w:r>
          </w:p>
          <w:p w:rsidR="00DC5B03" w:rsidRDefault="00DC5B03">
            <w:pPr>
              <w:spacing w:before="20" w:after="20" w:line="300" w:lineRule="exact"/>
              <w:jc w:val="both"/>
              <w:rPr>
                <w:rFonts w:hint="cs"/>
                <w:spacing w:val="0"/>
                <w:sz w:val="24"/>
                <w:szCs w:val="24"/>
                <w:rtl/>
              </w:rPr>
            </w:pPr>
            <w:r>
              <w:rPr>
                <w:rFonts w:hint="cs"/>
                <w:spacing w:val="0"/>
                <w:sz w:val="24"/>
                <w:szCs w:val="24"/>
                <w:rtl/>
              </w:rPr>
              <w:t>د.ح.ت:20/9/1952</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37</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59 بشأن حماية الأجور.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أ:1949</w:t>
            </w:r>
          </w:p>
          <w:p w:rsidR="00DC5B03" w:rsidRDefault="00DC5B03">
            <w:pPr>
              <w:spacing w:before="20" w:after="20" w:line="300" w:lineRule="exact"/>
              <w:jc w:val="both"/>
              <w:rPr>
                <w:rFonts w:hint="cs"/>
                <w:spacing w:val="0"/>
                <w:sz w:val="24"/>
                <w:szCs w:val="24"/>
                <w:rtl/>
              </w:rPr>
            </w:pPr>
            <w:r>
              <w:rPr>
                <w:rFonts w:hint="cs"/>
                <w:spacing w:val="0"/>
                <w:sz w:val="24"/>
                <w:szCs w:val="24"/>
                <w:rtl/>
              </w:rPr>
              <w:t>د.ح.ت:24/9/1952</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38</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98 بشأن تطبيق مبادئ حق التنظيم والمفاوضات الجماعية.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أ:1949</w:t>
            </w:r>
          </w:p>
          <w:p w:rsidR="00DC5B03" w:rsidRDefault="00DC5B03">
            <w:pPr>
              <w:spacing w:before="20" w:after="20" w:line="300" w:lineRule="exact"/>
              <w:jc w:val="both"/>
              <w:rPr>
                <w:rFonts w:hint="cs"/>
                <w:spacing w:val="0"/>
                <w:sz w:val="24"/>
                <w:szCs w:val="24"/>
                <w:rtl/>
              </w:rPr>
            </w:pPr>
            <w:r>
              <w:rPr>
                <w:rFonts w:hint="cs"/>
                <w:spacing w:val="0"/>
                <w:sz w:val="24"/>
                <w:szCs w:val="24"/>
                <w:rtl/>
              </w:rPr>
              <w:t>د.ح.ت:18/7/1951</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39</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100 بشان مساواة العمال والعاملات في الأجر عن عمل قيمه متساوية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أ:1951</w:t>
            </w:r>
          </w:p>
          <w:p w:rsidR="00DC5B03" w:rsidRDefault="00DC5B03">
            <w:pPr>
              <w:spacing w:before="20" w:after="20" w:line="300" w:lineRule="exact"/>
              <w:jc w:val="both"/>
              <w:rPr>
                <w:rFonts w:hint="cs"/>
                <w:spacing w:val="0"/>
                <w:sz w:val="24"/>
                <w:szCs w:val="24"/>
                <w:rtl/>
              </w:rPr>
            </w:pPr>
            <w:r>
              <w:rPr>
                <w:rFonts w:hint="cs"/>
                <w:spacing w:val="0"/>
                <w:sz w:val="24"/>
                <w:szCs w:val="24"/>
                <w:rtl/>
              </w:rPr>
              <w:t>د.ح.ت:23/5/1953</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29/7/1976</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40</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104 بشأن إلغاء العقوبات الجزائية المترتبة على إخلال العمال الوطنيين بعقود استخدامهم.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أ:1955</w:t>
            </w:r>
          </w:p>
          <w:p w:rsidR="00DC5B03" w:rsidRDefault="00DC5B03">
            <w:pPr>
              <w:spacing w:before="20" w:after="20" w:line="300" w:lineRule="exact"/>
              <w:jc w:val="both"/>
              <w:rPr>
                <w:rFonts w:hint="cs"/>
                <w:spacing w:val="0"/>
                <w:sz w:val="24"/>
                <w:szCs w:val="24"/>
                <w:rtl/>
              </w:rPr>
            </w:pPr>
            <w:r>
              <w:rPr>
                <w:rFonts w:hint="cs"/>
                <w:spacing w:val="0"/>
                <w:sz w:val="24"/>
                <w:szCs w:val="24"/>
                <w:rtl/>
              </w:rPr>
              <w:t>د.ح.ت:7/6/1958</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22/8/1969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41</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 xml:space="preserve">الاتفاقية رقم 105 بشأن إلغاء العمل الجبري. </w:t>
            </w:r>
          </w:p>
          <w:p w:rsidR="00DC5B03" w:rsidRDefault="00DC5B03">
            <w:pPr>
              <w:spacing w:before="20" w:after="20" w:line="300" w:lineRule="exact"/>
              <w:jc w:val="both"/>
              <w:rPr>
                <w:rFonts w:hint="cs"/>
                <w:spacing w:val="0"/>
                <w:sz w:val="24"/>
                <w:szCs w:val="24"/>
                <w:rtl/>
              </w:rPr>
            </w:pP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أ:1957</w:t>
            </w:r>
          </w:p>
          <w:p w:rsidR="00DC5B03" w:rsidRDefault="00DC5B03">
            <w:pPr>
              <w:spacing w:before="20" w:after="20" w:line="300" w:lineRule="exact"/>
              <w:jc w:val="both"/>
              <w:rPr>
                <w:rFonts w:hint="cs"/>
                <w:spacing w:val="0"/>
                <w:sz w:val="24"/>
                <w:szCs w:val="24"/>
                <w:rtl/>
              </w:rPr>
            </w:pPr>
            <w:r>
              <w:rPr>
                <w:rFonts w:hint="cs"/>
                <w:spacing w:val="0"/>
                <w:sz w:val="24"/>
                <w:szCs w:val="24"/>
                <w:rtl/>
              </w:rPr>
              <w:t>د.ح.ت:17/1/1959</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14/4/1969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Pr>
            </w:pPr>
            <w:r>
              <w:rPr>
                <w:rFonts w:hint="cs"/>
                <w:spacing w:val="0"/>
                <w:sz w:val="24"/>
                <w:szCs w:val="24"/>
                <w:rtl/>
              </w:rPr>
              <w:t>42</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111 بشأن التمييز في الاستخدام والمهنة</w:t>
            </w:r>
            <w:r>
              <w:rPr>
                <w:spacing w:val="0"/>
                <w:sz w:val="24"/>
                <w:szCs w:val="24"/>
                <w:rtl/>
              </w:rPr>
              <w:br/>
            </w: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أ:1958</w:t>
            </w:r>
          </w:p>
          <w:p w:rsidR="00DC5B03" w:rsidRDefault="00DC5B03">
            <w:pPr>
              <w:spacing w:before="20" w:after="20" w:line="300" w:lineRule="exact"/>
              <w:jc w:val="both"/>
              <w:rPr>
                <w:rFonts w:hint="cs"/>
                <w:spacing w:val="0"/>
                <w:sz w:val="24"/>
                <w:szCs w:val="24"/>
                <w:rtl/>
              </w:rPr>
            </w:pPr>
            <w:r>
              <w:rPr>
                <w:rFonts w:hint="cs"/>
                <w:spacing w:val="0"/>
                <w:sz w:val="24"/>
                <w:szCs w:val="24"/>
                <w:rtl/>
              </w:rPr>
              <w:t>د.ح.ت:17/1/1960</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22/8/1969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43</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 xml:space="preserve">الاتفاقية رقم 122 بشأن سياسة العمل. </w:t>
            </w:r>
          </w:p>
          <w:p w:rsidR="00DC5B03" w:rsidRDefault="00DC5B03">
            <w:pPr>
              <w:spacing w:before="20" w:after="20" w:line="300" w:lineRule="exact"/>
              <w:jc w:val="both"/>
              <w:rPr>
                <w:rFonts w:hint="cs"/>
                <w:spacing w:val="0"/>
                <w:sz w:val="24"/>
                <w:szCs w:val="24"/>
                <w:rtl/>
              </w:rPr>
            </w:pP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1964</w:t>
            </w:r>
          </w:p>
          <w:p w:rsidR="00DC5B03" w:rsidRDefault="00DC5B03">
            <w:pPr>
              <w:spacing w:before="20" w:after="20" w:line="300" w:lineRule="exact"/>
              <w:jc w:val="both"/>
              <w:rPr>
                <w:rFonts w:hint="cs"/>
                <w:spacing w:val="0"/>
                <w:sz w:val="24"/>
                <w:szCs w:val="24"/>
                <w:rtl/>
              </w:rPr>
            </w:pPr>
            <w:r>
              <w:rPr>
                <w:rFonts w:hint="cs"/>
                <w:spacing w:val="0"/>
                <w:sz w:val="24"/>
                <w:szCs w:val="24"/>
                <w:rtl/>
              </w:rPr>
              <w:t>د.ح.ت: 15/7/1966</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30/1/1989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44</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131 بشأن تحديد الحد الأدنى للأجور ( مع إشارة خاصة إلى البلدان النامية).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1970</w:t>
            </w:r>
          </w:p>
          <w:p w:rsidR="00DC5B03" w:rsidRDefault="00DC5B03">
            <w:pPr>
              <w:spacing w:before="20" w:after="20" w:line="300" w:lineRule="exact"/>
              <w:jc w:val="both"/>
              <w:rPr>
                <w:rFonts w:hint="cs"/>
                <w:spacing w:val="0"/>
                <w:sz w:val="24"/>
                <w:szCs w:val="24"/>
                <w:rtl/>
              </w:rPr>
            </w:pPr>
            <w:r>
              <w:rPr>
                <w:rFonts w:hint="cs"/>
                <w:spacing w:val="0"/>
                <w:sz w:val="24"/>
                <w:szCs w:val="24"/>
                <w:rtl/>
              </w:rPr>
              <w:t>د.ح.ت 29/4/1972</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30/1/1976</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45</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132 بشأن الإجازة مدفوعة الأجر.</w:t>
            </w:r>
            <w:r>
              <w:rPr>
                <w:spacing w:val="0"/>
                <w:sz w:val="24"/>
                <w:szCs w:val="24"/>
                <w:rtl/>
              </w:rPr>
              <w:br/>
            </w: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1970</w:t>
            </w:r>
          </w:p>
          <w:p w:rsidR="00DC5B03" w:rsidRDefault="00DC5B03">
            <w:pPr>
              <w:spacing w:before="20" w:after="20" w:line="300" w:lineRule="exact"/>
              <w:jc w:val="both"/>
              <w:rPr>
                <w:rFonts w:hint="cs"/>
                <w:spacing w:val="0"/>
                <w:sz w:val="24"/>
                <w:szCs w:val="24"/>
                <w:rtl/>
              </w:rPr>
            </w:pPr>
            <w:r>
              <w:rPr>
                <w:rFonts w:hint="cs"/>
                <w:spacing w:val="0"/>
                <w:sz w:val="24"/>
                <w:szCs w:val="24"/>
                <w:rtl/>
              </w:rPr>
              <w:t>د.ح.ت: 30/6/1973</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1/11/1976</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46</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135 بشأن توفير الحماية والتسهيلات لممثلي العمال في المؤسسات.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1971</w:t>
            </w:r>
          </w:p>
          <w:p w:rsidR="00DC5B03" w:rsidRDefault="00DC5B03">
            <w:pPr>
              <w:spacing w:before="20" w:after="20" w:line="300" w:lineRule="exact"/>
              <w:jc w:val="both"/>
              <w:rPr>
                <w:rFonts w:hint="cs"/>
                <w:spacing w:val="0"/>
                <w:sz w:val="24"/>
                <w:szCs w:val="24"/>
                <w:rtl/>
              </w:rPr>
            </w:pPr>
            <w:r>
              <w:rPr>
                <w:rFonts w:hint="cs"/>
                <w:spacing w:val="0"/>
                <w:sz w:val="24"/>
                <w:szCs w:val="24"/>
                <w:rtl/>
              </w:rPr>
              <w:t>د.ح.ت: 30/6/1973</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29/7/1976</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47</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 xml:space="preserve">الاتفاقية رقم 138 بشأن الحد الأدنى لسن الاستخدام. </w:t>
            </w:r>
            <w:r>
              <w:rPr>
                <w:spacing w:val="0"/>
                <w:sz w:val="24"/>
                <w:szCs w:val="24"/>
                <w:rtl/>
              </w:rPr>
              <w:br/>
            </w: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1973</w:t>
            </w:r>
          </w:p>
          <w:p w:rsidR="00DC5B03" w:rsidRDefault="00DC5B03">
            <w:pPr>
              <w:spacing w:before="20" w:after="20" w:line="300" w:lineRule="exact"/>
              <w:jc w:val="both"/>
              <w:rPr>
                <w:rFonts w:hint="cs"/>
                <w:spacing w:val="0"/>
                <w:sz w:val="24"/>
                <w:szCs w:val="24"/>
                <w:rtl/>
              </w:rPr>
            </w:pPr>
            <w:r>
              <w:rPr>
                <w:rFonts w:hint="cs"/>
                <w:spacing w:val="0"/>
                <w:sz w:val="24"/>
                <w:szCs w:val="24"/>
                <w:rtl/>
              </w:rPr>
              <w:t>د.ح.ت 19/6/1976</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صادق عليها مجلس الوزراء في</w:t>
            </w:r>
            <w:r>
              <w:rPr>
                <w:spacing w:val="0"/>
                <w:sz w:val="24"/>
                <w:szCs w:val="24"/>
                <w:rtl/>
              </w:rPr>
              <w:br/>
            </w:r>
            <w:r>
              <w:rPr>
                <w:rFonts w:hint="cs"/>
                <w:spacing w:val="0"/>
                <w:sz w:val="24"/>
                <w:szCs w:val="24"/>
                <w:rtl/>
              </w:rPr>
              <w:t>15/2/2000 ولم تستكمل بعد إجراءات التصديق من قبل مجلس النواب</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48</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رقم 144 بشأن المشاورات لتعزيز تطبيق معايير العمل الدولية. (منظمة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1976</w:t>
            </w:r>
          </w:p>
          <w:p w:rsidR="00DC5B03" w:rsidRDefault="00DC5B03">
            <w:pPr>
              <w:spacing w:before="20" w:after="20" w:line="300" w:lineRule="exact"/>
              <w:jc w:val="both"/>
              <w:rPr>
                <w:rFonts w:hint="cs"/>
                <w:spacing w:val="0"/>
                <w:sz w:val="24"/>
                <w:szCs w:val="24"/>
                <w:rtl/>
              </w:rPr>
            </w:pPr>
            <w:r>
              <w:rPr>
                <w:rFonts w:hint="cs"/>
                <w:spacing w:val="0"/>
                <w:sz w:val="24"/>
                <w:szCs w:val="24"/>
                <w:rtl/>
              </w:rPr>
              <w:t>د.ح.ت: 16/5/1978</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29/1/2000</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49</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 xml:space="preserve">الاتفاقية رقم 156 بشأن العمال ذوي المسؤوليات العائلية </w:t>
            </w:r>
            <w:r>
              <w:rPr>
                <w:spacing w:val="0"/>
                <w:sz w:val="24"/>
                <w:szCs w:val="24"/>
                <w:rtl/>
              </w:rPr>
              <w:br/>
            </w: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1981</w:t>
            </w:r>
          </w:p>
          <w:p w:rsidR="00DC5B03" w:rsidRDefault="00DC5B03">
            <w:pPr>
              <w:spacing w:before="20" w:after="20" w:line="300" w:lineRule="exact"/>
              <w:jc w:val="both"/>
              <w:rPr>
                <w:rFonts w:hint="cs"/>
                <w:spacing w:val="0"/>
                <w:sz w:val="24"/>
                <w:szCs w:val="24"/>
                <w:rtl/>
              </w:rPr>
            </w:pPr>
            <w:r>
              <w:rPr>
                <w:rFonts w:hint="cs"/>
                <w:spacing w:val="0"/>
                <w:sz w:val="24"/>
                <w:szCs w:val="24"/>
                <w:rtl/>
              </w:rPr>
              <w:t>د.ح.ت: 11/8/1983</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13/3/1989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50</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 xml:space="preserve">الاتفاقية رقم 158 بشأن إنهاء الاستخدام من صاحب العمل </w:t>
            </w:r>
            <w:r>
              <w:rPr>
                <w:spacing w:val="0"/>
                <w:sz w:val="24"/>
                <w:szCs w:val="24"/>
                <w:rtl/>
              </w:rPr>
              <w:br/>
            </w: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1982</w:t>
            </w:r>
          </w:p>
          <w:p w:rsidR="00DC5B03" w:rsidRDefault="00DC5B03">
            <w:pPr>
              <w:spacing w:before="20" w:after="20" w:line="300" w:lineRule="exact"/>
              <w:jc w:val="both"/>
              <w:rPr>
                <w:rFonts w:hint="cs"/>
                <w:spacing w:val="0"/>
                <w:sz w:val="24"/>
                <w:szCs w:val="24"/>
                <w:rtl/>
              </w:rPr>
            </w:pPr>
            <w:r>
              <w:rPr>
                <w:rFonts w:hint="cs"/>
                <w:spacing w:val="0"/>
                <w:sz w:val="24"/>
                <w:szCs w:val="24"/>
                <w:rtl/>
              </w:rPr>
              <w:t>د.ح.ت: 23/11/1985</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13/3/1989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51</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 xml:space="preserve">الاتفاقية رقم 159 بشأن التأهيل المهني واستخدام المعاقين </w:t>
            </w:r>
          </w:p>
          <w:p w:rsidR="00DC5B03" w:rsidRDefault="00DC5B03">
            <w:pPr>
              <w:spacing w:before="20" w:after="20" w:line="300" w:lineRule="exact"/>
              <w:jc w:val="both"/>
              <w:rPr>
                <w:rFonts w:hint="cs"/>
                <w:spacing w:val="0"/>
                <w:sz w:val="24"/>
                <w:szCs w:val="24"/>
                <w:rtl/>
              </w:rPr>
            </w:pP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1982</w:t>
            </w:r>
          </w:p>
          <w:p w:rsidR="00DC5B03" w:rsidRDefault="00DC5B03">
            <w:pPr>
              <w:spacing w:before="20" w:after="20" w:line="300" w:lineRule="exact"/>
              <w:jc w:val="both"/>
              <w:rPr>
                <w:rFonts w:hint="cs"/>
                <w:spacing w:val="0"/>
                <w:sz w:val="24"/>
                <w:szCs w:val="24"/>
                <w:rtl/>
              </w:rPr>
            </w:pPr>
            <w:r>
              <w:rPr>
                <w:rFonts w:hint="cs"/>
                <w:spacing w:val="0"/>
                <w:sz w:val="24"/>
                <w:szCs w:val="24"/>
                <w:rtl/>
              </w:rPr>
              <w:t>د.ح.ت :2/6/1985</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18/10/1991</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52</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 xml:space="preserve">الاتفاقية رقم 182 بشأن حظر أسوأ أشكال عمل الأطفال </w:t>
            </w:r>
          </w:p>
          <w:p w:rsidR="00DC5B03" w:rsidRDefault="00DC5B03">
            <w:pPr>
              <w:spacing w:before="20" w:after="20" w:line="300" w:lineRule="exact"/>
              <w:jc w:val="both"/>
              <w:rPr>
                <w:rFonts w:hint="cs"/>
                <w:spacing w:val="0"/>
                <w:sz w:val="24"/>
                <w:szCs w:val="24"/>
                <w:rtl/>
              </w:rPr>
            </w:pPr>
            <w:r>
              <w:rPr>
                <w:rFonts w:hint="cs"/>
                <w:spacing w:val="0"/>
                <w:sz w:val="24"/>
                <w:szCs w:val="24"/>
                <w:rtl/>
              </w:rPr>
              <w:t>(منظمة العمل الدولية)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1999</w:t>
            </w:r>
          </w:p>
          <w:p w:rsidR="00DC5B03" w:rsidRDefault="00DC5B03">
            <w:pPr>
              <w:spacing w:before="20" w:after="20" w:line="300" w:lineRule="exact"/>
              <w:jc w:val="both"/>
              <w:rPr>
                <w:rFonts w:hint="cs"/>
                <w:spacing w:val="0"/>
                <w:sz w:val="24"/>
                <w:szCs w:val="24"/>
                <w:rtl/>
              </w:rPr>
            </w:pPr>
            <w:r>
              <w:rPr>
                <w:rFonts w:hint="cs"/>
                <w:spacing w:val="0"/>
                <w:sz w:val="24"/>
                <w:szCs w:val="24"/>
                <w:rtl/>
              </w:rPr>
              <w:t>د.ح.ت : لم تدخل</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28/12/1999</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53</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الاتفاقية الخاصة بوضع اللاجئين</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18/7/1951</w:t>
            </w:r>
          </w:p>
          <w:p w:rsidR="00DC5B03" w:rsidRDefault="00DC5B03">
            <w:pPr>
              <w:spacing w:before="20" w:after="20" w:line="300" w:lineRule="exact"/>
              <w:jc w:val="both"/>
              <w:rPr>
                <w:rFonts w:hint="cs"/>
                <w:spacing w:val="0"/>
                <w:sz w:val="24"/>
                <w:szCs w:val="24"/>
                <w:rtl/>
              </w:rPr>
            </w:pPr>
            <w:r>
              <w:rPr>
                <w:rFonts w:hint="cs"/>
                <w:spacing w:val="0"/>
                <w:sz w:val="24"/>
                <w:szCs w:val="24"/>
                <w:rtl/>
              </w:rPr>
              <w:t>د.ح.ت : 22/4/1954</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18/1/1998</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54</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ميثاق الأمم المتحدة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26/6/1945</w:t>
            </w:r>
          </w:p>
          <w:p w:rsidR="00DC5B03" w:rsidRDefault="00DC5B03">
            <w:pPr>
              <w:spacing w:before="20" w:after="20" w:line="300" w:lineRule="exact"/>
              <w:jc w:val="both"/>
              <w:rPr>
                <w:rFonts w:hint="cs"/>
                <w:spacing w:val="0"/>
                <w:sz w:val="24"/>
                <w:szCs w:val="24"/>
                <w:rtl/>
              </w:rPr>
            </w:pPr>
            <w:r>
              <w:rPr>
                <w:rFonts w:hint="cs"/>
                <w:spacing w:val="0"/>
                <w:sz w:val="24"/>
                <w:szCs w:val="24"/>
                <w:rtl/>
              </w:rPr>
              <w:t>د.ح.ت: 24/10/1945</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المادة 6 من دستور الجمهورية اليمنية</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55</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اتفاقية حظر استخدام وتخزين وإنتاج ونقل الألغام المضادة</w:t>
            </w:r>
            <w:r>
              <w:rPr>
                <w:spacing w:val="0"/>
                <w:sz w:val="24"/>
                <w:szCs w:val="24"/>
              </w:rPr>
              <w:br/>
            </w:r>
            <w:r>
              <w:rPr>
                <w:rFonts w:hint="cs"/>
                <w:spacing w:val="0"/>
                <w:sz w:val="24"/>
                <w:szCs w:val="24"/>
                <w:rtl/>
              </w:rPr>
              <w:t>للأفراد وتدميرها</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3/12/1997</w:t>
            </w:r>
          </w:p>
          <w:p w:rsidR="00DC5B03" w:rsidRDefault="00DC5B03">
            <w:pPr>
              <w:spacing w:before="20" w:after="20" w:line="300" w:lineRule="exact"/>
              <w:jc w:val="both"/>
              <w:rPr>
                <w:rFonts w:hint="cs"/>
                <w:spacing w:val="0"/>
                <w:sz w:val="24"/>
                <w:szCs w:val="24"/>
                <w:rtl/>
              </w:rPr>
            </w:pPr>
            <w:r>
              <w:rPr>
                <w:rFonts w:hint="cs"/>
                <w:spacing w:val="0"/>
                <w:sz w:val="24"/>
                <w:szCs w:val="24"/>
                <w:rtl/>
              </w:rPr>
              <w:t>د.ح.ت: 1/3/1999</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12/1998</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56</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اتفاقية حظر استحداث وإنتاج وتخزين الأسلحة الكيميائية وتدمير تلك الأسلحة</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13/1/1993</w:t>
            </w:r>
          </w:p>
        </w:tc>
        <w:tc>
          <w:tcPr>
            <w:tcW w:w="2677" w:type="dxa"/>
            <w:tcBorders>
              <w:top w:val="single" w:sz="2" w:space="0" w:color="auto"/>
              <w:left w:val="single" w:sz="2" w:space="0" w:color="auto"/>
              <w:bottom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5/7/2000</w:t>
            </w:r>
          </w:p>
        </w:tc>
      </w:tr>
      <w:tr w:rsidR="00DC5B03" w:rsidTr="00DC5B03">
        <w:tblPrEx>
          <w:tblCellMar>
            <w:top w:w="0" w:type="dxa"/>
            <w:bottom w:w="0" w:type="dxa"/>
          </w:tblCellMar>
        </w:tblPrEx>
        <w:trPr>
          <w:jc w:val="center"/>
        </w:trPr>
        <w:tc>
          <w:tcPr>
            <w:tcW w:w="438" w:type="dxa"/>
            <w:tcBorders>
              <w:top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left"/>
              <w:rPr>
                <w:rFonts w:hint="cs"/>
                <w:spacing w:val="0"/>
                <w:sz w:val="24"/>
                <w:szCs w:val="24"/>
                <w:rtl/>
              </w:rPr>
            </w:pPr>
            <w:r>
              <w:rPr>
                <w:rFonts w:hint="cs"/>
                <w:spacing w:val="0"/>
                <w:sz w:val="24"/>
                <w:szCs w:val="24"/>
                <w:rtl/>
              </w:rPr>
              <w:t>57</w:t>
            </w:r>
          </w:p>
        </w:tc>
        <w:tc>
          <w:tcPr>
            <w:tcW w:w="4475"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 xml:space="preserve">البروتوكول الاختياري الملحق باتفاقية القضاء على التمييز ضد المرأة </w:t>
            </w:r>
          </w:p>
        </w:tc>
        <w:tc>
          <w:tcPr>
            <w:tcW w:w="1921" w:type="dxa"/>
            <w:tcBorders>
              <w:top w:val="single" w:sz="2" w:space="0" w:color="auto"/>
              <w:left w:val="single" w:sz="2" w:space="0" w:color="auto"/>
              <w:bottom w:val="single" w:sz="2" w:space="0" w:color="auto"/>
              <w:righ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أ: 6/10/1999</w:t>
            </w:r>
          </w:p>
          <w:p w:rsidR="00DC5B03" w:rsidRDefault="00DC5B03">
            <w:pPr>
              <w:spacing w:before="20" w:after="20" w:line="300" w:lineRule="exact"/>
              <w:jc w:val="both"/>
              <w:rPr>
                <w:rFonts w:hint="cs"/>
                <w:spacing w:val="0"/>
                <w:sz w:val="24"/>
                <w:szCs w:val="24"/>
                <w:rtl/>
              </w:rPr>
            </w:pPr>
            <w:r>
              <w:rPr>
                <w:rFonts w:hint="cs"/>
                <w:spacing w:val="0"/>
                <w:sz w:val="24"/>
                <w:szCs w:val="24"/>
                <w:rtl/>
              </w:rPr>
              <w:t>د.ح.ت:.22/12/2000</w:t>
            </w:r>
          </w:p>
        </w:tc>
        <w:tc>
          <w:tcPr>
            <w:tcW w:w="2677" w:type="dxa"/>
            <w:tcBorders>
              <w:top w:val="single" w:sz="2" w:space="0" w:color="auto"/>
              <w:left w:val="single" w:sz="2" w:space="0" w:color="auto"/>
            </w:tcBorders>
            <w:shd w:val="clear" w:color="auto" w:fill="FFFFFF"/>
          </w:tcPr>
          <w:p w:rsidR="00DC5B03" w:rsidRDefault="00DC5B03">
            <w:pPr>
              <w:spacing w:before="20" w:after="20" w:line="300" w:lineRule="exact"/>
              <w:jc w:val="both"/>
              <w:rPr>
                <w:rFonts w:hint="cs"/>
                <w:spacing w:val="0"/>
                <w:sz w:val="24"/>
                <w:szCs w:val="24"/>
                <w:rtl/>
              </w:rPr>
            </w:pPr>
            <w:r>
              <w:rPr>
                <w:rFonts w:hint="cs"/>
                <w:spacing w:val="0"/>
                <w:sz w:val="24"/>
                <w:szCs w:val="24"/>
                <w:rtl/>
              </w:rPr>
              <w:t>كانون الأول/ديسمبر 2004</w:t>
            </w:r>
          </w:p>
        </w:tc>
      </w:tr>
    </w:tbl>
    <w:p w:rsidR="00000000" w:rsidRDefault="00DC5B03">
      <w:pPr>
        <w:pStyle w:val="BodyText2"/>
        <w:spacing w:before="240" w:after="240" w:line="380" w:lineRule="exact"/>
        <w:jc w:val="lowKashida"/>
        <w:rPr>
          <w:rFonts w:cs="Traditional Arabic" w:hint="cs"/>
          <w:b/>
          <w:bCs/>
          <w:sz w:val="22"/>
          <w:szCs w:val="30"/>
          <w:lang w:bidi="ar-SA"/>
        </w:rPr>
      </w:pPr>
      <w:r>
        <w:rPr>
          <w:rFonts w:cs="Traditional Arabic"/>
          <w:b/>
          <w:bCs/>
          <w:sz w:val="22"/>
          <w:szCs w:val="30"/>
          <w:rtl/>
        </w:rPr>
        <w:t xml:space="preserve">المنظمات </w:t>
      </w:r>
      <w:r>
        <w:rPr>
          <w:rFonts w:cs="Traditional Arabic" w:hint="cs"/>
          <w:b/>
          <w:bCs/>
          <w:sz w:val="22"/>
          <w:szCs w:val="30"/>
          <w:rtl/>
        </w:rPr>
        <w:t>غير الحكومية العاملة</w:t>
      </w:r>
      <w:r>
        <w:rPr>
          <w:rFonts w:cs="Traditional Arabic"/>
          <w:b/>
          <w:bCs/>
          <w:sz w:val="22"/>
          <w:szCs w:val="30"/>
          <w:rtl/>
        </w:rPr>
        <w:t xml:space="preserve"> في مجال حقوق الإنسان</w:t>
      </w:r>
    </w:p>
    <w:p w:rsidR="00000000" w:rsidRDefault="00DC5B03">
      <w:pPr>
        <w:spacing w:before="0" w:line="380" w:lineRule="exact"/>
        <w:jc w:val="both"/>
        <w:rPr>
          <w:rtl/>
        </w:rPr>
      </w:pPr>
      <w:r>
        <w:rPr>
          <w:rFonts w:hint="cs"/>
          <w:rtl/>
        </w:rPr>
        <w:t>115-</w:t>
      </w:r>
      <w:r>
        <w:rPr>
          <w:rFonts w:hint="cs"/>
          <w:rtl/>
        </w:rPr>
        <w:tab/>
      </w:r>
      <w:r>
        <w:rPr>
          <w:rtl/>
        </w:rPr>
        <w:t>شهدت الأعوامُ ا</w:t>
      </w:r>
      <w:r>
        <w:rPr>
          <w:rtl/>
        </w:rPr>
        <w:t>لماضيةُ تطوراً في أعداد منظمات المجتمع المدني وبروز دورِ</w:t>
      </w:r>
      <w:r>
        <w:rPr>
          <w:rFonts w:hint="cs"/>
          <w:rtl/>
        </w:rPr>
        <w:t xml:space="preserve"> </w:t>
      </w:r>
      <w:r>
        <w:rPr>
          <w:rtl/>
        </w:rPr>
        <w:t>العديد من المنظماتِ النوعية العاملة في مجال حقوق الإنسان</w:t>
      </w:r>
      <w:r>
        <w:rPr>
          <w:rFonts w:hint="cs"/>
          <w:rtl/>
        </w:rPr>
        <w:t xml:space="preserve"> </w:t>
      </w:r>
      <w:r>
        <w:rPr>
          <w:rtl/>
        </w:rPr>
        <w:t xml:space="preserve">والتي تمارسُ العديد من الأنشطة المتعلقة برفع وعي مختلف شرائح المجتمع بالحقوق الاقتصادية والاجتماعية والسياسية والمدنية والتنموية. كما </w:t>
      </w:r>
      <w:r>
        <w:rPr>
          <w:rFonts w:hint="cs"/>
          <w:rtl/>
        </w:rPr>
        <w:t xml:space="preserve">يؤدي </w:t>
      </w:r>
      <w:r>
        <w:rPr>
          <w:rtl/>
        </w:rPr>
        <w:t>بعض</w:t>
      </w:r>
      <w:r>
        <w:rPr>
          <w:rtl/>
        </w:rPr>
        <w:t xml:space="preserve">ها دوراً هاماً في مراقبة مدى احترام الأجهزة الحكومية </w:t>
      </w:r>
      <w:r>
        <w:rPr>
          <w:rFonts w:hint="cs"/>
          <w:rtl/>
        </w:rPr>
        <w:t xml:space="preserve">المبادئ </w:t>
      </w:r>
      <w:r>
        <w:rPr>
          <w:rtl/>
        </w:rPr>
        <w:t>الأساسية لحقوق الإنسان. وإلى جانب دورها في نشر ثقافة حقوق الإنسان تقوم برصد الانتهاكات سواء من قبل الجهات الحكومية أم المنظمات شبه الحكومية أم حتى الأفراد. وبالتوازي مع الدور المتنامي لمنظمات حقو</w:t>
      </w:r>
      <w:r>
        <w:rPr>
          <w:rtl/>
        </w:rPr>
        <w:t>ق الإنسان بدأت بعض الصحف الحزبية تخصص أبواباً ثابتة لرصد وقائع انتهاك حقوق الإنسان الفردية والاجتماعية.</w:t>
      </w:r>
    </w:p>
    <w:p w:rsidR="00000000" w:rsidRDefault="00DC5B03">
      <w:pPr>
        <w:spacing w:before="0" w:line="380" w:lineRule="exact"/>
        <w:jc w:val="both"/>
        <w:rPr>
          <w:rFonts w:hint="cs"/>
          <w:spacing w:val="2"/>
          <w:rtl/>
        </w:rPr>
      </w:pPr>
      <w:r>
        <w:rPr>
          <w:rFonts w:hint="cs"/>
          <w:rtl/>
        </w:rPr>
        <w:t>116-</w:t>
      </w:r>
      <w:r>
        <w:rPr>
          <w:rFonts w:hint="cs"/>
          <w:rtl/>
        </w:rPr>
        <w:tab/>
      </w:r>
      <w:r>
        <w:rPr>
          <w:spacing w:val="2"/>
          <w:rtl/>
        </w:rPr>
        <w:t xml:space="preserve">وفي ظلِّ التوجُّهات الدولية والحكومية التي تحفزُ </w:t>
      </w:r>
      <w:proofErr w:type="spellStart"/>
      <w:r>
        <w:rPr>
          <w:spacing w:val="2"/>
          <w:rtl/>
        </w:rPr>
        <w:t>الشراكةَ</w:t>
      </w:r>
      <w:proofErr w:type="spellEnd"/>
      <w:r>
        <w:rPr>
          <w:spacing w:val="2"/>
          <w:rtl/>
        </w:rPr>
        <w:t xml:space="preserve"> بين الدولة والمجتمع المدني، ازدادت فعاليةُ هذه المنظمات في مجال تعزيز حقوق الإنسان ومناهض</w:t>
      </w:r>
      <w:r>
        <w:rPr>
          <w:spacing w:val="2"/>
          <w:rtl/>
        </w:rPr>
        <w:t>ة العنف ضد المرأة بشكل خاص، واتسعت دائرة الأنشطة التي تهدف إلى النهوض بالمرأة في جميع المجالات وضمان مشاركتها الفعلية في الهيئات العاملة في مجالها وتطوير القوانين التي تهدف إلى حماية حقوقها</w:t>
      </w:r>
      <w:r>
        <w:rPr>
          <w:rFonts w:hint="cs"/>
          <w:spacing w:val="2"/>
          <w:rtl/>
        </w:rPr>
        <w:t>.</w:t>
      </w:r>
      <w:r>
        <w:rPr>
          <w:spacing w:val="2"/>
          <w:rtl/>
        </w:rPr>
        <w:t xml:space="preserve"> وفي إطار مُناخ يتَّسم بالحرية النسبية واستقلالية منظمات المجتمع ا</w:t>
      </w:r>
      <w:r>
        <w:rPr>
          <w:spacing w:val="2"/>
          <w:rtl/>
        </w:rPr>
        <w:t>لمدني، تؤدي هذه المنظمات الأدوار المنوطة بها في نشر ثقافة الحقوق من خلال تنفيذها الدورات التدريبية وورش العمل واللقاءات والندوات والمحاضرات والدراسات والأبحاث الميدانية وأوراق العمل والإصدارات الدورية والتقارير بما فيها تقارير الظل التي تقدمها هذه المنظمات</w:t>
      </w:r>
      <w:r>
        <w:rPr>
          <w:spacing w:val="2"/>
          <w:rtl/>
        </w:rPr>
        <w:t xml:space="preserve"> إلى لجان حقوق الإنسان بالأمم المتحدة تعليقاً على التقارير الرسمية التي تتقدم بها الحكومة للأمم المتحدة. </w:t>
      </w:r>
    </w:p>
    <w:p w:rsidR="00000000" w:rsidRDefault="00DC5B03">
      <w:pPr>
        <w:spacing w:before="0" w:line="380" w:lineRule="exact"/>
        <w:jc w:val="both"/>
        <w:rPr>
          <w:spacing w:val="2"/>
          <w:rtl/>
          <w:lang w:eastAsia="en-US"/>
        </w:rPr>
      </w:pPr>
      <w:r>
        <w:rPr>
          <w:rFonts w:hint="cs"/>
          <w:rtl/>
          <w:lang w:eastAsia="en-US"/>
        </w:rPr>
        <w:t>117-</w:t>
      </w:r>
      <w:r>
        <w:rPr>
          <w:rFonts w:hint="cs"/>
          <w:rtl/>
          <w:lang w:eastAsia="en-US"/>
        </w:rPr>
        <w:tab/>
      </w:r>
      <w:r>
        <w:rPr>
          <w:spacing w:val="2"/>
          <w:rtl/>
          <w:lang w:eastAsia="en-US"/>
        </w:rPr>
        <w:t xml:space="preserve">وقد </w:t>
      </w:r>
      <w:r>
        <w:rPr>
          <w:rFonts w:hint="cs"/>
          <w:spacing w:val="2"/>
          <w:rtl/>
          <w:lang w:eastAsia="en-US"/>
        </w:rPr>
        <w:t>ا</w:t>
      </w:r>
      <w:r>
        <w:rPr>
          <w:spacing w:val="2"/>
          <w:rtl/>
          <w:lang w:eastAsia="en-US"/>
        </w:rPr>
        <w:t>متد نشاط</w:t>
      </w:r>
      <w:r>
        <w:rPr>
          <w:rFonts w:hint="cs"/>
          <w:spacing w:val="2"/>
          <w:rtl/>
          <w:lang w:eastAsia="en-US"/>
        </w:rPr>
        <w:t xml:space="preserve"> </w:t>
      </w:r>
      <w:r>
        <w:rPr>
          <w:spacing w:val="2"/>
          <w:rtl/>
          <w:lang w:eastAsia="en-US"/>
        </w:rPr>
        <w:t>بعض تلك المنظمات لتنظيم إقامة فعاليات ذات صبغة عربية وعالمية متجاوزة بذلك حدود خريطة الاهتمامات الوطنية كنوع من التضامن مع قضايا حق</w:t>
      </w:r>
      <w:r>
        <w:rPr>
          <w:spacing w:val="2"/>
          <w:rtl/>
          <w:lang w:eastAsia="en-US"/>
        </w:rPr>
        <w:t xml:space="preserve">وق الإنسان في أي بقعة من بقاع المعمورة، حيث نُظمت العديد من الفعاليات تناولت حقوق الإنسان في الأراضي الفلسطينية المحتلة، وتحديث الميثاق العربي لحقوق الإنسان، وتأثيرات أحداث الحادي عشر </w:t>
      </w:r>
      <w:r>
        <w:rPr>
          <w:rFonts w:hint="cs"/>
          <w:spacing w:val="2"/>
          <w:rtl/>
          <w:lang w:eastAsia="en-US"/>
        </w:rPr>
        <w:t>من</w:t>
      </w:r>
      <w:r>
        <w:rPr>
          <w:spacing w:val="2"/>
          <w:rtl/>
          <w:lang w:eastAsia="en-US"/>
        </w:rPr>
        <w:t xml:space="preserve"> </w:t>
      </w:r>
      <w:r>
        <w:rPr>
          <w:rFonts w:hint="cs"/>
          <w:spacing w:val="2"/>
          <w:rtl/>
          <w:lang w:eastAsia="en-US"/>
        </w:rPr>
        <w:t xml:space="preserve">أيلول/سبتمبر في </w:t>
      </w:r>
      <w:r>
        <w:rPr>
          <w:spacing w:val="2"/>
          <w:rtl/>
          <w:lang w:eastAsia="en-US"/>
        </w:rPr>
        <w:t>أوضاع حقوق الإنسان، وتداعيات سقوط النظام العراقي وتأث</w:t>
      </w:r>
      <w:r>
        <w:rPr>
          <w:spacing w:val="2"/>
          <w:rtl/>
          <w:lang w:eastAsia="en-US"/>
        </w:rPr>
        <w:t xml:space="preserve">يره في الحقوق والحريات في الوطن العربي، والتنديد بالتعذيب والجرائم البشعة التي يتعرض لها المعتقلون في </w:t>
      </w:r>
      <w:proofErr w:type="spellStart"/>
      <w:r>
        <w:rPr>
          <w:rFonts w:hint="cs"/>
          <w:spacing w:val="2"/>
          <w:rtl/>
          <w:lang w:eastAsia="en-US"/>
        </w:rPr>
        <w:t>غ</w:t>
      </w:r>
      <w:r>
        <w:rPr>
          <w:spacing w:val="2"/>
          <w:rtl/>
          <w:lang w:eastAsia="en-US"/>
        </w:rPr>
        <w:t>وانتانامو</w:t>
      </w:r>
      <w:proofErr w:type="spellEnd"/>
      <w:r>
        <w:rPr>
          <w:spacing w:val="2"/>
          <w:rtl/>
          <w:lang w:eastAsia="en-US"/>
        </w:rPr>
        <w:t xml:space="preserve"> وسجن أبو</w:t>
      </w:r>
      <w:r>
        <w:rPr>
          <w:rFonts w:hint="cs"/>
          <w:spacing w:val="2"/>
          <w:rtl/>
          <w:lang w:eastAsia="en-US"/>
        </w:rPr>
        <w:t xml:space="preserve"> </w:t>
      </w:r>
      <w:r>
        <w:rPr>
          <w:spacing w:val="2"/>
          <w:rtl/>
          <w:lang w:eastAsia="en-US"/>
        </w:rPr>
        <w:t xml:space="preserve">غريب، ودعوة الدول إلى التصديق على نظام روما الأساسي للمحكمة الجنائية الدولية. </w:t>
      </w:r>
    </w:p>
    <w:p w:rsidR="00000000" w:rsidRDefault="00DC5B03">
      <w:pPr>
        <w:spacing w:before="0" w:line="380" w:lineRule="exact"/>
        <w:jc w:val="both"/>
        <w:rPr>
          <w:rtl/>
          <w:lang w:eastAsia="en-US"/>
        </w:rPr>
      </w:pPr>
      <w:r>
        <w:rPr>
          <w:rFonts w:hint="cs"/>
          <w:rtl/>
          <w:lang w:eastAsia="en-US"/>
        </w:rPr>
        <w:t>118-</w:t>
      </w:r>
      <w:r>
        <w:rPr>
          <w:rFonts w:hint="cs"/>
          <w:rtl/>
          <w:lang w:eastAsia="en-US"/>
        </w:rPr>
        <w:tab/>
      </w:r>
      <w:r>
        <w:rPr>
          <w:rtl/>
          <w:lang w:eastAsia="en-US"/>
        </w:rPr>
        <w:t>كما وسَّعت بعض المنظمات من نطاق المشاركين في الفعا</w:t>
      </w:r>
      <w:r>
        <w:rPr>
          <w:rtl/>
          <w:lang w:eastAsia="en-US"/>
        </w:rPr>
        <w:t xml:space="preserve">ليات التدريبية </w:t>
      </w:r>
      <w:proofErr w:type="spellStart"/>
      <w:r>
        <w:rPr>
          <w:rtl/>
          <w:lang w:eastAsia="en-US"/>
        </w:rPr>
        <w:t>والنقاشية</w:t>
      </w:r>
      <w:proofErr w:type="spellEnd"/>
      <w:r>
        <w:rPr>
          <w:rtl/>
          <w:lang w:eastAsia="en-US"/>
        </w:rPr>
        <w:t xml:space="preserve"> من خلال تنفيذها فعالياتٍ إقليميةً تضمُّ مشاركين ومشاركات من الوطن العربي ومختلف دول العالم</w:t>
      </w:r>
      <w:r>
        <w:rPr>
          <w:rFonts w:hint="cs"/>
          <w:rtl/>
          <w:lang w:eastAsia="en-US"/>
        </w:rPr>
        <w:t>.</w:t>
      </w:r>
      <w:r>
        <w:rPr>
          <w:rtl/>
          <w:lang w:eastAsia="en-US"/>
        </w:rPr>
        <w:t xml:space="preserve"> </w:t>
      </w:r>
      <w:r>
        <w:rPr>
          <w:rFonts w:hint="cs"/>
          <w:rtl/>
          <w:lang w:eastAsia="en-US"/>
        </w:rPr>
        <w:t>و</w:t>
      </w:r>
      <w:r>
        <w:rPr>
          <w:rtl/>
          <w:lang w:eastAsia="en-US"/>
        </w:rPr>
        <w:t xml:space="preserve">من </w:t>
      </w:r>
      <w:r>
        <w:rPr>
          <w:rFonts w:hint="cs"/>
          <w:rtl/>
          <w:lang w:eastAsia="en-US"/>
        </w:rPr>
        <w:t xml:space="preserve">هذه الفعاليات </w:t>
      </w:r>
      <w:r>
        <w:rPr>
          <w:rtl/>
          <w:lang w:eastAsia="en-US"/>
        </w:rPr>
        <w:t xml:space="preserve">المؤتمر الإقليمي الأول حول "دمج كامل وحياة أفضل للمعاقين" نفذته المؤسسة العربية لحقوق الإنسان وشارك فيه عاملون وخبراء في </w:t>
      </w:r>
      <w:r>
        <w:rPr>
          <w:rtl/>
          <w:lang w:eastAsia="en-US"/>
        </w:rPr>
        <w:t>مجال الإعاقة من العديد من الدول العربية</w:t>
      </w:r>
      <w:r>
        <w:rPr>
          <w:rFonts w:hint="cs"/>
          <w:rtl/>
          <w:lang w:eastAsia="en-US"/>
        </w:rPr>
        <w:t>.</w:t>
      </w:r>
      <w:r>
        <w:rPr>
          <w:rtl/>
          <w:lang w:eastAsia="en-US"/>
        </w:rPr>
        <w:t xml:space="preserve"> وعلى مدار بضع سنوات نظم مركز المعلومات والتأهيل لحقوق الإنسان دوراتٍ عربيةً في مجال حقوق الإنسان بمشاركة واسعة من مختلف دول العالم العربي</w:t>
      </w:r>
      <w:r>
        <w:rPr>
          <w:rFonts w:hint="cs"/>
          <w:rtl/>
          <w:lang w:eastAsia="en-US"/>
        </w:rPr>
        <w:t>.</w:t>
      </w:r>
      <w:r>
        <w:rPr>
          <w:rtl/>
          <w:lang w:eastAsia="en-US"/>
        </w:rPr>
        <w:t xml:space="preserve"> كما نظم منتدى الشقائق العربي لحقوق الإنسان ندوةً إقليميةً عن حقوق السجينات ت</w:t>
      </w:r>
      <w:r>
        <w:rPr>
          <w:rtl/>
          <w:lang w:eastAsia="en-US"/>
        </w:rPr>
        <w:t>حت شعار من أجل مناصرة فعَّالة لحقوق الإنسان وشارك في الندوة العديدُ من الخبراء والباحثين في مجال حقوق الإنسان من تسع دول</w:t>
      </w:r>
      <w:r>
        <w:rPr>
          <w:rFonts w:hint="cs"/>
          <w:rtl/>
          <w:lang w:eastAsia="en-US"/>
        </w:rPr>
        <w:t>.</w:t>
      </w:r>
      <w:r>
        <w:rPr>
          <w:rtl/>
          <w:lang w:eastAsia="en-US"/>
        </w:rPr>
        <w:t xml:space="preserve"> ونظم المنتدى في </w:t>
      </w:r>
      <w:r>
        <w:rPr>
          <w:rFonts w:hint="cs"/>
          <w:rtl/>
          <w:lang w:eastAsia="en-US"/>
        </w:rPr>
        <w:t xml:space="preserve">كانون الأول/ديسمبر </w:t>
      </w:r>
      <w:r>
        <w:rPr>
          <w:rtl/>
          <w:lang w:eastAsia="en-US"/>
        </w:rPr>
        <w:t>2004 "الملتقى الديمقراطي الأول للمنظمات النسائية العربية غير الحكومية" الذي ركز على موضوع التمكين ا</w:t>
      </w:r>
      <w:r>
        <w:rPr>
          <w:rtl/>
          <w:lang w:eastAsia="en-US"/>
        </w:rPr>
        <w:t xml:space="preserve">لسياسي للنساء </w:t>
      </w:r>
      <w:r>
        <w:rPr>
          <w:rFonts w:hint="cs"/>
          <w:rtl/>
          <w:lang w:eastAsia="en-US"/>
        </w:rPr>
        <w:t>ك</w:t>
      </w:r>
      <w:r>
        <w:rPr>
          <w:rtl/>
          <w:lang w:eastAsia="en-US"/>
        </w:rPr>
        <w:t>خطوة ضرورية نحو الإصلاح السياسي في الوطن العربي</w:t>
      </w:r>
      <w:r>
        <w:rPr>
          <w:rFonts w:hint="cs"/>
          <w:rtl/>
          <w:lang w:eastAsia="en-US"/>
        </w:rPr>
        <w:t>،</w:t>
      </w:r>
      <w:r>
        <w:rPr>
          <w:rtl/>
          <w:lang w:eastAsia="en-US"/>
        </w:rPr>
        <w:t xml:space="preserve"> و</w:t>
      </w:r>
      <w:r>
        <w:rPr>
          <w:rFonts w:hint="cs"/>
          <w:rtl/>
          <w:lang w:eastAsia="en-US"/>
        </w:rPr>
        <w:t xml:space="preserve">ذلك </w:t>
      </w:r>
      <w:r>
        <w:rPr>
          <w:rtl/>
          <w:lang w:eastAsia="en-US"/>
        </w:rPr>
        <w:t xml:space="preserve">بمشاركة نُخبة من القياديات </w:t>
      </w:r>
      <w:proofErr w:type="spellStart"/>
      <w:r>
        <w:rPr>
          <w:rtl/>
          <w:lang w:eastAsia="en-US"/>
        </w:rPr>
        <w:t>الناشطات</w:t>
      </w:r>
      <w:proofErr w:type="spellEnd"/>
      <w:r>
        <w:rPr>
          <w:rtl/>
          <w:lang w:eastAsia="en-US"/>
        </w:rPr>
        <w:t xml:space="preserve"> في مؤسسات المجتمع المدني من مختلف الدول العربية. </w:t>
      </w:r>
    </w:p>
    <w:p w:rsidR="00000000" w:rsidRDefault="00DC5B03">
      <w:pPr>
        <w:spacing w:before="0" w:line="380" w:lineRule="exact"/>
        <w:jc w:val="both"/>
        <w:rPr>
          <w:spacing w:val="2"/>
          <w:rtl/>
          <w:lang w:eastAsia="en-US"/>
        </w:rPr>
      </w:pPr>
      <w:r>
        <w:rPr>
          <w:rFonts w:hint="cs"/>
          <w:rtl/>
          <w:lang w:eastAsia="en-US"/>
        </w:rPr>
        <w:t>119-</w:t>
      </w:r>
      <w:r>
        <w:rPr>
          <w:rFonts w:hint="cs"/>
          <w:rtl/>
          <w:lang w:eastAsia="en-US"/>
        </w:rPr>
        <w:tab/>
      </w:r>
      <w:r>
        <w:rPr>
          <w:spacing w:val="2"/>
          <w:rtl/>
          <w:lang w:eastAsia="en-US"/>
        </w:rPr>
        <w:t>وتنوعت نشاطاتُ المنظمات المحلية المنفَّذة خارج الإطار</w:t>
      </w:r>
      <w:r>
        <w:rPr>
          <w:rFonts w:hint="cs"/>
          <w:spacing w:val="2"/>
          <w:rtl/>
          <w:lang w:eastAsia="en-US"/>
        </w:rPr>
        <w:t xml:space="preserve"> </w:t>
      </w:r>
      <w:r>
        <w:rPr>
          <w:spacing w:val="2"/>
          <w:rtl/>
          <w:lang w:eastAsia="en-US"/>
        </w:rPr>
        <w:t xml:space="preserve">المحلي. فعقب انتخابات 1993 شارك </w:t>
      </w:r>
      <w:proofErr w:type="spellStart"/>
      <w:r>
        <w:rPr>
          <w:spacing w:val="2"/>
          <w:rtl/>
          <w:lang w:eastAsia="en-US"/>
        </w:rPr>
        <w:t>منتسبو</w:t>
      </w:r>
      <w:proofErr w:type="spellEnd"/>
      <w:r>
        <w:rPr>
          <w:spacing w:val="2"/>
          <w:rtl/>
          <w:lang w:eastAsia="en-US"/>
        </w:rPr>
        <w:t xml:space="preserve"> ملت</w:t>
      </w:r>
      <w:r>
        <w:rPr>
          <w:spacing w:val="2"/>
          <w:rtl/>
          <w:lang w:eastAsia="en-US"/>
        </w:rPr>
        <w:t>قى المجتمع المدني في نقل تجربتهم في الرقابة المحلية على الانتخابات إلى دول عربية أخرى كما شاركوا في دورات تدريبية عربية ودولية عن الوسائل والطرق الحديثة في الرقابة المحلية للانتخابات والتثقيف المدني ومشاركة المرأة. وفي تجربة رائدة في هذا المجال نظَّم مركزُ</w:t>
      </w:r>
      <w:r>
        <w:rPr>
          <w:spacing w:val="2"/>
          <w:rtl/>
          <w:lang w:eastAsia="en-US"/>
        </w:rPr>
        <w:t xml:space="preserve"> المعلومات والتأهيل لحقوق الإنسان فعاليتين إقليميتين الأولى في القاهرة حول مشروع تحديث الميثاق العربي لحقوق الإنسان والأخرى في عمَّان حول استخدام الأسلحة الصغيرة، وظهرت أنماطٌ جديدةٌ من التعاون بين المنظمات المحلية ونظيراتها من المنظمات الأخرى كالاشتراك في</w:t>
      </w:r>
      <w:r>
        <w:rPr>
          <w:spacing w:val="2"/>
          <w:rtl/>
          <w:lang w:eastAsia="en-US"/>
        </w:rPr>
        <w:t xml:space="preserve"> إعداد دراسات حول أحقية المرأة في نقل جنسيتها لأبنائها من الزوج الأجنبي وأهمية حصولها على الأوراق </w:t>
      </w:r>
      <w:proofErr w:type="spellStart"/>
      <w:r>
        <w:rPr>
          <w:spacing w:val="2"/>
          <w:rtl/>
          <w:lang w:eastAsia="en-US"/>
        </w:rPr>
        <w:t>الثبوتية</w:t>
      </w:r>
      <w:proofErr w:type="spellEnd"/>
      <w:r>
        <w:rPr>
          <w:spacing w:val="2"/>
          <w:rtl/>
          <w:lang w:eastAsia="en-US"/>
        </w:rPr>
        <w:t xml:space="preserve"> (البطاقة الشخصية) واستخداماتها</w:t>
      </w:r>
      <w:r>
        <w:rPr>
          <w:rFonts w:hint="cs"/>
          <w:spacing w:val="2"/>
          <w:rtl/>
          <w:lang w:eastAsia="en-US"/>
        </w:rPr>
        <w:t>.</w:t>
      </w:r>
      <w:r>
        <w:rPr>
          <w:spacing w:val="2"/>
          <w:rtl/>
          <w:lang w:eastAsia="en-US"/>
        </w:rPr>
        <w:t xml:space="preserve"> وقد شارك فيها مركزُ مساندة قضايا المرأة التابع لمؤسسة دعم التوجه المدني الديمقراطي </w:t>
      </w:r>
      <w:r>
        <w:rPr>
          <w:rFonts w:hint="cs"/>
          <w:spacing w:val="2"/>
          <w:rtl/>
          <w:lang w:eastAsia="en-US"/>
        </w:rPr>
        <w:t>-</w:t>
      </w:r>
      <w:r>
        <w:rPr>
          <w:spacing w:val="2"/>
          <w:rtl/>
          <w:lang w:eastAsia="en-US"/>
        </w:rPr>
        <w:t xml:space="preserve"> مد</w:t>
      </w:r>
      <w:r>
        <w:rPr>
          <w:rFonts w:hint="cs"/>
          <w:spacing w:val="2"/>
          <w:rtl/>
          <w:lang w:eastAsia="en-US"/>
        </w:rPr>
        <w:t>ى</w:t>
      </w:r>
      <w:r>
        <w:rPr>
          <w:spacing w:val="2"/>
          <w:rtl/>
          <w:lang w:eastAsia="en-US"/>
        </w:rPr>
        <w:t>.</w:t>
      </w:r>
    </w:p>
    <w:p w:rsidR="00000000" w:rsidRDefault="00DC5B03">
      <w:pPr>
        <w:spacing w:before="0" w:line="380" w:lineRule="exact"/>
        <w:jc w:val="both"/>
        <w:rPr>
          <w:spacing w:val="2"/>
          <w:rtl/>
          <w:lang w:eastAsia="en-US"/>
        </w:rPr>
      </w:pPr>
      <w:r>
        <w:rPr>
          <w:rFonts w:hint="cs"/>
          <w:rtl/>
          <w:lang w:eastAsia="en-US"/>
        </w:rPr>
        <w:t>120-</w:t>
      </w:r>
      <w:r>
        <w:rPr>
          <w:rFonts w:hint="cs"/>
          <w:rtl/>
          <w:lang w:eastAsia="en-US"/>
        </w:rPr>
        <w:tab/>
      </w:r>
      <w:r>
        <w:rPr>
          <w:spacing w:val="2"/>
          <w:rtl/>
          <w:lang w:eastAsia="en-US"/>
        </w:rPr>
        <w:t>وتتعدد وتتنوع أنماط</w:t>
      </w:r>
      <w:r>
        <w:rPr>
          <w:rFonts w:hint="cs"/>
          <w:spacing w:val="2"/>
          <w:rtl/>
          <w:lang w:eastAsia="en-US"/>
        </w:rPr>
        <w:t xml:space="preserve"> </w:t>
      </w:r>
      <w:r>
        <w:rPr>
          <w:spacing w:val="2"/>
          <w:rtl/>
          <w:lang w:eastAsia="en-US"/>
        </w:rPr>
        <w:t>ال</w:t>
      </w:r>
      <w:r>
        <w:rPr>
          <w:spacing w:val="2"/>
          <w:rtl/>
          <w:lang w:eastAsia="en-US"/>
        </w:rPr>
        <w:t>علاقة السائدة بين مختلف المنظمات الأهلية والمنظمات الدولية والإقليمية. فبعض تلك المنظمات اليمنية ترتبط من حيث العضوية ببعض الشبكات الأهلية دولياً و</w:t>
      </w:r>
      <w:r>
        <w:rPr>
          <w:rFonts w:hint="cs"/>
          <w:spacing w:val="2"/>
          <w:rtl/>
          <w:lang w:eastAsia="en-US"/>
        </w:rPr>
        <w:t>إ</w:t>
      </w:r>
      <w:r>
        <w:rPr>
          <w:spacing w:val="2"/>
          <w:rtl/>
          <w:lang w:eastAsia="en-US"/>
        </w:rPr>
        <w:t>قليمياً ومن ذلك عضويتها في الشبكة الأهلية للمنظمات الأهلية في القاهرة. وهناك جمعيتان قد تمكنتا من الحصولِ عل</w:t>
      </w:r>
      <w:r>
        <w:rPr>
          <w:spacing w:val="2"/>
          <w:rtl/>
          <w:lang w:eastAsia="en-US"/>
        </w:rPr>
        <w:t>ى الصفة الاستشارية في المجلسِ الاقتصاديِ والاجتماع</w:t>
      </w:r>
      <w:r>
        <w:rPr>
          <w:rFonts w:hint="cs"/>
          <w:spacing w:val="2"/>
          <w:rtl/>
          <w:lang w:eastAsia="en-US"/>
        </w:rPr>
        <w:t>ي</w:t>
      </w:r>
      <w:r>
        <w:rPr>
          <w:spacing w:val="2"/>
          <w:rtl/>
          <w:lang w:eastAsia="en-US"/>
        </w:rPr>
        <w:t xml:space="preserve"> للأمم المتحدة</w:t>
      </w:r>
      <w:r>
        <w:rPr>
          <w:rFonts w:hint="cs"/>
          <w:spacing w:val="2"/>
          <w:rtl/>
          <w:lang w:eastAsia="en-US"/>
        </w:rPr>
        <w:t>.</w:t>
      </w:r>
      <w:r>
        <w:rPr>
          <w:spacing w:val="2"/>
          <w:rtl/>
          <w:lang w:eastAsia="en-US"/>
        </w:rPr>
        <w:t xml:space="preserve"> وشاركت العديدُ من الجمعيات والمنظمات الأهلية اليمنية بفعاليةٍ في معظم المؤتمرات الدولية والإقليمية خاصةً المرتبطة بمجالات المرأة وحقوق الإنسان</w:t>
      </w:r>
      <w:r>
        <w:rPr>
          <w:rFonts w:hint="cs"/>
          <w:spacing w:val="2"/>
          <w:vertAlign w:val="superscript"/>
          <w:rtl/>
          <w:lang w:eastAsia="en-US"/>
        </w:rPr>
        <w:t>(</w:t>
      </w:r>
      <w:r>
        <w:rPr>
          <w:rStyle w:val="FootnoteReference"/>
          <w:spacing w:val="2"/>
          <w:szCs w:val="30"/>
          <w:rtl/>
        </w:rPr>
        <w:footnoteReference w:id="11"/>
      </w:r>
      <w:r>
        <w:rPr>
          <w:rFonts w:hint="cs"/>
          <w:spacing w:val="2"/>
          <w:vertAlign w:val="superscript"/>
          <w:rtl/>
          <w:lang w:eastAsia="en-US"/>
        </w:rPr>
        <w:t>)</w:t>
      </w:r>
      <w:r>
        <w:rPr>
          <w:spacing w:val="2"/>
          <w:rtl/>
          <w:lang w:eastAsia="en-US"/>
        </w:rPr>
        <w:t>. واستطاعت بعض تلك المنظمات أن تحظى بسمعةٍ و</w:t>
      </w:r>
      <w:r>
        <w:rPr>
          <w:spacing w:val="2"/>
          <w:rtl/>
          <w:lang w:eastAsia="en-US"/>
        </w:rPr>
        <w:t xml:space="preserve">احترامٍ دوليين وترشح للقيام بأدوارٍ </w:t>
      </w:r>
      <w:proofErr w:type="spellStart"/>
      <w:r>
        <w:rPr>
          <w:spacing w:val="2"/>
          <w:rtl/>
          <w:lang w:eastAsia="en-US"/>
        </w:rPr>
        <w:t>تنسيقيةٍ</w:t>
      </w:r>
      <w:proofErr w:type="spellEnd"/>
      <w:r>
        <w:rPr>
          <w:spacing w:val="2"/>
          <w:rtl/>
          <w:lang w:eastAsia="en-US"/>
        </w:rPr>
        <w:t xml:space="preserve"> على مستوى المنطقة العربية والمحيط الإقليمي.</w:t>
      </w:r>
    </w:p>
    <w:p w:rsidR="00000000" w:rsidRDefault="00DC5B03">
      <w:pPr>
        <w:spacing w:before="0" w:line="380" w:lineRule="exact"/>
        <w:jc w:val="both"/>
        <w:rPr>
          <w:rtl/>
          <w:lang w:eastAsia="en-US"/>
        </w:rPr>
      </w:pPr>
      <w:r>
        <w:rPr>
          <w:rFonts w:hint="cs"/>
          <w:rtl/>
          <w:lang w:eastAsia="en-US"/>
        </w:rPr>
        <w:t>121-</w:t>
      </w:r>
      <w:r>
        <w:rPr>
          <w:rFonts w:hint="cs"/>
          <w:rtl/>
          <w:lang w:eastAsia="en-US"/>
        </w:rPr>
        <w:tab/>
      </w:r>
      <w:r>
        <w:rPr>
          <w:rtl/>
          <w:lang w:eastAsia="en-US"/>
        </w:rPr>
        <w:t xml:space="preserve">ونشأت منظماتٌ مارست أدواراً ملموسة في الدفاع عن الحقوق والحريات والمتابعة الميدانية عبر النياباتِ والمحاكم لرصد </w:t>
      </w:r>
      <w:proofErr w:type="spellStart"/>
      <w:r>
        <w:rPr>
          <w:rtl/>
          <w:lang w:eastAsia="en-US"/>
        </w:rPr>
        <w:t>الاعتقالات</w:t>
      </w:r>
      <w:proofErr w:type="spellEnd"/>
      <w:r>
        <w:rPr>
          <w:rtl/>
          <w:lang w:eastAsia="en-US"/>
        </w:rPr>
        <w:t xml:space="preserve"> التعسفية خارج إطار الدستور والقانون</w:t>
      </w:r>
      <w:r>
        <w:rPr>
          <w:rFonts w:hint="cs"/>
          <w:rtl/>
          <w:lang w:eastAsia="en-US"/>
        </w:rPr>
        <w:t>.</w:t>
      </w:r>
      <w:r>
        <w:rPr>
          <w:rtl/>
          <w:lang w:eastAsia="en-US"/>
        </w:rPr>
        <w:t xml:space="preserve"> وب</w:t>
      </w:r>
      <w:r>
        <w:rPr>
          <w:rtl/>
          <w:lang w:eastAsia="en-US"/>
        </w:rPr>
        <w:t>رزت الهيئة الوطنية للدفاع عن الحقوق والحريات (هود) كإحدى المنظمات الفاعلة العاملة في هذا المضمار.</w:t>
      </w:r>
    </w:p>
    <w:p w:rsidR="00000000" w:rsidRDefault="00DC5B03">
      <w:pPr>
        <w:spacing w:before="0" w:line="380" w:lineRule="exact"/>
        <w:jc w:val="both"/>
        <w:rPr>
          <w:rtl/>
          <w:lang w:eastAsia="en-US"/>
        </w:rPr>
      </w:pPr>
      <w:r>
        <w:rPr>
          <w:rFonts w:hint="cs"/>
          <w:rtl/>
          <w:lang w:eastAsia="en-US"/>
        </w:rPr>
        <w:t>122-</w:t>
      </w:r>
      <w:r>
        <w:rPr>
          <w:rFonts w:hint="cs"/>
          <w:rtl/>
          <w:lang w:eastAsia="en-US"/>
        </w:rPr>
        <w:tab/>
      </w:r>
      <w:r>
        <w:rPr>
          <w:rtl/>
          <w:lang w:eastAsia="en-US"/>
        </w:rPr>
        <w:t>وظهرت بعض المنظمات التي مارست أعمالاً واكبت أهم الأحداث السياسية التي عاشتها بلادنا</w:t>
      </w:r>
      <w:r>
        <w:rPr>
          <w:rFonts w:hint="cs"/>
          <w:rtl/>
          <w:lang w:eastAsia="en-US"/>
        </w:rPr>
        <w:t>.</w:t>
      </w:r>
      <w:r>
        <w:rPr>
          <w:rtl/>
          <w:lang w:eastAsia="en-US"/>
        </w:rPr>
        <w:t xml:space="preserve"> فمنذ انتخابات 1997 وحتى ا</w:t>
      </w:r>
      <w:r>
        <w:rPr>
          <w:rFonts w:hint="cs"/>
          <w:rtl/>
          <w:lang w:eastAsia="en-US"/>
        </w:rPr>
        <w:t>لا</w:t>
      </w:r>
      <w:r>
        <w:rPr>
          <w:rtl/>
          <w:lang w:eastAsia="en-US"/>
        </w:rPr>
        <w:t>نتخابات البرلمانية الأخيرة في 2003 قام ال</w:t>
      </w:r>
      <w:r>
        <w:rPr>
          <w:rtl/>
          <w:lang w:eastAsia="en-US"/>
        </w:rPr>
        <w:t>معهد اليمني لتنمية الديمقراطية بالرقابة على الانتخابات وأصدر كتاباً عن تجربته تحت عنوان "التحول الديمقراطي في الجمهورية اليمنية"</w:t>
      </w:r>
      <w:r>
        <w:rPr>
          <w:rFonts w:hint="cs"/>
          <w:rtl/>
          <w:lang w:eastAsia="en-US"/>
        </w:rPr>
        <w:t>.</w:t>
      </w:r>
      <w:r>
        <w:rPr>
          <w:rtl/>
          <w:lang w:eastAsia="en-US"/>
        </w:rPr>
        <w:t xml:space="preserve"> وتفاعلاً مع قضايا الإصلاح</w:t>
      </w:r>
      <w:r>
        <w:rPr>
          <w:rFonts w:hint="cs"/>
          <w:rtl/>
          <w:lang w:eastAsia="en-US"/>
        </w:rPr>
        <w:t>،</w:t>
      </w:r>
      <w:r>
        <w:rPr>
          <w:rtl/>
          <w:lang w:eastAsia="en-US"/>
        </w:rPr>
        <w:t xml:space="preserve"> نفذ المعهد ندوة وطنية شارك فيها ما يربو </w:t>
      </w:r>
      <w:r>
        <w:rPr>
          <w:rFonts w:hint="cs"/>
          <w:rtl/>
          <w:lang w:eastAsia="en-US"/>
        </w:rPr>
        <w:t xml:space="preserve">على </w:t>
      </w:r>
      <w:r>
        <w:rPr>
          <w:rtl/>
          <w:lang w:eastAsia="en-US"/>
        </w:rPr>
        <w:t xml:space="preserve">120 </w:t>
      </w:r>
      <w:proofErr w:type="spellStart"/>
      <w:r>
        <w:rPr>
          <w:rtl/>
          <w:lang w:eastAsia="en-US"/>
        </w:rPr>
        <w:t>ناشطا</w:t>
      </w:r>
      <w:r>
        <w:rPr>
          <w:rFonts w:hint="cs"/>
          <w:rtl/>
          <w:lang w:eastAsia="en-US"/>
        </w:rPr>
        <w:t>ً</w:t>
      </w:r>
      <w:proofErr w:type="spellEnd"/>
      <w:r>
        <w:rPr>
          <w:rFonts w:hint="cs"/>
          <w:rtl/>
          <w:lang w:eastAsia="en-US"/>
        </w:rPr>
        <w:t xml:space="preserve"> و</w:t>
      </w:r>
      <w:r>
        <w:rPr>
          <w:rtl/>
          <w:lang w:eastAsia="en-US"/>
        </w:rPr>
        <w:t>حزباً ومنظمة مدنية وضعت رؤيتها الوطنية للإص</w:t>
      </w:r>
      <w:r>
        <w:rPr>
          <w:rtl/>
          <w:lang w:eastAsia="en-US"/>
        </w:rPr>
        <w:t>لاح ومناهج تحقيقه.</w:t>
      </w:r>
    </w:p>
    <w:p w:rsidR="00000000" w:rsidRDefault="00DC5B03">
      <w:pPr>
        <w:spacing w:before="0" w:line="380" w:lineRule="exact"/>
        <w:jc w:val="both"/>
        <w:rPr>
          <w:rtl/>
          <w:lang w:eastAsia="en-US"/>
        </w:rPr>
      </w:pPr>
      <w:r>
        <w:rPr>
          <w:rFonts w:hint="cs"/>
          <w:rtl/>
          <w:lang w:eastAsia="en-US"/>
        </w:rPr>
        <w:t>123-</w:t>
      </w:r>
      <w:r>
        <w:rPr>
          <w:rFonts w:hint="cs"/>
          <w:rtl/>
          <w:lang w:eastAsia="en-US"/>
        </w:rPr>
        <w:tab/>
      </w:r>
      <w:r>
        <w:rPr>
          <w:rtl/>
          <w:lang w:eastAsia="en-US"/>
        </w:rPr>
        <w:t>كما نشأ العديد من المنظمات المتخصصة في نشر الوعي بحقوق النساء وتحسين معرفتهن ومقدرتهن على ممارسة حقوقهن</w:t>
      </w:r>
      <w:r>
        <w:rPr>
          <w:rFonts w:hint="cs"/>
          <w:rtl/>
          <w:lang w:eastAsia="en-US"/>
        </w:rPr>
        <w:t>.</w:t>
      </w:r>
      <w:r>
        <w:rPr>
          <w:rtl/>
          <w:lang w:eastAsia="en-US"/>
        </w:rPr>
        <w:t xml:space="preserve"> وعلى سبيل المثال نظم ملتقى المرأة للدراسات والتدريب فعالياتٍ تناولت قضايا المرأة وكيفية زيادة الوعي بها.</w:t>
      </w:r>
    </w:p>
    <w:p w:rsidR="00000000" w:rsidRDefault="00DC5B03">
      <w:pPr>
        <w:spacing w:before="0" w:line="380" w:lineRule="exact"/>
        <w:jc w:val="both"/>
        <w:rPr>
          <w:rFonts w:hint="cs"/>
          <w:rtl/>
          <w:lang w:eastAsia="en-US"/>
        </w:rPr>
      </w:pPr>
      <w:r>
        <w:rPr>
          <w:rFonts w:hint="cs"/>
          <w:rtl/>
          <w:lang w:eastAsia="en-US"/>
        </w:rPr>
        <w:t>124-</w:t>
      </w:r>
      <w:r>
        <w:rPr>
          <w:rFonts w:hint="cs"/>
          <w:rtl/>
          <w:lang w:eastAsia="en-US"/>
        </w:rPr>
        <w:tab/>
      </w:r>
      <w:r>
        <w:rPr>
          <w:rtl/>
          <w:lang w:eastAsia="en-US"/>
        </w:rPr>
        <w:t>وظهرت بعض المنظما</w:t>
      </w:r>
      <w:r>
        <w:rPr>
          <w:rtl/>
          <w:lang w:eastAsia="en-US"/>
        </w:rPr>
        <w:t xml:space="preserve">ت التي ركزت نشاطاتها بشكل كبير على القضايا المتعلقةِ بالطفولة حيث نظمت المدرسة الديمقراطية في </w:t>
      </w:r>
      <w:r>
        <w:rPr>
          <w:rFonts w:hint="cs"/>
          <w:rtl/>
          <w:lang w:eastAsia="en-US"/>
        </w:rPr>
        <w:t xml:space="preserve">آذار/مارس </w:t>
      </w:r>
      <w:r>
        <w:rPr>
          <w:rtl/>
          <w:lang w:eastAsia="en-US"/>
        </w:rPr>
        <w:t>2004 انتخابات برلمان الأطفال التي تعتبر ثاني تجربة يخوضها أطفال اليمن في هذا المجال بمشاركة 000</w:t>
      </w:r>
      <w:r>
        <w:rPr>
          <w:rFonts w:hint="cs"/>
          <w:rtl/>
          <w:lang w:eastAsia="en-US"/>
        </w:rPr>
        <w:t xml:space="preserve"> 30</w:t>
      </w:r>
      <w:r>
        <w:rPr>
          <w:rtl/>
          <w:lang w:eastAsia="en-US"/>
        </w:rPr>
        <w:t xml:space="preserve"> </w:t>
      </w:r>
      <w:r>
        <w:rPr>
          <w:rFonts w:hint="cs"/>
          <w:rtl/>
          <w:lang w:eastAsia="en-US"/>
        </w:rPr>
        <w:t>طفلٍ وطفلة</w:t>
      </w:r>
      <w:r>
        <w:rPr>
          <w:rtl/>
          <w:lang w:eastAsia="en-US"/>
        </w:rPr>
        <w:t>.</w:t>
      </w:r>
    </w:p>
    <w:p w:rsidR="00000000" w:rsidRDefault="00DC5B03">
      <w:pPr>
        <w:spacing w:before="0" w:line="380" w:lineRule="exact"/>
        <w:jc w:val="both"/>
        <w:rPr>
          <w:rtl/>
          <w:lang w:eastAsia="en-US"/>
        </w:rPr>
      </w:pPr>
      <w:r>
        <w:rPr>
          <w:rFonts w:hint="cs"/>
          <w:rtl/>
          <w:lang w:eastAsia="en-US"/>
        </w:rPr>
        <w:t>125-</w:t>
      </w:r>
      <w:r>
        <w:rPr>
          <w:rFonts w:hint="cs"/>
          <w:rtl/>
          <w:lang w:eastAsia="en-US"/>
        </w:rPr>
        <w:tab/>
      </w:r>
      <w:r>
        <w:rPr>
          <w:rtl/>
          <w:lang w:eastAsia="en-US"/>
        </w:rPr>
        <w:t>وقد أولت القيادة السياسية أهمية لخلق</w:t>
      </w:r>
      <w:r>
        <w:rPr>
          <w:rtl/>
          <w:lang w:eastAsia="en-US"/>
        </w:rPr>
        <w:t xml:space="preserve"> آلية عمل وتعاون مع منظمات المجتمع المدني العاملة في مجال حقوق الإنسان</w:t>
      </w:r>
      <w:r>
        <w:rPr>
          <w:rFonts w:hint="cs"/>
          <w:rtl/>
          <w:lang w:eastAsia="en-US"/>
        </w:rPr>
        <w:t>.</w:t>
      </w:r>
      <w:r>
        <w:rPr>
          <w:rtl/>
          <w:lang w:eastAsia="en-US"/>
        </w:rPr>
        <w:t xml:space="preserve"> وعقدت وزارة حقوق الإنسان عدة لقاءات مع منظمات المجتمع المدني والأحزاب السياسية استهدفت تحديد أولويات العمل المشترك والصعوبات التي تعترضها والوسائل التي من خلالها يمكن التغلب على مثل تل</w:t>
      </w:r>
      <w:r>
        <w:rPr>
          <w:rtl/>
          <w:lang w:eastAsia="en-US"/>
        </w:rPr>
        <w:t>ك الصعوبات</w:t>
      </w:r>
      <w:r>
        <w:rPr>
          <w:rFonts w:hint="cs"/>
          <w:rtl/>
          <w:lang w:eastAsia="en-US"/>
        </w:rPr>
        <w:t>.</w:t>
      </w:r>
      <w:r>
        <w:rPr>
          <w:rtl/>
          <w:lang w:eastAsia="en-US"/>
        </w:rPr>
        <w:t xml:space="preserve"> وجاء في إعلان مؤتمر صنعاء حول الديمقراطية وحقوق الإنسان ودور المحكمة الجنائية الدولية الذي انعقد في الفترة 11-12</w:t>
      </w:r>
      <w:r>
        <w:rPr>
          <w:rFonts w:hint="cs"/>
          <w:rtl/>
          <w:lang w:eastAsia="en-US"/>
        </w:rPr>
        <w:t xml:space="preserve"> كانون الثاني/يناير </w:t>
      </w:r>
      <w:r>
        <w:rPr>
          <w:rtl/>
          <w:lang w:eastAsia="en-US"/>
        </w:rPr>
        <w:t xml:space="preserve">2004 بمشاركة واسعة من منظمات المجتمع المدني أن من متطلبات الديمقراطية السليمة ومقتضيات احترام حقوق الإنسان ضمان </w:t>
      </w:r>
      <w:r>
        <w:rPr>
          <w:rtl/>
          <w:lang w:eastAsia="en-US"/>
        </w:rPr>
        <w:t xml:space="preserve">الحق في حرية تأسيس منظمات المجتمع المدني والانضمام إليها وتوفير الإطار القانوني والبيئة المناسبة لعملها، تعزيزاً لمبدأ </w:t>
      </w:r>
      <w:proofErr w:type="spellStart"/>
      <w:r>
        <w:rPr>
          <w:rtl/>
          <w:lang w:eastAsia="en-US"/>
        </w:rPr>
        <w:t>الشراكة</w:t>
      </w:r>
      <w:proofErr w:type="spellEnd"/>
      <w:r>
        <w:rPr>
          <w:rtl/>
          <w:lang w:eastAsia="en-US"/>
        </w:rPr>
        <w:t xml:space="preserve"> والمشاركة وتنظيماً للحراك الاجتماعي المؤثر</w:t>
      </w:r>
      <w:r>
        <w:rPr>
          <w:rFonts w:hint="cs"/>
          <w:rtl/>
          <w:lang w:eastAsia="en-US"/>
        </w:rPr>
        <w:t>،</w:t>
      </w:r>
      <w:r>
        <w:rPr>
          <w:rtl/>
          <w:lang w:eastAsia="en-US"/>
        </w:rPr>
        <w:t xml:space="preserve"> على أن يؤدي المجتمع المدني دوره بمس</w:t>
      </w:r>
      <w:r>
        <w:rPr>
          <w:rFonts w:hint="cs"/>
          <w:rtl/>
          <w:lang w:eastAsia="en-US"/>
        </w:rPr>
        <w:t>ؤ</w:t>
      </w:r>
      <w:r>
        <w:rPr>
          <w:rtl/>
          <w:lang w:eastAsia="en-US"/>
        </w:rPr>
        <w:t>ولية في إطار القانون ويلتزم بمبادئ الديمقراطية وا</w:t>
      </w:r>
      <w:r>
        <w:rPr>
          <w:rtl/>
          <w:lang w:eastAsia="en-US"/>
        </w:rPr>
        <w:t>حترام حقوق الإنسان.</w:t>
      </w:r>
    </w:p>
    <w:p w:rsidR="00000000" w:rsidRDefault="00DC5B03">
      <w:pPr>
        <w:spacing w:before="0" w:line="380" w:lineRule="exact"/>
        <w:jc w:val="both"/>
        <w:rPr>
          <w:rFonts w:hint="cs"/>
          <w:rtl/>
          <w:lang w:eastAsia="en-US"/>
        </w:rPr>
      </w:pPr>
      <w:r>
        <w:rPr>
          <w:rFonts w:hint="cs"/>
          <w:rtl/>
          <w:lang w:eastAsia="en-US"/>
        </w:rPr>
        <w:t>126-</w:t>
      </w:r>
      <w:r>
        <w:rPr>
          <w:rFonts w:hint="cs"/>
          <w:rtl/>
          <w:lang w:eastAsia="en-US"/>
        </w:rPr>
        <w:tab/>
      </w:r>
      <w:r>
        <w:rPr>
          <w:rtl/>
          <w:lang w:eastAsia="en-US"/>
        </w:rPr>
        <w:t>وتعترضُ مسارَ العملِ في إطار منظمات المجتمع المدني العاملة في مجال حقوق الإنسان جملة</w:t>
      </w:r>
      <w:r>
        <w:rPr>
          <w:rFonts w:hint="cs"/>
          <w:rtl/>
          <w:lang w:eastAsia="en-US"/>
        </w:rPr>
        <w:t>ٌ</w:t>
      </w:r>
      <w:r>
        <w:rPr>
          <w:rtl/>
          <w:lang w:eastAsia="en-US"/>
        </w:rPr>
        <w:t xml:space="preserve"> من المعوقات كضعف التأهيل الكافي للكوادر العاملة فيها لتصبحَ أكثر قدرة</w:t>
      </w:r>
      <w:r>
        <w:rPr>
          <w:rFonts w:hint="cs"/>
          <w:rtl/>
          <w:lang w:eastAsia="en-US"/>
        </w:rPr>
        <w:t>ً</w:t>
      </w:r>
      <w:r>
        <w:rPr>
          <w:rtl/>
          <w:lang w:eastAsia="en-US"/>
        </w:rPr>
        <w:t xml:space="preserve"> على ترجمة الأهداف </w:t>
      </w:r>
      <w:r>
        <w:rPr>
          <w:rFonts w:hint="cs"/>
          <w:rtl/>
          <w:lang w:eastAsia="en-US"/>
        </w:rPr>
        <w:t xml:space="preserve">التي أنشئت </w:t>
      </w:r>
      <w:r>
        <w:rPr>
          <w:rtl/>
          <w:lang w:eastAsia="en-US"/>
        </w:rPr>
        <w:t xml:space="preserve">لأجلها، إلى جانب عدم وجود آلية </w:t>
      </w:r>
      <w:proofErr w:type="spellStart"/>
      <w:r>
        <w:rPr>
          <w:rtl/>
          <w:lang w:eastAsia="en-US"/>
        </w:rPr>
        <w:t>تنسيقية</w:t>
      </w:r>
      <w:proofErr w:type="spellEnd"/>
      <w:r>
        <w:rPr>
          <w:rtl/>
          <w:lang w:eastAsia="en-US"/>
        </w:rPr>
        <w:t xml:space="preserve"> بينها </w:t>
      </w:r>
      <w:r>
        <w:rPr>
          <w:rtl/>
          <w:lang w:eastAsia="en-US"/>
        </w:rPr>
        <w:t xml:space="preserve">تنظم عملها وتسهلُ عمليةَ تبادلِ المعلومات فيما بينها وعدم وجود التخصص الحقيقي والدقيق لدى بعض المنظمات الذي يمكنها استغلال كل إمكانياتها في </w:t>
      </w:r>
      <w:r>
        <w:rPr>
          <w:rFonts w:hint="cs"/>
          <w:rtl/>
          <w:lang w:eastAsia="en-US"/>
        </w:rPr>
        <w:t>إ</w:t>
      </w:r>
      <w:r>
        <w:rPr>
          <w:rtl/>
          <w:lang w:eastAsia="en-US"/>
        </w:rPr>
        <w:t>طار ذلك التخصص واتجاه العديد منها للعمل في مجالاتٍ محددةٍ كالفقر والمرأة كنوع من التقليد وغياب الأهداف الواضحة والم</w:t>
      </w:r>
      <w:r>
        <w:rPr>
          <w:rtl/>
          <w:lang w:eastAsia="en-US"/>
        </w:rPr>
        <w:t>حددة لعمل تلك المنظمات الأمر الذي ينعكسُ على جودة تلك الأعمال والتنوع في العمل الذي يستوعب مختلف المجالات ويعب</w:t>
      </w:r>
      <w:r>
        <w:rPr>
          <w:rFonts w:hint="cs"/>
          <w:rtl/>
          <w:lang w:eastAsia="en-US"/>
        </w:rPr>
        <w:t>ّرُ</w:t>
      </w:r>
      <w:r>
        <w:rPr>
          <w:rtl/>
          <w:lang w:eastAsia="en-US"/>
        </w:rPr>
        <w:t xml:space="preserve"> عن مدى قدرتها على العمل.</w:t>
      </w:r>
      <w:r>
        <w:rPr>
          <w:rFonts w:hint="cs"/>
          <w:rtl/>
          <w:lang w:eastAsia="en-US"/>
        </w:rPr>
        <w:t xml:space="preserve"> </w:t>
      </w:r>
      <w:r>
        <w:rPr>
          <w:rtl/>
          <w:lang w:eastAsia="en-US"/>
        </w:rPr>
        <w:t xml:space="preserve">وتتركَّز نشاطاتُ غالبية المنظمات في المدن وإهمال الريف، مع ضعف أو قصور نشاطات مؤسسات المجتمع المدني العاملة في اليمن </w:t>
      </w:r>
      <w:r>
        <w:rPr>
          <w:rtl/>
          <w:lang w:eastAsia="en-US"/>
        </w:rPr>
        <w:t xml:space="preserve">بشكل عام في مجالات تنمية المجتمع وتركيزها </w:t>
      </w:r>
      <w:r>
        <w:rPr>
          <w:rFonts w:hint="cs"/>
          <w:rtl/>
          <w:lang w:eastAsia="en-US"/>
        </w:rPr>
        <w:t xml:space="preserve">على </w:t>
      </w:r>
      <w:r>
        <w:rPr>
          <w:rtl/>
          <w:lang w:eastAsia="en-US"/>
        </w:rPr>
        <w:t>المجالات التقليدية بل وتكرار ذلك حتى داخل الإطار السكاني الضيق. وتبرز شخصيةُ العمل الأهلي وارتباط الجمعية أو المؤسسة بالشخص الأول فيها وأحياناً يولد ذلك خلافاتٍ بين قياداتها ويعب</w:t>
      </w:r>
      <w:r>
        <w:rPr>
          <w:rFonts w:hint="cs"/>
          <w:rtl/>
          <w:lang w:eastAsia="en-US"/>
        </w:rPr>
        <w:t>ّرُ</w:t>
      </w:r>
      <w:r>
        <w:rPr>
          <w:rtl/>
          <w:lang w:eastAsia="en-US"/>
        </w:rPr>
        <w:t xml:space="preserve"> عن غياب أو ضعف الممارسة الدي</w:t>
      </w:r>
      <w:r>
        <w:rPr>
          <w:rtl/>
          <w:lang w:eastAsia="en-US"/>
        </w:rPr>
        <w:t>مقراطية داخلها</w:t>
      </w:r>
      <w:r>
        <w:rPr>
          <w:rFonts w:hint="cs"/>
          <w:vertAlign w:val="superscript"/>
          <w:rtl/>
          <w:lang w:eastAsia="en-US"/>
        </w:rPr>
        <w:t>(</w:t>
      </w:r>
      <w:r>
        <w:rPr>
          <w:rStyle w:val="FootnoteReference"/>
          <w:szCs w:val="30"/>
          <w:rtl/>
        </w:rPr>
        <w:footnoteReference w:id="12"/>
      </w:r>
      <w:r>
        <w:rPr>
          <w:rFonts w:hint="cs"/>
          <w:vertAlign w:val="superscript"/>
          <w:rtl/>
          <w:lang w:eastAsia="en-US"/>
        </w:rPr>
        <w:t>)</w:t>
      </w:r>
      <w:r>
        <w:rPr>
          <w:rtl/>
          <w:lang w:eastAsia="en-US"/>
        </w:rPr>
        <w:t>.</w:t>
      </w:r>
    </w:p>
    <w:p w:rsidR="00000000" w:rsidRDefault="00DC5B03">
      <w:pPr>
        <w:spacing w:before="0" w:line="380" w:lineRule="exact"/>
        <w:jc w:val="center"/>
        <w:rPr>
          <w:rFonts w:hint="cs"/>
          <w:rtl/>
          <w:lang w:eastAsia="en-US"/>
        </w:rPr>
      </w:pPr>
      <w:r>
        <w:rPr>
          <w:rFonts w:hint="cs"/>
          <w:b/>
          <w:bCs/>
          <w:sz w:val="36"/>
          <w:szCs w:val="36"/>
          <w:rtl/>
          <w:lang w:eastAsia="en-US"/>
        </w:rPr>
        <w:t xml:space="preserve">ثالثاً </w:t>
      </w:r>
      <w:r>
        <w:rPr>
          <w:b/>
          <w:bCs/>
          <w:sz w:val="36"/>
          <w:szCs w:val="36"/>
          <w:rtl/>
          <w:lang w:eastAsia="en-US"/>
        </w:rPr>
        <w:t>–</w:t>
      </w:r>
      <w:r>
        <w:rPr>
          <w:rFonts w:hint="cs"/>
          <w:b/>
          <w:bCs/>
          <w:sz w:val="36"/>
          <w:szCs w:val="36"/>
          <w:rtl/>
          <w:lang w:eastAsia="en-US"/>
        </w:rPr>
        <w:t xml:space="preserve"> حالة الاتفاقية بصورة عامة</w:t>
      </w:r>
    </w:p>
    <w:p w:rsidR="00000000" w:rsidRDefault="00DC5B03">
      <w:pPr>
        <w:spacing w:before="0" w:line="380" w:lineRule="exact"/>
        <w:jc w:val="center"/>
        <w:rPr>
          <w:rFonts w:hint="cs"/>
          <w:b/>
          <w:bCs/>
          <w:rtl/>
          <w:lang w:eastAsia="en-US"/>
        </w:rPr>
      </w:pPr>
      <w:r>
        <w:rPr>
          <w:rFonts w:hint="cs"/>
          <w:b/>
          <w:bCs/>
          <w:rtl/>
          <w:lang w:eastAsia="en-US"/>
        </w:rPr>
        <w:t>(مستويات تنفيذ الجمهورية اليمنية لبنود الاتفاقية الدولية للقضاء على جميع أشكال التمييز العنصري)</w:t>
      </w:r>
    </w:p>
    <w:p w:rsidR="00000000" w:rsidRDefault="00DC5B03">
      <w:pPr>
        <w:spacing w:before="0" w:line="380" w:lineRule="exact"/>
        <w:jc w:val="both"/>
        <w:rPr>
          <w:rFonts w:hint="cs"/>
          <w:b/>
          <w:bCs/>
          <w:i/>
          <w:iCs/>
          <w:rtl/>
          <w:lang w:eastAsia="en-US"/>
        </w:rPr>
      </w:pPr>
      <w:r>
        <w:rPr>
          <w:rFonts w:hint="cs"/>
          <w:b/>
          <w:bCs/>
          <w:i/>
          <w:iCs/>
          <w:rtl/>
          <w:lang w:eastAsia="en-US"/>
        </w:rPr>
        <w:t>ألف -</w:t>
      </w:r>
      <w:r>
        <w:rPr>
          <w:rFonts w:hint="cs"/>
          <w:b/>
          <w:bCs/>
          <w:i/>
          <w:iCs/>
          <w:rtl/>
          <w:lang w:eastAsia="en-US"/>
        </w:rPr>
        <w:tab/>
      </w:r>
      <w:r>
        <w:rPr>
          <w:b/>
          <w:bCs/>
          <w:i/>
          <w:iCs/>
          <w:rtl/>
          <w:lang w:eastAsia="en-US"/>
        </w:rPr>
        <w:t>ا</w:t>
      </w:r>
      <w:r>
        <w:rPr>
          <w:rFonts w:hint="cs"/>
          <w:b/>
          <w:bCs/>
          <w:i/>
          <w:iCs/>
          <w:rtl/>
          <w:lang w:eastAsia="en-US"/>
        </w:rPr>
        <w:t>لم</w:t>
      </w:r>
      <w:r>
        <w:rPr>
          <w:b/>
          <w:bCs/>
          <w:i/>
          <w:iCs/>
          <w:rtl/>
          <w:lang w:eastAsia="en-US"/>
        </w:rPr>
        <w:t>ا</w:t>
      </w:r>
      <w:r>
        <w:rPr>
          <w:rFonts w:hint="cs"/>
          <w:b/>
          <w:bCs/>
          <w:i/>
          <w:iCs/>
          <w:rtl/>
          <w:lang w:eastAsia="en-US"/>
        </w:rPr>
        <w:t>دة 1</w:t>
      </w:r>
    </w:p>
    <w:p w:rsidR="00000000" w:rsidRDefault="00DC5B03">
      <w:pPr>
        <w:spacing w:before="0" w:line="380" w:lineRule="exact"/>
        <w:jc w:val="both"/>
        <w:rPr>
          <w:rFonts w:hint="cs"/>
          <w:rtl/>
          <w:lang w:eastAsia="en-US"/>
        </w:rPr>
      </w:pPr>
      <w:r>
        <w:rPr>
          <w:rFonts w:hint="cs"/>
          <w:rtl/>
          <w:lang w:eastAsia="en-US"/>
        </w:rPr>
        <w:t>127-</w:t>
      </w:r>
      <w:r>
        <w:rPr>
          <w:rFonts w:hint="cs"/>
          <w:rtl/>
          <w:lang w:eastAsia="en-US"/>
        </w:rPr>
        <w:tab/>
        <w:t>نؤكد على ما ورد في سياق تقريرنا السابق، التزام حكومة الجمهورية اليمنية بالمبادئ الوارد</w:t>
      </w:r>
      <w:r>
        <w:rPr>
          <w:rFonts w:hint="cs"/>
          <w:rtl/>
          <w:lang w:eastAsia="en-US"/>
        </w:rPr>
        <w:t xml:space="preserve">ة في </w:t>
      </w:r>
      <w:r>
        <w:rPr>
          <w:rtl/>
          <w:lang w:eastAsia="en-US"/>
        </w:rPr>
        <w:br/>
      </w:r>
      <w:r>
        <w:rPr>
          <w:rFonts w:hint="cs"/>
          <w:rtl/>
          <w:lang w:eastAsia="en-US"/>
        </w:rPr>
        <w:t>هذه المادة.</w:t>
      </w:r>
    </w:p>
    <w:p w:rsidR="00000000" w:rsidRDefault="00DC5B03">
      <w:pPr>
        <w:spacing w:before="0" w:line="380" w:lineRule="exact"/>
        <w:jc w:val="both"/>
        <w:rPr>
          <w:b/>
          <w:bCs/>
          <w:i/>
          <w:iCs/>
          <w:rtl/>
          <w:lang w:eastAsia="en-US"/>
        </w:rPr>
      </w:pPr>
      <w:r>
        <w:rPr>
          <w:rFonts w:hint="cs"/>
          <w:b/>
          <w:bCs/>
          <w:i/>
          <w:iCs/>
          <w:rtl/>
          <w:lang w:eastAsia="en-US"/>
        </w:rPr>
        <w:t>باء -</w:t>
      </w:r>
      <w:r>
        <w:rPr>
          <w:rFonts w:hint="cs"/>
          <w:b/>
          <w:bCs/>
          <w:i/>
          <w:iCs/>
          <w:rtl/>
          <w:lang w:eastAsia="en-US"/>
        </w:rPr>
        <w:tab/>
      </w:r>
      <w:r>
        <w:rPr>
          <w:b/>
          <w:bCs/>
          <w:i/>
          <w:iCs/>
          <w:rtl/>
          <w:lang w:eastAsia="en-US"/>
        </w:rPr>
        <w:t>ال</w:t>
      </w:r>
      <w:r>
        <w:rPr>
          <w:rFonts w:hint="cs"/>
          <w:b/>
          <w:bCs/>
          <w:i/>
          <w:iCs/>
          <w:rtl/>
          <w:lang w:eastAsia="en-US"/>
        </w:rPr>
        <w:t>ما</w:t>
      </w:r>
      <w:r>
        <w:rPr>
          <w:b/>
          <w:bCs/>
          <w:i/>
          <w:iCs/>
          <w:rtl/>
          <w:lang w:eastAsia="en-US"/>
        </w:rPr>
        <w:t>دة</w:t>
      </w:r>
      <w:r>
        <w:rPr>
          <w:rFonts w:hint="cs"/>
          <w:b/>
          <w:bCs/>
          <w:i/>
          <w:iCs/>
          <w:rtl/>
          <w:lang w:eastAsia="en-US"/>
        </w:rPr>
        <w:t xml:space="preserve"> 2</w:t>
      </w:r>
    </w:p>
    <w:p w:rsidR="00000000" w:rsidRDefault="00DC5B03">
      <w:pPr>
        <w:spacing w:before="0" w:line="380" w:lineRule="exact"/>
        <w:jc w:val="both"/>
        <w:rPr>
          <w:rFonts w:hint="cs"/>
          <w:b/>
          <w:bCs/>
          <w:rtl/>
          <w:lang w:eastAsia="en-US"/>
        </w:rPr>
      </w:pPr>
      <w:r>
        <w:rPr>
          <w:rFonts w:hint="cs"/>
          <w:b/>
          <w:bCs/>
          <w:rtl/>
          <w:lang w:eastAsia="en-US"/>
        </w:rPr>
        <w:t>الفقرة 1</w:t>
      </w:r>
    </w:p>
    <w:p w:rsidR="00000000" w:rsidRDefault="00DC5B03">
      <w:pPr>
        <w:spacing w:before="0" w:line="380" w:lineRule="exact"/>
        <w:jc w:val="both"/>
        <w:rPr>
          <w:rFonts w:hint="cs"/>
          <w:szCs w:val="22"/>
          <w:rtl/>
          <w:lang w:eastAsia="en-US"/>
        </w:rPr>
      </w:pPr>
      <w:r>
        <w:rPr>
          <w:rFonts w:hint="cs"/>
          <w:rtl/>
          <w:lang w:eastAsia="en-US"/>
        </w:rPr>
        <w:t>128-</w:t>
      </w:r>
      <w:r>
        <w:rPr>
          <w:rFonts w:hint="cs"/>
          <w:rtl/>
          <w:lang w:eastAsia="en-US"/>
        </w:rPr>
        <w:tab/>
        <w:t>تأكيداً لما ورد في تقرير اليمن السابق فإنه يمكن ملاحظة أن الحكومة قد أكدت التزاماتها بانتهاج سياسة للقضاء على التمييز العنصري بكافة أشكاله، وذلك عند النظر في مجمل السياسات العامة لها (الوطنية والمحلية) في مختل</w:t>
      </w:r>
      <w:r>
        <w:rPr>
          <w:rFonts w:hint="cs"/>
          <w:rtl/>
          <w:lang w:eastAsia="en-US"/>
        </w:rPr>
        <w:t>ف الميادين السياسية والمدنية والاقتصادية والاجتماعية والثقافية. وقد تعزز ذلك</w:t>
      </w:r>
      <w:r>
        <w:rPr>
          <w:rtl/>
          <w:lang w:eastAsia="en-US"/>
        </w:rPr>
        <w:t xml:space="preserve"> ا</w:t>
      </w:r>
      <w:r>
        <w:rPr>
          <w:rFonts w:hint="cs"/>
          <w:rtl/>
          <w:lang w:eastAsia="en-US"/>
        </w:rPr>
        <w:t>لا</w:t>
      </w:r>
      <w:r>
        <w:rPr>
          <w:rtl/>
          <w:lang w:eastAsia="en-US"/>
        </w:rPr>
        <w:t>لت</w:t>
      </w:r>
      <w:r>
        <w:rPr>
          <w:rFonts w:hint="cs"/>
          <w:rtl/>
          <w:lang w:eastAsia="en-US"/>
        </w:rPr>
        <w:t>زام أكثر وفقاً لما نص عليه د</w:t>
      </w:r>
      <w:r>
        <w:rPr>
          <w:rtl/>
          <w:lang w:eastAsia="en-US"/>
        </w:rPr>
        <w:t>س</w:t>
      </w:r>
      <w:r>
        <w:rPr>
          <w:rFonts w:hint="cs"/>
          <w:rtl/>
          <w:lang w:eastAsia="en-US"/>
        </w:rPr>
        <w:t>تور</w:t>
      </w:r>
      <w:r>
        <w:rPr>
          <w:rtl/>
          <w:lang w:eastAsia="en-US"/>
        </w:rPr>
        <w:t xml:space="preserve"> </w:t>
      </w:r>
      <w:r>
        <w:rPr>
          <w:rFonts w:hint="cs"/>
          <w:rtl/>
          <w:lang w:eastAsia="en-US"/>
        </w:rPr>
        <w:t>البلاد والذي كفل الباب الثاني منه حقوق وواجبات المواطنين الأساسية. فالمواطنون جميعهم متساوون في الحقوق</w:t>
      </w:r>
      <w:r>
        <w:rPr>
          <w:rtl/>
          <w:lang w:eastAsia="en-US"/>
        </w:rPr>
        <w:t xml:space="preserve"> </w:t>
      </w:r>
      <w:r>
        <w:rPr>
          <w:rFonts w:hint="cs"/>
          <w:rtl/>
          <w:lang w:eastAsia="en-US"/>
        </w:rPr>
        <w:t>و</w:t>
      </w:r>
      <w:r>
        <w:rPr>
          <w:rtl/>
          <w:lang w:eastAsia="en-US"/>
        </w:rPr>
        <w:t>ا</w:t>
      </w:r>
      <w:r>
        <w:rPr>
          <w:rFonts w:hint="cs"/>
          <w:rtl/>
          <w:lang w:eastAsia="en-US"/>
        </w:rPr>
        <w:t>لواجبات العامة دون تمييز</w:t>
      </w:r>
      <w:r>
        <w:rPr>
          <w:vertAlign w:val="superscript"/>
          <w:rtl/>
          <w:lang w:eastAsia="en-US"/>
        </w:rPr>
        <w:t>(</w:t>
      </w:r>
      <w:r>
        <w:rPr>
          <w:rStyle w:val="FootnoteReference"/>
          <w:rtl/>
        </w:rPr>
        <w:footnoteReference w:id="13"/>
      </w:r>
      <w:r>
        <w:rPr>
          <w:vertAlign w:val="superscript"/>
          <w:rtl/>
          <w:lang w:eastAsia="en-US"/>
        </w:rPr>
        <w:t>)</w:t>
      </w:r>
      <w:r>
        <w:rPr>
          <w:rFonts w:hint="cs"/>
          <w:rtl/>
          <w:lang w:eastAsia="en-US"/>
        </w:rPr>
        <w:t>.</w:t>
      </w:r>
    </w:p>
    <w:p w:rsidR="00000000" w:rsidRDefault="00DC5B03">
      <w:pPr>
        <w:spacing w:before="0" w:line="380" w:lineRule="exact"/>
        <w:jc w:val="both"/>
        <w:rPr>
          <w:rFonts w:hint="cs"/>
          <w:rtl/>
          <w:lang w:eastAsia="en-US"/>
        </w:rPr>
      </w:pPr>
      <w:r>
        <w:rPr>
          <w:rFonts w:hint="cs"/>
          <w:rtl/>
          <w:lang w:eastAsia="en-US"/>
        </w:rPr>
        <w:t>129-</w:t>
      </w:r>
      <w:r>
        <w:rPr>
          <w:rFonts w:hint="cs"/>
          <w:rtl/>
          <w:lang w:eastAsia="en-US"/>
        </w:rPr>
        <w:tab/>
      </w:r>
      <w:r>
        <w:rPr>
          <w:rtl/>
          <w:lang w:eastAsia="en-US"/>
        </w:rPr>
        <w:t>وت</w:t>
      </w:r>
      <w:r>
        <w:rPr>
          <w:rFonts w:hint="cs"/>
          <w:rtl/>
          <w:lang w:eastAsia="en-US"/>
        </w:rPr>
        <w:t>تخ</w:t>
      </w:r>
      <w:r>
        <w:rPr>
          <w:rtl/>
          <w:lang w:eastAsia="en-US"/>
        </w:rPr>
        <w:t>ذ</w:t>
      </w:r>
      <w:r>
        <w:rPr>
          <w:rFonts w:hint="cs"/>
          <w:rtl/>
          <w:lang w:eastAsia="en-US"/>
        </w:rPr>
        <w:t xml:space="preserve"> </w:t>
      </w:r>
      <w:r>
        <w:rPr>
          <w:rtl/>
          <w:lang w:eastAsia="en-US"/>
        </w:rPr>
        <w:t>الد</w:t>
      </w:r>
      <w:r>
        <w:rPr>
          <w:rFonts w:hint="cs"/>
          <w:rtl/>
          <w:lang w:eastAsia="en-US"/>
        </w:rPr>
        <w:t>ولة جميع الوسا</w:t>
      </w:r>
      <w:r>
        <w:rPr>
          <w:rtl/>
          <w:lang w:eastAsia="en-US"/>
        </w:rPr>
        <w:t>ئ</w:t>
      </w:r>
      <w:r>
        <w:rPr>
          <w:rFonts w:hint="cs"/>
          <w:rtl/>
          <w:lang w:eastAsia="en-US"/>
        </w:rPr>
        <w:t>ل ا</w:t>
      </w:r>
      <w:r>
        <w:rPr>
          <w:rtl/>
          <w:lang w:eastAsia="en-US"/>
        </w:rPr>
        <w:t>ل</w:t>
      </w:r>
      <w:r>
        <w:rPr>
          <w:rFonts w:hint="cs"/>
          <w:rtl/>
          <w:lang w:eastAsia="en-US"/>
        </w:rPr>
        <w:t xml:space="preserve">ضرورية </w:t>
      </w:r>
      <w:r>
        <w:rPr>
          <w:rtl/>
          <w:lang w:eastAsia="en-US"/>
        </w:rPr>
        <w:t>ا</w:t>
      </w:r>
      <w:r>
        <w:rPr>
          <w:rFonts w:hint="cs"/>
          <w:rtl/>
          <w:lang w:eastAsia="en-US"/>
        </w:rPr>
        <w:t xml:space="preserve">لتي تمكن المواطنين من ممارستهم لهذه الحقوق </w:t>
      </w:r>
      <w:r>
        <w:rPr>
          <w:rtl/>
          <w:lang w:eastAsia="en-US"/>
        </w:rPr>
        <w:t>و</w:t>
      </w:r>
      <w:r>
        <w:rPr>
          <w:rFonts w:hint="cs"/>
          <w:rtl/>
          <w:lang w:eastAsia="en-US"/>
        </w:rPr>
        <w:t>ت</w:t>
      </w:r>
      <w:r>
        <w:rPr>
          <w:rtl/>
          <w:lang w:eastAsia="en-US"/>
        </w:rPr>
        <w:t>ض</w:t>
      </w:r>
      <w:r>
        <w:rPr>
          <w:rFonts w:hint="cs"/>
          <w:rtl/>
          <w:lang w:eastAsia="en-US"/>
        </w:rPr>
        <w:t>م</w:t>
      </w:r>
      <w:r>
        <w:rPr>
          <w:rtl/>
          <w:lang w:eastAsia="en-US"/>
        </w:rPr>
        <w:t>ن</w:t>
      </w:r>
      <w:r>
        <w:rPr>
          <w:rFonts w:hint="cs"/>
          <w:rtl/>
          <w:lang w:eastAsia="en-US"/>
        </w:rPr>
        <w:t xml:space="preserve"> كافة الحريات للمؤسسات والمنظمات السياسية والنقابية والثقافية والعلمية والاجتماعية </w:t>
      </w:r>
      <w:r>
        <w:rPr>
          <w:rtl/>
          <w:lang w:eastAsia="en-US"/>
        </w:rPr>
        <w:t>ل</w:t>
      </w:r>
      <w:r>
        <w:rPr>
          <w:rFonts w:hint="cs"/>
          <w:rtl/>
          <w:lang w:eastAsia="en-US"/>
        </w:rPr>
        <w:t>ل</w:t>
      </w:r>
      <w:r>
        <w:rPr>
          <w:rtl/>
          <w:lang w:eastAsia="en-US"/>
        </w:rPr>
        <w:t>م</w:t>
      </w:r>
      <w:r>
        <w:rPr>
          <w:rFonts w:hint="cs"/>
          <w:rtl/>
          <w:lang w:eastAsia="en-US"/>
        </w:rPr>
        <w:t>وا</w:t>
      </w:r>
      <w:r>
        <w:rPr>
          <w:rtl/>
          <w:lang w:eastAsia="en-US"/>
        </w:rPr>
        <w:t>ط</w:t>
      </w:r>
      <w:r>
        <w:rPr>
          <w:rFonts w:hint="cs"/>
          <w:rtl/>
          <w:lang w:eastAsia="en-US"/>
        </w:rPr>
        <w:t>ني</w:t>
      </w:r>
      <w:r>
        <w:rPr>
          <w:rtl/>
          <w:lang w:eastAsia="en-US"/>
        </w:rPr>
        <w:t xml:space="preserve">ن </w:t>
      </w:r>
      <w:r>
        <w:rPr>
          <w:rFonts w:hint="cs"/>
          <w:rtl/>
          <w:lang w:eastAsia="en-US"/>
        </w:rPr>
        <w:t>لتحقيق سبل الحماية الكافية لهم دون استث</w:t>
      </w:r>
      <w:r>
        <w:rPr>
          <w:rtl/>
          <w:lang w:eastAsia="en-US"/>
        </w:rPr>
        <w:t>ن</w:t>
      </w:r>
      <w:r>
        <w:rPr>
          <w:rFonts w:hint="cs"/>
          <w:rtl/>
          <w:lang w:eastAsia="en-US"/>
        </w:rPr>
        <w:t>ا</w:t>
      </w:r>
      <w:r>
        <w:rPr>
          <w:rtl/>
          <w:lang w:eastAsia="en-US"/>
        </w:rPr>
        <w:t>ء</w:t>
      </w:r>
      <w:r>
        <w:rPr>
          <w:rFonts w:hint="cs"/>
          <w:rtl/>
          <w:lang w:eastAsia="en-US"/>
        </w:rPr>
        <w:t xml:space="preserve"> أو إبعاد أو إقصا</w:t>
      </w:r>
      <w:r>
        <w:rPr>
          <w:rtl/>
          <w:lang w:eastAsia="en-US"/>
        </w:rPr>
        <w:t xml:space="preserve">ء </w:t>
      </w:r>
      <w:r>
        <w:rPr>
          <w:rFonts w:hint="cs"/>
          <w:rtl/>
          <w:lang w:eastAsia="en-US"/>
        </w:rPr>
        <w:t>لج</w:t>
      </w:r>
      <w:r>
        <w:rPr>
          <w:rtl/>
          <w:lang w:eastAsia="en-US"/>
        </w:rPr>
        <w:t>ما</w:t>
      </w:r>
      <w:r>
        <w:rPr>
          <w:rFonts w:hint="cs"/>
          <w:rtl/>
          <w:lang w:eastAsia="en-US"/>
        </w:rPr>
        <w:t xml:space="preserve">عة أو طبقة أو </w:t>
      </w:r>
      <w:r>
        <w:rPr>
          <w:rtl/>
          <w:lang w:eastAsia="en-US"/>
        </w:rPr>
        <w:t>ش</w:t>
      </w:r>
      <w:r>
        <w:rPr>
          <w:rFonts w:hint="cs"/>
          <w:rtl/>
          <w:lang w:eastAsia="en-US"/>
        </w:rPr>
        <w:t>ر</w:t>
      </w:r>
      <w:r>
        <w:rPr>
          <w:rtl/>
          <w:lang w:eastAsia="en-US"/>
        </w:rPr>
        <w:t>ي</w:t>
      </w:r>
      <w:r>
        <w:rPr>
          <w:rFonts w:hint="cs"/>
          <w:rtl/>
          <w:lang w:eastAsia="en-US"/>
        </w:rPr>
        <w:t>ح</w:t>
      </w:r>
      <w:r>
        <w:rPr>
          <w:rtl/>
          <w:lang w:eastAsia="en-US"/>
        </w:rPr>
        <w:t>ة</w:t>
      </w:r>
      <w:r>
        <w:rPr>
          <w:vertAlign w:val="superscript"/>
          <w:rtl/>
          <w:lang w:eastAsia="en-US"/>
        </w:rPr>
        <w:t>(</w:t>
      </w:r>
      <w:r>
        <w:rPr>
          <w:rStyle w:val="FootnoteReference"/>
          <w:rtl/>
          <w:lang w:eastAsia="en-US"/>
        </w:rPr>
        <w:footnoteReference w:id="14"/>
      </w:r>
      <w:r>
        <w:rPr>
          <w:vertAlign w:val="superscript"/>
          <w:rtl/>
          <w:lang w:eastAsia="en-US"/>
        </w:rPr>
        <w:t>)</w:t>
      </w:r>
      <w:r>
        <w:rPr>
          <w:rFonts w:hint="cs"/>
          <w:rtl/>
          <w:lang w:eastAsia="en-US"/>
        </w:rPr>
        <w:t>.</w:t>
      </w:r>
    </w:p>
    <w:p w:rsidR="00000000" w:rsidRDefault="00DC5B03">
      <w:pPr>
        <w:spacing w:before="0" w:line="380" w:lineRule="exact"/>
        <w:jc w:val="both"/>
        <w:rPr>
          <w:rFonts w:hint="cs"/>
          <w:szCs w:val="22"/>
          <w:rtl/>
          <w:lang w:eastAsia="en-US"/>
        </w:rPr>
      </w:pPr>
      <w:r>
        <w:rPr>
          <w:rFonts w:hint="cs"/>
          <w:rtl/>
          <w:lang w:eastAsia="en-US"/>
        </w:rPr>
        <w:t>130-</w:t>
      </w:r>
      <w:r>
        <w:rPr>
          <w:rFonts w:hint="cs"/>
          <w:rtl/>
          <w:lang w:eastAsia="en-US"/>
        </w:rPr>
        <w:tab/>
        <w:t>وهذه النصو</w:t>
      </w:r>
      <w:r>
        <w:rPr>
          <w:rtl/>
          <w:lang w:eastAsia="en-US"/>
        </w:rPr>
        <w:t>ص</w:t>
      </w:r>
      <w:r>
        <w:rPr>
          <w:rFonts w:hint="cs"/>
          <w:rtl/>
          <w:lang w:eastAsia="en-US"/>
        </w:rPr>
        <w:t xml:space="preserve"> جم</w:t>
      </w:r>
      <w:r>
        <w:rPr>
          <w:rtl/>
          <w:lang w:eastAsia="en-US"/>
        </w:rPr>
        <w:t>ي</w:t>
      </w:r>
      <w:r>
        <w:rPr>
          <w:rFonts w:hint="cs"/>
          <w:rtl/>
          <w:lang w:eastAsia="en-US"/>
        </w:rPr>
        <w:t>عها تحث</w:t>
      </w:r>
      <w:r>
        <w:rPr>
          <w:rtl/>
          <w:lang w:eastAsia="en-US"/>
        </w:rPr>
        <w:t xml:space="preserve"> ف</w:t>
      </w:r>
      <w:r>
        <w:rPr>
          <w:rFonts w:hint="cs"/>
          <w:rtl/>
          <w:lang w:eastAsia="en-US"/>
        </w:rPr>
        <w:t xml:space="preserve">ي مضمونها على التمسك بمبادئ وأسس التضامن </w:t>
      </w:r>
      <w:r>
        <w:rPr>
          <w:rtl/>
          <w:lang w:eastAsia="en-US"/>
        </w:rPr>
        <w:t>الاجتماعي</w:t>
      </w:r>
      <w:r>
        <w:rPr>
          <w:rFonts w:hint="cs"/>
          <w:rtl/>
          <w:lang w:eastAsia="en-US"/>
        </w:rPr>
        <w:t xml:space="preserve"> القائم على المساواة والإنصاف والعدالة وممارسة الحريات العامة والتساوي في </w:t>
      </w:r>
      <w:r>
        <w:rPr>
          <w:rtl/>
          <w:lang w:eastAsia="en-US"/>
        </w:rPr>
        <w:t>ا</w:t>
      </w:r>
      <w:r>
        <w:rPr>
          <w:rFonts w:hint="cs"/>
          <w:rtl/>
          <w:lang w:eastAsia="en-US"/>
        </w:rPr>
        <w:t>ل</w:t>
      </w:r>
      <w:r>
        <w:rPr>
          <w:rtl/>
          <w:lang w:eastAsia="en-US"/>
        </w:rPr>
        <w:t>م</w:t>
      </w:r>
      <w:r>
        <w:rPr>
          <w:rFonts w:hint="cs"/>
          <w:rtl/>
          <w:lang w:eastAsia="en-US"/>
        </w:rPr>
        <w:t>ع</w:t>
      </w:r>
      <w:r>
        <w:rPr>
          <w:rtl/>
          <w:lang w:eastAsia="en-US"/>
        </w:rPr>
        <w:t>ا</w:t>
      </w:r>
      <w:r>
        <w:rPr>
          <w:rFonts w:hint="cs"/>
          <w:rtl/>
          <w:lang w:eastAsia="en-US"/>
        </w:rPr>
        <w:t>ملة بي</w:t>
      </w:r>
      <w:r>
        <w:rPr>
          <w:rtl/>
          <w:lang w:eastAsia="en-US"/>
        </w:rPr>
        <w:t xml:space="preserve">ن </w:t>
      </w:r>
      <w:r>
        <w:rPr>
          <w:rFonts w:hint="cs"/>
          <w:rtl/>
          <w:lang w:eastAsia="en-US"/>
        </w:rPr>
        <w:t>ال</w:t>
      </w:r>
      <w:r>
        <w:rPr>
          <w:rtl/>
          <w:lang w:eastAsia="en-US"/>
        </w:rPr>
        <w:t>مو</w:t>
      </w:r>
      <w:r>
        <w:rPr>
          <w:rFonts w:hint="cs"/>
          <w:rtl/>
          <w:lang w:eastAsia="en-US"/>
        </w:rPr>
        <w:t>اطنين وهي بهذه المبادئ تت</w:t>
      </w:r>
      <w:r>
        <w:rPr>
          <w:rtl/>
          <w:lang w:eastAsia="en-US"/>
        </w:rPr>
        <w:t>و</w:t>
      </w:r>
      <w:r>
        <w:rPr>
          <w:rFonts w:hint="cs"/>
          <w:rtl/>
          <w:lang w:eastAsia="en-US"/>
        </w:rPr>
        <w:t>ا</w:t>
      </w:r>
      <w:r>
        <w:rPr>
          <w:rtl/>
          <w:lang w:eastAsia="en-US"/>
        </w:rPr>
        <w:t>ف</w:t>
      </w:r>
      <w:r>
        <w:rPr>
          <w:rFonts w:hint="cs"/>
          <w:rtl/>
          <w:lang w:eastAsia="en-US"/>
        </w:rPr>
        <w:t>ق مع مضمون وأهداف</w:t>
      </w:r>
      <w:r>
        <w:rPr>
          <w:rtl/>
          <w:lang w:eastAsia="en-US"/>
        </w:rPr>
        <w:t xml:space="preserve"> ه</w:t>
      </w:r>
      <w:r>
        <w:rPr>
          <w:rFonts w:hint="cs"/>
          <w:rtl/>
          <w:lang w:eastAsia="en-US"/>
        </w:rPr>
        <w:t xml:space="preserve">ذه </w:t>
      </w:r>
      <w:r>
        <w:rPr>
          <w:rtl/>
          <w:lang w:eastAsia="en-US"/>
        </w:rPr>
        <w:t>ا</w:t>
      </w:r>
      <w:r>
        <w:rPr>
          <w:rFonts w:hint="cs"/>
          <w:rtl/>
          <w:lang w:eastAsia="en-US"/>
        </w:rPr>
        <w:t>ل</w:t>
      </w:r>
      <w:r>
        <w:rPr>
          <w:rtl/>
          <w:lang w:eastAsia="en-US"/>
        </w:rPr>
        <w:t>ا</w:t>
      </w:r>
      <w:r>
        <w:rPr>
          <w:rFonts w:hint="cs"/>
          <w:rtl/>
          <w:lang w:eastAsia="en-US"/>
        </w:rPr>
        <w:t>ت</w:t>
      </w:r>
      <w:r>
        <w:rPr>
          <w:rtl/>
          <w:lang w:eastAsia="en-US"/>
        </w:rPr>
        <w:t>ف</w:t>
      </w:r>
      <w:r>
        <w:rPr>
          <w:rFonts w:hint="cs"/>
          <w:rtl/>
          <w:lang w:eastAsia="en-US"/>
        </w:rPr>
        <w:t>اقية ومبا</w:t>
      </w:r>
      <w:r>
        <w:rPr>
          <w:rtl/>
          <w:lang w:eastAsia="en-US"/>
        </w:rPr>
        <w:t>دئها</w:t>
      </w:r>
      <w:r>
        <w:rPr>
          <w:rFonts w:hint="cs"/>
          <w:rtl/>
          <w:lang w:eastAsia="en-US"/>
        </w:rPr>
        <w:t xml:space="preserve"> وأحكامها </w:t>
      </w:r>
      <w:r>
        <w:rPr>
          <w:rFonts w:hint="cs"/>
          <w:rtl/>
          <w:lang w:eastAsia="en-US"/>
        </w:rPr>
        <w:t>العا</w:t>
      </w:r>
      <w:r>
        <w:rPr>
          <w:rtl/>
          <w:lang w:eastAsia="en-US"/>
        </w:rPr>
        <w:t>م</w:t>
      </w:r>
      <w:r>
        <w:rPr>
          <w:rFonts w:hint="cs"/>
          <w:rtl/>
          <w:lang w:eastAsia="en-US"/>
        </w:rPr>
        <w:t>ة.</w:t>
      </w:r>
    </w:p>
    <w:p w:rsidR="00000000" w:rsidRDefault="00DC5B03">
      <w:pPr>
        <w:spacing w:before="0" w:line="380" w:lineRule="exact"/>
        <w:jc w:val="both"/>
        <w:rPr>
          <w:b/>
          <w:bCs/>
          <w:rtl/>
          <w:lang w:eastAsia="en-US"/>
        </w:rPr>
      </w:pPr>
      <w:r>
        <w:rPr>
          <w:b/>
          <w:bCs/>
          <w:rtl/>
          <w:lang w:eastAsia="en-US"/>
        </w:rPr>
        <w:t>ال</w:t>
      </w:r>
      <w:r>
        <w:rPr>
          <w:rFonts w:hint="cs"/>
          <w:b/>
          <w:bCs/>
          <w:rtl/>
          <w:lang w:eastAsia="en-US"/>
        </w:rPr>
        <w:t>فق</w:t>
      </w:r>
      <w:r>
        <w:rPr>
          <w:b/>
          <w:bCs/>
          <w:rtl/>
          <w:lang w:eastAsia="en-US"/>
        </w:rPr>
        <w:t>رة</w:t>
      </w:r>
      <w:r>
        <w:rPr>
          <w:rFonts w:hint="cs"/>
          <w:b/>
          <w:bCs/>
          <w:rtl/>
          <w:lang w:eastAsia="en-US"/>
        </w:rPr>
        <w:t xml:space="preserve"> (أ)</w:t>
      </w:r>
    </w:p>
    <w:p w:rsidR="00000000" w:rsidRDefault="00DC5B03">
      <w:pPr>
        <w:spacing w:before="0" w:line="380" w:lineRule="exact"/>
        <w:jc w:val="both"/>
        <w:rPr>
          <w:rFonts w:hint="cs"/>
          <w:szCs w:val="22"/>
          <w:rtl/>
          <w:lang w:eastAsia="en-US"/>
        </w:rPr>
      </w:pPr>
      <w:r>
        <w:rPr>
          <w:rFonts w:hint="cs"/>
          <w:rtl/>
          <w:lang w:eastAsia="en-US"/>
        </w:rPr>
        <w:t>131-</w:t>
      </w:r>
      <w:r>
        <w:rPr>
          <w:rFonts w:hint="cs"/>
          <w:rtl/>
          <w:lang w:eastAsia="en-US"/>
        </w:rPr>
        <w:tab/>
        <w:t xml:space="preserve">بالنظر إلى المبادئ الدستورية والقانونية التي تسير أعمال المؤسسات العامة (الوطنية والمحلية) التي تحرم على هذه المؤسسات أي ممارسة </w:t>
      </w:r>
      <w:proofErr w:type="spellStart"/>
      <w:r>
        <w:rPr>
          <w:rFonts w:hint="cs"/>
          <w:rtl/>
          <w:lang w:eastAsia="en-US"/>
        </w:rPr>
        <w:t>تمييزية</w:t>
      </w:r>
      <w:proofErr w:type="spellEnd"/>
      <w:r>
        <w:rPr>
          <w:rFonts w:hint="cs"/>
          <w:rtl/>
          <w:lang w:eastAsia="en-US"/>
        </w:rPr>
        <w:t xml:space="preserve"> ضد الأشخاص أو جماعا</w:t>
      </w:r>
      <w:r>
        <w:rPr>
          <w:rFonts w:hint="eastAsia"/>
          <w:rtl/>
          <w:lang w:eastAsia="en-US"/>
        </w:rPr>
        <w:t>ت</w:t>
      </w:r>
      <w:r>
        <w:rPr>
          <w:rFonts w:hint="cs"/>
          <w:rtl/>
          <w:lang w:eastAsia="en-US"/>
        </w:rPr>
        <w:t xml:space="preserve"> الأشخاص أو المؤسسات، فإنه يتأكد لنا أن النظام القانوني في ذاته قد ألزم الدو</w:t>
      </w:r>
      <w:r>
        <w:rPr>
          <w:rFonts w:hint="cs"/>
          <w:rtl/>
          <w:lang w:eastAsia="en-US"/>
        </w:rPr>
        <w:t>لة بكافة مؤسساتها باحترام مبادئ المساواة والعدالة وعدم التمييز في السياسات والمعاملة ضد أي جماعة أو مؤسسة؛ حيث نصت المادة 5 من الدستور أنه: "لا يجوز تسخير الوظيفة العامة أو المال العام لمصلحة خاصة بحزب أو تنظيم سياسي معين". كما اعتمد الدستور في تنظيمه للأس</w:t>
      </w:r>
      <w:r>
        <w:rPr>
          <w:rFonts w:hint="cs"/>
          <w:rtl/>
          <w:lang w:eastAsia="en-US"/>
        </w:rPr>
        <w:t>س الاقتصادية للجمهورية اليمنية على أساس حرية النشاط الاقتصادي بما يحقق مصلحة الفرد والمجتمع وذلك باعتماد العدالة الاجتماعية في العلاقات الاقتصادية الهادفة إلى تنمية الإنتاج وتطويره وتحقيق التكافل والتوازن الاجتماعي وتكافؤ الفرص ورفع مستوى معيشة المجتمع. كم</w:t>
      </w:r>
      <w:r>
        <w:rPr>
          <w:rFonts w:hint="cs"/>
          <w:rtl/>
          <w:lang w:eastAsia="en-US"/>
        </w:rPr>
        <w:t>ا راعى الدستور المعاملة المتساوية العادلة بين جميع القطاعات (العام، والخاص، والمختلط) في إطار التنافس المشروع بينها، وشدد على حماية واحترام الملكية الخاصة التي لا تُمس إلا للضرورة ولمصلحة عامة وبتعويض عادل وفقاً للقانون</w:t>
      </w:r>
      <w:r>
        <w:rPr>
          <w:vertAlign w:val="superscript"/>
          <w:rtl/>
          <w:lang w:eastAsia="en-US"/>
        </w:rPr>
        <w:t>(</w:t>
      </w:r>
      <w:r>
        <w:rPr>
          <w:rStyle w:val="FootnoteReference"/>
          <w:rtl/>
          <w:lang w:eastAsia="en-US"/>
        </w:rPr>
        <w:footnoteReference w:id="15"/>
      </w:r>
      <w:r>
        <w:rPr>
          <w:vertAlign w:val="superscript"/>
          <w:rtl/>
          <w:lang w:eastAsia="en-US"/>
        </w:rPr>
        <w:t>)</w:t>
      </w:r>
      <w:r>
        <w:rPr>
          <w:rFonts w:hint="cs"/>
          <w:rtl/>
          <w:lang w:eastAsia="en-US"/>
        </w:rPr>
        <w:t>. كما وضع الدستور مصلحة المجتمع وت</w:t>
      </w:r>
      <w:r>
        <w:rPr>
          <w:rFonts w:hint="cs"/>
          <w:rtl/>
          <w:lang w:eastAsia="en-US"/>
        </w:rPr>
        <w:t>حقيق العدالة الاجتماعية بين المواطنين كأساس في فرض الضرائب والتكاليف العامة</w:t>
      </w:r>
      <w:r>
        <w:rPr>
          <w:vertAlign w:val="superscript"/>
          <w:rtl/>
          <w:lang w:eastAsia="en-US"/>
        </w:rPr>
        <w:t>(</w:t>
      </w:r>
      <w:r>
        <w:rPr>
          <w:rStyle w:val="FootnoteReference"/>
          <w:rtl/>
          <w:lang w:eastAsia="en-US"/>
        </w:rPr>
        <w:footnoteReference w:id="16"/>
      </w:r>
      <w:r>
        <w:rPr>
          <w:vertAlign w:val="superscript"/>
          <w:rtl/>
          <w:lang w:eastAsia="en-US"/>
        </w:rPr>
        <w:t>)</w:t>
      </w:r>
      <w:r>
        <w:rPr>
          <w:rFonts w:hint="cs"/>
          <w:rtl/>
          <w:lang w:eastAsia="en-US"/>
        </w:rPr>
        <w:t>.</w:t>
      </w:r>
    </w:p>
    <w:p w:rsidR="00000000" w:rsidRDefault="00DC5B03">
      <w:pPr>
        <w:spacing w:before="0" w:line="380" w:lineRule="exact"/>
        <w:jc w:val="both"/>
        <w:rPr>
          <w:rFonts w:hint="cs"/>
          <w:szCs w:val="22"/>
          <w:rtl/>
          <w:lang w:eastAsia="en-US"/>
        </w:rPr>
      </w:pPr>
      <w:r>
        <w:rPr>
          <w:rFonts w:hint="cs"/>
          <w:rtl/>
          <w:lang w:eastAsia="en-US"/>
        </w:rPr>
        <w:t>132-</w:t>
      </w:r>
      <w:r>
        <w:rPr>
          <w:rFonts w:hint="cs"/>
          <w:rtl/>
          <w:lang w:eastAsia="en-US"/>
        </w:rPr>
        <w:tab/>
        <w:t>وفي مجال الأسس الاجتماعية والثقافية فقد نص الدستور صراحة على كفالة الدولة لتكافؤ الفرص لجميع المواطنين سياسياً واقتصادياً واجتماعياً وثقافياً</w:t>
      </w:r>
      <w:r>
        <w:rPr>
          <w:vertAlign w:val="superscript"/>
          <w:rtl/>
          <w:lang w:eastAsia="en-US"/>
        </w:rPr>
        <w:t>(</w:t>
      </w:r>
      <w:r>
        <w:rPr>
          <w:rStyle w:val="FootnoteReference"/>
          <w:rtl/>
          <w:lang w:eastAsia="en-US"/>
        </w:rPr>
        <w:footnoteReference w:id="17"/>
      </w:r>
      <w:r>
        <w:rPr>
          <w:vertAlign w:val="superscript"/>
          <w:rtl/>
          <w:lang w:eastAsia="en-US"/>
        </w:rPr>
        <w:t>)</w:t>
      </w:r>
      <w:r>
        <w:rPr>
          <w:rFonts w:hint="cs"/>
          <w:rtl/>
          <w:lang w:eastAsia="en-US"/>
        </w:rPr>
        <w:t xml:space="preserve">. فالمجتمع اليمني يقوم على </w:t>
      </w:r>
      <w:r>
        <w:rPr>
          <w:rFonts w:hint="cs"/>
          <w:rtl/>
          <w:lang w:eastAsia="en-US"/>
        </w:rPr>
        <w:t>أساس التضامن الاجتماعي القائم على العدل والحرية والمساواة وفقاً للقانون</w:t>
      </w:r>
      <w:r>
        <w:rPr>
          <w:vertAlign w:val="superscript"/>
          <w:rtl/>
          <w:lang w:eastAsia="en-US"/>
        </w:rPr>
        <w:t>(</w:t>
      </w:r>
      <w:r>
        <w:rPr>
          <w:rStyle w:val="FootnoteReference"/>
          <w:rtl/>
          <w:lang w:eastAsia="en-US"/>
        </w:rPr>
        <w:footnoteReference w:id="18"/>
      </w:r>
      <w:r>
        <w:rPr>
          <w:vertAlign w:val="superscript"/>
          <w:rtl/>
          <w:lang w:eastAsia="en-US"/>
        </w:rPr>
        <w:t>)</w:t>
      </w:r>
      <w:r>
        <w:rPr>
          <w:rFonts w:hint="cs"/>
          <w:rtl/>
          <w:lang w:eastAsia="en-US"/>
        </w:rPr>
        <w:t>. كما ورد في المادة 28 من الدستور أن "الخدمة العامة تكليف وشرف للقائمين بها، ويستهدف القائمون بها في أدائهم لأعمالهم المصلحة العامة وخدمة الشعب، ويحدد القانون شروط الخدمة العامة وحقو</w:t>
      </w:r>
      <w:r>
        <w:rPr>
          <w:rFonts w:hint="cs"/>
          <w:rtl/>
          <w:lang w:eastAsia="en-US"/>
        </w:rPr>
        <w:t>ق وواجبات القائمين بها".</w:t>
      </w:r>
    </w:p>
    <w:p w:rsidR="00000000" w:rsidRDefault="00DC5B03">
      <w:pPr>
        <w:spacing w:before="0" w:line="380" w:lineRule="exact"/>
        <w:jc w:val="both"/>
        <w:rPr>
          <w:rFonts w:hint="cs"/>
          <w:b/>
          <w:bCs/>
          <w:rtl/>
          <w:lang w:eastAsia="en-US"/>
        </w:rPr>
      </w:pPr>
      <w:r>
        <w:rPr>
          <w:rFonts w:hint="cs"/>
          <w:b/>
          <w:bCs/>
          <w:rtl/>
          <w:lang w:eastAsia="en-US"/>
        </w:rPr>
        <w:t>الفقرة (ب)</w:t>
      </w:r>
    </w:p>
    <w:p w:rsidR="00000000" w:rsidRDefault="00DC5B03">
      <w:pPr>
        <w:spacing w:before="0" w:line="380" w:lineRule="exact"/>
        <w:jc w:val="both"/>
        <w:rPr>
          <w:rFonts w:hint="cs"/>
          <w:rtl/>
          <w:lang w:eastAsia="en-US"/>
        </w:rPr>
      </w:pPr>
      <w:r>
        <w:rPr>
          <w:rFonts w:hint="cs"/>
          <w:rtl/>
          <w:lang w:eastAsia="en-US"/>
        </w:rPr>
        <w:t>133-</w:t>
      </w:r>
      <w:r>
        <w:rPr>
          <w:rFonts w:hint="cs"/>
          <w:rtl/>
          <w:lang w:eastAsia="en-US"/>
        </w:rPr>
        <w:tab/>
        <w:t>إن تشجيع أو حماية أو تأييد أي تمييز عنصري يصدر عن أي شخص أو منظمة، هو أمر يجرمه الدستور وكافة القوانين الوطنية، وسيتم شرح ذلك في إطار التقرير.</w:t>
      </w:r>
    </w:p>
    <w:p w:rsidR="00000000" w:rsidRDefault="00DC5B03">
      <w:pPr>
        <w:spacing w:before="0" w:line="380" w:lineRule="exact"/>
        <w:jc w:val="both"/>
        <w:rPr>
          <w:rFonts w:hint="cs"/>
          <w:b/>
          <w:bCs/>
          <w:rtl/>
          <w:lang w:eastAsia="en-US"/>
        </w:rPr>
      </w:pPr>
      <w:r>
        <w:rPr>
          <w:rFonts w:hint="cs"/>
          <w:b/>
          <w:bCs/>
          <w:rtl/>
          <w:lang w:eastAsia="en-US"/>
        </w:rPr>
        <w:t>الفقرة (ج)</w:t>
      </w:r>
    </w:p>
    <w:p w:rsidR="00000000" w:rsidRDefault="00DC5B03">
      <w:pPr>
        <w:spacing w:before="0" w:line="380" w:lineRule="exact"/>
        <w:jc w:val="both"/>
        <w:rPr>
          <w:rFonts w:hint="cs"/>
          <w:b/>
          <w:bCs/>
          <w:rtl/>
          <w:lang w:eastAsia="en-US"/>
        </w:rPr>
      </w:pPr>
      <w:r>
        <w:rPr>
          <w:rFonts w:hint="cs"/>
          <w:b/>
          <w:bCs/>
          <w:rtl/>
          <w:lang w:eastAsia="en-US"/>
        </w:rPr>
        <w:t>إعـادة النظر في السياسات والتشريعات المؤدية إلى التمييز العنص</w:t>
      </w:r>
      <w:r>
        <w:rPr>
          <w:rFonts w:hint="cs"/>
          <w:b/>
          <w:bCs/>
          <w:rtl/>
          <w:lang w:eastAsia="en-US"/>
        </w:rPr>
        <w:t>ري</w:t>
      </w:r>
    </w:p>
    <w:p w:rsidR="00000000" w:rsidRDefault="00DC5B03">
      <w:pPr>
        <w:spacing w:before="0" w:line="380" w:lineRule="exact"/>
        <w:jc w:val="both"/>
        <w:rPr>
          <w:rFonts w:hint="cs"/>
          <w:rtl/>
          <w:lang w:eastAsia="en-US"/>
        </w:rPr>
      </w:pPr>
      <w:r>
        <w:rPr>
          <w:rFonts w:hint="cs"/>
          <w:rtl/>
          <w:lang w:eastAsia="en-US"/>
        </w:rPr>
        <w:t>134-</w:t>
      </w:r>
      <w:r>
        <w:rPr>
          <w:rFonts w:hint="cs"/>
          <w:rtl/>
          <w:lang w:eastAsia="en-US"/>
        </w:rPr>
        <w:tab/>
        <w:t>أورد الدستور عدة مبادئ تتضمن الإجراءات الواجب اتباعها لإعادة النظر في السياسات الحكومية (الوطنية والمحلية) في حالة كونها تؤدي إلى التمييز العنصري أو ترسخه، ومن هذه النصوص ما ورد في المادة 93 التي أعطت لمجلس النواب حق توجيه التوصيات للحكومة في المسا</w:t>
      </w:r>
      <w:r>
        <w:rPr>
          <w:rFonts w:hint="cs"/>
          <w:rtl/>
          <w:lang w:eastAsia="en-US"/>
        </w:rPr>
        <w:t>ئل العامة في أي شأن يتعلق بأدائها لمهامها أو بأداء أي من أعضائها وعلى الحكومة تنفيذها، كما أعطى الدستور لمجلس النواب أن يكون لجنة خاصة أو يكلف لجنة من لجانه لتقصي الحقائق في موضوع يتعارض مع المصلحة العامة، أو فحص نشاط إحدى الوزارات والهيئات والمؤسسات العام</w:t>
      </w:r>
      <w:r>
        <w:rPr>
          <w:rFonts w:hint="cs"/>
          <w:rtl/>
          <w:lang w:eastAsia="en-US"/>
        </w:rPr>
        <w:t xml:space="preserve">ة أو وحدات القطاع العام أو المختلط أو المجالس المحلية. وفي المقابل فإنه إذا تبين لرئيس الجمهورية أن القانون المقدم من مجلس النواب يتضمن نصوصاً </w:t>
      </w:r>
      <w:proofErr w:type="spellStart"/>
      <w:r>
        <w:rPr>
          <w:rFonts w:hint="cs"/>
          <w:rtl/>
          <w:lang w:eastAsia="en-US"/>
        </w:rPr>
        <w:t>تمييزية</w:t>
      </w:r>
      <w:proofErr w:type="spellEnd"/>
      <w:r>
        <w:rPr>
          <w:rFonts w:hint="cs"/>
          <w:rtl/>
          <w:lang w:eastAsia="en-US"/>
        </w:rPr>
        <w:t xml:space="preserve"> أو ما شابه ذلك فقد منحه الدستور حق طلب إعادة النظر في أي مشروع أقره مجلس النواب مع بيان أسباب ذلك</w:t>
      </w:r>
      <w:r>
        <w:rPr>
          <w:vertAlign w:val="superscript"/>
          <w:rtl/>
          <w:lang w:eastAsia="en-US"/>
        </w:rPr>
        <w:t>(</w:t>
      </w:r>
      <w:r>
        <w:rPr>
          <w:rStyle w:val="FootnoteReference"/>
          <w:rtl/>
          <w:lang w:eastAsia="en-US"/>
        </w:rPr>
        <w:footnoteReference w:id="19"/>
      </w:r>
      <w:r>
        <w:rPr>
          <w:vertAlign w:val="superscript"/>
          <w:rtl/>
          <w:lang w:eastAsia="en-US"/>
        </w:rPr>
        <w:t>)</w:t>
      </w:r>
      <w:r>
        <w:rPr>
          <w:rtl/>
          <w:lang w:eastAsia="en-US"/>
        </w:rPr>
        <w:t xml:space="preserve"> </w:t>
      </w:r>
      <w:r>
        <w:rPr>
          <w:rFonts w:hint="cs"/>
          <w:rtl/>
          <w:lang w:eastAsia="en-US"/>
        </w:rPr>
        <w:t>ومرا</w:t>
      </w:r>
      <w:r>
        <w:rPr>
          <w:rFonts w:hint="cs"/>
          <w:rtl/>
          <w:lang w:eastAsia="en-US"/>
        </w:rPr>
        <w:t xml:space="preserve">عاة الإجراءات الواردة في الدستور لمثل هذا الإجراء. </w:t>
      </w:r>
    </w:p>
    <w:p w:rsidR="00000000" w:rsidRDefault="00DC5B03">
      <w:pPr>
        <w:spacing w:before="0" w:line="380" w:lineRule="exact"/>
        <w:jc w:val="both"/>
        <w:rPr>
          <w:rFonts w:hint="cs"/>
          <w:rtl/>
          <w:lang w:eastAsia="en-US"/>
        </w:rPr>
      </w:pPr>
      <w:r>
        <w:rPr>
          <w:rFonts w:hint="cs"/>
          <w:rtl/>
          <w:lang w:eastAsia="en-US"/>
        </w:rPr>
        <w:t>135-</w:t>
      </w:r>
      <w:r>
        <w:rPr>
          <w:rFonts w:hint="cs"/>
          <w:rtl/>
          <w:lang w:eastAsia="en-US"/>
        </w:rPr>
        <w:tab/>
        <w:t>كما أعطى الدستور لمجلس الشورى - الذي ينشأ بقرار من رئيس الجمهورية من ذوي الخبرات والكفاءات والشخصيات الاجتماعية - بعض الصلاحيات المتعلقة بالسياسات الحكومية والتي من أهمها تقديم الدراسات والمقترحات ال</w:t>
      </w:r>
      <w:r>
        <w:rPr>
          <w:rFonts w:hint="cs"/>
          <w:rtl/>
          <w:lang w:eastAsia="en-US"/>
        </w:rPr>
        <w:t>تي تساعد الدولة على رسم استراتيجياتها التنموية والإسهام في حشد الجهود الشعبية من أجل ترسيخ النهج الديمقراطي وتقديم الاقتراحات التي تساعد على تفعيل مؤسسات الدولة والإسهام في حل المشاكل الاجتماعية وتعميق الوحدة الوطنية</w:t>
      </w:r>
      <w:r>
        <w:rPr>
          <w:vertAlign w:val="superscript"/>
          <w:rtl/>
          <w:lang w:eastAsia="en-US"/>
        </w:rPr>
        <w:t>(</w:t>
      </w:r>
      <w:r>
        <w:rPr>
          <w:rStyle w:val="FootnoteReference"/>
          <w:rtl/>
          <w:lang w:eastAsia="en-US"/>
        </w:rPr>
        <w:footnoteReference w:id="20"/>
      </w:r>
      <w:r>
        <w:rPr>
          <w:vertAlign w:val="superscript"/>
          <w:rtl/>
          <w:lang w:eastAsia="en-US"/>
        </w:rPr>
        <w:t>)</w:t>
      </w:r>
      <w:r>
        <w:rPr>
          <w:rFonts w:hint="cs"/>
          <w:rtl/>
          <w:lang w:eastAsia="en-US"/>
        </w:rPr>
        <w:t>.</w:t>
      </w:r>
    </w:p>
    <w:p w:rsidR="00000000" w:rsidRDefault="00DC5B03">
      <w:pPr>
        <w:spacing w:before="0" w:line="380" w:lineRule="exact"/>
        <w:jc w:val="both"/>
        <w:rPr>
          <w:rFonts w:hint="cs"/>
          <w:szCs w:val="22"/>
          <w:rtl/>
          <w:lang w:eastAsia="en-US"/>
        </w:rPr>
      </w:pPr>
      <w:r>
        <w:rPr>
          <w:rFonts w:hint="cs"/>
          <w:rtl/>
          <w:lang w:eastAsia="en-US"/>
        </w:rPr>
        <w:t>136-</w:t>
      </w:r>
      <w:r>
        <w:rPr>
          <w:rFonts w:hint="cs"/>
          <w:rtl/>
          <w:lang w:eastAsia="en-US"/>
        </w:rPr>
        <w:tab/>
        <w:t>وباعتبار أن مجلس الوزراء يتولى</w:t>
      </w:r>
      <w:r>
        <w:rPr>
          <w:rFonts w:hint="cs"/>
          <w:rtl/>
          <w:lang w:eastAsia="en-US"/>
        </w:rPr>
        <w:t xml:space="preserve"> تنفيذ السياسة العامة للدولة في المجالات السياسية والاقتصادية والاجتماعية والثقافية وذلك وفقاً للقوانين فإنه يقع على عاتقه حماية حقوق المواطنين، وتوجيه وتنسيق ومراجعة أعمال الوزارات والأجهزة الإدارية والمؤسسات والهيئات العامة والقطاعين العام والمختلط وفقاً</w:t>
      </w:r>
      <w:r>
        <w:rPr>
          <w:rFonts w:hint="cs"/>
          <w:rtl/>
          <w:lang w:eastAsia="en-US"/>
        </w:rPr>
        <w:t xml:space="preserve"> للقانون</w:t>
      </w:r>
      <w:r>
        <w:rPr>
          <w:vertAlign w:val="superscript"/>
          <w:rtl/>
          <w:lang w:eastAsia="en-US"/>
        </w:rPr>
        <w:t>(</w:t>
      </w:r>
      <w:r>
        <w:rPr>
          <w:rStyle w:val="FootnoteReference"/>
          <w:rtl/>
          <w:lang w:eastAsia="en-US"/>
        </w:rPr>
        <w:footnoteReference w:id="21"/>
      </w:r>
      <w:r>
        <w:rPr>
          <w:vertAlign w:val="superscript"/>
          <w:rtl/>
          <w:lang w:eastAsia="en-US"/>
        </w:rPr>
        <w:t>)</w:t>
      </w:r>
      <w:r>
        <w:rPr>
          <w:rFonts w:hint="cs"/>
          <w:rtl/>
          <w:lang w:eastAsia="en-US"/>
        </w:rPr>
        <w:t xml:space="preserve">. </w:t>
      </w:r>
    </w:p>
    <w:p w:rsidR="00000000" w:rsidRDefault="00DC5B03">
      <w:pPr>
        <w:spacing w:before="0" w:line="380" w:lineRule="exact"/>
        <w:jc w:val="both"/>
        <w:rPr>
          <w:rFonts w:hint="cs"/>
          <w:rtl/>
          <w:lang w:eastAsia="en-US"/>
        </w:rPr>
      </w:pPr>
      <w:r>
        <w:rPr>
          <w:rFonts w:hint="cs"/>
          <w:rtl/>
          <w:lang w:eastAsia="en-US"/>
        </w:rPr>
        <w:t>137-</w:t>
      </w:r>
      <w:r>
        <w:rPr>
          <w:rFonts w:hint="cs"/>
          <w:rtl/>
          <w:lang w:eastAsia="en-US"/>
        </w:rPr>
        <w:tab/>
      </w:r>
      <w:r>
        <w:rPr>
          <w:rFonts w:hint="cs"/>
          <w:spacing w:val="2"/>
          <w:rtl/>
          <w:lang w:eastAsia="en-US"/>
        </w:rPr>
        <w:t>وتجسيداً لذلك في الواقع، فإنه بالنظر إلى عدد من التوصيات الصادرة عن الاجتماع المشترك لمجلسي النواب والشورى الذي صادق على الخطة الخمسية الثانية للتنمية الاقتصادية والاجتماعية للأعوام 2001-2005</w:t>
      </w:r>
      <w:r>
        <w:rPr>
          <w:spacing w:val="2"/>
          <w:vertAlign w:val="superscript"/>
          <w:rtl/>
          <w:lang w:eastAsia="en-US"/>
        </w:rPr>
        <w:t>(</w:t>
      </w:r>
      <w:r>
        <w:rPr>
          <w:rStyle w:val="FootnoteReference"/>
          <w:spacing w:val="2"/>
          <w:rtl/>
          <w:lang w:eastAsia="en-US"/>
        </w:rPr>
        <w:footnoteReference w:id="22"/>
      </w:r>
      <w:r>
        <w:rPr>
          <w:spacing w:val="2"/>
          <w:vertAlign w:val="superscript"/>
          <w:rtl/>
          <w:lang w:eastAsia="en-US"/>
        </w:rPr>
        <w:t>)</w:t>
      </w:r>
      <w:r>
        <w:rPr>
          <w:rFonts w:hint="cs"/>
          <w:spacing w:val="2"/>
          <w:rtl/>
          <w:lang w:eastAsia="en-US"/>
        </w:rPr>
        <w:t xml:space="preserve">، </w:t>
      </w:r>
      <w:r>
        <w:rPr>
          <w:rFonts w:hint="cs"/>
          <w:rtl/>
          <w:lang w:eastAsia="en-US"/>
        </w:rPr>
        <w:t>نرى أنه قد أوصى الحكومة بأهمية مراعاة الب</w:t>
      </w:r>
      <w:r>
        <w:rPr>
          <w:rFonts w:hint="cs"/>
          <w:rtl/>
          <w:lang w:eastAsia="en-US"/>
        </w:rPr>
        <w:t>عد الاجتماعي في خطط التنمية، حيث يجب العمل على مكافحة الفقر بطريقة تضمن تقليل عدد الفقراء وتوزيع ثمار التنمية على جميع السكان والمناطق المختلفة. كما أوصى بضرورة دعم المجالس المحلية وتعزيز دورها في القيام بمهامها وأداء الدور المناط بها والمعول عليه في الدفع</w:t>
      </w:r>
      <w:r>
        <w:rPr>
          <w:rFonts w:hint="cs"/>
          <w:rtl/>
          <w:lang w:eastAsia="en-US"/>
        </w:rPr>
        <w:t xml:space="preserve"> بعجلة التنمية وترسيخ المشاركة الشعبية واللامركزية المالية والإدارية. وفي مجال التشريعات القانونية أوصى الاجتماع المشترك على ضرورة إعادة النظر في التشريعات القانونية لمختلف القطاعات، وذلك بما يواكب السياسات الهادفة إلى تطوير البناء المؤسسي للدولة التي تضمن</w:t>
      </w:r>
      <w:r>
        <w:rPr>
          <w:rFonts w:hint="cs"/>
          <w:rtl/>
          <w:lang w:eastAsia="en-US"/>
        </w:rPr>
        <w:t>تها الخطة، بالإضافة إلى استكمال التشريعات للمؤسسات الحكومية بما يكفل تحقيق الإصلاح الإداري والمالي والقضائي. وفي مجال السياسات الاقتصادية أوصى الاجتماع المشترك بضرورة الأخذ بالاعتبار الآثار السلبية التي ترتبت على السياسات الاقتصادية فيما يتعلق بتدهور مستوى</w:t>
      </w:r>
      <w:r>
        <w:rPr>
          <w:rFonts w:hint="cs"/>
          <w:rtl/>
          <w:lang w:eastAsia="en-US"/>
        </w:rPr>
        <w:t xml:space="preserve"> المعيشة وتدني مستوى دخل الفرد وزيادة مساحة الفقر واتساع الهوة بين الأغنياء والفقراء وزيادة البطالة، وأكد أنه يجب على الحكومة اتخاذ الإجراءات التي تكفل تفادي وتجاوز تلك الآثار السلبية المترتبة على انتهاج مثل هذه السياسات. وفي مجال الثقافة أوصى الاجتماع الم</w:t>
      </w:r>
      <w:r>
        <w:rPr>
          <w:rFonts w:hint="cs"/>
          <w:rtl/>
          <w:lang w:eastAsia="en-US"/>
        </w:rPr>
        <w:t>شترك بضرورة اتخاذ الخطوات اللازمة لإسهام المجتمع في التنمية الثقافية وبخاصة على المستويات المحلية. وقد أقر الاجتماع المشترك أن هذه التوصيات جزءاً لا يتجزأ من الخطة الخمسية الثانية.</w:t>
      </w:r>
    </w:p>
    <w:p w:rsidR="00000000" w:rsidRDefault="00DC5B03">
      <w:pPr>
        <w:spacing w:before="0" w:line="380" w:lineRule="exact"/>
        <w:jc w:val="both"/>
        <w:rPr>
          <w:rFonts w:hint="cs"/>
          <w:rtl/>
          <w:lang w:eastAsia="en-US"/>
        </w:rPr>
      </w:pPr>
      <w:r>
        <w:rPr>
          <w:rFonts w:hint="cs"/>
          <w:rtl/>
          <w:lang w:eastAsia="en-US"/>
        </w:rPr>
        <w:t>138-</w:t>
      </w:r>
      <w:r>
        <w:rPr>
          <w:rFonts w:hint="cs"/>
          <w:rtl/>
          <w:lang w:eastAsia="en-US"/>
        </w:rPr>
        <w:tab/>
        <w:t>ولا يفوتنا التوضيح أن السياسات الحكومية تقوم على مبدأ سيادة مفهوم العد</w:t>
      </w:r>
      <w:r>
        <w:rPr>
          <w:rFonts w:hint="cs"/>
          <w:rtl/>
          <w:lang w:eastAsia="en-US"/>
        </w:rPr>
        <w:t xml:space="preserve">الة الاجتماعية وممارستها في العلاقات الاقتصادية والإنتاجية لتحقيق التكامل والاندماج الاجتماعي. </w:t>
      </w:r>
      <w:r>
        <w:rPr>
          <w:rtl/>
          <w:lang w:eastAsia="en-US"/>
        </w:rPr>
        <w:t>وت</w:t>
      </w:r>
      <w:r>
        <w:rPr>
          <w:rFonts w:hint="cs"/>
          <w:rtl/>
          <w:lang w:eastAsia="en-US"/>
        </w:rPr>
        <w:t>حق</w:t>
      </w:r>
      <w:r>
        <w:rPr>
          <w:rtl/>
          <w:lang w:eastAsia="en-US"/>
        </w:rPr>
        <w:t>يق</w:t>
      </w:r>
      <w:r>
        <w:rPr>
          <w:rFonts w:hint="cs"/>
          <w:rtl/>
          <w:lang w:eastAsia="en-US"/>
        </w:rPr>
        <w:t>اً لتلك الالتزامات والأسس والمقومات والم</w:t>
      </w:r>
      <w:r>
        <w:rPr>
          <w:rtl/>
          <w:lang w:eastAsia="en-US"/>
        </w:rPr>
        <w:t>ب</w:t>
      </w:r>
      <w:r>
        <w:rPr>
          <w:rFonts w:hint="cs"/>
          <w:rtl/>
          <w:lang w:eastAsia="en-US"/>
        </w:rPr>
        <w:t>ا</w:t>
      </w:r>
      <w:r>
        <w:rPr>
          <w:rtl/>
          <w:lang w:eastAsia="en-US"/>
        </w:rPr>
        <w:t>د</w:t>
      </w:r>
      <w:r>
        <w:rPr>
          <w:rFonts w:hint="cs"/>
          <w:rtl/>
          <w:lang w:eastAsia="en-US"/>
        </w:rPr>
        <w:t>ئ الدستورية فقد حددت أولويات خطط التنمية الاقتصادية والاجتماعية وال</w:t>
      </w:r>
      <w:r>
        <w:rPr>
          <w:rtl/>
          <w:lang w:eastAsia="en-US"/>
        </w:rPr>
        <w:t>سي</w:t>
      </w:r>
      <w:r>
        <w:rPr>
          <w:rFonts w:hint="cs"/>
          <w:rtl/>
          <w:lang w:eastAsia="en-US"/>
        </w:rPr>
        <w:t>اسية والبشرية في البلاد على ضمانة تأمين هذه</w:t>
      </w:r>
      <w:r>
        <w:rPr>
          <w:rFonts w:hint="cs"/>
          <w:rtl/>
          <w:lang w:eastAsia="en-US"/>
        </w:rPr>
        <w:t xml:space="preserve"> الحقوق وتطبيقها من خلال تنفيذ الخطة الخمسية الأولى والثانية التي روعي فيهما الاهتمام بالمسائل </w:t>
      </w:r>
      <w:r>
        <w:rPr>
          <w:rtl/>
          <w:lang w:eastAsia="en-US"/>
        </w:rPr>
        <w:t>ذا</w:t>
      </w:r>
      <w:r>
        <w:rPr>
          <w:rFonts w:hint="cs"/>
          <w:rtl/>
          <w:lang w:eastAsia="en-US"/>
        </w:rPr>
        <w:t xml:space="preserve">ت </w:t>
      </w:r>
      <w:r>
        <w:rPr>
          <w:rtl/>
          <w:lang w:eastAsia="en-US"/>
        </w:rPr>
        <w:t>ال</w:t>
      </w:r>
      <w:r>
        <w:rPr>
          <w:rFonts w:hint="cs"/>
          <w:rtl/>
          <w:lang w:eastAsia="en-US"/>
        </w:rPr>
        <w:t>صلة بحقوق الإنسان لتطبيق السياسات الحكوم</w:t>
      </w:r>
      <w:r>
        <w:rPr>
          <w:rtl/>
          <w:lang w:eastAsia="en-US"/>
        </w:rPr>
        <w:t>ي</w:t>
      </w:r>
      <w:r>
        <w:rPr>
          <w:rFonts w:hint="cs"/>
          <w:rtl/>
          <w:lang w:eastAsia="en-US"/>
        </w:rPr>
        <w:t>ة</w:t>
      </w:r>
      <w:r>
        <w:rPr>
          <w:rtl/>
          <w:lang w:eastAsia="en-US"/>
        </w:rPr>
        <w:t xml:space="preserve"> </w:t>
      </w:r>
      <w:r>
        <w:rPr>
          <w:rFonts w:hint="cs"/>
          <w:rtl/>
          <w:lang w:eastAsia="en-US"/>
        </w:rPr>
        <w:t>المعنية التي تساعد على تحقيق تنمية اق</w:t>
      </w:r>
      <w:r>
        <w:rPr>
          <w:rtl/>
          <w:lang w:eastAsia="en-US"/>
        </w:rPr>
        <w:t>تصاد</w:t>
      </w:r>
      <w:r>
        <w:rPr>
          <w:rFonts w:hint="cs"/>
          <w:rtl/>
          <w:lang w:eastAsia="en-US"/>
        </w:rPr>
        <w:t>ية واجتماعية و</w:t>
      </w:r>
      <w:r>
        <w:rPr>
          <w:rtl/>
          <w:lang w:eastAsia="en-US"/>
        </w:rPr>
        <w:t>ب</w:t>
      </w:r>
      <w:r>
        <w:rPr>
          <w:rFonts w:hint="cs"/>
          <w:rtl/>
          <w:lang w:eastAsia="en-US"/>
        </w:rPr>
        <w:t>شري</w:t>
      </w:r>
      <w:r>
        <w:rPr>
          <w:rtl/>
          <w:lang w:eastAsia="en-US"/>
        </w:rPr>
        <w:t>ة</w:t>
      </w:r>
      <w:r>
        <w:rPr>
          <w:rFonts w:hint="cs"/>
          <w:rtl/>
          <w:lang w:eastAsia="en-US"/>
        </w:rPr>
        <w:t xml:space="preserve"> مستديم</w:t>
      </w:r>
      <w:r>
        <w:rPr>
          <w:rtl/>
          <w:lang w:eastAsia="en-US"/>
        </w:rPr>
        <w:t xml:space="preserve">ة </w:t>
      </w:r>
      <w:r>
        <w:rPr>
          <w:rFonts w:hint="cs"/>
          <w:rtl/>
          <w:lang w:eastAsia="en-US"/>
        </w:rPr>
        <w:t xml:space="preserve">متوازنة. </w:t>
      </w:r>
      <w:r>
        <w:rPr>
          <w:rtl/>
          <w:lang w:eastAsia="en-US"/>
        </w:rPr>
        <w:t>وب</w:t>
      </w:r>
      <w:r>
        <w:rPr>
          <w:rFonts w:hint="cs"/>
          <w:rtl/>
          <w:lang w:eastAsia="en-US"/>
        </w:rPr>
        <w:t>نا</w:t>
      </w:r>
      <w:r>
        <w:rPr>
          <w:rtl/>
          <w:lang w:eastAsia="en-US"/>
        </w:rPr>
        <w:t>ء</w:t>
      </w:r>
      <w:r>
        <w:rPr>
          <w:rFonts w:hint="cs"/>
          <w:rtl/>
          <w:lang w:eastAsia="en-US"/>
        </w:rPr>
        <w:t>ً</w:t>
      </w:r>
      <w:r>
        <w:rPr>
          <w:rtl/>
          <w:lang w:eastAsia="en-US"/>
        </w:rPr>
        <w:t xml:space="preserve"> </w:t>
      </w:r>
      <w:r>
        <w:rPr>
          <w:rFonts w:hint="cs"/>
          <w:rtl/>
          <w:lang w:eastAsia="en-US"/>
        </w:rPr>
        <w:t xml:space="preserve">على ما </w:t>
      </w:r>
      <w:r>
        <w:rPr>
          <w:rtl/>
          <w:lang w:eastAsia="en-US"/>
        </w:rPr>
        <w:t>سب</w:t>
      </w:r>
      <w:r>
        <w:rPr>
          <w:rFonts w:hint="cs"/>
          <w:rtl/>
          <w:lang w:eastAsia="en-US"/>
        </w:rPr>
        <w:t xml:space="preserve">ق </w:t>
      </w:r>
      <w:r>
        <w:rPr>
          <w:rtl/>
          <w:lang w:eastAsia="en-US"/>
        </w:rPr>
        <w:t>عر</w:t>
      </w:r>
      <w:r>
        <w:rPr>
          <w:rFonts w:hint="cs"/>
          <w:rtl/>
          <w:lang w:eastAsia="en-US"/>
        </w:rPr>
        <w:t>ض</w:t>
      </w:r>
      <w:r>
        <w:rPr>
          <w:rtl/>
          <w:lang w:eastAsia="en-US"/>
        </w:rPr>
        <w:t>ه فإ</w:t>
      </w:r>
      <w:r>
        <w:rPr>
          <w:rFonts w:hint="cs"/>
          <w:rtl/>
          <w:lang w:eastAsia="en-US"/>
        </w:rPr>
        <w:t>ن ما تتخذ</w:t>
      </w:r>
      <w:r>
        <w:rPr>
          <w:rFonts w:hint="cs"/>
          <w:rtl/>
          <w:lang w:eastAsia="en-US"/>
        </w:rPr>
        <w:t>ه</w:t>
      </w:r>
      <w:r>
        <w:rPr>
          <w:rtl/>
          <w:lang w:eastAsia="en-US"/>
        </w:rPr>
        <w:t xml:space="preserve"> ال</w:t>
      </w:r>
      <w:r>
        <w:rPr>
          <w:rFonts w:hint="cs"/>
          <w:rtl/>
          <w:lang w:eastAsia="en-US"/>
        </w:rPr>
        <w:t>حك</w:t>
      </w:r>
      <w:r>
        <w:rPr>
          <w:rtl/>
          <w:lang w:eastAsia="en-US"/>
        </w:rPr>
        <w:t>و</w:t>
      </w:r>
      <w:r>
        <w:rPr>
          <w:rFonts w:hint="cs"/>
          <w:rtl/>
          <w:lang w:eastAsia="en-US"/>
        </w:rPr>
        <w:t>مة من إجرا</w:t>
      </w:r>
      <w:r>
        <w:rPr>
          <w:rtl/>
          <w:lang w:eastAsia="en-US"/>
        </w:rPr>
        <w:t>ءا</w:t>
      </w:r>
      <w:r>
        <w:rPr>
          <w:rFonts w:hint="cs"/>
          <w:rtl/>
          <w:lang w:eastAsia="en-US"/>
        </w:rPr>
        <w:t xml:space="preserve">ت يهدف في </w:t>
      </w:r>
      <w:r>
        <w:rPr>
          <w:rtl/>
          <w:lang w:eastAsia="en-US"/>
        </w:rPr>
        <w:t>م</w:t>
      </w:r>
      <w:r>
        <w:rPr>
          <w:rFonts w:hint="cs"/>
          <w:rtl/>
          <w:lang w:eastAsia="en-US"/>
        </w:rPr>
        <w:t>ض</w:t>
      </w:r>
      <w:r>
        <w:rPr>
          <w:rtl/>
          <w:lang w:eastAsia="en-US"/>
        </w:rPr>
        <w:t>م</w:t>
      </w:r>
      <w:r>
        <w:rPr>
          <w:rFonts w:hint="cs"/>
          <w:rtl/>
          <w:lang w:eastAsia="en-US"/>
        </w:rPr>
        <w:t>و</w:t>
      </w:r>
      <w:r>
        <w:rPr>
          <w:rtl/>
          <w:lang w:eastAsia="en-US"/>
        </w:rPr>
        <w:t>ن</w:t>
      </w:r>
      <w:r>
        <w:rPr>
          <w:rFonts w:hint="cs"/>
          <w:rtl/>
          <w:lang w:eastAsia="en-US"/>
        </w:rPr>
        <w:t>ه العام إلى إلغاء أية أحكام تؤثر في خلق أو تخليد التفرقة العنصرية. كما أ</w:t>
      </w:r>
      <w:r>
        <w:rPr>
          <w:rtl/>
          <w:lang w:eastAsia="en-US"/>
        </w:rPr>
        <w:t>ن</w:t>
      </w:r>
      <w:r>
        <w:rPr>
          <w:rFonts w:hint="cs"/>
          <w:rtl/>
          <w:lang w:eastAsia="en-US"/>
        </w:rPr>
        <w:t xml:space="preserve"> </w:t>
      </w:r>
      <w:r>
        <w:rPr>
          <w:rtl/>
          <w:lang w:eastAsia="en-US"/>
        </w:rPr>
        <w:t>ت</w:t>
      </w:r>
      <w:r>
        <w:rPr>
          <w:rFonts w:hint="cs"/>
          <w:rtl/>
          <w:lang w:eastAsia="en-US"/>
        </w:rPr>
        <w:t>ش</w:t>
      </w:r>
      <w:r>
        <w:rPr>
          <w:rtl/>
          <w:lang w:eastAsia="en-US"/>
        </w:rPr>
        <w:t>ر</w:t>
      </w:r>
      <w:r>
        <w:rPr>
          <w:rFonts w:hint="cs"/>
          <w:rtl/>
          <w:lang w:eastAsia="en-US"/>
        </w:rPr>
        <w:t xml:space="preserve">يعاتها وقوانينها في المجال القضائي </w:t>
      </w:r>
      <w:proofErr w:type="spellStart"/>
      <w:r>
        <w:rPr>
          <w:rFonts w:hint="cs"/>
          <w:rtl/>
          <w:lang w:eastAsia="en-US"/>
        </w:rPr>
        <w:t>والعدلي</w:t>
      </w:r>
      <w:proofErr w:type="spellEnd"/>
      <w:r>
        <w:rPr>
          <w:rFonts w:hint="cs"/>
          <w:rtl/>
          <w:lang w:eastAsia="en-US"/>
        </w:rPr>
        <w:t xml:space="preserve"> وفي المجالات الإدارية في مختلف المؤسسات الحكومية ع</w:t>
      </w:r>
      <w:r>
        <w:rPr>
          <w:rtl/>
          <w:lang w:eastAsia="en-US"/>
        </w:rPr>
        <w:t>لى</w:t>
      </w:r>
      <w:r>
        <w:rPr>
          <w:rFonts w:hint="cs"/>
          <w:rtl/>
          <w:lang w:eastAsia="en-US"/>
        </w:rPr>
        <w:t xml:space="preserve"> ا</w:t>
      </w:r>
      <w:r>
        <w:rPr>
          <w:rtl/>
          <w:lang w:eastAsia="en-US"/>
        </w:rPr>
        <w:t>لم</w:t>
      </w:r>
      <w:r>
        <w:rPr>
          <w:rFonts w:hint="cs"/>
          <w:rtl/>
          <w:lang w:eastAsia="en-US"/>
        </w:rPr>
        <w:t xml:space="preserve">ستويين الوطني والمحلي </w:t>
      </w:r>
      <w:r>
        <w:rPr>
          <w:rtl/>
          <w:lang w:eastAsia="en-US"/>
        </w:rPr>
        <w:t>تم</w:t>
      </w:r>
      <w:r>
        <w:rPr>
          <w:rFonts w:hint="cs"/>
          <w:rtl/>
          <w:lang w:eastAsia="en-US"/>
        </w:rPr>
        <w:t>ن</w:t>
      </w:r>
      <w:r>
        <w:rPr>
          <w:rtl/>
          <w:lang w:eastAsia="en-US"/>
        </w:rPr>
        <w:t>ع مم</w:t>
      </w:r>
      <w:r>
        <w:rPr>
          <w:rFonts w:hint="cs"/>
          <w:rtl/>
          <w:lang w:eastAsia="en-US"/>
        </w:rPr>
        <w:t>ارسة الأن</w:t>
      </w:r>
      <w:r>
        <w:rPr>
          <w:rtl/>
          <w:lang w:eastAsia="en-US"/>
        </w:rPr>
        <w:t>شطة</w:t>
      </w:r>
      <w:r>
        <w:rPr>
          <w:rFonts w:hint="cs"/>
          <w:rtl/>
          <w:lang w:eastAsia="en-US"/>
        </w:rPr>
        <w:t xml:space="preserve"> ا</w:t>
      </w:r>
      <w:r>
        <w:rPr>
          <w:rtl/>
          <w:lang w:eastAsia="en-US"/>
        </w:rPr>
        <w:t>ل</w:t>
      </w:r>
      <w:r>
        <w:rPr>
          <w:rFonts w:hint="cs"/>
          <w:rtl/>
          <w:lang w:eastAsia="en-US"/>
        </w:rPr>
        <w:t>تي</w:t>
      </w:r>
      <w:r>
        <w:rPr>
          <w:rFonts w:hint="cs"/>
          <w:rtl/>
          <w:lang w:eastAsia="en-US"/>
        </w:rPr>
        <w:t xml:space="preserve"> قد تؤدي</w:t>
      </w:r>
      <w:r>
        <w:rPr>
          <w:rtl/>
          <w:lang w:eastAsia="en-US"/>
        </w:rPr>
        <w:t xml:space="preserve"> إ</w:t>
      </w:r>
      <w:r>
        <w:rPr>
          <w:rFonts w:hint="cs"/>
          <w:rtl/>
          <w:lang w:eastAsia="en-US"/>
        </w:rPr>
        <w:t xml:space="preserve">لى تقوية التقسيمات العرقية أو الطائفية أو القبلية أو الفئوية. </w:t>
      </w:r>
    </w:p>
    <w:p w:rsidR="00000000" w:rsidRDefault="00DC5B03">
      <w:pPr>
        <w:spacing w:before="0" w:line="380" w:lineRule="exact"/>
        <w:jc w:val="both"/>
        <w:rPr>
          <w:rFonts w:hint="cs"/>
          <w:szCs w:val="22"/>
          <w:rtl/>
          <w:lang w:eastAsia="en-US"/>
        </w:rPr>
      </w:pPr>
      <w:r>
        <w:rPr>
          <w:rFonts w:hint="cs"/>
          <w:rtl/>
          <w:lang w:eastAsia="en-US"/>
        </w:rPr>
        <w:t>139-</w:t>
      </w:r>
      <w:r>
        <w:rPr>
          <w:rFonts w:hint="cs"/>
          <w:rtl/>
          <w:lang w:eastAsia="en-US"/>
        </w:rPr>
        <w:tab/>
        <w:t xml:space="preserve">وإعمالاً لمفهوم </w:t>
      </w:r>
      <w:proofErr w:type="spellStart"/>
      <w:r>
        <w:rPr>
          <w:rFonts w:hint="cs"/>
          <w:rtl/>
          <w:lang w:eastAsia="en-US"/>
        </w:rPr>
        <w:t>الشراكة</w:t>
      </w:r>
      <w:proofErr w:type="spellEnd"/>
      <w:r>
        <w:rPr>
          <w:rFonts w:hint="cs"/>
          <w:rtl/>
          <w:lang w:eastAsia="en-US"/>
        </w:rPr>
        <w:t xml:space="preserve"> لتحقيق أهداف التنمية الألفية (1990-2015) اتجهت الحكومة نحو ربط الاستراتيجيات والخطط والبرامج الوطنية بأهداف التنمية الألفية حيث تبذل جهوداً كبيرة في التنس</w:t>
      </w:r>
      <w:r>
        <w:rPr>
          <w:rFonts w:hint="cs"/>
          <w:rtl/>
          <w:lang w:eastAsia="en-US"/>
        </w:rPr>
        <w:t>يق مع مختلف القطاعات الحكومية والقطاع الخاص ومنظمات المجتمع المدني والفئات الاجتماعية المعنية والمستهدفة من تلك البرامج والاستراتيجيات من أجل إصدار الخطة الخمسية الثالثة مبنية على أهداف التنمية الألفية وموجهة نحو التخفيف من الفقر ووفقاً للأهداف الثمانية لل</w:t>
      </w:r>
      <w:r>
        <w:rPr>
          <w:rFonts w:hint="cs"/>
          <w:rtl/>
          <w:lang w:eastAsia="en-US"/>
        </w:rPr>
        <w:t>تنمية الألفية.</w:t>
      </w:r>
    </w:p>
    <w:p w:rsidR="00000000" w:rsidRDefault="00DC5B03">
      <w:pPr>
        <w:spacing w:before="0" w:line="380" w:lineRule="exact"/>
        <w:jc w:val="both"/>
        <w:rPr>
          <w:rFonts w:hint="cs"/>
          <w:spacing w:val="2"/>
          <w:rtl/>
          <w:lang w:eastAsia="en-US"/>
        </w:rPr>
      </w:pPr>
      <w:r>
        <w:rPr>
          <w:rFonts w:hint="cs"/>
          <w:rtl/>
          <w:lang w:eastAsia="en-US"/>
        </w:rPr>
        <w:t>140-</w:t>
      </w:r>
      <w:r>
        <w:rPr>
          <w:rFonts w:hint="cs"/>
          <w:rtl/>
          <w:lang w:eastAsia="en-US"/>
        </w:rPr>
        <w:tab/>
      </w:r>
      <w:r>
        <w:rPr>
          <w:rFonts w:hint="cs"/>
          <w:spacing w:val="2"/>
          <w:rtl/>
          <w:lang w:eastAsia="en-US"/>
        </w:rPr>
        <w:t xml:space="preserve">وتتفق كثير من السياسات الحكومية مع المبادئ الواردة في إعلان وبرنامج عمل </w:t>
      </w:r>
      <w:proofErr w:type="spellStart"/>
      <w:r>
        <w:rPr>
          <w:rFonts w:hint="cs"/>
          <w:spacing w:val="2"/>
          <w:rtl/>
          <w:lang w:eastAsia="en-US"/>
        </w:rPr>
        <w:t>ديربان</w:t>
      </w:r>
      <w:proofErr w:type="spellEnd"/>
      <w:r>
        <w:rPr>
          <w:rFonts w:hint="cs"/>
          <w:spacing w:val="2"/>
          <w:rtl/>
          <w:lang w:eastAsia="en-US"/>
        </w:rPr>
        <w:t xml:space="preserve"> لمكافحة العنصرية والتمييز العنصري وكره الأجانب وما يتصل بذلك من تعصب. وتجسيداً للاهتمام الذي توليه الحكومة اليمنية لتعزيز وحماية حقوق الإنسان والقناعة بضرورة</w:t>
      </w:r>
      <w:r>
        <w:rPr>
          <w:rFonts w:hint="cs"/>
          <w:spacing w:val="2"/>
          <w:rtl/>
          <w:lang w:eastAsia="en-US"/>
        </w:rPr>
        <w:t xml:space="preserve"> الاستفادة من التجارب والبرامج التي يمكن أن تساهم في دعم ذلك التوجه، تقدمت الحكومة بطلب الاشتراك في برنامـج تعزيز حقـوق الإنسان </w:t>
      </w:r>
      <w:proofErr w:type="spellStart"/>
      <w:r>
        <w:rPr>
          <w:spacing w:val="2"/>
        </w:rPr>
        <w:t>Programme</w:t>
      </w:r>
      <w:proofErr w:type="spellEnd"/>
      <w:r>
        <w:rPr>
          <w:rFonts w:hint="cs"/>
          <w:spacing w:val="2"/>
          <w:rtl/>
          <w:lang w:eastAsia="en-US"/>
        </w:rPr>
        <w:t xml:space="preserve"> </w:t>
      </w:r>
      <w:r>
        <w:rPr>
          <w:spacing w:val="2"/>
        </w:rPr>
        <w:t>Human Rights Strengthening</w:t>
      </w:r>
      <w:r>
        <w:rPr>
          <w:rFonts w:hint="cs"/>
          <w:spacing w:val="2"/>
          <w:rtl/>
        </w:rPr>
        <w:t xml:space="preserve"> </w:t>
      </w:r>
      <w:r>
        <w:rPr>
          <w:spacing w:val="2"/>
        </w:rPr>
        <w:t>(HURIST)</w:t>
      </w:r>
      <w:r>
        <w:rPr>
          <w:spacing w:val="2"/>
          <w:vertAlign w:val="superscript"/>
          <w:rtl/>
        </w:rPr>
        <w:t>(</w:t>
      </w:r>
      <w:r>
        <w:rPr>
          <w:rStyle w:val="FootnoteReference"/>
          <w:spacing w:val="2"/>
          <w:rtl/>
        </w:rPr>
        <w:footnoteReference w:id="23"/>
      </w:r>
      <w:r>
        <w:rPr>
          <w:spacing w:val="2"/>
          <w:vertAlign w:val="superscript"/>
          <w:rtl/>
        </w:rPr>
        <w:t>)</w:t>
      </w:r>
      <w:r>
        <w:rPr>
          <w:rFonts w:hint="cs"/>
          <w:spacing w:val="2"/>
          <w:rtl/>
          <w:lang w:eastAsia="en-US"/>
        </w:rPr>
        <w:t xml:space="preserve">. ويشمل هذا البرنامج نطاقـاً واسعـاً من الأنشطة والبرامج التي أدرجت تحت ما سُمي </w:t>
      </w:r>
      <w:r>
        <w:rPr>
          <w:rFonts w:hint="cs"/>
          <w:spacing w:val="2"/>
          <w:rtl/>
          <w:lang w:eastAsia="en-US"/>
        </w:rPr>
        <w:t>"بالنوافذ" الرئيسية للبرنامج. وكان اشتراك اليمن على وجه الخصوص في "النافذة" رقم 2 التي تهدف إلى إيضاح أهمية دمج منظور حقوق الإنسان في خطط واستراتيجيات التنمية الوطنية من خلال التركيز على قضايا ذات أولية وطنية قد تشمل التخفيف من الفقر، والتعليم، والصحة، وال</w:t>
      </w:r>
      <w:r>
        <w:rPr>
          <w:rFonts w:hint="cs"/>
          <w:spacing w:val="2"/>
          <w:rtl/>
          <w:lang w:eastAsia="en-US"/>
        </w:rPr>
        <w:t xml:space="preserve">مياه، وحقوق المرأة أو حقوق </w:t>
      </w:r>
      <w:proofErr w:type="spellStart"/>
      <w:r>
        <w:rPr>
          <w:rFonts w:hint="cs"/>
          <w:spacing w:val="2"/>
          <w:rtl/>
          <w:lang w:eastAsia="en-US"/>
        </w:rPr>
        <w:t>الأقليات</w:t>
      </w:r>
      <w:proofErr w:type="spellEnd"/>
      <w:r>
        <w:rPr>
          <w:rFonts w:hint="cs"/>
          <w:spacing w:val="2"/>
          <w:rtl/>
          <w:lang w:eastAsia="en-US"/>
        </w:rPr>
        <w:t>. وتمت الموافقة على ذلك الطلب لتصبح اليمن الدولة الوحيدة في منطقة آسيا والمحيط الهادئ التي تمكنت من الاشتراك في هذه "النافذة" من البرنامج.</w:t>
      </w:r>
    </w:p>
    <w:p w:rsidR="00000000" w:rsidRDefault="00DC5B03">
      <w:pPr>
        <w:spacing w:before="0" w:line="380" w:lineRule="exact"/>
        <w:jc w:val="both"/>
        <w:rPr>
          <w:rFonts w:hint="cs"/>
          <w:spacing w:val="2"/>
          <w:szCs w:val="22"/>
          <w:rtl/>
          <w:lang w:eastAsia="en-US"/>
        </w:rPr>
      </w:pPr>
    </w:p>
    <w:p w:rsidR="00000000" w:rsidRDefault="00DC5B03">
      <w:pPr>
        <w:spacing w:before="0" w:line="380" w:lineRule="exact"/>
        <w:jc w:val="both"/>
        <w:rPr>
          <w:rFonts w:hint="cs"/>
          <w:spacing w:val="2"/>
          <w:szCs w:val="22"/>
          <w:lang w:eastAsia="en-US"/>
        </w:rPr>
      </w:pPr>
      <w:r>
        <w:rPr>
          <w:rFonts w:hint="cs"/>
          <w:rtl/>
          <w:lang w:eastAsia="en-US"/>
        </w:rPr>
        <w:t>141-</w:t>
      </w:r>
      <w:r>
        <w:rPr>
          <w:rFonts w:hint="cs"/>
          <w:rtl/>
          <w:lang w:eastAsia="en-US"/>
        </w:rPr>
        <w:tab/>
        <w:t>وفي مجال مراجعة التشريعات المؤدية إلى التمييز العنصري في مجالات المرأة، وكذل</w:t>
      </w:r>
      <w:r>
        <w:rPr>
          <w:rFonts w:hint="cs"/>
          <w:rtl/>
          <w:lang w:eastAsia="en-US"/>
        </w:rPr>
        <w:t xml:space="preserve">ك قانون الصحافة، وقانون السلطة القضائية، والقوانين المعارضة للسلطة المحلية، شكلت الحكومة لجاناً لدراسة هذه التشريعات الوطنية </w:t>
      </w:r>
      <w:r>
        <w:rPr>
          <w:rFonts w:hint="cs"/>
          <w:spacing w:val="2"/>
          <w:rtl/>
          <w:lang w:eastAsia="en-US"/>
        </w:rPr>
        <w:t xml:space="preserve">ومدى ملاءمتها مع الاتفاقيات والمعاهدات الدولية، وفي هذا الصدد، صدر قرار </w:t>
      </w:r>
      <w:r>
        <w:rPr>
          <w:spacing w:val="2"/>
          <w:rtl/>
          <w:lang w:eastAsia="en-US"/>
        </w:rPr>
        <w:t xml:space="preserve">رئيس مجلس الوزراء رقم 29 لسنة 2004 بشأن تشكيل لجنة قانونية </w:t>
      </w:r>
      <w:r>
        <w:rPr>
          <w:spacing w:val="2"/>
          <w:rtl/>
          <w:lang w:eastAsia="en-US"/>
        </w:rPr>
        <w:t>تتولى دراسة القوانين والتشريعات الوطنية ومدى مطابقتها للمواثيق والاتفاقيات الدولية التي صادقت عليها بلادنا.</w:t>
      </w:r>
    </w:p>
    <w:p w:rsidR="00000000" w:rsidRDefault="00DC5B03">
      <w:pPr>
        <w:spacing w:before="0" w:line="380" w:lineRule="exact"/>
        <w:jc w:val="both"/>
        <w:rPr>
          <w:rFonts w:hint="cs"/>
          <w:szCs w:val="22"/>
          <w:rtl/>
          <w:lang w:eastAsia="en-US"/>
        </w:rPr>
      </w:pPr>
      <w:r>
        <w:rPr>
          <w:rFonts w:hint="cs"/>
          <w:b/>
          <w:bCs/>
          <w:rtl/>
          <w:lang w:eastAsia="en-US"/>
        </w:rPr>
        <w:t>الفقرة (د): حظر وإنهاء التمييز العنصري الصادر عن الأشخاص والمنظمات</w:t>
      </w:r>
    </w:p>
    <w:p w:rsidR="00000000" w:rsidRDefault="00DC5B03">
      <w:pPr>
        <w:spacing w:before="0" w:line="380" w:lineRule="exact"/>
        <w:jc w:val="both"/>
        <w:rPr>
          <w:rFonts w:hint="cs"/>
          <w:szCs w:val="22"/>
          <w:lang w:eastAsia="en-US"/>
        </w:rPr>
      </w:pPr>
      <w:r>
        <w:rPr>
          <w:rFonts w:hint="cs"/>
          <w:rtl/>
          <w:lang w:eastAsia="en-US"/>
        </w:rPr>
        <w:t>142-</w:t>
      </w:r>
      <w:r>
        <w:rPr>
          <w:rFonts w:hint="cs"/>
          <w:rtl/>
          <w:lang w:eastAsia="en-US"/>
        </w:rPr>
        <w:tab/>
        <w:t>نؤكد على ما ورد في سياق تقريرنا السابق حول الفقرة ذاتها.</w:t>
      </w:r>
    </w:p>
    <w:p w:rsidR="00000000" w:rsidRDefault="00DC5B03">
      <w:pPr>
        <w:spacing w:before="0" w:line="380" w:lineRule="exact"/>
        <w:jc w:val="both"/>
        <w:rPr>
          <w:rFonts w:hint="cs"/>
          <w:b/>
          <w:bCs/>
          <w:rtl/>
          <w:lang w:eastAsia="en-US"/>
        </w:rPr>
      </w:pPr>
      <w:r>
        <w:rPr>
          <w:rFonts w:hint="cs"/>
          <w:b/>
          <w:bCs/>
          <w:rtl/>
          <w:lang w:eastAsia="en-US"/>
        </w:rPr>
        <w:t>الفقرة (ه‍)</w:t>
      </w:r>
    </w:p>
    <w:p w:rsidR="00000000" w:rsidRDefault="00DC5B03">
      <w:pPr>
        <w:spacing w:before="0" w:line="380" w:lineRule="exact"/>
        <w:jc w:val="both"/>
        <w:rPr>
          <w:rFonts w:hint="cs"/>
          <w:rtl/>
          <w:lang w:eastAsia="en-US"/>
        </w:rPr>
      </w:pPr>
      <w:r>
        <w:rPr>
          <w:rFonts w:hint="cs"/>
          <w:rtl/>
          <w:lang w:eastAsia="en-US"/>
        </w:rPr>
        <w:t>143-</w:t>
      </w:r>
      <w:r>
        <w:rPr>
          <w:rFonts w:hint="cs"/>
          <w:rtl/>
          <w:lang w:eastAsia="en-US"/>
        </w:rPr>
        <w:tab/>
        <w:t>ال</w:t>
      </w:r>
      <w:r>
        <w:rPr>
          <w:rFonts w:hint="cs"/>
          <w:rtl/>
          <w:lang w:eastAsia="en-US"/>
        </w:rPr>
        <w:t xml:space="preserve">تزاماً من حكومة الجمهورية اليمنية بما ورد في هذه الفقرة فإنها قد قامت بالفعل بتشجيع المنظمات والحركات المتعددة الأجناس، بما من شأنه إزالة الحواجز بين الأجناس وذلك عن طريق النص عليها صراحة في القانون حيث تضمن قانون النقابات العمالية النصَّ على حقَّ الاتحاد </w:t>
      </w:r>
      <w:r>
        <w:rPr>
          <w:rFonts w:hint="cs"/>
          <w:rtl/>
          <w:lang w:eastAsia="en-US"/>
        </w:rPr>
        <w:t>العام لنقابات الجمهورية في الانضمام إلى الاتحادا</w:t>
      </w:r>
      <w:r>
        <w:rPr>
          <w:rFonts w:hint="eastAsia"/>
          <w:rtl/>
          <w:lang w:eastAsia="en-US"/>
        </w:rPr>
        <w:t>ت</w:t>
      </w:r>
      <w:r>
        <w:rPr>
          <w:rFonts w:hint="cs"/>
          <w:rtl/>
          <w:lang w:eastAsia="en-US"/>
        </w:rPr>
        <w:t xml:space="preserve"> النقابية العربية والإقليمية والدولية وكذا الاشتراك في تأسيسها.</w:t>
      </w:r>
    </w:p>
    <w:p w:rsidR="00000000" w:rsidRDefault="00DC5B03">
      <w:pPr>
        <w:spacing w:before="0" w:line="380" w:lineRule="exact"/>
        <w:jc w:val="both"/>
        <w:rPr>
          <w:rFonts w:hint="cs"/>
          <w:b/>
          <w:bCs/>
          <w:szCs w:val="22"/>
          <w:rtl/>
          <w:lang w:eastAsia="en-US"/>
        </w:rPr>
      </w:pPr>
      <w:r>
        <w:rPr>
          <w:rFonts w:hint="cs"/>
          <w:b/>
          <w:bCs/>
          <w:rtl/>
          <w:lang w:eastAsia="en-US"/>
        </w:rPr>
        <w:t>الفقرة 2</w:t>
      </w:r>
    </w:p>
    <w:p w:rsidR="00000000" w:rsidRDefault="00DC5B03">
      <w:pPr>
        <w:spacing w:before="0" w:line="380" w:lineRule="exact"/>
        <w:jc w:val="both"/>
        <w:rPr>
          <w:rFonts w:hint="cs"/>
          <w:snapToGrid w:val="0"/>
          <w:szCs w:val="22"/>
          <w:rtl/>
          <w:lang w:eastAsia="en-US"/>
        </w:rPr>
      </w:pPr>
      <w:r>
        <w:rPr>
          <w:rFonts w:hint="cs"/>
          <w:rtl/>
          <w:lang w:eastAsia="en-US"/>
        </w:rPr>
        <w:t>144-</w:t>
      </w:r>
      <w:r>
        <w:rPr>
          <w:rFonts w:hint="cs"/>
          <w:rtl/>
          <w:lang w:eastAsia="en-US"/>
        </w:rPr>
        <w:tab/>
      </w:r>
      <w:r>
        <w:rPr>
          <w:rFonts w:hint="eastAsia"/>
          <w:rtl/>
          <w:lang w:eastAsia="en-US"/>
        </w:rPr>
        <w:t>يؤكد</w:t>
      </w:r>
      <w:r>
        <w:rPr>
          <w:rtl/>
          <w:lang w:eastAsia="en-US"/>
        </w:rPr>
        <w:t xml:space="preserve"> الدستور </w:t>
      </w:r>
      <w:r>
        <w:rPr>
          <w:rFonts w:hint="eastAsia"/>
          <w:rtl/>
          <w:lang w:eastAsia="en-US"/>
        </w:rPr>
        <w:t>في</w:t>
      </w:r>
      <w:r>
        <w:rPr>
          <w:rtl/>
          <w:lang w:eastAsia="en-US"/>
        </w:rPr>
        <w:t xml:space="preserve"> المادة 7 منه على </w:t>
      </w:r>
      <w:r>
        <w:rPr>
          <w:rFonts w:hint="cs"/>
          <w:rtl/>
          <w:lang w:eastAsia="en-US"/>
        </w:rPr>
        <w:t xml:space="preserve">مبدأ </w:t>
      </w:r>
      <w:r>
        <w:rPr>
          <w:rtl/>
          <w:lang w:eastAsia="en-US"/>
        </w:rPr>
        <w:t xml:space="preserve">العدالة الاجتماعية في العلاقات الاقتصادية الهادفة إلى </w:t>
      </w:r>
      <w:r>
        <w:rPr>
          <w:rFonts w:hint="eastAsia"/>
          <w:rtl/>
          <w:lang w:eastAsia="en-US"/>
        </w:rPr>
        <w:t>تنمية</w:t>
      </w:r>
      <w:r>
        <w:rPr>
          <w:rtl/>
          <w:lang w:eastAsia="en-US"/>
        </w:rPr>
        <w:t xml:space="preserve"> الإنتاج وتطويره وتحقيق التكامل </w:t>
      </w:r>
      <w:r>
        <w:rPr>
          <w:rtl/>
          <w:lang w:eastAsia="en-US"/>
        </w:rPr>
        <w:t xml:space="preserve">الاجتماعي وتكافؤ الفرص ورفع مستوى معيشة </w:t>
      </w:r>
      <w:r>
        <w:rPr>
          <w:rFonts w:hint="eastAsia"/>
          <w:rtl/>
          <w:lang w:eastAsia="en-US"/>
        </w:rPr>
        <w:t>المجتمع</w:t>
      </w:r>
      <w:r>
        <w:rPr>
          <w:snapToGrid w:val="0"/>
          <w:rtl/>
          <w:lang w:eastAsia="en-US" w:bidi="ar-YE"/>
        </w:rPr>
        <w:t>.</w:t>
      </w:r>
      <w:r>
        <w:rPr>
          <w:rFonts w:hint="cs"/>
          <w:snapToGrid w:val="0"/>
          <w:rtl/>
          <w:lang w:eastAsia="en-US" w:bidi="ar-YE"/>
        </w:rPr>
        <w:t xml:space="preserve"> </w:t>
      </w:r>
    </w:p>
    <w:p w:rsidR="00000000" w:rsidRDefault="00DC5B03">
      <w:pPr>
        <w:spacing w:before="0" w:line="380" w:lineRule="exact"/>
        <w:jc w:val="both"/>
        <w:rPr>
          <w:rFonts w:hint="cs"/>
          <w:szCs w:val="22"/>
          <w:lang w:eastAsia="en-US"/>
        </w:rPr>
      </w:pPr>
      <w:r>
        <w:rPr>
          <w:rFonts w:hint="cs"/>
          <w:rtl/>
          <w:lang w:eastAsia="en-US"/>
        </w:rPr>
        <w:t>145-</w:t>
      </w:r>
      <w:r>
        <w:rPr>
          <w:rFonts w:hint="cs"/>
          <w:rtl/>
          <w:lang w:eastAsia="en-US"/>
        </w:rPr>
        <w:tab/>
        <w:t>إن تأمين هذا الحق بما يكفل لكل شخص مستوىً معيشياً كافٍياً لـه ولأسرته يوفر ما يفي بحاجتهم من الغذاء والكساء والمأوى وبحقهم في التحسين المتواصل للظروف المعيشية يضع أمام الدولة والمجتمع مسؤولية التصدي لم</w:t>
      </w:r>
      <w:r>
        <w:rPr>
          <w:rFonts w:hint="cs"/>
          <w:rtl/>
          <w:lang w:eastAsia="en-US"/>
        </w:rPr>
        <w:t>شكلة الفقر باتخاذ السياسات الملائمة وإنشاء وتقوية شبكة الأمان الاجتماعي والآليات والمؤسسات والصناديق التابعة لها لزيادة فرص العمل للتخفيف من حدة هذه الظاهرة وآثارها السلبية على الحقوق المكتسبة للأفراد والجماعات.</w:t>
      </w:r>
    </w:p>
    <w:p w:rsidR="00000000" w:rsidRDefault="00DC5B03">
      <w:pPr>
        <w:spacing w:before="0" w:line="380" w:lineRule="exact"/>
        <w:jc w:val="both"/>
        <w:rPr>
          <w:rFonts w:hint="cs"/>
          <w:rtl/>
          <w:lang w:eastAsia="en-US"/>
        </w:rPr>
      </w:pPr>
      <w:r>
        <w:rPr>
          <w:rFonts w:hint="cs"/>
          <w:rtl/>
          <w:lang w:eastAsia="en-US"/>
        </w:rPr>
        <w:t>146-</w:t>
      </w:r>
      <w:r>
        <w:rPr>
          <w:rFonts w:hint="cs"/>
          <w:rtl/>
          <w:lang w:eastAsia="en-US"/>
        </w:rPr>
        <w:tab/>
        <w:t>أظهر مسح ميزانية الأسرة لعام 1998 أن 17</w:t>
      </w:r>
      <w:r>
        <w:rPr>
          <w:rFonts w:hint="cs"/>
          <w:rtl/>
          <w:lang w:eastAsia="en-US"/>
        </w:rPr>
        <w:t xml:space="preserve">.6 في المائة من سكان اليمن يعيشون تحت خط فقر الغذاء، في حين ترتفع نسبة السكان الذين لا يتمكنون من الحصول على كامل احتياجاتهم الغذائية وغير الغذائية والمتمثلة في المأكل والملبس والمأوى والصحة والتعليم والتنقل إلى 41.8 في المائة. وهذه النسب تعكس خطورة أوضاع </w:t>
      </w:r>
      <w:r>
        <w:rPr>
          <w:rFonts w:hint="cs"/>
          <w:rtl/>
          <w:lang w:eastAsia="en-US"/>
        </w:rPr>
        <w:t>ومعيشة حوالي 6.9 ملايين مواطن يعانون من الفقر وأبعاده المختلفة، ناهيك عن الأعداد الأخرى التي تعيش حول خط الفقر وتخشى من الانزلاق تحت الخط، فضلاً عن ارتفاع فجوة الفقر المقدرة بحوالي 13.2 في المائة وحدة الفقر البالغة 5.8 في المائة</w:t>
      </w:r>
      <w:r>
        <w:rPr>
          <w:vertAlign w:val="superscript"/>
          <w:rtl/>
          <w:lang w:eastAsia="en-US"/>
        </w:rPr>
        <w:t>(</w:t>
      </w:r>
      <w:r>
        <w:rPr>
          <w:rStyle w:val="FootnoteReference"/>
          <w:rtl/>
          <w:lang w:eastAsia="en-US"/>
        </w:rPr>
        <w:footnoteReference w:id="24"/>
      </w:r>
      <w:r>
        <w:rPr>
          <w:vertAlign w:val="superscript"/>
          <w:rtl/>
          <w:lang w:eastAsia="en-US"/>
        </w:rPr>
        <w:t>)</w:t>
      </w:r>
      <w:r>
        <w:rPr>
          <w:rFonts w:hint="cs"/>
          <w:rtl/>
          <w:lang w:eastAsia="en-US"/>
        </w:rPr>
        <w:t>.</w:t>
      </w:r>
    </w:p>
    <w:p w:rsidR="00000000" w:rsidRDefault="00DC5B03">
      <w:pPr>
        <w:spacing w:before="0" w:line="380" w:lineRule="exact"/>
        <w:jc w:val="both"/>
        <w:rPr>
          <w:rFonts w:hint="cs"/>
          <w:szCs w:val="22"/>
          <w:rtl/>
          <w:lang w:eastAsia="en-US"/>
        </w:rPr>
      </w:pPr>
      <w:r>
        <w:rPr>
          <w:rFonts w:hint="cs"/>
          <w:rtl/>
          <w:lang w:eastAsia="en-US"/>
        </w:rPr>
        <w:t>147-</w:t>
      </w:r>
      <w:r>
        <w:rPr>
          <w:rFonts w:hint="cs"/>
          <w:rtl/>
          <w:lang w:eastAsia="en-US"/>
        </w:rPr>
        <w:tab/>
        <w:t>كما أن الفقر في ال</w:t>
      </w:r>
      <w:r>
        <w:rPr>
          <w:rFonts w:hint="cs"/>
          <w:rtl/>
          <w:lang w:eastAsia="en-US"/>
        </w:rPr>
        <w:t>يمن يأخذ طابعاً ريفياً، خاصة وأن المجتمع اليمني ما زال ريفياً إلى حد كبير رغم النمو المستمر لظاهرة التحضر حيث كان يقطن فيه ما يقارب من ثلاثة أرباع السكان في عام 1998 وحيث يحتضن الريف اليمني حوالي 83 في المائة من الفقراء و87 في المائة من الذين يعانون من فقر</w:t>
      </w:r>
      <w:r>
        <w:rPr>
          <w:rFonts w:hint="cs"/>
          <w:rtl/>
          <w:lang w:eastAsia="en-US"/>
        </w:rPr>
        <w:t xml:space="preserve"> الغذاء.</w:t>
      </w:r>
    </w:p>
    <w:p w:rsidR="00000000" w:rsidRDefault="00DC5B03">
      <w:pPr>
        <w:spacing w:before="0" w:line="380" w:lineRule="exact"/>
        <w:jc w:val="both"/>
        <w:rPr>
          <w:rFonts w:hint="cs"/>
          <w:szCs w:val="22"/>
          <w:rtl/>
          <w:lang w:eastAsia="en-US"/>
        </w:rPr>
      </w:pPr>
      <w:r>
        <w:rPr>
          <w:rFonts w:hint="cs"/>
          <w:rtl/>
          <w:lang w:eastAsia="en-US"/>
        </w:rPr>
        <w:t>148-</w:t>
      </w:r>
      <w:r>
        <w:rPr>
          <w:rFonts w:hint="cs"/>
          <w:rtl/>
          <w:lang w:eastAsia="en-US"/>
        </w:rPr>
        <w:tab/>
        <w:t>لذا أصبحت ظاهرة الفقر من بين التحديات الكبيرة ذات الأولوية في اهتمامات الدولة حيث شهدت السنوات الماضية تنامي الجهود لمكافحة الفقر وتعددت الإجراءات التي تتبنى وتنفذ مشاريع مباشرة أو غير مباشرة للحد من مشكلة الفقرة وتأثيراته السلبية على المجتمع</w:t>
      </w:r>
      <w:r>
        <w:rPr>
          <w:rFonts w:hint="cs"/>
          <w:rtl/>
          <w:lang w:eastAsia="en-US"/>
        </w:rPr>
        <w:t>.</w:t>
      </w:r>
    </w:p>
    <w:p w:rsidR="00000000" w:rsidRDefault="00DC5B03">
      <w:pPr>
        <w:spacing w:before="0" w:line="380" w:lineRule="exact"/>
        <w:jc w:val="both"/>
        <w:rPr>
          <w:rFonts w:hint="cs"/>
          <w:snapToGrid w:val="0"/>
          <w:szCs w:val="22"/>
          <w:rtl/>
          <w:lang w:eastAsia="en-US"/>
        </w:rPr>
      </w:pPr>
      <w:r>
        <w:rPr>
          <w:rFonts w:hint="cs"/>
          <w:rtl/>
          <w:lang w:eastAsia="en-US"/>
        </w:rPr>
        <w:t>149-</w:t>
      </w:r>
      <w:r>
        <w:rPr>
          <w:rFonts w:hint="cs"/>
          <w:rtl/>
          <w:lang w:eastAsia="en-US"/>
        </w:rPr>
        <w:tab/>
        <w:t>وقد تمثلت أهم سياسات</w:t>
      </w:r>
      <w:r>
        <w:rPr>
          <w:snapToGrid w:val="0"/>
          <w:rtl/>
          <w:lang w:eastAsia="en-US"/>
        </w:rPr>
        <w:t xml:space="preserve"> الدولة </w:t>
      </w:r>
      <w:r>
        <w:rPr>
          <w:rFonts w:hint="eastAsia"/>
          <w:snapToGrid w:val="0"/>
          <w:rtl/>
          <w:lang w:eastAsia="en-US" w:bidi="ar-YE"/>
        </w:rPr>
        <w:t>لرفع</w:t>
      </w:r>
      <w:r>
        <w:rPr>
          <w:snapToGrid w:val="0"/>
          <w:rtl/>
          <w:lang w:eastAsia="en-US" w:bidi="ar-YE"/>
        </w:rPr>
        <w:t xml:space="preserve"> المستوى المعيشي للمواطنين </w:t>
      </w:r>
      <w:r>
        <w:rPr>
          <w:rFonts w:hint="cs"/>
          <w:snapToGrid w:val="0"/>
          <w:rtl/>
          <w:lang w:eastAsia="en-US" w:bidi="ar-YE"/>
        </w:rPr>
        <w:t>في الآتي.</w:t>
      </w:r>
    </w:p>
    <w:p w:rsidR="00000000" w:rsidRDefault="00DC5B03">
      <w:pPr>
        <w:spacing w:before="0" w:line="380" w:lineRule="exact"/>
        <w:jc w:val="both"/>
        <w:rPr>
          <w:rFonts w:hint="cs"/>
          <w:b/>
          <w:bCs/>
          <w:snapToGrid w:val="0"/>
          <w:rtl/>
          <w:lang w:eastAsia="en-US"/>
        </w:rPr>
      </w:pPr>
      <w:r>
        <w:rPr>
          <w:rFonts w:hint="cs"/>
          <w:b/>
          <w:bCs/>
          <w:snapToGrid w:val="0"/>
          <w:rtl/>
          <w:lang w:eastAsia="en-US"/>
        </w:rPr>
        <w:t>الخطة الخمسية الثانية 2001-2005</w:t>
      </w:r>
    </w:p>
    <w:p w:rsidR="00000000" w:rsidRDefault="00DC5B03">
      <w:pPr>
        <w:spacing w:before="0" w:line="380" w:lineRule="exact"/>
        <w:jc w:val="both"/>
        <w:rPr>
          <w:rFonts w:hint="cs"/>
          <w:snapToGrid w:val="0"/>
          <w:szCs w:val="22"/>
          <w:rtl/>
          <w:lang w:eastAsia="en-US"/>
        </w:rPr>
      </w:pPr>
      <w:r>
        <w:rPr>
          <w:rFonts w:hint="cs"/>
          <w:snapToGrid w:val="0"/>
          <w:rtl/>
          <w:lang w:eastAsia="en-US"/>
        </w:rPr>
        <w:t>150-</w:t>
      </w:r>
      <w:r>
        <w:rPr>
          <w:rFonts w:hint="cs"/>
          <w:snapToGrid w:val="0"/>
          <w:rtl/>
          <w:lang w:eastAsia="en-US"/>
        </w:rPr>
        <w:tab/>
        <w:t>لم يكن التحسن في أداء الاقتصاد الوطني خلال الفترة 1996-2000 في عدد من المؤشرات الحيوية والاجتماعية كافياً للرفع من المستويات المعيشية للسكان وت</w:t>
      </w:r>
      <w:r>
        <w:rPr>
          <w:rFonts w:hint="cs"/>
          <w:snapToGrid w:val="0"/>
          <w:rtl/>
          <w:lang w:eastAsia="en-US"/>
        </w:rPr>
        <w:t>وليد فرص عمل منتجة بالقدر الذي يضمن استدامة ذلك النمو والتخفيف من الفقر. لذا فقد أدركت الدولة أهمية توجيه كافة السياسات والإجراءات نحو تحقيق النمو الاقتصادي وخلق فرص العمل للتخفيف من الفقر، ورفع المستوى المعيشي للمواطن لضمان الاستقرار الاقتصادي والاجتماعي.</w:t>
      </w:r>
      <w:r>
        <w:rPr>
          <w:rFonts w:hint="cs"/>
          <w:snapToGrid w:val="0"/>
          <w:rtl/>
          <w:lang w:eastAsia="en-US"/>
        </w:rPr>
        <w:t xml:space="preserve"> ولذلك سعت الخطة الخمسية الثانية إلى دمج استراتيجية التخفيف من الفقر مع أهداف وسياسات الخطة لتصبح جهود مكافحة الفقر وتقليص نطاق حدته أهدافاً وطنية تسخّر لتحقيقها كافة السياسات الكلية </w:t>
      </w:r>
      <w:proofErr w:type="spellStart"/>
      <w:r>
        <w:rPr>
          <w:rFonts w:hint="cs"/>
          <w:snapToGrid w:val="0"/>
          <w:rtl/>
          <w:lang w:eastAsia="en-US"/>
        </w:rPr>
        <w:t>والقطاعية</w:t>
      </w:r>
      <w:proofErr w:type="spellEnd"/>
      <w:r>
        <w:rPr>
          <w:rFonts w:hint="cs"/>
          <w:snapToGrid w:val="0"/>
          <w:rtl/>
          <w:lang w:eastAsia="en-US"/>
        </w:rPr>
        <w:t>. ولوضع السياسات والإجراءات المناسبة، عمدت الحكومة إلى إجراء مسح</w:t>
      </w:r>
      <w:r>
        <w:rPr>
          <w:rFonts w:hint="cs"/>
          <w:snapToGrid w:val="0"/>
          <w:rtl/>
          <w:lang w:eastAsia="en-US"/>
        </w:rPr>
        <w:t xml:space="preserve"> ميزانية الأسرة في عام 1998، اتبعته بمسح شامل لظاهرة الفقر في عام 1999، لتوفير المعلومات اللازمة للتقييم السليم لظاهرة الفقر وتحديد أسبابها وأبعادها. </w:t>
      </w:r>
    </w:p>
    <w:p w:rsidR="00000000" w:rsidRDefault="00DC5B03">
      <w:pPr>
        <w:spacing w:before="0" w:line="380" w:lineRule="exact"/>
        <w:jc w:val="both"/>
        <w:rPr>
          <w:rFonts w:hint="cs"/>
          <w:snapToGrid w:val="0"/>
          <w:spacing w:val="2"/>
          <w:rtl/>
          <w:lang w:eastAsia="en-US"/>
        </w:rPr>
      </w:pPr>
      <w:r>
        <w:rPr>
          <w:rFonts w:hint="cs"/>
          <w:snapToGrid w:val="0"/>
          <w:spacing w:val="2"/>
          <w:rtl/>
          <w:lang w:eastAsia="en-US"/>
        </w:rPr>
        <w:t>151-</w:t>
      </w:r>
      <w:r>
        <w:rPr>
          <w:rFonts w:hint="cs"/>
          <w:snapToGrid w:val="0"/>
          <w:spacing w:val="2"/>
          <w:rtl/>
          <w:lang w:eastAsia="en-US"/>
        </w:rPr>
        <w:tab/>
        <w:t>وقد هدفت الخطة في إطار رؤية اليمن الاستراتيجية 2005 إلى محاصرة فقر الغذاء إلى 21.7 في المائة عام 200</w:t>
      </w:r>
      <w:r>
        <w:rPr>
          <w:rFonts w:hint="cs"/>
          <w:snapToGrid w:val="0"/>
          <w:spacing w:val="2"/>
          <w:rtl/>
          <w:lang w:eastAsia="en-US"/>
        </w:rPr>
        <w:t>5، وخفضه إلى النصف في عام 2015، وخفض معدل الفقر الأعلى إلى أقل من 10 في المائة بحلول عام 2025، وذلك عبر اتخاذ العديد من السياسات والإجراءات لتحقيق أهداف التخفيف من الفقر التي تسير في ثلاثة اتجاهات متوازية هي:</w:t>
      </w:r>
    </w:p>
    <w:p w:rsidR="00000000" w:rsidRDefault="00DC5B03">
      <w:pPr>
        <w:spacing w:before="0" w:line="380" w:lineRule="exact"/>
        <w:ind w:left="1440" w:hanging="720"/>
        <w:jc w:val="both"/>
        <w:rPr>
          <w:rFonts w:hint="cs"/>
          <w:snapToGrid w:val="0"/>
          <w:rtl/>
          <w:lang w:eastAsia="en-US"/>
        </w:rPr>
      </w:pPr>
      <w:r>
        <w:rPr>
          <w:rFonts w:hint="cs"/>
          <w:snapToGrid w:val="0"/>
          <w:rtl/>
          <w:lang w:eastAsia="en-US"/>
        </w:rPr>
        <w:t>-</w:t>
      </w:r>
      <w:r>
        <w:rPr>
          <w:snapToGrid w:val="0"/>
          <w:rtl/>
          <w:lang w:eastAsia="en-US"/>
        </w:rPr>
        <w:tab/>
      </w:r>
      <w:r>
        <w:rPr>
          <w:rFonts w:hint="cs"/>
          <w:snapToGrid w:val="0"/>
          <w:rtl/>
          <w:lang w:eastAsia="en-US"/>
        </w:rPr>
        <w:t>تحقيق نمو اقتصادي مستديم قادر على توليد فرص ع</w:t>
      </w:r>
      <w:r>
        <w:rPr>
          <w:rFonts w:hint="cs"/>
          <w:snapToGrid w:val="0"/>
          <w:rtl/>
          <w:lang w:eastAsia="en-US"/>
        </w:rPr>
        <w:t>مل كافية وتوزيع عادل للدخل والثروة، وتوسيع الفرص الاقتصادية للشرائح الفقيرة والقريبة من خط الفقر؛</w:t>
      </w:r>
    </w:p>
    <w:p w:rsidR="00000000" w:rsidRDefault="00DC5B03">
      <w:pPr>
        <w:spacing w:before="0" w:line="380" w:lineRule="exact"/>
        <w:ind w:left="1440" w:hanging="720"/>
        <w:jc w:val="both"/>
        <w:rPr>
          <w:snapToGrid w:val="0"/>
          <w:szCs w:val="22"/>
          <w:rtl/>
          <w:lang w:eastAsia="en-US"/>
        </w:rPr>
      </w:pPr>
      <w:r>
        <w:rPr>
          <w:rFonts w:hint="cs"/>
          <w:snapToGrid w:val="0"/>
          <w:rtl/>
          <w:lang w:eastAsia="en-US"/>
        </w:rPr>
        <w:t>-</w:t>
      </w:r>
      <w:r>
        <w:rPr>
          <w:snapToGrid w:val="0"/>
          <w:rtl/>
          <w:lang w:eastAsia="en-US"/>
        </w:rPr>
        <w:tab/>
      </w:r>
      <w:r>
        <w:rPr>
          <w:rFonts w:hint="cs"/>
          <w:snapToGrid w:val="0"/>
          <w:rtl/>
          <w:lang w:eastAsia="en-US"/>
        </w:rPr>
        <w:t>زيادة الإنفاق الاجتماعي على الخدمات الأساسية ذات الأولوية وتحسين كفاءتها وتوجيه منافعها بدرجة أساسية إلى الفئات الفقيرة وخاصة في المناطق الريفية؛</w:t>
      </w:r>
    </w:p>
    <w:p w:rsidR="00000000" w:rsidRDefault="00DC5B03">
      <w:pPr>
        <w:spacing w:before="0" w:line="380" w:lineRule="exact"/>
        <w:ind w:left="1440" w:hanging="720"/>
        <w:jc w:val="both"/>
        <w:rPr>
          <w:rFonts w:hint="cs"/>
          <w:snapToGrid w:val="0"/>
          <w:rtl/>
          <w:lang w:eastAsia="en-US"/>
        </w:rPr>
      </w:pPr>
      <w:r>
        <w:rPr>
          <w:rFonts w:hint="cs"/>
          <w:snapToGrid w:val="0"/>
          <w:rtl/>
          <w:lang w:eastAsia="en-US"/>
        </w:rPr>
        <w:t>-</w:t>
      </w:r>
      <w:r>
        <w:rPr>
          <w:snapToGrid w:val="0"/>
          <w:rtl/>
          <w:lang w:eastAsia="en-US"/>
        </w:rPr>
        <w:tab/>
      </w:r>
      <w:r>
        <w:rPr>
          <w:rFonts w:hint="cs"/>
          <w:snapToGrid w:val="0"/>
          <w:rtl/>
          <w:lang w:eastAsia="en-US"/>
        </w:rPr>
        <w:t>تقييم بر</w:t>
      </w:r>
      <w:r>
        <w:rPr>
          <w:rFonts w:hint="cs"/>
          <w:snapToGrid w:val="0"/>
          <w:rtl/>
          <w:lang w:eastAsia="en-US"/>
        </w:rPr>
        <w:t xml:space="preserve">امج شبكة الأمان الاجتماعي وإعادة هيكلتها وتحسين أدائها </w:t>
      </w:r>
      <w:proofErr w:type="spellStart"/>
      <w:r>
        <w:rPr>
          <w:rFonts w:hint="cs"/>
          <w:snapToGrid w:val="0"/>
          <w:rtl/>
          <w:lang w:eastAsia="en-US"/>
        </w:rPr>
        <w:t>واستهدافها</w:t>
      </w:r>
      <w:proofErr w:type="spellEnd"/>
      <w:r>
        <w:rPr>
          <w:rFonts w:hint="cs"/>
          <w:snapToGrid w:val="0"/>
          <w:rtl/>
          <w:lang w:eastAsia="en-US"/>
        </w:rPr>
        <w:t xml:space="preserve"> والتوسع فيها، وخاصة تلك التي تستهدف تمكين الأسر الفقيرة وتعزيز قدراتها وزيادة العائد على أصولها.</w:t>
      </w:r>
    </w:p>
    <w:p w:rsidR="00000000" w:rsidRDefault="00DC5B03">
      <w:pPr>
        <w:spacing w:before="0" w:line="380" w:lineRule="exact"/>
        <w:jc w:val="both"/>
        <w:rPr>
          <w:rFonts w:hint="cs"/>
          <w:b/>
          <w:bCs/>
          <w:snapToGrid w:val="0"/>
          <w:rtl/>
          <w:lang w:eastAsia="en-US"/>
        </w:rPr>
      </w:pPr>
    </w:p>
    <w:p w:rsidR="00000000" w:rsidRDefault="00DC5B03">
      <w:pPr>
        <w:spacing w:before="0" w:line="380" w:lineRule="exact"/>
        <w:jc w:val="both"/>
        <w:rPr>
          <w:rFonts w:hint="cs"/>
          <w:b/>
          <w:bCs/>
          <w:snapToGrid w:val="0"/>
          <w:szCs w:val="22"/>
          <w:rtl/>
          <w:lang w:eastAsia="en-US"/>
        </w:rPr>
      </w:pPr>
      <w:r>
        <w:rPr>
          <w:rFonts w:hint="eastAsia"/>
          <w:b/>
          <w:bCs/>
          <w:snapToGrid w:val="0"/>
          <w:rtl/>
          <w:lang w:eastAsia="en-US"/>
        </w:rPr>
        <w:t>شبكة</w:t>
      </w:r>
      <w:r>
        <w:rPr>
          <w:b/>
          <w:bCs/>
          <w:snapToGrid w:val="0"/>
          <w:rtl/>
          <w:lang w:eastAsia="en-US"/>
        </w:rPr>
        <w:t xml:space="preserve"> الأمان الاجتماعي</w:t>
      </w:r>
    </w:p>
    <w:p w:rsidR="00000000" w:rsidRDefault="00DC5B03">
      <w:pPr>
        <w:spacing w:before="0" w:line="380" w:lineRule="exact"/>
        <w:jc w:val="both"/>
        <w:rPr>
          <w:rFonts w:hint="cs"/>
          <w:snapToGrid w:val="0"/>
          <w:spacing w:val="2"/>
          <w:szCs w:val="22"/>
          <w:lang w:eastAsia="en-US"/>
        </w:rPr>
      </w:pPr>
      <w:r>
        <w:rPr>
          <w:rFonts w:hint="cs"/>
          <w:snapToGrid w:val="0"/>
          <w:spacing w:val="2"/>
          <w:rtl/>
          <w:lang w:eastAsia="en-US"/>
        </w:rPr>
        <w:t>152-</w:t>
      </w:r>
      <w:r>
        <w:rPr>
          <w:rFonts w:hint="cs"/>
          <w:snapToGrid w:val="0"/>
          <w:spacing w:val="2"/>
          <w:rtl/>
          <w:lang w:eastAsia="en-US"/>
        </w:rPr>
        <w:tab/>
        <w:t>ظهرت هذه الشبكة لتخفيف الآثار الانكماشية والسلبية لبرنامج الإصلاح</w:t>
      </w:r>
      <w:r>
        <w:rPr>
          <w:rFonts w:hint="cs"/>
          <w:snapToGrid w:val="0"/>
          <w:spacing w:val="2"/>
          <w:rtl/>
          <w:lang w:eastAsia="en-US"/>
        </w:rPr>
        <w:t xml:space="preserve"> الاقتصادي وتقليص الإنفاق على البرامج الموجهة للحماية الاجتماعية للسكان عموماً، وخاصة إلغاء الدعم الحكومي للسلع والخدمات الأساسية. </w:t>
      </w:r>
    </w:p>
    <w:p w:rsidR="00000000" w:rsidRDefault="00DC5B03">
      <w:pPr>
        <w:spacing w:before="0" w:line="380" w:lineRule="exact"/>
        <w:jc w:val="both"/>
        <w:rPr>
          <w:rFonts w:hint="cs"/>
          <w:b/>
          <w:bCs/>
          <w:snapToGrid w:val="0"/>
          <w:rtl/>
          <w:lang w:eastAsia="en-US"/>
        </w:rPr>
      </w:pPr>
      <w:r>
        <w:rPr>
          <w:b/>
          <w:bCs/>
          <w:snapToGrid w:val="0"/>
          <w:rtl/>
          <w:lang w:eastAsia="en-US" w:bidi="ar-YE"/>
        </w:rPr>
        <w:t>الاستراتيجية الوطنية للتخفيف من الفقر</w:t>
      </w:r>
      <w:r>
        <w:rPr>
          <w:rFonts w:hint="cs"/>
          <w:b/>
          <w:bCs/>
          <w:snapToGrid w:val="0"/>
          <w:rtl/>
          <w:lang w:eastAsia="en-US" w:bidi="ar-YE"/>
        </w:rPr>
        <w:t xml:space="preserve"> 2003-2005</w:t>
      </w:r>
    </w:p>
    <w:p w:rsidR="00000000" w:rsidRDefault="00DC5B03">
      <w:pPr>
        <w:spacing w:before="0" w:line="380" w:lineRule="exact"/>
        <w:jc w:val="both"/>
        <w:rPr>
          <w:rFonts w:hint="cs"/>
          <w:snapToGrid w:val="0"/>
          <w:szCs w:val="22"/>
          <w:rtl/>
          <w:lang w:eastAsia="en-US"/>
        </w:rPr>
      </w:pPr>
      <w:r>
        <w:rPr>
          <w:rFonts w:hint="cs"/>
          <w:snapToGrid w:val="0"/>
          <w:rtl/>
          <w:lang w:eastAsia="en-US" w:bidi="ar-YE"/>
        </w:rPr>
        <w:t>153-</w:t>
      </w:r>
      <w:r>
        <w:rPr>
          <w:rFonts w:hint="cs"/>
          <w:snapToGrid w:val="0"/>
          <w:rtl/>
          <w:lang w:eastAsia="en-US" w:bidi="ar-YE"/>
        </w:rPr>
        <w:tab/>
        <w:t>تهدف استراتيجية التخفيف من الفقر - من خلال مجموعة من السياسات والإجراءا</w:t>
      </w:r>
      <w:r>
        <w:rPr>
          <w:rFonts w:hint="cs"/>
          <w:snapToGrid w:val="0"/>
          <w:rtl/>
          <w:lang w:eastAsia="en-US" w:bidi="ar-YE"/>
        </w:rPr>
        <w:t>ت والأنشطة - إلى توفير بيئة ممكنة للتخفيف من الفقر وتحقيق أهداف محددة ومزمنة تشمل تحقيق النمو الاقتصادي وزيادة فرص العمل وتوفير مستوى أفضل من الخدمات الأساسية مع ضمان شبكة أمان اجتماعي فعالة للفقراء. وفي سبيل تحقيق الأهداف العامة للاستراتيجية فإن هناك أربع</w:t>
      </w:r>
      <w:r>
        <w:rPr>
          <w:rFonts w:hint="cs"/>
          <w:snapToGrid w:val="0"/>
          <w:rtl/>
          <w:lang w:eastAsia="en-US" w:bidi="ar-YE"/>
        </w:rPr>
        <w:t xml:space="preserve">ة محاور رئيسية للتدخل للاستراتيجية تتمثل في كل من تحقيق النمو الاقتصادي، وتنمية الموارد البشرية، وتحسين البنية التحتية، وضمان الحماية الاجتماعية. </w:t>
      </w:r>
    </w:p>
    <w:p w:rsidR="00000000" w:rsidRDefault="00DC5B03">
      <w:pPr>
        <w:spacing w:before="0" w:line="380" w:lineRule="exact"/>
        <w:jc w:val="both"/>
        <w:rPr>
          <w:rFonts w:hint="cs"/>
          <w:szCs w:val="22"/>
          <w:rtl/>
          <w:lang w:eastAsia="en-US"/>
        </w:rPr>
      </w:pPr>
      <w:r>
        <w:rPr>
          <w:rFonts w:hint="cs"/>
          <w:snapToGrid w:val="0"/>
          <w:rtl/>
          <w:lang w:eastAsia="en-US" w:bidi="ar-YE"/>
        </w:rPr>
        <w:t>154-</w:t>
      </w:r>
      <w:r>
        <w:rPr>
          <w:rFonts w:hint="cs"/>
          <w:snapToGrid w:val="0"/>
          <w:rtl/>
          <w:lang w:eastAsia="en-US" w:bidi="ar-YE"/>
        </w:rPr>
        <w:tab/>
      </w:r>
      <w:r>
        <w:rPr>
          <w:rFonts w:hint="cs"/>
          <w:rtl/>
          <w:lang w:eastAsia="en-US"/>
        </w:rPr>
        <w:t>وقد حقق الناتج المحلي الإجمالي معدل نمو فعلي بنسبة 4.2 في المائة في عام 2003 متجاوزاً المعدل المستهدف في</w:t>
      </w:r>
      <w:r>
        <w:rPr>
          <w:rFonts w:hint="cs"/>
          <w:rtl/>
          <w:lang w:eastAsia="en-US"/>
        </w:rPr>
        <w:t xml:space="preserve"> الاستراتيجية بحوالي 0.5 نقطة مئوية. ومـع ذلك، فإن هذا النمو لا يمكن أن يخفض مستوى الفقر في ظل نمو سكاني يصل إلى حوالي 3.5 في المائة، وبالتالي يكمش الزيادة في متوسط نصيب الفرد من الناتج المحلي الإجمالي إلى 0.8 في المائة، مقارنة بما استهدفته الاستراتيجية بي</w:t>
      </w:r>
      <w:r>
        <w:rPr>
          <w:rFonts w:hint="cs"/>
          <w:rtl/>
          <w:lang w:eastAsia="en-US"/>
        </w:rPr>
        <w:t xml:space="preserve">ن 1.2 و1.7 في المائة سنوياً. </w:t>
      </w:r>
    </w:p>
    <w:p w:rsidR="00000000" w:rsidRDefault="00DC5B03">
      <w:pPr>
        <w:spacing w:before="0" w:line="380" w:lineRule="exact"/>
        <w:jc w:val="both"/>
        <w:rPr>
          <w:rFonts w:hint="cs"/>
          <w:szCs w:val="22"/>
          <w:rtl/>
          <w:lang w:eastAsia="en-US"/>
        </w:rPr>
      </w:pPr>
      <w:r>
        <w:rPr>
          <w:rFonts w:hint="cs"/>
          <w:rtl/>
          <w:lang w:eastAsia="en-US"/>
        </w:rPr>
        <w:t>155-</w:t>
      </w:r>
      <w:r>
        <w:rPr>
          <w:rFonts w:hint="cs"/>
          <w:rtl/>
          <w:lang w:eastAsia="en-US"/>
        </w:rPr>
        <w:tab/>
        <w:t>ويتطلب تراجع معدلات الفقر وتحسين مستويات المعيشة وخلق فرص عمل كافية للحد من البطالة رفع هذا الهامش إلى المعدلات المستهدفة. وقد أوردت استراتيجية التخفيف من الفقر هدفاً محدداً يتعلق بتخفيض نسبة الفقر بحوالي 13.1 في المائة خ</w:t>
      </w:r>
      <w:r>
        <w:rPr>
          <w:rFonts w:hint="cs"/>
          <w:rtl/>
          <w:lang w:eastAsia="en-US"/>
        </w:rPr>
        <w:t xml:space="preserve">لال فترة الاستراتيجية، وهو ما رأت تحقيقه من خلال زيادة الناتج المحلي الإجمالي الحقيقي اعتماداً على نمو القطاعات غير النفطية مع خفض موازٍ في معدل النمو السكاني إلى 3 في المائة. </w:t>
      </w:r>
    </w:p>
    <w:p w:rsidR="00000000" w:rsidRDefault="00DC5B03">
      <w:pPr>
        <w:spacing w:before="0" w:line="380" w:lineRule="exact"/>
        <w:jc w:val="both"/>
        <w:rPr>
          <w:rFonts w:hint="cs"/>
          <w:rtl/>
          <w:lang w:eastAsia="en-US"/>
        </w:rPr>
      </w:pPr>
      <w:r>
        <w:rPr>
          <w:rFonts w:hint="cs"/>
          <w:rtl/>
          <w:lang w:eastAsia="en-US"/>
        </w:rPr>
        <w:t>156-</w:t>
      </w:r>
      <w:r>
        <w:rPr>
          <w:rFonts w:hint="cs"/>
          <w:rtl/>
          <w:lang w:eastAsia="en-US"/>
        </w:rPr>
        <w:tab/>
        <w:t>ورغم صعوبة تقدير مؤشرات الفقر في ظل غياب مسح محدّث لميزانية الأسرة، بدأ تن</w:t>
      </w:r>
      <w:r>
        <w:rPr>
          <w:rFonts w:hint="cs"/>
          <w:rtl/>
          <w:lang w:eastAsia="en-US"/>
        </w:rPr>
        <w:t>فيذه أصلاً في عام 2005، قام البنك الدولي بتقديرٍ لمستوى الفقر أظهر تراجع الفقر بشكل طفيف خلال الفترة 1998-2003، حيث انخفض من 41.1 في المائة إلى 40.1 في المائة. ويعتبـر هذا المسار بطيئاً رغم أن التحسن ظهر بشكل أكبر في فجوة الفقر التي انخفضت بنسبة 3 في المائ</w:t>
      </w:r>
      <w:r>
        <w:rPr>
          <w:rFonts w:hint="cs"/>
          <w:rtl/>
          <w:lang w:eastAsia="en-US"/>
        </w:rPr>
        <w:t>ة مشيرة بذلك إلى تقليص المسافة بين حدود خط الفقر وبالتالي انخفاض عدم التساوي بين الفقراء وكذلك حدة الفقر التي تقلصت بحوالي 3.5 في المائة.</w:t>
      </w:r>
    </w:p>
    <w:p w:rsidR="00000000" w:rsidRDefault="00DC5B03">
      <w:pPr>
        <w:spacing w:before="0" w:line="380" w:lineRule="exact"/>
        <w:jc w:val="both"/>
        <w:rPr>
          <w:rFonts w:hint="cs"/>
          <w:szCs w:val="28"/>
          <w:rtl/>
        </w:rPr>
      </w:pPr>
      <w:r>
        <w:rPr>
          <w:rFonts w:hint="cs"/>
          <w:szCs w:val="28"/>
          <w:rtl/>
        </w:rPr>
        <w:t>157-</w:t>
      </w:r>
      <w:r>
        <w:rPr>
          <w:rFonts w:hint="cs"/>
          <w:szCs w:val="28"/>
          <w:rtl/>
        </w:rPr>
        <w:tab/>
        <w:t xml:space="preserve">إن الأخذ بالاعتبار ما ورد في إطار هذه الفقرة قد تجسد على أرض الواقع من خلال الإجراءات الحكومية الخاصة برفع مستوى </w:t>
      </w:r>
      <w:r>
        <w:rPr>
          <w:rFonts w:hint="cs"/>
          <w:szCs w:val="28"/>
          <w:rtl/>
        </w:rPr>
        <w:t xml:space="preserve">بعض الفئات في المجتمع اليمني والتي تشمل الفئات التالية: الفئات </w:t>
      </w:r>
      <w:proofErr w:type="spellStart"/>
      <w:r>
        <w:rPr>
          <w:rFonts w:hint="cs"/>
          <w:szCs w:val="28"/>
          <w:rtl/>
        </w:rPr>
        <w:t>المهمشة</w:t>
      </w:r>
      <w:proofErr w:type="spellEnd"/>
      <w:r>
        <w:rPr>
          <w:rFonts w:hint="cs"/>
          <w:szCs w:val="28"/>
          <w:rtl/>
        </w:rPr>
        <w:t xml:space="preserve"> والأشد فقراً؛ المعاقون؛ واللاجئون. وسنتناول هذه الفئات بشيء من التفصيل.</w:t>
      </w:r>
    </w:p>
    <w:p w:rsidR="00000000" w:rsidRDefault="00DC5B03">
      <w:pPr>
        <w:spacing w:before="0" w:line="380" w:lineRule="exact"/>
        <w:jc w:val="both"/>
        <w:rPr>
          <w:rFonts w:hint="cs"/>
          <w:b/>
          <w:bCs/>
          <w:i/>
          <w:iCs/>
          <w:sz w:val="30"/>
          <w:rtl/>
        </w:rPr>
      </w:pPr>
      <w:r>
        <w:rPr>
          <w:lang w:eastAsia="en-US"/>
        </w:rPr>
        <w:br w:type="page"/>
      </w:r>
      <w:r>
        <w:rPr>
          <w:rFonts w:hint="cs"/>
          <w:b/>
          <w:bCs/>
          <w:i/>
          <w:iCs/>
          <w:sz w:val="30"/>
          <w:rtl/>
        </w:rPr>
        <w:t>أهداف ومؤشرات استراتيجية التخفيف من الفقر</w:t>
      </w: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5"/>
        <w:gridCol w:w="845"/>
        <w:gridCol w:w="922"/>
        <w:gridCol w:w="904"/>
        <w:gridCol w:w="1017"/>
        <w:gridCol w:w="981"/>
        <w:gridCol w:w="827"/>
        <w:gridCol w:w="186"/>
        <w:gridCol w:w="1444"/>
        <w:gridCol w:w="1439"/>
      </w:tblGrid>
      <w:tr w:rsidR="00000000">
        <w:tblPrEx>
          <w:tblCellMar>
            <w:top w:w="0" w:type="dxa"/>
            <w:bottom w:w="0" w:type="dxa"/>
          </w:tblCellMar>
        </w:tblPrEx>
        <w:trPr>
          <w:cantSplit/>
          <w:trHeight w:val="560"/>
          <w:tblHeader/>
          <w:jc w:val="center"/>
        </w:trPr>
        <w:tc>
          <w:tcPr>
            <w:tcW w:w="875" w:type="dxa"/>
            <w:vAlign w:val="bottom"/>
          </w:tcPr>
          <w:p w:rsidR="00000000" w:rsidRDefault="00DC5B03">
            <w:pPr>
              <w:spacing w:before="0" w:after="0" w:line="300" w:lineRule="exact"/>
              <w:jc w:val="center"/>
              <w:rPr>
                <w:rFonts w:hint="cs"/>
                <w:spacing w:val="0"/>
                <w:sz w:val="20"/>
                <w:szCs w:val="20"/>
              </w:rPr>
            </w:pPr>
            <w:r>
              <w:rPr>
                <w:rFonts w:hint="cs"/>
                <w:spacing w:val="0"/>
                <w:sz w:val="20"/>
                <w:szCs w:val="20"/>
                <w:rtl/>
              </w:rPr>
              <w:t>٢٠٠٥</w:t>
            </w:r>
          </w:p>
        </w:tc>
        <w:tc>
          <w:tcPr>
            <w:tcW w:w="845" w:type="dxa"/>
            <w:vAlign w:val="bottom"/>
          </w:tcPr>
          <w:p w:rsidR="00000000" w:rsidRDefault="00DC5B03">
            <w:pPr>
              <w:spacing w:before="0" w:after="0" w:line="300" w:lineRule="exact"/>
              <w:jc w:val="center"/>
              <w:rPr>
                <w:rFonts w:hint="cs"/>
                <w:spacing w:val="0"/>
                <w:sz w:val="20"/>
                <w:szCs w:val="20"/>
              </w:rPr>
            </w:pPr>
            <w:r>
              <w:rPr>
                <w:rFonts w:hint="cs"/>
                <w:spacing w:val="0"/>
                <w:sz w:val="20"/>
                <w:szCs w:val="20"/>
                <w:rtl/>
              </w:rPr>
              <w:t>٢٠٠٤</w:t>
            </w:r>
          </w:p>
        </w:tc>
        <w:tc>
          <w:tcPr>
            <w:tcW w:w="922" w:type="dxa"/>
            <w:vAlign w:val="bottom"/>
          </w:tcPr>
          <w:p w:rsidR="00000000" w:rsidRDefault="00DC5B03">
            <w:pPr>
              <w:spacing w:before="0" w:after="0" w:line="300" w:lineRule="exact"/>
              <w:jc w:val="center"/>
              <w:rPr>
                <w:spacing w:val="0"/>
                <w:sz w:val="20"/>
                <w:szCs w:val="20"/>
              </w:rPr>
            </w:pPr>
            <w:r>
              <w:rPr>
                <w:rFonts w:hint="cs"/>
                <w:spacing w:val="0"/>
                <w:sz w:val="20"/>
                <w:szCs w:val="20"/>
                <w:rtl/>
              </w:rPr>
              <w:t>٢٠٠٣</w:t>
            </w:r>
          </w:p>
        </w:tc>
        <w:tc>
          <w:tcPr>
            <w:tcW w:w="904" w:type="dxa"/>
            <w:vAlign w:val="bottom"/>
          </w:tcPr>
          <w:p w:rsidR="00000000" w:rsidRDefault="00DC5B03">
            <w:pPr>
              <w:spacing w:before="0" w:after="0" w:line="300" w:lineRule="exact"/>
              <w:jc w:val="center"/>
              <w:rPr>
                <w:spacing w:val="0"/>
                <w:sz w:val="20"/>
                <w:szCs w:val="20"/>
              </w:rPr>
            </w:pPr>
            <w:r>
              <w:rPr>
                <w:rFonts w:hint="cs"/>
                <w:spacing w:val="0"/>
                <w:sz w:val="20"/>
                <w:szCs w:val="20"/>
                <w:rtl/>
              </w:rPr>
              <w:t>٢٠٠٢</w:t>
            </w:r>
          </w:p>
        </w:tc>
        <w:tc>
          <w:tcPr>
            <w:tcW w:w="1017" w:type="dxa"/>
            <w:vAlign w:val="bottom"/>
          </w:tcPr>
          <w:p w:rsidR="00000000" w:rsidRDefault="00DC5B03">
            <w:pPr>
              <w:spacing w:before="0" w:after="0" w:line="300" w:lineRule="exact"/>
              <w:jc w:val="center"/>
              <w:rPr>
                <w:spacing w:val="0"/>
                <w:sz w:val="20"/>
                <w:szCs w:val="20"/>
              </w:rPr>
            </w:pPr>
            <w:r>
              <w:rPr>
                <w:rFonts w:hint="cs"/>
                <w:spacing w:val="0"/>
                <w:sz w:val="20"/>
                <w:szCs w:val="20"/>
                <w:rtl/>
              </w:rPr>
              <w:t>٢٠٠١</w:t>
            </w:r>
          </w:p>
        </w:tc>
        <w:tc>
          <w:tcPr>
            <w:tcW w:w="981" w:type="dxa"/>
            <w:vAlign w:val="bottom"/>
          </w:tcPr>
          <w:p w:rsidR="00000000" w:rsidRDefault="00DC5B03">
            <w:pPr>
              <w:spacing w:before="0" w:after="0" w:line="300" w:lineRule="exact"/>
              <w:jc w:val="center"/>
              <w:rPr>
                <w:rFonts w:hint="cs"/>
                <w:spacing w:val="0"/>
                <w:sz w:val="20"/>
                <w:szCs w:val="20"/>
              </w:rPr>
            </w:pPr>
            <w:r>
              <w:rPr>
                <w:rFonts w:hint="cs"/>
                <w:spacing w:val="0"/>
                <w:sz w:val="20"/>
                <w:szCs w:val="20"/>
                <w:rtl/>
              </w:rPr>
              <w:t>بيان الأساس ٢٠٠٠</w:t>
            </w:r>
          </w:p>
        </w:tc>
        <w:tc>
          <w:tcPr>
            <w:tcW w:w="2457" w:type="dxa"/>
            <w:gridSpan w:val="3"/>
          </w:tcPr>
          <w:p w:rsidR="00000000" w:rsidRDefault="00DC5B03">
            <w:pPr>
              <w:spacing w:before="0" w:after="0" w:line="300" w:lineRule="exact"/>
              <w:jc w:val="center"/>
              <w:rPr>
                <w:rFonts w:hint="cs"/>
                <w:spacing w:val="0"/>
                <w:sz w:val="20"/>
                <w:szCs w:val="20"/>
              </w:rPr>
            </w:pPr>
            <w:r>
              <w:rPr>
                <w:rFonts w:hint="cs"/>
                <w:spacing w:val="0"/>
                <w:sz w:val="20"/>
                <w:szCs w:val="20"/>
                <w:rtl/>
              </w:rPr>
              <w:t>المؤشر</w:t>
            </w:r>
          </w:p>
        </w:tc>
        <w:tc>
          <w:tcPr>
            <w:tcW w:w="1439" w:type="dxa"/>
          </w:tcPr>
          <w:p w:rsidR="00000000" w:rsidRDefault="00DC5B03">
            <w:pPr>
              <w:pStyle w:val="Heading1"/>
              <w:spacing w:before="0" w:after="0" w:line="300" w:lineRule="exact"/>
              <w:jc w:val="center"/>
              <w:rPr>
                <w:rFonts w:hint="cs"/>
                <w:b w:val="0"/>
                <w:bCs w:val="0"/>
                <w:spacing w:val="0"/>
                <w:sz w:val="20"/>
                <w:szCs w:val="20"/>
              </w:rPr>
            </w:pPr>
            <w:r>
              <w:rPr>
                <w:rFonts w:hint="cs"/>
                <w:b w:val="0"/>
                <w:bCs w:val="0"/>
                <w:spacing w:val="0"/>
                <w:sz w:val="20"/>
                <w:szCs w:val="20"/>
                <w:rtl/>
              </w:rPr>
              <w:t>الهدف</w:t>
            </w:r>
          </w:p>
        </w:tc>
      </w:tr>
      <w:tr w:rsidR="00000000">
        <w:tblPrEx>
          <w:tblCellMar>
            <w:top w:w="0" w:type="dxa"/>
            <w:bottom w:w="0" w:type="dxa"/>
          </w:tblCellMar>
        </w:tblPrEx>
        <w:trPr>
          <w:cantSplit/>
          <w:jc w:val="center"/>
        </w:trPr>
        <w:tc>
          <w:tcPr>
            <w:tcW w:w="875" w:type="dxa"/>
          </w:tcPr>
          <w:p w:rsidR="00000000" w:rsidRDefault="00DC5B03">
            <w:pPr>
              <w:spacing w:before="0" w:after="0" w:line="300" w:lineRule="exact"/>
              <w:jc w:val="left"/>
              <w:rPr>
                <w:rFonts w:hint="cs"/>
                <w:spacing w:val="0"/>
                <w:sz w:val="20"/>
                <w:szCs w:val="20"/>
                <w:rtl/>
              </w:rPr>
            </w:pPr>
            <w:r>
              <w:rPr>
                <w:rFonts w:hint="cs"/>
                <w:spacing w:val="0"/>
                <w:sz w:val="20"/>
                <w:szCs w:val="20"/>
                <w:rtl/>
              </w:rPr>
              <w:t>5.4</w:t>
            </w:r>
          </w:p>
        </w:tc>
        <w:tc>
          <w:tcPr>
            <w:tcW w:w="845" w:type="dxa"/>
          </w:tcPr>
          <w:p w:rsidR="00000000" w:rsidRDefault="00DC5B03">
            <w:pPr>
              <w:spacing w:before="0" w:after="0" w:line="300" w:lineRule="exact"/>
              <w:jc w:val="left"/>
              <w:rPr>
                <w:rFonts w:hint="cs"/>
                <w:spacing w:val="0"/>
                <w:sz w:val="20"/>
                <w:szCs w:val="20"/>
                <w:rtl/>
              </w:rPr>
            </w:pPr>
            <w:r>
              <w:rPr>
                <w:rFonts w:hint="cs"/>
                <w:spacing w:val="0"/>
                <w:sz w:val="20"/>
                <w:szCs w:val="20"/>
                <w:rtl/>
              </w:rPr>
              <w:t>5.3</w:t>
            </w:r>
          </w:p>
        </w:tc>
        <w:tc>
          <w:tcPr>
            <w:tcW w:w="922" w:type="dxa"/>
          </w:tcPr>
          <w:p w:rsidR="00000000" w:rsidRDefault="00DC5B03">
            <w:pPr>
              <w:spacing w:before="0" w:after="0" w:line="300" w:lineRule="exact"/>
              <w:jc w:val="left"/>
              <w:rPr>
                <w:rFonts w:hint="cs"/>
                <w:spacing w:val="0"/>
                <w:sz w:val="20"/>
                <w:szCs w:val="20"/>
                <w:rtl/>
              </w:rPr>
            </w:pPr>
            <w:r>
              <w:rPr>
                <w:rFonts w:hint="cs"/>
                <w:spacing w:val="0"/>
                <w:sz w:val="20"/>
                <w:szCs w:val="20"/>
                <w:rtl/>
              </w:rPr>
              <w:t>3.7</w:t>
            </w:r>
          </w:p>
        </w:tc>
        <w:tc>
          <w:tcPr>
            <w:tcW w:w="904" w:type="dxa"/>
          </w:tcPr>
          <w:p w:rsidR="00000000" w:rsidRDefault="00DC5B03">
            <w:pPr>
              <w:spacing w:before="0" w:after="0" w:line="300" w:lineRule="exact"/>
              <w:jc w:val="left"/>
              <w:rPr>
                <w:rFonts w:hint="cs"/>
                <w:spacing w:val="0"/>
                <w:sz w:val="20"/>
                <w:szCs w:val="20"/>
                <w:rtl/>
              </w:rPr>
            </w:pPr>
            <w:r>
              <w:rPr>
                <w:rFonts w:hint="cs"/>
                <w:spacing w:val="0"/>
                <w:sz w:val="20"/>
                <w:szCs w:val="20"/>
                <w:rtl/>
              </w:rPr>
              <w:t>4.</w:t>
            </w:r>
            <w:r>
              <w:rPr>
                <w:rFonts w:hint="cs"/>
                <w:spacing w:val="0"/>
                <w:sz w:val="20"/>
                <w:szCs w:val="20"/>
                <w:rtl/>
              </w:rPr>
              <w:t>1</w:t>
            </w:r>
          </w:p>
        </w:tc>
        <w:tc>
          <w:tcPr>
            <w:tcW w:w="1017" w:type="dxa"/>
          </w:tcPr>
          <w:p w:rsidR="00000000" w:rsidRDefault="00DC5B03">
            <w:pPr>
              <w:spacing w:before="0" w:after="0" w:line="300" w:lineRule="exact"/>
              <w:jc w:val="left"/>
              <w:rPr>
                <w:rFonts w:hint="cs"/>
                <w:spacing w:val="0"/>
                <w:sz w:val="20"/>
                <w:szCs w:val="20"/>
                <w:rtl/>
              </w:rPr>
            </w:pPr>
            <w:r>
              <w:rPr>
                <w:rFonts w:hint="cs"/>
                <w:spacing w:val="0"/>
                <w:sz w:val="20"/>
                <w:szCs w:val="20"/>
                <w:rtl/>
              </w:rPr>
              <w:t>3.</w:t>
            </w:r>
            <w:proofErr w:type="spellStart"/>
            <w:r>
              <w:rPr>
                <w:rFonts w:hint="cs"/>
                <w:spacing w:val="0"/>
                <w:sz w:val="20"/>
                <w:szCs w:val="20"/>
                <w:rtl/>
              </w:rPr>
              <w:t>3</w:t>
            </w:r>
            <w:proofErr w:type="spellEnd"/>
          </w:p>
        </w:tc>
        <w:tc>
          <w:tcPr>
            <w:tcW w:w="981" w:type="dxa"/>
          </w:tcPr>
          <w:p w:rsidR="00000000" w:rsidRDefault="00DC5B03">
            <w:pPr>
              <w:spacing w:before="0" w:after="0" w:line="300" w:lineRule="exact"/>
              <w:ind w:left="28"/>
              <w:jc w:val="left"/>
              <w:rPr>
                <w:rFonts w:hint="cs"/>
                <w:spacing w:val="0"/>
                <w:sz w:val="20"/>
                <w:szCs w:val="20"/>
              </w:rPr>
            </w:pPr>
            <w:r>
              <w:rPr>
                <w:rFonts w:hint="cs"/>
                <w:spacing w:val="0"/>
                <w:sz w:val="20"/>
                <w:szCs w:val="20"/>
                <w:rtl/>
              </w:rPr>
              <w:t>5.1</w:t>
            </w:r>
          </w:p>
        </w:tc>
        <w:tc>
          <w:tcPr>
            <w:tcW w:w="2457" w:type="dxa"/>
            <w:gridSpan w:val="3"/>
          </w:tcPr>
          <w:p w:rsidR="00000000" w:rsidRDefault="00DC5B03">
            <w:pPr>
              <w:spacing w:before="0" w:after="0" w:line="300" w:lineRule="exact"/>
              <w:jc w:val="both"/>
              <w:rPr>
                <w:rFonts w:hint="cs"/>
                <w:spacing w:val="0"/>
                <w:sz w:val="20"/>
                <w:szCs w:val="20"/>
              </w:rPr>
            </w:pPr>
            <w:r>
              <w:rPr>
                <w:rFonts w:hint="cs"/>
                <w:spacing w:val="0"/>
                <w:sz w:val="20"/>
                <w:szCs w:val="20"/>
                <w:rtl/>
              </w:rPr>
              <w:t>معدل نمو الناتج المحلي الإجمالي الحقيقي</w:t>
            </w:r>
          </w:p>
        </w:tc>
        <w:tc>
          <w:tcPr>
            <w:tcW w:w="1439" w:type="dxa"/>
            <w:vAlign w:val="center"/>
          </w:tcPr>
          <w:p w:rsidR="00000000" w:rsidRDefault="00DC5B03">
            <w:pPr>
              <w:spacing w:before="0" w:after="0" w:line="300" w:lineRule="exact"/>
              <w:jc w:val="both"/>
              <w:rPr>
                <w:rFonts w:hint="cs"/>
                <w:spacing w:val="0"/>
                <w:sz w:val="20"/>
                <w:szCs w:val="20"/>
              </w:rPr>
            </w:pPr>
            <w:r>
              <w:rPr>
                <w:rFonts w:hint="cs"/>
                <w:spacing w:val="0"/>
                <w:sz w:val="20"/>
                <w:szCs w:val="20"/>
                <w:rtl/>
              </w:rPr>
              <w:t>زيادة الناتج المحلي الإجمالي الحقيقي</w:t>
            </w:r>
          </w:p>
        </w:tc>
      </w:tr>
      <w:tr w:rsidR="00000000">
        <w:tblPrEx>
          <w:tblCellMar>
            <w:top w:w="0" w:type="dxa"/>
            <w:bottom w:w="0" w:type="dxa"/>
          </w:tblCellMar>
        </w:tblPrEx>
        <w:trPr>
          <w:cantSplit/>
          <w:jc w:val="center"/>
        </w:trPr>
        <w:tc>
          <w:tcPr>
            <w:tcW w:w="875" w:type="dxa"/>
            <w:tcBorders>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٧.</w:t>
            </w:r>
            <w:proofErr w:type="spellStart"/>
            <w:r>
              <w:rPr>
                <w:rFonts w:hint="cs"/>
                <w:spacing w:val="0"/>
                <w:sz w:val="20"/>
                <w:szCs w:val="20"/>
                <w:rtl/>
              </w:rPr>
              <w:t>٠</w:t>
            </w:r>
            <w:proofErr w:type="spellEnd"/>
          </w:p>
        </w:tc>
        <w:tc>
          <w:tcPr>
            <w:tcW w:w="845" w:type="dxa"/>
            <w:tcBorders>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٦.</w:t>
            </w:r>
            <w:proofErr w:type="spellStart"/>
            <w:r>
              <w:rPr>
                <w:rFonts w:hint="cs"/>
                <w:spacing w:val="0"/>
                <w:sz w:val="20"/>
                <w:szCs w:val="20"/>
                <w:rtl/>
              </w:rPr>
              <w:t>٥</w:t>
            </w:r>
            <w:proofErr w:type="spellEnd"/>
          </w:p>
        </w:tc>
        <w:tc>
          <w:tcPr>
            <w:tcW w:w="922" w:type="dxa"/>
            <w:tcBorders>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٥.</w:t>
            </w:r>
            <w:proofErr w:type="spellStart"/>
            <w:r>
              <w:rPr>
                <w:rFonts w:hint="cs"/>
                <w:spacing w:val="0"/>
                <w:sz w:val="20"/>
                <w:szCs w:val="20"/>
                <w:rtl/>
              </w:rPr>
              <w:t>٧</w:t>
            </w:r>
            <w:proofErr w:type="spellEnd"/>
          </w:p>
        </w:tc>
        <w:tc>
          <w:tcPr>
            <w:tcW w:w="904" w:type="dxa"/>
            <w:tcBorders>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٥.</w:t>
            </w:r>
            <w:proofErr w:type="spellStart"/>
            <w:r>
              <w:rPr>
                <w:rFonts w:hint="cs"/>
                <w:spacing w:val="0"/>
                <w:sz w:val="20"/>
                <w:szCs w:val="20"/>
                <w:rtl/>
              </w:rPr>
              <w:t>٠</w:t>
            </w:r>
            <w:proofErr w:type="spellEnd"/>
          </w:p>
        </w:tc>
        <w:tc>
          <w:tcPr>
            <w:tcW w:w="1017" w:type="dxa"/>
            <w:tcBorders>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٤.</w:t>
            </w:r>
            <w:proofErr w:type="spellStart"/>
            <w:r>
              <w:rPr>
                <w:rFonts w:hint="cs"/>
                <w:spacing w:val="0"/>
                <w:sz w:val="20"/>
                <w:szCs w:val="20"/>
                <w:rtl/>
              </w:rPr>
              <w:t>٠</w:t>
            </w:r>
            <w:proofErr w:type="spellEnd"/>
          </w:p>
        </w:tc>
        <w:tc>
          <w:tcPr>
            <w:tcW w:w="981" w:type="dxa"/>
            <w:tcBorders>
              <w:bottom w:val="single" w:sz="4" w:space="0" w:color="auto"/>
            </w:tcBorders>
          </w:tcPr>
          <w:p w:rsidR="00000000" w:rsidRDefault="00DC5B03">
            <w:pPr>
              <w:spacing w:before="0" w:after="0" w:line="300" w:lineRule="exact"/>
              <w:ind w:left="28"/>
              <w:jc w:val="left"/>
              <w:rPr>
                <w:rFonts w:hint="cs"/>
                <w:spacing w:val="0"/>
                <w:sz w:val="20"/>
                <w:szCs w:val="20"/>
              </w:rPr>
            </w:pPr>
            <w:r>
              <w:rPr>
                <w:rFonts w:hint="cs"/>
                <w:spacing w:val="0"/>
                <w:sz w:val="20"/>
                <w:szCs w:val="20"/>
                <w:rtl/>
              </w:rPr>
              <w:t>٤.</w:t>
            </w:r>
            <w:proofErr w:type="spellStart"/>
            <w:r>
              <w:rPr>
                <w:rFonts w:hint="cs"/>
                <w:spacing w:val="0"/>
                <w:sz w:val="20"/>
                <w:szCs w:val="20"/>
                <w:rtl/>
              </w:rPr>
              <w:t>٧</w:t>
            </w:r>
            <w:proofErr w:type="spellEnd"/>
          </w:p>
        </w:tc>
        <w:tc>
          <w:tcPr>
            <w:tcW w:w="2457" w:type="dxa"/>
            <w:gridSpan w:val="3"/>
            <w:tcBorders>
              <w:bottom w:val="single" w:sz="4" w:space="0" w:color="auto"/>
            </w:tcBorders>
          </w:tcPr>
          <w:p w:rsidR="00000000" w:rsidRDefault="00DC5B03">
            <w:pPr>
              <w:spacing w:before="0" w:after="0" w:line="300" w:lineRule="exact"/>
              <w:jc w:val="both"/>
              <w:rPr>
                <w:rFonts w:hint="cs"/>
                <w:spacing w:val="0"/>
                <w:sz w:val="20"/>
                <w:szCs w:val="20"/>
              </w:rPr>
            </w:pPr>
            <w:r>
              <w:rPr>
                <w:rFonts w:hint="cs"/>
                <w:spacing w:val="0"/>
                <w:sz w:val="20"/>
                <w:szCs w:val="20"/>
                <w:rtl/>
              </w:rPr>
              <w:t>زيادة نمو الناتج المحلي الإجمالي الحقيقي غير النفطي</w:t>
            </w:r>
          </w:p>
        </w:tc>
        <w:tc>
          <w:tcPr>
            <w:tcW w:w="1439" w:type="dxa"/>
            <w:tcBorders>
              <w:bottom w:val="single" w:sz="4" w:space="0" w:color="auto"/>
            </w:tcBorders>
            <w:vAlign w:val="center"/>
          </w:tcPr>
          <w:p w:rsidR="00000000" w:rsidRDefault="00DC5B03">
            <w:pPr>
              <w:spacing w:before="0" w:after="0" w:line="300" w:lineRule="exact"/>
              <w:jc w:val="both"/>
              <w:rPr>
                <w:rFonts w:hint="cs"/>
                <w:spacing w:val="0"/>
                <w:sz w:val="20"/>
                <w:szCs w:val="20"/>
              </w:rPr>
            </w:pPr>
            <w:r>
              <w:rPr>
                <w:rFonts w:hint="cs"/>
                <w:spacing w:val="0"/>
                <w:sz w:val="20"/>
                <w:szCs w:val="20"/>
                <w:rtl/>
              </w:rPr>
              <w:t>زيادة الناتج المحلي الإجمالي الحقيقي غير النفطي</w:t>
            </w:r>
          </w:p>
        </w:tc>
      </w:tr>
      <w:tr w:rsidR="00000000">
        <w:tblPrEx>
          <w:tblCellMar>
            <w:top w:w="0" w:type="dxa"/>
            <w:bottom w:w="0" w:type="dxa"/>
          </w:tblCellMar>
        </w:tblPrEx>
        <w:trPr>
          <w:cantSplit/>
          <w:jc w:val="center"/>
        </w:trPr>
        <w:tc>
          <w:tcPr>
            <w:tcW w:w="875"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٢.</w:t>
            </w:r>
            <w:proofErr w:type="spellStart"/>
            <w:r>
              <w:rPr>
                <w:rFonts w:hint="cs"/>
                <w:spacing w:val="0"/>
                <w:sz w:val="20"/>
                <w:szCs w:val="20"/>
                <w:rtl/>
              </w:rPr>
              <w:t>٤</w:t>
            </w:r>
            <w:proofErr w:type="spellEnd"/>
          </w:p>
        </w:tc>
        <w:tc>
          <w:tcPr>
            <w:tcW w:w="845"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٢.</w:t>
            </w:r>
            <w:proofErr w:type="spellStart"/>
            <w:r>
              <w:rPr>
                <w:rFonts w:hint="cs"/>
                <w:spacing w:val="0"/>
                <w:sz w:val="20"/>
                <w:szCs w:val="20"/>
                <w:rtl/>
              </w:rPr>
              <w:t>٢</w:t>
            </w:r>
            <w:proofErr w:type="spellEnd"/>
          </w:p>
        </w:tc>
        <w:tc>
          <w:tcPr>
            <w:tcW w:w="922"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٠.</w:t>
            </w:r>
            <w:proofErr w:type="spellStart"/>
            <w:r>
              <w:rPr>
                <w:rFonts w:hint="cs"/>
                <w:spacing w:val="0"/>
                <w:sz w:val="20"/>
                <w:szCs w:val="20"/>
                <w:rtl/>
              </w:rPr>
              <w:t>٥</w:t>
            </w:r>
            <w:proofErr w:type="spellEnd"/>
          </w:p>
        </w:tc>
        <w:tc>
          <w:tcPr>
            <w:tcW w:w="904"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٠.8</w:t>
            </w:r>
          </w:p>
        </w:tc>
        <w:tc>
          <w:tcPr>
            <w:tcW w:w="1017"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-0.1</w:t>
            </w:r>
          </w:p>
        </w:tc>
        <w:tc>
          <w:tcPr>
            <w:tcW w:w="981" w:type="dxa"/>
            <w:tcBorders>
              <w:bottom w:val="nil"/>
            </w:tcBorders>
          </w:tcPr>
          <w:p w:rsidR="00000000" w:rsidRDefault="00DC5B03">
            <w:pPr>
              <w:spacing w:before="0" w:after="0" w:line="300" w:lineRule="exact"/>
              <w:ind w:left="82"/>
              <w:jc w:val="left"/>
              <w:rPr>
                <w:rFonts w:hint="cs"/>
                <w:spacing w:val="0"/>
                <w:sz w:val="20"/>
                <w:szCs w:val="20"/>
              </w:rPr>
            </w:pPr>
            <w:r>
              <w:rPr>
                <w:rFonts w:hint="cs"/>
                <w:spacing w:val="0"/>
                <w:sz w:val="20"/>
                <w:szCs w:val="20"/>
                <w:rtl/>
              </w:rPr>
              <w:t>١.</w:t>
            </w:r>
            <w:proofErr w:type="spellStart"/>
            <w:r>
              <w:rPr>
                <w:rFonts w:hint="cs"/>
                <w:spacing w:val="0"/>
                <w:sz w:val="20"/>
                <w:szCs w:val="20"/>
                <w:rtl/>
              </w:rPr>
              <w:t>٦</w:t>
            </w:r>
            <w:proofErr w:type="spellEnd"/>
          </w:p>
        </w:tc>
        <w:tc>
          <w:tcPr>
            <w:tcW w:w="2457" w:type="dxa"/>
            <w:gridSpan w:val="3"/>
            <w:tcBorders>
              <w:bottom w:val="nil"/>
            </w:tcBorders>
          </w:tcPr>
          <w:p w:rsidR="00000000" w:rsidRDefault="00DC5B03">
            <w:pPr>
              <w:spacing w:before="0" w:after="0" w:line="300" w:lineRule="exact"/>
              <w:jc w:val="left"/>
              <w:rPr>
                <w:rFonts w:hint="cs"/>
                <w:spacing w:val="0"/>
                <w:sz w:val="20"/>
                <w:szCs w:val="20"/>
              </w:rPr>
            </w:pPr>
            <w:r>
              <w:rPr>
                <w:rFonts w:hint="cs"/>
                <w:spacing w:val="0"/>
                <w:sz w:val="20"/>
                <w:szCs w:val="20"/>
                <w:rtl/>
              </w:rPr>
              <w:t>معدل نمو السكان</w:t>
            </w:r>
          </w:p>
        </w:tc>
        <w:tc>
          <w:tcPr>
            <w:tcW w:w="1439" w:type="dxa"/>
            <w:vMerge w:val="restart"/>
          </w:tcPr>
          <w:p w:rsidR="00000000" w:rsidRDefault="00DC5B03">
            <w:pPr>
              <w:spacing w:before="0" w:after="0" w:line="300" w:lineRule="exact"/>
              <w:jc w:val="both"/>
              <w:rPr>
                <w:rFonts w:hint="cs"/>
                <w:spacing w:val="0"/>
                <w:sz w:val="20"/>
                <w:szCs w:val="20"/>
              </w:rPr>
            </w:pPr>
            <w:r>
              <w:rPr>
                <w:rFonts w:hint="cs"/>
                <w:spacing w:val="0"/>
                <w:sz w:val="20"/>
                <w:szCs w:val="20"/>
                <w:rtl/>
              </w:rPr>
              <w:t>زي</w:t>
            </w:r>
            <w:r>
              <w:rPr>
                <w:rFonts w:hint="cs"/>
                <w:spacing w:val="0"/>
                <w:sz w:val="20"/>
                <w:szCs w:val="20"/>
                <w:rtl/>
              </w:rPr>
              <w:t xml:space="preserve">ادة نصيب الفرد </w:t>
            </w: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21.4</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20.7</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20.1</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19.5</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18.9</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18.3</w:t>
            </w:r>
          </w:p>
        </w:tc>
        <w:tc>
          <w:tcPr>
            <w:tcW w:w="2457" w:type="dxa"/>
            <w:gridSpan w:val="3"/>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حجم السكان (مليون)</w:t>
            </w:r>
          </w:p>
        </w:tc>
        <w:tc>
          <w:tcPr>
            <w:tcW w:w="1439" w:type="dxa"/>
            <w:vMerge/>
          </w:tcPr>
          <w:p w:rsidR="00000000" w:rsidRDefault="00DC5B03">
            <w:pPr>
              <w:spacing w:before="0" w:after="0" w:line="300" w:lineRule="exact"/>
              <w:jc w:val="center"/>
              <w:rPr>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5.2</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5.3</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5.</w:t>
            </w:r>
            <w:proofErr w:type="spellStart"/>
            <w:r>
              <w:rPr>
                <w:rFonts w:hint="cs"/>
                <w:spacing w:val="0"/>
                <w:sz w:val="20"/>
                <w:szCs w:val="20"/>
                <w:rtl/>
              </w:rPr>
              <w:t>5</w:t>
            </w:r>
            <w:proofErr w:type="spellEnd"/>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5.6</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5.7</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5.9</w:t>
            </w:r>
          </w:p>
        </w:tc>
        <w:tc>
          <w:tcPr>
            <w:tcW w:w="2457" w:type="dxa"/>
            <w:gridSpan w:val="3"/>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الخصوبة</w:t>
            </w:r>
          </w:p>
        </w:tc>
        <w:tc>
          <w:tcPr>
            <w:tcW w:w="1439" w:type="dxa"/>
            <w:vMerge/>
            <w:vAlign w:val="center"/>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305</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314</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323</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333</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342</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351</w:t>
            </w:r>
          </w:p>
        </w:tc>
        <w:tc>
          <w:tcPr>
            <w:tcW w:w="2457" w:type="dxa"/>
            <w:gridSpan w:val="3"/>
            <w:tcBorders>
              <w:top w:val="nil"/>
              <w:bottom w:val="nil"/>
            </w:tcBorders>
          </w:tcPr>
          <w:p w:rsidR="00000000" w:rsidRDefault="00DC5B03">
            <w:pPr>
              <w:spacing w:before="0" w:after="0" w:line="300" w:lineRule="exact"/>
              <w:jc w:val="both"/>
              <w:rPr>
                <w:rFonts w:hint="cs"/>
                <w:spacing w:val="0"/>
                <w:sz w:val="20"/>
                <w:szCs w:val="20"/>
                <w:rtl/>
              </w:rPr>
            </w:pPr>
            <w:r>
              <w:rPr>
                <w:rFonts w:hint="cs"/>
                <w:spacing w:val="0"/>
                <w:sz w:val="20"/>
                <w:szCs w:val="20"/>
                <w:rtl/>
              </w:rPr>
              <w:t>وفيات الأمهات (لكل 000 ١٠٠ ولادة)</w:t>
            </w:r>
          </w:p>
        </w:tc>
        <w:tc>
          <w:tcPr>
            <w:tcW w:w="1439" w:type="dxa"/>
            <w:vMerge/>
            <w:vAlign w:val="center"/>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59.9</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61.5</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63.1</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64.6</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66.2</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67.8</w:t>
            </w:r>
          </w:p>
        </w:tc>
        <w:tc>
          <w:tcPr>
            <w:tcW w:w="2457" w:type="dxa"/>
            <w:gridSpan w:val="3"/>
            <w:tcBorders>
              <w:top w:val="nil"/>
              <w:bottom w:val="nil"/>
            </w:tcBorders>
          </w:tcPr>
          <w:p w:rsidR="00000000" w:rsidRDefault="00DC5B03">
            <w:pPr>
              <w:spacing w:before="0" w:after="0" w:line="300" w:lineRule="exact"/>
              <w:jc w:val="both"/>
              <w:rPr>
                <w:rFonts w:hint="cs"/>
                <w:spacing w:val="0"/>
                <w:sz w:val="20"/>
                <w:szCs w:val="20"/>
                <w:rtl/>
              </w:rPr>
            </w:pPr>
            <w:r>
              <w:rPr>
                <w:rFonts w:hint="cs"/>
                <w:spacing w:val="0"/>
                <w:sz w:val="20"/>
                <w:szCs w:val="20"/>
                <w:rtl/>
              </w:rPr>
              <w:t>وفيات الأطفال الرضع (لكل٠٠٠ 10 ولادة)</w:t>
            </w:r>
          </w:p>
        </w:tc>
        <w:tc>
          <w:tcPr>
            <w:tcW w:w="1439" w:type="dxa"/>
            <w:vMerge/>
            <w:vAlign w:val="center"/>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81.6</w:t>
            </w:r>
          </w:p>
        </w:tc>
        <w:tc>
          <w:tcPr>
            <w:tcW w:w="845"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84.1</w:t>
            </w:r>
          </w:p>
        </w:tc>
        <w:tc>
          <w:tcPr>
            <w:tcW w:w="922"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86.6</w:t>
            </w:r>
          </w:p>
        </w:tc>
        <w:tc>
          <w:tcPr>
            <w:tcW w:w="904"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89.1</w:t>
            </w:r>
          </w:p>
        </w:tc>
        <w:tc>
          <w:tcPr>
            <w:tcW w:w="1017"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91.6</w:t>
            </w:r>
          </w:p>
        </w:tc>
        <w:tc>
          <w:tcPr>
            <w:tcW w:w="981" w:type="dxa"/>
            <w:tcBorders>
              <w:top w:val="nil"/>
              <w:bottom w:val="single" w:sz="4" w:space="0" w:color="auto"/>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94.1</w:t>
            </w:r>
          </w:p>
        </w:tc>
        <w:tc>
          <w:tcPr>
            <w:tcW w:w="2457" w:type="dxa"/>
            <w:gridSpan w:val="3"/>
            <w:tcBorders>
              <w:top w:val="nil"/>
              <w:bottom w:val="single" w:sz="4" w:space="0" w:color="auto"/>
            </w:tcBorders>
          </w:tcPr>
          <w:p w:rsidR="00000000" w:rsidRDefault="00DC5B03">
            <w:pPr>
              <w:spacing w:before="0" w:after="0" w:line="300" w:lineRule="exact"/>
              <w:jc w:val="both"/>
              <w:rPr>
                <w:rFonts w:hint="cs"/>
                <w:spacing w:val="0"/>
                <w:sz w:val="20"/>
                <w:szCs w:val="20"/>
                <w:rtl/>
              </w:rPr>
            </w:pPr>
            <w:r>
              <w:rPr>
                <w:rFonts w:hint="cs"/>
                <w:spacing w:val="0"/>
                <w:sz w:val="20"/>
                <w:szCs w:val="20"/>
                <w:rtl/>
              </w:rPr>
              <w:t>وفيات الأطفال دون الخامسة (لكل</w:t>
            </w:r>
            <w:r>
              <w:rPr>
                <w:rFonts w:hint="cs"/>
                <w:spacing w:val="0"/>
                <w:sz w:val="20"/>
                <w:szCs w:val="20"/>
                <w:rtl/>
              </w:rPr>
              <w:br/>
              <w:t>٠٠٠ 1 ولادة)</w:t>
            </w:r>
          </w:p>
        </w:tc>
        <w:tc>
          <w:tcPr>
            <w:tcW w:w="1439" w:type="dxa"/>
            <w:vMerge/>
            <w:tcBorders>
              <w:bottom w:val="single" w:sz="4" w:space="0" w:color="auto"/>
            </w:tcBorders>
            <w:vAlign w:val="center"/>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Pr>
          <w:p w:rsidR="00000000" w:rsidRDefault="00DC5B03">
            <w:pPr>
              <w:spacing w:before="0" w:after="0" w:line="300" w:lineRule="exact"/>
              <w:jc w:val="left"/>
              <w:rPr>
                <w:rFonts w:hint="cs"/>
                <w:spacing w:val="0"/>
                <w:sz w:val="20"/>
                <w:szCs w:val="20"/>
                <w:rtl/>
              </w:rPr>
            </w:pPr>
            <w:r>
              <w:rPr>
                <w:rFonts w:hint="cs"/>
                <w:spacing w:val="0"/>
                <w:sz w:val="20"/>
                <w:szCs w:val="20"/>
                <w:rtl/>
              </w:rPr>
              <w:t>٣.</w:t>
            </w:r>
            <w:proofErr w:type="spellStart"/>
            <w:r>
              <w:rPr>
                <w:rFonts w:hint="cs"/>
                <w:spacing w:val="0"/>
                <w:sz w:val="20"/>
                <w:szCs w:val="20"/>
                <w:rtl/>
              </w:rPr>
              <w:t>٠</w:t>
            </w:r>
            <w:proofErr w:type="spellEnd"/>
          </w:p>
        </w:tc>
        <w:tc>
          <w:tcPr>
            <w:tcW w:w="845" w:type="dxa"/>
          </w:tcPr>
          <w:p w:rsidR="00000000" w:rsidRDefault="00DC5B03">
            <w:pPr>
              <w:spacing w:before="0" w:after="0" w:line="300" w:lineRule="exact"/>
              <w:jc w:val="left"/>
              <w:rPr>
                <w:rFonts w:hint="cs"/>
                <w:spacing w:val="0"/>
                <w:sz w:val="20"/>
                <w:szCs w:val="20"/>
                <w:rtl/>
              </w:rPr>
            </w:pPr>
            <w:r>
              <w:rPr>
                <w:rFonts w:hint="cs"/>
                <w:spacing w:val="0"/>
                <w:sz w:val="20"/>
                <w:szCs w:val="20"/>
                <w:rtl/>
              </w:rPr>
              <w:t>٣.</w:t>
            </w:r>
            <w:proofErr w:type="spellStart"/>
            <w:r>
              <w:rPr>
                <w:rFonts w:hint="cs"/>
                <w:spacing w:val="0"/>
                <w:sz w:val="20"/>
                <w:szCs w:val="20"/>
                <w:rtl/>
              </w:rPr>
              <w:t>١</w:t>
            </w:r>
            <w:proofErr w:type="spellEnd"/>
          </w:p>
        </w:tc>
        <w:tc>
          <w:tcPr>
            <w:tcW w:w="922" w:type="dxa"/>
          </w:tcPr>
          <w:p w:rsidR="00000000" w:rsidRDefault="00DC5B03">
            <w:pPr>
              <w:spacing w:before="0" w:after="0" w:line="300" w:lineRule="exact"/>
              <w:jc w:val="left"/>
              <w:rPr>
                <w:rFonts w:hint="cs"/>
                <w:spacing w:val="0"/>
                <w:sz w:val="20"/>
                <w:szCs w:val="20"/>
                <w:rtl/>
              </w:rPr>
            </w:pPr>
            <w:r>
              <w:rPr>
                <w:rFonts w:hint="cs"/>
                <w:spacing w:val="0"/>
                <w:sz w:val="20"/>
                <w:szCs w:val="20"/>
                <w:rtl/>
              </w:rPr>
              <w:t>٣.</w:t>
            </w:r>
            <w:proofErr w:type="spellStart"/>
            <w:r>
              <w:rPr>
                <w:rFonts w:hint="cs"/>
                <w:spacing w:val="0"/>
                <w:sz w:val="20"/>
                <w:szCs w:val="20"/>
                <w:rtl/>
              </w:rPr>
              <w:t>٢</w:t>
            </w:r>
            <w:proofErr w:type="spellEnd"/>
          </w:p>
        </w:tc>
        <w:tc>
          <w:tcPr>
            <w:tcW w:w="904" w:type="dxa"/>
          </w:tcPr>
          <w:p w:rsidR="00000000" w:rsidRDefault="00DC5B03">
            <w:pPr>
              <w:spacing w:before="0" w:after="0" w:line="300" w:lineRule="exact"/>
              <w:jc w:val="left"/>
              <w:rPr>
                <w:rFonts w:hint="cs"/>
                <w:spacing w:val="0"/>
                <w:sz w:val="20"/>
                <w:szCs w:val="20"/>
                <w:rtl/>
              </w:rPr>
            </w:pPr>
            <w:r>
              <w:rPr>
                <w:rFonts w:hint="cs"/>
                <w:spacing w:val="0"/>
                <w:sz w:val="20"/>
                <w:szCs w:val="20"/>
                <w:rtl/>
              </w:rPr>
              <w:t>٣.</w:t>
            </w:r>
            <w:proofErr w:type="spellStart"/>
            <w:r>
              <w:rPr>
                <w:rFonts w:hint="cs"/>
                <w:spacing w:val="0"/>
                <w:sz w:val="20"/>
                <w:szCs w:val="20"/>
                <w:rtl/>
              </w:rPr>
              <w:t>٣</w:t>
            </w:r>
            <w:proofErr w:type="spellEnd"/>
          </w:p>
        </w:tc>
        <w:tc>
          <w:tcPr>
            <w:tcW w:w="1017" w:type="dxa"/>
          </w:tcPr>
          <w:p w:rsidR="00000000" w:rsidRDefault="00DC5B03">
            <w:pPr>
              <w:spacing w:before="0" w:after="0" w:line="300" w:lineRule="exact"/>
              <w:jc w:val="left"/>
              <w:rPr>
                <w:spacing w:val="0"/>
                <w:sz w:val="20"/>
                <w:szCs w:val="20"/>
                <w:rtl/>
              </w:rPr>
            </w:pPr>
            <w:r>
              <w:rPr>
                <w:rFonts w:hint="cs"/>
                <w:spacing w:val="0"/>
                <w:sz w:val="20"/>
                <w:szCs w:val="20"/>
                <w:rtl/>
              </w:rPr>
              <w:t>٣.</w:t>
            </w:r>
            <w:proofErr w:type="spellStart"/>
            <w:r>
              <w:rPr>
                <w:rFonts w:hint="cs"/>
                <w:spacing w:val="0"/>
                <w:sz w:val="20"/>
                <w:szCs w:val="20"/>
                <w:rtl/>
              </w:rPr>
              <w:t>٤</w:t>
            </w:r>
            <w:proofErr w:type="spellEnd"/>
          </w:p>
        </w:tc>
        <w:tc>
          <w:tcPr>
            <w:tcW w:w="981" w:type="dxa"/>
          </w:tcPr>
          <w:p w:rsidR="00000000" w:rsidRDefault="00DC5B03">
            <w:pPr>
              <w:spacing w:before="0" w:after="0" w:line="300" w:lineRule="exact"/>
              <w:ind w:left="82"/>
              <w:jc w:val="left"/>
              <w:rPr>
                <w:rFonts w:hint="cs"/>
                <w:spacing w:val="0"/>
                <w:sz w:val="20"/>
                <w:szCs w:val="20"/>
              </w:rPr>
            </w:pPr>
            <w:r>
              <w:rPr>
                <w:rFonts w:hint="cs"/>
                <w:spacing w:val="0"/>
                <w:sz w:val="20"/>
                <w:szCs w:val="20"/>
                <w:rtl/>
              </w:rPr>
              <w:t>٣.</w:t>
            </w:r>
            <w:proofErr w:type="spellStart"/>
            <w:r>
              <w:rPr>
                <w:rFonts w:hint="cs"/>
                <w:spacing w:val="0"/>
                <w:sz w:val="20"/>
                <w:szCs w:val="20"/>
                <w:rtl/>
              </w:rPr>
              <w:t>٥</w:t>
            </w:r>
            <w:proofErr w:type="spellEnd"/>
          </w:p>
        </w:tc>
        <w:tc>
          <w:tcPr>
            <w:tcW w:w="2457" w:type="dxa"/>
            <w:gridSpan w:val="3"/>
          </w:tcPr>
          <w:p w:rsidR="00000000" w:rsidRDefault="00DC5B03">
            <w:pPr>
              <w:spacing w:before="0" w:after="0" w:line="300" w:lineRule="exact"/>
              <w:jc w:val="left"/>
              <w:rPr>
                <w:rFonts w:hint="cs"/>
                <w:spacing w:val="0"/>
                <w:sz w:val="20"/>
                <w:szCs w:val="20"/>
              </w:rPr>
            </w:pPr>
            <w:r>
              <w:rPr>
                <w:rFonts w:hint="cs"/>
                <w:spacing w:val="0"/>
                <w:sz w:val="20"/>
                <w:szCs w:val="20"/>
                <w:rtl/>
              </w:rPr>
              <w:t>معدل نمو السكان</w:t>
            </w:r>
          </w:p>
        </w:tc>
        <w:tc>
          <w:tcPr>
            <w:tcW w:w="1439" w:type="dxa"/>
            <w:vAlign w:val="center"/>
          </w:tcPr>
          <w:p w:rsidR="00000000" w:rsidRDefault="00DC5B03">
            <w:pPr>
              <w:spacing w:before="0" w:after="0" w:line="300" w:lineRule="exact"/>
              <w:jc w:val="both"/>
              <w:rPr>
                <w:spacing w:val="0"/>
                <w:sz w:val="20"/>
                <w:szCs w:val="20"/>
              </w:rPr>
            </w:pPr>
            <w:r>
              <w:rPr>
                <w:rFonts w:hint="cs"/>
                <w:spacing w:val="0"/>
                <w:sz w:val="20"/>
                <w:szCs w:val="20"/>
                <w:rtl/>
              </w:rPr>
              <w:t>التحكم في النمو السكاني</w:t>
            </w:r>
          </w:p>
        </w:tc>
      </w:tr>
      <w:tr w:rsidR="00000000">
        <w:tblPrEx>
          <w:tblCellMar>
            <w:top w:w="0" w:type="dxa"/>
            <w:bottom w:w="0" w:type="dxa"/>
          </w:tblCellMar>
        </w:tblPrEx>
        <w:trPr>
          <w:cantSplit/>
          <w:jc w:val="center"/>
        </w:trPr>
        <w:tc>
          <w:tcPr>
            <w:tcW w:w="875" w:type="dxa"/>
            <w:tcBorders>
              <w:bottom w:val="nil"/>
            </w:tcBorders>
          </w:tcPr>
          <w:p w:rsidR="00000000" w:rsidRDefault="00DC5B03">
            <w:pPr>
              <w:spacing w:before="0" w:after="0" w:line="300" w:lineRule="exact"/>
              <w:jc w:val="left"/>
              <w:rPr>
                <w:spacing w:val="0"/>
                <w:sz w:val="20"/>
                <w:szCs w:val="20"/>
                <w:rtl/>
              </w:rPr>
            </w:pPr>
            <w:r>
              <w:rPr>
                <w:rFonts w:hint="cs"/>
                <w:spacing w:val="0"/>
                <w:sz w:val="20"/>
                <w:szCs w:val="20"/>
                <w:rtl/>
              </w:rPr>
              <w:t>٣٥.9</w:t>
            </w:r>
          </w:p>
        </w:tc>
        <w:tc>
          <w:tcPr>
            <w:tcW w:w="845"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38.0</w:t>
            </w:r>
          </w:p>
        </w:tc>
        <w:tc>
          <w:tcPr>
            <w:tcW w:w="922" w:type="dxa"/>
            <w:tcBorders>
              <w:bottom w:val="nil"/>
            </w:tcBorders>
          </w:tcPr>
          <w:p w:rsidR="00000000" w:rsidRDefault="00DC5B03">
            <w:pPr>
              <w:spacing w:before="0" w:after="0" w:line="300" w:lineRule="exact"/>
              <w:jc w:val="left"/>
              <w:rPr>
                <w:spacing w:val="0"/>
                <w:sz w:val="20"/>
                <w:szCs w:val="20"/>
                <w:rtl/>
              </w:rPr>
            </w:pPr>
            <w:r>
              <w:rPr>
                <w:rFonts w:hint="cs"/>
                <w:spacing w:val="0"/>
                <w:sz w:val="20"/>
                <w:szCs w:val="20"/>
                <w:rtl/>
              </w:rPr>
              <w:t>٣9.٧</w:t>
            </w:r>
          </w:p>
        </w:tc>
        <w:tc>
          <w:tcPr>
            <w:tcW w:w="904"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٤٠.٦</w:t>
            </w:r>
          </w:p>
        </w:tc>
        <w:tc>
          <w:tcPr>
            <w:tcW w:w="1017"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٤١.٥</w:t>
            </w:r>
          </w:p>
        </w:tc>
        <w:tc>
          <w:tcPr>
            <w:tcW w:w="981" w:type="dxa"/>
            <w:tcBorders>
              <w:bottom w:val="nil"/>
            </w:tcBorders>
          </w:tcPr>
          <w:p w:rsidR="00000000" w:rsidRDefault="00DC5B03">
            <w:pPr>
              <w:spacing w:before="0" w:after="0" w:line="300" w:lineRule="exact"/>
              <w:ind w:left="82"/>
              <w:jc w:val="left"/>
              <w:rPr>
                <w:spacing w:val="0"/>
                <w:sz w:val="20"/>
                <w:szCs w:val="20"/>
                <w:rtl/>
              </w:rPr>
            </w:pPr>
            <w:r>
              <w:rPr>
                <w:rFonts w:hint="cs"/>
                <w:spacing w:val="0"/>
                <w:sz w:val="20"/>
                <w:szCs w:val="20"/>
                <w:rtl/>
              </w:rPr>
              <w:t>٤١.١</w:t>
            </w:r>
          </w:p>
        </w:tc>
        <w:tc>
          <w:tcPr>
            <w:tcW w:w="827" w:type="dxa"/>
            <w:tcBorders>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المجموع</w:t>
            </w:r>
          </w:p>
        </w:tc>
        <w:tc>
          <w:tcPr>
            <w:tcW w:w="1630" w:type="dxa"/>
            <w:gridSpan w:val="2"/>
            <w:vMerge w:val="restart"/>
          </w:tcPr>
          <w:p w:rsidR="00000000" w:rsidRDefault="00DC5B03">
            <w:pPr>
              <w:spacing w:before="0" w:after="0" w:line="300" w:lineRule="exact"/>
              <w:jc w:val="both"/>
              <w:rPr>
                <w:rFonts w:hint="cs"/>
                <w:spacing w:val="0"/>
                <w:sz w:val="20"/>
                <w:szCs w:val="20"/>
                <w:rtl/>
              </w:rPr>
            </w:pPr>
            <w:r>
              <w:rPr>
                <w:rFonts w:hint="cs"/>
                <w:spacing w:val="0"/>
                <w:sz w:val="20"/>
                <w:szCs w:val="20"/>
                <w:rtl/>
              </w:rPr>
              <w:t>نسبة الفقر (١998)</w:t>
            </w:r>
          </w:p>
        </w:tc>
        <w:tc>
          <w:tcPr>
            <w:tcW w:w="1439" w:type="dxa"/>
            <w:vMerge w:val="restart"/>
          </w:tcPr>
          <w:p w:rsidR="00000000" w:rsidRDefault="00DC5B03">
            <w:pPr>
              <w:spacing w:before="0" w:after="0" w:line="300" w:lineRule="exact"/>
              <w:jc w:val="both"/>
              <w:rPr>
                <w:rFonts w:hint="cs"/>
                <w:spacing w:val="0"/>
                <w:sz w:val="20"/>
                <w:szCs w:val="20"/>
                <w:rtl/>
              </w:rPr>
            </w:pPr>
            <w:r>
              <w:rPr>
                <w:rFonts w:hint="cs"/>
                <w:spacing w:val="0"/>
                <w:sz w:val="20"/>
                <w:szCs w:val="20"/>
                <w:rtl/>
              </w:rPr>
              <w:t>خفض الفقر</w:t>
            </w: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٣٤.٤</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26.1</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٢٧.٧</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٢8.٦</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٢9.٦</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٢9.9</w:t>
            </w:r>
          </w:p>
        </w:tc>
        <w:tc>
          <w:tcPr>
            <w:tcW w:w="827" w:type="dxa"/>
            <w:tcBorders>
              <w:top w:val="nil"/>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حضر</w:t>
            </w:r>
          </w:p>
        </w:tc>
        <w:tc>
          <w:tcPr>
            <w:tcW w:w="1630" w:type="dxa"/>
            <w:gridSpan w:val="2"/>
            <w:vMerge/>
          </w:tcPr>
          <w:p w:rsidR="00000000" w:rsidRDefault="00DC5B03">
            <w:pPr>
              <w:spacing w:before="0" w:after="0" w:line="300" w:lineRule="exact"/>
              <w:jc w:val="both"/>
              <w:rPr>
                <w:rFonts w:hint="cs"/>
                <w:spacing w:val="0"/>
                <w:sz w:val="20"/>
                <w:szCs w:val="20"/>
                <w:rtl/>
              </w:rPr>
            </w:pPr>
          </w:p>
        </w:tc>
        <w:tc>
          <w:tcPr>
            <w:tcW w:w="1439" w:type="dxa"/>
            <w:vMerge/>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٣9.٣</w:t>
            </w:r>
          </w:p>
        </w:tc>
        <w:tc>
          <w:tcPr>
            <w:tcW w:w="845"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41.6</w:t>
            </w:r>
          </w:p>
        </w:tc>
        <w:tc>
          <w:tcPr>
            <w:tcW w:w="922"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٤٣.٣</w:t>
            </w:r>
          </w:p>
        </w:tc>
        <w:tc>
          <w:tcPr>
            <w:tcW w:w="904"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٤٤.٢</w:t>
            </w:r>
          </w:p>
        </w:tc>
        <w:tc>
          <w:tcPr>
            <w:tcW w:w="1017"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٤٥.٠</w:t>
            </w:r>
          </w:p>
        </w:tc>
        <w:tc>
          <w:tcPr>
            <w:tcW w:w="981" w:type="dxa"/>
            <w:tcBorders>
              <w:top w:val="nil"/>
              <w:bottom w:val="single" w:sz="4" w:space="0" w:color="auto"/>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٤٥.١</w:t>
            </w:r>
          </w:p>
        </w:tc>
        <w:tc>
          <w:tcPr>
            <w:tcW w:w="827" w:type="dxa"/>
            <w:tcBorders>
              <w:top w:val="nil"/>
              <w:bottom w:val="single" w:sz="4" w:space="0" w:color="auto"/>
            </w:tcBorders>
          </w:tcPr>
          <w:p w:rsidR="00000000" w:rsidRDefault="00DC5B03">
            <w:pPr>
              <w:spacing w:before="0" w:after="0" w:line="300" w:lineRule="exact"/>
              <w:jc w:val="center"/>
              <w:rPr>
                <w:rFonts w:hint="cs"/>
                <w:spacing w:val="0"/>
                <w:sz w:val="20"/>
                <w:szCs w:val="20"/>
                <w:rtl/>
              </w:rPr>
            </w:pPr>
            <w:r>
              <w:rPr>
                <w:rFonts w:hint="cs"/>
                <w:spacing w:val="0"/>
                <w:sz w:val="20"/>
                <w:szCs w:val="20"/>
                <w:rtl/>
              </w:rPr>
              <w:t>ريف</w:t>
            </w:r>
          </w:p>
        </w:tc>
        <w:tc>
          <w:tcPr>
            <w:tcW w:w="1630" w:type="dxa"/>
            <w:gridSpan w:val="2"/>
            <w:vMerge/>
            <w:tcBorders>
              <w:bottom w:val="single" w:sz="4" w:space="0" w:color="auto"/>
            </w:tcBorders>
          </w:tcPr>
          <w:p w:rsidR="00000000" w:rsidRDefault="00DC5B03">
            <w:pPr>
              <w:spacing w:before="0" w:after="0" w:line="300" w:lineRule="exact"/>
              <w:jc w:val="both"/>
              <w:rPr>
                <w:rFonts w:hint="cs"/>
                <w:spacing w:val="0"/>
                <w:sz w:val="20"/>
                <w:szCs w:val="20"/>
                <w:rtl/>
              </w:rPr>
            </w:pPr>
          </w:p>
        </w:tc>
        <w:tc>
          <w:tcPr>
            <w:tcW w:w="1439" w:type="dxa"/>
            <w:vMerge/>
            <w:tcBorders>
              <w:bottom w:val="single" w:sz="4" w:space="0" w:color="auto"/>
            </w:tcBorders>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65.0</w:t>
            </w:r>
          </w:p>
        </w:tc>
        <w:tc>
          <w:tcPr>
            <w:tcW w:w="845"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63.8</w:t>
            </w:r>
          </w:p>
        </w:tc>
        <w:tc>
          <w:tcPr>
            <w:tcW w:w="922"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58.3</w:t>
            </w:r>
          </w:p>
        </w:tc>
        <w:tc>
          <w:tcPr>
            <w:tcW w:w="904"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56.0</w:t>
            </w:r>
          </w:p>
        </w:tc>
        <w:tc>
          <w:tcPr>
            <w:tcW w:w="1017"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35.8</w:t>
            </w:r>
          </w:p>
        </w:tc>
        <w:tc>
          <w:tcPr>
            <w:tcW w:w="981" w:type="dxa"/>
            <w:tcBorders>
              <w:bottom w:val="nil"/>
            </w:tcBorders>
          </w:tcPr>
          <w:p w:rsidR="00000000" w:rsidRDefault="00DC5B03">
            <w:pPr>
              <w:spacing w:before="0" w:after="0" w:line="300" w:lineRule="exact"/>
              <w:ind w:left="82"/>
              <w:jc w:val="left"/>
              <w:rPr>
                <w:spacing w:val="0"/>
                <w:sz w:val="20"/>
                <w:szCs w:val="20"/>
                <w:rtl/>
              </w:rPr>
            </w:pPr>
            <w:r>
              <w:rPr>
                <w:rFonts w:hint="cs"/>
                <w:spacing w:val="0"/>
                <w:sz w:val="20"/>
                <w:szCs w:val="20"/>
                <w:rtl/>
              </w:rPr>
              <w:t>50</w:t>
            </w:r>
          </w:p>
        </w:tc>
        <w:tc>
          <w:tcPr>
            <w:tcW w:w="827" w:type="dxa"/>
            <w:tcBorders>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المجموع</w:t>
            </w:r>
          </w:p>
        </w:tc>
        <w:tc>
          <w:tcPr>
            <w:tcW w:w="1630" w:type="dxa"/>
            <w:gridSpan w:val="2"/>
            <w:vMerge w:val="restart"/>
          </w:tcPr>
          <w:p w:rsidR="00000000" w:rsidRDefault="00DC5B03">
            <w:pPr>
              <w:spacing w:before="0" w:after="0" w:line="300" w:lineRule="exact"/>
              <w:jc w:val="both"/>
              <w:rPr>
                <w:rFonts w:hint="cs"/>
                <w:spacing w:val="0"/>
                <w:sz w:val="20"/>
                <w:szCs w:val="20"/>
                <w:rtl/>
              </w:rPr>
            </w:pPr>
            <w:r>
              <w:rPr>
                <w:rFonts w:hint="cs"/>
                <w:spacing w:val="0"/>
                <w:sz w:val="20"/>
                <w:szCs w:val="20"/>
                <w:rtl/>
              </w:rPr>
              <w:t>نسبة التغطية الصحية للسكان</w:t>
            </w:r>
          </w:p>
        </w:tc>
        <w:tc>
          <w:tcPr>
            <w:tcW w:w="1439" w:type="dxa"/>
            <w:vMerge w:val="restart"/>
          </w:tcPr>
          <w:p w:rsidR="00000000" w:rsidRDefault="00DC5B03">
            <w:pPr>
              <w:spacing w:before="0" w:after="0" w:line="300" w:lineRule="exact"/>
              <w:jc w:val="both"/>
              <w:rPr>
                <w:rFonts w:hint="cs"/>
                <w:spacing w:val="0"/>
                <w:sz w:val="20"/>
                <w:szCs w:val="20"/>
                <w:rtl/>
              </w:rPr>
            </w:pPr>
            <w:r>
              <w:rPr>
                <w:rFonts w:hint="cs"/>
                <w:spacing w:val="0"/>
                <w:sz w:val="20"/>
                <w:szCs w:val="20"/>
                <w:rtl/>
              </w:rPr>
              <w:t>رفع تغطية الخدمات الصحية</w:t>
            </w: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80.0</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80.0</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80.0</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80.0</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80.0</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80.0</w:t>
            </w:r>
          </w:p>
        </w:tc>
        <w:tc>
          <w:tcPr>
            <w:tcW w:w="827" w:type="dxa"/>
            <w:tcBorders>
              <w:top w:val="nil"/>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حضر</w:t>
            </w:r>
          </w:p>
        </w:tc>
        <w:tc>
          <w:tcPr>
            <w:tcW w:w="1630" w:type="dxa"/>
            <w:gridSpan w:val="2"/>
            <w:vMerge/>
          </w:tcPr>
          <w:p w:rsidR="00000000" w:rsidRDefault="00DC5B03">
            <w:pPr>
              <w:spacing w:before="0" w:after="0" w:line="300" w:lineRule="exact"/>
              <w:jc w:val="both"/>
              <w:rPr>
                <w:rFonts w:hint="cs"/>
                <w:spacing w:val="0"/>
                <w:sz w:val="20"/>
                <w:szCs w:val="20"/>
                <w:rtl/>
              </w:rPr>
            </w:pPr>
          </w:p>
        </w:tc>
        <w:tc>
          <w:tcPr>
            <w:tcW w:w="1439" w:type="dxa"/>
            <w:vMerge/>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42.0</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39.6</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34.8</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32.9</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29.5</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25.0</w:t>
            </w:r>
          </w:p>
        </w:tc>
        <w:tc>
          <w:tcPr>
            <w:tcW w:w="827" w:type="dxa"/>
            <w:tcBorders>
              <w:top w:val="nil"/>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ريف</w:t>
            </w:r>
          </w:p>
        </w:tc>
        <w:tc>
          <w:tcPr>
            <w:tcW w:w="1630" w:type="dxa"/>
            <w:gridSpan w:val="2"/>
            <w:vMerge/>
            <w:tcBorders>
              <w:bottom w:val="nil"/>
            </w:tcBorders>
          </w:tcPr>
          <w:p w:rsidR="00000000" w:rsidRDefault="00DC5B03">
            <w:pPr>
              <w:spacing w:before="0" w:after="0" w:line="300" w:lineRule="exact"/>
              <w:jc w:val="both"/>
              <w:rPr>
                <w:rFonts w:hint="cs"/>
                <w:spacing w:val="0"/>
                <w:sz w:val="20"/>
                <w:szCs w:val="20"/>
                <w:rtl/>
              </w:rPr>
            </w:pPr>
          </w:p>
        </w:tc>
        <w:tc>
          <w:tcPr>
            <w:tcW w:w="1439" w:type="dxa"/>
            <w:vMerge/>
            <w:tcBorders>
              <w:bottom w:val="nil"/>
            </w:tcBorders>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٦9.٣</w:t>
            </w:r>
          </w:p>
        </w:tc>
        <w:tc>
          <w:tcPr>
            <w:tcW w:w="845"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٦٧.٦</w:t>
            </w:r>
          </w:p>
        </w:tc>
        <w:tc>
          <w:tcPr>
            <w:tcW w:w="922"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٦٦.٠</w:t>
            </w:r>
          </w:p>
        </w:tc>
        <w:tc>
          <w:tcPr>
            <w:tcW w:w="904"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٦٤.٥</w:t>
            </w:r>
          </w:p>
        </w:tc>
        <w:tc>
          <w:tcPr>
            <w:tcW w:w="1017"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٦٢.9</w:t>
            </w:r>
          </w:p>
        </w:tc>
        <w:tc>
          <w:tcPr>
            <w:tcW w:w="981" w:type="dxa"/>
            <w:tcBorders>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62.0</w:t>
            </w:r>
          </w:p>
        </w:tc>
        <w:tc>
          <w:tcPr>
            <w:tcW w:w="827" w:type="dxa"/>
            <w:tcBorders>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المجموع</w:t>
            </w:r>
          </w:p>
        </w:tc>
        <w:tc>
          <w:tcPr>
            <w:tcW w:w="1630" w:type="dxa"/>
            <w:gridSpan w:val="2"/>
            <w:vMerge w:val="restart"/>
          </w:tcPr>
          <w:p w:rsidR="00000000" w:rsidRDefault="00DC5B03">
            <w:pPr>
              <w:spacing w:before="0" w:after="0" w:line="300" w:lineRule="exact"/>
              <w:jc w:val="both"/>
              <w:rPr>
                <w:spacing w:val="0"/>
                <w:sz w:val="20"/>
                <w:szCs w:val="20"/>
                <w:rtl/>
              </w:rPr>
            </w:pPr>
            <w:r>
              <w:rPr>
                <w:rFonts w:hint="cs"/>
                <w:spacing w:val="0"/>
                <w:sz w:val="20"/>
                <w:szCs w:val="20"/>
                <w:rtl/>
              </w:rPr>
              <w:t>معدل الالتحاق بالتعليم الأساسي</w:t>
            </w:r>
          </w:p>
          <w:p w:rsidR="00000000" w:rsidRDefault="00DC5B03">
            <w:pPr>
              <w:spacing w:before="0" w:after="0" w:line="300" w:lineRule="exact"/>
              <w:jc w:val="both"/>
              <w:rPr>
                <w:rFonts w:hint="cs"/>
                <w:spacing w:val="0"/>
                <w:sz w:val="20"/>
                <w:szCs w:val="20"/>
                <w:rtl/>
              </w:rPr>
            </w:pPr>
            <w:r>
              <w:rPr>
                <w:rFonts w:hint="cs"/>
                <w:spacing w:val="0"/>
                <w:sz w:val="20"/>
                <w:szCs w:val="20"/>
                <w:rtl/>
              </w:rPr>
              <w:t xml:space="preserve">زيادة مخرجات التخصصات </w:t>
            </w:r>
            <w:r>
              <w:rPr>
                <w:rFonts w:hint="cs"/>
                <w:spacing w:val="0"/>
                <w:sz w:val="20"/>
                <w:szCs w:val="20"/>
                <w:rtl/>
              </w:rPr>
              <w:t>العلمية</w:t>
            </w:r>
          </w:p>
        </w:tc>
        <w:tc>
          <w:tcPr>
            <w:tcW w:w="1439" w:type="dxa"/>
            <w:vMerge w:val="restart"/>
          </w:tcPr>
          <w:p w:rsidR="00000000" w:rsidRDefault="00DC5B03">
            <w:pPr>
              <w:spacing w:before="0" w:after="0" w:line="300" w:lineRule="exact"/>
              <w:jc w:val="both"/>
              <w:rPr>
                <w:rFonts w:hint="cs"/>
                <w:spacing w:val="0"/>
                <w:sz w:val="20"/>
                <w:szCs w:val="20"/>
                <w:rtl/>
              </w:rPr>
            </w:pPr>
            <w:r>
              <w:rPr>
                <w:rFonts w:hint="cs"/>
                <w:spacing w:val="0"/>
                <w:sz w:val="20"/>
                <w:szCs w:val="20"/>
                <w:rtl/>
              </w:rPr>
              <w:t>رفع الالتحاق بالتعليم</w:t>
            </w: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8٢.٤</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8١.٢</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8٠.٣</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٧9.٤</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٧8.٤</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77.2</w:t>
            </w:r>
          </w:p>
        </w:tc>
        <w:tc>
          <w:tcPr>
            <w:tcW w:w="827" w:type="dxa"/>
            <w:tcBorders>
              <w:top w:val="nil"/>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ذكور</w:t>
            </w:r>
          </w:p>
        </w:tc>
        <w:tc>
          <w:tcPr>
            <w:tcW w:w="1630" w:type="dxa"/>
            <w:gridSpan w:val="2"/>
            <w:vMerge/>
          </w:tcPr>
          <w:p w:rsidR="00000000" w:rsidRDefault="00DC5B03">
            <w:pPr>
              <w:spacing w:before="0" w:after="0" w:line="300" w:lineRule="exact"/>
              <w:jc w:val="center"/>
              <w:rPr>
                <w:rFonts w:hint="cs"/>
                <w:spacing w:val="0"/>
                <w:sz w:val="20"/>
                <w:szCs w:val="20"/>
                <w:rtl/>
              </w:rPr>
            </w:pPr>
          </w:p>
        </w:tc>
        <w:tc>
          <w:tcPr>
            <w:tcW w:w="1439" w:type="dxa"/>
            <w:vMerge/>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٥٥.٠</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٥٢.٧</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٥٠.٤</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٤8.١</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٤٥.9</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43.9</w:t>
            </w:r>
          </w:p>
        </w:tc>
        <w:tc>
          <w:tcPr>
            <w:tcW w:w="827" w:type="dxa"/>
            <w:tcBorders>
              <w:top w:val="nil"/>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إناث</w:t>
            </w:r>
          </w:p>
        </w:tc>
        <w:tc>
          <w:tcPr>
            <w:tcW w:w="1630" w:type="dxa"/>
            <w:gridSpan w:val="2"/>
            <w:vMerge/>
          </w:tcPr>
          <w:p w:rsidR="00000000" w:rsidRDefault="00DC5B03">
            <w:pPr>
              <w:spacing w:before="0" w:after="0" w:line="300" w:lineRule="exact"/>
              <w:jc w:val="center"/>
              <w:rPr>
                <w:rFonts w:hint="cs"/>
                <w:spacing w:val="0"/>
                <w:sz w:val="20"/>
                <w:szCs w:val="20"/>
                <w:rtl/>
              </w:rPr>
            </w:pPr>
          </w:p>
        </w:tc>
        <w:tc>
          <w:tcPr>
            <w:tcW w:w="1439" w:type="dxa"/>
            <w:vMerge/>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١٦.٠</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١٥.٦</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١٥.٠</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١٤.١</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13.1</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12.2</w:t>
            </w:r>
          </w:p>
        </w:tc>
        <w:tc>
          <w:tcPr>
            <w:tcW w:w="827" w:type="dxa"/>
            <w:tcBorders>
              <w:top w:val="nil"/>
              <w:bottom w:val="nil"/>
            </w:tcBorders>
          </w:tcPr>
          <w:p w:rsidR="00000000" w:rsidRDefault="00DC5B03">
            <w:pPr>
              <w:spacing w:before="0" w:after="0" w:line="300" w:lineRule="exact"/>
              <w:jc w:val="center"/>
              <w:rPr>
                <w:rFonts w:hint="cs"/>
                <w:spacing w:val="0"/>
                <w:sz w:val="20"/>
                <w:szCs w:val="20"/>
                <w:rtl/>
              </w:rPr>
            </w:pPr>
          </w:p>
        </w:tc>
        <w:tc>
          <w:tcPr>
            <w:tcW w:w="1630" w:type="dxa"/>
            <w:gridSpan w:val="2"/>
            <w:vMerge/>
            <w:tcBorders>
              <w:bottom w:val="nil"/>
            </w:tcBorders>
          </w:tcPr>
          <w:p w:rsidR="00000000" w:rsidRDefault="00DC5B03">
            <w:pPr>
              <w:spacing w:before="0" w:after="0" w:line="300" w:lineRule="exact"/>
              <w:jc w:val="center"/>
              <w:rPr>
                <w:rFonts w:hint="cs"/>
                <w:spacing w:val="0"/>
                <w:sz w:val="20"/>
                <w:szCs w:val="20"/>
                <w:rtl/>
              </w:rPr>
            </w:pPr>
          </w:p>
        </w:tc>
        <w:tc>
          <w:tcPr>
            <w:tcW w:w="1439" w:type="dxa"/>
            <w:vMerge/>
            <w:tcBorders>
              <w:bottom w:val="single" w:sz="4" w:space="0" w:color="auto"/>
            </w:tcBorders>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66.2</w:t>
            </w:r>
          </w:p>
        </w:tc>
        <w:tc>
          <w:tcPr>
            <w:tcW w:w="845"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64.5</w:t>
            </w:r>
          </w:p>
        </w:tc>
        <w:tc>
          <w:tcPr>
            <w:tcW w:w="922"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62.4</w:t>
            </w:r>
          </w:p>
        </w:tc>
        <w:tc>
          <w:tcPr>
            <w:tcW w:w="904"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60.8</w:t>
            </w:r>
          </w:p>
        </w:tc>
        <w:tc>
          <w:tcPr>
            <w:tcW w:w="1017"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58.1</w:t>
            </w:r>
          </w:p>
        </w:tc>
        <w:tc>
          <w:tcPr>
            <w:tcW w:w="981" w:type="dxa"/>
            <w:tcBorders>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57.4</w:t>
            </w:r>
          </w:p>
        </w:tc>
        <w:tc>
          <w:tcPr>
            <w:tcW w:w="827" w:type="dxa"/>
            <w:tcBorders>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المجموع</w:t>
            </w:r>
          </w:p>
        </w:tc>
        <w:tc>
          <w:tcPr>
            <w:tcW w:w="1630" w:type="dxa"/>
            <w:gridSpan w:val="2"/>
            <w:vMerge w:val="restart"/>
          </w:tcPr>
          <w:p w:rsidR="00000000" w:rsidRDefault="00DC5B03">
            <w:pPr>
              <w:spacing w:before="0" w:after="0" w:line="300" w:lineRule="exact"/>
              <w:jc w:val="both"/>
              <w:rPr>
                <w:rFonts w:hint="cs"/>
                <w:spacing w:val="0"/>
                <w:sz w:val="20"/>
                <w:szCs w:val="20"/>
                <w:rtl/>
              </w:rPr>
            </w:pPr>
            <w:r>
              <w:rPr>
                <w:rFonts w:hint="cs"/>
                <w:spacing w:val="0"/>
                <w:sz w:val="20"/>
                <w:szCs w:val="20"/>
                <w:rtl/>
              </w:rPr>
              <w:t>نسبة السكان الذين تتوفر لهم المياه من الشبكة العامة</w:t>
            </w:r>
          </w:p>
          <w:p w:rsidR="00000000" w:rsidRDefault="00DC5B03">
            <w:pPr>
              <w:spacing w:before="0" w:after="0" w:line="300" w:lineRule="exact"/>
              <w:jc w:val="both"/>
              <w:rPr>
                <w:spacing w:val="0"/>
                <w:sz w:val="20"/>
                <w:szCs w:val="20"/>
                <w:rtl/>
              </w:rPr>
            </w:pPr>
            <w:r>
              <w:rPr>
                <w:rFonts w:hint="cs"/>
                <w:spacing w:val="0"/>
                <w:sz w:val="20"/>
                <w:szCs w:val="20"/>
                <w:rtl/>
              </w:rPr>
              <w:t>نسبة السكان الذين تتوفر ل</w:t>
            </w:r>
            <w:r>
              <w:rPr>
                <w:rFonts w:hint="cs"/>
                <w:spacing w:val="0"/>
                <w:sz w:val="20"/>
                <w:szCs w:val="20"/>
                <w:rtl/>
              </w:rPr>
              <w:t>هم خدمات الصرف الصحي</w:t>
            </w:r>
          </w:p>
        </w:tc>
        <w:tc>
          <w:tcPr>
            <w:tcW w:w="1439" w:type="dxa"/>
            <w:vMerge w:val="restart"/>
          </w:tcPr>
          <w:p w:rsidR="00000000" w:rsidRDefault="00DC5B03">
            <w:pPr>
              <w:spacing w:before="0" w:after="0" w:line="300" w:lineRule="exact"/>
              <w:jc w:val="both"/>
              <w:rPr>
                <w:spacing w:val="0"/>
                <w:sz w:val="20"/>
                <w:szCs w:val="20"/>
                <w:rtl/>
              </w:rPr>
            </w:pPr>
            <w:r>
              <w:rPr>
                <w:rFonts w:hint="cs"/>
                <w:spacing w:val="0"/>
                <w:sz w:val="20"/>
                <w:szCs w:val="20"/>
                <w:rtl/>
              </w:rPr>
              <w:t>رفع تغطية خدمات المياه والصرف الصحي</w:t>
            </w: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69.0</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68.0</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0.66</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65.5</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64.0</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64.0</w:t>
            </w:r>
          </w:p>
        </w:tc>
        <w:tc>
          <w:tcPr>
            <w:tcW w:w="827" w:type="dxa"/>
            <w:tcBorders>
              <w:top w:val="nil"/>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حضر</w:t>
            </w:r>
          </w:p>
        </w:tc>
        <w:tc>
          <w:tcPr>
            <w:tcW w:w="1630" w:type="dxa"/>
            <w:gridSpan w:val="2"/>
            <w:vMerge/>
          </w:tcPr>
          <w:p w:rsidR="00000000" w:rsidRDefault="00DC5B03">
            <w:pPr>
              <w:spacing w:before="0" w:after="0" w:line="300" w:lineRule="exact"/>
              <w:jc w:val="center"/>
              <w:rPr>
                <w:rFonts w:hint="cs"/>
                <w:spacing w:val="0"/>
                <w:sz w:val="20"/>
                <w:szCs w:val="20"/>
                <w:rtl/>
              </w:rPr>
            </w:pPr>
          </w:p>
        </w:tc>
        <w:tc>
          <w:tcPr>
            <w:tcW w:w="1439" w:type="dxa"/>
            <w:vMerge/>
          </w:tcPr>
          <w:p w:rsidR="00000000" w:rsidRDefault="00DC5B03">
            <w:pPr>
              <w:spacing w:before="0" w:after="0" w:line="300" w:lineRule="exact"/>
              <w:jc w:val="center"/>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65.0</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63.0</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61.0</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59.0</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57.0</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55.0</w:t>
            </w:r>
          </w:p>
        </w:tc>
        <w:tc>
          <w:tcPr>
            <w:tcW w:w="827" w:type="dxa"/>
            <w:tcBorders>
              <w:top w:val="nil"/>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ريف</w:t>
            </w:r>
          </w:p>
        </w:tc>
        <w:tc>
          <w:tcPr>
            <w:tcW w:w="1630" w:type="dxa"/>
            <w:gridSpan w:val="2"/>
            <w:vMerge/>
          </w:tcPr>
          <w:p w:rsidR="00000000" w:rsidRDefault="00DC5B03">
            <w:pPr>
              <w:spacing w:before="0" w:after="0" w:line="300" w:lineRule="exact"/>
              <w:jc w:val="center"/>
              <w:rPr>
                <w:rFonts w:hint="cs"/>
                <w:spacing w:val="0"/>
                <w:sz w:val="20"/>
                <w:szCs w:val="20"/>
                <w:rtl/>
              </w:rPr>
            </w:pPr>
          </w:p>
        </w:tc>
        <w:tc>
          <w:tcPr>
            <w:tcW w:w="1439" w:type="dxa"/>
            <w:vMerge/>
          </w:tcPr>
          <w:p w:rsidR="00000000" w:rsidRDefault="00DC5B03">
            <w:pPr>
              <w:spacing w:before="0" w:after="0" w:line="300" w:lineRule="exact"/>
              <w:jc w:val="center"/>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8.0</w:t>
            </w:r>
          </w:p>
        </w:tc>
        <w:tc>
          <w:tcPr>
            <w:tcW w:w="845" w:type="dxa"/>
            <w:tcBorders>
              <w:top w:val="nil"/>
              <w:bottom w:val="nil"/>
            </w:tcBorders>
          </w:tcPr>
          <w:p w:rsidR="00000000" w:rsidRDefault="00DC5B03">
            <w:pPr>
              <w:spacing w:before="0" w:after="0" w:line="300" w:lineRule="exact"/>
              <w:jc w:val="left"/>
              <w:rPr>
                <w:spacing w:val="0"/>
                <w:sz w:val="20"/>
                <w:szCs w:val="20"/>
                <w:rtl/>
              </w:rPr>
            </w:pPr>
            <w:r>
              <w:rPr>
                <w:rFonts w:hint="cs"/>
                <w:spacing w:val="0"/>
                <w:sz w:val="20"/>
                <w:szCs w:val="20"/>
                <w:rtl/>
              </w:rPr>
              <w:t>7.8</w:t>
            </w:r>
          </w:p>
        </w:tc>
        <w:tc>
          <w:tcPr>
            <w:tcW w:w="922" w:type="dxa"/>
            <w:tcBorders>
              <w:top w:val="nil"/>
              <w:bottom w:val="nil"/>
            </w:tcBorders>
          </w:tcPr>
          <w:p w:rsidR="00000000" w:rsidRDefault="00DC5B03">
            <w:pPr>
              <w:spacing w:before="0" w:after="0" w:line="300" w:lineRule="exact"/>
              <w:jc w:val="left"/>
              <w:rPr>
                <w:spacing w:val="0"/>
                <w:sz w:val="20"/>
                <w:szCs w:val="20"/>
                <w:rtl/>
              </w:rPr>
            </w:pPr>
            <w:r>
              <w:rPr>
                <w:rFonts w:hint="cs"/>
                <w:spacing w:val="0"/>
                <w:sz w:val="20"/>
                <w:szCs w:val="20"/>
                <w:rtl/>
              </w:rPr>
              <w:t>7.4</w:t>
            </w:r>
          </w:p>
        </w:tc>
        <w:tc>
          <w:tcPr>
            <w:tcW w:w="904" w:type="dxa"/>
            <w:tcBorders>
              <w:top w:val="nil"/>
              <w:bottom w:val="nil"/>
            </w:tcBorders>
          </w:tcPr>
          <w:p w:rsidR="00000000" w:rsidRDefault="00DC5B03">
            <w:pPr>
              <w:spacing w:before="0" w:after="0" w:line="300" w:lineRule="exact"/>
              <w:jc w:val="left"/>
              <w:rPr>
                <w:spacing w:val="0"/>
                <w:sz w:val="20"/>
                <w:szCs w:val="20"/>
                <w:rtl/>
              </w:rPr>
            </w:pPr>
            <w:r>
              <w:rPr>
                <w:rFonts w:hint="cs"/>
                <w:spacing w:val="0"/>
                <w:sz w:val="20"/>
                <w:szCs w:val="20"/>
                <w:rtl/>
              </w:rPr>
              <w:t>7.0</w:t>
            </w:r>
          </w:p>
        </w:tc>
        <w:tc>
          <w:tcPr>
            <w:tcW w:w="1017" w:type="dxa"/>
            <w:tcBorders>
              <w:top w:val="nil"/>
              <w:bottom w:val="nil"/>
            </w:tcBorders>
          </w:tcPr>
          <w:p w:rsidR="00000000" w:rsidRDefault="00DC5B03">
            <w:pPr>
              <w:spacing w:before="0" w:after="0" w:line="300" w:lineRule="exact"/>
              <w:jc w:val="left"/>
              <w:rPr>
                <w:spacing w:val="0"/>
                <w:sz w:val="20"/>
                <w:szCs w:val="20"/>
                <w:rtl/>
              </w:rPr>
            </w:pPr>
            <w:r>
              <w:rPr>
                <w:rFonts w:hint="cs"/>
                <w:spacing w:val="0"/>
                <w:sz w:val="20"/>
                <w:szCs w:val="20"/>
                <w:rtl/>
              </w:rPr>
              <w:t>6.</w:t>
            </w:r>
            <w:proofErr w:type="spellStart"/>
            <w:r>
              <w:rPr>
                <w:rFonts w:hint="cs"/>
                <w:spacing w:val="0"/>
                <w:sz w:val="20"/>
                <w:szCs w:val="20"/>
                <w:rtl/>
              </w:rPr>
              <w:t>6</w:t>
            </w:r>
            <w:proofErr w:type="spellEnd"/>
          </w:p>
        </w:tc>
        <w:tc>
          <w:tcPr>
            <w:tcW w:w="981" w:type="dxa"/>
            <w:tcBorders>
              <w:top w:val="nil"/>
              <w:bottom w:val="nil"/>
            </w:tcBorders>
          </w:tcPr>
          <w:p w:rsidR="00000000" w:rsidRDefault="00DC5B03">
            <w:pPr>
              <w:spacing w:before="0" w:after="0" w:line="300" w:lineRule="exact"/>
              <w:ind w:left="82"/>
              <w:jc w:val="left"/>
              <w:rPr>
                <w:spacing w:val="0"/>
                <w:sz w:val="20"/>
                <w:szCs w:val="20"/>
                <w:rtl/>
              </w:rPr>
            </w:pPr>
            <w:r>
              <w:rPr>
                <w:rFonts w:hint="cs"/>
                <w:spacing w:val="0"/>
                <w:sz w:val="20"/>
                <w:szCs w:val="20"/>
                <w:rtl/>
              </w:rPr>
              <w:t>6.2</w:t>
            </w:r>
          </w:p>
        </w:tc>
        <w:tc>
          <w:tcPr>
            <w:tcW w:w="827" w:type="dxa"/>
            <w:tcBorders>
              <w:top w:val="nil"/>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المجموع</w:t>
            </w:r>
          </w:p>
        </w:tc>
        <w:tc>
          <w:tcPr>
            <w:tcW w:w="1630" w:type="dxa"/>
            <w:gridSpan w:val="2"/>
            <w:vMerge/>
          </w:tcPr>
          <w:p w:rsidR="00000000" w:rsidRDefault="00DC5B03">
            <w:pPr>
              <w:spacing w:before="0" w:after="0" w:line="300" w:lineRule="exact"/>
              <w:jc w:val="center"/>
              <w:rPr>
                <w:rFonts w:hint="cs"/>
                <w:spacing w:val="0"/>
                <w:sz w:val="20"/>
                <w:szCs w:val="20"/>
                <w:rtl/>
              </w:rPr>
            </w:pPr>
          </w:p>
        </w:tc>
        <w:tc>
          <w:tcPr>
            <w:tcW w:w="1439" w:type="dxa"/>
            <w:vMerge/>
          </w:tcPr>
          <w:p w:rsidR="00000000" w:rsidRDefault="00DC5B03">
            <w:pPr>
              <w:spacing w:before="0" w:after="0" w:line="300" w:lineRule="exact"/>
              <w:jc w:val="center"/>
              <w:rPr>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44.0</w:t>
            </w:r>
          </w:p>
        </w:tc>
        <w:tc>
          <w:tcPr>
            <w:tcW w:w="845" w:type="dxa"/>
            <w:tcBorders>
              <w:top w:val="nil"/>
              <w:bottom w:val="nil"/>
            </w:tcBorders>
          </w:tcPr>
          <w:p w:rsidR="00000000" w:rsidRDefault="00DC5B03">
            <w:pPr>
              <w:spacing w:before="0" w:after="0" w:line="300" w:lineRule="exact"/>
              <w:jc w:val="left"/>
              <w:rPr>
                <w:spacing w:val="0"/>
                <w:sz w:val="20"/>
                <w:szCs w:val="20"/>
                <w:rtl/>
              </w:rPr>
            </w:pPr>
            <w:r>
              <w:rPr>
                <w:rFonts w:hint="cs"/>
                <w:spacing w:val="0"/>
                <w:sz w:val="20"/>
                <w:szCs w:val="20"/>
                <w:rtl/>
              </w:rPr>
              <w:t>40.0</w:t>
            </w:r>
          </w:p>
        </w:tc>
        <w:tc>
          <w:tcPr>
            <w:tcW w:w="922" w:type="dxa"/>
            <w:tcBorders>
              <w:top w:val="nil"/>
              <w:bottom w:val="nil"/>
            </w:tcBorders>
          </w:tcPr>
          <w:p w:rsidR="00000000" w:rsidRDefault="00DC5B03">
            <w:pPr>
              <w:spacing w:before="0" w:after="0" w:line="300" w:lineRule="exact"/>
              <w:jc w:val="left"/>
              <w:rPr>
                <w:spacing w:val="0"/>
                <w:sz w:val="20"/>
                <w:szCs w:val="20"/>
                <w:rtl/>
              </w:rPr>
            </w:pPr>
            <w:r>
              <w:rPr>
                <w:rFonts w:hint="cs"/>
                <w:spacing w:val="0"/>
                <w:sz w:val="20"/>
                <w:szCs w:val="20"/>
                <w:rtl/>
              </w:rPr>
              <w:t>36.0</w:t>
            </w:r>
          </w:p>
        </w:tc>
        <w:tc>
          <w:tcPr>
            <w:tcW w:w="904" w:type="dxa"/>
            <w:tcBorders>
              <w:top w:val="nil"/>
              <w:bottom w:val="nil"/>
            </w:tcBorders>
          </w:tcPr>
          <w:p w:rsidR="00000000" w:rsidRDefault="00DC5B03">
            <w:pPr>
              <w:spacing w:before="0" w:after="0" w:line="300" w:lineRule="exact"/>
              <w:jc w:val="left"/>
              <w:rPr>
                <w:spacing w:val="0"/>
                <w:sz w:val="20"/>
                <w:szCs w:val="20"/>
                <w:rtl/>
              </w:rPr>
            </w:pPr>
            <w:r>
              <w:rPr>
                <w:rFonts w:hint="cs"/>
                <w:spacing w:val="0"/>
                <w:sz w:val="20"/>
                <w:szCs w:val="20"/>
                <w:rtl/>
              </w:rPr>
              <w:t>34.0</w:t>
            </w:r>
          </w:p>
        </w:tc>
        <w:tc>
          <w:tcPr>
            <w:tcW w:w="1017" w:type="dxa"/>
            <w:tcBorders>
              <w:top w:val="nil"/>
              <w:bottom w:val="nil"/>
            </w:tcBorders>
          </w:tcPr>
          <w:p w:rsidR="00000000" w:rsidRDefault="00DC5B03">
            <w:pPr>
              <w:spacing w:before="0" w:after="0" w:line="300" w:lineRule="exact"/>
              <w:jc w:val="left"/>
              <w:rPr>
                <w:spacing w:val="0"/>
                <w:sz w:val="20"/>
                <w:szCs w:val="20"/>
                <w:rtl/>
              </w:rPr>
            </w:pPr>
            <w:r>
              <w:rPr>
                <w:rFonts w:hint="cs"/>
                <w:spacing w:val="0"/>
                <w:sz w:val="20"/>
                <w:szCs w:val="20"/>
                <w:rtl/>
              </w:rPr>
              <w:t>33.0</w:t>
            </w:r>
          </w:p>
        </w:tc>
        <w:tc>
          <w:tcPr>
            <w:tcW w:w="981" w:type="dxa"/>
            <w:tcBorders>
              <w:top w:val="nil"/>
              <w:bottom w:val="nil"/>
            </w:tcBorders>
          </w:tcPr>
          <w:p w:rsidR="00000000" w:rsidRDefault="00DC5B03">
            <w:pPr>
              <w:spacing w:before="0" w:after="0" w:line="300" w:lineRule="exact"/>
              <w:ind w:left="82"/>
              <w:jc w:val="left"/>
              <w:rPr>
                <w:spacing w:val="0"/>
                <w:sz w:val="20"/>
                <w:szCs w:val="20"/>
                <w:rtl/>
              </w:rPr>
            </w:pPr>
            <w:r>
              <w:rPr>
                <w:rFonts w:hint="cs"/>
                <w:spacing w:val="0"/>
                <w:sz w:val="20"/>
                <w:szCs w:val="20"/>
                <w:rtl/>
              </w:rPr>
              <w:t>33.0</w:t>
            </w:r>
          </w:p>
        </w:tc>
        <w:tc>
          <w:tcPr>
            <w:tcW w:w="827" w:type="dxa"/>
            <w:tcBorders>
              <w:top w:val="nil"/>
              <w:bottom w:val="nil"/>
            </w:tcBorders>
          </w:tcPr>
          <w:p w:rsidR="00000000" w:rsidRDefault="00DC5B03">
            <w:pPr>
              <w:spacing w:before="0" w:after="0" w:line="300" w:lineRule="exact"/>
              <w:jc w:val="center"/>
              <w:rPr>
                <w:spacing w:val="0"/>
                <w:sz w:val="20"/>
                <w:szCs w:val="20"/>
                <w:rtl/>
              </w:rPr>
            </w:pPr>
            <w:r>
              <w:rPr>
                <w:rFonts w:hint="cs"/>
                <w:spacing w:val="0"/>
                <w:sz w:val="20"/>
                <w:szCs w:val="20"/>
                <w:rtl/>
              </w:rPr>
              <w:t>حضر</w:t>
            </w:r>
          </w:p>
        </w:tc>
        <w:tc>
          <w:tcPr>
            <w:tcW w:w="1630" w:type="dxa"/>
            <w:gridSpan w:val="2"/>
            <w:vMerge/>
          </w:tcPr>
          <w:p w:rsidR="00000000" w:rsidRDefault="00DC5B03">
            <w:pPr>
              <w:spacing w:before="0" w:after="0" w:line="300" w:lineRule="exact"/>
              <w:jc w:val="center"/>
              <w:rPr>
                <w:rFonts w:hint="cs"/>
                <w:spacing w:val="0"/>
                <w:sz w:val="20"/>
                <w:szCs w:val="20"/>
                <w:rtl/>
              </w:rPr>
            </w:pPr>
          </w:p>
        </w:tc>
        <w:tc>
          <w:tcPr>
            <w:tcW w:w="1439" w:type="dxa"/>
            <w:vMerge/>
          </w:tcPr>
          <w:p w:rsidR="00000000" w:rsidRDefault="00DC5B03">
            <w:pPr>
              <w:spacing w:before="0" w:after="0" w:line="300" w:lineRule="exact"/>
              <w:jc w:val="center"/>
              <w:rPr>
                <w:spacing w:val="0"/>
                <w:sz w:val="20"/>
                <w:szCs w:val="20"/>
                <w:rtl/>
              </w:rPr>
            </w:pPr>
          </w:p>
        </w:tc>
      </w:tr>
      <w:tr w:rsidR="00000000">
        <w:tblPrEx>
          <w:tblCellMar>
            <w:top w:w="0" w:type="dxa"/>
            <w:bottom w:w="0" w:type="dxa"/>
          </w:tblCellMar>
        </w:tblPrEx>
        <w:trPr>
          <w:cantSplit/>
          <w:jc w:val="center"/>
        </w:trPr>
        <w:tc>
          <w:tcPr>
            <w:tcW w:w="875" w:type="dxa"/>
            <w:tcBorders>
              <w:top w:val="single" w:sz="4" w:space="0" w:color="auto"/>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40.3</w:t>
            </w:r>
          </w:p>
        </w:tc>
        <w:tc>
          <w:tcPr>
            <w:tcW w:w="845" w:type="dxa"/>
            <w:tcBorders>
              <w:top w:val="single" w:sz="4" w:space="0" w:color="auto"/>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38.5</w:t>
            </w:r>
          </w:p>
        </w:tc>
        <w:tc>
          <w:tcPr>
            <w:tcW w:w="922" w:type="dxa"/>
            <w:tcBorders>
              <w:top w:val="single" w:sz="4" w:space="0" w:color="auto"/>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37.0</w:t>
            </w:r>
          </w:p>
        </w:tc>
        <w:tc>
          <w:tcPr>
            <w:tcW w:w="904" w:type="dxa"/>
            <w:tcBorders>
              <w:top w:val="single" w:sz="4" w:space="0" w:color="auto"/>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34.7</w:t>
            </w:r>
          </w:p>
        </w:tc>
        <w:tc>
          <w:tcPr>
            <w:tcW w:w="1017" w:type="dxa"/>
            <w:tcBorders>
              <w:top w:val="single" w:sz="4" w:space="0" w:color="auto"/>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32.0</w:t>
            </w:r>
          </w:p>
        </w:tc>
        <w:tc>
          <w:tcPr>
            <w:tcW w:w="981" w:type="dxa"/>
            <w:tcBorders>
              <w:top w:val="single" w:sz="4" w:space="0" w:color="auto"/>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30.0</w:t>
            </w:r>
          </w:p>
        </w:tc>
        <w:tc>
          <w:tcPr>
            <w:tcW w:w="827" w:type="dxa"/>
            <w:tcBorders>
              <w:top w:val="single" w:sz="4" w:space="0" w:color="auto"/>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المجموع</w:t>
            </w:r>
          </w:p>
        </w:tc>
        <w:tc>
          <w:tcPr>
            <w:tcW w:w="1630" w:type="dxa"/>
            <w:gridSpan w:val="2"/>
            <w:vMerge w:val="restart"/>
          </w:tcPr>
          <w:p w:rsidR="00000000" w:rsidRDefault="00DC5B03">
            <w:pPr>
              <w:spacing w:before="0" w:after="0" w:line="300" w:lineRule="exact"/>
              <w:jc w:val="both"/>
              <w:rPr>
                <w:rFonts w:hint="cs"/>
                <w:spacing w:val="0"/>
                <w:sz w:val="20"/>
                <w:szCs w:val="20"/>
                <w:rtl/>
              </w:rPr>
            </w:pPr>
            <w:r>
              <w:rPr>
                <w:rFonts w:hint="cs"/>
                <w:spacing w:val="0"/>
                <w:sz w:val="20"/>
                <w:szCs w:val="20"/>
                <w:rtl/>
              </w:rPr>
              <w:t>نسبة السكان ال</w:t>
            </w:r>
            <w:r>
              <w:rPr>
                <w:rFonts w:hint="cs"/>
                <w:spacing w:val="0"/>
                <w:sz w:val="20"/>
                <w:szCs w:val="20"/>
                <w:rtl/>
              </w:rPr>
              <w:t>ذين يحصلون على الطاقة الكهربائية من الشبكة</w:t>
            </w:r>
          </w:p>
        </w:tc>
        <w:tc>
          <w:tcPr>
            <w:tcW w:w="1439" w:type="dxa"/>
            <w:vMerge w:val="restart"/>
          </w:tcPr>
          <w:p w:rsidR="00000000" w:rsidRDefault="00DC5B03">
            <w:pPr>
              <w:spacing w:before="0" w:after="0" w:line="300" w:lineRule="exact"/>
              <w:jc w:val="both"/>
              <w:rPr>
                <w:spacing w:val="0"/>
                <w:sz w:val="20"/>
                <w:szCs w:val="20"/>
                <w:rtl/>
              </w:rPr>
            </w:pPr>
            <w:r>
              <w:rPr>
                <w:rFonts w:hint="cs"/>
                <w:spacing w:val="0"/>
                <w:sz w:val="20"/>
                <w:szCs w:val="20"/>
                <w:rtl/>
              </w:rPr>
              <w:t>زيادة تغطيـة الطاقة الكهربائية</w:t>
            </w: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98.2</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96.9</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90.2</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81.3</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85.2</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65.7</w:t>
            </w:r>
          </w:p>
        </w:tc>
        <w:tc>
          <w:tcPr>
            <w:tcW w:w="827" w:type="dxa"/>
            <w:tcBorders>
              <w:top w:val="nil"/>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حضر</w:t>
            </w:r>
          </w:p>
        </w:tc>
        <w:tc>
          <w:tcPr>
            <w:tcW w:w="1630" w:type="dxa"/>
            <w:gridSpan w:val="2"/>
            <w:vMerge/>
          </w:tcPr>
          <w:p w:rsidR="00000000" w:rsidRDefault="00DC5B03">
            <w:pPr>
              <w:spacing w:before="0" w:after="0" w:line="300" w:lineRule="exact"/>
              <w:jc w:val="both"/>
              <w:rPr>
                <w:rFonts w:hint="cs"/>
                <w:spacing w:val="0"/>
                <w:sz w:val="20"/>
                <w:szCs w:val="20"/>
                <w:rtl/>
              </w:rPr>
            </w:pPr>
          </w:p>
        </w:tc>
        <w:tc>
          <w:tcPr>
            <w:tcW w:w="1439" w:type="dxa"/>
            <w:vMerge/>
            <w:vAlign w:val="center"/>
          </w:tcPr>
          <w:p w:rsidR="00000000" w:rsidRDefault="00DC5B03">
            <w:pPr>
              <w:spacing w:before="0" w:after="0" w:line="300" w:lineRule="exact"/>
              <w:jc w:val="both"/>
              <w:rPr>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22.2</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22.0</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21.0</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20.0</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19.0</w:t>
            </w:r>
          </w:p>
        </w:tc>
        <w:tc>
          <w:tcPr>
            <w:tcW w:w="981" w:type="dxa"/>
            <w:tcBorders>
              <w:top w:val="nil"/>
              <w:bottom w:val="nil"/>
            </w:tcBorders>
          </w:tcPr>
          <w:p w:rsidR="00000000" w:rsidRDefault="00DC5B03">
            <w:pPr>
              <w:spacing w:before="0" w:after="0" w:line="300" w:lineRule="exact"/>
              <w:ind w:left="82"/>
              <w:jc w:val="left"/>
              <w:rPr>
                <w:rFonts w:hint="cs"/>
                <w:spacing w:val="0"/>
                <w:sz w:val="20"/>
                <w:szCs w:val="20"/>
                <w:rtl/>
              </w:rPr>
            </w:pPr>
            <w:r>
              <w:rPr>
                <w:rFonts w:hint="cs"/>
                <w:spacing w:val="0"/>
                <w:sz w:val="20"/>
                <w:szCs w:val="20"/>
                <w:rtl/>
              </w:rPr>
              <w:t>17.0</w:t>
            </w:r>
          </w:p>
        </w:tc>
        <w:tc>
          <w:tcPr>
            <w:tcW w:w="827" w:type="dxa"/>
            <w:tcBorders>
              <w:top w:val="nil"/>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ريف</w:t>
            </w:r>
          </w:p>
        </w:tc>
        <w:tc>
          <w:tcPr>
            <w:tcW w:w="1630" w:type="dxa"/>
            <w:gridSpan w:val="2"/>
            <w:vMerge/>
            <w:tcBorders>
              <w:bottom w:val="nil"/>
            </w:tcBorders>
          </w:tcPr>
          <w:p w:rsidR="00000000" w:rsidRDefault="00DC5B03">
            <w:pPr>
              <w:spacing w:before="0" w:after="0" w:line="300" w:lineRule="exact"/>
              <w:jc w:val="both"/>
              <w:rPr>
                <w:rFonts w:hint="cs"/>
                <w:spacing w:val="0"/>
                <w:sz w:val="20"/>
                <w:szCs w:val="20"/>
                <w:rtl/>
              </w:rPr>
            </w:pPr>
          </w:p>
        </w:tc>
        <w:tc>
          <w:tcPr>
            <w:tcW w:w="1439" w:type="dxa"/>
            <w:vMerge/>
            <w:vAlign w:val="center"/>
          </w:tcPr>
          <w:p w:rsidR="00000000" w:rsidRDefault="00DC5B03">
            <w:pPr>
              <w:spacing w:before="0" w:after="0" w:line="300" w:lineRule="exact"/>
              <w:jc w:val="both"/>
              <w:rPr>
                <w:spacing w:val="0"/>
                <w:sz w:val="20"/>
                <w:szCs w:val="20"/>
                <w:rtl/>
              </w:rPr>
            </w:pPr>
          </w:p>
        </w:tc>
      </w:tr>
      <w:tr w:rsidR="00000000">
        <w:tblPrEx>
          <w:tblCellMar>
            <w:top w:w="0" w:type="dxa"/>
            <w:bottom w:w="0" w:type="dxa"/>
          </w:tblCellMar>
        </w:tblPrEx>
        <w:trPr>
          <w:cantSplit/>
          <w:jc w:val="center"/>
        </w:trPr>
        <w:tc>
          <w:tcPr>
            <w:tcW w:w="875" w:type="dxa"/>
            <w:tcBorders>
              <w:top w:val="nil"/>
            </w:tcBorders>
          </w:tcPr>
          <w:p w:rsidR="00000000" w:rsidRDefault="00DC5B03">
            <w:pPr>
              <w:spacing w:before="0" w:after="0" w:line="300" w:lineRule="exact"/>
              <w:jc w:val="left"/>
              <w:rPr>
                <w:spacing w:val="0"/>
                <w:sz w:val="20"/>
                <w:szCs w:val="20"/>
                <w:rtl/>
              </w:rPr>
            </w:pPr>
            <w:r>
              <w:rPr>
                <w:rFonts w:hint="cs"/>
                <w:spacing w:val="0"/>
                <w:sz w:val="20"/>
                <w:szCs w:val="20"/>
                <w:rtl/>
              </w:rPr>
              <w:t>25.0</w:t>
            </w:r>
          </w:p>
        </w:tc>
        <w:tc>
          <w:tcPr>
            <w:tcW w:w="845" w:type="dxa"/>
            <w:tcBorders>
              <w:top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28.0</w:t>
            </w:r>
          </w:p>
        </w:tc>
        <w:tc>
          <w:tcPr>
            <w:tcW w:w="922" w:type="dxa"/>
            <w:tcBorders>
              <w:top w:val="nil"/>
            </w:tcBorders>
          </w:tcPr>
          <w:p w:rsidR="00000000" w:rsidRDefault="00DC5B03">
            <w:pPr>
              <w:spacing w:before="0" w:after="0" w:line="300" w:lineRule="exact"/>
              <w:jc w:val="left"/>
              <w:rPr>
                <w:spacing w:val="0"/>
                <w:sz w:val="20"/>
                <w:szCs w:val="20"/>
                <w:rtl/>
              </w:rPr>
            </w:pPr>
            <w:r>
              <w:rPr>
                <w:rFonts w:hint="cs"/>
                <w:spacing w:val="0"/>
                <w:sz w:val="20"/>
                <w:szCs w:val="20"/>
                <w:rtl/>
              </w:rPr>
              <w:t>30.0</w:t>
            </w:r>
          </w:p>
        </w:tc>
        <w:tc>
          <w:tcPr>
            <w:tcW w:w="904" w:type="dxa"/>
            <w:tcBorders>
              <w:top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33.0</w:t>
            </w:r>
          </w:p>
        </w:tc>
        <w:tc>
          <w:tcPr>
            <w:tcW w:w="1017" w:type="dxa"/>
            <w:tcBorders>
              <w:top w:val="nil"/>
            </w:tcBorders>
          </w:tcPr>
          <w:p w:rsidR="00000000" w:rsidRDefault="00DC5B03">
            <w:pPr>
              <w:spacing w:before="0" w:after="0" w:line="300" w:lineRule="exact"/>
              <w:jc w:val="left"/>
              <w:rPr>
                <w:spacing w:val="0"/>
                <w:sz w:val="20"/>
                <w:szCs w:val="20"/>
                <w:rtl/>
              </w:rPr>
            </w:pPr>
            <w:r>
              <w:rPr>
                <w:rFonts w:hint="cs"/>
                <w:spacing w:val="0"/>
                <w:sz w:val="20"/>
                <w:szCs w:val="20"/>
                <w:rtl/>
              </w:rPr>
              <w:t>36.0</w:t>
            </w:r>
          </w:p>
        </w:tc>
        <w:tc>
          <w:tcPr>
            <w:tcW w:w="981" w:type="dxa"/>
            <w:tcBorders>
              <w:top w:val="nil"/>
            </w:tcBorders>
          </w:tcPr>
          <w:p w:rsidR="00000000" w:rsidRDefault="00DC5B03">
            <w:pPr>
              <w:spacing w:before="0" w:after="0" w:line="300" w:lineRule="exact"/>
              <w:ind w:left="82"/>
              <w:jc w:val="left"/>
              <w:rPr>
                <w:spacing w:val="0"/>
                <w:sz w:val="20"/>
                <w:szCs w:val="20"/>
                <w:rtl/>
              </w:rPr>
            </w:pPr>
            <w:r>
              <w:rPr>
                <w:rFonts w:hint="cs"/>
                <w:spacing w:val="0"/>
                <w:sz w:val="20"/>
                <w:szCs w:val="20"/>
                <w:rtl/>
              </w:rPr>
              <w:t>38.0</w:t>
            </w:r>
          </w:p>
        </w:tc>
        <w:tc>
          <w:tcPr>
            <w:tcW w:w="827" w:type="dxa"/>
            <w:tcBorders>
              <w:top w:val="nil"/>
            </w:tcBorders>
          </w:tcPr>
          <w:p w:rsidR="00000000" w:rsidRDefault="00DC5B03">
            <w:pPr>
              <w:spacing w:before="0" w:after="0" w:line="300" w:lineRule="exact"/>
              <w:jc w:val="center"/>
              <w:rPr>
                <w:rFonts w:hint="cs"/>
                <w:spacing w:val="0"/>
                <w:sz w:val="20"/>
                <w:szCs w:val="20"/>
                <w:rtl/>
              </w:rPr>
            </w:pPr>
          </w:p>
        </w:tc>
        <w:tc>
          <w:tcPr>
            <w:tcW w:w="1630" w:type="dxa"/>
            <w:gridSpan w:val="2"/>
            <w:tcBorders>
              <w:top w:val="nil"/>
            </w:tcBorders>
          </w:tcPr>
          <w:p w:rsidR="00000000" w:rsidRDefault="00DC5B03">
            <w:pPr>
              <w:spacing w:before="0" w:after="0" w:line="300" w:lineRule="exact"/>
              <w:jc w:val="both"/>
              <w:rPr>
                <w:spacing w:val="0"/>
                <w:sz w:val="20"/>
                <w:szCs w:val="20"/>
                <w:rtl/>
              </w:rPr>
            </w:pPr>
            <w:r>
              <w:rPr>
                <w:rFonts w:hint="cs"/>
                <w:spacing w:val="0"/>
                <w:sz w:val="20"/>
                <w:szCs w:val="20"/>
                <w:rtl/>
              </w:rPr>
              <w:t>نسبة الفاقد</w:t>
            </w:r>
          </w:p>
        </w:tc>
        <w:tc>
          <w:tcPr>
            <w:tcW w:w="1439" w:type="dxa"/>
            <w:vMerge/>
            <w:vAlign w:val="center"/>
          </w:tcPr>
          <w:p w:rsidR="00000000" w:rsidRDefault="00DC5B03">
            <w:pPr>
              <w:spacing w:before="0" w:after="0" w:line="300" w:lineRule="exact"/>
              <w:jc w:val="both"/>
              <w:rPr>
                <w:spacing w:val="0"/>
                <w:sz w:val="20"/>
                <w:szCs w:val="20"/>
                <w:rtl/>
              </w:rPr>
            </w:pPr>
          </w:p>
        </w:tc>
      </w:tr>
      <w:tr w:rsidR="00000000">
        <w:tblPrEx>
          <w:tblCellMar>
            <w:top w:w="0" w:type="dxa"/>
            <w:bottom w:w="0" w:type="dxa"/>
          </w:tblCellMar>
        </w:tblPrEx>
        <w:trPr>
          <w:cantSplit/>
          <w:jc w:val="center"/>
        </w:trPr>
        <w:tc>
          <w:tcPr>
            <w:tcW w:w="875" w:type="dxa"/>
            <w:tcBorders>
              <w:bottom w:val="nil"/>
            </w:tcBorders>
          </w:tcPr>
          <w:p w:rsidR="00000000" w:rsidRDefault="00DC5B03">
            <w:pPr>
              <w:spacing w:before="0" w:after="0" w:line="300" w:lineRule="exact"/>
              <w:jc w:val="left"/>
              <w:rPr>
                <w:spacing w:val="0"/>
                <w:sz w:val="20"/>
                <w:szCs w:val="20"/>
                <w:rtl/>
              </w:rPr>
            </w:pPr>
            <w:r>
              <w:rPr>
                <w:rFonts w:hint="cs"/>
                <w:spacing w:val="0"/>
                <w:sz w:val="20"/>
                <w:szCs w:val="20"/>
                <w:rtl/>
              </w:rPr>
              <w:t>250 1</w:t>
            </w:r>
          </w:p>
        </w:tc>
        <w:tc>
          <w:tcPr>
            <w:tcW w:w="845"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100 1</w:t>
            </w:r>
          </w:p>
        </w:tc>
        <w:tc>
          <w:tcPr>
            <w:tcW w:w="922"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950</w:t>
            </w:r>
          </w:p>
        </w:tc>
        <w:tc>
          <w:tcPr>
            <w:tcW w:w="904" w:type="dxa"/>
            <w:tcBorders>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200 1</w:t>
            </w:r>
          </w:p>
        </w:tc>
        <w:tc>
          <w:tcPr>
            <w:tcW w:w="1017" w:type="dxa"/>
            <w:tcBorders>
              <w:bottom w:val="nil"/>
            </w:tcBorders>
          </w:tcPr>
          <w:p w:rsidR="00000000" w:rsidRDefault="00DC5B03">
            <w:pPr>
              <w:spacing w:before="0" w:after="0" w:line="300" w:lineRule="exact"/>
              <w:jc w:val="left"/>
              <w:rPr>
                <w:spacing w:val="0"/>
                <w:sz w:val="20"/>
                <w:szCs w:val="20"/>
                <w:rtl/>
              </w:rPr>
            </w:pPr>
            <w:r>
              <w:rPr>
                <w:rFonts w:hint="cs"/>
                <w:spacing w:val="0"/>
                <w:sz w:val="20"/>
                <w:szCs w:val="20"/>
                <w:rtl/>
              </w:rPr>
              <w:t>890</w:t>
            </w:r>
          </w:p>
        </w:tc>
        <w:tc>
          <w:tcPr>
            <w:tcW w:w="981" w:type="dxa"/>
            <w:tcBorders>
              <w:bottom w:val="nil"/>
            </w:tcBorders>
          </w:tcPr>
          <w:p w:rsidR="00000000" w:rsidRDefault="00DC5B03">
            <w:pPr>
              <w:spacing w:before="0" w:after="0" w:line="300" w:lineRule="exact"/>
              <w:jc w:val="left"/>
              <w:rPr>
                <w:rFonts w:hint="cs"/>
                <w:spacing w:val="0"/>
                <w:sz w:val="20"/>
                <w:szCs w:val="20"/>
              </w:rPr>
            </w:pPr>
            <w:r>
              <w:rPr>
                <w:rFonts w:hint="cs"/>
                <w:spacing w:val="0"/>
                <w:sz w:val="20"/>
                <w:szCs w:val="20"/>
                <w:rtl/>
              </w:rPr>
              <w:t>586 6</w:t>
            </w:r>
          </w:p>
        </w:tc>
        <w:tc>
          <w:tcPr>
            <w:tcW w:w="2457" w:type="dxa"/>
            <w:gridSpan w:val="3"/>
            <w:tcBorders>
              <w:bottom w:val="nil"/>
            </w:tcBorders>
          </w:tcPr>
          <w:p w:rsidR="00000000" w:rsidRDefault="00DC5B03">
            <w:pPr>
              <w:spacing w:before="0" w:after="0" w:line="300" w:lineRule="exact"/>
              <w:jc w:val="left"/>
              <w:rPr>
                <w:rFonts w:hint="cs"/>
                <w:spacing w:val="0"/>
                <w:sz w:val="20"/>
                <w:szCs w:val="20"/>
              </w:rPr>
            </w:pPr>
            <w:r>
              <w:rPr>
                <w:rFonts w:hint="cs"/>
                <w:spacing w:val="0"/>
                <w:sz w:val="20"/>
                <w:szCs w:val="20"/>
                <w:rtl/>
              </w:rPr>
              <w:t>طول الطرق الإسفلتية</w:t>
            </w:r>
          </w:p>
        </w:tc>
        <w:tc>
          <w:tcPr>
            <w:tcW w:w="1439" w:type="dxa"/>
          </w:tcPr>
          <w:p w:rsidR="00000000" w:rsidRDefault="00DC5B03">
            <w:pPr>
              <w:spacing w:before="0" w:after="0" w:line="300" w:lineRule="exact"/>
              <w:jc w:val="both"/>
              <w:rPr>
                <w:spacing w:val="0"/>
                <w:sz w:val="20"/>
                <w:szCs w:val="20"/>
              </w:rPr>
            </w:pPr>
            <w:r>
              <w:rPr>
                <w:rFonts w:hint="cs"/>
                <w:spacing w:val="0"/>
                <w:sz w:val="20"/>
                <w:szCs w:val="20"/>
                <w:rtl/>
              </w:rPr>
              <w:t>ربط المناط</w:t>
            </w:r>
            <w:r>
              <w:rPr>
                <w:rFonts w:hint="cs"/>
                <w:spacing w:val="0"/>
                <w:sz w:val="20"/>
                <w:szCs w:val="20"/>
                <w:rtl/>
              </w:rPr>
              <w:t>ق الريفية بالأسواق وتسهيل الوصول إلى الخدمات من خلال التوسع في شبكة الطرق</w:t>
            </w: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200 1</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950</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800</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650</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700</w:t>
            </w:r>
          </w:p>
        </w:tc>
        <w:tc>
          <w:tcPr>
            <w:tcW w:w="981" w:type="dxa"/>
            <w:tcBorders>
              <w:top w:val="nil"/>
              <w:bottom w:val="nil"/>
            </w:tcBorders>
          </w:tcPr>
          <w:p w:rsidR="00000000" w:rsidRDefault="00DC5B03">
            <w:pPr>
              <w:spacing w:before="0" w:after="0" w:line="300" w:lineRule="exact"/>
              <w:jc w:val="left"/>
              <w:rPr>
                <w:rFonts w:hint="cs"/>
                <w:spacing w:val="0"/>
                <w:sz w:val="20"/>
                <w:szCs w:val="20"/>
              </w:rPr>
            </w:pPr>
            <w:r>
              <w:rPr>
                <w:rFonts w:hint="cs"/>
                <w:spacing w:val="0"/>
                <w:sz w:val="20"/>
                <w:szCs w:val="20"/>
                <w:rtl/>
              </w:rPr>
              <w:t>951 3</w:t>
            </w:r>
          </w:p>
        </w:tc>
        <w:tc>
          <w:tcPr>
            <w:tcW w:w="2457" w:type="dxa"/>
            <w:gridSpan w:val="3"/>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طول الطرق الحصوية</w:t>
            </w:r>
          </w:p>
        </w:tc>
        <w:tc>
          <w:tcPr>
            <w:tcW w:w="1439" w:type="dxa"/>
            <w:vMerge w:val="restart"/>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101</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121</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112</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229</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258</w:t>
            </w:r>
          </w:p>
        </w:tc>
        <w:tc>
          <w:tcPr>
            <w:tcW w:w="981" w:type="dxa"/>
            <w:tcBorders>
              <w:top w:val="nil"/>
              <w:bottom w:val="nil"/>
            </w:tcBorders>
          </w:tcPr>
          <w:p w:rsidR="00000000" w:rsidRDefault="00DC5B03">
            <w:pPr>
              <w:spacing w:before="0" w:after="0" w:line="300" w:lineRule="exact"/>
              <w:jc w:val="left"/>
              <w:rPr>
                <w:rFonts w:hint="cs"/>
                <w:spacing w:val="0"/>
                <w:sz w:val="20"/>
                <w:szCs w:val="20"/>
              </w:rPr>
            </w:pPr>
            <w:r>
              <w:rPr>
                <w:rFonts w:hint="cs"/>
                <w:spacing w:val="0"/>
                <w:sz w:val="20"/>
                <w:szCs w:val="20"/>
                <w:rtl/>
              </w:rPr>
              <w:t>-</w:t>
            </w:r>
          </w:p>
        </w:tc>
        <w:tc>
          <w:tcPr>
            <w:tcW w:w="2457" w:type="dxa"/>
            <w:gridSpan w:val="3"/>
            <w:tcBorders>
              <w:top w:val="nil"/>
              <w:bottom w:val="nil"/>
            </w:tcBorders>
          </w:tcPr>
          <w:p w:rsidR="00000000" w:rsidRDefault="00DC5B03">
            <w:pPr>
              <w:spacing w:before="0" w:after="0" w:line="300" w:lineRule="exact"/>
              <w:jc w:val="left"/>
              <w:rPr>
                <w:spacing w:val="0"/>
                <w:sz w:val="20"/>
                <w:szCs w:val="20"/>
                <w:rtl/>
              </w:rPr>
            </w:pPr>
            <w:r>
              <w:rPr>
                <w:rFonts w:hint="cs"/>
                <w:spacing w:val="0"/>
                <w:sz w:val="20"/>
                <w:szCs w:val="20"/>
                <w:rtl/>
              </w:rPr>
              <w:t>طول الطرق الإسفلتية المعاد تأهيلها</w:t>
            </w:r>
          </w:p>
        </w:tc>
        <w:tc>
          <w:tcPr>
            <w:tcW w:w="1439" w:type="dxa"/>
            <w:vMerge/>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127</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210</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110</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80</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50</w:t>
            </w:r>
          </w:p>
        </w:tc>
        <w:tc>
          <w:tcPr>
            <w:tcW w:w="981" w:type="dxa"/>
            <w:tcBorders>
              <w:top w:val="nil"/>
              <w:bottom w:val="nil"/>
            </w:tcBorders>
          </w:tcPr>
          <w:p w:rsidR="00000000" w:rsidRDefault="00DC5B03">
            <w:pPr>
              <w:spacing w:before="0" w:after="0" w:line="300" w:lineRule="exact"/>
              <w:jc w:val="left"/>
              <w:rPr>
                <w:rFonts w:hint="cs"/>
                <w:spacing w:val="0"/>
                <w:sz w:val="20"/>
                <w:szCs w:val="20"/>
              </w:rPr>
            </w:pPr>
            <w:r>
              <w:rPr>
                <w:rFonts w:hint="cs"/>
                <w:spacing w:val="0"/>
                <w:sz w:val="20"/>
                <w:szCs w:val="20"/>
                <w:rtl/>
              </w:rPr>
              <w:t>-</w:t>
            </w:r>
          </w:p>
        </w:tc>
        <w:tc>
          <w:tcPr>
            <w:tcW w:w="2457" w:type="dxa"/>
            <w:gridSpan w:val="3"/>
            <w:tcBorders>
              <w:top w:val="nil"/>
              <w:bottom w:val="nil"/>
            </w:tcBorders>
          </w:tcPr>
          <w:p w:rsidR="00000000" w:rsidRDefault="00DC5B03">
            <w:pPr>
              <w:spacing w:before="0" w:after="0" w:line="300" w:lineRule="exact"/>
              <w:jc w:val="both"/>
              <w:rPr>
                <w:rFonts w:hint="cs"/>
                <w:spacing w:val="0"/>
                <w:sz w:val="20"/>
                <w:szCs w:val="20"/>
                <w:rtl/>
              </w:rPr>
            </w:pPr>
            <w:r>
              <w:rPr>
                <w:rFonts w:hint="cs"/>
                <w:spacing w:val="0"/>
                <w:sz w:val="20"/>
                <w:szCs w:val="20"/>
                <w:rtl/>
              </w:rPr>
              <w:t>طول الطرق الإسفلتية التي يتم تقويتها وتحسينها</w:t>
            </w:r>
          </w:p>
        </w:tc>
        <w:tc>
          <w:tcPr>
            <w:tcW w:w="1439" w:type="dxa"/>
            <w:vMerge/>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270 1</w:t>
            </w:r>
          </w:p>
        </w:tc>
        <w:tc>
          <w:tcPr>
            <w:tcW w:w="845"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111 1</w:t>
            </w:r>
          </w:p>
        </w:tc>
        <w:tc>
          <w:tcPr>
            <w:tcW w:w="922"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032 1</w:t>
            </w:r>
          </w:p>
        </w:tc>
        <w:tc>
          <w:tcPr>
            <w:tcW w:w="904" w:type="dxa"/>
            <w:tcBorders>
              <w:top w:val="nil"/>
              <w:bottom w:val="single" w:sz="4" w:space="0" w:color="auto"/>
            </w:tcBorders>
          </w:tcPr>
          <w:p w:rsidR="00000000" w:rsidRDefault="00DC5B03">
            <w:pPr>
              <w:spacing w:before="0" w:after="0" w:line="300" w:lineRule="exact"/>
              <w:jc w:val="left"/>
              <w:rPr>
                <w:spacing w:val="0"/>
                <w:sz w:val="20"/>
                <w:szCs w:val="20"/>
                <w:rtl/>
              </w:rPr>
            </w:pPr>
            <w:r>
              <w:rPr>
                <w:rFonts w:hint="cs"/>
                <w:spacing w:val="0"/>
                <w:sz w:val="20"/>
                <w:szCs w:val="20"/>
                <w:rtl/>
              </w:rPr>
              <w:t>794</w:t>
            </w:r>
          </w:p>
        </w:tc>
        <w:tc>
          <w:tcPr>
            <w:tcW w:w="1017"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794</w:t>
            </w:r>
          </w:p>
        </w:tc>
        <w:tc>
          <w:tcPr>
            <w:tcW w:w="981" w:type="dxa"/>
            <w:tcBorders>
              <w:top w:val="nil"/>
              <w:bottom w:val="single" w:sz="4" w:space="0" w:color="auto"/>
            </w:tcBorders>
          </w:tcPr>
          <w:p w:rsidR="00000000" w:rsidRDefault="00DC5B03">
            <w:pPr>
              <w:spacing w:before="0" w:after="0" w:line="300" w:lineRule="exact"/>
              <w:jc w:val="left"/>
              <w:rPr>
                <w:rFonts w:hint="cs"/>
                <w:spacing w:val="0"/>
                <w:sz w:val="20"/>
                <w:szCs w:val="20"/>
              </w:rPr>
            </w:pPr>
            <w:r>
              <w:rPr>
                <w:rFonts w:hint="cs"/>
                <w:spacing w:val="0"/>
                <w:sz w:val="20"/>
                <w:szCs w:val="20"/>
                <w:rtl/>
              </w:rPr>
              <w:t>-</w:t>
            </w:r>
          </w:p>
        </w:tc>
        <w:tc>
          <w:tcPr>
            <w:tcW w:w="2457" w:type="dxa"/>
            <w:gridSpan w:val="3"/>
            <w:tcBorders>
              <w:top w:val="nil"/>
              <w:bottom w:val="single" w:sz="4" w:space="0" w:color="auto"/>
            </w:tcBorders>
          </w:tcPr>
          <w:p w:rsidR="00000000" w:rsidRDefault="00DC5B03">
            <w:pPr>
              <w:spacing w:before="0" w:after="0" w:line="300" w:lineRule="exact"/>
              <w:jc w:val="both"/>
              <w:rPr>
                <w:spacing w:val="0"/>
                <w:sz w:val="20"/>
                <w:szCs w:val="20"/>
                <w:rtl/>
              </w:rPr>
            </w:pPr>
            <w:r>
              <w:rPr>
                <w:rFonts w:hint="cs"/>
                <w:spacing w:val="0"/>
                <w:sz w:val="20"/>
                <w:szCs w:val="20"/>
                <w:rtl/>
              </w:rPr>
              <w:t>طول الطرق التي يتم صيانتها روتينياً</w:t>
            </w:r>
          </w:p>
        </w:tc>
        <w:tc>
          <w:tcPr>
            <w:tcW w:w="1439" w:type="dxa"/>
            <w:vMerge/>
            <w:tcBorders>
              <w:bottom w:val="single" w:sz="4" w:space="0" w:color="auto"/>
            </w:tcBorders>
          </w:tcPr>
          <w:p w:rsidR="00000000" w:rsidRDefault="00DC5B03">
            <w:pPr>
              <w:spacing w:before="0" w:after="0" w:line="300" w:lineRule="exact"/>
              <w:jc w:val="both"/>
              <w:rPr>
                <w:rFonts w:hint="cs"/>
                <w:spacing w:val="0"/>
                <w:sz w:val="20"/>
                <w:szCs w:val="20"/>
                <w:rtl/>
              </w:rPr>
            </w:pPr>
          </w:p>
        </w:tc>
      </w:tr>
      <w:tr w:rsidR="00000000">
        <w:tblPrEx>
          <w:tblCellMar>
            <w:top w:w="0" w:type="dxa"/>
            <w:bottom w:w="0" w:type="dxa"/>
          </w:tblCellMar>
        </w:tblPrEx>
        <w:trPr>
          <w:cantSplit/>
          <w:jc w:val="center"/>
        </w:trPr>
        <w:tc>
          <w:tcPr>
            <w:tcW w:w="875" w:type="dxa"/>
            <w:tcBorders>
              <w:top w:val="single" w:sz="4" w:space="0" w:color="auto"/>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610 600</w:t>
            </w:r>
          </w:p>
        </w:tc>
        <w:tc>
          <w:tcPr>
            <w:tcW w:w="845" w:type="dxa"/>
            <w:tcBorders>
              <w:top w:val="single" w:sz="4" w:space="0" w:color="auto"/>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160 570</w:t>
            </w:r>
          </w:p>
        </w:tc>
        <w:tc>
          <w:tcPr>
            <w:tcW w:w="922" w:type="dxa"/>
            <w:tcBorders>
              <w:top w:val="single" w:sz="4" w:space="0" w:color="auto"/>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160 540</w:t>
            </w:r>
          </w:p>
        </w:tc>
        <w:tc>
          <w:tcPr>
            <w:tcW w:w="904" w:type="dxa"/>
            <w:tcBorders>
              <w:top w:val="single" w:sz="4" w:space="0" w:color="auto"/>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160 510</w:t>
            </w:r>
          </w:p>
        </w:tc>
        <w:tc>
          <w:tcPr>
            <w:tcW w:w="1017" w:type="dxa"/>
            <w:tcBorders>
              <w:top w:val="single" w:sz="4" w:space="0" w:color="auto"/>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 xml:space="preserve">899 476 </w:t>
            </w:r>
          </w:p>
        </w:tc>
        <w:tc>
          <w:tcPr>
            <w:tcW w:w="981" w:type="dxa"/>
            <w:tcBorders>
              <w:top w:val="single" w:sz="4" w:space="0" w:color="auto"/>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160 450</w:t>
            </w:r>
          </w:p>
        </w:tc>
        <w:tc>
          <w:tcPr>
            <w:tcW w:w="2457" w:type="dxa"/>
            <w:gridSpan w:val="3"/>
            <w:tcBorders>
              <w:top w:val="single" w:sz="4" w:space="0" w:color="auto"/>
              <w:bottom w:val="single" w:sz="4" w:space="0" w:color="auto"/>
            </w:tcBorders>
          </w:tcPr>
          <w:p w:rsidR="00000000" w:rsidRDefault="00DC5B03">
            <w:pPr>
              <w:spacing w:before="0" w:after="0" w:line="300" w:lineRule="exact"/>
              <w:jc w:val="both"/>
              <w:rPr>
                <w:rFonts w:hint="cs"/>
                <w:spacing w:val="0"/>
                <w:sz w:val="20"/>
                <w:szCs w:val="20"/>
                <w:rtl/>
              </w:rPr>
            </w:pPr>
            <w:r>
              <w:rPr>
                <w:rFonts w:hint="cs"/>
                <w:spacing w:val="0"/>
                <w:sz w:val="20"/>
                <w:szCs w:val="20"/>
                <w:rtl/>
              </w:rPr>
              <w:t>عدد الحالات المستفيدة</w:t>
            </w:r>
          </w:p>
        </w:tc>
        <w:tc>
          <w:tcPr>
            <w:tcW w:w="1439" w:type="dxa"/>
            <w:tcBorders>
              <w:top w:val="single" w:sz="4" w:space="0" w:color="auto"/>
              <w:bottom w:val="single" w:sz="4" w:space="0" w:color="auto"/>
            </w:tcBorders>
          </w:tcPr>
          <w:p w:rsidR="00000000" w:rsidRDefault="00DC5B03">
            <w:pPr>
              <w:spacing w:before="0" w:after="0" w:line="300" w:lineRule="exact"/>
              <w:jc w:val="both"/>
              <w:rPr>
                <w:spacing w:val="0"/>
                <w:sz w:val="20"/>
                <w:szCs w:val="20"/>
                <w:rtl/>
              </w:rPr>
            </w:pPr>
            <w:r>
              <w:rPr>
                <w:rFonts w:hint="cs"/>
                <w:spacing w:val="0"/>
                <w:sz w:val="20"/>
                <w:szCs w:val="20"/>
                <w:rtl/>
              </w:rPr>
              <w:t>تعزيز دور الرعاية الاجتماعية</w:t>
            </w:r>
          </w:p>
        </w:tc>
      </w:tr>
      <w:tr w:rsidR="00000000">
        <w:tblPrEx>
          <w:tblCellMar>
            <w:top w:w="0" w:type="dxa"/>
            <w:bottom w:w="0" w:type="dxa"/>
          </w:tblCellMar>
        </w:tblPrEx>
        <w:trPr>
          <w:cantSplit/>
          <w:jc w:val="center"/>
        </w:trPr>
        <w:tc>
          <w:tcPr>
            <w:tcW w:w="875" w:type="dxa"/>
            <w:tcBorders>
              <w:top w:val="single" w:sz="4" w:space="0" w:color="auto"/>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635 459</w:t>
            </w:r>
          </w:p>
        </w:tc>
        <w:tc>
          <w:tcPr>
            <w:tcW w:w="845" w:type="dxa"/>
            <w:tcBorders>
              <w:top w:val="single" w:sz="4" w:space="0" w:color="auto"/>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949 450</w:t>
            </w:r>
          </w:p>
        </w:tc>
        <w:tc>
          <w:tcPr>
            <w:tcW w:w="922" w:type="dxa"/>
            <w:tcBorders>
              <w:top w:val="single" w:sz="4" w:space="0" w:color="auto"/>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605 442</w:t>
            </w:r>
          </w:p>
        </w:tc>
        <w:tc>
          <w:tcPr>
            <w:tcW w:w="904" w:type="dxa"/>
            <w:tcBorders>
              <w:top w:val="single" w:sz="4" w:space="0" w:color="auto"/>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257 433</w:t>
            </w:r>
          </w:p>
        </w:tc>
        <w:tc>
          <w:tcPr>
            <w:tcW w:w="1017" w:type="dxa"/>
            <w:tcBorders>
              <w:top w:val="single" w:sz="4" w:space="0" w:color="auto"/>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727 425</w:t>
            </w:r>
          </w:p>
        </w:tc>
        <w:tc>
          <w:tcPr>
            <w:tcW w:w="981" w:type="dxa"/>
            <w:tcBorders>
              <w:top w:val="single" w:sz="4" w:space="0" w:color="auto"/>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000 415</w:t>
            </w:r>
          </w:p>
        </w:tc>
        <w:tc>
          <w:tcPr>
            <w:tcW w:w="1013" w:type="dxa"/>
            <w:gridSpan w:val="2"/>
            <w:tcBorders>
              <w:top w:val="single" w:sz="4" w:space="0" w:color="auto"/>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حكومي وعام</w:t>
            </w:r>
          </w:p>
        </w:tc>
        <w:tc>
          <w:tcPr>
            <w:tcW w:w="1444" w:type="dxa"/>
            <w:vMerge w:val="restart"/>
            <w:tcBorders>
              <w:top w:val="single" w:sz="4" w:space="0" w:color="auto"/>
            </w:tcBorders>
          </w:tcPr>
          <w:p w:rsidR="00000000" w:rsidRDefault="00DC5B03">
            <w:pPr>
              <w:spacing w:before="0" w:after="0" w:line="300" w:lineRule="exact"/>
              <w:jc w:val="both"/>
              <w:rPr>
                <w:rFonts w:hint="cs"/>
                <w:spacing w:val="0"/>
                <w:sz w:val="20"/>
                <w:szCs w:val="20"/>
                <w:rtl/>
              </w:rPr>
            </w:pPr>
            <w:r>
              <w:rPr>
                <w:rFonts w:hint="cs"/>
                <w:spacing w:val="0"/>
                <w:sz w:val="20"/>
                <w:szCs w:val="20"/>
                <w:rtl/>
              </w:rPr>
              <w:t>عدد المشمولين بالتغطية</w:t>
            </w:r>
          </w:p>
        </w:tc>
        <w:tc>
          <w:tcPr>
            <w:tcW w:w="1439" w:type="dxa"/>
            <w:vMerge w:val="restart"/>
            <w:tcBorders>
              <w:top w:val="single" w:sz="4" w:space="0" w:color="auto"/>
            </w:tcBorders>
          </w:tcPr>
          <w:p w:rsidR="00000000" w:rsidRDefault="00DC5B03">
            <w:pPr>
              <w:spacing w:before="0" w:after="0" w:line="300" w:lineRule="exact"/>
              <w:jc w:val="both"/>
              <w:rPr>
                <w:rFonts w:hint="cs"/>
                <w:spacing w:val="0"/>
                <w:sz w:val="20"/>
                <w:szCs w:val="20"/>
                <w:rtl/>
              </w:rPr>
            </w:pPr>
            <w:r>
              <w:rPr>
                <w:rFonts w:hint="cs"/>
                <w:spacing w:val="0"/>
                <w:sz w:val="20"/>
                <w:szCs w:val="20"/>
                <w:rtl/>
              </w:rPr>
              <w:t>توسيع تغطية ا</w:t>
            </w:r>
            <w:r>
              <w:rPr>
                <w:rFonts w:hint="cs"/>
                <w:spacing w:val="0"/>
                <w:sz w:val="20"/>
                <w:szCs w:val="20"/>
                <w:rtl/>
              </w:rPr>
              <w:t>لتأمينات</w:t>
            </w: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000 70</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000 60</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000 62</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000 57</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000 50</w:t>
            </w:r>
          </w:p>
        </w:tc>
        <w:tc>
          <w:tcPr>
            <w:tcW w:w="981"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000 45</w:t>
            </w:r>
          </w:p>
        </w:tc>
        <w:tc>
          <w:tcPr>
            <w:tcW w:w="1013" w:type="dxa"/>
            <w:gridSpan w:val="2"/>
            <w:tcBorders>
              <w:top w:val="nil"/>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قطاع خاص</w:t>
            </w:r>
          </w:p>
        </w:tc>
        <w:tc>
          <w:tcPr>
            <w:tcW w:w="1444" w:type="dxa"/>
            <w:vMerge/>
            <w:tcBorders>
              <w:bottom w:val="nil"/>
            </w:tcBorders>
          </w:tcPr>
          <w:p w:rsidR="00000000" w:rsidRDefault="00DC5B03">
            <w:pPr>
              <w:spacing w:before="0" w:after="0" w:line="300" w:lineRule="exact"/>
              <w:jc w:val="both"/>
              <w:rPr>
                <w:rFonts w:hint="cs"/>
                <w:spacing w:val="0"/>
                <w:sz w:val="20"/>
                <w:szCs w:val="20"/>
                <w:rtl/>
              </w:rPr>
            </w:pPr>
          </w:p>
        </w:tc>
        <w:tc>
          <w:tcPr>
            <w:tcW w:w="1439" w:type="dxa"/>
            <w:vMerge/>
          </w:tcPr>
          <w:p w:rsidR="00000000" w:rsidRDefault="00DC5B03">
            <w:pPr>
              <w:spacing w:before="0" w:after="0" w:line="300" w:lineRule="exact"/>
              <w:jc w:val="left"/>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857 60</w:t>
            </w:r>
          </w:p>
        </w:tc>
        <w:tc>
          <w:tcPr>
            <w:tcW w:w="845"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089 56</w:t>
            </w:r>
          </w:p>
        </w:tc>
        <w:tc>
          <w:tcPr>
            <w:tcW w:w="922"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695 41</w:t>
            </w:r>
          </w:p>
        </w:tc>
        <w:tc>
          <w:tcPr>
            <w:tcW w:w="904"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645 47</w:t>
            </w:r>
          </w:p>
        </w:tc>
        <w:tc>
          <w:tcPr>
            <w:tcW w:w="1017"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913 43</w:t>
            </w:r>
          </w:p>
        </w:tc>
        <w:tc>
          <w:tcPr>
            <w:tcW w:w="981" w:type="dxa"/>
            <w:tcBorders>
              <w:top w:val="nil"/>
              <w:bottom w:val="nil"/>
            </w:tcBorders>
          </w:tcPr>
          <w:p w:rsidR="00000000" w:rsidRDefault="00DC5B03">
            <w:pPr>
              <w:spacing w:before="0" w:after="0" w:line="300" w:lineRule="exact"/>
              <w:jc w:val="left"/>
              <w:rPr>
                <w:rFonts w:hint="cs"/>
                <w:spacing w:val="0"/>
                <w:sz w:val="20"/>
                <w:szCs w:val="20"/>
                <w:rtl/>
              </w:rPr>
            </w:pPr>
            <w:r>
              <w:rPr>
                <w:rFonts w:hint="cs"/>
                <w:spacing w:val="0"/>
                <w:sz w:val="20"/>
                <w:szCs w:val="20"/>
                <w:rtl/>
              </w:rPr>
              <w:t>473 40</w:t>
            </w:r>
          </w:p>
        </w:tc>
        <w:tc>
          <w:tcPr>
            <w:tcW w:w="1013" w:type="dxa"/>
            <w:gridSpan w:val="2"/>
            <w:tcBorders>
              <w:top w:val="nil"/>
              <w:bottom w:val="nil"/>
            </w:tcBorders>
          </w:tcPr>
          <w:p w:rsidR="00000000" w:rsidRDefault="00DC5B03">
            <w:pPr>
              <w:spacing w:before="0" w:after="0" w:line="300" w:lineRule="exact"/>
              <w:jc w:val="center"/>
              <w:rPr>
                <w:rFonts w:hint="cs"/>
                <w:spacing w:val="0"/>
                <w:sz w:val="20"/>
                <w:szCs w:val="20"/>
                <w:rtl/>
              </w:rPr>
            </w:pPr>
            <w:r>
              <w:rPr>
                <w:rFonts w:hint="cs"/>
                <w:spacing w:val="0"/>
                <w:sz w:val="20"/>
                <w:szCs w:val="20"/>
                <w:rtl/>
              </w:rPr>
              <w:t>قطاع عام</w:t>
            </w:r>
          </w:p>
        </w:tc>
        <w:tc>
          <w:tcPr>
            <w:tcW w:w="1444" w:type="dxa"/>
            <w:vMerge w:val="restart"/>
            <w:tcBorders>
              <w:top w:val="nil"/>
            </w:tcBorders>
          </w:tcPr>
          <w:p w:rsidR="00000000" w:rsidRDefault="00DC5B03">
            <w:pPr>
              <w:spacing w:before="0" w:after="0" w:line="300" w:lineRule="exact"/>
              <w:jc w:val="both"/>
              <w:rPr>
                <w:rFonts w:hint="cs"/>
                <w:spacing w:val="0"/>
                <w:sz w:val="20"/>
                <w:szCs w:val="20"/>
                <w:rtl/>
              </w:rPr>
            </w:pPr>
            <w:r>
              <w:rPr>
                <w:rFonts w:hint="cs"/>
                <w:spacing w:val="0"/>
                <w:sz w:val="20"/>
                <w:szCs w:val="20"/>
                <w:rtl/>
              </w:rPr>
              <w:t>عدد المستفيدين من معاشات التقاعد</w:t>
            </w:r>
          </w:p>
        </w:tc>
        <w:tc>
          <w:tcPr>
            <w:tcW w:w="1439" w:type="dxa"/>
            <w:vMerge/>
          </w:tcPr>
          <w:p w:rsidR="00000000" w:rsidRDefault="00DC5B03">
            <w:pPr>
              <w:spacing w:before="0" w:after="0" w:line="300" w:lineRule="exact"/>
              <w:jc w:val="left"/>
              <w:rPr>
                <w:rFonts w:hint="cs"/>
                <w:spacing w:val="0"/>
                <w:sz w:val="20"/>
                <w:szCs w:val="20"/>
                <w:rtl/>
              </w:rPr>
            </w:pPr>
          </w:p>
        </w:tc>
      </w:tr>
      <w:tr w:rsidR="00000000">
        <w:tblPrEx>
          <w:tblCellMar>
            <w:top w:w="0" w:type="dxa"/>
            <w:bottom w:w="0" w:type="dxa"/>
          </w:tblCellMar>
        </w:tblPrEx>
        <w:trPr>
          <w:cantSplit/>
          <w:jc w:val="center"/>
        </w:trPr>
        <w:tc>
          <w:tcPr>
            <w:tcW w:w="875"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199 7</w:t>
            </w:r>
          </w:p>
        </w:tc>
        <w:tc>
          <w:tcPr>
            <w:tcW w:w="845"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728 8</w:t>
            </w:r>
          </w:p>
        </w:tc>
        <w:tc>
          <w:tcPr>
            <w:tcW w:w="922"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455 4</w:t>
            </w:r>
          </w:p>
        </w:tc>
        <w:tc>
          <w:tcPr>
            <w:tcW w:w="904"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282 3</w:t>
            </w:r>
          </w:p>
        </w:tc>
        <w:tc>
          <w:tcPr>
            <w:tcW w:w="1017"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125 2</w:t>
            </w:r>
          </w:p>
        </w:tc>
        <w:tc>
          <w:tcPr>
            <w:tcW w:w="981" w:type="dxa"/>
            <w:tcBorders>
              <w:top w:val="nil"/>
              <w:bottom w:val="single" w:sz="4" w:space="0" w:color="auto"/>
            </w:tcBorders>
          </w:tcPr>
          <w:p w:rsidR="00000000" w:rsidRDefault="00DC5B03">
            <w:pPr>
              <w:spacing w:before="0" w:after="0" w:line="300" w:lineRule="exact"/>
              <w:jc w:val="left"/>
              <w:rPr>
                <w:rFonts w:hint="cs"/>
                <w:spacing w:val="0"/>
                <w:sz w:val="20"/>
                <w:szCs w:val="20"/>
                <w:rtl/>
              </w:rPr>
            </w:pPr>
            <w:r>
              <w:rPr>
                <w:rFonts w:hint="cs"/>
                <w:spacing w:val="0"/>
                <w:sz w:val="20"/>
                <w:szCs w:val="20"/>
                <w:rtl/>
              </w:rPr>
              <w:t>120 1</w:t>
            </w:r>
          </w:p>
        </w:tc>
        <w:tc>
          <w:tcPr>
            <w:tcW w:w="1013" w:type="dxa"/>
            <w:gridSpan w:val="2"/>
            <w:tcBorders>
              <w:top w:val="nil"/>
              <w:bottom w:val="single" w:sz="4" w:space="0" w:color="auto"/>
            </w:tcBorders>
          </w:tcPr>
          <w:p w:rsidR="00000000" w:rsidRDefault="00DC5B03">
            <w:pPr>
              <w:spacing w:before="0" w:after="0" w:line="300" w:lineRule="exact"/>
              <w:jc w:val="center"/>
              <w:rPr>
                <w:rFonts w:hint="cs"/>
                <w:spacing w:val="0"/>
                <w:sz w:val="20"/>
                <w:szCs w:val="20"/>
                <w:rtl/>
              </w:rPr>
            </w:pPr>
            <w:r>
              <w:rPr>
                <w:rFonts w:hint="cs"/>
                <w:spacing w:val="0"/>
                <w:sz w:val="20"/>
                <w:szCs w:val="20"/>
                <w:rtl/>
              </w:rPr>
              <w:t>قطاع خاص</w:t>
            </w:r>
          </w:p>
        </w:tc>
        <w:tc>
          <w:tcPr>
            <w:tcW w:w="1444" w:type="dxa"/>
            <w:vMerge/>
            <w:tcBorders>
              <w:bottom w:val="single" w:sz="4" w:space="0" w:color="auto"/>
            </w:tcBorders>
          </w:tcPr>
          <w:p w:rsidR="00000000" w:rsidRDefault="00DC5B03">
            <w:pPr>
              <w:spacing w:before="0" w:after="0" w:line="300" w:lineRule="exact"/>
              <w:jc w:val="left"/>
              <w:rPr>
                <w:rFonts w:hint="cs"/>
                <w:spacing w:val="0"/>
                <w:sz w:val="20"/>
                <w:szCs w:val="20"/>
                <w:rtl/>
              </w:rPr>
            </w:pPr>
          </w:p>
        </w:tc>
        <w:tc>
          <w:tcPr>
            <w:tcW w:w="1439" w:type="dxa"/>
            <w:vMerge/>
            <w:tcBorders>
              <w:bottom w:val="single" w:sz="4" w:space="0" w:color="auto"/>
            </w:tcBorders>
          </w:tcPr>
          <w:p w:rsidR="00000000" w:rsidRDefault="00DC5B03">
            <w:pPr>
              <w:spacing w:before="0" w:after="0" w:line="300" w:lineRule="exact"/>
              <w:jc w:val="left"/>
              <w:rPr>
                <w:rFonts w:hint="cs"/>
                <w:spacing w:val="0"/>
                <w:sz w:val="20"/>
                <w:szCs w:val="20"/>
                <w:rtl/>
              </w:rPr>
            </w:pPr>
          </w:p>
        </w:tc>
      </w:tr>
      <w:tr w:rsidR="00000000">
        <w:tblPrEx>
          <w:tblCellMar>
            <w:top w:w="0" w:type="dxa"/>
            <w:bottom w:w="0" w:type="dxa"/>
          </w:tblCellMar>
        </w:tblPrEx>
        <w:trPr>
          <w:cantSplit/>
          <w:jc w:val="center"/>
        </w:trPr>
        <w:tc>
          <w:tcPr>
            <w:tcW w:w="875" w:type="dxa"/>
            <w:tcBorders>
              <w:top w:val="single" w:sz="4" w:space="0" w:color="auto"/>
              <w:bottom w:val="single" w:sz="4" w:space="0" w:color="auto"/>
            </w:tcBorders>
          </w:tcPr>
          <w:p w:rsidR="00000000" w:rsidRDefault="00DC5B03">
            <w:pPr>
              <w:spacing w:before="0" w:after="0" w:line="300" w:lineRule="exact"/>
              <w:jc w:val="left"/>
              <w:rPr>
                <w:rFonts w:hint="cs"/>
                <w:spacing w:val="0"/>
                <w:sz w:val="20"/>
                <w:szCs w:val="20"/>
                <w:rtl/>
              </w:rPr>
            </w:pPr>
          </w:p>
        </w:tc>
        <w:tc>
          <w:tcPr>
            <w:tcW w:w="845" w:type="dxa"/>
            <w:tcBorders>
              <w:top w:val="single" w:sz="4" w:space="0" w:color="auto"/>
              <w:bottom w:val="single" w:sz="4" w:space="0" w:color="auto"/>
            </w:tcBorders>
          </w:tcPr>
          <w:p w:rsidR="00000000" w:rsidRDefault="00DC5B03">
            <w:pPr>
              <w:spacing w:before="0" w:after="0" w:line="300" w:lineRule="exact"/>
              <w:jc w:val="left"/>
              <w:rPr>
                <w:rFonts w:hint="cs"/>
                <w:spacing w:val="0"/>
                <w:sz w:val="20"/>
                <w:szCs w:val="20"/>
                <w:rtl/>
              </w:rPr>
            </w:pPr>
          </w:p>
        </w:tc>
        <w:tc>
          <w:tcPr>
            <w:tcW w:w="922" w:type="dxa"/>
            <w:tcBorders>
              <w:top w:val="single" w:sz="4" w:space="0" w:color="auto"/>
              <w:bottom w:val="single" w:sz="4" w:space="0" w:color="auto"/>
            </w:tcBorders>
          </w:tcPr>
          <w:p w:rsidR="00000000" w:rsidRDefault="00DC5B03">
            <w:pPr>
              <w:spacing w:before="0" w:after="0" w:line="300" w:lineRule="exact"/>
              <w:jc w:val="left"/>
              <w:rPr>
                <w:rFonts w:hint="cs"/>
                <w:spacing w:val="0"/>
                <w:sz w:val="20"/>
                <w:szCs w:val="20"/>
                <w:rtl/>
              </w:rPr>
            </w:pPr>
          </w:p>
        </w:tc>
        <w:tc>
          <w:tcPr>
            <w:tcW w:w="904" w:type="dxa"/>
            <w:tcBorders>
              <w:top w:val="single" w:sz="4" w:space="0" w:color="auto"/>
              <w:bottom w:val="single" w:sz="4" w:space="0" w:color="auto"/>
            </w:tcBorders>
          </w:tcPr>
          <w:p w:rsidR="00000000" w:rsidRDefault="00DC5B03">
            <w:pPr>
              <w:spacing w:before="0" w:after="0" w:line="300" w:lineRule="exact"/>
              <w:jc w:val="left"/>
              <w:rPr>
                <w:rFonts w:hint="cs"/>
                <w:spacing w:val="0"/>
                <w:sz w:val="20"/>
                <w:szCs w:val="20"/>
                <w:rtl/>
              </w:rPr>
            </w:pPr>
          </w:p>
        </w:tc>
        <w:tc>
          <w:tcPr>
            <w:tcW w:w="1017" w:type="dxa"/>
            <w:tcBorders>
              <w:top w:val="single" w:sz="4" w:space="0" w:color="auto"/>
              <w:bottom w:val="single" w:sz="4" w:space="0" w:color="auto"/>
            </w:tcBorders>
          </w:tcPr>
          <w:p w:rsidR="00000000" w:rsidRDefault="00DC5B03">
            <w:pPr>
              <w:spacing w:before="0" w:after="0" w:line="300" w:lineRule="exact"/>
              <w:jc w:val="left"/>
              <w:rPr>
                <w:rFonts w:hint="cs"/>
                <w:spacing w:val="0"/>
                <w:sz w:val="20"/>
                <w:szCs w:val="20"/>
                <w:rtl/>
              </w:rPr>
            </w:pPr>
          </w:p>
        </w:tc>
        <w:tc>
          <w:tcPr>
            <w:tcW w:w="981" w:type="dxa"/>
            <w:tcBorders>
              <w:top w:val="single" w:sz="4" w:space="0" w:color="auto"/>
              <w:bottom w:val="single" w:sz="4" w:space="0" w:color="auto"/>
            </w:tcBorders>
          </w:tcPr>
          <w:p w:rsidR="00000000" w:rsidRDefault="00DC5B03">
            <w:pPr>
              <w:spacing w:before="0" w:after="0" w:line="300" w:lineRule="exact"/>
              <w:jc w:val="left"/>
              <w:rPr>
                <w:rFonts w:hint="cs"/>
                <w:spacing w:val="0"/>
                <w:sz w:val="20"/>
                <w:szCs w:val="20"/>
                <w:rtl/>
              </w:rPr>
            </w:pPr>
          </w:p>
        </w:tc>
        <w:tc>
          <w:tcPr>
            <w:tcW w:w="1013" w:type="dxa"/>
            <w:gridSpan w:val="2"/>
            <w:tcBorders>
              <w:top w:val="single" w:sz="4" w:space="0" w:color="auto"/>
              <w:bottom w:val="single" w:sz="4" w:space="0" w:color="auto"/>
            </w:tcBorders>
          </w:tcPr>
          <w:p w:rsidR="00000000" w:rsidRDefault="00DC5B03">
            <w:pPr>
              <w:spacing w:before="0" w:after="0" w:line="300" w:lineRule="exact"/>
              <w:jc w:val="center"/>
              <w:rPr>
                <w:rFonts w:hint="cs"/>
                <w:spacing w:val="0"/>
                <w:sz w:val="20"/>
                <w:szCs w:val="20"/>
                <w:rtl/>
              </w:rPr>
            </w:pPr>
            <w:r>
              <w:rPr>
                <w:rFonts w:hint="cs"/>
                <w:spacing w:val="0"/>
                <w:sz w:val="20"/>
                <w:szCs w:val="20"/>
                <w:rtl/>
              </w:rPr>
              <w:t>0.428</w:t>
            </w:r>
          </w:p>
        </w:tc>
        <w:tc>
          <w:tcPr>
            <w:tcW w:w="1444" w:type="dxa"/>
            <w:tcBorders>
              <w:top w:val="single" w:sz="4" w:space="0" w:color="auto"/>
              <w:bottom w:val="single" w:sz="4" w:space="0" w:color="auto"/>
            </w:tcBorders>
          </w:tcPr>
          <w:p w:rsidR="00000000" w:rsidRDefault="00DC5B03">
            <w:pPr>
              <w:spacing w:before="0" w:after="0" w:line="300" w:lineRule="exact"/>
              <w:jc w:val="both"/>
              <w:rPr>
                <w:spacing w:val="0"/>
                <w:sz w:val="20"/>
                <w:szCs w:val="20"/>
                <w:rtl/>
              </w:rPr>
            </w:pPr>
            <w:r>
              <w:rPr>
                <w:rFonts w:hint="cs"/>
                <w:spacing w:val="0"/>
                <w:sz w:val="20"/>
                <w:szCs w:val="20"/>
                <w:rtl/>
              </w:rPr>
              <w:t>دليل تنمية النوع الاجتماعي (تقرير التنمية البش</w:t>
            </w:r>
            <w:r>
              <w:rPr>
                <w:rFonts w:hint="cs"/>
                <w:spacing w:val="0"/>
                <w:sz w:val="20"/>
                <w:szCs w:val="20"/>
                <w:rtl/>
              </w:rPr>
              <w:t>رية الوطني</w:t>
            </w:r>
            <w:r>
              <w:rPr>
                <w:spacing w:val="0"/>
                <w:sz w:val="20"/>
                <w:szCs w:val="20"/>
                <w:rtl/>
              </w:rPr>
              <w:br/>
            </w:r>
            <w:r>
              <w:rPr>
                <w:rFonts w:hint="cs"/>
                <w:spacing w:val="0"/>
                <w:sz w:val="20"/>
                <w:szCs w:val="20"/>
                <w:rtl/>
              </w:rPr>
              <w:t>2000/2001)</w:t>
            </w:r>
          </w:p>
        </w:tc>
        <w:tc>
          <w:tcPr>
            <w:tcW w:w="1439" w:type="dxa"/>
            <w:tcBorders>
              <w:top w:val="single" w:sz="4" w:space="0" w:color="auto"/>
            </w:tcBorders>
          </w:tcPr>
          <w:p w:rsidR="00000000" w:rsidRDefault="00DC5B03">
            <w:pPr>
              <w:spacing w:before="0" w:after="0" w:line="300" w:lineRule="exact"/>
              <w:jc w:val="both"/>
              <w:rPr>
                <w:spacing w:val="0"/>
                <w:sz w:val="20"/>
                <w:szCs w:val="20"/>
                <w:rtl/>
              </w:rPr>
            </w:pPr>
            <w:r>
              <w:rPr>
                <w:rFonts w:hint="cs"/>
                <w:spacing w:val="0"/>
                <w:sz w:val="20"/>
                <w:szCs w:val="20"/>
                <w:rtl/>
              </w:rPr>
              <w:t>تقليص فجوات النوع الاجتماعي</w:t>
            </w:r>
          </w:p>
        </w:tc>
      </w:tr>
    </w:tbl>
    <w:p w:rsidR="00000000" w:rsidRDefault="00DC5B03">
      <w:pPr>
        <w:spacing w:before="120" w:line="380" w:lineRule="exact"/>
        <w:jc w:val="both"/>
        <w:rPr>
          <w:rFonts w:hint="cs"/>
          <w:b/>
          <w:bCs/>
          <w:szCs w:val="28"/>
          <w:rtl/>
        </w:rPr>
      </w:pPr>
      <w:r>
        <w:rPr>
          <w:rFonts w:hint="cs"/>
          <w:szCs w:val="28"/>
          <w:rtl/>
        </w:rPr>
        <w:tab/>
      </w:r>
      <w:r>
        <w:rPr>
          <w:rFonts w:hint="cs"/>
          <w:b/>
          <w:bCs/>
          <w:szCs w:val="28"/>
          <w:rtl/>
        </w:rPr>
        <w:t>(أ)</w:t>
      </w:r>
      <w:r>
        <w:rPr>
          <w:rFonts w:hint="cs"/>
          <w:b/>
          <w:bCs/>
          <w:szCs w:val="28"/>
          <w:rtl/>
        </w:rPr>
        <w:tab/>
        <w:t xml:space="preserve">الفئات </w:t>
      </w:r>
      <w:proofErr w:type="spellStart"/>
      <w:r>
        <w:rPr>
          <w:rFonts w:hint="cs"/>
          <w:b/>
          <w:bCs/>
          <w:szCs w:val="28"/>
          <w:rtl/>
        </w:rPr>
        <w:t>المهمشة</w:t>
      </w:r>
      <w:proofErr w:type="spellEnd"/>
      <w:r>
        <w:rPr>
          <w:rFonts w:hint="cs"/>
          <w:b/>
          <w:bCs/>
          <w:szCs w:val="28"/>
          <w:rtl/>
        </w:rPr>
        <w:t xml:space="preserve"> والأشد فقراً</w:t>
      </w:r>
    </w:p>
    <w:p w:rsidR="00000000" w:rsidRDefault="00DC5B03">
      <w:pPr>
        <w:spacing w:before="0" w:line="380" w:lineRule="exact"/>
        <w:jc w:val="both"/>
        <w:rPr>
          <w:rFonts w:hint="cs"/>
          <w:sz w:val="24"/>
        </w:rPr>
      </w:pPr>
      <w:r>
        <w:rPr>
          <w:rFonts w:hint="cs"/>
          <w:sz w:val="32"/>
          <w:rtl/>
        </w:rPr>
        <w:t>158-</w:t>
      </w:r>
      <w:r>
        <w:rPr>
          <w:rFonts w:hint="cs"/>
          <w:sz w:val="32"/>
          <w:rtl/>
        </w:rPr>
        <w:tab/>
      </w:r>
      <w:r>
        <w:rPr>
          <w:sz w:val="32"/>
          <w:rtl/>
        </w:rPr>
        <w:t xml:space="preserve">قد أصبح مفهوم </w:t>
      </w:r>
      <w:proofErr w:type="spellStart"/>
      <w:r>
        <w:rPr>
          <w:sz w:val="32"/>
          <w:rtl/>
        </w:rPr>
        <w:t>المهمش</w:t>
      </w:r>
      <w:r>
        <w:rPr>
          <w:rFonts w:hint="cs"/>
          <w:sz w:val="32"/>
          <w:rtl/>
        </w:rPr>
        <w:t>ي</w:t>
      </w:r>
      <w:r>
        <w:rPr>
          <w:sz w:val="32"/>
          <w:rtl/>
        </w:rPr>
        <w:t>ن</w:t>
      </w:r>
      <w:proofErr w:type="spellEnd"/>
      <w:r>
        <w:rPr>
          <w:sz w:val="32"/>
          <w:rtl/>
        </w:rPr>
        <w:t xml:space="preserve"> في اليمن خلال السنوات الأخيرة يستخدم في وصف فئة </w:t>
      </w:r>
      <w:r>
        <w:rPr>
          <w:rFonts w:hint="cs"/>
          <w:sz w:val="32"/>
          <w:rtl/>
        </w:rPr>
        <w:t>"</w:t>
      </w:r>
      <w:proofErr w:type="spellStart"/>
      <w:r>
        <w:rPr>
          <w:sz w:val="32"/>
          <w:rtl/>
        </w:rPr>
        <w:t>الأخدام</w:t>
      </w:r>
      <w:proofErr w:type="spellEnd"/>
      <w:r>
        <w:rPr>
          <w:rFonts w:hint="cs"/>
          <w:sz w:val="32"/>
          <w:rtl/>
        </w:rPr>
        <w:t>"</w:t>
      </w:r>
      <w:r>
        <w:rPr>
          <w:sz w:val="32"/>
          <w:rtl/>
        </w:rPr>
        <w:t xml:space="preserve">، وقد عرف المجتمع اليمني عبر تاريخه وفقاً لهذا المفهوم عدداً من الجماعات </w:t>
      </w:r>
      <w:proofErr w:type="spellStart"/>
      <w:r>
        <w:rPr>
          <w:sz w:val="32"/>
          <w:rtl/>
        </w:rPr>
        <w:t>المهمشة</w:t>
      </w:r>
      <w:proofErr w:type="spellEnd"/>
      <w:r>
        <w:rPr>
          <w:sz w:val="32"/>
          <w:rtl/>
        </w:rPr>
        <w:t>. فقد ك</w:t>
      </w:r>
      <w:r>
        <w:rPr>
          <w:sz w:val="32"/>
          <w:rtl/>
        </w:rPr>
        <w:t>انت الأرض تمثل أهم الموارد الطبيعية في المجتمع اليمني التقليدي، لذلك فإن الجماعات التي كانت تملك أرضاً زراعية وتشارك في إدارة الموارد الطبيعية، امتلكت حق المشاركة في اتخاذ القرارات الرئيسية للمجتمع وبالتالي فإنها كانت تعتبر جماعات أو فئات اجتماعية رئيسية</w:t>
      </w:r>
      <w:r>
        <w:rPr>
          <w:rFonts w:hint="cs"/>
          <w:sz w:val="32"/>
          <w:rtl/>
        </w:rPr>
        <w:t>.</w:t>
      </w:r>
      <w:r>
        <w:rPr>
          <w:sz w:val="32"/>
          <w:rtl/>
        </w:rPr>
        <w:t xml:space="preserve"> </w:t>
      </w:r>
      <w:r>
        <w:rPr>
          <w:sz w:val="32"/>
          <w:rtl/>
        </w:rPr>
        <w:t xml:space="preserve">أما الجماعات التي لا تملك الأرض الزراعية فقد حرمت من الاشتغال بالنشاط الإنتاجي الرئيسي في الريف (النشاط الزراعي)، وتخصص أفرادها في المهن والخدمات الهامشية، </w:t>
      </w:r>
      <w:r>
        <w:rPr>
          <w:rFonts w:hint="cs"/>
          <w:sz w:val="32"/>
          <w:rtl/>
        </w:rPr>
        <w:t>و</w:t>
      </w:r>
      <w:r>
        <w:rPr>
          <w:sz w:val="32"/>
          <w:rtl/>
        </w:rPr>
        <w:t xml:space="preserve">من </w:t>
      </w:r>
      <w:r>
        <w:rPr>
          <w:rFonts w:hint="cs"/>
          <w:sz w:val="32"/>
          <w:rtl/>
        </w:rPr>
        <w:t>هنا جاء وصفها ب</w:t>
      </w:r>
      <w:r>
        <w:rPr>
          <w:sz w:val="32"/>
          <w:rtl/>
        </w:rPr>
        <w:t>الفئات والجماعات</w:t>
      </w:r>
      <w:r>
        <w:rPr>
          <w:rFonts w:hint="cs"/>
          <w:sz w:val="32"/>
          <w:rtl/>
        </w:rPr>
        <w:t xml:space="preserve"> </w:t>
      </w:r>
      <w:proofErr w:type="spellStart"/>
      <w:r>
        <w:rPr>
          <w:rFonts w:hint="cs"/>
          <w:sz w:val="32"/>
          <w:rtl/>
        </w:rPr>
        <w:t>الأ</w:t>
      </w:r>
      <w:r>
        <w:rPr>
          <w:sz w:val="32"/>
          <w:rtl/>
        </w:rPr>
        <w:t>خدام</w:t>
      </w:r>
      <w:proofErr w:type="spellEnd"/>
      <w:r>
        <w:rPr>
          <w:rFonts w:hint="cs"/>
          <w:sz w:val="32"/>
          <w:rtl/>
        </w:rPr>
        <w:t>.</w:t>
      </w:r>
      <w:r>
        <w:rPr>
          <w:sz w:val="32"/>
          <w:rtl/>
        </w:rPr>
        <w:t xml:space="preserve"> </w:t>
      </w:r>
      <w:r>
        <w:rPr>
          <w:rFonts w:hint="cs"/>
          <w:sz w:val="32"/>
          <w:rtl/>
        </w:rPr>
        <w:t>و</w:t>
      </w:r>
      <w:r>
        <w:rPr>
          <w:sz w:val="32"/>
          <w:rtl/>
        </w:rPr>
        <w:t>ذلك يعني أن تهميش فئة "</w:t>
      </w:r>
      <w:proofErr w:type="spellStart"/>
      <w:r>
        <w:rPr>
          <w:sz w:val="32"/>
          <w:rtl/>
        </w:rPr>
        <w:t>الأخدام</w:t>
      </w:r>
      <w:proofErr w:type="spellEnd"/>
      <w:r>
        <w:rPr>
          <w:sz w:val="32"/>
          <w:rtl/>
        </w:rPr>
        <w:t>"</w:t>
      </w:r>
      <w:r>
        <w:rPr>
          <w:rFonts w:hint="cs"/>
          <w:sz w:val="32"/>
          <w:rtl/>
        </w:rPr>
        <w:t xml:space="preserve"> </w:t>
      </w:r>
      <w:r>
        <w:rPr>
          <w:sz w:val="32"/>
          <w:rtl/>
        </w:rPr>
        <w:t>لم يكن بسبب سماتها وخص</w:t>
      </w:r>
      <w:r>
        <w:rPr>
          <w:sz w:val="32"/>
          <w:rtl/>
        </w:rPr>
        <w:t>ائصها ال</w:t>
      </w:r>
      <w:r>
        <w:rPr>
          <w:rFonts w:hint="cs"/>
          <w:sz w:val="32"/>
          <w:rtl/>
        </w:rPr>
        <w:t>جسدية</w:t>
      </w:r>
      <w:r>
        <w:rPr>
          <w:sz w:val="32"/>
          <w:rtl/>
        </w:rPr>
        <w:t xml:space="preserve"> (كلون البشرة السمراء)، أو بسبب معايير </w:t>
      </w:r>
      <w:proofErr w:type="spellStart"/>
      <w:r>
        <w:rPr>
          <w:sz w:val="32"/>
          <w:rtl/>
        </w:rPr>
        <w:t>سلالية</w:t>
      </w:r>
      <w:proofErr w:type="spellEnd"/>
      <w:r>
        <w:rPr>
          <w:rFonts w:hint="cs"/>
          <w:sz w:val="32"/>
          <w:rtl/>
        </w:rPr>
        <w:t>.</w:t>
      </w:r>
      <w:r>
        <w:rPr>
          <w:sz w:val="32"/>
          <w:rtl/>
        </w:rPr>
        <w:t xml:space="preserve"> فلون البشرة السمراء لا يعتبر سبباً للتهميش ذلك أن هناك يمني</w:t>
      </w:r>
      <w:r>
        <w:rPr>
          <w:rFonts w:hint="cs"/>
          <w:sz w:val="32"/>
          <w:rtl/>
        </w:rPr>
        <w:t>ي</w:t>
      </w:r>
      <w:r>
        <w:rPr>
          <w:sz w:val="32"/>
          <w:rtl/>
        </w:rPr>
        <w:t>ن كثير</w:t>
      </w:r>
      <w:r>
        <w:rPr>
          <w:rFonts w:hint="cs"/>
          <w:sz w:val="32"/>
          <w:rtl/>
        </w:rPr>
        <w:t>ي</w:t>
      </w:r>
      <w:r>
        <w:rPr>
          <w:sz w:val="32"/>
          <w:rtl/>
        </w:rPr>
        <w:t>ن تماثل لون بشرتهم بشرة "</w:t>
      </w:r>
      <w:proofErr w:type="spellStart"/>
      <w:r>
        <w:rPr>
          <w:sz w:val="32"/>
          <w:rtl/>
        </w:rPr>
        <w:t>الأخدام</w:t>
      </w:r>
      <w:proofErr w:type="spellEnd"/>
      <w:r>
        <w:rPr>
          <w:sz w:val="32"/>
          <w:rtl/>
        </w:rPr>
        <w:t>"</w:t>
      </w:r>
      <w:r>
        <w:rPr>
          <w:rFonts w:hint="cs"/>
          <w:sz w:val="32"/>
          <w:rtl/>
        </w:rPr>
        <w:t xml:space="preserve"> </w:t>
      </w:r>
      <w:r>
        <w:rPr>
          <w:sz w:val="32"/>
          <w:rtl/>
        </w:rPr>
        <w:t xml:space="preserve">إلا أنهم ليسوا </w:t>
      </w:r>
      <w:proofErr w:type="spellStart"/>
      <w:r>
        <w:rPr>
          <w:sz w:val="32"/>
          <w:rtl/>
        </w:rPr>
        <w:t>مهمشين</w:t>
      </w:r>
      <w:proofErr w:type="spellEnd"/>
      <w:r>
        <w:rPr>
          <w:rFonts w:hint="cs"/>
          <w:sz w:val="32"/>
          <w:rtl/>
        </w:rPr>
        <w:t>.</w:t>
      </w:r>
      <w:r>
        <w:rPr>
          <w:sz w:val="32"/>
          <w:rtl/>
        </w:rPr>
        <w:t xml:space="preserve"> أما الأصول </w:t>
      </w:r>
      <w:proofErr w:type="spellStart"/>
      <w:r>
        <w:rPr>
          <w:sz w:val="32"/>
          <w:rtl/>
        </w:rPr>
        <w:t>السلالية</w:t>
      </w:r>
      <w:proofErr w:type="spellEnd"/>
      <w:r>
        <w:rPr>
          <w:sz w:val="32"/>
          <w:rtl/>
        </w:rPr>
        <w:t xml:space="preserve"> فلم تتوصل الدراسات </w:t>
      </w:r>
      <w:proofErr w:type="spellStart"/>
      <w:r>
        <w:rPr>
          <w:sz w:val="32"/>
          <w:rtl/>
        </w:rPr>
        <w:t>ا</w:t>
      </w:r>
      <w:r>
        <w:rPr>
          <w:rFonts w:hint="cs"/>
          <w:sz w:val="32"/>
          <w:rtl/>
        </w:rPr>
        <w:t>لإ</w:t>
      </w:r>
      <w:r>
        <w:rPr>
          <w:sz w:val="32"/>
          <w:rtl/>
        </w:rPr>
        <w:t>ثنو</w:t>
      </w:r>
      <w:r>
        <w:rPr>
          <w:rFonts w:hint="cs"/>
          <w:sz w:val="32"/>
          <w:rtl/>
        </w:rPr>
        <w:t>غ</w:t>
      </w:r>
      <w:r>
        <w:rPr>
          <w:sz w:val="32"/>
          <w:rtl/>
        </w:rPr>
        <w:t>رافية</w:t>
      </w:r>
      <w:proofErr w:type="spellEnd"/>
      <w:r>
        <w:rPr>
          <w:sz w:val="32"/>
          <w:rtl/>
        </w:rPr>
        <w:t xml:space="preserve"> والتاريخية حتى الآن </w:t>
      </w:r>
      <w:r>
        <w:rPr>
          <w:sz w:val="32"/>
          <w:rtl/>
        </w:rPr>
        <w:t>إلى تحديد دقيق لأصول هذه الفئة الاجتماعية</w:t>
      </w:r>
      <w:r>
        <w:rPr>
          <w:rFonts w:hint="cs"/>
          <w:sz w:val="32"/>
          <w:rtl/>
        </w:rPr>
        <w:t xml:space="preserve"> إلا أن </w:t>
      </w:r>
      <w:r>
        <w:rPr>
          <w:sz w:val="32"/>
          <w:rtl/>
        </w:rPr>
        <w:t>"</w:t>
      </w:r>
      <w:proofErr w:type="spellStart"/>
      <w:r>
        <w:rPr>
          <w:rFonts w:hint="cs"/>
          <w:sz w:val="32"/>
          <w:rtl/>
        </w:rPr>
        <w:t>الأخدام</w:t>
      </w:r>
      <w:proofErr w:type="spellEnd"/>
      <w:r>
        <w:rPr>
          <w:sz w:val="32"/>
          <w:rtl/>
        </w:rPr>
        <w:t>"</w:t>
      </w:r>
      <w:r>
        <w:rPr>
          <w:rFonts w:hint="cs"/>
          <w:sz w:val="32"/>
          <w:rtl/>
        </w:rPr>
        <w:t xml:space="preserve"> هم مواطنون يمنيون يتمتعون بالجنسية اليمنية وبكافة الحقوق والحريات</w:t>
      </w:r>
      <w:r>
        <w:rPr>
          <w:sz w:val="32"/>
          <w:rtl/>
        </w:rPr>
        <w:t>.</w:t>
      </w:r>
    </w:p>
    <w:p w:rsidR="00000000" w:rsidRDefault="00DC5B03">
      <w:pPr>
        <w:spacing w:before="0" w:line="360" w:lineRule="exact"/>
        <w:jc w:val="both"/>
        <w:rPr>
          <w:rFonts w:hint="cs"/>
          <w:sz w:val="30"/>
        </w:rPr>
      </w:pPr>
      <w:r>
        <w:rPr>
          <w:rFonts w:hint="cs"/>
          <w:sz w:val="32"/>
          <w:rtl/>
        </w:rPr>
        <w:t>159-</w:t>
      </w:r>
      <w:r>
        <w:rPr>
          <w:rFonts w:hint="cs"/>
          <w:sz w:val="32"/>
          <w:rtl/>
        </w:rPr>
        <w:tab/>
      </w:r>
      <w:r>
        <w:rPr>
          <w:sz w:val="32"/>
          <w:rtl/>
        </w:rPr>
        <w:t>لذلك فإن الدولة في اليمن تنظر إلى تهميش فئة "</w:t>
      </w:r>
      <w:proofErr w:type="spellStart"/>
      <w:r>
        <w:rPr>
          <w:sz w:val="32"/>
          <w:rtl/>
        </w:rPr>
        <w:t>الأخدام</w:t>
      </w:r>
      <w:proofErr w:type="spellEnd"/>
      <w:r>
        <w:rPr>
          <w:sz w:val="32"/>
          <w:rtl/>
        </w:rPr>
        <w:t>"</w:t>
      </w:r>
      <w:r>
        <w:rPr>
          <w:rFonts w:hint="cs"/>
          <w:sz w:val="32"/>
          <w:rtl/>
        </w:rPr>
        <w:t xml:space="preserve"> م</w:t>
      </w:r>
      <w:r>
        <w:rPr>
          <w:sz w:val="32"/>
          <w:rtl/>
        </w:rPr>
        <w:t>ن منظور اجتماعي اقتصادي، فتعتبرها واحدة من الفئات الاجتماعية الأكثر فق</w:t>
      </w:r>
      <w:r>
        <w:rPr>
          <w:sz w:val="32"/>
          <w:rtl/>
        </w:rPr>
        <w:t>راً (بمعايير الفقر البشري)، وتصفها بأنها واحدة من الفئات الأقل حظاً</w:t>
      </w:r>
      <w:r>
        <w:rPr>
          <w:sz w:val="32"/>
          <w:vertAlign w:val="superscript"/>
          <w:rtl/>
        </w:rPr>
        <w:t>(</w:t>
      </w:r>
      <w:r>
        <w:rPr>
          <w:rStyle w:val="FootnoteReference"/>
          <w:sz w:val="32"/>
          <w:szCs w:val="30"/>
          <w:rtl/>
        </w:rPr>
        <w:footnoteReference w:id="25"/>
      </w:r>
      <w:r>
        <w:rPr>
          <w:sz w:val="32"/>
          <w:vertAlign w:val="superscript"/>
          <w:rtl/>
        </w:rPr>
        <w:t>)</w:t>
      </w:r>
      <w:r>
        <w:rPr>
          <w:sz w:val="32"/>
          <w:rtl/>
        </w:rPr>
        <w:t>.</w:t>
      </w:r>
      <w:r>
        <w:rPr>
          <w:rFonts w:hint="cs"/>
          <w:sz w:val="32"/>
          <w:rtl/>
        </w:rPr>
        <w:t xml:space="preserve"> </w:t>
      </w:r>
      <w:r>
        <w:rPr>
          <w:sz w:val="32"/>
          <w:rtl/>
        </w:rPr>
        <w:t xml:space="preserve">ولأن الإطار التشريعي في اليمن لا يميز بين المواطنين، فإن الحكومة اليمنية لم تقم بإصدار قوانين خاصة بحقوق </w:t>
      </w:r>
      <w:proofErr w:type="spellStart"/>
      <w:r>
        <w:rPr>
          <w:sz w:val="32"/>
          <w:rtl/>
        </w:rPr>
        <w:t>المهمشين</w:t>
      </w:r>
      <w:proofErr w:type="spellEnd"/>
      <w:r>
        <w:rPr>
          <w:sz w:val="32"/>
          <w:rtl/>
        </w:rPr>
        <w:t xml:space="preserve"> الاجتماعيين، ذلك أن مبدأ المواطنة المتساوية </w:t>
      </w:r>
      <w:r>
        <w:rPr>
          <w:rFonts w:hint="cs"/>
          <w:sz w:val="32"/>
          <w:rtl/>
        </w:rPr>
        <w:t xml:space="preserve">الذي هو الأساس </w:t>
      </w:r>
      <w:r>
        <w:rPr>
          <w:sz w:val="32"/>
          <w:rtl/>
        </w:rPr>
        <w:t xml:space="preserve">الذي تستند </w:t>
      </w:r>
      <w:r>
        <w:rPr>
          <w:sz w:val="32"/>
          <w:rtl/>
        </w:rPr>
        <w:t xml:space="preserve">عليه المنظومة التشريعية اليمنية كفيل بتغيير أوضاع هذه الفئة مع مرور الزمن، فهم مواطنون يتمتعون بنفس الحقوق وملزمون بنفس الواجبات التي يتمتع ويلزم بها المواطنون </w:t>
      </w:r>
      <w:r>
        <w:rPr>
          <w:spacing w:val="4"/>
          <w:sz w:val="32"/>
          <w:rtl/>
        </w:rPr>
        <w:t xml:space="preserve">الآخرون، </w:t>
      </w:r>
      <w:r>
        <w:rPr>
          <w:rFonts w:hint="cs"/>
          <w:spacing w:val="4"/>
          <w:sz w:val="32"/>
          <w:rtl/>
        </w:rPr>
        <w:t xml:space="preserve">كما </w:t>
      </w:r>
      <w:r>
        <w:rPr>
          <w:spacing w:val="4"/>
          <w:sz w:val="32"/>
          <w:rtl/>
        </w:rPr>
        <w:t xml:space="preserve">تنص </w:t>
      </w:r>
      <w:r>
        <w:rPr>
          <w:rFonts w:hint="cs"/>
          <w:spacing w:val="4"/>
          <w:sz w:val="32"/>
          <w:rtl/>
        </w:rPr>
        <w:t xml:space="preserve">على ذلك </w:t>
      </w:r>
      <w:r>
        <w:rPr>
          <w:spacing w:val="4"/>
          <w:sz w:val="32"/>
          <w:rtl/>
        </w:rPr>
        <w:t>الم</w:t>
      </w:r>
      <w:r>
        <w:rPr>
          <w:rFonts w:hint="cs"/>
          <w:spacing w:val="4"/>
          <w:sz w:val="32"/>
          <w:rtl/>
        </w:rPr>
        <w:t>و</w:t>
      </w:r>
      <w:r>
        <w:rPr>
          <w:spacing w:val="4"/>
          <w:sz w:val="32"/>
          <w:rtl/>
        </w:rPr>
        <w:t>اد 41</w:t>
      </w:r>
      <w:r>
        <w:rPr>
          <w:rFonts w:hint="cs"/>
          <w:spacing w:val="4"/>
          <w:sz w:val="32"/>
          <w:rtl/>
        </w:rPr>
        <w:t xml:space="preserve"> و42</w:t>
      </w:r>
      <w:r>
        <w:rPr>
          <w:spacing w:val="4"/>
          <w:sz w:val="32"/>
          <w:rtl/>
        </w:rPr>
        <w:t xml:space="preserve"> من الدستور</w:t>
      </w:r>
      <w:r>
        <w:rPr>
          <w:rFonts w:hint="cs"/>
          <w:spacing w:val="4"/>
          <w:sz w:val="32"/>
          <w:rtl/>
        </w:rPr>
        <w:t>.</w:t>
      </w:r>
      <w:r>
        <w:rPr>
          <w:spacing w:val="4"/>
          <w:sz w:val="32"/>
          <w:rtl/>
        </w:rPr>
        <w:t xml:space="preserve"> وقد شهدت أوضاع بعض أفراد الفئات </w:t>
      </w:r>
      <w:proofErr w:type="spellStart"/>
      <w:r>
        <w:rPr>
          <w:spacing w:val="4"/>
          <w:sz w:val="32"/>
          <w:rtl/>
        </w:rPr>
        <w:t>المهمشة</w:t>
      </w:r>
      <w:proofErr w:type="spellEnd"/>
      <w:r>
        <w:rPr>
          <w:spacing w:val="4"/>
          <w:sz w:val="32"/>
          <w:rtl/>
        </w:rPr>
        <w:t xml:space="preserve"> تحسنا</w:t>
      </w:r>
      <w:r>
        <w:rPr>
          <w:spacing w:val="4"/>
          <w:sz w:val="32"/>
          <w:rtl/>
        </w:rPr>
        <w:t>ً</w:t>
      </w:r>
      <w:r>
        <w:rPr>
          <w:rFonts w:hint="cs"/>
          <w:spacing w:val="4"/>
          <w:sz w:val="32"/>
          <w:rtl/>
        </w:rPr>
        <w:t xml:space="preserve"> نسبياً</w:t>
      </w:r>
      <w:r>
        <w:rPr>
          <w:spacing w:val="2"/>
          <w:sz w:val="32"/>
          <w:rtl/>
        </w:rPr>
        <w:t>،</w:t>
      </w:r>
      <w:r>
        <w:rPr>
          <w:sz w:val="32"/>
          <w:rtl/>
        </w:rPr>
        <w:t xml:space="preserve"> </w:t>
      </w:r>
      <w:r>
        <w:rPr>
          <w:rFonts w:hint="cs"/>
          <w:sz w:val="32"/>
          <w:rtl/>
        </w:rPr>
        <w:t xml:space="preserve">إلا أن البعض منها لا تزال </w:t>
      </w:r>
      <w:r>
        <w:rPr>
          <w:sz w:val="32"/>
          <w:rtl/>
        </w:rPr>
        <w:t xml:space="preserve">تعيش في ظروف معيشية </w:t>
      </w:r>
      <w:r>
        <w:rPr>
          <w:rFonts w:hint="cs"/>
          <w:sz w:val="32"/>
          <w:rtl/>
        </w:rPr>
        <w:t>سيئة</w:t>
      </w:r>
      <w:r>
        <w:rPr>
          <w:sz w:val="32"/>
          <w:rtl/>
        </w:rPr>
        <w:t xml:space="preserve">، ولا شك أن المستقبل سوف يشهد تغييراً مماثلاً بالنسبة لأوضاع فئة </w:t>
      </w:r>
      <w:proofErr w:type="spellStart"/>
      <w:r>
        <w:rPr>
          <w:sz w:val="32"/>
          <w:rtl/>
        </w:rPr>
        <w:t>الأخدام</w:t>
      </w:r>
      <w:proofErr w:type="spellEnd"/>
      <w:r>
        <w:rPr>
          <w:rFonts w:hint="cs"/>
          <w:sz w:val="32"/>
          <w:rtl/>
        </w:rPr>
        <w:t>.</w:t>
      </w:r>
      <w:r>
        <w:rPr>
          <w:sz w:val="32"/>
          <w:rtl/>
        </w:rPr>
        <w:t xml:space="preserve"> وتتوقف سرعة هذه التغيرات وشدتها على حجم المشروعات والبرامج التي تنفذها المنظمات الحكومية وغير الحكومية لبناء قدرات </w:t>
      </w:r>
      <w:proofErr w:type="spellStart"/>
      <w:r>
        <w:rPr>
          <w:sz w:val="32"/>
          <w:rtl/>
        </w:rPr>
        <w:t>المهمشي</w:t>
      </w:r>
      <w:r>
        <w:rPr>
          <w:sz w:val="32"/>
          <w:rtl/>
        </w:rPr>
        <w:t>ن</w:t>
      </w:r>
      <w:proofErr w:type="spellEnd"/>
      <w:r>
        <w:rPr>
          <w:sz w:val="32"/>
          <w:rtl/>
        </w:rPr>
        <w:t xml:space="preserve"> وتمكينهم.</w:t>
      </w:r>
    </w:p>
    <w:p w:rsidR="00000000" w:rsidRDefault="00DC5B03">
      <w:pPr>
        <w:spacing w:before="0" w:line="360" w:lineRule="exact"/>
        <w:jc w:val="both"/>
        <w:rPr>
          <w:rFonts w:hint="cs"/>
          <w:b/>
          <w:bCs/>
          <w:sz w:val="30"/>
        </w:rPr>
      </w:pPr>
      <w:r>
        <w:rPr>
          <w:b/>
          <w:bCs/>
          <w:sz w:val="32"/>
          <w:rtl/>
        </w:rPr>
        <w:t xml:space="preserve">الآليات المؤسسية والبرامج المعنية بضمان حقوق </w:t>
      </w:r>
      <w:r>
        <w:rPr>
          <w:rFonts w:hint="cs"/>
          <w:b/>
          <w:bCs/>
          <w:sz w:val="32"/>
          <w:rtl/>
        </w:rPr>
        <w:t xml:space="preserve">الفئات </w:t>
      </w:r>
      <w:proofErr w:type="spellStart"/>
      <w:r>
        <w:rPr>
          <w:rFonts w:hint="cs"/>
          <w:b/>
          <w:bCs/>
          <w:sz w:val="32"/>
          <w:rtl/>
        </w:rPr>
        <w:t>المهمشة</w:t>
      </w:r>
      <w:proofErr w:type="spellEnd"/>
      <w:r>
        <w:rPr>
          <w:rFonts w:hint="cs"/>
          <w:b/>
          <w:bCs/>
          <w:sz w:val="32"/>
          <w:rtl/>
        </w:rPr>
        <w:t xml:space="preserve"> </w:t>
      </w:r>
      <w:r>
        <w:rPr>
          <w:b/>
          <w:bCs/>
          <w:sz w:val="32"/>
          <w:rtl/>
        </w:rPr>
        <w:t>وتمكينهم من ممارستها</w:t>
      </w:r>
    </w:p>
    <w:p w:rsidR="00000000" w:rsidRDefault="00DC5B03">
      <w:pPr>
        <w:spacing w:before="0" w:line="360" w:lineRule="exact"/>
        <w:jc w:val="both"/>
        <w:rPr>
          <w:rFonts w:hint="cs"/>
          <w:spacing w:val="2"/>
          <w:sz w:val="30"/>
        </w:rPr>
      </w:pPr>
      <w:r>
        <w:rPr>
          <w:rFonts w:hint="cs"/>
          <w:spacing w:val="2"/>
          <w:sz w:val="32"/>
          <w:rtl/>
        </w:rPr>
        <w:t>160-</w:t>
      </w:r>
      <w:r>
        <w:rPr>
          <w:rFonts w:hint="cs"/>
          <w:spacing w:val="2"/>
          <w:sz w:val="32"/>
          <w:rtl/>
        </w:rPr>
        <w:tab/>
        <w:t>تقوم</w:t>
      </w:r>
      <w:r>
        <w:rPr>
          <w:spacing w:val="2"/>
          <w:sz w:val="32"/>
          <w:rtl/>
        </w:rPr>
        <w:t xml:space="preserve"> المؤسسات الحكومية المعنية بحماية حقوق </w:t>
      </w:r>
      <w:r>
        <w:rPr>
          <w:rFonts w:hint="cs"/>
          <w:spacing w:val="2"/>
          <w:sz w:val="32"/>
          <w:rtl/>
        </w:rPr>
        <w:t xml:space="preserve">أفراد الفئات </w:t>
      </w:r>
      <w:proofErr w:type="spellStart"/>
      <w:r>
        <w:rPr>
          <w:rFonts w:hint="cs"/>
          <w:spacing w:val="2"/>
          <w:sz w:val="32"/>
          <w:rtl/>
        </w:rPr>
        <w:t>المهمشة</w:t>
      </w:r>
      <w:proofErr w:type="spellEnd"/>
      <w:r>
        <w:rPr>
          <w:rFonts w:hint="cs"/>
          <w:spacing w:val="2"/>
          <w:sz w:val="32"/>
          <w:rtl/>
        </w:rPr>
        <w:t xml:space="preserve"> </w:t>
      </w:r>
      <w:r>
        <w:rPr>
          <w:spacing w:val="2"/>
          <w:sz w:val="32"/>
          <w:rtl/>
        </w:rPr>
        <w:t>وتمكينهم من ممارستها بتنفيذ أنشطتها في ضوء الأهداف التي حددتها الخطط والاستراتيجيات والبرامج ا</w:t>
      </w:r>
      <w:r>
        <w:rPr>
          <w:spacing w:val="2"/>
          <w:sz w:val="32"/>
          <w:rtl/>
        </w:rPr>
        <w:t xml:space="preserve">لتنموية العامة </w:t>
      </w:r>
      <w:proofErr w:type="spellStart"/>
      <w:r>
        <w:rPr>
          <w:spacing w:val="2"/>
          <w:sz w:val="32"/>
          <w:rtl/>
        </w:rPr>
        <w:t>والقطاعية</w:t>
      </w:r>
      <w:proofErr w:type="spellEnd"/>
      <w:r>
        <w:rPr>
          <w:spacing w:val="2"/>
          <w:sz w:val="32"/>
          <w:rtl/>
        </w:rPr>
        <w:t xml:space="preserve">، وفي مقدمتها استراتيجية التخفيف من الفقر 2003-2005، والاستراتيجية الوطنية للسكان، والخطة الخمسية الثانية للتنمية الصحية </w:t>
      </w:r>
      <w:r>
        <w:rPr>
          <w:rFonts w:hint="cs"/>
          <w:spacing w:val="2"/>
          <w:sz w:val="32"/>
          <w:rtl/>
        </w:rPr>
        <w:br/>
      </w:r>
      <w:r>
        <w:rPr>
          <w:spacing w:val="2"/>
          <w:sz w:val="32"/>
          <w:rtl/>
        </w:rPr>
        <w:t>2001-2005، ومشروع إصلاح القطاع الصحي، ومشروع توسيع التعليم الأساسي، والاستراتيجية الوطنية الشاملة للتنمية البش</w:t>
      </w:r>
      <w:r>
        <w:rPr>
          <w:spacing w:val="2"/>
          <w:sz w:val="32"/>
          <w:rtl/>
        </w:rPr>
        <w:t xml:space="preserve">رية </w:t>
      </w:r>
      <w:proofErr w:type="spellStart"/>
      <w:r>
        <w:rPr>
          <w:spacing w:val="2"/>
          <w:sz w:val="32"/>
          <w:rtl/>
        </w:rPr>
        <w:t>المستدامة</w:t>
      </w:r>
      <w:proofErr w:type="spellEnd"/>
      <w:r>
        <w:rPr>
          <w:spacing w:val="2"/>
          <w:sz w:val="32"/>
          <w:rtl/>
        </w:rPr>
        <w:t>، ومشروع تنمية الطفولة</w:t>
      </w:r>
      <w:r>
        <w:rPr>
          <w:rFonts w:hint="cs"/>
          <w:spacing w:val="2"/>
          <w:sz w:val="32"/>
          <w:rtl/>
        </w:rPr>
        <w:t>.</w:t>
      </w:r>
      <w:r>
        <w:rPr>
          <w:spacing w:val="2"/>
          <w:sz w:val="32"/>
          <w:rtl/>
        </w:rPr>
        <w:t xml:space="preserve"> وإذا كانت معظم هذه الاستراتيجيات والبرامج والمشروعات قد حددت أهدافاً كمية م</w:t>
      </w:r>
      <w:r>
        <w:rPr>
          <w:rFonts w:hint="cs"/>
          <w:spacing w:val="2"/>
          <w:sz w:val="32"/>
          <w:rtl/>
        </w:rPr>
        <w:t>عين</w:t>
      </w:r>
      <w:r>
        <w:rPr>
          <w:spacing w:val="2"/>
          <w:sz w:val="32"/>
          <w:rtl/>
        </w:rPr>
        <w:t xml:space="preserve">ة في مجال حقوق بعض فئات ذوي الاحتياجات الخاصة </w:t>
      </w:r>
      <w:r>
        <w:rPr>
          <w:rFonts w:hint="cs"/>
          <w:spacing w:val="2"/>
          <w:sz w:val="32"/>
          <w:rtl/>
        </w:rPr>
        <w:t>ك</w:t>
      </w:r>
      <w:r>
        <w:rPr>
          <w:spacing w:val="2"/>
          <w:sz w:val="32"/>
          <w:rtl/>
        </w:rPr>
        <w:t>أطفال الشوارع</w:t>
      </w:r>
      <w:r>
        <w:rPr>
          <w:rFonts w:hint="cs"/>
          <w:spacing w:val="2"/>
          <w:sz w:val="32"/>
          <w:rtl/>
        </w:rPr>
        <w:t xml:space="preserve">، فإنها أشارت إلى حقوق الفئات </w:t>
      </w:r>
      <w:proofErr w:type="spellStart"/>
      <w:r>
        <w:rPr>
          <w:rFonts w:hint="cs"/>
          <w:spacing w:val="2"/>
          <w:sz w:val="32"/>
          <w:rtl/>
        </w:rPr>
        <w:t>المهمشة</w:t>
      </w:r>
      <w:proofErr w:type="spellEnd"/>
      <w:r>
        <w:rPr>
          <w:rFonts w:hint="cs"/>
          <w:spacing w:val="2"/>
          <w:sz w:val="32"/>
          <w:rtl/>
        </w:rPr>
        <w:t xml:space="preserve"> في سياق عرض المبادئ والمنطلقات الموجهة لها.</w:t>
      </w:r>
      <w:r>
        <w:rPr>
          <w:rFonts w:hint="cs"/>
          <w:spacing w:val="2"/>
          <w:sz w:val="32"/>
          <w:rtl/>
        </w:rPr>
        <w:t xml:space="preserve"> وأشارت بعض هذه الاستراتيجيات إلى أنها تعتمد سياسات </w:t>
      </w:r>
      <w:r>
        <w:rPr>
          <w:spacing w:val="2"/>
          <w:sz w:val="32"/>
          <w:rtl/>
        </w:rPr>
        <w:t>استهداف تتركز حول الفئات الاجتماعية الأكثر فقراً والمبادئ والمنطلقات الموج</w:t>
      </w:r>
      <w:r>
        <w:rPr>
          <w:rFonts w:hint="cs"/>
          <w:spacing w:val="2"/>
          <w:sz w:val="32"/>
          <w:rtl/>
        </w:rPr>
        <w:t>هة</w:t>
      </w:r>
      <w:r>
        <w:rPr>
          <w:spacing w:val="2"/>
          <w:sz w:val="32"/>
          <w:rtl/>
        </w:rPr>
        <w:t xml:space="preserve"> لها</w:t>
      </w:r>
      <w:r>
        <w:rPr>
          <w:rFonts w:hint="cs"/>
          <w:spacing w:val="2"/>
          <w:sz w:val="32"/>
          <w:rtl/>
        </w:rPr>
        <w:t>.</w:t>
      </w:r>
    </w:p>
    <w:p w:rsidR="00000000" w:rsidRDefault="00DC5B03">
      <w:pPr>
        <w:spacing w:before="0" w:line="360" w:lineRule="exact"/>
        <w:jc w:val="both"/>
        <w:rPr>
          <w:rFonts w:hint="cs"/>
          <w:sz w:val="30"/>
        </w:rPr>
      </w:pPr>
      <w:r>
        <w:rPr>
          <w:rFonts w:hint="cs"/>
          <w:sz w:val="32"/>
          <w:rtl/>
        </w:rPr>
        <w:t>161-</w:t>
      </w:r>
      <w:r>
        <w:rPr>
          <w:rFonts w:hint="cs"/>
          <w:sz w:val="32"/>
          <w:rtl/>
        </w:rPr>
        <w:tab/>
      </w:r>
      <w:r>
        <w:rPr>
          <w:sz w:val="32"/>
          <w:rtl/>
        </w:rPr>
        <w:t>ففي سياق</w:t>
      </w:r>
      <w:r>
        <w:rPr>
          <w:rFonts w:hint="cs"/>
          <w:sz w:val="32"/>
          <w:rtl/>
        </w:rPr>
        <w:t xml:space="preserve"> </w:t>
      </w:r>
      <w:r>
        <w:rPr>
          <w:sz w:val="32"/>
          <w:rtl/>
        </w:rPr>
        <w:t xml:space="preserve">عرض المرتكز الثاني للسياسة الوطنية للسكان في الجمهورية اليمنية 2001-2025 ورد النص التالي: "تشير الدلائل </w:t>
      </w:r>
      <w:r>
        <w:rPr>
          <w:rFonts w:hint="cs"/>
          <w:sz w:val="32"/>
          <w:rtl/>
        </w:rPr>
        <w:t xml:space="preserve">إلى </w:t>
      </w:r>
      <w:r>
        <w:rPr>
          <w:sz w:val="32"/>
          <w:rtl/>
        </w:rPr>
        <w:t>اتساع رقعة الفقر وانتشار المساكن العشوائية والهامشية خاصة على أطراف المدن</w:t>
      </w:r>
      <w:r>
        <w:rPr>
          <w:rFonts w:hint="cs"/>
          <w:sz w:val="32"/>
          <w:rtl/>
        </w:rPr>
        <w:t>،</w:t>
      </w:r>
      <w:r>
        <w:rPr>
          <w:sz w:val="32"/>
          <w:rtl/>
        </w:rPr>
        <w:t xml:space="preserve"> </w:t>
      </w:r>
      <w:r>
        <w:rPr>
          <w:rFonts w:hint="cs"/>
          <w:sz w:val="32"/>
          <w:rtl/>
        </w:rPr>
        <w:t xml:space="preserve">وتستدعي </w:t>
      </w:r>
      <w:r>
        <w:rPr>
          <w:sz w:val="32"/>
          <w:rtl/>
        </w:rPr>
        <w:t>هذه المؤشرات العمل الجاد نحو إيجاد سياسة وطنية للسكان وتفعيل آليات تنفيذها</w:t>
      </w:r>
      <w:r>
        <w:rPr>
          <w:rFonts w:hint="cs"/>
          <w:sz w:val="32"/>
          <w:rtl/>
        </w:rPr>
        <w:t>"</w:t>
      </w:r>
      <w:r>
        <w:rPr>
          <w:sz w:val="32"/>
          <w:rtl/>
        </w:rPr>
        <w:t xml:space="preserve">. </w:t>
      </w:r>
    </w:p>
    <w:p w:rsidR="00000000" w:rsidRDefault="00DC5B03">
      <w:pPr>
        <w:spacing w:before="0" w:line="360" w:lineRule="exact"/>
        <w:jc w:val="both"/>
        <w:rPr>
          <w:rFonts w:hint="cs"/>
          <w:sz w:val="30"/>
        </w:rPr>
      </w:pPr>
      <w:r>
        <w:rPr>
          <w:rFonts w:hint="cs"/>
          <w:sz w:val="32"/>
          <w:rtl/>
        </w:rPr>
        <w:t>162-</w:t>
      </w:r>
      <w:r>
        <w:rPr>
          <w:rFonts w:hint="cs"/>
          <w:sz w:val="32"/>
          <w:rtl/>
        </w:rPr>
        <w:tab/>
      </w:r>
      <w:r>
        <w:rPr>
          <w:sz w:val="32"/>
          <w:rtl/>
        </w:rPr>
        <w:t xml:space="preserve">وإلى جانب هذه الاستراتيجيات والخطط العامة </w:t>
      </w:r>
      <w:proofErr w:type="spellStart"/>
      <w:r>
        <w:rPr>
          <w:sz w:val="32"/>
          <w:rtl/>
        </w:rPr>
        <w:t>والقطاعية</w:t>
      </w:r>
      <w:proofErr w:type="spellEnd"/>
      <w:r>
        <w:rPr>
          <w:sz w:val="32"/>
          <w:rtl/>
        </w:rPr>
        <w:t xml:space="preserve"> فقد اعتمدت بعض المؤسسات الحكومية المعن</w:t>
      </w:r>
      <w:r>
        <w:rPr>
          <w:sz w:val="32"/>
          <w:rtl/>
        </w:rPr>
        <w:t xml:space="preserve">ية بحماية </w:t>
      </w:r>
      <w:r>
        <w:rPr>
          <w:rFonts w:hint="cs"/>
          <w:sz w:val="32"/>
          <w:rtl/>
        </w:rPr>
        <w:t xml:space="preserve">الفئات </w:t>
      </w:r>
      <w:proofErr w:type="spellStart"/>
      <w:r>
        <w:rPr>
          <w:rFonts w:hint="cs"/>
          <w:sz w:val="32"/>
          <w:rtl/>
        </w:rPr>
        <w:t>المهمشة</w:t>
      </w:r>
      <w:proofErr w:type="spellEnd"/>
      <w:r>
        <w:rPr>
          <w:rFonts w:hint="cs"/>
          <w:sz w:val="32"/>
          <w:rtl/>
        </w:rPr>
        <w:t xml:space="preserve"> </w:t>
      </w:r>
      <w:r>
        <w:rPr>
          <w:sz w:val="32"/>
          <w:rtl/>
        </w:rPr>
        <w:t>في ممارسة أنشطتها على أهداف مشروعات خاصة</w:t>
      </w:r>
      <w:r>
        <w:rPr>
          <w:rFonts w:hint="cs"/>
          <w:sz w:val="32"/>
          <w:rtl/>
        </w:rPr>
        <w:t xml:space="preserve"> حيث شهد</w:t>
      </w:r>
      <w:r>
        <w:rPr>
          <w:sz w:val="32"/>
          <w:rtl/>
        </w:rPr>
        <w:t xml:space="preserve"> عام 2002 إنشاء مركزين للخدمات الاجتماعية الشاملة (في صنعاء وعدن) لتقديم الخدمات التعليمية والتدريبية </w:t>
      </w:r>
      <w:proofErr w:type="spellStart"/>
      <w:r>
        <w:rPr>
          <w:sz w:val="32"/>
          <w:rtl/>
        </w:rPr>
        <w:t>والرعائية</w:t>
      </w:r>
      <w:proofErr w:type="spellEnd"/>
      <w:r>
        <w:rPr>
          <w:sz w:val="32"/>
          <w:rtl/>
        </w:rPr>
        <w:t xml:space="preserve"> للأسر الفقيرة عموماً والفئات </w:t>
      </w:r>
      <w:proofErr w:type="spellStart"/>
      <w:r>
        <w:rPr>
          <w:sz w:val="32"/>
          <w:rtl/>
        </w:rPr>
        <w:t>المهمشة</w:t>
      </w:r>
      <w:proofErr w:type="spellEnd"/>
      <w:r>
        <w:rPr>
          <w:sz w:val="32"/>
          <w:rtl/>
        </w:rPr>
        <w:t xml:space="preserve"> بشكل خاص. وخلال عام 2003</w:t>
      </w:r>
      <w:r>
        <w:rPr>
          <w:rFonts w:hint="cs"/>
          <w:sz w:val="32"/>
          <w:rtl/>
        </w:rPr>
        <w:t>،</w:t>
      </w:r>
      <w:r>
        <w:rPr>
          <w:sz w:val="32"/>
          <w:rtl/>
        </w:rPr>
        <w:t xml:space="preserve"> نفذ المر</w:t>
      </w:r>
      <w:r>
        <w:rPr>
          <w:sz w:val="32"/>
          <w:rtl/>
        </w:rPr>
        <w:t xml:space="preserve">كزان عدداً من الأنشطة في مجالات التعليم والصحة والتدريب والتأهيل والرعاية الاجتماعية، وقد بلغ عدد المستفيدين من خدمات المركزين حوالي 123 </w:t>
      </w:r>
      <w:r>
        <w:rPr>
          <w:rFonts w:hint="cs"/>
          <w:sz w:val="32"/>
          <w:rtl/>
        </w:rPr>
        <w:t xml:space="preserve">4 </w:t>
      </w:r>
      <w:r>
        <w:rPr>
          <w:sz w:val="32"/>
          <w:rtl/>
        </w:rPr>
        <w:t>مستفيداً ومستفيدة خلال عام 2003</w:t>
      </w:r>
      <w:r>
        <w:rPr>
          <w:rFonts w:hint="cs"/>
          <w:sz w:val="32"/>
          <w:rtl/>
        </w:rPr>
        <w:t xml:space="preserve">. </w:t>
      </w:r>
      <w:r>
        <w:rPr>
          <w:sz w:val="32"/>
          <w:rtl/>
        </w:rPr>
        <w:t xml:space="preserve">ويأتي الأطفال في مقدمة الفئات المستفيدة حيث بلغ عددهم 602 </w:t>
      </w:r>
      <w:r>
        <w:rPr>
          <w:rFonts w:hint="cs"/>
          <w:sz w:val="32"/>
          <w:rtl/>
        </w:rPr>
        <w:t xml:space="preserve">2 </w:t>
      </w:r>
      <w:r>
        <w:rPr>
          <w:sz w:val="32"/>
          <w:rtl/>
        </w:rPr>
        <w:t>ثم النساء حيث بلغ عدد ال</w:t>
      </w:r>
      <w:r>
        <w:rPr>
          <w:sz w:val="32"/>
          <w:rtl/>
        </w:rPr>
        <w:t>مستفيدات حوالي 457</w:t>
      </w:r>
      <w:r>
        <w:rPr>
          <w:rFonts w:hint="cs"/>
          <w:sz w:val="32"/>
          <w:rtl/>
        </w:rPr>
        <w:t xml:space="preserve"> 1 </w:t>
      </w:r>
      <w:r>
        <w:rPr>
          <w:sz w:val="32"/>
          <w:rtl/>
        </w:rPr>
        <w:t>مستفيدة ثم المعاق</w:t>
      </w:r>
      <w:r>
        <w:rPr>
          <w:rFonts w:hint="cs"/>
          <w:sz w:val="32"/>
          <w:rtl/>
        </w:rPr>
        <w:t>و</w:t>
      </w:r>
      <w:r>
        <w:rPr>
          <w:sz w:val="32"/>
          <w:rtl/>
        </w:rPr>
        <w:t xml:space="preserve">ن الذكور </w:t>
      </w:r>
      <w:r>
        <w:rPr>
          <w:rFonts w:hint="cs"/>
          <w:sz w:val="32"/>
          <w:rtl/>
        </w:rPr>
        <w:t xml:space="preserve">حيث بلغ عددهم </w:t>
      </w:r>
      <w:r>
        <w:rPr>
          <w:sz w:val="32"/>
          <w:rtl/>
        </w:rPr>
        <w:t xml:space="preserve">17 مستفيداً وأخيراً المسنون الذكور </w:t>
      </w:r>
      <w:r>
        <w:rPr>
          <w:rFonts w:hint="cs"/>
          <w:sz w:val="32"/>
          <w:rtl/>
        </w:rPr>
        <w:t xml:space="preserve">حيث بلغ عددهم </w:t>
      </w:r>
      <w:r>
        <w:rPr>
          <w:sz w:val="32"/>
          <w:rtl/>
        </w:rPr>
        <w:t>4 مستفيدين</w:t>
      </w:r>
      <w:r>
        <w:rPr>
          <w:rFonts w:hint="cs"/>
          <w:sz w:val="32"/>
          <w:rtl/>
        </w:rPr>
        <w:t>.</w:t>
      </w:r>
      <w:r>
        <w:rPr>
          <w:sz w:val="32"/>
          <w:rtl/>
        </w:rPr>
        <w:t xml:space="preserve"> وتأتي الأنشطة والخدمات الصحية سواء المقدمة للأطفال أو النساء في مقدمة الأنشطة التي نفذها المركزان.</w:t>
      </w:r>
    </w:p>
    <w:p w:rsidR="00000000" w:rsidRDefault="00DC5B03">
      <w:pPr>
        <w:spacing w:before="0" w:line="380" w:lineRule="exact"/>
        <w:jc w:val="both"/>
        <w:rPr>
          <w:rFonts w:hint="cs"/>
          <w:sz w:val="30"/>
        </w:rPr>
      </w:pPr>
      <w:r>
        <w:rPr>
          <w:rFonts w:hint="cs"/>
          <w:b/>
          <w:bCs/>
          <w:sz w:val="32"/>
          <w:rtl/>
        </w:rPr>
        <w:t>جهود أمانة العاصمة</w:t>
      </w:r>
    </w:p>
    <w:p w:rsidR="00000000" w:rsidRDefault="00DC5B03">
      <w:pPr>
        <w:spacing w:before="0" w:line="380" w:lineRule="exact"/>
        <w:jc w:val="both"/>
        <w:rPr>
          <w:rFonts w:hint="cs"/>
          <w:b/>
          <w:bCs/>
          <w:sz w:val="30"/>
        </w:rPr>
      </w:pPr>
      <w:r>
        <w:rPr>
          <w:rFonts w:hint="cs"/>
          <w:sz w:val="32"/>
          <w:rtl/>
        </w:rPr>
        <w:t>163-</w:t>
      </w:r>
      <w:r>
        <w:rPr>
          <w:rFonts w:hint="cs"/>
          <w:sz w:val="32"/>
          <w:rtl/>
        </w:rPr>
        <w:tab/>
        <w:t>تم إنشاء ع</w:t>
      </w:r>
      <w:r>
        <w:rPr>
          <w:rFonts w:hint="cs"/>
          <w:sz w:val="32"/>
          <w:rtl/>
        </w:rPr>
        <w:t>دد 300 1 وحدة سكنية من الإسكان الشعبي في منطقة "</w:t>
      </w:r>
      <w:proofErr w:type="spellStart"/>
      <w:r>
        <w:rPr>
          <w:rFonts w:hint="cs"/>
          <w:sz w:val="32"/>
          <w:rtl/>
        </w:rPr>
        <w:t>سعوان</w:t>
      </w:r>
      <w:proofErr w:type="spellEnd"/>
      <w:r>
        <w:rPr>
          <w:rFonts w:hint="cs"/>
          <w:sz w:val="32"/>
          <w:rtl/>
        </w:rPr>
        <w:t>" بأمانة العاصمة جهزت بكافة خدمات البنية التحتية ويجري العمل بالتنسيق مع الجهات ذات العلاقة في استكمال باقي الخدمات الاجتماعية مثل المدرسة والمركز الصحي.</w:t>
      </w:r>
    </w:p>
    <w:p w:rsidR="00000000" w:rsidRDefault="00DC5B03">
      <w:pPr>
        <w:spacing w:before="0" w:line="380" w:lineRule="exact"/>
        <w:jc w:val="both"/>
        <w:rPr>
          <w:rFonts w:hint="cs"/>
        </w:rPr>
      </w:pPr>
      <w:r>
        <w:rPr>
          <w:rFonts w:hint="cs"/>
          <w:rtl/>
        </w:rPr>
        <w:t>164-</w:t>
      </w:r>
      <w:r>
        <w:rPr>
          <w:rFonts w:hint="cs"/>
          <w:rtl/>
        </w:rPr>
        <w:tab/>
        <w:t>وتم بصورة أولية نقل غالبية الفئات من سكان ال</w:t>
      </w:r>
      <w:r>
        <w:rPr>
          <w:rFonts w:hint="cs"/>
          <w:rtl/>
        </w:rPr>
        <w:t xml:space="preserve">صفيح "الفئات </w:t>
      </w:r>
      <w:proofErr w:type="spellStart"/>
      <w:r>
        <w:rPr>
          <w:rFonts w:hint="cs"/>
          <w:rtl/>
        </w:rPr>
        <w:t>المهمشة</w:t>
      </w:r>
      <w:proofErr w:type="spellEnd"/>
      <w:r>
        <w:rPr>
          <w:rFonts w:hint="cs"/>
          <w:rtl/>
        </w:rPr>
        <w:t xml:space="preserve">"، وتشمل </w:t>
      </w:r>
      <w:proofErr w:type="spellStart"/>
      <w:r>
        <w:rPr>
          <w:rFonts w:hint="cs"/>
          <w:rtl/>
        </w:rPr>
        <w:t>المجاميع</w:t>
      </w:r>
      <w:proofErr w:type="spellEnd"/>
      <w:r>
        <w:rPr>
          <w:rFonts w:hint="cs"/>
          <w:rtl/>
        </w:rPr>
        <w:t xml:space="preserve"> التالية: موقع حارة جامع عذبان وعددهم 185 أسرة استفادت من 185 وحدة سكنيه؛ وموقع باب اليمن وعددهم 403 أسر استفادت من 403 وحدات سكنية؛ وبالنسبة لمجموعة موقع شارع 45 لا يزا</w:t>
      </w:r>
      <w:r>
        <w:rPr>
          <w:rFonts w:hint="eastAsia"/>
          <w:rtl/>
        </w:rPr>
        <w:t>ل</w:t>
      </w:r>
      <w:r>
        <w:rPr>
          <w:rFonts w:hint="cs"/>
          <w:rtl/>
        </w:rPr>
        <w:t xml:space="preserve"> العمل جارياً في عملية نقل الأسر إلى مساكنها الجد</w:t>
      </w:r>
      <w:r>
        <w:rPr>
          <w:rFonts w:hint="cs"/>
          <w:rtl/>
        </w:rPr>
        <w:t xml:space="preserve">يدة. </w:t>
      </w:r>
    </w:p>
    <w:p w:rsidR="00000000" w:rsidRDefault="00DC5B03">
      <w:pPr>
        <w:pStyle w:val="Heading5"/>
        <w:spacing w:before="0" w:line="380" w:lineRule="exact"/>
        <w:rPr>
          <w:rFonts w:hint="cs"/>
          <w:sz w:val="22"/>
          <w:szCs w:val="30"/>
        </w:rPr>
      </w:pPr>
      <w:r>
        <w:rPr>
          <w:rFonts w:hint="cs"/>
          <w:sz w:val="22"/>
          <w:szCs w:val="30"/>
          <w:rtl/>
        </w:rPr>
        <w:t>الوضع الحالي للسكان</w:t>
      </w:r>
    </w:p>
    <w:p w:rsidR="00000000" w:rsidRDefault="00DC5B03">
      <w:pPr>
        <w:spacing w:before="0" w:line="380" w:lineRule="exact"/>
        <w:jc w:val="both"/>
        <w:rPr>
          <w:rFonts w:hint="cs"/>
          <w:rtl/>
        </w:rPr>
      </w:pPr>
      <w:r>
        <w:rPr>
          <w:rFonts w:hint="cs"/>
          <w:rtl/>
        </w:rPr>
        <w:t>165-</w:t>
      </w:r>
      <w:r>
        <w:rPr>
          <w:rFonts w:hint="cs"/>
          <w:rtl/>
        </w:rPr>
        <w:tab/>
        <w:t xml:space="preserve">من حيث المسكن: </w:t>
      </w:r>
    </w:p>
    <w:p w:rsidR="00000000" w:rsidRDefault="00DC5B03">
      <w:pPr>
        <w:spacing w:before="0" w:line="380" w:lineRule="exact"/>
        <w:jc w:val="both"/>
        <w:rPr>
          <w:rFonts w:hint="cs"/>
          <w:rtl/>
        </w:rPr>
      </w:pPr>
      <w:r>
        <w:rPr>
          <w:rFonts w:hint="cs"/>
          <w:rtl/>
        </w:rPr>
        <w:tab/>
        <w:t>1-</w:t>
      </w:r>
      <w:r>
        <w:rPr>
          <w:rFonts w:hint="cs"/>
          <w:rtl/>
        </w:rPr>
        <w:tab/>
        <w:t xml:space="preserve">إن التحولات التي طرأت في نظام السكن الجديد خلقت عند السكان شعوراً بالاستقرار والتخلص من كل سلبيات السكن السابق. </w:t>
      </w:r>
    </w:p>
    <w:p w:rsidR="00000000" w:rsidRDefault="00DC5B03">
      <w:pPr>
        <w:spacing w:before="0" w:line="380" w:lineRule="exact"/>
        <w:jc w:val="both"/>
        <w:rPr>
          <w:rFonts w:hint="cs"/>
        </w:rPr>
      </w:pPr>
      <w:r>
        <w:rPr>
          <w:rFonts w:hint="cs"/>
          <w:rtl/>
        </w:rPr>
        <w:tab/>
        <w:t>2-</w:t>
      </w:r>
      <w:r>
        <w:rPr>
          <w:rFonts w:hint="cs"/>
          <w:rtl/>
        </w:rPr>
        <w:tab/>
        <w:t>قللت المساكن الجديدة من نسبة معدل التزاحم في الغرفة الواحدة التي كانوا يعانون منها في وض</w:t>
      </w:r>
      <w:r>
        <w:rPr>
          <w:rFonts w:hint="cs"/>
          <w:rtl/>
        </w:rPr>
        <w:t xml:space="preserve">عهم السابق. </w:t>
      </w:r>
    </w:p>
    <w:p w:rsidR="00000000" w:rsidRDefault="00DC5B03">
      <w:pPr>
        <w:spacing w:before="0" w:line="380" w:lineRule="exact"/>
        <w:jc w:val="both"/>
        <w:rPr>
          <w:rFonts w:hint="cs"/>
        </w:rPr>
      </w:pPr>
      <w:r>
        <w:rPr>
          <w:rFonts w:hint="cs"/>
          <w:rtl/>
        </w:rPr>
        <w:tab/>
        <w:t>3-</w:t>
      </w:r>
      <w:r>
        <w:rPr>
          <w:rFonts w:hint="cs"/>
          <w:rtl/>
        </w:rPr>
        <w:tab/>
        <w:t xml:space="preserve">لقد أدى توفير خدمات البنية التحتية للمدينة السكنية من مياه وصرف صحي وكهرباء إلى تحسن مستوى نظافة مياه الشرب. </w:t>
      </w:r>
    </w:p>
    <w:p w:rsidR="00000000" w:rsidRDefault="00DC5B03">
      <w:pPr>
        <w:spacing w:before="0" w:line="380" w:lineRule="exact"/>
        <w:jc w:val="both"/>
        <w:rPr>
          <w:rFonts w:hint="cs"/>
          <w:rtl/>
        </w:rPr>
      </w:pPr>
      <w:r>
        <w:rPr>
          <w:rFonts w:hint="cs"/>
          <w:rtl/>
        </w:rPr>
        <w:tab/>
        <w:t>4-</w:t>
      </w:r>
      <w:r>
        <w:rPr>
          <w:rFonts w:hint="cs"/>
          <w:rtl/>
        </w:rPr>
        <w:tab/>
        <w:t xml:space="preserve">تحسن مستوى النظافة الشخصية والمنزلية لارتفاع معدل استهلاك الأسر للمياه المتوفرة 24 ساعة وبصورة مجانية. </w:t>
      </w:r>
    </w:p>
    <w:p w:rsidR="00000000" w:rsidRDefault="00DC5B03">
      <w:pPr>
        <w:spacing w:before="0" w:line="380" w:lineRule="exact"/>
        <w:jc w:val="both"/>
        <w:rPr>
          <w:rFonts w:hint="cs"/>
          <w:b/>
          <w:bCs/>
          <w:rtl/>
        </w:rPr>
      </w:pPr>
      <w:r>
        <w:rPr>
          <w:rFonts w:hint="cs"/>
          <w:b/>
          <w:bCs/>
          <w:rtl/>
        </w:rPr>
        <w:t>خدمة الكهرباء</w:t>
      </w:r>
    </w:p>
    <w:p w:rsidR="00000000" w:rsidRDefault="00DC5B03">
      <w:pPr>
        <w:spacing w:before="0" w:line="380" w:lineRule="exact"/>
        <w:jc w:val="both"/>
        <w:rPr>
          <w:rFonts w:hint="cs"/>
        </w:rPr>
      </w:pPr>
      <w:r>
        <w:rPr>
          <w:rFonts w:hint="cs"/>
          <w:rtl/>
        </w:rPr>
        <w:t>166-</w:t>
      </w:r>
      <w:r>
        <w:rPr>
          <w:rFonts w:hint="cs"/>
          <w:rtl/>
        </w:rPr>
        <w:tab/>
        <w:t>تو</w:t>
      </w:r>
      <w:r>
        <w:rPr>
          <w:rFonts w:hint="cs"/>
          <w:rtl/>
        </w:rPr>
        <w:t xml:space="preserve">صيل الكهرباء مجاناً بواسطة خطوط رسمية ممدودة روعي فيها شروط السلامة للسكان وفر لهم بيئة نظيفة وخلت منازلهم من مادة الكيروسين المستخدمة سابقاً ذلك الذي قلل من نسبة المعرضين لأمراض الصدر والرئة وانتشار الحرائق. </w:t>
      </w:r>
    </w:p>
    <w:p w:rsidR="00000000" w:rsidRDefault="00DC5B03">
      <w:pPr>
        <w:spacing w:before="0" w:line="380" w:lineRule="exact"/>
        <w:jc w:val="both"/>
        <w:rPr>
          <w:b/>
          <w:bCs/>
        </w:rPr>
      </w:pPr>
      <w:r>
        <w:rPr>
          <w:rFonts w:hint="cs"/>
          <w:b/>
          <w:bCs/>
          <w:rtl/>
        </w:rPr>
        <w:t>التعليم والصحة</w:t>
      </w:r>
    </w:p>
    <w:p w:rsidR="00000000" w:rsidRDefault="00DC5B03">
      <w:pPr>
        <w:spacing w:before="0" w:line="380" w:lineRule="exact"/>
        <w:jc w:val="both"/>
        <w:rPr>
          <w:rFonts w:hint="cs"/>
          <w:spacing w:val="0"/>
          <w:rtl/>
        </w:rPr>
      </w:pPr>
      <w:r>
        <w:rPr>
          <w:rFonts w:hint="cs"/>
          <w:rtl/>
        </w:rPr>
        <w:t>167-</w:t>
      </w:r>
      <w:r>
        <w:rPr>
          <w:rFonts w:hint="cs"/>
          <w:rtl/>
        </w:rPr>
        <w:tab/>
      </w:r>
      <w:r>
        <w:rPr>
          <w:rFonts w:hint="cs"/>
          <w:spacing w:val="0"/>
          <w:rtl/>
        </w:rPr>
        <w:t>يتم الاستفادة من الخدمات ا</w:t>
      </w:r>
      <w:r>
        <w:rPr>
          <w:rFonts w:hint="cs"/>
          <w:spacing w:val="0"/>
          <w:rtl/>
        </w:rPr>
        <w:t>لمتوفرة والقريبة من موقعها حيث استقبلت المدارس المجاورة طلاب وطالبات سكان الصفيح، وكذلك يتم تلقي العلاج من خلال المراكز الصحية الموجودة في إطار الحي في الوقت الذي اتخذت الأمانة خطوات عملية لاستكمال مخطط توفير الخدمات الاجتماعية لهذه التجمعات السكانية بالتن</w:t>
      </w:r>
      <w:r>
        <w:rPr>
          <w:rFonts w:hint="cs"/>
          <w:spacing w:val="0"/>
          <w:rtl/>
        </w:rPr>
        <w:t xml:space="preserve">سيق مع الجهات الداعمة. </w:t>
      </w:r>
    </w:p>
    <w:p w:rsidR="00000000" w:rsidRDefault="00DC5B03">
      <w:pPr>
        <w:spacing w:before="0" w:line="380" w:lineRule="exact"/>
        <w:jc w:val="both"/>
        <w:rPr>
          <w:rFonts w:hint="cs"/>
          <w:b/>
          <w:bCs/>
        </w:rPr>
      </w:pPr>
      <w:r>
        <w:rPr>
          <w:rFonts w:hint="cs"/>
          <w:b/>
          <w:bCs/>
          <w:rtl/>
        </w:rPr>
        <w:t>تغيير نمط الحياة اليومية للمرأة</w:t>
      </w:r>
    </w:p>
    <w:p w:rsidR="00000000" w:rsidRDefault="00DC5B03">
      <w:pPr>
        <w:spacing w:before="0" w:line="380" w:lineRule="exact"/>
        <w:jc w:val="both"/>
        <w:rPr>
          <w:rFonts w:hint="cs"/>
          <w:rtl/>
        </w:rPr>
      </w:pPr>
      <w:r>
        <w:rPr>
          <w:rFonts w:hint="cs"/>
          <w:rtl/>
        </w:rPr>
        <w:t>168-</w:t>
      </w:r>
      <w:r>
        <w:rPr>
          <w:rFonts w:hint="cs"/>
          <w:rtl/>
        </w:rPr>
        <w:tab/>
        <w:t xml:space="preserve">ساهم المشروع في تحسين وضع المرأة وذلك من خلال توفر الخدمات الأساسية التي خفضت من أعباء العمل للنساء ومعاناتهن في جلب المياه ورفع قدرة النساء والأطفال على تحملها. </w:t>
      </w:r>
    </w:p>
    <w:p w:rsidR="00000000" w:rsidRDefault="00DC5B03">
      <w:pPr>
        <w:spacing w:before="0" w:line="380" w:lineRule="exact"/>
        <w:jc w:val="both"/>
        <w:rPr>
          <w:rFonts w:hint="cs"/>
          <w:b/>
          <w:bCs/>
          <w:rtl/>
        </w:rPr>
      </w:pPr>
      <w:r>
        <w:rPr>
          <w:rFonts w:hint="cs"/>
          <w:b/>
          <w:bCs/>
          <w:rtl/>
        </w:rPr>
        <w:t>الأنشطة الاقتصادي</w:t>
      </w:r>
      <w:r>
        <w:rPr>
          <w:rFonts w:hint="eastAsia"/>
          <w:b/>
          <w:bCs/>
          <w:rtl/>
        </w:rPr>
        <w:t>ة</w:t>
      </w:r>
    </w:p>
    <w:p w:rsidR="00000000" w:rsidRDefault="00DC5B03">
      <w:pPr>
        <w:spacing w:before="0" w:line="380" w:lineRule="exact"/>
        <w:jc w:val="both"/>
      </w:pPr>
      <w:r>
        <w:rPr>
          <w:rFonts w:hint="cs"/>
          <w:rtl/>
        </w:rPr>
        <w:t>169-</w:t>
      </w:r>
      <w:r>
        <w:rPr>
          <w:rFonts w:hint="cs"/>
          <w:rtl/>
        </w:rPr>
        <w:tab/>
        <w:t>قيام بعض</w:t>
      </w:r>
      <w:r>
        <w:rPr>
          <w:rFonts w:hint="cs"/>
          <w:rtl/>
        </w:rPr>
        <w:t xml:space="preserve"> الأسر من السكان بممارسة عملية البيع والشراء وممارسة بعض الحرف اليدوية مثل فتح محلات تجارية في إطار المسكن وصناعة أواني حفظ المياه من إطارات السيارات وغيرها من الحرف والأنشطة الثقافية. </w:t>
      </w:r>
    </w:p>
    <w:p w:rsidR="00000000" w:rsidRDefault="00DC5B03">
      <w:pPr>
        <w:spacing w:before="0" w:line="380" w:lineRule="exact"/>
        <w:jc w:val="both"/>
        <w:rPr>
          <w:rFonts w:hint="cs"/>
          <w:rtl/>
        </w:rPr>
      </w:pPr>
      <w:r>
        <w:rPr>
          <w:rFonts w:hint="cs"/>
          <w:rtl/>
        </w:rPr>
        <w:t>170-</w:t>
      </w:r>
      <w:r>
        <w:rPr>
          <w:rFonts w:hint="cs"/>
          <w:rtl/>
        </w:rPr>
        <w:tab/>
        <w:t>الإجراءات التي تم وضعها من قبل أمانة العاصمة لمتابعة عملية التطوي</w:t>
      </w:r>
      <w:r>
        <w:rPr>
          <w:rFonts w:hint="cs"/>
          <w:rtl/>
        </w:rPr>
        <w:t>ر والارتقاء بعملية التنمية للمناطق السكانية بأماكن السكن الجديد.</w:t>
      </w:r>
    </w:p>
    <w:p w:rsidR="00000000" w:rsidRDefault="00DC5B03">
      <w:pPr>
        <w:spacing w:before="0" w:line="380" w:lineRule="exact"/>
        <w:jc w:val="both"/>
        <w:rPr>
          <w:rFonts w:hint="cs"/>
          <w:rtl/>
        </w:rPr>
      </w:pPr>
      <w:r>
        <w:rPr>
          <w:rFonts w:hint="cs"/>
          <w:rtl/>
        </w:rPr>
        <w:tab/>
        <w:t>(أ)</w:t>
      </w:r>
      <w:r>
        <w:rPr>
          <w:rFonts w:hint="cs"/>
          <w:rtl/>
        </w:rPr>
        <w:tab/>
        <w:t xml:space="preserve">إنشاء إدارة لإدارة التنمية الحضرية والمحافظة على استدامتها تقوم على </w:t>
      </w:r>
      <w:proofErr w:type="spellStart"/>
      <w:r>
        <w:rPr>
          <w:rFonts w:hint="cs"/>
          <w:rtl/>
        </w:rPr>
        <w:t>الشراكة</w:t>
      </w:r>
      <w:proofErr w:type="spellEnd"/>
      <w:r>
        <w:rPr>
          <w:rFonts w:hint="cs"/>
          <w:rtl/>
        </w:rPr>
        <w:t xml:space="preserve"> مع مؤسسات المجتمع المدني؛</w:t>
      </w:r>
    </w:p>
    <w:p w:rsidR="00000000" w:rsidRDefault="00DC5B03">
      <w:pPr>
        <w:spacing w:before="0" w:line="380" w:lineRule="exact"/>
        <w:jc w:val="both"/>
        <w:rPr>
          <w:rFonts w:hint="cs"/>
          <w:rtl/>
        </w:rPr>
      </w:pPr>
      <w:r>
        <w:rPr>
          <w:rFonts w:hint="cs"/>
          <w:rtl/>
        </w:rPr>
        <w:tab/>
        <w:t>(ب)</w:t>
      </w:r>
      <w:r>
        <w:rPr>
          <w:rFonts w:hint="cs"/>
          <w:rtl/>
        </w:rPr>
        <w:tab/>
        <w:t xml:space="preserve">وضع برنامج خاص بالتنمية المتواصلة للتجمعات الفقيرة والفئات </w:t>
      </w:r>
      <w:proofErr w:type="spellStart"/>
      <w:r>
        <w:rPr>
          <w:rFonts w:hint="cs"/>
          <w:rtl/>
        </w:rPr>
        <w:t>المهمشة</w:t>
      </w:r>
      <w:proofErr w:type="spellEnd"/>
      <w:r>
        <w:rPr>
          <w:rFonts w:hint="cs"/>
          <w:rtl/>
        </w:rPr>
        <w:t xml:space="preserve"> بعد نقلهم إل</w:t>
      </w:r>
      <w:r>
        <w:rPr>
          <w:rFonts w:hint="cs"/>
          <w:rtl/>
        </w:rPr>
        <w:t>ى المناطق الجديدة بالتنسيق والتعاون مع المنظمات والصناديق المهتمة بهذه الشريحة تهدف إلى تعزيز قدرتها وتحسين ظروفها المعيشية من خلال تنفيذ البرامج التالية:</w:t>
      </w:r>
    </w:p>
    <w:p w:rsidR="00000000" w:rsidRDefault="00DC5B03">
      <w:pPr>
        <w:spacing w:before="0" w:line="380" w:lineRule="exact"/>
        <w:jc w:val="both"/>
        <w:rPr>
          <w:rFonts w:hint="cs"/>
        </w:rPr>
      </w:pPr>
      <w:r>
        <w:rPr>
          <w:rFonts w:hint="cs"/>
          <w:rtl/>
        </w:rPr>
        <w:tab/>
        <w:t>-</w:t>
      </w:r>
      <w:r>
        <w:rPr>
          <w:rFonts w:hint="cs"/>
          <w:rtl/>
        </w:rPr>
        <w:tab/>
        <w:t xml:space="preserve">توفير التدريب وتحسين قدرات الفئات </w:t>
      </w:r>
      <w:proofErr w:type="spellStart"/>
      <w:r>
        <w:rPr>
          <w:rFonts w:hint="cs"/>
          <w:rtl/>
        </w:rPr>
        <w:t>المهمشة</w:t>
      </w:r>
      <w:proofErr w:type="spellEnd"/>
      <w:r>
        <w:rPr>
          <w:rFonts w:hint="cs"/>
          <w:rtl/>
        </w:rPr>
        <w:t>؛</w:t>
      </w:r>
    </w:p>
    <w:p w:rsidR="00000000" w:rsidRDefault="00DC5B03">
      <w:pPr>
        <w:spacing w:before="0" w:line="380" w:lineRule="exact"/>
        <w:jc w:val="both"/>
        <w:rPr>
          <w:rFonts w:hint="cs"/>
        </w:rPr>
      </w:pPr>
      <w:r>
        <w:rPr>
          <w:rFonts w:hint="cs"/>
          <w:rtl/>
        </w:rPr>
        <w:tab/>
        <w:t>-</w:t>
      </w:r>
      <w:r>
        <w:rPr>
          <w:rFonts w:hint="cs"/>
          <w:rtl/>
        </w:rPr>
        <w:tab/>
        <w:t xml:space="preserve">دعم الصناعات الصغيرة </w:t>
      </w:r>
      <w:proofErr w:type="spellStart"/>
      <w:r>
        <w:rPr>
          <w:rFonts w:hint="cs"/>
          <w:rtl/>
        </w:rPr>
        <w:t>المستدامة</w:t>
      </w:r>
      <w:proofErr w:type="spellEnd"/>
      <w:r>
        <w:rPr>
          <w:rFonts w:hint="cs"/>
          <w:rtl/>
        </w:rPr>
        <w:t xml:space="preserve"> التي تعتمد على المسكن</w:t>
      </w:r>
      <w:r>
        <w:rPr>
          <w:rFonts w:hint="cs"/>
          <w:rtl/>
        </w:rPr>
        <w:t xml:space="preserve"> كموقع إنتاج؛</w:t>
      </w:r>
    </w:p>
    <w:p w:rsidR="00000000" w:rsidRDefault="00DC5B03">
      <w:pPr>
        <w:spacing w:before="0" w:line="380" w:lineRule="exact"/>
        <w:jc w:val="both"/>
        <w:rPr>
          <w:rFonts w:hint="cs"/>
        </w:rPr>
      </w:pPr>
      <w:r>
        <w:rPr>
          <w:rFonts w:hint="cs"/>
          <w:rtl/>
        </w:rPr>
        <w:tab/>
        <w:t>-</w:t>
      </w:r>
      <w:r>
        <w:rPr>
          <w:rFonts w:hint="cs"/>
          <w:rtl/>
        </w:rPr>
        <w:tab/>
        <w:t>تنشيط فرص العمل المنتج؛</w:t>
      </w:r>
    </w:p>
    <w:p w:rsidR="00000000" w:rsidRDefault="00DC5B03">
      <w:pPr>
        <w:spacing w:before="0" w:line="380" w:lineRule="exact"/>
        <w:jc w:val="both"/>
        <w:rPr>
          <w:rFonts w:hint="cs"/>
        </w:rPr>
      </w:pPr>
      <w:r>
        <w:rPr>
          <w:rFonts w:hint="cs"/>
          <w:rtl/>
        </w:rPr>
        <w:tab/>
        <w:t>-</w:t>
      </w:r>
      <w:r>
        <w:rPr>
          <w:rFonts w:hint="cs"/>
          <w:rtl/>
        </w:rPr>
        <w:tab/>
        <w:t>توفير فرص أفضل للحصول على التعليم.</w:t>
      </w:r>
    </w:p>
    <w:p w:rsidR="00000000" w:rsidRDefault="00DC5B03">
      <w:pPr>
        <w:spacing w:before="0" w:line="380" w:lineRule="exact"/>
        <w:jc w:val="both"/>
        <w:rPr>
          <w:b/>
          <w:bCs/>
        </w:rPr>
      </w:pPr>
      <w:r>
        <w:rPr>
          <w:b/>
          <w:bCs/>
          <w:rtl/>
        </w:rPr>
        <w:t xml:space="preserve">جهود المنظمات غير الحكومية في مجال حماية </w:t>
      </w:r>
      <w:r>
        <w:rPr>
          <w:rFonts w:hint="cs"/>
          <w:b/>
          <w:bCs/>
          <w:rtl/>
        </w:rPr>
        <w:t xml:space="preserve">الفئات </w:t>
      </w:r>
      <w:proofErr w:type="spellStart"/>
      <w:r>
        <w:rPr>
          <w:rFonts w:hint="cs"/>
          <w:b/>
          <w:bCs/>
          <w:rtl/>
        </w:rPr>
        <w:t>المهمشة</w:t>
      </w:r>
      <w:proofErr w:type="spellEnd"/>
    </w:p>
    <w:p w:rsidR="00000000" w:rsidRDefault="00DC5B03">
      <w:pPr>
        <w:spacing w:before="0" w:line="380" w:lineRule="exact"/>
        <w:jc w:val="both"/>
      </w:pPr>
      <w:r>
        <w:rPr>
          <w:rFonts w:hint="cs"/>
          <w:rtl/>
        </w:rPr>
        <w:t>171-</w:t>
      </w:r>
      <w:r>
        <w:rPr>
          <w:rFonts w:hint="cs"/>
          <w:rtl/>
        </w:rPr>
        <w:tab/>
        <w:t xml:space="preserve">أنشأت هذه الفئات من </w:t>
      </w:r>
      <w:proofErr w:type="spellStart"/>
      <w:r>
        <w:rPr>
          <w:rFonts w:hint="cs"/>
          <w:rtl/>
        </w:rPr>
        <w:t>المهمشين</w:t>
      </w:r>
      <w:proofErr w:type="spellEnd"/>
      <w:r>
        <w:rPr>
          <w:rFonts w:hint="cs"/>
          <w:rtl/>
        </w:rPr>
        <w:t xml:space="preserve"> جمعيات خاصة بهم في العاصمة والمحافظات ودعمتهم الدولة، وهناك مشروعات تنفذها هذه الجمعيات</w:t>
      </w:r>
      <w:r>
        <w:rPr>
          <w:rFonts w:hint="cs"/>
          <w:rtl/>
        </w:rPr>
        <w:t xml:space="preserve"> في إطار جماعاتها بدعم من المنظمات الدولية خاصة </w:t>
      </w:r>
      <w:proofErr w:type="spellStart"/>
      <w:r>
        <w:rPr>
          <w:rFonts w:hint="cs"/>
          <w:rtl/>
        </w:rPr>
        <w:t>اليونيسيف</w:t>
      </w:r>
      <w:proofErr w:type="spellEnd"/>
      <w:r>
        <w:rPr>
          <w:rFonts w:hint="cs"/>
          <w:rtl/>
        </w:rPr>
        <w:t>. وبلغ عدد هذه الجمعيات ما لا يقل عن 10 جمعيات تختص بهذه الفئات.</w:t>
      </w:r>
    </w:p>
    <w:p w:rsidR="00000000" w:rsidRDefault="00DC5B03">
      <w:pPr>
        <w:spacing w:before="0" w:line="380" w:lineRule="exact"/>
        <w:jc w:val="both"/>
        <w:rPr>
          <w:rFonts w:hint="cs"/>
        </w:rPr>
      </w:pPr>
      <w:r>
        <w:rPr>
          <w:rFonts w:hint="cs"/>
          <w:rtl/>
        </w:rPr>
        <w:t>172-</w:t>
      </w:r>
      <w:r>
        <w:rPr>
          <w:rFonts w:hint="cs"/>
          <w:rtl/>
        </w:rPr>
        <w:tab/>
        <w:t xml:space="preserve">وأولت مؤسسات المجتمع المدني اهتماماً خاصاً للأنشطة </w:t>
      </w:r>
      <w:proofErr w:type="spellStart"/>
      <w:r>
        <w:rPr>
          <w:rFonts w:hint="cs"/>
          <w:rtl/>
        </w:rPr>
        <w:t>التوعوية</w:t>
      </w:r>
      <w:proofErr w:type="spellEnd"/>
      <w:r>
        <w:rPr>
          <w:rFonts w:hint="cs"/>
          <w:rtl/>
        </w:rPr>
        <w:t xml:space="preserve"> والدراسات والندوات وورش العمل، بهدف تغيير التوجهات الثقافية ومنظومة ا</w:t>
      </w:r>
      <w:r>
        <w:rPr>
          <w:rFonts w:hint="cs"/>
          <w:rtl/>
        </w:rPr>
        <w:t xml:space="preserve">لقيم الاجتماعية </w:t>
      </w:r>
      <w:proofErr w:type="spellStart"/>
      <w:r>
        <w:rPr>
          <w:rFonts w:hint="cs"/>
          <w:rtl/>
        </w:rPr>
        <w:t>التمييزية</w:t>
      </w:r>
      <w:proofErr w:type="spellEnd"/>
      <w:r>
        <w:rPr>
          <w:rFonts w:hint="cs"/>
          <w:rtl/>
        </w:rPr>
        <w:t xml:space="preserve">، وتكريس ثقافة حقوق الإنسان القائمة على مبادئ وقيم العدالة والمساواة والحرية والكرامة. فقد </w:t>
      </w:r>
      <w:r>
        <w:rPr>
          <w:rtl/>
        </w:rPr>
        <w:t xml:space="preserve">نفذت بعض منظمات المجتمع المدني خلال الانتخابات المحلية عام 2001 حملات توعية في أوساط السكان </w:t>
      </w:r>
      <w:proofErr w:type="spellStart"/>
      <w:r>
        <w:rPr>
          <w:rtl/>
        </w:rPr>
        <w:t>المهمشين</w:t>
      </w:r>
      <w:proofErr w:type="spellEnd"/>
      <w:r>
        <w:rPr>
          <w:rtl/>
        </w:rPr>
        <w:t xml:space="preserve"> في الأحياء الحضرية العشوائية، وكذلك خلا</w:t>
      </w:r>
      <w:r>
        <w:rPr>
          <w:rtl/>
        </w:rPr>
        <w:t>ل الانتخابات التشريعية لعام 2003</w:t>
      </w:r>
      <w:r>
        <w:rPr>
          <w:rFonts w:hint="cs"/>
          <w:rtl/>
        </w:rPr>
        <w:t>.</w:t>
      </w:r>
      <w:r>
        <w:rPr>
          <w:rtl/>
        </w:rPr>
        <w:t xml:space="preserve"> وقامت مؤسسة دعم التوجه المدني الديمقراطي بدور رائد في هذا المجال</w:t>
      </w:r>
      <w:r>
        <w:rPr>
          <w:rFonts w:hint="cs"/>
          <w:rtl/>
        </w:rPr>
        <w:t>.</w:t>
      </w:r>
      <w:r>
        <w:rPr>
          <w:rtl/>
        </w:rPr>
        <w:t xml:space="preserve"> وقامت جمعية تنمية المرأة والطفل (</w:t>
      </w:r>
      <w:r>
        <w:t>SOUL</w:t>
      </w:r>
      <w:r>
        <w:rPr>
          <w:rtl/>
        </w:rPr>
        <w:t>) عام 2003 بتنفيذ دراسة كبيرة حول أوضاع سكان الأحياء الهامشية في محافظات أمانة العاصمة وعدن وحضرموت</w:t>
      </w:r>
      <w:r>
        <w:rPr>
          <w:rFonts w:hint="cs"/>
          <w:rtl/>
        </w:rPr>
        <w:t>.</w:t>
      </w:r>
      <w:r>
        <w:rPr>
          <w:rtl/>
        </w:rPr>
        <w:t xml:space="preserve"> وهناك عدد كبير من </w:t>
      </w:r>
      <w:r>
        <w:rPr>
          <w:rtl/>
        </w:rPr>
        <w:t xml:space="preserve">الأنشطة التي نفذتها المنظمات غير الحكومية ومؤسسات المجتمع المدني في مجال حماية حقوق </w:t>
      </w:r>
      <w:r>
        <w:rPr>
          <w:rFonts w:hint="cs"/>
          <w:rtl/>
        </w:rPr>
        <w:t xml:space="preserve">الفئات </w:t>
      </w:r>
      <w:proofErr w:type="spellStart"/>
      <w:r>
        <w:rPr>
          <w:rFonts w:hint="cs"/>
          <w:rtl/>
        </w:rPr>
        <w:t>المهمشة</w:t>
      </w:r>
      <w:proofErr w:type="spellEnd"/>
      <w:r>
        <w:rPr>
          <w:rtl/>
        </w:rPr>
        <w:t xml:space="preserve"> وتمكينهم من ممارستها، ويصعب عرضها بشكل تفصيلي في هذا التقرير</w:t>
      </w:r>
      <w:r>
        <w:rPr>
          <w:rFonts w:hint="cs"/>
          <w:rtl/>
        </w:rPr>
        <w:t>.</w:t>
      </w:r>
      <w:r>
        <w:rPr>
          <w:rtl/>
        </w:rPr>
        <w:t xml:space="preserve"> ونكتفي بعرض نموذج من المشروعات والبرامج التي نفذتها مؤسسات المجتمع المدني في هذا المجال</w:t>
      </w:r>
      <w:r>
        <w:rPr>
          <w:rFonts w:hint="cs"/>
          <w:rtl/>
        </w:rPr>
        <w:t>.</w:t>
      </w:r>
    </w:p>
    <w:p w:rsidR="00000000" w:rsidRDefault="00DC5B03">
      <w:pPr>
        <w:pStyle w:val="BodyTextIndent"/>
        <w:spacing w:after="240" w:line="380" w:lineRule="exact"/>
        <w:jc w:val="lowKashida"/>
        <w:rPr>
          <w:rFonts w:cs="Traditional Arabic" w:hint="cs"/>
          <w:spacing w:val="6"/>
          <w:sz w:val="22"/>
          <w:szCs w:val="30"/>
          <w:rtl/>
        </w:rPr>
      </w:pPr>
      <w:r>
        <w:rPr>
          <w:rFonts w:cs="Traditional Arabic"/>
          <w:b/>
          <w:bCs/>
          <w:spacing w:val="6"/>
          <w:sz w:val="22"/>
          <w:szCs w:val="30"/>
          <w:rtl/>
        </w:rPr>
        <w:t>برنامج</w:t>
      </w:r>
      <w:r>
        <w:rPr>
          <w:rFonts w:cs="Traditional Arabic"/>
          <w:b/>
          <w:bCs/>
          <w:spacing w:val="6"/>
          <w:sz w:val="22"/>
          <w:szCs w:val="30"/>
          <w:rtl/>
        </w:rPr>
        <w:t xml:space="preserve"> الإدماج الاجتماعي للفئات </w:t>
      </w:r>
      <w:proofErr w:type="spellStart"/>
      <w:r>
        <w:rPr>
          <w:rFonts w:cs="Traditional Arabic"/>
          <w:b/>
          <w:bCs/>
          <w:spacing w:val="6"/>
          <w:sz w:val="22"/>
          <w:szCs w:val="30"/>
          <w:rtl/>
        </w:rPr>
        <w:t>المهمشة</w:t>
      </w:r>
      <w:proofErr w:type="spellEnd"/>
      <w:r>
        <w:rPr>
          <w:rFonts w:cs="Traditional Arabic"/>
          <w:b/>
          <w:bCs/>
          <w:spacing w:val="6"/>
          <w:sz w:val="22"/>
          <w:szCs w:val="30"/>
          <w:rtl/>
        </w:rPr>
        <w:t xml:space="preserve"> بمدينة تعز</w:t>
      </w:r>
    </w:p>
    <w:p w:rsidR="00000000" w:rsidRDefault="00DC5B03">
      <w:pPr>
        <w:pStyle w:val="BodyTextIndent"/>
        <w:spacing w:after="240" w:line="380" w:lineRule="exact"/>
        <w:jc w:val="lowKashida"/>
        <w:rPr>
          <w:rFonts w:cs="Traditional Arabic" w:hint="cs"/>
          <w:spacing w:val="6"/>
          <w:sz w:val="22"/>
          <w:szCs w:val="30"/>
          <w:rtl/>
        </w:rPr>
      </w:pPr>
      <w:r>
        <w:rPr>
          <w:rFonts w:cs="Traditional Arabic" w:hint="cs"/>
          <w:spacing w:val="6"/>
          <w:sz w:val="22"/>
          <w:szCs w:val="30"/>
          <w:rtl/>
        </w:rPr>
        <w:t>173-</w:t>
      </w:r>
      <w:r>
        <w:rPr>
          <w:rFonts w:cs="Traditional Arabic" w:hint="cs"/>
          <w:spacing w:val="6"/>
          <w:sz w:val="22"/>
          <w:szCs w:val="30"/>
          <w:rtl/>
        </w:rPr>
        <w:tab/>
        <w:t xml:space="preserve">هذا هو </w:t>
      </w:r>
      <w:r>
        <w:rPr>
          <w:rFonts w:cs="Traditional Arabic"/>
          <w:spacing w:val="6"/>
          <w:sz w:val="22"/>
          <w:szCs w:val="30"/>
          <w:rtl/>
        </w:rPr>
        <w:t xml:space="preserve">أحد البرامج التي ينفذها مركز التأهيل والتدريب لحقوق الإنسان بتعز، فعلى إثر السيول التي </w:t>
      </w:r>
      <w:r>
        <w:rPr>
          <w:rFonts w:cs="Traditional Arabic" w:hint="cs"/>
          <w:spacing w:val="6"/>
          <w:sz w:val="22"/>
          <w:szCs w:val="30"/>
          <w:rtl/>
        </w:rPr>
        <w:t>ا</w:t>
      </w:r>
      <w:r>
        <w:rPr>
          <w:rFonts w:cs="Traditional Arabic"/>
          <w:spacing w:val="6"/>
          <w:sz w:val="22"/>
          <w:szCs w:val="30"/>
          <w:rtl/>
        </w:rPr>
        <w:t xml:space="preserve">جتاحت مدينة تعز قام البنك الدولي بعد مفاوضات مع محافظة تعز بتمويل بناء 46 وحدة سكنية للأسر </w:t>
      </w:r>
      <w:proofErr w:type="spellStart"/>
      <w:r>
        <w:rPr>
          <w:rFonts w:cs="Traditional Arabic"/>
          <w:spacing w:val="6"/>
          <w:sz w:val="22"/>
          <w:szCs w:val="30"/>
          <w:rtl/>
        </w:rPr>
        <w:t>المهمشة</w:t>
      </w:r>
      <w:proofErr w:type="spellEnd"/>
      <w:r>
        <w:rPr>
          <w:rFonts w:cs="Traditional Arabic"/>
          <w:spacing w:val="6"/>
          <w:sz w:val="22"/>
          <w:szCs w:val="30"/>
          <w:rtl/>
        </w:rPr>
        <w:t xml:space="preserve"> المتضررة من </w:t>
      </w:r>
      <w:r>
        <w:rPr>
          <w:rFonts w:cs="Traditional Arabic"/>
          <w:spacing w:val="6"/>
          <w:sz w:val="22"/>
          <w:szCs w:val="30"/>
          <w:rtl/>
        </w:rPr>
        <w:t>كارثة السيول، وتم إطلاق اسم مدينة الأمل على هذا التجمع السكني</w:t>
      </w:r>
      <w:r>
        <w:rPr>
          <w:rFonts w:cs="Traditional Arabic" w:hint="cs"/>
          <w:spacing w:val="6"/>
          <w:sz w:val="22"/>
          <w:szCs w:val="30"/>
          <w:rtl/>
        </w:rPr>
        <w:t>.</w:t>
      </w:r>
      <w:r>
        <w:rPr>
          <w:rFonts w:cs="Traditional Arabic"/>
          <w:spacing w:val="6"/>
          <w:sz w:val="22"/>
          <w:szCs w:val="30"/>
          <w:rtl/>
        </w:rPr>
        <w:t xml:space="preserve"> وقد صمم مركز التأهيل والتدريب لحقوق الإنسان برنامجاً للإدماج الاجتماعي </w:t>
      </w:r>
      <w:proofErr w:type="spellStart"/>
      <w:r>
        <w:rPr>
          <w:rFonts w:cs="Traditional Arabic"/>
          <w:spacing w:val="6"/>
          <w:sz w:val="22"/>
          <w:szCs w:val="30"/>
          <w:rtl/>
        </w:rPr>
        <w:t>للمهمشين</w:t>
      </w:r>
      <w:proofErr w:type="spellEnd"/>
      <w:r>
        <w:rPr>
          <w:rFonts w:cs="Traditional Arabic"/>
          <w:spacing w:val="6"/>
          <w:sz w:val="22"/>
          <w:szCs w:val="30"/>
          <w:rtl/>
        </w:rPr>
        <w:t xml:space="preserve"> عموماً ولسكان مدينة الأمل بشكل خاص وأشرف على تنفيذه، ونفذ في مدينة الأمل عدداً من الأنشطة في مجالات التعليم والتث</w:t>
      </w:r>
      <w:r>
        <w:rPr>
          <w:rFonts w:cs="Traditional Arabic"/>
          <w:spacing w:val="6"/>
          <w:sz w:val="22"/>
          <w:szCs w:val="30"/>
          <w:rtl/>
        </w:rPr>
        <w:t>قيف الصحي، ومحو الأمية، والصحة الإنجابية، وفي مجال التمكين وبناء القدرات.</w:t>
      </w:r>
    </w:p>
    <w:p w:rsidR="00000000" w:rsidRDefault="00DC5B03">
      <w:pPr>
        <w:spacing w:before="0" w:line="380" w:lineRule="exact"/>
        <w:jc w:val="both"/>
        <w:rPr>
          <w:rFonts w:hint="cs"/>
          <w:b/>
          <w:bCs/>
          <w:rtl/>
        </w:rPr>
      </w:pPr>
      <w:r>
        <w:rPr>
          <w:rFonts w:hint="cs"/>
          <w:b/>
          <w:bCs/>
          <w:rtl/>
        </w:rPr>
        <w:tab/>
        <w:t>(ب)</w:t>
      </w:r>
      <w:r>
        <w:rPr>
          <w:rFonts w:hint="cs"/>
          <w:b/>
          <w:bCs/>
          <w:rtl/>
        </w:rPr>
        <w:tab/>
        <w:t xml:space="preserve">المعاقون </w:t>
      </w:r>
    </w:p>
    <w:p w:rsidR="00000000" w:rsidRDefault="00DC5B03">
      <w:pPr>
        <w:spacing w:before="0" w:line="380" w:lineRule="exact"/>
        <w:jc w:val="both"/>
        <w:rPr>
          <w:rFonts w:hint="cs"/>
          <w:spacing w:val="0"/>
        </w:rPr>
      </w:pPr>
      <w:r>
        <w:rPr>
          <w:rFonts w:hint="cs"/>
          <w:rtl/>
        </w:rPr>
        <w:t>174-</w:t>
      </w:r>
      <w:r>
        <w:rPr>
          <w:rFonts w:hint="cs"/>
          <w:rtl/>
        </w:rPr>
        <w:tab/>
      </w:r>
      <w:r>
        <w:rPr>
          <w:rFonts w:hint="cs"/>
          <w:spacing w:val="0"/>
          <w:rtl/>
        </w:rPr>
        <w:t>بادرت الحكومة اليمنية إلى تحديد يوم للمعاقين بحيث يتحول ذلك اليوم إلى مهرجان مفتوح تعرض فيه منجزات عام مضى وتطلعات إلى منجزات عام جديد على أساس مفهوم ضرورة مناقشة</w:t>
      </w:r>
      <w:r>
        <w:rPr>
          <w:rFonts w:hint="cs"/>
          <w:spacing w:val="0"/>
          <w:rtl/>
        </w:rPr>
        <w:t xml:space="preserve"> قضايا المعاقين بشفافية تعمق الإيجابيات وتقف على السلبيات فتضع ما ينبغي وضعه من حلول لتجاوزها قدر الإمكان. ومن أجل ذلك صدر قرار مجلس الوزراء رقم 150 لسنة 1990 بشأن تحديد يوم التاسع من كانون الأول/ديسمبر من كل عام يوماً وطنياً للمعاقين.</w:t>
      </w:r>
    </w:p>
    <w:p w:rsidR="00000000" w:rsidRDefault="00DC5B03">
      <w:pPr>
        <w:spacing w:before="0" w:line="380" w:lineRule="exact"/>
        <w:jc w:val="both"/>
        <w:rPr>
          <w:rFonts w:hint="cs"/>
          <w:b/>
          <w:bCs/>
          <w:rtl/>
        </w:rPr>
      </w:pPr>
      <w:r>
        <w:rPr>
          <w:b/>
          <w:bCs/>
          <w:rtl/>
        </w:rPr>
        <w:t>الأطر القانونية المن</w:t>
      </w:r>
      <w:r>
        <w:rPr>
          <w:b/>
          <w:bCs/>
          <w:rtl/>
        </w:rPr>
        <w:t xml:space="preserve">ظمة لحقوق </w:t>
      </w:r>
      <w:r>
        <w:rPr>
          <w:rFonts w:hint="cs"/>
          <w:b/>
          <w:bCs/>
          <w:rtl/>
        </w:rPr>
        <w:t>ا</w:t>
      </w:r>
      <w:r>
        <w:rPr>
          <w:b/>
          <w:bCs/>
          <w:rtl/>
        </w:rPr>
        <w:t>ل</w:t>
      </w:r>
      <w:r>
        <w:rPr>
          <w:rFonts w:hint="cs"/>
          <w:b/>
          <w:bCs/>
          <w:rtl/>
        </w:rPr>
        <w:t>معاقين</w:t>
      </w:r>
    </w:p>
    <w:p w:rsidR="00000000" w:rsidRDefault="00DC5B03">
      <w:pPr>
        <w:spacing w:before="0" w:line="380" w:lineRule="exact"/>
        <w:jc w:val="both"/>
      </w:pPr>
      <w:r>
        <w:rPr>
          <w:rFonts w:hint="cs"/>
          <w:rtl/>
        </w:rPr>
        <w:t>175-</w:t>
      </w:r>
      <w:r>
        <w:rPr>
          <w:rFonts w:hint="cs"/>
          <w:rtl/>
        </w:rPr>
        <w:tab/>
      </w:r>
      <w:r>
        <w:rPr>
          <w:rtl/>
        </w:rPr>
        <w:t xml:space="preserve">جاءت التوجهات العامة للقانون رقم 61 لسنة 1999 بشأن رعاية وتأهيل المعاقين متوائمة مع الحقوق التي تضمنها الإعلان العالمي بشأن حقوق المعاقين الصادر عن الجمعية العامة للأمم المتحدة في 9 </w:t>
      </w:r>
      <w:r>
        <w:rPr>
          <w:rFonts w:hint="cs"/>
          <w:rtl/>
        </w:rPr>
        <w:t>كانون الأول/</w:t>
      </w:r>
      <w:r>
        <w:rPr>
          <w:rtl/>
        </w:rPr>
        <w:t>ديسمبر عام 1975</w:t>
      </w:r>
      <w:r>
        <w:rPr>
          <w:rFonts w:hint="cs"/>
          <w:rtl/>
        </w:rPr>
        <w:t>.</w:t>
      </w:r>
      <w:r>
        <w:rPr>
          <w:rtl/>
        </w:rPr>
        <w:t xml:space="preserve"> وقد ع</w:t>
      </w:r>
      <w:r>
        <w:rPr>
          <w:rFonts w:hint="cs"/>
          <w:rtl/>
        </w:rPr>
        <w:t>ُ</w:t>
      </w:r>
      <w:r>
        <w:rPr>
          <w:rtl/>
        </w:rPr>
        <w:t>ز</w:t>
      </w:r>
      <w:r>
        <w:rPr>
          <w:rFonts w:hint="cs"/>
          <w:rtl/>
        </w:rPr>
        <w:t>ّ</w:t>
      </w:r>
      <w:r>
        <w:rPr>
          <w:rtl/>
        </w:rPr>
        <w:t>زت هذه التوجه</w:t>
      </w:r>
      <w:r>
        <w:rPr>
          <w:rtl/>
        </w:rPr>
        <w:t xml:space="preserve">ات </w:t>
      </w:r>
      <w:r>
        <w:rPr>
          <w:rFonts w:hint="cs"/>
          <w:rtl/>
        </w:rPr>
        <w:t xml:space="preserve">وفَصَّلت </w:t>
      </w:r>
      <w:r>
        <w:rPr>
          <w:rtl/>
        </w:rPr>
        <w:t xml:space="preserve">الحقوق بشكل أكثر في قرار مجلس الوزراء </w:t>
      </w:r>
      <w:r>
        <w:rPr>
          <w:rFonts w:hint="cs"/>
          <w:rtl/>
        </w:rPr>
        <w:br/>
      </w:r>
      <w:r>
        <w:rPr>
          <w:rtl/>
        </w:rPr>
        <w:t>رقم 284 لسنة 2002 بشأن اللائحة التنفيذية للقانون رقم 61 لسنة 1999</w:t>
      </w:r>
      <w:r>
        <w:rPr>
          <w:rFonts w:hint="cs"/>
          <w:rtl/>
        </w:rPr>
        <w:t>.</w:t>
      </w:r>
      <w:r>
        <w:rPr>
          <w:rtl/>
        </w:rPr>
        <w:t xml:space="preserve"> فأكد القانون في المادة 3 حق المعاق </w:t>
      </w:r>
      <w:r>
        <w:rPr>
          <w:rFonts w:hint="cs"/>
          <w:rtl/>
        </w:rPr>
        <w:t xml:space="preserve">في </w:t>
      </w:r>
      <w:r>
        <w:rPr>
          <w:rtl/>
        </w:rPr>
        <w:t xml:space="preserve">ممارسة كافة الحقوق التي كفلها الدستور، وحق المعاق في التأهيل المجاني والرعاية الاجتماعية في </w:t>
      </w:r>
      <w:r>
        <w:rPr>
          <w:rFonts w:hint="cs"/>
          <w:rtl/>
        </w:rPr>
        <w:br/>
      </w:r>
      <w:r>
        <w:rPr>
          <w:rtl/>
        </w:rPr>
        <w:t>الم</w:t>
      </w:r>
      <w:r>
        <w:rPr>
          <w:rFonts w:hint="cs"/>
          <w:rtl/>
        </w:rPr>
        <w:t>ـ</w:t>
      </w:r>
      <w:r>
        <w:rPr>
          <w:rtl/>
        </w:rPr>
        <w:t>ادة</w:t>
      </w:r>
      <w:r>
        <w:rPr>
          <w:rtl/>
        </w:rPr>
        <w:t xml:space="preserve"> 4، وحق المعاق ومنحه الأولوية في الالتحاق بالكليات والمعاهد الحكومية في المادة 9، وحق المعاق في الانتقال والتنقل</w:t>
      </w:r>
      <w:r>
        <w:rPr>
          <w:rFonts w:hint="cs"/>
          <w:rtl/>
        </w:rPr>
        <w:t>.</w:t>
      </w:r>
      <w:r>
        <w:rPr>
          <w:rtl/>
        </w:rPr>
        <w:t xml:space="preserve"> وأكدت المادة 13 </w:t>
      </w:r>
      <w:r>
        <w:rPr>
          <w:rFonts w:hint="cs"/>
          <w:rtl/>
        </w:rPr>
        <w:t xml:space="preserve">مسؤولية </w:t>
      </w:r>
      <w:r>
        <w:rPr>
          <w:rtl/>
        </w:rPr>
        <w:t>وزارة الصحة في توفير الأجهزة التعويضية والأطراف الصناعية</w:t>
      </w:r>
      <w:r>
        <w:rPr>
          <w:rFonts w:hint="cs"/>
          <w:rtl/>
        </w:rPr>
        <w:t>.</w:t>
      </w:r>
      <w:r>
        <w:rPr>
          <w:rtl/>
        </w:rPr>
        <w:t xml:space="preserve"> و</w:t>
      </w:r>
      <w:r>
        <w:rPr>
          <w:rFonts w:hint="cs"/>
          <w:rtl/>
        </w:rPr>
        <w:t xml:space="preserve">أكدت </w:t>
      </w:r>
      <w:r>
        <w:rPr>
          <w:rtl/>
        </w:rPr>
        <w:t>المادة 27 حق المعاقين في تشكيل المنظمات غير الحكومية</w:t>
      </w:r>
      <w:r>
        <w:rPr>
          <w:rFonts w:hint="cs"/>
          <w:rtl/>
        </w:rPr>
        <w:t xml:space="preserve"> و</w:t>
      </w:r>
      <w:r>
        <w:rPr>
          <w:rFonts w:hint="cs"/>
          <w:rtl/>
        </w:rPr>
        <w:t>ألزمت وزارة الشؤون الاجتماعية والعمل بمساعدة المعاقين في إنشاء جمعياتهم النوعية واللجان المحلية وتطويرها. ويبلغ عدد جمعيات المعاقين التي يديرونها هم بأنفسهم، من مختلف فئات الإعاقة، 70 جمعية من جمعيات الإعاقة.</w:t>
      </w:r>
      <w:r>
        <w:rPr>
          <w:rtl/>
        </w:rPr>
        <w:t xml:space="preserve"> أما المواد من 15</w:t>
      </w:r>
      <w:r>
        <w:rPr>
          <w:rFonts w:hint="cs"/>
          <w:rtl/>
        </w:rPr>
        <w:t xml:space="preserve"> إلى </w:t>
      </w:r>
      <w:r>
        <w:rPr>
          <w:rtl/>
        </w:rPr>
        <w:t>24 فقد خصصت لحق المعاقين ف</w:t>
      </w:r>
      <w:r>
        <w:rPr>
          <w:rtl/>
        </w:rPr>
        <w:t>ي العمل</w:t>
      </w:r>
      <w:r>
        <w:rPr>
          <w:rFonts w:hint="cs"/>
          <w:rtl/>
        </w:rPr>
        <w:t xml:space="preserve"> بالنص على تخصيص نسبة 5 في المائة للمعاقين من مجموع الوظائف الشاغرة بالجهاز الإداري للدولة ووحدات القطاعين العام والمختلط، بالإضافة إلى ا</w:t>
      </w:r>
      <w:r>
        <w:rPr>
          <w:rtl/>
        </w:rPr>
        <w:t>لامتيازات المكفولة عند تشغيلهم</w:t>
      </w:r>
      <w:r>
        <w:rPr>
          <w:rFonts w:hint="cs"/>
          <w:rtl/>
        </w:rPr>
        <w:t xml:space="preserve"> حيث منع القانون حرمان المعاقين من أية مزايا أو حقوق مقررة للعاملين الآخرين بسبب ا</w:t>
      </w:r>
      <w:r>
        <w:rPr>
          <w:rFonts w:hint="cs"/>
          <w:rtl/>
        </w:rPr>
        <w:t xml:space="preserve">لإعاقة. </w:t>
      </w:r>
    </w:p>
    <w:p w:rsidR="00000000" w:rsidRDefault="00DC5B03">
      <w:pPr>
        <w:spacing w:before="0" w:line="380" w:lineRule="exact"/>
        <w:jc w:val="both"/>
        <w:rPr>
          <w:rFonts w:hint="cs"/>
          <w:rtl/>
        </w:rPr>
      </w:pPr>
      <w:r>
        <w:rPr>
          <w:rFonts w:hint="cs"/>
          <w:rtl/>
        </w:rPr>
        <w:t>176-</w:t>
      </w:r>
      <w:r>
        <w:rPr>
          <w:rFonts w:hint="cs"/>
          <w:rtl/>
        </w:rPr>
        <w:tab/>
        <w:t>كما ألزم قانون الخدمة المدنية لسنة 1991 في المادة 24 منه الهيئات والمؤسسات الحكومية بتوظيف نسبة معينة تحددها الوزارة سنوياً، بينما اشترطت لائحته التنفيذية الصادرة بالقرار الجمهوري رقم 122 لسنة 1992 في المادة 49 أن تتناسب الوظائف التي يعين فيه</w:t>
      </w:r>
      <w:r>
        <w:rPr>
          <w:rFonts w:hint="cs"/>
          <w:rtl/>
        </w:rPr>
        <w:t xml:space="preserve">ا المعاقون مع قدراتهم وحددت المادة نفسها مقدار ما ينبغي أن يخصص للمعاقين من الدرجات الوظيفية بنسبة 5 في المائة على الأقل. </w:t>
      </w:r>
    </w:p>
    <w:p w:rsidR="00000000" w:rsidRDefault="00DC5B03">
      <w:pPr>
        <w:spacing w:before="0" w:line="380" w:lineRule="exact"/>
        <w:jc w:val="both"/>
        <w:rPr>
          <w:rFonts w:hint="cs"/>
        </w:rPr>
      </w:pPr>
      <w:r>
        <w:rPr>
          <w:rFonts w:hint="cs"/>
          <w:rtl/>
        </w:rPr>
        <w:t>177-</w:t>
      </w:r>
      <w:r>
        <w:rPr>
          <w:rFonts w:hint="cs"/>
          <w:rtl/>
        </w:rPr>
        <w:tab/>
        <w:t>بالإضافة إلى ما سبق فقد خصص</w:t>
      </w:r>
      <w:r>
        <w:rPr>
          <w:rtl/>
        </w:rPr>
        <w:t xml:space="preserve"> قانون </w:t>
      </w:r>
      <w:r>
        <w:rPr>
          <w:rFonts w:hint="cs"/>
          <w:rtl/>
        </w:rPr>
        <w:t xml:space="preserve">حقوق الطفل </w:t>
      </w:r>
      <w:r>
        <w:rPr>
          <w:rtl/>
        </w:rPr>
        <w:t>فصلاً خاصاً بعنوان "</w:t>
      </w:r>
      <w:r>
        <w:rPr>
          <w:rFonts w:hint="cs"/>
          <w:rtl/>
        </w:rPr>
        <w:t>رع</w:t>
      </w:r>
      <w:r>
        <w:rPr>
          <w:rtl/>
        </w:rPr>
        <w:t>اية الطفل المعاق وتأهيله" وتضمن 9 مواد (</w:t>
      </w:r>
      <w:r>
        <w:rPr>
          <w:rFonts w:hint="cs"/>
          <w:rtl/>
        </w:rPr>
        <w:t xml:space="preserve">المواد </w:t>
      </w:r>
      <w:r>
        <w:rPr>
          <w:rtl/>
        </w:rPr>
        <w:t>115</w:t>
      </w:r>
      <w:r>
        <w:rPr>
          <w:rFonts w:hint="cs"/>
          <w:rtl/>
        </w:rPr>
        <w:t>-</w:t>
      </w:r>
      <w:r>
        <w:rPr>
          <w:rtl/>
        </w:rPr>
        <w:t xml:space="preserve">123) كرست </w:t>
      </w:r>
      <w:r>
        <w:rPr>
          <w:rtl/>
        </w:rPr>
        <w:t>لتفصيل حقوق الطفل المعاق</w:t>
      </w:r>
      <w:r>
        <w:rPr>
          <w:rFonts w:hint="cs"/>
          <w:rtl/>
        </w:rPr>
        <w:t>.</w:t>
      </w:r>
    </w:p>
    <w:p w:rsidR="00000000" w:rsidRDefault="00DC5B03">
      <w:pPr>
        <w:spacing w:before="0" w:line="380" w:lineRule="exact"/>
        <w:jc w:val="both"/>
        <w:rPr>
          <w:rFonts w:hint="cs"/>
          <w:b/>
          <w:bCs/>
          <w:rtl/>
        </w:rPr>
      </w:pPr>
      <w:r>
        <w:rPr>
          <w:b/>
          <w:bCs/>
          <w:rtl/>
        </w:rPr>
        <w:t xml:space="preserve">الآليات المؤسسية والبرامج </w:t>
      </w:r>
      <w:r>
        <w:rPr>
          <w:rFonts w:hint="cs"/>
          <w:b/>
          <w:bCs/>
          <w:rtl/>
        </w:rPr>
        <w:t>والجهود الحكومية في مجال المعاقين</w:t>
      </w:r>
    </w:p>
    <w:p w:rsidR="00000000" w:rsidRDefault="00DC5B03">
      <w:pPr>
        <w:spacing w:before="0" w:line="380" w:lineRule="exact"/>
        <w:jc w:val="both"/>
      </w:pPr>
      <w:r>
        <w:rPr>
          <w:rFonts w:hint="cs"/>
          <w:rtl/>
        </w:rPr>
        <w:t>178-</w:t>
      </w:r>
      <w:r>
        <w:rPr>
          <w:rFonts w:hint="cs"/>
          <w:rtl/>
        </w:rPr>
        <w:tab/>
        <w:t>إن الاهتمام بالمعاقين قد ازداد خلال السنوات الخمس الأخيرة فصدرت التوجيهات من وزارة التربية والتعليم بقبول المعاقين في المدارس وإجراء بعض التعديلات الفنية في مباني بع</w:t>
      </w:r>
      <w:r>
        <w:rPr>
          <w:rFonts w:hint="cs"/>
          <w:rtl/>
        </w:rPr>
        <w:t>ض المدارس القائمة. وتقوم الحكومة باتخاذ التدابير والإجراءات اللازمة لرعاية المعاقين حيث تقدم لفئات المعاقين خدمات اجتماعية وتربوية وتأهيلية وتدريبية وفقاً للقوانين النافذة عن طريق مؤسسات ومراكز رعاية وتأهيل المعاقين المكفوفين وضعاف البصر، والمعاقين حركياً،</w:t>
      </w:r>
      <w:r>
        <w:rPr>
          <w:rFonts w:hint="cs"/>
          <w:rtl/>
        </w:rPr>
        <w:t xml:space="preserve"> والأطفال من الصـم والبكم وضعاف السمع، والأطفال المتخلفين عقلياً.</w:t>
      </w:r>
    </w:p>
    <w:p w:rsidR="00000000" w:rsidRDefault="00DC5B03">
      <w:pPr>
        <w:spacing w:before="0" w:line="380" w:lineRule="exact"/>
        <w:jc w:val="both"/>
        <w:rPr>
          <w:rFonts w:hint="cs"/>
        </w:rPr>
      </w:pPr>
      <w:r>
        <w:rPr>
          <w:rFonts w:hint="cs"/>
          <w:rtl/>
        </w:rPr>
        <w:t>179-</w:t>
      </w:r>
      <w:r>
        <w:rPr>
          <w:rFonts w:hint="cs"/>
          <w:rtl/>
        </w:rPr>
        <w:tab/>
        <w:t xml:space="preserve">كما عملت الحكومة بالتعاون مع المنظمات الأهلية على إعداد استراتيجية وطنية لرعاية وتأهيل المعاقين حيث وضعت رؤية شاملة للأعوام 2002-2012 لتنفيذ مختلف الأنشطة والبرامج في إطار الدعوة لقيام </w:t>
      </w:r>
      <w:r>
        <w:rPr>
          <w:rFonts w:hint="cs"/>
          <w:rtl/>
        </w:rPr>
        <w:t xml:space="preserve">عقد وطني تتويجاً لعقد عربي للمعاقين. واشتملت الرؤية على عدد من الأهداف الاستراتيجية على النحو التالي: </w:t>
      </w:r>
    </w:p>
    <w:p w:rsidR="00000000" w:rsidRDefault="00DC5B03">
      <w:pPr>
        <w:spacing w:before="0" w:line="380" w:lineRule="exact"/>
        <w:jc w:val="both"/>
        <w:rPr>
          <w:rFonts w:hint="cs"/>
          <w:rtl/>
        </w:rPr>
      </w:pPr>
      <w:r>
        <w:rPr>
          <w:rFonts w:hint="cs"/>
          <w:rtl/>
        </w:rPr>
        <w:tab/>
        <w:t>(أ)</w:t>
      </w:r>
      <w:r>
        <w:rPr>
          <w:rFonts w:hint="cs"/>
          <w:rtl/>
        </w:rPr>
        <w:tab/>
        <w:t>تنفيذ الالتزامات الحكومية للاتفاقيات والمواثيق والإعلانات الدولية والعربية؛</w:t>
      </w:r>
    </w:p>
    <w:p w:rsidR="00000000" w:rsidRDefault="00DC5B03">
      <w:pPr>
        <w:spacing w:before="0" w:line="380" w:lineRule="exact"/>
        <w:jc w:val="both"/>
        <w:rPr>
          <w:rFonts w:hint="cs"/>
          <w:rtl/>
        </w:rPr>
      </w:pPr>
      <w:r>
        <w:rPr>
          <w:rFonts w:hint="cs"/>
          <w:rtl/>
        </w:rPr>
        <w:tab/>
        <w:t>(ب)</w:t>
      </w:r>
      <w:r>
        <w:rPr>
          <w:rFonts w:hint="cs"/>
          <w:rtl/>
        </w:rPr>
        <w:tab/>
        <w:t>الوعي بقضايا الإعاقة؛</w:t>
      </w:r>
    </w:p>
    <w:p w:rsidR="00000000" w:rsidRDefault="00DC5B03">
      <w:pPr>
        <w:spacing w:before="0" w:line="380" w:lineRule="exact"/>
        <w:jc w:val="both"/>
        <w:rPr>
          <w:rFonts w:hint="cs"/>
          <w:rtl/>
        </w:rPr>
      </w:pPr>
      <w:r>
        <w:rPr>
          <w:rFonts w:hint="cs"/>
          <w:rtl/>
        </w:rPr>
        <w:tab/>
        <w:t>(ج)</w:t>
      </w:r>
      <w:r>
        <w:rPr>
          <w:rFonts w:hint="cs"/>
          <w:rtl/>
        </w:rPr>
        <w:tab/>
        <w:t>تعميم برامج التأهيل المجتمعي على مستوى م</w:t>
      </w:r>
      <w:r>
        <w:rPr>
          <w:rFonts w:hint="cs"/>
          <w:rtl/>
        </w:rPr>
        <w:t>حافظات الجمهورية؛</w:t>
      </w:r>
    </w:p>
    <w:p w:rsidR="00000000" w:rsidRDefault="00DC5B03">
      <w:pPr>
        <w:spacing w:before="0" w:line="380" w:lineRule="exact"/>
        <w:jc w:val="both"/>
        <w:rPr>
          <w:rFonts w:hint="cs"/>
          <w:rtl/>
        </w:rPr>
      </w:pPr>
      <w:r>
        <w:rPr>
          <w:rFonts w:hint="cs"/>
          <w:rtl/>
        </w:rPr>
        <w:tab/>
        <w:t>(د)</w:t>
      </w:r>
      <w:r>
        <w:rPr>
          <w:rFonts w:hint="cs"/>
          <w:rtl/>
        </w:rPr>
        <w:tab/>
        <w:t>وضع السياسات والبرامج اللازمة لتشغيل المعاقين؛</w:t>
      </w:r>
    </w:p>
    <w:p w:rsidR="00000000" w:rsidRDefault="00DC5B03">
      <w:pPr>
        <w:spacing w:before="0" w:line="380" w:lineRule="exact"/>
        <w:jc w:val="both"/>
        <w:rPr>
          <w:rFonts w:hint="cs"/>
          <w:rtl/>
        </w:rPr>
      </w:pPr>
      <w:r>
        <w:rPr>
          <w:rFonts w:hint="cs"/>
          <w:rtl/>
        </w:rPr>
        <w:tab/>
        <w:t>(ه‍)</w:t>
      </w:r>
      <w:r>
        <w:rPr>
          <w:rFonts w:hint="cs"/>
          <w:rtl/>
        </w:rPr>
        <w:tab/>
        <w:t>البناء المؤسسي وبناء القدرات؛</w:t>
      </w:r>
    </w:p>
    <w:p w:rsidR="00000000" w:rsidRDefault="00DC5B03">
      <w:pPr>
        <w:spacing w:before="0" w:line="380" w:lineRule="exact"/>
        <w:jc w:val="both"/>
        <w:rPr>
          <w:rFonts w:hint="cs"/>
          <w:rtl/>
        </w:rPr>
      </w:pPr>
      <w:r>
        <w:rPr>
          <w:rFonts w:hint="cs"/>
          <w:rtl/>
        </w:rPr>
        <w:tab/>
        <w:t>(و)</w:t>
      </w:r>
      <w:r>
        <w:rPr>
          <w:rFonts w:hint="cs"/>
          <w:rtl/>
        </w:rPr>
        <w:tab/>
        <w:t>دور وسائل الإعلام في زيادة الوعي والقبول المجتمعي لقضايا المعاقين؛</w:t>
      </w:r>
    </w:p>
    <w:p w:rsidR="00000000" w:rsidRDefault="00DC5B03">
      <w:pPr>
        <w:spacing w:before="0" w:line="380" w:lineRule="exact"/>
        <w:jc w:val="both"/>
        <w:rPr>
          <w:rFonts w:hint="cs"/>
          <w:rtl/>
        </w:rPr>
      </w:pPr>
      <w:r>
        <w:rPr>
          <w:rFonts w:hint="cs"/>
          <w:rtl/>
        </w:rPr>
        <w:tab/>
        <w:t>(ز)</w:t>
      </w:r>
      <w:r>
        <w:rPr>
          <w:rFonts w:hint="cs"/>
          <w:rtl/>
        </w:rPr>
        <w:tab/>
        <w:t>بناء قاعدة معلومات حول قضايا الإعاقة؛</w:t>
      </w:r>
    </w:p>
    <w:p w:rsidR="00000000" w:rsidRDefault="00DC5B03">
      <w:pPr>
        <w:spacing w:before="0" w:line="380" w:lineRule="exact"/>
        <w:jc w:val="both"/>
        <w:rPr>
          <w:rFonts w:hint="cs"/>
          <w:rtl/>
        </w:rPr>
      </w:pPr>
      <w:r>
        <w:rPr>
          <w:rFonts w:hint="cs"/>
          <w:rtl/>
        </w:rPr>
        <w:tab/>
        <w:t>(ح)</w:t>
      </w:r>
      <w:r>
        <w:rPr>
          <w:rFonts w:hint="cs"/>
          <w:rtl/>
        </w:rPr>
        <w:tab/>
        <w:t>وضع سياسة وطنية متكاملة لدمج ا</w:t>
      </w:r>
      <w:r>
        <w:rPr>
          <w:rFonts w:hint="cs"/>
          <w:rtl/>
        </w:rPr>
        <w:t>لمعاقين في المدارس العامة؛</w:t>
      </w:r>
    </w:p>
    <w:p w:rsidR="00000000" w:rsidRDefault="00DC5B03">
      <w:pPr>
        <w:spacing w:before="0" w:line="380" w:lineRule="exact"/>
        <w:jc w:val="both"/>
      </w:pPr>
      <w:r>
        <w:rPr>
          <w:rFonts w:hint="cs"/>
          <w:rtl/>
        </w:rPr>
        <w:tab/>
        <w:t>(ط)</w:t>
      </w:r>
      <w:r>
        <w:rPr>
          <w:rFonts w:hint="cs"/>
          <w:rtl/>
        </w:rPr>
        <w:tab/>
        <w:t>وضع سياسات وخطط وبرامج وطنية للحد من الإعاقة.</w:t>
      </w:r>
    </w:p>
    <w:p w:rsidR="00000000" w:rsidRDefault="00DC5B03">
      <w:pPr>
        <w:spacing w:before="0" w:line="380" w:lineRule="exact"/>
        <w:jc w:val="both"/>
        <w:rPr>
          <w:rFonts w:hint="cs"/>
        </w:rPr>
      </w:pPr>
      <w:r>
        <w:rPr>
          <w:rFonts w:hint="cs"/>
          <w:rtl/>
        </w:rPr>
        <w:t>180-</w:t>
      </w:r>
      <w:r>
        <w:rPr>
          <w:rFonts w:hint="cs"/>
          <w:rtl/>
        </w:rPr>
        <w:tab/>
        <w:t>و</w:t>
      </w:r>
      <w:r>
        <w:rPr>
          <w:rtl/>
        </w:rPr>
        <w:t>تضمن قانون رعاية وتأهيل المعاقين من الناحية الموضوعية قضايا تكفل احترام حقوق المعاقين التي تضمنها الإعلان العالمي</w:t>
      </w:r>
      <w:r>
        <w:rPr>
          <w:rFonts w:hint="cs"/>
          <w:rtl/>
        </w:rPr>
        <w:t>. وعندما صدر قانون رعاية وتأهيل المعاقين عام 1999 كان الدعم</w:t>
      </w:r>
      <w:r>
        <w:rPr>
          <w:rFonts w:hint="cs"/>
          <w:rtl/>
        </w:rPr>
        <w:t xml:space="preserve"> الحكومي المخصص لحقوق المعاقين يبلغ حوالي 3.5 ملايين ريال، وخلال السنوات اللاحقة شهد هذا الدعم تنامياً ملحوظاً لا سيما بعد صدور قانون صندوق رعاية وتأهيل المعاقين عام 2001، فقد تزايد إلى 7 ملايين ريال، ثم 20 مليون ريال، ثم 42.5 مليون ريال في الأعوام 2000 و2</w:t>
      </w:r>
      <w:r>
        <w:rPr>
          <w:rFonts w:hint="cs"/>
          <w:rtl/>
        </w:rPr>
        <w:t>001 و2002 على التوالي، وذلك بالإضافة إلى الدعم المقدم من جمعيات الإعاقة المختلفة وشبكة الأمان الاجتماعي.</w:t>
      </w:r>
    </w:p>
    <w:p w:rsidR="00000000" w:rsidRDefault="00DC5B03">
      <w:pPr>
        <w:spacing w:before="0" w:line="380" w:lineRule="exact"/>
        <w:jc w:val="both"/>
      </w:pPr>
      <w:r>
        <w:rPr>
          <w:rFonts w:hint="cs"/>
          <w:rtl/>
        </w:rPr>
        <w:t>181-</w:t>
      </w:r>
      <w:r>
        <w:rPr>
          <w:rFonts w:hint="cs"/>
          <w:rtl/>
        </w:rPr>
        <w:tab/>
        <w:t>وخلال الأعوام الماضية اهتم صندوق رعاية وتأهيل المعاقين والاتحاد الوطني للمعاقين ووزارة الشؤون الاجتماعية بالتنسيق مع المؤسسات المعنية بتنفيذ قانون</w:t>
      </w:r>
      <w:r>
        <w:rPr>
          <w:rFonts w:hint="cs"/>
          <w:rtl/>
        </w:rPr>
        <w:t xml:space="preserve"> رعاية وتأهيل المعاقين لتنفيذ ما يختص بها من حقوق المعاقين. فتم التنسيق مع مصلحة الجمارك لتنفيذ النص الخاص بإعفاء المستوردات الخاصة برعاية وتأهيل المعاقين من الرسوم الجمركية، وتم تنفيذ النص فعلاً. وكذلك اهتم الاتحاد الوطني لجمعيات المعاقين عام 2002 بالتنسي</w:t>
      </w:r>
      <w:r>
        <w:rPr>
          <w:rFonts w:hint="cs"/>
          <w:rtl/>
        </w:rPr>
        <w:t xml:space="preserve">ق مع وزارة الخدمة المدنية لتفعيل نصوص قانون رعاية وتأهيل المعاقين ولائحته التنفيذية المتعلقة بتخصيص </w:t>
      </w:r>
      <w:r>
        <w:rPr>
          <w:rtl/>
        </w:rPr>
        <w:br/>
      </w:r>
      <w:r>
        <w:rPr>
          <w:rFonts w:hint="cs"/>
          <w:rtl/>
        </w:rPr>
        <w:t>نسبة 5 في المائة من الوظائف في القطاعين العام والخاص والجهاز الإداري للدولة سنوياً للمعاقين وكذلك إلزام أصحاب الأعمال بتخصيص نسبة مماثلة من الوظائف للمعاقي</w:t>
      </w:r>
      <w:r>
        <w:rPr>
          <w:rFonts w:hint="cs"/>
          <w:rtl/>
        </w:rPr>
        <w:t>ن.</w:t>
      </w:r>
    </w:p>
    <w:p w:rsidR="00000000" w:rsidRDefault="00DC5B03">
      <w:pPr>
        <w:spacing w:before="0" w:line="380" w:lineRule="exact"/>
        <w:jc w:val="both"/>
        <w:rPr>
          <w:rFonts w:hint="cs"/>
          <w:rtl/>
        </w:rPr>
      </w:pPr>
      <w:r>
        <w:rPr>
          <w:rFonts w:hint="cs"/>
          <w:rtl/>
        </w:rPr>
        <w:t>182-</w:t>
      </w:r>
      <w:r>
        <w:rPr>
          <w:rFonts w:hint="cs"/>
          <w:rtl/>
        </w:rPr>
        <w:tab/>
        <w:t xml:space="preserve">كما تم إنشاء اللجنة الوطنية لرعاية المعوقين وحددت اختصاصاتها بموجب القرار الجمهوري رقم 5 لسنة 1991 ومن مهامها واختصاصاتها وضع الاستراتيجيات والسياسات العامة التي تتعلق برعاية وتأهيل المعاقين وتحقيق سياسات الإدماج الاجتماعي ومشاركة المجتمع مع الأخذ </w:t>
      </w:r>
      <w:r>
        <w:rPr>
          <w:rFonts w:hint="cs"/>
          <w:rtl/>
        </w:rPr>
        <w:t xml:space="preserve">بعين الاعتبار تشجيع المبادرات الرامية إلى خدمة ورعاية المعاقين عن طريق دعم الجمعيات النوعية العاملة في هذا المجال. </w:t>
      </w:r>
    </w:p>
    <w:p w:rsidR="00000000" w:rsidRDefault="00DC5B03">
      <w:pPr>
        <w:spacing w:before="0" w:line="380" w:lineRule="exact"/>
        <w:jc w:val="both"/>
        <w:rPr>
          <w:rFonts w:hint="cs"/>
          <w:rtl/>
        </w:rPr>
      </w:pPr>
      <w:r>
        <w:rPr>
          <w:rFonts w:hint="cs"/>
          <w:rtl/>
        </w:rPr>
        <w:t>183-</w:t>
      </w:r>
      <w:r>
        <w:rPr>
          <w:rFonts w:hint="cs"/>
          <w:rtl/>
        </w:rPr>
        <w:tab/>
        <w:t>كما تقوم الدولة ممثلة بوزارة الشؤون الاجتماعية والعمل بصورة أساسية والوزارات الأخرى ذات العلاقة بتوفير أنظمة الحماية الاجتماعية وخاصة ل</w:t>
      </w:r>
      <w:r>
        <w:rPr>
          <w:rFonts w:hint="cs"/>
          <w:rtl/>
        </w:rPr>
        <w:t>فئات المعاقين، حيث بلغ عدد مراكز الرعاية الاجتماعية العاملة خمسة مراكز وهي مركز النور للمكفوفين صنعاء وعدن وحضرموت، ومركز ذوي الاحتياجات الخاصة في صنعاء وعدن بالإضافة إلى مراكز أخرى تم إنشاؤها في عدد من المحافظات (الجوف وأبين والمهرة). كما تم بناء مراكز جد</w:t>
      </w:r>
      <w:r>
        <w:rPr>
          <w:rFonts w:hint="cs"/>
          <w:rtl/>
        </w:rPr>
        <w:t xml:space="preserve">يدة في عام 2003 هي مركز تأهيل وتدريب المعاقين في سيئون في محافظة حضرموت ومركز تأهيل وتدريب المعاقين في عتق في محافظة </w:t>
      </w:r>
      <w:proofErr w:type="spellStart"/>
      <w:r>
        <w:rPr>
          <w:rFonts w:hint="cs"/>
          <w:rtl/>
        </w:rPr>
        <w:t>شبوة</w:t>
      </w:r>
      <w:proofErr w:type="spellEnd"/>
      <w:r>
        <w:rPr>
          <w:rFonts w:hint="cs"/>
          <w:rtl/>
        </w:rPr>
        <w:t>، بالإضافة إلى أن هناك ثلاثة مراكز في طور الإنشاء.</w:t>
      </w:r>
    </w:p>
    <w:p w:rsidR="00000000" w:rsidRDefault="00DC5B03">
      <w:pPr>
        <w:spacing w:before="0" w:line="380" w:lineRule="exact"/>
        <w:jc w:val="both"/>
      </w:pPr>
      <w:r>
        <w:rPr>
          <w:rFonts w:hint="cs"/>
          <w:rtl/>
        </w:rPr>
        <w:t>184-</w:t>
      </w:r>
      <w:r>
        <w:rPr>
          <w:rFonts w:hint="cs"/>
          <w:rtl/>
        </w:rPr>
        <w:tab/>
        <w:t>وفي إطار الحماية الاجتماعية أيضاً أولَى مشروع التأهيل المجتمعي اهتماماً لمساعدة</w:t>
      </w:r>
      <w:r>
        <w:rPr>
          <w:rFonts w:hint="cs"/>
          <w:rtl/>
        </w:rPr>
        <w:t xml:space="preserve"> المعاقين من خلال مشاريع تنموية صغيرة، يتم تدريبهم على إدارتها، حيث بدأ المشروع في محافظة </w:t>
      </w:r>
      <w:proofErr w:type="spellStart"/>
      <w:r>
        <w:rPr>
          <w:rFonts w:hint="cs"/>
          <w:rtl/>
        </w:rPr>
        <w:t>الحديدة</w:t>
      </w:r>
      <w:proofErr w:type="spellEnd"/>
      <w:r>
        <w:rPr>
          <w:rFonts w:hint="cs"/>
          <w:rtl/>
        </w:rPr>
        <w:t xml:space="preserve"> كتجربة نموذجية من خلال إقراض 43 معاقاً ومعاقة للبدء بتنفيذ المشاريع الصغيرة المدرة للدخل تحقيقاً لمبدأ تكافؤ الفرص.</w:t>
      </w:r>
    </w:p>
    <w:p w:rsidR="00000000" w:rsidRDefault="00DC5B03">
      <w:pPr>
        <w:spacing w:before="0" w:line="380" w:lineRule="exact"/>
        <w:jc w:val="both"/>
      </w:pPr>
      <w:r>
        <w:rPr>
          <w:rFonts w:hint="cs"/>
          <w:rtl/>
        </w:rPr>
        <w:t>185-</w:t>
      </w:r>
      <w:r>
        <w:rPr>
          <w:rFonts w:hint="cs"/>
          <w:rtl/>
        </w:rPr>
        <w:tab/>
        <w:t>وفي إطار شبكة الأمان الاجتماعي فقد ار</w:t>
      </w:r>
      <w:r>
        <w:rPr>
          <w:rFonts w:hint="cs"/>
          <w:rtl/>
        </w:rPr>
        <w:t>تفع عدد المستفيدين من المساعدات النقدية المباشرة التي يقدمها صندوق الرعاية الاجتماعية إلى الفئات الفقيرة مـن 000 250 حالة عام 1998 إلى 000 450 حالة في 2002-2003، منهـم 479 223 معاقاً. وبلغ إجمالي المساعدات المالية 7 مليارات ريال.</w:t>
      </w:r>
    </w:p>
    <w:p w:rsidR="00000000" w:rsidRDefault="00DC5B03">
      <w:pPr>
        <w:spacing w:before="0" w:line="360" w:lineRule="exact"/>
        <w:jc w:val="both"/>
        <w:rPr>
          <w:rFonts w:hint="cs"/>
          <w:rtl/>
        </w:rPr>
      </w:pPr>
      <w:r>
        <w:rPr>
          <w:rFonts w:hint="cs"/>
          <w:rtl/>
        </w:rPr>
        <w:t>186-</w:t>
      </w:r>
      <w:r>
        <w:rPr>
          <w:rFonts w:hint="cs"/>
          <w:rtl/>
        </w:rPr>
        <w:tab/>
        <w:t>ويقوم صندوق رعاية وتأ</w:t>
      </w:r>
      <w:r>
        <w:rPr>
          <w:rFonts w:hint="cs"/>
          <w:rtl/>
        </w:rPr>
        <w:t>هيل المعاقين الذي أنشئ بالقانون رقم 2 لسنة 2002 بالدور الأكبر في تفعيل قانون رعاية وتأهيل المعاقين، وحماية حقوقهم وتمكينهم من ممارستها، وتبني توجه لمكافحة الفقر في أوساط المعاقين من خلال مشاريع الإقراض حيث تم رصد مبلغ 000 50 دولار كخطوة أولى لهذا الاتجاه</w:t>
      </w:r>
      <w:r>
        <w:rPr>
          <w:vertAlign w:val="superscript"/>
          <w:rtl/>
        </w:rPr>
        <w:t>(</w:t>
      </w:r>
      <w:r>
        <w:rPr>
          <w:rStyle w:val="FootnoteReference"/>
          <w:rtl/>
        </w:rPr>
        <w:footnoteReference w:id="26"/>
      </w:r>
      <w:r>
        <w:rPr>
          <w:vertAlign w:val="superscript"/>
          <w:rtl/>
        </w:rPr>
        <w:t>)</w:t>
      </w:r>
      <w:r>
        <w:rPr>
          <w:rFonts w:hint="cs"/>
          <w:rtl/>
        </w:rPr>
        <w:t>. كما قام بعدد من الأنشطة وقدم خدمات تعليمية وتدريبية وصحية لحوالي 996 4 مستفيداً من المعاقين خلال عام 2003 والربع الأول من عام 2004. أما المستفيدون الذين قدم لهم الصندوق خدمات التأهيل الاجتماعي عبر المنظمات الحكومية وغير الحكومية الأخرى فقد بلغ عددهم خلا</w:t>
      </w:r>
      <w:r>
        <w:rPr>
          <w:rFonts w:hint="cs"/>
          <w:rtl/>
        </w:rPr>
        <w:t xml:space="preserve">ل الفترة نفسها حوالي 908 28 مستفيدين ومستفيدات، وبلغ عدد المراكز التي تعاملت مع الصندوق حوالي 52 مركزاً تابعاً للمنظمات الحكومية وغير الحكومية. </w:t>
      </w:r>
    </w:p>
    <w:p w:rsidR="00000000" w:rsidRDefault="00DC5B03">
      <w:pPr>
        <w:spacing w:before="0" w:line="360" w:lineRule="exact"/>
        <w:jc w:val="both"/>
        <w:rPr>
          <w:rFonts w:hint="cs"/>
          <w:rtl/>
        </w:rPr>
      </w:pPr>
      <w:r>
        <w:rPr>
          <w:rFonts w:hint="cs"/>
          <w:rtl/>
        </w:rPr>
        <w:t>187-</w:t>
      </w:r>
      <w:r>
        <w:rPr>
          <w:rFonts w:hint="cs"/>
          <w:rtl/>
        </w:rPr>
        <w:tab/>
        <w:t>وتمثل فئة المكفوفين أكثر فئات المعاقين استفادةً من خدمات صندوق رعاية وتأهيل المعاقين، ومن مختلف المؤسسات ا</w:t>
      </w:r>
      <w:r>
        <w:rPr>
          <w:rFonts w:hint="cs"/>
          <w:rtl/>
        </w:rPr>
        <w:t>لحكومية المعنية بحماية حقوق ذوي الاحتياجات الخاصة، فقد بلغ عدد المستفيدين من خدمات مراكز النور للمكفوفين في ثلاث مدن فقط خلال السنوات الأربع الماضية حوالي 899 كفيفاً.</w:t>
      </w:r>
    </w:p>
    <w:p w:rsidR="00000000" w:rsidRDefault="00DC5B03">
      <w:pPr>
        <w:spacing w:before="0" w:line="360" w:lineRule="exact"/>
        <w:jc w:val="both"/>
      </w:pPr>
      <w:r>
        <w:rPr>
          <w:rFonts w:hint="cs"/>
          <w:rtl/>
        </w:rPr>
        <w:t>188-</w:t>
      </w:r>
      <w:r>
        <w:rPr>
          <w:rFonts w:hint="cs"/>
          <w:rtl/>
        </w:rPr>
        <w:tab/>
        <w:t>وتضطلع وزارة الصحة العامة والسكان بدور هام في تقديم الرعاية الصحية للمعاقين وتوفير ا</w:t>
      </w:r>
      <w:r>
        <w:rPr>
          <w:rFonts w:hint="cs"/>
          <w:rtl/>
        </w:rPr>
        <w:t>لخدمات الصحية والعلاجية لهذه الفئة، وخاصة العلاج الطبيعي والأجهزة التعويضية والمساعِدة، التي تعاون في حل بعض المشاكل التي تواجههم في حياتهم اليومية وتسهم قدر الإمكان في توفير الاستقرار النفسي والاجتماعي والبدني، والاعتماد على النفس في توفير احتياجاتهم اليو</w:t>
      </w:r>
      <w:r>
        <w:rPr>
          <w:rFonts w:hint="cs"/>
          <w:rtl/>
        </w:rPr>
        <w:t xml:space="preserve">مية. فقد تم تأسيس "مركز الأطراف والعلاج النفسي" ليقوم بتقديم كافة الخدمات من علاج طبيعي وصناعة الأطراف الصناعية والأجهزة التعويضية، لكافة المعاقين من مختلف محافظات الجمهورية، حيث يحصل المعاق على الأجهزة التعويضية والأطراف الصناعية مجاناً إذا لم يكن قادراً </w:t>
      </w:r>
      <w:r>
        <w:rPr>
          <w:rFonts w:hint="cs"/>
          <w:rtl/>
        </w:rPr>
        <w:t>على دفع الرسوم التي غالباً ما تكون رمزية. وإضافة إلى المركز الرئيسي بصنعاء هناك مجمع متكامل لخدمات المعاقين في عدن، ومركز الأطراف الصناعية والعلاج الطبيعي في تعز.</w:t>
      </w:r>
    </w:p>
    <w:p w:rsidR="00000000" w:rsidRDefault="00DC5B03">
      <w:pPr>
        <w:spacing w:before="0" w:line="360" w:lineRule="exact"/>
        <w:jc w:val="both"/>
        <w:rPr>
          <w:rFonts w:hint="cs"/>
          <w:rtl/>
        </w:rPr>
      </w:pPr>
      <w:r>
        <w:rPr>
          <w:rFonts w:hint="cs"/>
          <w:rtl/>
        </w:rPr>
        <w:t>189-</w:t>
      </w:r>
      <w:r>
        <w:rPr>
          <w:rFonts w:hint="cs"/>
          <w:rtl/>
        </w:rPr>
        <w:tab/>
        <w:t>وتوضح البيانات الإحصائية لوضع المركز الحالي أن إجمالي الحالات المترددة على قسم العلاج ال</w:t>
      </w:r>
      <w:r>
        <w:rPr>
          <w:rFonts w:hint="cs"/>
          <w:rtl/>
        </w:rPr>
        <w:t>طبيعي بلغ عام 2002، 374 97 حالة بعد أن كانت قد بلغت في عام 1999، 267 35 حالة. كما أن إجمالي المهام والأعمال التي قام بها المركز خلال عام 1999 بلغت 000 72 مهمة عمل موزعة بين أطراف صناعية وأجهزة تعويضية، في حين بلـغ إجمالـي المهـام عـام 2002، 000 112 مهمة عم</w:t>
      </w:r>
      <w:r>
        <w:rPr>
          <w:rFonts w:hint="cs"/>
          <w:rtl/>
        </w:rPr>
        <w:t>ل.</w:t>
      </w:r>
    </w:p>
    <w:p w:rsidR="00000000" w:rsidRDefault="00DC5B03">
      <w:pPr>
        <w:spacing w:before="0" w:line="360" w:lineRule="exact"/>
        <w:jc w:val="both"/>
        <w:rPr>
          <w:rFonts w:hint="cs"/>
        </w:rPr>
      </w:pPr>
      <w:r>
        <w:rPr>
          <w:rFonts w:hint="cs"/>
          <w:rtl/>
        </w:rPr>
        <w:t>190-</w:t>
      </w:r>
      <w:r>
        <w:rPr>
          <w:rFonts w:hint="cs"/>
          <w:rtl/>
        </w:rPr>
        <w:tab/>
        <w:t xml:space="preserve">ولمواجهة ازدحام الحالات فقد تم إنشاء فروع للمركز في المحافظات الرئيسية ذات الكثافة السكانية والبعد الجغرافي. فعلى سبيل المثال تم في عام 2003 إنشاء مركز الأطراف والعلاج الطبيعي في </w:t>
      </w:r>
      <w:proofErr w:type="spellStart"/>
      <w:r>
        <w:rPr>
          <w:rFonts w:hint="cs"/>
          <w:rtl/>
        </w:rPr>
        <w:t>المكلا</w:t>
      </w:r>
      <w:proofErr w:type="spellEnd"/>
      <w:r>
        <w:rPr>
          <w:rFonts w:hint="cs"/>
          <w:rtl/>
        </w:rPr>
        <w:t xml:space="preserve"> محافظة حضرموت، ويتم حالياً إنشاء مركز الأطراف والعلاج الطبيعي </w:t>
      </w:r>
      <w:r>
        <w:rPr>
          <w:rFonts w:hint="cs"/>
          <w:rtl/>
        </w:rPr>
        <w:t>في عدن، وسيتم قريباً إنشاء أقسام للعلاج الطبيعي في المستشفيات الرئيسية بمحافظات الجمهورية</w:t>
      </w:r>
      <w:r>
        <w:rPr>
          <w:vertAlign w:val="superscript"/>
          <w:rtl/>
        </w:rPr>
        <w:t>(</w:t>
      </w:r>
      <w:r>
        <w:rPr>
          <w:rStyle w:val="FootnoteReference"/>
          <w:rtl/>
        </w:rPr>
        <w:footnoteReference w:id="27"/>
      </w:r>
      <w:r>
        <w:rPr>
          <w:vertAlign w:val="superscript"/>
          <w:rtl/>
        </w:rPr>
        <w:t>)</w:t>
      </w:r>
      <w:r>
        <w:rPr>
          <w:rFonts w:hint="cs"/>
          <w:rtl/>
        </w:rPr>
        <w:t>.</w:t>
      </w:r>
    </w:p>
    <w:p w:rsidR="00000000" w:rsidRDefault="00DC5B03">
      <w:pPr>
        <w:pStyle w:val="BodyTextIndent"/>
        <w:spacing w:after="240" w:line="380" w:lineRule="exact"/>
        <w:jc w:val="lowKashida"/>
        <w:rPr>
          <w:rFonts w:cs="Traditional Arabic" w:hint="cs"/>
          <w:b/>
          <w:bCs/>
          <w:i/>
          <w:iCs/>
          <w:szCs w:val="28"/>
          <w:rtl/>
        </w:rPr>
      </w:pPr>
      <w:r>
        <w:rPr>
          <w:rFonts w:cs="Traditional Arabic" w:hint="cs"/>
          <w:b/>
          <w:bCs/>
          <w:i/>
          <w:iCs/>
          <w:szCs w:val="28"/>
          <w:rtl/>
        </w:rPr>
        <w:t xml:space="preserve">جدول يبين عدد المستفيدين من مراكز النور للمكفوفين في كل من صنعاء وعدن </w:t>
      </w:r>
      <w:proofErr w:type="spellStart"/>
      <w:r>
        <w:rPr>
          <w:rFonts w:cs="Traditional Arabic" w:hint="cs"/>
          <w:b/>
          <w:bCs/>
          <w:i/>
          <w:iCs/>
          <w:szCs w:val="28"/>
          <w:rtl/>
        </w:rPr>
        <w:t>والمكلا</w:t>
      </w:r>
      <w:proofErr w:type="spellEnd"/>
      <w:r>
        <w:rPr>
          <w:rFonts w:cs="Traditional Arabic" w:hint="cs"/>
          <w:b/>
          <w:bCs/>
          <w:i/>
          <w:iCs/>
          <w:szCs w:val="28"/>
          <w:rtl/>
        </w:rPr>
        <w:t xml:space="preserve"> خلال الفترة 2000-2003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1"/>
        <w:gridCol w:w="1591"/>
        <w:gridCol w:w="1591"/>
        <w:gridCol w:w="1591"/>
        <w:gridCol w:w="1591"/>
        <w:gridCol w:w="1591"/>
      </w:tblGrid>
      <w:tr w:rsidR="00DC5B03" w:rsidTr="00DC5B03">
        <w:tc>
          <w:tcPr>
            <w:tcW w:w="1591" w:type="dxa"/>
          </w:tcPr>
          <w:p w:rsidR="00DC5B03" w:rsidRDefault="00DC5B03">
            <w:pPr>
              <w:pStyle w:val="BodyTextIndent"/>
              <w:spacing w:after="40" w:line="300" w:lineRule="exact"/>
              <w:jc w:val="center"/>
              <w:rPr>
                <w:rFonts w:cs="Traditional Arabic"/>
                <w:spacing w:val="6"/>
                <w:sz w:val="22"/>
                <w:szCs w:val="28"/>
              </w:rPr>
            </w:pPr>
            <w:r>
              <w:rPr>
                <w:rFonts w:cs="Traditional Arabic" w:hint="cs"/>
                <w:spacing w:val="6"/>
                <w:sz w:val="22"/>
                <w:szCs w:val="28"/>
                <w:rtl/>
              </w:rPr>
              <w:t>المحافظة</w:t>
            </w:r>
          </w:p>
        </w:tc>
        <w:tc>
          <w:tcPr>
            <w:tcW w:w="1591" w:type="dxa"/>
          </w:tcPr>
          <w:p w:rsidR="00DC5B03" w:rsidRDefault="00DC5B03">
            <w:pPr>
              <w:pStyle w:val="BodyTextIndent"/>
              <w:spacing w:after="40" w:line="300" w:lineRule="exact"/>
              <w:jc w:val="center"/>
              <w:rPr>
                <w:rFonts w:cs="Traditional Arabic"/>
                <w:spacing w:val="6"/>
                <w:sz w:val="22"/>
                <w:szCs w:val="28"/>
              </w:rPr>
            </w:pPr>
            <w:r>
              <w:rPr>
                <w:rFonts w:cs="Traditional Arabic" w:hint="cs"/>
                <w:spacing w:val="6"/>
                <w:sz w:val="22"/>
                <w:szCs w:val="28"/>
                <w:rtl/>
              </w:rPr>
              <w:t>2000</w:t>
            </w:r>
          </w:p>
        </w:tc>
        <w:tc>
          <w:tcPr>
            <w:tcW w:w="1591" w:type="dxa"/>
          </w:tcPr>
          <w:p w:rsidR="00DC5B03" w:rsidRDefault="00DC5B03">
            <w:pPr>
              <w:pStyle w:val="BodyTextIndent"/>
              <w:spacing w:after="40" w:line="300" w:lineRule="exact"/>
              <w:jc w:val="center"/>
              <w:rPr>
                <w:rFonts w:cs="Traditional Arabic"/>
                <w:spacing w:val="6"/>
                <w:sz w:val="22"/>
                <w:szCs w:val="28"/>
              </w:rPr>
            </w:pPr>
            <w:r>
              <w:rPr>
                <w:rFonts w:cs="Traditional Arabic" w:hint="cs"/>
                <w:spacing w:val="6"/>
                <w:sz w:val="22"/>
                <w:szCs w:val="28"/>
                <w:rtl/>
              </w:rPr>
              <w:t>2001</w:t>
            </w:r>
          </w:p>
        </w:tc>
        <w:tc>
          <w:tcPr>
            <w:tcW w:w="1591" w:type="dxa"/>
          </w:tcPr>
          <w:p w:rsidR="00DC5B03" w:rsidRDefault="00DC5B03">
            <w:pPr>
              <w:pStyle w:val="BodyTextIndent"/>
              <w:spacing w:after="40" w:line="300" w:lineRule="exact"/>
              <w:jc w:val="center"/>
              <w:rPr>
                <w:rFonts w:cs="Traditional Arabic"/>
                <w:spacing w:val="6"/>
                <w:sz w:val="22"/>
                <w:szCs w:val="28"/>
              </w:rPr>
            </w:pPr>
            <w:r>
              <w:rPr>
                <w:rFonts w:cs="Traditional Arabic" w:hint="cs"/>
                <w:spacing w:val="6"/>
                <w:sz w:val="22"/>
                <w:szCs w:val="28"/>
                <w:rtl/>
              </w:rPr>
              <w:t>2002</w:t>
            </w:r>
          </w:p>
        </w:tc>
        <w:tc>
          <w:tcPr>
            <w:tcW w:w="1591" w:type="dxa"/>
          </w:tcPr>
          <w:p w:rsidR="00DC5B03" w:rsidRDefault="00DC5B03">
            <w:pPr>
              <w:pStyle w:val="BodyTextIndent"/>
              <w:spacing w:after="40" w:line="300" w:lineRule="exact"/>
              <w:jc w:val="center"/>
              <w:rPr>
                <w:rFonts w:cs="Traditional Arabic"/>
                <w:spacing w:val="6"/>
                <w:sz w:val="22"/>
                <w:szCs w:val="28"/>
              </w:rPr>
            </w:pPr>
            <w:r>
              <w:rPr>
                <w:rFonts w:cs="Traditional Arabic" w:hint="cs"/>
                <w:spacing w:val="6"/>
                <w:sz w:val="22"/>
                <w:szCs w:val="28"/>
                <w:rtl/>
              </w:rPr>
              <w:t>2003</w:t>
            </w:r>
          </w:p>
        </w:tc>
        <w:tc>
          <w:tcPr>
            <w:tcW w:w="1591" w:type="dxa"/>
          </w:tcPr>
          <w:p w:rsidR="00DC5B03" w:rsidRDefault="00DC5B03">
            <w:pPr>
              <w:pStyle w:val="BodyTextIndent"/>
              <w:spacing w:after="40" w:line="300" w:lineRule="exact"/>
              <w:jc w:val="center"/>
              <w:rPr>
                <w:rFonts w:cs="Traditional Arabic"/>
                <w:spacing w:val="6"/>
                <w:sz w:val="22"/>
                <w:szCs w:val="28"/>
              </w:rPr>
            </w:pPr>
            <w:r>
              <w:rPr>
                <w:rFonts w:cs="Traditional Arabic" w:hint="cs"/>
                <w:spacing w:val="6"/>
                <w:sz w:val="22"/>
                <w:szCs w:val="28"/>
                <w:rtl/>
              </w:rPr>
              <w:t>الإجمالي</w:t>
            </w:r>
          </w:p>
        </w:tc>
      </w:tr>
      <w:tr w:rsidR="00DC5B03" w:rsidTr="00DC5B03">
        <w:tc>
          <w:tcPr>
            <w:tcW w:w="1591" w:type="dxa"/>
            <w:tcBorders>
              <w:bottom w:val="nil"/>
            </w:tcBorders>
          </w:tcPr>
          <w:p w:rsidR="00DC5B03" w:rsidRDefault="00DC5B03">
            <w:pPr>
              <w:pStyle w:val="BodyTextIndent"/>
              <w:spacing w:after="40" w:line="300" w:lineRule="exact"/>
              <w:jc w:val="lowKashida"/>
              <w:rPr>
                <w:rFonts w:cs="Traditional Arabic"/>
                <w:spacing w:val="6"/>
                <w:sz w:val="22"/>
                <w:szCs w:val="28"/>
              </w:rPr>
            </w:pPr>
            <w:r>
              <w:rPr>
                <w:rFonts w:cs="Traditional Arabic" w:hint="cs"/>
                <w:spacing w:val="6"/>
                <w:sz w:val="22"/>
                <w:szCs w:val="28"/>
                <w:rtl/>
              </w:rPr>
              <w:t>صنعاء</w:t>
            </w:r>
          </w:p>
        </w:tc>
        <w:tc>
          <w:tcPr>
            <w:tcW w:w="1591" w:type="dxa"/>
            <w:tcBorders>
              <w:bottom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138</w:t>
            </w:r>
          </w:p>
        </w:tc>
        <w:tc>
          <w:tcPr>
            <w:tcW w:w="1591" w:type="dxa"/>
            <w:tcBorders>
              <w:bottom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139</w:t>
            </w:r>
          </w:p>
        </w:tc>
        <w:tc>
          <w:tcPr>
            <w:tcW w:w="1591" w:type="dxa"/>
            <w:tcBorders>
              <w:bottom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138</w:t>
            </w:r>
          </w:p>
        </w:tc>
        <w:tc>
          <w:tcPr>
            <w:tcW w:w="1591" w:type="dxa"/>
            <w:tcBorders>
              <w:bottom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147</w:t>
            </w:r>
          </w:p>
        </w:tc>
        <w:tc>
          <w:tcPr>
            <w:tcW w:w="1591" w:type="dxa"/>
            <w:tcBorders>
              <w:bottom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561</w:t>
            </w:r>
          </w:p>
        </w:tc>
      </w:tr>
      <w:tr w:rsidR="00DC5B03" w:rsidTr="00DC5B03">
        <w:tc>
          <w:tcPr>
            <w:tcW w:w="1591" w:type="dxa"/>
            <w:tcBorders>
              <w:top w:val="nil"/>
              <w:bottom w:val="nil"/>
            </w:tcBorders>
          </w:tcPr>
          <w:p w:rsidR="00DC5B03" w:rsidRDefault="00DC5B03">
            <w:pPr>
              <w:pStyle w:val="BodyTextIndent"/>
              <w:spacing w:after="40" w:line="300" w:lineRule="exact"/>
              <w:jc w:val="lowKashida"/>
              <w:rPr>
                <w:rFonts w:cs="Traditional Arabic"/>
                <w:spacing w:val="6"/>
                <w:sz w:val="22"/>
                <w:szCs w:val="28"/>
              </w:rPr>
            </w:pPr>
            <w:r>
              <w:rPr>
                <w:rFonts w:cs="Traditional Arabic" w:hint="cs"/>
                <w:spacing w:val="6"/>
                <w:sz w:val="22"/>
                <w:szCs w:val="28"/>
                <w:rtl/>
              </w:rPr>
              <w:t>المكلا</w:t>
            </w:r>
          </w:p>
        </w:tc>
        <w:tc>
          <w:tcPr>
            <w:tcW w:w="1591" w:type="dxa"/>
            <w:tcBorders>
              <w:top w:val="nil"/>
              <w:bottom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75</w:t>
            </w:r>
          </w:p>
        </w:tc>
        <w:tc>
          <w:tcPr>
            <w:tcW w:w="1591" w:type="dxa"/>
            <w:tcBorders>
              <w:top w:val="nil"/>
              <w:bottom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75</w:t>
            </w:r>
          </w:p>
        </w:tc>
        <w:tc>
          <w:tcPr>
            <w:tcW w:w="1591" w:type="dxa"/>
            <w:tcBorders>
              <w:top w:val="nil"/>
              <w:bottom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32</w:t>
            </w:r>
          </w:p>
        </w:tc>
        <w:tc>
          <w:tcPr>
            <w:tcW w:w="1591" w:type="dxa"/>
            <w:tcBorders>
              <w:top w:val="nil"/>
              <w:bottom w:val="nil"/>
            </w:tcBorders>
          </w:tcPr>
          <w:p w:rsidR="00DC5B03" w:rsidRDefault="00DC5B03">
            <w:pPr>
              <w:pStyle w:val="BodyTextIndent"/>
              <w:spacing w:after="40" w:line="300" w:lineRule="exact"/>
              <w:ind w:firstLine="510"/>
              <w:jc w:val="lowKashida"/>
              <w:rPr>
                <w:rFonts w:cs="Traditional Arabic"/>
                <w:spacing w:val="6"/>
                <w:sz w:val="22"/>
                <w:szCs w:val="28"/>
              </w:rPr>
            </w:pPr>
            <w:proofErr w:type="spellStart"/>
            <w:r>
              <w:rPr>
                <w:rFonts w:cs="Traditional Arabic" w:hint="cs"/>
                <w:spacing w:val="6"/>
                <w:sz w:val="22"/>
                <w:szCs w:val="28"/>
                <w:rtl/>
              </w:rPr>
              <w:t>32</w:t>
            </w:r>
          </w:p>
        </w:tc>
        <w:tc>
          <w:tcPr>
            <w:tcW w:w="1591" w:type="dxa"/>
            <w:tcBorders>
              <w:top w:val="nil"/>
              <w:bottom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214</w:t>
            </w:r>
            <w:proofErr w:type="spellEnd"/>
          </w:p>
        </w:tc>
      </w:tr>
      <w:tr w:rsidR="00DC5B03" w:rsidTr="00DC5B03">
        <w:tc>
          <w:tcPr>
            <w:tcW w:w="1591" w:type="dxa"/>
            <w:tcBorders>
              <w:top w:val="nil"/>
            </w:tcBorders>
          </w:tcPr>
          <w:p w:rsidR="00DC5B03" w:rsidRDefault="00DC5B03">
            <w:pPr>
              <w:pStyle w:val="BodyTextIndent"/>
              <w:spacing w:after="40" w:line="300" w:lineRule="exact"/>
              <w:jc w:val="lowKashida"/>
              <w:rPr>
                <w:rFonts w:cs="Traditional Arabic"/>
                <w:spacing w:val="6"/>
                <w:sz w:val="22"/>
                <w:szCs w:val="28"/>
              </w:rPr>
            </w:pPr>
            <w:r>
              <w:rPr>
                <w:rFonts w:cs="Traditional Arabic" w:hint="cs"/>
                <w:spacing w:val="6"/>
                <w:sz w:val="22"/>
                <w:szCs w:val="28"/>
                <w:rtl/>
              </w:rPr>
              <w:t>عدن</w:t>
            </w:r>
          </w:p>
        </w:tc>
        <w:tc>
          <w:tcPr>
            <w:tcW w:w="1591" w:type="dxa"/>
            <w:tcBorders>
              <w:top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45</w:t>
            </w:r>
          </w:p>
        </w:tc>
        <w:tc>
          <w:tcPr>
            <w:tcW w:w="1591" w:type="dxa"/>
            <w:tcBorders>
              <w:top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29</w:t>
            </w:r>
          </w:p>
        </w:tc>
        <w:tc>
          <w:tcPr>
            <w:tcW w:w="1591" w:type="dxa"/>
            <w:tcBorders>
              <w:top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25</w:t>
            </w:r>
          </w:p>
        </w:tc>
        <w:tc>
          <w:tcPr>
            <w:tcW w:w="1591" w:type="dxa"/>
            <w:tcBorders>
              <w:top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25</w:t>
            </w:r>
          </w:p>
        </w:tc>
        <w:tc>
          <w:tcPr>
            <w:tcW w:w="1591" w:type="dxa"/>
            <w:tcBorders>
              <w:top w:val="nil"/>
            </w:tcBorders>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124</w:t>
            </w:r>
          </w:p>
        </w:tc>
      </w:tr>
      <w:tr w:rsidR="00DC5B03" w:rsidTr="00DC5B03">
        <w:tc>
          <w:tcPr>
            <w:tcW w:w="1591" w:type="dxa"/>
          </w:tcPr>
          <w:p w:rsidR="00DC5B03" w:rsidRDefault="00DC5B03">
            <w:pPr>
              <w:pStyle w:val="BodyTextIndent"/>
              <w:spacing w:after="40" w:line="300" w:lineRule="exact"/>
              <w:jc w:val="center"/>
              <w:rPr>
                <w:rFonts w:cs="Traditional Arabic"/>
                <w:spacing w:val="6"/>
                <w:sz w:val="22"/>
                <w:szCs w:val="28"/>
              </w:rPr>
            </w:pPr>
            <w:r>
              <w:rPr>
                <w:rFonts w:cs="Traditional Arabic" w:hint="cs"/>
                <w:spacing w:val="6"/>
                <w:sz w:val="22"/>
                <w:szCs w:val="28"/>
                <w:rtl/>
              </w:rPr>
              <w:t>المجموع</w:t>
            </w:r>
          </w:p>
        </w:tc>
        <w:tc>
          <w:tcPr>
            <w:tcW w:w="1591" w:type="dxa"/>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258</w:t>
            </w:r>
          </w:p>
        </w:tc>
        <w:tc>
          <w:tcPr>
            <w:tcW w:w="1591" w:type="dxa"/>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242</w:t>
            </w:r>
          </w:p>
        </w:tc>
        <w:tc>
          <w:tcPr>
            <w:tcW w:w="1591" w:type="dxa"/>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195</w:t>
            </w:r>
          </w:p>
        </w:tc>
        <w:tc>
          <w:tcPr>
            <w:tcW w:w="1591" w:type="dxa"/>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204</w:t>
            </w:r>
          </w:p>
        </w:tc>
        <w:tc>
          <w:tcPr>
            <w:tcW w:w="1591" w:type="dxa"/>
          </w:tcPr>
          <w:p w:rsidR="00DC5B03" w:rsidRDefault="00DC5B03">
            <w:pPr>
              <w:pStyle w:val="BodyTextIndent"/>
              <w:spacing w:after="40" w:line="300" w:lineRule="exact"/>
              <w:ind w:firstLine="510"/>
              <w:jc w:val="lowKashida"/>
              <w:rPr>
                <w:rFonts w:cs="Traditional Arabic"/>
                <w:spacing w:val="6"/>
                <w:sz w:val="22"/>
                <w:szCs w:val="28"/>
              </w:rPr>
            </w:pPr>
            <w:r>
              <w:rPr>
                <w:rFonts w:cs="Traditional Arabic" w:hint="cs"/>
                <w:spacing w:val="6"/>
                <w:sz w:val="22"/>
                <w:szCs w:val="28"/>
                <w:rtl/>
              </w:rPr>
              <w:t>899</w:t>
            </w:r>
          </w:p>
        </w:tc>
      </w:tr>
    </w:tbl>
    <w:p w:rsidR="00000000" w:rsidRDefault="00DC5B03">
      <w:pPr>
        <w:pStyle w:val="BodyTextIndent"/>
        <w:spacing w:before="120" w:after="240" w:line="340" w:lineRule="exact"/>
        <w:jc w:val="lowKashida"/>
        <w:rPr>
          <w:rFonts w:cs="Traditional Arabic" w:hint="cs"/>
          <w:spacing w:val="6"/>
          <w:sz w:val="22"/>
          <w:szCs w:val="30"/>
          <w:rtl/>
        </w:rPr>
      </w:pPr>
      <w:r>
        <w:rPr>
          <w:rFonts w:cs="Traditional Arabic" w:hint="cs"/>
          <w:i/>
          <w:iCs/>
          <w:spacing w:val="6"/>
          <w:szCs w:val="28"/>
          <w:rtl/>
        </w:rPr>
        <w:tab/>
        <w:t>المصدر</w:t>
      </w:r>
      <w:r>
        <w:rPr>
          <w:rFonts w:cs="Traditional Arabic" w:hint="cs"/>
          <w:spacing w:val="6"/>
          <w:szCs w:val="28"/>
          <w:rtl/>
        </w:rPr>
        <w:t>:</w:t>
      </w:r>
      <w:r>
        <w:rPr>
          <w:rFonts w:cs="Traditional Arabic" w:hint="cs"/>
          <w:spacing w:val="6"/>
          <w:szCs w:val="28"/>
          <w:rtl/>
        </w:rPr>
        <w:tab/>
        <w:t>بيانات من وزارة الشؤون الاجتماعية.</w:t>
      </w:r>
    </w:p>
    <w:p w:rsidR="00000000" w:rsidRDefault="00DC5B03">
      <w:pPr>
        <w:spacing w:before="0" w:line="380" w:lineRule="exact"/>
        <w:jc w:val="both"/>
        <w:rPr>
          <w:rFonts w:hint="cs"/>
        </w:rPr>
      </w:pPr>
      <w:r>
        <w:rPr>
          <w:rFonts w:hint="cs"/>
          <w:rtl/>
        </w:rPr>
        <w:t>191-</w:t>
      </w:r>
      <w:r>
        <w:rPr>
          <w:rFonts w:hint="cs"/>
          <w:rtl/>
        </w:rPr>
        <w:tab/>
        <w:t xml:space="preserve">وتسهم الدولة إلى جانب المنظمات غير الحكومية في تنفيذ برامج تدريب وتأهيل المعاقين ويوجد حالياً عدد من مراكز تأهيل ورعاية المعاقين </w:t>
      </w:r>
      <w:r>
        <w:rPr>
          <w:rFonts w:hint="cs"/>
          <w:rtl/>
        </w:rPr>
        <w:t>لمختلف الإعاقات تبينها المصفوفة التالية:</w:t>
      </w:r>
    </w:p>
    <w:tbl>
      <w:tblPr>
        <w:bidiVisual/>
        <w:tblW w:w="9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
        <w:gridCol w:w="2884"/>
        <w:gridCol w:w="5949"/>
      </w:tblGrid>
      <w:tr w:rsidR="00DC5B03" w:rsidTr="00DC5B03">
        <w:trPr>
          <w:trHeight w:val="190"/>
          <w:tblHeader/>
        </w:trPr>
        <w:tc>
          <w:tcPr>
            <w:tcW w:w="713" w:type="dxa"/>
          </w:tcPr>
          <w:p w:rsidR="00DC5B03" w:rsidRDefault="00DC5B03">
            <w:pPr>
              <w:spacing w:before="0" w:after="60" w:line="320" w:lineRule="exact"/>
              <w:jc w:val="center"/>
              <w:rPr>
                <w:rFonts w:hint="cs"/>
                <w:spacing w:val="0"/>
                <w:kern w:val="0"/>
                <w:sz w:val="20"/>
                <w:szCs w:val="28"/>
                <w:rtl/>
              </w:rPr>
            </w:pPr>
            <w:r>
              <w:rPr>
                <w:rFonts w:hint="cs"/>
                <w:spacing w:val="0"/>
                <w:kern w:val="0"/>
                <w:sz w:val="20"/>
                <w:szCs w:val="28"/>
                <w:rtl/>
              </w:rPr>
              <w:t>م</w:t>
            </w:r>
          </w:p>
        </w:tc>
        <w:tc>
          <w:tcPr>
            <w:tcW w:w="2884" w:type="dxa"/>
          </w:tcPr>
          <w:p w:rsidR="00DC5B03" w:rsidRDefault="00DC5B03">
            <w:pPr>
              <w:spacing w:before="0" w:after="60" w:line="320" w:lineRule="exact"/>
              <w:jc w:val="center"/>
              <w:rPr>
                <w:rFonts w:hint="cs"/>
                <w:spacing w:val="0"/>
                <w:kern w:val="0"/>
                <w:sz w:val="20"/>
                <w:szCs w:val="28"/>
                <w:rtl/>
              </w:rPr>
            </w:pPr>
            <w:r>
              <w:rPr>
                <w:rFonts w:hint="cs"/>
                <w:spacing w:val="0"/>
                <w:kern w:val="0"/>
                <w:sz w:val="20"/>
                <w:szCs w:val="28"/>
                <w:rtl/>
              </w:rPr>
              <w:t>اسم المركز</w:t>
            </w:r>
          </w:p>
        </w:tc>
        <w:tc>
          <w:tcPr>
            <w:tcW w:w="5949" w:type="dxa"/>
          </w:tcPr>
          <w:p w:rsidR="00DC5B03" w:rsidRDefault="00DC5B03">
            <w:pPr>
              <w:spacing w:before="0" w:after="60" w:line="320" w:lineRule="exact"/>
              <w:jc w:val="center"/>
              <w:rPr>
                <w:rFonts w:hint="cs"/>
                <w:spacing w:val="0"/>
                <w:kern w:val="0"/>
                <w:sz w:val="20"/>
                <w:szCs w:val="28"/>
                <w:rtl/>
              </w:rPr>
            </w:pPr>
            <w:r>
              <w:rPr>
                <w:rFonts w:hint="cs"/>
                <w:spacing w:val="0"/>
                <w:kern w:val="0"/>
                <w:sz w:val="20"/>
                <w:szCs w:val="28"/>
                <w:rtl/>
              </w:rPr>
              <w:t>نبذة عن نشاطاته</w:t>
            </w:r>
          </w:p>
        </w:tc>
      </w:tr>
      <w:tr w:rsidR="00DC5B03" w:rsidTr="00DC5B03">
        <w:trPr>
          <w:trHeight w:val="1671"/>
        </w:trPr>
        <w:tc>
          <w:tcPr>
            <w:tcW w:w="713" w:type="dxa"/>
          </w:tcPr>
          <w:p w:rsidR="00DC5B03" w:rsidRDefault="00DC5B03">
            <w:pPr>
              <w:spacing w:before="0" w:after="60" w:line="320" w:lineRule="exact"/>
              <w:ind w:left="113"/>
              <w:jc w:val="both"/>
              <w:rPr>
                <w:rFonts w:hint="cs"/>
                <w:spacing w:val="0"/>
                <w:kern w:val="0"/>
                <w:sz w:val="20"/>
                <w:szCs w:val="28"/>
                <w:rtl/>
              </w:rPr>
            </w:pPr>
            <w:r>
              <w:rPr>
                <w:rFonts w:hint="cs"/>
                <w:spacing w:val="0"/>
                <w:kern w:val="0"/>
                <w:sz w:val="20"/>
                <w:szCs w:val="28"/>
                <w:rtl/>
              </w:rPr>
              <w:t>1</w:t>
            </w:r>
          </w:p>
        </w:tc>
        <w:tc>
          <w:tcPr>
            <w:tcW w:w="2884" w:type="dxa"/>
          </w:tcPr>
          <w:p w:rsidR="00DC5B03" w:rsidRDefault="00DC5B03">
            <w:pPr>
              <w:spacing w:before="0" w:after="60" w:line="320" w:lineRule="exact"/>
              <w:jc w:val="both"/>
              <w:rPr>
                <w:rFonts w:hint="cs"/>
                <w:spacing w:val="0"/>
                <w:kern w:val="0"/>
                <w:sz w:val="20"/>
                <w:szCs w:val="28"/>
                <w:rtl/>
                <w:lang w:bidi="ar-YE"/>
              </w:rPr>
            </w:pPr>
            <w:r>
              <w:rPr>
                <w:rFonts w:hint="cs"/>
                <w:spacing w:val="0"/>
                <w:kern w:val="0"/>
                <w:sz w:val="20"/>
                <w:szCs w:val="28"/>
                <w:rtl/>
                <w:lang w:bidi="ar-YE"/>
              </w:rPr>
              <w:t>دار التنمية الفكرية بصنعاء</w:t>
            </w:r>
          </w:p>
        </w:tc>
        <w:tc>
          <w:tcPr>
            <w:tcW w:w="5949" w:type="dxa"/>
          </w:tcPr>
          <w:p w:rsidR="00DC5B03" w:rsidRDefault="00DC5B03">
            <w:pPr>
              <w:spacing w:before="0" w:after="60" w:line="320" w:lineRule="exact"/>
              <w:jc w:val="both"/>
              <w:rPr>
                <w:rFonts w:hint="cs"/>
                <w:spacing w:val="0"/>
                <w:kern w:val="0"/>
                <w:sz w:val="20"/>
                <w:szCs w:val="28"/>
                <w:rtl/>
              </w:rPr>
            </w:pPr>
            <w:r>
              <w:rPr>
                <w:rFonts w:hint="cs"/>
                <w:spacing w:val="0"/>
                <w:kern w:val="0"/>
                <w:sz w:val="20"/>
                <w:szCs w:val="28"/>
                <w:rtl/>
                <w:lang w:bidi="ar-YE"/>
              </w:rPr>
              <w:t>تقوم هذه الدار على أسس تربوية مهنية وتقدم المعارف العلمية للأطفال المعاقين وفق المناهج التربوية لوزارة التربية والتعليم بطرق الإشارة وقراءة الشفاه وإقامة البرامج والأنشطة الثقافية والاجتماعية مثل المهرجانات الرياضية, والرحلات، والقراءة في المكتبة المدرسية، وعرض أفلام الفيديو الترفيهية للأطفال مع التركيز على المه</w:t>
            </w:r>
            <w:proofErr w:type="spellStart"/>
            <w:r>
              <w:rPr>
                <w:rFonts w:hint="cs"/>
                <w:spacing w:val="0"/>
                <w:kern w:val="0"/>
                <w:sz w:val="20"/>
                <w:szCs w:val="28"/>
                <w:rtl/>
                <w:lang w:bidi="ar-YE"/>
              </w:rPr>
              <w:t>ن المختل</w:t>
            </w:r>
            <w:proofErr w:type="spellEnd"/>
            <w:r>
              <w:rPr>
                <w:rFonts w:hint="cs"/>
                <w:spacing w:val="0"/>
                <w:kern w:val="0"/>
                <w:sz w:val="20"/>
                <w:szCs w:val="28"/>
                <w:rtl/>
                <w:lang w:bidi="ar-YE"/>
              </w:rPr>
              <w:t>فة كالنجارة والتنجيد والتريكو والخياطة بأنواعها الرجالي والنسائي، وتعليم الكمبيوتر.</w:t>
            </w:r>
          </w:p>
        </w:tc>
      </w:tr>
      <w:tr w:rsidR="00DC5B03" w:rsidTr="00DC5B03">
        <w:trPr>
          <w:trHeight w:val="544"/>
        </w:trPr>
        <w:tc>
          <w:tcPr>
            <w:tcW w:w="713" w:type="dxa"/>
          </w:tcPr>
          <w:p w:rsidR="00DC5B03" w:rsidRDefault="00DC5B03">
            <w:pPr>
              <w:spacing w:before="0" w:after="60" w:line="320" w:lineRule="exact"/>
              <w:ind w:left="113"/>
              <w:jc w:val="both"/>
              <w:rPr>
                <w:rFonts w:hint="cs"/>
                <w:spacing w:val="0"/>
                <w:kern w:val="0"/>
                <w:sz w:val="20"/>
                <w:szCs w:val="28"/>
                <w:rtl/>
              </w:rPr>
            </w:pPr>
            <w:r>
              <w:rPr>
                <w:rFonts w:hint="cs"/>
                <w:spacing w:val="0"/>
                <w:kern w:val="0"/>
                <w:sz w:val="20"/>
                <w:szCs w:val="28"/>
                <w:rtl/>
              </w:rPr>
              <w:t>2</w:t>
            </w:r>
          </w:p>
        </w:tc>
        <w:tc>
          <w:tcPr>
            <w:tcW w:w="2884" w:type="dxa"/>
          </w:tcPr>
          <w:p w:rsidR="00DC5B03" w:rsidRDefault="00DC5B03">
            <w:pPr>
              <w:spacing w:before="0" w:after="60" w:line="320" w:lineRule="exact"/>
              <w:jc w:val="both"/>
              <w:rPr>
                <w:rFonts w:hint="cs"/>
                <w:spacing w:val="0"/>
                <w:kern w:val="0"/>
                <w:sz w:val="20"/>
                <w:szCs w:val="28"/>
                <w:rtl/>
              </w:rPr>
            </w:pPr>
            <w:r>
              <w:rPr>
                <w:rFonts w:hint="cs"/>
                <w:spacing w:val="0"/>
                <w:kern w:val="0"/>
                <w:sz w:val="20"/>
                <w:szCs w:val="28"/>
                <w:rtl/>
                <w:lang w:bidi="ar-YE"/>
              </w:rPr>
              <w:t xml:space="preserve">مركز المعاقين حركياً عدن </w:t>
            </w:r>
          </w:p>
        </w:tc>
        <w:tc>
          <w:tcPr>
            <w:tcW w:w="5949" w:type="dxa"/>
          </w:tcPr>
          <w:p w:rsidR="00DC5B03" w:rsidRDefault="00DC5B03">
            <w:pPr>
              <w:spacing w:before="0" w:after="60" w:line="320" w:lineRule="exact"/>
              <w:jc w:val="both"/>
              <w:rPr>
                <w:rFonts w:hint="cs"/>
                <w:spacing w:val="0"/>
                <w:kern w:val="0"/>
                <w:sz w:val="20"/>
                <w:szCs w:val="28"/>
                <w:rtl/>
              </w:rPr>
            </w:pPr>
            <w:r>
              <w:rPr>
                <w:rFonts w:hint="cs"/>
                <w:spacing w:val="0"/>
                <w:kern w:val="0"/>
                <w:sz w:val="20"/>
                <w:szCs w:val="28"/>
                <w:rtl/>
                <w:lang w:bidi="ar-YE"/>
              </w:rPr>
              <w:t>يقدم خدمات تأهيلية للمعاقين حركياً في مجالات متعددة مثل أعمال السكرتارية، والنجارة، وصناعة الأجهزة التعويضية والخيا</w:t>
            </w:r>
            <w:proofErr w:type="spellStart"/>
            <w:r>
              <w:rPr>
                <w:rFonts w:hint="cs"/>
                <w:spacing w:val="0"/>
                <w:kern w:val="0"/>
                <w:sz w:val="20"/>
                <w:szCs w:val="28"/>
                <w:rtl/>
                <w:lang w:bidi="ar-YE"/>
              </w:rPr>
              <w:t>طة بأن</w:t>
            </w:r>
            <w:proofErr w:type="spellEnd"/>
            <w:r>
              <w:rPr>
                <w:rFonts w:hint="cs"/>
                <w:spacing w:val="0"/>
                <w:kern w:val="0"/>
                <w:sz w:val="20"/>
                <w:szCs w:val="28"/>
                <w:rtl/>
                <w:lang w:bidi="ar-YE"/>
              </w:rPr>
              <w:t>واعها، وصناعة الأحذية والشنط الجلدية وإقامة معارض للمنتجات من وقت لآخر بالإضافة إلى فتح صفوف محو الأمية للمعاقين</w:t>
            </w:r>
            <w:r>
              <w:rPr>
                <w:rFonts w:hint="cs"/>
                <w:spacing w:val="0"/>
                <w:kern w:val="0"/>
                <w:sz w:val="20"/>
                <w:szCs w:val="28"/>
                <w:rtl/>
              </w:rPr>
              <w:t>.</w:t>
            </w:r>
          </w:p>
        </w:tc>
      </w:tr>
      <w:tr w:rsidR="00DC5B03" w:rsidTr="00DC5B03">
        <w:trPr>
          <w:trHeight w:val="544"/>
        </w:trPr>
        <w:tc>
          <w:tcPr>
            <w:tcW w:w="713" w:type="dxa"/>
          </w:tcPr>
          <w:p w:rsidR="00DC5B03" w:rsidRDefault="00DC5B03">
            <w:pPr>
              <w:spacing w:before="0" w:after="60" w:line="320" w:lineRule="exact"/>
              <w:ind w:left="113"/>
              <w:jc w:val="both"/>
              <w:rPr>
                <w:rFonts w:hint="cs"/>
                <w:spacing w:val="0"/>
                <w:kern w:val="0"/>
                <w:sz w:val="20"/>
                <w:szCs w:val="28"/>
                <w:rtl/>
              </w:rPr>
            </w:pPr>
            <w:r>
              <w:rPr>
                <w:rFonts w:hint="cs"/>
                <w:spacing w:val="0"/>
                <w:kern w:val="0"/>
                <w:sz w:val="20"/>
                <w:szCs w:val="28"/>
                <w:rtl/>
              </w:rPr>
              <w:t>3</w:t>
            </w:r>
          </w:p>
        </w:tc>
        <w:tc>
          <w:tcPr>
            <w:tcW w:w="2884" w:type="dxa"/>
          </w:tcPr>
          <w:p w:rsidR="00DC5B03" w:rsidRDefault="00DC5B03">
            <w:pPr>
              <w:spacing w:before="0" w:after="60" w:line="320" w:lineRule="exact"/>
              <w:jc w:val="both"/>
              <w:rPr>
                <w:rFonts w:hint="cs"/>
                <w:spacing w:val="0"/>
                <w:kern w:val="0"/>
                <w:sz w:val="20"/>
                <w:szCs w:val="28"/>
                <w:rtl/>
              </w:rPr>
            </w:pPr>
            <w:r>
              <w:rPr>
                <w:rFonts w:hint="cs"/>
                <w:spacing w:val="0"/>
                <w:kern w:val="0"/>
                <w:sz w:val="20"/>
                <w:szCs w:val="28"/>
                <w:rtl/>
              </w:rPr>
              <w:t xml:space="preserve">مركز تعز للمعاقين (الصم والبكم) </w:t>
            </w:r>
          </w:p>
        </w:tc>
        <w:tc>
          <w:tcPr>
            <w:tcW w:w="5949" w:type="dxa"/>
          </w:tcPr>
          <w:p w:rsidR="00DC5B03" w:rsidRDefault="00DC5B03">
            <w:pPr>
              <w:spacing w:before="0" w:after="60" w:line="320" w:lineRule="exact"/>
              <w:jc w:val="both"/>
              <w:rPr>
                <w:rFonts w:hint="cs"/>
                <w:spacing w:val="0"/>
                <w:kern w:val="0"/>
                <w:sz w:val="20"/>
                <w:szCs w:val="28"/>
                <w:rtl/>
              </w:rPr>
            </w:pPr>
            <w:r>
              <w:rPr>
                <w:rFonts w:hint="cs"/>
                <w:spacing w:val="0"/>
                <w:kern w:val="0"/>
                <w:sz w:val="20"/>
                <w:szCs w:val="28"/>
                <w:rtl/>
                <w:lang w:bidi="ar-YE"/>
              </w:rPr>
              <w:t xml:space="preserve">أسند هذا المركز إلى (جمعية من طفل إلى طفل) وهذه جمعية أهلية غير حكومية بالإضافة إلى أنه مركز لقياس السمع ويعمل هذا المركز على تدريس الأطفال لغة الإشارة. </w:t>
            </w:r>
          </w:p>
        </w:tc>
      </w:tr>
      <w:tr w:rsidR="00DC5B03" w:rsidTr="00DC5B03">
        <w:trPr>
          <w:trHeight w:val="544"/>
        </w:trPr>
        <w:tc>
          <w:tcPr>
            <w:tcW w:w="713" w:type="dxa"/>
          </w:tcPr>
          <w:p w:rsidR="00DC5B03" w:rsidRDefault="00DC5B03">
            <w:pPr>
              <w:spacing w:before="0" w:after="60" w:line="320" w:lineRule="exact"/>
              <w:ind w:left="113"/>
              <w:jc w:val="both"/>
              <w:rPr>
                <w:rFonts w:hint="cs"/>
                <w:spacing w:val="0"/>
                <w:kern w:val="0"/>
                <w:sz w:val="20"/>
                <w:szCs w:val="28"/>
                <w:rtl/>
              </w:rPr>
            </w:pPr>
            <w:r>
              <w:rPr>
                <w:rFonts w:hint="cs"/>
                <w:spacing w:val="0"/>
                <w:kern w:val="0"/>
                <w:sz w:val="20"/>
                <w:szCs w:val="28"/>
                <w:rtl/>
              </w:rPr>
              <w:t>4</w:t>
            </w:r>
          </w:p>
        </w:tc>
        <w:tc>
          <w:tcPr>
            <w:tcW w:w="2884" w:type="dxa"/>
          </w:tcPr>
          <w:p w:rsidR="00DC5B03" w:rsidRDefault="00DC5B03">
            <w:pPr>
              <w:spacing w:before="0" w:after="60" w:line="320" w:lineRule="exact"/>
              <w:jc w:val="both"/>
              <w:rPr>
                <w:rFonts w:hint="cs"/>
                <w:spacing w:val="0"/>
                <w:kern w:val="0"/>
                <w:sz w:val="20"/>
                <w:szCs w:val="28"/>
                <w:rtl/>
              </w:rPr>
            </w:pPr>
            <w:r>
              <w:rPr>
                <w:rFonts w:hint="cs"/>
                <w:spacing w:val="0"/>
                <w:kern w:val="0"/>
                <w:sz w:val="20"/>
                <w:szCs w:val="28"/>
                <w:rtl/>
              </w:rPr>
              <w:t>مركز زبيد (للصم والبكم)</w:t>
            </w:r>
          </w:p>
        </w:tc>
        <w:tc>
          <w:tcPr>
            <w:tcW w:w="5949" w:type="dxa"/>
          </w:tcPr>
          <w:p w:rsidR="00DC5B03" w:rsidRDefault="00DC5B03">
            <w:pPr>
              <w:spacing w:before="0" w:after="60" w:line="320" w:lineRule="exact"/>
              <w:jc w:val="both"/>
              <w:rPr>
                <w:rFonts w:hint="cs"/>
                <w:spacing w:val="0"/>
                <w:kern w:val="0"/>
                <w:sz w:val="20"/>
                <w:szCs w:val="28"/>
                <w:rtl/>
              </w:rPr>
            </w:pPr>
            <w:r>
              <w:rPr>
                <w:rFonts w:hint="cs"/>
                <w:spacing w:val="0"/>
                <w:kern w:val="0"/>
                <w:sz w:val="20"/>
                <w:szCs w:val="28"/>
                <w:rtl/>
                <w:lang w:bidi="ar-YE"/>
              </w:rPr>
              <w:t>يدرّس الأطفال و</w:t>
            </w:r>
            <w:proofErr w:type="spellStart"/>
            <w:r>
              <w:rPr>
                <w:rFonts w:hint="cs"/>
                <w:spacing w:val="0"/>
                <w:kern w:val="0"/>
                <w:sz w:val="20"/>
                <w:szCs w:val="28"/>
                <w:rtl/>
                <w:lang w:bidi="ar-YE"/>
              </w:rPr>
              <w:t>الكب</w:t>
            </w:r>
            <w:proofErr w:type="spellEnd"/>
            <w:r>
              <w:rPr>
                <w:rFonts w:hint="cs"/>
                <w:spacing w:val="0"/>
                <w:kern w:val="0"/>
                <w:sz w:val="20"/>
                <w:szCs w:val="28"/>
                <w:rtl/>
                <w:lang w:bidi="ar-YE"/>
              </w:rPr>
              <w:t>ار بلغة الإشارة.</w:t>
            </w:r>
          </w:p>
        </w:tc>
      </w:tr>
      <w:tr w:rsidR="00DC5B03" w:rsidTr="00DC5B03">
        <w:trPr>
          <w:trHeight w:val="544"/>
        </w:trPr>
        <w:tc>
          <w:tcPr>
            <w:tcW w:w="713" w:type="dxa"/>
          </w:tcPr>
          <w:p w:rsidR="00DC5B03" w:rsidRDefault="00DC5B03">
            <w:pPr>
              <w:spacing w:before="0" w:after="60" w:line="320" w:lineRule="exact"/>
              <w:ind w:left="113"/>
              <w:jc w:val="both"/>
              <w:rPr>
                <w:rFonts w:hint="cs"/>
                <w:spacing w:val="0"/>
                <w:kern w:val="0"/>
                <w:sz w:val="20"/>
                <w:szCs w:val="28"/>
                <w:rtl/>
              </w:rPr>
            </w:pPr>
            <w:r>
              <w:rPr>
                <w:rFonts w:hint="cs"/>
                <w:spacing w:val="0"/>
                <w:kern w:val="0"/>
                <w:sz w:val="20"/>
                <w:szCs w:val="28"/>
                <w:rtl/>
              </w:rPr>
              <w:t>5</w:t>
            </w:r>
          </w:p>
        </w:tc>
        <w:tc>
          <w:tcPr>
            <w:tcW w:w="2884" w:type="dxa"/>
          </w:tcPr>
          <w:p w:rsidR="00DC5B03" w:rsidRDefault="00DC5B03">
            <w:pPr>
              <w:spacing w:before="0" w:after="60" w:line="320" w:lineRule="exact"/>
              <w:jc w:val="both"/>
              <w:rPr>
                <w:rFonts w:hint="cs"/>
                <w:spacing w:val="0"/>
                <w:kern w:val="0"/>
                <w:sz w:val="20"/>
                <w:szCs w:val="28"/>
                <w:rtl/>
              </w:rPr>
            </w:pPr>
            <w:r>
              <w:rPr>
                <w:rFonts w:hint="cs"/>
                <w:spacing w:val="0"/>
                <w:kern w:val="0"/>
                <w:sz w:val="20"/>
                <w:szCs w:val="28"/>
                <w:rtl/>
                <w:lang w:bidi="ar-YE"/>
              </w:rPr>
              <w:t>معهد الأمان لتأهيل الكفيفات</w:t>
            </w:r>
          </w:p>
        </w:tc>
        <w:tc>
          <w:tcPr>
            <w:tcW w:w="5949" w:type="dxa"/>
          </w:tcPr>
          <w:p w:rsidR="00DC5B03" w:rsidRDefault="00DC5B03">
            <w:pPr>
              <w:spacing w:before="0" w:after="60" w:line="320" w:lineRule="exact"/>
              <w:jc w:val="both"/>
              <w:rPr>
                <w:rFonts w:hint="cs"/>
                <w:spacing w:val="0"/>
                <w:kern w:val="0"/>
                <w:sz w:val="20"/>
                <w:szCs w:val="28"/>
                <w:rtl/>
                <w:lang w:bidi="ar-YE"/>
              </w:rPr>
            </w:pPr>
            <w:r>
              <w:rPr>
                <w:rFonts w:hint="cs"/>
                <w:spacing w:val="0"/>
                <w:kern w:val="0"/>
                <w:sz w:val="20"/>
                <w:szCs w:val="28"/>
                <w:rtl/>
                <w:lang w:bidi="ar-YE"/>
              </w:rPr>
              <w:t>يقدم هذا المعهد نموذجاً لتوجهات الصندوق الاجتماعي للتنمية في العمل مع المعاقين، التي ترفض منهجية الشفقة والإحسان، وتؤمن بحقوقهم الأساسية وقدراتهم في لعب أدوارهم في المجتمع والمشاركة في التنمية، متى أعطيت لهم فرص التأهيل والتعليم.</w:t>
            </w:r>
          </w:p>
        </w:tc>
      </w:tr>
      <w:tr w:rsidR="00DC5B03" w:rsidTr="00DC5B03">
        <w:trPr>
          <w:trHeight w:val="544"/>
        </w:trPr>
        <w:tc>
          <w:tcPr>
            <w:tcW w:w="713" w:type="dxa"/>
          </w:tcPr>
          <w:p w:rsidR="00DC5B03" w:rsidRDefault="00DC5B03">
            <w:pPr>
              <w:spacing w:before="0" w:after="60" w:line="320" w:lineRule="exact"/>
              <w:ind w:left="113"/>
              <w:jc w:val="both"/>
              <w:rPr>
                <w:rFonts w:hint="cs"/>
                <w:spacing w:val="0"/>
                <w:kern w:val="0"/>
                <w:sz w:val="20"/>
                <w:szCs w:val="28"/>
                <w:rtl/>
              </w:rPr>
            </w:pPr>
            <w:r>
              <w:rPr>
                <w:rFonts w:hint="cs"/>
                <w:spacing w:val="0"/>
                <w:kern w:val="0"/>
                <w:sz w:val="20"/>
                <w:szCs w:val="28"/>
                <w:rtl/>
              </w:rPr>
              <w:t>6</w:t>
            </w:r>
          </w:p>
        </w:tc>
        <w:tc>
          <w:tcPr>
            <w:tcW w:w="2884" w:type="dxa"/>
          </w:tcPr>
          <w:p w:rsidR="00DC5B03" w:rsidRDefault="00DC5B03">
            <w:pPr>
              <w:spacing w:before="0" w:after="60" w:line="320" w:lineRule="exact"/>
              <w:jc w:val="both"/>
              <w:rPr>
                <w:rFonts w:hint="cs"/>
                <w:spacing w:val="0"/>
                <w:kern w:val="0"/>
                <w:sz w:val="20"/>
                <w:szCs w:val="28"/>
                <w:rtl/>
                <w:lang w:bidi="ar-YE"/>
              </w:rPr>
            </w:pPr>
            <w:r>
              <w:rPr>
                <w:rFonts w:hint="cs"/>
                <w:spacing w:val="0"/>
                <w:kern w:val="0"/>
                <w:sz w:val="20"/>
                <w:szCs w:val="28"/>
                <w:rtl/>
              </w:rPr>
              <w:t xml:space="preserve">مشاريع </w:t>
            </w:r>
            <w:r>
              <w:rPr>
                <w:rFonts w:hint="cs"/>
                <w:spacing w:val="0"/>
                <w:kern w:val="0"/>
                <w:sz w:val="20"/>
                <w:szCs w:val="28"/>
                <w:rtl/>
                <w:lang w:bidi="ar-YE"/>
              </w:rPr>
              <w:t>رعاية وتأهيل المعاقين الحالية</w:t>
            </w:r>
          </w:p>
        </w:tc>
        <w:tc>
          <w:tcPr>
            <w:tcW w:w="5949" w:type="dxa"/>
          </w:tcPr>
          <w:p w:rsidR="00DC5B03" w:rsidRDefault="00DC5B03">
            <w:pPr>
              <w:spacing w:before="0" w:after="60" w:line="320" w:lineRule="exact"/>
              <w:jc w:val="both"/>
              <w:rPr>
                <w:rFonts w:hint="cs"/>
                <w:spacing w:val="0"/>
                <w:kern w:val="0"/>
                <w:sz w:val="20"/>
                <w:szCs w:val="28"/>
                <w:rtl/>
                <w:lang w:bidi="ar-YE"/>
              </w:rPr>
            </w:pPr>
            <w:r>
              <w:rPr>
                <w:rFonts w:hint="cs"/>
                <w:spacing w:val="0"/>
                <w:kern w:val="0"/>
                <w:sz w:val="20"/>
                <w:szCs w:val="28"/>
                <w:rtl/>
                <w:lang w:bidi="ar-YE"/>
              </w:rPr>
              <w:t>ينظم البرنامج في إطار المجتمع. وهو عبارة عن نظام لتقديم خدمات التأهيل على كافة المستويات سواء المجتمع المحلي أو على المستوى الوطني ويعتبر أحد الاستراتيجيات الحديثة للعمل مع المعاقين. والتأهيل المجتمعي الواسع</w:t>
            </w:r>
            <w:proofErr w:type="spellStart"/>
            <w:r>
              <w:rPr>
                <w:rFonts w:hint="cs"/>
                <w:spacing w:val="0"/>
                <w:kern w:val="0"/>
                <w:sz w:val="20"/>
                <w:szCs w:val="28"/>
                <w:rtl/>
                <w:lang w:bidi="ar-YE"/>
              </w:rPr>
              <w:t xml:space="preserve"> (</w:t>
            </w:r>
            <w:r>
              <w:rPr>
                <w:spacing w:val="0"/>
                <w:kern w:val="0"/>
                <w:sz w:val="20"/>
                <w:szCs w:val="28"/>
              </w:rPr>
              <w:t>C</w:t>
            </w:r>
            <w:proofErr w:type="spellEnd"/>
            <w:r>
              <w:rPr>
                <w:spacing w:val="0"/>
                <w:kern w:val="0"/>
                <w:sz w:val="20"/>
                <w:szCs w:val="28"/>
              </w:rPr>
              <w:t>BR</w:t>
            </w:r>
            <w:r>
              <w:rPr>
                <w:rFonts w:hint="cs"/>
                <w:spacing w:val="0"/>
                <w:kern w:val="0"/>
                <w:sz w:val="20"/>
                <w:szCs w:val="28"/>
                <w:rtl/>
                <w:lang w:bidi="ar-YE"/>
              </w:rPr>
              <w:t>) موجود في محافظات تعز ولحج وأبين وإب وعدن.</w:t>
            </w:r>
          </w:p>
        </w:tc>
      </w:tr>
      <w:tr w:rsidR="00DC5B03" w:rsidTr="00DC5B03">
        <w:trPr>
          <w:trHeight w:val="688"/>
        </w:trPr>
        <w:tc>
          <w:tcPr>
            <w:tcW w:w="713" w:type="dxa"/>
          </w:tcPr>
          <w:p w:rsidR="00DC5B03" w:rsidRDefault="00DC5B03">
            <w:pPr>
              <w:spacing w:before="0" w:after="60" w:line="320" w:lineRule="exact"/>
              <w:ind w:left="113"/>
              <w:jc w:val="both"/>
              <w:rPr>
                <w:spacing w:val="0"/>
                <w:kern w:val="0"/>
                <w:sz w:val="20"/>
                <w:szCs w:val="28"/>
                <w:rtl/>
              </w:rPr>
            </w:pPr>
            <w:r>
              <w:rPr>
                <w:rFonts w:hint="cs"/>
                <w:spacing w:val="0"/>
                <w:kern w:val="0"/>
                <w:sz w:val="20"/>
                <w:szCs w:val="28"/>
                <w:rtl/>
              </w:rPr>
              <w:t>7</w:t>
            </w:r>
          </w:p>
        </w:tc>
        <w:tc>
          <w:tcPr>
            <w:tcW w:w="2884" w:type="dxa"/>
          </w:tcPr>
          <w:p w:rsidR="00DC5B03" w:rsidRDefault="00DC5B03">
            <w:pPr>
              <w:spacing w:before="0" w:after="60" w:line="320" w:lineRule="exact"/>
              <w:jc w:val="both"/>
              <w:rPr>
                <w:rFonts w:hint="cs"/>
                <w:spacing w:val="0"/>
                <w:kern w:val="0"/>
                <w:sz w:val="20"/>
                <w:szCs w:val="28"/>
                <w:rtl/>
                <w:lang w:bidi="ar-YE"/>
              </w:rPr>
            </w:pPr>
            <w:r>
              <w:rPr>
                <w:rFonts w:hint="cs"/>
                <w:spacing w:val="0"/>
                <w:kern w:val="0"/>
                <w:sz w:val="20"/>
                <w:szCs w:val="28"/>
                <w:rtl/>
              </w:rPr>
              <w:t>مشروع دع</w:t>
            </w:r>
            <w:r>
              <w:rPr>
                <w:rFonts w:hint="cs"/>
                <w:spacing w:val="0"/>
                <w:kern w:val="0"/>
                <w:sz w:val="20"/>
                <w:szCs w:val="28"/>
                <w:rtl/>
                <w:lang w:bidi="ar-YE"/>
              </w:rPr>
              <w:t>م مركزي صنعاء وعدن</w:t>
            </w:r>
          </w:p>
          <w:p w:rsidR="00DC5B03" w:rsidRDefault="00DC5B03">
            <w:pPr>
              <w:spacing w:before="0" w:after="60" w:line="320" w:lineRule="exact"/>
              <w:jc w:val="both"/>
              <w:rPr>
                <w:rFonts w:hint="cs"/>
                <w:spacing w:val="0"/>
                <w:kern w:val="0"/>
                <w:sz w:val="20"/>
                <w:szCs w:val="28"/>
                <w:rtl/>
                <w:lang w:bidi="ar-YE"/>
              </w:rPr>
            </w:pPr>
          </w:p>
        </w:tc>
        <w:tc>
          <w:tcPr>
            <w:tcW w:w="5949" w:type="dxa"/>
          </w:tcPr>
          <w:p w:rsidR="00DC5B03" w:rsidRDefault="00DC5B03">
            <w:pPr>
              <w:spacing w:before="0" w:after="60" w:line="320" w:lineRule="exact"/>
              <w:jc w:val="both"/>
              <w:rPr>
                <w:rFonts w:hint="cs"/>
                <w:spacing w:val="0"/>
                <w:kern w:val="0"/>
                <w:sz w:val="20"/>
                <w:szCs w:val="28"/>
                <w:rtl/>
                <w:lang w:bidi="ar-YE"/>
              </w:rPr>
            </w:pPr>
            <w:r>
              <w:rPr>
                <w:rFonts w:hint="cs"/>
                <w:spacing w:val="0"/>
                <w:kern w:val="0"/>
                <w:sz w:val="20"/>
                <w:szCs w:val="28"/>
                <w:rtl/>
                <w:lang w:bidi="ar-YE"/>
              </w:rPr>
              <w:t>يقوم جزء من أنشطة هذا المركز على أساس التأهيل المجتمعي إلى الم</w:t>
            </w:r>
            <w:proofErr w:type="spellStart"/>
            <w:r>
              <w:rPr>
                <w:rFonts w:hint="cs"/>
                <w:spacing w:val="0"/>
                <w:kern w:val="0"/>
                <w:sz w:val="20"/>
                <w:szCs w:val="28"/>
                <w:rtl/>
                <w:lang w:bidi="ar-YE"/>
              </w:rPr>
              <w:t>ناط</w:t>
            </w:r>
            <w:proofErr w:type="spellEnd"/>
            <w:r>
              <w:rPr>
                <w:rFonts w:hint="cs"/>
                <w:spacing w:val="0"/>
                <w:kern w:val="0"/>
                <w:sz w:val="20"/>
                <w:szCs w:val="28"/>
                <w:rtl/>
                <w:lang w:bidi="ar-YE"/>
              </w:rPr>
              <w:t>ق القريبة من المدن كمنطقة "ثلا" ويجرى حصر عدد المعاقين بها وتهيئة المجتمع المحلي للعمل إلى جانب الدولة. ويتم حالياً تجهيز هذه المراكز بتوفير المواد الأولية للعمل.</w:t>
            </w:r>
          </w:p>
        </w:tc>
      </w:tr>
      <w:tr w:rsidR="00DC5B03" w:rsidTr="00DC5B03">
        <w:trPr>
          <w:trHeight w:val="688"/>
        </w:trPr>
        <w:tc>
          <w:tcPr>
            <w:tcW w:w="713" w:type="dxa"/>
          </w:tcPr>
          <w:p w:rsidR="00DC5B03" w:rsidRDefault="00DC5B03">
            <w:pPr>
              <w:spacing w:before="0" w:after="60" w:line="320" w:lineRule="exact"/>
              <w:ind w:left="113"/>
              <w:jc w:val="both"/>
              <w:rPr>
                <w:rFonts w:hint="cs"/>
                <w:spacing w:val="0"/>
                <w:kern w:val="0"/>
                <w:sz w:val="20"/>
                <w:szCs w:val="28"/>
                <w:rtl/>
              </w:rPr>
            </w:pPr>
            <w:r>
              <w:rPr>
                <w:rFonts w:hint="cs"/>
                <w:spacing w:val="0"/>
                <w:kern w:val="0"/>
                <w:sz w:val="20"/>
                <w:szCs w:val="28"/>
                <w:rtl/>
              </w:rPr>
              <w:t>8</w:t>
            </w:r>
          </w:p>
        </w:tc>
        <w:tc>
          <w:tcPr>
            <w:tcW w:w="2884" w:type="dxa"/>
          </w:tcPr>
          <w:p w:rsidR="00DC5B03" w:rsidRDefault="00DC5B03">
            <w:pPr>
              <w:spacing w:before="0" w:after="60" w:line="320" w:lineRule="exact"/>
              <w:jc w:val="both"/>
              <w:rPr>
                <w:rFonts w:hint="cs"/>
                <w:spacing w:val="0"/>
                <w:kern w:val="0"/>
                <w:sz w:val="20"/>
                <w:szCs w:val="28"/>
                <w:rtl/>
                <w:lang w:bidi="ar-YE"/>
              </w:rPr>
            </w:pPr>
            <w:r>
              <w:rPr>
                <w:rFonts w:hint="cs"/>
                <w:spacing w:val="0"/>
                <w:kern w:val="0"/>
                <w:sz w:val="20"/>
                <w:szCs w:val="28"/>
                <w:rtl/>
                <w:lang w:bidi="ar-YE"/>
              </w:rPr>
              <w:t>مشروع دمج الأطفال الصم في سن التعليم الأساسي في المدارس الحكومية</w:t>
            </w:r>
          </w:p>
        </w:tc>
        <w:tc>
          <w:tcPr>
            <w:tcW w:w="5949" w:type="dxa"/>
          </w:tcPr>
          <w:p w:rsidR="00DC5B03" w:rsidRDefault="00DC5B03">
            <w:pPr>
              <w:spacing w:before="0" w:after="60" w:line="320" w:lineRule="exact"/>
              <w:jc w:val="both"/>
              <w:rPr>
                <w:rFonts w:hint="cs"/>
                <w:spacing w:val="0"/>
                <w:kern w:val="0"/>
                <w:sz w:val="20"/>
                <w:szCs w:val="28"/>
                <w:rtl/>
                <w:lang w:bidi="ar-YE"/>
              </w:rPr>
            </w:pPr>
            <w:r>
              <w:rPr>
                <w:rFonts w:hint="cs"/>
                <w:spacing w:val="0"/>
                <w:kern w:val="0"/>
                <w:sz w:val="20"/>
                <w:szCs w:val="28"/>
                <w:rtl/>
                <w:lang w:bidi="ar-YE"/>
              </w:rPr>
              <w:t>كان التوجه السائد في تعليم وتدريب الأطفال المعاقين هو عزلهم في مدارس خاصة بهم، وقد تدخل الصندوق الاجتماعي للتنمية بمشروع رائد في بداية العام 2001 (بمشاركة جمعية الإرادة لرعاية الصم والبكم بذمار ووزارة التربية والتعليم)، ويهدف هذا المشروع إلى دمج الطلاب والطالبات الصم والبكم في المدارس العامة.</w:t>
            </w:r>
          </w:p>
        </w:tc>
      </w:tr>
      <w:tr w:rsidR="00DC5B03" w:rsidTr="00DC5B03">
        <w:trPr>
          <w:trHeight w:val="688"/>
        </w:trPr>
        <w:tc>
          <w:tcPr>
            <w:tcW w:w="713" w:type="dxa"/>
          </w:tcPr>
          <w:p w:rsidR="00DC5B03" w:rsidRDefault="00DC5B03">
            <w:pPr>
              <w:spacing w:before="0" w:after="60" w:line="320" w:lineRule="exact"/>
              <w:ind w:left="113"/>
              <w:jc w:val="both"/>
              <w:rPr>
                <w:rFonts w:hint="cs"/>
                <w:spacing w:val="0"/>
                <w:kern w:val="0"/>
                <w:sz w:val="20"/>
                <w:szCs w:val="28"/>
                <w:rtl/>
              </w:rPr>
            </w:pPr>
            <w:r>
              <w:rPr>
                <w:rFonts w:hint="cs"/>
                <w:spacing w:val="0"/>
                <w:kern w:val="0"/>
                <w:sz w:val="20"/>
                <w:szCs w:val="28"/>
                <w:rtl/>
              </w:rPr>
              <w:t>9</w:t>
            </w:r>
          </w:p>
        </w:tc>
        <w:tc>
          <w:tcPr>
            <w:tcW w:w="2884" w:type="dxa"/>
          </w:tcPr>
          <w:p w:rsidR="00DC5B03" w:rsidRDefault="00DC5B03">
            <w:pPr>
              <w:spacing w:before="0" w:after="60" w:line="320" w:lineRule="exact"/>
              <w:jc w:val="both"/>
              <w:rPr>
                <w:rFonts w:hint="cs"/>
                <w:spacing w:val="0"/>
                <w:kern w:val="0"/>
                <w:sz w:val="20"/>
                <w:szCs w:val="28"/>
                <w:rtl/>
                <w:lang w:bidi="ar-YE"/>
              </w:rPr>
            </w:pPr>
            <w:r>
              <w:rPr>
                <w:rFonts w:hint="cs"/>
                <w:spacing w:val="0"/>
                <w:kern w:val="0"/>
                <w:sz w:val="20"/>
                <w:szCs w:val="28"/>
                <w:rtl/>
                <w:lang w:bidi="ar-YE"/>
              </w:rPr>
              <w:t xml:space="preserve">مشروع التأهيل الاجتماعي للمعاقين </w:t>
            </w:r>
          </w:p>
        </w:tc>
        <w:tc>
          <w:tcPr>
            <w:tcW w:w="5949" w:type="dxa"/>
          </w:tcPr>
          <w:p w:rsidR="00DC5B03" w:rsidRDefault="00DC5B03">
            <w:pPr>
              <w:spacing w:before="0" w:after="60" w:line="320" w:lineRule="exact"/>
              <w:jc w:val="both"/>
              <w:rPr>
                <w:rFonts w:hint="cs"/>
                <w:spacing w:val="0"/>
                <w:kern w:val="0"/>
                <w:sz w:val="20"/>
                <w:szCs w:val="28"/>
                <w:rtl/>
              </w:rPr>
            </w:pPr>
            <w:r>
              <w:rPr>
                <w:rFonts w:hint="cs"/>
                <w:spacing w:val="0"/>
                <w:kern w:val="0"/>
                <w:sz w:val="20"/>
                <w:szCs w:val="28"/>
                <w:rtl/>
                <w:lang w:bidi="ar-YE"/>
              </w:rPr>
              <w:t>هدف هذا المشروع إلى تنمية وتطوير مركزين رئيسيين من مراكز التأهيل الاجتماعي باستحداث ورش جديدة وتنمية الورش الموجودة وتدريب الكادر العامل واستحداث تجربة التأهيل المجتمعي في الأرياف. وبلغت تكلفة المشــروع ما يقرب من مليون دولار أي ما يقرب من 14 مليون ريال يمني</w:t>
            </w:r>
            <w:r>
              <w:rPr>
                <w:rFonts w:hint="cs"/>
                <w:spacing w:val="0"/>
                <w:kern w:val="0"/>
                <w:sz w:val="20"/>
                <w:szCs w:val="28"/>
                <w:rtl/>
              </w:rPr>
              <w:t>.</w:t>
            </w:r>
          </w:p>
        </w:tc>
      </w:tr>
    </w:tbl>
    <w:p w:rsidR="00000000" w:rsidRDefault="00DC5B03">
      <w:pPr>
        <w:pStyle w:val="BodyTextIndent"/>
        <w:spacing w:before="120" w:after="240" w:line="380" w:lineRule="exact"/>
        <w:jc w:val="lowKashida"/>
        <w:rPr>
          <w:rFonts w:cs="Traditional Arabic"/>
          <w:b/>
          <w:bCs/>
          <w:i/>
          <w:iCs/>
          <w:spacing w:val="6"/>
          <w:sz w:val="28"/>
          <w:szCs w:val="28"/>
          <w:rtl/>
        </w:rPr>
      </w:pPr>
      <w:r>
        <w:rPr>
          <w:rFonts w:cs="Traditional Arabic"/>
          <w:b/>
          <w:bCs/>
          <w:i/>
          <w:iCs/>
          <w:spacing w:val="6"/>
          <w:sz w:val="28"/>
          <w:szCs w:val="28"/>
          <w:rtl/>
        </w:rPr>
        <w:t>كشف يوضح عدد المستفيدين من مراكز الخدمات الاجتماعية الشاملة (ص</w:t>
      </w:r>
      <w:r>
        <w:rPr>
          <w:rFonts w:cs="Traditional Arabic"/>
          <w:b/>
          <w:bCs/>
          <w:i/>
          <w:iCs/>
          <w:spacing w:val="6"/>
          <w:sz w:val="28"/>
          <w:szCs w:val="28"/>
          <w:rtl/>
        </w:rPr>
        <w:t>نعاء</w:t>
      </w:r>
      <w:r>
        <w:rPr>
          <w:rFonts w:cs="Traditional Arabic" w:hint="cs"/>
          <w:b/>
          <w:bCs/>
          <w:i/>
          <w:iCs/>
          <w:spacing w:val="6"/>
          <w:sz w:val="28"/>
          <w:szCs w:val="28"/>
          <w:rtl/>
        </w:rPr>
        <w:t xml:space="preserve"> </w:t>
      </w:r>
      <w:r>
        <w:rPr>
          <w:rFonts w:cs="Traditional Arabic"/>
          <w:b/>
          <w:bCs/>
          <w:i/>
          <w:iCs/>
          <w:spacing w:val="6"/>
          <w:sz w:val="28"/>
          <w:szCs w:val="28"/>
          <w:rtl/>
        </w:rPr>
        <w:t>- عدن) عام 2003</w:t>
      </w:r>
    </w:p>
    <w:tbl>
      <w:tblPr>
        <w:tblW w:w="9578" w:type="dxa"/>
        <w:jc w:val="center"/>
        <w:tblInd w:w="169" w:type="dxa"/>
        <w:tblBorders>
          <w:top w:val="thinThickThinSmallGap" w:sz="18" w:space="0" w:color="auto"/>
          <w:left w:val="thinThickThinSmallGap" w:sz="18" w:space="0" w:color="auto"/>
          <w:bottom w:val="thinThickThinSmallGap" w:sz="18" w:space="0" w:color="auto"/>
          <w:right w:val="thinThickThinSmallGap" w:sz="18" w:space="0" w:color="auto"/>
          <w:insideH w:val="single" w:sz="4" w:space="0" w:color="auto"/>
          <w:insideV w:val="single" w:sz="4" w:space="0" w:color="auto"/>
        </w:tblBorders>
        <w:tblLayout w:type="fixed"/>
        <w:tblLook w:val="0000" w:firstRow="0" w:lastRow="0" w:firstColumn="0" w:lastColumn="0" w:noHBand="0" w:noVBand="0"/>
      </w:tblPr>
      <w:tblGrid>
        <w:gridCol w:w="3304"/>
        <w:gridCol w:w="798"/>
        <w:gridCol w:w="812"/>
        <w:gridCol w:w="840"/>
        <w:gridCol w:w="1721"/>
        <w:gridCol w:w="2103"/>
      </w:tblGrid>
      <w:tr w:rsidR="00000000">
        <w:tblPrEx>
          <w:tblCellMar>
            <w:top w:w="0" w:type="dxa"/>
            <w:bottom w:w="0" w:type="dxa"/>
          </w:tblCellMar>
        </w:tblPrEx>
        <w:trPr>
          <w:cantSplit/>
          <w:tblHeader/>
          <w:jc w:val="center"/>
        </w:trPr>
        <w:tc>
          <w:tcPr>
            <w:tcW w:w="3304" w:type="dxa"/>
            <w:vMerge w:val="restart"/>
            <w:tcBorders>
              <w:top w:val="single" w:sz="4" w:space="0" w:color="auto"/>
              <w:left w:val="single" w:sz="4" w:space="0" w:color="auto"/>
              <w:bottom w:val="single" w:sz="4" w:space="0" w:color="auto"/>
            </w:tcBorders>
            <w:vAlign w:val="center"/>
          </w:tcPr>
          <w:p w:rsidR="00000000" w:rsidRDefault="00DC5B03">
            <w:pPr>
              <w:pStyle w:val="BodyTextIndent"/>
              <w:spacing w:after="40" w:line="320" w:lineRule="exact"/>
              <w:jc w:val="center"/>
              <w:rPr>
                <w:rFonts w:cs="Traditional Arabic"/>
                <w:szCs w:val="26"/>
              </w:rPr>
            </w:pPr>
            <w:r>
              <w:rPr>
                <w:rFonts w:cs="Traditional Arabic"/>
                <w:szCs w:val="26"/>
                <w:rtl/>
              </w:rPr>
              <w:t>أوجه الاستفادة</w:t>
            </w:r>
          </w:p>
        </w:tc>
        <w:tc>
          <w:tcPr>
            <w:tcW w:w="2450" w:type="dxa"/>
            <w:gridSpan w:val="3"/>
            <w:tcBorders>
              <w:top w:val="single" w:sz="4" w:space="0" w:color="auto"/>
              <w:bottom w:val="single" w:sz="4" w:space="0" w:color="auto"/>
            </w:tcBorders>
            <w:vAlign w:val="center"/>
          </w:tcPr>
          <w:p w:rsidR="00000000" w:rsidRDefault="00DC5B03">
            <w:pPr>
              <w:pStyle w:val="BodyTextIndent"/>
              <w:spacing w:after="40" w:line="320" w:lineRule="exact"/>
              <w:jc w:val="center"/>
              <w:rPr>
                <w:rFonts w:cs="Traditional Arabic"/>
                <w:szCs w:val="26"/>
              </w:rPr>
            </w:pPr>
            <w:r>
              <w:rPr>
                <w:rFonts w:cs="Traditional Arabic"/>
                <w:szCs w:val="26"/>
                <w:rtl/>
              </w:rPr>
              <w:t>عدد المستفيدين</w:t>
            </w:r>
          </w:p>
        </w:tc>
        <w:tc>
          <w:tcPr>
            <w:tcW w:w="1721" w:type="dxa"/>
            <w:vMerge w:val="restart"/>
            <w:tcBorders>
              <w:top w:val="single" w:sz="4" w:space="0" w:color="auto"/>
              <w:bottom w:val="single" w:sz="4" w:space="0" w:color="auto"/>
            </w:tcBorders>
            <w:vAlign w:val="center"/>
          </w:tcPr>
          <w:p w:rsidR="00000000" w:rsidRDefault="00DC5B03">
            <w:pPr>
              <w:pStyle w:val="BodyTextIndent"/>
              <w:spacing w:after="40" w:line="320" w:lineRule="exact"/>
              <w:jc w:val="center"/>
              <w:rPr>
                <w:rFonts w:cs="Traditional Arabic" w:hint="cs"/>
                <w:szCs w:val="26"/>
              </w:rPr>
            </w:pPr>
            <w:r>
              <w:rPr>
                <w:rFonts w:cs="Traditional Arabic"/>
                <w:szCs w:val="26"/>
                <w:rtl/>
              </w:rPr>
              <w:t xml:space="preserve">فئات </w:t>
            </w:r>
            <w:r>
              <w:rPr>
                <w:rFonts w:cs="Traditional Arabic" w:hint="cs"/>
                <w:szCs w:val="26"/>
                <w:rtl/>
              </w:rPr>
              <w:t>المستفيدين</w:t>
            </w:r>
          </w:p>
        </w:tc>
        <w:tc>
          <w:tcPr>
            <w:tcW w:w="2103" w:type="dxa"/>
            <w:vMerge w:val="restart"/>
            <w:tcBorders>
              <w:top w:val="single" w:sz="4" w:space="0" w:color="auto"/>
              <w:bottom w:val="single" w:sz="4" w:space="0" w:color="auto"/>
              <w:right w:val="single" w:sz="4" w:space="0" w:color="auto"/>
            </w:tcBorders>
            <w:vAlign w:val="center"/>
          </w:tcPr>
          <w:p w:rsidR="00000000" w:rsidRDefault="00DC5B03">
            <w:pPr>
              <w:pStyle w:val="BodyTextIndent"/>
              <w:spacing w:after="40" w:line="320" w:lineRule="exact"/>
              <w:jc w:val="center"/>
              <w:rPr>
                <w:rFonts w:cs="Traditional Arabic"/>
                <w:szCs w:val="26"/>
              </w:rPr>
            </w:pPr>
            <w:r>
              <w:rPr>
                <w:rFonts w:cs="Traditional Arabic"/>
                <w:szCs w:val="26"/>
                <w:rtl/>
              </w:rPr>
              <w:t>المستفيد</w:t>
            </w:r>
            <w:r>
              <w:rPr>
                <w:rFonts w:cs="Traditional Arabic" w:hint="cs"/>
                <w:szCs w:val="26"/>
                <w:rtl/>
              </w:rPr>
              <w:t>و</w:t>
            </w:r>
            <w:r>
              <w:rPr>
                <w:rFonts w:cs="Traditional Arabic"/>
                <w:szCs w:val="26"/>
                <w:rtl/>
              </w:rPr>
              <w:t>ن من نشاط المركز</w:t>
            </w:r>
          </w:p>
        </w:tc>
      </w:tr>
      <w:tr w:rsidR="00000000">
        <w:tblPrEx>
          <w:tblCellMar>
            <w:top w:w="0" w:type="dxa"/>
            <w:bottom w:w="0" w:type="dxa"/>
          </w:tblCellMar>
        </w:tblPrEx>
        <w:trPr>
          <w:cantSplit/>
          <w:tblHeader/>
          <w:jc w:val="center"/>
        </w:trPr>
        <w:tc>
          <w:tcPr>
            <w:tcW w:w="3304" w:type="dxa"/>
            <w:vMerge/>
            <w:tcBorders>
              <w:top w:val="single" w:sz="4" w:space="0" w:color="auto"/>
              <w:left w:val="single" w:sz="4" w:space="0" w:color="auto"/>
              <w:bottom w:val="single" w:sz="4" w:space="0" w:color="auto"/>
            </w:tcBorders>
            <w:vAlign w:val="center"/>
          </w:tcPr>
          <w:p w:rsidR="00000000" w:rsidRDefault="00DC5B03">
            <w:pPr>
              <w:pStyle w:val="BodyTextIndent"/>
              <w:spacing w:after="40" w:line="320" w:lineRule="exact"/>
              <w:jc w:val="lowKashida"/>
              <w:rPr>
                <w:rFonts w:cs="Traditional Arabic"/>
                <w:szCs w:val="26"/>
              </w:rPr>
            </w:pPr>
          </w:p>
        </w:tc>
        <w:tc>
          <w:tcPr>
            <w:tcW w:w="798" w:type="dxa"/>
            <w:tcBorders>
              <w:top w:val="single" w:sz="4" w:space="0" w:color="auto"/>
              <w:bottom w:val="single" w:sz="4" w:space="0" w:color="auto"/>
            </w:tcBorders>
            <w:vAlign w:val="center"/>
          </w:tcPr>
          <w:p w:rsidR="00000000" w:rsidRDefault="00DC5B03">
            <w:pPr>
              <w:pStyle w:val="BodyTextIndent"/>
              <w:spacing w:after="40" w:line="320" w:lineRule="exact"/>
              <w:jc w:val="center"/>
              <w:rPr>
                <w:rFonts w:cs="Traditional Arabic"/>
                <w:szCs w:val="26"/>
              </w:rPr>
            </w:pPr>
            <w:r>
              <w:rPr>
                <w:rFonts w:cs="Traditional Arabic"/>
                <w:szCs w:val="26"/>
                <w:rtl/>
              </w:rPr>
              <w:t>الإجمالي</w:t>
            </w:r>
          </w:p>
        </w:tc>
        <w:tc>
          <w:tcPr>
            <w:tcW w:w="812" w:type="dxa"/>
            <w:tcBorders>
              <w:top w:val="single" w:sz="4" w:space="0" w:color="auto"/>
              <w:bottom w:val="single" w:sz="4" w:space="0" w:color="auto"/>
            </w:tcBorders>
            <w:vAlign w:val="center"/>
          </w:tcPr>
          <w:p w:rsidR="00000000" w:rsidRDefault="00DC5B03">
            <w:pPr>
              <w:pStyle w:val="BodyTextIndent"/>
              <w:spacing w:after="40" w:line="320" w:lineRule="exact"/>
              <w:jc w:val="center"/>
              <w:rPr>
                <w:rFonts w:cs="Traditional Arabic"/>
                <w:szCs w:val="26"/>
              </w:rPr>
            </w:pPr>
            <w:r>
              <w:rPr>
                <w:rFonts w:cs="Traditional Arabic"/>
                <w:szCs w:val="26"/>
                <w:rtl/>
              </w:rPr>
              <w:t>عدن</w:t>
            </w:r>
          </w:p>
        </w:tc>
        <w:tc>
          <w:tcPr>
            <w:tcW w:w="840" w:type="dxa"/>
            <w:tcBorders>
              <w:top w:val="single" w:sz="4" w:space="0" w:color="auto"/>
              <w:bottom w:val="single" w:sz="4" w:space="0" w:color="auto"/>
            </w:tcBorders>
            <w:vAlign w:val="center"/>
          </w:tcPr>
          <w:p w:rsidR="00000000" w:rsidRDefault="00DC5B03">
            <w:pPr>
              <w:pStyle w:val="BodyTextIndent"/>
              <w:spacing w:after="40" w:line="320" w:lineRule="exact"/>
              <w:jc w:val="center"/>
              <w:rPr>
                <w:rFonts w:cs="Traditional Arabic"/>
                <w:szCs w:val="26"/>
              </w:rPr>
            </w:pPr>
            <w:r>
              <w:rPr>
                <w:rFonts w:cs="Traditional Arabic"/>
                <w:szCs w:val="26"/>
                <w:rtl/>
              </w:rPr>
              <w:t>صنعاء</w:t>
            </w:r>
          </w:p>
        </w:tc>
        <w:tc>
          <w:tcPr>
            <w:tcW w:w="1721" w:type="dxa"/>
            <w:vMerge/>
            <w:tcBorders>
              <w:top w:val="single" w:sz="4" w:space="0" w:color="auto"/>
              <w:bottom w:val="single" w:sz="4" w:space="0" w:color="auto"/>
            </w:tcBorders>
            <w:vAlign w:val="center"/>
          </w:tcPr>
          <w:p w:rsidR="00000000" w:rsidRDefault="00DC5B03">
            <w:pPr>
              <w:pStyle w:val="BodyTextIndent"/>
              <w:spacing w:after="40" w:line="320" w:lineRule="exact"/>
              <w:jc w:val="lowKashida"/>
              <w:rPr>
                <w:rFonts w:cs="Traditional Arabic"/>
                <w:szCs w:val="26"/>
              </w:rPr>
            </w:pPr>
          </w:p>
        </w:tc>
        <w:tc>
          <w:tcPr>
            <w:tcW w:w="2103" w:type="dxa"/>
            <w:vMerge/>
            <w:tcBorders>
              <w:top w:val="single" w:sz="4" w:space="0" w:color="auto"/>
              <w:bottom w:val="single" w:sz="4" w:space="0" w:color="auto"/>
              <w:right w:val="single" w:sz="4" w:space="0" w:color="auto"/>
            </w:tcBorders>
            <w:vAlign w:val="center"/>
          </w:tcPr>
          <w:p w:rsidR="00000000" w:rsidRDefault="00DC5B03">
            <w:pPr>
              <w:pStyle w:val="BodyTextIndent"/>
              <w:spacing w:after="40" w:line="320" w:lineRule="exact"/>
              <w:jc w:val="lowKashida"/>
              <w:rPr>
                <w:rFonts w:cs="Traditional Arabic"/>
                <w:szCs w:val="26"/>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الحصول على كفالات ومساعدات شهرية من الجهات التي تكفل الأيتام</w:t>
            </w: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45</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15</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30</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Pr>
            </w:pPr>
            <w:r>
              <w:rPr>
                <w:rFonts w:cs="Traditional Arabic"/>
                <w:szCs w:val="26"/>
                <w:rtl/>
              </w:rPr>
              <w:t>أيتام</w:t>
            </w:r>
          </w:p>
        </w:tc>
        <w:tc>
          <w:tcPr>
            <w:tcW w:w="2103" w:type="dxa"/>
            <w:vMerge w:val="restart"/>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Pr>
            </w:pPr>
            <w:r>
              <w:rPr>
                <w:rFonts w:cs="Traditional Arabic"/>
                <w:szCs w:val="26"/>
                <w:rtl/>
              </w:rPr>
              <w:t>الأطفال</w:t>
            </w: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التنسيق لتدريبهم في مراكز تأهيل المعاقين</w:t>
            </w: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35</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15</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20</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hint="cs"/>
                <w:szCs w:val="26"/>
              </w:rPr>
            </w:pPr>
            <w:r>
              <w:rPr>
                <w:rFonts w:cs="Traditional Arabic" w:hint="cs"/>
                <w:szCs w:val="26"/>
                <w:rtl/>
              </w:rPr>
              <w:t>معاق</w:t>
            </w:r>
            <w:r>
              <w:rPr>
                <w:rFonts w:cs="Traditional Arabic" w:hint="cs"/>
                <w:szCs w:val="26"/>
                <w:rtl/>
              </w:rPr>
              <w:t>ون</w:t>
            </w:r>
          </w:p>
        </w:tc>
        <w:tc>
          <w:tcPr>
            <w:tcW w:w="2103" w:type="dxa"/>
            <w:vMerge/>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مساعدتهم بالأدوات المدرسية ورسوم الدراسة</w:t>
            </w: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6</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4</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2</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hint="cs"/>
                <w:szCs w:val="26"/>
                <w:rtl/>
              </w:rPr>
              <w:t>الإلحاق ال</w:t>
            </w:r>
            <w:r>
              <w:rPr>
                <w:rFonts w:cs="Traditional Arabic"/>
                <w:szCs w:val="26"/>
                <w:rtl/>
              </w:rPr>
              <w:t>مدرسي</w:t>
            </w:r>
          </w:p>
        </w:tc>
        <w:tc>
          <w:tcPr>
            <w:tcW w:w="2103" w:type="dxa"/>
            <w:vMerge/>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114</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39</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75</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فصول تقوية دراسية</w:t>
            </w:r>
          </w:p>
        </w:tc>
        <w:tc>
          <w:tcPr>
            <w:tcW w:w="2103" w:type="dxa"/>
            <w:vMerge/>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إلحاق بمدارس</w:t>
            </w:r>
            <w:r>
              <w:rPr>
                <w:rFonts w:cs="Traditional Arabic" w:hint="cs"/>
                <w:szCs w:val="26"/>
                <w:rtl/>
              </w:rPr>
              <w:t xml:space="preserve"> </w:t>
            </w:r>
            <w:r>
              <w:rPr>
                <w:rFonts w:cs="Traditional Arabic"/>
                <w:szCs w:val="26"/>
                <w:rtl/>
              </w:rPr>
              <w:t>+ تنسيق الوقت بين الدراسة والعمل</w:t>
            </w: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5</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5</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hint="cs"/>
                <w:szCs w:val="26"/>
                <w:rtl/>
              </w:rPr>
            </w:pPr>
            <w:r>
              <w:rPr>
                <w:rFonts w:cs="Traditional Arabic"/>
                <w:szCs w:val="26"/>
                <w:rtl/>
              </w:rPr>
              <w:t xml:space="preserve">أطفال </w:t>
            </w:r>
            <w:r>
              <w:rPr>
                <w:rFonts w:cs="Traditional Arabic" w:hint="cs"/>
                <w:szCs w:val="26"/>
                <w:rtl/>
              </w:rPr>
              <w:t>عاملون</w:t>
            </w:r>
          </w:p>
        </w:tc>
        <w:tc>
          <w:tcPr>
            <w:tcW w:w="2103" w:type="dxa"/>
            <w:vMerge/>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تنمية هوايات ورسم</w:t>
            </w: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4</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4</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 xml:space="preserve">أطفال </w:t>
            </w:r>
            <w:r>
              <w:rPr>
                <w:rFonts w:cs="Traditional Arabic" w:hint="cs"/>
                <w:szCs w:val="26"/>
                <w:rtl/>
              </w:rPr>
              <w:t xml:space="preserve">المرأة اليمنية من أب أجنبي </w:t>
            </w:r>
          </w:p>
        </w:tc>
        <w:tc>
          <w:tcPr>
            <w:tcW w:w="2103" w:type="dxa"/>
            <w:vMerge/>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أطفال الأمهات العاملات</w:t>
            </w: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25</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5</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20</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 xml:space="preserve">حضانة </w:t>
            </w:r>
            <w:r>
              <w:rPr>
                <w:rFonts w:cs="Traditional Arabic" w:hint="cs"/>
                <w:szCs w:val="26"/>
                <w:rtl/>
              </w:rPr>
              <w:t xml:space="preserve">- </w:t>
            </w:r>
            <w:r>
              <w:rPr>
                <w:rFonts w:cs="Traditional Arabic"/>
                <w:szCs w:val="26"/>
                <w:rtl/>
              </w:rPr>
              <w:t>روضة</w:t>
            </w:r>
          </w:p>
        </w:tc>
        <w:tc>
          <w:tcPr>
            <w:tcW w:w="2103" w:type="dxa"/>
            <w:vMerge/>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كشف طبي ومساعدة بأدوية</w:t>
            </w: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hint="cs"/>
                <w:szCs w:val="26"/>
                <w:rtl/>
              </w:rPr>
            </w:pPr>
            <w:r>
              <w:rPr>
                <w:rFonts w:cs="Traditional Arabic" w:hint="cs"/>
                <w:szCs w:val="26"/>
                <w:rtl/>
              </w:rPr>
              <w:t>320 2</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hint="cs"/>
                <w:szCs w:val="26"/>
                <w:rtl/>
              </w:rPr>
            </w:pPr>
            <w:r>
              <w:rPr>
                <w:rFonts w:cs="Traditional Arabic" w:hint="cs"/>
                <w:szCs w:val="26"/>
                <w:rtl/>
              </w:rPr>
              <w:t>008 2</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321</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رعاية صحية للأطفال</w:t>
            </w:r>
          </w:p>
        </w:tc>
        <w:tc>
          <w:tcPr>
            <w:tcW w:w="2103" w:type="dxa"/>
            <w:vMerge/>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48</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48</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استخراج شها</w:t>
            </w:r>
            <w:r>
              <w:rPr>
                <w:rFonts w:cs="Traditional Arabic" w:hint="cs"/>
                <w:szCs w:val="26"/>
                <w:rtl/>
              </w:rPr>
              <w:t>دات</w:t>
            </w:r>
            <w:r>
              <w:rPr>
                <w:rFonts w:cs="Traditional Arabic"/>
                <w:szCs w:val="26"/>
                <w:rtl/>
              </w:rPr>
              <w:t xml:space="preserve"> صحية وتسنين</w:t>
            </w:r>
          </w:p>
        </w:tc>
        <w:tc>
          <w:tcPr>
            <w:tcW w:w="2103" w:type="dxa"/>
            <w:vMerge/>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Pr>
            </w:pP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hint="cs"/>
                <w:szCs w:val="26"/>
              </w:rPr>
            </w:pPr>
            <w:r>
              <w:rPr>
                <w:rFonts w:cs="Traditional Arabic" w:hint="cs"/>
                <w:szCs w:val="26"/>
                <w:rtl/>
              </w:rPr>
              <w:t>602 2</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hint="cs"/>
                <w:szCs w:val="26"/>
              </w:rPr>
            </w:pPr>
            <w:r>
              <w:rPr>
                <w:rFonts w:cs="Traditional Arabic" w:hint="cs"/>
                <w:szCs w:val="26"/>
                <w:rtl/>
              </w:rPr>
              <w:t>139 2</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Pr>
            </w:pPr>
            <w:r>
              <w:rPr>
                <w:rFonts w:cs="Traditional Arabic"/>
                <w:szCs w:val="26"/>
                <w:rtl/>
              </w:rPr>
              <w:t>463</w:t>
            </w:r>
          </w:p>
        </w:tc>
        <w:tc>
          <w:tcPr>
            <w:tcW w:w="3824" w:type="dxa"/>
            <w:gridSpan w:val="2"/>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Pr>
            </w:pPr>
            <w:r>
              <w:rPr>
                <w:rFonts w:cs="Traditional Arabic"/>
                <w:szCs w:val="26"/>
                <w:rtl/>
              </w:rPr>
              <w:t xml:space="preserve">إجمالي عدد الأطفال </w:t>
            </w: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44</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12</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32</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hint="cs"/>
                <w:szCs w:val="26"/>
                <w:rtl/>
              </w:rPr>
              <w:t>محو</w:t>
            </w:r>
            <w:r>
              <w:rPr>
                <w:rFonts w:cs="Traditional Arabic"/>
                <w:szCs w:val="26"/>
                <w:rtl/>
              </w:rPr>
              <w:t xml:space="preserve"> أمية</w:t>
            </w:r>
          </w:p>
        </w:tc>
        <w:tc>
          <w:tcPr>
            <w:tcW w:w="2103" w:type="dxa"/>
            <w:vMerge w:val="restart"/>
            <w:tcBorders>
              <w:top w:val="single" w:sz="4" w:space="0" w:color="auto"/>
              <w:right w:val="single" w:sz="4" w:space="0" w:color="auto"/>
            </w:tcBorders>
          </w:tcPr>
          <w:p w:rsidR="00000000" w:rsidRDefault="00DC5B03">
            <w:pPr>
              <w:pStyle w:val="BodyTextIndent"/>
              <w:spacing w:after="40" w:line="320" w:lineRule="exact"/>
              <w:jc w:val="lowKashida"/>
              <w:rPr>
                <w:rFonts w:cs="Traditional Arabic" w:hint="cs"/>
                <w:szCs w:val="26"/>
                <w:rtl/>
              </w:rPr>
            </w:pPr>
            <w:r>
              <w:rPr>
                <w:rFonts w:cs="Traditional Arabic" w:hint="cs"/>
                <w:szCs w:val="26"/>
                <w:rtl/>
              </w:rPr>
              <w:t>النساء</w:t>
            </w: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106</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56</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50</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تأهيل مهني (خياطة</w:t>
            </w:r>
            <w:r>
              <w:rPr>
                <w:rFonts w:cs="Traditional Arabic" w:hint="cs"/>
                <w:szCs w:val="26"/>
                <w:rtl/>
              </w:rPr>
              <w:t xml:space="preserve"> </w:t>
            </w:r>
            <w:r>
              <w:rPr>
                <w:rFonts w:cs="Traditional Arabic"/>
                <w:szCs w:val="26"/>
                <w:rtl/>
              </w:rPr>
              <w:t>+</w:t>
            </w:r>
            <w:r>
              <w:rPr>
                <w:rFonts w:cs="Traditional Arabic" w:hint="cs"/>
                <w:szCs w:val="26"/>
                <w:rtl/>
              </w:rPr>
              <w:t xml:space="preserve"> </w:t>
            </w:r>
            <w:r>
              <w:rPr>
                <w:rFonts w:cs="Traditional Arabic"/>
                <w:szCs w:val="26"/>
                <w:rtl/>
              </w:rPr>
              <w:t>أشغال يدوية)</w:t>
            </w:r>
          </w:p>
        </w:tc>
        <w:tc>
          <w:tcPr>
            <w:tcW w:w="2103" w:type="dxa"/>
            <w:vMerge/>
            <w:tcBorders>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خدمات صحية وزيارات في وسط الأ</w:t>
            </w:r>
            <w:r>
              <w:rPr>
                <w:rFonts w:cs="Traditional Arabic"/>
                <w:szCs w:val="26"/>
                <w:rtl/>
              </w:rPr>
              <w:t>سر</w:t>
            </w: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13</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12</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1</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معاقات</w:t>
            </w:r>
          </w:p>
        </w:tc>
        <w:tc>
          <w:tcPr>
            <w:tcW w:w="2103" w:type="dxa"/>
            <w:vMerge/>
            <w:tcBorders>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93</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75</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18</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توعية وتثقيف صحي</w:t>
            </w:r>
          </w:p>
        </w:tc>
        <w:tc>
          <w:tcPr>
            <w:tcW w:w="2103" w:type="dxa"/>
            <w:vMerge/>
            <w:tcBorders>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hint="cs"/>
                <w:szCs w:val="26"/>
                <w:rtl/>
              </w:rPr>
            </w:pPr>
            <w:r>
              <w:rPr>
                <w:rFonts w:cs="Traditional Arabic" w:hint="cs"/>
                <w:szCs w:val="26"/>
                <w:rtl/>
              </w:rPr>
              <w:t>201 1</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hint="cs"/>
                <w:szCs w:val="26"/>
                <w:rtl/>
              </w:rPr>
            </w:pPr>
            <w:r>
              <w:rPr>
                <w:rFonts w:cs="Traditional Arabic" w:hint="cs"/>
                <w:szCs w:val="26"/>
                <w:rtl/>
              </w:rPr>
              <w:t>003 1</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198</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رعاية صحية للأمهات</w:t>
            </w:r>
          </w:p>
        </w:tc>
        <w:tc>
          <w:tcPr>
            <w:tcW w:w="2103" w:type="dxa"/>
            <w:vMerge/>
            <w:tcBorders>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Pr>
            </w:pP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hint="cs"/>
                <w:szCs w:val="26"/>
              </w:rPr>
            </w:pPr>
            <w:r>
              <w:rPr>
                <w:rFonts w:cs="Traditional Arabic" w:hint="cs"/>
                <w:szCs w:val="26"/>
                <w:rtl/>
              </w:rPr>
              <w:t>457 1</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hint="cs"/>
                <w:szCs w:val="26"/>
              </w:rPr>
            </w:pPr>
            <w:r>
              <w:rPr>
                <w:rFonts w:cs="Traditional Arabic" w:hint="cs"/>
                <w:szCs w:val="26"/>
                <w:rtl/>
              </w:rPr>
              <w:t>158 1</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Pr>
            </w:pPr>
            <w:r>
              <w:rPr>
                <w:rFonts w:cs="Traditional Arabic"/>
                <w:szCs w:val="26"/>
                <w:rtl/>
              </w:rPr>
              <w:t>299</w:t>
            </w:r>
          </w:p>
        </w:tc>
        <w:tc>
          <w:tcPr>
            <w:tcW w:w="3824" w:type="dxa"/>
            <w:gridSpan w:val="2"/>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Pr>
            </w:pPr>
            <w:r>
              <w:rPr>
                <w:rFonts w:cs="Traditional Arabic"/>
                <w:szCs w:val="26"/>
                <w:rtl/>
              </w:rPr>
              <w:t>إجمالي عدد النساء</w:t>
            </w:r>
          </w:p>
        </w:tc>
      </w:tr>
      <w:tr w:rsidR="00000000">
        <w:tblPrEx>
          <w:tblCellMar>
            <w:top w:w="0" w:type="dxa"/>
            <w:bottom w:w="0" w:type="dxa"/>
          </w:tblCellMar>
        </w:tblPrEx>
        <w:trPr>
          <w:cantSplit/>
          <w:jc w:val="center"/>
        </w:trPr>
        <w:tc>
          <w:tcPr>
            <w:tcW w:w="3304" w:type="dxa"/>
            <w:vMerge w:val="restart"/>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من خلال متابعة صندوق الرعاية الاجتماعية للاستفادة من المساعدات الشهرية للفئات وفق قانون الرعاية الاجتماعية.</w:t>
            </w:r>
          </w:p>
          <w:p w:rsidR="00000000" w:rsidRDefault="00DC5B03">
            <w:pPr>
              <w:pStyle w:val="BodyTextIndent"/>
              <w:spacing w:after="40" w:line="320" w:lineRule="exact"/>
              <w:jc w:val="lowKashida"/>
              <w:rPr>
                <w:rFonts w:cs="Traditional Arabic"/>
                <w:szCs w:val="26"/>
                <w:rtl/>
              </w:rPr>
            </w:pPr>
            <w:r>
              <w:rPr>
                <w:rFonts w:cs="Traditional Arabic"/>
                <w:szCs w:val="26"/>
                <w:rtl/>
              </w:rPr>
              <w:t xml:space="preserve">أيضاً هناك بحدود </w:t>
            </w:r>
            <w:r>
              <w:rPr>
                <w:rFonts w:cs="Traditional Arabic" w:hint="cs"/>
                <w:szCs w:val="26"/>
                <w:rtl/>
              </w:rPr>
              <w:t>000 1</w:t>
            </w:r>
            <w:r>
              <w:rPr>
                <w:rFonts w:cs="Traditional Arabic"/>
                <w:szCs w:val="26"/>
                <w:rtl/>
              </w:rPr>
              <w:t xml:space="preserve"> أس</w:t>
            </w:r>
            <w:r>
              <w:rPr>
                <w:rFonts w:cs="Traditional Arabic"/>
                <w:szCs w:val="26"/>
                <w:rtl/>
              </w:rPr>
              <w:t xml:space="preserve">رة في صنعاء + 123 أسرة في عدن من الأسر الفقيرة التي تستفيد من المساعدات الغذائية الموسمية التي يوزعها </w:t>
            </w:r>
            <w:r>
              <w:rPr>
                <w:rFonts w:cs="Traditional Arabic" w:hint="cs"/>
                <w:szCs w:val="26"/>
                <w:rtl/>
              </w:rPr>
              <w:t xml:space="preserve">المركزان </w:t>
            </w:r>
            <w:r>
              <w:rPr>
                <w:rFonts w:cs="Traditional Arabic"/>
                <w:szCs w:val="26"/>
                <w:rtl/>
              </w:rPr>
              <w:t>عند الحصول عليها من الوزارات أو جهات أخرى</w:t>
            </w: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4</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4</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متابعة الحصول على مساعدات ضمان اجتماعي -</w:t>
            </w:r>
            <w:r>
              <w:rPr>
                <w:rFonts w:cs="Traditional Arabic" w:hint="cs"/>
                <w:szCs w:val="26"/>
                <w:rtl/>
              </w:rPr>
              <w:t xml:space="preserve"> </w:t>
            </w:r>
            <w:r>
              <w:rPr>
                <w:rFonts w:cs="Traditional Arabic"/>
                <w:szCs w:val="26"/>
                <w:rtl/>
              </w:rPr>
              <w:t>مسنين</w:t>
            </w:r>
          </w:p>
        </w:tc>
        <w:tc>
          <w:tcPr>
            <w:tcW w:w="2103" w:type="dxa"/>
            <w:vMerge w:val="restart"/>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أنشطة أخرى</w:t>
            </w:r>
          </w:p>
        </w:tc>
      </w:tr>
      <w:tr w:rsidR="00000000">
        <w:tblPrEx>
          <w:tblCellMar>
            <w:top w:w="0" w:type="dxa"/>
            <w:bottom w:w="0" w:type="dxa"/>
          </w:tblCellMar>
        </w:tblPrEx>
        <w:trPr>
          <w:cantSplit/>
          <w:jc w:val="center"/>
        </w:trPr>
        <w:tc>
          <w:tcPr>
            <w:tcW w:w="3304" w:type="dxa"/>
            <w:vMerge/>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17</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15</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2</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معاقين</w:t>
            </w:r>
          </w:p>
        </w:tc>
        <w:tc>
          <w:tcPr>
            <w:tcW w:w="2103" w:type="dxa"/>
            <w:vMerge/>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vMerge/>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43</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43</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w:t>
            </w:r>
          </w:p>
        </w:tc>
        <w:tc>
          <w:tcPr>
            <w:tcW w:w="1721"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tl/>
              </w:rPr>
            </w:pPr>
            <w:r>
              <w:rPr>
                <w:rFonts w:cs="Traditional Arabic"/>
                <w:szCs w:val="26"/>
                <w:rtl/>
              </w:rPr>
              <w:t>فئات أخرى</w:t>
            </w:r>
          </w:p>
        </w:tc>
        <w:tc>
          <w:tcPr>
            <w:tcW w:w="2103" w:type="dxa"/>
            <w:vMerge/>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tl/>
              </w:rPr>
            </w:pPr>
          </w:p>
        </w:tc>
      </w:tr>
      <w:tr w:rsidR="00000000">
        <w:tblPrEx>
          <w:tblCellMar>
            <w:top w:w="0" w:type="dxa"/>
            <w:bottom w:w="0" w:type="dxa"/>
          </w:tblCellMar>
        </w:tblPrEx>
        <w:trPr>
          <w:cantSplit/>
          <w:jc w:val="center"/>
        </w:trPr>
        <w:tc>
          <w:tcPr>
            <w:tcW w:w="3304" w:type="dxa"/>
            <w:vMerge/>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Pr>
            </w:pP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Pr>
            </w:pPr>
            <w:r>
              <w:rPr>
                <w:rFonts w:cs="Traditional Arabic"/>
                <w:szCs w:val="26"/>
                <w:rtl/>
              </w:rPr>
              <w:t>64</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Pr>
            </w:pPr>
            <w:r>
              <w:rPr>
                <w:rFonts w:cs="Traditional Arabic"/>
                <w:szCs w:val="26"/>
                <w:rtl/>
              </w:rPr>
              <w:t>62</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Pr>
            </w:pPr>
            <w:r>
              <w:rPr>
                <w:rFonts w:cs="Traditional Arabic"/>
                <w:szCs w:val="26"/>
                <w:rtl/>
              </w:rPr>
              <w:t>2</w:t>
            </w:r>
          </w:p>
        </w:tc>
        <w:tc>
          <w:tcPr>
            <w:tcW w:w="3824" w:type="dxa"/>
            <w:gridSpan w:val="2"/>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Pr>
            </w:pPr>
            <w:r>
              <w:rPr>
                <w:rFonts w:cs="Traditional Arabic"/>
                <w:szCs w:val="26"/>
                <w:rtl/>
              </w:rPr>
              <w:t>إجمالي المستفيدين</w:t>
            </w:r>
          </w:p>
        </w:tc>
      </w:tr>
      <w:tr w:rsidR="00000000">
        <w:tblPrEx>
          <w:tblCellMar>
            <w:top w:w="0" w:type="dxa"/>
            <w:bottom w:w="0" w:type="dxa"/>
          </w:tblCellMar>
        </w:tblPrEx>
        <w:trPr>
          <w:cantSplit/>
          <w:jc w:val="center"/>
        </w:trPr>
        <w:tc>
          <w:tcPr>
            <w:tcW w:w="3304" w:type="dxa"/>
            <w:vMerge/>
            <w:tcBorders>
              <w:top w:val="single" w:sz="4" w:space="0" w:color="auto"/>
              <w:left w:val="single" w:sz="4" w:space="0" w:color="auto"/>
              <w:bottom w:val="single" w:sz="4" w:space="0" w:color="auto"/>
            </w:tcBorders>
          </w:tcPr>
          <w:p w:rsidR="00000000" w:rsidRDefault="00DC5B03">
            <w:pPr>
              <w:pStyle w:val="BodyTextIndent"/>
              <w:spacing w:after="40" w:line="320" w:lineRule="exact"/>
              <w:jc w:val="lowKashida"/>
              <w:rPr>
                <w:rFonts w:cs="Traditional Arabic"/>
                <w:szCs w:val="26"/>
              </w:rPr>
            </w:pPr>
          </w:p>
        </w:tc>
        <w:tc>
          <w:tcPr>
            <w:tcW w:w="798"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hint="cs"/>
                <w:szCs w:val="26"/>
              </w:rPr>
            </w:pPr>
            <w:r>
              <w:rPr>
                <w:rFonts w:cs="Traditional Arabic" w:hint="cs"/>
                <w:szCs w:val="26"/>
                <w:rtl/>
              </w:rPr>
              <w:t>123 4</w:t>
            </w:r>
          </w:p>
        </w:tc>
        <w:tc>
          <w:tcPr>
            <w:tcW w:w="812"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hint="cs"/>
                <w:szCs w:val="26"/>
              </w:rPr>
            </w:pPr>
            <w:r>
              <w:rPr>
                <w:rFonts w:cs="Traditional Arabic" w:hint="cs"/>
                <w:szCs w:val="26"/>
                <w:rtl/>
              </w:rPr>
              <w:t>359 3</w:t>
            </w:r>
          </w:p>
        </w:tc>
        <w:tc>
          <w:tcPr>
            <w:tcW w:w="840" w:type="dxa"/>
            <w:tcBorders>
              <w:top w:val="single" w:sz="4" w:space="0" w:color="auto"/>
              <w:bottom w:val="single" w:sz="4" w:space="0" w:color="auto"/>
            </w:tcBorders>
          </w:tcPr>
          <w:p w:rsidR="00000000" w:rsidRDefault="00DC5B03">
            <w:pPr>
              <w:pStyle w:val="BodyTextIndent"/>
              <w:spacing w:after="40" w:line="320" w:lineRule="exact"/>
              <w:jc w:val="lowKashida"/>
              <w:rPr>
                <w:rFonts w:cs="Traditional Arabic"/>
                <w:szCs w:val="26"/>
              </w:rPr>
            </w:pPr>
            <w:r>
              <w:rPr>
                <w:rFonts w:cs="Traditional Arabic"/>
                <w:szCs w:val="26"/>
                <w:rtl/>
              </w:rPr>
              <w:t>764</w:t>
            </w:r>
          </w:p>
        </w:tc>
        <w:tc>
          <w:tcPr>
            <w:tcW w:w="3824" w:type="dxa"/>
            <w:gridSpan w:val="2"/>
            <w:tcBorders>
              <w:top w:val="single" w:sz="4" w:space="0" w:color="auto"/>
              <w:bottom w:val="single" w:sz="4" w:space="0" w:color="auto"/>
              <w:right w:val="single" w:sz="4" w:space="0" w:color="auto"/>
            </w:tcBorders>
          </w:tcPr>
          <w:p w:rsidR="00000000" w:rsidRDefault="00DC5B03">
            <w:pPr>
              <w:pStyle w:val="BodyTextIndent"/>
              <w:spacing w:after="40" w:line="320" w:lineRule="exact"/>
              <w:jc w:val="lowKashida"/>
              <w:rPr>
                <w:rFonts w:cs="Traditional Arabic"/>
                <w:szCs w:val="26"/>
              </w:rPr>
            </w:pPr>
            <w:r>
              <w:rPr>
                <w:rFonts w:cs="Traditional Arabic"/>
                <w:szCs w:val="26"/>
                <w:rtl/>
              </w:rPr>
              <w:t xml:space="preserve">إجمالي المستفيدين من المركزين عام 2003 </w:t>
            </w:r>
          </w:p>
        </w:tc>
      </w:tr>
    </w:tbl>
    <w:p w:rsidR="00000000" w:rsidRDefault="00DC5B03">
      <w:pPr>
        <w:pStyle w:val="BodyTextIndent"/>
        <w:tabs>
          <w:tab w:val="left" w:pos="894"/>
        </w:tabs>
        <w:spacing w:after="240" w:line="380" w:lineRule="exact"/>
        <w:jc w:val="lowKashida"/>
        <w:rPr>
          <w:rFonts w:cs="Traditional Arabic" w:hint="cs"/>
          <w:spacing w:val="6"/>
          <w:sz w:val="24"/>
          <w:szCs w:val="26"/>
          <w:rtl/>
        </w:rPr>
      </w:pPr>
      <w:r>
        <w:rPr>
          <w:rFonts w:cs="Traditional Arabic" w:hint="cs"/>
          <w:i/>
          <w:iCs/>
          <w:spacing w:val="6"/>
          <w:sz w:val="24"/>
          <w:szCs w:val="26"/>
          <w:rtl/>
        </w:rPr>
        <w:t>المصدر</w:t>
      </w:r>
      <w:r>
        <w:rPr>
          <w:rFonts w:cs="Traditional Arabic" w:hint="cs"/>
          <w:spacing w:val="6"/>
          <w:sz w:val="24"/>
          <w:szCs w:val="26"/>
          <w:rtl/>
        </w:rPr>
        <w:t>:</w:t>
      </w:r>
      <w:r>
        <w:rPr>
          <w:rFonts w:cs="Traditional Arabic" w:hint="cs"/>
          <w:spacing w:val="6"/>
          <w:sz w:val="24"/>
          <w:szCs w:val="26"/>
          <w:rtl/>
        </w:rPr>
        <w:tab/>
        <w:t>التقرير الوطني لحقوق الإنسان 2004.</w:t>
      </w:r>
    </w:p>
    <w:p w:rsidR="00000000" w:rsidRDefault="00DC5B03">
      <w:pPr>
        <w:spacing w:before="0" w:line="380" w:lineRule="exact"/>
        <w:jc w:val="both"/>
        <w:rPr>
          <w:rFonts w:hint="cs"/>
          <w:b/>
          <w:bCs/>
          <w:rtl/>
        </w:rPr>
      </w:pPr>
      <w:r>
        <w:rPr>
          <w:rFonts w:hint="cs"/>
          <w:b/>
          <w:bCs/>
          <w:rtl/>
          <w:lang w:bidi="ar-YE"/>
        </w:rPr>
        <w:t>الصعوبات</w:t>
      </w:r>
    </w:p>
    <w:p w:rsidR="00000000" w:rsidRDefault="00DC5B03">
      <w:pPr>
        <w:spacing w:before="0" w:line="380" w:lineRule="exact"/>
        <w:jc w:val="both"/>
        <w:rPr>
          <w:rFonts w:hint="cs"/>
          <w:rtl/>
        </w:rPr>
      </w:pPr>
      <w:r>
        <w:rPr>
          <w:rFonts w:hint="cs"/>
          <w:rtl/>
          <w:lang w:bidi="ar-YE"/>
        </w:rPr>
        <w:t>192-</w:t>
      </w:r>
      <w:r>
        <w:rPr>
          <w:rFonts w:hint="cs"/>
          <w:rtl/>
          <w:lang w:bidi="ar-YE"/>
        </w:rPr>
        <w:tab/>
        <w:t xml:space="preserve">هناك بعض الصعوبات في الوصول إلى تقديرات دقيقة للمعوقين حسب السن والجنس ويرجع ذلك لندرة </w:t>
      </w:r>
      <w:proofErr w:type="spellStart"/>
      <w:r>
        <w:rPr>
          <w:rFonts w:hint="cs"/>
          <w:rtl/>
          <w:lang w:bidi="ar-YE"/>
        </w:rPr>
        <w:t>المسوحات</w:t>
      </w:r>
      <w:proofErr w:type="spellEnd"/>
      <w:r>
        <w:rPr>
          <w:rFonts w:hint="cs"/>
          <w:rtl/>
          <w:lang w:bidi="ar-YE"/>
        </w:rPr>
        <w:t xml:space="preserve"> والبحوث الميداني</w:t>
      </w:r>
      <w:r>
        <w:rPr>
          <w:rFonts w:hint="cs"/>
          <w:rtl/>
          <w:lang w:bidi="ar-YE"/>
        </w:rPr>
        <w:t>ة العلمية التي يمكن من خلالها تحديد المشكلة كما أن معظم المعلومات المتوفرة عن الإعاقات في اليمن تشير إلى أن نسبة الإعاقة هي 10 في المائة. ومن الصعوبات التي تعيق العمل في هذا المجال قلة الخبرات الفنية والإدارية المسيرة لنظم العمل في المؤسسات الحكومية مما يع</w:t>
      </w:r>
      <w:r>
        <w:rPr>
          <w:rFonts w:hint="cs"/>
          <w:rtl/>
          <w:lang w:bidi="ar-YE"/>
        </w:rPr>
        <w:t>كس نفسه على ضآلة ما تقدمه هذه المؤسسات من خدمات. كما أن مؤسسات ومراكز دور المعوقين تتركز في عدد من عواصم بعض المحافظات مع انعدام خدمات رعاية وتأهيل المعوقين في المناطق الريفية والنائية.</w:t>
      </w:r>
    </w:p>
    <w:p w:rsidR="00000000" w:rsidRDefault="00DC5B03">
      <w:pPr>
        <w:spacing w:before="0" w:line="380" w:lineRule="exact"/>
        <w:jc w:val="both"/>
        <w:rPr>
          <w:spacing w:val="2"/>
        </w:rPr>
      </w:pPr>
      <w:r>
        <w:rPr>
          <w:rFonts w:hint="cs"/>
          <w:rtl/>
        </w:rPr>
        <w:t>193-</w:t>
      </w:r>
      <w:r>
        <w:rPr>
          <w:rFonts w:hint="cs"/>
          <w:rtl/>
        </w:rPr>
        <w:tab/>
      </w:r>
      <w:r>
        <w:rPr>
          <w:rFonts w:hint="cs"/>
          <w:spacing w:val="2"/>
          <w:rtl/>
        </w:rPr>
        <w:t>و</w:t>
      </w:r>
      <w:r>
        <w:rPr>
          <w:rFonts w:hint="cs"/>
          <w:spacing w:val="2"/>
          <w:rtl/>
          <w:lang w:bidi="ar-YE"/>
        </w:rPr>
        <w:t>تنحصر الخدمات التعليمية في معظم مؤسسات المعوقين في مرحلة التعليم</w:t>
      </w:r>
      <w:r>
        <w:rPr>
          <w:rFonts w:hint="cs"/>
          <w:spacing w:val="2"/>
          <w:rtl/>
          <w:lang w:bidi="ar-YE"/>
        </w:rPr>
        <w:t xml:space="preserve"> الأساسي دون التوسع في المراحل التعليمية العليا. وبعض أقسام التأهيل المهني القائمة في عدد من هذه المؤسسات تنحصر مهمتها في التدريب على حرفة واحدة فقط أو على عدد محدود من الحرف لا تلبي احتياجات سوق العمل. كما أن المدربين المهنيين أحياناً يفتقرون إلى أساليب ا</w:t>
      </w:r>
      <w:r>
        <w:rPr>
          <w:rFonts w:hint="cs"/>
          <w:spacing w:val="2"/>
          <w:rtl/>
          <w:lang w:bidi="ar-YE"/>
        </w:rPr>
        <w:t>لتوجيه المهني ويندر وجود العاملين المختصين في مجالات إصلاح عيوب النطق والكلام واختصاصي التشخيص والتقويم والعلاج وهم من الكوادر الفنية المتخصصة في مجالات رعاية وتأهيل المعوقين.</w:t>
      </w:r>
    </w:p>
    <w:p w:rsidR="00000000" w:rsidRDefault="00DC5B03">
      <w:pPr>
        <w:spacing w:before="0" w:line="380" w:lineRule="exact"/>
        <w:jc w:val="both"/>
        <w:rPr>
          <w:rFonts w:hint="cs"/>
        </w:rPr>
      </w:pPr>
      <w:r>
        <w:rPr>
          <w:rFonts w:hint="cs"/>
          <w:rtl/>
          <w:lang w:bidi="ar-YE"/>
        </w:rPr>
        <w:t>194-</w:t>
      </w:r>
      <w:r>
        <w:rPr>
          <w:rFonts w:hint="cs"/>
          <w:rtl/>
          <w:lang w:bidi="ar-YE"/>
        </w:rPr>
        <w:tab/>
        <w:t>كما توجد بعض الإشكاليات التي تعترض حصول المعاق على حقه في التوظيف والحصول ع</w:t>
      </w:r>
      <w:r>
        <w:rPr>
          <w:rFonts w:hint="cs"/>
          <w:rtl/>
          <w:lang w:bidi="ar-YE"/>
        </w:rPr>
        <w:t>لى فرص عمل تطبيقاً للقانون رقم 61 بشأن رعاية وتأهيل المعاق الصادر في 1999 الذي نص في مادته الثامنة عشرة على أن يخصص للمعاقين 5 في المائة من الدرجات الوظيفية في جميع القطاعات العاملة في الدولة. ولكن ظهرت جملة من المعوقات وقفت حائلاً دون تنفيذ هذا القانون وم</w:t>
      </w:r>
      <w:r>
        <w:rPr>
          <w:rFonts w:hint="cs"/>
          <w:rtl/>
          <w:lang w:bidi="ar-YE"/>
        </w:rPr>
        <w:t>نها ضعف فهم موظفي بعض الجهات الحكومية وغير الحكومية في التعامل مع القانون، وعدم وجود آلية تعمل على التحقق من توظيف المعاق وتسهيل معاملته، وضعف العمل على تأهيل المعاقين حين تتطلب الوظيفة ذلك.</w:t>
      </w:r>
    </w:p>
    <w:p w:rsidR="00000000" w:rsidRDefault="00DC5B03">
      <w:pPr>
        <w:spacing w:before="0" w:line="380" w:lineRule="exact"/>
        <w:jc w:val="both"/>
        <w:rPr>
          <w:rFonts w:hint="cs"/>
          <w:spacing w:val="2"/>
        </w:rPr>
      </w:pPr>
      <w:r>
        <w:rPr>
          <w:rFonts w:hint="cs"/>
          <w:rtl/>
          <w:lang w:bidi="ar-YE"/>
        </w:rPr>
        <w:t>195-</w:t>
      </w:r>
      <w:r>
        <w:rPr>
          <w:rFonts w:hint="cs"/>
          <w:rtl/>
          <w:lang w:bidi="ar-YE"/>
        </w:rPr>
        <w:tab/>
      </w:r>
      <w:r>
        <w:rPr>
          <w:rFonts w:hint="cs"/>
          <w:spacing w:val="2"/>
          <w:rtl/>
          <w:lang w:bidi="ar-YE"/>
        </w:rPr>
        <w:t>وهكذا نجد أن خدمات هذه المؤسسات نتيجة للأوضاع القائمة لا تتل</w:t>
      </w:r>
      <w:r>
        <w:rPr>
          <w:rFonts w:hint="cs"/>
          <w:spacing w:val="2"/>
          <w:rtl/>
          <w:lang w:bidi="ar-YE"/>
        </w:rPr>
        <w:t xml:space="preserve">اءم في الوقت الراهن مع الطموحات التي تسعى الدولة إلى تحقيقها في سبيل النهوض بقضية الإعاقة ولمواجهة الاحتياجات المتزايدة لهذا النوع من الخدمات الأمر الذي يتطلب النظر في قضية دمج المعوقين في المجتمع وذلك من خلال التوسع في السياسات والبرامج التعليمية في إطار </w:t>
      </w:r>
      <w:r>
        <w:rPr>
          <w:rFonts w:hint="cs"/>
          <w:spacing w:val="2"/>
          <w:rtl/>
          <w:lang w:bidi="ar-YE"/>
        </w:rPr>
        <w:t>المدارس العامة كأسلوب أمثل لمواجهة هذه الاحتياجات المتزايدة على الدوام لمواجهة العجز القائم في استيعاب مراكز المعوقين القائمة والسعي نحو الاستفادة من الخبرات الخارجية الدولية في هذا المجال.</w:t>
      </w:r>
      <w:r>
        <w:rPr>
          <w:rFonts w:hint="cs"/>
          <w:spacing w:val="2"/>
          <w:rtl/>
        </w:rPr>
        <w:t xml:space="preserve"> </w:t>
      </w:r>
    </w:p>
    <w:p w:rsidR="00000000" w:rsidRDefault="00DC5B03">
      <w:pPr>
        <w:spacing w:before="0" w:line="380" w:lineRule="exact"/>
        <w:jc w:val="both"/>
        <w:rPr>
          <w:b/>
          <w:bCs/>
        </w:rPr>
      </w:pPr>
      <w:r>
        <w:rPr>
          <w:rFonts w:hint="cs"/>
          <w:b/>
          <w:bCs/>
          <w:rtl/>
        </w:rPr>
        <w:t>اللاجئون</w:t>
      </w:r>
    </w:p>
    <w:p w:rsidR="00000000" w:rsidRDefault="00DC5B03">
      <w:pPr>
        <w:spacing w:before="0" w:line="380" w:lineRule="exact"/>
        <w:jc w:val="both"/>
        <w:rPr>
          <w:rFonts w:hint="cs"/>
          <w:rtl/>
        </w:rPr>
      </w:pPr>
      <w:r>
        <w:rPr>
          <w:rFonts w:hint="cs"/>
          <w:rtl/>
        </w:rPr>
        <w:t>196-</w:t>
      </w:r>
      <w:r>
        <w:rPr>
          <w:rFonts w:hint="cs"/>
          <w:rtl/>
        </w:rPr>
        <w:tab/>
        <w:t>تقوم الجمهورية اليمنية بممارسة دور إيجابيٍّ في سبيل</w:t>
      </w:r>
      <w:r>
        <w:rPr>
          <w:rFonts w:hint="cs"/>
          <w:rtl/>
        </w:rPr>
        <w:t xml:space="preserve"> استتباب الأمن والاستقرار في منطقة القرن الأفريقي إدراكاً من القيادة السياسية بأنَّ أيَّ اضطرابات أو صراعات تشهدها أيٌّ من هذه الدول الواقعة على الجانب الآخر للساحل اليمني سينعكس بدوره سلباً على الدول المجاورة لها ومنها اليمن.</w:t>
      </w:r>
    </w:p>
    <w:p w:rsidR="00000000" w:rsidRDefault="00DC5B03">
      <w:pPr>
        <w:spacing w:before="0" w:line="380" w:lineRule="exact"/>
        <w:jc w:val="both"/>
        <w:rPr>
          <w:rFonts w:hint="cs"/>
          <w:rtl/>
        </w:rPr>
      </w:pPr>
      <w:r>
        <w:rPr>
          <w:rFonts w:hint="cs"/>
          <w:rtl/>
        </w:rPr>
        <w:t>197-</w:t>
      </w:r>
      <w:r>
        <w:rPr>
          <w:rFonts w:hint="cs"/>
          <w:rtl/>
        </w:rPr>
        <w:tab/>
        <w:t>ولقد اهتمت الحكومة اليمن</w:t>
      </w:r>
      <w:r>
        <w:rPr>
          <w:rFonts w:hint="cs"/>
          <w:rtl/>
        </w:rPr>
        <w:t xml:space="preserve">ية بمعالجة قضايا اللجوء واللاجئين وتمَّ ترجمةُ ذلك الاهتمام من خلال ما يلي: </w:t>
      </w:r>
    </w:p>
    <w:p w:rsidR="00000000" w:rsidRDefault="00DC5B03">
      <w:pPr>
        <w:spacing w:before="0" w:line="380" w:lineRule="exact"/>
        <w:ind w:left="1440" w:hanging="720"/>
        <w:jc w:val="both"/>
      </w:pPr>
      <w:r>
        <w:rPr>
          <w:rFonts w:hint="cs"/>
          <w:rtl/>
        </w:rPr>
        <w:t>-</w:t>
      </w:r>
      <w:r>
        <w:rPr>
          <w:rFonts w:hint="cs"/>
          <w:rtl/>
        </w:rPr>
        <w:tab/>
        <w:t xml:space="preserve">توقيع اليمن على اتفاقية 1951 وبروتوكول 1967 الخاصين بوضع اللاجئين والمصادقة عليهما في 18 كانون الثاني/يناير 1980. </w:t>
      </w:r>
    </w:p>
    <w:p w:rsidR="00000000" w:rsidRDefault="00DC5B03">
      <w:pPr>
        <w:spacing w:before="0" w:line="380" w:lineRule="exact"/>
        <w:ind w:left="1440" w:hanging="720"/>
        <w:jc w:val="both"/>
      </w:pPr>
      <w:r>
        <w:rPr>
          <w:rFonts w:hint="cs"/>
          <w:rtl/>
        </w:rPr>
        <w:t>-</w:t>
      </w:r>
      <w:r>
        <w:rPr>
          <w:rFonts w:hint="cs"/>
          <w:rtl/>
        </w:rPr>
        <w:tab/>
        <w:t xml:space="preserve">صدور قرارات لاحقة من مجلس الوزراء بإجراءات التطبيق لاتفاقية </w:t>
      </w:r>
      <w:r>
        <w:rPr>
          <w:rFonts w:hint="cs"/>
          <w:rtl/>
        </w:rPr>
        <w:t>1951 وبرتوكول 1967 بشأن تشكيل لجان من الجهات المختصة تكون مهامها الاعتراف بصفة اللاجئ وكل الذين يدخلون في ولاية مفوضية الأمم المتحدة لشؤون اللاجئين أو تنطبق عليهم تعاريفُ المادة الأولى من اتفاقية جنيف لعام 1951 وأحكام المادة الأولى من بروتوكول 1967. كما نص</w:t>
      </w:r>
      <w:r>
        <w:rPr>
          <w:rFonts w:hint="cs"/>
          <w:rtl/>
        </w:rPr>
        <w:t>َّ القرار على إنشاء لجنة استئنافية تتألف من الوزارات ذات العلاقة وممثل عن مفوضية الأمم المتحدة لشؤون اللاجئين بصفة مراقب.</w:t>
      </w:r>
    </w:p>
    <w:p w:rsidR="00000000" w:rsidRDefault="00DC5B03">
      <w:pPr>
        <w:spacing w:before="0" w:line="380" w:lineRule="exact"/>
        <w:ind w:left="1440" w:hanging="720"/>
        <w:jc w:val="both"/>
        <w:rPr>
          <w:rFonts w:hint="cs"/>
          <w:rtl/>
        </w:rPr>
      </w:pPr>
      <w:r>
        <w:rPr>
          <w:rFonts w:hint="cs"/>
          <w:rtl/>
        </w:rPr>
        <w:t>-</w:t>
      </w:r>
      <w:r>
        <w:rPr>
          <w:rFonts w:hint="cs"/>
          <w:rtl/>
        </w:rPr>
        <w:tab/>
        <w:t>صدور قرار من مجلس الوزراء رقم 64 لعام 2000 بإنشاء لجنة وطنية لشؤون اللاجئين.</w:t>
      </w:r>
    </w:p>
    <w:p w:rsidR="00000000" w:rsidRDefault="00DC5B03">
      <w:pPr>
        <w:spacing w:before="0" w:line="380" w:lineRule="exact"/>
        <w:ind w:left="1440" w:hanging="720"/>
        <w:jc w:val="both"/>
      </w:pPr>
      <w:r>
        <w:rPr>
          <w:rFonts w:hint="cs"/>
          <w:rtl/>
        </w:rPr>
        <w:t>-</w:t>
      </w:r>
      <w:r>
        <w:rPr>
          <w:rFonts w:hint="cs"/>
          <w:rtl/>
        </w:rPr>
        <w:tab/>
        <w:t>تسعى الحكومة والمفوضية إلى تعريف الفئات وكل المتعاملي</w:t>
      </w:r>
      <w:r>
        <w:rPr>
          <w:rFonts w:hint="cs"/>
          <w:rtl/>
        </w:rPr>
        <w:t>ن مع اللاجئين بحقوق وواجبات اللاجئ حيث قامت الحكومة ممثلةً بوزارة حقوق الإنسان بتوقيع مذكرة تفاهم مع مفوضية الأمم المتحدة السامية لشؤون اللاجئين خلال العام 2003 وذلك لتعزيز حماية اللاجئين من خلال عقد دورات تدريبية للموظفين والمسؤولين الحكوميين تهدف إلى الت</w:t>
      </w:r>
      <w:r>
        <w:rPr>
          <w:rFonts w:hint="cs"/>
          <w:rtl/>
        </w:rPr>
        <w:t xml:space="preserve">عريف باتفاقية عام 1951 والبرتوكول الاختياري لعام 1967 المتعلقين بوضع اللاجئين وأيضاً حول تحسين البُنية التحتية في مجال قوانين الهجرة واللجوء وحقوق الإنسان. </w:t>
      </w:r>
    </w:p>
    <w:p w:rsidR="00000000" w:rsidRDefault="00DC5B03">
      <w:pPr>
        <w:spacing w:before="0" w:line="380" w:lineRule="exact"/>
        <w:ind w:left="1440" w:hanging="720"/>
        <w:jc w:val="both"/>
        <w:rPr>
          <w:rFonts w:hint="cs"/>
          <w:rtl/>
        </w:rPr>
      </w:pPr>
      <w:r>
        <w:rPr>
          <w:rFonts w:hint="cs"/>
          <w:rtl/>
        </w:rPr>
        <w:t>-</w:t>
      </w:r>
      <w:r>
        <w:rPr>
          <w:rFonts w:hint="cs"/>
          <w:rtl/>
        </w:rPr>
        <w:tab/>
        <w:t>في شهر آذار/مارس 2003، تمَّ التوقيعُ على مذكرة إضافية لتدريس مواد الهجرة واللجوء وحقوق الإنسان في</w:t>
      </w:r>
      <w:r>
        <w:rPr>
          <w:rFonts w:hint="cs"/>
          <w:rtl/>
        </w:rPr>
        <w:t xml:space="preserve"> جامعة صنعاء والجامعات اليمنية الأخرى، وقد تمَّ تدريبُ 30 متدرباً من كلية الشريعة والقانون - السنة الرابعة - لمدة فصل دراسي كامل.</w:t>
      </w:r>
    </w:p>
    <w:p w:rsidR="00000000" w:rsidRDefault="00DC5B03">
      <w:pPr>
        <w:spacing w:before="0" w:line="380" w:lineRule="exact"/>
        <w:ind w:left="1440" w:hanging="720"/>
        <w:jc w:val="both"/>
      </w:pPr>
      <w:r>
        <w:rPr>
          <w:rFonts w:hint="cs"/>
          <w:rtl/>
        </w:rPr>
        <w:t>-</w:t>
      </w:r>
      <w:r>
        <w:rPr>
          <w:rFonts w:hint="cs"/>
          <w:rtl/>
        </w:rPr>
        <w:tab/>
        <w:t xml:space="preserve">تعكف الجمهورية اليمنية على صياغة قانون لجوء تقوم بإعداده لجنة فنية متخصصة بحسب قرار رئيس الوزراء رقم 46 لعام 2004. </w:t>
      </w:r>
    </w:p>
    <w:p w:rsidR="00000000" w:rsidRDefault="00DC5B03">
      <w:pPr>
        <w:spacing w:before="0" w:line="380" w:lineRule="exact"/>
        <w:ind w:left="1440" w:hanging="720"/>
        <w:jc w:val="both"/>
        <w:rPr>
          <w:rFonts w:hint="cs"/>
          <w:spacing w:val="2"/>
          <w:rtl/>
        </w:rPr>
      </w:pPr>
      <w:r>
        <w:rPr>
          <w:rFonts w:hint="cs"/>
          <w:rtl/>
        </w:rPr>
        <w:t>-</w:t>
      </w:r>
      <w:r>
        <w:rPr>
          <w:rFonts w:hint="cs"/>
          <w:rtl/>
        </w:rPr>
        <w:tab/>
      </w:r>
      <w:r>
        <w:rPr>
          <w:rFonts w:hint="cs"/>
          <w:spacing w:val="2"/>
          <w:rtl/>
        </w:rPr>
        <w:t>أثمر ا</w:t>
      </w:r>
      <w:r>
        <w:rPr>
          <w:rFonts w:hint="cs"/>
          <w:spacing w:val="2"/>
          <w:rtl/>
        </w:rPr>
        <w:t xml:space="preserve">لتنسيق والتعاون مع المفوضية السامية لشؤون اللاجئين عن تنفيذ برامج مشتركة ناجحة من أبرزها على سبيل المثال برنامج تسجيل اللاجئين الصوماليين المنتشرين في عموم محافظات الجمهورية وكذلك إصدار وثائق هوية لهم نظراً لعدم وجودها بحوزتهم حيث بدأ تنفيذ البرنامج منتصف </w:t>
      </w:r>
      <w:r>
        <w:rPr>
          <w:rFonts w:hint="cs"/>
          <w:spacing w:val="2"/>
          <w:rtl/>
        </w:rPr>
        <w:t>العام 2002 واستمرَّ حتى منتصف العام 2003 وتمَّ خلاله تسجيلُ ما يربو على 000 47 لاجئ وفقاً للإحصائية المقدمة من مفوضية اللاجئين، في إحدى عشرة محافظةً من محافظات الجمهورية تمَّ تسجيلُهم بنجاح وطبقاً للمعايير الدولية. كما أنَّ العمل جارٍ لإنشاء ستة مراكز تسجي</w:t>
      </w:r>
      <w:r>
        <w:rPr>
          <w:rFonts w:hint="cs"/>
          <w:spacing w:val="2"/>
          <w:rtl/>
        </w:rPr>
        <w:t>ل دائمة. ورغم ذلك فإن تقديرنا هو أنَّ العدد المسجل للاجئين الصوماليين ليس العددَ الحقيقيَّ حيث تشير التقديراتُ إلى وجود مئات الآلاف من اللاجئين الصوماليين في اليمن، وما يؤكد هذا الاعتقادَ هو النزوحُ المتواصلُ والمستمر حيث بلغ عددُ اللاجئين الجدد خلال الفتر</w:t>
      </w:r>
      <w:r>
        <w:rPr>
          <w:rFonts w:hint="cs"/>
          <w:spacing w:val="2"/>
          <w:rtl/>
        </w:rPr>
        <w:t xml:space="preserve">ة من 1999 حتى نيسان/أبريل 2004 حوالي 857 60 لاجئاً بناءً على إحصائيات مركز </w:t>
      </w:r>
      <w:proofErr w:type="spellStart"/>
      <w:r>
        <w:rPr>
          <w:rFonts w:hint="cs"/>
          <w:spacing w:val="2"/>
          <w:rtl/>
        </w:rPr>
        <w:t>ميفعة</w:t>
      </w:r>
      <w:proofErr w:type="spellEnd"/>
      <w:r>
        <w:rPr>
          <w:rFonts w:hint="cs"/>
          <w:spacing w:val="2"/>
          <w:rtl/>
        </w:rPr>
        <w:t xml:space="preserve">. وإذا ما قارنا بقية المراكز نجد صحة التقديرات السابقة خاصة وأنه لم تصاحب ذلك أيُّ عودة لهؤلاء خلال الأعوام المشار إليها. </w:t>
      </w:r>
    </w:p>
    <w:p w:rsidR="00000000" w:rsidRDefault="00DC5B03">
      <w:pPr>
        <w:spacing w:before="0" w:line="380" w:lineRule="exact"/>
        <w:ind w:left="1440" w:hanging="720"/>
        <w:jc w:val="both"/>
        <w:rPr>
          <w:rFonts w:hint="cs"/>
        </w:rPr>
      </w:pPr>
      <w:r>
        <w:rPr>
          <w:rFonts w:hint="cs"/>
          <w:rtl/>
        </w:rPr>
        <w:t>-</w:t>
      </w:r>
      <w:r>
        <w:rPr>
          <w:rFonts w:hint="cs"/>
          <w:rtl/>
        </w:rPr>
        <w:tab/>
        <w:t>يوجد في اليمن أعدادٌ أخرى من اللاجئين من جنسيات مخت</w:t>
      </w:r>
      <w:r>
        <w:rPr>
          <w:rFonts w:hint="cs"/>
          <w:rtl/>
        </w:rPr>
        <w:t>لفة يبلغ مجموعهم 091 4 لاجئاً موزعين كما يلي:</w:t>
      </w:r>
    </w:p>
    <w:p w:rsidR="00000000" w:rsidRDefault="00DC5B03">
      <w:pPr>
        <w:spacing w:before="0" w:line="380" w:lineRule="exact"/>
        <w:ind w:left="720"/>
        <w:jc w:val="both"/>
        <w:rPr>
          <w:rFonts w:hint="cs"/>
          <w:rtl/>
        </w:rPr>
      </w:pPr>
      <w:r>
        <w:rPr>
          <w:rFonts w:hint="cs"/>
          <w:rtl/>
        </w:rPr>
        <w:tab/>
        <w:t>(أ)</w:t>
      </w:r>
      <w:r>
        <w:rPr>
          <w:rFonts w:hint="cs"/>
          <w:rtl/>
        </w:rPr>
        <w:tab/>
        <w:t>566 2 لاجئاً إريترياً؛</w:t>
      </w:r>
    </w:p>
    <w:p w:rsidR="00000000" w:rsidRDefault="00DC5B03">
      <w:pPr>
        <w:spacing w:before="0" w:line="380" w:lineRule="exact"/>
        <w:ind w:left="720"/>
        <w:jc w:val="both"/>
      </w:pPr>
      <w:r>
        <w:rPr>
          <w:rFonts w:hint="cs"/>
          <w:rtl/>
        </w:rPr>
        <w:tab/>
        <w:t>(ب)</w:t>
      </w:r>
      <w:r>
        <w:rPr>
          <w:rFonts w:hint="cs"/>
          <w:rtl/>
        </w:rPr>
        <w:tab/>
        <w:t>548 لاجئاً إثيوبياً؛</w:t>
      </w:r>
    </w:p>
    <w:p w:rsidR="00000000" w:rsidRDefault="00DC5B03">
      <w:pPr>
        <w:spacing w:before="0" w:line="380" w:lineRule="exact"/>
        <w:ind w:left="720"/>
        <w:jc w:val="both"/>
        <w:rPr>
          <w:rFonts w:hint="cs"/>
        </w:rPr>
      </w:pPr>
      <w:r>
        <w:rPr>
          <w:rFonts w:hint="cs"/>
          <w:rtl/>
        </w:rPr>
        <w:tab/>
        <w:t>(ج)</w:t>
      </w:r>
      <w:r>
        <w:rPr>
          <w:rFonts w:hint="cs"/>
          <w:rtl/>
        </w:rPr>
        <w:tab/>
        <w:t xml:space="preserve">977 لاجئاً (جنسيات مختلفة). </w:t>
      </w:r>
    </w:p>
    <w:p w:rsidR="00000000" w:rsidRDefault="00DC5B03">
      <w:pPr>
        <w:spacing w:before="0" w:line="380" w:lineRule="exact"/>
        <w:ind w:left="1440" w:hanging="720"/>
        <w:jc w:val="both"/>
        <w:rPr>
          <w:rFonts w:hint="cs"/>
          <w:rtl/>
        </w:rPr>
      </w:pPr>
      <w:r>
        <w:rPr>
          <w:rFonts w:hint="cs"/>
          <w:rtl/>
        </w:rPr>
        <w:t>-</w:t>
      </w:r>
      <w:r>
        <w:rPr>
          <w:rFonts w:hint="cs"/>
          <w:rtl/>
        </w:rPr>
        <w:tab/>
        <w:t xml:space="preserve">قامت وزارة حقوق الإنسان بإيفاد بعثة متخصصة للإطلاع على وضع مركز الاستقبال بمديرية </w:t>
      </w:r>
      <w:proofErr w:type="spellStart"/>
      <w:r>
        <w:rPr>
          <w:rFonts w:hint="cs"/>
          <w:rtl/>
        </w:rPr>
        <w:t>ميفعة</w:t>
      </w:r>
      <w:proofErr w:type="spellEnd"/>
      <w:r>
        <w:rPr>
          <w:rFonts w:hint="cs"/>
          <w:rtl/>
        </w:rPr>
        <w:t xml:space="preserve"> محافظة </w:t>
      </w:r>
      <w:proofErr w:type="spellStart"/>
      <w:r>
        <w:rPr>
          <w:rFonts w:hint="cs"/>
          <w:rtl/>
        </w:rPr>
        <w:t>شبوة</w:t>
      </w:r>
      <w:proofErr w:type="spellEnd"/>
      <w:r>
        <w:rPr>
          <w:rFonts w:hint="cs"/>
          <w:rtl/>
        </w:rPr>
        <w:t>.</w:t>
      </w:r>
    </w:p>
    <w:p w:rsidR="00000000" w:rsidRDefault="00DC5B03">
      <w:pPr>
        <w:spacing w:before="0" w:line="380" w:lineRule="exact"/>
        <w:ind w:left="1440" w:hanging="720"/>
        <w:jc w:val="both"/>
        <w:rPr>
          <w:rFonts w:hint="cs"/>
          <w:spacing w:val="0"/>
          <w:rtl/>
        </w:rPr>
      </w:pPr>
      <w:r>
        <w:rPr>
          <w:rFonts w:hint="cs"/>
          <w:rtl/>
        </w:rPr>
        <w:t>-</w:t>
      </w:r>
      <w:r>
        <w:rPr>
          <w:rFonts w:hint="cs"/>
          <w:rtl/>
        </w:rPr>
        <w:tab/>
      </w:r>
      <w:r>
        <w:rPr>
          <w:rFonts w:hint="cs"/>
          <w:spacing w:val="0"/>
          <w:rtl/>
        </w:rPr>
        <w:t>قامت وزارة حقوق ا</w:t>
      </w:r>
      <w:r>
        <w:rPr>
          <w:rFonts w:hint="cs"/>
          <w:spacing w:val="0"/>
          <w:rtl/>
        </w:rPr>
        <w:t>لإنسان بإيفاد بعثة أخرى إلى منطقة البساتين (اللاجئون الحضر) ومخيم خرز (</w:t>
      </w:r>
      <w:proofErr w:type="spellStart"/>
      <w:r>
        <w:rPr>
          <w:rFonts w:hint="cs"/>
          <w:spacing w:val="0"/>
          <w:rtl/>
        </w:rPr>
        <w:t>لاجئو</w:t>
      </w:r>
      <w:proofErr w:type="spellEnd"/>
      <w:r>
        <w:rPr>
          <w:rFonts w:hint="cs"/>
          <w:spacing w:val="0"/>
          <w:rtl/>
        </w:rPr>
        <w:t xml:space="preserve"> المخيم).</w:t>
      </w:r>
    </w:p>
    <w:p w:rsidR="00000000" w:rsidRDefault="00DC5B03">
      <w:pPr>
        <w:spacing w:before="0" w:line="380" w:lineRule="exact"/>
        <w:jc w:val="both"/>
        <w:rPr>
          <w:rFonts w:hint="cs"/>
          <w:rtl/>
        </w:rPr>
      </w:pPr>
      <w:r>
        <w:rPr>
          <w:rFonts w:hint="cs"/>
          <w:rtl/>
        </w:rPr>
        <w:t>198-</w:t>
      </w:r>
      <w:r>
        <w:rPr>
          <w:rFonts w:hint="cs"/>
          <w:rtl/>
        </w:rPr>
        <w:tab/>
        <w:t>الخدمات الإنسانية التي قدمتها حكومة الجمهورية اليمنية بالتعاون مع المفوضية السامية لشؤون اللاجئين، قامت الجمهورية اليمنية - بالتعاون مع المفوضية السامية لشؤون اللاجئ</w:t>
      </w:r>
      <w:r>
        <w:rPr>
          <w:rFonts w:hint="cs"/>
          <w:rtl/>
        </w:rPr>
        <w:t xml:space="preserve">ين - بإنشاء واستحداث مراكز ومخيمات إيواء للاجئين من القرن الأفريقي كما يلي: </w:t>
      </w:r>
    </w:p>
    <w:p w:rsidR="00000000" w:rsidRDefault="00DC5B03">
      <w:pPr>
        <w:spacing w:before="0" w:line="380" w:lineRule="exact"/>
        <w:ind w:left="1440" w:hanging="720"/>
        <w:jc w:val="both"/>
        <w:rPr>
          <w:rFonts w:hint="cs"/>
          <w:rtl/>
        </w:rPr>
      </w:pPr>
      <w:r>
        <w:rPr>
          <w:rFonts w:hint="cs"/>
          <w:rtl/>
        </w:rPr>
        <w:t>-</w:t>
      </w:r>
      <w:r>
        <w:rPr>
          <w:rFonts w:hint="cs"/>
          <w:rtl/>
        </w:rPr>
        <w:tab/>
        <w:t xml:space="preserve">مركز استقبال </w:t>
      </w:r>
      <w:proofErr w:type="spellStart"/>
      <w:r>
        <w:rPr>
          <w:rFonts w:hint="cs"/>
          <w:rtl/>
        </w:rPr>
        <w:t>ميفعة</w:t>
      </w:r>
      <w:proofErr w:type="spellEnd"/>
      <w:r>
        <w:rPr>
          <w:rFonts w:hint="cs"/>
          <w:rtl/>
        </w:rPr>
        <w:t xml:space="preserve"> بمحافظة </w:t>
      </w:r>
      <w:proofErr w:type="spellStart"/>
      <w:r>
        <w:rPr>
          <w:rFonts w:hint="cs"/>
          <w:rtl/>
        </w:rPr>
        <w:t>شبوة</w:t>
      </w:r>
      <w:proofErr w:type="spellEnd"/>
      <w:r>
        <w:rPr>
          <w:rFonts w:hint="cs"/>
          <w:rtl/>
        </w:rPr>
        <w:t xml:space="preserve"> وإليه يصل العددُ الأكبرُ من النازحين (حيث بلغ عدد الواصلين إليه 857 60 لاجئاً في الفترة من 1999-2004). </w:t>
      </w:r>
    </w:p>
    <w:p w:rsidR="00000000" w:rsidRDefault="00DC5B03">
      <w:pPr>
        <w:spacing w:before="0" w:line="380" w:lineRule="exact"/>
        <w:ind w:left="1440" w:hanging="720"/>
        <w:jc w:val="both"/>
        <w:rPr>
          <w:rFonts w:hint="cs"/>
          <w:rtl/>
        </w:rPr>
      </w:pPr>
      <w:r>
        <w:rPr>
          <w:rFonts w:hint="cs"/>
          <w:rtl/>
        </w:rPr>
        <w:t>-</w:t>
      </w:r>
      <w:r>
        <w:rPr>
          <w:rFonts w:hint="cs"/>
          <w:rtl/>
        </w:rPr>
        <w:tab/>
        <w:t xml:space="preserve">مخيم الخوخة بمحافظة </w:t>
      </w:r>
      <w:proofErr w:type="spellStart"/>
      <w:r>
        <w:rPr>
          <w:rFonts w:hint="cs"/>
          <w:rtl/>
        </w:rPr>
        <w:t>الحديدة</w:t>
      </w:r>
      <w:proofErr w:type="spellEnd"/>
      <w:r>
        <w:rPr>
          <w:rFonts w:hint="cs"/>
          <w:rtl/>
        </w:rPr>
        <w:t xml:space="preserve"> استقبل اللا</w:t>
      </w:r>
      <w:r>
        <w:rPr>
          <w:rFonts w:hint="cs"/>
          <w:rtl/>
        </w:rPr>
        <w:t>جئين الإريتريين الذين نزحوا إلى اليمن أواخر الستينات وأوائ</w:t>
      </w:r>
      <w:r>
        <w:rPr>
          <w:rFonts w:hint="eastAsia"/>
          <w:rtl/>
        </w:rPr>
        <w:t>ل</w:t>
      </w:r>
      <w:r>
        <w:rPr>
          <w:rFonts w:hint="cs"/>
          <w:rtl/>
        </w:rPr>
        <w:t xml:space="preserve"> السبعينات من القرن الماضي. هذا المخيم حتى الآن ما يزال يقيم فيه ما يزيد على 566 2 لاجئاً إريترياً.</w:t>
      </w:r>
    </w:p>
    <w:p w:rsidR="00000000" w:rsidRDefault="00DC5B03">
      <w:pPr>
        <w:spacing w:before="0" w:line="380" w:lineRule="exact"/>
        <w:ind w:left="1440" w:hanging="720"/>
        <w:jc w:val="both"/>
        <w:rPr>
          <w:rFonts w:hint="cs"/>
          <w:rtl/>
        </w:rPr>
      </w:pPr>
      <w:r>
        <w:rPr>
          <w:rFonts w:hint="cs"/>
          <w:rtl/>
        </w:rPr>
        <w:t>-</w:t>
      </w:r>
      <w:r>
        <w:rPr>
          <w:rFonts w:hint="cs"/>
          <w:rtl/>
        </w:rPr>
        <w:tab/>
        <w:t xml:space="preserve">مخيم نجد </w:t>
      </w:r>
      <w:proofErr w:type="spellStart"/>
      <w:r>
        <w:rPr>
          <w:rFonts w:hint="cs"/>
          <w:rtl/>
        </w:rPr>
        <w:t>قصيم</w:t>
      </w:r>
      <w:proofErr w:type="spellEnd"/>
      <w:r>
        <w:rPr>
          <w:rFonts w:hint="cs"/>
          <w:rtl/>
        </w:rPr>
        <w:t xml:space="preserve"> بمحافظة تعز استقبل عدداً من اللاجئين الإثيوبيين الذين نزحوا إلى اليمن عند سقوط نظ</w:t>
      </w:r>
      <w:r>
        <w:rPr>
          <w:rFonts w:hint="cs"/>
          <w:rtl/>
        </w:rPr>
        <w:t xml:space="preserve">ام </w:t>
      </w:r>
      <w:proofErr w:type="spellStart"/>
      <w:r>
        <w:rPr>
          <w:rFonts w:hint="cs"/>
          <w:rtl/>
        </w:rPr>
        <w:t>منجستو</w:t>
      </w:r>
      <w:proofErr w:type="spellEnd"/>
      <w:r>
        <w:rPr>
          <w:rFonts w:hint="cs"/>
          <w:rtl/>
        </w:rPr>
        <w:t xml:space="preserve"> </w:t>
      </w:r>
      <w:proofErr w:type="spellStart"/>
      <w:r>
        <w:rPr>
          <w:rFonts w:hint="cs"/>
          <w:rtl/>
        </w:rPr>
        <w:t>هيلا</w:t>
      </w:r>
      <w:proofErr w:type="spellEnd"/>
      <w:r>
        <w:rPr>
          <w:rFonts w:hint="cs"/>
          <w:rtl/>
        </w:rPr>
        <w:t xml:space="preserve"> </w:t>
      </w:r>
      <w:proofErr w:type="spellStart"/>
      <w:r>
        <w:rPr>
          <w:rFonts w:hint="cs"/>
          <w:rtl/>
        </w:rPr>
        <w:t>مريام</w:t>
      </w:r>
      <w:proofErr w:type="spellEnd"/>
      <w:r>
        <w:rPr>
          <w:rFonts w:hint="cs"/>
          <w:rtl/>
        </w:rPr>
        <w:t xml:space="preserve"> عام 1991 وعددهم 534 لاجئاً. هذا المخيم تمَّ إغلاقُه بعد خلوِّه من اللاجئين، حيث عاد بعضُهم إلى أوطانهم والبعض الآخر أُعيد توطينهم في دول أخرى بينما لا تزال أعدادٌ منهم يعيشون في اليمن.</w:t>
      </w:r>
    </w:p>
    <w:p w:rsidR="00000000" w:rsidRDefault="00DC5B03">
      <w:pPr>
        <w:spacing w:before="0" w:line="380" w:lineRule="exact"/>
        <w:ind w:left="1440" w:hanging="720"/>
        <w:jc w:val="both"/>
        <w:rPr>
          <w:rFonts w:hint="cs"/>
          <w:rtl/>
        </w:rPr>
      </w:pPr>
      <w:r>
        <w:rPr>
          <w:rFonts w:hint="cs"/>
          <w:rtl/>
        </w:rPr>
        <w:t>-</w:t>
      </w:r>
      <w:r>
        <w:rPr>
          <w:rFonts w:hint="cs"/>
          <w:rtl/>
        </w:rPr>
        <w:tab/>
        <w:t xml:space="preserve">مخيم </w:t>
      </w:r>
      <w:proofErr w:type="spellStart"/>
      <w:r>
        <w:rPr>
          <w:rFonts w:hint="cs"/>
          <w:rtl/>
        </w:rPr>
        <w:t>المخا</w:t>
      </w:r>
      <w:proofErr w:type="spellEnd"/>
      <w:r>
        <w:rPr>
          <w:rFonts w:hint="cs"/>
          <w:rtl/>
        </w:rPr>
        <w:t xml:space="preserve"> بمحافظة تعز استقبل ما يزيد على 450 نا</w:t>
      </w:r>
      <w:r>
        <w:rPr>
          <w:rFonts w:hint="cs"/>
          <w:rtl/>
        </w:rPr>
        <w:t xml:space="preserve">زحاً إثيوبياً وإريترياً جرَّاء الحرب الأخيرة التي دارت بين البلدين وقد تمَّ إغلاقُ هذا المخيم بعد عودة النازحين إلى أوطانهم بصورة </w:t>
      </w:r>
      <w:proofErr w:type="spellStart"/>
      <w:r>
        <w:rPr>
          <w:rFonts w:hint="cs"/>
          <w:rtl/>
        </w:rPr>
        <w:t>طوعية</w:t>
      </w:r>
      <w:proofErr w:type="spellEnd"/>
      <w:r>
        <w:rPr>
          <w:rFonts w:hint="cs"/>
          <w:rtl/>
        </w:rPr>
        <w:t xml:space="preserve"> بعد زوال الحرب.</w:t>
      </w:r>
    </w:p>
    <w:p w:rsidR="00000000" w:rsidRDefault="00DC5B03">
      <w:pPr>
        <w:spacing w:before="0" w:line="380" w:lineRule="exact"/>
        <w:ind w:left="1440" w:hanging="720"/>
        <w:jc w:val="both"/>
        <w:rPr>
          <w:rFonts w:hint="cs"/>
          <w:rtl/>
        </w:rPr>
      </w:pPr>
      <w:r>
        <w:rPr>
          <w:rFonts w:hint="cs"/>
          <w:rtl/>
        </w:rPr>
        <w:t>-</w:t>
      </w:r>
      <w:r>
        <w:rPr>
          <w:rFonts w:hint="cs"/>
          <w:rtl/>
        </w:rPr>
        <w:tab/>
        <w:t>مخيم الكود بمحافظة أبين استقبل اللاجئين الصوماليين، ونظراً لعدم صلاحية الموقع تم إغلاقه.</w:t>
      </w:r>
    </w:p>
    <w:p w:rsidR="00000000" w:rsidRDefault="00DC5B03">
      <w:pPr>
        <w:spacing w:before="0" w:line="380" w:lineRule="exact"/>
        <w:ind w:left="1440" w:hanging="720"/>
        <w:jc w:val="both"/>
      </w:pPr>
      <w:r>
        <w:rPr>
          <w:rFonts w:hint="cs"/>
          <w:rtl/>
        </w:rPr>
        <w:t>-</w:t>
      </w:r>
      <w:r>
        <w:rPr>
          <w:rFonts w:hint="cs"/>
          <w:rtl/>
        </w:rPr>
        <w:tab/>
        <w:t xml:space="preserve">مخيم </w:t>
      </w:r>
      <w:proofErr w:type="spellStart"/>
      <w:r>
        <w:rPr>
          <w:rFonts w:hint="cs"/>
          <w:rtl/>
        </w:rPr>
        <w:t>جحين</w:t>
      </w:r>
      <w:proofErr w:type="spellEnd"/>
      <w:r>
        <w:rPr>
          <w:rFonts w:hint="cs"/>
          <w:rtl/>
        </w:rPr>
        <w:t xml:space="preserve"> ب</w:t>
      </w:r>
      <w:r>
        <w:rPr>
          <w:rFonts w:hint="cs"/>
          <w:rtl/>
        </w:rPr>
        <w:t>محافظة أبين أقام فيه اللاجئون الصوماليون لعدة سنوات قبل نقلهم إلى مخيم خرز.</w:t>
      </w:r>
    </w:p>
    <w:p w:rsidR="00000000" w:rsidRDefault="00DC5B03">
      <w:pPr>
        <w:spacing w:before="0" w:line="380" w:lineRule="exact"/>
        <w:ind w:left="1440" w:hanging="720"/>
        <w:jc w:val="both"/>
        <w:rPr>
          <w:rFonts w:hint="cs"/>
        </w:rPr>
      </w:pPr>
      <w:r>
        <w:rPr>
          <w:rFonts w:hint="cs"/>
          <w:rtl/>
        </w:rPr>
        <w:t>-</w:t>
      </w:r>
      <w:r>
        <w:tab/>
      </w:r>
      <w:r>
        <w:rPr>
          <w:rFonts w:hint="cs"/>
          <w:rtl/>
        </w:rPr>
        <w:t>مخيم خرز بمحافظة لحج يعدُّ المخيمَ الرئيسيَّ حالياً حيث تم تشييده بطريقه جيِّدة وبتمويل من المفوضية السامية لشؤون اللاجئين. وتوجد في هذا المخيم مدرسة ومركز صحي يعمل على مدار السا</w:t>
      </w:r>
      <w:r>
        <w:rPr>
          <w:rFonts w:hint="cs"/>
          <w:rtl/>
        </w:rPr>
        <w:t>عة يقدم للمقيمين في هذا المخيم العون الغذائي من قبل برنامج الغذاء العالمي عن طريق المفوضية السامية ويتواجد فيه حالياً 548 إثيوبياً 145 10 صومالياً.</w:t>
      </w:r>
    </w:p>
    <w:p w:rsidR="00000000" w:rsidRDefault="00DC5B03">
      <w:pPr>
        <w:spacing w:before="0" w:line="380" w:lineRule="exact"/>
        <w:jc w:val="both"/>
        <w:rPr>
          <w:rFonts w:hint="cs"/>
        </w:rPr>
      </w:pPr>
      <w:r>
        <w:rPr>
          <w:rFonts w:hint="cs"/>
          <w:rtl/>
        </w:rPr>
        <w:t>199-</w:t>
      </w:r>
      <w:r>
        <w:rPr>
          <w:rFonts w:hint="cs"/>
          <w:rtl/>
        </w:rPr>
        <w:tab/>
        <w:t>إن حرية الحركة مكفولةٌ للاجئين في اليمن فهم غير مقيدي الحركة يغادرون المخيم في أي وقت يريدون كما أن الو</w:t>
      </w:r>
      <w:r>
        <w:rPr>
          <w:rFonts w:hint="cs"/>
          <w:rtl/>
        </w:rPr>
        <w:t>اصلين الجدد لا يفضلون الإقامة في المخيم حيث يغادرون بعد مرور أيام قليلة من وصولهم.</w:t>
      </w:r>
    </w:p>
    <w:p w:rsidR="00000000" w:rsidRDefault="00DC5B03">
      <w:pPr>
        <w:spacing w:before="0" w:line="380" w:lineRule="exact"/>
        <w:jc w:val="both"/>
        <w:rPr>
          <w:rFonts w:hint="cs"/>
          <w:b/>
          <w:bCs/>
          <w:i/>
          <w:iCs/>
          <w:rtl/>
        </w:rPr>
      </w:pPr>
      <w:r>
        <w:rPr>
          <w:rFonts w:hint="cs"/>
          <w:b/>
          <w:bCs/>
          <w:i/>
          <w:iCs/>
          <w:rtl/>
        </w:rPr>
        <w:t>المادة 3</w:t>
      </w:r>
    </w:p>
    <w:p w:rsidR="00000000" w:rsidRDefault="00DC5B03">
      <w:pPr>
        <w:spacing w:before="0" w:line="380" w:lineRule="exact"/>
        <w:jc w:val="both"/>
        <w:rPr>
          <w:rFonts w:hint="cs"/>
          <w:rtl/>
        </w:rPr>
      </w:pPr>
      <w:r>
        <w:rPr>
          <w:rFonts w:hint="cs"/>
          <w:rtl/>
        </w:rPr>
        <w:t>200-</w:t>
      </w:r>
      <w:r>
        <w:rPr>
          <w:rFonts w:hint="cs"/>
          <w:rtl/>
        </w:rPr>
        <w:tab/>
        <w:t xml:space="preserve">نؤكد على ما ورد في سياق تقريرنا السابق، التزام حكومة الجمهورية اليمنية بالمبادئ الواردة في </w:t>
      </w:r>
      <w:r>
        <w:rPr>
          <w:rtl/>
        </w:rPr>
        <w:br/>
      </w:r>
      <w:r>
        <w:rPr>
          <w:rFonts w:hint="cs"/>
          <w:rtl/>
        </w:rPr>
        <w:t>هذه المادة.</w:t>
      </w:r>
    </w:p>
    <w:p w:rsidR="00000000" w:rsidRDefault="00DC5B03">
      <w:pPr>
        <w:spacing w:before="0" w:line="380" w:lineRule="exact"/>
        <w:jc w:val="both"/>
      </w:pPr>
      <w:r>
        <w:rPr>
          <w:rFonts w:hint="cs"/>
          <w:b/>
          <w:bCs/>
          <w:i/>
          <w:iCs/>
          <w:rtl/>
        </w:rPr>
        <w:t>المادة 4</w:t>
      </w:r>
    </w:p>
    <w:p w:rsidR="00000000" w:rsidRDefault="00DC5B03">
      <w:pPr>
        <w:spacing w:before="0" w:line="380" w:lineRule="exact"/>
        <w:jc w:val="both"/>
        <w:rPr>
          <w:rtl/>
        </w:rPr>
      </w:pPr>
      <w:r>
        <w:rPr>
          <w:rFonts w:hint="cs"/>
          <w:rtl/>
        </w:rPr>
        <w:t>201-</w:t>
      </w:r>
      <w:r>
        <w:rPr>
          <w:rFonts w:hint="cs"/>
          <w:rtl/>
        </w:rPr>
        <w:tab/>
        <w:t xml:space="preserve">اليمن تحترم هذا الحق في الواقع ومنبع ذلك </w:t>
      </w:r>
      <w:r>
        <w:rPr>
          <w:rFonts w:hint="cs"/>
          <w:rtl/>
        </w:rPr>
        <w:t>إيمانها المطلق بمبدأ التعايش السلمي بين الأمم وقيم الأمن والسلام العالميين. وفي سبيل ذلك و</w:t>
      </w:r>
      <w:r>
        <w:rPr>
          <w:rtl/>
        </w:rPr>
        <w:t xml:space="preserve">خلال </w:t>
      </w:r>
      <w:r>
        <w:rPr>
          <w:rFonts w:hint="cs"/>
          <w:rtl/>
        </w:rPr>
        <w:t>الأ</w:t>
      </w:r>
      <w:r>
        <w:rPr>
          <w:rtl/>
        </w:rPr>
        <w:t>ع</w:t>
      </w:r>
      <w:r>
        <w:rPr>
          <w:rFonts w:hint="cs"/>
          <w:rtl/>
        </w:rPr>
        <w:t>وا</w:t>
      </w:r>
      <w:r>
        <w:rPr>
          <w:rtl/>
        </w:rPr>
        <w:t xml:space="preserve">م </w:t>
      </w:r>
      <w:r>
        <w:rPr>
          <w:rFonts w:hint="cs"/>
          <w:rtl/>
        </w:rPr>
        <w:t>القليلة الماضية أثبتت اليمن بأن سياستها تتماشى مع ما يحفظ الأمن والسلم الإقليمي والدولي عن طريق حل مشاكلها الحدودية بالطرق السلمية وليس أدل على ذلك إبرام</w:t>
      </w:r>
      <w:r>
        <w:rPr>
          <w:rFonts w:hint="cs"/>
          <w:rtl/>
        </w:rPr>
        <w:t xml:space="preserve">ها اتفاقيتي </w:t>
      </w:r>
      <w:proofErr w:type="spellStart"/>
      <w:r>
        <w:rPr>
          <w:rFonts w:hint="cs"/>
          <w:rtl/>
        </w:rPr>
        <w:t>ترسيم</w:t>
      </w:r>
      <w:proofErr w:type="spellEnd"/>
      <w:r>
        <w:rPr>
          <w:rFonts w:hint="cs"/>
          <w:rtl/>
        </w:rPr>
        <w:t xml:space="preserve"> الحدود مع سلطنة</w:t>
      </w:r>
      <w:r>
        <w:rPr>
          <w:rtl/>
        </w:rPr>
        <w:t xml:space="preserve"> عمان والمملكة العربية السعودية </w:t>
      </w:r>
      <w:r>
        <w:rPr>
          <w:rFonts w:hint="cs"/>
          <w:rtl/>
        </w:rPr>
        <w:t xml:space="preserve">وكذلك </w:t>
      </w:r>
      <w:r>
        <w:rPr>
          <w:rtl/>
        </w:rPr>
        <w:t>استعادت</w:t>
      </w:r>
      <w:r>
        <w:rPr>
          <w:rFonts w:hint="cs"/>
          <w:rtl/>
        </w:rPr>
        <w:t>ها</w:t>
      </w:r>
      <w:r>
        <w:rPr>
          <w:rtl/>
        </w:rPr>
        <w:t xml:space="preserve"> جزر </w:t>
      </w:r>
      <w:proofErr w:type="spellStart"/>
      <w:r>
        <w:rPr>
          <w:rFonts w:hint="cs"/>
          <w:rtl/>
        </w:rPr>
        <w:t>حنيش</w:t>
      </w:r>
      <w:proofErr w:type="spellEnd"/>
      <w:r>
        <w:rPr>
          <w:rFonts w:hint="cs"/>
          <w:rtl/>
        </w:rPr>
        <w:t xml:space="preserve"> بالطرق السلمية </w:t>
      </w:r>
      <w:r>
        <w:rPr>
          <w:rtl/>
        </w:rPr>
        <w:t>عن طريق التحكيم الدولي</w:t>
      </w:r>
      <w:r>
        <w:rPr>
          <w:rFonts w:hint="cs"/>
          <w:rtl/>
        </w:rPr>
        <w:t xml:space="preserve">؛ وأخيراً إبرام اتفاقية </w:t>
      </w:r>
      <w:proofErr w:type="spellStart"/>
      <w:r>
        <w:rPr>
          <w:rFonts w:hint="cs"/>
          <w:rtl/>
        </w:rPr>
        <w:t>ترسيم</w:t>
      </w:r>
      <w:proofErr w:type="spellEnd"/>
      <w:r>
        <w:rPr>
          <w:rFonts w:hint="cs"/>
          <w:rtl/>
        </w:rPr>
        <w:t xml:space="preserve"> الحدود مع جمهورية جيبوتي في صنعاء في 2 تشرين الأول/أكتوبر 2005. </w:t>
      </w:r>
    </w:p>
    <w:p w:rsidR="00000000" w:rsidRDefault="00DC5B03">
      <w:pPr>
        <w:spacing w:before="0" w:line="380" w:lineRule="exact"/>
        <w:ind w:left="1106" w:hanging="1130"/>
        <w:jc w:val="both"/>
        <w:rPr>
          <w:rFonts w:hint="cs"/>
          <w:b/>
          <w:bCs/>
        </w:rPr>
      </w:pPr>
      <w:r>
        <w:rPr>
          <w:rtl/>
        </w:rPr>
        <w:br w:type="page"/>
      </w:r>
      <w:r>
        <w:rPr>
          <w:rFonts w:hint="cs"/>
          <w:b/>
          <w:bCs/>
          <w:rtl/>
        </w:rPr>
        <w:t>الفقرة (أ):</w:t>
      </w:r>
      <w:r>
        <w:rPr>
          <w:rFonts w:hint="cs"/>
          <w:b/>
          <w:bCs/>
          <w:rtl/>
        </w:rPr>
        <w:tab/>
        <w:t xml:space="preserve">تجريم ومعاقبة كل عمل </w:t>
      </w:r>
      <w:r>
        <w:rPr>
          <w:rFonts w:hint="cs"/>
          <w:b/>
          <w:bCs/>
          <w:rtl/>
        </w:rPr>
        <w:t>من أعمال التمييز العنصري أو نشر أفكار عنصرية أو التحريض على العنصرية والعنف ضد أي جماعة</w:t>
      </w:r>
    </w:p>
    <w:p w:rsidR="00000000" w:rsidRDefault="00DC5B03">
      <w:pPr>
        <w:spacing w:before="0" w:line="380" w:lineRule="exact"/>
        <w:jc w:val="both"/>
        <w:rPr>
          <w:rFonts w:hint="cs"/>
        </w:rPr>
      </w:pPr>
      <w:r>
        <w:rPr>
          <w:rFonts w:hint="cs"/>
          <w:rtl/>
        </w:rPr>
        <w:t>202-</w:t>
      </w:r>
      <w:r>
        <w:rPr>
          <w:rFonts w:hint="cs"/>
          <w:rtl/>
        </w:rPr>
        <w:tab/>
      </w:r>
      <w:r>
        <w:rPr>
          <w:rFonts w:hint="eastAsia"/>
          <w:rtl/>
        </w:rPr>
        <w:t>نصت</w:t>
      </w:r>
      <w:r>
        <w:rPr>
          <w:rtl/>
        </w:rPr>
        <w:t xml:space="preserve"> المادة 103 من قانون الصحافة والمطبوعات رقم 25 لسنة 1990 على:</w:t>
      </w:r>
      <w:r>
        <w:rPr>
          <w:rFonts w:hint="cs"/>
          <w:rtl/>
        </w:rPr>
        <w:t xml:space="preserve"> </w:t>
      </w:r>
      <w:r>
        <w:rPr>
          <w:rtl/>
        </w:rPr>
        <w:t>"</w:t>
      </w:r>
      <w:r>
        <w:rPr>
          <w:rFonts w:hint="eastAsia"/>
          <w:rtl/>
        </w:rPr>
        <w:t>حظر</w:t>
      </w:r>
      <w:r>
        <w:rPr>
          <w:rtl/>
        </w:rPr>
        <w:t xml:space="preserve"> نشر وإذاعة </w:t>
      </w:r>
      <w:r>
        <w:rPr>
          <w:rFonts w:hint="cs"/>
          <w:rtl/>
        </w:rPr>
        <w:br/>
      </w:r>
      <w:r>
        <w:rPr>
          <w:rtl/>
        </w:rPr>
        <w:t>ما يؤد</w:t>
      </w:r>
      <w:r>
        <w:rPr>
          <w:rFonts w:hint="cs"/>
          <w:rtl/>
        </w:rPr>
        <w:t>ي</w:t>
      </w:r>
      <w:r>
        <w:rPr>
          <w:rtl/>
        </w:rPr>
        <w:t xml:space="preserve"> إلى إثارة </w:t>
      </w:r>
      <w:proofErr w:type="spellStart"/>
      <w:r>
        <w:rPr>
          <w:rtl/>
        </w:rPr>
        <w:t>النعرات</w:t>
      </w:r>
      <w:proofErr w:type="spellEnd"/>
      <w:r>
        <w:rPr>
          <w:rtl/>
        </w:rPr>
        <w:t xml:space="preserve"> القبلية أو </w:t>
      </w:r>
      <w:r>
        <w:rPr>
          <w:rFonts w:hint="eastAsia"/>
          <w:rtl/>
        </w:rPr>
        <w:t>الطائفية</w:t>
      </w:r>
      <w:r>
        <w:rPr>
          <w:rtl/>
        </w:rPr>
        <w:t xml:space="preserve"> أو العنصرية أو </w:t>
      </w:r>
      <w:proofErr w:type="spellStart"/>
      <w:r>
        <w:rPr>
          <w:rtl/>
        </w:rPr>
        <w:t>المناطقية</w:t>
      </w:r>
      <w:proofErr w:type="spellEnd"/>
      <w:r>
        <w:rPr>
          <w:rtl/>
        </w:rPr>
        <w:t xml:space="preserve"> أو </w:t>
      </w:r>
      <w:proofErr w:type="spellStart"/>
      <w:r>
        <w:rPr>
          <w:rtl/>
        </w:rPr>
        <w:t>السلالي</w:t>
      </w:r>
      <w:r>
        <w:rPr>
          <w:rtl/>
        </w:rPr>
        <w:t>ة</w:t>
      </w:r>
      <w:proofErr w:type="spellEnd"/>
      <w:r>
        <w:rPr>
          <w:rtl/>
        </w:rPr>
        <w:t xml:space="preserve"> وبث روح الشقاق والتفرقة بين أفراد </w:t>
      </w:r>
      <w:r>
        <w:rPr>
          <w:rFonts w:hint="eastAsia"/>
          <w:rtl/>
        </w:rPr>
        <w:t>المجتمع</w:t>
      </w:r>
      <w:r>
        <w:rPr>
          <w:rtl/>
        </w:rPr>
        <w:t xml:space="preserve"> أو ما يدعو إلى تكفيرهم أو التحريض على استخدام العنف والإرهاب". </w:t>
      </w:r>
    </w:p>
    <w:p w:rsidR="00000000" w:rsidRDefault="00DC5B03">
      <w:pPr>
        <w:tabs>
          <w:tab w:val="num" w:pos="360"/>
        </w:tabs>
        <w:spacing w:before="0" w:line="380" w:lineRule="exact"/>
        <w:jc w:val="both"/>
        <w:rPr>
          <w:rFonts w:hint="cs"/>
          <w:rtl/>
        </w:rPr>
      </w:pPr>
      <w:r>
        <w:rPr>
          <w:rFonts w:hint="cs"/>
          <w:rtl/>
        </w:rPr>
        <w:t>203-</w:t>
      </w:r>
      <w:r>
        <w:rPr>
          <w:rFonts w:hint="cs"/>
          <w:rtl/>
        </w:rPr>
        <w:tab/>
        <w:t xml:space="preserve">كما أورد قانون الجرائم والعقوبات عدداً من العقوبات على عدد من الجرائم ذات العلاقة بالنشاطات </w:t>
      </w:r>
      <w:proofErr w:type="spellStart"/>
      <w:r>
        <w:rPr>
          <w:rFonts w:hint="cs"/>
          <w:rtl/>
        </w:rPr>
        <w:t>التمييزية</w:t>
      </w:r>
      <w:proofErr w:type="spellEnd"/>
      <w:r>
        <w:rPr>
          <w:rFonts w:hint="cs"/>
          <w:rtl/>
        </w:rPr>
        <w:t xml:space="preserve"> وأعمال العنف والتحريض ومنها ما نصت عليه ا</w:t>
      </w:r>
      <w:r>
        <w:rPr>
          <w:rFonts w:hint="cs"/>
          <w:rtl/>
        </w:rPr>
        <w:t>لمادة 133: "يُعاقب بالحبس مدة لا تزيد على عشر سنوات: 1- كل من اشترك في عصابة مسلحة بقصد اغتصاب الأراضي أو نهب الأموال المملوكة للدولة أو لجماعة من الناس ...؛ 2- كل من اشترك في عصابة مسلحة هاجمت جماعة من الناس أو قاومت بالسلاح رجال السلطة العامة المكلفين بت</w:t>
      </w:r>
      <w:r>
        <w:rPr>
          <w:rFonts w:hint="cs"/>
          <w:rtl/>
        </w:rPr>
        <w:t>نفيذ القوانين؛ وإذا نتج عن أي من أفعال الجناة المذكورين في الفقرتين السابقتين موت إنسان تكون العقوبة بالإعدام حداً ...". وورد في المادة 135: "يُعاقب بالحبس مدة لا تزيد على ثلاث سنوات كل من دعا أو حرَّض على عدم تطبيق القوانين أو الالتزام بها".</w:t>
      </w:r>
    </w:p>
    <w:p w:rsidR="00000000" w:rsidRDefault="00DC5B03">
      <w:pPr>
        <w:pStyle w:val="Heading5"/>
        <w:spacing w:before="0" w:line="380" w:lineRule="exact"/>
        <w:rPr>
          <w:rFonts w:hint="cs"/>
          <w:b w:val="0"/>
          <w:bCs w:val="0"/>
          <w:sz w:val="22"/>
          <w:szCs w:val="30"/>
          <w:rtl/>
        </w:rPr>
      </w:pPr>
      <w:r>
        <w:rPr>
          <w:rFonts w:hint="cs"/>
          <w:b w:val="0"/>
          <w:bCs w:val="0"/>
          <w:sz w:val="22"/>
          <w:szCs w:val="30"/>
          <w:rtl/>
        </w:rPr>
        <w:t>204-</w:t>
      </w:r>
      <w:r>
        <w:rPr>
          <w:rFonts w:hint="cs"/>
          <w:b w:val="0"/>
          <w:bCs w:val="0"/>
          <w:sz w:val="22"/>
          <w:szCs w:val="30"/>
          <w:rtl/>
        </w:rPr>
        <w:tab/>
        <w:t xml:space="preserve">وورد في </w:t>
      </w:r>
      <w:r>
        <w:rPr>
          <w:rFonts w:hint="cs"/>
          <w:b w:val="0"/>
          <w:bCs w:val="0"/>
          <w:sz w:val="22"/>
          <w:szCs w:val="30"/>
          <w:rtl/>
        </w:rPr>
        <w:t xml:space="preserve">المادة 136 من ذات القانون أنه: "يُعاقب بالحبس مدة لا تزيد على ثلاث سنوات كل من أذاع أخباراً أو بيانات أو إشاعات كاذبة أو مغرضة أو أية دعاية مثيرة وذلك بقصد تكدير الأمن العام أو إلقاء الرعب بين الناس أو إلحاق ضرر بالمصلحة العامة". </w:t>
      </w:r>
    </w:p>
    <w:p w:rsidR="00000000" w:rsidRDefault="00DC5B03">
      <w:pPr>
        <w:pStyle w:val="Heading5"/>
        <w:spacing w:before="0" w:line="380" w:lineRule="exact"/>
        <w:rPr>
          <w:rFonts w:hint="cs"/>
          <w:b w:val="0"/>
          <w:bCs w:val="0"/>
          <w:sz w:val="22"/>
          <w:szCs w:val="30"/>
        </w:rPr>
      </w:pPr>
      <w:r>
        <w:rPr>
          <w:rFonts w:hint="cs"/>
          <w:b w:val="0"/>
          <w:bCs w:val="0"/>
          <w:sz w:val="22"/>
          <w:szCs w:val="30"/>
          <w:rtl/>
        </w:rPr>
        <w:t>205-</w:t>
      </w:r>
      <w:r>
        <w:rPr>
          <w:rFonts w:hint="cs"/>
          <w:b w:val="0"/>
          <w:bCs w:val="0"/>
          <w:sz w:val="22"/>
          <w:szCs w:val="30"/>
          <w:rtl/>
        </w:rPr>
        <w:tab/>
        <w:t>كما جاء في ال</w:t>
      </w:r>
      <w:r>
        <w:rPr>
          <w:b w:val="0"/>
          <w:bCs w:val="0"/>
          <w:sz w:val="22"/>
          <w:szCs w:val="30"/>
          <w:rtl/>
        </w:rPr>
        <w:t>مادة</w:t>
      </w:r>
      <w:r>
        <w:rPr>
          <w:rFonts w:hint="cs"/>
          <w:b w:val="0"/>
          <w:bCs w:val="0"/>
          <w:sz w:val="22"/>
          <w:szCs w:val="30"/>
          <w:rtl/>
        </w:rPr>
        <w:t xml:space="preserve"> </w:t>
      </w:r>
      <w:r>
        <w:rPr>
          <w:b w:val="0"/>
          <w:bCs w:val="0"/>
          <w:sz w:val="22"/>
          <w:szCs w:val="30"/>
          <w:rtl/>
        </w:rPr>
        <w:t>13</w:t>
      </w:r>
      <w:r>
        <w:rPr>
          <w:b w:val="0"/>
          <w:bCs w:val="0"/>
          <w:sz w:val="22"/>
          <w:szCs w:val="30"/>
          <w:rtl/>
        </w:rPr>
        <w:t>7</w:t>
      </w:r>
      <w:r>
        <w:rPr>
          <w:rFonts w:hint="cs"/>
          <w:b w:val="0"/>
          <w:bCs w:val="0"/>
          <w:sz w:val="22"/>
          <w:szCs w:val="30"/>
          <w:rtl/>
        </w:rPr>
        <w:t xml:space="preserve"> أنه "</w:t>
      </w:r>
      <w:r>
        <w:rPr>
          <w:b w:val="0"/>
          <w:bCs w:val="0"/>
          <w:sz w:val="22"/>
          <w:szCs w:val="30"/>
          <w:rtl/>
        </w:rPr>
        <w:t>ي</w:t>
      </w:r>
      <w:r>
        <w:rPr>
          <w:rFonts w:hint="cs"/>
          <w:b w:val="0"/>
          <w:bCs w:val="0"/>
          <w:sz w:val="22"/>
          <w:szCs w:val="30"/>
          <w:rtl/>
        </w:rPr>
        <w:t>ُ</w:t>
      </w:r>
      <w:r>
        <w:rPr>
          <w:b w:val="0"/>
          <w:bCs w:val="0"/>
          <w:sz w:val="22"/>
          <w:szCs w:val="30"/>
          <w:rtl/>
        </w:rPr>
        <w:t>عاقب بالحبس مدة لا تزيد على عشر سنوات كل من أشعل حريقاً أو أحدث انفجار</w:t>
      </w:r>
      <w:r>
        <w:rPr>
          <w:rFonts w:hint="cs"/>
          <w:b w:val="0"/>
          <w:bCs w:val="0"/>
          <w:sz w:val="22"/>
          <w:szCs w:val="30"/>
          <w:rtl/>
        </w:rPr>
        <w:t>اً</w:t>
      </w:r>
      <w:r>
        <w:rPr>
          <w:b w:val="0"/>
          <w:bCs w:val="0"/>
          <w:sz w:val="22"/>
          <w:szCs w:val="30"/>
          <w:rtl/>
        </w:rPr>
        <w:t xml:space="preserve"> في مال ثابت أو منقول ولو كان مملوكاً ل</w:t>
      </w:r>
      <w:r>
        <w:rPr>
          <w:rFonts w:hint="cs"/>
          <w:b w:val="0"/>
          <w:bCs w:val="0"/>
          <w:sz w:val="22"/>
          <w:szCs w:val="30"/>
          <w:rtl/>
        </w:rPr>
        <w:t>ـ</w:t>
      </w:r>
      <w:r>
        <w:rPr>
          <w:b w:val="0"/>
          <w:bCs w:val="0"/>
          <w:sz w:val="22"/>
          <w:szCs w:val="30"/>
          <w:rtl/>
        </w:rPr>
        <w:t>ه، متى كان من شأن ذلك تعريض حياة الناس أو أموالهم للخطر، وتكون العقوبة الحبس مدة لا تقل عن ثلاث سنوات إذا حصل الحريق أو الانفجار في مبن</w:t>
      </w:r>
      <w:r>
        <w:rPr>
          <w:b w:val="0"/>
          <w:bCs w:val="0"/>
          <w:sz w:val="22"/>
          <w:szCs w:val="30"/>
          <w:rtl/>
        </w:rPr>
        <w:t xml:space="preserve">ى مسكون أو محل </w:t>
      </w:r>
      <w:r>
        <w:rPr>
          <w:rFonts w:hint="cs"/>
          <w:b w:val="0"/>
          <w:bCs w:val="0"/>
          <w:sz w:val="22"/>
          <w:szCs w:val="30"/>
          <w:rtl/>
        </w:rPr>
        <w:t>آ</w:t>
      </w:r>
      <w:r>
        <w:rPr>
          <w:b w:val="0"/>
          <w:bCs w:val="0"/>
          <w:sz w:val="22"/>
          <w:szCs w:val="30"/>
          <w:rtl/>
        </w:rPr>
        <w:t xml:space="preserve">هل بجماعة من الناس أو في أحد المباني أو </w:t>
      </w:r>
      <w:r>
        <w:rPr>
          <w:rFonts w:hint="cs"/>
          <w:b w:val="0"/>
          <w:bCs w:val="0"/>
          <w:sz w:val="22"/>
          <w:szCs w:val="30"/>
          <w:rtl/>
        </w:rPr>
        <w:t xml:space="preserve">المنشآت </w:t>
      </w:r>
      <w:r>
        <w:rPr>
          <w:b w:val="0"/>
          <w:bCs w:val="0"/>
          <w:sz w:val="22"/>
          <w:szCs w:val="30"/>
          <w:rtl/>
        </w:rPr>
        <w:t>ذات النفع العام أو المعدة للمصالح العامة</w:t>
      </w:r>
      <w:r>
        <w:rPr>
          <w:rFonts w:hint="cs"/>
          <w:b w:val="0"/>
          <w:bCs w:val="0"/>
          <w:sz w:val="22"/>
          <w:szCs w:val="30"/>
          <w:rtl/>
        </w:rPr>
        <w:t>"</w:t>
      </w:r>
      <w:r>
        <w:rPr>
          <w:b w:val="0"/>
          <w:bCs w:val="0"/>
          <w:sz w:val="22"/>
          <w:szCs w:val="30"/>
          <w:rtl/>
        </w:rPr>
        <w:t>.</w:t>
      </w:r>
    </w:p>
    <w:p w:rsidR="00000000" w:rsidRDefault="00DC5B03">
      <w:pPr>
        <w:pStyle w:val="Heading5"/>
        <w:spacing w:before="0" w:line="380" w:lineRule="exact"/>
        <w:rPr>
          <w:b w:val="0"/>
          <w:bCs w:val="0"/>
          <w:sz w:val="22"/>
          <w:szCs w:val="30"/>
        </w:rPr>
      </w:pPr>
      <w:r>
        <w:rPr>
          <w:rFonts w:hint="cs"/>
          <w:b w:val="0"/>
          <w:bCs w:val="0"/>
          <w:sz w:val="22"/>
          <w:szCs w:val="30"/>
          <w:rtl/>
        </w:rPr>
        <w:t>206-</w:t>
      </w:r>
      <w:r>
        <w:rPr>
          <w:rFonts w:hint="cs"/>
          <w:b w:val="0"/>
          <w:bCs w:val="0"/>
          <w:sz w:val="22"/>
          <w:szCs w:val="30"/>
          <w:rtl/>
        </w:rPr>
        <w:tab/>
        <w:t>وجاء في ال</w:t>
      </w:r>
      <w:r>
        <w:rPr>
          <w:b w:val="0"/>
          <w:bCs w:val="0"/>
          <w:sz w:val="22"/>
          <w:szCs w:val="30"/>
          <w:rtl/>
        </w:rPr>
        <w:t>مادة</w:t>
      </w:r>
      <w:r>
        <w:rPr>
          <w:rFonts w:hint="cs"/>
          <w:b w:val="0"/>
          <w:bCs w:val="0"/>
          <w:sz w:val="22"/>
          <w:szCs w:val="30"/>
          <w:rtl/>
        </w:rPr>
        <w:t xml:space="preserve"> </w:t>
      </w:r>
      <w:r>
        <w:rPr>
          <w:b w:val="0"/>
          <w:bCs w:val="0"/>
          <w:sz w:val="22"/>
          <w:szCs w:val="30"/>
          <w:rtl/>
        </w:rPr>
        <w:t>138</w:t>
      </w:r>
      <w:r>
        <w:rPr>
          <w:rFonts w:hint="cs"/>
          <w:b w:val="0"/>
          <w:bCs w:val="0"/>
          <w:sz w:val="22"/>
          <w:szCs w:val="30"/>
          <w:rtl/>
        </w:rPr>
        <w:t xml:space="preserve"> أنه "</w:t>
      </w:r>
      <w:r>
        <w:rPr>
          <w:b w:val="0"/>
          <w:bCs w:val="0"/>
          <w:sz w:val="22"/>
          <w:szCs w:val="30"/>
          <w:rtl/>
        </w:rPr>
        <w:t>ي</w:t>
      </w:r>
      <w:r>
        <w:rPr>
          <w:rFonts w:hint="cs"/>
          <w:b w:val="0"/>
          <w:bCs w:val="0"/>
          <w:sz w:val="22"/>
          <w:szCs w:val="30"/>
          <w:rtl/>
        </w:rPr>
        <w:t>ُ</w:t>
      </w:r>
      <w:r>
        <w:rPr>
          <w:b w:val="0"/>
          <w:bCs w:val="0"/>
          <w:sz w:val="22"/>
          <w:szCs w:val="30"/>
          <w:rtl/>
        </w:rPr>
        <w:t>عاقب بالحبس مدة لا تزيد على عشر سنوات:</w:t>
      </w:r>
    </w:p>
    <w:p w:rsidR="00000000" w:rsidRDefault="00DC5B03">
      <w:pPr>
        <w:pStyle w:val="Heading5"/>
        <w:spacing w:before="0" w:line="380" w:lineRule="exact"/>
        <w:ind w:left="720"/>
        <w:rPr>
          <w:b w:val="0"/>
          <w:bCs w:val="0"/>
          <w:sz w:val="22"/>
          <w:szCs w:val="30"/>
        </w:rPr>
      </w:pPr>
      <w:r>
        <w:rPr>
          <w:rFonts w:hint="cs"/>
          <w:b w:val="0"/>
          <w:bCs w:val="0"/>
          <w:sz w:val="22"/>
          <w:szCs w:val="30"/>
          <w:rtl/>
        </w:rPr>
        <w:tab/>
        <w:t>"1-</w:t>
      </w:r>
      <w:r>
        <w:rPr>
          <w:rFonts w:hint="cs"/>
          <w:b w:val="0"/>
          <w:bCs w:val="0"/>
          <w:sz w:val="22"/>
          <w:szCs w:val="30"/>
          <w:rtl/>
        </w:rPr>
        <w:tab/>
      </w:r>
      <w:r>
        <w:rPr>
          <w:b w:val="0"/>
          <w:bCs w:val="0"/>
          <w:sz w:val="22"/>
          <w:szCs w:val="30"/>
          <w:rtl/>
        </w:rPr>
        <w:t>من عرض للخطر عمداً وسيلة من وسائل النقل البرية أو البحرية أو الجوية أو عطل</w:t>
      </w:r>
      <w:r>
        <w:rPr>
          <w:b w:val="0"/>
          <w:bCs w:val="0"/>
          <w:sz w:val="22"/>
          <w:szCs w:val="30"/>
          <w:rtl/>
        </w:rPr>
        <w:t xml:space="preserve"> سيرها بأية طريقة</w:t>
      </w:r>
      <w:r>
        <w:rPr>
          <w:rFonts w:hint="cs"/>
          <w:b w:val="0"/>
          <w:bCs w:val="0"/>
          <w:sz w:val="22"/>
          <w:szCs w:val="30"/>
          <w:rtl/>
        </w:rPr>
        <w:t>؛</w:t>
      </w:r>
    </w:p>
    <w:p w:rsidR="00000000" w:rsidRDefault="00DC5B03">
      <w:pPr>
        <w:pStyle w:val="Heading5"/>
        <w:spacing w:before="0" w:line="380" w:lineRule="exact"/>
        <w:ind w:left="720"/>
        <w:rPr>
          <w:rFonts w:hint="cs"/>
          <w:b w:val="0"/>
          <w:bCs w:val="0"/>
          <w:sz w:val="22"/>
          <w:szCs w:val="30"/>
          <w:rtl/>
        </w:rPr>
      </w:pPr>
      <w:r>
        <w:rPr>
          <w:rFonts w:hint="cs"/>
          <w:b w:val="0"/>
          <w:bCs w:val="0"/>
          <w:sz w:val="22"/>
          <w:szCs w:val="30"/>
          <w:rtl/>
        </w:rPr>
        <w:tab/>
        <w:t>"2-</w:t>
      </w:r>
      <w:r>
        <w:rPr>
          <w:rFonts w:hint="cs"/>
          <w:b w:val="0"/>
          <w:bCs w:val="0"/>
          <w:sz w:val="22"/>
          <w:szCs w:val="30"/>
          <w:rtl/>
        </w:rPr>
        <w:tab/>
      </w:r>
      <w:r>
        <w:rPr>
          <w:b w:val="0"/>
          <w:bCs w:val="0"/>
          <w:sz w:val="22"/>
          <w:szCs w:val="30"/>
          <w:rtl/>
        </w:rPr>
        <w:t xml:space="preserve">من عطل بأية طريقة وسيلة من وسائل الاتصال السلكية أو اللاسلكية المخصصة </w:t>
      </w:r>
      <w:r>
        <w:rPr>
          <w:rFonts w:hint="cs"/>
          <w:b w:val="0"/>
          <w:bCs w:val="0"/>
          <w:sz w:val="22"/>
          <w:szCs w:val="30"/>
          <w:rtl/>
        </w:rPr>
        <w:br/>
      </w:r>
      <w:r>
        <w:rPr>
          <w:b w:val="0"/>
          <w:bCs w:val="0"/>
          <w:sz w:val="22"/>
          <w:szCs w:val="30"/>
          <w:rtl/>
        </w:rPr>
        <w:t>للمنفعة العامة</w:t>
      </w:r>
      <w:r>
        <w:rPr>
          <w:rFonts w:hint="cs"/>
          <w:b w:val="0"/>
          <w:bCs w:val="0"/>
          <w:sz w:val="22"/>
          <w:szCs w:val="30"/>
          <w:rtl/>
        </w:rPr>
        <w:t>"</w:t>
      </w:r>
      <w:r>
        <w:rPr>
          <w:b w:val="0"/>
          <w:bCs w:val="0"/>
          <w:sz w:val="22"/>
          <w:szCs w:val="30"/>
          <w:rtl/>
        </w:rPr>
        <w:t>.</w:t>
      </w:r>
    </w:p>
    <w:p w:rsidR="00000000" w:rsidRDefault="00DC5B03">
      <w:pPr>
        <w:spacing w:before="0" w:line="380" w:lineRule="exact"/>
        <w:jc w:val="both"/>
      </w:pPr>
      <w:r>
        <w:rPr>
          <w:rFonts w:hint="cs"/>
          <w:rtl/>
        </w:rPr>
        <w:t>207-</w:t>
      </w:r>
      <w:r>
        <w:rPr>
          <w:rFonts w:hint="cs"/>
          <w:rtl/>
        </w:rPr>
        <w:tab/>
        <w:t>كما نصت المادة 193 من قانون الجرائم والعقوبات على أن كل من حرض أو ارتكب جريمة أو عدة جرائم فوقعت بناء على ذلك يعتبر شريكاً فيها ويعاقب بالع</w:t>
      </w:r>
      <w:r>
        <w:rPr>
          <w:rFonts w:hint="cs"/>
          <w:rtl/>
        </w:rPr>
        <w:t>قوبة المقررة لها ما لم تكن حداً أو قصاصاً فتكون العقوبة الحبس مدة لا تزيد على خمس سنوات أو الغرامة. ونصت المادة 194 من ذات القانون على أن يُعاقب بالحبس مدة لا تزيد على خمس سنوات أو بالغرامة: "1- من أذاع علناً آراء تتضمن سخرية أو تحقير الدين في عقائده أو شع</w:t>
      </w:r>
      <w:r>
        <w:rPr>
          <w:rFonts w:hint="cs"/>
          <w:rtl/>
        </w:rPr>
        <w:t>ائره أو تعاليمه؛ 2- من حرض علناً على ازدراء طائفة من الناس أو تغلب طائفة وكان من شأن ذلك تكدير السلم العام.</w:t>
      </w:r>
    </w:p>
    <w:p w:rsidR="00000000" w:rsidRDefault="00DC5B03">
      <w:pPr>
        <w:spacing w:before="0" w:line="380" w:lineRule="exact"/>
        <w:jc w:val="both"/>
      </w:pPr>
      <w:r>
        <w:rPr>
          <w:rFonts w:hint="cs"/>
          <w:rtl/>
        </w:rPr>
        <w:t>208-</w:t>
      </w:r>
      <w:r>
        <w:rPr>
          <w:rFonts w:hint="cs"/>
          <w:rtl/>
        </w:rPr>
        <w:tab/>
        <w:t xml:space="preserve">كما عاقبت المادة 198 بالحبس مدة لا تزيد على سنة أو بالغرامة كل من أذاع أو نشر علناً وبسوء قصد أخباراً كاذبة إذا كان من شأنها تكدير السلم العام </w:t>
      </w:r>
      <w:r>
        <w:rPr>
          <w:rFonts w:hint="cs"/>
          <w:rtl/>
        </w:rPr>
        <w:t>أو الإضرار بالصالح العام فإذا ترتب على الإذاعة أو النشر تكدير السلم العام ضوعفت العقوبة.</w:t>
      </w:r>
    </w:p>
    <w:p w:rsidR="00000000" w:rsidRDefault="00DC5B03">
      <w:pPr>
        <w:spacing w:before="0" w:line="380" w:lineRule="exact"/>
        <w:jc w:val="both"/>
        <w:rPr>
          <w:rFonts w:hint="cs"/>
        </w:rPr>
      </w:pPr>
      <w:r>
        <w:rPr>
          <w:rFonts w:hint="cs"/>
          <w:rtl/>
        </w:rPr>
        <w:t>209-</w:t>
      </w:r>
      <w:r>
        <w:rPr>
          <w:rFonts w:hint="cs"/>
          <w:rtl/>
        </w:rPr>
        <w:tab/>
        <w:t>وقد أشارت المادة 261 إلى تحريم الاعتداء على حرية العقيدة بالنص على أن يعاقب بالحبس مدة لا تزيد عن سنة أو بغرامة لا تتجاوز 000 2 ريال من أتلف أو شوّه أو دنس مسجداً</w:t>
      </w:r>
      <w:r>
        <w:rPr>
          <w:rFonts w:hint="cs"/>
          <w:rtl/>
        </w:rPr>
        <w:t xml:space="preserve"> أو أي مكان آخر أعد بترخيص من الدولة لإقامة شعائر دينية أو رمزاً أو أشياء أخرى لها حرمة دينية ومن تعمد التشويش على إقامة شعائر ملة معترف بها أو منعه بالعنف أو التهديد.</w:t>
      </w:r>
    </w:p>
    <w:p w:rsidR="00000000" w:rsidRDefault="00DC5B03">
      <w:pPr>
        <w:pStyle w:val="Heading5"/>
        <w:spacing w:before="0" w:line="380" w:lineRule="exact"/>
        <w:rPr>
          <w:rFonts w:hint="cs"/>
          <w:b w:val="0"/>
          <w:bCs w:val="0"/>
          <w:sz w:val="22"/>
          <w:szCs w:val="30"/>
          <w:rtl/>
        </w:rPr>
      </w:pPr>
      <w:r>
        <w:rPr>
          <w:rFonts w:hint="cs"/>
          <w:b w:val="0"/>
          <w:bCs w:val="0"/>
          <w:sz w:val="22"/>
          <w:szCs w:val="30"/>
          <w:rtl/>
        </w:rPr>
        <w:t>210-</w:t>
      </w:r>
      <w:r>
        <w:rPr>
          <w:rFonts w:hint="cs"/>
          <w:b w:val="0"/>
          <w:bCs w:val="0"/>
          <w:sz w:val="22"/>
          <w:szCs w:val="30"/>
          <w:rtl/>
        </w:rPr>
        <w:tab/>
        <w:t>وأخيراً جاء في المادة 321 من قانون الجرائم والعقوبات أنه "</w:t>
      </w:r>
      <w:r>
        <w:rPr>
          <w:b w:val="0"/>
          <w:bCs w:val="0"/>
          <w:sz w:val="22"/>
          <w:szCs w:val="30"/>
          <w:rtl/>
        </w:rPr>
        <w:t>ي</w:t>
      </w:r>
      <w:r>
        <w:rPr>
          <w:rFonts w:hint="cs"/>
          <w:b w:val="0"/>
          <w:bCs w:val="0"/>
          <w:sz w:val="22"/>
          <w:szCs w:val="30"/>
          <w:rtl/>
        </w:rPr>
        <w:t>ُ</w:t>
      </w:r>
      <w:r>
        <w:rPr>
          <w:b w:val="0"/>
          <w:bCs w:val="0"/>
          <w:sz w:val="22"/>
          <w:szCs w:val="30"/>
          <w:rtl/>
        </w:rPr>
        <w:t>عاقب بالحبس مدة لا تزيد</w:t>
      </w:r>
      <w:r>
        <w:rPr>
          <w:b w:val="0"/>
          <w:bCs w:val="0"/>
          <w:sz w:val="22"/>
          <w:szCs w:val="30"/>
          <w:rtl/>
        </w:rPr>
        <w:t xml:space="preserve"> على سنة أو بالغرامة من هدم أو خرب أو </w:t>
      </w:r>
      <w:r>
        <w:rPr>
          <w:rFonts w:hint="cs"/>
          <w:b w:val="0"/>
          <w:bCs w:val="0"/>
          <w:sz w:val="22"/>
          <w:szCs w:val="30"/>
          <w:rtl/>
        </w:rPr>
        <w:t>أ</w:t>
      </w:r>
      <w:r>
        <w:rPr>
          <w:b w:val="0"/>
          <w:bCs w:val="0"/>
          <w:sz w:val="22"/>
          <w:szCs w:val="30"/>
          <w:rtl/>
        </w:rPr>
        <w:t>عدم أو أتلف عقاراً أو منقولاً أو نباتاً غير مملوك ل</w:t>
      </w:r>
      <w:r>
        <w:rPr>
          <w:rFonts w:hint="cs"/>
          <w:b w:val="0"/>
          <w:bCs w:val="0"/>
          <w:sz w:val="22"/>
          <w:szCs w:val="30"/>
          <w:rtl/>
        </w:rPr>
        <w:t>ـ</w:t>
      </w:r>
      <w:r>
        <w:rPr>
          <w:b w:val="0"/>
          <w:bCs w:val="0"/>
          <w:sz w:val="22"/>
          <w:szCs w:val="30"/>
          <w:rtl/>
        </w:rPr>
        <w:t xml:space="preserve">ه أو جعله غير صالح للاستعمال أو أضر به أو عطله بأية كيفية وتكون العقوبة الحبس مدة لا تتجاوز خمس سنوات إذا اقترفت الجريمة بالقوة أو التهديد أو ارتكبها عدد من الأشخاص </w:t>
      </w:r>
      <w:r>
        <w:rPr>
          <w:b w:val="0"/>
          <w:bCs w:val="0"/>
          <w:sz w:val="22"/>
          <w:szCs w:val="30"/>
          <w:rtl/>
        </w:rPr>
        <w:t xml:space="preserve">أو وقعت في وقت هياج أو فتنة أو كارثة أو نشأ عنها تعطيل مرفق عام أو أعمال مصلحة ذات منفعة عامة أو ترتب عليها جعل حياة الناس أو أمنهم أو صحتهم عرضه للخطر وإذا ترتب على الجريمة موت شخص تكون العقوبة الإعدام حداً ولا يخل ذلك بحق ولي الدم في الدية أو </w:t>
      </w:r>
      <w:proofErr w:type="spellStart"/>
      <w:r>
        <w:rPr>
          <w:b w:val="0"/>
          <w:bCs w:val="0"/>
          <w:sz w:val="22"/>
          <w:szCs w:val="30"/>
          <w:rtl/>
        </w:rPr>
        <w:t>الأرش</w:t>
      </w:r>
      <w:proofErr w:type="spellEnd"/>
      <w:r>
        <w:rPr>
          <w:b w:val="0"/>
          <w:bCs w:val="0"/>
          <w:sz w:val="22"/>
          <w:szCs w:val="30"/>
          <w:rtl/>
        </w:rPr>
        <w:t xml:space="preserve"> بحسب </w:t>
      </w:r>
      <w:r>
        <w:rPr>
          <w:b w:val="0"/>
          <w:bCs w:val="0"/>
          <w:sz w:val="22"/>
          <w:szCs w:val="30"/>
          <w:rtl/>
        </w:rPr>
        <w:t>الأحوال</w:t>
      </w:r>
      <w:r>
        <w:rPr>
          <w:rFonts w:hint="cs"/>
          <w:b w:val="0"/>
          <w:bCs w:val="0"/>
          <w:sz w:val="22"/>
          <w:szCs w:val="30"/>
          <w:rtl/>
        </w:rPr>
        <w:t>"</w:t>
      </w:r>
      <w:r>
        <w:rPr>
          <w:b w:val="0"/>
          <w:bCs w:val="0"/>
          <w:sz w:val="22"/>
          <w:szCs w:val="30"/>
          <w:rtl/>
        </w:rPr>
        <w:t>.</w:t>
      </w:r>
    </w:p>
    <w:p w:rsidR="00000000" w:rsidRDefault="00DC5B03">
      <w:pPr>
        <w:spacing w:before="0" w:line="380" w:lineRule="exact"/>
        <w:jc w:val="both"/>
        <w:rPr>
          <w:b/>
          <w:bCs/>
        </w:rPr>
      </w:pPr>
      <w:r>
        <w:rPr>
          <w:rFonts w:hint="cs"/>
          <w:b/>
          <w:bCs/>
          <w:rtl/>
        </w:rPr>
        <w:t xml:space="preserve">الفقرة (ب): عدم شرعية المنظمات والنشاطات </w:t>
      </w:r>
      <w:proofErr w:type="spellStart"/>
      <w:r>
        <w:rPr>
          <w:rFonts w:hint="cs"/>
          <w:b/>
          <w:bCs/>
          <w:rtl/>
        </w:rPr>
        <w:t>التمييزية</w:t>
      </w:r>
      <w:proofErr w:type="spellEnd"/>
    </w:p>
    <w:p w:rsidR="00000000" w:rsidRDefault="00DC5B03">
      <w:pPr>
        <w:spacing w:before="0" w:line="380" w:lineRule="exact"/>
        <w:jc w:val="both"/>
        <w:rPr>
          <w:rFonts w:hint="cs"/>
          <w:rtl/>
        </w:rPr>
      </w:pPr>
      <w:r>
        <w:rPr>
          <w:rFonts w:hint="cs"/>
          <w:rtl/>
        </w:rPr>
        <w:t>211-</w:t>
      </w:r>
      <w:r>
        <w:rPr>
          <w:rFonts w:hint="cs"/>
          <w:rtl/>
        </w:rPr>
        <w:tab/>
        <w:t>أ</w:t>
      </w:r>
      <w:r>
        <w:rPr>
          <w:rFonts w:hint="eastAsia"/>
          <w:rtl/>
        </w:rPr>
        <w:t>ورد</w:t>
      </w:r>
      <w:r>
        <w:rPr>
          <w:rtl/>
        </w:rPr>
        <w:t xml:space="preserve"> الدستور و</w:t>
      </w:r>
      <w:r>
        <w:rPr>
          <w:rFonts w:hint="cs"/>
          <w:rtl/>
        </w:rPr>
        <w:t>ا</w:t>
      </w:r>
      <w:r>
        <w:rPr>
          <w:rtl/>
        </w:rPr>
        <w:t xml:space="preserve">لقانون عدداً من المبادئ </w:t>
      </w:r>
      <w:r>
        <w:rPr>
          <w:rFonts w:hint="eastAsia"/>
          <w:rtl/>
        </w:rPr>
        <w:t>والأحكام</w:t>
      </w:r>
      <w:r>
        <w:rPr>
          <w:rtl/>
        </w:rPr>
        <w:t xml:space="preserve"> </w:t>
      </w:r>
      <w:r>
        <w:rPr>
          <w:rFonts w:hint="cs"/>
          <w:rtl/>
        </w:rPr>
        <w:t xml:space="preserve">التي تحظر الدعوة للعنف والكراهية والعنصرية، من ذلك نص </w:t>
      </w:r>
      <w:r>
        <w:rPr>
          <w:rtl/>
        </w:rPr>
        <w:t>المادة 3 من القانون رقم</w:t>
      </w:r>
      <w:r>
        <w:rPr>
          <w:rFonts w:hint="cs"/>
          <w:rtl/>
        </w:rPr>
        <w:t xml:space="preserve"> </w:t>
      </w:r>
      <w:r>
        <w:rPr>
          <w:rtl/>
        </w:rPr>
        <w:t xml:space="preserve">66 لسنة 1991 بشأن الأحزاب والتنظيمات السياسية على </w:t>
      </w:r>
      <w:r>
        <w:rPr>
          <w:rFonts w:hint="cs"/>
          <w:rtl/>
        </w:rPr>
        <w:t>أنه:"...</w:t>
      </w:r>
      <w:r>
        <w:rPr>
          <w:rtl/>
        </w:rPr>
        <w:t xml:space="preserve"> لا يج</w:t>
      </w:r>
      <w:r>
        <w:rPr>
          <w:rtl/>
        </w:rPr>
        <w:t>وز لأي حزب أو تنظيم سياسي إساءة ممارسة هذا الحق بما يتعارض مع مقتضيات المصلحة الوطنية في صيانة السيادة والأمن والاستقرار والوحدة الوطنية</w:t>
      </w:r>
      <w:r>
        <w:rPr>
          <w:rFonts w:hint="cs"/>
          <w:rtl/>
        </w:rPr>
        <w:t>"</w:t>
      </w:r>
      <w:r>
        <w:rPr>
          <w:rtl/>
        </w:rPr>
        <w:t>.</w:t>
      </w:r>
      <w:r>
        <w:rPr>
          <w:rFonts w:hint="cs"/>
          <w:rtl/>
        </w:rPr>
        <w:t xml:space="preserve"> </w:t>
      </w:r>
      <w:r>
        <w:rPr>
          <w:rFonts w:hint="eastAsia"/>
          <w:rtl/>
        </w:rPr>
        <w:t>كما</w:t>
      </w:r>
      <w:r>
        <w:rPr>
          <w:rtl/>
        </w:rPr>
        <w:t xml:space="preserve"> اشترطت المادة 8 من </w:t>
      </w:r>
      <w:r>
        <w:rPr>
          <w:rFonts w:hint="cs"/>
          <w:rtl/>
        </w:rPr>
        <w:t>ال</w:t>
      </w:r>
      <w:r>
        <w:rPr>
          <w:rtl/>
        </w:rPr>
        <w:t xml:space="preserve">قانون </w:t>
      </w:r>
      <w:r>
        <w:rPr>
          <w:rFonts w:hint="cs"/>
          <w:rtl/>
        </w:rPr>
        <w:t xml:space="preserve">في نص صريح على عدم شرعية المنظمات </w:t>
      </w:r>
      <w:proofErr w:type="spellStart"/>
      <w:r>
        <w:rPr>
          <w:rFonts w:hint="cs"/>
          <w:rtl/>
        </w:rPr>
        <w:t>التمييزية</w:t>
      </w:r>
      <w:proofErr w:type="spellEnd"/>
      <w:r>
        <w:rPr>
          <w:rFonts w:hint="cs"/>
          <w:rtl/>
        </w:rPr>
        <w:t xml:space="preserve"> أو ممارسة أنشطة </w:t>
      </w:r>
      <w:proofErr w:type="spellStart"/>
      <w:r>
        <w:rPr>
          <w:rFonts w:hint="cs"/>
          <w:rtl/>
        </w:rPr>
        <w:t>تمييزية</w:t>
      </w:r>
      <w:proofErr w:type="spellEnd"/>
      <w:r>
        <w:rPr>
          <w:rtl/>
        </w:rPr>
        <w:t xml:space="preserve"> </w:t>
      </w:r>
      <w:r>
        <w:rPr>
          <w:rFonts w:hint="cs"/>
          <w:rtl/>
        </w:rPr>
        <w:t>"</w:t>
      </w:r>
      <w:r>
        <w:rPr>
          <w:rtl/>
        </w:rPr>
        <w:t>عدم قبول تأسيس نش</w:t>
      </w:r>
      <w:r>
        <w:rPr>
          <w:rtl/>
        </w:rPr>
        <w:t xml:space="preserve">اط أو استمرار نشاط أي حزب أو </w:t>
      </w:r>
      <w:r>
        <w:rPr>
          <w:rFonts w:hint="eastAsia"/>
          <w:rtl/>
        </w:rPr>
        <w:t>تنظيم</w:t>
      </w:r>
      <w:r>
        <w:rPr>
          <w:rtl/>
        </w:rPr>
        <w:t xml:space="preserve"> سياسي يقوم على أساس مناطقي أو قبلي أو طائفي أو فئوي أو مهني أو التمييز </w:t>
      </w:r>
      <w:r>
        <w:rPr>
          <w:rFonts w:hint="eastAsia"/>
          <w:rtl/>
        </w:rPr>
        <w:t>بين</w:t>
      </w:r>
      <w:r>
        <w:rPr>
          <w:rtl/>
        </w:rPr>
        <w:t xml:space="preserve"> المواطنين بسبب الجنس أو الأصل أو اللون أو على أساس مناهض للدين أو تكفير </w:t>
      </w:r>
      <w:r>
        <w:rPr>
          <w:rFonts w:hint="eastAsia"/>
          <w:rtl/>
        </w:rPr>
        <w:t>الأحزاب</w:t>
      </w:r>
      <w:r>
        <w:rPr>
          <w:rtl/>
        </w:rPr>
        <w:t xml:space="preserve"> أو التنظيمات السياسية الأخرى أو المجتمع وأفراده أو الادعاء بتمثيل </w:t>
      </w:r>
      <w:r>
        <w:rPr>
          <w:rtl/>
        </w:rPr>
        <w:t xml:space="preserve">الدين </w:t>
      </w:r>
      <w:r>
        <w:rPr>
          <w:rFonts w:hint="eastAsia"/>
          <w:rtl/>
        </w:rPr>
        <w:t>أو</w:t>
      </w:r>
      <w:r>
        <w:rPr>
          <w:rtl/>
        </w:rPr>
        <w:t xml:space="preserve"> الوطنية أو القومية أو الثورة.</w:t>
      </w:r>
      <w:r>
        <w:rPr>
          <w:rFonts w:hint="eastAsia"/>
          <w:rtl/>
        </w:rPr>
        <w:t>كما</w:t>
      </w:r>
      <w:r>
        <w:rPr>
          <w:rtl/>
        </w:rPr>
        <w:t xml:space="preserve"> حظرت المادة المذكورة على الأحزاب والتنظيمات </w:t>
      </w:r>
      <w:r>
        <w:rPr>
          <w:rFonts w:hint="eastAsia"/>
          <w:rtl/>
        </w:rPr>
        <w:t>اللجوء</w:t>
      </w:r>
      <w:r>
        <w:rPr>
          <w:rtl/>
        </w:rPr>
        <w:t xml:space="preserve"> في ممارستها لنشاطها إلى استخدام العنف بأي شكل أو التهديد به أو التحريض </w:t>
      </w:r>
      <w:r>
        <w:rPr>
          <w:rFonts w:hint="eastAsia"/>
          <w:rtl/>
        </w:rPr>
        <w:t>عليه</w:t>
      </w:r>
      <w:r>
        <w:rPr>
          <w:rtl/>
        </w:rPr>
        <w:t xml:space="preserve"> أو تضمين برامجها السياسية أو منشوراتها ما يحرض على العنف </w:t>
      </w:r>
      <w:r>
        <w:rPr>
          <w:rFonts w:hint="eastAsia"/>
          <w:rtl/>
        </w:rPr>
        <w:t>أو</w:t>
      </w:r>
      <w:r>
        <w:rPr>
          <w:rtl/>
        </w:rPr>
        <w:t xml:space="preserve"> يدعو إليه</w:t>
      </w:r>
      <w:r>
        <w:rPr>
          <w:rFonts w:hint="cs"/>
          <w:rtl/>
        </w:rPr>
        <w:t>"</w:t>
      </w:r>
      <w:r>
        <w:rPr>
          <w:rtl/>
        </w:rPr>
        <w:t>.</w:t>
      </w:r>
      <w:r>
        <w:rPr>
          <w:rFonts w:hint="cs"/>
          <w:rtl/>
        </w:rPr>
        <w:t xml:space="preserve"> </w:t>
      </w:r>
    </w:p>
    <w:p w:rsidR="00000000" w:rsidRDefault="00DC5B03">
      <w:pPr>
        <w:spacing w:before="0" w:line="380" w:lineRule="exact"/>
        <w:jc w:val="both"/>
      </w:pPr>
      <w:r>
        <w:rPr>
          <w:rFonts w:hint="cs"/>
          <w:rtl/>
        </w:rPr>
        <w:t>212-</w:t>
      </w:r>
      <w:r>
        <w:rPr>
          <w:rFonts w:hint="cs"/>
          <w:rtl/>
        </w:rPr>
        <w:tab/>
        <w:t>كما حظر ا</w:t>
      </w:r>
      <w:r>
        <w:rPr>
          <w:rFonts w:hint="cs"/>
          <w:rtl/>
        </w:rPr>
        <w:t>لقانون على الأحزاب إقامة تشكيلات عسكرية أو شبه عسكرية أو المساعدة في إقامتها.</w:t>
      </w:r>
    </w:p>
    <w:p w:rsidR="00000000" w:rsidRDefault="00DC5B03">
      <w:pPr>
        <w:spacing w:before="0" w:line="380" w:lineRule="exact"/>
        <w:jc w:val="both"/>
        <w:rPr>
          <w:rFonts w:hint="cs"/>
        </w:rPr>
      </w:pPr>
      <w:r>
        <w:rPr>
          <w:rFonts w:hint="cs"/>
          <w:rtl/>
        </w:rPr>
        <w:t>213-</w:t>
      </w:r>
      <w:r>
        <w:rPr>
          <w:rFonts w:hint="cs"/>
          <w:rtl/>
        </w:rPr>
        <w:tab/>
        <w:t>كما ورد في القانون رقم 1 لسنة 2001 بشأن الجمعيات والمؤسسات الأهلية عدة مواد توجب عند تأسيس الجمعية والمؤسسة ألا تخالف أهدافها الدستور والتشريعات النافذة (المواد 4 و68 و79).</w:t>
      </w:r>
    </w:p>
    <w:p w:rsidR="00000000" w:rsidRDefault="00DC5B03">
      <w:pPr>
        <w:spacing w:before="0" w:line="380" w:lineRule="exact"/>
        <w:jc w:val="both"/>
        <w:rPr>
          <w:rFonts w:hint="cs"/>
          <w:b/>
          <w:bCs/>
        </w:rPr>
      </w:pPr>
      <w:r>
        <w:rPr>
          <w:rFonts w:hint="cs"/>
          <w:b/>
          <w:bCs/>
          <w:rtl/>
        </w:rPr>
        <w:t>الفقرة (ج): عدم السماح للسلطات العامة بالترويج للتمييز العنصري أو التحريض عليه</w:t>
      </w:r>
    </w:p>
    <w:p w:rsidR="00000000" w:rsidRDefault="00DC5B03">
      <w:pPr>
        <w:pStyle w:val="Heading5"/>
        <w:spacing w:before="0" w:line="380" w:lineRule="exact"/>
        <w:rPr>
          <w:rFonts w:hint="cs"/>
          <w:b w:val="0"/>
          <w:bCs w:val="0"/>
          <w:sz w:val="22"/>
          <w:szCs w:val="30"/>
        </w:rPr>
      </w:pPr>
      <w:r>
        <w:rPr>
          <w:rFonts w:hint="cs"/>
          <w:b w:val="0"/>
          <w:bCs w:val="0"/>
          <w:sz w:val="22"/>
          <w:szCs w:val="30"/>
          <w:rtl/>
        </w:rPr>
        <w:t>214-</w:t>
      </w:r>
      <w:r>
        <w:rPr>
          <w:rFonts w:hint="cs"/>
          <w:b w:val="0"/>
          <w:bCs w:val="0"/>
          <w:sz w:val="22"/>
          <w:szCs w:val="30"/>
          <w:rtl/>
        </w:rPr>
        <w:tab/>
        <w:t xml:space="preserve">سبقت الإشارة إلى أنه لا يوجد في تشريعات الجمهورية اليمنية ما يبيح المساس بحقوق الإنسان الأساسية تحت أي مبرر، بما في ذلك الترويج للتمييز العنصري أو التحريض عليه. </w:t>
      </w:r>
    </w:p>
    <w:p w:rsidR="00000000" w:rsidRDefault="00DC5B03">
      <w:pPr>
        <w:pStyle w:val="Heading5"/>
        <w:spacing w:before="0" w:line="380" w:lineRule="exact"/>
        <w:rPr>
          <w:rFonts w:hint="cs"/>
          <w:b w:val="0"/>
          <w:bCs w:val="0"/>
          <w:sz w:val="22"/>
          <w:szCs w:val="30"/>
        </w:rPr>
      </w:pPr>
      <w:r>
        <w:rPr>
          <w:rFonts w:hint="cs"/>
          <w:b w:val="0"/>
          <w:bCs w:val="0"/>
          <w:sz w:val="22"/>
          <w:szCs w:val="30"/>
          <w:rtl/>
        </w:rPr>
        <w:t>215-</w:t>
      </w:r>
      <w:r>
        <w:rPr>
          <w:rFonts w:hint="cs"/>
          <w:b w:val="0"/>
          <w:bCs w:val="0"/>
          <w:sz w:val="22"/>
          <w:szCs w:val="30"/>
          <w:rtl/>
        </w:rPr>
        <w:tab/>
        <w:t>فلا ي</w:t>
      </w:r>
      <w:r>
        <w:rPr>
          <w:rFonts w:hint="cs"/>
          <w:b w:val="0"/>
          <w:bCs w:val="0"/>
          <w:sz w:val="22"/>
          <w:szCs w:val="30"/>
          <w:rtl/>
        </w:rPr>
        <w:t xml:space="preserve">حق لأي من مأموري الضبط القضائي أن يتذرع بالأوامر العليا مثلاً كتبرير للتعذيب أو غيره من ضروب المعاملة أو العقوبة القاسية أو اللاإنسانية أو المهينة أو </w:t>
      </w:r>
      <w:proofErr w:type="spellStart"/>
      <w:r>
        <w:rPr>
          <w:rFonts w:hint="cs"/>
          <w:b w:val="0"/>
          <w:bCs w:val="0"/>
          <w:sz w:val="22"/>
          <w:szCs w:val="30"/>
          <w:rtl/>
        </w:rPr>
        <w:t>التمييزية</w:t>
      </w:r>
      <w:proofErr w:type="spellEnd"/>
      <w:r>
        <w:rPr>
          <w:rFonts w:hint="cs"/>
          <w:b w:val="0"/>
          <w:bCs w:val="0"/>
          <w:sz w:val="22"/>
          <w:szCs w:val="30"/>
          <w:rtl/>
        </w:rPr>
        <w:t>. فالتمييز باعتباره نوعاً من المعاملة المهينة والتعذيب النفسي والمعنوي أمر لا يمكن تبريره مهما كا</w:t>
      </w:r>
      <w:r>
        <w:rPr>
          <w:rFonts w:hint="cs"/>
          <w:b w:val="0"/>
          <w:bCs w:val="0"/>
          <w:sz w:val="22"/>
          <w:szCs w:val="30"/>
          <w:rtl/>
        </w:rPr>
        <w:t xml:space="preserve">نت الظروف، وعلى هذا الأساس فقد تضمن الدستور وعدد من القوانين ذات العلاقة نصوصاً واضحة تحظر التعذيب والمعاملة اللاإنسانية والمهينة </w:t>
      </w:r>
      <w:proofErr w:type="spellStart"/>
      <w:r>
        <w:rPr>
          <w:rFonts w:hint="cs"/>
          <w:b w:val="0"/>
          <w:bCs w:val="0"/>
          <w:sz w:val="22"/>
          <w:szCs w:val="30"/>
          <w:rtl/>
        </w:rPr>
        <w:t>والتمييزية</w:t>
      </w:r>
      <w:proofErr w:type="spellEnd"/>
      <w:r>
        <w:rPr>
          <w:rFonts w:hint="cs"/>
          <w:b w:val="0"/>
          <w:bCs w:val="0"/>
          <w:sz w:val="22"/>
          <w:szCs w:val="30"/>
          <w:rtl/>
        </w:rPr>
        <w:t xml:space="preserve"> ولا تبيح لأي من مأموري الضبط القضائي أن يوجه عقوبة أو يحرض أو يتسامح عن أي عمل من أعمال التعذيب بدعوى الأوامر العلي</w:t>
      </w:r>
      <w:r>
        <w:rPr>
          <w:rFonts w:hint="cs"/>
          <w:b w:val="0"/>
          <w:bCs w:val="0"/>
          <w:sz w:val="22"/>
          <w:szCs w:val="30"/>
          <w:rtl/>
        </w:rPr>
        <w:t>ا. وهو ما نفصله على النحو التالي.</w:t>
      </w:r>
    </w:p>
    <w:p w:rsidR="00000000" w:rsidRDefault="00DC5B03">
      <w:pPr>
        <w:pStyle w:val="Heading5"/>
        <w:spacing w:before="0" w:line="380" w:lineRule="exact"/>
        <w:rPr>
          <w:rFonts w:hint="cs"/>
          <w:sz w:val="22"/>
          <w:szCs w:val="30"/>
        </w:rPr>
      </w:pPr>
      <w:r>
        <w:rPr>
          <w:rFonts w:hint="cs"/>
          <w:sz w:val="22"/>
          <w:szCs w:val="30"/>
          <w:rtl/>
        </w:rPr>
        <w:t>الدستور</w:t>
      </w:r>
    </w:p>
    <w:p w:rsidR="00000000" w:rsidRDefault="00DC5B03">
      <w:pPr>
        <w:pStyle w:val="Heading5"/>
        <w:spacing w:before="0" w:line="380" w:lineRule="exact"/>
        <w:rPr>
          <w:rFonts w:hint="cs"/>
          <w:b w:val="0"/>
          <w:bCs w:val="0"/>
          <w:sz w:val="22"/>
          <w:szCs w:val="30"/>
        </w:rPr>
      </w:pPr>
      <w:r>
        <w:rPr>
          <w:rFonts w:hint="cs"/>
          <w:b w:val="0"/>
          <w:bCs w:val="0"/>
          <w:sz w:val="22"/>
          <w:szCs w:val="30"/>
          <w:rtl/>
        </w:rPr>
        <w:t>216-</w:t>
      </w:r>
      <w:r>
        <w:rPr>
          <w:rFonts w:hint="cs"/>
          <w:b w:val="0"/>
          <w:bCs w:val="0"/>
          <w:sz w:val="22"/>
          <w:szCs w:val="30"/>
          <w:rtl/>
        </w:rPr>
        <w:tab/>
        <w:t>الدستور وضَّح بالنص على أنه لا يجوز إنشاء محاكم استثنائية بأي حال من الأحوال ضد أي فئة أو جماعة بغرض التمييز العنصري حيث تنص المادة 150 من الدستور: على أن القضاء وحدة متكاملة ويرتب القانون الجهات القضائية ودرج</w:t>
      </w:r>
      <w:r>
        <w:rPr>
          <w:rFonts w:hint="cs"/>
          <w:b w:val="0"/>
          <w:bCs w:val="0"/>
          <w:sz w:val="22"/>
          <w:szCs w:val="30"/>
          <w:rtl/>
        </w:rPr>
        <w:t xml:space="preserve">اتها ويحدد اختصاصاتها كما يحدد الشروط الواجب توفرها فيمن يتولى القضاء وشروط وإجراءات تعيين القضاة ونقلهم وترقيتهم والضمانات الأخرى الخاصة بهم ولا يجوز إنشاء محاكم استثنائية بأي حال من الأحوال. </w:t>
      </w:r>
    </w:p>
    <w:p w:rsidR="00000000" w:rsidRDefault="00DC5B03">
      <w:pPr>
        <w:spacing w:before="0" w:line="380" w:lineRule="exact"/>
        <w:jc w:val="both"/>
        <w:rPr>
          <w:rFonts w:hint="cs"/>
          <w:b/>
          <w:bCs/>
          <w:rtl/>
        </w:rPr>
      </w:pPr>
      <w:r>
        <w:rPr>
          <w:rFonts w:hint="cs"/>
          <w:b/>
          <w:bCs/>
          <w:rtl/>
        </w:rPr>
        <w:t>قانون الجرائم والعقوبات</w:t>
      </w:r>
    </w:p>
    <w:p w:rsidR="00000000" w:rsidRDefault="00DC5B03">
      <w:pPr>
        <w:pStyle w:val="Heading5"/>
        <w:spacing w:before="0" w:line="380" w:lineRule="exact"/>
        <w:rPr>
          <w:rFonts w:hint="cs"/>
          <w:b w:val="0"/>
          <w:bCs w:val="0"/>
          <w:sz w:val="22"/>
          <w:szCs w:val="30"/>
        </w:rPr>
      </w:pPr>
      <w:r>
        <w:rPr>
          <w:rFonts w:hint="cs"/>
          <w:b w:val="0"/>
          <w:bCs w:val="0"/>
          <w:sz w:val="22"/>
          <w:szCs w:val="30"/>
          <w:rtl/>
        </w:rPr>
        <w:t>217-</w:t>
      </w:r>
      <w:r>
        <w:rPr>
          <w:rFonts w:hint="cs"/>
          <w:b w:val="0"/>
          <w:bCs w:val="0"/>
          <w:sz w:val="22"/>
          <w:szCs w:val="30"/>
          <w:rtl/>
        </w:rPr>
        <w:tab/>
        <w:t xml:space="preserve">تضمن قانون الجرائم والعقوبات عدة </w:t>
      </w:r>
      <w:r>
        <w:rPr>
          <w:rFonts w:hint="cs"/>
          <w:b w:val="0"/>
          <w:bCs w:val="0"/>
          <w:sz w:val="22"/>
          <w:szCs w:val="30"/>
          <w:rtl/>
        </w:rPr>
        <w:t xml:space="preserve">نصوص عقابية على أفعال اعتبرها المشرع من الجرائم الماسة بأمن الدولة الداخلي ومن بينها ما يلي. </w:t>
      </w:r>
    </w:p>
    <w:p w:rsidR="00000000" w:rsidRDefault="00DC5B03">
      <w:pPr>
        <w:pStyle w:val="Heading5"/>
        <w:spacing w:before="0" w:line="380" w:lineRule="exact"/>
        <w:rPr>
          <w:rFonts w:hint="cs"/>
          <w:b w:val="0"/>
          <w:bCs w:val="0"/>
          <w:sz w:val="22"/>
          <w:szCs w:val="30"/>
        </w:rPr>
      </w:pPr>
      <w:r>
        <w:rPr>
          <w:rFonts w:hint="cs"/>
          <w:b w:val="0"/>
          <w:bCs w:val="0"/>
          <w:sz w:val="22"/>
          <w:szCs w:val="30"/>
          <w:rtl/>
        </w:rPr>
        <w:t>218-</w:t>
      </w:r>
      <w:r>
        <w:rPr>
          <w:rFonts w:hint="cs"/>
          <w:b w:val="0"/>
          <w:bCs w:val="0"/>
          <w:sz w:val="22"/>
          <w:szCs w:val="30"/>
          <w:rtl/>
        </w:rPr>
        <w:tab/>
        <w:t>المادة 132 التي نصت بأن "يُعاقب بالحبس مدة لا تقل عن سنة ولا تزيد على عشر سنوات: 1- كل شخص لـه حق الأمر في أفراد القوات المسلحة والشرطة طلب إليهم الأمر أو كل</w:t>
      </w:r>
      <w:r>
        <w:rPr>
          <w:rFonts w:hint="cs"/>
          <w:b w:val="0"/>
          <w:bCs w:val="0"/>
          <w:sz w:val="22"/>
          <w:szCs w:val="30"/>
          <w:rtl/>
        </w:rPr>
        <w:t>فهم العمل على تعطيل أوامر السلطات القائمة بموجب الدستور إذا كان ذلك لغرض غير مشروع؛ 2- كل من أثار أو شرع في إثارة عصيان مسلح لدى الناس ضد السلطات القائمة بموجب الدستور؛ 3- كل من أثار أو شرع في إثارة حرب أهلية فقام بتوزيع السلاح على طائفة من السكان أو دعاها</w:t>
      </w:r>
      <w:r>
        <w:rPr>
          <w:rFonts w:hint="cs"/>
          <w:b w:val="0"/>
          <w:bCs w:val="0"/>
          <w:sz w:val="22"/>
          <w:szCs w:val="30"/>
          <w:rtl/>
        </w:rPr>
        <w:t xml:space="preserve"> إلى حمله لاستعماله ضد طائفة أخرى؛ 4- كل من حرَّض على ارتكاب جرائم القتل أو النهب أو الإحراق".</w:t>
      </w:r>
    </w:p>
    <w:p w:rsidR="00000000" w:rsidRDefault="00DC5B03">
      <w:pPr>
        <w:pStyle w:val="Heading5"/>
        <w:spacing w:before="0" w:line="380" w:lineRule="exact"/>
        <w:rPr>
          <w:rFonts w:hint="cs"/>
          <w:b w:val="0"/>
          <w:bCs w:val="0"/>
          <w:sz w:val="22"/>
          <w:szCs w:val="30"/>
        </w:rPr>
      </w:pPr>
      <w:r>
        <w:rPr>
          <w:rFonts w:hint="cs"/>
          <w:b w:val="0"/>
          <w:bCs w:val="0"/>
          <w:sz w:val="22"/>
          <w:szCs w:val="30"/>
          <w:rtl/>
        </w:rPr>
        <w:t>219-</w:t>
      </w:r>
      <w:r>
        <w:rPr>
          <w:rFonts w:hint="cs"/>
          <w:b w:val="0"/>
          <w:bCs w:val="0"/>
          <w:sz w:val="22"/>
          <w:szCs w:val="30"/>
          <w:rtl/>
        </w:rPr>
        <w:tab/>
        <w:t>تنص المادة 163 على أن "</w:t>
      </w:r>
      <w:r>
        <w:rPr>
          <w:b w:val="0"/>
          <w:bCs w:val="0"/>
          <w:sz w:val="22"/>
          <w:szCs w:val="30"/>
          <w:rtl/>
        </w:rPr>
        <w:t>ي</w:t>
      </w:r>
      <w:r>
        <w:rPr>
          <w:rFonts w:hint="cs"/>
          <w:b w:val="0"/>
          <w:bCs w:val="0"/>
          <w:sz w:val="22"/>
          <w:szCs w:val="30"/>
          <w:rtl/>
        </w:rPr>
        <w:t>ُ</w:t>
      </w:r>
      <w:r>
        <w:rPr>
          <w:b w:val="0"/>
          <w:bCs w:val="0"/>
          <w:sz w:val="22"/>
          <w:szCs w:val="30"/>
          <w:rtl/>
        </w:rPr>
        <w:t>عاقب بالحبس مدة لا تزيد على عشر سنوات كل موظف عام عهد إليه بالمحافظة على مصلحة الدولة أو إحدى الهيئات أو المؤسسات العامة أو الوحدات</w:t>
      </w:r>
      <w:r>
        <w:rPr>
          <w:b w:val="0"/>
          <w:bCs w:val="0"/>
          <w:sz w:val="22"/>
          <w:szCs w:val="30"/>
          <w:rtl/>
        </w:rPr>
        <w:t xml:space="preserve"> التابعة لها في صفقة أو عملية أو قضية وأضر بهذه المصلحة ليحصل على ربح أو منفعة مادية لنفسه أو لغيره.</w:t>
      </w:r>
    </w:p>
    <w:p w:rsidR="00000000" w:rsidRDefault="00DC5B03">
      <w:pPr>
        <w:pStyle w:val="Heading5"/>
        <w:spacing w:before="0" w:line="380" w:lineRule="exact"/>
        <w:rPr>
          <w:rFonts w:hint="cs"/>
          <w:b w:val="0"/>
          <w:bCs w:val="0"/>
          <w:sz w:val="22"/>
          <w:szCs w:val="30"/>
        </w:rPr>
      </w:pPr>
      <w:r>
        <w:rPr>
          <w:rFonts w:hint="cs"/>
          <w:b w:val="0"/>
          <w:bCs w:val="0"/>
          <w:sz w:val="22"/>
          <w:szCs w:val="30"/>
          <w:rtl/>
        </w:rPr>
        <w:t>220-</w:t>
      </w:r>
      <w:r>
        <w:rPr>
          <w:rFonts w:hint="cs"/>
          <w:b w:val="0"/>
          <w:bCs w:val="0"/>
          <w:sz w:val="22"/>
          <w:szCs w:val="30"/>
          <w:rtl/>
        </w:rPr>
        <w:tab/>
        <w:t>تنص المادة 165 على أن "</w:t>
      </w:r>
      <w:r>
        <w:rPr>
          <w:b w:val="0"/>
          <w:bCs w:val="0"/>
          <w:sz w:val="22"/>
          <w:szCs w:val="30"/>
          <w:rtl/>
        </w:rPr>
        <w:t>ي</w:t>
      </w:r>
      <w:r>
        <w:rPr>
          <w:rFonts w:hint="cs"/>
          <w:b w:val="0"/>
          <w:bCs w:val="0"/>
          <w:sz w:val="22"/>
          <w:szCs w:val="30"/>
          <w:rtl/>
        </w:rPr>
        <w:t>ُ</w:t>
      </w:r>
      <w:r>
        <w:rPr>
          <w:b w:val="0"/>
          <w:bCs w:val="0"/>
          <w:sz w:val="22"/>
          <w:szCs w:val="30"/>
          <w:rtl/>
        </w:rPr>
        <w:t>عاقب بالحبس مدة لا تزيد على ثلاث سنوات أو بالغرامة</w:t>
      </w:r>
      <w:r>
        <w:rPr>
          <w:rFonts w:hint="cs"/>
          <w:b w:val="0"/>
          <w:bCs w:val="0"/>
          <w:sz w:val="22"/>
          <w:szCs w:val="30"/>
          <w:rtl/>
        </w:rPr>
        <w:t>:</w:t>
      </w:r>
    </w:p>
    <w:p w:rsidR="00000000" w:rsidRDefault="00DC5B03">
      <w:pPr>
        <w:pStyle w:val="Heading5"/>
        <w:spacing w:before="0" w:line="380" w:lineRule="exact"/>
        <w:ind w:left="720"/>
        <w:rPr>
          <w:b w:val="0"/>
          <w:bCs w:val="0"/>
          <w:sz w:val="22"/>
          <w:szCs w:val="30"/>
        </w:rPr>
      </w:pPr>
      <w:r>
        <w:rPr>
          <w:rFonts w:hint="cs"/>
          <w:b w:val="0"/>
          <w:bCs w:val="0"/>
          <w:sz w:val="22"/>
          <w:szCs w:val="30"/>
          <w:rtl/>
        </w:rPr>
        <w:tab/>
        <w:t>"</w:t>
      </w:r>
      <w:r>
        <w:rPr>
          <w:b w:val="0"/>
          <w:bCs w:val="0"/>
          <w:sz w:val="22"/>
          <w:szCs w:val="30"/>
          <w:rtl/>
        </w:rPr>
        <w:t>1-</w:t>
      </w:r>
      <w:r>
        <w:rPr>
          <w:rFonts w:hint="cs"/>
          <w:b w:val="0"/>
          <w:bCs w:val="0"/>
          <w:sz w:val="22"/>
          <w:szCs w:val="30"/>
          <w:rtl/>
        </w:rPr>
        <w:tab/>
      </w:r>
      <w:r>
        <w:rPr>
          <w:b w:val="0"/>
          <w:bCs w:val="0"/>
          <w:sz w:val="22"/>
          <w:szCs w:val="30"/>
          <w:rtl/>
        </w:rPr>
        <w:t>كل موظف عام استعمل سلطة وظيفته في تعطيل القوانين أو اللوائح أو الأنظ</w:t>
      </w:r>
      <w:r>
        <w:rPr>
          <w:b w:val="0"/>
          <w:bCs w:val="0"/>
          <w:sz w:val="22"/>
          <w:szCs w:val="30"/>
          <w:rtl/>
        </w:rPr>
        <w:t>مة أو في رفض تنفيذ الأوامر والأحكام الصادرة من محكمة أو أي جهة مختصة أو امتنع عمداً عن تنفيذ شيء مما ذكر يدخل تنفيذه في اختصاصه</w:t>
      </w:r>
      <w:r>
        <w:rPr>
          <w:rFonts w:hint="cs"/>
          <w:b w:val="0"/>
          <w:bCs w:val="0"/>
          <w:sz w:val="22"/>
          <w:szCs w:val="30"/>
          <w:rtl/>
        </w:rPr>
        <w:t>؛</w:t>
      </w:r>
    </w:p>
    <w:p w:rsidR="00000000" w:rsidRDefault="00DC5B03">
      <w:pPr>
        <w:pStyle w:val="Heading5"/>
        <w:spacing w:before="0" w:line="380" w:lineRule="exact"/>
        <w:ind w:left="720"/>
        <w:rPr>
          <w:b w:val="0"/>
          <w:bCs w:val="0"/>
          <w:sz w:val="22"/>
          <w:szCs w:val="30"/>
        </w:rPr>
      </w:pPr>
      <w:r>
        <w:rPr>
          <w:rFonts w:hint="cs"/>
          <w:b w:val="0"/>
          <w:bCs w:val="0"/>
          <w:sz w:val="22"/>
          <w:szCs w:val="30"/>
          <w:rtl/>
        </w:rPr>
        <w:tab/>
        <w:t>"</w:t>
      </w:r>
      <w:r>
        <w:rPr>
          <w:b w:val="0"/>
          <w:bCs w:val="0"/>
          <w:sz w:val="22"/>
          <w:szCs w:val="30"/>
          <w:rtl/>
        </w:rPr>
        <w:t>2-</w:t>
      </w:r>
      <w:r>
        <w:rPr>
          <w:rFonts w:hint="cs"/>
          <w:b w:val="0"/>
          <w:bCs w:val="0"/>
          <w:sz w:val="22"/>
          <w:szCs w:val="30"/>
          <w:rtl/>
        </w:rPr>
        <w:tab/>
      </w:r>
      <w:r>
        <w:rPr>
          <w:b w:val="0"/>
          <w:bCs w:val="0"/>
          <w:sz w:val="22"/>
          <w:szCs w:val="30"/>
          <w:rtl/>
        </w:rPr>
        <w:t>كل موظف عام ترك عمله أو امتنع عن أدائه بقصد عرقلة العمل أو الإخلال بانتظامه</w:t>
      </w:r>
      <w:r>
        <w:rPr>
          <w:rFonts w:hint="cs"/>
          <w:b w:val="0"/>
          <w:bCs w:val="0"/>
          <w:sz w:val="22"/>
          <w:szCs w:val="30"/>
          <w:rtl/>
        </w:rPr>
        <w:t>؛</w:t>
      </w:r>
    </w:p>
    <w:p w:rsidR="00000000" w:rsidRDefault="00DC5B03">
      <w:pPr>
        <w:pStyle w:val="Heading5"/>
        <w:spacing w:before="0" w:line="380" w:lineRule="exact"/>
        <w:ind w:left="720"/>
        <w:rPr>
          <w:rFonts w:hint="cs"/>
          <w:b w:val="0"/>
          <w:bCs w:val="0"/>
          <w:spacing w:val="2"/>
          <w:sz w:val="22"/>
          <w:szCs w:val="30"/>
          <w:rtl/>
        </w:rPr>
      </w:pPr>
      <w:r>
        <w:rPr>
          <w:rFonts w:hint="cs"/>
          <w:b w:val="0"/>
          <w:bCs w:val="0"/>
          <w:spacing w:val="2"/>
          <w:sz w:val="22"/>
          <w:szCs w:val="30"/>
          <w:rtl/>
        </w:rPr>
        <w:tab/>
        <w:t>"</w:t>
      </w:r>
      <w:r>
        <w:rPr>
          <w:b w:val="0"/>
          <w:bCs w:val="0"/>
          <w:spacing w:val="2"/>
          <w:sz w:val="22"/>
          <w:szCs w:val="30"/>
          <w:rtl/>
        </w:rPr>
        <w:t>3-</w:t>
      </w:r>
      <w:r>
        <w:rPr>
          <w:rFonts w:hint="cs"/>
          <w:b w:val="0"/>
          <w:bCs w:val="0"/>
          <w:spacing w:val="2"/>
          <w:sz w:val="22"/>
          <w:szCs w:val="30"/>
          <w:rtl/>
        </w:rPr>
        <w:tab/>
      </w:r>
      <w:r>
        <w:rPr>
          <w:b w:val="0"/>
          <w:bCs w:val="0"/>
          <w:spacing w:val="2"/>
          <w:sz w:val="22"/>
          <w:szCs w:val="30"/>
          <w:rtl/>
        </w:rPr>
        <w:t>كل موظف عام أدلى أو قدم أو أعطى عمداً بي</w:t>
      </w:r>
      <w:r>
        <w:rPr>
          <w:b w:val="0"/>
          <w:bCs w:val="0"/>
          <w:spacing w:val="2"/>
          <w:sz w:val="22"/>
          <w:szCs w:val="30"/>
          <w:rtl/>
        </w:rPr>
        <w:t>انات غير صحيحة يترتب عليها ضرر بالغير</w:t>
      </w:r>
      <w:r>
        <w:rPr>
          <w:rFonts w:hint="cs"/>
          <w:b w:val="0"/>
          <w:bCs w:val="0"/>
          <w:spacing w:val="2"/>
          <w:sz w:val="22"/>
          <w:szCs w:val="30"/>
          <w:rtl/>
        </w:rPr>
        <w:t>؛</w:t>
      </w:r>
      <w:r>
        <w:rPr>
          <w:b w:val="0"/>
          <w:bCs w:val="0"/>
          <w:spacing w:val="2"/>
          <w:sz w:val="22"/>
          <w:szCs w:val="30"/>
          <w:rtl/>
        </w:rPr>
        <w:t xml:space="preserve"> </w:t>
      </w:r>
    </w:p>
    <w:p w:rsidR="00000000" w:rsidRDefault="00DC5B03">
      <w:pPr>
        <w:pStyle w:val="Heading5"/>
        <w:spacing w:before="0" w:line="380" w:lineRule="exact"/>
        <w:ind w:left="720"/>
        <w:rPr>
          <w:rFonts w:hint="cs"/>
          <w:b w:val="0"/>
          <w:bCs w:val="0"/>
          <w:sz w:val="22"/>
          <w:szCs w:val="30"/>
          <w:rtl/>
        </w:rPr>
      </w:pPr>
      <w:r>
        <w:rPr>
          <w:rFonts w:hint="cs"/>
          <w:b w:val="0"/>
          <w:bCs w:val="0"/>
          <w:sz w:val="22"/>
          <w:szCs w:val="30"/>
          <w:rtl/>
        </w:rPr>
        <w:tab/>
        <w:t>"</w:t>
      </w:r>
      <w:r>
        <w:rPr>
          <w:b w:val="0"/>
          <w:bCs w:val="0"/>
          <w:sz w:val="22"/>
          <w:szCs w:val="30"/>
          <w:rtl/>
        </w:rPr>
        <w:t>4-</w:t>
      </w:r>
      <w:r>
        <w:rPr>
          <w:rFonts w:hint="cs"/>
          <w:b w:val="0"/>
          <w:bCs w:val="0"/>
          <w:sz w:val="22"/>
          <w:szCs w:val="30"/>
          <w:rtl/>
        </w:rPr>
        <w:tab/>
      </w:r>
      <w:r>
        <w:rPr>
          <w:b w:val="0"/>
          <w:bCs w:val="0"/>
          <w:sz w:val="22"/>
          <w:szCs w:val="30"/>
          <w:rtl/>
        </w:rPr>
        <w:t>كل موظف عام استغل وظيفته في تسخير الغير في عمل ل</w:t>
      </w:r>
      <w:r>
        <w:rPr>
          <w:rFonts w:hint="cs"/>
          <w:b w:val="0"/>
          <w:bCs w:val="0"/>
          <w:sz w:val="22"/>
          <w:szCs w:val="30"/>
          <w:rtl/>
        </w:rPr>
        <w:t>ـ</w:t>
      </w:r>
      <w:r>
        <w:rPr>
          <w:b w:val="0"/>
          <w:bCs w:val="0"/>
          <w:sz w:val="22"/>
          <w:szCs w:val="30"/>
          <w:rtl/>
        </w:rPr>
        <w:t>ه أو لغيره على وجه</w:t>
      </w:r>
      <w:r>
        <w:rPr>
          <w:rFonts w:hint="cs"/>
          <w:b w:val="0"/>
          <w:bCs w:val="0"/>
          <w:sz w:val="22"/>
          <w:szCs w:val="30"/>
          <w:rtl/>
        </w:rPr>
        <w:br/>
      </w:r>
      <w:r>
        <w:rPr>
          <w:b w:val="0"/>
          <w:bCs w:val="0"/>
          <w:sz w:val="22"/>
          <w:szCs w:val="30"/>
          <w:rtl/>
        </w:rPr>
        <w:t>مخالف للقانون</w:t>
      </w:r>
      <w:r>
        <w:rPr>
          <w:rFonts w:hint="cs"/>
          <w:b w:val="0"/>
          <w:bCs w:val="0"/>
          <w:sz w:val="22"/>
          <w:szCs w:val="30"/>
          <w:rtl/>
        </w:rPr>
        <w:t>؛</w:t>
      </w:r>
    </w:p>
    <w:p w:rsidR="00000000" w:rsidRDefault="00DC5B03">
      <w:pPr>
        <w:pStyle w:val="Heading5"/>
        <w:spacing w:before="0" w:line="380" w:lineRule="exact"/>
        <w:ind w:left="720"/>
        <w:rPr>
          <w:rFonts w:hint="cs"/>
          <w:b w:val="0"/>
          <w:bCs w:val="0"/>
          <w:sz w:val="22"/>
          <w:szCs w:val="30"/>
          <w:rtl/>
        </w:rPr>
      </w:pPr>
      <w:r>
        <w:rPr>
          <w:rFonts w:hint="cs"/>
          <w:b w:val="0"/>
          <w:bCs w:val="0"/>
          <w:sz w:val="22"/>
          <w:szCs w:val="30"/>
          <w:rtl/>
        </w:rPr>
        <w:tab/>
        <w:t>"</w:t>
      </w:r>
      <w:r>
        <w:rPr>
          <w:b w:val="0"/>
          <w:bCs w:val="0"/>
          <w:sz w:val="22"/>
          <w:szCs w:val="30"/>
          <w:rtl/>
        </w:rPr>
        <w:t>5-</w:t>
      </w:r>
      <w:r>
        <w:rPr>
          <w:rFonts w:hint="cs"/>
          <w:b w:val="0"/>
          <w:bCs w:val="0"/>
          <w:sz w:val="22"/>
          <w:szCs w:val="30"/>
          <w:rtl/>
        </w:rPr>
        <w:tab/>
      </w:r>
      <w:r>
        <w:rPr>
          <w:b w:val="0"/>
          <w:bCs w:val="0"/>
          <w:sz w:val="22"/>
          <w:szCs w:val="30"/>
          <w:rtl/>
        </w:rPr>
        <w:t>كل موظف عام استغل وظيفته في شراء شيء لنفسه أو لغيره قهراً عن مالكه</w:t>
      </w:r>
      <w:r>
        <w:rPr>
          <w:rFonts w:hint="cs"/>
          <w:b w:val="0"/>
          <w:bCs w:val="0"/>
          <w:sz w:val="22"/>
          <w:szCs w:val="30"/>
          <w:rtl/>
        </w:rPr>
        <w:t>"</w:t>
      </w:r>
      <w:r>
        <w:rPr>
          <w:b w:val="0"/>
          <w:bCs w:val="0"/>
          <w:sz w:val="22"/>
          <w:szCs w:val="30"/>
          <w:rtl/>
        </w:rPr>
        <w:t>.</w:t>
      </w:r>
    </w:p>
    <w:p w:rsidR="00000000" w:rsidRDefault="00DC5B03">
      <w:pPr>
        <w:pStyle w:val="Heading5"/>
        <w:spacing w:before="0" w:line="380" w:lineRule="exact"/>
        <w:rPr>
          <w:rFonts w:hint="cs"/>
          <w:b w:val="0"/>
          <w:bCs w:val="0"/>
          <w:sz w:val="22"/>
          <w:szCs w:val="30"/>
        </w:rPr>
      </w:pPr>
      <w:r>
        <w:rPr>
          <w:rFonts w:hint="cs"/>
          <w:b w:val="0"/>
          <w:bCs w:val="0"/>
          <w:sz w:val="22"/>
          <w:szCs w:val="30"/>
          <w:rtl/>
        </w:rPr>
        <w:t>221-</w:t>
      </w:r>
      <w:r>
        <w:rPr>
          <w:rFonts w:hint="cs"/>
          <w:b w:val="0"/>
          <w:bCs w:val="0"/>
          <w:sz w:val="22"/>
          <w:szCs w:val="30"/>
          <w:rtl/>
        </w:rPr>
        <w:tab/>
        <w:t>تنص المادة 188 على أن "</w:t>
      </w:r>
      <w:r>
        <w:rPr>
          <w:b w:val="0"/>
          <w:bCs w:val="0"/>
          <w:sz w:val="22"/>
          <w:szCs w:val="30"/>
          <w:rtl/>
        </w:rPr>
        <w:t>ي</w:t>
      </w:r>
      <w:r>
        <w:rPr>
          <w:rFonts w:hint="cs"/>
          <w:b w:val="0"/>
          <w:bCs w:val="0"/>
          <w:sz w:val="22"/>
          <w:szCs w:val="30"/>
          <w:rtl/>
        </w:rPr>
        <w:t>ُ</w:t>
      </w:r>
      <w:r>
        <w:rPr>
          <w:b w:val="0"/>
          <w:bCs w:val="0"/>
          <w:sz w:val="22"/>
          <w:szCs w:val="30"/>
          <w:rtl/>
        </w:rPr>
        <w:t xml:space="preserve">عاقب بالحبس مدة لا تزيد </w:t>
      </w:r>
      <w:r>
        <w:rPr>
          <w:b w:val="0"/>
          <w:bCs w:val="0"/>
          <w:sz w:val="22"/>
          <w:szCs w:val="30"/>
          <w:rtl/>
        </w:rPr>
        <w:t>على سبع سنوات كل قاض</w:t>
      </w:r>
      <w:r>
        <w:rPr>
          <w:rFonts w:hint="cs"/>
          <w:b w:val="0"/>
          <w:bCs w:val="0"/>
          <w:sz w:val="22"/>
          <w:szCs w:val="30"/>
          <w:rtl/>
        </w:rPr>
        <w:t>ٍ</w:t>
      </w:r>
      <w:r>
        <w:rPr>
          <w:b w:val="0"/>
          <w:bCs w:val="0"/>
          <w:sz w:val="22"/>
          <w:szCs w:val="30"/>
          <w:rtl/>
        </w:rPr>
        <w:t xml:space="preserve"> تعمد الحكم بغير الحق نتيجة رجاء أو توصية أو وساطة أو ميل لأحد الخصوم</w:t>
      </w:r>
      <w:r>
        <w:rPr>
          <w:rFonts w:hint="cs"/>
          <w:b w:val="0"/>
          <w:bCs w:val="0"/>
          <w:sz w:val="22"/>
          <w:szCs w:val="30"/>
          <w:rtl/>
        </w:rPr>
        <w:t>"</w:t>
      </w:r>
      <w:r>
        <w:rPr>
          <w:b w:val="0"/>
          <w:bCs w:val="0"/>
          <w:sz w:val="22"/>
          <w:szCs w:val="30"/>
          <w:rtl/>
        </w:rPr>
        <w:t>.</w:t>
      </w:r>
    </w:p>
    <w:p w:rsidR="00000000" w:rsidRDefault="00DC5B03">
      <w:pPr>
        <w:pStyle w:val="Heading5"/>
        <w:spacing w:before="0" w:line="380" w:lineRule="exact"/>
        <w:rPr>
          <w:rFonts w:hint="cs"/>
          <w:b w:val="0"/>
          <w:bCs w:val="0"/>
          <w:sz w:val="22"/>
          <w:szCs w:val="30"/>
        </w:rPr>
      </w:pPr>
      <w:r>
        <w:rPr>
          <w:rFonts w:hint="cs"/>
          <w:b w:val="0"/>
          <w:bCs w:val="0"/>
          <w:sz w:val="22"/>
          <w:szCs w:val="30"/>
          <w:rtl/>
        </w:rPr>
        <w:t>222-</w:t>
      </w:r>
      <w:r>
        <w:rPr>
          <w:rFonts w:hint="cs"/>
          <w:b w:val="0"/>
          <w:bCs w:val="0"/>
          <w:sz w:val="22"/>
          <w:szCs w:val="30"/>
          <w:rtl/>
        </w:rPr>
        <w:tab/>
        <w:t>تنص المادة 225 تحت عنوان "الأمر غير القانوني" على أن: "كل فرد من أفراد القوات المسلحة لا يكون مسؤولاً عن: 1- تنفيذ أمر غير قانوني صادر من رئيسه وتقع مسؤولية ا</w:t>
      </w:r>
      <w:r>
        <w:rPr>
          <w:rFonts w:hint="cs"/>
          <w:b w:val="0"/>
          <w:bCs w:val="0"/>
          <w:sz w:val="22"/>
          <w:szCs w:val="30"/>
          <w:rtl/>
        </w:rPr>
        <w:t xml:space="preserve">لتنفيذ على الرئيس وحده ما لم يكن من الواضح أن الأمر مخالف لحكم في قانون العقوبات أو القانون الدولي العام فعندئذ يكون الرئيس والمرؤوس مسؤولين عما حدث. 2- إذا رفض تنفيذ أمر رئيس واضح مخالفته لقانون العقوبات أو القانون الدولي العام". </w:t>
      </w:r>
    </w:p>
    <w:p w:rsidR="00000000" w:rsidRDefault="00DC5B03">
      <w:pPr>
        <w:pStyle w:val="Heading5"/>
        <w:spacing w:before="0" w:line="380" w:lineRule="exact"/>
        <w:rPr>
          <w:rFonts w:hint="cs"/>
          <w:b w:val="0"/>
          <w:bCs w:val="0"/>
          <w:spacing w:val="2"/>
          <w:sz w:val="22"/>
          <w:szCs w:val="30"/>
        </w:rPr>
      </w:pPr>
      <w:r>
        <w:rPr>
          <w:rFonts w:hint="cs"/>
          <w:b w:val="0"/>
          <w:bCs w:val="0"/>
          <w:sz w:val="22"/>
          <w:szCs w:val="30"/>
          <w:rtl/>
        </w:rPr>
        <w:t>223-</w:t>
      </w:r>
      <w:r>
        <w:rPr>
          <w:rFonts w:hint="cs"/>
          <w:b w:val="0"/>
          <w:bCs w:val="0"/>
          <w:sz w:val="22"/>
          <w:szCs w:val="30"/>
          <w:rtl/>
        </w:rPr>
        <w:tab/>
      </w:r>
      <w:r>
        <w:rPr>
          <w:rFonts w:hint="cs"/>
          <w:b w:val="0"/>
          <w:bCs w:val="0"/>
          <w:spacing w:val="2"/>
          <w:sz w:val="22"/>
          <w:szCs w:val="30"/>
          <w:rtl/>
        </w:rPr>
        <w:t xml:space="preserve">تنص المادة 246 على </w:t>
      </w:r>
      <w:r>
        <w:rPr>
          <w:rFonts w:hint="cs"/>
          <w:b w:val="0"/>
          <w:bCs w:val="0"/>
          <w:spacing w:val="2"/>
          <w:sz w:val="22"/>
          <w:szCs w:val="30"/>
          <w:rtl/>
        </w:rPr>
        <w:t>أن: "</w:t>
      </w:r>
      <w:r>
        <w:rPr>
          <w:b w:val="0"/>
          <w:bCs w:val="0"/>
          <w:spacing w:val="2"/>
          <w:sz w:val="22"/>
          <w:szCs w:val="30"/>
          <w:rtl/>
        </w:rPr>
        <w:t>ي</w:t>
      </w:r>
      <w:r>
        <w:rPr>
          <w:rFonts w:hint="cs"/>
          <w:b w:val="0"/>
          <w:bCs w:val="0"/>
          <w:spacing w:val="2"/>
          <w:sz w:val="22"/>
          <w:szCs w:val="30"/>
          <w:rtl/>
        </w:rPr>
        <w:t>ُ</w:t>
      </w:r>
      <w:r>
        <w:rPr>
          <w:b w:val="0"/>
          <w:bCs w:val="0"/>
          <w:spacing w:val="2"/>
          <w:sz w:val="22"/>
          <w:szCs w:val="30"/>
          <w:rtl/>
        </w:rPr>
        <w:t>عاقب بالحبس مدة لا تزيد على ثلاث سنوات من قبض على شخص أو حجزه أو حرمه من حريته بأية وسيلة بغير وجه قانوني، وتكون العقوبة الحبس مدة لا تزيد على خمس سنوات إذا حصل الفعل من موظف عام أو بانتحال صفته أو من شخص يحمل سلاحاً أو من شخصين أو أكثر أو بغرض السب</w:t>
      </w:r>
      <w:r>
        <w:rPr>
          <w:b w:val="0"/>
          <w:bCs w:val="0"/>
          <w:spacing w:val="2"/>
          <w:sz w:val="22"/>
          <w:szCs w:val="30"/>
          <w:rtl/>
        </w:rPr>
        <w:t xml:space="preserve"> أو كان المجني عليه قاصراً أو فاقد </w:t>
      </w:r>
      <w:r>
        <w:rPr>
          <w:rFonts w:hint="cs"/>
          <w:b w:val="0"/>
          <w:bCs w:val="0"/>
          <w:spacing w:val="2"/>
          <w:sz w:val="22"/>
          <w:szCs w:val="30"/>
          <w:rtl/>
        </w:rPr>
        <w:t>الإ</w:t>
      </w:r>
      <w:r>
        <w:rPr>
          <w:b w:val="0"/>
          <w:bCs w:val="0"/>
          <w:spacing w:val="2"/>
          <w:sz w:val="22"/>
          <w:szCs w:val="30"/>
          <w:rtl/>
        </w:rPr>
        <w:t xml:space="preserve">دراك أو </w:t>
      </w:r>
      <w:proofErr w:type="spellStart"/>
      <w:r>
        <w:rPr>
          <w:b w:val="0"/>
          <w:bCs w:val="0"/>
          <w:spacing w:val="2"/>
          <w:sz w:val="22"/>
          <w:szCs w:val="30"/>
          <w:rtl/>
        </w:rPr>
        <w:t>ناقصه</w:t>
      </w:r>
      <w:proofErr w:type="spellEnd"/>
      <w:r>
        <w:rPr>
          <w:b w:val="0"/>
          <w:bCs w:val="0"/>
          <w:spacing w:val="2"/>
          <w:sz w:val="22"/>
          <w:szCs w:val="30"/>
          <w:rtl/>
        </w:rPr>
        <w:t xml:space="preserve"> أو كان من شأن سلب الحرية تعريض حياته أو صحته للخطر</w:t>
      </w:r>
      <w:r>
        <w:rPr>
          <w:rFonts w:hint="cs"/>
          <w:b w:val="0"/>
          <w:bCs w:val="0"/>
          <w:spacing w:val="2"/>
          <w:sz w:val="22"/>
          <w:szCs w:val="30"/>
          <w:rtl/>
        </w:rPr>
        <w:t>"</w:t>
      </w:r>
      <w:r>
        <w:rPr>
          <w:b w:val="0"/>
          <w:bCs w:val="0"/>
          <w:spacing w:val="2"/>
          <w:sz w:val="22"/>
          <w:szCs w:val="30"/>
          <w:rtl/>
        </w:rPr>
        <w:t>.</w:t>
      </w:r>
    </w:p>
    <w:p w:rsidR="00000000" w:rsidRDefault="00DC5B03">
      <w:pPr>
        <w:pStyle w:val="Heading5"/>
        <w:spacing w:before="0" w:line="380" w:lineRule="exact"/>
        <w:rPr>
          <w:rFonts w:hint="cs"/>
          <w:sz w:val="22"/>
          <w:szCs w:val="30"/>
        </w:rPr>
      </w:pPr>
      <w:r>
        <w:rPr>
          <w:rFonts w:hint="cs"/>
          <w:sz w:val="22"/>
          <w:szCs w:val="30"/>
          <w:rtl/>
        </w:rPr>
        <w:t>قانون الإجراءات الجزائية</w:t>
      </w:r>
    </w:p>
    <w:p w:rsidR="00000000" w:rsidRDefault="00DC5B03">
      <w:pPr>
        <w:pStyle w:val="Heading5"/>
        <w:spacing w:before="0" w:line="380" w:lineRule="exact"/>
        <w:rPr>
          <w:rFonts w:hint="cs"/>
          <w:b w:val="0"/>
          <w:bCs w:val="0"/>
          <w:sz w:val="22"/>
          <w:szCs w:val="30"/>
          <w:rtl/>
        </w:rPr>
      </w:pPr>
      <w:r>
        <w:rPr>
          <w:rFonts w:hint="cs"/>
          <w:b w:val="0"/>
          <w:bCs w:val="0"/>
          <w:sz w:val="22"/>
          <w:szCs w:val="30"/>
          <w:rtl/>
        </w:rPr>
        <w:t>224-</w:t>
      </w:r>
      <w:r>
        <w:rPr>
          <w:rFonts w:hint="cs"/>
          <w:b w:val="0"/>
          <w:bCs w:val="0"/>
          <w:sz w:val="22"/>
          <w:szCs w:val="30"/>
          <w:rtl/>
        </w:rPr>
        <w:tab/>
        <w:t>أكد قانون الإجراءات الجزائية في المادة 7، الفقرة 1، على أن: "</w:t>
      </w:r>
      <w:proofErr w:type="spellStart"/>
      <w:r>
        <w:rPr>
          <w:rFonts w:hint="cs"/>
          <w:b w:val="0"/>
          <w:bCs w:val="0"/>
          <w:sz w:val="22"/>
          <w:szCs w:val="30"/>
          <w:rtl/>
        </w:rPr>
        <w:t>الاعتقالات</w:t>
      </w:r>
      <w:proofErr w:type="spellEnd"/>
      <w:r>
        <w:rPr>
          <w:rFonts w:hint="cs"/>
          <w:b w:val="0"/>
          <w:bCs w:val="0"/>
          <w:sz w:val="22"/>
          <w:szCs w:val="30"/>
          <w:rtl/>
        </w:rPr>
        <w:t xml:space="preserve"> غير مسموح بها إلا فيما يرتبط بالأفعال المعاقب علي</w:t>
      </w:r>
      <w:r>
        <w:rPr>
          <w:rFonts w:hint="cs"/>
          <w:b w:val="0"/>
          <w:bCs w:val="0"/>
          <w:sz w:val="22"/>
          <w:szCs w:val="30"/>
          <w:rtl/>
        </w:rPr>
        <w:t>ها قانوناً ويجب أن تستند إلى القانون".</w:t>
      </w:r>
    </w:p>
    <w:p w:rsidR="00000000" w:rsidRDefault="00DC5B03">
      <w:pPr>
        <w:pStyle w:val="Heading5"/>
        <w:spacing w:before="0" w:line="380" w:lineRule="exact"/>
        <w:rPr>
          <w:rFonts w:hint="cs"/>
          <w:b w:val="0"/>
          <w:bCs w:val="0"/>
          <w:sz w:val="22"/>
          <w:szCs w:val="30"/>
        </w:rPr>
      </w:pPr>
      <w:r>
        <w:rPr>
          <w:rFonts w:hint="cs"/>
          <w:b w:val="0"/>
          <w:bCs w:val="0"/>
          <w:sz w:val="22"/>
          <w:szCs w:val="30"/>
          <w:rtl/>
        </w:rPr>
        <w:t>225-</w:t>
      </w:r>
      <w:r>
        <w:rPr>
          <w:rFonts w:hint="cs"/>
          <w:b w:val="0"/>
          <w:bCs w:val="0"/>
          <w:sz w:val="22"/>
          <w:szCs w:val="30"/>
          <w:rtl/>
        </w:rPr>
        <w:tab/>
        <w:t>تنص المادة 16 على أنه استثناءً من أحكام المادة 37 لا تنقضي بمضي المدة الدعوى الجزائية في الجرائم الماسة بحرية المواطنين أو كرامتهم أو التي تتضمن اعتداء على حرية الحياة الخاصة. وتنص المادة 71 على أن: "يحجز المقبوض</w:t>
      </w:r>
      <w:r>
        <w:rPr>
          <w:rFonts w:hint="cs"/>
          <w:b w:val="0"/>
          <w:bCs w:val="0"/>
          <w:sz w:val="22"/>
          <w:szCs w:val="30"/>
          <w:rtl/>
        </w:rPr>
        <w:t xml:space="preserve"> عليه في مكان منفصل عن المكان المخصص للمحكوم عليهم ويعامل بوصفه بريئاً ولا يجوز إيذاؤه بدنياً أو معنوياً للحصول على اعتراف منه أو لأي غرض آخر".</w:t>
      </w:r>
    </w:p>
    <w:p w:rsidR="00000000" w:rsidRDefault="00DC5B03">
      <w:pPr>
        <w:spacing w:before="0" w:line="380" w:lineRule="exact"/>
        <w:jc w:val="both"/>
        <w:rPr>
          <w:rFonts w:hint="cs"/>
          <w:spacing w:val="0"/>
        </w:rPr>
      </w:pPr>
      <w:r>
        <w:rPr>
          <w:rFonts w:hint="cs"/>
          <w:rtl/>
        </w:rPr>
        <w:t>226-</w:t>
      </w:r>
      <w:r>
        <w:rPr>
          <w:rFonts w:hint="cs"/>
          <w:rtl/>
        </w:rPr>
        <w:tab/>
      </w:r>
      <w:r>
        <w:rPr>
          <w:rFonts w:hint="cs"/>
          <w:spacing w:val="0"/>
          <w:rtl/>
        </w:rPr>
        <w:t xml:space="preserve">تنص المادة 17 على أن: "1- </w:t>
      </w:r>
      <w:r>
        <w:rPr>
          <w:spacing w:val="0"/>
          <w:rtl/>
        </w:rPr>
        <w:t>يسر</w:t>
      </w:r>
      <w:r>
        <w:rPr>
          <w:rFonts w:hint="cs"/>
          <w:spacing w:val="0"/>
          <w:rtl/>
        </w:rPr>
        <w:t>ي</w:t>
      </w:r>
      <w:r>
        <w:rPr>
          <w:spacing w:val="0"/>
          <w:rtl/>
        </w:rPr>
        <w:t xml:space="preserve"> قانون الإجراءات الجزائية على كل عمل إجرائي يتخذ في إقليم الجمهورية. 2- تسر</w:t>
      </w:r>
      <w:r>
        <w:rPr>
          <w:rFonts w:hint="cs"/>
          <w:spacing w:val="0"/>
          <w:rtl/>
        </w:rPr>
        <w:t>ي</w:t>
      </w:r>
      <w:r>
        <w:rPr>
          <w:spacing w:val="0"/>
          <w:rtl/>
        </w:rPr>
        <w:t xml:space="preserve"> </w:t>
      </w:r>
      <w:r>
        <w:rPr>
          <w:spacing w:val="0"/>
          <w:rtl/>
        </w:rPr>
        <w:t>قوانين الإجراءات الجزائية على المواطنين وكذلك على رعايا الدول الأجنبية والأشخاص عديمي الجنسية</w:t>
      </w:r>
      <w:r>
        <w:rPr>
          <w:rFonts w:hint="cs"/>
          <w:spacing w:val="0"/>
          <w:rtl/>
        </w:rPr>
        <w:t>"</w:t>
      </w:r>
      <w:r>
        <w:rPr>
          <w:spacing w:val="0"/>
          <w:rtl/>
        </w:rPr>
        <w:t>.</w:t>
      </w:r>
    </w:p>
    <w:p w:rsidR="00000000" w:rsidRDefault="00DC5B03">
      <w:pPr>
        <w:spacing w:before="0" w:line="380" w:lineRule="exact"/>
        <w:jc w:val="both"/>
        <w:rPr>
          <w:rFonts w:hint="cs"/>
        </w:rPr>
      </w:pPr>
      <w:r>
        <w:rPr>
          <w:rFonts w:hint="cs"/>
          <w:rtl/>
        </w:rPr>
        <w:t>227-</w:t>
      </w:r>
      <w:r>
        <w:rPr>
          <w:rFonts w:hint="cs"/>
          <w:rtl/>
        </w:rPr>
        <w:tab/>
        <w:t>تنص المادة 85 على أن:"</w:t>
      </w:r>
      <w:r>
        <w:rPr>
          <w:rtl/>
        </w:rPr>
        <w:t>يكون مأمورو الضبط القضائي تابعين للنائب العام وخاضعين لإشرافه في نطاق صلاحيات الضبط القضائي وللنائب العام أن يطلب من الجهة المختصة ال</w:t>
      </w:r>
      <w:r>
        <w:rPr>
          <w:rtl/>
        </w:rPr>
        <w:t>نظر في أمر كل من تقع منه مخالفة لواجباته أو تقصير في عمله وله أن يطلب رفع الدعوى التأديبية عليه وهذا كله لا يمنع من رفع الدعوى الجزائية</w:t>
      </w:r>
      <w:r>
        <w:rPr>
          <w:rFonts w:hint="cs"/>
          <w:rtl/>
        </w:rPr>
        <w:t>"</w:t>
      </w:r>
      <w:r>
        <w:rPr>
          <w:rtl/>
        </w:rPr>
        <w:t>.</w:t>
      </w:r>
    </w:p>
    <w:p w:rsidR="00000000" w:rsidRDefault="00DC5B03">
      <w:pPr>
        <w:spacing w:before="0" w:line="380" w:lineRule="exact"/>
        <w:jc w:val="both"/>
        <w:rPr>
          <w:rFonts w:hint="cs"/>
          <w:rtl/>
        </w:rPr>
      </w:pPr>
      <w:r>
        <w:rPr>
          <w:rFonts w:hint="cs"/>
          <w:rtl/>
        </w:rPr>
        <w:t>228-</w:t>
      </w:r>
      <w:r>
        <w:rPr>
          <w:rFonts w:hint="cs"/>
          <w:rtl/>
        </w:rPr>
        <w:tab/>
        <w:t>تنص المادة 131 على أن: "</w:t>
      </w:r>
      <w:r>
        <w:rPr>
          <w:rtl/>
        </w:rPr>
        <w:t>للأشخاص والمساكن والمراسلات البريدية والمحادثات السلكية واللاسلكية والمحادثات الشخصية حرم</w:t>
      </w:r>
      <w:r>
        <w:rPr>
          <w:rtl/>
        </w:rPr>
        <w:t>ة</w:t>
      </w:r>
      <w:r>
        <w:rPr>
          <w:rFonts w:hint="cs"/>
          <w:rtl/>
        </w:rPr>
        <w:t>".</w:t>
      </w:r>
    </w:p>
    <w:p w:rsidR="00000000" w:rsidRDefault="00DC5B03">
      <w:pPr>
        <w:spacing w:before="0" w:line="380" w:lineRule="exact"/>
        <w:jc w:val="both"/>
        <w:rPr>
          <w:rFonts w:hint="cs"/>
          <w:rtl/>
        </w:rPr>
      </w:pPr>
      <w:r>
        <w:rPr>
          <w:rFonts w:hint="cs"/>
          <w:rtl/>
        </w:rPr>
        <w:t>229-</w:t>
      </w:r>
      <w:r>
        <w:rPr>
          <w:rFonts w:hint="cs"/>
          <w:rtl/>
        </w:rPr>
        <w:tab/>
        <w:t>تنص المادة 562 كما يلي: "ع</w:t>
      </w:r>
      <w:r>
        <w:rPr>
          <w:rtl/>
        </w:rPr>
        <w:t xml:space="preserve">لى رجال الشرطة أن يحيلوا إلى النيابة العامة كل </w:t>
      </w:r>
      <w:proofErr w:type="spellStart"/>
      <w:r>
        <w:rPr>
          <w:rFonts w:hint="cs"/>
          <w:rtl/>
        </w:rPr>
        <w:t>التبليغات</w:t>
      </w:r>
      <w:proofErr w:type="spellEnd"/>
      <w:r>
        <w:rPr>
          <w:rtl/>
        </w:rPr>
        <w:t xml:space="preserve"> والشكاوي التي سبق تقديمها إليهم بالحالة التي هي عليها لتتخذ ش</w:t>
      </w:r>
      <w:r>
        <w:rPr>
          <w:rFonts w:hint="cs"/>
          <w:rtl/>
        </w:rPr>
        <w:t>ؤ</w:t>
      </w:r>
      <w:r>
        <w:rPr>
          <w:rtl/>
        </w:rPr>
        <w:t>ونها فيها</w:t>
      </w:r>
      <w:r>
        <w:rPr>
          <w:rFonts w:hint="cs"/>
          <w:rtl/>
        </w:rPr>
        <w:t>"</w:t>
      </w:r>
      <w:r>
        <w:rPr>
          <w:rtl/>
        </w:rPr>
        <w:t>.</w:t>
      </w:r>
    </w:p>
    <w:p w:rsidR="00000000" w:rsidRDefault="00DC5B03">
      <w:pPr>
        <w:spacing w:before="0" w:line="380" w:lineRule="exact"/>
        <w:jc w:val="both"/>
        <w:rPr>
          <w:rFonts w:hint="cs"/>
          <w:b/>
          <w:bCs/>
          <w:rtl/>
        </w:rPr>
      </w:pPr>
      <w:r>
        <w:rPr>
          <w:rFonts w:hint="cs"/>
          <w:b/>
          <w:bCs/>
          <w:rtl/>
        </w:rPr>
        <w:t>القانون رقم 21 لسنة 1998 بشأن الجرائم والعقوبات العسكرية</w:t>
      </w:r>
    </w:p>
    <w:p w:rsidR="00000000" w:rsidRDefault="00DC5B03">
      <w:pPr>
        <w:spacing w:before="0" w:line="380" w:lineRule="exact"/>
        <w:jc w:val="both"/>
        <w:rPr>
          <w:rFonts w:hint="cs"/>
        </w:rPr>
      </w:pPr>
      <w:r>
        <w:rPr>
          <w:rFonts w:hint="cs"/>
          <w:rtl/>
        </w:rPr>
        <w:t>230-</w:t>
      </w:r>
      <w:r>
        <w:rPr>
          <w:rFonts w:hint="cs"/>
          <w:rtl/>
        </w:rPr>
        <w:tab/>
        <w:t>تنص المادة 42 على أن: "كل شخ</w:t>
      </w:r>
      <w:r>
        <w:rPr>
          <w:rFonts w:hint="cs"/>
          <w:rtl/>
        </w:rPr>
        <w:t>ص خاضع لأحكام هذا القانون لا يكون مسؤولاً عن: 1- تنفيذ أمر غير قانوني صادر عن رئيسه وتقع مسؤولية التنفيذ على الرئيس وحده، ما لم يكن من الواضح أن الأمر مخالف لحكم في هذا القانون أو قانون العقوبات العام فعندئذ يكون الرئيس والمرؤوس مسؤولين عما حدث. 2- إذا رفض</w:t>
      </w:r>
      <w:r>
        <w:rPr>
          <w:rFonts w:hint="cs"/>
          <w:rtl/>
        </w:rPr>
        <w:t xml:space="preserve"> تنفيذ أمر لرئيسه واضح مخالفته لأحكام هذا القانون أو قانون العقوبات العام".</w:t>
      </w:r>
    </w:p>
    <w:p w:rsidR="00000000" w:rsidRDefault="00DC5B03">
      <w:pPr>
        <w:spacing w:before="0" w:line="380" w:lineRule="exact"/>
        <w:jc w:val="both"/>
        <w:rPr>
          <w:rFonts w:hint="cs"/>
          <w:rtl/>
        </w:rPr>
      </w:pPr>
      <w:r>
        <w:rPr>
          <w:rFonts w:hint="cs"/>
          <w:rtl/>
        </w:rPr>
        <w:t>231-</w:t>
      </w:r>
      <w:r>
        <w:rPr>
          <w:rFonts w:hint="cs"/>
          <w:rtl/>
        </w:rPr>
        <w:tab/>
        <w:t>وتنص المادة 47 على أنه: "مع عدم الإخلال بقانون العقوبات العام يعاقب بالحبس مدة لا تزيد على سنتين وبالتعويض كل رئيس اعتدى بالضرب على من هو أدنى منه أو ألحق بجسمه أذى أو قام بعم</w:t>
      </w:r>
      <w:r>
        <w:rPr>
          <w:rFonts w:hint="cs"/>
          <w:rtl/>
        </w:rPr>
        <w:t>ل من شأنه الإخلال بصحته أو ضاع</w:t>
      </w:r>
      <w:r>
        <w:rPr>
          <w:rFonts w:hint="eastAsia"/>
          <w:rtl/>
        </w:rPr>
        <w:t>ف</w:t>
      </w:r>
      <w:r>
        <w:rPr>
          <w:rFonts w:hint="cs"/>
          <w:rtl/>
        </w:rPr>
        <w:t xml:space="preserve"> خدمته بلا مبرر قانوني بقصد تعذيبه أو سمح للآخرين بإيذائه وتكون العقوبة الإعدام إذا أفضى الفعل إلى الوفاة".</w:t>
      </w:r>
    </w:p>
    <w:p w:rsidR="00000000" w:rsidRDefault="00DC5B03">
      <w:pPr>
        <w:spacing w:before="0" w:line="380" w:lineRule="exact"/>
        <w:jc w:val="both"/>
        <w:rPr>
          <w:rFonts w:hint="cs"/>
        </w:rPr>
      </w:pPr>
      <w:r>
        <w:rPr>
          <w:rFonts w:hint="cs"/>
          <w:rtl/>
        </w:rPr>
        <w:t>232-</w:t>
      </w:r>
      <w:r>
        <w:rPr>
          <w:rFonts w:hint="cs"/>
          <w:rtl/>
        </w:rPr>
        <w:tab/>
        <w:t xml:space="preserve">كما تنص المادة 23 على أنه: "في حالة ارتكاب أية جريمة من الجرائم الواردة في هذا الفصل يكون القائد الأعلى والأدنى </w:t>
      </w:r>
      <w:r>
        <w:rPr>
          <w:rFonts w:hint="cs"/>
          <w:rtl/>
        </w:rPr>
        <w:t>منه رتبه مسؤولين عن الجريمة ولا يعفى أي منهم من العقوبة المنصوص عليها إلا إذا ارتكبت الأفعال دون اختيارهم أو علمهم أو تعذر عليهم دفعها".</w:t>
      </w:r>
    </w:p>
    <w:p w:rsidR="00000000" w:rsidRDefault="00DC5B03">
      <w:pPr>
        <w:spacing w:before="0" w:line="380" w:lineRule="exact"/>
        <w:jc w:val="both"/>
        <w:rPr>
          <w:rFonts w:hint="cs"/>
        </w:rPr>
      </w:pPr>
      <w:r>
        <w:rPr>
          <w:rFonts w:hint="cs"/>
          <w:rtl/>
        </w:rPr>
        <w:t>233-</w:t>
      </w:r>
      <w:r>
        <w:rPr>
          <w:rFonts w:hint="cs"/>
          <w:rtl/>
        </w:rPr>
        <w:tab/>
        <w:t xml:space="preserve">وتنص المادة 43 من الفصل التاسع "جرائم إساءة استعمال السلطة" من هذا القانون على أنه: "يعاقب بالحبس مدة لا تزيد على </w:t>
      </w:r>
      <w:r>
        <w:rPr>
          <w:rFonts w:hint="cs"/>
          <w:rtl/>
        </w:rPr>
        <w:t>خمس سنوات أو بجزاء يتناسب مع نتائج الجريمة كل من أساء استعمال نفوذ سلطته بإصدار أوامر أو طلب القيام بأفعال لا علاقة لها بالوظيفة أو طلب هدية أو مزايا مالية أخرى".</w:t>
      </w:r>
    </w:p>
    <w:p w:rsidR="00000000" w:rsidRDefault="00DC5B03">
      <w:pPr>
        <w:spacing w:before="0" w:line="380" w:lineRule="exact"/>
        <w:jc w:val="both"/>
        <w:rPr>
          <w:rFonts w:hint="cs"/>
        </w:rPr>
      </w:pPr>
      <w:r>
        <w:rPr>
          <w:rFonts w:hint="cs"/>
          <w:rtl/>
        </w:rPr>
        <w:t>234-</w:t>
      </w:r>
      <w:r>
        <w:rPr>
          <w:rFonts w:hint="cs"/>
          <w:rtl/>
        </w:rPr>
        <w:tab/>
        <w:t xml:space="preserve">وتنص المادة 44 على أنه: "يعاقب بالحبس مدة لا تزيد على خمس سنوات كل من استعمل نفوذ سلطته </w:t>
      </w:r>
      <w:r>
        <w:rPr>
          <w:rFonts w:hint="cs"/>
          <w:rtl/>
        </w:rPr>
        <w:t>أو رتبته وأمر من هم دونه بارتكاب جريمة ويعتبر الآمر فاعلاً أصلياًَ إذا تمت أو شرع فيها، مع مراعاة أحكام قانون العقوبات العام".</w:t>
      </w:r>
    </w:p>
    <w:p w:rsidR="00000000" w:rsidRDefault="00DC5B03">
      <w:pPr>
        <w:spacing w:before="0" w:line="380" w:lineRule="exact"/>
        <w:jc w:val="both"/>
        <w:rPr>
          <w:rFonts w:hint="cs"/>
        </w:rPr>
      </w:pPr>
      <w:r>
        <w:rPr>
          <w:rFonts w:hint="cs"/>
          <w:rtl/>
        </w:rPr>
        <w:t>235-</w:t>
      </w:r>
      <w:r>
        <w:rPr>
          <w:rFonts w:hint="cs"/>
          <w:rtl/>
        </w:rPr>
        <w:tab/>
        <w:t xml:space="preserve">كما تنص المادة 47 على أنه: "مع عدم الإخلال بقانون العقوبات العام يعاقب بالحبس مدة لا تزيد على سنتين وبالتعويض كل رئيس اعتدى </w:t>
      </w:r>
      <w:r>
        <w:rPr>
          <w:rFonts w:hint="cs"/>
          <w:rtl/>
        </w:rPr>
        <w:t>بالضرب على من هو أدنى منه أو ألحق بجسمه أذى أو قام بعمل من شأنه الإخلال بصحته أو ضاعف خدمته بلا مبرر قانوني بقصد تعذيبه أو سمح للآخرين بإيذائه وتكون العقوبة الإعدام إذا أفضى الفعل إلى الوفاة".</w:t>
      </w:r>
    </w:p>
    <w:p w:rsidR="00000000" w:rsidRDefault="00DC5B03">
      <w:pPr>
        <w:spacing w:before="0" w:line="380" w:lineRule="exact"/>
        <w:jc w:val="both"/>
        <w:rPr>
          <w:rFonts w:hint="cs"/>
        </w:rPr>
      </w:pPr>
      <w:r>
        <w:rPr>
          <w:rFonts w:hint="cs"/>
          <w:rtl/>
        </w:rPr>
        <w:t>236-</w:t>
      </w:r>
      <w:r>
        <w:rPr>
          <w:rFonts w:hint="cs"/>
          <w:rtl/>
        </w:rPr>
        <w:tab/>
        <w:t xml:space="preserve">وتنص المادة 52 على أنه: "يعاقب بالحبس مدة لا تزيد على خمس </w:t>
      </w:r>
      <w:r>
        <w:rPr>
          <w:rFonts w:hint="cs"/>
          <w:rtl/>
        </w:rPr>
        <w:t>سنوات كل شخص ضرب شخصاً أدنى منه رتبه مع عدم الإخلال بأحكام قانون العقوبات العام. وتنص المادة 53 على أنه يعاقب بالحبس مدة لا تزيد على عشر سنوات كل شخص عذب أثناء تأديته وظيفته أو استعمل القوة أو التهديد بنفسه أو بواسطة غيره متهماً أو شاهداً أجبره بأي طريقة ك</w:t>
      </w:r>
      <w:r>
        <w:rPr>
          <w:rFonts w:hint="cs"/>
          <w:rtl/>
        </w:rPr>
        <w:t xml:space="preserve">انت على الاعتراف بجريمة أو على الإدلاء بأقوال أو معلومات في شأنها وذلك دون الإخلال بحق المجني عليه بالقصاص أو الدية أو </w:t>
      </w:r>
      <w:proofErr w:type="spellStart"/>
      <w:r>
        <w:rPr>
          <w:rFonts w:hint="cs"/>
          <w:rtl/>
        </w:rPr>
        <w:t>الأرش</w:t>
      </w:r>
      <w:proofErr w:type="spellEnd"/>
      <w:r>
        <w:rPr>
          <w:rFonts w:hint="cs"/>
          <w:rtl/>
        </w:rPr>
        <w:t>".</w:t>
      </w:r>
    </w:p>
    <w:p w:rsidR="00000000" w:rsidRDefault="00DC5B03">
      <w:pPr>
        <w:spacing w:before="0" w:line="380" w:lineRule="exact"/>
        <w:jc w:val="both"/>
        <w:rPr>
          <w:rFonts w:hint="cs"/>
          <w:rtl/>
        </w:rPr>
      </w:pPr>
      <w:r>
        <w:rPr>
          <w:rFonts w:hint="cs"/>
          <w:rtl/>
        </w:rPr>
        <w:t>237-</w:t>
      </w:r>
      <w:r>
        <w:rPr>
          <w:rFonts w:hint="cs"/>
          <w:rtl/>
        </w:rPr>
        <w:tab/>
        <w:t>وتنص المادة 24 على أن: "</w:t>
      </w:r>
      <w:r>
        <w:rPr>
          <w:rtl/>
        </w:rPr>
        <w:t>يعاقب بالحبس مدة لا تزيد عن خمس عشرة سنة كل من أحدث فتنة بين أفراد القوات المسلحة أو ساهم أو اتفق مع</w:t>
      </w:r>
      <w:r>
        <w:rPr>
          <w:rtl/>
        </w:rPr>
        <w:t xml:space="preserve"> غيره على </w:t>
      </w:r>
      <w:r>
        <w:rPr>
          <w:rFonts w:hint="cs"/>
          <w:rtl/>
        </w:rPr>
        <w:t>إ</w:t>
      </w:r>
      <w:r>
        <w:rPr>
          <w:rtl/>
        </w:rPr>
        <w:t xml:space="preserve">حداثها أو بجزاء يتناسب مع نتائج الجريمة مع مراعاة ما نص عليه القانون العام وتصل العقوبة إلى </w:t>
      </w:r>
      <w:r>
        <w:rPr>
          <w:rFonts w:hint="cs"/>
          <w:rtl/>
        </w:rPr>
        <w:t>الإ</w:t>
      </w:r>
      <w:r>
        <w:rPr>
          <w:rtl/>
        </w:rPr>
        <w:t xml:space="preserve">عدام </w:t>
      </w:r>
      <w:r>
        <w:rPr>
          <w:rFonts w:hint="cs"/>
          <w:rtl/>
        </w:rPr>
        <w:t>إ</w:t>
      </w:r>
      <w:r>
        <w:rPr>
          <w:rtl/>
        </w:rPr>
        <w:t xml:space="preserve">ن </w:t>
      </w:r>
      <w:r>
        <w:rPr>
          <w:rFonts w:hint="cs"/>
          <w:rtl/>
        </w:rPr>
        <w:t>أ</w:t>
      </w:r>
      <w:r>
        <w:rPr>
          <w:rtl/>
        </w:rPr>
        <w:t xml:space="preserve">سفرت الفتنة عن </w:t>
      </w:r>
      <w:r>
        <w:rPr>
          <w:rFonts w:hint="cs"/>
          <w:rtl/>
        </w:rPr>
        <w:t>إزهاق</w:t>
      </w:r>
      <w:r>
        <w:rPr>
          <w:rtl/>
        </w:rPr>
        <w:t xml:space="preserve"> نفس</w:t>
      </w:r>
      <w:r>
        <w:rPr>
          <w:rFonts w:hint="cs"/>
          <w:rtl/>
        </w:rPr>
        <w:t>"</w:t>
      </w:r>
      <w:r>
        <w:rPr>
          <w:rtl/>
        </w:rPr>
        <w:t>.</w:t>
      </w:r>
    </w:p>
    <w:p w:rsidR="00000000" w:rsidRDefault="00DC5B03">
      <w:pPr>
        <w:spacing w:before="0" w:line="380" w:lineRule="exact"/>
        <w:jc w:val="both"/>
        <w:rPr>
          <w:rFonts w:hint="cs"/>
        </w:rPr>
      </w:pPr>
      <w:r>
        <w:rPr>
          <w:rFonts w:hint="cs"/>
          <w:rtl/>
        </w:rPr>
        <w:t>238-</w:t>
      </w:r>
      <w:r>
        <w:rPr>
          <w:rFonts w:hint="cs"/>
          <w:rtl/>
        </w:rPr>
        <w:tab/>
        <w:t>وتنص المادة 25 على أن: "</w:t>
      </w:r>
      <w:r>
        <w:rPr>
          <w:rtl/>
        </w:rPr>
        <w:t xml:space="preserve">يعاقب بالحبس مدة لا تزيد على سبع سنوات من ارتكب </w:t>
      </w:r>
      <w:r>
        <w:rPr>
          <w:rFonts w:hint="cs"/>
          <w:rtl/>
        </w:rPr>
        <w:t>إ</w:t>
      </w:r>
      <w:r>
        <w:rPr>
          <w:rtl/>
        </w:rPr>
        <w:t>حدى الجرائم الآتية:</w:t>
      </w:r>
      <w:r>
        <w:rPr>
          <w:rFonts w:hint="cs"/>
          <w:rtl/>
        </w:rPr>
        <w:t xml:space="preserve"> (أ) </w:t>
      </w:r>
      <w:r>
        <w:rPr>
          <w:rtl/>
        </w:rPr>
        <w:t>حضوره الفتنة</w:t>
      </w:r>
      <w:r>
        <w:rPr>
          <w:rtl/>
        </w:rPr>
        <w:t xml:space="preserve"> وتقصيره في إخمادها مع تمكنه من ذلك</w:t>
      </w:r>
      <w:r>
        <w:rPr>
          <w:rFonts w:hint="cs"/>
          <w:rtl/>
        </w:rPr>
        <w:t>؛</w:t>
      </w:r>
      <w:r>
        <w:rPr>
          <w:rtl/>
        </w:rPr>
        <w:t xml:space="preserve"> </w:t>
      </w:r>
      <w:r>
        <w:rPr>
          <w:rFonts w:hint="cs"/>
          <w:rtl/>
        </w:rPr>
        <w:t>(ب)</w:t>
      </w:r>
      <w:r>
        <w:rPr>
          <w:rtl/>
        </w:rPr>
        <w:t xml:space="preserve"> تقصيره في </w:t>
      </w:r>
      <w:r>
        <w:rPr>
          <w:rFonts w:hint="cs"/>
          <w:rtl/>
        </w:rPr>
        <w:t>الإ</w:t>
      </w:r>
      <w:r>
        <w:rPr>
          <w:rtl/>
        </w:rPr>
        <w:t>بلاغ في الحال عن الفتنة أو الاتفاق الجنائي عليها مع تمكنه من ذلك</w:t>
      </w:r>
      <w:r>
        <w:rPr>
          <w:rFonts w:hint="cs"/>
          <w:rtl/>
        </w:rPr>
        <w:t>".</w:t>
      </w:r>
    </w:p>
    <w:p w:rsidR="00000000" w:rsidRDefault="00DC5B03">
      <w:pPr>
        <w:spacing w:before="0" w:line="380" w:lineRule="exact"/>
        <w:jc w:val="both"/>
        <w:rPr>
          <w:rFonts w:hint="cs"/>
        </w:rPr>
      </w:pPr>
      <w:r>
        <w:rPr>
          <w:rFonts w:hint="cs"/>
          <w:rtl/>
        </w:rPr>
        <w:t>239-</w:t>
      </w:r>
      <w:r>
        <w:rPr>
          <w:rFonts w:hint="cs"/>
          <w:rtl/>
        </w:rPr>
        <w:tab/>
        <w:t>تنص المادة 45 على أن: "</w:t>
      </w:r>
      <w:r>
        <w:rPr>
          <w:rtl/>
        </w:rPr>
        <w:t>يعاقب بالحبس مدة لا تزيد على سنة كل من أهمل شكوى من هو أدنى منه أو هدد المشتكي بحبسه أو بعقوبة تتناسب مع نت</w:t>
      </w:r>
      <w:r>
        <w:rPr>
          <w:rtl/>
        </w:rPr>
        <w:t xml:space="preserve">ائج </w:t>
      </w:r>
      <w:r>
        <w:rPr>
          <w:rFonts w:hint="cs"/>
          <w:rtl/>
        </w:rPr>
        <w:t>إ</w:t>
      </w:r>
      <w:r>
        <w:rPr>
          <w:rtl/>
        </w:rPr>
        <w:t>همال القائد للشكوى</w:t>
      </w:r>
      <w:r>
        <w:rPr>
          <w:rFonts w:hint="cs"/>
          <w:rtl/>
        </w:rPr>
        <w:t>".</w:t>
      </w:r>
    </w:p>
    <w:p w:rsidR="00000000" w:rsidRDefault="00DC5B03">
      <w:pPr>
        <w:spacing w:before="0" w:line="380" w:lineRule="exact"/>
        <w:jc w:val="both"/>
        <w:rPr>
          <w:rFonts w:hint="cs"/>
        </w:rPr>
      </w:pPr>
      <w:r>
        <w:rPr>
          <w:rFonts w:hint="cs"/>
          <w:rtl/>
        </w:rPr>
        <w:t>240-</w:t>
      </w:r>
      <w:r>
        <w:rPr>
          <w:rFonts w:hint="cs"/>
          <w:rtl/>
        </w:rPr>
        <w:tab/>
        <w:t>تنص المادة 54 على أن: "</w:t>
      </w:r>
      <w:r>
        <w:rPr>
          <w:rtl/>
        </w:rPr>
        <w:t>يعاقب بالحبس مدة لا تزيد على خمس سنوات كل شخص ارتكب إحدى الجرائم الآتية:</w:t>
      </w:r>
      <w:r>
        <w:rPr>
          <w:rFonts w:hint="cs"/>
          <w:rtl/>
        </w:rPr>
        <w:t xml:space="preserve"> (أ)</w:t>
      </w:r>
      <w:r>
        <w:rPr>
          <w:rtl/>
        </w:rPr>
        <w:t xml:space="preserve"> استعمل سلطة وظيفته في تعطيل القوانين أو اللوائح أو الأنظمة السارية أو رفض تنفيذ الأوامر والأحكام الصادرة من المحكمة أو جهة مخ</w:t>
      </w:r>
      <w:r>
        <w:rPr>
          <w:rtl/>
        </w:rPr>
        <w:t xml:space="preserve">تصة أو امتنع عمداً عن تنفيذ </w:t>
      </w:r>
      <w:r>
        <w:rPr>
          <w:rFonts w:hint="cs"/>
          <w:rtl/>
        </w:rPr>
        <w:t xml:space="preserve">شيء </w:t>
      </w:r>
      <w:r>
        <w:rPr>
          <w:rtl/>
        </w:rPr>
        <w:t>مما ذكر يدخل تنفيذه في اختصاصه</w:t>
      </w:r>
      <w:r>
        <w:rPr>
          <w:rFonts w:hint="cs"/>
          <w:rtl/>
        </w:rPr>
        <w:t xml:space="preserve">؛ (ب) </w:t>
      </w:r>
      <w:r>
        <w:rPr>
          <w:rtl/>
        </w:rPr>
        <w:t xml:space="preserve">ترك عمله أو امتنع عن </w:t>
      </w:r>
      <w:r>
        <w:rPr>
          <w:rFonts w:hint="cs"/>
          <w:rtl/>
        </w:rPr>
        <w:t>أ</w:t>
      </w:r>
      <w:r>
        <w:rPr>
          <w:rtl/>
        </w:rPr>
        <w:t>دائه بقصد عرقلة العمل و</w:t>
      </w:r>
      <w:r>
        <w:rPr>
          <w:rFonts w:hint="cs"/>
          <w:rtl/>
        </w:rPr>
        <w:t>الإ</w:t>
      </w:r>
      <w:r>
        <w:rPr>
          <w:rtl/>
        </w:rPr>
        <w:t>خلال بالنظام</w:t>
      </w:r>
      <w:r>
        <w:rPr>
          <w:rFonts w:hint="cs"/>
          <w:rtl/>
        </w:rPr>
        <w:t>؛ (ج)</w:t>
      </w:r>
      <w:r>
        <w:rPr>
          <w:rtl/>
        </w:rPr>
        <w:t xml:space="preserve"> أدلى أو قدم أو أعطى عمداً بيانات غير صحيحة يترتب عليها </w:t>
      </w:r>
      <w:r>
        <w:rPr>
          <w:rFonts w:hint="cs"/>
          <w:rtl/>
        </w:rPr>
        <w:t>الإ</w:t>
      </w:r>
      <w:r>
        <w:rPr>
          <w:rtl/>
        </w:rPr>
        <w:t>ضرار بالغي</w:t>
      </w:r>
      <w:r>
        <w:rPr>
          <w:rFonts w:hint="cs"/>
          <w:rtl/>
        </w:rPr>
        <w:t>ر؛</w:t>
      </w:r>
      <w:r>
        <w:rPr>
          <w:rtl/>
        </w:rPr>
        <w:t xml:space="preserve"> </w:t>
      </w:r>
      <w:r>
        <w:rPr>
          <w:rFonts w:hint="cs"/>
          <w:rtl/>
        </w:rPr>
        <w:t>(د)</w:t>
      </w:r>
      <w:r>
        <w:rPr>
          <w:rtl/>
        </w:rPr>
        <w:t xml:space="preserve"> استغل وظيفته بالاستيلاء على مال عام أو خاص أو ا</w:t>
      </w:r>
      <w:r>
        <w:rPr>
          <w:rtl/>
        </w:rPr>
        <w:t>ستحدث نقاطاً عسكرية خلافاً للقانون</w:t>
      </w:r>
      <w:r>
        <w:rPr>
          <w:rFonts w:hint="cs"/>
          <w:rtl/>
        </w:rPr>
        <w:t>".</w:t>
      </w:r>
    </w:p>
    <w:p w:rsidR="00000000" w:rsidRDefault="00DC5B03">
      <w:pPr>
        <w:spacing w:before="0" w:line="380" w:lineRule="exact"/>
        <w:jc w:val="both"/>
        <w:rPr>
          <w:rFonts w:hint="cs"/>
          <w:b/>
          <w:bCs/>
          <w:rtl/>
        </w:rPr>
      </w:pPr>
      <w:r>
        <w:rPr>
          <w:rFonts w:hint="cs"/>
          <w:b/>
          <w:bCs/>
          <w:rtl/>
        </w:rPr>
        <w:t>قانون هيئة الشرطة رقم 15 لسنة 2000</w:t>
      </w:r>
    </w:p>
    <w:p w:rsidR="00000000" w:rsidRDefault="00DC5B03">
      <w:pPr>
        <w:spacing w:before="0" w:line="380" w:lineRule="exact"/>
        <w:jc w:val="both"/>
        <w:rPr>
          <w:rFonts w:hint="cs"/>
        </w:rPr>
      </w:pPr>
      <w:r>
        <w:rPr>
          <w:rFonts w:hint="cs"/>
          <w:rtl/>
        </w:rPr>
        <w:t>241-</w:t>
      </w:r>
      <w:r>
        <w:rPr>
          <w:rFonts w:hint="cs"/>
          <w:rtl/>
        </w:rPr>
        <w:tab/>
        <w:t>تنص المادة 7 من الفصل الثاني من واجبات هيئة الشرطة على أنه: "تعمل الشرطة على حفظ النظام والأمن العام والآداب العامة والسكينة العامة ولها على وجه الخصوص القيام بما يلي:</w:t>
      </w:r>
    </w:p>
    <w:p w:rsidR="00000000" w:rsidRDefault="00DC5B03">
      <w:pPr>
        <w:spacing w:before="0" w:line="380" w:lineRule="exact"/>
        <w:jc w:val="both"/>
        <w:rPr>
          <w:rFonts w:hint="cs"/>
        </w:rPr>
      </w:pPr>
      <w:r>
        <w:rPr>
          <w:rFonts w:hint="cs"/>
          <w:rtl/>
        </w:rPr>
        <w:tab/>
        <w:t>-</w:t>
      </w:r>
      <w:r>
        <w:rPr>
          <w:rFonts w:hint="cs"/>
          <w:rtl/>
        </w:rPr>
        <w:tab/>
        <w:t>حماية ال</w:t>
      </w:r>
      <w:r>
        <w:rPr>
          <w:rFonts w:hint="cs"/>
          <w:rtl/>
        </w:rPr>
        <w:t>أرواح والأعراض والممتلكات؛</w:t>
      </w:r>
    </w:p>
    <w:p w:rsidR="00000000" w:rsidRDefault="00DC5B03">
      <w:pPr>
        <w:spacing w:before="0" w:line="380" w:lineRule="exact"/>
        <w:jc w:val="both"/>
        <w:rPr>
          <w:rFonts w:hint="cs"/>
          <w:rtl/>
        </w:rPr>
      </w:pPr>
      <w:r>
        <w:rPr>
          <w:rFonts w:hint="cs"/>
          <w:rtl/>
        </w:rPr>
        <w:tab/>
        <w:t>-</w:t>
      </w:r>
      <w:r>
        <w:rPr>
          <w:rFonts w:hint="cs"/>
          <w:rtl/>
        </w:rPr>
        <w:tab/>
        <w:t>كفالة الأمن والطمأنينة للمواطنين والمقيمين؛</w:t>
      </w:r>
    </w:p>
    <w:p w:rsidR="00000000" w:rsidRDefault="00DC5B03">
      <w:pPr>
        <w:spacing w:before="0" w:line="380" w:lineRule="exact"/>
        <w:jc w:val="both"/>
        <w:rPr>
          <w:rFonts w:hint="cs"/>
          <w:rtl/>
        </w:rPr>
      </w:pPr>
      <w:r>
        <w:rPr>
          <w:rFonts w:hint="cs"/>
          <w:rtl/>
        </w:rPr>
        <w:tab/>
        <w:t>-</w:t>
      </w:r>
      <w:r>
        <w:rPr>
          <w:rFonts w:hint="cs"/>
          <w:rtl/>
        </w:rPr>
        <w:tab/>
        <w:t>دارة السجون وحراسة السجناء؛</w:t>
      </w:r>
    </w:p>
    <w:p w:rsidR="00000000" w:rsidRDefault="00DC5B03">
      <w:pPr>
        <w:spacing w:before="0" w:line="380" w:lineRule="exact"/>
        <w:jc w:val="both"/>
        <w:rPr>
          <w:rFonts w:hint="cs"/>
          <w:rtl/>
        </w:rPr>
      </w:pPr>
      <w:r>
        <w:rPr>
          <w:rFonts w:hint="cs"/>
          <w:rtl/>
        </w:rPr>
        <w:tab/>
        <w:t>-</w:t>
      </w:r>
      <w:r>
        <w:rPr>
          <w:rFonts w:hint="cs"/>
          <w:rtl/>
        </w:rPr>
        <w:tab/>
        <w:t>حراسة المرافق العامة ومعاونة السلطات العامة في تأدية وظائفها وفقاً لأحكام هذا القانون؛</w:t>
      </w:r>
    </w:p>
    <w:p w:rsidR="00000000" w:rsidRDefault="00DC5B03">
      <w:pPr>
        <w:spacing w:before="0" w:line="380" w:lineRule="exact"/>
        <w:jc w:val="both"/>
        <w:rPr>
          <w:rFonts w:hint="cs"/>
          <w:rtl/>
        </w:rPr>
      </w:pPr>
      <w:r>
        <w:rPr>
          <w:rFonts w:hint="cs"/>
          <w:rtl/>
        </w:rPr>
        <w:tab/>
        <w:t>-</w:t>
      </w:r>
      <w:r>
        <w:rPr>
          <w:rFonts w:hint="cs"/>
          <w:rtl/>
        </w:rPr>
        <w:tab/>
        <w:t>تنفيذ ما تفرضه عليها القوانين واللوائح والقرارات من واجبات</w:t>
      </w:r>
      <w:r>
        <w:rPr>
          <w:rFonts w:hint="cs"/>
          <w:rtl/>
        </w:rPr>
        <w:t>".</w:t>
      </w:r>
    </w:p>
    <w:p w:rsidR="00000000" w:rsidRDefault="00DC5B03">
      <w:pPr>
        <w:spacing w:before="0" w:line="380" w:lineRule="exact"/>
        <w:jc w:val="both"/>
        <w:rPr>
          <w:rFonts w:hint="cs"/>
        </w:rPr>
      </w:pPr>
      <w:r>
        <w:rPr>
          <w:rFonts w:hint="cs"/>
          <w:rtl/>
        </w:rPr>
        <w:t>242-</w:t>
      </w:r>
      <w:r>
        <w:rPr>
          <w:rFonts w:hint="cs"/>
          <w:rtl/>
        </w:rPr>
        <w:tab/>
        <w:t>وتنص المادة 9 من القانون في الفقرة (ب) على أنه: "لا يجوز لها (الشرطة) استخدام التعذيب الجسدي أو التأثير النفسي ضد أي شخص أثناء مرحلة جمع الاستدلالات أو الحجز أو الحبس".</w:t>
      </w:r>
    </w:p>
    <w:p w:rsidR="00000000" w:rsidRDefault="00DC5B03">
      <w:pPr>
        <w:spacing w:before="0" w:line="380" w:lineRule="exact"/>
        <w:jc w:val="both"/>
        <w:rPr>
          <w:rFonts w:hint="cs"/>
          <w:rtl/>
        </w:rPr>
      </w:pPr>
      <w:r>
        <w:rPr>
          <w:rFonts w:hint="cs"/>
          <w:rtl/>
        </w:rPr>
        <w:t>243-</w:t>
      </w:r>
      <w:r>
        <w:rPr>
          <w:rFonts w:hint="cs"/>
          <w:rtl/>
        </w:rPr>
        <w:tab/>
        <w:t>وتنص المادة 89 في الباب العاشر، الفصل الأول، "واجبات الضباط" على أنه: "يجب</w:t>
      </w:r>
      <w:r>
        <w:rPr>
          <w:rFonts w:hint="cs"/>
          <w:rtl/>
        </w:rPr>
        <w:t xml:space="preserve"> على كل ضابط مراعاة أحكام هذا القانون وتنفيذها وعليه كذلك التقيد بما يلي: وأن لا يقع في أي مخالفة </w:t>
      </w:r>
      <w:proofErr w:type="spellStart"/>
      <w:r>
        <w:rPr>
          <w:rFonts w:hint="cs"/>
          <w:rtl/>
        </w:rPr>
        <w:t>انضباطية</w:t>
      </w:r>
      <w:proofErr w:type="spellEnd"/>
      <w:r>
        <w:rPr>
          <w:rFonts w:hint="cs"/>
          <w:rtl/>
        </w:rPr>
        <w:t xml:space="preserve"> أو خرق القوانين والأنظمة المعمول بها". </w:t>
      </w:r>
    </w:p>
    <w:p w:rsidR="00000000" w:rsidRDefault="00DC5B03">
      <w:pPr>
        <w:spacing w:before="0" w:line="380" w:lineRule="exact"/>
        <w:jc w:val="both"/>
        <w:rPr>
          <w:rFonts w:hint="cs"/>
        </w:rPr>
      </w:pPr>
      <w:r>
        <w:rPr>
          <w:rFonts w:hint="cs"/>
          <w:rtl/>
        </w:rPr>
        <w:t>244-</w:t>
      </w:r>
      <w:r>
        <w:rPr>
          <w:rFonts w:hint="cs"/>
          <w:rtl/>
        </w:rPr>
        <w:tab/>
        <w:t xml:space="preserve">وقد مثل صدور قرار رئيس الجمهورية مؤخراً بالعفو عن قائمة </w:t>
      </w:r>
      <w:proofErr w:type="spellStart"/>
      <w:r>
        <w:rPr>
          <w:rFonts w:hint="cs"/>
          <w:rtl/>
        </w:rPr>
        <w:t>ال‍</w:t>
      </w:r>
      <w:proofErr w:type="spellEnd"/>
      <w:r>
        <w:rPr>
          <w:rFonts w:hint="cs"/>
          <w:rtl/>
        </w:rPr>
        <w:t xml:space="preserve"> 16 التي أشعلت حرب الانفصال ودعوتهم للعودة لل</w:t>
      </w:r>
      <w:r>
        <w:rPr>
          <w:rFonts w:hint="cs"/>
          <w:rtl/>
        </w:rPr>
        <w:t>مساهمة في بناء الوطن، مؤشراً مهماً لنبذ الدعوة إلى الحرب والكراهية والعنف في الواقع.</w:t>
      </w:r>
    </w:p>
    <w:p w:rsidR="00000000" w:rsidRDefault="00DC5B03">
      <w:pPr>
        <w:spacing w:before="0" w:line="380" w:lineRule="exact"/>
        <w:jc w:val="both"/>
        <w:rPr>
          <w:rFonts w:hint="cs"/>
          <w:rtl/>
        </w:rPr>
      </w:pPr>
      <w:r>
        <w:rPr>
          <w:rFonts w:hint="cs"/>
          <w:rtl/>
        </w:rPr>
        <w:t>245-</w:t>
      </w:r>
      <w:r>
        <w:rPr>
          <w:rFonts w:hint="cs"/>
          <w:rtl/>
        </w:rPr>
        <w:tab/>
        <w:t>كما قامت الحكومة بإعادة النظر في الخطاب الإعلامي والثقافي والديني, والذي يشمل كلاً من الصحافة والمنابر الإعلامية والتوجيه وحث العلماء والخطباء وأساتذة الكليات والجامع</w:t>
      </w:r>
      <w:r>
        <w:rPr>
          <w:rFonts w:hint="cs"/>
          <w:rtl/>
        </w:rPr>
        <w:t>ات وحلقات الدروس في المساجد على القيام بواجبهم في تبيين أحكام الشريعة الإسلامية الغراء والتعريف بمقاصدها السمحة للعباد كل في ميدانه أو في الشريحة التي يتواصل معها، بما يضمن توحيد وجمع كلمة المدرسين والطلاب وتعميق المحبة فيما بينهم والأخوة الإيمانية وعدم ال</w:t>
      </w:r>
      <w:r>
        <w:rPr>
          <w:rFonts w:hint="cs"/>
          <w:rtl/>
        </w:rPr>
        <w:t>تنافر أو الانتقاص لبعضهم البعض.</w:t>
      </w:r>
    </w:p>
    <w:p w:rsidR="00000000" w:rsidRDefault="00DC5B03">
      <w:pPr>
        <w:spacing w:before="0" w:line="380" w:lineRule="exact"/>
        <w:jc w:val="both"/>
        <w:rPr>
          <w:rFonts w:hint="cs"/>
          <w:b/>
          <w:bCs/>
          <w:i/>
          <w:iCs/>
          <w:rtl/>
        </w:rPr>
      </w:pPr>
      <w:r>
        <w:rPr>
          <w:rFonts w:hint="cs"/>
          <w:b/>
          <w:bCs/>
          <w:i/>
          <w:iCs/>
          <w:rtl/>
        </w:rPr>
        <w:t>المادة 5</w:t>
      </w:r>
    </w:p>
    <w:p w:rsidR="00000000" w:rsidRDefault="00DC5B03">
      <w:pPr>
        <w:spacing w:before="0" w:line="380" w:lineRule="exact"/>
        <w:jc w:val="both"/>
        <w:rPr>
          <w:rFonts w:hint="cs"/>
          <w:snapToGrid w:val="0"/>
          <w:rtl/>
        </w:rPr>
      </w:pPr>
      <w:r>
        <w:rPr>
          <w:rFonts w:hint="cs"/>
          <w:rtl/>
        </w:rPr>
        <w:t>246-</w:t>
      </w:r>
      <w:r>
        <w:rPr>
          <w:rFonts w:hint="cs"/>
          <w:rtl/>
        </w:rPr>
        <w:tab/>
      </w:r>
      <w:r>
        <w:t xml:space="preserve"> </w:t>
      </w:r>
      <w:r>
        <w:rPr>
          <w:rFonts w:hint="eastAsia"/>
          <w:snapToGrid w:val="0"/>
          <w:rtl/>
          <w:lang w:eastAsia="ar-YE" w:bidi="ar-YE"/>
        </w:rPr>
        <w:t>نصت</w:t>
      </w:r>
      <w:r>
        <w:rPr>
          <w:snapToGrid w:val="0"/>
          <w:rtl/>
          <w:lang w:eastAsia="ar-YE" w:bidi="ar-YE"/>
        </w:rPr>
        <w:t xml:space="preserve"> </w:t>
      </w:r>
      <w:r>
        <w:rPr>
          <w:rFonts w:hint="eastAsia"/>
          <w:snapToGrid w:val="0"/>
          <w:rtl/>
        </w:rPr>
        <w:t>المادة</w:t>
      </w:r>
      <w:r>
        <w:rPr>
          <w:snapToGrid w:val="0"/>
          <w:rtl/>
        </w:rPr>
        <w:t xml:space="preserve"> 9 </w:t>
      </w:r>
      <w:r>
        <w:rPr>
          <w:rFonts w:hint="eastAsia"/>
          <w:snapToGrid w:val="0"/>
          <w:rtl/>
          <w:lang w:eastAsia="ar-YE" w:bidi="ar-YE"/>
        </w:rPr>
        <w:t>من</w:t>
      </w:r>
      <w:r>
        <w:rPr>
          <w:snapToGrid w:val="0"/>
          <w:rtl/>
          <w:lang w:eastAsia="ar-YE" w:bidi="ar-YE"/>
        </w:rPr>
        <w:t xml:space="preserve"> قانون </w:t>
      </w:r>
      <w:r>
        <w:rPr>
          <w:rFonts w:hint="eastAsia"/>
          <w:snapToGrid w:val="0"/>
          <w:rtl/>
          <w:lang w:eastAsia="ar-YE" w:bidi="ar-YE"/>
        </w:rPr>
        <w:t>حقوق</w:t>
      </w:r>
      <w:r>
        <w:rPr>
          <w:snapToGrid w:val="0"/>
          <w:rtl/>
          <w:lang w:eastAsia="ar-YE" w:bidi="ar-YE"/>
        </w:rPr>
        <w:t xml:space="preserve"> الطفل </w:t>
      </w:r>
      <w:r>
        <w:rPr>
          <w:rFonts w:hint="eastAsia"/>
          <w:snapToGrid w:val="0"/>
          <w:rtl/>
        </w:rPr>
        <w:t>على</w:t>
      </w:r>
      <w:r>
        <w:rPr>
          <w:snapToGrid w:val="0"/>
          <w:rtl/>
        </w:rPr>
        <w:t xml:space="preserve"> أن</w:t>
      </w:r>
      <w:r>
        <w:rPr>
          <w:rFonts w:hint="cs"/>
          <w:snapToGrid w:val="0"/>
          <w:rtl/>
        </w:rPr>
        <w:t>:</w:t>
      </w:r>
      <w:r>
        <w:rPr>
          <w:snapToGrid w:val="0"/>
          <w:rtl/>
        </w:rPr>
        <w:t xml:space="preserve"> "</w:t>
      </w:r>
      <w:r>
        <w:rPr>
          <w:rFonts w:hint="eastAsia"/>
          <w:snapToGrid w:val="0"/>
          <w:rtl/>
        </w:rPr>
        <w:t>لا</w:t>
      </w:r>
      <w:r>
        <w:rPr>
          <w:snapToGrid w:val="0"/>
          <w:rtl/>
        </w:rPr>
        <w:t xml:space="preserve"> تخل أحكام هذا القانون بحق الطفل في التمتع </w:t>
      </w:r>
      <w:r>
        <w:rPr>
          <w:rFonts w:hint="eastAsia"/>
          <w:snapToGrid w:val="0"/>
          <w:rtl/>
        </w:rPr>
        <w:t>بكافة</w:t>
      </w:r>
      <w:r>
        <w:rPr>
          <w:snapToGrid w:val="0"/>
          <w:rtl/>
        </w:rPr>
        <w:t xml:space="preserve"> الحقوق والحريات العامة وأوجه الحماية والرعاية التي تكفلها القوانين </w:t>
      </w:r>
      <w:r>
        <w:rPr>
          <w:rFonts w:hint="eastAsia"/>
          <w:snapToGrid w:val="0"/>
          <w:rtl/>
        </w:rPr>
        <w:t>النافذة</w:t>
      </w:r>
      <w:r>
        <w:rPr>
          <w:snapToGrid w:val="0"/>
          <w:rtl/>
        </w:rPr>
        <w:t xml:space="preserve"> للإنسـان عامة وللطفل خاصة دون تمييز بسبب </w:t>
      </w:r>
      <w:r>
        <w:rPr>
          <w:snapToGrid w:val="0"/>
          <w:rtl/>
        </w:rPr>
        <w:t xml:space="preserve">الجنس أو اللون أو </w:t>
      </w:r>
      <w:r>
        <w:rPr>
          <w:rFonts w:hint="eastAsia"/>
          <w:snapToGrid w:val="0"/>
          <w:rtl/>
        </w:rPr>
        <w:t>المعتقد</w:t>
      </w:r>
      <w:r>
        <w:rPr>
          <w:snapToGrid w:val="0"/>
          <w:rtl/>
        </w:rPr>
        <w:t>".</w:t>
      </w:r>
      <w:r>
        <w:rPr>
          <w:rFonts w:hint="cs"/>
          <w:snapToGrid w:val="0"/>
          <w:rtl/>
        </w:rPr>
        <w:t xml:space="preserve"> </w:t>
      </w:r>
    </w:p>
    <w:p w:rsidR="00000000" w:rsidRDefault="00DC5B03">
      <w:pPr>
        <w:spacing w:before="0" w:line="380" w:lineRule="exact"/>
        <w:jc w:val="both"/>
        <w:rPr>
          <w:rFonts w:hint="cs"/>
          <w:b/>
          <w:bCs/>
        </w:rPr>
      </w:pPr>
      <w:r>
        <w:rPr>
          <w:rFonts w:hint="cs"/>
          <w:b/>
          <w:bCs/>
          <w:rtl/>
        </w:rPr>
        <w:t>الفقرة (أ): الحق في معاملة متساوية أمام المحاكم</w:t>
      </w:r>
    </w:p>
    <w:p w:rsidR="00000000" w:rsidRDefault="00DC5B03">
      <w:pPr>
        <w:spacing w:before="0" w:line="380" w:lineRule="exact"/>
        <w:jc w:val="both"/>
        <w:rPr>
          <w:rFonts w:hint="cs"/>
        </w:rPr>
      </w:pPr>
      <w:r>
        <w:rPr>
          <w:rFonts w:hint="cs"/>
          <w:rtl/>
        </w:rPr>
        <w:t>247-</w:t>
      </w:r>
      <w:r>
        <w:rPr>
          <w:rFonts w:hint="cs"/>
          <w:rtl/>
        </w:rPr>
        <w:tab/>
      </w:r>
      <w:r>
        <w:rPr>
          <w:rFonts w:hint="eastAsia"/>
          <w:rtl/>
        </w:rPr>
        <w:t>يعتبر</w:t>
      </w:r>
      <w:r>
        <w:rPr>
          <w:rtl/>
        </w:rPr>
        <w:t xml:space="preserve"> مبدأ المساواة أمام القانون من أهم المبادئ </w:t>
      </w:r>
      <w:r>
        <w:rPr>
          <w:rFonts w:hint="eastAsia"/>
          <w:rtl/>
        </w:rPr>
        <w:t>التي</w:t>
      </w:r>
      <w:r>
        <w:rPr>
          <w:rtl/>
        </w:rPr>
        <w:t xml:space="preserve"> أكدت عليها التشريعات اليمنية لأفراد </w:t>
      </w:r>
      <w:r>
        <w:rPr>
          <w:rFonts w:hint="eastAsia"/>
          <w:rtl/>
        </w:rPr>
        <w:t>المجتمع</w:t>
      </w:r>
      <w:r>
        <w:rPr>
          <w:rtl/>
        </w:rPr>
        <w:t xml:space="preserve"> اليمني فقد سبقت الإشارة إلى أن الدستور قد نص في المادة 4</w:t>
      </w:r>
      <w:r>
        <w:rPr>
          <w:rFonts w:hint="cs"/>
          <w:rtl/>
        </w:rPr>
        <w:t xml:space="preserve">1 </w:t>
      </w:r>
      <w:r>
        <w:rPr>
          <w:rtl/>
        </w:rPr>
        <w:t>بأن</w:t>
      </w:r>
      <w:r>
        <w:rPr>
          <w:rFonts w:hint="cs"/>
          <w:rtl/>
        </w:rPr>
        <w:t>:</w:t>
      </w:r>
      <w:r>
        <w:rPr>
          <w:rtl/>
        </w:rPr>
        <w:t xml:space="preserve"> "</w:t>
      </w:r>
      <w:r>
        <w:rPr>
          <w:rFonts w:hint="eastAsia"/>
          <w:rtl/>
        </w:rPr>
        <w:t>المواطنين</w:t>
      </w:r>
      <w:r>
        <w:rPr>
          <w:rtl/>
        </w:rPr>
        <w:t xml:space="preserve"> جمي</w:t>
      </w:r>
      <w:r>
        <w:rPr>
          <w:rtl/>
        </w:rPr>
        <w:t>عهم متساوون في الحقوق والواجبات</w:t>
      </w:r>
      <w:r>
        <w:rPr>
          <w:rFonts w:hint="cs"/>
          <w:rtl/>
        </w:rPr>
        <w:t>"،</w:t>
      </w:r>
      <w:r>
        <w:rPr>
          <w:rtl/>
        </w:rPr>
        <w:t xml:space="preserve"> </w:t>
      </w:r>
      <w:r>
        <w:rPr>
          <w:rFonts w:hint="eastAsia"/>
          <w:rtl/>
        </w:rPr>
        <w:t>كما</w:t>
      </w:r>
      <w:r>
        <w:rPr>
          <w:rtl/>
        </w:rPr>
        <w:t xml:space="preserve"> </w:t>
      </w:r>
      <w:r>
        <w:rPr>
          <w:rFonts w:hint="cs"/>
          <w:rtl/>
        </w:rPr>
        <w:t>نص</w:t>
      </w:r>
      <w:r>
        <w:rPr>
          <w:rtl/>
        </w:rPr>
        <w:t xml:space="preserve"> في </w:t>
      </w:r>
      <w:r>
        <w:rPr>
          <w:rFonts w:hint="eastAsia"/>
          <w:rtl/>
        </w:rPr>
        <w:t>المادة</w:t>
      </w:r>
      <w:r>
        <w:rPr>
          <w:rtl/>
        </w:rPr>
        <w:t xml:space="preserve"> 25 </w:t>
      </w:r>
      <w:r>
        <w:rPr>
          <w:rFonts w:hint="cs"/>
          <w:rtl/>
        </w:rPr>
        <w:t xml:space="preserve">على أن: </w:t>
      </w:r>
      <w:r>
        <w:rPr>
          <w:rtl/>
        </w:rPr>
        <w:t>"</w:t>
      </w:r>
      <w:r>
        <w:rPr>
          <w:rFonts w:hint="eastAsia"/>
          <w:rtl/>
        </w:rPr>
        <w:t>يقوم</w:t>
      </w:r>
      <w:r>
        <w:rPr>
          <w:rtl/>
        </w:rPr>
        <w:t xml:space="preserve"> المجتمع اليمني على أساس التضامن الاجتماعي </w:t>
      </w:r>
      <w:r>
        <w:rPr>
          <w:rFonts w:hint="eastAsia"/>
          <w:rtl/>
        </w:rPr>
        <w:t>القائم</w:t>
      </w:r>
      <w:r>
        <w:rPr>
          <w:rtl/>
        </w:rPr>
        <w:t xml:space="preserve"> على العدل والحرية والمساواة وفقاً للقانون"</w:t>
      </w:r>
      <w:r>
        <w:rPr>
          <w:rFonts w:hint="cs"/>
          <w:rtl/>
        </w:rPr>
        <w:t xml:space="preserve">. </w:t>
      </w:r>
      <w:r>
        <w:rPr>
          <w:rFonts w:hint="eastAsia"/>
          <w:rtl/>
        </w:rPr>
        <w:t>وتأكيداً</w:t>
      </w:r>
      <w:r>
        <w:rPr>
          <w:rtl/>
        </w:rPr>
        <w:t xml:space="preserve"> لهذا المبدأ </w:t>
      </w:r>
      <w:r>
        <w:rPr>
          <w:rFonts w:hint="eastAsia"/>
          <w:rtl/>
        </w:rPr>
        <w:t>الدستوري</w:t>
      </w:r>
      <w:r>
        <w:rPr>
          <w:rtl/>
        </w:rPr>
        <w:t xml:space="preserve"> يقرر قانون الإجراءات الجزائية في المادة 5 بأن</w:t>
      </w:r>
      <w:r>
        <w:rPr>
          <w:rFonts w:hint="cs"/>
          <w:rtl/>
        </w:rPr>
        <w:t>:</w:t>
      </w:r>
      <w:r>
        <w:rPr>
          <w:rtl/>
        </w:rPr>
        <w:t xml:space="preserve"> "</w:t>
      </w:r>
      <w:r>
        <w:rPr>
          <w:rFonts w:hint="eastAsia"/>
          <w:rtl/>
        </w:rPr>
        <w:t>المواطن</w:t>
      </w:r>
      <w:r>
        <w:rPr>
          <w:rFonts w:hint="cs"/>
          <w:rtl/>
        </w:rPr>
        <w:t>ي</w:t>
      </w:r>
      <w:r>
        <w:rPr>
          <w:rFonts w:hint="eastAsia"/>
          <w:rtl/>
        </w:rPr>
        <w:t>ن</w:t>
      </w:r>
      <w:r>
        <w:rPr>
          <w:rtl/>
        </w:rPr>
        <w:t xml:space="preserve"> سواء </w:t>
      </w:r>
      <w:r>
        <w:rPr>
          <w:rFonts w:hint="eastAsia"/>
          <w:rtl/>
        </w:rPr>
        <w:t>أم</w:t>
      </w:r>
      <w:r>
        <w:rPr>
          <w:rFonts w:hint="eastAsia"/>
          <w:rtl/>
        </w:rPr>
        <w:t>ام</w:t>
      </w:r>
      <w:r>
        <w:rPr>
          <w:rtl/>
        </w:rPr>
        <w:t xml:space="preserve"> القانون ولا يجوز تعقب إنسان والإضرار به بسبب الجنسية أو العنصر أو الأصل أو </w:t>
      </w:r>
      <w:r>
        <w:rPr>
          <w:rFonts w:hint="eastAsia"/>
          <w:rtl/>
        </w:rPr>
        <w:t>اللغة</w:t>
      </w:r>
      <w:r>
        <w:rPr>
          <w:rtl/>
        </w:rPr>
        <w:t xml:space="preserve"> أو العقيدة أو المهنة أو درجة التعليم"</w:t>
      </w:r>
      <w:r>
        <w:rPr>
          <w:rFonts w:hint="cs"/>
          <w:rtl/>
        </w:rPr>
        <w:t>.</w:t>
      </w:r>
    </w:p>
    <w:p w:rsidR="00000000" w:rsidRDefault="00DC5B03">
      <w:pPr>
        <w:spacing w:before="0" w:line="380" w:lineRule="exact"/>
        <w:jc w:val="both"/>
        <w:rPr>
          <w:rFonts w:hint="cs"/>
        </w:rPr>
      </w:pPr>
      <w:r>
        <w:rPr>
          <w:rFonts w:hint="cs"/>
          <w:rtl/>
        </w:rPr>
        <w:t>248-</w:t>
      </w:r>
      <w:r>
        <w:rPr>
          <w:rFonts w:hint="cs"/>
          <w:rtl/>
        </w:rPr>
        <w:tab/>
      </w:r>
      <w:r>
        <w:rPr>
          <w:rFonts w:hint="eastAsia"/>
          <w:rtl/>
        </w:rPr>
        <w:t>وتحديد</w:t>
      </w:r>
      <w:r>
        <w:rPr>
          <w:rtl/>
        </w:rPr>
        <w:t xml:space="preserve"> هذا المبدأ واضح في </w:t>
      </w:r>
      <w:r>
        <w:rPr>
          <w:rFonts w:hint="eastAsia"/>
          <w:rtl/>
        </w:rPr>
        <w:t>القواعد</w:t>
      </w:r>
      <w:r>
        <w:rPr>
          <w:rtl/>
        </w:rPr>
        <w:t xml:space="preserve"> والقوانين المنظمة للتقاضي فقانون السلطة القضائية رقم 1 لسنة 1990 نص </w:t>
      </w:r>
      <w:r>
        <w:rPr>
          <w:rFonts w:hint="eastAsia"/>
          <w:rtl/>
        </w:rPr>
        <w:t>في</w:t>
      </w:r>
      <w:r>
        <w:rPr>
          <w:rtl/>
        </w:rPr>
        <w:t xml:space="preserve"> المادة 2</w:t>
      </w:r>
      <w:r>
        <w:rPr>
          <w:rFonts w:hint="cs"/>
          <w:rtl/>
        </w:rPr>
        <w:t xml:space="preserve"> على ما يلي:</w:t>
      </w:r>
      <w:r>
        <w:rPr>
          <w:rtl/>
        </w:rPr>
        <w:t xml:space="preserve"> "</w:t>
      </w:r>
      <w:r>
        <w:rPr>
          <w:rFonts w:hint="eastAsia"/>
          <w:rtl/>
        </w:rPr>
        <w:t>ا</w:t>
      </w:r>
      <w:r>
        <w:rPr>
          <w:rFonts w:hint="eastAsia"/>
          <w:rtl/>
        </w:rPr>
        <w:t>لمتقاضون</w:t>
      </w:r>
      <w:r>
        <w:rPr>
          <w:rtl/>
        </w:rPr>
        <w:t xml:space="preserve"> متساوون أمام القضاء مهما كانت صفاتهم وأوضاعهم".</w:t>
      </w:r>
    </w:p>
    <w:p w:rsidR="00000000" w:rsidRDefault="00DC5B03">
      <w:pPr>
        <w:spacing w:before="0" w:line="380" w:lineRule="exact"/>
        <w:jc w:val="both"/>
        <w:rPr>
          <w:rFonts w:hint="cs"/>
          <w:rtl/>
        </w:rPr>
      </w:pPr>
      <w:r>
        <w:rPr>
          <w:rFonts w:hint="cs"/>
          <w:rtl/>
        </w:rPr>
        <w:t>249-</w:t>
      </w:r>
      <w:r>
        <w:rPr>
          <w:rFonts w:hint="cs"/>
          <w:rtl/>
        </w:rPr>
        <w:tab/>
        <w:t xml:space="preserve">وبما يتلاءم مع نص الفقــرة المذكورة، </w:t>
      </w:r>
      <w:r>
        <w:rPr>
          <w:rtl/>
        </w:rPr>
        <w:t>أو</w:t>
      </w:r>
      <w:r>
        <w:rPr>
          <w:rFonts w:hint="cs"/>
          <w:rtl/>
        </w:rPr>
        <w:t>رد</w:t>
      </w:r>
      <w:r>
        <w:rPr>
          <w:rtl/>
        </w:rPr>
        <w:t xml:space="preserve"> قانون المرافعات والتنفيذ المدني</w:t>
      </w:r>
      <w:r>
        <w:rPr>
          <w:rFonts w:hint="cs"/>
          <w:rtl/>
        </w:rPr>
        <w:t xml:space="preserve"> رقم 40 لسنة 2002 مجموعةً من المبادئ الحاكمة في القضاء والتقاضي </w:t>
      </w:r>
      <w:proofErr w:type="spellStart"/>
      <w:r>
        <w:rPr>
          <w:rFonts w:hint="cs"/>
          <w:rtl/>
        </w:rPr>
        <w:t>نوجزها</w:t>
      </w:r>
      <w:proofErr w:type="spellEnd"/>
      <w:r>
        <w:rPr>
          <w:rFonts w:hint="cs"/>
          <w:rtl/>
        </w:rPr>
        <w:t xml:space="preserve"> في الآتي: </w:t>
      </w:r>
    </w:p>
    <w:p w:rsidR="00000000" w:rsidRDefault="00DC5B03">
      <w:pPr>
        <w:spacing w:before="0" w:line="380" w:lineRule="exact"/>
        <w:ind w:left="1440" w:hanging="720"/>
        <w:jc w:val="both"/>
        <w:rPr>
          <w:rFonts w:hint="cs"/>
          <w:rtl/>
        </w:rPr>
      </w:pPr>
      <w:r>
        <w:rPr>
          <w:rFonts w:hint="cs"/>
          <w:rtl/>
        </w:rPr>
        <w:t>-</w:t>
      </w:r>
      <w:r>
        <w:rPr>
          <w:rFonts w:hint="cs"/>
          <w:rtl/>
        </w:rPr>
        <w:tab/>
        <w:t xml:space="preserve">أوجب القانون على القاضي المحافظة على </w:t>
      </w:r>
      <w:r>
        <w:rPr>
          <w:rFonts w:hint="cs"/>
          <w:rtl/>
        </w:rPr>
        <w:t xml:space="preserve">مبدأ المواجهة أثناء التقاضي وضمن احترامه بين الخصوم والحرص على كفالة العدالة، والتقيد بمبدأ الحياد، والمساواة بين الخصوم في مجلس القضاء ... </w:t>
      </w:r>
      <w:proofErr w:type="spellStart"/>
      <w:r>
        <w:rPr>
          <w:rFonts w:hint="cs"/>
          <w:rtl/>
        </w:rPr>
        <w:t>إلخ</w:t>
      </w:r>
      <w:proofErr w:type="spellEnd"/>
      <w:r>
        <w:rPr>
          <w:rFonts w:hint="cs"/>
          <w:rtl/>
        </w:rPr>
        <w:t>. (</w:t>
      </w:r>
      <w:r>
        <w:rPr>
          <w:rtl/>
        </w:rPr>
        <w:t>الم</w:t>
      </w:r>
      <w:r>
        <w:rPr>
          <w:rFonts w:hint="cs"/>
          <w:rtl/>
        </w:rPr>
        <w:t>واد</w:t>
      </w:r>
      <w:r>
        <w:rPr>
          <w:rtl/>
        </w:rPr>
        <w:t xml:space="preserve"> 16</w:t>
      </w:r>
      <w:r>
        <w:rPr>
          <w:rFonts w:hint="cs"/>
          <w:rtl/>
        </w:rPr>
        <w:t xml:space="preserve"> و19 و20 و21 و</w:t>
      </w:r>
      <w:r>
        <w:rPr>
          <w:rtl/>
        </w:rPr>
        <w:t>26)</w:t>
      </w:r>
      <w:r>
        <w:rPr>
          <w:rFonts w:hint="cs"/>
          <w:rtl/>
        </w:rPr>
        <w:t>؛</w:t>
      </w:r>
    </w:p>
    <w:p w:rsidR="00000000" w:rsidRDefault="00DC5B03">
      <w:pPr>
        <w:spacing w:before="0" w:line="380" w:lineRule="exact"/>
        <w:ind w:left="1440" w:hanging="720"/>
        <w:jc w:val="both"/>
        <w:rPr>
          <w:rFonts w:hint="cs"/>
          <w:rtl/>
        </w:rPr>
      </w:pPr>
      <w:r>
        <w:rPr>
          <w:rFonts w:hint="cs"/>
          <w:rtl/>
        </w:rPr>
        <w:t>-</w:t>
      </w:r>
      <w:r>
        <w:rPr>
          <w:rFonts w:hint="cs"/>
          <w:rtl/>
        </w:rPr>
        <w:tab/>
      </w:r>
      <w:r>
        <w:rPr>
          <w:spacing w:val="2"/>
          <w:rtl/>
        </w:rPr>
        <w:t xml:space="preserve">كما حظر على </w:t>
      </w:r>
      <w:r>
        <w:rPr>
          <w:rFonts w:hint="eastAsia"/>
          <w:spacing w:val="2"/>
          <w:rtl/>
        </w:rPr>
        <w:t>القاضي</w:t>
      </w:r>
      <w:r>
        <w:rPr>
          <w:spacing w:val="2"/>
          <w:rtl/>
        </w:rPr>
        <w:t xml:space="preserve"> أن يستضيف أحد الخصوم أو أن يستضاف عند أحدهما أو أن يقبل الهدي</w:t>
      </w:r>
      <w:r>
        <w:rPr>
          <w:spacing w:val="2"/>
          <w:rtl/>
        </w:rPr>
        <w:t xml:space="preserve">ة أو أن يخل </w:t>
      </w:r>
      <w:r>
        <w:rPr>
          <w:rFonts w:hint="eastAsia"/>
          <w:spacing w:val="2"/>
          <w:rtl/>
        </w:rPr>
        <w:t>بأصول</w:t>
      </w:r>
      <w:r>
        <w:rPr>
          <w:spacing w:val="2"/>
          <w:rtl/>
        </w:rPr>
        <w:t xml:space="preserve"> مهنته أو آدابها وفقاً للقانون</w:t>
      </w:r>
      <w:r>
        <w:rPr>
          <w:rFonts w:hint="cs"/>
          <w:spacing w:val="2"/>
          <w:rtl/>
        </w:rPr>
        <w:t xml:space="preserve"> (المواد 26 و27 و28 و29 و30 و31). كما ألزم</w:t>
      </w:r>
      <w:r>
        <w:rPr>
          <w:rFonts w:hint="cs"/>
          <w:rtl/>
        </w:rPr>
        <w:t xml:space="preserve"> القانون المحكمة أن تأذن للخصوم بالكلام والمرافعة، وأوجب الاستماع إلى أقوال الخصوم حال المرافعة, بدون مقاطعة (المادة 164). ومن أجل ضمان المساواة بين الخصوم قررت المادة</w:t>
      </w:r>
      <w:r>
        <w:rPr>
          <w:rFonts w:hint="cs"/>
          <w:rtl/>
        </w:rPr>
        <w:t xml:space="preserve"> 223 أنه لا يجوز للمحكمة أثناء المداولة أن تسمع أحد الخصوم أو أن تقبل أوراقاً في الخصومة دون إطلاع الخصم الآخر وإلا كان العمل باطلاً؛</w:t>
      </w:r>
    </w:p>
    <w:p w:rsidR="00000000" w:rsidRDefault="00DC5B03">
      <w:pPr>
        <w:spacing w:before="0" w:line="380" w:lineRule="exact"/>
        <w:ind w:left="1440" w:hanging="720"/>
        <w:jc w:val="both"/>
        <w:rPr>
          <w:rFonts w:hint="cs"/>
          <w:rtl/>
        </w:rPr>
      </w:pPr>
      <w:r>
        <w:rPr>
          <w:rFonts w:hint="cs"/>
          <w:rtl/>
        </w:rPr>
        <w:t>-</w:t>
      </w:r>
      <w:r>
        <w:rPr>
          <w:rFonts w:hint="cs"/>
          <w:rtl/>
        </w:rPr>
        <w:tab/>
        <w:t>كما قرر القانون المذكور أنه إذا خالف القاضي أصول مهنته وآدابها أو أخل بشرفها حوكم جنائياً أو تأديبياً طبقاً للمنصوص عليه</w:t>
      </w:r>
      <w:r>
        <w:rPr>
          <w:rFonts w:hint="cs"/>
          <w:rtl/>
        </w:rPr>
        <w:t xml:space="preserve"> في قانون السلطة القضائية والقوانين النافذة. (المادة 32 والمواد 128-156)؛</w:t>
      </w:r>
    </w:p>
    <w:p w:rsidR="00000000" w:rsidRDefault="00DC5B03">
      <w:pPr>
        <w:spacing w:before="0" w:line="380" w:lineRule="exact"/>
        <w:ind w:left="1440" w:hanging="720"/>
        <w:jc w:val="both"/>
        <w:rPr>
          <w:rFonts w:hint="cs"/>
          <w:i/>
          <w:iCs/>
        </w:rPr>
      </w:pPr>
      <w:r>
        <w:rPr>
          <w:rFonts w:hint="cs"/>
          <w:rtl/>
        </w:rPr>
        <w:t>-</w:t>
      </w:r>
      <w:r>
        <w:rPr>
          <w:rFonts w:hint="cs"/>
          <w:rtl/>
        </w:rPr>
        <w:tab/>
        <w:t>بل إن القانون أجاز مخاصمة القضاة وأعضاء النيابة العامة مدنياً عن طريق رفع دعوى المخاصمة للحكم بالتعويض (المادة 144). وعلى ذلك، إذا ثبت لهيئة الحكم صحة دعوى المخاصمة فتحكم للمدعي عل</w:t>
      </w:r>
      <w:r>
        <w:rPr>
          <w:rFonts w:hint="cs"/>
          <w:rtl/>
        </w:rPr>
        <w:t>يه بالتعويض المناسب وبنفقات المحاكمة وببطلان الحكم محل المخاصمة وأي عمل قضائي متعلق به وبإيقاف القاضي أو عضو النيابة العامة عن العمل وإحالته إلى مجلس القضاء الأعلى لإيقاع العقوبة التي يراها مناسبةً كما تحكم بإعادة مبلغ الكفالة (المادة 153).</w:t>
      </w:r>
    </w:p>
    <w:p w:rsidR="00000000" w:rsidRDefault="00DC5B03">
      <w:pPr>
        <w:spacing w:before="0" w:line="380" w:lineRule="exact"/>
        <w:jc w:val="both"/>
        <w:rPr>
          <w:rFonts w:hint="cs"/>
        </w:rPr>
      </w:pPr>
      <w:r>
        <w:rPr>
          <w:rFonts w:hint="cs"/>
          <w:rtl/>
        </w:rPr>
        <w:t>250-</w:t>
      </w:r>
      <w:r>
        <w:rPr>
          <w:rFonts w:hint="cs"/>
          <w:rtl/>
        </w:rPr>
        <w:tab/>
        <w:t>كما جاء في</w:t>
      </w:r>
      <w:r>
        <w:rPr>
          <w:rFonts w:hint="cs"/>
          <w:rtl/>
        </w:rPr>
        <w:t xml:space="preserve"> قانون الإجراءات الجزائية في المادة 324 منه على أنه "</w:t>
      </w:r>
      <w:r>
        <w:rPr>
          <w:rtl/>
        </w:rPr>
        <w:t>يتساوى جميع أطراف القضية في الحقوق والواجبات بما فيهم المتهم وممثل الدفاع والمدعي المدني والمس</w:t>
      </w:r>
      <w:r>
        <w:rPr>
          <w:rFonts w:hint="cs"/>
          <w:rtl/>
        </w:rPr>
        <w:t>ؤ</w:t>
      </w:r>
      <w:r>
        <w:rPr>
          <w:rtl/>
        </w:rPr>
        <w:t>ول مدنياً ولهم الحق في تقديم الأدلة ومناقشتها وطلب فحصها عن طريق الخبراء بعد موافقة المحكمة</w:t>
      </w:r>
      <w:r>
        <w:rPr>
          <w:rFonts w:hint="cs"/>
          <w:rtl/>
        </w:rPr>
        <w:t>"</w:t>
      </w:r>
      <w:r>
        <w:rPr>
          <w:rtl/>
        </w:rPr>
        <w:t>.</w:t>
      </w:r>
    </w:p>
    <w:p w:rsidR="00000000" w:rsidRDefault="00DC5B03">
      <w:pPr>
        <w:spacing w:before="0" w:line="380" w:lineRule="exact"/>
        <w:jc w:val="both"/>
        <w:rPr>
          <w:rFonts w:hint="cs"/>
          <w:b/>
          <w:bCs/>
        </w:rPr>
      </w:pPr>
      <w:r>
        <w:rPr>
          <w:rFonts w:hint="cs"/>
          <w:b/>
          <w:bCs/>
          <w:rtl/>
        </w:rPr>
        <w:t>الفقرة (ب): ال</w:t>
      </w:r>
      <w:r>
        <w:rPr>
          <w:rFonts w:hint="cs"/>
          <w:b/>
          <w:bCs/>
          <w:rtl/>
        </w:rPr>
        <w:t>حق في الأمن</w:t>
      </w:r>
    </w:p>
    <w:p w:rsidR="00000000" w:rsidRDefault="00DC5B03">
      <w:pPr>
        <w:spacing w:before="0" w:line="380" w:lineRule="exact"/>
        <w:jc w:val="both"/>
        <w:rPr>
          <w:rFonts w:hint="cs"/>
        </w:rPr>
      </w:pPr>
      <w:r>
        <w:rPr>
          <w:rFonts w:hint="cs"/>
          <w:rtl/>
        </w:rPr>
        <w:t>251-</w:t>
      </w:r>
      <w:r>
        <w:rPr>
          <w:rFonts w:hint="cs"/>
          <w:rtl/>
        </w:rPr>
        <w:tab/>
        <w:t>يقتضي مفهوم هذا المبدأ أن لكل شخص الحق في الحرية والأمان على شخصه، ولذا فقد كفلت المواد الدستورية والقانونية الحق لكل فرد في الحرية والسلامة الشخصية، فلا يجوز القبض على أحد أو إيقافه بشكل تعسفي، كما لا يجوز حرمان أحد من حريته إلا بموجب الق</w:t>
      </w:r>
      <w:r>
        <w:rPr>
          <w:rFonts w:hint="cs"/>
          <w:rtl/>
        </w:rPr>
        <w:t>انون وطبقاً للإجراءات المقررة فيه</w:t>
      </w:r>
      <w:r>
        <w:rPr>
          <w:rFonts w:hint="cs"/>
          <w:vertAlign w:val="superscript"/>
          <w:rtl/>
        </w:rPr>
        <w:t>(</w:t>
      </w:r>
      <w:r>
        <w:rPr>
          <w:rStyle w:val="FootnoteReference"/>
          <w:sz w:val="26"/>
          <w:rtl/>
        </w:rPr>
        <w:footnoteReference w:id="28"/>
      </w:r>
      <w:r>
        <w:rPr>
          <w:rFonts w:hint="cs"/>
          <w:vertAlign w:val="superscript"/>
          <w:rtl/>
        </w:rPr>
        <w:t>)</w:t>
      </w:r>
      <w:r>
        <w:rPr>
          <w:rFonts w:hint="cs"/>
          <w:rtl/>
        </w:rPr>
        <w:t xml:space="preserve">. وإضافة إلى ذلك لا يجوز تعقب أحد من </w:t>
      </w:r>
      <w:r>
        <w:rPr>
          <w:rtl/>
        </w:rPr>
        <w:t>المواطن</w:t>
      </w:r>
      <w:r>
        <w:rPr>
          <w:rFonts w:hint="cs"/>
          <w:rtl/>
        </w:rPr>
        <w:t>ي</w:t>
      </w:r>
      <w:r>
        <w:rPr>
          <w:rtl/>
        </w:rPr>
        <w:t xml:space="preserve">ن </w:t>
      </w:r>
      <w:r>
        <w:rPr>
          <w:rFonts w:hint="cs"/>
          <w:rtl/>
        </w:rPr>
        <w:t>بل أي إنسان</w:t>
      </w:r>
      <w:r>
        <w:rPr>
          <w:rtl/>
        </w:rPr>
        <w:t xml:space="preserve"> أو ال</w:t>
      </w:r>
      <w:r>
        <w:rPr>
          <w:rFonts w:hint="cs"/>
          <w:rtl/>
        </w:rPr>
        <w:t>إ</w:t>
      </w:r>
      <w:r>
        <w:rPr>
          <w:rtl/>
        </w:rPr>
        <w:t>ضرار به بسبب الجنسية أو العنصر أو الأصل أو اللغة أو العقيدة أو المهنة أو درجة التعليم أو المركز الاجتماعي</w:t>
      </w:r>
      <w:r>
        <w:rPr>
          <w:rFonts w:hint="cs"/>
          <w:rtl/>
        </w:rPr>
        <w:t xml:space="preserve"> فالكل سواء أمام القانون</w:t>
      </w:r>
      <w:r>
        <w:rPr>
          <w:rFonts w:hint="cs"/>
          <w:vertAlign w:val="superscript"/>
          <w:rtl/>
        </w:rPr>
        <w:t>(</w:t>
      </w:r>
      <w:r>
        <w:rPr>
          <w:rStyle w:val="FootnoteReference"/>
          <w:b/>
          <w:sz w:val="26"/>
          <w:rtl/>
        </w:rPr>
        <w:footnoteReference w:id="29"/>
      </w:r>
      <w:r>
        <w:rPr>
          <w:rFonts w:hint="cs"/>
          <w:vertAlign w:val="superscript"/>
          <w:rtl/>
        </w:rPr>
        <w:t>)</w:t>
      </w:r>
      <w:r>
        <w:rPr>
          <w:rFonts w:hint="cs"/>
          <w:rtl/>
        </w:rPr>
        <w:t>. فلا يجوز المساس بحرمة</w:t>
      </w:r>
      <w:r>
        <w:rPr>
          <w:rFonts w:hint="cs"/>
          <w:rtl/>
        </w:rPr>
        <w:t xml:space="preserve"> الحياة الخاصة للمواطن في غير الأحوال المصرح بها في القانون وعلى ذلك </w:t>
      </w:r>
      <w:proofErr w:type="spellStart"/>
      <w:r>
        <w:rPr>
          <w:rFonts w:hint="cs"/>
          <w:rtl/>
        </w:rPr>
        <w:t>فالاعتقالات</w:t>
      </w:r>
      <w:proofErr w:type="spellEnd"/>
      <w:r>
        <w:rPr>
          <w:rFonts w:hint="cs"/>
          <w:rtl/>
        </w:rPr>
        <w:t xml:space="preserve"> غير مسموح بها إلا فيما يرتبط بالأفعال المعاقب عليها قانوناً ويجب أن تستند إلى قانون الإجراءات الجزائية الذي نظم ذلك وأقر عدم جواز القبض على أي شخص أو استبقاؤه إلا بأمر من الني</w:t>
      </w:r>
      <w:r>
        <w:rPr>
          <w:rFonts w:hint="cs"/>
          <w:rtl/>
        </w:rPr>
        <w:t xml:space="preserve">ابة العامة أو المحكمة، وبناء على مسوغ قانوني </w:t>
      </w:r>
      <w:r>
        <w:rPr>
          <w:rFonts w:hint="cs"/>
          <w:sz w:val="26"/>
          <w:szCs w:val="28"/>
          <w:vertAlign w:val="superscript"/>
          <w:rtl/>
        </w:rPr>
        <w:t>(</w:t>
      </w:r>
      <w:r>
        <w:rPr>
          <w:rStyle w:val="FootnoteReference"/>
          <w:sz w:val="26"/>
          <w:rtl/>
        </w:rPr>
        <w:footnoteReference w:id="30"/>
      </w:r>
      <w:r>
        <w:rPr>
          <w:rFonts w:hint="cs"/>
          <w:sz w:val="26"/>
          <w:szCs w:val="28"/>
          <w:vertAlign w:val="superscript"/>
          <w:rtl/>
        </w:rPr>
        <w:t>)</w:t>
      </w:r>
      <w:r>
        <w:rPr>
          <w:rFonts w:hint="cs"/>
          <w:rtl/>
        </w:rPr>
        <w:t>. بل إن الدعوى الجزائية لا تنقضي بمضي المدة في الجرائم الماسة بحرية المواطنين أو كرامتهم</w:t>
      </w:r>
      <w:r>
        <w:rPr>
          <w:rFonts w:hint="cs"/>
          <w:vertAlign w:val="superscript"/>
          <w:rtl/>
        </w:rPr>
        <w:t>(</w:t>
      </w:r>
      <w:r>
        <w:rPr>
          <w:rStyle w:val="FootnoteReference"/>
          <w:b/>
          <w:sz w:val="26"/>
          <w:rtl/>
        </w:rPr>
        <w:footnoteReference w:id="31"/>
      </w:r>
      <w:r>
        <w:rPr>
          <w:rFonts w:hint="cs"/>
          <w:vertAlign w:val="superscript"/>
          <w:rtl/>
        </w:rPr>
        <w:t>)</w:t>
      </w:r>
      <w:r>
        <w:rPr>
          <w:rFonts w:hint="cs"/>
          <w:rtl/>
        </w:rPr>
        <w:t>.</w:t>
      </w:r>
    </w:p>
    <w:p w:rsidR="00000000" w:rsidRDefault="00DC5B03">
      <w:pPr>
        <w:spacing w:before="0" w:line="380" w:lineRule="exact"/>
        <w:jc w:val="both"/>
        <w:rPr>
          <w:rFonts w:hint="cs"/>
        </w:rPr>
      </w:pPr>
      <w:r>
        <w:rPr>
          <w:rFonts w:hint="cs"/>
          <w:rtl/>
        </w:rPr>
        <w:t>252-</w:t>
      </w:r>
      <w:r>
        <w:rPr>
          <w:rFonts w:hint="cs"/>
          <w:rtl/>
        </w:rPr>
        <w:tab/>
        <w:t>وتجدر الإشارة إلى أن قانون الجرائم والعقوبات قد كفل صوراً متعددة لحماية حقوق المواطنين وقد وضع هذا القانون نصو</w:t>
      </w:r>
      <w:r>
        <w:rPr>
          <w:rFonts w:hint="cs"/>
          <w:rtl/>
        </w:rPr>
        <w:t>صاً صريحة وواضحة تحرم الاعتداء على الناس وتعاقب موظفي السلطة العامة الذين يستغلون سلطاتهم للاعتداء على حقوق وحريات الناس</w:t>
      </w:r>
      <w:r>
        <w:rPr>
          <w:rFonts w:hint="cs"/>
          <w:vertAlign w:val="superscript"/>
          <w:rtl/>
        </w:rPr>
        <w:t>(</w:t>
      </w:r>
      <w:r>
        <w:rPr>
          <w:rStyle w:val="FootnoteReference"/>
          <w:b/>
          <w:sz w:val="26"/>
          <w:rtl/>
        </w:rPr>
        <w:footnoteReference w:id="32"/>
      </w:r>
      <w:r>
        <w:rPr>
          <w:rFonts w:hint="cs"/>
          <w:vertAlign w:val="superscript"/>
          <w:rtl/>
        </w:rPr>
        <w:t>)</w:t>
      </w:r>
      <w:r>
        <w:rPr>
          <w:rFonts w:hint="cs"/>
          <w:rtl/>
        </w:rPr>
        <w:t>.</w:t>
      </w:r>
    </w:p>
    <w:p w:rsidR="00000000" w:rsidRDefault="00DC5B03">
      <w:pPr>
        <w:spacing w:before="0" w:line="380" w:lineRule="exact"/>
        <w:jc w:val="both"/>
        <w:rPr>
          <w:rFonts w:hint="cs"/>
          <w:spacing w:val="0"/>
        </w:rPr>
      </w:pPr>
      <w:r>
        <w:rPr>
          <w:rFonts w:hint="cs"/>
          <w:rtl/>
        </w:rPr>
        <w:t>253-</w:t>
      </w:r>
      <w:r>
        <w:rPr>
          <w:rFonts w:hint="cs"/>
          <w:rtl/>
        </w:rPr>
        <w:tab/>
      </w:r>
      <w:r>
        <w:rPr>
          <w:rFonts w:hint="cs"/>
          <w:spacing w:val="0"/>
          <w:rtl/>
        </w:rPr>
        <w:t>كما أوجب الدستور والقوانين النافذة إبلاغ كل من يقبض عليه بأسباب ذلك عند حدوثه كما يجب إبلاغه فوراً بأية تهمة توجه إليه. إضافةً</w:t>
      </w:r>
      <w:r>
        <w:rPr>
          <w:rFonts w:hint="cs"/>
          <w:spacing w:val="0"/>
          <w:rtl/>
        </w:rPr>
        <w:t xml:space="preserve"> إلى ذلك فإن المادة 73 من قانون الإجراءات الجزائية نصت على أنه "يبلغ فوراً كل من قبض عليه بأسباب هذا القبض وله حق الإطلاع على أمر القبض والاتصال بمن يرى إبلاغه بما وقع والاستعانة بمحامٍ".</w:t>
      </w:r>
    </w:p>
    <w:p w:rsidR="00000000" w:rsidRDefault="00DC5B03">
      <w:pPr>
        <w:spacing w:before="0" w:line="380" w:lineRule="exact"/>
        <w:jc w:val="both"/>
        <w:rPr>
          <w:rFonts w:hint="cs"/>
        </w:rPr>
      </w:pPr>
      <w:r>
        <w:rPr>
          <w:rFonts w:hint="cs"/>
          <w:rtl/>
        </w:rPr>
        <w:t>254-</w:t>
      </w:r>
      <w:r>
        <w:rPr>
          <w:rFonts w:hint="cs"/>
          <w:rtl/>
        </w:rPr>
        <w:tab/>
        <w:t>فيجب أن يقدم المقبوض عليه إلى القضاء خلال أربع وعشرين ساعة من ا</w:t>
      </w:r>
      <w:r>
        <w:rPr>
          <w:rFonts w:hint="cs"/>
          <w:rtl/>
        </w:rPr>
        <w:t>لقبض عليه، ويجب على مأمور الضبط القضائي أن يسمع فوراً أقوال المتهم ويحيل المحضر والمتهم إلى النيابة العامة في مدة أربع وعشرين ساعة ويجب على النيابة العامة أن تتصرف في أمره خلال الأربع والعشرين ساعة التالية وإلا تعين الإفراج عنه</w:t>
      </w:r>
      <w:r>
        <w:rPr>
          <w:rFonts w:hint="cs"/>
          <w:vertAlign w:val="superscript"/>
          <w:rtl/>
        </w:rPr>
        <w:t>(</w:t>
      </w:r>
      <w:r>
        <w:rPr>
          <w:rStyle w:val="FootnoteReference"/>
          <w:b/>
          <w:sz w:val="26"/>
          <w:rtl/>
        </w:rPr>
        <w:footnoteReference w:id="33"/>
      </w:r>
      <w:r>
        <w:rPr>
          <w:rFonts w:hint="cs"/>
          <w:vertAlign w:val="superscript"/>
          <w:rtl/>
        </w:rPr>
        <w:t>)</w:t>
      </w:r>
      <w:r>
        <w:rPr>
          <w:rFonts w:hint="cs"/>
          <w:rtl/>
        </w:rPr>
        <w:t>. فإذا تبين للنيابة العامة</w:t>
      </w:r>
      <w:r>
        <w:rPr>
          <w:rFonts w:hint="cs"/>
          <w:rtl/>
        </w:rPr>
        <w:t xml:space="preserve"> بعد التحقيق أن الواقعة تكون جريمةً وأن الأدلة ضد المتهم ترجح إدانته ترفع الدعوى الجزائية إلى المحكمة المختصة بنظرها (المادة 221).</w:t>
      </w:r>
    </w:p>
    <w:p w:rsidR="00000000" w:rsidRDefault="00DC5B03">
      <w:pPr>
        <w:spacing w:before="0" w:line="380" w:lineRule="exact"/>
        <w:jc w:val="both"/>
        <w:rPr>
          <w:rFonts w:hint="cs"/>
        </w:rPr>
      </w:pPr>
      <w:r>
        <w:rPr>
          <w:rFonts w:hint="cs"/>
          <w:rtl/>
        </w:rPr>
        <w:t>255-</w:t>
      </w:r>
      <w:r>
        <w:rPr>
          <w:rFonts w:hint="cs"/>
          <w:rtl/>
        </w:rPr>
        <w:tab/>
        <w:t>وقد أكد الدستور والقوانين النافذة الحق لكل من يحرم من حريته نتيجة إلقاء القبض أو الإيقاف مباشرة الإجراءات أمام النيابة ا</w:t>
      </w:r>
      <w:r>
        <w:rPr>
          <w:rFonts w:hint="cs"/>
          <w:rtl/>
        </w:rPr>
        <w:t>لعامة وأجهزة الدولة المختلفة لكي تقرر دون إبطاء بشأن قانونية إيقافه والأمر بالإفراج عنه إذا كان الإيقاف غير قانوني</w:t>
      </w:r>
      <w:r>
        <w:rPr>
          <w:rFonts w:hint="cs"/>
          <w:vertAlign w:val="superscript"/>
          <w:rtl/>
        </w:rPr>
        <w:t>(</w:t>
      </w:r>
      <w:r>
        <w:rPr>
          <w:rStyle w:val="FootnoteReference"/>
          <w:b/>
          <w:sz w:val="26"/>
          <w:rtl/>
        </w:rPr>
        <w:footnoteReference w:id="34"/>
      </w:r>
      <w:r>
        <w:rPr>
          <w:rFonts w:hint="cs"/>
          <w:vertAlign w:val="superscript"/>
          <w:rtl/>
        </w:rPr>
        <w:t>)</w:t>
      </w:r>
      <w:r>
        <w:rPr>
          <w:rFonts w:hint="cs"/>
          <w:rtl/>
        </w:rPr>
        <w:t>.</w:t>
      </w:r>
    </w:p>
    <w:p w:rsidR="00000000" w:rsidRDefault="00DC5B03">
      <w:pPr>
        <w:spacing w:before="0" w:line="380" w:lineRule="exact"/>
        <w:jc w:val="both"/>
        <w:rPr>
          <w:rFonts w:hint="cs"/>
          <w:spacing w:val="2"/>
        </w:rPr>
      </w:pPr>
      <w:r>
        <w:rPr>
          <w:rFonts w:hint="cs"/>
          <w:rtl/>
        </w:rPr>
        <w:t>256-</w:t>
      </w:r>
      <w:r>
        <w:rPr>
          <w:rFonts w:hint="cs"/>
          <w:rtl/>
        </w:rPr>
        <w:tab/>
      </w:r>
      <w:r>
        <w:rPr>
          <w:rFonts w:hint="cs"/>
          <w:spacing w:val="2"/>
          <w:rtl/>
        </w:rPr>
        <w:t>كما أنَّ القانون قد وضع عدَّةَ إجراءات للتحقيق في أي شكوى ضد الأشخاص المكلفين بإنفاذ القانون من رجال الضبط القضائي، وأناط بالنيابة ا</w:t>
      </w:r>
      <w:r>
        <w:rPr>
          <w:rFonts w:hint="cs"/>
          <w:spacing w:val="2"/>
          <w:rtl/>
        </w:rPr>
        <w:t>لعامة سلطة التحقيق في هذه الشكاوى باعتبارها هيئةً قضائيةً مستقلةً</w:t>
      </w:r>
      <w:r>
        <w:rPr>
          <w:rFonts w:hint="cs"/>
          <w:spacing w:val="2"/>
          <w:sz w:val="26"/>
          <w:szCs w:val="28"/>
          <w:vertAlign w:val="superscript"/>
          <w:rtl/>
        </w:rPr>
        <w:t>(</w:t>
      </w:r>
      <w:r>
        <w:rPr>
          <w:rStyle w:val="FootnoteReference"/>
          <w:spacing w:val="2"/>
          <w:sz w:val="26"/>
          <w:rtl/>
        </w:rPr>
        <w:footnoteReference w:id="35"/>
      </w:r>
      <w:r>
        <w:rPr>
          <w:rFonts w:hint="cs"/>
          <w:spacing w:val="2"/>
          <w:sz w:val="26"/>
          <w:szCs w:val="28"/>
          <w:vertAlign w:val="superscript"/>
          <w:rtl/>
        </w:rPr>
        <w:t>)</w:t>
      </w:r>
      <w:r>
        <w:rPr>
          <w:rFonts w:hint="cs"/>
          <w:spacing w:val="2"/>
          <w:rtl/>
        </w:rPr>
        <w:t>.</w:t>
      </w:r>
    </w:p>
    <w:p w:rsidR="00000000" w:rsidRDefault="00DC5B03">
      <w:pPr>
        <w:spacing w:before="0" w:line="380" w:lineRule="exact"/>
        <w:jc w:val="both"/>
        <w:rPr>
          <w:rFonts w:hint="cs"/>
        </w:rPr>
      </w:pPr>
      <w:r>
        <w:rPr>
          <w:rFonts w:hint="cs"/>
          <w:rtl/>
        </w:rPr>
        <w:t>257-</w:t>
      </w:r>
      <w:r>
        <w:rPr>
          <w:rFonts w:hint="cs"/>
          <w:rtl/>
        </w:rPr>
        <w:tab/>
        <w:t>وتطبيقاً لذلك ألزمت الموادُ 91، و193، و562 من قانون الإجراءات الجزائية مأموري الضبط الجنائي قبول الشكاوى والبلاغات الواردة إليهم من أيِّ شخص بمن فيهم كلُّ من قُيدت حريته وإثباتها في</w:t>
      </w:r>
      <w:r>
        <w:rPr>
          <w:rFonts w:hint="cs"/>
          <w:rtl/>
        </w:rPr>
        <w:t xml:space="preserve"> محاضرها وتبليغها للنيابة. </w:t>
      </w:r>
    </w:p>
    <w:p w:rsidR="00000000" w:rsidRDefault="00DC5B03">
      <w:pPr>
        <w:spacing w:before="0" w:line="380" w:lineRule="exact"/>
        <w:jc w:val="both"/>
        <w:rPr>
          <w:rFonts w:hint="cs"/>
        </w:rPr>
      </w:pPr>
      <w:r>
        <w:rPr>
          <w:rFonts w:hint="cs"/>
          <w:rtl/>
        </w:rPr>
        <w:t>258-</w:t>
      </w:r>
      <w:r>
        <w:rPr>
          <w:rFonts w:hint="cs"/>
          <w:rtl/>
        </w:rPr>
        <w:tab/>
        <w:t>كما يجب على أعضاء النيابة أن يتولَّوا بأنفسهم تحقيقَ جميع الادعاءات التي تُسند إلى ضباط القوات المسلحة والشرطة متى تضمَّنت اتهامهم بارتكاب جريمة جسيمة سواءٌ كان ذلك أثناء تأديتهم وظيفتهم أم لا، وكذلك الأمر بالنسبة لموظفي ال</w:t>
      </w:r>
      <w:r>
        <w:rPr>
          <w:rFonts w:hint="cs"/>
          <w:rtl/>
        </w:rPr>
        <w:t>محكمة أو مستخدميها</w:t>
      </w:r>
      <w:r>
        <w:rPr>
          <w:rFonts w:hint="cs"/>
          <w:sz w:val="26"/>
          <w:szCs w:val="28"/>
          <w:vertAlign w:val="superscript"/>
          <w:rtl/>
        </w:rPr>
        <w:t>(</w:t>
      </w:r>
      <w:r>
        <w:rPr>
          <w:rStyle w:val="FootnoteReference"/>
          <w:sz w:val="26"/>
          <w:rtl/>
        </w:rPr>
        <w:footnoteReference w:id="36"/>
      </w:r>
      <w:r>
        <w:rPr>
          <w:rFonts w:hint="cs"/>
          <w:sz w:val="26"/>
          <w:szCs w:val="28"/>
          <w:vertAlign w:val="superscript"/>
          <w:rtl/>
        </w:rPr>
        <w:t>)</w:t>
      </w:r>
      <w:r>
        <w:rPr>
          <w:rFonts w:hint="cs"/>
          <w:rtl/>
        </w:rPr>
        <w:t>.وغنيُّ عن القول الإشارة إلى أنه إذا رأت النيابةُ العامةُ أنَّ محلَّ الشكوى ينطوي على جريمة تعذيب يجب عليها رفع الدعوى الجزائية بحقِّ المتهم إلى المحكمة المختصة بنظرها.</w:t>
      </w:r>
    </w:p>
    <w:p w:rsidR="00000000" w:rsidRDefault="00DC5B03">
      <w:pPr>
        <w:spacing w:before="0" w:line="380" w:lineRule="exact"/>
        <w:jc w:val="both"/>
        <w:rPr>
          <w:rtl/>
        </w:rPr>
      </w:pPr>
      <w:r>
        <w:rPr>
          <w:rFonts w:hint="cs"/>
          <w:rtl/>
        </w:rPr>
        <w:t>259-</w:t>
      </w:r>
      <w:r>
        <w:rPr>
          <w:rFonts w:hint="cs"/>
          <w:rtl/>
        </w:rPr>
        <w:tab/>
        <w:t>ومن الواقع العملي ففي عام 2003 على سبيل المثال تعرَّض</w:t>
      </w:r>
      <w:r>
        <w:rPr>
          <w:rtl/>
        </w:rPr>
        <w:t xml:space="preserve"> </w:t>
      </w:r>
      <w:r>
        <w:rPr>
          <w:rFonts w:hint="cs"/>
          <w:rtl/>
        </w:rPr>
        <w:t>ل</w:t>
      </w:r>
      <w:r>
        <w:rPr>
          <w:rtl/>
        </w:rPr>
        <w:t>لمس</w:t>
      </w:r>
      <w:r>
        <w:rPr>
          <w:rFonts w:hint="cs"/>
          <w:rtl/>
        </w:rPr>
        <w:t>اء</w:t>
      </w:r>
      <w:r>
        <w:rPr>
          <w:rtl/>
        </w:rPr>
        <w:t>ل</w:t>
      </w:r>
      <w:r>
        <w:rPr>
          <w:rtl/>
        </w:rPr>
        <w:t>ة</w:t>
      </w:r>
      <w:r>
        <w:rPr>
          <w:rFonts w:hint="cs"/>
          <w:rtl/>
        </w:rPr>
        <w:t xml:space="preserve"> القانونية - </w:t>
      </w:r>
      <w:r>
        <w:rPr>
          <w:rtl/>
        </w:rPr>
        <w:t xml:space="preserve">تطبيقاً </w:t>
      </w:r>
      <w:r>
        <w:rPr>
          <w:rFonts w:hint="cs"/>
          <w:rtl/>
        </w:rPr>
        <w:t xml:space="preserve">لهذا المبدأ - </w:t>
      </w:r>
      <w:r>
        <w:rPr>
          <w:rtl/>
        </w:rPr>
        <w:t>عدد</w:t>
      </w:r>
      <w:r>
        <w:rPr>
          <w:rFonts w:hint="cs"/>
          <w:rtl/>
        </w:rPr>
        <w:t>ٌ</w:t>
      </w:r>
      <w:r>
        <w:rPr>
          <w:rtl/>
        </w:rPr>
        <w:t xml:space="preserve"> من </w:t>
      </w:r>
      <w:proofErr w:type="spellStart"/>
      <w:r>
        <w:rPr>
          <w:rFonts w:hint="cs"/>
          <w:rtl/>
        </w:rPr>
        <w:t>منتسبي</w:t>
      </w:r>
      <w:proofErr w:type="spellEnd"/>
      <w:r>
        <w:rPr>
          <w:rtl/>
        </w:rPr>
        <w:t xml:space="preserve"> الشرطة والأمن الذين ثبت تجاوزهم </w:t>
      </w:r>
      <w:r>
        <w:rPr>
          <w:rFonts w:hint="cs"/>
          <w:rtl/>
        </w:rPr>
        <w:t>ا</w:t>
      </w:r>
      <w:r>
        <w:rPr>
          <w:rtl/>
        </w:rPr>
        <w:t>لقانون في عدد من الحالات</w:t>
      </w:r>
      <w:r>
        <w:rPr>
          <w:rFonts w:hint="cs"/>
          <w:rtl/>
        </w:rPr>
        <w:t xml:space="preserve"> عبر</w:t>
      </w:r>
      <w:r>
        <w:rPr>
          <w:rtl/>
        </w:rPr>
        <w:t xml:space="preserve"> إجراءات </w:t>
      </w:r>
      <w:proofErr w:type="spellStart"/>
      <w:r>
        <w:rPr>
          <w:rFonts w:hint="cs"/>
          <w:rtl/>
        </w:rPr>
        <w:t>تصحيحية</w:t>
      </w:r>
      <w:proofErr w:type="spellEnd"/>
      <w:r>
        <w:rPr>
          <w:rFonts w:hint="cs"/>
          <w:rtl/>
        </w:rPr>
        <w:t xml:space="preserve"> اتخذتها</w:t>
      </w:r>
      <w:r>
        <w:rPr>
          <w:rtl/>
        </w:rPr>
        <w:t xml:space="preserve"> السلطات</w:t>
      </w:r>
      <w:r>
        <w:rPr>
          <w:rFonts w:hint="cs"/>
          <w:rtl/>
        </w:rPr>
        <w:t>ُ</w:t>
      </w:r>
      <w:r>
        <w:rPr>
          <w:rtl/>
        </w:rPr>
        <w:t xml:space="preserve"> المختصة في الأعوام الماضية</w:t>
      </w:r>
      <w:r>
        <w:rPr>
          <w:rFonts w:hint="cs"/>
          <w:rtl/>
        </w:rPr>
        <w:t xml:space="preserve"> حيث تمَّ مساءلة أربعة وخمسين فرداً تمت محاكمةُ البعض </w:t>
      </w:r>
      <w:r>
        <w:rPr>
          <w:rtl/>
        </w:rPr>
        <w:t>وط</w:t>
      </w:r>
      <w:r>
        <w:rPr>
          <w:rFonts w:hint="cs"/>
          <w:rtl/>
        </w:rPr>
        <w:t>ُ</w:t>
      </w:r>
      <w:r>
        <w:rPr>
          <w:rtl/>
        </w:rPr>
        <w:t>بقت</w:t>
      </w:r>
      <w:r>
        <w:rPr>
          <w:rFonts w:hint="cs"/>
          <w:rtl/>
        </w:rPr>
        <w:t xml:space="preserve"> في حق</w:t>
      </w:r>
      <w:r>
        <w:rPr>
          <w:rtl/>
        </w:rPr>
        <w:t xml:space="preserve">هم عقوبات التوقيف </w:t>
      </w:r>
      <w:r>
        <w:rPr>
          <w:rtl/>
        </w:rPr>
        <w:t>أو الحبس أو الفصل</w:t>
      </w:r>
      <w:r>
        <w:rPr>
          <w:rFonts w:hint="cs"/>
          <w:rtl/>
        </w:rPr>
        <w:t xml:space="preserve"> وأُلزم البعضُ الآخر بدفع تعويضات لمن </w:t>
      </w:r>
      <w:proofErr w:type="spellStart"/>
      <w:r>
        <w:rPr>
          <w:rFonts w:hint="cs"/>
          <w:rtl/>
        </w:rPr>
        <w:t>طالهم</w:t>
      </w:r>
      <w:proofErr w:type="spellEnd"/>
      <w:r>
        <w:rPr>
          <w:rFonts w:hint="cs"/>
          <w:rtl/>
        </w:rPr>
        <w:t xml:space="preserve"> الأذى.</w:t>
      </w:r>
      <w:r>
        <w:rPr>
          <w:rtl/>
        </w:rPr>
        <w:t xml:space="preserve"> و</w:t>
      </w:r>
      <w:r>
        <w:rPr>
          <w:rFonts w:hint="cs"/>
          <w:rtl/>
        </w:rPr>
        <w:t xml:space="preserve">ما يزال البعض الآخر رهن المحاكمة وآخرون ما زالوا رهن التحقيقات. </w:t>
      </w:r>
    </w:p>
    <w:p w:rsidR="00000000" w:rsidRDefault="00DC5B03">
      <w:pPr>
        <w:spacing w:before="0" w:line="380" w:lineRule="exact"/>
        <w:jc w:val="both"/>
        <w:rPr>
          <w:rFonts w:hint="cs"/>
          <w:b/>
          <w:bCs/>
          <w:i/>
          <w:iCs/>
          <w:rtl/>
        </w:rPr>
      </w:pPr>
      <w:r>
        <w:rPr>
          <w:rFonts w:hint="cs"/>
          <w:b/>
          <w:bCs/>
          <w:i/>
          <w:iCs/>
          <w:rtl/>
        </w:rPr>
        <w:t xml:space="preserve">كشف بالمخالفات القانونية التي ارتكبها عدد من </w:t>
      </w:r>
      <w:proofErr w:type="spellStart"/>
      <w:r>
        <w:rPr>
          <w:rFonts w:hint="cs"/>
          <w:b/>
          <w:bCs/>
          <w:i/>
          <w:iCs/>
          <w:rtl/>
        </w:rPr>
        <w:t>منتسبي</w:t>
      </w:r>
      <w:proofErr w:type="spellEnd"/>
      <w:r>
        <w:rPr>
          <w:rFonts w:hint="cs"/>
          <w:b/>
          <w:bCs/>
          <w:i/>
          <w:iCs/>
          <w:rtl/>
        </w:rPr>
        <w:t xml:space="preserve"> الشرطة عام 2002</w:t>
      </w:r>
    </w:p>
    <w:tbl>
      <w:tblPr>
        <w:bidiVisual/>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91"/>
        <w:gridCol w:w="6564"/>
        <w:gridCol w:w="1808"/>
      </w:tblGrid>
      <w:tr w:rsidR="00DC5B03" w:rsidTr="00DC5B03">
        <w:tc>
          <w:tcPr>
            <w:tcW w:w="1091"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center"/>
              <w:rPr>
                <w:rFonts w:hint="cs"/>
                <w:szCs w:val="28"/>
                <w:rtl/>
              </w:rPr>
            </w:pPr>
            <w:r>
              <w:rPr>
                <w:rFonts w:hint="cs"/>
                <w:szCs w:val="28"/>
                <w:rtl/>
              </w:rPr>
              <w:t>م</w:t>
            </w:r>
          </w:p>
        </w:tc>
        <w:tc>
          <w:tcPr>
            <w:tcW w:w="6564"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center"/>
              <w:rPr>
                <w:rFonts w:hint="cs"/>
                <w:szCs w:val="28"/>
                <w:rtl/>
              </w:rPr>
            </w:pPr>
            <w:r>
              <w:rPr>
                <w:rFonts w:hint="cs"/>
                <w:szCs w:val="28"/>
                <w:rtl/>
              </w:rPr>
              <w:t>المخالفة التي تم ارتكابها</w:t>
            </w:r>
          </w:p>
        </w:tc>
        <w:tc>
          <w:tcPr>
            <w:tcW w:w="1808"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center"/>
              <w:rPr>
                <w:rFonts w:hint="cs"/>
                <w:szCs w:val="28"/>
                <w:rtl/>
              </w:rPr>
            </w:pPr>
            <w:r>
              <w:rPr>
                <w:rFonts w:hint="cs"/>
                <w:szCs w:val="28"/>
                <w:rtl/>
              </w:rPr>
              <w:t>عدد المتجاوزين</w:t>
            </w:r>
          </w:p>
        </w:tc>
      </w:tr>
      <w:tr w:rsidR="00DC5B03" w:rsidTr="00DC5B03">
        <w:tc>
          <w:tcPr>
            <w:tcW w:w="1091"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center"/>
              <w:rPr>
                <w:szCs w:val="28"/>
              </w:rPr>
            </w:pPr>
            <w:r>
              <w:rPr>
                <w:szCs w:val="28"/>
                <w:rtl/>
              </w:rPr>
              <w:t>1</w:t>
            </w:r>
          </w:p>
        </w:tc>
        <w:tc>
          <w:tcPr>
            <w:tcW w:w="6564"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both"/>
              <w:rPr>
                <w:szCs w:val="28"/>
              </w:rPr>
            </w:pPr>
            <w:r>
              <w:rPr>
                <w:rFonts w:hint="eastAsia"/>
                <w:szCs w:val="28"/>
                <w:rtl/>
              </w:rPr>
              <w:t>الاعتداء</w:t>
            </w:r>
            <w:r>
              <w:rPr>
                <w:szCs w:val="28"/>
                <w:rtl/>
              </w:rPr>
              <w:t xml:space="preserve"> على أشخاص أثناء </w:t>
            </w:r>
            <w:r>
              <w:rPr>
                <w:rFonts w:hint="eastAsia"/>
                <w:szCs w:val="28"/>
                <w:rtl/>
              </w:rPr>
              <w:t>قيامهم</w:t>
            </w:r>
            <w:r>
              <w:rPr>
                <w:szCs w:val="28"/>
                <w:rtl/>
              </w:rPr>
              <w:t xml:space="preserve"> بالتحقيق معهم </w:t>
            </w:r>
          </w:p>
        </w:tc>
        <w:tc>
          <w:tcPr>
            <w:tcW w:w="1808"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ind w:firstLine="564"/>
              <w:jc w:val="both"/>
              <w:rPr>
                <w:szCs w:val="28"/>
              </w:rPr>
            </w:pPr>
            <w:r>
              <w:rPr>
                <w:szCs w:val="28"/>
                <w:rtl/>
              </w:rPr>
              <w:t>8</w:t>
            </w:r>
          </w:p>
        </w:tc>
      </w:tr>
      <w:tr w:rsidR="00DC5B03" w:rsidTr="00DC5B03">
        <w:tc>
          <w:tcPr>
            <w:tcW w:w="1091"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center"/>
              <w:rPr>
                <w:szCs w:val="28"/>
              </w:rPr>
            </w:pPr>
            <w:r>
              <w:rPr>
                <w:szCs w:val="28"/>
                <w:rtl/>
              </w:rPr>
              <w:t>2</w:t>
            </w:r>
          </w:p>
        </w:tc>
        <w:tc>
          <w:tcPr>
            <w:tcW w:w="6564"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both"/>
              <w:rPr>
                <w:szCs w:val="28"/>
              </w:rPr>
            </w:pPr>
            <w:r>
              <w:rPr>
                <w:rFonts w:hint="eastAsia"/>
                <w:szCs w:val="28"/>
                <w:rtl/>
              </w:rPr>
              <w:t>الاعتداء</w:t>
            </w:r>
            <w:r>
              <w:rPr>
                <w:szCs w:val="28"/>
                <w:rtl/>
              </w:rPr>
              <w:t xml:space="preserve"> على المواطنين </w:t>
            </w:r>
            <w:r>
              <w:rPr>
                <w:rFonts w:hint="eastAsia"/>
                <w:szCs w:val="28"/>
                <w:rtl/>
              </w:rPr>
              <w:t>واستخدام</w:t>
            </w:r>
            <w:r>
              <w:rPr>
                <w:szCs w:val="28"/>
                <w:rtl/>
              </w:rPr>
              <w:t xml:space="preserve"> السلاح في مواجهتهم</w:t>
            </w:r>
          </w:p>
        </w:tc>
        <w:tc>
          <w:tcPr>
            <w:tcW w:w="1808"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ind w:firstLine="564"/>
              <w:jc w:val="both"/>
              <w:rPr>
                <w:szCs w:val="28"/>
              </w:rPr>
            </w:pPr>
            <w:r>
              <w:rPr>
                <w:szCs w:val="28"/>
                <w:rtl/>
              </w:rPr>
              <w:t>19</w:t>
            </w:r>
          </w:p>
        </w:tc>
      </w:tr>
      <w:tr w:rsidR="00DC5B03" w:rsidTr="00DC5B03">
        <w:tc>
          <w:tcPr>
            <w:tcW w:w="1091"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center"/>
              <w:rPr>
                <w:szCs w:val="28"/>
              </w:rPr>
            </w:pPr>
            <w:r>
              <w:rPr>
                <w:szCs w:val="28"/>
                <w:rtl/>
              </w:rPr>
              <w:t>3</w:t>
            </w:r>
          </w:p>
        </w:tc>
        <w:tc>
          <w:tcPr>
            <w:tcW w:w="6564"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both"/>
              <w:rPr>
                <w:szCs w:val="28"/>
              </w:rPr>
            </w:pPr>
            <w:r>
              <w:rPr>
                <w:rFonts w:hint="eastAsia"/>
                <w:szCs w:val="28"/>
                <w:rtl/>
              </w:rPr>
              <w:t>قتل</w:t>
            </w:r>
            <w:r>
              <w:rPr>
                <w:szCs w:val="28"/>
                <w:rtl/>
              </w:rPr>
              <w:t xml:space="preserve"> أشخاص مطلوبين أثناء </w:t>
            </w:r>
            <w:r>
              <w:rPr>
                <w:rFonts w:hint="eastAsia"/>
                <w:szCs w:val="28"/>
                <w:rtl/>
              </w:rPr>
              <w:t>ضبطهم</w:t>
            </w:r>
            <w:r>
              <w:rPr>
                <w:szCs w:val="28"/>
                <w:rtl/>
              </w:rPr>
              <w:t xml:space="preserve"> أو أثناء تبادل إطلاق النار معهم </w:t>
            </w:r>
          </w:p>
        </w:tc>
        <w:tc>
          <w:tcPr>
            <w:tcW w:w="1808"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ind w:firstLine="564"/>
              <w:jc w:val="both"/>
              <w:rPr>
                <w:szCs w:val="28"/>
              </w:rPr>
            </w:pPr>
            <w:r>
              <w:rPr>
                <w:szCs w:val="28"/>
                <w:rtl/>
              </w:rPr>
              <w:t>15</w:t>
            </w:r>
          </w:p>
        </w:tc>
      </w:tr>
      <w:tr w:rsidR="00DC5B03" w:rsidTr="00DC5B03">
        <w:tc>
          <w:tcPr>
            <w:tcW w:w="1091"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center"/>
              <w:rPr>
                <w:szCs w:val="28"/>
              </w:rPr>
            </w:pPr>
            <w:r>
              <w:rPr>
                <w:szCs w:val="28"/>
                <w:rtl/>
              </w:rPr>
              <w:t>4</w:t>
            </w:r>
          </w:p>
        </w:tc>
        <w:tc>
          <w:tcPr>
            <w:tcW w:w="6564"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both"/>
              <w:rPr>
                <w:szCs w:val="28"/>
              </w:rPr>
            </w:pPr>
            <w:r>
              <w:rPr>
                <w:rFonts w:hint="eastAsia"/>
                <w:szCs w:val="28"/>
                <w:rtl/>
              </w:rPr>
              <w:t>استغلال</w:t>
            </w:r>
            <w:r>
              <w:rPr>
                <w:szCs w:val="28"/>
                <w:rtl/>
              </w:rPr>
              <w:t xml:space="preserve"> </w:t>
            </w:r>
            <w:r>
              <w:rPr>
                <w:rFonts w:hint="cs"/>
                <w:szCs w:val="28"/>
                <w:rtl/>
              </w:rPr>
              <w:t>السلطة</w:t>
            </w:r>
            <w:r>
              <w:rPr>
                <w:szCs w:val="28"/>
                <w:rtl/>
              </w:rPr>
              <w:t xml:space="preserve"> في الاحتيال </w:t>
            </w:r>
            <w:r>
              <w:rPr>
                <w:rFonts w:hint="eastAsia"/>
                <w:szCs w:val="28"/>
                <w:rtl/>
              </w:rPr>
              <w:t>وابتزاز</w:t>
            </w:r>
            <w:r>
              <w:rPr>
                <w:rFonts w:hint="cs"/>
                <w:szCs w:val="28"/>
                <w:rtl/>
              </w:rPr>
              <w:t xml:space="preserve"> ا</w:t>
            </w:r>
            <w:r>
              <w:rPr>
                <w:szCs w:val="28"/>
                <w:rtl/>
              </w:rPr>
              <w:t xml:space="preserve">لمواطنين </w:t>
            </w:r>
          </w:p>
        </w:tc>
        <w:tc>
          <w:tcPr>
            <w:tcW w:w="1808"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ind w:firstLine="564"/>
              <w:jc w:val="both"/>
              <w:rPr>
                <w:szCs w:val="28"/>
              </w:rPr>
            </w:pPr>
            <w:r>
              <w:rPr>
                <w:szCs w:val="28"/>
                <w:rtl/>
              </w:rPr>
              <w:t>9</w:t>
            </w:r>
          </w:p>
        </w:tc>
      </w:tr>
      <w:tr w:rsidR="00DC5B03" w:rsidTr="00DC5B03">
        <w:tc>
          <w:tcPr>
            <w:tcW w:w="1091"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center"/>
              <w:rPr>
                <w:szCs w:val="28"/>
              </w:rPr>
            </w:pPr>
            <w:r>
              <w:rPr>
                <w:szCs w:val="28"/>
                <w:rtl/>
              </w:rPr>
              <w:t>5</w:t>
            </w:r>
          </w:p>
        </w:tc>
        <w:tc>
          <w:tcPr>
            <w:tcW w:w="6564"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both"/>
              <w:rPr>
                <w:szCs w:val="28"/>
              </w:rPr>
            </w:pPr>
            <w:r>
              <w:rPr>
                <w:rFonts w:hint="cs"/>
                <w:szCs w:val="28"/>
                <w:rtl/>
              </w:rPr>
              <w:t>الا</w:t>
            </w:r>
            <w:r>
              <w:rPr>
                <w:rFonts w:hint="eastAsia"/>
                <w:szCs w:val="28"/>
                <w:rtl/>
              </w:rPr>
              <w:t>عتداء</w:t>
            </w:r>
            <w:r>
              <w:rPr>
                <w:szCs w:val="28"/>
                <w:rtl/>
              </w:rPr>
              <w:t xml:space="preserve"> على زميل وإصابته</w:t>
            </w:r>
          </w:p>
        </w:tc>
        <w:tc>
          <w:tcPr>
            <w:tcW w:w="1808"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ind w:firstLine="564"/>
              <w:jc w:val="both"/>
              <w:rPr>
                <w:szCs w:val="28"/>
              </w:rPr>
            </w:pPr>
            <w:r>
              <w:rPr>
                <w:szCs w:val="28"/>
                <w:rtl/>
              </w:rPr>
              <w:t>2</w:t>
            </w:r>
          </w:p>
        </w:tc>
      </w:tr>
      <w:tr w:rsidR="00DC5B03" w:rsidTr="00DC5B03">
        <w:tc>
          <w:tcPr>
            <w:tcW w:w="1091"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center"/>
              <w:rPr>
                <w:szCs w:val="28"/>
              </w:rPr>
            </w:pPr>
            <w:r>
              <w:rPr>
                <w:szCs w:val="28"/>
                <w:rtl/>
              </w:rPr>
              <w:t>6</w:t>
            </w:r>
          </w:p>
        </w:tc>
        <w:tc>
          <w:tcPr>
            <w:tcW w:w="6564"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both"/>
              <w:rPr>
                <w:szCs w:val="28"/>
              </w:rPr>
            </w:pPr>
            <w:r>
              <w:rPr>
                <w:rFonts w:hint="eastAsia"/>
                <w:szCs w:val="28"/>
                <w:rtl/>
              </w:rPr>
              <w:t>التحريض</w:t>
            </w:r>
            <w:r>
              <w:rPr>
                <w:szCs w:val="28"/>
                <w:rtl/>
              </w:rPr>
              <w:t xml:space="preserve"> على القتل </w:t>
            </w:r>
          </w:p>
        </w:tc>
        <w:tc>
          <w:tcPr>
            <w:tcW w:w="1808"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ind w:firstLine="564"/>
              <w:jc w:val="both"/>
              <w:rPr>
                <w:szCs w:val="28"/>
              </w:rPr>
            </w:pPr>
            <w:r>
              <w:rPr>
                <w:szCs w:val="28"/>
                <w:rtl/>
              </w:rPr>
              <w:t>1</w:t>
            </w:r>
          </w:p>
        </w:tc>
      </w:tr>
      <w:tr w:rsidR="00DC5B03" w:rsidTr="00DC5B03">
        <w:tc>
          <w:tcPr>
            <w:tcW w:w="7655" w:type="dxa"/>
            <w:gridSpan w:val="2"/>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jc w:val="both"/>
              <w:rPr>
                <w:rFonts w:hint="cs"/>
                <w:szCs w:val="28"/>
              </w:rPr>
            </w:pPr>
            <w:r>
              <w:rPr>
                <w:szCs w:val="28"/>
                <w:rtl/>
              </w:rPr>
              <w:tab/>
            </w:r>
            <w:r>
              <w:rPr>
                <w:rFonts w:hint="cs"/>
                <w:szCs w:val="28"/>
                <w:rtl/>
              </w:rPr>
              <w:t>المجموع</w:t>
            </w:r>
          </w:p>
        </w:tc>
        <w:tc>
          <w:tcPr>
            <w:tcW w:w="1808" w:type="dxa"/>
            <w:tcBorders>
              <w:top w:val="single" w:sz="4" w:space="0" w:color="auto"/>
              <w:left w:val="single" w:sz="4" w:space="0" w:color="auto"/>
              <w:bottom w:val="single" w:sz="4" w:space="0" w:color="auto"/>
              <w:right w:val="single" w:sz="4" w:space="0" w:color="auto"/>
            </w:tcBorders>
          </w:tcPr>
          <w:p w:rsidR="00DC5B03" w:rsidRDefault="00DC5B03">
            <w:pPr>
              <w:spacing w:before="20" w:after="20" w:line="320" w:lineRule="exact"/>
              <w:ind w:firstLine="564"/>
              <w:jc w:val="both"/>
              <w:rPr>
                <w:szCs w:val="28"/>
              </w:rPr>
            </w:pPr>
            <w:r>
              <w:rPr>
                <w:szCs w:val="28"/>
                <w:rtl/>
              </w:rPr>
              <w:t>54</w:t>
            </w:r>
          </w:p>
        </w:tc>
      </w:tr>
    </w:tbl>
    <w:p w:rsidR="00000000" w:rsidRDefault="00DC5B03">
      <w:pPr>
        <w:spacing w:before="120" w:line="380" w:lineRule="exact"/>
        <w:jc w:val="both"/>
        <w:rPr>
          <w:rFonts w:hint="cs"/>
          <w:sz w:val="28"/>
          <w:szCs w:val="28"/>
          <w:rtl/>
        </w:rPr>
      </w:pPr>
      <w:r>
        <w:rPr>
          <w:rFonts w:hint="cs"/>
          <w:i/>
          <w:iCs/>
          <w:sz w:val="28"/>
          <w:szCs w:val="28"/>
          <w:rtl/>
        </w:rPr>
        <w:tab/>
        <w:t>المصدر:</w:t>
      </w:r>
      <w:r>
        <w:rPr>
          <w:rFonts w:hint="cs"/>
          <w:i/>
          <w:iCs/>
          <w:sz w:val="28"/>
          <w:szCs w:val="28"/>
          <w:rtl/>
        </w:rPr>
        <w:tab/>
      </w:r>
      <w:r>
        <w:rPr>
          <w:rFonts w:hint="cs"/>
          <w:sz w:val="28"/>
          <w:szCs w:val="28"/>
          <w:rtl/>
        </w:rPr>
        <w:t>وزارة الداخلية.</w:t>
      </w:r>
    </w:p>
    <w:p w:rsidR="00000000" w:rsidRDefault="00DC5B03">
      <w:pPr>
        <w:spacing w:before="0" w:line="380" w:lineRule="exact"/>
        <w:jc w:val="both"/>
        <w:rPr>
          <w:rFonts w:hint="cs"/>
          <w:b/>
          <w:bCs/>
        </w:rPr>
      </w:pPr>
      <w:r>
        <w:rPr>
          <w:rFonts w:hint="cs"/>
          <w:b/>
          <w:bCs/>
          <w:rtl/>
        </w:rPr>
        <w:t>الفقرة (ج): الحقوق السياسية</w:t>
      </w:r>
    </w:p>
    <w:p w:rsidR="00000000" w:rsidRDefault="00DC5B03">
      <w:pPr>
        <w:spacing w:before="0" w:line="380" w:lineRule="exact"/>
        <w:jc w:val="both"/>
        <w:rPr>
          <w:rFonts w:hint="cs"/>
          <w:spacing w:val="2"/>
        </w:rPr>
      </w:pPr>
      <w:r>
        <w:rPr>
          <w:rFonts w:hint="cs"/>
          <w:rtl/>
        </w:rPr>
        <w:t>260-</w:t>
      </w:r>
      <w:r>
        <w:rPr>
          <w:rFonts w:hint="cs"/>
          <w:rtl/>
        </w:rPr>
        <w:tab/>
      </w:r>
      <w:r>
        <w:rPr>
          <w:rFonts w:hint="cs"/>
          <w:spacing w:val="2"/>
          <w:rtl/>
        </w:rPr>
        <w:t>يقتضي المبدأ الوارد في هذه الفقرة إقرار وحماية حق كل مواطن في أن يشارك في إدارة الشؤون العامة، وحقه في أن يَنتخب أو يُنتخب عبر انتخابات حرة تتسم بالحيدة والنزاهة، وحقه</w:t>
      </w:r>
      <w:r>
        <w:rPr>
          <w:rFonts w:hint="cs"/>
          <w:spacing w:val="2"/>
          <w:rtl/>
        </w:rPr>
        <w:t xml:space="preserve"> في أن تتاح لـه فرصة تقلد الوظائف العامة دون تمييز من أي نوع, وتعزز هذه المشاركة بضمان حرية التعبير، والاجتماع، وتكوين الجمعيات.</w:t>
      </w:r>
    </w:p>
    <w:p w:rsidR="00000000" w:rsidRDefault="00DC5B03">
      <w:pPr>
        <w:spacing w:before="0" w:line="380" w:lineRule="exact"/>
        <w:jc w:val="both"/>
        <w:rPr>
          <w:rFonts w:hint="cs"/>
        </w:rPr>
      </w:pPr>
      <w:r>
        <w:rPr>
          <w:rFonts w:hint="cs"/>
          <w:rtl/>
        </w:rPr>
        <w:t>261-</w:t>
      </w:r>
      <w:r>
        <w:rPr>
          <w:rFonts w:hint="cs"/>
          <w:rtl/>
        </w:rPr>
        <w:tab/>
        <w:t xml:space="preserve">ويعد هذا المبدأ </w:t>
      </w:r>
      <w:r>
        <w:rPr>
          <w:rtl/>
        </w:rPr>
        <w:t>في اليمن من المبادئ الأساسية</w:t>
      </w:r>
      <w:r>
        <w:rPr>
          <w:rFonts w:hint="cs"/>
          <w:rtl/>
        </w:rPr>
        <w:t xml:space="preserve"> التي يكرسها الدستور. والتشريعات اليمنية</w:t>
      </w:r>
      <w:r>
        <w:rPr>
          <w:rtl/>
        </w:rPr>
        <w:t xml:space="preserve"> </w:t>
      </w:r>
      <w:r>
        <w:rPr>
          <w:rFonts w:hint="eastAsia"/>
          <w:rtl/>
        </w:rPr>
        <w:t>تؤكد</w:t>
      </w:r>
      <w:r>
        <w:rPr>
          <w:rtl/>
        </w:rPr>
        <w:t xml:space="preserve"> على ذلك </w:t>
      </w:r>
      <w:r>
        <w:rPr>
          <w:rFonts w:hint="cs"/>
          <w:rtl/>
        </w:rPr>
        <w:t xml:space="preserve">في </w:t>
      </w:r>
      <w:r>
        <w:rPr>
          <w:rtl/>
        </w:rPr>
        <w:t>المادة 4 من الدستور ا</w:t>
      </w:r>
      <w:r>
        <w:rPr>
          <w:rtl/>
        </w:rPr>
        <w:t xml:space="preserve">لتي تنص على </w:t>
      </w:r>
      <w:r>
        <w:rPr>
          <w:rFonts w:hint="eastAsia"/>
          <w:rtl/>
        </w:rPr>
        <w:t>أن</w:t>
      </w:r>
      <w:r>
        <w:rPr>
          <w:rFonts w:hint="cs"/>
          <w:rtl/>
        </w:rPr>
        <w:t>:</w:t>
      </w:r>
      <w:r>
        <w:rPr>
          <w:rtl/>
        </w:rPr>
        <w:t xml:space="preserve"> "</w:t>
      </w:r>
      <w:r>
        <w:rPr>
          <w:rFonts w:hint="eastAsia"/>
          <w:rtl/>
        </w:rPr>
        <w:t>الشعب</w:t>
      </w:r>
      <w:r>
        <w:rPr>
          <w:rtl/>
        </w:rPr>
        <w:t xml:space="preserve"> مالك السلطة ومصدرها، ويمارسها بشكل مباشر عن طريق الاستفتاء </w:t>
      </w:r>
      <w:r>
        <w:rPr>
          <w:rFonts w:hint="eastAsia"/>
          <w:rtl/>
        </w:rPr>
        <w:t>والانتخابات</w:t>
      </w:r>
      <w:r>
        <w:rPr>
          <w:rtl/>
        </w:rPr>
        <w:t xml:space="preserve"> العامة كما يزاولها بطريقة غير مباشرة عن طريق الهيئات التشريعية </w:t>
      </w:r>
      <w:r>
        <w:rPr>
          <w:rFonts w:hint="eastAsia"/>
          <w:rtl/>
        </w:rPr>
        <w:t>والتنفيذية</w:t>
      </w:r>
      <w:r>
        <w:rPr>
          <w:rtl/>
        </w:rPr>
        <w:t xml:space="preserve"> والقضائية وعن طريق المجالس المحلية المنتخبة"</w:t>
      </w:r>
      <w:r>
        <w:rPr>
          <w:rFonts w:hint="cs"/>
          <w:rtl/>
        </w:rPr>
        <w:t xml:space="preserve">، إضافة إلى نصوص قانون الانتخابات التي بينت </w:t>
      </w:r>
      <w:r>
        <w:rPr>
          <w:rFonts w:hint="cs"/>
          <w:rtl/>
        </w:rPr>
        <w:t>الشروط العامة لمن يحق لهم المشاركة في الشؤون العامة.</w:t>
      </w:r>
    </w:p>
    <w:p w:rsidR="00000000" w:rsidRDefault="00DC5B03">
      <w:pPr>
        <w:spacing w:before="0" w:line="380" w:lineRule="exact"/>
        <w:jc w:val="both"/>
        <w:rPr>
          <w:rFonts w:hint="cs"/>
        </w:rPr>
      </w:pPr>
      <w:r>
        <w:rPr>
          <w:rFonts w:hint="cs"/>
          <w:rtl/>
        </w:rPr>
        <w:t>262-</w:t>
      </w:r>
      <w:r>
        <w:rPr>
          <w:rFonts w:hint="cs"/>
          <w:rtl/>
        </w:rPr>
        <w:tab/>
        <w:t>ومن الأهمية بمكان الإشارة إلى ضرورة أن تكون الانتخابات نزيهة وحرة تجري دورياً في إطار قوانين تضمن ممارسة حقوق الانتخاب ممارسة فعلية. ويجب أن يتمتع المؤهلون للانتخاب بحرية الإدلاء بصوتهم لمن يختارون.</w:t>
      </w:r>
      <w:r>
        <w:rPr>
          <w:rFonts w:hint="cs"/>
          <w:rtl/>
        </w:rPr>
        <w:t xml:space="preserve"> وقد تضمن التقرير السابق شرحاً وافياً لهذه المبادئ وقد ارتأينا عدم إيرادها تحاشياً للتكرار مع التأكيد على ما ورد في التقرير السابق</w:t>
      </w:r>
      <w:r>
        <w:rPr>
          <w:rFonts w:hint="cs"/>
          <w:sz w:val="26"/>
          <w:szCs w:val="28"/>
          <w:vertAlign w:val="superscript"/>
          <w:rtl/>
        </w:rPr>
        <w:t>(</w:t>
      </w:r>
      <w:r>
        <w:rPr>
          <w:rStyle w:val="FootnoteReference"/>
          <w:sz w:val="26"/>
          <w:rtl/>
        </w:rPr>
        <w:footnoteReference w:id="37"/>
      </w:r>
      <w:r>
        <w:rPr>
          <w:rFonts w:hint="cs"/>
          <w:sz w:val="26"/>
          <w:szCs w:val="28"/>
          <w:vertAlign w:val="superscript"/>
          <w:rtl/>
        </w:rPr>
        <w:t>)</w:t>
      </w:r>
      <w:r>
        <w:rPr>
          <w:rFonts w:hint="cs"/>
          <w:rtl/>
        </w:rPr>
        <w:t>.</w:t>
      </w:r>
    </w:p>
    <w:p w:rsidR="00000000" w:rsidRDefault="00DC5B03">
      <w:pPr>
        <w:spacing w:before="0" w:line="380" w:lineRule="exact"/>
        <w:jc w:val="both"/>
        <w:rPr>
          <w:rFonts w:hint="cs"/>
        </w:rPr>
      </w:pPr>
      <w:r>
        <w:rPr>
          <w:rFonts w:hint="cs"/>
          <w:rtl/>
        </w:rPr>
        <w:t>263-</w:t>
      </w:r>
      <w:r>
        <w:rPr>
          <w:rFonts w:hint="cs"/>
          <w:rtl/>
        </w:rPr>
        <w:tab/>
      </w:r>
      <w:r>
        <w:rPr>
          <w:rFonts w:hint="eastAsia"/>
          <w:rtl/>
        </w:rPr>
        <w:t>و</w:t>
      </w:r>
      <w:r>
        <w:rPr>
          <w:rFonts w:hint="cs"/>
          <w:rtl/>
        </w:rPr>
        <w:t>تجسيداً لممارسة المواطنين لحقوقهم السياسية لا سيما حق الانتخاب فقد</w:t>
      </w:r>
      <w:r>
        <w:rPr>
          <w:rtl/>
        </w:rPr>
        <w:t xml:space="preserve"> جرت منذ عام 1990 </w:t>
      </w:r>
      <w:r>
        <w:rPr>
          <w:rFonts w:hint="cs"/>
          <w:rtl/>
        </w:rPr>
        <w:t xml:space="preserve">ثلاث </w:t>
      </w:r>
      <w:r>
        <w:rPr>
          <w:rtl/>
        </w:rPr>
        <w:t>دورا</w:t>
      </w:r>
      <w:r>
        <w:rPr>
          <w:rFonts w:hint="cs"/>
          <w:rtl/>
        </w:rPr>
        <w:t>ت</w:t>
      </w:r>
      <w:r>
        <w:rPr>
          <w:rtl/>
        </w:rPr>
        <w:t xml:space="preserve"> انتخابي</w:t>
      </w:r>
      <w:r>
        <w:rPr>
          <w:rFonts w:hint="cs"/>
          <w:rtl/>
        </w:rPr>
        <w:t>ة</w:t>
      </w:r>
      <w:r>
        <w:rPr>
          <w:rtl/>
        </w:rPr>
        <w:t xml:space="preserve"> تشريعي</w:t>
      </w:r>
      <w:r>
        <w:rPr>
          <w:rFonts w:hint="cs"/>
          <w:rtl/>
        </w:rPr>
        <w:t xml:space="preserve">ة </w:t>
      </w:r>
      <w:r>
        <w:rPr>
          <w:rtl/>
        </w:rPr>
        <w:t xml:space="preserve">في </w:t>
      </w:r>
      <w:r>
        <w:rPr>
          <w:rtl/>
        </w:rPr>
        <w:t xml:space="preserve">27 </w:t>
      </w:r>
      <w:r>
        <w:rPr>
          <w:rFonts w:hint="cs"/>
          <w:rtl/>
        </w:rPr>
        <w:t xml:space="preserve">نيسان/أبريل من الأعوام التالية </w:t>
      </w:r>
      <w:r>
        <w:rPr>
          <w:rtl/>
        </w:rPr>
        <w:t>1993</w:t>
      </w:r>
      <w:r>
        <w:rPr>
          <w:rFonts w:hint="cs"/>
          <w:rtl/>
        </w:rPr>
        <w:t>، و</w:t>
      </w:r>
      <w:r>
        <w:rPr>
          <w:rtl/>
        </w:rPr>
        <w:t>1997</w:t>
      </w:r>
      <w:r>
        <w:rPr>
          <w:rFonts w:hint="cs"/>
          <w:rtl/>
        </w:rPr>
        <w:t>، و2003.</w:t>
      </w:r>
      <w:r>
        <w:rPr>
          <w:rtl/>
        </w:rPr>
        <w:t xml:space="preserve"> كما جرى استفتاء على الدستور </w:t>
      </w:r>
      <w:r>
        <w:rPr>
          <w:rFonts w:hint="eastAsia"/>
          <w:rtl/>
        </w:rPr>
        <w:t>عام</w:t>
      </w:r>
      <w:r>
        <w:rPr>
          <w:rtl/>
        </w:rPr>
        <w:t xml:space="preserve"> 1991</w:t>
      </w:r>
      <w:r>
        <w:rPr>
          <w:rFonts w:hint="cs"/>
          <w:rtl/>
        </w:rPr>
        <w:t xml:space="preserve"> </w:t>
      </w:r>
      <w:r>
        <w:rPr>
          <w:rtl/>
        </w:rPr>
        <w:t xml:space="preserve">وجرت أول انتخابات رئاسية مباشرة </w:t>
      </w:r>
      <w:r>
        <w:rPr>
          <w:rFonts w:hint="cs"/>
          <w:rtl/>
        </w:rPr>
        <w:t>بين أكثر من مرشح</w:t>
      </w:r>
      <w:r>
        <w:rPr>
          <w:rtl/>
        </w:rPr>
        <w:t xml:space="preserve"> لمنصب رئاسة الجمهورية و</w:t>
      </w:r>
      <w:r>
        <w:rPr>
          <w:rFonts w:hint="eastAsia"/>
          <w:rtl/>
        </w:rPr>
        <w:t>ذلك</w:t>
      </w:r>
      <w:r>
        <w:rPr>
          <w:rtl/>
        </w:rPr>
        <w:t xml:space="preserve"> عام 1999. و</w:t>
      </w:r>
      <w:r>
        <w:rPr>
          <w:rFonts w:hint="cs"/>
          <w:rtl/>
        </w:rPr>
        <w:t xml:space="preserve">في 20 شباط/فبراير 2001 أجري الاستفتاء على التعديلات الدستورية بالتزامن مع </w:t>
      </w:r>
      <w:r>
        <w:rPr>
          <w:rtl/>
        </w:rPr>
        <w:t>الان</w:t>
      </w:r>
      <w:r>
        <w:rPr>
          <w:rtl/>
        </w:rPr>
        <w:t xml:space="preserve">تخابات المحلية في اتجاه من </w:t>
      </w:r>
      <w:r>
        <w:rPr>
          <w:rFonts w:hint="eastAsia"/>
          <w:rtl/>
        </w:rPr>
        <w:t>الدولة</w:t>
      </w:r>
      <w:r>
        <w:rPr>
          <w:rtl/>
        </w:rPr>
        <w:t xml:space="preserve"> للحد من المركزية المجحفة وإعطاء المجالس المحلية مزيد</w:t>
      </w:r>
      <w:r>
        <w:rPr>
          <w:rFonts w:hint="cs"/>
          <w:rtl/>
        </w:rPr>
        <w:t>اً</w:t>
      </w:r>
      <w:r>
        <w:rPr>
          <w:rtl/>
        </w:rPr>
        <w:t xml:space="preserve"> من السلطة والقدرة </w:t>
      </w:r>
      <w:r>
        <w:rPr>
          <w:rFonts w:hint="eastAsia"/>
          <w:rtl/>
        </w:rPr>
        <w:t>على</w:t>
      </w:r>
      <w:r>
        <w:rPr>
          <w:rtl/>
        </w:rPr>
        <w:t xml:space="preserve"> اتخاذ القرار. </w:t>
      </w:r>
    </w:p>
    <w:p w:rsidR="00000000" w:rsidRDefault="00DC5B03">
      <w:pPr>
        <w:spacing w:before="0" w:line="380" w:lineRule="exact"/>
        <w:jc w:val="both"/>
        <w:rPr>
          <w:rFonts w:hint="cs"/>
          <w:rtl/>
        </w:rPr>
      </w:pPr>
      <w:r>
        <w:rPr>
          <w:rFonts w:hint="cs"/>
          <w:rtl/>
        </w:rPr>
        <w:t>264-</w:t>
      </w:r>
      <w:r>
        <w:rPr>
          <w:rFonts w:hint="cs"/>
          <w:rtl/>
        </w:rPr>
        <w:tab/>
        <w:t>ويقتضي إجراء عملية الانتخاب بشكل نزيه إنشاء سلطة انتخابية مستقلة للإشراف على عملية الانتخاب لضمان إنصافها ونزاهتها وسيرها وفق</w:t>
      </w:r>
      <w:r>
        <w:rPr>
          <w:rFonts w:hint="cs"/>
          <w:rtl/>
        </w:rPr>
        <w:t xml:space="preserve"> القانون، وهو الدور الذي تقوم به اللجنة العليا للانتخابات، وهي مستقلة مالياً وإدارياً وتتمتع بالشخصية الاعتبارية وتمارس كافة المهام والاختصاصات والصلاحيات المنصوص عليها في القانون باستقلالية وحيادية كاملة. ولا يجوز بأي حال من الأحوال التدخل في شؤون اللجنة </w:t>
      </w:r>
      <w:r>
        <w:rPr>
          <w:rFonts w:hint="cs"/>
          <w:rtl/>
        </w:rPr>
        <w:t>أو اختصاصاتها أو الحد من صلاحيتها.</w:t>
      </w:r>
    </w:p>
    <w:p w:rsidR="00000000" w:rsidRDefault="00DC5B03">
      <w:pPr>
        <w:spacing w:before="0" w:line="380" w:lineRule="exact"/>
        <w:jc w:val="both"/>
        <w:rPr>
          <w:rFonts w:hint="cs"/>
        </w:rPr>
      </w:pPr>
      <w:r>
        <w:rPr>
          <w:rFonts w:hint="cs"/>
          <w:rtl/>
        </w:rPr>
        <w:t>265-</w:t>
      </w:r>
      <w:r>
        <w:rPr>
          <w:rFonts w:hint="cs"/>
          <w:rtl/>
        </w:rPr>
        <w:tab/>
        <w:t>وأجاز القانون لكل ذي مصلحة التقدم إلى القضاء بعريضة طعن ضد اللجنة العليا للانتخابات في حالة أي إجراء من قبلها يعتقد أنه مخالف للدستور والقانون ويبت القضاء في ذلك.</w:t>
      </w:r>
    </w:p>
    <w:p w:rsidR="00000000" w:rsidRDefault="00DC5B03">
      <w:pPr>
        <w:spacing w:before="0" w:line="380" w:lineRule="exact"/>
        <w:jc w:val="both"/>
        <w:rPr>
          <w:rFonts w:hint="cs"/>
        </w:rPr>
      </w:pPr>
      <w:r>
        <w:rPr>
          <w:rFonts w:hint="cs"/>
          <w:rtl/>
        </w:rPr>
        <w:t>266-</w:t>
      </w:r>
      <w:r>
        <w:rPr>
          <w:rFonts w:hint="cs"/>
          <w:rtl/>
        </w:rPr>
        <w:tab/>
        <w:t>ويتولى القضاء اليمني التحقيق وإبداء الرأي في صحة</w:t>
      </w:r>
      <w:r>
        <w:rPr>
          <w:rFonts w:hint="cs"/>
          <w:rtl/>
        </w:rPr>
        <w:t xml:space="preserve"> الطعون على العملية الانتخابية حيث نص القانون على أن تشكل المحكمة العليا هيئة مساعدة لها تتكون من كل رؤساء محاكم الاستئناف في المحافظات يكون مهمتها التحقيق وإبداء الرأي في صحة الطعون المقدمة حول إجراءات الاقتراع والفرز.</w:t>
      </w:r>
    </w:p>
    <w:p w:rsidR="00000000" w:rsidRDefault="00DC5B03">
      <w:pPr>
        <w:spacing w:before="0" w:line="380" w:lineRule="exact"/>
        <w:jc w:val="both"/>
        <w:rPr>
          <w:rFonts w:hint="cs"/>
        </w:rPr>
      </w:pPr>
      <w:r>
        <w:rPr>
          <w:rFonts w:hint="cs"/>
          <w:rtl/>
        </w:rPr>
        <w:t>267-</w:t>
      </w:r>
      <w:r>
        <w:rPr>
          <w:rFonts w:hint="cs"/>
          <w:rtl/>
        </w:rPr>
        <w:tab/>
        <w:t>كما أن القضاء وحده هو المختص بإ</w:t>
      </w:r>
      <w:r>
        <w:rPr>
          <w:rFonts w:hint="cs"/>
          <w:rtl/>
        </w:rPr>
        <w:t>صدار الأحكام بالعقوبات على مخالفة أحكام قانون الانتخابات وتباشر النيابة العامة إجراءات التحقيق والاستجواب وفق ما هو منصوص عليه في قانون الإجراءات والقوانين الأخرى النافذة.</w:t>
      </w:r>
    </w:p>
    <w:p w:rsidR="00000000" w:rsidRDefault="00DC5B03">
      <w:pPr>
        <w:spacing w:before="0" w:line="380" w:lineRule="exact"/>
        <w:jc w:val="both"/>
        <w:rPr>
          <w:rFonts w:hint="cs"/>
          <w:rtl/>
        </w:rPr>
      </w:pPr>
      <w:r>
        <w:rPr>
          <w:rFonts w:hint="cs"/>
          <w:rtl/>
        </w:rPr>
        <w:t>268-</w:t>
      </w:r>
      <w:r>
        <w:rPr>
          <w:rFonts w:hint="cs"/>
          <w:rtl/>
        </w:rPr>
        <w:tab/>
        <w:t>وحرصاً على ضمان نزاهة الانتخابات في اليمن، فإن النظام الانتخابي يقتضي:</w:t>
      </w:r>
    </w:p>
    <w:p w:rsidR="00000000" w:rsidRDefault="00DC5B03">
      <w:pPr>
        <w:tabs>
          <w:tab w:val="left" w:pos="714"/>
        </w:tabs>
        <w:spacing w:before="0" w:line="380" w:lineRule="exact"/>
        <w:ind w:left="1417" w:hanging="1386"/>
        <w:jc w:val="both"/>
        <w:rPr>
          <w:rFonts w:hint="cs"/>
          <w:rtl/>
        </w:rPr>
      </w:pPr>
      <w:r>
        <w:rPr>
          <w:rFonts w:hint="cs"/>
          <w:rtl/>
        </w:rPr>
        <w:tab/>
        <w:t>-</w:t>
      </w:r>
      <w:r>
        <w:rPr>
          <w:rFonts w:hint="cs"/>
          <w:rtl/>
        </w:rPr>
        <w:tab/>
      </w:r>
      <w:r>
        <w:rPr>
          <w:rFonts w:hint="cs"/>
          <w:spacing w:val="0"/>
          <w:rtl/>
        </w:rPr>
        <w:t>تجميد</w:t>
      </w:r>
      <w:r>
        <w:rPr>
          <w:rFonts w:hint="cs"/>
          <w:spacing w:val="0"/>
          <w:rtl/>
        </w:rPr>
        <w:t xml:space="preserve"> النشاط الحزبي لأعضاء اللجنة العليا للانتخابات طوال فترة عملهم في اللجنة، والتزامهم بالحيدة؛</w:t>
      </w:r>
    </w:p>
    <w:p w:rsidR="00000000" w:rsidRDefault="00DC5B03">
      <w:pPr>
        <w:tabs>
          <w:tab w:val="left" w:pos="714"/>
        </w:tabs>
        <w:spacing w:before="0" w:line="380" w:lineRule="exact"/>
        <w:ind w:left="1417" w:hanging="1386"/>
        <w:jc w:val="both"/>
        <w:rPr>
          <w:rFonts w:hint="cs"/>
        </w:rPr>
      </w:pPr>
      <w:r>
        <w:rPr>
          <w:rFonts w:hint="cs"/>
          <w:rtl/>
        </w:rPr>
        <w:tab/>
        <w:t>-</w:t>
      </w:r>
      <w:r>
        <w:rPr>
          <w:rFonts w:hint="cs"/>
          <w:rtl/>
        </w:rPr>
        <w:tab/>
        <w:t>حظر تشكيل أي لجنة انتخابية ميدانية من حزب واحد؛</w:t>
      </w:r>
    </w:p>
    <w:p w:rsidR="00000000" w:rsidRDefault="00DC5B03">
      <w:pPr>
        <w:spacing w:before="0" w:line="380" w:lineRule="exact"/>
        <w:jc w:val="both"/>
        <w:rPr>
          <w:rFonts w:hint="cs"/>
        </w:rPr>
      </w:pPr>
      <w:r>
        <w:rPr>
          <w:rFonts w:hint="cs"/>
          <w:rtl/>
        </w:rPr>
        <w:tab/>
        <w:t>-</w:t>
      </w:r>
      <w:r>
        <w:rPr>
          <w:rFonts w:hint="cs"/>
          <w:rtl/>
        </w:rPr>
        <w:tab/>
        <w:t>علنية كافة أعمال اللجنة العليا وقراراتها ونشرها عبر وسائل الإعلام المختلفة؛</w:t>
      </w:r>
    </w:p>
    <w:p w:rsidR="00000000" w:rsidRDefault="00DC5B03">
      <w:pPr>
        <w:spacing w:before="0" w:line="380" w:lineRule="exact"/>
        <w:jc w:val="both"/>
        <w:rPr>
          <w:rFonts w:hint="cs"/>
        </w:rPr>
      </w:pPr>
      <w:r>
        <w:rPr>
          <w:rFonts w:hint="cs"/>
          <w:rtl/>
        </w:rPr>
        <w:tab/>
        <w:t>-</w:t>
      </w:r>
      <w:r>
        <w:rPr>
          <w:rFonts w:hint="cs"/>
          <w:rtl/>
        </w:rPr>
        <w:tab/>
        <w:t>حظر استخدام وسائل الإعلام الرس</w:t>
      </w:r>
      <w:r>
        <w:rPr>
          <w:rFonts w:hint="cs"/>
          <w:rtl/>
        </w:rPr>
        <w:t>مية أو الأموال العامة لصالح حزب أو مرشح؛</w:t>
      </w:r>
    </w:p>
    <w:p w:rsidR="00000000" w:rsidRDefault="00DC5B03">
      <w:pPr>
        <w:spacing w:before="0" w:line="380" w:lineRule="exact"/>
        <w:jc w:val="both"/>
        <w:rPr>
          <w:rFonts w:hint="cs"/>
          <w:rtl/>
        </w:rPr>
      </w:pPr>
      <w:r>
        <w:rPr>
          <w:rFonts w:hint="cs"/>
          <w:rtl/>
        </w:rPr>
        <w:tab/>
        <w:t>-</w:t>
      </w:r>
      <w:r>
        <w:rPr>
          <w:rFonts w:hint="cs"/>
          <w:rtl/>
        </w:rPr>
        <w:tab/>
        <w:t>حظر استغلال الجيش والأمن لصالح أي حزب أو مرشح؛</w:t>
      </w:r>
    </w:p>
    <w:p w:rsidR="00000000" w:rsidRDefault="00DC5B03">
      <w:pPr>
        <w:spacing w:before="0" w:line="380" w:lineRule="exact"/>
        <w:jc w:val="both"/>
        <w:rPr>
          <w:rFonts w:hint="cs"/>
        </w:rPr>
      </w:pPr>
      <w:r>
        <w:rPr>
          <w:rFonts w:hint="cs"/>
          <w:rtl/>
        </w:rPr>
        <w:tab/>
        <w:t>-</w:t>
      </w:r>
      <w:r>
        <w:rPr>
          <w:rFonts w:hint="cs"/>
          <w:rtl/>
        </w:rPr>
        <w:tab/>
        <w:t>حظر التأثير على المواطنين بأي شكل مخالف للقانون لصالح أي حزب أو مرشح؛</w:t>
      </w:r>
    </w:p>
    <w:p w:rsidR="00000000" w:rsidRDefault="00DC5B03">
      <w:pPr>
        <w:spacing w:before="0" w:line="380" w:lineRule="exact"/>
        <w:jc w:val="both"/>
        <w:rPr>
          <w:rFonts w:hint="cs"/>
        </w:rPr>
      </w:pPr>
      <w:r>
        <w:rPr>
          <w:rFonts w:hint="cs"/>
          <w:rtl/>
        </w:rPr>
        <w:tab/>
        <w:t>-</w:t>
      </w:r>
      <w:r>
        <w:rPr>
          <w:rFonts w:hint="cs"/>
          <w:rtl/>
        </w:rPr>
        <w:tab/>
        <w:t>تساوي جميع الأحزاب والمرشحين في استخدام وسائل الإعلام الرسمية للدعاية الانتخابية؛</w:t>
      </w:r>
    </w:p>
    <w:p w:rsidR="00000000" w:rsidRDefault="00DC5B03">
      <w:pPr>
        <w:spacing w:before="0" w:line="380" w:lineRule="exact"/>
        <w:jc w:val="both"/>
        <w:rPr>
          <w:rFonts w:hint="cs"/>
          <w:rtl/>
        </w:rPr>
      </w:pPr>
      <w:r>
        <w:rPr>
          <w:rFonts w:hint="cs"/>
          <w:rtl/>
        </w:rPr>
        <w:tab/>
        <w:t>-</w:t>
      </w:r>
      <w:r>
        <w:rPr>
          <w:rFonts w:hint="cs"/>
          <w:rtl/>
        </w:rPr>
        <w:tab/>
        <w:t xml:space="preserve">نشر </w:t>
      </w:r>
      <w:r>
        <w:rPr>
          <w:rFonts w:hint="cs"/>
          <w:rtl/>
        </w:rPr>
        <w:t>جداول الناخبين أمام الجميع للاطلاع عليها؛</w:t>
      </w:r>
    </w:p>
    <w:p w:rsidR="00000000" w:rsidRDefault="00DC5B03">
      <w:pPr>
        <w:spacing w:before="0" w:line="380" w:lineRule="exact"/>
        <w:ind w:left="1440" w:hanging="720"/>
        <w:jc w:val="both"/>
        <w:rPr>
          <w:rFonts w:hint="cs"/>
        </w:rPr>
      </w:pPr>
      <w:r>
        <w:rPr>
          <w:rFonts w:hint="cs"/>
          <w:rtl/>
        </w:rPr>
        <w:t>-</w:t>
      </w:r>
      <w:r>
        <w:rPr>
          <w:rFonts w:hint="cs"/>
          <w:rtl/>
        </w:rPr>
        <w:tab/>
        <w:t>إعطاء الحق لكل ذي مصلحة في الطعن أمام المحاكم في أي مخالفة للقانون في جداول الناخبين أو في القرارات أو الإجراءات الصادرة من اللجنة العليا أو اللجان الميدانية؛</w:t>
      </w:r>
    </w:p>
    <w:p w:rsidR="00000000" w:rsidRDefault="00DC5B03">
      <w:pPr>
        <w:spacing w:before="0" w:line="380" w:lineRule="exact"/>
        <w:jc w:val="both"/>
        <w:rPr>
          <w:rFonts w:hint="cs"/>
        </w:rPr>
      </w:pPr>
      <w:r>
        <w:rPr>
          <w:rFonts w:hint="cs"/>
          <w:rtl/>
        </w:rPr>
        <w:tab/>
        <w:t>-</w:t>
      </w:r>
      <w:r>
        <w:rPr>
          <w:rFonts w:hint="cs"/>
          <w:rtl/>
        </w:rPr>
        <w:tab/>
        <w:t>استخدام حبر خاص لإصبع الناخب لا يمكن إزالته قبل مض</w:t>
      </w:r>
      <w:r>
        <w:rPr>
          <w:rFonts w:hint="cs"/>
          <w:rtl/>
        </w:rPr>
        <w:t>ي 24 ساعة من وقت الاقتراع؛</w:t>
      </w:r>
    </w:p>
    <w:p w:rsidR="00000000" w:rsidRDefault="00DC5B03">
      <w:pPr>
        <w:spacing w:before="0" w:line="380" w:lineRule="exact"/>
        <w:ind w:left="1440" w:hanging="720"/>
        <w:jc w:val="both"/>
        <w:rPr>
          <w:rFonts w:hint="cs"/>
          <w:spacing w:val="2"/>
        </w:rPr>
      </w:pPr>
      <w:r>
        <w:rPr>
          <w:rFonts w:hint="cs"/>
          <w:rtl/>
        </w:rPr>
        <w:t>-</w:t>
      </w:r>
      <w:r>
        <w:rPr>
          <w:rFonts w:hint="cs"/>
          <w:rtl/>
        </w:rPr>
        <w:tab/>
      </w:r>
      <w:r>
        <w:rPr>
          <w:rFonts w:hint="cs"/>
          <w:spacing w:val="2"/>
          <w:rtl/>
        </w:rPr>
        <w:t>استخدام أوراق خاصة بالاقتراع لا تقبل التزوير واستخدام الرموز لمساعدة الأميين على الاختيار؛</w:t>
      </w:r>
    </w:p>
    <w:p w:rsidR="00000000" w:rsidRDefault="00DC5B03">
      <w:pPr>
        <w:spacing w:before="0" w:line="380" w:lineRule="exact"/>
        <w:jc w:val="both"/>
        <w:rPr>
          <w:rFonts w:hint="cs"/>
        </w:rPr>
      </w:pPr>
      <w:r>
        <w:rPr>
          <w:rFonts w:hint="cs"/>
          <w:rtl/>
        </w:rPr>
        <w:tab/>
        <w:t>-</w:t>
      </w:r>
      <w:r>
        <w:rPr>
          <w:rFonts w:hint="cs"/>
          <w:rtl/>
        </w:rPr>
        <w:tab/>
        <w:t>إعطاء الحق للمرشحين بتعيين مندوبين لهم في كل مراكز الاقتراع لمراقبة سير عملية الاقتراع؛</w:t>
      </w:r>
    </w:p>
    <w:p w:rsidR="00000000" w:rsidRDefault="00DC5B03">
      <w:pPr>
        <w:spacing w:before="0" w:line="380" w:lineRule="exact"/>
        <w:jc w:val="both"/>
        <w:rPr>
          <w:rFonts w:hint="cs"/>
        </w:rPr>
      </w:pPr>
      <w:r>
        <w:rPr>
          <w:rFonts w:hint="cs"/>
          <w:rtl/>
        </w:rPr>
        <w:tab/>
        <w:t>-</w:t>
      </w:r>
      <w:r>
        <w:rPr>
          <w:rFonts w:hint="cs"/>
          <w:rtl/>
        </w:rPr>
        <w:tab/>
        <w:t>إعطاء الحق للمرشحين بمراقبة عملية الفرز بأ</w:t>
      </w:r>
      <w:r>
        <w:rPr>
          <w:rFonts w:hint="cs"/>
          <w:rtl/>
        </w:rPr>
        <w:t>نفسهم أو عن طريق مندوبين لهم؛</w:t>
      </w:r>
    </w:p>
    <w:p w:rsidR="00000000" w:rsidRDefault="00DC5B03">
      <w:pPr>
        <w:spacing w:before="0" w:line="380" w:lineRule="exact"/>
        <w:jc w:val="both"/>
        <w:rPr>
          <w:rFonts w:hint="cs"/>
        </w:rPr>
      </w:pPr>
      <w:r>
        <w:rPr>
          <w:rFonts w:hint="cs"/>
          <w:rtl/>
        </w:rPr>
        <w:tab/>
        <w:t>-</w:t>
      </w:r>
      <w:r>
        <w:rPr>
          <w:rFonts w:hint="cs"/>
          <w:rtl/>
        </w:rPr>
        <w:tab/>
        <w:t>إعطاء الحق لكل ذي مصلحة في الطعن بنتائج الفرز أمام المحاكم المختصة؛</w:t>
      </w:r>
    </w:p>
    <w:p w:rsidR="00000000" w:rsidRDefault="00DC5B03">
      <w:pPr>
        <w:spacing w:before="0" w:line="380" w:lineRule="exact"/>
        <w:jc w:val="both"/>
        <w:rPr>
          <w:rFonts w:hint="cs"/>
        </w:rPr>
      </w:pPr>
      <w:r>
        <w:rPr>
          <w:rFonts w:hint="cs"/>
          <w:rtl/>
        </w:rPr>
        <w:tab/>
        <w:t>-</w:t>
      </w:r>
      <w:r>
        <w:rPr>
          <w:rFonts w:hint="cs"/>
          <w:rtl/>
        </w:rPr>
        <w:tab/>
        <w:t>إعطاء الحق لكل ناخب ومرشح أن يقدم طعناً لمجلس النواب في صحة عضوية أحد أعضائه؛</w:t>
      </w:r>
    </w:p>
    <w:p w:rsidR="00000000" w:rsidRDefault="00DC5B03">
      <w:pPr>
        <w:spacing w:before="0" w:line="380" w:lineRule="exact"/>
        <w:jc w:val="both"/>
        <w:rPr>
          <w:rFonts w:hint="cs"/>
        </w:rPr>
      </w:pPr>
      <w:r>
        <w:rPr>
          <w:rFonts w:hint="cs"/>
          <w:rtl/>
        </w:rPr>
        <w:tab/>
        <w:t>-</w:t>
      </w:r>
      <w:r>
        <w:rPr>
          <w:rFonts w:hint="cs"/>
          <w:rtl/>
        </w:rPr>
        <w:tab/>
        <w:t>السماح للأحزاب والهيئات الشعبية المحلية والأجنبية بالاطلاع على عملية ال</w:t>
      </w:r>
      <w:r>
        <w:rPr>
          <w:rFonts w:hint="cs"/>
          <w:rtl/>
        </w:rPr>
        <w:t>انتخاب والاستفتاء.</w:t>
      </w:r>
    </w:p>
    <w:p w:rsidR="00000000" w:rsidRDefault="00DC5B03">
      <w:pPr>
        <w:spacing w:before="0" w:line="380" w:lineRule="exact"/>
        <w:jc w:val="both"/>
        <w:rPr>
          <w:rFonts w:hint="cs"/>
          <w:b/>
          <w:bCs/>
          <w:rtl/>
        </w:rPr>
      </w:pPr>
    </w:p>
    <w:p w:rsidR="00000000" w:rsidRDefault="00DC5B03">
      <w:pPr>
        <w:spacing w:before="0" w:line="380" w:lineRule="exact"/>
        <w:jc w:val="both"/>
        <w:rPr>
          <w:rFonts w:hint="cs"/>
          <w:b/>
          <w:bCs/>
          <w:rtl/>
        </w:rPr>
      </w:pPr>
      <w:r>
        <w:rPr>
          <w:rFonts w:hint="cs"/>
          <w:b/>
          <w:bCs/>
          <w:rtl/>
        </w:rPr>
        <w:t xml:space="preserve">وفيما يتعلق بالحق في شغل الوظائف العامة دون تمييز </w:t>
      </w:r>
    </w:p>
    <w:p w:rsidR="00000000" w:rsidRDefault="00DC5B03">
      <w:pPr>
        <w:spacing w:before="0" w:line="380" w:lineRule="exact"/>
        <w:jc w:val="both"/>
        <w:rPr>
          <w:rFonts w:hint="cs"/>
        </w:rPr>
      </w:pPr>
      <w:r>
        <w:rPr>
          <w:rFonts w:hint="cs"/>
          <w:rtl/>
        </w:rPr>
        <w:t>269-</w:t>
      </w:r>
      <w:r>
        <w:rPr>
          <w:rFonts w:hint="cs"/>
          <w:rtl/>
        </w:rPr>
        <w:tab/>
        <w:t>فإنه من حق المواطنين تقلد مناصب في الخدمة العامة على قدم المساواة، وهو ما يتطلب أن تكون المعايير والإجراءات المتبعة في التعيين والترقية، والوقف المؤقت من العمل، والطرد، موضوعية ومع</w:t>
      </w:r>
      <w:r>
        <w:rPr>
          <w:rFonts w:hint="cs"/>
          <w:rtl/>
        </w:rPr>
        <w:t>قولة وتطبق على الجميع دون تمييز. وعلى ذلك فإن</w:t>
      </w:r>
      <w:r>
        <w:rPr>
          <w:rtl/>
        </w:rPr>
        <w:t xml:space="preserve"> قانون الخدمة المدنية رقم 19 لسنة 1991 </w:t>
      </w:r>
      <w:r>
        <w:rPr>
          <w:rFonts w:hint="eastAsia"/>
          <w:rtl/>
        </w:rPr>
        <w:t>في</w:t>
      </w:r>
      <w:r>
        <w:rPr>
          <w:rtl/>
        </w:rPr>
        <w:t xml:space="preserve"> الفقرة (ج) من المادة 12 </w:t>
      </w:r>
      <w:r>
        <w:rPr>
          <w:rFonts w:hint="cs"/>
          <w:rtl/>
        </w:rPr>
        <w:t>ينص على أن:</w:t>
      </w:r>
      <w:r>
        <w:rPr>
          <w:rtl/>
        </w:rPr>
        <w:t xml:space="preserve"> "</w:t>
      </w:r>
      <w:r>
        <w:rPr>
          <w:rFonts w:hint="eastAsia"/>
          <w:rtl/>
        </w:rPr>
        <w:t>يقوم</w:t>
      </w:r>
      <w:r>
        <w:rPr>
          <w:rtl/>
        </w:rPr>
        <w:t xml:space="preserve"> شغل الوظيفة</w:t>
      </w:r>
      <w:r>
        <w:rPr>
          <w:rFonts w:hint="cs"/>
          <w:rtl/>
        </w:rPr>
        <w:t xml:space="preserve"> </w:t>
      </w:r>
      <w:r>
        <w:rPr>
          <w:rtl/>
        </w:rPr>
        <w:t xml:space="preserve">العامة على مبدأ تكافؤ الفرص والحقوق </w:t>
      </w:r>
      <w:r>
        <w:rPr>
          <w:rFonts w:hint="eastAsia"/>
          <w:rtl/>
        </w:rPr>
        <w:t>المتساوية</w:t>
      </w:r>
      <w:r>
        <w:rPr>
          <w:rtl/>
        </w:rPr>
        <w:t xml:space="preserve"> لجميع المواطنين دون أي تمييز، وتكفل الدولة وسائل الرقابة على تطبيق </w:t>
      </w:r>
      <w:r>
        <w:rPr>
          <w:rFonts w:hint="eastAsia"/>
          <w:rtl/>
        </w:rPr>
        <w:t>هذ</w:t>
      </w:r>
      <w:r>
        <w:rPr>
          <w:rFonts w:hint="eastAsia"/>
          <w:rtl/>
        </w:rPr>
        <w:t>ا</w:t>
      </w:r>
      <w:r>
        <w:rPr>
          <w:rtl/>
        </w:rPr>
        <w:t xml:space="preserve"> المبدأ". فالوظائف غير القائمة على أساس الانتخاب متاحة لجميع المواطنين </w:t>
      </w:r>
      <w:r>
        <w:rPr>
          <w:rFonts w:hint="eastAsia"/>
          <w:rtl/>
        </w:rPr>
        <w:t>بحسب</w:t>
      </w:r>
      <w:r>
        <w:rPr>
          <w:rtl/>
        </w:rPr>
        <w:t xml:space="preserve"> مؤهلاتهم وكفاءتهم وقدراتهم العملية ولا توجد أي قيود قانونية تمنع أي مواطن </w:t>
      </w:r>
      <w:r>
        <w:rPr>
          <w:rFonts w:hint="eastAsia"/>
          <w:rtl/>
        </w:rPr>
        <w:t>من</w:t>
      </w:r>
      <w:r>
        <w:rPr>
          <w:rtl/>
        </w:rPr>
        <w:t xml:space="preserve"> التقدم لشغل أي وظيفة تتناسب ومؤهلاته العلمية.</w:t>
      </w:r>
    </w:p>
    <w:p w:rsidR="00000000" w:rsidRDefault="00DC5B03">
      <w:pPr>
        <w:spacing w:before="0" w:line="380" w:lineRule="exact"/>
        <w:jc w:val="both"/>
        <w:rPr>
          <w:rFonts w:hint="cs"/>
          <w:b/>
          <w:bCs/>
          <w:rtl/>
        </w:rPr>
      </w:pPr>
      <w:r>
        <w:rPr>
          <w:rFonts w:hint="cs"/>
          <w:b/>
          <w:bCs/>
          <w:rtl/>
        </w:rPr>
        <w:t>الفقرة (د): الحقوق المدنية</w:t>
      </w:r>
    </w:p>
    <w:p w:rsidR="00000000" w:rsidRDefault="00DC5B03">
      <w:pPr>
        <w:spacing w:before="0" w:line="380" w:lineRule="exact"/>
        <w:jc w:val="both"/>
        <w:rPr>
          <w:rFonts w:hint="cs"/>
          <w:b/>
          <w:bCs/>
        </w:rPr>
      </w:pPr>
      <w:r>
        <w:rPr>
          <w:rFonts w:hint="cs"/>
          <w:b/>
          <w:bCs/>
          <w:rtl/>
        </w:rPr>
        <w:t>البند (د)</w:t>
      </w:r>
      <w:r>
        <w:rPr>
          <w:b/>
          <w:bCs/>
          <w:rtl/>
        </w:rPr>
        <w:t>`</w:t>
      </w:r>
      <w:r>
        <w:rPr>
          <w:rFonts w:hint="cs"/>
          <w:b/>
          <w:bCs/>
          <w:rtl/>
        </w:rPr>
        <w:t>1</w:t>
      </w:r>
      <w:r>
        <w:rPr>
          <w:b/>
          <w:bCs/>
          <w:rtl/>
        </w:rPr>
        <w:t>`</w:t>
      </w:r>
      <w:r>
        <w:rPr>
          <w:rFonts w:hint="cs"/>
          <w:b/>
          <w:bCs/>
          <w:rtl/>
        </w:rPr>
        <w:t>: الحق في حرية ال</w:t>
      </w:r>
      <w:r>
        <w:rPr>
          <w:rFonts w:hint="cs"/>
          <w:b/>
          <w:bCs/>
          <w:rtl/>
        </w:rPr>
        <w:t xml:space="preserve">حركة والإقامة داخل حدود الدولة </w:t>
      </w:r>
    </w:p>
    <w:p w:rsidR="00000000" w:rsidRDefault="00DC5B03">
      <w:pPr>
        <w:spacing w:before="0" w:line="380" w:lineRule="exact"/>
        <w:jc w:val="both"/>
        <w:rPr>
          <w:rFonts w:hint="cs"/>
        </w:rPr>
      </w:pPr>
      <w:r>
        <w:rPr>
          <w:rFonts w:hint="cs"/>
          <w:rtl/>
        </w:rPr>
        <w:t>270-</w:t>
      </w:r>
      <w:r>
        <w:rPr>
          <w:rFonts w:hint="cs"/>
          <w:rtl/>
        </w:rPr>
        <w:tab/>
        <w:t>إضافة إلى ما ورد في تقرير بلادنا السابق فقد نصت المادة 15 من قانون الجرائم والعقوبات على أنه لا يجوز وضع قيود على حرية المواطنين في الاجتماع والانتقال والإقامة والمرور إلا وفقاً لأحكام القانون.</w:t>
      </w:r>
    </w:p>
    <w:p w:rsidR="00000000" w:rsidRDefault="00DC5B03">
      <w:pPr>
        <w:spacing w:before="0" w:line="380" w:lineRule="exact"/>
        <w:jc w:val="both"/>
        <w:rPr>
          <w:rFonts w:hint="cs"/>
          <w:b/>
          <w:bCs/>
        </w:rPr>
      </w:pPr>
      <w:r>
        <w:rPr>
          <w:rFonts w:hint="cs"/>
          <w:b/>
          <w:bCs/>
          <w:rtl/>
        </w:rPr>
        <w:t>البند (د)</w:t>
      </w:r>
      <w:r>
        <w:rPr>
          <w:b/>
          <w:bCs/>
          <w:rtl/>
        </w:rPr>
        <w:t>`</w:t>
      </w:r>
      <w:r>
        <w:rPr>
          <w:rFonts w:hint="cs"/>
          <w:b/>
          <w:bCs/>
          <w:rtl/>
        </w:rPr>
        <w:t>2</w:t>
      </w:r>
      <w:r>
        <w:rPr>
          <w:b/>
          <w:bCs/>
          <w:rtl/>
        </w:rPr>
        <w:t>`</w:t>
      </w:r>
      <w:r>
        <w:rPr>
          <w:rFonts w:hint="cs"/>
          <w:b/>
          <w:bCs/>
          <w:rtl/>
        </w:rPr>
        <w:t>: الحق في مغا</w:t>
      </w:r>
      <w:r>
        <w:rPr>
          <w:rFonts w:hint="cs"/>
          <w:b/>
          <w:bCs/>
          <w:rtl/>
        </w:rPr>
        <w:t>درة البلد والعودة إليها</w:t>
      </w:r>
    </w:p>
    <w:p w:rsidR="00000000" w:rsidRDefault="00DC5B03">
      <w:pPr>
        <w:spacing w:before="0" w:line="380" w:lineRule="exact"/>
        <w:jc w:val="both"/>
        <w:rPr>
          <w:rFonts w:hint="cs"/>
        </w:rPr>
      </w:pPr>
      <w:r>
        <w:rPr>
          <w:rFonts w:hint="cs"/>
          <w:rtl/>
        </w:rPr>
        <w:t>271-</w:t>
      </w:r>
      <w:r>
        <w:rPr>
          <w:rFonts w:hint="cs"/>
          <w:rtl/>
        </w:rPr>
        <w:tab/>
        <w:t>سبق توضيح الموقف القانوني إزاء هذا البند في تقريرنا السابق.</w:t>
      </w:r>
    </w:p>
    <w:p w:rsidR="00000000" w:rsidRDefault="00DC5B03">
      <w:pPr>
        <w:spacing w:before="0" w:line="380" w:lineRule="exact"/>
        <w:jc w:val="both"/>
        <w:rPr>
          <w:rFonts w:hint="cs"/>
          <w:b/>
          <w:bCs/>
          <w:rtl/>
        </w:rPr>
      </w:pPr>
      <w:r>
        <w:rPr>
          <w:rFonts w:hint="cs"/>
          <w:b/>
          <w:bCs/>
          <w:rtl/>
        </w:rPr>
        <w:t>البند (د)</w:t>
      </w:r>
      <w:r>
        <w:rPr>
          <w:b/>
          <w:bCs/>
          <w:rtl/>
        </w:rPr>
        <w:t>`</w:t>
      </w:r>
      <w:r>
        <w:rPr>
          <w:rFonts w:hint="cs"/>
          <w:b/>
          <w:bCs/>
          <w:rtl/>
        </w:rPr>
        <w:t>3</w:t>
      </w:r>
      <w:r>
        <w:rPr>
          <w:b/>
          <w:bCs/>
          <w:rtl/>
        </w:rPr>
        <w:t>`</w:t>
      </w:r>
      <w:r>
        <w:rPr>
          <w:rFonts w:hint="cs"/>
          <w:b/>
          <w:bCs/>
          <w:rtl/>
        </w:rPr>
        <w:t>: الحـق في الجنسية</w:t>
      </w:r>
    </w:p>
    <w:p w:rsidR="00000000" w:rsidRDefault="00DC5B03">
      <w:pPr>
        <w:spacing w:before="0" w:line="380" w:lineRule="exact"/>
        <w:jc w:val="both"/>
        <w:rPr>
          <w:rFonts w:hint="cs"/>
        </w:rPr>
      </w:pPr>
      <w:r>
        <w:rPr>
          <w:rFonts w:hint="cs"/>
          <w:rtl/>
        </w:rPr>
        <w:t>272-</w:t>
      </w:r>
      <w:r>
        <w:rPr>
          <w:rFonts w:hint="cs"/>
          <w:rtl/>
        </w:rPr>
        <w:tab/>
        <w:t>إضافة إلى ما ورد في سياق تقريرنا السابق، فقد تضمن القانون رقم 45 لسنة 2002 بشأن حقوق الطفل تأكيد أن شخصية الإنسان تبدأ وقت ولادته ح</w:t>
      </w:r>
      <w:r>
        <w:rPr>
          <w:rFonts w:hint="cs"/>
          <w:rtl/>
        </w:rPr>
        <w:t>ياً وتنتهي بموته، ومع ذلك فإن للحمل المستكن حقوقاً اعتبرها القانون. وتثبت الولادة والوفاة بالسجلات الرسمية المعدة لذلك، وتكفل الدولة لكل طفل حقه في الحفاظ على هويته بما في ذلك جنسيته وصلاته العائلية على النحو الذي تقره القوانين النافذة.كما أن للطفل حقاً في</w:t>
      </w:r>
      <w:r>
        <w:rPr>
          <w:rFonts w:hint="cs"/>
          <w:rtl/>
        </w:rPr>
        <w:t xml:space="preserve"> أن يكون له اسم وجنسية يسجل بهما حين ولادته (المواد 45 و46 و49 و50).</w:t>
      </w:r>
    </w:p>
    <w:p w:rsidR="00000000" w:rsidRDefault="00DC5B03">
      <w:pPr>
        <w:spacing w:before="0" w:line="380" w:lineRule="exact"/>
        <w:jc w:val="both"/>
        <w:rPr>
          <w:rFonts w:hint="cs"/>
        </w:rPr>
      </w:pPr>
      <w:r>
        <w:rPr>
          <w:rFonts w:hint="cs"/>
          <w:rtl/>
        </w:rPr>
        <w:t>273-</w:t>
      </w:r>
      <w:r>
        <w:rPr>
          <w:rFonts w:hint="cs"/>
          <w:rtl/>
        </w:rPr>
        <w:tab/>
        <w:t>كما تضمنت المادة 10 من القانون المذكور أن لكل طفل الحق في أن يكون لـه اسم يميزه يسجل عند الميلاد في سجلات المواليد وفقاً لأحكام قانون الأحوال المدنية والسجل المدني.</w:t>
      </w:r>
    </w:p>
    <w:p w:rsidR="00000000" w:rsidRDefault="00DC5B03">
      <w:pPr>
        <w:spacing w:before="0" w:line="380" w:lineRule="exact"/>
        <w:jc w:val="both"/>
        <w:rPr>
          <w:rFonts w:hint="cs"/>
        </w:rPr>
      </w:pPr>
      <w:r>
        <w:rPr>
          <w:rFonts w:hint="cs"/>
          <w:rtl/>
        </w:rPr>
        <w:t>274-</w:t>
      </w:r>
      <w:r>
        <w:rPr>
          <w:rFonts w:hint="cs"/>
          <w:rtl/>
        </w:rPr>
        <w:tab/>
      </w:r>
      <w:r>
        <w:rPr>
          <w:rFonts w:hint="cs"/>
          <w:spacing w:val="2"/>
          <w:rtl/>
        </w:rPr>
        <w:t>كما كفل المش</w:t>
      </w:r>
      <w:r>
        <w:rPr>
          <w:rFonts w:hint="cs"/>
          <w:spacing w:val="2"/>
          <w:rtl/>
        </w:rPr>
        <w:t>رع اليمني حق الطفل في كل ما يتعلق بتسجيله بعد ولادته وحقه في الاسم والجنسية والحفاظ على هويته وجنسيته في التشريعات الوطنية حيث ظهرت في القانون المدني، في المواد 37 و38 و39 و45 منه،</w:t>
      </w:r>
      <w:r>
        <w:rPr>
          <w:rFonts w:hint="cs"/>
          <w:rtl/>
        </w:rPr>
        <w:t xml:space="preserve"> أن شخصية الإنسان تبدأ وقت ولادته حياً وتنتهي بموته وتثبت الولادة والوفاة با</w:t>
      </w:r>
      <w:r>
        <w:rPr>
          <w:rFonts w:hint="cs"/>
          <w:rtl/>
        </w:rPr>
        <w:t xml:space="preserve">لسجلات الرسمية والشرعية حيث يعرف الإنسان في التعامل باسمه وباسم أبيه أو لقب يتميز به. </w:t>
      </w:r>
    </w:p>
    <w:p w:rsidR="00000000" w:rsidRDefault="00DC5B03">
      <w:pPr>
        <w:spacing w:before="0" w:line="380" w:lineRule="exact"/>
        <w:jc w:val="both"/>
        <w:rPr>
          <w:rFonts w:hint="cs"/>
          <w:rtl/>
        </w:rPr>
      </w:pPr>
      <w:r>
        <w:rPr>
          <w:rFonts w:hint="cs"/>
          <w:rtl/>
        </w:rPr>
        <w:t>275-</w:t>
      </w:r>
      <w:r>
        <w:rPr>
          <w:rFonts w:hint="cs"/>
          <w:rtl/>
        </w:rPr>
        <w:tab/>
        <w:t>وفي قانون الأحوال المدنية والسجل المدني شملت مواد عديدة (المواد 20 و21 و23 و25 و26 و27</w:t>
      </w:r>
      <w:r>
        <w:rPr>
          <w:rtl/>
        </w:rPr>
        <w:br/>
      </w:r>
      <w:r>
        <w:rPr>
          <w:rFonts w:hint="cs"/>
          <w:rtl/>
        </w:rPr>
        <w:t>و29 و30) ضرورة تسجيل الطفل بعد ولادته بناء على تبليغ عن الوليد إلى إدارة الأح</w:t>
      </w:r>
      <w:r>
        <w:rPr>
          <w:rFonts w:hint="cs"/>
          <w:rtl/>
        </w:rPr>
        <w:t>وال المدنية خلال ستين يوماً من الولادة، أما الطفل "اللقيط" فمنذ أن يتم العثور عليه أو تسليمه إلى إحدى المؤسسات الخاصة بالرعاية أو الملجأ لاستقباله. ويمنح الطفل شهادة ميلاد عند الوصول إلى أول ميناء في الجمهورية اليمنية أو إلى قنصليتها وتتم إجراءات تسجيل الأ</w:t>
      </w:r>
      <w:r>
        <w:rPr>
          <w:rFonts w:hint="cs"/>
          <w:rtl/>
        </w:rPr>
        <w:t xml:space="preserve">طفال على النحو التالي: </w:t>
      </w:r>
    </w:p>
    <w:p w:rsidR="00000000" w:rsidRDefault="00DC5B03">
      <w:pPr>
        <w:spacing w:before="0" w:line="380" w:lineRule="exact"/>
        <w:jc w:val="both"/>
        <w:rPr>
          <w:rFonts w:hint="cs"/>
          <w:rtl/>
        </w:rPr>
      </w:pPr>
      <w:r>
        <w:rPr>
          <w:rFonts w:hint="cs"/>
          <w:rtl/>
        </w:rPr>
        <w:tab/>
        <w:t>(أ)</w:t>
      </w:r>
      <w:r>
        <w:rPr>
          <w:rFonts w:hint="cs"/>
          <w:rtl/>
        </w:rPr>
        <w:tab/>
        <w:t>الطفل المعروف أبواه يتم تسجيل كافة البيانات المرتبطة به وبوالديه؛</w:t>
      </w:r>
    </w:p>
    <w:p w:rsidR="00000000" w:rsidRDefault="00DC5B03">
      <w:pPr>
        <w:spacing w:before="0" w:line="380" w:lineRule="exact"/>
        <w:jc w:val="both"/>
        <w:rPr>
          <w:rFonts w:hint="cs"/>
        </w:rPr>
      </w:pPr>
      <w:r>
        <w:rPr>
          <w:rFonts w:hint="cs"/>
          <w:rtl/>
        </w:rPr>
        <w:tab/>
        <w:t>(ب)</w:t>
      </w:r>
      <w:r>
        <w:rPr>
          <w:rFonts w:hint="cs"/>
          <w:rtl/>
        </w:rPr>
        <w:tab/>
        <w:t>الطفل "اللقيط" إذا لم يُعرف أبواه فيتم تسجيل البيانات الخاصة به على أن يتولى مدير الأحوال المدنية تسمية المولود تسمية كاملة ثم يتم تقييده في السجل الخاص بال</w:t>
      </w:r>
      <w:r>
        <w:rPr>
          <w:rFonts w:hint="cs"/>
          <w:rtl/>
        </w:rPr>
        <w:t>مواليـد ولا يذكـر أنـه "لقيط" مع مراعاة ترك خانة الوالدين دون بيانات إلا إذا أقر أحد الوالدين بأبوته؛</w:t>
      </w:r>
    </w:p>
    <w:p w:rsidR="00000000" w:rsidRDefault="00DC5B03">
      <w:pPr>
        <w:spacing w:before="0" w:line="380" w:lineRule="exact"/>
        <w:jc w:val="both"/>
        <w:rPr>
          <w:rFonts w:hint="cs"/>
          <w:rtl/>
        </w:rPr>
      </w:pPr>
      <w:r>
        <w:rPr>
          <w:rFonts w:hint="cs"/>
          <w:rtl/>
        </w:rPr>
        <w:tab/>
        <w:t>(ج)</w:t>
      </w:r>
      <w:r>
        <w:rPr>
          <w:rFonts w:hint="cs"/>
          <w:rtl/>
        </w:rPr>
        <w:tab/>
        <w:t>الطفل من لـه علاقة بالمحارم لا يجوز ذكر اسم الوالد أو الوالدة أو كليهما معاً إذا كان الوالدان من المحارم وإذا كانت الوالدة متزوجة وكان المولود من غير</w:t>
      </w:r>
      <w:r>
        <w:rPr>
          <w:rFonts w:hint="cs"/>
          <w:rtl/>
        </w:rPr>
        <w:t xml:space="preserve"> زوجها فلا يذكر اسمها وإذا كان الوالد متزوجاً وكان المولود من غير زوجته الشرعية فلا يذكر اسمه إلا إذا كانت الولادة قبل الزواج أو بعد فسخه وذلك بالنسبة للأشخاص الذين يعتنقون ديناً لا يجيز لهم تعدد الزوجات.</w:t>
      </w:r>
    </w:p>
    <w:p w:rsidR="00000000" w:rsidRDefault="00DC5B03">
      <w:pPr>
        <w:spacing w:before="0" w:line="380" w:lineRule="exact"/>
        <w:jc w:val="both"/>
        <w:rPr>
          <w:rFonts w:hint="cs"/>
        </w:rPr>
      </w:pPr>
      <w:r>
        <w:rPr>
          <w:rFonts w:hint="cs"/>
          <w:rtl/>
        </w:rPr>
        <w:t>276-</w:t>
      </w:r>
      <w:r>
        <w:rPr>
          <w:rFonts w:hint="cs"/>
          <w:rtl/>
        </w:rPr>
        <w:tab/>
        <w:t>وأقر قانون الأحوال المدنية والسجل المدني في ال</w:t>
      </w:r>
      <w:r>
        <w:rPr>
          <w:rFonts w:hint="cs"/>
          <w:rtl/>
        </w:rPr>
        <w:t>مادة 49 بأنه يجب على كل شخص من مواطني الجمهورية اليمنية متى بلغ السادسة عشر من عمره أن يحصل على بطاقة شخصية أو بطاقة عائلية إذا أصبح رب أسرة، وأكدت المادة 11 من قانون حقوق الطفل أن لكل طفل الحق بأن يكون لـه جنسية وفقاً لأحكام هذا القانون والقوانين النافذة.</w:t>
      </w:r>
    </w:p>
    <w:p w:rsidR="00000000" w:rsidRDefault="00DC5B03">
      <w:pPr>
        <w:spacing w:before="0" w:line="380" w:lineRule="exact"/>
        <w:jc w:val="both"/>
        <w:rPr>
          <w:rFonts w:hint="cs"/>
          <w:b/>
          <w:bCs/>
          <w:rtl/>
        </w:rPr>
      </w:pPr>
      <w:r>
        <w:rPr>
          <w:rFonts w:hint="cs"/>
          <w:b/>
          <w:bCs/>
          <w:rtl/>
        </w:rPr>
        <w:t>البند (د)</w:t>
      </w:r>
      <w:r>
        <w:rPr>
          <w:b/>
          <w:bCs/>
          <w:rtl/>
        </w:rPr>
        <w:t>`</w:t>
      </w:r>
      <w:r>
        <w:rPr>
          <w:rFonts w:hint="cs"/>
          <w:b/>
          <w:bCs/>
          <w:rtl/>
        </w:rPr>
        <w:t>4</w:t>
      </w:r>
      <w:r>
        <w:rPr>
          <w:b/>
          <w:bCs/>
          <w:rtl/>
        </w:rPr>
        <w:t>`</w:t>
      </w:r>
      <w:r>
        <w:rPr>
          <w:rFonts w:hint="cs"/>
          <w:b/>
          <w:bCs/>
          <w:rtl/>
        </w:rPr>
        <w:t>: حق الزواج واختيار الزوج</w:t>
      </w:r>
    </w:p>
    <w:p w:rsidR="00000000" w:rsidRDefault="00DC5B03">
      <w:pPr>
        <w:spacing w:before="0" w:line="380" w:lineRule="exact"/>
        <w:jc w:val="both"/>
        <w:rPr>
          <w:rFonts w:hint="cs"/>
          <w:rtl/>
        </w:rPr>
      </w:pPr>
      <w:r>
        <w:rPr>
          <w:rFonts w:hint="cs"/>
          <w:rtl/>
        </w:rPr>
        <w:t>277-</w:t>
      </w:r>
      <w:r>
        <w:rPr>
          <w:rFonts w:hint="cs"/>
          <w:rtl/>
        </w:rPr>
        <w:tab/>
        <w:t>تم شرح الموقف القانوني إزاء هذا البند في التقرير السابق.</w:t>
      </w:r>
    </w:p>
    <w:p w:rsidR="00000000" w:rsidRDefault="00DC5B03">
      <w:pPr>
        <w:spacing w:before="0" w:line="380" w:lineRule="exact"/>
        <w:jc w:val="both"/>
        <w:rPr>
          <w:rFonts w:hint="cs"/>
          <w:b/>
          <w:bCs/>
        </w:rPr>
      </w:pPr>
      <w:r>
        <w:rPr>
          <w:rFonts w:hint="cs"/>
          <w:b/>
          <w:bCs/>
          <w:rtl/>
        </w:rPr>
        <w:t>البند (د)</w:t>
      </w:r>
      <w:r>
        <w:rPr>
          <w:b/>
          <w:bCs/>
          <w:rtl/>
        </w:rPr>
        <w:t>`</w:t>
      </w:r>
      <w:r>
        <w:rPr>
          <w:rFonts w:hint="cs"/>
          <w:b/>
          <w:bCs/>
          <w:rtl/>
        </w:rPr>
        <w:t>5</w:t>
      </w:r>
      <w:r>
        <w:rPr>
          <w:b/>
          <w:bCs/>
          <w:rtl/>
        </w:rPr>
        <w:t>`</w:t>
      </w:r>
      <w:r>
        <w:rPr>
          <w:rFonts w:hint="cs"/>
          <w:b/>
          <w:bCs/>
          <w:rtl/>
        </w:rPr>
        <w:t>: حق التملك</w:t>
      </w:r>
    </w:p>
    <w:p w:rsidR="00000000" w:rsidRDefault="00DC5B03">
      <w:pPr>
        <w:spacing w:before="0" w:line="380" w:lineRule="exact"/>
        <w:jc w:val="both"/>
        <w:rPr>
          <w:rFonts w:hint="cs"/>
        </w:rPr>
      </w:pPr>
      <w:r>
        <w:rPr>
          <w:rFonts w:hint="cs"/>
          <w:rtl/>
        </w:rPr>
        <w:t>278-</w:t>
      </w:r>
      <w:r>
        <w:rPr>
          <w:rFonts w:hint="cs"/>
          <w:rtl/>
        </w:rPr>
        <w:tab/>
        <w:t>تم شرح الموقف القانوني إزاء هذا البند في التقرير السابق</w:t>
      </w:r>
      <w:r>
        <w:rPr>
          <w:rFonts w:hint="cs"/>
          <w:vertAlign w:val="superscript"/>
          <w:rtl/>
        </w:rPr>
        <w:t>(</w:t>
      </w:r>
      <w:r>
        <w:rPr>
          <w:rStyle w:val="FootnoteReference"/>
          <w:b/>
          <w:sz w:val="26"/>
          <w:rtl/>
        </w:rPr>
        <w:footnoteReference w:id="38"/>
      </w:r>
      <w:r>
        <w:rPr>
          <w:rFonts w:hint="cs"/>
          <w:vertAlign w:val="superscript"/>
          <w:rtl/>
        </w:rPr>
        <w:t>)</w:t>
      </w:r>
      <w:r>
        <w:rPr>
          <w:rFonts w:hint="cs"/>
          <w:rtl/>
        </w:rPr>
        <w:t>.</w:t>
      </w:r>
    </w:p>
    <w:p w:rsidR="00000000" w:rsidRDefault="00DC5B03">
      <w:pPr>
        <w:spacing w:before="0" w:line="380" w:lineRule="exact"/>
        <w:jc w:val="both"/>
        <w:rPr>
          <w:rFonts w:hint="cs"/>
          <w:b/>
          <w:bCs/>
        </w:rPr>
      </w:pPr>
      <w:r>
        <w:rPr>
          <w:rFonts w:hint="cs"/>
          <w:b/>
          <w:bCs/>
          <w:rtl/>
        </w:rPr>
        <w:t>البند (د)</w:t>
      </w:r>
      <w:r>
        <w:rPr>
          <w:b/>
          <w:bCs/>
          <w:rtl/>
        </w:rPr>
        <w:t>`</w:t>
      </w:r>
      <w:r>
        <w:rPr>
          <w:rFonts w:hint="cs"/>
          <w:b/>
          <w:bCs/>
          <w:rtl/>
        </w:rPr>
        <w:t>6</w:t>
      </w:r>
      <w:r>
        <w:rPr>
          <w:b/>
          <w:bCs/>
          <w:rtl/>
        </w:rPr>
        <w:t>`</w:t>
      </w:r>
      <w:r>
        <w:rPr>
          <w:rFonts w:hint="cs"/>
          <w:b/>
          <w:bCs/>
          <w:rtl/>
        </w:rPr>
        <w:t>: حق الإرث</w:t>
      </w:r>
    </w:p>
    <w:p w:rsidR="00000000" w:rsidRDefault="00DC5B03">
      <w:pPr>
        <w:spacing w:before="0" w:line="380" w:lineRule="exact"/>
        <w:jc w:val="both"/>
        <w:rPr>
          <w:rFonts w:hint="cs"/>
          <w:rtl/>
        </w:rPr>
      </w:pPr>
      <w:r>
        <w:rPr>
          <w:rFonts w:hint="cs"/>
          <w:rtl/>
        </w:rPr>
        <w:t>279-</w:t>
      </w:r>
      <w:r>
        <w:rPr>
          <w:rFonts w:hint="cs"/>
          <w:rtl/>
        </w:rPr>
        <w:tab/>
        <w:t xml:space="preserve">تم شرح الموقف القانوني إزاء هذا البند </w:t>
      </w:r>
      <w:r>
        <w:rPr>
          <w:rFonts w:hint="cs"/>
          <w:rtl/>
        </w:rPr>
        <w:t>في التقرير السابق.</w:t>
      </w:r>
    </w:p>
    <w:p w:rsidR="00000000" w:rsidRDefault="00DC5B03">
      <w:pPr>
        <w:spacing w:before="0" w:line="380" w:lineRule="exact"/>
        <w:jc w:val="both"/>
        <w:rPr>
          <w:rFonts w:hint="cs"/>
        </w:rPr>
      </w:pPr>
    </w:p>
    <w:p w:rsidR="00000000" w:rsidRDefault="00DC5B03">
      <w:pPr>
        <w:spacing w:before="0" w:line="380" w:lineRule="exact"/>
        <w:jc w:val="both"/>
        <w:rPr>
          <w:rFonts w:hint="cs"/>
          <w:b/>
          <w:bCs/>
        </w:rPr>
      </w:pPr>
      <w:r>
        <w:rPr>
          <w:rFonts w:hint="cs"/>
          <w:b/>
          <w:bCs/>
          <w:rtl/>
        </w:rPr>
        <w:t>البند (د)</w:t>
      </w:r>
      <w:r>
        <w:rPr>
          <w:b/>
          <w:bCs/>
          <w:rtl/>
        </w:rPr>
        <w:t>`</w:t>
      </w:r>
      <w:r>
        <w:rPr>
          <w:rFonts w:hint="cs"/>
          <w:b/>
          <w:bCs/>
          <w:rtl/>
        </w:rPr>
        <w:t>7</w:t>
      </w:r>
      <w:r>
        <w:rPr>
          <w:b/>
          <w:bCs/>
          <w:rtl/>
        </w:rPr>
        <w:t>`</w:t>
      </w:r>
      <w:r>
        <w:rPr>
          <w:rFonts w:hint="cs"/>
          <w:b/>
          <w:bCs/>
          <w:rtl/>
        </w:rPr>
        <w:t xml:space="preserve">: الحق في حرية الفكر والعقيدة والدين </w:t>
      </w:r>
    </w:p>
    <w:p w:rsidR="00000000" w:rsidRDefault="00DC5B03">
      <w:pPr>
        <w:spacing w:before="0" w:line="380" w:lineRule="exact"/>
        <w:jc w:val="both"/>
        <w:rPr>
          <w:rFonts w:hint="cs"/>
        </w:rPr>
      </w:pPr>
      <w:r>
        <w:rPr>
          <w:rFonts w:hint="cs"/>
          <w:rtl/>
        </w:rPr>
        <w:t>280-</w:t>
      </w:r>
      <w:r>
        <w:rPr>
          <w:rFonts w:hint="cs"/>
          <w:rtl/>
        </w:rPr>
        <w:tab/>
        <w:t>تم شرح الموقف القانوني إزاء هذا البند في التقرير السابق.</w:t>
      </w:r>
    </w:p>
    <w:p w:rsidR="00000000" w:rsidRDefault="00DC5B03">
      <w:pPr>
        <w:spacing w:before="0" w:line="380" w:lineRule="exact"/>
        <w:jc w:val="both"/>
        <w:rPr>
          <w:rFonts w:hint="cs"/>
          <w:b/>
          <w:bCs/>
        </w:rPr>
      </w:pPr>
      <w:r>
        <w:rPr>
          <w:rFonts w:hint="cs"/>
          <w:b/>
          <w:bCs/>
          <w:rtl/>
        </w:rPr>
        <w:t>البند (د)</w:t>
      </w:r>
      <w:r>
        <w:rPr>
          <w:b/>
          <w:bCs/>
          <w:rtl/>
        </w:rPr>
        <w:t>`</w:t>
      </w:r>
      <w:r>
        <w:rPr>
          <w:rFonts w:hint="cs"/>
          <w:b/>
          <w:bCs/>
          <w:rtl/>
        </w:rPr>
        <w:t>8</w:t>
      </w:r>
      <w:r>
        <w:rPr>
          <w:b/>
          <w:bCs/>
          <w:rtl/>
        </w:rPr>
        <w:t>`</w:t>
      </w:r>
      <w:r>
        <w:rPr>
          <w:rFonts w:hint="cs"/>
          <w:b/>
          <w:bCs/>
          <w:rtl/>
        </w:rPr>
        <w:t>: الحق في حرية الرأي والتعبير</w:t>
      </w:r>
    </w:p>
    <w:p w:rsidR="00000000" w:rsidRDefault="00DC5B03">
      <w:pPr>
        <w:jc w:val="both"/>
        <w:rPr>
          <w:rFonts w:hint="cs"/>
        </w:rPr>
      </w:pPr>
      <w:r>
        <w:rPr>
          <w:rFonts w:hint="cs"/>
          <w:rtl/>
        </w:rPr>
        <w:t>281-</w:t>
      </w:r>
      <w:r>
        <w:rPr>
          <w:rFonts w:hint="cs"/>
          <w:rtl/>
        </w:rPr>
        <w:tab/>
        <w:t>تم شرح الموقف القانوني إزاء هذا البند في التقرير السابق.</w:t>
      </w:r>
    </w:p>
    <w:p w:rsidR="00000000" w:rsidRDefault="00DC5B03">
      <w:pPr>
        <w:spacing w:before="0" w:line="380" w:lineRule="exact"/>
        <w:jc w:val="both"/>
        <w:rPr>
          <w:rFonts w:hint="cs"/>
          <w:b/>
          <w:bCs/>
        </w:rPr>
      </w:pPr>
      <w:r>
        <w:rPr>
          <w:rFonts w:hint="cs"/>
          <w:b/>
          <w:bCs/>
          <w:rtl/>
        </w:rPr>
        <w:t>البند (د)</w:t>
      </w:r>
      <w:r>
        <w:rPr>
          <w:b/>
          <w:bCs/>
          <w:rtl/>
        </w:rPr>
        <w:t>`</w:t>
      </w:r>
      <w:r>
        <w:rPr>
          <w:rFonts w:hint="cs"/>
          <w:b/>
          <w:bCs/>
          <w:rtl/>
        </w:rPr>
        <w:t>9</w:t>
      </w:r>
      <w:r>
        <w:rPr>
          <w:b/>
          <w:bCs/>
          <w:rtl/>
        </w:rPr>
        <w:t>`</w:t>
      </w:r>
      <w:r>
        <w:rPr>
          <w:rFonts w:hint="cs"/>
          <w:b/>
          <w:bCs/>
          <w:rtl/>
        </w:rPr>
        <w:t>: الحق ف</w:t>
      </w:r>
      <w:r>
        <w:rPr>
          <w:rFonts w:hint="cs"/>
          <w:b/>
          <w:bCs/>
          <w:rtl/>
        </w:rPr>
        <w:t>ي حرية الاجتماع السلمي وتكوين الجمعيات السلمية</w:t>
      </w:r>
    </w:p>
    <w:p w:rsidR="00000000" w:rsidRDefault="00DC5B03">
      <w:pPr>
        <w:spacing w:before="0" w:line="380" w:lineRule="exact"/>
        <w:jc w:val="both"/>
        <w:rPr>
          <w:rFonts w:hint="cs"/>
          <w:b/>
          <w:bCs/>
          <w:sz w:val="26"/>
          <w:szCs w:val="28"/>
          <w:rtl/>
        </w:rPr>
      </w:pPr>
      <w:r>
        <w:rPr>
          <w:rFonts w:hint="cs"/>
          <w:b/>
          <w:bCs/>
          <w:rtl/>
        </w:rPr>
        <w:t>حق الفرد في تكوين الجمعيات</w:t>
      </w:r>
      <w:r>
        <w:rPr>
          <w:rFonts w:hint="cs"/>
          <w:b/>
          <w:bCs/>
          <w:sz w:val="26"/>
          <w:szCs w:val="28"/>
          <w:vertAlign w:val="superscript"/>
          <w:rtl/>
        </w:rPr>
        <w:t>(</w:t>
      </w:r>
      <w:r>
        <w:rPr>
          <w:rStyle w:val="FootnoteReference"/>
          <w:b/>
          <w:sz w:val="26"/>
          <w:rtl/>
        </w:rPr>
        <w:footnoteReference w:id="39"/>
      </w:r>
      <w:r>
        <w:rPr>
          <w:rFonts w:hint="cs"/>
          <w:b/>
          <w:sz w:val="26"/>
          <w:szCs w:val="28"/>
          <w:vertAlign w:val="superscript"/>
          <w:rtl/>
        </w:rPr>
        <w:t>)</w:t>
      </w:r>
    </w:p>
    <w:p w:rsidR="00000000" w:rsidRDefault="00DC5B03">
      <w:pPr>
        <w:spacing w:before="0" w:line="380" w:lineRule="exact"/>
        <w:jc w:val="both"/>
        <w:rPr>
          <w:rFonts w:hint="cs"/>
        </w:rPr>
      </w:pPr>
      <w:r>
        <w:rPr>
          <w:rFonts w:hint="cs"/>
          <w:rtl/>
        </w:rPr>
        <w:t>282-</w:t>
      </w:r>
      <w:r>
        <w:rPr>
          <w:rFonts w:hint="cs"/>
          <w:rtl/>
        </w:rPr>
        <w:tab/>
        <w:t xml:space="preserve">الأصل في التشريعات اليمنية هو تكريس الحرية في تكوين الجمعيات وإنشاء المؤسسات الأهلية حيث </w:t>
      </w:r>
      <w:r>
        <w:rPr>
          <w:rtl/>
        </w:rPr>
        <w:t xml:space="preserve">يقوم </w:t>
      </w:r>
      <w:r>
        <w:rPr>
          <w:rFonts w:hint="cs"/>
          <w:rtl/>
        </w:rPr>
        <w:t>النظام</w:t>
      </w:r>
      <w:r>
        <w:rPr>
          <w:rtl/>
        </w:rPr>
        <w:t xml:space="preserve"> </w:t>
      </w:r>
      <w:r>
        <w:rPr>
          <w:rFonts w:hint="eastAsia"/>
          <w:rtl/>
        </w:rPr>
        <w:t>ا</w:t>
      </w:r>
      <w:r>
        <w:rPr>
          <w:rFonts w:hint="cs"/>
          <w:rtl/>
        </w:rPr>
        <w:t>لسياس</w:t>
      </w:r>
      <w:r>
        <w:rPr>
          <w:rFonts w:hint="eastAsia"/>
          <w:rtl/>
        </w:rPr>
        <w:t>ي</w:t>
      </w:r>
      <w:r>
        <w:rPr>
          <w:rtl/>
        </w:rPr>
        <w:t xml:space="preserve"> للجمهورية على التعددية السياسية والحزبية وذلك بهدف تداول السلطة س</w:t>
      </w:r>
      <w:r>
        <w:rPr>
          <w:rtl/>
        </w:rPr>
        <w:t>لمياً</w:t>
      </w:r>
      <w:r>
        <w:rPr>
          <w:rFonts w:hint="cs"/>
          <w:vertAlign w:val="superscript"/>
          <w:rtl/>
        </w:rPr>
        <w:t>(</w:t>
      </w:r>
      <w:r>
        <w:rPr>
          <w:rStyle w:val="FootnoteReference"/>
          <w:b/>
          <w:sz w:val="26"/>
          <w:rtl/>
        </w:rPr>
        <w:footnoteReference w:id="40"/>
      </w:r>
      <w:r>
        <w:rPr>
          <w:rFonts w:hint="cs"/>
          <w:vertAlign w:val="superscript"/>
          <w:rtl/>
        </w:rPr>
        <w:t>)</w:t>
      </w:r>
      <w:r>
        <w:rPr>
          <w:rtl/>
        </w:rPr>
        <w:t>.</w:t>
      </w:r>
      <w:r>
        <w:rPr>
          <w:rFonts w:hint="cs"/>
          <w:rtl/>
        </w:rPr>
        <w:t xml:space="preserve"> ووفق ذلك يشير الدستور اليمني بأن للمواطنين في عموم الجمهورية اليمنية - بما لا يتعارض مع نصوص الدستور - الحق في تنظيم أنفسهم سياسياً ومهنياً وثقافياً، والحق في تكوين المنظمات العلمية والثقافية والاجتماعية والاتحادات الوطنية بما يخدم أهداف الدستور</w:t>
      </w:r>
      <w:r>
        <w:rPr>
          <w:rFonts w:hint="cs"/>
          <w:vertAlign w:val="superscript"/>
          <w:rtl/>
        </w:rPr>
        <w:t>(</w:t>
      </w:r>
      <w:r>
        <w:rPr>
          <w:rStyle w:val="FootnoteReference"/>
          <w:b/>
          <w:sz w:val="26"/>
          <w:rtl/>
        </w:rPr>
        <w:footnoteReference w:id="41"/>
      </w:r>
      <w:r>
        <w:rPr>
          <w:rFonts w:hint="cs"/>
          <w:vertAlign w:val="superscript"/>
          <w:rtl/>
        </w:rPr>
        <w:t>)</w:t>
      </w:r>
      <w:r>
        <w:rPr>
          <w:rFonts w:hint="cs"/>
          <w:rtl/>
        </w:rPr>
        <w:t xml:space="preserve">. وهذه المادة الصريحة والمباشرة في الدستور هي المصدر المباشر لحريات مؤسسات المجتمع المدني بكافة أنواعه وأشكاله </w:t>
      </w:r>
      <w:proofErr w:type="spellStart"/>
      <w:r>
        <w:rPr>
          <w:rFonts w:hint="cs"/>
          <w:rtl/>
        </w:rPr>
        <w:t>ومسمياته</w:t>
      </w:r>
      <w:proofErr w:type="spellEnd"/>
      <w:r>
        <w:rPr>
          <w:rFonts w:hint="cs"/>
          <w:rtl/>
        </w:rPr>
        <w:t>، وما يميز هذه المادة أنها خالية من أي قيود سوى نصوص الدستور ذاته، وأنها لم تقيد مبدأ الحرية بالإحالة إلى نصوص القانون العادي. وتتميز أ</w:t>
      </w:r>
      <w:r>
        <w:rPr>
          <w:rFonts w:hint="cs"/>
          <w:rtl/>
        </w:rPr>
        <w:t xml:space="preserve">يضاً بأنها لم تكتف بالنص على مبدأ الحرية في تكوين مؤسسات المجتمع المدني فقط بل كفلت حقاً خالصاً في عملية التنظيم من جهة وإلزام الدولة بضمانة هذا الحق وعدم تقييده وتسهيل عملية الممارسة لهذا الحق من جهة أخرى. وهذا النص يعكس مدى تقدمية الدستور اليمني. </w:t>
      </w:r>
    </w:p>
    <w:p w:rsidR="00000000" w:rsidRDefault="00DC5B03">
      <w:pPr>
        <w:spacing w:before="0" w:line="380" w:lineRule="exact"/>
        <w:jc w:val="both"/>
        <w:rPr>
          <w:rFonts w:hint="cs"/>
        </w:rPr>
      </w:pPr>
      <w:r>
        <w:rPr>
          <w:rFonts w:hint="cs"/>
          <w:rtl/>
        </w:rPr>
        <w:t>283-</w:t>
      </w:r>
      <w:r>
        <w:rPr>
          <w:rFonts w:hint="cs"/>
          <w:rtl/>
        </w:rPr>
        <w:tab/>
        <w:t>و</w:t>
      </w:r>
      <w:r>
        <w:rPr>
          <w:rFonts w:hint="cs"/>
          <w:rtl/>
        </w:rPr>
        <w:t xml:space="preserve">من جهة أخرى يؤكد قانون الجمعيات والمؤسسات الأهلية رقم 1 لسنة 2001 بأنه يتم تأسيس الجمعيات الأهلية من أشخاص طبيعيين لا يقل عددهم عن واحد وعشرين شخصاً عند طلب الترخيص، وواحد وأربعين شخصاً على الأقل عند الاجتماع </w:t>
      </w:r>
      <w:proofErr w:type="spellStart"/>
      <w:r>
        <w:rPr>
          <w:rFonts w:hint="cs"/>
          <w:rtl/>
        </w:rPr>
        <w:t>التأسيسي</w:t>
      </w:r>
      <w:proofErr w:type="spellEnd"/>
      <w:r>
        <w:rPr>
          <w:rFonts w:hint="cs"/>
          <w:rtl/>
        </w:rPr>
        <w:t>، وفي حالة مرور 30 يوماً على عدم قبول ا</w:t>
      </w:r>
      <w:r>
        <w:rPr>
          <w:rFonts w:hint="cs"/>
          <w:rtl/>
        </w:rPr>
        <w:t xml:space="preserve">لطلب يعتبر مقبولاً بقوة القانون. أما بالنسبة لتأسيس المؤسسات الأهلية فقد أشار القانون بأنه يتم تأسيسها من قبل شخص طبيعي أو اعتباري أو أكثر ... </w:t>
      </w:r>
      <w:proofErr w:type="spellStart"/>
      <w:r>
        <w:rPr>
          <w:rFonts w:hint="cs"/>
          <w:rtl/>
        </w:rPr>
        <w:t>إلخ</w:t>
      </w:r>
      <w:proofErr w:type="spellEnd"/>
      <w:r>
        <w:rPr>
          <w:rFonts w:hint="cs"/>
          <w:vertAlign w:val="superscript"/>
          <w:rtl/>
        </w:rPr>
        <w:t>(</w:t>
      </w:r>
      <w:r>
        <w:rPr>
          <w:rStyle w:val="FootnoteReference"/>
          <w:b/>
          <w:sz w:val="26"/>
          <w:rtl/>
        </w:rPr>
        <w:footnoteReference w:id="42"/>
      </w:r>
      <w:r>
        <w:rPr>
          <w:rFonts w:hint="cs"/>
          <w:vertAlign w:val="superscript"/>
          <w:rtl/>
        </w:rPr>
        <w:t>)</w:t>
      </w:r>
      <w:r>
        <w:rPr>
          <w:rFonts w:hint="cs"/>
          <w:rtl/>
        </w:rPr>
        <w:t xml:space="preserve">. </w:t>
      </w:r>
    </w:p>
    <w:p w:rsidR="00000000" w:rsidRDefault="00DC5B03">
      <w:pPr>
        <w:spacing w:before="0" w:line="380" w:lineRule="exact"/>
        <w:jc w:val="both"/>
        <w:rPr>
          <w:rFonts w:hint="cs"/>
        </w:rPr>
      </w:pPr>
      <w:r>
        <w:rPr>
          <w:rFonts w:hint="cs"/>
          <w:rtl/>
        </w:rPr>
        <w:t>284-</w:t>
      </w:r>
      <w:r>
        <w:rPr>
          <w:rFonts w:hint="cs"/>
          <w:rtl/>
        </w:rPr>
        <w:tab/>
        <w:t xml:space="preserve">أما اللائحة التنفيذية لقانون الجمعيات والمؤسسات الأهلية فقد كررت نفس ما ورد في قانون الجمعيات فيما </w:t>
      </w:r>
      <w:r>
        <w:rPr>
          <w:rFonts w:hint="cs"/>
          <w:rtl/>
        </w:rPr>
        <w:t>يتعلق بتأسيس الجمعيات أو المؤسسات الأهلية</w:t>
      </w:r>
      <w:r>
        <w:rPr>
          <w:rFonts w:hint="cs"/>
          <w:vertAlign w:val="superscript"/>
          <w:rtl/>
        </w:rPr>
        <w:t>(</w:t>
      </w:r>
      <w:r>
        <w:rPr>
          <w:rStyle w:val="FootnoteReference"/>
          <w:b/>
          <w:sz w:val="26"/>
          <w:rtl/>
        </w:rPr>
        <w:footnoteReference w:id="43"/>
      </w:r>
      <w:r>
        <w:rPr>
          <w:rFonts w:hint="cs"/>
          <w:vertAlign w:val="superscript"/>
          <w:rtl/>
        </w:rPr>
        <w:t>)</w:t>
      </w:r>
      <w:r>
        <w:rPr>
          <w:rFonts w:hint="cs"/>
          <w:rtl/>
        </w:rPr>
        <w:t xml:space="preserve">. </w:t>
      </w:r>
    </w:p>
    <w:p w:rsidR="00000000" w:rsidRDefault="00DC5B03">
      <w:pPr>
        <w:spacing w:before="0" w:line="380" w:lineRule="exact"/>
        <w:jc w:val="both"/>
        <w:rPr>
          <w:rFonts w:hint="cs"/>
        </w:rPr>
      </w:pPr>
      <w:r>
        <w:rPr>
          <w:rFonts w:hint="cs"/>
          <w:rtl/>
        </w:rPr>
        <w:t>285-</w:t>
      </w:r>
      <w:r>
        <w:rPr>
          <w:rFonts w:hint="cs"/>
          <w:rtl/>
        </w:rPr>
        <w:tab/>
        <w:t xml:space="preserve">فالدستور اليمني يستخدم كلمة مواطنين وهذا المصطلح يشمل كل اليمنيين دون أي تمييز يقوم على أساس العرق أو الجنس أو اللون أو النسب أو الأصل القومي أو </w:t>
      </w:r>
      <w:proofErr w:type="spellStart"/>
      <w:r>
        <w:rPr>
          <w:rFonts w:hint="cs"/>
          <w:rtl/>
        </w:rPr>
        <w:t>الإثني</w:t>
      </w:r>
      <w:proofErr w:type="spellEnd"/>
      <w:r>
        <w:rPr>
          <w:rFonts w:hint="cs"/>
          <w:rtl/>
        </w:rPr>
        <w:t xml:space="preserve">. أما قانون الجمعيات والمؤسسات الأهلية فيستخدم مصطلح </w:t>
      </w:r>
      <w:r>
        <w:rPr>
          <w:rFonts w:hint="cs"/>
          <w:rtl/>
        </w:rPr>
        <w:t xml:space="preserve">أشخاص طبيعيين، واعتباريين، كما يستخدم مصطلح شخص وأعضاء وأشخاص اعتباريين. وهي مصطلحات قانونية تعني كل فئات المجتمع اليمني نساء ورجال وأطفالاً ... </w:t>
      </w:r>
      <w:proofErr w:type="spellStart"/>
      <w:r>
        <w:rPr>
          <w:rFonts w:hint="cs"/>
          <w:rtl/>
        </w:rPr>
        <w:t>إلخ</w:t>
      </w:r>
      <w:proofErr w:type="spellEnd"/>
      <w:r>
        <w:rPr>
          <w:rFonts w:hint="cs"/>
          <w:rtl/>
        </w:rPr>
        <w:t>.</w:t>
      </w:r>
    </w:p>
    <w:p w:rsidR="00000000" w:rsidRDefault="00DC5B03">
      <w:pPr>
        <w:spacing w:before="0" w:line="380" w:lineRule="exact"/>
        <w:jc w:val="both"/>
        <w:rPr>
          <w:rFonts w:hint="cs"/>
          <w:b/>
          <w:bCs/>
        </w:rPr>
      </w:pPr>
      <w:r>
        <w:rPr>
          <w:rFonts w:hint="cs"/>
          <w:b/>
          <w:bCs/>
          <w:rtl/>
        </w:rPr>
        <w:t>حرية الفرد في الانضمام إلى الجمعيات</w:t>
      </w:r>
    </w:p>
    <w:p w:rsidR="00000000" w:rsidRDefault="00DC5B03">
      <w:pPr>
        <w:spacing w:before="0" w:line="380" w:lineRule="exact"/>
        <w:jc w:val="both"/>
        <w:rPr>
          <w:rFonts w:hint="cs"/>
        </w:rPr>
      </w:pPr>
      <w:r>
        <w:rPr>
          <w:rFonts w:hint="cs"/>
          <w:rtl/>
        </w:rPr>
        <w:t>286-</w:t>
      </w:r>
      <w:r>
        <w:rPr>
          <w:rFonts w:hint="cs"/>
          <w:rtl/>
        </w:rPr>
        <w:tab/>
        <w:t>المادة 58 من الدستور لا تتحدث بصورة مباشرة عن حق الانضمام إلى الج</w:t>
      </w:r>
      <w:r>
        <w:rPr>
          <w:rFonts w:hint="cs"/>
          <w:rtl/>
        </w:rPr>
        <w:t xml:space="preserve">معيات، بل إنها تتحدث عن حق المواطن في تكوين الجمعيات. وبالتالي فإنه طالما منحت هذه المادة الحق للفرد اليمني بتكوين الجمعيات، فمن البديهي أن يشتمل ذلك الحق على حرية المواطنين في الانتماء إلى الجمعيات طواعية، على اعتبار أنه لا توجد جمعيات بدون أعضاء. </w:t>
      </w:r>
    </w:p>
    <w:p w:rsidR="00000000" w:rsidRDefault="00DC5B03">
      <w:pPr>
        <w:spacing w:before="0" w:line="380" w:lineRule="exact"/>
        <w:jc w:val="both"/>
        <w:rPr>
          <w:rFonts w:hint="cs"/>
        </w:rPr>
      </w:pPr>
      <w:r>
        <w:rPr>
          <w:rFonts w:hint="cs"/>
          <w:rtl/>
        </w:rPr>
        <w:t>287-</w:t>
      </w:r>
      <w:r>
        <w:rPr>
          <w:rFonts w:hint="cs"/>
          <w:rtl/>
        </w:rPr>
        <w:tab/>
        <w:t>أ</w:t>
      </w:r>
      <w:r>
        <w:rPr>
          <w:rFonts w:hint="cs"/>
          <w:rtl/>
        </w:rPr>
        <w:t xml:space="preserve">ما قانون الجمعيات والمؤسسات الأهلية فيتحدث عن الأعضاء دون أي شكل من أشكال التمييز بينهم سواء بحسب الجنس أو الرأي أو الانتماء السياسي ... </w:t>
      </w:r>
      <w:proofErr w:type="spellStart"/>
      <w:r>
        <w:rPr>
          <w:rFonts w:hint="cs"/>
          <w:rtl/>
        </w:rPr>
        <w:t>إلخ</w:t>
      </w:r>
      <w:proofErr w:type="spellEnd"/>
      <w:r>
        <w:rPr>
          <w:rFonts w:hint="cs"/>
          <w:sz w:val="26"/>
          <w:szCs w:val="28"/>
          <w:vertAlign w:val="superscript"/>
          <w:rtl/>
        </w:rPr>
        <w:t>(</w:t>
      </w:r>
      <w:r>
        <w:rPr>
          <w:rStyle w:val="FootnoteReference"/>
          <w:sz w:val="26"/>
          <w:rtl/>
        </w:rPr>
        <w:footnoteReference w:id="44"/>
      </w:r>
      <w:r>
        <w:rPr>
          <w:rFonts w:hint="cs"/>
          <w:sz w:val="26"/>
          <w:szCs w:val="28"/>
          <w:vertAlign w:val="superscript"/>
          <w:rtl/>
        </w:rPr>
        <w:t>)</w:t>
      </w:r>
      <w:r>
        <w:rPr>
          <w:rFonts w:hint="cs"/>
          <w:rtl/>
        </w:rPr>
        <w:t>. وبالتالي لا توجد أية معوقات تقف ضد حرية الفرد في الانتماء إلى أي جمعية. أما اللائحة التنفيذية لقانون الجمعيات و</w:t>
      </w:r>
      <w:r>
        <w:rPr>
          <w:rFonts w:hint="cs"/>
          <w:rtl/>
        </w:rPr>
        <w:t>المؤسسات الأهلية فقد حددت شروطاً عامة لا تحتوي على أي شكل من أشكال التمييز التي يمكن أن تشكل معوقاً ضد انضمام الفرد إلى أية جمعية، وهذان الشرطان هما: أولاً - استيفاء جميع شروط العضوية وفقاً لما يحدده النظام الأساسي لأية جمعية. وثانياً - التقدم بالطلب للانت</w:t>
      </w:r>
      <w:r>
        <w:rPr>
          <w:rFonts w:hint="cs"/>
          <w:rtl/>
        </w:rPr>
        <w:t>ساب لأية جمعية إلى رئيس الهيئة الإدارية</w:t>
      </w:r>
      <w:r>
        <w:rPr>
          <w:rFonts w:hint="cs"/>
          <w:sz w:val="26"/>
          <w:szCs w:val="28"/>
          <w:vertAlign w:val="superscript"/>
          <w:rtl/>
        </w:rPr>
        <w:t>(</w:t>
      </w:r>
      <w:r>
        <w:rPr>
          <w:rStyle w:val="FootnoteReference"/>
          <w:sz w:val="26"/>
          <w:rtl/>
        </w:rPr>
        <w:footnoteReference w:id="45"/>
      </w:r>
      <w:r>
        <w:rPr>
          <w:rFonts w:hint="cs"/>
          <w:sz w:val="26"/>
          <w:szCs w:val="28"/>
          <w:vertAlign w:val="superscript"/>
          <w:rtl/>
        </w:rPr>
        <w:t>)</w:t>
      </w:r>
      <w:r>
        <w:rPr>
          <w:rFonts w:hint="cs"/>
          <w:rtl/>
        </w:rPr>
        <w:t>.</w:t>
      </w:r>
    </w:p>
    <w:p w:rsidR="00000000" w:rsidRDefault="00DC5B03">
      <w:pPr>
        <w:spacing w:before="0" w:line="380" w:lineRule="exact"/>
        <w:jc w:val="both"/>
        <w:rPr>
          <w:rFonts w:hint="cs"/>
          <w:b/>
          <w:bCs/>
        </w:rPr>
      </w:pPr>
      <w:r>
        <w:rPr>
          <w:rFonts w:hint="cs"/>
          <w:b/>
          <w:bCs/>
          <w:rtl/>
        </w:rPr>
        <w:t>الفقرة (ه‍): الحقوق الاقتصادية والاجتماعية والثقافية</w:t>
      </w:r>
    </w:p>
    <w:p w:rsidR="00000000" w:rsidRDefault="00DC5B03">
      <w:pPr>
        <w:spacing w:before="0" w:line="380" w:lineRule="exact"/>
        <w:jc w:val="both"/>
        <w:rPr>
          <w:rFonts w:hint="cs"/>
          <w:b/>
          <w:bCs/>
        </w:rPr>
      </w:pPr>
      <w:r>
        <w:rPr>
          <w:rFonts w:hint="cs"/>
          <w:b/>
          <w:bCs/>
          <w:rtl/>
        </w:rPr>
        <w:t>البند (ه‍)</w:t>
      </w:r>
      <w:r>
        <w:rPr>
          <w:b/>
          <w:bCs/>
          <w:rtl/>
        </w:rPr>
        <w:t>`</w:t>
      </w:r>
      <w:r>
        <w:rPr>
          <w:rFonts w:hint="cs"/>
          <w:b/>
          <w:bCs/>
          <w:rtl/>
        </w:rPr>
        <w:t>1</w:t>
      </w:r>
      <w:r>
        <w:rPr>
          <w:b/>
          <w:bCs/>
          <w:rtl/>
        </w:rPr>
        <w:t>`</w:t>
      </w:r>
      <w:r>
        <w:rPr>
          <w:rFonts w:hint="cs"/>
          <w:b/>
          <w:bCs/>
          <w:rtl/>
        </w:rPr>
        <w:t>: الحق في العمل والأجر المتساوي والحماية من البطالة</w:t>
      </w:r>
    </w:p>
    <w:p w:rsidR="00000000" w:rsidRDefault="00DC5B03">
      <w:pPr>
        <w:spacing w:before="0" w:line="380" w:lineRule="exact"/>
        <w:jc w:val="both"/>
        <w:rPr>
          <w:rFonts w:hint="cs"/>
        </w:rPr>
      </w:pPr>
      <w:r>
        <w:rPr>
          <w:rFonts w:hint="cs"/>
          <w:rtl/>
        </w:rPr>
        <w:t>288-</w:t>
      </w:r>
      <w:r>
        <w:rPr>
          <w:rFonts w:hint="cs"/>
          <w:rtl/>
        </w:rPr>
        <w:tab/>
        <w:t>يعدُّ الحقُّ في العمل أحد الأهداف الأساسية للمبادئ والأحكام الواردة في دستور الجمهورية ال</w:t>
      </w:r>
      <w:r>
        <w:rPr>
          <w:rFonts w:hint="cs"/>
          <w:rtl/>
        </w:rPr>
        <w:t xml:space="preserve">يمنية وتتناولـه المادة 29 من الدستور التي تمت الإشارة إليها سابقاً. كما تقرُّ المادة 5 من قانون العمل رقم 5 لسنة 1995 أنّ العمل حقُّ طبيعيُّ لكلّ مواطن يحصل عليه بشروط وضمانات وحقوق متكافئة دون تمييز بسبب الجنس أو العرق أو اللون أو العقيدة أو اللغة، وتكفل </w:t>
      </w:r>
      <w:r>
        <w:rPr>
          <w:rFonts w:hint="cs"/>
          <w:rtl/>
        </w:rPr>
        <w:t>المادةُ 12 من قانون الخدمة المدنية والإصلاح الإداري رقم 19 لسنة 1991 شغل الوظيفة العامة لكل المواطنين دون أي تمييز.</w:t>
      </w:r>
    </w:p>
    <w:p w:rsidR="00000000" w:rsidRDefault="00DC5B03">
      <w:pPr>
        <w:spacing w:before="0" w:line="380" w:lineRule="exact"/>
        <w:jc w:val="both"/>
        <w:rPr>
          <w:rFonts w:hint="cs"/>
        </w:rPr>
      </w:pPr>
      <w:r>
        <w:rPr>
          <w:rFonts w:hint="cs"/>
          <w:rtl/>
        </w:rPr>
        <w:t>289-</w:t>
      </w:r>
      <w:r>
        <w:rPr>
          <w:rFonts w:hint="cs"/>
          <w:rtl/>
        </w:rPr>
        <w:tab/>
      </w:r>
      <w:r>
        <w:rPr>
          <w:rFonts w:hint="cs"/>
          <w:spacing w:val="0"/>
          <w:rtl/>
        </w:rPr>
        <w:t>كما تؤمّن التشريعاتُ الوطنيةُ وبالأخص قانونا الخدمة المدنية والعمل مبدأ احترام حقوق العمل الأساسية وترسيخ مفاهيم علاقات العمل بين العما</w:t>
      </w:r>
      <w:r>
        <w:rPr>
          <w:rFonts w:hint="cs"/>
          <w:spacing w:val="0"/>
          <w:rtl/>
        </w:rPr>
        <w:t>ل وأصحاب العمل، كما تتضمن أحكاماً تقضي بتنظيم عمل النساء والأحداث.</w:t>
      </w:r>
      <w:r>
        <w:rPr>
          <w:rFonts w:hint="cs"/>
          <w:rtl/>
        </w:rPr>
        <w:t xml:space="preserve"> </w:t>
      </w:r>
    </w:p>
    <w:p w:rsidR="00000000" w:rsidRDefault="00DC5B03">
      <w:pPr>
        <w:spacing w:before="0" w:line="380" w:lineRule="exact"/>
        <w:jc w:val="both"/>
        <w:rPr>
          <w:rFonts w:hint="cs"/>
        </w:rPr>
      </w:pPr>
      <w:r>
        <w:rPr>
          <w:rFonts w:hint="cs"/>
          <w:rtl/>
        </w:rPr>
        <w:t>290-</w:t>
      </w:r>
      <w:r>
        <w:rPr>
          <w:rFonts w:hint="cs"/>
          <w:rtl/>
        </w:rPr>
        <w:tab/>
        <w:t xml:space="preserve">وينظم قانون الخدمة المدنية أوضاع العاملين في الجهاز الإداري للدولة والقطاعين العام والمختلط، وينظم قانون العمل حقوق وواجبات العاملين في القطاع الخاص. </w:t>
      </w:r>
    </w:p>
    <w:p w:rsidR="00000000" w:rsidRDefault="00DC5B03">
      <w:pPr>
        <w:spacing w:before="0" w:line="380" w:lineRule="exact"/>
        <w:jc w:val="both"/>
        <w:rPr>
          <w:rFonts w:hint="cs"/>
        </w:rPr>
      </w:pPr>
      <w:r>
        <w:rPr>
          <w:rFonts w:hint="cs"/>
          <w:rtl/>
        </w:rPr>
        <w:t>291-</w:t>
      </w:r>
      <w:r>
        <w:rPr>
          <w:rFonts w:hint="cs"/>
          <w:rtl/>
        </w:rPr>
        <w:tab/>
        <w:t xml:space="preserve">ولما كانت مسألةُ توفير فرص </w:t>
      </w:r>
      <w:r>
        <w:rPr>
          <w:rFonts w:hint="cs"/>
          <w:rtl/>
        </w:rPr>
        <w:t>العمل أهمّ التحديات التي تواجه الحكومة فإنه على الرغم من البرامج الطموحة التي رافقت تطبيق برنامج الإصلاح الاقتصادي والمالي والإداري</w:t>
      </w:r>
      <w:r>
        <w:rPr>
          <w:rFonts w:hint="cs"/>
          <w:b/>
          <w:bCs/>
          <w:sz w:val="26"/>
          <w:szCs w:val="28"/>
          <w:vertAlign w:val="superscript"/>
          <w:rtl/>
        </w:rPr>
        <w:t>(</w:t>
      </w:r>
      <w:r>
        <w:rPr>
          <w:rStyle w:val="FootnoteReference"/>
          <w:b/>
          <w:sz w:val="26"/>
          <w:rtl/>
        </w:rPr>
        <w:footnoteReference w:id="46"/>
      </w:r>
      <w:r>
        <w:rPr>
          <w:rFonts w:hint="cs"/>
          <w:b/>
          <w:bCs/>
          <w:sz w:val="26"/>
          <w:szCs w:val="28"/>
          <w:vertAlign w:val="superscript"/>
          <w:rtl/>
        </w:rPr>
        <w:t>)</w:t>
      </w:r>
      <w:r>
        <w:rPr>
          <w:rFonts w:hint="cs"/>
          <w:rtl/>
        </w:rPr>
        <w:t>،فإن وضع التشغيل لا يزال يواجه تحدياتٍ كثيرةً أهُّمها الوضع الراهن لسوق العمل اليمنية والتي تتصف بالتجزئة والانغلاق، وما ي</w:t>
      </w:r>
      <w:r>
        <w:rPr>
          <w:rFonts w:hint="cs"/>
          <w:rtl/>
        </w:rPr>
        <w:t xml:space="preserve">كتنف ذلك من تباين في الأجر بين القطاعات الاقتصادية، وبين الذكور والإناث وكذلك بين العمالة المحلية والوافدة، مع الأخذ بعين الاعتبار أن قطاع الصناعة لن يكون في المدى المنظور بديلاً عن القطاع الزراعي الذي يستوعب حوالي 52 في المائة من إجمالي القوى العاملة و89 </w:t>
      </w:r>
      <w:r>
        <w:rPr>
          <w:rFonts w:hint="cs"/>
          <w:rtl/>
        </w:rPr>
        <w:t>في المائة من النساء العاملات، إضافة إلى أن سوق العمل تتميز بكبر القطاع غير المنظم والمتمثل في العمل الفردي والعمل العائلي والعمل الحر والموسمي والمؤقت، وهو بذلك يشمل العاملين لحسابهم والعاملين لدى الأسرة والعاملين لدى الغير بدون أجر.</w:t>
      </w:r>
    </w:p>
    <w:p w:rsidR="00000000" w:rsidRDefault="00DC5B03">
      <w:pPr>
        <w:spacing w:before="0" w:line="380" w:lineRule="exact"/>
        <w:jc w:val="both"/>
        <w:rPr>
          <w:rFonts w:hint="cs"/>
          <w:spacing w:val="2"/>
          <w:rtl/>
        </w:rPr>
      </w:pPr>
      <w:r>
        <w:rPr>
          <w:rFonts w:hint="cs"/>
          <w:rtl/>
        </w:rPr>
        <w:t>292-</w:t>
      </w:r>
      <w:r>
        <w:rPr>
          <w:rFonts w:hint="cs"/>
          <w:rtl/>
        </w:rPr>
        <w:tab/>
        <w:t>ولعلّ النمو السكا</w:t>
      </w:r>
      <w:r>
        <w:rPr>
          <w:rFonts w:hint="cs"/>
          <w:rtl/>
        </w:rPr>
        <w:t>ني المرتفع والهيكل الفتي للسكان هما من أبرز التحديات التي تواجه سوق العمل في اليمن حيث يؤديان إلى زيادة قوة العمل بمعدلات تفوق النمو السكاني المرتفع أصلاً. وقد زاد السكان في سن العمل (15سنة فأكثر) من حوالي 7.6 ملايين في عام 1995 إلى نحو 9.3 ملايين في عام 2</w:t>
      </w:r>
      <w:r>
        <w:rPr>
          <w:rFonts w:hint="cs"/>
          <w:rtl/>
        </w:rPr>
        <w:t xml:space="preserve">000 بمتوسط نمو </w:t>
      </w:r>
      <w:r>
        <w:rPr>
          <w:rFonts w:hint="cs"/>
          <w:spacing w:val="2"/>
          <w:rtl/>
        </w:rPr>
        <w:t>سنوي 4.2 في المائة.كذلك نتج من تزايد أعداد المتخرجين من الجامعات وارتفاع نسبة غير الملتحقين بنظام التعليم والتدريب ونسبة التسرب، بالإضافة إلى انخراط الأفراد وبالذات الإناث في أعمال لتحسين أوضاعهم المعيشية نتج من كل ذلك زيادة أعداد الداخلين ا</w:t>
      </w:r>
      <w:r>
        <w:rPr>
          <w:rFonts w:hint="cs"/>
          <w:spacing w:val="2"/>
          <w:rtl/>
        </w:rPr>
        <w:t>لجدد لسوق العمل والتي تعدُّ بحد ذاتها تحدياً أمام مقدرة الاقتصاد الوطني والقطاع الخاص بشكل أساسي على توفير فرص عمل كافية لاستيعابهم واستيعاب المتعطلين حالياً. كما أنّ عدم كفاية تشغيل القوى العاملة وضعف كفاءتها ونقص الكفاءة في إدارة تشغيلها يعدُّ من أبرز إش</w:t>
      </w:r>
      <w:r>
        <w:rPr>
          <w:rFonts w:hint="cs"/>
          <w:spacing w:val="2"/>
          <w:rtl/>
        </w:rPr>
        <w:t>كاليات القوى العاملة</w:t>
      </w:r>
      <w:r>
        <w:rPr>
          <w:rFonts w:hint="cs"/>
          <w:spacing w:val="2"/>
          <w:vertAlign w:val="superscript"/>
          <w:rtl/>
        </w:rPr>
        <w:t>(</w:t>
      </w:r>
      <w:r>
        <w:rPr>
          <w:rStyle w:val="FootnoteReference"/>
          <w:b/>
          <w:spacing w:val="2"/>
          <w:sz w:val="26"/>
          <w:rtl/>
        </w:rPr>
        <w:footnoteReference w:id="47"/>
      </w:r>
      <w:r>
        <w:rPr>
          <w:rFonts w:hint="cs"/>
          <w:spacing w:val="2"/>
          <w:vertAlign w:val="superscript"/>
          <w:rtl/>
        </w:rPr>
        <w:t>)</w:t>
      </w:r>
      <w:r>
        <w:rPr>
          <w:rFonts w:hint="cs"/>
          <w:spacing w:val="2"/>
          <w:rtl/>
        </w:rPr>
        <w:t>.</w:t>
      </w:r>
    </w:p>
    <w:p w:rsidR="00000000" w:rsidRDefault="00DC5B03">
      <w:pPr>
        <w:spacing w:before="0" w:line="380" w:lineRule="exact"/>
        <w:jc w:val="both"/>
        <w:rPr>
          <w:rFonts w:hint="cs"/>
          <w:b/>
          <w:bCs/>
          <w:i/>
          <w:iCs/>
          <w:rtl/>
        </w:rPr>
      </w:pPr>
    </w:p>
    <w:p w:rsidR="00000000" w:rsidRDefault="00DC5B03">
      <w:pPr>
        <w:spacing w:before="0" w:line="380" w:lineRule="exact"/>
        <w:jc w:val="both"/>
        <w:rPr>
          <w:rFonts w:hint="cs"/>
          <w:b/>
          <w:bCs/>
          <w:i/>
          <w:iCs/>
          <w:rtl/>
        </w:rPr>
      </w:pPr>
      <w:r>
        <w:rPr>
          <w:rFonts w:hint="cs"/>
          <w:b/>
          <w:bCs/>
          <w:i/>
          <w:iCs/>
          <w:rtl/>
        </w:rPr>
        <w:t>نمو قوة العمل</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2"/>
        <w:gridCol w:w="1914"/>
        <w:gridCol w:w="1914"/>
        <w:gridCol w:w="1788"/>
        <w:gridCol w:w="1918"/>
      </w:tblGrid>
      <w:tr w:rsidR="00DC5B03" w:rsidTr="00DC5B03">
        <w:tblPrEx>
          <w:tblCellMar>
            <w:top w:w="0" w:type="dxa"/>
            <w:bottom w:w="0" w:type="dxa"/>
          </w:tblCellMar>
        </w:tblPrEx>
        <w:trPr>
          <w:cantSplit/>
        </w:trPr>
        <w:tc>
          <w:tcPr>
            <w:tcW w:w="1812" w:type="dxa"/>
            <w:tcBorders>
              <w:bottom w:val="single" w:sz="4" w:space="0" w:color="auto"/>
            </w:tcBorders>
          </w:tcPr>
          <w:p w:rsidR="00DC5B03" w:rsidRDefault="00DC5B03">
            <w:pPr>
              <w:spacing w:before="40" w:after="40" w:line="300" w:lineRule="exact"/>
              <w:jc w:val="both"/>
              <w:rPr>
                <w:szCs w:val="28"/>
              </w:rPr>
            </w:pPr>
            <w:r>
              <w:rPr>
                <w:rFonts w:hint="cs"/>
                <w:szCs w:val="28"/>
                <w:rtl/>
              </w:rPr>
              <w:t>النوع</w:t>
            </w:r>
          </w:p>
        </w:tc>
        <w:tc>
          <w:tcPr>
            <w:tcW w:w="3828" w:type="dxa"/>
            <w:gridSpan w:val="2"/>
            <w:tcBorders>
              <w:bottom w:val="single" w:sz="4" w:space="0" w:color="auto"/>
            </w:tcBorders>
          </w:tcPr>
          <w:p w:rsidR="00DC5B03" w:rsidRDefault="00DC5B03">
            <w:pPr>
              <w:spacing w:before="40" w:after="40" w:line="300" w:lineRule="exact"/>
              <w:jc w:val="center"/>
              <w:rPr>
                <w:rFonts w:hint="cs"/>
                <w:szCs w:val="28"/>
              </w:rPr>
            </w:pPr>
            <w:r>
              <w:rPr>
                <w:rFonts w:hint="cs"/>
                <w:szCs w:val="28"/>
                <w:rtl/>
              </w:rPr>
              <w:t>قوة العمل (بالألف)</w:t>
            </w:r>
          </w:p>
        </w:tc>
        <w:tc>
          <w:tcPr>
            <w:tcW w:w="1788" w:type="dxa"/>
            <w:tcBorders>
              <w:bottom w:val="single" w:sz="4" w:space="0" w:color="auto"/>
            </w:tcBorders>
          </w:tcPr>
          <w:p w:rsidR="00DC5B03" w:rsidRDefault="00DC5B03">
            <w:pPr>
              <w:spacing w:before="40" w:after="40" w:line="300" w:lineRule="exact"/>
              <w:jc w:val="center"/>
              <w:rPr>
                <w:rFonts w:hint="cs"/>
                <w:szCs w:val="28"/>
              </w:rPr>
            </w:pPr>
            <w:r>
              <w:rPr>
                <w:rFonts w:hint="cs"/>
                <w:szCs w:val="28"/>
                <w:rtl/>
              </w:rPr>
              <w:t>الزيادة الصافية</w:t>
            </w:r>
          </w:p>
        </w:tc>
        <w:tc>
          <w:tcPr>
            <w:tcW w:w="1918" w:type="dxa"/>
            <w:tcBorders>
              <w:bottom w:val="single" w:sz="4" w:space="0" w:color="auto"/>
            </w:tcBorders>
          </w:tcPr>
          <w:p w:rsidR="00DC5B03" w:rsidRDefault="00DC5B03">
            <w:pPr>
              <w:spacing w:before="40" w:after="40" w:line="300" w:lineRule="exact"/>
              <w:jc w:val="center"/>
              <w:rPr>
                <w:rFonts w:hint="cs"/>
                <w:szCs w:val="28"/>
              </w:rPr>
            </w:pPr>
            <w:r>
              <w:rPr>
                <w:rFonts w:hint="cs"/>
                <w:szCs w:val="28"/>
                <w:rtl/>
              </w:rPr>
              <w:t>متوسط النمو السنوي</w:t>
            </w:r>
          </w:p>
        </w:tc>
      </w:tr>
      <w:tr w:rsidR="00DC5B03" w:rsidTr="00DC5B03">
        <w:tblPrEx>
          <w:tblCellMar>
            <w:top w:w="0" w:type="dxa"/>
            <w:bottom w:w="0" w:type="dxa"/>
          </w:tblCellMar>
        </w:tblPrEx>
        <w:tc>
          <w:tcPr>
            <w:tcW w:w="1812" w:type="dxa"/>
            <w:tcBorders>
              <w:bottom w:val="nil"/>
            </w:tcBorders>
          </w:tcPr>
          <w:p w:rsidR="00DC5B03" w:rsidRDefault="00DC5B03">
            <w:pPr>
              <w:spacing w:before="40" w:after="40" w:line="300" w:lineRule="exact"/>
              <w:jc w:val="both"/>
              <w:rPr>
                <w:rFonts w:hint="cs"/>
                <w:szCs w:val="28"/>
              </w:rPr>
            </w:pPr>
            <w:r>
              <w:rPr>
                <w:rFonts w:hint="cs"/>
                <w:szCs w:val="28"/>
                <w:rtl/>
              </w:rPr>
              <w:t>ذك</w:t>
            </w:r>
            <w:proofErr w:type="spellStart"/>
            <w:r>
              <w:rPr>
                <w:rFonts w:hint="cs"/>
                <w:szCs w:val="28"/>
                <w:rtl/>
              </w:rPr>
              <w:t>و</w:t>
            </w:r>
            <w:proofErr w:type="spellEnd"/>
            <w:r>
              <w:rPr>
                <w:rFonts w:hint="cs"/>
                <w:szCs w:val="28"/>
                <w:rtl/>
              </w:rPr>
              <w:t>ر</w:t>
            </w:r>
          </w:p>
        </w:tc>
        <w:tc>
          <w:tcPr>
            <w:tcW w:w="1914" w:type="dxa"/>
            <w:tcBorders>
              <w:bottom w:val="nil"/>
            </w:tcBorders>
          </w:tcPr>
          <w:p w:rsidR="00DC5B03" w:rsidRDefault="00DC5B03">
            <w:pPr>
              <w:spacing w:before="40" w:after="40" w:line="300" w:lineRule="exact"/>
              <w:jc w:val="center"/>
              <w:rPr>
                <w:rFonts w:hint="cs"/>
                <w:szCs w:val="28"/>
              </w:rPr>
            </w:pPr>
            <w:r>
              <w:rPr>
                <w:rFonts w:hint="cs"/>
                <w:szCs w:val="28"/>
                <w:rtl/>
              </w:rPr>
              <w:t>220 3</w:t>
            </w:r>
          </w:p>
        </w:tc>
        <w:tc>
          <w:tcPr>
            <w:tcW w:w="1914" w:type="dxa"/>
            <w:tcBorders>
              <w:bottom w:val="nil"/>
            </w:tcBorders>
          </w:tcPr>
          <w:p w:rsidR="00DC5B03" w:rsidRDefault="00DC5B03">
            <w:pPr>
              <w:spacing w:before="40" w:after="40" w:line="300" w:lineRule="exact"/>
              <w:jc w:val="center"/>
              <w:rPr>
                <w:rFonts w:hint="cs"/>
                <w:szCs w:val="28"/>
              </w:rPr>
            </w:pPr>
            <w:r>
              <w:rPr>
                <w:rFonts w:hint="cs"/>
                <w:szCs w:val="28"/>
                <w:rtl/>
              </w:rPr>
              <w:t>784 3</w:t>
            </w:r>
          </w:p>
        </w:tc>
        <w:tc>
          <w:tcPr>
            <w:tcW w:w="1788" w:type="dxa"/>
            <w:tcBorders>
              <w:bottom w:val="nil"/>
            </w:tcBorders>
          </w:tcPr>
          <w:p w:rsidR="00DC5B03" w:rsidRDefault="00DC5B03">
            <w:pPr>
              <w:spacing w:before="40" w:after="40" w:line="300" w:lineRule="exact"/>
              <w:jc w:val="center"/>
              <w:rPr>
                <w:rFonts w:hint="cs"/>
                <w:szCs w:val="28"/>
              </w:rPr>
            </w:pPr>
            <w:r>
              <w:rPr>
                <w:rFonts w:hint="cs"/>
                <w:szCs w:val="28"/>
                <w:rtl/>
              </w:rPr>
              <w:t>564</w:t>
            </w:r>
          </w:p>
        </w:tc>
        <w:tc>
          <w:tcPr>
            <w:tcW w:w="1918" w:type="dxa"/>
            <w:tcBorders>
              <w:bottom w:val="nil"/>
            </w:tcBorders>
          </w:tcPr>
          <w:p w:rsidR="00DC5B03" w:rsidRDefault="00DC5B03">
            <w:pPr>
              <w:spacing w:before="40" w:after="40" w:line="300" w:lineRule="exact"/>
              <w:jc w:val="center"/>
              <w:rPr>
                <w:rFonts w:hint="cs"/>
                <w:szCs w:val="28"/>
              </w:rPr>
            </w:pPr>
            <w:r>
              <w:rPr>
                <w:rFonts w:hint="cs"/>
                <w:szCs w:val="28"/>
                <w:rtl/>
              </w:rPr>
              <w:t>3.3</w:t>
            </w:r>
          </w:p>
        </w:tc>
      </w:tr>
      <w:tr w:rsidR="00DC5B03" w:rsidTr="00DC5B03">
        <w:tblPrEx>
          <w:tblCellMar>
            <w:top w:w="0" w:type="dxa"/>
            <w:bottom w:w="0" w:type="dxa"/>
          </w:tblCellMar>
        </w:tblPrEx>
        <w:tc>
          <w:tcPr>
            <w:tcW w:w="1812" w:type="dxa"/>
            <w:tcBorders>
              <w:top w:val="nil"/>
            </w:tcBorders>
          </w:tcPr>
          <w:p w:rsidR="00DC5B03" w:rsidRDefault="00DC5B03">
            <w:pPr>
              <w:spacing w:before="40" w:after="40" w:line="300" w:lineRule="exact"/>
              <w:jc w:val="both"/>
              <w:rPr>
                <w:rFonts w:hint="cs"/>
                <w:szCs w:val="28"/>
              </w:rPr>
            </w:pPr>
            <w:r>
              <w:rPr>
                <w:rFonts w:hint="cs"/>
                <w:szCs w:val="28"/>
                <w:rtl/>
              </w:rPr>
              <w:t>إناث</w:t>
            </w:r>
          </w:p>
        </w:tc>
        <w:tc>
          <w:tcPr>
            <w:tcW w:w="1914" w:type="dxa"/>
            <w:tcBorders>
              <w:top w:val="nil"/>
            </w:tcBorders>
          </w:tcPr>
          <w:p w:rsidR="00DC5B03" w:rsidRDefault="00DC5B03">
            <w:pPr>
              <w:spacing w:before="40" w:after="40" w:line="300" w:lineRule="exact"/>
              <w:jc w:val="center"/>
              <w:rPr>
                <w:rFonts w:hint="cs"/>
                <w:szCs w:val="28"/>
              </w:rPr>
            </w:pPr>
            <w:r>
              <w:rPr>
                <w:rFonts w:hint="cs"/>
                <w:szCs w:val="28"/>
                <w:rtl/>
              </w:rPr>
              <w:t>045 1</w:t>
            </w:r>
          </w:p>
        </w:tc>
        <w:tc>
          <w:tcPr>
            <w:tcW w:w="1914" w:type="dxa"/>
            <w:tcBorders>
              <w:top w:val="nil"/>
            </w:tcBorders>
          </w:tcPr>
          <w:p w:rsidR="00DC5B03" w:rsidRDefault="00DC5B03">
            <w:pPr>
              <w:spacing w:before="40" w:after="40" w:line="300" w:lineRule="exact"/>
              <w:jc w:val="center"/>
              <w:rPr>
                <w:rFonts w:hint="cs"/>
                <w:szCs w:val="28"/>
              </w:rPr>
            </w:pPr>
            <w:r>
              <w:rPr>
                <w:rFonts w:hint="cs"/>
                <w:szCs w:val="28"/>
                <w:rtl/>
              </w:rPr>
              <w:t>366 1</w:t>
            </w:r>
          </w:p>
        </w:tc>
        <w:tc>
          <w:tcPr>
            <w:tcW w:w="1788" w:type="dxa"/>
            <w:tcBorders>
              <w:top w:val="nil"/>
            </w:tcBorders>
          </w:tcPr>
          <w:p w:rsidR="00DC5B03" w:rsidRDefault="00DC5B03">
            <w:pPr>
              <w:spacing w:before="40" w:after="40" w:line="300" w:lineRule="exact"/>
              <w:jc w:val="center"/>
              <w:rPr>
                <w:rFonts w:hint="cs"/>
                <w:szCs w:val="28"/>
              </w:rPr>
            </w:pPr>
            <w:r>
              <w:rPr>
                <w:rFonts w:hint="cs"/>
                <w:szCs w:val="28"/>
                <w:rtl/>
              </w:rPr>
              <w:t>312</w:t>
            </w:r>
          </w:p>
        </w:tc>
        <w:tc>
          <w:tcPr>
            <w:tcW w:w="1918" w:type="dxa"/>
            <w:tcBorders>
              <w:top w:val="nil"/>
            </w:tcBorders>
          </w:tcPr>
          <w:p w:rsidR="00DC5B03" w:rsidRDefault="00DC5B03">
            <w:pPr>
              <w:spacing w:before="40" w:after="40" w:line="300" w:lineRule="exact"/>
              <w:jc w:val="center"/>
              <w:rPr>
                <w:rFonts w:hint="cs"/>
                <w:szCs w:val="28"/>
              </w:rPr>
            </w:pPr>
            <w:r>
              <w:rPr>
                <w:rFonts w:hint="cs"/>
                <w:szCs w:val="28"/>
                <w:rtl/>
              </w:rPr>
              <w:t>5.3</w:t>
            </w:r>
          </w:p>
        </w:tc>
      </w:tr>
      <w:tr w:rsidR="00DC5B03" w:rsidTr="00DC5B03">
        <w:tblPrEx>
          <w:tblCellMar>
            <w:top w:w="0" w:type="dxa"/>
            <w:bottom w:w="0" w:type="dxa"/>
          </w:tblCellMar>
        </w:tblPrEx>
        <w:tc>
          <w:tcPr>
            <w:tcW w:w="1812" w:type="dxa"/>
          </w:tcPr>
          <w:p w:rsidR="00DC5B03" w:rsidRDefault="00DC5B03">
            <w:pPr>
              <w:spacing w:before="40" w:after="40" w:line="300" w:lineRule="exact"/>
              <w:jc w:val="both"/>
              <w:rPr>
                <w:szCs w:val="28"/>
              </w:rPr>
            </w:pPr>
            <w:r>
              <w:rPr>
                <w:szCs w:val="28"/>
                <w:rtl/>
              </w:rPr>
              <w:tab/>
              <w:t>المجموع</w:t>
            </w:r>
          </w:p>
        </w:tc>
        <w:tc>
          <w:tcPr>
            <w:tcW w:w="1914" w:type="dxa"/>
          </w:tcPr>
          <w:p w:rsidR="00DC5B03" w:rsidRDefault="00DC5B03">
            <w:pPr>
              <w:spacing w:before="40" w:after="40" w:line="300" w:lineRule="exact"/>
              <w:jc w:val="center"/>
              <w:rPr>
                <w:rFonts w:hint="cs"/>
                <w:szCs w:val="28"/>
              </w:rPr>
            </w:pPr>
            <w:r>
              <w:rPr>
                <w:rFonts w:hint="cs"/>
                <w:szCs w:val="28"/>
                <w:rtl/>
              </w:rPr>
              <w:t>274 4</w:t>
            </w:r>
          </w:p>
        </w:tc>
        <w:tc>
          <w:tcPr>
            <w:tcW w:w="1914" w:type="dxa"/>
          </w:tcPr>
          <w:p w:rsidR="00DC5B03" w:rsidRDefault="00DC5B03">
            <w:pPr>
              <w:spacing w:before="40" w:after="40" w:line="300" w:lineRule="exact"/>
              <w:jc w:val="center"/>
              <w:rPr>
                <w:rFonts w:hint="cs"/>
                <w:szCs w:val="28"/>
              </w:rPr>
            </w:pPr>
            <w:r>
              <w:rPr>
                <w:rFonts w:hint="cs"/>
                <w:szCs w:val="28"/>
                <w:rtl/>
              </w:rPr>
              <w:t>150 5</w:t>
            </w:r>
          </w:p>
        </w:tc>
        <w:tc>
          <w:tcPr>
            <w:tcW w:w="1788" w:type="dxa"/>
          </w:tcPr>
          <w:p w:rsidR="00DC5B03" w:rsidRDefault="00DC5B03">
            <w:pPr>
              <w:spacing w:before="40" w:after="40" w:line="300" w:lineRule="exact"/>
              <w:jc w:val="center"/>
              <w:rPr>
                <w:rFonts w:hint="cs"/>
                <w:szCs w:val="28"/>
              </w:rPr>
            </w:pPr>
            <w:r>
              <w:rPr>
                <w:rFonts w:hint="cs"/>
                <w:szCs w:val="28"/>
                <w:rtl/>
              </w:rPr>
              <w:t>876</w:t>
            </w:r>
          </w:p>
        </w:tc>
        <w:tc>
          <w:tcPr>
            <w:tcW w:w="1918" w:type="dxa"/>
          </w:tcPr>
          <w:p w:rsidR="00DC5B03" w:rsidRDefault="00DC5B03">
            <w:pPr>
              <w:spacing w:before="40" w:after="40" w:line="300" w:lineRule="exact"/>
              <w:jc w:val="center"/>
              <w:rPr>
                <w:rFonts w:hint="cs"/>
                <w:szCs w:val="28"/>
              </w:rPr>
            </w:pPr>
            <w:r>
              <w:rPr>
                <w:rFonts w:hint="cs"/>
                <w:szCs w:val="28"/>
                <w:rtl/>
              </w:rPr>
              <w:t>3.8</w:t>
            </w:r>
          </w:p>
        </w:tc>
      </w:tr>
    </w:tbl>
    <w:p w:rsidR="00000000" w:rsidRDefault="00DC5B03">
      <w:pPr>
        <w:spacing w:before="120" w:line="380" w:lineRule="exact"/>
        <w:jc w:val="both"/>
        <w:rPr>
          <w:rFonts w:hint="cs"/>
          <w:sz w:val="28"/>
          <w:szCs w:val="28"/>
          <w:rtl/>
        </w:rPr>
      </w:pPr>
      <w:r>
        <w:rPr>
          <w:rFonts w:hint="cs"/>
          <w:i/>
          <w:iCs/>
          <w:rtl/>
        </w:rPr>
        <w:tab/>
      </w:r>
      <w:r>
        <w:rPr>
          <w:rFonts w:hint="cs"/>
          <w:i/>
          <w:iCs/>
          <w:sz w:val="28"/>
          <w:szCs w:val="28"/>
          <w:rtl/>
        </w:rPr>
        <w:t>المصدر</w:t>
      </w:r>
      <w:r>
        <w:rPr>
          <w:rFonts w:hint="cs"/>
          <w:sz w:val="28"/>
          <w:szCs w:val="28"/>
          <w:rtl/>
        </w:rPr>
        <w:t>:</w:t>
      </w:r>
      <w:r>
        <w:rPr>
          <w:rFonts w:hint="cs"/>
          <w:sz w:val="28"/>
          <w:szCs w:val="28"/>
          <w:rtl/>
        </w:rPr>
        <w:tab/>
        <w:t>الخطة الخمسية الثانية للتنمية الاقتصادية والاجتماعية - الجزء الث</w:t>
      </w:r>
      <w:r>
        <w:rPr>
          <w:rFonts w:hint="cs"/>
          <w:sz w:val="28"/>
          <w:szCs w:val="28"/>
          <w:rtl/>
        </w:rPr>
        <w:t>اني.</w:t>
      </w:r>
    </w:p>
    <w:p w:rsidR="00000000" w:rsidRDefault="00DC5B03">
      <w:pPr>
        <w:spacing w:before="0" w:line="380" w:lineRule="exact"/>
        <w:jc w:val="both"/>
        <w:rPr>
          <w:rFonts w:hint="cs"/>
        </w:rPr>
      </w:pPr>
      <w:r>
        <w:rPr>
          <w:rFonts w:hint="cs"/>
          <w:rtl/>
        </w:rPr>
        <w:t>293-</w:t>
      </w:r>
      <w:r>
        <w:rPr>
          <w:rFonts w:hint="cs"/>
          <w:rtl/>
        </w:rPr>
        <w:tab/>
        <w:t>كما تعاني سوق العمل في اليمن من البطالة</w:t>
      </w:r>
      <w:r>
        <w:rPr>
          <w:rFonts w:hint="cs"/>
          <w:vertAlign w:val="superscript"/>
          <w:rtl/>
        </w:rPr>
        <w:t>(</w:t>
      </w:r>
      <w:r>
        <w:rPr>
          <w:rStyle w:val="FootnoteReference"/>
          <w:b/>
          <w:sz w:val="26"/>
          <w:rtl/>
        </w:rPr>
        <w:footnoteReference w:id="48"/>
      </w:r>
      <w:r>
        <w:rPr>
          <w:rFonts w:hint="cs"/>
          <w:vertAlign w:val="superscript"/>
          <w:rtl/>
        </w:rPr>
        <w:t>)</w:t>
      </w:r>
      <w:r>
        <w:rPr>
          <w:rFonts w:hint="cs"/>
          <w:rtl/>
        </w:rPr>
        <w:t xml:space="preserve"> بمختلف أنواعها حيث أخذت البطالةُ السافرة في الارتفاع وتزايد عدد الأفراد الذين يعانون البطالة وهو ما يبينه الجدول التالي: </w:t>
      </w:r>
    </w:p>
    <w:tbl>
      <w:tblPr>
        <w:bidiVisual/>
        <w:tblW w:w="0" w:type="auto"/>
        <w:jc w:val="center"/>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
        <w:gridCol w:w="3804"/>
        <w:gridCol w:w="1198"/>
        <w:gridCol w:w="1705"/>
        <w:gridCol w:w="1910"/>
      </w:tblGrid>
      <w:tr w:rsidR="00DC5B03" w:rsidTr="00DC5B03">
        <w:trPr>
          <w:jc w:val="center"/>
        </w:trPr>
        <w:tc>
          <w:tcPr>
            <w:tcW w:w="641" w:type="dxa"/>
          </w:tcPr>
          <w:p w:rsidR="00DC5B03" w:rsidRDefault="00DC5B03">
            <w:pPr>
              <w:spacing w:before="40" w:after="40" w:line="320" w:lineRule="exact"/>
              <w:jc w:val="both"/>
              <w:rPr>
                <w:rFonts w:hint="cs"/>
                <w:szCs w:val="28"/>
                <w:rtl/>
              </w:rPr>
            </w:pPr>
            <w:r>
              <w:rPr>
                <w:rFonts w:hint="cs"/>
                <w:szCs w:val="28"/>
                <w:rtl/>
              </w:rPr>
              <w:t xml:space="preserve">م </w:t>
            </w:r>
          </w:p>
        </w:tc>
        <w:tc>
          <w:tcPr>
            <w:tcW w:w="3804" w:type="dxa"/>
          </w:tcPr>
          <w:p w:rsidR="00DC5B03" w:rsidRDefault="00DC5B03">
            <w:pPr>
              <w:spacing w:before="40" w:after="40" w:line="320" w:lineRule="exact"/>
              <w:jc w:val="center"/>
              <w:rPr>
                <w:rFonts w:hint="cs"/>
                <w:szCs w:val="28"/>
                <w:rtl/>
              </w:rPr>
            </w:pPr>
            <w:r>
              <w:rPr>
                <w:rFonts w:hint="cs"/>
                <w:szCs w:val="28"/>
                <w:rtl/>
              </w:rPr>
              <w:t>التفصيل</w:t>
            </w:r>
          </w:p>
        </w:tc>
        <w:tc>
          <w:tcPr>
            <w:tcW w:w="1198" w:type="dxa"/>
          </w:tcPr>
          <w:p w:rsidR="00DC5B03" w:rsidRDefault="00DC5B03">
            <w:pPr>
              <w:spacing w:before="40" w:after="40" w:line="320" w:lineRule="exact"/>
              <w:jc w:val="center"/>
              <w:rPr>
                <w:rFonts w:hint="cs"/>
                <w:szCs w:val="28"/>
                <w:rtl/>
              </w:rPr>
            </w:pPr>
            <w:r>
              <w:rPr>
                <w:rFonts w:hint="cs"/>
                <w:szCs w:val="28"/>
                <w:rtl/>
              </w:rPr>
              <w:t>1994</w:t>
            </w:r>
          </w:p>
        </w:tc>
        <w:tc>
          <w:tcPr>
            <w:tcW w:w="1705" w:type="dxa"/>
          </w:tcPr>
          <w:p w:rsidR="00DC5B03" w:rsidRDefault="00DC5B03">
            <w:pPr>
              <w:spacing w:before="40" w:after="40" w:line="320" w:lineRule="exact"/>
              <w:jc w:val="center"/>
              <w:rPr>
                <w:rFonts w:hint="cs"/>
                <w:szCs w:val="28"/>
                <w:rtl/>
              </w:rPr>
            </w:pPr>
            <w:r>
              <w:rPr>
                <w:rFonts w:hint="cs"/>
                <w:szCs w:val="28"/>
                <w:rtl/>
              </w:rPr>
              <w:t>1999</w:t>
            </w:r>
          </w:p>
        </w:tc>
        <w:tc>
          <w:tcPr>
            <w:tcW w:w="1910" w:type="dxa"/>
          </w:tcPr>
          <w:p w:rsidR="00DC5B03" w:rsidRDefault="00DC5B03">
            <w:pPr>
              <w:spacing w:before="40" w:after="40" w:line="320" w:lineRule="exact"/>
              <w:jc w:val="center"/>
              <w:rPr>
                <w:rFonts w:hint="cs"/>
                <w:szCs w:val="28"/>
                <w:rtl/>
              </w:rPr>
            </w:pPr>
            <w:r>
              <w:rPr>
                <w:rFonts w:hint="cs"/>
                <w:szCs w:val="28"/>
                <w:rtl/>
              </w:rPr>
              <w:t>2000</w:t>
            </w:r>
          </w:p>
        </w:tc>
      </w:tr>
      <w:tr w:rsidR="00DC5B03" w:rsidTr="00DC5B03">
        <w:trPr>
          <w:jc w:val="center"/>
        </w:trPr>
        <w:tc>
          <w:tcPr>
            <w:tcW w:w="641" w:type="dxa"/>
          </w:tcPr>
          <w:p w:rsidR="00DC5B03" w:rsidRDefault="00DC5B03">
            <w:pPr>
              <w:spacing w:before="40" w:after="40" w:line="320" w:lineRule="exact"/>
              <w:jc w:val="both"/>
              <w:rPr>
                <w:rFonts w:hint="cs"/>
                <w:szCs w:val="28"/>
                <w:rtl/>
              </w:rPr>
            </w:pPr>
            <w:r>
              <w:rPr>
                <w:rFonts w:hint="cs"/>
                <w:szCs w:val="28"/>
                <w:rtl/>
              </w:rPr>
              <w:t>1</w:t>
            </w:r>
          </w:p>
        </w:tc>
        <w:tc>
          <w:tcPr>
            <w:tcW w:w="3804" w:type="dxa"/>
          </w:tcPr>
          <w:p w:rsidR="00DC5B03" w:rsidRDefault="00DC5B03">
            <w:pPr>
              <w:spacing w:before="40" w:after="40" w:line="320" w:lineRule="exact"/>
              <w:jc w:val="both"/>
              <w:rPr>
                <w:rFonts w:hint="cs"/>
                <w:szCs w:val="28"/>
                <w:rtl/>
              </w:rPr>
            </w:pPr>
            <w:r>
              <w:rPr>
                <w:rFonts w:hint="cs"/>
                <w:szCs w:val="28"/>
                <w:rtl/>
              </w:rPr>
              <w:t xml:space="preserve">عدد الأفراد الذين يعانون البطالة </w:t>
            </w:r>
          </w:p>
        </w:tc>
        <w:tc>
          <w:tcPr>
            <w:tcW w:w="1198" w:type="dxa"/>
          </w:tcPr>
          <w:p w:rsidR="00DC5B03" w:rsidRDefault="00DC5B03">
            <w:pPr>
              <w:spacing w:before="40" w:after="40" w:line="320" w:lineRule="exact"/>
              <w:jc w:val="center"/>
              <w:rPr>
                <w:rFonts w:hint="cs"/>
                <w:szCs w:val="28"/>
                <w:rtl/>
              </w:rPr>
            </w:pPr>
            <w:r>
              <w:rPr>
                <w:rFonts w:hint="cs"/>
                <w:szCs w:val="28"/>
                <w:rtl/>
              </w:rPr>
              <w:t>000 277</w:t>
            </w:r>
          </w:p>
        </w:tc>
        <w:tc>
          <w:tcPr>
            <w:tcW w:w="1705" w:type="dxa"/>
          </w:tcPr>
          <w:p w:rsidR="00DC5B03" w:rsidRDefault="00DC5B03">
            <w:pPr>
              <w:spacing w:before="40" w:after="40" w:line="320" w:lineRule="exact"/>
              <w:jc w:val="center"/>
              <w:rPr>
                <w:rFonts w:hint="cs"/>
                <w:szCs w:val="28"/>
                <w:rtl/>
              </w:rPr>
            </w:pPr>
            <w:r>
              <w:rPr>
                <w:rFonts w:hint="cs"/>
                <w:szCs w:val="28"/>
                <w:rtl/>
              </w:rPr>
              <w:t>000 469</w:t>
            </w:r>
          </w:p>
        </w:tc>
        <w:tc>
          <w:tcPr>
            <w:tcW w:w="1910" w:type="dxa"/>
          </w:tcPr>
          <w:p w:rsidR="00DC5B03" w:rsidRDefault="00DC5B03">
            <w:pPr>
              <w:spacing w:before="40" w:after="40" w:line="320" w:lineRule="exact"/>
              <w:jc w:val="center"/>
              <w:rPr>
                <w:rFonts w:hint="cs"/>
                <w:szCs w:val="28"/>
                <w:rtl/>
              </w:rPr>
            </w:pPr>
            <w:r>
              <w:rPr>
                <w:rFonts w:hint="cs"/>
                <w:szCs w:val="28"/>
                <w:rtl/>
              </w:rPr>
              <w:t>000 509</w:t>
            </w:r>
          </w:p>
        </w:tc>
      </w:tr>
      <w:tr w:rsidR="00DC5B03" w:rsidTr="00DC5B03">
        <w:trPr>
          <w:jc w:val="center"/>
        </w:trPr>
        <w:tc>
          <w:tcPr>
            <w:tcW w:w="641" w:type="dxa"/>
          </w:tcPr>
          <w:p w:rsidR="00DC5B03" w:rsidRDefault="00DC5B03">
            <w:pPr>
              <w:spacing w:before="40" w:after="40" w:line="320" w:lineRule="exact"/>
              <w:jc w:val="both"/>
              <w:rPr>
                <w:rFonts w:hint="cs"/>
                <w:szCs w:val="28"/>
                <w:rtl/>
              </w:rPr>
            </w:pPr>
            <w:r>
              <w:rPr>
                <w:rFonts w:hint="cs"/>
                <w:szCs w:val="28"/>
                <w:rtl/>
              </w:rPr>
              <w:t>2</w:t>
            </w:r>
          </w:p>
        </w:tc>
        <w:tc>
          <w:tcPr>
            <w:tcW w:w="3804" w:type="dxa"/>
          </w:tcPr>
          <w:p w:rsidR="00DC5B03" w:rsidRDefault="00DC5B03">
            <w:pPr>
              <w:spacing w:before="40" w:after="40" w:line="320" w:lineRule="exact"/>
              <w:jc w:val="both"/>
              <w:rPr>
                <w:rFonts w:hint="cs"/>
                <w:szCs w:val="28"/>
                <w:rtl/>
              </w:rPr>
            </w:pPr>
            <w:r>
              <w:rPr>
                <w:rFonts w:hint="cs"/>
                <w:szCs w:val="28"/>
                <w:rtl/>
              </w:rPr>
              <w:t xml:space="preserve">النسبة المئوية للعاطلين من إجمالي قوة العمل </w:t>
            </w:r>
          </w:p>
        </w:tc>
        <w:tc>
          <w:tcPr>
            <w:tcW w:w="1198" w:type="dxa"/>
          </w:tcPr>
          <w:p w:rsidR="00DC5B03" w:rsidRDefault="00DC5B03">
            <w:pPr>
              <w:spacing w:before="40" w:after="40" w:line="320" w:lineRule="exact"/>
              <w:jc w:val="center"/>
              <w:rPr>
                <w:rFonts w:hint="cs"/>
                <w:szCs w:val="28"/>
                <w:rtl/>
              </w:rPr>
            </w:pPr>
            <w:r>
              <w:rPr>
                <w:rFonts w:hint="cs"/>
                <w:szCs w:val="28"/>
                <w:rtl/>
              </w:rPr>
              <w:t>8.3</w:t>
            </w:r>
            <w:r>
              <w:rPr>
                <w:rFonts w:cs="Mudir MT" w:hint="cs"/>
                <w:sz w:val="24"/>
                <w:szCs w:val="24"/>
                <w:rtl/>
                <w:lang w:eastAsia="en-US"/>
              </w:rPr>
              <w:t>%</w:t>
            </w:r>
          </w:p>
        </w:tc>
        <w:tc>
          <w:tcPr>
            <w:tcW w:w="1705" w:type="dxa"/>
          </w:tcPr>
          <w:p w:rsidR="00DC5B03" w:rsidRDefault="00DC5B03">
            <w:pPr>
              <w:spacing w:before="40" w:after="40" w:line="320" w:lineRule="exact"/>
              <w:jc w:val="center"/>
              <w:rPr>
                <w:rFonts w:hint="cs"/>
                <w:szCs w:val="28"/>
                <w:rtl/>
              </w:rPr>
            </w:pPr>
            <w:r>
              <w:rPr>
                <w:rFonts w:hint="cs"/>
                <w:szCs w:val="28"/>
                <w:rtl/>
              </w:rPr>
              <w:t>11.5</w:t>
            </w:r>
            <w:r>
              <w:rPr>
                <w:rFonts w:cs="Mudir MT" w:hint="cs"/>
                <w:sz w:val="24"/>
                <w:szCs w:val="24"/>
                <w:rtl/>
                <w:lang w:eastAsia="en-US"/>
              </w:rPr>
              <w:t>%</w:t>
            </w:r>
          </w:p>
        </w:tc>
        <w:tc>
          <w:tcPr>
            <w:tcW w:w="1910" w:type="dxa"/>
          </w:tcPr>
          <w:p w:rsidR="00DC5B03" w:rsidRDefault="00DC5B03">
            <w:pPr>
              <w:spacing w:before="40" w:after="40" w:line="320" w:lineRule="exact"/>
              <w:jc w:val="center"/>
              <w:rPr>
                <w:rFonts w:hint="cs"/>
                <w:szCs w:val="28"/>
                <w:rtl/>
              </w:rPr>
            </w:pPr>
            <w:r>
              <w:rPr>
                <w:rFonts w:hint="cs"/>
                <w:szCs w:val="28"/>
                <w:rtl/>
              </w:rPr>
              <w:t>11.9</w:t>
            </w:r>
            <w:r>
              <w:rPr>
                <w:rFonts w:cs="Mudir MT" w:hint="cs"/>
                <w:sz w:val="24"/>
                <w:szCs w:val="24"/>
                <w:rtl/>
                <w:lang w:eastAsia="en-US"/>
              </w:rPr>
              <w:t>%</w:t>
            </w:r>
          </w:p>
        </w:tc>
      </w:tr>
    </w:tbl>
    <w:p w:rsidR="00000000" w:rsidRDefault="00DC5B03">
      <w:pPr>
        <w:spacing w:before="120" w:line="380" w:lineRule="exact"/>
        <w:jc w:val="both"/>
        <w:rPr>
          <w:rFonts w:hint="cs"/>
          <w:sz w:val="28"/>
          <w:szCs w:val="28"/>
          <w:rtl/>
        </w:rPr>
      </w:pPr>
      <w:r>
        <w:rPr>
          <w:rFonts w:hint="cs"/>
          <w:i/>
          <w:iCs/>
          <w:sz w:val="28"/>
          <w:szCs w:val="28"/>
          <w:rtl/>
        </w:rPr>
        <w:tab/>
        <w:t>المصدر</w:t>
      </w:r>
      <w:r>
        <w:rPr>
          <w:rFonts w:hint="cs"/>
          <w:sz w:val="28"/>
          <w:szCs w:val="28"/>
          <w:rtl/>
        </w:rPr>
        <w:t>:</w:t>
      </w:r>
      <w:r>
        <w:rPr>
          <w:rFonts w:hint="cs"/>
          <w:sz w:val="28"/>
          <w:szCs w:val="28"/>
          <w:rtl/>
        </w:rPr>
        <w:tab/>
        <w:t xml:space="preserve">الاستراتيجية الوطنية للتخفيف من الفقر 2003-2005 </w:t>
      </w:r>
    </w:p>
    <w:p w:rsidR="00000000" w:rsidRDefault="00DC5B03">
      <w:pPr>
        <w:spacing w:before="0" w:line="380" w:lineRule="exact"/>
        <w:jc w:val="both"/>
        <w:rPr>
          <w:rFonts w:hint="cs"/>
        </w:rPr>
      </w:pPr>
      <w:r>
        <w:rPr>
          <w:rFonts w:hint="cs"/>
          <w:rtl/>
        </w:rPr>
        <w:t>294-</w:t>
      </w:r>
      <w:r>
        <w:rPr>
          <w:rFonts w:hint="cs"/>
          <w:rtl/>
        </w:rPr>
        <w:tab/>
        <w:t>كما أن البطالة لا تعدّ مقتصرةً على الداخلين الجدد إلى سوق العمل الذين يمثلون مُخرجات التعليم والتدريب والمتسربين منه، وإن</w:t>
      </w:r>
      <w:r>
        <w:rPr>
          <w:rFonts w:hint="cs"/>
          <w:rtl/>
        </w:rPr>
        <w:t xml:space="preserve">ما تشمل أيضاً الأفراد الذين فقدوا وظائفهم لأسباب مختلفة، حيث إن نسبة العاطلين الذين سبق لهم العمل ارتفعت من 29.7 في المائة إلى 62.8 في المائة خلال الأعوام 1994-1999. وبشكل عام، فإن معدلات البطالة للفئة </w:t>
      </w:r>
      <w:proofErr w:type="spellStart"/>
      <w:r>
        <w:rPr>
          <w:rFonts w:hint="cs"/>
          <w:rtl/>
        </w:rPr>
        <w:t>العمرية</w:t>
      </w:r>
      <w:proofErr w:type="spellEnd"/>
      <w:r>
        <w:rPr>
          <w:rFonts w:hint="cs"/>
          <w:rtl/>
        </w:rPr>
        <w:t xml:space="preserve"> 15-24سنة هي الأعلى والتي ارتفعت من 17.9 في الم</w:t>
      </w:r>
      <w:r>
        <w:rPr>
          <w:rFonts w:hint="cs"/>
          <w:rtl/>
        </w:rPr>
        <w:t>ائة إلى 18.6</w:t>
      </w:r>
      <w:r>
        <w:rPr>
          <w:rFonts w:cs="Mudir MT" w:hint="cs"/>
          <w:sz w:val="24"/>
          <w:szCs w:val="24"/>
          <w:rtl/>
          <w:lang w:eastAsia="en-US"/>
        </w:rPr>
        <w:t xml:space="preserve"> </w:t>
      </w:r>
      <w:r>
        <w:rPr>
          <w:rFonts w:hint="cs"/>
          <w:rtl/>
        </w:rPr>
        <w:t>في المائة خلال نفس الفترة.</w:t>
      </w:r>
    </w:p>
    <w:p w:rsidR="00000000" w:rsidRDefault="00DC5B03">
      <w:pPr>
        <w:spacing w:before="0" w:line="380" w:lineRule="exact"/>
        <w:jc w:val="both"/>
        <w:rPr>
          <w:rFonts w:hint="cs"/>
        </w:rPr>
      </w:pPr>
      <w:r>
        <w:rPr>
          <w:rFonts w:hint="cs"/>
          <w:rtl/>
        </w:rPr>
        <w:t>295-</w:t>
      </w:r>
      <w:r>
        <w:rPr>
          <w:rFonts w:hint="cs"/>
          <w:rtl/>
        </w:rPr>
        <w:tab/>
        <w:t>وقد ترتّب على زيادة معدل البطالة وتجميد مستويات الأجور في ظل برامج التثبيت الاقتصادي وإعادة الهيكلة، عدم تحسن الأجور. فعلى الرغم من التحسُّن الذي طرأ على سُلّم المرتبات، فإنها لم تصل حتى إلى مستواها الحقيقي الذ</w:t>
      </w:r>
      <w:r>
        <w:rPr>
          <w:rFonts w:hint="eastAsia"/>
          <w:rtl/>
        </w:rPr>
        <w:t>ي</w:t>
      </w:r>
      <w:r>
        <w:rPr>
          <w:rFonts w:hint="cs"/>
          <w:rtl/>
        </w:rPr>
        <w:t xml:space="preserve"> كانت عليه عام 1995. ويبلغ متوسط الأجر الشهري </w:t>
      </w:r>
      <w:proofErr w:type="spellStart"/>
      <w:r>
        <w:rPr>
          <w:rFonts w:hint="cs"/>
          <w:rtl/>
        </w:rPr>
        <w:t>الإسمى</w:t>
      </w:r>
      <w:proofErr w:type="spellEnd"/>
      <w:r>
        <w:rPr>
          <w:rFonts w:hint="cs"/>
          <w:rtl/>
        </w:rPr>
        <w:t xml:space="preserve"> في عام 2003 حوالي 000 30 ريال، غير أن قيمته الحقيقية بأسعار عام 1995 أقل من 000 15ألف ريال. ونتيجة للتضخم في أعداد العاملين في الخدمة المدنية، فقد ارتفعت نسبة الأجور والمرتبات إلى حوالي 12 في المائة من ا</w:t>
      </w:r>
      <w:r>
        <w:rPr>
          <w:rFonts w:hint="cs"/>
          <w:rtl/>
        </w:rPr>
        <w:t>لناتج المحلي وأكثر من 30 في المائة من إجمالي الإنفاق العام، ولكن الأجور الحقيقية لموظفي القطاع الحكومي انخفضت، حيث بلغت في عام 2000 ثمن ما كانت عليه في عام 1990. لهذا بدأت الحكومة بالعمل في استراتيجية وطنية للأجور والمرتبات لتحسين الوضع المعيشي للعاملين في</w:t>
      </w:r>
      <w:r>
        <w:rPr>
          <w:rFonts w:hint="cs"/>
          <w:rtl/>
        </w:rPr>
        <w:t xml:space="preserve"> الجهاز الإداري للدولة والقوات المسلحة والأمن.</w:t>
      </w:r>
    </w:p>
    <w:p w:rsidR="00000000" w:rsidRDefault="00DC5B03">
      <w:pPr>
        <w:spacing w:before="0" w:line="380" w:lineRule="exact"/>
        <w:jc w:val="both"/>
        <w:rPr>
          <w:rFonts w:hint="cs"/>
        </w:rPr>
      </w:pPr>
      <w:r>
        <w:rPr>
          <w:rFonts w:hint="cs"/>
          <w:rtl/>
        </w:rPr>
        <w:t>296-</w:t>
      </w:r>
      <w:r>
        <w:rPr>
          <w:rFonts w:hint="cs"/>
          <w:rtl/>
        </w:rPr>
        <w:tab/>
        <w:t>ولتأكيد حق المواطن في العمل اتخذت الدولة جملة من السياسات والإجراءات والتدابير لزيادة فرص العمل، أبرزها خطةُ التنمية الخمسية الثانـية للسـنوات 2001-2005. وقد توقّعت الخطةُ بناءً على اتجاهات نمو السكان وال</w:t>
      </w:r>
      <w:r>
        <w:rPr>
          <w:rFonts w:hint="cs"/>
          <w:rtl/>
        </w:rPr>
        <w:t>قوى البشرية أن يزداد إجمالي قوة العمل في الاقتصاد الوطني بمقدار 000 876 عامل بين عامي</w:t>
      </w:r>
      <w:r>
        <w:rPr>
          <w:rtl/>
        </w:rPr>
        <w:br/>
      </w:r>
      <w:r>
        <w:rPr>
          <w:rFonts w:hint="cs"/>
          <w:rtl/>
        </w:rPr>
        <w:t>(2000-2005) وبمتوسط نمو سنوي يقدر ب‍ 3.8 في المائة. وتمثل الزيادةُ من الذكور حوالي 000 564 عامل بنمو سنوي يبلغ 3.</w:t>
      </w:r>
      <w:proofErr w:type="spellStart"/>
      <w:r>
        <w:rPr>
          <w:rFonts w:hint="cs"/>
          <w:rtl/>
        </w:rPr>
        <w:t>3</w:t>
      </w:r>
      <w:proofErr w:type="spellEnd"/>
      <w:r>
        <w:rPr>
          <w:rFonts w:hint="cs"/>
          <w:rtl/>
        </w:rPr>
        <w:t xml:space="preserve"> في المائة، بينما تزداد قوةُ العمل النسائية بمقدار 000 3</w:t>
      </w:r>
      <w:r>
        <w:rPr>
          <w:rFonts w:hint="cs"/>
          <w:rtl/>
        </w:rPr>
        <w:t>12 عاملة وبما يوازي 5.3 في المائة من النمو سنوياً خلال الفترة نفسها.</w:t>
      </w:r>
    </w:p>
    <w:p w:rsidR="00000000" w:rsidRDefault="00DC5B03">
      <w:pPr>
        <w:spacing w:before="0" w:line="380" w:lineRule="exact"/>
        <w:jc w:val="both"/>
        <w:rPr>
          <w:rFonts w:hint="cs"/>
        </w:rPr>
      </w:pPr>
      <w:r>
        <w:rPr>
          <w:rFonts w:hint="cs"/>
          <w:rtl/>
        </w:rPr>
        <w:t>297-</w:t>
      </w:r>
      <w:r>
        <w:rPr>
          <w:rFonts w:hint="cs"/>
          <w:rtl/>
        </w:rPr>
        <w:tab/>
      </w:r>
      <w:r>
        <w:rPr>
          <w:rFonts w:hint="cs"/>
          <w:spacing w:val="2"/>
          <w:rtl/>
        </w:rPr>
        <w:t xml:space="preserve">ويقدر أن توفّر الخطةُ الخمسيةُ الثانية حوالي 000 896 فرصة عمل إضافية تنشأ عن نمو الاقتصاد الوطني </w:t>
      </w:r>
      <w:proofErr w:type="spellStart"/>
      <w:r>
        <w:rPr>
          <w:rFonts w:hint="cs"/>
          <w:spacing w:val="2"/>
          <w:rtl/>
        </w:rPr>
        <w:t>وقطاعاته</w:t>
      </w:r>
      <w:proofErr w:type="spellEnd"/>
      <w:r>
        <w:rPr>
          <w:rFonts w:hint="cs"/>
          <w:spacing w:val="2"/>
          <w:rtl/>
        </w:rPr>
        <w:t xml:space="preserve"> المختلفة خلال سنوات الخطة، مما يرفع إجمالي المشتغلين إلى 000 661 4 عامل، مقا</w:t>
      </w:r>
      <w:r>
        <w:rPr>
          <w:rFonts w:hint="cs"/>
          <w:spacing w:val="2"/>
          <w:rtl/>
        </w:rPr>
        <w:t>رنة ب‍ 000 150 5 من قوة العمل (العرض من العمالة). ومن هنا تبرز فجوةُ عرض العمالة الوطنية المقدرة ب‍ 000 489 عامل لتعمل على بقاء قدر من البطالة السافرة في الاقتصاد الوطني. وتسعى الخطةُ إلى خفض هذه البطالة السافرة من معدلها الحالي البالغ 11.9 في المائة إلى ح</w:t>
      </w:r>
      <w:r>
        <w:rPr>
          <w:rFonts w:hint="cs"/>
          <w:spacing w:val="2"/>
          <w:rtl/>
        </w:rPr>
        <w:t>والي 9.5 في المائة بنهاية فترة الخطة الثانية.</w:t>
      </w:r>
      <w:r>
        <w:rPr>
          <w:rFonts w:hint="cs"/>
          <w:rtl/>
        </w:rPr>
        <w:t xml:space="preserve"> </w:t>
      </w:r>
    </w:p>
    <w:p w:rsidR="00000000" w:rsidRDefault="00DC5B03">
      <w:pPr>
        <w:spacing w:before="0" w:line="380" w:lineRule="exact"/>
        <w:jc w:val="both"/>
        <w:rPr>
          <w:rFonts w:hint="cs"/>
        </w:rPr>
      </w:pPr>
      <w:r>
        <w:rPr>
          <w:rFonts w:hint="cs"/>
          <w:rtl/>
        </w:rPr>
        <w:t>298-</w:t>
      </w:r>
      <w:r>
        <w:rPr>
          <w:rFonts w:hint="cs"/>
          <w:rtl/>
        </w:rPr>
        <w:tab/>
        <w:t>ويترتّب على نمو قوة العمل وزيادة فرص التشغيل ارتفاعُ نسبة مشاركة الإناث في سوق العمل من 22.7 في المائة في عام 2000 إلى 24.4 في المائة في عام 2005، وهو ما يعود أساساً إلى استمرار أهمية عمل ودور المرأة في ا</w:t>
      </w:r>
      <w:r>
        <w:rPr>
          <w:rFonts w:hint="cs"/>
          <w:rtl/>
        </w:rPr>
        <w:t>لريف اليمني بالإضافة إلى تزايد أعداد الخريجات من مؤسسات التعليم ورغبتهن في العمل وتنامي دورهن في إعالة أسرهن أو المساهمة في الإعالة نتيجة ارتفاع تكاليف المعيشة. ويتوافق هذا التوجه مع الأهداف الكلية للخطة ومع الرؤية الاستراتيجية لليمن 2025 الهادفة إلى توسيع</w:t>
      </w:r>
      <w:r>
        <w:rPr>
          <w:rFonts w:hint="cs"/>
          <w:rtl/>
        </w:rPr>
        <w:t xml:space="preserve"> مشاركة المرأة اقتصادياً واجتماعياً وسياسياً وتنمية قدراتها وتمكينها من اتخاذ قراراتها. </w:t>
      </w:r>
    </w:p>
    <w:p w:rsidR="00000000" w:rsidRDefault="00DC5B03">
      <w:pPr>
        <w:spacing w:before="0" w:line="380" w:lineRule="exact"/>
        <w:jc w:val="both"/>
        <w:rPr>
          <w:rFonts w:hint="cs"/>
        </w:rPr>
      </w:pPr>
      <w:r>
        <w:rPr>
          <w:rFonts w:hint="cs"/>
          <w:rtl/>
        </w:rPr>
        <w:t>299-</w:t>
      </w:r>
      <w:r>
        <w:rPr>
          <w:rFonts w:hint="cs"/>
          <w:rtl/>
        </w:rPr>
        <w:tab/>
        <w:t>كما تتوقع الخطةُ زيادة عدد المشتغلين في قطاع الخدمات الحكومية بحوالي 000 35 عامل بمتوسط 1.6 في المائة سنوياً. وبالتالي يبقى القطاع الخاص المصدر الرئيسي لفرص العمل</w:t>
      </w:r>
      <w:r>
        <w:rPr>
          <w:rFonts w:hint="cs"/>
          <w:rtl/>
        </w:rPr>
        <w:t xml:space="preserve"> الإضافية التي ستوفرها الخطة. كما يتوقعُ زيادة المشتغلين في القطاعات الإنتاجية (غير النفطية) للقطاع الخاص إلى نحو 000 065 3 عامل في عام 2005، مقابل حوالي 000 449 2 عامل في عام 2000 وبمعدل زيادة سنوية قدرها 4.6 في المائة، ليستحوذ هذا القطاع على حوالي 66 في </w:t>
      </w:r>
      <w:r>
        <w:rPr>
          <w:rFonts w:hint="cs"/>
          <w:rtl/>
        </w:rPr>
        <w:t xml:space="preserve">المائة من إجمالي العمالة في الاقتصاد الوطني غير النفطي. </w:t>
      </w:r>
    </w:p>
    <w:p w:rsidR="00000000" w:rsidRDefault="00DC5B03">
      <w:pPr>
        <w:spacing w:before="0" w:line="380" w:lineRule="exact"/>
        <w:jc w:val="both"/>
        <w:rPr>
          <w:rFonts w:hint="cs"/>
        </w:rPr>
      </w:pPr>
      <w:r>
        <w:rPr>
          <w:rFonts w:hint="cs"/>
          <w:rtl/>
        </w:rPr>
        <w:t>300-</w:t>
      </w:r>
      <w:r>
        <w:rPr>
          <w:rFonts w:hint="cs"/>
          <w:rtl/>
        </w:rPr>
        <w:tab/>
        <w:t xml:space="preserve">ويلي مجموعة القطاعات الإنتاجية قطاعُ الخدمات غير الحكومية الذي يتوقع أن يزداد المشتغلون فيه من 000 874 عامل إلى 000 109 1 عامل بمتوسط نمو سنوي يقدر بنسبة‍ 4.9 في المائة خلال الفترة نفسها. </w:t>
      </w:r>
    </w:p>
    <w:p w:rsidR="00000000" w:rsidRDefault="00DC5B03">
      <w:pPr>
        <w:spacing w:before="0" w:line="380" w:lineRule="exact"/>
        <w:jc w:val="both"/>
        <w:rPr>
          <w:rFonts w:hint="cs"/>
        </w:rPr>
      </w:pPr>
      <w:r>
        <w:rPr>
          <w:rFonts w:hint="cs"/>
          <w:rtl/>
        </w:rPr>
        <w:t>301-</w:t>
      </w:r>
      <w:r>
        <w:rPr>
          <w:rFonts w:hint="cs"/>
          <w:rtl/>
        </w:rPr>
        <w:tab/>
      </w:r>
      <w:r>
        <w:rPr>
          <w:rFonts w:hint="cs"/>
          <w:rtl/>
        </w:rPr>
        <w:t xml:space="preserve">ويشير تقريرُ إنجاز السنة الأولى 2003 لاستراتيجية التخفيف من الفقر إلى أنه قد زادت أعداد المشتغلين إلى 000 049 4 مشتغل في عام 2003 مقارنة مع 000 941 3 مشتغل في عام 2002 بمعدل نمو 2.7 في المائة إلا أن تلك الزيادة تقل عن معدل نمو قوة العمل المقدر بحوالي 4 في </w:t>
      </w:r>
      <w:r>
        <w:rPr>
          <w:rFonts w:hint="cs"/>
          <w:rtl/>
        </w:rPr>
        <w:t>المائة سنوياً. كما أنّ هذا العدد يعتبر متواضعاً بالنسبة لحجم السكان نتيجة تدني معدلات المساهمة في النشاط الاقتصادي وخاصة للمرأة بحوالي 22.7 في المائة، وهي من أقل المعدلات بين الدول النامية. كذلك لا يقابل النمو الكبير في قوة العمل نموُّ مماثلُّ في الدخل الق</w:t>
      </w:r>
      <w:r>
        <w:rPr>
          <w:rFonts w:hint="cs"/>
          <w:rtl/>
        </w:rPr>
        <w:t xml:space="preserve">ومي، مما يقلل من فرص التشغيل المتاحة. </w:t>
      </w:r>
    </w:p>
    <w:p w:rsidR="00000000" w:rsidRDefault="00DC5B03">
      <w:pPr>
        <w:spacing w:before="0" w:line="380" w:lineRule="exact"/>
        <w:jc w:val="both"/>
        <w:rPr>
          <w:rFonts w:hint="cs"/>
          <w:rtl/>
        </w:rPr>
      </w:pPr>
      <w:r>
        <w:rPr>
          <w:rFonts w:hint="cs"/>
          <w:rtl/>
        </w:rPr>
        <w:t>302-</w:t>
      </w:r>
      <w:r>
        <w:rPr>
          <w:rFonts w:hint="cs"/>
          <w:rtl/>
        </w:rPr>
        <w:tab/>
        <w:t>وفي حين بلغت قوةُ العمل المستخدمة من قبل الحكومة 10.9 في المائة من القوى العاملة في عام 2003، تظهرُ مؤشراتُ سوق العمل أن انخفاض التشغيل في القطاع الحكومي يؤدي إلى تضخُُّم القطاع غير المنظم والذي يقدر بحوالي 70 في</w:t>
      </w:r>
      <w:r>
        <w:rPr>
          <w:rFonts w:hint="cs"/>
          <w:rtl/>
        </w:rPr>
        <w:t xml:space="preserve"> المائة من القوى العاملة، حيث يسيطر على قطاعي الزراعة والبناء والتشييد. ويعتبر القطاعُ غير المنظم المكون الأهم للقطاع الخاص في اليمن، الذي بدوره يفضّل تشغيل الذكور على الإناث.</w:t>
      </w:r>
    </w:p>
    <w:p w:rsidR="00000000" w:rsidRDefault="00DC5B03">
      <w:pPr>
        <w:spacing w:before="0" w:line="380" w:lineRule="exact"/>
        <w:jc w:val="both"/>
        <w:rPr>
          <w:rFonts w:hint="cs"/>
          <w:b/>
          <w:bCs/>
          <w:i/>
          <w:iCs/>
          <w:rtl/>
        </w:rPr>
      </w:pPr>
      <w:r>
        <w:rPr>
          <w:rFonts w:hint="cs"/>
          <w:b/>
          <w:bCs/>
          <w:i/>
          <w:iCs/>
          <w:rtl/>
        </w:rPr>
        <w:t>مؤشرات القوى العاملة لعام 1999</w:t>
      </w:r>
    </w:p>
    <w:p w:rsidR="00000000" w:rsidRDefault="00DC5B03">
      <w:pPr>
        <w:spacing w:before="0" w:line="380" w:lineRule="exact"/>
        <w:jc w:val="both"/>
        <w:rPr>
          <w:rFonts w:hint="cs"/>
          <w:b/>
          <w:bCs/>
          <w:i/>
          <w:iCs/>
          <w:rtl/>
        </w:rPr>
      </w:pPr>
      <w:r>
        <w:rPr>
          <w:rFonts w:hint="cs"/>
          <w:b/>
          <w:bCs/>
          <w:i/>
          <w:iCs/>
          <w:sz w:val="28"/>
          <w:szCs w:val="28"/>
          <w:rtl/>
        </w:rPr>
        <w:t>القوى البشرية (15 سنة فأكثر) حسب الجنس وحالة النش</w:t>
      </w:r>
      <w:r>
        <w:rPr>
          <w:rFonts w:hint="cs"/>
          <w:b/>
          <w:bCs/>
          <w:i/>
          <w:iCs/>
          <w:sz w:val="28"/>
          <w:szCs w:val="28"/>
          <w:rtl/>
        </w:rPr>
        <w:t>اط (خلال الأسبوع السابق للمسح)</w:t>
      </w:r>
    </w:p>
    <w:tbl>
      <w:tblPr>
        <w:bidiVisual/>
        <w:tblW w:w="9360" w:type="dxa"/>
        <w:tblInd w:w="10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6988"/>
        <w:gridCol w:w="2372"/>
      </w:tblGrid>
      <w:tr w:rsidR="00DC5B03" w:rsidTr="00DC5B03">
        <w:tblPrEx>
          <w:tblCellMar>
            <w:top w:w="0" w:type="dxa"/>
            <w:bottom w:w="0" w:type="dxa"/>
          </w:tblCellMar>
        </w:tblPrEx>
        <w:tc>
          <w:tcPr>
            <w:tcW w:w="6988" w:type="dxa"/>
            <w:tcBorders>
              <w:bottom w:val="single" w:sz="2" w:space="0" w:color="auto"/>
              <w:right w:val="nil"/>
            </w:tcBorders>
          </w:tcPr>
          <w:p w:rsidR="00DC5B03" w:rsidRDefault="00DC5B03">
            <w:pPr>
              <w:keepNext/>
              <w:spacing w:before="40" w:after="40" w:line="300" w:lineRule="exact"/>
              <w:jc w:val="both"/>
              <w:rPr>
                <w:rFonts w:hint="cs"/>
                <w:i/>
                <w:iCs/>
                <w:sz w:val="28"/>
                <w:szCs w:val="28"/>
              </w:rPr>
            </w:pPr>
            <w:r>
              <w:rPr>
                <w:rFonts w:hint="cs"/>
                <w:i/>
                <w:iCs/>
                <w:sz w:val="28"/>
                <w:szCs w:val="28"/>
                <w:rtl/>
              </w:rPr>
              <w:t>(النتائج النهائية لمسح القوى العاملة 1999)</w:t>
            </w:r>
          </w:p>
        </w:tc>
        <w:tc>
          <w:tcPr>
            <w:tcW w:w="2372" w:type="dxa"/>
            <w:tcBorders>
              <w:left w:val="nil"/>
              <w:bottom w:val="single" w:sz="2" w:space="0" w:color="auto"/>
            </w:tcBorders>
            <w:vAlign w:val="center"/>
          </w:tcPr>
          <w:p w:rsidR="00DC5B03" w:rsidRDefault="00DC5B03">
            <w:pPr>
              <w:keepNext/>
              <w:spacing w:before="40" w:after="40" w:line="300" w:lineRule="exact"/>
              <w:jc w:val="both"/>
              <w:rPr>
                <w:sz w:val="28"/>
                <w:szCs w:val="28"/>
              </w:rPr>
            </w:pPr>
          </w:p>
        </w:tc>
      </w:tr>
      <w:tr w:rsidR="00DC5B03" w:rsidTr="00DC5B03">
        <w:tblPrEx>
          <w:tblCellMar>
            <w:top w:w="0" w:type="dxa"/>
            <w:bottom w:w="0" w:type="dxa"/>
          </w:tblCellMar>
        </w:tblPrEx>
        <w:tc>
          <w:tcPr>
            <w:tcW w:w="6988" w:type="dxa"/>
            <w:tcBorders>
              <w:bottom w:val="nil"/>
            </w:tcBorders>
          </w:tcPr>
          <w:p w:rsidR="00DC5B03" w:rsidRDefault="00DC5B03">
            <w:pPr>
              <w:keepNext/>
              <w:spacing w:before="40" w:after="40" w:line="300" w:lineRule="exact"/>
              <w:jc w:val="both"/>
              <w:rPr>
                <w:rFonts w:hint="cs"/>
                <w:sz w:val="28"/>
                <w:szCs w:val="28"/>
                <w:rtl/>
              </w:rPr>
            </w:pPr>
            <w:r>
              <w:rPr>
                <w:rFonts w:hint="cs"/>
                <w:sz w:val="28"/>
                <w:szCs w:val="28"/>
                <w:rtl/>
              </w:rPr>
              <w:t>1- إجمالي النشطين اقتصادياً</w:t>
            </w:r>
          </w:p>
        </w:tc>
        <w:tc>
          <w:tcPr>
            <w:tcW w:w="2372" w:type="dxa"/>
            <w:tcBorders>
              <w:bottom w:val="nil"/>
            </w:tcBorders>
            <w:vAlign w:val="center"/>
          </w:tcPr>
          <w:p w:rsidR="00DC5B03" w:rsidRDefault="00DC5B03">
            <w:pPr>
              <w:keepNext/>
              <w:spacing w:before="40" w:after="40" w:line="300" w:lineRule="exact"/>
              <w:ind w:left="570"/>
              <w:jc w:val="both"/>
              <w:rPr>
                <w:rFonts w:hint="cs"/>
                <w:sz w:val="28"/>
                <w:szCs w:val="28"/>
                <w:rtl/>
              </w:rPr>
            </w:pPr>
            <w:r>
              <w:rPr>
                <w:rFonts w:hint="cs"/>
                <w:sz w:val="28"/>
                <w:szCs w:val="28"/>
                <w:rtl/>
              </w:rPr>
              <w:t>680 090 4</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sz w:val="28"/>
                <w:szCs w:val="28"/>
                <w:rtl/>
              </w:rPr>
            </w:pPr>
            <w:r>
              <w:rPr>
                <w:rFonts w:hint="cs"/>
                <w:sz w:val="28"/>
                <w:szCs w:val="28"/>
                <w:rtl/>
              </w:rPr>
              <w:t>ذكور</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204 121 3</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rFonts w:hint="cs"/>
                <w:sz w:val="28"/>
                <w:szCs w:val="28"/>
                <w:rtl/>
              </w:rPr>
            </w:pPr>
            <w:r>
              <w:rPr>
                <w:rFonts w:hint="cs"/>
                <w:sz w:val="28"/>
                <w:szCs w:val="28"/>
                <w:rtl/>
              </w:rPr>
              <w:t>إناث</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476 969</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jc w:val="both"/>
              <w:rPr>
                <w:rFonts w:hint="cs"/>
                <w:sz w:val="28"/>
                <w:szCs w:val="28"/>
                <w:rtl/>
              </w:rPr>
            </w:pPr>
            <w:r>
              <w:rPr>
                <w:rFonts w:hint="cs"/>
                <w:sz w:val="28"/>
                <w:szCs w:val="28"/>
                <w:rtl/>
              </w:rPr>
              <w:t xml:space="preserve">  (أ) إجمالي المشتغلين</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679 621 3</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rFonts w:hint="cs"/>
                <w:sz w:val="28"/>
                <w:szCs w:val="28"/>
                <w:rtl/>
              </w:rPr>
            </w:pPr>
            <w:r>
              <w:rPr>
                <w:rFonts w:hint="cs"/>
                <w:sz w:val="28"/>
                <w:szCs w:val="28"/>
                <w:rtl/>
              </w:rPr>
              <w:t>ذكور</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569 731 2</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rFonts w:hint="cs"/>
                <w:sz w:val="28"/>
                <w:szCs w:val="28"/>
                <w:rtl/>
              </w:rPr>
            </w:pPr>
            <w:r>
              <w:rPr>
                <w:rFonts w:hint="cs"/>
                <w:sz w:val="28"/>
                <w:szCs w:val="28"/>
                <w:rtl/>
              </w:rPr>
              <w:t>إناث</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110 890</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jc w:val="both"/>
              <w:rPr>
                <w:rFonts w:hint="cs"/>
                <w:sz w:val="28"/>
                <w:szCs w:val="28"/>
                <w:rtl/>
              </w:rPr>
            </w:pPr>
            <w:r>
              <w:rPr>
                <w:rFonts w:hint="cs"/>
                <w:sz w:val="28"/>
                <w:szCs w:val="28"/>
                <w:rtl/>
              </w:rPr>
              <w:t xml:space="preserve">  (ب) إجمالي المتعطلين</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001 469</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rFonts w:hint="cs"/>
                <w:sz w:val="28"/>
                <w:szCs w:val="28"/>
                <w:rtl/>
              </w:rPr>
            </w:pPr>
            <w:r>
              <w:rPr>
                <w:rFonts w:hint="cs"/>
                <w:sz w:val="28"/>
                <w:szCs w:val="28"/>
                <w:rtl/>
              </w:rPr>
              <w:t>ذكور</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635 389</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rFonts w:hint="cs"/>
                <w:sz w:val="28"/>
                <w:szCs w:val="28"/>
                <w:rtl/>
              </w:rPr>
            </w:pPr>
            <w:r>
              <w:rPr>
                <w:rFonts w:hint="cs"/>
                <w:sz w:val="28"/>
                <w:szCs w:val="28"/>
                <w:rtl/>
              </w:rPr>
              <w:t>إناث</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366 79</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rFonts w:hint="cs"/>
                <w:sz w:val="28"/>
                <w:szCs w:val="28"/>
                <w:rtl/>
              </w:rPr>
            </w:pPr>
            <w:r>
              <w:rPr>
                <w:sz w:val="28"/>
                <w:szCs w:val="28"/>
                <w:rtl/>
              </w:rPr>
              <w:t>`</w:t>
            </w:r>
            <w:r>
              <w:rPr>
                <w:rFonts w:hint="cs"/>
                <w:sz w:val="28"/>
                <w:szCs w:val="28"/>
                <w:rtl/>
              </w:rPr>
              <w:t>1</w:t>
            </w:r>
            <w:r>
              <w:rPr>
                <w:sz w:val="28"/>
                <w:szCs w:val="28"/>
                <w:rtl/>
              </w:rPr>
              <w:t>`</w:t>
            </w:r>
            <w:r>
              <w:rPr>
                <w:rFonts w:hint="cs"/>
                <w:sz w:val="28"/>
                <w:szCs w:val="28"/>
                <w:rtl/>
              </w:rPr>
              <w:t xml:space="preserve">  إجمالي المتعطلين الذين سبق لهم العمل</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359 294</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rFonts w:hint="cs"/>
                <w:sz w:val="28"/>
                <w:szCs w:val="28"/>
                <w:rtl/>
              </w:rPr>
            </w:pPr>
            <w:r>
              <w:rPr>
                <w:rFonts w:hint="cs"/>
                <w:sz w:val="28"/>
                <w:szCs w:val="28"/>
                <w:rtl/>
              </w:rPr>
              <w:t xml:space="preserve">         ذكور</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015 266</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rFonts w:hint="cs"/>
                <w:sz w:val="28"/>
                <w:szCs w:val="28"/>
                <w:rtl/>
              </w:rPr>
            </w:pPr>
            <w:r>
              <w:rPr>
                <w:rFonts w:hint="cs"/>
                <w:sz w:val="28"/>
                <w:szCs w:val="28"/>
                <w:rtl/>
              </w:rPr>
              <w:t xml:space="preserve">         إناث</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344 28</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rFonts w:hint="cs"/>
                <w:spacing w:val="0"/>
                <w:sz w:val="28"/>
                <w:szCs w:val="28"/>
                <w:rtl/>
              </w:rPr>
            </w:pPr>
            <w:r>
              <w:rPr>
                <w:spacing w:val="0"/>
                <w:sz w:val="28"/>
                <w:szCs w:val="28"/>
                <w:rtl/>
              </w:rPr>
              <w:t>`</w:t>
            </w:r>
            <w:r>
              <w:rPr>
                <w:rFonts w:hint="cs"/>
                <w:spacing w:val="0"/>
                <w:sz w:val="28"/>
                <w:szCs w:val="28"/>
                <w:rtl/>
              </w:rPr>
              <w:t>2</w:t>
            </w:r>
            <w:r>
              <w:rPr>
                <w:spacing w:val="0"/>
                <w:sz w:val="28"/>
                <w:szCs w:val="28"/>
                <w:rtl/>
              </w:rPr>
              <w:t>`</w:t>
            </w:r>
            <w:r>
              <w:rPr>
                <w:rFonts w:hint="cs"/>
                <w:spacing w:val="0"/>
                <w:sz w:val="28"/>
                <w:szCs w:val="28"/>
                <w:rtl/>
              </w:rPr>
              <w:t xml:space="preserve">  إجمالي المتعطلين الذين لم يسبق لهم العمل</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642 174</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rFonts w:hint="cs"/>
                <w:sz w:val="28"/>
                <w:szCs w:val="28"/>
                <w:rtl/>
              </w:rPr>
            </w:pPr>
            <w:r>
              <w:rPr>
                <w:rFonts w:hint="cs"/>
                <w:sz w:val="28"/>
                <w:szCs w:val="28"/>
                <w:rtl/>
              </w:rPr>
              <w:t xml:space="preserve">         ذكور</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620 123</w:t>
            </w:r>
          </w:p>
        </w:tc>
      </w:tr>
      <w:tr w:rsidR="00DC5B03" w:rsidTr="00DC5B03">
        <w:tblPrEx>
          <w:tblCellMar>
            <w:top w:w="0" w:type="dxa"/>
            <w:bottom w:w="0" w:type="dxa"/>
          </w:tblCellMar>
        </w:tblPrEx>
        <w:tc>
          <w:tcPr>
            <w:tcW w:w="6988" w:type="dxa"/>
            <w:tcBorders>
              <w:top w:val="nil"/>
              <w:bottom w:val="single" w:sz="2" w:space="0" w:color="auto"/>
            </w:tcBorders>
          </w:tcPr>
          <w:p w:rsidR="00DC5B03" w:rsidRDefault="00DC5B03">
            <w:pPr>
              <w:spacing w:before="40" w:after="40" w:line="300" w:lineRule="exact"/>
              <w:ind w:firstLine="605"/>
              <w:jc w:val="both"/>
              <w:rPr>
                <w:rFonts w:hint="cs"/>
                <w:sz w:val="28"/>
                <w:szCs w:val="28"/>
                <w:rtl/>
              </w:rPr>
            </w:pPr>
            <w:r>
              <w:rPr>
                <w:rFonts w:hint="cs"/>
                <w:sz w:val="28"/>
                <w:szCs w:val="28"/>
                <w:rtl/>
              </w:rPr>
              <w:t xml:space="preserve">         إناث</w:t>
            </w:r>
          </w:p>
        </w:tc>
        <w:tc>
          <w:tcPr>
            <w:tcW w:w="2372" w:type="dxa"/>
            <w:tcBorders>
              <w:top w:val="nil"/>
              <w:bottom w:val="single" w:sz="2" w:space="0" w:color="auto"/>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022 51</w:t>
            </w:r>
          </w:p>
        </w:tc>
      </w:tr>
      <w:tr w:rsidR="00DC5B03" w:rsidTr="00DC5B03">
        <w:tblPrEx>
          <w:tblCellMar>
            <w:top w:w="0" w:type="dxa"/>
            <w:bottom w:w="0" w:type="dxa"/>
          </w:tblCellMar>
        </w:tblPrEx>
        <w:tc>
          <w:tcPr>
            <w:tcW w:w="6988" w:type="dxa"/>
            <w:tcBorders>
              <w:bottom w:val="nil"/>
            </w:tcBorders>
          </w:tcPr>
          <w:p w:rsidR="00DC5B03" w:rsidRDefault="00DC5B03">
            <w:pPr>
              <w:spacing w:before="40" w:after="40" w:line="300" w:lineRule="exact"/>
              <w:jc w:val="both"/>
              <w:rPr>
                <w:rFonts w:hint="cs"/>
                <w:sz w:val="28"/>
                <w:szCs w:val="28"/>
                <w:rtl/>
              </w:rPr>
            </w:pPr>
            <w:r>
              <w:rPr>
                <w:rFonts w:hint="cs"/>
                <w:sz w:val="28"/>
                <w:szCs w:val="28"/>
                <w:rtl/>
              </w:rPr>
              <w:t>2- إجمالي غير النشطين اقتصادياً</w:t>
            </w:r>
          </w:p>
        </w:tc>
        <w:tc>
          <w:tcPr>
            <w:tcW w:w="2372" w:type="dxa"/>
            <w:tcBorders>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508 825 4</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rFonts w:hint="cs"/>
                <w:sz w:val="28"/>
                <w:szCs w:val="28"/>
                <w:rtl/>
              </w:rPr>
            </w:pPr>
            <w:r>
              <w:rPr>
                <w:rFonts w:hint="cs"/>
                <w:sz w:val="28"/>
                <w:szCs w:val="28"/>
                <w:rtl/>
              </w:rPr>
              <w:t>ذكور</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259 345 1</w:t>
            </w:r>
          </w:p>
        </w:tc>
      </w:tr>
      <w:tr w:rsidR="00DC5B03" w:rsidTr="00DC5B03">
        <w:tblPrEx>
          <w:tblCellMar>
            <w:top w:w="0" w:type="dxa"/>
            <w:bottom w:w="0" w:type="dxa"/>
          </w:tblCellMar>
        </w:tblPrEx>
        <w:tc>
          <w:tcPr>
            <w:tcW w:w="6988" w:type="dxa"/>
            <w:tcBorders>
              <w:top w:val="nil"/>
              <w:bottom w:val="single" w:sz="2" w:space="0" w:color="auto"/>
            </w:tcBorders>
          </w:tcPr>
          <w:p w:rsidR="00DC5B03" w:rsidRDefault="00DC5B03">
            <w:pPr>
              <w:spacing w:before="40" w:after="40" w:line="300" w:lineRule="exact"/>
              <w:ind w:firstLine="605"/>
              <w:jc w:val="both"/>
              <w:rPr>
                <w:rFonts w:hint="cs"/>
                <w:sz w:val="28"/>
                <w:szCs w:val="28"/>
                <w:rtl/>
              </w:rPr>
            </w:pPr>
            <w:r>
              <w:rPr>
                <w:rFonts w:hint="cs"/>
                <w:sz w:val="28"/>
                <w:szCs w:val="28"/>
                <w:rtl/>
              </w:rPr>
              <w:t>إناث</w:t>
            </w:r>
          </w:p>
        </w:tc>
        <w:tc>
          <w:tcPr>
            <w:tcW w:w="2372" w:type="dxa"/>
            <w:tcBorders>
              <w:top w:val="nil"/>
              <w:bottom w:val="single" w:sz="2" w:space="0" w:color="auto"/>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249 480 3</w:t>
            </w:r>
          </w:p>
        </w:tc>
      </w:tr>
      <w:tr w:rsidR="00DC5B03" w:rsidTr="00DC5B03">
        <w:tblPrEx>
          <w:tblCellMar>
            <w:top w:w="0" w:type="dxa"/>
            <w:bottom w:w="0" w:type="dxa"/>
          </w:tblCellMar>
        </w:tblPrEx>
        <w:tc>
          <w:tcPr>
            <w:tcW w:w="6988" w:type="dxa"/>
            <w:tcBorders>
              <w:bottom w:val="nil"/>
            </w:tcBorders>
          </w:tcPr>
          <w:p w:rsidR="00DC5B03" w:rsidRDefault="00DC5B03">
            <w:pPr>
              <w:spacing w:before="40" w:after="40" w:line="300" w:lineRule="exact"/>
              <w:jc w:val="both"/>
              <w:rPr>
                <w:rFonts w:hint="cs"/>
                <w:sz w:val="28"/>
                <w:szCs w:val="28"/>
                <w:rtl/>
              </w:rPr>
            </w:pPr>
            <w:r>
              <w:rPr>
                <w:rFonts w:hint="cs"/>
                <w:sz w:val="28"/>
                <w:szCs w:val="28"/>
                <w:rtl/>
              </w:rPr>
              <w:t>3- إجمالي القوى البشرية (1+2)</w:t>
            </w:r>
          </w:p>
        </w:tc>
        <w:tc>
          <w:tcPr>
            <w:tcW w:w="2372" w:type="dxa"/>
            <w:tcBorders>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188 816 8</w:t>
            </w:r>
          </w:p>
        </w:tc>
      </w:tr>
      <w:tr w:rsidR="00DC5B03" w:rsidTr="00DC5B03">
        <w:tblPrEx>
          <w:tblCellMar>
            <w:top w:w="0" w:type="dxa"/>
            <w:bottom w:w="0" w:type="dxa"/>
          </w:tblCellMar>
        </w:tblPrEx>
        <w:tc>
          <w:tcPr>
            <w:tcW w:w="6988" w:type="dxa"/>
            <w:tcBorders>
              <w:top w:val="nil"/>
              <w:bottom w:val="nil"/>
            </w:tcBorders>
          </w:tcPr>
          <w:p w:rsidR="00DC5B03" w:rsidRDefault="00DC5B03">
            <w:pPr>
              <w:spacing w:before="40" w:after="40" w:line="300" w:lineRule="exact"/>
              <w:ind w:firstLine="605"/>
              <w:jc w:val="both"/>
              <w:rPr>
                <w:rFonts w:hint="cs"/>
                <w:sz w:val="28"/>
                <w:szCs w:val="28"/>
                <w:rtl/>
              </w:rPr>
            </w:pPr>
            <w:r>
              <w:rPr>
                <w:rFonts w:hint="cs"/>
                <w:sz w:val="28"/>
                <w:szCs w:val="28"/>
                <w:rtl/>
              </w:rPr>
              <w:t>ذكور</w:t>
            </w:r>
          </w:p>
        </w:tc>
        <w:tc>
          <w:tcPr>
            <w:tcW w:w="2372" w:type="dxa"/>
            <w:tcBorders>
              <w:top w:val="nil"/>
              <w:bottom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463 466 4</w:t>
            </w:r>
          </w:p>
        </w:tc>
      </w:tr>
      <w:tr w:rsidR="00DC5B03" w:rsidTr="00DC5B03">
        <w:tblPrEx>
          <w:tblCellMar>
            <w:top w:w="0" w:type="dxa"/>
            <w:bottom w:w="0" w:type="dxa"/>
          </w:tblCellMar>
        </w:tblPrEx>
        <w:tc>
          <w:tcPr>
            <w:tcW w:w="6988" w:type="dxa"/>
            <w:tcBorders>
              <w:top w:val="nil"/>
            </w:tcBorders>
          </w:tcPr>
          <w:p w:rsidR="00DC5B03" w:rsidRDefault="00DC5B03">
            <w:pPr>
              <w:spacing w:before="40" w:after="40" w:line="300" w:lineRule="exact"/>
              <w:ind w:firstLine="605"/>
              <w:jc w:val="both"/>
              <w:rPr>
                <w:rFonts w:hint="cs"/>
                <w:sz w:val="28"/>
                <w:szCs w:val="28"/>
                <w:rtl/>
              </w:rPr>
            </w:pPr>
            <w:r>
              <w:rPr>
                <w:rFonts w:hint="cs"/>
                <w:sz w:val="28"/>
                <w:szCs w:val="28"/>
                <w:rtl/>
              </w:rPr>
              <w:t>إناث</w:t>
            </w:r>
          </w:p>
        </w:tc>
        <w:tc>
          <w:tcPr>
            <w:tcW w:w="2372" w:type="dxa"/>
            <w:tcBorders>
              <w:top w:val="nil"/>
            </w:tcBorders>
            <w:vAlign w:val="center"/>
          </w:tcPr>
          <w:p w:rsidR="00DC5B03" w:rsidRDefault="00DC5B03">
            <w:pPr>
              <w:spacing w:before="40" w:after="40" w:line="300" w:lineRule="exact"/>
              <w:ind w:left="570"/>
              <w:jc w:val="both"/>
              <w:rPr>
                <w:rFonts w:hint="cs"/>
                <w:sz w:val="28"/>
                <w:szCs w:val="28"/>
                <w:rtl/>
              </w:rPr>
            </w:pPr>
            <w:r>
              <w:rPr>
                <w:rFonts w:hint="cs"/>
                <w:sz w:val="28"/>
                <w:szCs w:val="28"/>
                <w:rtl/>
              </w:rPr>
              <w:t>725 449 4</w:t>
            </w:r>
          </w:p>
        </w:tc>
      </w:tr>
    </w:tbl>
    <w:p w:rsidR="00000000" w:rsidRDefault="00DC5B03">
      <w:pPr>
        <w:spacing w:before="120" w:line="380" w:lineRule="exact"/>
        <w:jc w:val="both"/>
        <w:rPr>
          <w:rFonts w:hint="cs"/>
          <w:sz w:val="28"/>
          <w:szCs w:val="28"/>
          <w:rtl/>
        </w:rPr>
      </w:pPr>
      <w:r>
        <w:rPr>
          <w:rFonts w:hint="cs"/>
          <w:i/>
          <w:iCs/>
          <w:rtl/>
        </w:rPr>
        <w:tab/>
      </w:r>
      <w:r>
        <w:rPr>
          <w:rFonts w:hint="cs"/>
          <w:i/>
          <w:iCs/>
          <w:sz w:val="28"/>
          <w:szCs w:val="28"/>
          <w:rtl/>
        </w:rPr>
        <w:t>المصدر:</w:t>
      </w:r>
      <w:r>
        <w:rPr>
          <w:rFonts w:hint="cs"/>
          <w:i/>
          <w:iCs/>
          <w:sz w:val="28"/>
          <w:szCs w:val="28"/>
          <w:rtl/>
        </w:rPr>
        <w:tab/>
      </w:r>
      <w:r>
        <w:rPr>
          <w:rFonts w:hint="cs"/>
          <w:sz w:val="28"/>
          <w:szCs w:val="28"/>
          <w:rtl/>
        </w:rPr>
        <w:t>كتاب الإحصاء السنوي 2003.</w:t>
      </w:r>
    </w:p>
    <w:p w:rsidR="00000000" w:rsidRDefault="00DC5B03">
      <w:pPr>
        <w:keepNext/>
        <w:spacing w:before="0" w:line="380" w:lineRule="exact"/>
        <w:jc w:val="both"/>
        <w:rPr>
          <w:rFonts w:hint="cs"/>
          <w:b/>
          <w:bCs/>
        </w:rPr>
      </w:pPr>
      <w:r>
        <w:rPr>
          <w:rFonts w:hint="cs"/>
          <w:b/>
          <w:bCs/>
          <w:rtl/>
        </w:rPr>
        <w:t>البند (ه‍)</w:t>
      </w:r>
      <w:r>
        <w:rPr>
          <w:b/>
          <w:bCs/>
          <w:rtl/>
        </w:rPr>
        <w:t>`</w:t>
      </w:r>
      <w:r>
        <w:rPr>
          <w:rFonts w:hint="cs"/>
          <w:b/>
          <w:bCs/>
          <w:rtl/>
        </w:rPr>
        <w:t>2</w:t>
      </w:r>
      <w:r>
        <w:rPr>
          <w:b/>
          <w:bCs/>
          <w:rtl/>
        </w:rPr>
        <w:t>`</w:t>
      </w:r>
      <w:r>
        <w:rPr>
          <w:rFonts w:hint="cs"/>
          <w:b/>
          <w:bCs/>
          <w:rtl/>
        </w:rPr>
        <w:t>: حق تكوين النقابات والانتماء إليها</w:t>
      </w:r>
    </w:p>
    <w:p w:rsidR="00000000" w:rsidRDefault="00DC5B03">
      <w:pPr>
        <w:keepNext/>
        <w:spacing w:before="0" w:line="380" w:lineRule="exact"/>
        <w:jc w:val="both"/>
        <w:rPr>
          <w:rFonts w:hint="cs"/>
        </w:rPr>
      </w:pPr>
      <w:r>
        <w:rPr>
          <w:rFonts w:hint="cs"/>
          <w:rtl/>
        </w:rPr>
        <w:t>303-</w:t>
      </w:r>
      <w:r>
        <w:rPr>
          <w:rFonts w:hint="cs"/>
          <w:rtl/>
        </w:rPr>
        <w:tab/>
        <w:t>يقتضي هذا المبدأ أنّ لكلّ مواطن الحقّ في تكوين النقابات والانضمام إ</w:t>
      </w:r>
      <w:r>
        <w:rPr>
          <w:rFonts w:hint="cs"/>
          <w:rtl/>
        </w:rPr>
        <w:t xml:space="preserve">ليها سواءُ بالاشتراك مع الآخرين أو في الانضمام إلى النقابة التي يختارها </w:t>
      </w:r>
      <w:proofErr w:type="spellStart"/>
      <w:r>
        <w:rPr>
          <w:rFonts w:hint="cs"/>
          <w:rtl/>
        </w:rPr>
        <w:t>دونما</w:t>
      </w:r>
      <w:proofErr w:type="spellEnd"/>
      <w:r>
        <w:rPr>
          <w:rFonts w:hint="cs"/>
          <w:rtl/>
        </w:rPr>
        <w:t xml:space="preserve"> قيد سوى قواعد المنظمة المعنية بهدف تعزيز مصالحه الاقتصادية والاجتماعية وحمايتها وعدم إخضاع ممارسة هذا الحق لأية قيود غير تلك التي نصّ عليها القانون. وبالإضافة إلى ذلك، فمن حق الن</w:t>
      </w:r>
      <w:r>
        <w:rPr>
          <w:rFonts w:hint="cs"/>
          <w:rtl/>
        </w:rPr>
        <w:t xml:space="preserve">قابات إنشاء اتحادات أو اتحادات </w:t>
      </w:r>
      <w:proofErr w:type="spellStart"/>
      <w:r>
        <w:rPr>
          <w:rFonts w:hint="cs"/>
          <w:rtl/>
        </w:rPr>
        <w:t>حلافية</w:t>
      </w:r>
      <w:proofErr w:type="spellEnd"/>
      <w:r>
        <w:rPr>
          <w:rFonts w:hint="cs"/>
          <w:rtl/>
        </w:rPr>
        <w:t xml:space="preserve"> قومية ومن حق هذه الاتحادات تكوين منظمات نقابية دولية أو الانضمام إليها، ومن حقها أيضاً ممارسة نشاطها بحرية </w:t>
      </w:r>
      <w:proofErr w:type="spellStart"/>
      <w:r>
        <w:rPr>
          <w:rFonts w:hint="cs"/>
          <w:rtl/>
        </w:rPr>
        <w:t>دونما</w:t>
      </w:r>
      <w:proofErr w:type="spellEnd"/>
      <w:r>
        <w:rPr>
          <w:rFonts w:hint="cs"/>
          <w:rtl/>
        </w:rPr>
        <w:t xml:space="preserve"> قيود غير تلك التي ينصّ عليها القانونُ وتشكل تدابيرَ ضروريةً في مجتمع ديمقراطي لصيانة الأمن القومي أو النظ</w:t>
      </w:r>
      <w:r>
        <w:rPr>
          <w:rFonts w:hint="cs"/>
          <w:rtl/>
        </w:rPr>
        <w:t>ام العام أو لحماية حقوق الآخرين وحرياتهم فضلاً عن الحق في الإضراب شريطة ممارسته وفقاً للقانون.</w:t>
      </w:r>
    </w:p>
    <w:p w:rsidR="00000000" w:rsidRDefault="00DC5B03">
      <w:pPr>
        <w:spacing w:before="0" w:line="380" w:lineRule="exact"/>
        <w:jc w:val="both"/>
        <w:rPr>
          <w:rFonts w:hint="cs"/>
        </w:rPr>
      </w:pPr>
      <w:r>
        <w:rPr>
          <w:rFonts w:hint="cs"/>
          <w:rtl/>
        </w:rPr>
        <w:t>304-</w:t>
      </w:r>
      <w:r>
        <w:rPr>
          <w:rFonts w:hint="cs"/>
          <w:rtl/>
        </w:rPr>
        <w:tab/>
        <w:t>وبما يتوافق مع ذلك فقد كفلت التشريعاتُ والقوانينُ اليمنيةُ الحقَّ للمواطنين في تنظيم أنفسهم نقابياً، وتضمن الدولةُ هذا الحقَّ كما تتخذ جميع الوسائل الضرورية</w:t>
      </w:r>
      <w:r>
        <w:rPr>
          <w:rFonts w:hint="cs"/>
          <w:rtl/>
        </w:rPr>
        <w:t xml:space="preserve"> التي تمكن المواطنين من ممارسته. وينظم هذا الحق بشكل أساسي قانونُ العمل رقم 5 لسنة 1995 وتعديلاته، والقانون رقم 35 لسنة 2002 بشأن النقابات العمالية، حيث حددت المادة 3 منه الأهداف التي يسعى إلى تحقيقها القانون وأهمها:</w:t>
      </w:r>
    </w:p>
    <w:p w:rsidR="00000000" w:rsidRDefault="00DC5B03">
      <w:pPr>
        <w:spacing w:before="0" w:line="380" w:lineRule="exact"/>
        <w:jc w:val="both"/>
        <w:rPr>
          <w:rFonts w:hint="cs"/>
          <w:rtl/>
        </w:rPr>
      </w:pPr>
      <w:r>
        <w:rPr>
          <w:rFonts w:hint="cs"/>
          <w:rtl/>
        </w:rPr>
        <w:tab/>
        <w:t>(أ)</w:t>
      </w:r>
      <w:r>
        <w:rPr>
          <w:rFonts w:hint="cs"/>
          <w:rtl/>
        </w:rPr>
        <w:tab/>
        <w:t>الدفاع عن حقوق ومكتسبات العمال وحر</w:t>
      </w:r>
      <w:r>
        <w:rPr>
          <w:rFonts w:hint="cs"/>
          <w:rtl/>
        </w:rPr>
        <w:t>كتهم النقابية ورعاية مصالحهم المشتركة والعمل على رفع مستواهم الاجتماعي والاقتصادي والثقافي والصحي؛</w:t>
      </w:r>
    </w:p>
    <w:p w:rsidR="00000000" w:rsidRDefault="00DC5B03">
      <w:pPr>
        <w:spacing w:before="0" w:line="380" w:lineRule="exact"/>
        <w:jc w:val="both"/>
        <w:rPr>
          <w:rFonts w:hint="cs"/>
          <w:rtl/>
        </w:rPr>
      </w:pPr>
      <w:r>
        <w:rPr>
          <w:rFonts w:hint="cs"/>
          <w:rtl/>
        </w:rPr>
        <w:tab/>
        <w:t>(ب)</w:t>
      </w:r>
      <w:r>
        <w:rPr>
          <w:rFonts w:hint="cs"/>
          <w:rtl/>
        </w:rPr>
        <w:tab/>
        <w:t>كفالة التعبير وحرية النشاط النقابي بشكل تام وكامل والدفاع عنه دون تدخل في شؤونه أو التأثير فيه وفقاً لهذا القانون؛</w:t>
      </w:r>
    </w:p>
    <w:p w:rsidR="00000000" w:rsidRDefault="00DC5B03">
      <w:pPr>
        <w:spacing w:before="0" w:line="380" w:lineRule="exact"/>
        <w:jc w:val="both"/>
        <w:rPr>
          <w:rFonts w:hint="cs"/>
          <w:rtl/>
        </w:rPr>
      </w:pPr>
      <w:r>
        <w:rPr>
          <w:rFonts w:hint="cs"/>
          <w:rtl/>
        </w:rPr>
        <w:tab/>
        <w:t>(ج)</w:t>
      </w:r>
      <w:r>
        <w:rPr>
          <w:rFonts w:hint="cs"/>
          <w:rtl/>
        </w:rPr>
        <w:tab/>
        <w:t>ترسيخ وتعزيز الممارسة الديمقراطي</w:t>
      </w:r>
      <w:r>
        <w:rPr>
          <w:rFonts w:hint="cs"/>
          <w:rtl/>
        </w:rPr>
        <w:t>ة والانتخاب الحر المباشر لجميع المنظمات والهيئات</w:t>
      </w:r>
      <w:r>
        <w:rPr>
          <w:rtl/>
        </w:rPr>
        <w:br/>
      </w:r>
      <w:r>
        <w:rPr>
          <w:rFonts w:hint="cs"/>
          <w:rtl/>
        </w:rPr>
        <w:t>النقابية وتكويناتها؛</w:t>
      </w:r>
    </w:p>
    <w:p w:rsidR="00000000" w:rsidRDefault="00DC5B03">
      <w:pPr>
        <w:spacing w:before="0" w:line="380" w:lineRule="exact"/>
        <w:jc w:val="both"/>
        <w:rPr>
          <w:rFonts w:hint="cs"/>
          <w:rtl/>
        </w:rPr>
      </w:pPr>
      <w:r>
        <w:rPr>
          <w:rFonts w:hint="cs"/>
          <w:rtl/>
        </w:rPr>
        <w:tab/>
        <w:t>(د)</w:t>
      </w:r>
      <w:r>
        <w:rPr>
          <w:rFonts w:hint="cs"/>
          <w:rtl/>
        </w:rPr>
        <w:tab/>
        <w:t>حماية الحقوق النقابية والاجتماعية الأساسية للعمال والسعي لتطبيق واحترام الاتفاقيات العربية والدولية ذات الصلة.</w:t>
      </w:r>
    </w:p>
    <w:p w:rsidR="00000000" w:rsidRDefault="00DC5B03">
      <w:pPr>
        <w:spacing w:before="0" w:line="380" w:lineRule="exact"/>
        <w:jc w:val="both"/>
        <w:rPr>
          <w:rFonts w:hint="cs"/>
        </w:rPr>
      </w:pPr>
      <w:r>
        <w:rPr>
          <w:rFonts w:hint="cs"/>
          <w:rtl/>
        </w:rPr>
        <w:t>305-</w:t>
      </w:r>
      <w:r>
        <w:rPr>
          <w:rFonts w:hint="cs"/>
          <w:rtl/>
        </w:rPr>
        <w:tab/>
        <w:t>وبالإشارة إلى حقّ تكوين النقابات وحق الانتساب أو الانسحاب منها فق</w:t>
      </w:r>
      <w:r>
        <w:rPr>
          <w:rFonts w:hint="cs"/>
          <w:rtl/>
        </w:rPr>
        <w:t>د أجاز قانونُ العمل رقم 5 لسنة 1995 وتعديلاتـه للعمال وأصحاب الأعمال الحق في تكوين منظماتهم والانضمام إليها طواعيةً بغيةَ مراعاة مصالحهم والدفاع عن حقوقهم وتمثيلهم في الهيئات والمجالس والمؤتمرات وفي كافة المسائل المتعلقة بهم</w:t>
      </w:r>
      <w:r>
        <w:rPr>
          <w:rFonts w:hint="cs"/>
          <w:sz w:val="26"/>
          <w:szCs w:val="28"/>
          <w:vertAlign w:val="superscript"/>
          <w:rtl/>
        </w:rPr>
        <w:t>(</w:t>
      </w:r>
      <w:r>
        <w:rPr>
          <w:rStyle w:val="FootnoteReference"/>
          <w:b/>
          <w:sz w:val="26"/>
          <w:rtl/>
        </w:rPr>
        <w:footnoteReference w:id="49"/>
      </w:r>
      <w:r>
        <w:rPr>
          <w:rFonts w:hint="cs"/>
          <w:sz w:val="26"/>
          <w:szCs w:val="28"/>
          <w:vertAlign w:val="superscript"/>
          <w:rtl/>
        </w:rPr>
        <w:t>)</w:t>
      </w:r>
      <w:r>
        <w:rPr>
          <w:rFonts w:hint="cs"/>
        </w:rPr>
        <w:t>.</w:t>
      </w:r>
      <w:r>
        <w:rPr>
          <w:rFonts w:hint="cs"/>
          <w:rtl/>
        </w:rPr>
        <w:t xml:space="preserve"> </w:t>
      </w:r>
    </w:p>
    <w:p w:rsidR="00000000" w:rsidRDefault="00DC5B03">
      <w:pPr>
        <w:spacing w:before="0" w:line="380" w:lineRule="exact"/>
        <w:jc w:val="both"/>
        <w:rPr>
          <w:rFonts w:hint="cs"/>
        </w:rPr>
      </w:pPr>
      <w:r>
        <w:rPr>
          <w:rFonts w:hint="cs"/>
          <w:rtl/>
        </w:rPr>
        <w:t>306-</w:t>
      </w:r>
      <w:r>
        <w:rPr>
          <w:rFonts w:hint="cs"/>
          <w:rtl/>
        </w:rPr>
        <w:tab/>
        <w:t>وهو ما يتوافق أيضاً م</w:t>
      </w:r>
      <w:r>
        <w:rPr>
          <w:rFonts w:hint="cs"/>
          <w:rtl/>
        </w:rPr>
        <w:t>ع قانون النقابات العمالية الذي أقرَّ للعامل الحقَّ في الانتساب إلى المنظمة النقابية أو الانسحاب منها طواعية، كما ضمِنَ القانونُ الحقَّ لكل مجموعة من العمال يزيد عددهم على 15 عاملاً في تشكيل لجنة نقابية في مرفق أو منشأة أو في عدة مرافق أو منشآت متشابهة في ا</w:t>
      </w:r>
      <w:r>
        <w:rPr>
          <w:rFonts w:hint="cs"/>
          <w:rtl/>
        </w:rPr>
        <w:t>لمهنة الواحدة أو المتشابهة</w:t>
      </w:r>
      <w:r>
        <w:rPr>
          <w:rFonts w:hint="cs"/>
          <w:vertAlign w:val="superscript"/>
          <w:rtl/>
        </w:rPr>
        <w:t>(</w:t>
      </w:r>
      <w:r>
        <w:rPr>
          <w:rStyle w:val="FootnoteReference"/>
          <w:b/>
          <w:sz w:val="26"/>
          <w:rtl/>
        </w:rPr>
        <w:footnoteReference w:id="50"/>
      </w:r>
      <w:r>
        <w:rPr>
          <w:rFonts w:hint="cs"/>
          <w:vertAlign w:val="superscript"/>
          <w:rtl/>
        </w:rPr>
        <w:t>)</w:t>
      </w:r>
      <w:r>
        <w:rPr>
          <w:rFonts w:hint="cs"/>
          <w:rtl/>
        </w:rPr>
        <w:t xml:space="preserve">. </w:t>
      </w:r>
    </w:p>
    <w:p w:rsidR="00000000" w:rsidRDefault="00DC5B03">
      <w:pPr>
        <w:spacing w:before="0" w:line="380" w:lineRule="exact"/>
        <w:jc w:val="both"/>
        <w:rPr>
          <w:rFonts w:hint="cs"/>
        </w:rPr>
      </w:pPr>
      <w:r>
        <w:rPr>
          <w:rFonts w:hint="cs"/>
          <w:rtl/>
        </w:rPr>
        <w:t>307-</w:t>
      </w:r>
      <w:r>
        <w:rPr>
          <w:rFonts w:hint="cs"/>
          <w:rtl/>
        </w:rPr>
        <w:tab/>
        <w:t>ولضمان عدم التدخل في نشاطات المنظمات النقابية بما يضمن استقلاليتها وحريتها فقد أشار قانونُ النقابات العمالية إلى أنه لا يحقُّ لأي جهة التدخل في أعمال المنظمات النقابية بطريقة مباشرة أو غير مباشرة، كما لا يحق لها إكراه أ</w:t>
      </w:r>
      <w:r>
        <w:rPr>
          <w:rFonts w:hint="cs"/>
          <w:rtl/>
        </w:rPr>
        <w:t>ي شخص على الانضمام إلى النقابة أو الانسحاب منها أو عدم ممارسة الحقوق النقابية. كما لا يحق معاقبة أو نقل أو فصل أو توقيف العضو النقابي من العمل بسبب نشاطه النقابي أو انتمائه إليه</w:t>
      </w:r>
      <w:r>
        <w:rPr>
          <w:rFonts w:hint="cs"/>
          <w:vertAlign w:val="superscript"/>
          <w:rtl/>
        </w:rPr>
        <w:t>(</w:t>
      </w:r>
      <w:r>
        <w:rPr>
          <w:rStyle w:val="FootnoteReference"/>
          <w:b/>
          <w:sz w:val="26"/>
          <w:rtl/>
        </w:rPr>
        <w:footnoteReference w:id="51"/>
      </w:r>
      <w:r>
        <w:rPr>
          <w:rFonts w:hint="cs"/>
          <w:vertAlign w:val="superscript"/>
          <w:rtl/>
        </w:rPr>
        <w:t>)</w:t>
      </w:r>
      <w:r>
        <w:rPr>
          <w:rFonts w:hint="cs"/>
          <w:rtl/>
        </w:rPr>
        <w:t xml:space="preserve">. </w:t>
      </w:r>
    </w:p>
    <w:p w:rsidR="00000000" w:rsidRDefault="00DC5B03">
      <w:pPr>
        <w:spacing w:before="0" w:line="380" w:lineRule="exact"/>
        <w:jc w:val="both"/>
        <w:rPr>
          <w:rFonts w:hint="cs"/>
        </w:rPr>
      </w:pPr>
      <w:r>
        <w:rPr>
          <w:rFonts w:hint="cs"/>
          <w:rtl/>
        </w:rPr>
        <w:t>308-</w:t>
      </w:r>
      <w:r>
        <w:rPr>
          <w:rFonts w:hint="cs"/>
          <w:rtl/>
        </w:rPr>
        <w:tab/>
        <w:t>فللنقابات العمالية ومنظمات أصحاب الأعمال الحقُّ في ممارسة نشاطهم بحر</w:t>
      </w:r>
      <w:r>
        <w:rPr>
          <w:rFonts w:hint="cs"/>
          <w:rtl/>
        </w:rPr>
        <w:t>ية كاملة وبدون تدخل في شؤونها والتأثير فيها</w:t>
      </w:r>
      <w:r>
        <w:rPr>
          <w:rFonts w:hint="cs"/>
          <w:sz w:val="26"/>
          <w:szCs w:val="28"/>
          <w:vertAlign w:val="superscript"/>
          <w:rtl/>
        </w:rPr>
        <w:t>(</w:t>
      </w:r>
      <w:r>
        <w:rPr>
          <w:rStyle w:val="FootnoteReference"/>
          <w:b/>
          <w:sz w:val="26"/>
          <w:rtl/>
        </w:rPr>
        <w:footnoteReference w:id="52"/>
      </w:r>
      <w:r>
        <w:rPr>
          <w:rFonts w:hint="cs"/>
          <w:sz w:val="26"/>
          <w:szCs w:val="28"/>
          <w:vertAlign w:val="superscript"/>
          <w:rtl/>
        </w:rPr>
        <w:t>)</w:t>
      </w:r>
      <w:r>
        <w:rPr>
          <w:rFonts w:hint="cs"/>
          <w:rtl/>
        </w:rPr>
        <w:t>. حيث لم يشترط القانونُ الحصول على إذن أو ترخيص مسبق لتقييد حرية اجتماعات المنظمات النقابية ما دام الاجتماع بمقر التنظيم النقابي، إلا إذا كان الاجتماع في مقر العمل فيتم التنسيق مع إدارة المنشأة أو صاحب العمل</w:t>
      </w:r>
      <w:r>
        <w:rPr>
          <w:rFonts w:hint="cs"/>
          <w:sz w:val="26"/>
          <w:szCs w:val="28"/>
          <w:vertAlign w:val="superscript"/>
          <w:rtl/>
        </w:rPr>
        <w:t>(</w:t>
      </w:r>
      <w:r>
        <w:rPr>
          <w:rStyle w:val="FootnoteReference"/>
          <w:b/>
          <w:sz w:val="26"/>
          <w:rtl/>
        </w:rPr>
        <w:footnoteReference w:id="53"/>
      </w:r>
      <w:r>
        <w:rPr>
          <w:rFonts w:hint="cs"/>
          <w:sz w:val="26"/>
          <w:szCs w:val="28"/>
          <w:vertAlign w:val="superscript"/>
          <w:rtl/>
        </w:rPr>
        <w:t>)</w:t>
      </w:r>
      <w:r>
        <w:rPr>
          <w:rFonts w:hint="cs"/>
          <w:rtl/>
        </w:rPr>
        <w:t xml:space="preserve">. </w:t>
      </w:r>
    </w:p>
    <w:p w:rsidR="00000000" w:rsidRDefault="00DC5B03">
      <w:pPr>
        <w:spacing w:before="0" w:line="380" w:lineRule="exact"/>
        <w:jc w:val="both"/>
        <w:rPr>
          <w:rFonts w:hint="cs"/>
        </w:rPr>
      </w:pPr>
      <w:r>
        <w:rPr>
          <w:rFonts w:hint="cs"/>
          <w:rtl/>
        </w:rPr>
        <w:t>309-</w:t>
      </w:r>
      <w:r>
        <w:rPr>
          <w:rFonts w:hint="cs"/>
          <w:rtl/>
        </w:rPr>
        <w:tab/>
        <w:t>كما يحظر قانون النقابات العمالية في المادة 56 التأثير في حرية ونزاهة الانتخابات بطريقة مباشرة أو غير مباشرة أو الإساءة أو التشهير أو تهديد المرشح أو المنظمة النقابية ويُعاقبُ كلُّ مرتكب لأي من الأفعال الواردة في هذه المادة بالعقوبات المقررة في القو</w:t>
      </w:r>
      <w:r>
        <w:rPr>
          <w:rFonts w:hint="cs"/>
          <w:rtl/>
        </w:rPr>
        <w:t>انين النافذة. حيث يجب أن تجرى الانتخاباتُ النقابية بطريقة الاقتراع السري المباشر بما يكفل حرية ونزاهة الانتخابات النقابية</w:t>
      </w:r>
      <w:r>
        <w:rPr>
          <w:rFonts w:hint="cs"/>
          <w:vertAlign w:val="superscript"/>
          <w:rtl/>
        </w:rPr>
        <w:t>(</w:t>
      </w:r>
      <w:r>
        <w:rPr>
          <w:rStyle w:val="FootnoteReference"/>
          <w:b/>
          <w:sz w:val="26"/>
          <w:rtl/>
        </w:rPr>
        <w:footnoteReference w:id="54"/>
      </w:r>
      <w:r>
        <w:rPr>
          <w:rFonts w:hint="cs"/>
          <w:vertAlign w:val="superscript"/>
          <w:rtl/>
        </w:rPr>
        <w:t>)</w:t>
      </w:r>
      <w:r>
        <w:rPr>
          <w:rFonts w:hint="cs"/>
          <w:rtl/>
        </w:rPr>
        <w:t xml:space="preserve">. </w:t>
      </w:r>
    </w:p>
    <w:p w:rsidR="00000000" w:rsidRDefault="00DC5B03">
      <w:pPr>
        <w:spacing w:before="0" w:line="380" w:lineRule="exact"/>
        <w:jc w:val="both"/>
        <w:rPr>
          <w:rFonts w:hint="cs"/>
        </w:rPr>
      </w:pPr>
      <w:r>
        <w:rPr>
          <w:rFonts w:hint="cs"/>
          <w:rtl/>
        </w:rPr>
        <w:t>310-</w:t>
      </w:r>
      <w:r>
        <w:rPr>
          <w:rFonts w:hint="cs"/>
          <w:rtl/>
        </w:rPr>
        <w:tab/>
        <w:t xml:space="preserve">وجعل القانون في المادة 11 للمنظمة النقابية حق التقاضي أمام جميع اللجان </w:t>
      </w:r>
      <w:proofErr w:type="spellStart"/>
      <w:r>
        <w:rPr>
          <w:rFonts w:hint="cs"/>
          <w:rtl/>
        </w:rPr>
        <w:t>التحكيمية</w:t>
      </w:r>
      <w:proofErr w:type="spellEnd"/>
      <w:r>
        <w:rPr>
          <w:rFonts w:hint="cs"/>
          <w:rtl/>
        </w:rPr>
        <w:t xml:space="preserve"> والمحاكم والجهات ذات الاختصاص بالنسبة لمصال</w:t>
      </w:r>
      <w:r>
        <w:rPr>
          <w:rFonts w:hint="cs"/>
          <w:rtl/>
        </w:rPr>
        <w:t>حها أو المصالح الفردية والجماعية لأعضائها والهيئات الناشئة عن علاقات العمل.</w:t>
      </w:r>
      <w:r>
        <w:rPr>
          <w:rStyle w:val="FootnoteReference"/>
          <w:b/>
          <w:bCs w:val="0"/>
          <w:szCs w:val="30"/>
          <w:rtl/>
        </w:rPr>
        <w:t xml:space="preserve"> </w:t>
      </w:r>
    </w:p>
    <w:p w:rsidR="00000000" w:rsidRDefault="00DC5B03">
      <w:pPr>
        <w:spacing w:before="0" w:line="380" w:lineRule="exact"/>
        <w:jc w:val="both"/>
        <w:rPr>
          <w:rFonts w:hint="cs"/>
          <w:rtl/>
        </w:rPr>
      </w:pPr>
      <w:r>
        <w:rPr>
          <w:rFonts w:hint="cs"/>
          <w:rtl/>
        </w:rPr>
        <w:t>311-</w:t>
      </w:r>
      <w:r>
        <w:rPr>
          <w:rFonts w:hint="cs"/>
          <w:rtl/>
        </w:rPr>
        <w:tab/>
        <w:t>ونظَّم القانونُ أيضاً حقَّ الإضراب السلمي للعمال باعتباره إحدى الوسائل المشروعة للعمال ومنظماتهم النقابية للدفاع عن حقوقهم ومصالحهم القانونية إذا لم يتم التوصل إلى معالجة الن</w:t>
      </w:r>
      <w:r>
        <w:rPr>
          <w:rFonts w:hint="cs"/>
          <w:rtl/>
        </w:rPr>
        <w:t>زاع الناشئ عبر المفاوضة الجماعية؛ بحيث لا يتم إعلان الإضراب أو ممارسته إلا بعد استنفاد كافة وسائل التفاوض مع صاحب العمل ووفق إجراءات معينة نص عليها القانون.</w:t>
      </w:r>
    </w:p>
    <w:p w:rsidR="00000000" w:rsidRDefault="00DC5B03">
      <w:pPr>
        <w:spacing w:before="0" w:line="380" w:lineRule="exact"/>
        <w:jc w:val="both"/>
        <w:rPr>
          <w:rFonts w:hint="cs"/>
        </w:rPr>
      </w:pPr>
      <w:r>
        <w:rPr>
          <w:rFonts w:hint="cs"/>
          <w:rtl/>
        </w:rPr>
        <w:t>312-</w:t>
      </w:r>
      <w:r>
        <w:rPr>
          <w:rFonts w:hint="cs"/>
          <w:rtl/>
        </w:rPr>
        <w:tab/>
        <w:t xml:space="preserve"> ولضمان عدم تعرض العمال لأي مضايقات بسبب الإضراب فقد نصَّت المـادةُ 43 من القانون على أنه "لا </w:t>
      </w:r>
      <w:r>
        <w:rPr>
          <w:rFonts w:hint="cs"/>
          <w:rtl/>
        </w:rPr>
        <w:t>يجوز فرضُ عقوبات على العمال أو بعضهم بما في ذلك الفصل من العمل بسبب ممارستهم الإضراب أو الدعوة إليه إذا كان قد تم وفقاً لأحكام هذا القانون"</w:t>
      </w:r>
      <w:r>
        <w:rPr>
          <w:rFonts w:hint="cs"/>
          <w:vertAlign w:val="superscript"/>
          <w:rtl/>
        </w:rPr>
        <w:t>(</w:t>
      </w:r>
      <w:r>
        <w:rPr>
          <w:rStyle w:val="FootnoteReference"/>
          <w:b/>
          <w:sz w:val="26"/>
          <w:rtl/>
        </w:rPr>
        <w:footnoteReference w:id="55"/>
      </w:r>
      <w:r>
        <w:rPr>
          <w:rFonts w:hint="cs"/>
          <w:b/>
          <w:sz w:val="26"/>
          <w:szCs w:val="28"/>
          <w:vertAlign w:val="superscript"/>
          <w:rtl/>
        </w:rPr>
        <w:t>)</w:t>
      </w:r>
      <w:r>
        <w:rPr>
          <w:rFonts w:hint="cs"/>
          <w:rtl/>
        </w:rPr>
        <w:t>. كما تضمن قانون العمل النص على ذلك في المـادة 152 التي تنص على أنه "... لا يجوز تطبيق عقوبة الفصل أو أي عقوبة أخر</w:t>
      </w:r>
      <w:r>
        <w:rPr>
          <w:rFonts w:hint="cs"/>
          <w:rtl/>
        </w:rPr>
        <w:t xml:space="preserve">ى بحق ممثلي العمال في اللجان النقابية بسبب ممارستهم لنشاطهم النقابي وفقاً لهذا القانون وقانون تنظيم النقابات والنظم واللوائح المنفذة لهما". </w:t>
      </w:r>
    </w:p>
    <w:p w:rsidR="00000000" w:rsidRDefault="00DC5B03">
      <w:pPr>
        <w:spacing w:before="0" w:line="380" w:lineRule="exact"/>
        <w:jc w:val="both"/>
        <w:rPr>
          <w:rFonts w:hint="cs"/>
        </w:rPr>
      </w:pPr>
      <w:r>
        <w:rPr>
          <w:rFonts w:hint="cs"/>
          <w:rtl/>
        </w:rPr>
        <w:t>313-</w:t>
      </w:r>
      <w:r>
        <w:rPr>
          <w:rFonts w:hint="cs"/>
          <w:rtl/>
        </w:rPr>
        <w:tab/>
        <w:t>كما تضمن قانون النقابات العمالية النصَّ على حق الاتحاد العام لنقابات الجمهورية في الانضمام إلى الاتحادا</w:t>
      </w:r>
      <w:r>
        <w:rPr>
          <w:rFonts w:hint="eastAsia"/>
          <w:rtl/>
        </w:rPr>
        <w:t>ت</w:t>
      </w:r>
      <w:r>
        <w:rPr>
          <w:rFonts w:hint="cs"/>
          <w:rtl/>
        </w:rPr>
        <w:t xml:space="preserve"> النقا</w:t>
      </w:r>
      <w:r>
        <w:rPr>
          <w:rFonts w:hint="cs"/>
          <w:rtl/>
        </w:rPr>
        <w:t xml:space="preserve">بية العربية والإقليمية والدولية وكذا الاشتراك في تأسيسها. </w:t>
      </w:r>
    </w:p>
    <w:p w:rsidR="00000000" w:rsidRDefault="00DC5B03">
      <w:pPr>
        <w:spacing w:before="0" w:line="380" w:lineRule="exact"/>
        <w:jc w:val="both"/>
        <w:rPr>
          <w:rFonts w:hint="cs"/>
        </w:rPr>
      </w:pPr>
      <w:r>
        <w:rPr>
          <w:rFonts w:hint="cs"/>
          <w:rtl/>
        </w:rPr>
        <w:t>314-</w:t>
      </w:r>
      <w:r>
        <w:rPr>
          <w:rFonts w:hint="cs"/>
          <w:rtl/>
        </w:rPr>
        <w:tab/>
        <w:t>وخلال فترة ما بع</w:t>
      </w:r>
      <w:r>
        <w:rPr>
          <w:rFonts w:hint="eastAsia"/>
          <w:rtl/>
        </w:rPr>
        <w:t>د</w:t>
      </w:r>
      <w:r>
        <w:rPr>
          <w:rFonts w:hint="cs"/>
          <w:rtl/>
        </w:rPr>
        <w:t xml:space="preserve"> قيام الوحدة وحتى اليوم اتسم النشاطُ النقابيُ بتطورات متزايدة واتسع بصورة ملحوظة بسبب التوجهات الديمقراطية ونهج التعددية الحزبية والسياسية. وقد أكدت التجربةُ أن الاتحادات والن</w:t>
      </w:r>
      <w:r>
        <w:rPr>
          <w:rFonts w:hint="cs"/>
          <w:rtl/>
        </w:rPr>
        <w:t>قابات والمنظمات في اليمن يزداد دورها وحضورها الفاعل كشريك أساسي في عملية التنمية والبناء جنباً إلى جنب مع الجهود الرسمية التي لا تستطي</w:t>
      </w:r>
      <w:r>
        <w:rPr>
          <w:rFonts w:hint="eastAsia"/>
          <w:rtl/>
        </w:rPr>
        <w:t>ع</w:t>
      </w:r>
      <w:r>
        <w:rPr>
          <w:rFonts w:hint="cs"/>
          <w:rtl/>
        </w:rPr>
        <w:t xml:space="preserve"> وحدها أن تبني مجتمعاً متماسكاً. واستناداً إلى هذه النهج فقد وصل إجمالي النقابات العاملة في البلاد في المراكز الرئيسية وا</w:t>
      </w:r>
      <w:r>
        <w:rPr>
          <w:rFonts w:hint="cs"/>
          <w:rtl/>
        </w:rPr>
        <w:t>لفروع حتى نهاية 2003، 73 نقابة</w:t>
      </w:r>
      <w:r>
        <w:rPr>
          <w:rFonts w:hint="cs"/>
          <w:b/>
          <w:bCs/>
          <w:vertAlign w:val="superscript"/>
          <w:rtl/>
        </w:rPr>
        <w:t>(</w:t>
      </w:r>
      <w:r>
        <w:rPr>
          <w:rStyle w:val="FootnoteReference"/>
          <w:b/>
          <w:sz w:val="26"/>
          <w:rtl/>
        </w:rPr>
        <w:footnoteReference w:id="56"/>
      </w:r>
      <w:r>
        <w:rPr>
          <w:rFonts w:hint="cs"/>
          <w:b/>
          <w:bCs/>
          <w:vertAlign w:val="superscript"/>
          <w:rtl/>
        </w:rPr>
        <w:t>)</w:t>
      </w:r>
      <w:r>
        <w:rPr>
          <w:rFonts w:hint="cs"/>
          <w:rtl/>
        </w:rPr>
        <w:t>.</w:t>
      </w:r>
    </w:p>
    <w:p w:rsidR="00000000" w:rsidRDefault="00DC5B03">
      <w:pPr>
        <w:spacing w:before="0" w:line="380" w:lineRule="exact"/>
        <w:jc w:val="both"/>
        <w:rPr>
          <w:rFonts w:hint="cs"/>
          <w:b/>
          <w:bCs/>
        </w:rPr>
      </w:pPr>
      <w:r>
        <w:rPr>
          <w:rFonts w:hint="cs"/>
          <w:b/>
          <w:bCs/>
          <w:rtl/>
        </w:rPr>
        <w:t>البند (ه‍)</w:t>
      </w:r>
      <w:r>
        <w:rPr>
          <w:b/>
          <w:bCs/>
          <w:rtl/>
        </w:rPr>
        <w:t>`</w:t>
      </w:r>
      <w:r>
        <w:rPr>
          <w:rFonts w:hint="cs"/>
          <w:b/>
          <w:bCs/>
          <w:rtl/>
        </w:rPr>
        <w:t>3</w:t>
      </w:r>
      <w:r>
        <w:rPr>
          <w:b/>
          <w:bCs/>
          <w:rtl/>
        </w:rPr>
        <w:t>`</w:t>
      </w:r>
      <w:r>
        <w:rPr>
          <w:rFonts w:hint="cs"/>
          <w:b/>
          <w:bCs/>
          <w:rtl/>
        </w:rPr>
        <w:t xml:space="preserve">: الحق في السكن </w:t>
      </w:r>
    </w:p>
    <w:p w:rsidR="00000000" w:rsidRDefault="00DC5B03">
      <w:pPr>
        <w:spacing w:before="0" w:line="380" w:lineRule="exact"/>
        <w:jc w:val="both"/>
        <w:rPr>
          <w:rFonts w:hint="cs"/>
        </w:rPr>
      </w:pPr>
      <w:r>
        <w:rPr>
          <w:rFonts w:hint="cs"/>
          <w:rtl/>
        </w:rPr>
        <w:t>315-</w:t>
      </w:r>
      <w:r>
        <w:rPr>
          <w:rFonts w:hint="cs"/>
          <w:rtl/>
        </w:rPr>
        <w:tab/>
        <w:t>تم شرح الموقف القانوني إزاء هذا البند في سياق التقرير السابق.</w:t>
      </w:r>
    </w:p>
    <w:p w:rsidR="00000000" w:rsidRDefault="00DC5B03">
      <w:pPr>
        <w:spacing w:before="0" w:line="380" w:lineRule="exact"/>
        <w:jc w:val="both"/>
        <w:rPr>
          <w:rFonts w:hint="cs"/>
          <w:b/>
          <w:bCs/>
          <w:rtl/>
        </w:rPr>
      </w:pPr>
      <w:r>
        <w:rPr>
          <w:rFonts w:hint="cs"/>
          <w:b/>
          <w:bCs/>
          <w:rtl/>
        </w:rPr>
        <w:t>البند (ه‍)</w:t>
      </w:r>
      <w:r>
        <w:rPr>
          <w:b/>
          <w:bCs/>
          <w:rtl/>
        </w:rPr>
        <w:t>`</w:t>
      </w:r>
      <w:r>
        <w:rPr>
          <w:rFonts w:hint="cs"/>
          <w:b/>
          <w:bCs/>
          <w:rtl/>
        </w:rPr>
        <w:t>4</w:t>
      </w:r>
      <w:r>
        <w:rPr>
          <w:b/>
          <w:bCs/>
          <w:rtl/>
        </w:rPr>
        <w:t>`</w:t>
      </w:r>
      <w:r>
        <w:rPr>
          <w:rFonts w:hint="cs"/>
          <w:b/>
          <w:bCs/>
          <w:rtl/>
        </w:rPr>
        <w:t>: الحق في الصحة والضمان الاجتماعي</w:t>
      </w:r>
    </w:p>
    <w:p w:rsidR="00000000" w:rsidRDefault="00DC5B03">
      <w:pPr>
        <w:spacing w:before="0" w:line="380" w:lineRule="exact"/>
        <w:jc w:val="both"/>
        <w:rPr>
          <w:rFonts w:hint="cs"/>
          <w:b/>
          <w:bCs/>
        </w:rPr>
      </w:pPr>
      <w:r>
        <w:rPr>
          <w:rFonts w:hint="cs"/>
          <w:b/>
          <w:bCs/>
          <w:rtl/>
        </w:rPr>
        <w:t>الحق في الصحة العامة</w:t>
      </w:r>
    </w:p>
    <w:p w:rsidR="00000000" w:rsidRDefault="00DC5B03">
      <w:pPr>
        <w:spacing w:before="0" w:line="380" w:lineRule="exact"/>
        <w:jc w:val="both"/>
        <w:rPr>
          <w:rtl/>
          <w:lang w:eastAsia="ar-YE" w:bidi="ar-YE"/>
        </w:rPr>
      </w:pPr>
      <w:r>
        <w:rPr>
          <w:rFonts w:hint="cs"/>
          <w:rtl/>
        </w:rPr>
        <w:t>316-</w:t>
      </w:r>
      <w:r>
        <w:rPr>
          <w:rFonts w:hint="cs"/>
          <w:rtl/>
        </w:rPr>
        <w:tab/>
        <w:t>إضافة إلى ما تم شرحه في سياق التقرير السابق ومن أجل</w:t>
      </w:r>
      <w:r>
        <w:rPr>
          <w:rFonts w:hint="cs"/>
          <w:rtl/>
        </w:rPr>
        <w:t xml:space="preserve"> ضمان تمتع كافة المواطنين بأعلى مستوى من الصحة فإنه على صعيد السياسات والاستراتيجيات الحكومية فقد أولت الرؤية الاستراتيجي</w:t>
      </w:r>
      <w:r>
        <w:rPr>
          <w:rFonts w:hint="eastAsia"/>
          <w:rtl/>
        </w:rPr>
        <w:t>ة</w:t>
      </w:r>
      <w:r>
        <w:rPr>
          <w:rFonts w:hint="cs"/>
          <w:rtl/>
        </w:rPr>
        <w:t xml:space="preserve"> لليمن 2025 القطاع الصحي اهتماماً كبيراً وأفردت لـه مكانة خاصة في جهود التنمية المستقبلية خلال الخمسة والعشرين عاماً القادمة، وصولاً إ</w:t>
      </w:r>
      <w:r>
        <w:rPr>
          <w:rFonts w:hint="cs"/>
          <w:rtl/>
        </w:rPr>
        <w:t>لى تعميم الخدمات الصحية وخاصة خدمات الرعاية الصحية الأولية لكل السكان وفي كافة المناطق؛</w:t>
      </w:r>
      <w:r>
        <w:rPr>
          <w:rFonts w:hint="cs"/>
          <w:rtl/>
          <w:lang w:eastAsia="ar-YE" w:bidi="ar-YE"/>
        </w:rPr>
        <w:t xml:space="preserve"> حيث تستهدف الرؤية الاستراتيجية لليمن 2025 تمكين كل مواطن من الحصول على حقه من الخدمات الوقائية والعلاجية التي تحفظ سلامته وتضمن تمتعه بجسم معافى في بيئة خالية من الأمرا</w:t>
      </w:r>
      <w:r>
        <w:rPr>
          <w:rFonts w:hint="cs"/>
          <w:rtl/>
          <w:lang w:eastAsia="ar-YE" w:bidi="ar-YE"/>
        </w:rPr>
        <w:t>ض والأوبئة.</w:t>
      </w:r>
    </w:p>
    <w:p w:rsidR="00000000" w:rsidRDefault="00DC5B03">
      <w:pPr>
        <w:spacing w:before="0" w:line="380" w:lineRule="exact"/>
        <w:jc w:val="both"/>
        <w:rPr>
          <w:rFonts w:hint="cs"/>
        </w:rPr>
      </w:pPr>
      <w:r>
        <w:rPr>
          <w:rFonts w:hint="cs"/>
          <w:rtl/>
        </w:rPr>
        <w:t>317-</w:t>
      </w:r>
      <w:r>
        <w:rPr>
          <w:rFonts w:hint="cs"/>
          <w:rtl/>
        </w:rPr>
        <w:tab/>
        <w:t>وشهدت البلاد توسعاً طفيفاً في التغطية الجغرافية للخدمات الصحية في عام 2003 التي وصلت إلى 58 في المائة من مساحة اليمن، منها 80 في المائة للحضر و35.3 في المائة للريف. وفي هذا الإطار فإن الخطة الخمسية الثانية تهدف إلى رفع تغطية الخدمات الصحية</w:t>
      </w:r>
      <w:r>
        <w:rPr>
          <w:rFonts w:hint="cs"/>
          <w:rtl/>
        </w:rPr>
        <w:t xml:space="preserve"> إلى حوالي 65 في المائة كمرحلة أولى من الرؤية الاستراتيجية</w:t>
      </w:r>
      <w:r>
        <w:rPr>
          <w:rFonts w:hint="cs"/>
          <w:b/>
          <w:bCs/>
          <w:vertAlign w:val="superscript"/>
          <w:rtl/>
        </w:rPr>
        <w:t>(</w:t>
      </w:r>
      <w:r>
        <w:rPr>
          <w:rStyle w:val="FootnoteReference"/>
          <w:b/>
          <w:sz w:val="26"/>
          <w:rtl/>
        </w:rPr>
        <w:footnoteReference w:id="57"/>
      </w:r>
      <w:r>
        <w:rPr>
          <w:rFonts w:hint="cs"/>
          <w:b/>
          <w:bCs/>
          <w:vertAlign w:val="superscript"/>
          <w:rtl/>
        </w:rPr>
        <w:t>)</w:t>
      </w:r>
      <w:r>
        <w:rPr>
          <w:rFonts w:hint="cs"/>
          <w:rtl/>
        </w:rPr>
        <w:t xml:space="preserve">. </w:t>
      </w:r>
    </w:p>
    <w:p w:rsidR="00000000" w:rsidRDefault="00DC5B03">
      <w:pPr>
        <w:spacing w:before="0" w:line="380" w:lineRule="exact"/>
        <w:jc w:val="both"/>
        <w:rPr>
          <w:rFonts w:hint="cs"/>
          <w:spacing w:val="0"/>
        </w:rPr>
      </w:pPr>
      <w:r>
        <w:rPr>
          <w:rFonts w:hint="cs"/>
          <w:spacing w:val="0"/>
          <w:rtl/>
        </w:rPr>
        <w:t>318-</w:t>
      </w:r>
      <w:r>
        <w:rPr>
          <w:rFonts w:hint="cs"/>
          <w:spacing w:val="0"/>
          <w:rtl/>
        </w:rPr>
        <w:tab/>
        <w:t>وقد تم التوسع في إنشاء وحدات صحية وتشييد مستشفيات مديريات حيث تم في عام 2003 إنشاء 239 وحدة صحية. وبالتالي بلغ إجمالي المرافق الصحية العاملة 690 وحدة صحية مؤقتة، و518 1 ثابتة، و642 مركزاً</w:t>
      </w:r>
      <w:r>
        <w:rPr>
          <w:rFonts w:hint="cs"/>
          <w:spacing w:val="0"/>
          <w:rtl/>
        </w:rPr>
        <w:t xml:space="preserve"> صحياً </w:t>
      </w:r>
      <w:r>
        <w:rPr>
          <w:rFonts w:hint="cs"/>
          <w:spacing w:val="-6"/>
          <w:rtl/>
        </w:rPr>
        <w:t>ثابتاً، و124 مستشفى مديرية، و40 مستشفى عاماً، وارتفع إجمالي المستفيدين من الخدمات الصحية إلى 11.8 مليون نسمة.</w:t>
      </w:r>
      <w:r>
        <w:rPr>
          <w:rFonts w:hint="cs"/>
          <w:spacing w:val="0"/>
          <w:rtl/>
        </w:rPr>
        <w:t xml:space="preserve"> </w:t>
      </w:r>
    </w:p>
    <w:p w:rsidR="00000000" w:rsidRDefault="00DC5B03">
      <w:pPr>
        <w:spacing w:before="0" w:line="380" w:lineRule="exact"/>
        <w:jc w:val="both"/>
        <w:rPr>
          <w:rFonts w:hint="cs"/>
          <w:b/>
          <w:bCs/>
          <w:i/>
          <w:iCs/>
          <w:rtl/>
        </w:rPr>
      </w:pPr>
      <w:r>
        <w:rPr>
          <w:rFonts w:hint="cs"/>
          <w:b/>
          <w:bCs/>
          <w:i/>
          <w:iCs/>
          <w:rtl/>
        </w:rPr>
        <w:t>أهم المؤشرات الصحية للفترة 2002- 2003</w:t>
      </w:r>
    </w:p>
    <w:tbl>
      <w:tblPr>
        <w:tblW w:w="0" w:type="auto"/>
        <w:jc w:val="right"/>
        <w:tblInd w:w="-1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1980"/>
        <w:gridCol w:w="4468"/>
        <w:gridCol w:w="1034"/>
      </w:tblGrid>
      <w:tr w:rsidR="00000000">
        <w:tblPrEx>
          <w:tblCellMar>
            <w:top w:w="0" w:type="dxa"/>
            <w:bottom w:w="0" w:type="dxa"/>
          </w:tblCellMar>
        </w:tblPrEx>
        <w:trPr>
          <w:jc w:val="right"/>
        </w:trPr>
        <w:tc>
          <w:tcPr>
            <w:tcW w:w="1980" w:type="dxa"/>
          </w:tcPr>
          <w:p w:rsidR="00000000" w:rsidRDefault="00DC5B03">
            <w:pPr>
              <w:spacing w:before="40" w:after="40" w:line="300" w:lineRule="exact"/>
              <w:jc w:val="center"/>
              <w:rPr>
                <w:rFonts w:hint="cs"/>
                <w:szCs w:val="28"/>
              </w:rPr>
            </w:pPr>
            <w:r>
              <w:rPr>
                <w:rFonts w:hint="cs"/>
                <w:szCs w:val="28"/>
                <w:rtl/>
              </w:rPr>
              <w:t>2003</w:t>
            </w:r>
          </w:p>
        </w:tc>
        <w:tc>
          <w:tcPr>
            <w:tcW w:w="1980" w:type="dxa"/>
          </w:tcPr>
          <w:p w:rsidR="00000000" w:rsidRDefault="00DC5B03">
            <w:pPr>
              <w:spacing w:before="40" w:after="40" w:line="300" w:lineRule="exact"/>
              <w:jc w:val="center"/>
              <w:rPr>
                <w:rFonts w:hint="cs"/>
                <w:szCs w:val="28"/>
              </w:rPr>
            </w:pPr>
            <w:r>
              <w:rPr>
                <w:rFonts w:hint="cs"/>
                <w:szCs w:val="28"/>
                <w:rtl/>
              </w:rPr>
              <w:t>2002</w:t>
            </w:r>
          </w:p>
        </w:tc>
        <w:tc>
          <w:tcPr>
            <w:tcW w:w="4468" w:type="dxa"/>
          </w:tcPr>
          <w:p w:rsidR="00000000" w:rsidRDefault="00DC5B03">
            <w:pPr>
              <w:spacing w:before="40" w:after="40" w:line="300" w:lineRule="exact"/>
              <w:jc w:val="center"/>
              <w:rPr>
                <w:rFonts w:hint="cs"/>
                <w:szCs w:val="28"/>
              </w:rPr>
            </w:pPr>
            <w:r>
              <w:rPr>
                <w:rFonts w:hint="cs"/>
                <w:szCs w:val="28"/>
                <w:rtl/>
              </w:rPr>
              <w:t>المؤشر</w:t>
            </w:r>
          </w:p>
        </w:tc>
        <w:tc>
          <w:tcPr>
            <w:tcW w:w="1034" w:type="dxa"/>
          </w:tcPr>
          <w:p w:rsidR="00000000" w:rsidRDefault="00DC5B03">
            <w:pPr>
              <w:spacing w:before="40" w:after="40" w:line="300" w:lineRule="exact"/>
              <w:jc w:val="both"/>
              <w:rPr>
                <w:rFonts w:hint="cs"/>
                <w:szCs w:val="28"/>
              </w:rPr>
            </w:pPr>
            <w:r>
              <w:rPr>
                <w:rFonts w:hint="cs"/>
                <w:szCs w:val="28"/>
                <w:rtl/>
              </w:rPr>
              <w:t xml:space="preserve">م </w:t>
            </w:r>
          </w:p>
        </w:tc>
      </w:tr>
      <w:tr w:rsidR="00000000">
        <w:tblPrEx>
          <w:tblCellMar>
            <w:top w:w="0" w:type="dxa"/>
            <w:bottom w:w="0" w:type="dxa"/>
          </w:tblCellMar>
        </w:tblPrEx>
        <w:trPr>
          <w:jc w:val="right"/>
        </w:trPr>
        <w:tc>
          <w:tcPr>
            <w:tcW w:w="1980" w:type="dxa"/>
          </w:tcPr>
          <w:p w:rsidR="00000000" w:rsidRDefault="00DC5B03">
            <w:pPr>
              <w:spacing w:before="40" w:after="40" w:line="300" w:lineRule="exact"/>
              <w:jc w:val="both"/>
              <w:rPr>
                <w:rFonts w:hint="cs"/>
                <w:szCs w:val="28"/>
              </w:rPr>
            </w:pPr>
            <w:r>
              <w:rPr>
                <w:rFonts w:hint="cs"/>
                <w:szCs w:val="28"/>
                <w:rtl/>
              </w:rPr>
              <w:t>195 3</w:t>
            </w:r>
          </w:p>
        </w:tc>
        <w:tc>
          <w:tcPr>
            <w:tcW w:w="1980" w:type="dxa"/>
          </w:tcPr>
          <w:p w:rsidR="00000000" w:rsidRDefault="00DC5B03">
            <w:pPr>
              <w:spacing w:before="40" w:after="40" w:line="300" w:lineRule="exact"/>
              <w:ind w:firstLine="370"/>
              <w:jc w:val="both"/>
              <w:rPr>
                <w:rFonts w:hint="cs"/>
                <w:szCs w:val="28"/>
              </w:rPr>
            </w:pPr>
            <w:r>
              <w:rPr>
                <w:rFonts w:hint="cs"/>
                <w:szCs w:val="28"/>
                <w:rtl/>
              </w:rPr>
              <w:t>384 4</w:t>
            </w:r>
          </w:p>
        </w:tc>
        <w:tc>
          <w:tcPr>
            <w:tcW w:w="4468" w:type="dxa"/>
          </w:tcPr>
          <w:p w:rsidR="00000000" w:rsidRDefault="00DC5B03">
            <w:pPr>
              <w:spacing w:before="40" w:after="40" w:line="300" w:lineRule="exact"/>
              <w:jc w:val="both"/>
              <w:rPr>
                <w:rFonts w:hint="cs"/>
                <w:szCs w:val="28"/>
              </w:rPr>
            </w:pPr>
            <w:r>
              <w:rPr>
                <w:rFonts w:hint="cs"/>
                <w:szCs w:val="28"/>
                <w:rtl/>
              </w:rPr>
              <w:t xml:space="preserve">عدد الأطباء البشريين </w:t>
            </w:r>
          </w:p>
        </w:tc>
        <w:tc>
          <w:tcPr>
            <w:tcW w:w="1034" w:type="dxa"/>
          </w:tcPr>
          <w:p w:rsidR="00000000" w:rsidRDefault="00DC5B03">
            <w:pPr>
              <w:spacing w:before="40" w:after="40" w:line="300" w:lineRule="exact"/>
              <w:jc w:val="both"/>
              <w:rPr>
                <w:rFonts w:hint="cs"/>
                <w:szCs w:val="28"/>
              </w:rPr>
            </w:pPr>
            <w:r>
              <w:rPr>
                <w:rFonts w:hint="cs"/>
                <w:szCs w:val="28"/>
                <w:rtl/>
              </w:rPr>
              <w:t>1</w:t>
            </w:r>
          </w:p>
        </w:tc>
      </w:tr>
      <w:tr w:rsidR="00000000">
        <w:tblPrEx>
          <w:tblCellMar>
            <w:top w:w="0" w:type="dxa"/>
            <w:bottom w:w="0" w:type="dxa"/>
          </w:tblCellMar>
        </w:tblPrEx>
        <w:trPr>
          <w:jc w:val="right"/>
        </w:trPr>
        <w:tc>
          <w:tcPr>
            <w:tcW w:w="1980" w:type="dxa"/>
          </w:tcPr>
          <w:p w:rsidR="00000000" w:rsidRDefault="00DC5B03">
            <w:pPr>
              <w:spacing w:before="40" w:after="40" w:line="300" w:lineRule="exact"/>
              <w:jc w:val="both"/>
              <w:rPr>
                <w:rFonts w:hint="cs"/>
                <w:szCs w:val="28"/>
              </w:rPr>
            </w:pPr>
            <w:r>
              <w:rPr>
                <w:rFonts w:hint="cs"/>
                <w:szCs w:val="28"/>
                <w:rtl/>
              </w:rPr>
              <w:t>254</w:t>
            </w:r>
          </w:p>
        </w:tc>
        <w:tc>
          <w:tcPr>
            <w:tcW w:w="1980" w:type="dxa"/>
          </w:tcPr>
          <w:p w:rsidR="00000000" w:rsidRDefault="00DC5B03">
            <w:pPr>
              <w:spacing w:before="40" w:after="40" w:line="300" w:lineRule="exact"/>
              <w:ind w:firstLine="370"/>
              <w:jc w:val="both"/>
              <w:rPr>
                <w:rFonts w:hint="cs"/>
                <w:szCs w:val="28"/>
              </w:rPr>
            </w:pPr>
            <w:r>
              <w:rPr>
                <w:rFonts w:hint="cs"/>
                <w:szCs w:val="28"/>
                <w:rtl/>
              </w:rPr>
              <w:t>274</w:t>
            </w:r>
          </w:p>
        </w:tc>
        <w:tc>
          <w:tcPr>
            <w:tcW w:w="4468" w:type="dxa"/>
          </w:tcPr>
          <w:p w:rsidR="00000000" w:rsidRDefault="00DC5B03">
            <w:pPr>
              <w:spacing w:before="40" w:after="40" w:line="300" w:lineRule="exact"/>
              <w:jc w:val="both"/>
              <w:rPr>
                <w:rFonts w:hint="cs"/>
                <w:szCs w:val="28"/>
              </w:rPr>
            </w:pPr>
            <w:r>
              <w:rPr>
                <w:rFonts w:hint="cs"/>
                <w:szCs w:val="28"/>
                <w:rtl/>
              </w:rPr>
              <w:t>عدد أطباء الأسنان</w:t>
            </w:r>
          </w:p>
        </w:tc>
        <w:tc>
          <w:tcPr>
            <w:tcW w:w="1034" w:type="dxa"/>
          </w:tcPr>
          <w:p w:rsidR="00000000" w:rsidRDefault="00DC5B03">
            <w:pPr>
              <w:spacing w:before="40" w:after="40" w:line="300" w:lineRule="exact"/>
              <w:jc w:val="both"/>
              <w:rPr>
                <w:rFonts w:hint="cs"/>
                <w:szCs w:val="28"/>
              </w:rPr>
            </w:pPr>
            <w:r>
              <w:rPr>
                <w:rFonts w:hint="cs"/>
                <w:szCs w:val="28"/>
                <w:rtl/>
              </w:rPr>
              <w:t>2</w:t>
            </w:r>
          </w:p>
        </w:tc>
      </w:tr>
      <w:tr w:rsidR="00000000">
        <w:tblPrEx>
          <w:tblCellMar>
            <w:top w:w="0" w:type="dxa"/>
            <w:bottom w:w="0" w:type="dxa"/>
          </w:tblCellMar>
        </w:tblPrEx>
        <w:trPr>
          <w:jc w:val="right"/>
        </w:trPr>
        <w:tc>
          <w:tcPr>
            <w:tcW w:w="1980" w:type="dxa"/>
          </w:tcPr>
          <w:p w:rsidR="00000000" w:rsidRDefault="00DC5B03">
            <w:pPr>
              <w:spacing w:before="40" w:after="40" w:line="300" w:lineRule="exact"/>
              <w:jc w:val="both"/>
              <w:rPr>
                <w:rFonts w:hint="cs"/>
                <w:szCs w:val="28"/>
              </w:rPr>
            </w:pPr>
            <w:r>
              <w:rPr>
                <w:rFonts w:hint="cs"/>
                <w:szCs w:val="28"/>
                <w:rtl/>
              </w:rPr>
              <w:t>372 6</w:t>
            </w:r>
          </w:p>
        </w:tc>
        <w:tc>
          <w:tcPr>
            <w:tcW w:w="1980" w:type="dxa"/>
          </w:tcPr>
          <w:p w:rsidR="00000000" w:rsidRDefault="00DC5B03">
            <w:pPr>
              <w:spacing w:before="40" w:after="40" w:line="300" w:lineRule="exact"/>
              <w:ind w:firstLine="370"/>
              <w:jc w:val="both"/>
              <w:rPr>
                <w:rFonts w:hint="cs"/>
                <w:szCs w:val="28"/>
              </w:rPr>
            </w:pPr>
            <w:r>
              <w:rPr>
                <w:rFonts w:hint="cs"/>
                <w:szCs w:val="28"/>
                <w:rtl/>
              </w:rPr>
              <w:t>447 4</w:t>
            </w:r>
          </w:p>
        </w:tc>
        <w:tc>
          <w:tcPr>
            <w:tcW w:w="4468" w:type="dxa"/>
          </w:tcPr>
          <w:p w:rsidR="00000000" w:rsidRDefault="00DC5B03">
            <w:pPr>
              <w:spacing w:before="40" w:after="40" w:line="300" w:lineRule="exact"/>
              <w:jc w:val="both"/>
              <w:rPr>
                <w:rFonts w:hint="cs"/>
                <w:szCs w:val="28"/>
              </w:rPr>
            </w:pPr>
            <w:r>
              <w:rPr>
                <w:rFonts w:hint="cs"/>
                <w:szCs w:val="28"/>
                <w:rtl/>
              </w:rPr>
              <w:t>ع</w:t>
            </w:r>
            <w:r>
              <w:rPr>
                <w:rFonts w:hint="cs"/>
                <w:szCs w:val="28"/>
                <w:rtl/>
              </w:rPr>
              <w:t xml:space="preserve">دد السكان للطبيب الواحد </w:t>
            </w:r>
          </w:p>
        </w:tc>
        <w:tc>
          <w:tcPr>
            <w:tcW w:w="1034" w:type="dxa"/>
          </w:tcPr>
          <w:p w:rsidR="00000000" w:rsidRDefault="00DC5B03">
            <w:pPr>
              <w:spacing w:before="40" w:after="40" w:line="300" w:lineRule="exact"/>
              <w:jc w:val="both"/>
              <w:rPr>
                <w:rFonts w:hint="cs"/>
                <w:szCs w:val="28"/>
              </w:rPr>
            </w:pPr>
            <w:r>
              <w:rPr>
                <w:rFonts w:hint="cs"/>
                <w:szCs w:val="28"/>
                <w:rtl/>
              </w:rPr>
              <w:t>3</w:t>
            </w:r>
          </w:p>
        </w:tc>
      </w:tr>
      <w:tr w:rsidR="00000000">
        <w:tblPrEx>
          <w:tblCellMar>
            <w:top w:w="0" w:type="dxa"/>
            <w:bottom w:w="0" w:type="dxa"/>
          </w:tblCellMar>
        </w:tblPrEx>
        <w:trPr>
          <w:jc w:val="right"/>
        </w:trPr>
        <w:tc>
          <w:tcPr>
            <w:tcW w:w="1980" w:type="dxa"/>
          </w:tcPr>
          <w:p w:rsidR="00000000" w:rsidRDefault="00DC5B03">
            <w:pPr>
              <w:spacing w:before="40" w:after="40" w:line="300" w:lineRule="exact"/>
              <w:jc w:val="both"/>
              <w:rPr>
                <w:rFonts w:hint="cs"/>
                <w:szCs w:val="28"/>
              </w:rPr>
            </w:pPr>
            <w:r>
              <w:rPr>
                <w:rFonts w:hint="cs"/>
                <w:szCs w:val="28"/>
                <w:rtl/>
              </w:rPr>
              <w:t>252 12</w:t>
            </w:r>
          </w:p>
        </w:tc>
        <w:tc>
          <w:tcPr>
            <w:tcW w:w="1980" w:type="dxa"/>
          </w:tcPr>
          <w:p w:rsidR="00000000" w:rsidRDefault="00DC5B03">
            <w:pPr>
              <w:spacing w:before="40" w:after="40" w:line="300" w:lineRule="exact"/>
              <w:ind w:firstLine="370"/>
              <w:jc w:val="both"/>
              <w:rPr>
                <w:rFonts w:hint="cs"/>
                <w:szCs w:val="28"/>
              </w:rPr>
            </w:pPr>
            <w:r>
              <w:rPr>
                <w:rFonts w:hint="cs"/>
                <w:szCs w:val="28"/>
                <w:rtl/>
              </w:rPr>
              <w:t>272 12</w:t>
            </w:r>
          </w:p>
        </w:tc>
        <w:tc>
          <w:tcPr>
            <w:tcW w:w="4468" w:type="dxa"/>
          </w:tcPr>
          <w:p w:rsidR="00000000" w:rsidRDefault="00DC5B03">
            <w:pPr>
              <w:spacing w:before="40" w:after="40" w:line="300" w:lineRule="exact"/>
              <w:jc w:val="both"/>
              <w:rPr>
                <w:rFonts w:hint="cs"/>
                <w:szCs w:val="28"/>
              </w:rPr>
            </w:pPr>
            <w:r>
              <w:rPr>
                <w:rFonts w:hint="cs"/>
                <w:szCs w:val="28"/>
                <w:rtl/>
              </w:rPr>
              <w:t>عدد الأسر</w:t>
            </w:r>
          </w:p>
        </w:tc>
        <w:tc>
          <w:tcPr>
            <w:tcW w:w="1034" w:type="dxa"/>
          </w:tcPr>
          <w:p w:rsidR="00000000" w:rsidRDefault="00DC5B03">
            <w:pPr>
              <w:spacing w:before="40" w:after="40" w:line="300" w:lineRule="exact"/>
              <w:jc w:val="both"/>
              <w:rPr>
                <w:rFonts w:hint="cs"/>
                <w:szCs w:val="28"/>
              </w:rPr>
            </w:pPr>
            <w:r>
              <w:rPr>
                <w:rFonts w:hint="cs"/>
                <w:szCs w:val="28"/>
                <w:rtl/>
              </w:rPr>
              <w:t>4</w:t>
            </w:r>
          </w:p>
        </w:tc>
      </w:tr>
      <w:tr w:rsidR="00000000">
        <w:tblPrEx>
          <w:tblCellMar>
            <w:top w:w="0" w:type="dxa"/>
            <w:bottom w:w="0" w:type="dxa"/>
          </w:tblCellMar>
        </w:tblPrEx>
        <w:trPr>
          <w:jc w:val="right"/>
        </w:trPr>
        <w:tc>
          <w:tcPr>
            <w:tcW w:w="1980" w:type="dxa"/>
          </w:tcPr>
          <w:p w:rsidR="00000000" w:rsidRDefault="00DC5B03">
            <w:pPr>
              <w:spacing w:before="40" w:after="40" w:line="300" w:lineRule="exact"/>
              <w:jc w:val="both"/>
              <w:rPr>
                <w:rFonts w:hint="cs"/>
                <w:szCs w:val="28"/>
              </w:rPr>
            </w:pPr>
            <w:r>
              <w:rPr>
                <w:rFonts w:hint="cs"/>
                <w:szCs w:val="28"/>
                <w:rtl/>
              </w:rPr>
              <w:t>662 1</w:t>
            </w:r>
          </w:p>
        </w:tc>
        <w:tc>
          <w:tcPr>
            <w:tcW w:w="1980" w:type="dxa"/>
          </w:tcPr>
          <w:p w:rsidR="00000000" w:rsidRDefault="00DC5B03">
            <w:pPr>
              <w:spacing w:before="40" w:after="40" w:line="300" w:lineRule="exact"/>
              <w:ind w:firstLine="370"/>
              <w:jc w:val="both"/>
              <w:rPr>
                <w:rFonts w:hint="cs"/>
                <w:szCs w:val="28"/>
              </w:rPr>
            </w:pPr>
            <w:r>
              <w:rPr>
                <w:rFonts w:hint="cs"/>
                <w:szCs w:val="28"/>
                <w:rtl/>
              </w:rPr>
              <w:t>589 1</w:t>
            </w:r>
          </w:p>
        </w:tc>
        <w:tc>
          <w:tcPr>
            <w:tcW w:w="4468" w:type="dxa"/>
          </w:tcPr>
          <w:p w:rsidR="00000000" w:rsidRDefault="00DC5B03">
            <w:pPr>
              <w:spacing w:before="40" w:after="40" w:line="300" w:lineRule="exact"/>
              <w:jc w:val="both"/>
              <w:rPr>
                <w:rFonts w:hint="cs"/>
                <w:szCs w:val="28"/>
              </w:rPr>
            </w:pPr>
            <w:r>
              <w:rPr>
                <w:rFonts w:hint="cs"/>
                <w:szCs w:val="28"/>
                <w:rtl/>
              </w:rPr>
              <w:t>عدد السكان للسرير الواحد</w:t>
            </w:r>
          </w:p>
        </w:tc>
        <w:tc>
          <w:tcPr>
            <w:tcW w:w="1034" w:type="dxa"/>
          </w:tcPr>
          <w:p w:rsidR="00000000" w:rsidRDefault="00DC5B03">
            <w:pPr>
              <w:spacing w:before="40" w:after="40" w:line="300" w:lineRule="exact"/>
              <w:jc w:val="both"/>
              <w:rPr>
                <w:rFonts w:hint="cs"/>
                <w:szCs w:val="28"/>
              </w:rPr>
            </w:pPr>
            <w:r>
              <w:rPr>
                <w:rFonts w:hint="cs"/>
                <w:szCs w:val="28"/>
                <w:rtl/>
              </w:rPr>
              <w:t>5</w:t>
            </w:r>
          </w:p>
        </w:tc>
      </w:tr>
      <w:tr w:rsidR="00000000">
        <w:tblPrEx>
          <w:tblCellMar>
            <w:top w:w="0" w:type="dxa"/>
            <w:bottom w:w="0" w:type="dxa"/>
          </w:tblCellMar>
        </w:tblPrEx>
        <w:trPr>
          <w:jc w:val="right"/>
        </w:trPr>
        <w:tc>
          <w:tcPr>
            <w:tcW w:w="1980" w:type="dxa"/>
          </w:tcPr>
          <w:p w:rsidR="00000000" w:rsidRDefault="00DC5B03">
            <w:pPr>
              <w:spacing w:before="40" w:after="40" w:line="300" w:lineRule="exact"/>
              <w:jc w:val="both"/>
              <w:rPr>
                <w:rFonts w:hint="cs"/>
                <w:szCs w:val="28"/>
              </w:rPr>
            </w:pPr>
            <w:r>
              <w:rPr>
                <w:rFonts w:hint="cs"/>
                <w:szCs w:val="28"/>
                <w:rtl/>
              </w:rPr>
              <w:t>129 125 1</w:t>
            </w:r>
          </w:p>
        </w:tc>
        <w:tc>
          <w:tcPr>
            <w:tcW w:w="1980" w:type="dxa"/>
          </w:tcPr>
          <w:p w:rsidR="00000000" w:rsidRDefault="00DC5B03">
            <w:pPr>
              <w:spacing w:before="40" w:after="40" w:line="300" w:lineRule="exact"/>
              <w:ind w:firstLine="370"/>
              <w:jc w:val="both"/>
              <w:rPr>
                <w:rFonts w:hint="cs"/>
                <w:szCs w:val="28"/>
              </w:rPr>
            </w:pPr>
            <w:r>
              <w:rPr>
                <w:rFonts w:hint="cs"/>
                <w:szCs w:val="28"/>
                <w:rtl/>
              </w:rPr>
              <w:t>618 168 1</w:t>
            </w:r>
          </w:p>
        </w:tc>
        <w:tc>
          <w:tcPr>
            <w:tcW w:w="4468" w:type="dxa"/>
          </w:tcPr>
          <w:p w:rsidR="00000000" w:rsidRDefault="00DC5B03">
            <w:pPr>
              <w:spacing w:before="40" w:after="40" w:line="300" w:lineRule="exact"/>
              <w:jc w:val="both"/>
              <w:rPr>
                <w:rFonts w:hint="cs"/>
                <w:szCs w:val="28"/>
              </w:rPr>
            </w:pPr>
            <w:r>
              <w:rPr>
                <w:rFonts w:hint="cs"/>
                <w:szCs w:val="28"/>
                <w:rtl/>
              </w:rPr>
              <w:t xml:space="preserve">إجمالي حالات الأمراض المبلغ عنها </w:t>
            </w:r>
          </w:p>
        </w:tc>
        <w:tc>
          <w:tcPr>
            <w:tcW w:w="1034" w:type="dxa"/>
          </w:tcPr>
          <w:p w:rsidR="00000000" w:rsidRDefault="00DC5B03">
            <w:pPr>
              <w:spacing w:before="40" w:after="40" w:line="300" w:lineRule="exact"/>
              <w:jc w:val="both"/>
              <w:rPr>
                <w:rFonts w:hint="cs"/>
                <w:szCs w:val="28"/>
              </w:rPr>
            </w:pPr>
            <w:r>
              <w:rPr>
                <w:rFonts w:hint="cs"/>
                <w:szCs w:val="28"/>
                <w:rtl/>
              </w:rPr>
              <w:t>6</w:t>
            </w:r>
          </w:p>
        </w:tc>
      </w:tr>
      <w:tr w:rsidR="00000000">
        <w:tblPrEx>
          <w:tblCellMar>
            <w:top w:w="0" w:type="dxa"/>
            <w:bottom w:w="0" w:type="dxa"/>
          </w:tblCellMar>
        </w:tblPrEx>
        <w:trPr>
          <w:jc w:val="right"/>
        </w:trPr>
        <w:tc>
          <w:tcPr>
            <w:tcW w:w="1980" w:type="dxa"/>
          </w:tcPr>
          <w:p w:rsidR="00000000" w:rsidRDefault="00DC5B03">
            <w:pPr>
              <w:spacing w:before="40" w:after="40" w:line="300" w:lineRule="exact"/>
              <w:jc w:val="both"/>
              <w:rPr>
                <w:rFonts w:hint="cs"/>
                <w:szCs w:val="28"/>
                <w:rtl/>
              </w:rPr>
            </w:pPr>
            <w:r>
              <w:rPr>
                <w:rFonts w:hint="cs"/>
                <w:szCs w:val="28"/>
                <w:rtl/>
              </w:rPr>
              <w:t>245 284</w:t>
            </w:r>
          </w:p>
          <w:p w:rsidR="00000000" w:rsidRDefault="00DC5B03">
            <w:pPr>
              <w:spacing w:before="40" w:after="40" w:line="300" w:lineRule="exact"/>
              <w:jc w:val="both"/>
              <w:rPr>
                <w:rFonts w:hint="cs"/>
                <w:szCs w:val="28"/>
                <w:rtl/>
              </w:rPr>
            </w:pPr>
            <w:r>
              <w:rPr>
                <w:rFonts w:hint="cs"/>
                <w:szCs w:val="28"/>
                <w:rtl/>
              </w:rPr>
              <w:t>(27.78</w:t>
            </w:r>
            <w:r>
              <w:rPr>
                <w:rFonts w:cs="Mudir MT" w:hint="cs"/>
                <w:sz w:val="18"/>
                <w:szCs w:val="20"/>
                <w:rtl/>
                <w:lang w:eastAsia="en-US"/>
              </w:rPr>
              <w:t>%)</w:t>
            </w:r>
          </w:p>
        </w:tc>
        <w:tc>
          <w:tcPr>
            <w:tcW w:w="1980" w:type="dxa"/>
          </w:tcPr>
          <w:p w:rsidR="00000000" w:rsidRDefault="00DC5B03">
            <w:pPr>
              <w:spacing w:before="40" w:after="40" w:line="300" w:lineRule="exact"/>
              <w:ind w:firstLine="370"/>
              <w:jc w:val="both"/>
              <w:rPr>
                <w:rFonts w:hint="cs"/>
                <w:szCs w:val="28"/>
                <w:rtl/>
              </w:rPr>
            </w:pPr>
            <w:r>
              <w:rPr>
                <w:rFonts w:hint="cs"/>
                <w:szCs w:val="28"/>
                <w:rtl/>
              </w:rPr>
              <w:t>650 383</w:t>
            </w:r>
          </w:p>
          <w:p w:rsidR="00000000" w:rsidRDefault="00DC5B03">
            <w:pPr>
              <w:spacing w:before="40" w:after="40" w:line="300" w:lineRule="exact"/>
              <w:ind w:firstLine="370"/>
              <w:jc w:val="both"/>
              <w:rPr>
                <w:rFonts w:hint="cs"/>
                <w:szCs w:val="28"/>
                <w:rtl/>
              </w:rPr>
            </w:pPr>
            <w:r>
              <w:rPr>
                <w:rFonts w:hint="cs"/>
                <w:szCs w:val="28"/>
                <w:rtl/>
              </w:rPr>
              <w:t>(32.83</w:t>
            </w:r>
            <w:r>
              <w:rPr>
                <w:rFonts w:cs="Mudir MT" w:hint="cs"/>
                <w:sz w:val="18"/>
                <w:szCs w:val="20"/>
                <w:rtl/>
                <w:lang w:eastAsia="en-US"/>
              </w:rPr>
              <w:t>%</w:t>
            </w:r>
            <w:r>
              <w:rPr>
                <w:rFonts w:hint="cs"/>
                <w:szCs w:val="28"/>
                <w:rtl/>
              </w:rPr>
              <w:t>)</w:t>
            </w:r>
          </w:p>
        </w:tc>
        <w:tc>
          <w:tcPr>
            <w:tcW w:w="4468" w:type="dxa"/>
          </w:tcPr>
          <w:p w:rsidR="00000000" w:rsidRDefault="00DC5B03">
            <w:pPr>
              <w:spacing w:before="40" w:after="40" w:line="300" w:lineRule="exact"/>
              <w:jc w:val="both"/>
              <w:rPr>
                <w:rFonts w:hint="cs"/>
                <w:szCs w:val="28"/>
                <w:rtl/>
              </w:rPr>
            </w:pPr>
            <w:r>
              <w:rPr>
                <w:rFonts w:hint="cs"/>
                <w:szCs w:val="28"/>
                <w:rtl/>
              </w:rPr>
              <w:t>عدد الإصابات بالملاريا</w:t>
            </w:r>
          </w:p>
        </w:tc>
        <w:tc>
          <w:tcPr>
            <w:tcW w:w="1034" w:type="dxa"/>
          </w:tcPr>
          <w:p w:rsidR="00000000" w:rsidRDefault="00DC5B03">
            <w:pPr>
              <w:spacing w:before="40" w:after="40" w:line="300" w:lineRule="exact"/>
              <w:jc w:val="both"/>
              <w:rPr>
                <w:rFonts w:hint="cs"/>
                <w:szCs w:val="28"/>
                <w:rtl/>
              </w:rPr>
            </w:pPr>
            <w:r>
              <w:rPr>
                <w:rFonts w:hint="cs"/>
                <w:szCs w:val="28"/>
                <w:rtl/>
              </w:rPr>
              <w:t>7</w:t>
            </w:r>
          </w:p>
        </w:tc>
      </w:tr>
      <w:tr w:rsidR="00000000">
        <w:tblPrEx>
          <w:tblCellMar>
            <w:top w:w="0" w:type="dxa"/>
            <w:bottom w:w="0" w:type="dxa"/>
          </w:tblCellMar>
        </w:tblPrEx>
        <w:trPr>
          <w:jc w:val="right"/>
        </w:trPr>
        <w:tc>
          <w:tcPr>
            <w:tcW w:w="1980" w:type="dxa"/>
          </w:tcPr>
          <w:p w:rsidR="00000000" w:rsidRDefault="00DC5B03">
            <w:pPr>
              <w:spacing w:before="40" w:after="40" w:line="300" w:lineRule="exact"/>
              <w:jc w:val="both"/>
              <w:rPr>
                <w:rFonts w:hint="cs"/>
                <w:szCs w:val="28"/>
                <w:rtl/>
              </w:rPr>
            </w:pPr>
            <w:r>
              <w:rPr>
                <w:rFonts w:hint="cs"/>
                <w:szCs w:val="28"/>
                <w:rtl/>
              </w:rPr>
              <w:t>535 383</w:t>
            </w:r>
          </w:p>
          <w:p w:rsidR="00000000" w:rsidRDefault="00DC5B03">
            <w:pPr>
              <w:spacing w:before="40" w:after="40" w:line="300" w:lineRule="exact"/>
              <w:jc w:val="both"/>
              <w:rPr>
                <w:rFonts w:hint="cs"/>
                <w:szCs w:val="28"/>
                <w:rtl/>
              </w:rPr>
            </w:pPr>
            <w:r>
              <w:rPr>
                <w:rFonts w:hint="cs"/>
                <w:szCs w:val="28"/>
                <w:rtl/>
              </w:rPr>
              <w:t>(34.73</w:t>
            </w:r>
            <w:r>
              <w:rPr>
                <w:rFonts w:cs="Mudir MT" w:hint="cs"/>
                <w:sz w:val="18"/>
                <w:szCs w:val="20"/>
                <w:rtl/>
                <w:lang w:eastAsia="en-US"/>
              </w:rPr>
              <w:t>%)</w:t>
            </w:r>
          </w:p>
        </w:tc>
        <w:tc>
          <w:tcPr>
            <w:tcW w:w="1980" w:type="dxa"/>
          </w:tcPr>
          <w:p w:rsidR="00000000" w:rsidRDefault="00DC5B03">
            <w:pPr>
              <w:spacing w:before="40" w:after="40" w:line="300" w:lineRule="exact"/>
              <w:ind w:firstLine="370"/>
              <w:jc w:val="both"/>
              <w:rPr>
                <w:rFonts w:hint="cs"/>
                <w:szCs w:val="28"/>
                <w:rtl/>
              </w:rPr>
            </w:pPr>
            <w:r>
              <w:rPr>
                <w:rFonts w:hint="cs"/>
                <w:szCs w:val="28"/>
                <w:rtl/>
              </w:rPr>
              <w:t>862 328</w:t>
            </w:r>
          </w:p>
          <w:p w:rsidR="00000000" w:rsidRDefault="00DC5B03">
            <w:pPr>
              <w:spacing w:before="40" w:after="40" w:line="300" w:lineRule="exact"/>
              <w:ind w:firstLine="370"/>
              <w:jc w:val="both"/>
              <w:rPr>
                <w:rFonts w:hint="cs"/>
                <w:szCs w:val="28"/>
                <w:rtl/>
              </w:rPr>
            </w:pPr>
            <w:r>
              <w:rPr>
                <w:rFonts w:hint="cs"/>
                <w:szCs w:val="28"/>
                <w:rtl/>
              </w:rPr>
              <w:t>(28.14</w:t>
            </w:r>
            <w:r>
              <w:rPr>
                <w:rFonts w:cs="Mudir MT" w:hint="cs"/>
                <w:sz w:val="18"/>
                <w:szCs w:val="20"/>
                <w:rtl/>
                <w:lang w:eastAsia="en-US"/>
              </w:rPr>
              <w:t>%)</w:t>
            </w:r>
          </w:p>
        </w:tc>
        <w:tc>
          <w:tcPr>
            <w:tcW w:w="4468" w:type="dxa"/>
          </w:tcPr>
          <w:p w:rsidR="00000000" w:rsidRDefault="00DC5B03">
            <w:pPr>
              <w:spacing w:before="40" w:after="40" w:line="300" w:lineRule="exact"/>
              <w:jc w:val="both"/>
              <w:rPr>
                <w:rFonts w:hint="cs"/>
                <w:szCs w:val="28"/>
                <w:rtl/>
              </w:rPr>
            </w:pPr>
            <w:r>
              <w:rPr>
                <w:rFonts w:hint="cs"/>
                <w:szCs w:val="28"/>
                <w:rtl/>
              </w:rPr>
              <w:t>عدد الإصاب</w:t>
            </w:r>
            <w:r>
              <w:rPr>
                <w:rFonts w:hint="cs"/>
                <w:szCs w:val="28"/>
                <w:rtl/>
              </w:rPr>
              <w:t xml:space="preserve">ات </w:t>
            </w:r>
            <w:proofErr w:type="spellStart"/>
            <w:r>
              <w:rPr>
                <w:rFonts w:hint="cs"/>
                <w:szCs w:val="28"/>
                <w:rtl/>
              </w:rPr>
              <w:t>بالإسهالات</w:t>
            </w:r>
            <w:proofErr w:type="spellEnd"/>
            <w:r>
              <w:rPr>
                <w:rFonts w:hint="cs"/>
                <w:szCs w:val="28"/>
                <w:rtl/>
              </w:rPr>
              <w:t xml:space="preserve"> (التهاب الأمعاء)</w:t>
            </w:r>
          </w:p>
        </w:tc>
        <w:tc>
          <w:tcPr>
            <w:tcW w:w="1034" w:type="dxa"/>
          </w:tcPr>
          <w:p w:rsidR="00000000" w:rsidRDefault="00DC5B03">
            <w:pPr>
              <w:spacing w:before="40" w:after="40" w:line="300" w:lineRule="exact"/>
              <w:jc w:val="both"/>
              <w:rPr>
                <w:rFonts w:hint="cs"/>
                <w:szCs w:val="28"/>
                <w:rtl/>
              </w:rPr>
            </w:pPr>
            <w:r>
              <w:rPr>
                <w:rFonts w:hint="cs"/>
                <w:szCs w:val="28"/>
                <w:rtl/>
              </w:rPr>
              <w:t>8</w:t>
            </w:r>
          </w:p>
        </w:tc>
      </w:tr>
    </w:tbl>
    <w:p w:rsidR="00000000" w:rsidRDefault="00DC5B03">
      <w:pPr>
        <w:spacing w:before="120" w:line="380" w:lineRule="exact"/>
        <w:jc w:val="both"/>
        <w:rPr>
          <w:rFonts w:hint="cs"/>
          <w:rtl/>
        </w:rPr>
      </w:pPr>
      <w:r>
        <w:rPr>
          <w:rFonts w:hint="cs"/>
          <w:i/>
          <w:iCs/>
          <w:sz w:val="26"/>
          <w:szCs w:val="28"/>
          <w:rtl/>
        </w:rPr>
        <w:tab/>
        <w:t>المصدر</w:t>
      </w:r>
      <w:r>
        <w:rPr>
          <w:rFonts w:hint="cs"/>
          <w:sz w:val="26"/>
          <w:szCs w:val="28"/>
          <w:rtl/>
        </w:rPr>
        <w:t>:</w:t>
      </w:r>
      <w:r>
        <w:rPr>
          <w:rFonts w:hint="cs"/>
          <w:sz w:val="26"/>
          <w:szCs w:val="28"/>
          <w:rtl/>
        </w:rPr>
        <w:tab/>
        <w:t xml:space="preserve">كتاب </w:t>
      </w:r>
      <w:proofErr w:type="spellStart"/>
      <w:r>
        <w:rPr>
          <w:rFonts w:hint="cs"/>
          <w:sz w:val="26"/>
          <w:szCs w:val="28"/>
          <w:rtl/>
        </w:rPr>
        <w:t>الاحصاء</w:t>
      </w:r>
      <w:proofErr w:type="spellEnd"/>
      <w:r>
        <w:rPr>
          <w:rFonts w:hint="cs"/>
          <w:sz w:val="26"/>
          <w:szCs w:val="28"/>
          <w:rtl/>
        </w:rPr>
        <w:t xml:space="preserve"> السنوي 2003.</w:t>
      </w:r>
    </w:p>
    <w:p w:rsidR="00000000" w:rsidRDefault="00DC5B03">
      <w:pPr>
        <w:spacing w:before="0" w:line="380" w:lineRule="exact"/>
        <w:jc w:val="both"/>
        <w:rPr>
          <w:rFonts w:hint="cs"/>
          <w:lang w:eastAsia="ar-YE"/>
        </w:rPr>
      </w:pPr>
      <w:r>
        <w:rPr>
          <w:rFonts w:hint="cs"/>
          <w:rtl/>
        </w:rPr>
        <w:t>319-</w:t>
      </w:r>
      <w:r>
        <w:rPr>
          <w:rFonts w:hint="cs"/>
          <w:rtl/>
        </w:rPr>
        <w:tab/>
      </w:r>
      <w:r>
        <w:rPr>
          <w:rFonts w:hint="cs"/>
          <w:rtl/>
          <w:lang w:eastAsia="ar-YE" w:bidi="ar-YE"/>
        </w:rPr>
        <w:t>كما تم إنشاء عدد من المراكز الوقائية والعلاجية مثل المركز الوطني للرصد الوبائي، والمركز الوطني لدحر الملاريا، ومركز الحجر الصحي.</w:t>
      </w:r>
    </w:p>
    <w:p w:rsidR="00000000" w:rsidRDefault="00DC5B03">
      <w:pPr>
        <w:spacing w:before="0" w:line="380" w:lineRule="exact"/>
        <w:jc w:val="both"/>
        <w:rPr>
          <w:rFonts w:hint="cs"/>
          <w:spacing w:val="2"/>
          <w:lang w:eastAsia="ar-YE"/>
        </w:rPr>
      </w:pPr>
      <w:r>
        <w:rPr>
          <w:rFonts w:hint="cs"/>
          <w:rtl/>
          <w:lang w:eastAsia="ar-YE" w:bidi="ar-YE"/>
        </w:rPr>
        <w:t>320-</w:t>
      </w:r>
      <w:r>
        <w:rPr>
          <w:rFonts w:hint="cs"/>
          <w:rtl/>
          <w:lang w:eastAsia="ar-YE" w:bidi="ar-YE"/>
        </w:rPr>
        <w:tab/>
      </w:r>
      <w:r>
        <w:rPr>
          <w:rFonts w:hint="cs"/>
          <w:spacing w:val="2"/>
          <w:rtl/>
          <w:lang w:eastAsia="ar-YE" w:bidi="ar-YE"/>
        </w:rPr>
        <w:t>ورغم ذلك، فالقطاع الصحي مازال يواجه تحديات وصعوب</w:t>
      </w:r>
      <w:r>
        <w:rPr>
          <w:rFonts w:hint="cs"/>
          <w:spacing w:val="2"/>
          <w:rtl/>
          <w:lang w:eastAsia="ar-YE" w:bidi="ar-YE"/>
        </w:rPr>
        <w:t xml:space="preserve">ات كبيرة ناجمة في معظمها عن عجز خدمات الصحة عن مواكبة الاحتياجات المتزايدة إليها نتيجة النمو السكاني المرتفع مع استمرار انتشار الأمراض المعدية مثل الملاريا </w:t>
      </w:r>
      <w:proofErr w:type="spellStart"/>
      <w:r>
        <w:rPr>
          <w:rFonts w:hint="cs"/>
          <w:spacing w:val="2"/>
          <w:rtl/>
          <w:lang w:eastAsia="ar-YE" w:bidi="ar-YE"/>
        </w:rPr>
        <w:t>والإسهالات</w:t>
      </w:r>
      <w:proofErr w:type="spellEnd"/>
      <w:r>
        <w:rPr>
          <w:rFonts w:hint="cs"/>
          <w:spacing w:val="2"/>
          <w:rtl/>
          <w:lang w:eastAsia="ar-YE" w:bidi="ar-YE"/>
        </w:rPr>
        <w:t xml:space="preserve"> والبلهارسيا وإن كانت بدرجات متفاوتة. لذا فإن الرؤية الاستراتيجية تستهدف إعلان اليمن خاليا</w:t>
      </w:r>
      <w:r>
        <w:rPr>
          <w:rFonts w:hint="cs"/>
          <w:spacing w:val="2"/>
          <w:rtl/>
          <w:lang w:eastAsia="ar-YE" w:bidi="ar-YE"/>
        </w:rPr>
        <w:t>ً من الأوبئة والأمراض السارية والمستوطنة مثل الملاريا والبلهارسيا والسل والطفيليات المعوية بحلول عام 2010.</w:t>
      </w:r>
    </w:p>
    <w:p w:rsidR="00000000" w:rsidRDefault="00DC5B03">
      <w:pPr>
        <w:spacing w:before="0" w:line="380" w:lineRule="exact"/>
        <w:jc w:val="both"/>
        <w:rPr>
          <w:rFonts w:hint="cs"/>
          <w:rtl/>
          <w:lang w:eastAsia="ar-YE" w:bidi="ar-YE"/>
        </w:rPr>
      </w:pPr>
      <w:r>
        <w:rPr>
          <w:rFonts w:hint="cs"/>
          <w:b/>
          <w:bCs/>
          <w:rtl/>
          <w:lang w:eastAsia="ar-YE" w:bidi="ar-YE"/>
        </w:rPr>
        <w:t>الحق في الضمان الاجتماعي</w:t>
      </w:r>
      <w:r>
        <w:rPr>
          <w:rFonts w:hint="cs"/>
          <w:vertAlign w:val="superscript"/>
          <w:rtl/>
          <w:lang w:eastAsia="ar-YE" w:bidi="ar-YE"/>
        </w:rPr>
        <w:t>(</w:t>
      </w:r>
      <w:r>
        <w:rPr>
          <w:rStyle w:val="FootnoteReference"/>
          <w:sz w:val="26"/>
          <w:rtl/>
          <w:lang w:eastAsia="ar-YE" w:bidi="ar-YE"/>
        </w:rPr>
        <w:footnoteReference w:id="58"/>
      </w:r>
      <w:r>
        <w:rPr>
          <w:rFonts w:hint="cs"/>
          <w:vertAlign w:val="superscript"/>
          <w:rtl/>
          <w:lang w:eastAsia="ar-YE" w:bidi="ar-YE"/>
        </w:rPr>
        <w:t>)</w:t>
      </w:r>
    </w:p>
    <w:p w:rsidR="00000000" w:rsidRDefault="00DC5B03">
      <w:pPr>
        <w:spacing w:before="0" w:line="380" w:lineRule="exact"/>
        <w:jc w:val="both"/>
        <w:rPr>
          <w:rFonts w:hint="cs"/>
          <w:sz w:val="30"/>
        </w:rPr>
      </w:pPr>
      <w:r>
        <w:rPr>
          <w:rFonts w:hint="cs"/>
          <w:rtl/>
        </w:rPr>
        <w:t>321-</w:t>
      </w:r>
      <w:r>
        <w:rPr>
          <w:rFonts w:hint="cs"/>
          <w:rtl/>
        </w:rPr>
        <w:tab/>
        <w:t xml:space="preserve">الدستور يلزم الدولة في المادة 56 على توفير أنظمة الحماية الاجتماعية للفئات التي تحتاج إليها. وبموجب قانون التأمينات </w:t>
      </w:r>
      <w:r>
        <w:rPr>
          <w:rFonts w:hint="cs"/>
          <w:rtl/>
        </w:rPr>
        <w:t xml:space="preserve">يخضع جميع العاملين في الدولة والقطاعات الاقتصادية التابعة لها، لنظام التأمين الإجباري. كما يوفر قانون </w:t>
      </w:r>
      <w:r>
        <w:rPr>
          <w:rFonts w:hint="cs"/>
          <w:sz w:val="32"/>
          <w:rtl/>
        </w:rPr>
        <w:t xml:space="preserve">الضمان الاجتماعي </w:t>
      </w:r>
      <w:r>
        <w:rPr>
          <w:snapToGrid w:val="0"/>
          <w:sz w:val="32"/>
          <w:rtl/>
        </w:rPr>
        <w:t>رقم 31 لسنة 1996 والمعدل بالقانون رقم 17 لسنة 1999</w:t>
      </w:r>
      <w:r>
        <w:rPr>
          <w:rFonts w:hint="cs"/>
          <w:sz w:val="32"/>
          <w:rtl/>
        </w:rPr>
        <w:t xml:space="preserve"> التأمين لسن الشيخوخة وحالات الإعاقة والعجز والإصابات المستديمة والوفاة. </w:t>
      </w:r>
    </w:p>
    <w:p w:rsidR="00000000" w:rsidRDefault="00DC5B03">
      <w:pPr>
        <w:spacing w:before="0" w:line="380" w:lineRule="exact"/>
        <w:jc w:val="both"/>
        <w:rPr>
          <w:rFonts w:hint="cs"/>
          <w:sz w:val="32"/>
        </w:rPr>
      </w:pPr>
      <w:r>
        <w:rPr>
          <w:rFonts w:hint="cs"/>
          <w:sz w:val="32"/>
          <w:rtl/>
        </w:rPr>
        <w:t>322-</w:t>
      </w:r>
      <w:r>
        <w:rPr>
          <w:rFonts w:hint="cs"/>
          <w:sz w:val="32"/>
          <w:rtl/>
        </w:rPr>
        <w:tab/>
        <w:t>ولمواجهة</w:t>
      </w:r>
      <w:r>
        <w:rPr>
          <w:rFonts w:hint="cs"/>
          <w:sz w:val="32"/>
          <w:rtl/>
        </w:rPr>
        <w:t xml:space="preserve"> معاناة الجزء الأكثر فقراً من السكان بسبب النتائج المؤقتة للإصلاحات المالية والاقتصادية أنشأت الحكومةُ شبكةً للأمان الاجتماعي وهي بمفهومها الراهن تمثل مجموعةً من السياسات والإجراءات التي يفترض فيها أن تؤمن حداً أدنى من العيش الكريم والخدمات الأساسية للفئات</w:t>
      </w:r>
      <w:r>
        <w:rPr>
          <w:rFonts w:hint="cs"/>
          <w:sz w:val="32"/>
          <w:rtl/>
        </w:rPr>
        <w:t xml:space="preserve"> الواقعة دون الخط الأعلى للفقر أو </w:t>
      </w:r>
      <w:proofErr w:type="spellStart"/>
      <w:r>
        <w:rPr>
          <w:rFonts w:hint="cs"/>
          <w:sz w:val="32"/>
          <w:rtl/>
        </w:rPr>
        <w:t>المهمشة</w:t>
      </w:r>
      <w:proofErr w:type="spellEnd"/>
      <w:r>
        <w:rPr>
          <w:rFonts w:hint="cs"/>
          <w:sz w:val="32"/>
          <w:rtl/>
        </w:rPr>
        <w:t xml:space="preserve"> أو تلك المعرضة للدخول في فئة الفقراء حيث تم التوسُّعُ في أهداف الحماية الاجتماعية لتتجاوز حماية الفئات الأكثر فقراً والأشد عرضةً لأضرار الإصلاحات الاقتصادية إلى الفئات المعرضة للوقوع تحت خط الفقر. </w:t>
      </w:r>
    </w:p>
    <w:p w:rsidR="00000000" w:rsidRDefault="00DC5B03">
      <w:pPr>
        <w:spacing w:before="0" w:line="380" w:lineRule="exact"/>
        <w:jc w:val="both"/>
        <w:rPr>
          <w:rFonts w:hint="cs"/>
          <w:sz w:val="32"/>
        </w:rPr>
      </w:pPr>
      <w:r>
        <w:rPr>
          <w:rFonts w:hint="cs"/>
          <w:sz w:val="32"/>
          <w:rtl/>
        </w:rPr>
        <w:t>323-</w:t>
      </w:r>
      <w:r>
        <w:rPr>
          <w:rFonts w:hint="cs"/>
          <w:sz w:val="32"/>
          <w:rtl/>
        </w:rPr>
        <w:tab/>
        <w:t xml:space="preserve">إن البنيان </w:t>
      </w:r>
      <w:r>
        <w:rPr>
          <w:rFonts w:hint="cs"/>
          <w:sz w:val="32"/>
          <w:rtl/>
        </w:rPr>
        <w:t xml:space="preserve">الراهن لمنظومة الأمان الاجتماعي يقوم على أربعة أركان أساسية: </w:t>
      </w:r>
    </w:p>
    <w:p w:rsidR="00000000" w:rsidRDefault="00DC5B03">
      <w:pPr>
        <w:spacing w:before="0" w:line="380" w:lineRule="exact"/>
        <w:jc w:val="both"/>
        <w:rPr>
          <w:rFonts w:hint="cs"/>
          <w:sz w:val="32"/>
          <w:rtl/>
        </w:rPr>
      </w:pPr>
      <w:r>
        <w:rPr>
          <w:rFonts w:hint="cs"/>
          <w:sz w:val="32"/>
          <w:rtl/>
        </w:rPr>
        <w:tab/>
        <w:t>-</w:t>
      </w:r>
      <w:r>
        <w:rPr>
          <w:rFonts w:hint="cs"/>
          <w:sz w:val="32"/>
          <w:rtl/>
        </w:rPr>
        <w:tab/>
        <w:t>نظام الإعانات والمساعدات النقدية من خلال صندوق الرعاية الاجتماعية؛</w:t>
      </w:r>
    </w:p>
    <w:p w:rsidR="00000000" w:rsidRDefault="00DC5B03">
      <w:pPr>
        <w:spacing w:before="0" w:line="380" w:lineRule="exact"/>
        <w:ind w:left="1614" w:hanging="900"/>
        <w:jc w:val="both"/>
        <w:rPr>
          <w:rFonts w:hint="cs"/>
          <w:sz w:val="32"/>
        </w:rPr>
      </w:pPr>
      <w:r>
        <w:rPr>
          <w:rFonts w:hint="cs"/>
          <w:sz w:val="32"/>
          <w:rtl/>
        </w:rPr>
        <w:t>-</w:t>
      </w:r>
      <w:r>
        <w:rPr>
          <w:rFonts w:hint="cs"/>
          <w:sz w:val="32"/>
          <w:rtl/>
        </w:rPr>
        <w:tab/>
        <w:t>نظام التنمية الاجتماعية الذي يختص بتقديم برامج ومشاريع اجتماعية مختلفة من خلال صندوق التنمية الاجتماعية والبرامج الاجتماعي</w:t>
      </w:r>
      <w:r>
        <w:rPr>
          <w:rFonts w:hint="cs"/>
          <w:sz w:val="32"/>
          <w:rtl/>
        </w:rPr>
        <w:t>ة المحددة التي تستهدف شرائحَ معينةً في المجتمع كالمعاقين والمرأة والعاطلين عن العمل (برنامج الأشغال)؛</w:t>
      </w:r>
    </w:p>
    <w:p w:rsidR="00000000" w:rsidRDefault="00DC5B03">
      <w:pPr>
        <w:spacing w:before="0" w:line="380" w:lineRule="exact"/>
        <w:ind w:left="1614" w:hanging="900"/>
        <w:jc w:val="both"/>
        <w:rPr>
          <w:rFonts w:hint="cs"/>
          <w:sz w:val="32"/>
        </w:rPr>
      </w:pPr>
      <w:r>
        <w:rPr>
          <w:rFonts w:hint="cs"/>
          <w:sz w:val="32"/>
          <w:rtl/>
        </w:rPr>
        <w:t>-</w:t>
      </w:r>
      <w:r>
        <w:rPr>
          <w:rFonts w:hint="cs"/>
          <w:sz w:val="32"/>
          <w:rtl/>
        </w:rPr>
        <w:tab/>
        <w:t>نظام التأمينات الاجتماعية الذي يختص بتقديم الحماية للمشتركين في هذا القطاع من العاملين وذلك في فترة ما بعد العمل والشيخوخة والمرض والإصابة من العمل ونحو</w:t>
      </w:r>
      <w:r>
        <w:rPr>
          <w:rFonts w:hint="cs"/>
          <w:sz w:val="32"/>
          <w:rtl/>
        </w:rPr>
        <w:t>ها؛</w:t>
      </w:r>
    </w:p>
    <w:p w:rsidR="00000000" w:rsidRDefault="00DC5B03">
      <w:pPr>
        <w:spacing w:before="0" w:line="380" w:lineRule="exact"/>
        <w:ind w:left="1614" w:hanging="900"/>
        <w:jc w:val="both"/>
        <w:rPr>
          <w:rFonts w:hint="cs"/>
          <w:sz w:val="32"/>
          <w:rtl/>
        </w:rPr>
      </w:pPr>
      <w:r>
        <w:rPr>
          <w:rFonts w:hint="cs"/>
          <w:sz w:val="32"/>
          <w:rtl/>
        </w:rPr>
        <w:t>-</w:t>
      </w:r>
      <w:r>
        <w:rPr>
          <w:rFonts w:hint="cs"/>
          <w:sz w:val="32"/>
          <w:rtl/>
        </w:rPr>
        <w:tab/>
        <w:t>نظام الإعانات ودعم الإنتاجية الذي يختص بتقديم دعم للأنشطة الإنتاجية في مجال الزراعة والأسماك والثروة الحيوانية من خلال آلية صندوق دعم الإنتاج الزراعي والسمكي.</w:t>
      </w:r>
    </w:p>
    <w:p w:rsidR="00000000" w:rsidRDefault="00DC5B03">
      <w:pPr>
        <w:spacing w:before="0" w:line="380" w:lineRule="exact"/>
        <w:ind w:left="-6"/>
        <w:jc w:val="both"/>
        <w:rPr>
          <w:rFonts w:hint="cs"/>
          <w:sz w:val="32"/>
        </w:rPr>
      </w:pPr>
      <w:r>
        <w:rPr>
          <w:rFonts w:hint="cs"/>
          <w:sz w:val="32"/>
          <w:rtl/>
        </w:rPr>
        <w:tab/>
        <w:t>324-</w:t>
      </w:r>
      <w:r>
        <w:rPr>
          <w:rFonts w:hint="cs"/>
          <w:sz w:val="32"/>
          <w:rtl/>
        </w:rPr>
        <w:tab/>
        <w:t>ويمكن القول إن أهم مكونــات "آليات" شبكة الأمان الاجتماعي ذات الصلة بتوسيع مظلة الضما</w:t>
      </w:r>
      <w:r>
        <w:rPr>
          <w:rFonts w:hint="cs"/>
          <w:sz w:val="32"/>
          <w:rtl/>
        </w:rPr>
        <w:t>ن الاجتماعي والرعاية الاجتماعية تتمثل في:</w:t>
      </w:r>
    </w:p>
    <w:p w:rsidR="00000000" w:rsidRDefault="00DC5B03">
      <w:pPr>
        <w:spacing w:before="0" w:line="380" w:lineRule="exact"/>
        <w:jc w:val="both"/>
        <w:rPr>
          <w:rFonts w:hint="cs"/>
          <w:sz w:val="32"/>
        </w:rPr>
      </w:pPr>
      <w:r>
        <w:rPr>
          <w:rFonts w:hint="cs"/>
          <w:sz w:val="32"/>
          <w:rtl/>
        </w:rPr>
        <w:tab/>
      </w:r>
      <w:r>
        <w:rPr>
          <w:rFonts w:hint="cs"/>
          <w:b/>
          <w:bCs/>
          <w:sz w:val="32"/>
          <w:rtl/>
        </w:rPr>
        <w:t>(أ)</w:t>
      </w:r>
      <w:r>
        <w:rPr>
          <w:rFonts w:hint="cs"/>
          <w:b/>
          <w:bCs/>
          <w:sz w:val="32"/>
          <w:rtl/>
        </w:rPr>
        <w:tab/>
        <w:t>صندوق الرعاية الاجتماعية، 1996</w:t>
      </w:r>
    </w:p>
    <w:p w:rsidR="00000000" w:rsidRDefault="00DC5B03">
      <w:pPr>
        <w:spacing w:before="0" w:line="380" w:lineRule="exact"/>
        <w:jc w:val="both"/>
        <w:rPr>
          <w:rFonts w:hint="cs"/>
          <w:spacing w:val="0"/>
          <w:sz w:val="32"/>
        </w:rPr>
      </w:pPr>
      <w:r>
        <w:rPr>
          <w:rFonts w:hint="cs"/>
          <w:sz w:val="32"/>
          <w:rtl/>
        </w:rPr>
        <w:t>324-</w:t>
      </w:r>
      <w:r>
        <w:rPr>
          <w:rFonts w:hint="cs"/>
          <w:sz w:val="32"/>
          <w:rtl/>
        </w:rPr>
        <w:tab/>
      </w:r>
      <w:r>
        <w:rPr>
          <w:rFonts w:hint="cs"/>
          <w:spacing w:val="0"/>
          <w:sz w:val="32"/>
          <w:rtl/>
        </w:rPr>
        <w:t>يعد صندوق الرعاية الاجتماعية أحد مكونات شبكة الأمان الاجتماعي الذي يعمل على توسيع مظلة الرعاية الاجتماعية وفق قانون الرعاية الاجتماعية رقـم 31 لعام 1996 من خلال تقديم الإعان</w:t>
      </w:r>
      <w:r>
        <w:rPr>
          <w:rFonts w:hint="cs"/>
          <w:spacing w:val="0"/>
          <w:sz w:val="32"/>
          <w:rtl/>
        </w:rPr>
        <w:t>ات النقدية لتشمل كافة الفئات المستهدفة في القانون وقد أدرجها قانونُ الرعاية الاجتماعية في المواد 6، 7، 8. وقد تبنى الصندوق 000 100 حالة جديدة عام 2003 ليصل إجمالي الحالات التي يغطيها 105 552 حالة. وقام الصندوق بتوسيع شبكة معلوماته وتعميمها في المحافظات حيث</w:t>
      </w:r>
      <w:r>
        <w:rPr>
          <w:rFonts w:hint="cs"/>
          <w:spacing w:val="0"/>
          <w:sz w:val="32"/>
          <w:rtl/>
        </w:rPr>
        <w:t xml:space="preserve"> تغطي حالياً حوالي 55 في المائة من المديريات لتسهيل وضبط إجراءات اعتماد الحالات الجديدة. </w:t>
      </w:r>
    </w:p>
    <w:p w:rsidR="00000000" w:rsidRDefault="00DC5B03">
      <w:pPr>
        <w:spacing w:before="0" w:line="380" w:lineRule="exact"/>
        <w:jc w:val="both"/>
        <w:rPr>
          <w:rFonts w:hint="cs"/>
          <w:sz w:val="32"/>
        </w:rPr>
      </w:pPr>
      <w:r>
        <w:rPr>
          <w:rFonts w:hint="cs"/>
          <w:sz w:val="32"/>
          <w:rtl/>
        </w:rPr>
        <w:t>325-</w:t>
      </w:r>
      <w:r>
        <w:rPr>
          <w:rFonts w:hint="cs"/>
          <w:sz w:val="32"/>
          <w:rtl/>
        </w:rPr>
        <w:tab/>
        <w:t>ويعدُّ الصندوق المكوَّن ضمن شبكة الأمان الاجتماعي الذي يُعنى بتقديم المساعدات الاجتماعية النقدية لفئات اجتماعية حددها قانونُ إنشائه. والفئات المشمولة بمساعدة الص</w:t>
      </w:r>
      <w:r>
        <w:rPr>
          <w:rFonts w:hint="cs"/>
          <w:sz w:val="32"/>
          <w:rtl/>
        </w:rPr>
        <w:t>ندوق هم الأفراد الذين ليس لهم دخول تساوي أو تفوق الحد الأدنى من الأجور والمرتبات، حيث تصل المساعدة النقدية إلى 000 1 ريال للشخص الواحد المستفيد، تضاف إليه 200 ريال لكل فرد من أفراد أسرته وبحد أقصى 000 2 ريال أي ما يقـارب 10.83 دولاراً شهرياً للأسرة التي يص</w:t>
      </w:r>
      <w:r>
        <w:rPr>
          <w:rFonts w:hint="cs"/>
          <w:sz w:val="32"/>
          <w:rtl/>
        </w:rPr>
        <w:t>ل عدد أفرادها إلى ستة أفراد، ووصل عدد المشمولين بهذه المساعدة حتى نهاية 2004، 000 700 حالة وهناك اتجاه لزيادة هذه المساعدة إلى مستويات أكثر ملاءمة.</w:t>
      </w:r>
    </w:p>
    <w:p w:rsidR="00000000" w:rsidRDefault="00DC5B03">
      <w:pPr>
        <w:spacing w:before="0" w:line="380" w:lineRule="exact"/>
        <w:jc w:val="both"/>
        <w:rPr>
          <w:rFonts w:hint="cs"/>
          <w:b/>
          <w:bCs/>
          <w:sz w:val="32"/>
        </w:rPr>
      </w:pPr>
      <w:r>
        <w:rPr>
          <w:rFonts w:hint="cs"/>
          <w:sz w:val="32"/>
          <w:rtl/>
        </w:rPr>
        <w:tab/>
      </w:r>
      <w:r>
        <w:rPr>
          <w:rFonts w:hint="cs"/>
          <w:b/>
          <w:bCs/>
          <w:sz w:val="32"/>
          <w:rtl/>
        </w:rPr>
        <w:t>(ب)</w:t>
      </w:r>
      <w:r>
        <w:rPr>
          <w:rFonts w:hint="cs"/>
          <w:b/>
          <w:bCs/>
          <w:sz w:val="32"/>
          <w:rtl/>
        </w:rPr>
        <w:tab/>
        <w:t>الصندوق الاجتماعي للتنمية، 1997</w:t>
      </w:r>
    </w:p>
    <w:p w:rsidR="00000000" w:rsidRDefault="00DC5B03">
      <w:pPr>
        <w:spacing w:before="0" w:line="380" w:lineRule="exact"/>
        <w:jc w:val="both"/>
        <w:rPr>
          <w:rFonts w:hint="cs"/>
          <w:sz w:val="32"/>
          <w:rtl/>
        </w:rPr>
      </w:pPr>
      <w:r>
        <w:rPr>
          <w:rFonts w:hint="cs"/>
          <w:sz w:val="32"/>
          <w:rtl/>
        </w:rPr>
        <w:t>326-</w:t>
      </w:r>
      <w:r>
        <w:rPr>
          <w:rFonts w:hint="cs"/>
          <w:sz w:val="32"/>
          <w:rtl/>
        </w:rPr>
        <w:tab/>
        <w:t>يهدف هذا الصندوق إلى تنمية المجتمع  والتحسين التدريجي للمستوى المع</w:t>
      </w:r>
      <w:r>
        <w:rPr>
          <w:rFonts w:hint="cs"/>
          <w:sz w:val="32"/>
          <w:rtl/>
        </w:rPr>
        <w:t>يشي للفئات الفقيرة من المجتمع من خلال تحسين الخدمات التعليمية والصحية وإمدادات المياه والصرف الصحي والإقراض والادخار والمساهمة في خلق فرص عمل دائمة. وفي سبيل ذلك ينفذ الصندوق ثلاثة برامج أساسية هي:</w:t>
      </w:r>
    </w:p>
    <w:p w:rsidR="00000000" w:rsidRDefault="00DC5B03">
      <w:pPr>
        <w:spacing w:before="0" w:line="380" w:lineRule="exact"/>
        <w:jc w:val="both"/>
        <w:rPr>
          <w:rFonts w:hint="cs"/>
          <w:sz w:val="32"/>
          <w:rtl/>
        </w:rPr>
      </w:pPr>
      <w:r>
        <w:rPr>
          <w:rFonts w:hint="cs"/>
          <w:sz w:val="32"/>
          <w:rtl/>
        </w:rPr>
        <w:tab/>
      </w:r>
      <w:r>
        <w:rPr>
          <w:sz w:val="32"/>
          <w:rtl/>
        </w:rPr>
        <w:t>`</w:t>
      </w:r>
      <w:r>
        <w:rPr>
          <w:rFonts w:hint="cs"/>
          <w:sz w:val="32"/>
          <w:rtl/>
        </w:rPr>
        <w:t>1</w:t>
      </w:r>
      <w:r>
        <w:rPr>
          <w:sz w:val="32"/>
          <w:rtl/>
        </w:rPr>
        <w:t>`</w:t>
      </w:r>
      <w:r>
        <w:rPr>
          <w:rFonts w:hint="cs"/>
          <w:sz w:val="32"/>
          <w:rtl/>
        </w:rPr>
        <w:tab/>
        <w:t>برنامج تنمية المجتمع؛</w:t>
      </w:r>
    </w:p>
    <w:p w:rsidR="00000000" w:rsidRDefault="00DC5B03">
      <w:pPr>
        <w:spacing w:before="0" w:line="380" w:lineRule="exact"/>
        <w:jc w:val="both"/>
        <w:rPr>
          <w:rFonts w:hint="cs"/>
          <w:sz w:val="32"/>
          <w:rtl/>
        </w:rPr>
      </w:pPr>
      <w:r>
        <w:rPr>
          <w:rFonts w:hint="cs"/>
          <w:sz w:val="32"/>
          <w:rtl/>
        </w:rPr>
        <w:tab/>
      </w:r>
      <w:r>
        <w:rPr>
          <w:sz w:val="32"/>
          <w:rtl/>
        </w:rPr>
        <w:t>`</w:t>
      </w:r>
      <w:r>
        <w:rPr>
          <w:rFonts w:hint="cs"/>
          <w:sz w:val="32"/>
          <w:rtl/>
        </w:rPr>
        <w:t>2</w:t>
      </w:r>
      <w:r>
        <w:rPr>
          <w:sz w:val="32"/>
          <w:rtl/>
        </w:rPr>
        <w:t>`</w:t>
      </w:r>
      <w:r>
        <w:rPr>
          <w:rFonts w:hint="cs"/>
          <w:sz w:val="32"/>
          <w:rtl/>
        </w:rPr>
        <w:tab/>
        <w:t>برنامج تنمية المشروعات الص</w:t>
      </w:r>
      <w:r>
        <w:rPr>
          <w:rFonts w:hint="cs"/>
          <w:sz w:val="32"/>
          <w:rtl/>
        </w:rPr>
        <w:t>غيرة والأصغر؛</w:t>
      </w:r>
    </w:p>
    <w:p w:rsidR="00000000" w:rsidRDefault="00DC5B03">
      <w:pPr>
        <w:spacing w:before="0" w:line="380" w:lineRule="exact"/>
        <w:jc w:val="both"/>
        <w:rPr>
          <w:rFonts w:hint="cs"/>
          <w:sz w:val="32"/>
          <w:rtl/>
        </w:rPr>
      </w:pPr>
      <w:r>
        <w:rPr>
          <w:rFonts w:hint="cs"/>
          <w:sz w:val="32"/>
          <w:rtl/>
        </w:rPr>
        <w:tab/>
      </w:r>
      <w:r>
        <w:rPr>
          <w:sz w:val="32"/>
          <w:rtl/>
        </w:rPr>
        <w:t>`</w:t>
      </w:r>
      <w:r>
        <w:rPr>
          <w:rFonts w:hint="cs"/>
          <w:sz w:val="32"/>
          <w:rtl/>
        </w:rPr>
        <w:t>3</w:t>
      </w:r>
      <w:r>
        <w:rPr>
          <w:sz w:val="32"/>
          <w:rtl/>
        </w:rPr>
        <w:t>`</w:t>
      </w:r>
      <w:r>
        <w:rPr>
          <w:rFonts w:hint="cs"/>
          <w:sz w:val="32"/>
          <w:rtl/>
        </w:rPr>
        <w:tab/>
        <w:t>برنامج البناء المؤسسي.</w:t>
      </w:r>
    </w:p>
    <w:p w:rsidR="00000000" w:rsidRDefault="00DC5B03">
      <w:pPr>
        <w:spacing w:before="0" w:line="380" w:lineRule="exact"/>
        <w:jc w:val="both"/>
        <w:rPr>
          <w:rFonts w:hint="cs"/>
          <w:sz w:val="32"/>
        </w:rPr>
      </w:pPr>
      <w:r>
        <w:rPr>
          <w:rFonts w:hint="cs"/>
          <w:sz w:val="32"/>
          <w:rtl/>
        </w:rPr>
        <w:t>327-</w:t>
      </w:r>
      <w:r>
        <w:rPr>
          <w:rFonts w:hint="cs"/>
          <w:sz w:val="32"/>
          <w:rtl/>
        </w:rPr>
        <w:tab/>
        <w:t>وقد بلغ عدد المشروعات التي تمت الموافقة على تمويلها (منذ إنشاء الصندوق عام 1997 وحتى نهاية عام 2003)، 300 3 مشروع تقديرية تقارب 250 مليون دولار أمريكي. وقد بلغ حجم المنصرف قرابة 182 مليون دولار، ويتوقع أن يبلغ</w:t>
      </w:r>
      <w:r>
        <w:rPr>
          <w:rFonts w:hint="cs"/>
          <w:sz w:val="32"/>
          <w:rtl/>
        </w:rPr>
        <w:t xml:space="preserve"> عدد المستفيدين المباشرين منه قرابة سبعة ملايين شخص تشكل نسبة المستفيدات الإناث منهم حوالي 49 في المائة، وقد أنجز الصندوق المرحلة الأولى من أعماله (1997-2000) بكلفة بلغت 92 مليون دولار وفرت نحو 3 ملايين فرصة عمل مؤقتة (عامل/يوم). وبانتهاء عام 2003 تمكن الص</w:t>
      </w:r>
      <w:r>
        <w:rPr>
          <w:rFonts w:hint="cs"/>
          <w:sz w:val="32"/>
          <w:rtl/>
        </w:rPr>
        <w:t>ندوق من استكمال إنجاز المرحلة الثانية التي كان قد بدأها عام 2001 بمبلغ يُقدر بحوالي 175 مليون دولار. ومع بداية عام 2004 يبدأ الصندوق بتنفيذ المرحلة الثالثة من عملياته التي من المخطط لها أن تمتد حتى العام 2008 بتكلفة تصل إلى 400 مليون دولار</w:t>
      </w:r>
      <w:r>
        <w:rPr>
          <w:sz w:val="32"/>
          <w:vertAlign w:val="superscript"/>
          <w:rtl/>
        </w:rPr>
        <w:t>(</w:t>
      </w:r>
      <w:r>
        <w:rPr>
          <w:rStyle w:val="FootnoteReference"/>
          <w:sz w:val="32"/>
          <w:rtl/>
        </w:rPr>
        <w:footnoteReference w:id="59"/>
      </w:r>
      <w:r>
        <w:rPr>
          <w:sz w:val="32"/>
          <w:vertAlign w:val="superscript"/>
          <w:rtl/>
        </w:rPr>
        <w:t>)</w:t>
      </w:r>
      <w:r>
        <w:rPr>
          <w:rFonts w:hint="cs"/>
          <w:sz w:val="32"/>
          <w:rtl/>
        </w:rPr>
        <w:t xml:space="preserve">. </w:t>
      </w:r>
    </w:p>
    <w:p w:rsidR="00000000" w:rsidRDefault="00DC5B03">
      <w:pPr>
        <w:spacing w:before="0" w:line="380" w:lineRule="exact"/>
        <w:jc w:val="both"/>
        <w:rPr>
          <w:rFonts w:hint="cs"/>
          <w:sz w:val="32"/>
          <w:rtl/>
        </w:rPr>
      </w:pPr>
      <w:r>
        <w:rPr>
          <w:rFonts w:hint="cs"/>
          <w:sz w:val="32"/>
          <w:rtl/>
        </w:rPr>
        <w:t>328-</w:t>
      </w:r>
      <w:r>
        <w:rPr>
          <w:rFonts w:hint="cs"/>
          <w:sz w:val="32"/>
          <w:rtl/>
        </w:rPr>
        <w:tab/>
        <w:t>وقد أظ</w:t>
      </w:r>
      <w:r>
        <w:rPr>
          <w:rFonts w:hint="cs"/>
          <w:sz w:val="32"/>
          <w:rtl/>
        </w:rPr>
        <w:t>هرت دراسةُ تقييم أثر فعالية وكفاءة الصندوق التي أجرتها شركة عالمية متخصصة ومستقلة بتكليف من البنك الدولي وتمويل من الحكومة الهولندية أن الصندوق قد ساهم في قطاع التعليم حتى تموز/يوليه 2003 ببناء وإعادة تأهيل واستكمال 396 5 فصلاً دراسياً بنسبة 7 في المائة من</w:t>
      </w:r>
      <w:r>
        <w:rPr>
          <w:rFonts w:hint="cs"/>
          <w:sz w:val="32"/>
          <w:rtl/>
        </w:rPr>
        <w:t xml:space="preserve"> إجمالي عدد الفصول الموجودة على المستوى الوطني، كما أن الصندوق قد ساهم منذ تأسيسه بنسبة تتراوح بين 30 و40 في المائة من إجمالي عدد الفصول الجديدة التي تم إنشاؤها في البلاد منذ عام 1998. وقد أظهر مسحُ الأسرة المعيشية أثراً واضحاً في زيادة معدلات التحاق الإنا</w:t>
      </w:r>
      <w:r>
        <w:rPr>
          <w:rFonts w:hint="cs"/>
          <w:sz w:val="32"/>
          <w:rtl/>
        </w:rPr>
        <w:t>ث بالتعليم الأساسي، حيث ارتفعت في مناطق تدخلات الصندوق من 41.7 في المائة في عام 1999 إلى 58.3 في المائة في عام 2003. كما أنَّ معدلات الالتحاق في مناطق التدخل لكلٍّ من الذكور والإناث ارتفـعت مـن 59.2 في المائة إلى 70.4 في المائة خلال الفترة نفسها، وهذا مؤشّ</w:t>
      </w:r>
      <w:r>
        <w:rPr>
          <w:rFonts w:hint="cs"/>
          <w:sz w:val="32"/>
          <w:rtl/>
        </w:rPr>
        <w:t xml:space="preserve">ِرٌ إيجابّيٌ لتدخل الصندوق في واحد من أهم المؤشرات التنموية في اليمن التي تعاني من تدني معدلات الالتحاق في التعليم الأساسي. </w:t>
      </w:r>
    </w:p>
    <w:p w:rsidR="00000000" w:rsidRDefault="00DC5B03">
      <w:pPr>
        <w:spacing w:before="0" w:line="380" w:lineRule="exact"/>
        <w:jc w:val="both"/>
        <w:rPr>
          <w:rFonts w:hint="cs"/>
          <w:b/>
          <w:bCs/>
          <w:i/>
          <w:iCs/>
          <w:sz w:val="32"/>
          <w:rtl/>
        </w:rPr>
      </w:pPr>
      <w:r>
        <w:rPr>
          <w:b/>
          <w:bCs/>
          <w:i/>
          <w:iCs/>
          <w:sz w:val="32"/>
          <w:rtl/>
        </w:rPr>
        <w:br w:type="page"/>
      </w:r>
      <w:r>
        <w:rPr>
          <w:rFonts w:hint="cs"/>
          <w:b/>
          <w:bCs/>
          <w:i/>
          <w:iCs/>
          <w:sz w:val="32"/>
          <w:rtl/>
        </w:rPr>
        <w:t>المؤشرات الخاصة بالمشاريع في قطاع التعليم (لعام 2003 وتراكمياً)</w:t>
      </w:r>
    </w:p>
    <w:tbl>
      <w:tblPr>
        <w:tblW w:w="0" w:type="auto"/>
        <w:jc w:val="center"/>
        <w:tblInd w:w="-711"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682"/>
        <w:gridCol w:w="1800"/>
        <w:gridCol w:w="5635"/>
      </w:tblGrid>
      <w:tr w:rsidR="00000000">
        <w:tblPrEx>
          <w:tblCellMar>
            <w:top w:w="0" w:type="dxa"/>
            <w:bottom w:w="0" w:type="dxa"/>
          </w:tblCellMar>
        </w:tblPrEx>
        <w:trPr>
          <w:jc w:val="center"/>
        </w:trPr>
        <w:tc>
          <w:tcPr>
            <w:tcW w:w="1682" w:type="dxa"/>
            <w:tcBorders>
              <w:top w:val="single" w:sz="4" w:space="0" w:color="auto"/>
              <w:bottom w:val="single" w:sz="4" w:space="0" w:color="auto"/>
            </w:tcBorders>
          </w:tcPr>
          <w:p w:rsidR="00000000" w:rsidRDefault="00DC5B03">
            <w:pPr>
              <w:spacing w:before="0" w:after="0"/>
              <w:ind w:left="432"/>
              <w:jc w:val="both"/>
              <w:rPr>
                <w:rFonts w:hint="cs"/>
                <w:sz w:val="32"/>
              </w:rPr>
            </w:pPr>
            <w:r>
              <w:rPr>
                <w:rFonts w:hint="cs"/>
                <w:sz w:val="32"/>
                <w:rtl/>
              </w:rPr>
              <w:t>تراكمي</w:t>
            </w:r>
          </w:p>
        </w:tc>
        <w:tc>
          <w:tcPr>
            <w:tcW w:w="1800" w:type="dxa"/>
            <w:tcBorders>
              <w:top w:val="single" w:sz="4" w:space="0" w:color="auto"/>
              <w:bottom w:val="single" w:sz="4" w:space="0" w:color="auto"/>
            </w:tcBorders>
          </w:tcPr>
          <w:p w:rsidR="00000000" w:rsidRDefault="00DC5B03">
            <w:pPr>
              <w:tabs>
                <w:tab w:val="num" w:pos="360"/>
              </w:tabs>
              <w:spacing w:before="0" w:after="0"/>
              <w:ind w:left="432"/>
              <w:jc w:val="both"/>
              <w:rPr>
                <w:rFonts w:hint="cs"/>
                <w:sz w:val="32"/>
              </w:rPr>
            </w:pPr>
            <w:r>
              <w:rPr>
                <w:rFonts w:hint="cs"/>
                <w:sz w:val="32"/>
                <w:rtl/>
              </w:rPr>
              <w:t>عام 2003</w:t>
            </w:r>
          </w:p>
        </w:tc>
        <w:tc>
          <w:tcPr>
            <w:tcW w:w="5635" w:type="dxa"/>
            <w:tcBorders>
              <w:top w:val="single" w:sz="4" w:space="0" w:color="auto"/>
              <w:bottom w:val="single" w:sz="4" w:space="0" w:color="auto"/>
            </w:tcBorders>
          </w:tcPr>
          <w:p w:rsidR="00000000" w:rsidRDefault="00DC5B03">
            <w:pPr>
              <w:tabs>
                <w:tab w:val="num" w:pos="360"/>
              </w:tabs>
              <w:spacing w:before="0" w:after="0"/>
              <w:jc w:val="center"/>
              <w:rPr>
                <w:rFonts w:hint="cs"/>
                <w:sz w:val="32"/>
              </w:rPr>
            </w:pPr>
            <w:r>
              <w:rPr>
                <w:rFonts w:hint="cs"/>
                <w:sz w:val="32"/>
                <w:rtl/>
              </w:rPr>
              <w:t>البيان</w:t>
            </w:r>
          </w:p>
        </w:tc>
      </w:tr>
      <w:tr w:rsidR="00000000">
        <w:tblPrEx>
          <w:tblCellMar>
            <w:top w:w="0" w:type="dxa"/>
            <w:bottom w:w="0" w:type="dxa"/>
          </w:tblCellMar>
        </w:tblPrEx>
        <w:trPr>
          <w:jc w:val="center"/>
        </w:trPr>
        <w:tc>
          <w:tcPr>
            <w:tcW w:w="1682" w:type="dxa"/>
            <w:tcBorders>
              <w:top w:val="single" w:sz="4" w:space="0" w:color="auto"/>
            </w:tcBorders>
          </w:tcPr>
          <w:p w:rsidR="00000000" w:rsidRDefault="00DC5B03">
            <w:pPr>
              <w:spacing w:before="0" w:after="0"/>
              <w:ind w:left="252" w:firstLine="180"/>
              <w:jc w:val="both"/>
              <w:rPr>
                <w:rFonts w:hint="cs"/>
                <w:sz w:val="32"/>
              </w:rPr>
            </w:pPr>
            <w:r>
              <w:rPr>
                <w:rFonts w:hint="cs"/>
                <w:sz w:val="32"/>
                <w:rtl/>
              </w:rPr>
              <w:t>696 1</w:t>
            </w:r>
          </w:p>
        </w:tc>
        <w:tc>
          <w:tcPr>
            <w:tcW w:w="1800" w:type="dxa"/>
            <w:tcBorders>
              <w:top w:val="single" w:sz="4" w:space="0" w:color="auto"/>
            </w:tcBorders>
          </w:tcPr>
          <w:p w:rsidR="00000000" w:rsidRDefault="00DC5B03">
            <w:pPr>
              <w:spacing w:before="0" w:after="0"/>
              <w:ind w:left="432" w:firstLine="180"/>
              <w:jc w:val="both"/>
              <w:rPr>
                <w:rFonts w:hint="cs"/>
                <w:sz w:val="32"/>
              </w:rPr>
            </w:pPr>
            <w:r>
              <w:rPr>
                <w:rFonts w:hint="cs"/>
                <w:sz w:val="32"/>
                <w:rtl/>
              </w:rPr>
              <w:t>299</w:t>
            </w:r>
          </w:p>
        </w:tc>
        <w:tc>
          <w:tcPr>
            <w:tcW w:w="5635" w:type="dxa"/>
            <w:tcBorders>
              <w:top w:val="single" w:sz="4" w:space="0" w:color="auto"/>
            </w:tcBorders>
          </w:tcPr>
          <w:p w:rsidR="00000000" w:rsidRDefault="00DC5B03">
            <w:pPr>
              <w:tabs>
                <w:tab w:val="num" w:pos="360"/>
              </w:tabs>
              <w:spacing w:before="0" w:after="0"/>
              <w:jc w:val="both"/>
              <w:rPr>
                <w:rFonts w:hint="cs"/>
                <w:sz w:val="32"/>
              </w:rPr>
            </w:pPr>
            <w:r>
              <w:rPr>
                <w:rFonts w:hint="cs"/>
                <w:sz w:val="32"/>
                <w:rtl/>
              </w:rPr>
              <w:t xml:space="preserve">عدد المشروعات </w:t>
            </w:r>
          </w:p>
        </w:tc>
      </w:tr>
      <w:tr w:rsidR="00000000">
        <w:tblPrEx>
          <w:tblCellMar>
            <w:top w:w="0" w:type="dxa"/>
            <w:bottom w:w="0" w:type="dxa"/>
          </w:tblCellMar>
        </w:tblPrEx>
        <w:trPr>
          <w:jc w:val="center"/>
        </w:trPr>
        <w:tc>
          <w:tcPr>
            <w:tcW w:w="1682" w:type="dxa"/>
          </w:tcPr>
          <w:p w:rsidR="00000000" w:rsidRDefault="00DC5B03">
            <w:pPr>
              <w:spacing w:before="0" w:after="0"/>
              <w:ind w:left="252"/>
              <w:jc w:val="both"/>
              <w:rPr>
                <w:rFonts w:hint="cs"/>
                <w:sz w:val="32"/>
              </w:rPr>
            </w:pPr>
            <w:r>
              <w:rPr>
                <w:rFonts w:hint="cs"/>
                <w:sz w:val="32"/>
                <w:rtl/>
              </w:rPr>
              <w:t>130.4</w:t>
            </w:r>
          </w:p>
        </w:tc>
        <w:tc>
          <w:tcPr>
            <w:tcW w:w="1800" w:type="dxa"/>
          </w:tcPr>
          <w:p w:rsidR="00000000" w:rsidRDefault="00DC5B03">
            <w:pPr>
              <w:spacing w:before="0" w:after="0"/>
              <w:ind w:left="432"/>
              <w:jc w:val="both"/>
              <w:rPr>
                <w:rFonts w:hint="cs"/>
                <w:sz w:val="32"/>
              </w:rPr>
            </w:pPr>
            <w:r>
              <w:rPr>
                <w:rFonts w:hint="cs"/>
                <w:sz w:val="32"/>
                <w:rtl/>
              </w:rPr>
              <w:t>25.3</w:t>
            </w:r>
          </w:p>
        </w:tc>
        <w:tc>
          <w:tcPr>
            <w:tcW w:w="5635" w:type="dxa"/>
          </w:tcPr>
          <w:p w:rsidR="00000000" w:rsidRDefault="00DC5B03">
            <w:pPr>
              <w:tabs>
                <w:tab w:val="num" w:pos="360"/>
              </w:tabs>
              <w:spacing w:before="0" w:after="0"/>
              <w:jc w:val="both"/>
              <w:rPr>
                <w:rFonts w:hint="cs"/>
                <w:sz w:val="32"/>
              </w:rPr>
            </w:pPr>
            <w:r>
              <w:rPr>
                <w:rFonts w:hint="cs"/>
                <w:sz w:val="32"/>
                <w:rtl/>
              </w:rPr>
              <w:t>التكل</w:t>
            </w:r>
            <w:r>
              <w:rPr>
                <w:rFonts w:hint="cs"/>
                <w:sz w:val="32"/>
                <w:rtl/>
              </w:rPr>
              <w:t>فة التقديرية (مليون دولار)</w:t>
            </w:r>
          </w:p>
        </w:tc>
      </w:tr>
      <w:tr w:rsidR="00000000">
        <w:tblPrEx>
          <w:tblCellMar>
            <w:top w:w="0" w:type="dxa"/>
            <w:bottom w:w="0" w:type="dxa"/>
          </w:tblCellMar>
        </w:tblPrEx>
        <w:trPr>
          <w:jc w:val="center"/>
        </w:trPr>
        <w:tc>
          <w:tcPr>
            <w:tcW w:w="1682" w:type="dxa"/>
          </w:tcPr>
          <w:p w:rsidR="00000000" w:rsidRDefault="00DC5B03">
            <w:pPr>
              <w:spacing w:before="0" w:after="0"/>
              <w:ind w:left="252"/>
              <w:jc w:val="both"/>
              <w:rPr>
                <w:rFonts w:hint="cs"/>
                <w:sz w:val="32"/>
              </w:rPr>
            </w:pPr>
            <w:r>
              <w:rPr>
                <w:rFonts w:hint="cs"/>
                <w:sz w:val="32"/>
                <w:rtl/>
              </w:rPr>
              <w:t>89.3</w:t>
            </w:r>
          </w:p>
        </w:tc>
        <w:tc>
          <w:tcPr>
            <w:tcW w:w="1800" w:type="dxa"/>
          </w:tcPr>
          <w:p w:rsidR="00000000" w:rsidRDefault="00DC5B03">
            <w:pPr>
              <w:spacing w:before="0" w:after="0"/>
              <w:ind w:left="432"/>
              <w:jc w:val="both"/>
              <w:rPr>
                <w:rFonts w:hint="cs"/>
                <w:sz w:val="32"/>
              </w:rPr>
            </w:pPr>
            <w:r>
              <w:rPr>
                <w:rFonts w:hint="cs"/>
                <w:sz w:val="32"/>
                <w:rtl/>
              </w:rPr>
              <w:t>29.4</w:t>
            </w:r>
          </w:p>
        </w:tc>
        <w:tc>
          <w:tcPr>
            <w:tcW w:w="5635" w:type="dxa"/>
          </w:tcPr>
          <w:p w:rsidR="00000000" w:rsidRDefault="00DC5B03">
            <w:pPr>
              <w:tabs>
                <w:tab w:val="num" w:pos="360"/>
              </w:tabs>
              <w:spacing w:before="0" w:after="0"/>
              <w:jc w:val="both"/>
              <w:rPr>
                <w:rFonts w:hint="cs"/>
                <w:sz w:val="32"/>
              </w:rPr>
            </w:pPr>
            <w:r>
              <w:rPr>
                <w:rFonts w:hint="cs"/>
                <w:sz w:val="32"/>
                <w:rtl/>
              </w:rPr>
              <w:t>المنصرف (مليون دولار)</w:t>
            </w:r>
          </w:p>
        </w:tc>
      </w:tr>
      <w:tr w:rsidR="00000000">
        <w:tblPrEx>
          <w:tblCellMar>
            <w:top w:w="0" w:type="dxa"/>
            <w:bottom w:w="0" w:type="dxa"/>
          </w:tblCellMar>
        </w:tblPrEx>
        <w:trPr>
          <w:jc w:val="center"/>
        </w:trPr>
        <w:tc>
          <w:tcPr>
            <w:tcW w:w="1682" w:type="dxa"/>
          </w:tcPr>
          <w:p w:rsidR="00000000" w:rsidRDefault="00DC5B03">
            <w:pPr>
              <w:spacing w:before="0" w:after="0"/>
              <w:ind w:left="252"/>
              <w:jc w:val="both"/>
              <w:rPr>
                <w:rFonts w:hint="cs"/>
                <w:sz w:val="32"/>
              </w:rPr>
            </w:pPr>
            <w:r>
              <w:rPr>
                <w:rFonts w:hint="cs"/>
                <w:sz w:val="32"/>
                <w:rtl/>
              </w:rPr>
              <w:t>1.0</w:t>
            </w:r>
          </w:p>
        </w:tc>
        <w:tc>
          <w:tcPr>
            <w:tcW w:w="1800" w:type="dxa"/>
          </w:tcPr>
          <w:p w:rsidR="00000000" w:rsidRDefault="00DC5B03">
            <w:pPr>
              <w:spacing w:before="0" w:after="0"/>
              <w:ind w:left="432"/>
              <w:jc w:val="both"/>
              <w:rPr>
                <w:rFonts w:hint="cs"/>
                <w:sz w:val="32"/>
              </w:rPr>
            </w:pPr>
            <w:r>
              <w:rPr>
                <w:rFonts w:hint="cs"/>
                <w:sz w:val="32"/>
                <w:rtl/>
              </w:rPr>
              <w:t>0.1</w:t>
            </w:r>
          </w:p>
        </w:tc>
        <w:tc>
          <w:tcPr>
            <w:tcW w:w="5635" w:type="dxa"/>
          </w:tcPr>
          <w:p w:rsidR="00000000" w:rsidRDefault="00DC5B03">
            <w:pPr>
              <w:tabs>
                <w:tab w:val="num" w:pos="360"/>
              </w:tabs>
              <w:spacing w:before="0" w:after="0"/>
              <w:jc w:val="both"/>
              <w:rPr>
                <w:rFonts w:hint="cs"/>
                <w:sz w:val="32"/>
              </w:rPr>
            </w:pPr>
            <w:r>
              <w:rPr>
                <w:rFonts w:hint="cs"/>
                <w:sz w:val="32"/>
                <w:rtl/>
              </w:rPr>
              <w:t>المستفيدون المباشرون (مليون)</w:t>
            </w:r>
          </w:p>
        </w:tc>
      </w:tr>
      <w:tr w:rsidR="00000000">
        <w:tblPrEx>
          <w:tblCellMar>
            <w:top w:w="0" w:type="dxa"/>
            <w:bottom w:w="0" w:type="dxa"/>
          </w:tblCellMar>
        </w:tblPrEx>
        <w:trPr>
          <w:jc w:val="center"/>
        </w:trPr>
        <w:tc>
          <w:tcPr>
            <w:tcW w:w="1682" w:type="dxa"/>
          </w:tcPr>
          <w:p w:rsidR="00000000" w:rsidRDefault="00DC5B03">
            <w:pPr>
              <w:spacing w:before="0" w:after="0"/>
              <w:ind w:left="252" w:firstLine="180"/>
              <w:jc w:val="both"/>
              <w:rPr>
                <w:rFonts w:hint="cs"/>
                <w:sz w:val="32"/>
              </w:rPr>
            </w:pPr>
            <w:r>
              <w:rPr>
                <w:rFonts w:hint="cs"/>
                <w:sz w:val="32"/>
                <w:rtl/>
              </w:rPr>
              <w:t>44</w:t>
            </w:r>
          </w:p>
        </w:tc>
        <w:tc>
          <w:tcPr>
            <w:tcW w:w="1800" w:type="dxa"/>
          </w:tcPr>
          <w:p w:rsidR="00000000" w:rsidRDefault="00DC5B03">
            <w:pPr>
              <w:spacing w:before="0" w:after="0"/>
              <w:ind w:left="432" w:firstLine="180"/>
              <w:jc w:val="both"/>
              <w:rPr>
                <w:rFonts w:hint="cs"/>
                <w:sz w:val="32"/>
              </w:rPr>
            </w:pPr>
            <w:r>
              <w:rPr>
                <w:rFonts w:hint="cs"/>
                <w:sz w:val="32"/>
                <w:rtl/>
              </w:rPr>
              <w:t>50</w:t>
            </w:r>
          </w:p>
        </w:tc>
        <w:tc>
          <w:tcPr>
            <w:tcW w:w="5635" w:type="dxa"/>
          </w:tcPr>
          <w:p w:rsidR="00000000" w:rsidRDefault="00DC5B03">
            <w:pPr>
              <w:tabs>
                <w:tab w:val="num" w:pos="360"/>
              </w:tabs>
              <w:spacing w:before="0" w:after="0"/>
              <w:jc w:val="both"/>
              <w:rPr>
                <w:rFonts w:hint="cs"/>
                <w:sz w:val="32"/>
              </w:rPr>
            </w:pPr>
            <w:r>
              <w:rPr>
                <w:rFonts w:hint="cs"/>
                <w:sz w:val="32"/>
                <w:rtl/>
              </w:rPr>
              <w:t xml:space="preserve">نسبة المستفيدات من الإناث </w:t>
            </w:r>
          </w:p>
        </w:tc>
      </w:tr>
      <w:tr w:rsidR="00000000">
        <w:tblPrEx>
          <w:tblCellMar>
            <w:top w:w="0" w:type="dxa"/>
            <w:bottom w:w="0" w:type="dxa"/>
          </w:tblCellMar>
        </w:tblPrEx>
        <w:trPr>
          <w:jc w:val="center"/>
        </w:trPr>
        <w:tc>
          <w:tcPr>
            <w:tcW w:w="1682" w:type="dxa"/>
          </w:tcPr>
          <w:p w:rsidR="00000000" w:rsidRDefault="00DC5B03">
            <w:pPr>
              <w:spacing w:before="0" w:after="0"/>
              <w:ind w:left="252"/>
              <w:jc w:val="both"/>
              <w:rPr>
                <w:rFonts w:hint="cs"/>
                <w:sz w:val="32"/>
              </w:rPr>
            </w:pPr>
            <w:r>
              <w:rPr>
                <w:rFonts w:hint="cs"/>
                <w:sz w:val="32"/>
                <w:rtl/>
              </w:rPr>
              <w:t>5.3</w:t>
            </w:r>
          </w:p>
        </w:tc>
        <w:tc>
          <w:tcPr>
            <w:tcW w:w="1800" w:type="dxa"/>
          </w:tcPr>
          <w:p w:rsidR="00000000" w:rsidRDefault="00DC5B03">
            <w:pPr>
              <w:spacing w:before="0" w:after="0"/>
              <w:ind w:left="432"/>
              <w:jc w:val="both"/>
              <w:rPr>
                <w:rFonts w:hint="cs"/>
                <w:sz w:val="32"/>
              </w:rPr>
            </w:pPr>
            <w:r>
              <w:rPr>
                <w:rFonts w:hint="cs"/>
                <w:sz w:val="32"/>
                <w:rtl/>
              </w:rPr>
              <w:t>1.0</w:t>
            </w:r>
          </w:p>
        </w:tc>
        <w:tc>
          <w:tcPr>
            <w:tcW w:w="5635" w:type="dxa"/>
          </w:tcPr>
          <w:p w:rsidR="00000000" w:rsidRDefault="00DC5B03">
            <w:pPr>
              <w:tabs>
                <w:tab w:val="num" w:pos="360"/>
              </w:tabs>
              <w:spacing w:before="0" w:after="0"/>
              <w:jc w:val="both"/>
              <w:rPr>
                <w:rFonts w:hint="cs"/>
                <w:sz w:val="32"/>
              </w:rPr>
            </w:pPr>
            <w:r>
              <w:rPr>
                <w:rFonts w:hint="cs"/>
                <w:sz w:val="32"/>
                <w:rtl/>
              </w:rPr>
              <w:t>العمالة التقديرية المؤقتة (مليون عامل/يوم)</w:t>
            </w:r>
          </w:p>
        </w:tc>
      </w:tr>
    </w:tbl>
    <w:p w:rsidR="00000000" w:rsidRDefault="00DC5B03">
      <w:pPr>
        <w:spacing w:before="120" w:line="380" w:lineRule="exact"/>
        <w:jc w:val="both"/>
        <w:rPr>
          <w:rFonts w:hint="cs"/>
          <w:sz w:val="28"/>
          <w:szCs w:val="28"/>
          <w:rtl/>
        </w:rPr>
      </w:pPr>
      <w:r>
        <w:rPr>
          <w:rFonts w:hint="cs"/>
          <w:sz w:val="28"/>
          <w:szCs w:val="28"/>
          <w:rtl/>
        </w:rPr>
        <w:tab/>
      </w:r>
      <w:r>
        <w:rPr>
          <w:rFonts w:hint="cs"/>
          <w:i/>
          <w:iCs/>
          <w:sz w:val="28"/>
          <w:szCs w:val="28"/>
          <w:rtl/>
        </w:rPr>
        <w:t>المصد</w:t>
      </w:r>
      <w:r>
        <w:rPr>
          <w:rFonts w:hint="cs"/>
          <w:sz w:val="28"/>
          <w:szCs w:val="28"/>
          <w:rtl/>
        </w:rPr>
        <w:t>ر:</w:t>
      </w:r>
      <w:r>
        <w:rPr>
          <w:rFonts w:hint="cs"/>
          <w:sz w:val="28"/>
          <w:szCs w:val="28"/>
          <w:rtl/>
        </w:rPr>
        <w:tab/>
        <w:t>التقرير السنوي للصندوق الاجتماعي للتنمية، لعام 2003، ص 22.</w:t>
      </w:r>
    </w:p>
    <w:p w:rsidR="00000000" w:rsidRDefault="00DC5B03">
      <w:pPr>
        <w:spacing w:before="0" w:line="380" w:lineRule="exact"/>
        <w:jc w:val="both"/>
        <w:rPr>
          <w:rFonts w:hint="cs"/>
          <w:sz w:val="32"/>
        </w:rPr>
      </w:pPr>
      <w:r>
        <w:rPr>
          <w:rFonts w:hint="cs"/>
          <w:sz w:val="32"/>
          <w:rtl/>
        </w:rPr>
        <w:t>329</w:t>
      </w:r>
      <w:r>
        <w:rPr>
          <w:rFonts w:hint="cs"/>
          <w:sz w:val="32"/>
          <w:rtl/>
        </w:rPr>
        <w:t>-</w:t>
      </w:r>
      <w:r>
        <w:rPr>
          <w:rFonts w:hint="cs"/>
          <w:sz w:val="32"/>
          <w:rtl/>
        </w:rPr>
        <w:tab/>
        <w:t>وفي قطاع الصحة أسهم الصندوق ببناء 71 وحدةً صحيةً جديدةً أضافت 3.6 في المائة إلى المخزون الوطني وتشييد 12 مركزاً صحياً بنسبة 2.</w:t>
      </w:r>
      <w:proofErr w:type="spellStart"/>
      <w:r>
        <w:rPr>
          <w:rFonts w:hint="cs"/>
          <w:sz w:val="32"/>
          <w:rtl/>
        </w:rPr>
        <w:t>2</w:t>
      </w:r>
      <w:proofErr w:type="spellEnd"/>
      <w:r>
        <w:rPr>
          <w:rFonts w:hint="cs"/>
          <w:sz w:val="32"/>
          <w:rtl/>
        </w:rPr>
        <w:t xml:space="preserve"> في المائة. كما بلغت مساهمة الصندوق 11 في المائة و10.4 في المائة من إجمالي الزيادة في عدد الوحدات والمراكز الصحية على التوالي خ</w:t>
      </w:r>
      <w:r>
        <w:rPr>
          <w:rFonts w:hint="cs"/>
          <w:sz w:val="32"/>
          <w:rtl/>
        </w:rPr>
        <w:t>لال الفترة 1997-2002. وقد أظهرت الدراسةُ بأن تدخلات الصندوق ساهمت في زيادة عدد طالبي الخدمة الصحية، حيث زاد عددُ الأشخاص الذين أُتيحت لهم الفرصةُ لتلقي العلاج في عام 2003 بنسبة 14 في المائة وبصورة متساوية لكلٍّ من النساء والرجال - وإن كانت أعلى بصورة طفيفة</w:t>
      </w:r>
      <w:r>
        <w:rPr>
          <w:rFonts w:hint="cs"/>
          <w:sz w:val="32"/>
          <w:rtl/>
        </w:rPr>
        <w:t xml:space="preserve"> للنساء والفتيات. كما أظهرت الدراسةُ تحسناً طفيفاً في خدمات التحصين ورعاية الأم الحامل عمَّا كانت عليه عام 1999.</w:t>
      </w:r>
    </w:p>
    <w:p w:rsidR="00000000" w:rsidRDefault="00DC5B03">
      <w:pPr>
        <w:spacing w:before="0" w:line="380" w:lineRule="exact"/>
        <w:jc w:val="both"/>
        <w:rPr>
          <w:rFonts w:hint="cs"/>
          <w:b/>
          <w:bCs/>
          <w:i/>
          <w:iCs/>
          <w:sz w:val="32"/>
          <w:rtl/>
        </w:rPr>
      </w:pPr>
      <w:r>
        <w:rPr>
          <w:rFonts w:hint="cs"/>
          <w:b/>
          <w:bCs/>
          <w:i/>
          <w:iCs/>
          <w:sz w:val="32"/>
          <w:rtl/>
        </w:rPr>
        <w:t>المؤشرات الخاصة بمشاريع وحدة الصحة والحماية الاجتماعية (عام 2003 وتراكمياً)</w:t>
      </w:r>
    </w:p>
    <w:tbl>
      <w:tblPr>
        <w:tblW w:w="9597" w:type="dxa"/>
        <w:tblBorders>
          <w:top w:val="thinThickLargeGap" w:sz="24" w:space="0" w:color="auto"/>
          <w:left w:val="thinThickLargeGap" w:sz="24" w:space="0" w:color="auto"/>
          <w:bottom w:val="thickThinLargeGap" w:sz="24" w:space="0" w:color="auto"/>
          <w:right w:val="thickThinLargeGap" w:sz="24" w:space="0" w:color="auto"/>
          <w:insideH w:val="single" w:sz="4" w:space="0" w:color="auto"/>
          <w:insideV w:val="single" w:sz="4" w:space="0" w:color="auto"/>
        </w:tblBorders>
        <w:tblLayout w:type="fixed"/>
        <w:tblLook w:val="0000" w:firstRow="0" w:lastRow="0" w:firstColumn="0" w:lastColumn="0" w:noHBand="0" w:noVBand="0"/>
      </w:tblPr>
      <w:tblGrid>
        <w:gridCol w:w="927"/>
        <w:gridCol w:w="981"/>
        <w:gridCol w:w="1209"/>
        <w:gridCol w:w="951"/>
        <w:gridCol w:w="1209"/>
        <w:gridCol w:w="938"/>
        <w:gridCol w:w="3382"/>
      </w:tblGrid>
      <w:tr w:rsidR="00000000">
        <w:tblPrEx>
          <w:tblCellMar>
            <w:top w:w="0" w:type="dxa"/>
            <w:bottom w:w="0" w:type="dxa"/>
          </w:tblCellMar>
        </w:tblPrEx>
        <w:trPr>
          <w:cantSplit/>
        </w:trPr>
        <w:tc>
          <w:tcPr>
            <w:tcW w:w="1908" w:type="dxa"/>
            <w:gridSpan w:val="2"/>
            <w:tcBorders>
              <w:top w:val="single" w:sz="4" w:space="0" w:color="auto"/>
              <w:left w:val="single" w:sz="4" w:space="0" w:color="auto"/>
              <w:bottom w:val="single" w:sz="4" w:space="0" w:color="auto"/>
              <w:right w:val="single" w:sz="4" w:space="0" w:color="auto"/>
            </w:tcBorders>
            <w:vAlign w:val="bottom"/>
          </w:tcPr>
          <w:p w:rsidR="00000000" w:rsidRDefault="00DC5B03">
            <w:pPr>
              <w:spacing w:before="0" w:after="0" w:line="320" w:lineRule="exact"/>
              <w:jc w:val="center"/>
              <w:rPr>
                <w:sz w:val="28"/>
                <w:szCs w:val="28"/>
              </w:rPr>
            </w:pPr>
            <w:r>
              <w:rPr>
                <w:rFonts w:hint="cs"/>
                <w:sz w:val="28"/>
                <w:szCs w:val="28"/>
                <w:rtl/>
              </w:rPr>
              <w:t>التدخل المتكامل</w:t>
            </w:r>
          </w:p>
        </w:tc>
        <w:tc>
          <w:tcPr>
            <w:tcW w:w="2160" w:type="dxa"/>
            <w:gridSpan w:val="2"/>
            <w:tcBorders>
              <w:top w:val="single" w:sz="4" w:space="0" w:color="auto"/>
              <w:left w:val="single" w:sz="4" w:space="0" w:color="auto"/>
              <w:bottom w:val="single" w:sz="4" w:space="0" w:color="auto"/>
              <w:right w:val="single" w:sz="4" w:space="0" w:color="auto"/>
            </w:tcBorders>
            <w:vAlign w:val="bottom"/>
          </w:tcPr>
          <w:p w:rsidR="00000000" w:rsidRDefault="00DC5B03">
            <w:pPr>
              <w:spacing w:before="0" w:after="0" w:line="320" w:lineRule="exact"/>
              <w:jc w:val="center"/>
              <w:rPr>
                <w:sz w:val="28"/>
                <w:szCs w:val="28"/>
              </w:rPr>
            </w:pPr>
            <w:r>
              <w:rPr>
                <w:rFonts w:hint="cs"/>
                <w:sz w:val="28"/>
                <w:szCs w:val="28"/>
                <w:rtl/>
              </w:rPr>
              <w:t>الفئــات ذات</w:t>
            </w:r>
            <w:r>
              <w:rPr>
                <w:sz w:val="28"/>
                <w:szCs w:val="28"/>
                <w:rtl/>
              </w:rPr>
              <w:br/>
            </w:r>
            <w:r>
              <w:rPr>
                <w:rFonts w:hint="cs"/>
                <w:sz w:val="28"/>
                <w:szCs w:val="28"/>
                <w:rtl/>
              </w:rPr>
              <w:t>الاحتياجات الخاصة</w:t>
            </w:r>
          </w:p>
        </w:tc>
        <w:tc>
          <w:tcPr>
            <w:tcW w:w="2147" w:type="dxa"/>
            <w:gridSpan w:val="2"/>
            <w:tcBorders>
              <w:top w:val="single" w:sz="4" w:space="0" w:color="auto"/>
              <w:left w:val="single" w:sz="4" w:space="0" w:color="auto"/>
              <w:bottom w:val="single" w:sz="4" w:space="0" w:color="auto"/>
              <w:right w:val="single" w:sz="4" w:space="0" w:color="auto"/>
            </w:tcBorders>
            <w:vAlign w:val="bottom"/>
          </w:tcPr>
          <w:p w:rsidR="00000000" w:rsidRDefault="00DC5B03">
            <w:pPr>
              <w:spacing w:before="0" w:after="0" w:line="320" w:lineRule="exact"/>
              <w:jc w:val="center"/>
              <w:rPr>
                <w:sz w:val="28"/>
                <w:szCs w:val="28"/>
              </w:rPr>
            </w:pPr>
            <w:r>
              <w:rPr>
                <w:rFonts w:hint="cs"/>
                <w:sz w:val="28"/>
                <w:szCs w:val="28"/>
                <w:rtl/>
              </w:rPr>
              <w:t>الصحة</w:t>
            </w:r>
          </w:p>
        </w:tc>
        <w:tc>
          <w:tcPr>
            <w:tcW w:w="3382" w:type="dxa"/>
            <w:vMerge w:val="restart"/>
            <w:tcBorders>
              <w:top w:val="single" w:sz="4" w:space="0" w:color="auto"/>
              <w:left w:val="single" w:sz="4" w:space="0" w:color="auto"/>
              <w:bottom w:val="single" w:sz="4" w:space="0" w:color="auto"/>
              <w:right w:val="single" w:sz="4" w:space="0" w:color="auto"/>
            </w:tcBorders>
            <w:vAlign w:val="center"/>
          </w:tcPr>
          <w:p w:rsidR="00000000" w:rsidRDefault="00DC5B03">
            <w:pPr>
              <w:spacing w:before="0" w:after="0" w:line="320" w:lineRule="exact"/>
              <w:jc w:val="center"/>
              <w:rPr>
                <w:sz w:val="28"/>
                <w:szCs w:val="28"/>
              </w:rPr>
            </w:pPr>
            <w:r>
              <w:rPr>
                <w:rFonts w:hint="cs"/>
                <w:sz w:val="28"/>
                <w:szCs w:val="28"/>
                <w:rtl/>
              </w:rPr>
              <w:t>البيـان</w:t>
            </w:r>
          </w:p>
        </w:tc>
      </w:tr>
      <w:tr w:rsidR="00000000">
        <w:tblPrEx>
          <w:tblCellMar>
            <w:top w:w="0" w:type="dxa"/>
            <w:bottom w:w="0" w:type="dxa"/>
          </w:tblCellMar>
        </w:tblPrEx>
        <w:trPr>
          <w:cantSplit/>
        </w:trPr>
        <w:tc>
          <w:tcPr>
            <w:tcW w:w="927" w:type="dxa"/>
            <w:tcBorders>
              <w:top w:val="single" w:sz="4" w:space="0" w:color="auto"/>
              <w:left w:val="single" w:sz="4" w:space="0" w:color="auto"/>
              <w:bottom w:val="single" w:sz="4" w:space="0" w:color="auto"/>
              <w:right w:val="single" w:sz="4" w:space="0" w:color="auto"/>
            </w:tcBorders>
            <w:vAlign w:val="bottom"/>
          </w:tcPr>
          <w:p w:rsidR="00000000" w:rsidRDefault="00DC5B03">
            <w:pPr>
              <w:spacing w:before="0" w:after="0" w:line="320" w:lineRule="exact"/>
              <w:jc w:val="center"/>
              <w:rPr>
                <w:rFonts w:hint="cs"/>
                <w:sz w:val="28"/>
                <w:szCs w:val="28"/>
              </w:rPr>
            </w:pPr>
            <w:r>
              <w:rPr>
                <w:rFonts w:hint="cs"/>
                <w:sz w:val="28"/>
                <w:szCs w:val="28"/>
                <w:rtl/>
              </w:rPr>
              <w:t>تراكم</w:t>
            </w:r>
            <w:r>
              <w:rPr>
                <w:rFonts w:hint="cs"/>
                <w:sz w:val="28"/>
                <w:szCs w:val="28"/>
                <w:rtl/>
              </w:rPr>
              <w:t>ي</w:t>
            </w:r>
          </w:p>
        </w:tc>
        <w:tc>
          <w:tcPr>
            <w:tcW w:w="981" w:type="dxa"/>
            <w:tcBorders>
              <w:top w:val="single" w:sz="4" w:space="0" w:color="auto"/>
              <w:left w:val="single" w:sz="4" w:space="0" w:color="auto"/>
              <w:bottom w:val="single" w:sz="4" w:space="0" w:color="auto"/>
              <w:right w:val="single" w:sz="4" w:space="0" w:color="auto"/>
            </w:tcBorders>
            <w:vAlign w:val="bottom"/>
          </w:tcPr>
          <w:p w:rsidR="00000000" w:rsidRDefault="00DC5B03">
            <w:pPr>
              <w:spacing w:before="0" w:after="0" w:line="320" w:lineRule="exact"/>
              <w:jc w:val="center"/>
              <w:rPr>
                <w:rFonts w:hint="cs"/>
                <w:sz w:val="28"/>
                <w:szCs w:val="28"/>
              </w:rPr>
            </w:pPr>
            <w:r>
              <w:rPr>
                <w:rFonts w:hint="cs"/>
                <w:sz w:val="28"/>
                <w:szCs w:val="28"/>
                <w:rtl/>
              </w:rPr>
              <w:t>عام 2003</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DC5B03">
            <w:pPr>
              <w:spacing w:before="0" w:after="0" w:line="320" w:lineRule="exact"/>
              <w:jc w:val="center"/>
              <w:rPr>
                <w:rFonts w:hint="cs"/>
                <w:sz w:val="28"/>
                <w:szCs w:val="28"/>
              </w:rPr>
            </w:pPr>
            <w:r>
              <w:rPr>
                <w:rFonts w:hint="cs"/>
                <w:sz w:val="28"/>
                <w:szCs w:val="28"/>
                <w:rtl/>
              </w:rPr>
              <w:t>تراكمي</w:t>
            </w:r>
          </w:p>
        </w:tc>
        <w:tc>
          <w:tcPr>
            <w:tcW w:w="951" w:type="dxa"/>
            <w:tcBorders>
              <w:top w:val="single" w:sz="4" w:space="0" w:color="auto"/>
              <w:left w:val="single" w:sz="4" w:space="0" w:color="auto"/>
              <w:bottom w:val="single" w:sz="4" w:space="0" w:color="auto"/>
              <w:right w:val="single" w:sz="4" w:space="0" w:color="auto"/>
            </w:tcBorders>
            <w:vAlign w:val="bottom"/>
          </w:tcPr>
          <w:p w:rsidR="00000000" w:rsidRDefault="00DC5B03">
            <w:pPr>
              <w:spacing w:before="0" w:after="0" w:line="320" w:lineRule="exact"/>
              <w:jc w:val="center"/>
              <w:rPr>
                <w:rFonts w:hint="cs"/>
                <w:sz w:val="28"/>
                <w:szCs w:val="28"/>
              </w:rPr>
            </w:pPr>
            <w:r>
              <w:rPr>
                <w:rFonts w:hint="cs"/>
                <w:sz w:val="28"/>
                <w:szCs w:val="28"/>
                <w:rtl/>
              </w:rPr>
              <w:t>عام 2003</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DC5B03">
            <w:pPr>
              <w:spacing w:before="0" w:after="0" w:line="320" w:lineRule="exact"/>
              <w:jc w:val="center"/>
              <w:rPr>
                <w:rFonts w:hint="cs"/>
                <w:sz w:val="28"/>
                <w:szCs w:val="28"/>
              </w:rPr>
            </w:pPr>
            <w:r>
              <w:rPr>
                <w:rFonts w:hint="cs"/>
                <w:sz w:val="28"/>
                <w:szCs w:val="28"/>
                <w:rtl/>
              </w:rPr>
              <w:t>تراكمي</w:t>
            </w:r>
          </w:p>
        </w:tc>
        <w:tc>
          <w:tcPr>
            <w:tcW w:w="938" w:type="dxa"/>
            <w:tcBorders>
              <w:top w:val="single" w:sz="4" w:space="0" w:color="auto"/>
              <w:left w:val="single" w:sz="4" w:space="0" w:color="auto"/>
              <w:bottom w:val="single" w:sz="4" w:space="0" w:color="auto"/>
              <w:right w:val="single" w:sz="4" w:space="0" w:color="auto"/>
            </w:tcBorders>
            <w:vAlign w:val="bottom"/>
          </w:tcPr>
          <w:p w:rsidR="00000000" w:rsidRDefault="00DC5B03">
            <w:pPr>
              <w:spacing w:before="0" w:after="0" w:line="320" w:lineRule="exact"/>
              <w:jc w:val="center"/>
              <w:rPr>
                <w:rFonts w:hint="cs"/>
                <w:sz w:val="28"/>
                <w:szCs w:val="28"/>
              </w:rPr>
            </w:pPr>
            <w:r>
              <w:rPr>
                <w:rFonts w:hint="cs"/>
                <w:sz w:val="28"/>
                <w:szCs w:val="28"/>
                <w:rtl/>
              </w:rPr>
              <w:t>عام 2003</w:t>
            </w:r>
          </w:p>
        </w:tc>
        <w:tc>
          <w:tcPr>
            <w:tcW w:w="3382" w:type="dxa"/>
            <w:vMerge/>
            <w:tcBorders>
              <w:top w:val="single" w:sz="4" w:space="0" w:color="auto"/>
              <w:left w:val="single" w:sz="4" w:space="0" w:color="auto"/>
              <w:bottom w:val="single" w:sz="4" w:space="0" w:color="auto"/>
              <w:right w:val="single" w:sz="4" w:space="0" w:color="auto"/>
            </w:tcBorders>
          </w:tcPr>
          <w:p w:rsidR="00000000" w:rsidRDefault="00DC5B03">
            <w:pPr>
              <w:spacing w:before="0" w:after="0" w:line="320" w:lineRule="exact"/>
              <w:jc w:val="center"/>
              <w:rPr>
                <w:rFonts w:hint="cs"/>
                <w:sz w:val="28"/>
                <w:szCs w:val="28"/>
                <w:rtl/>
              </w:rPr>
            </w:pPr>
          </w:p>
        </w:tc>
      </w:tr>
      <w:tr w:rsidR="00000000">
        <w:tblPrEx>
          <w:tblCellMar>
            <w:top w:w="0" w:type="dxa"/>
            <w:bottom w:w="0" w:type="dxa"/>
          </w:tblCellMar>
        </w:tblPrEx>
        <w:tc>
          <w:tcPr>
            <w:tcW w:w="927" w:type="dxa"/>
            <w:tcBorders>
              <w:top w:val="single" w:sz="4" w:space="0" w:color="auto"/>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28</w:t>
            </w:r>
          </w:p>
        </w:tc>
        <w:tc>
          <w:tcPr>
            <w:tcW w:w="981" w:type="dxa"/>
            <w:tcBorders>
              <w:top w:val="single" w:sz="4" w:space="0" w:color="auto"/>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11</w:t>
            </w:r>
          </w:p>
        </w:tc>
        <w:tc>
          <w:tcPr>
            <w:tcW w:w="1209" w:type="dxa"/>
            <w:tcBorders>
              <w:top w:val="single" w:sz="4" w:space="0" w:color="auto"/>
              <w:left w:val="single" w:sz="4" w:space="0" w:color="auto"/>
              <w:bottom w:val="nil"/>
              <w:right w:val="single" w:sz="4" w:space="0" w:color="auto"/>
            </w:tcBorders>
            <w:vAlign w:val="center"/>
          </w:tcPr>
          <w:p w:rsidR="00000000" w:rsidRDefault="00DC5B03">
            <w:pPr>
              <w:spacing w:before="0" w:after="0" w:line="320" w:lineRule="exact"/>
              <w:ind w:left="173"/>
              <w:jc w:val="both"/>
              <w:rPr>
                <w:rFonts w:hint="cs"/>
                <w:sz w:val="28"/>
                <w:szCs w:val="28"/>
              </w:rPr>
            </w:pPr>
            <w:r>
              <w:rPr>
                <w:rFonts w:hint="cs"/>
                <w:sz w:val="28"/>
                <w:szCs w:val="28"/>
                <w:rtl/>
              </w:rPr>
              <w:t>168</w:t>
            </w:r>
          </w:p>
        </w:tc>
        <w:tc>
          <w:tcPr>
            <w:tcW w:w="951" w:type="dxa"/>
            <w:tcBorders>
              <w:top w:val="single" w:sz="4" w:space="0" w:color="auto"/>
              <w:left w:val="single" w:sz="4" w:space="0" w:color="auto"/>
              <w:bottom w:val="nil"/>
              <w:right w:val="single" w:sz="4" w:space="0" w:color="auto"/>
            </w:tcBorders>
            <w:vAlign w:val="center"/>
          </w:tcPr>
          <w:p w:rsidR="00000000" w:rsidRDefault="00DC5B03">
            <w:pPr>
              <w:tabs>
                <w:tab w:val="left" w:pos="201"/>
              </w:tabs>
              <w:spacing w:before="0" w:after="0" w:line="320" w:lineRule="exact"/>
              <w:ind w:left="21"/>
              <w:jc w:val="both"/>
              <w:rPr>
                <w:rFonts w:hint="cs"/>
                <w:sz w:val="28"/>
                <w:szCs w:val="28"/>
              </w:rPr>
            </w:pPr>
            <w:r>
              <w:rPr>
                <w:rFonts w:hint="cs"/>
                <w:sz w:val="28"/>
                <w:szCs w:val="28"/>
                <w:rtl/>
              </w:rPr>
              <w:t>44</w:t>
            </w:r>
          </w:p>
        </w:tc>
        <w:tc>
          <w:tcPr>
            <w:tcW w:w="1209" w:type="dxa"/>
            <w:tcBorders>
              <w:top w:val="single" w:sz="4" w:space="0" w:color="auto"/>
              <w:left w:val="single" w:sz="4" w:space="0" w:color="auto"/>
              <w:bottom w:val="nil"/>
              <w:right w:val="single" w:sz="4" w:space="0" w:color="auto"/>
            </w:tcBorders>
            <w:vAlign w:val="center"/>
          </w:tcPr>
          <w:p w:rsidR="00000000" w:rsidRDefault="00DC5B03">
            <w:pPr>
              <w:spacing w:before="0" w:after="0" w:line="320" w:lineRule="exact"/>
              <w:ind w:left="173"/>
              <w:jc w:val="both"/>
              <w:rPr>
                <w:rFonts w:hint="cs"/>
                <w:sz w:val="28"/>
                <w:szCs w:val="28"/>
              </w:rPr>
            </w:pPr>
            <w:r>
              <w:rPr>
                <w:rFonts w:hint="cs"/>
                <w:sz w:val="28"/>
                <w:szCs w:val="28"/>
                <w:rtl/>
              </w:rPr>
              <w:t>301</w:t>
            </w:r>
          </w:p>
        </w:tc>
        <w:tc>
          <w:tcPr>
            <w:tcW w:w="938" w:type="dxa"/>
            <w:tcBorders>
              <w:top w:val="single" w:sz="4" w:space="0" w:color="auto"/>
              <w:left w:val="single" w:sz="4" w:space="0" w:color="auto"/>
              <w:bottom w:val="nil"/>
              <w:right w:val="single" w:sz="4" w:space="0" w:color="auto"/>
            </w:tcBorders>
            <w:vAlign w:val="center"/>
          </w:tcPr>
          <w:p w:rsidR="00000000" w:rsidRDefault="00DC5B03">
            <w:pPr>
              <w:spacing w:before="0" w:after="0" w:line="320" w:lineRule="exact"/>
              <w:ind w:left="59"/>
              <w:jc w:val="both"/>
              <w:rPr>
                <w:rFonts w:hint="cs"/>
                <w:sz w:val="28"/>
                <w:szCs w:val="28"/>
              </w:rPr>
            </w:pPr>
            <w:r>
              <w:rPr>
                <w:rFonts w:hint="cs"/>
                <w:sz w:val="28"/>
                <w:szCs w:val="28"/>
                <w:rtl/>
              </w:rPr>
              <w:t>33</w:t>
            </w:r>
          </w:p>
        </w:tc>
        <w:tc>
          <w:tcPr>
            <w:tcW w:w="3382" w:type="dxa"/>
            <w:tcBorders>
              <w:top w:val="single" w:sz="4" w:space="0" w:color="auto"/>
              <w:left w:val="single" w:sz="4" w:space="0" w:color="auto"/>
              <w:bottom w:val="nil"/>
              <w:right w:val="single" w:sz="4" w:space="0" w:color="auto"/>
            </w:tcBorders>
          </w:tcPr>
          <w:p w:rsidR="00000000" w:rsidRDefault="00DC5B03">
            <w:pPr>
              <w:spacing w:before="0" w:after="0" w:line="320" w:lineRule="exact"/>
              <w:jc w:val="both"/>
              <w:rPr>
                <w:rFonts w:hint="cs"/>
                <w:sz w:val="28"/>
                <w:szCs w:val="28"/>
              </w:rPr>
            </w:pPr>
            <w:r>
              <w:rPr>
                <w:rFonts w:hint="cs"/>
                <w:sz w:val="28"/>
                <w:szCs w:val="28"/>
                <w:rtl/>
              </w:rPr>
              <w:t>عدد المشروعات</w:t>
            </w:r>
          </w:p>
        </w:tc>
      </w:tr>
      <w:tr w:rsidR="00000000">
        <w:tblPrEx>
          <w:tblCellMar>
            <w:top w:w="0" w:type="dxa"/>
            <w:bottom w:w="0" w:type="dxa"/>
          </w:tblCellMar>
        </w:tblPrEx>
        <w:tc>
          <w:tcPr>
            <w:tcW w:w="927" w:type="dxa"/>
            <w:tcBorders>
              <w:top w:val="nil"/>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1.5</w:t>
            </w:r>
          </w:p>
        </w:tc>
        <w:tc>
          <w:tcPr>
            <w:tcW w:w="981" w:type="dxa"/>
            <w:tcBorders>
              <w:top w:val="nil"/>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0.5</w:t>
            </w:r>
          </w:p>
        </w:tc>
        <w:tc>
          <w:tcPr>
            <w:tcW w:w="1209" w:type="dxa"/>
            <w:tcBorders>
              <w:top w:val="nil"/>
              <w:left w:val="single" w:sz="4" w:space="0" w:color="auto"/>
              <w:bottom w:val="nil"/>
              <w:right w:val="single" w:sz="4" w:space="0" w:color="auto"/>
            </w:tcBorders>
            <w:vAlign w:val="center"/>
          </w:tcPr>
          <w:p w:rsidR="00000000" w:rsidRDefault="00DC5B03">
            <w:pPr>
              <w:spacing w:before="0" w:after="0" w:line="320" w:lineRule="exact"/>
              <w:ind w:left="173"/>
              <w:jc w:val="both"/>
              <w:rPr>
                <w:rFonts w:hint="cs"/>
                <w:sz w:val="28"/>
                <w:szCs w:val="28"/>
              </w:rPr>
            </w:pPr>
            <w:r>
              <w:rPr>
                <w:rFonts w:hint="cs"/>
                <w:sz w:val="28"/>
                <w:szCs w:val="28"/>
                <w:rtl/>
              </w:rPr>
              <w:t>11.8</w:t>
            </w:r>
          </w:p>
        </w:tc>
        <w:tc>
          <w:tcPr>
            <w:tcW w:w="951" w:type="dxa"/>
            <w:tcBorders>
              <w:top w:val="nil"/>
              <w:left w:val="single" w:sz="4" w:space="0" w:color="auto"/>
              <w:bottom w:val="nil"/>
              <w:right w:val="single" w:sz="4" w:space="0" w:color="auto"/>
            </w:tcBorders>
            <w:vAlign w:val="center"/>
          </w:tcPr>
          <w:p w:rsidR="00000000" w:rsidRDefault="00DC5B03">
            <w:pPr>
              <w:spacing w:before="0" w:after="0" w:line="320" w:lineRule="exact"/>
              <w:ind w:left="21"/>
              <w:jc w:val="both"/>
              <w:rPr>
                <w:rFonts w:hint="cs"/>
                <w:sz w:val="28"/>
                <w:szCs w:val="28"/>
              </w:rPr>
            </w:pPr>
            <w:r>
              <w:rPr>
                <w:rFonts w:hint="cs"/>
                <w:sz w:val="28"/>
                <w:szCs w:val="28"/>
                <w:rtl/>
              </w:rPr>
              <w:t>1.9</w:t>
            </w:r>
          </w:p>
        </w:tc>
        <w:tc>
          <w:tcPr>
            <w:tcW w:w="1209" w:type="dxa"/>
            <w:tcBorders>
              <w:top w:val="nil"/>
              <w:left w:val="single" w:sz="4" w:space="0" w:color="auto"/>
              <w:bottom w:val="nil"/>
              <w:right w:val="single" w:sz="4" w:space="0" w:color="auto"/>
            </w:tcBorders>
            <w:vAlign w:val="center"/>
          </w:tcPr>
          <w:p w:rsidR="00000000" w:rsidRDefault="00DC5B03">
            <w:pPr>
              <w:spacing w:before="0" w:after="0" w:line="320" w:lineRule="exact"/>
              <w:ind w:left="173"/>
              <w:jc w:val="both"/>
              <w:rPr>
                <w:rFonts w:hint="cs"/>
                <w:sz w:val="28"/>
                <w:szCs w:val="28"/>
              </w:rPr>
            </w:pPr>
            <w:r>
              <w:rPr>
                <w:rFonts w:hint="cs"/>
                <w:sz w:val="28"/>
                <w:szCs w:val="28"/>
                <w:rtl/>
              </w:rPr>
              <w:t>19.4</w:t>
            </w:r>
          </w:p>
        </w:tc>
        <w:tc>
          <w:tcPr>
            <w:tcW w:w="938" w:type="dxa"/>
            <w:tcBorders>
              <w:top w:val="nil"/>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2.5</w:t>
            </w:r>
          </w:p>
        </w:tc>
        <w:tc>
          <w:tcPr>
            <w:tcW w:w="3382" w:type="dxa"/>
            <w:tcBorders>
              <w:top w:val="nil"/>
              <w:left w:val="single" w:sz="4" w:space="0" w:color="auto"/>
              <w:bottom w:val="nil"/>
              <w:right w:val="single" w:sz="4" w:space="0" w:color="auto"/>
            </w:tcBorders>
          </w:tcPr>
          <w:p w:rsidR="00000000" w:rsidRDefault="00DC5B03">
            <w:pPr>
              <w:spacing w:before="0" w:after="0" w:line="320" w:lineRule="exact"/>
              <w:jc w:val="both"/>
              <w:rPr>
                <w:rFonts w:hint="cs"/>
                <w:sz w:val="28"/>
                <w:szCs w:val="28"/>
                <w:rtl/>
              </w:rPr>
            </w:pPr>
            <w:r>
              <w:rPr>
                <w:rFonts w:hint="cs"/>
                <w:sz w:val="28"/>
                <w:szCs w:val="28"/>
                <w:rtl/>
              </w:rPr>
              <w:t>التكلفة التقديرية (مليون دولار)</w:t>
            </w:r>
          </w:p>
        </w:tc>
      </w:tr>
      <w:tr w:rsidR="00000000">
        <w:tblPrEx>
          <w:tblCellMar>
            <w:top w:w="0" w:type="dxa"/>
            <w:bottom w:w="0" w:type="dxa"/>
          </w:tblCellMar>
        </w:tblPrEx>
        <w:tc>
          <w:tcPr>
            <w:tcW w:w="927" w:type="dxa"/>
            <w:tcBorders>
              <w:top w:val="nil"/>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1.</w:t>
            </w:r>
            <w:proofErr w:type="spellStart"/>
            <w:r>
              <w:rPr>
                <w:rFonts w:hint="cs"/>
                <w:sz w:val="28"/>
                <w:szCs w:val="28"/>
                <w:rtl/>
              </w:rPr>
              <w:t>1</w:t>
            </w:r>
            <w:proofErr w:type="spellEnd"/>
          </w:p>
        </w:tc>
        <w:tc>
          <w:tcPr>
            <w:tcW w:w="981" w:type="dxa"/>
            <w:tcBorders>
              <w:top w:val="nil"/>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0.8</w:t>
            </w:r>
          </w:p>
        </w:tc>
        <w:tc>
          <w:tcPr>
            <w:tcW w:w="1209" w:type="dxa"/>
            <w:tcBorders>
              <w:top w:val="nil"/>
              <w:left w:val="single" w:sz="4" w:space="0" w:color="auto"/>
              <w:bottom w:val="nil"/>
              <w:right w:val="single" w:sz="4" w:space="0" w:color="auto"/>
            </w:tcBorders>
            <w:vAlign w:val="center"/>
          </w:tcPr>
          <w:p w:rsidR="00000000" w:rsidRDefault="00DC5B03">
            <w:pPr>
              <w:spacing w:before="0" w:after="0" w:line="320" w:lineRule="exact"/>
              <w:ind w:left="173"/>
              <w:jc w:val="both"/>
              <w:rPr>
                <w:rFonts w:hint="cs"/>
                <w:sz w:val="28"/>
                <w:szCs w:val="28"/>
              </w:rPr>
            </w:pPr>
            <w:r>
              <w:rPr>
                <w:rFonts w:hint="cs"/>
                <w:sz w:val="28"/>
                <w:szCs w:val="28"/>
                <w:rtl/>
              </w:rPr>
              <w:t>8.0</w:t>
            </w:r>
          </w:p>
        </w:tc>
        <w:tc>
          <w:tcPr>
            <w:tcW w:w="951" w:type="dxa"/>
            <w:tcBorders>
              <w:top w:val="nil"/>
              <w:left w:val="single" w:sz="4" w:space="0" w:color="auto"/>
              <w:bottom w:val="nil"/>
              <w:right w:val="single" w:sz="4" w:space="0" w:color="auto"/>
            </w:tcBorders>
            <w:vAlign w:val="center"/>
          </w:tcPr>
          <w:p w:rsidR="00000000" w:rsidRDefault="00DC5B03">
            <w:pPr>
              <w:spacing w:before="0" w:after="0" w:line="320" w:lineRule="exact"/>
              <w:ind w:left="21"/>
              <w:jc w:val="both"/>
              <w:rPr>
                <w:rFonts w:hint="cs"/>
                <w:sz w:val="28"/>
                <w:szCs w:val="28"/>
              </w:rPr>
            </w:pPr>
            <w:r>
              <w:rPr>
                <w:rFonts w:hint="cs"/>
                <w:sz w:val="28"/>
                <w:szCs w:val="28"/>
                <w:rtl/>
              </w:rPr>
              <w:t>2.7</w:t>
            </w:r>
          </w:p>
        </w:tc>
        <w:tc>
          <w:tcPr>
            <w:tcW w:w="1209" w:type="dxa"/>
            <w:tcBorders>
              <w:top w:val="nil"/>
              <w:left w:val="single" w:sz="4" w:space="0" w:color="auto"/>
              <w:bottom w:val="nil"/>
              <w:right w:val="single" w:sz="4" w:space="0" w:color="auto"/>
            </w:tcBorders>
            <w:vAlign w:val="center"/>
          </w:tcPr>
          <w:p w:rsidR="00000000" w:rsidRDefault="00DC5B03">
            <w:pPr>
              <w:spacing w:before="0" w:after="0" w:line="320" w:lineRule="exact"/>
              <w:ind w:left="173"/>
              <w:jc w:val="both"/>
              <w:rPr>
                <w:rFonts w:hint="cs"/>
                <w:sz w:val="28"/>
                <w:szCs w:val="28"/>
              </w:rPr>
            </w:pPr>
            <w:r>
              <w:rPr>
                <w:rFonts w:hint="cs"/>
                <w:sz w:val="28"/>
                <w:szCs w:val="28"/>
                <w:rtl/>
              </w:rPr>
              <w:t>14.5</w:t>
            </w:r>
          </w:p>
        </w:tc>
        <w:tc>
          <w:tcPr>
            <w:tcW w:w="938" w:type="dxa"/>
            <w:tcBorders>
              <w:top w:val="nil"/>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3.5</w:t>
            </w:r>
          </w:p>
        </w:tc>
        <w:tc>
          <w:tcPr>
            <w:tcW w:w="3382" w:type="dxa"/>
            <w:tcBorders>
              <w:top w:val="nil"/>
              <w:left w:val="single" w:sz="4" w:space="0" w:color="auto"/>
              <w:bottom w:val="nil"/>
              <w:right w:val="single" w:sz="4" w:space="0" w:color="auto"/>
            </w:tcBorders>
          </w:tcPr>
          <w:p w:rsidR="00000000" w:rsidRDefault="00DC5B03">
            <w:pPr>
              <w:spacing w:before="0" w:after="0" w:line="320" w:lineRule="exact"/>
              <w:jc w:val="both"/>
              <w:rPr>
                <w:rFonts w:hint="cs"/>
                <w:sz w:val="28"/>
                <w:szCs w:val="28"/>
                <w:rtl/>
              </w:rPr>
            </w:pPr>
            <w:r>
              <w:rPr>
                <w:rFonts w:hint="cs"/>
                <w:sz w:val="28"/>
                <w:szCs w:val="28"/>
                <w:rtl/>
              </w:rPr>
              <w:t>المنصرف (مليون دولار)</w:t>
            </w:r>
          </w:p>
        </w:tc>
      </w:tr>
      <w:tr w:rsidR="00000000">
        <w:tblPrEx>
          <w:tblCellMar>
            <w:top w:w="0" w:type="dxa"/>
            <w:bottom w:w="0" w:type="dxa"/>
          </w:tblCellMar>
        </w:tblPrEx>
        <w:tc>
          <w:tcPr>
            <w:tcW w:w="927" w:type="dxa"/>
            <w:tcBorders>
              <w:top w:val="nil"/>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0.03</w:t>
            </w:r>
          </w:p>
        </w:tc>
        <w:tc>
          <w:tcPr>
            <w:tcW w:w="981" w:type="dxa"/>
            <w:tcBorders>
              <w:top w:val="nil"/>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0.005</w:t>
            </w:r>
          </w:p>
        </w:tc>
        <w:tc>
          <w:tcPr>
            <w:tcW w:w="1209" w:type="dxa"/>
            <w:tcBorders>
              <w:top w:val="nil"/>
              <w:left w:val="single" w:sz="4" w:space="0" w:color="auto"/>
              <w:bottom w:val="nil"/>
              <w:right w:val="single" w:sz="4" w:space="0" w:color="auto"/>
            </w:tcBorders>
            <w:vAlign w:val="center"/>
          </w:tcPr>
          <w:p w:rsidR="00000000" w:rsidRDefault="00DC5B03">
            <w:pPr>
              <w:spacing w:before="0" w:after="0" w:line="320" w:lineRule="exact"/>
              <w:ind w:left="173"/>
              <w:jc w:val="both"/>
              <w:rPr>
                <w:rFonts w:hint="cs"/>
                <w:sz w:val="28"/>
                <w:szCs w:val="28"/>
              </w:rPr>
            </w:pPr>
            <w:r>
              <w:rPr>
                <w:rFonts w:hint="cs"/>
                <w:sz w:val="28"/>
                <w:szCs w:val="28"/>
                <w:rtl/>
              </w:rPr>
              <w:t>0.1</w:t>
            </w:r>
          </w:p>
        </w:tc>
        <w:tc>
          <w:tcPr>
            <w:tcW w:w="951" w:type="dxa"/>
            <w:tcBorders>
              <w:top w:val="nil"/>
              <w:left w:val="single" w:sz="4" w:space="0" w:color="auto"/>
              <w:bottom w:val="nil"/>
              <w:right w:val="single" w:sz="4" w:space="0" w:color="auto"/>
            </w:tcBorders>
            <w:vAlign w:val="center"/>
          </w:tcPr>
          <w:p w:rsidR="00000000" w:rsidRDefault="00DC5B03">
            <w:pPr>
              <w:spacing w:before="0" w:after="0" w:line="320" w:lineRule="exact"/>
              <w:ind w:left="21"/>
              <w:jc w:val="both"/>
              <w:rPr>
                <w:rFonts w:hint="cs"/>
                <w:sz w:val="28"/>
                <w:szCs w:val="28"/>
              </w:rPr>
            </w:pPr>
            <w:r>
              <w:rPr>
                <w:rFonts w:hint="cs"/>
                <w:sz w:val="28"/>
                <w:szCs w:val="28"/>
                <w:rtl/>
              </w:rPr>
              <w:t>0.01</w:t>
            </w:r>
          </w:p>
        </w:tc>
        <w:tc>
          <w:tcPr>
            <w:tcW w:w="1209" w:type="dxa"/>
            <w:tcBorders>
              <w:top w:val="nil"/>
              <w:left w:val="single" w:sz="4" w:space="0" w:color="auto"/>
              <w:bottom w:val="nil"/>
              <w:right w:val="single" w:sz="4" w:space="0" w:color="auto"/>
            </w:tcBorders>
            <w:vAlign w:val="center"/>
          </w:tcPr>
          <w:p w:rsidR="00000000" w:rsidRDefault="00DC5B03">
            <w:pPr>
              <w:spacing w:before="0" w:after="0" w:line="320" w:lineRule="exact"/>
              <w:ind w:left="173"/>
              <w:jc w:val="both"/>
              <w:rPr>
                <w:rFonts w:hint="cs"/>
                <w:sz w:val="28"/>
                <w:szCs w:val="28"/>
              </w:rPr>
            </w:pPr>
            <w:r>
              <w:rPr>
                <w:rFonts w:hint="cs"/>
                <w:sz w:val="28"/>
                <w:szCs w:val="28"/>
                <w:rtl/>
              </w:rPr>
              <w:t>1.4</w:t>
            </w:r>
          </w:p>
        </w:tc>
        <w:tc>
          <w:tcPr>
            <w:tcW w:w="938" w:type="dxa"/>
            <w:tcBorders>
              <w:top w:val="nil"/>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0.2</w:t>
            </w:r>
          </w:p>
        </w:tc>
        <w:tc>
          <w:tcPr>
            <w:tcW w:w="3382" w:type="dxa"/>
            <w:tcBorders>
              <w:top w:val="nil"/>
              <w:left w:val="single" w:sz="4" w:space="0" w:color="auto"/>
              <w:bottom w:val="nil"/>
              <w:right w:val="single" w:sz="4" w:space="0" w:color="auto"/>
            </w:tcBorders>
          </w:tcPr>
          <w:p w:rsidR="00000000" w:rsidRDefault="00DC5B03">
            <w:pPr>
              <w:spacing w:before="0" w:after="0" w:line="320" w:lineRule="exact"/>
              <w:jc w:val="both"/>
              <w:rPr>
                <w:rFonts w:hint="cs"/>
                <w:sz w:val="28"/>
                <w:szCs w:val="28"/>
                <w:rtl/>
              </w:rPr>
            </w:pPr>
            <w:r>
              <w:rPr>
                <w:rFonts w:hint="cs"/>
                <w:sz w:val="28"/>
                <w:szCs w:val="28"/>
                <w:rtl/>
              </w:rPr>
              <w:t>المستفيدون المباشرون (مليون)</w:t>
            </w:r>
          </w:p>
        </w:tc>
      </w:tr>
      <w:tr w:rsidR="00000000">
        <w:tblPrEx>
          <w:tblCellMar>
            <w:top w:w="0" w:type="dxa"/>
            <w:bottom w:w="0" w:type="dxa"/>
          </w:tblCellMar>
        </w:tblPrEx>
        <w:tc>
          <w:tcPr>
            <w:tcW w:w="927" w:type="dxa"/>
            <w:tcBorders>
              <w:top w:val="nil"/>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51</w:t>
            </w:r>
          </w:p>
        </w:tc>
        <w:tc>
          <w:tcPr>
            <w:tcW w:w="981" w:type="dxa"/>
            <w:tcBorders>
              <w:top w:val="nil"/>
              <w:left w:val="single" w:sz="4" w:space="0" w:color="auto"/>
              <w:bottom w:val="nil"/>
              <w:right w:val="single" w:sz="4" w:space="0" w:color="auto"/>
            </w:tcBorders>
            <w:vAlign w:val="center"/>
          </w:tcPr>
          <w:p w:rsidR="00000000" w:rsidRDefault="00DC5B03">
            <w:pPr>
              <w:spacing w:before="0" w:after="0" w:line="320" w:lineRule="exact"/>
              <w:jc w:val="both"/>
              <w:rPr>
                <w:rFonts w:hint="cs"/>
                <w:sz w:val="28"/>
                <w:szCs w:val="28"/>
              </w:rPr>
            </w:pPr>
            <w:r>
              <w:rPr>
                <w:rFonts w:hint="cs"/>
                <w:sz w:val="28"/>
                <w:szCs w:val="28"/>
                <w:rtl/>
              </w:rPr>
              <w:t>48</w:t>
            </w:r>
          </w:p>
        </w:tc>
        <w:tc>
          <w:tcPr>
            <w:tcW w:w="1209" w:type="dxa"/>
            <w:tcBorders>
              <w:top w:val="nil"/>
              <w:left w:val="single" w:sz="4" w:space="0" w:color="auto"/>
              <w:bottom w:val="nil"/>
              <w:right w:val="single" w:sz="4" w:space="0" w:color="auto"/>
            </w:tcBorders>
            <w:vAlign w:val="center"/>
          </w:tcPr>
          <w:p w:rsidR="00000000" w:rsidRDefault="00DC5B03">
            <w:pPr>
              <w:spacing w:before="0" w:after="0" w:line="320" w:lineRule="exact"/>
              <w:ind w:left="173"/>
              <w:jc w:val="both"/>
              <w:rPr>
                <w:rFonts w:hint="cs"/>
                <w:sz w:val="28"/>
                <w:szCs w:val="28"/>
              </w:rPr>
            </w:pPr>
            <w:r>
              <w:rPr>
                <w:rFonts w:hint="cs"/>
                <w:sz w:val="28"/>
                <w:szCs w:val="28"/>
                <w:rtl/>
              </w:rPr>
              <w:t>39</w:t>
            </w:r>
          </w:p>
        </w:tc>
        <w:tc>
          <w:tcPr>
            <w:tcW w:w="951" w:type="dxa"/>
            <w:tcBorders>
              <w:top w:val="nil"/>
              <w:left w:val="single" w:sz="4" w:space="0" w:color="auto"/>
              <w:bottom w:val="nil"/>
              <w:right w:val="single" w:sz="4" w:space="0" w:color="auto"/>
            </w:tcBorders>
            <w:vAlign w:val="center"/>
          </w:tcPr>
          <w:p w:rsidR="00000000" w:rsidRDefault="00DC5B03">
            <w:pPr>
              <w:spacing w:before="0" w:after="0" w:line="320" w:lineRule="exact"/>
              <w:ind w:left="21"/>
              <w:jc w:val="both"/>
              <w:rPr>
                <w:rFonts w:hint="cs"/>
                <w:sz w:val="28"/>
                <w:szCs w:val="28"/>
              </w:rPr>
            </w:pPr>
            <w:r>
              <w:rPr>
                <w:rFonts w:hint="cs"/>
                <w:sz w:val="28"/>
                <w:szCs w:val="28"/>
                <w:rtl/>
              </w:rPr>
              <w:t>49</w:t>
            </w:r>
          </w:p>
        </w:tc>
        <w:tc>
          <w:tcPr>
            <w:tcW w:w="1209" w:type="dxa"/>
            <w:tcBorders>
              <w:top w:val="nil"/>
              <w:left w:val="single" w:sz="4" w:space="0" w:color="auto"/>
              <w:bottom w:val="nil"/>
              <w:right w:val="single" w:sz="4" w:space="0" w:color="auto"/>
            </w:tcBorders>
            <w:vAlign w:val="center"/>
          </w:tcPr>
          <w:p w:rsidR="00000000" w:rsidRDefault="00DC5B03">
            <w:pPr>
              <w:spacing w:before="0" w:after="0" w:line="320" w:lineRule="exact"/>
              <w:ind w:left="173"/>
              <w:jc w:val="both"/>
              <w:rPr>
                <w:rFonts w:hint="cs"/>
                <w:sz w:val="28"/>
                <w:szCs w:val="28"/>
              </w:rPr>
            </w:pPr>
            <w:r>
              <w:rPr>
                <w:rFonts w:hint="cs"/>
                <w:sz w:val="28"/>
                <w:szCs w:val="28"/>
                <w:rtl/>
              </w:rPr>
              <w:t>54</w:t>
            </w:r>
          </w:p>
        </w:tc>
        <w:tc>
          <w:tcPr>
            <w:tcW w:w="938" w:type="dxa"/>
            <w:tcBorders>
              <w:top w:val="nil"/>
              <w:left w:val="single" w:sz="4" w:space="0" w:color="auto"/>
              <w:bottom w:val="nil"/>
              <w:right w:val="single" w:sz="4" w:space="0" w:color="auto"/>
            </w:tcBorders>
            <w:vAlign w:val="center"/>
          </w:tcPr>
          <w:p w:rsidR="00000000" w:rsidRDefault="00DC5B03">
            <w:pPr>
              <w:spacing w:before="0" w:after="0" w:line="320" w:lineRule="exact"/>
              <w:ind w:left="59"/>
              <w:jc w:val="both"/>
              <w:rPr>
                <w:rFonts w:hint="cs"/>
                <w:sz w:val="28"/>
                <w:szCs w:val="28"/>
              </w:rPr>
            </w:pPr>
            <w:r>
              <w:rPr>
                <w:rFonts w:hint="cs"/>
                <w:sz w:val="28"/>
                <w:szCs w:val="28"/>
                <w:rtl/>
              </w:rPr>
              <w:t>68</w:t>
            </w:r>
          </w:p>
        </w:tc>
        <w:tc>
          <w:tcPr>
            <w:tcW w:w="3382" w:type="dxa"/>
            <w:tcBorders>
              <w:top w:val="nil"/>
              <w:left w:val="single" w:sz="4" w:space="0" w:color="auto"/>
              <w:bottom w:val="nil"/>
              <w:right w:val="single" w:sz="4" w:space="0" w:color="auto"/>
            </w:tcBorders>
          </w:tcPr>
          <w:p w:rsidR="00000000" w:rsidRDefault="00DC5B03">
            <w:pPr>
              <w:spacing w:before="0" w:after="0" w:line="320" w:lineRule="exact"/>
              <w:jc w:val="both"/>
              <w:rPr>
                <w:rFonts w:hint="cs"/>
                <w:sz w:val="28"/>
                <w:szCs w:val="28"/>
                <w:rtl/>
              </w:rPr>
            </w:pPr>
            <w:r>
              <w:rPr>
                <w:rFonts w:hint="cs"/>
                <w:sz w:val="28"/>
                <w:szCs w:val="28"/>
                <w:rtl/>
              </w:rPr>
              <w:t xml:space="preserve">نسبة المستفيدات من النساء </w:t>
            </w:r>
          </w:p>
        </w:tc>
      </w:tr>
      <w:tr w:rsidR="00000000">
        <w:tblPrEx>
          <w:tblCellMar>
            <w:top w:w="0" w:type="dxa"/>
            <w:bottom w:w="0" w:type="dxa"/>
          </w:tblCellMar>
        </w:tblPrEx>
        <w:tc>
          <w:tcPr>
            <w:tcW w:w="927" w:type="dxa"/>
            <w:tcBorders>
              <w:top w:val="nil"/>
              <w:left w:val="single" w:sz="4" w:space="0" w:color="auto"/>
              <w:bottom w:val="single" w:sz="4" w:space="0" w:color="auto"/>
              <w:right w:val="single" w:sz="4" w:space="0" w:color="auto"/>
            </w:tcBorders>
            <w:vAlign w:val="center"/>
          </w:tcPr>
          <w:p w:rsidR="00000000" w:rsidRDefault="00DC5B03">
            <w:pPr>
              <w:spacing w:before="0" w:after="40" w:line="320" w:lineRule="exact"/>
              <w:jc w:val="both"/>
              <w:rPr>
                <w:rFonts w:hint="cs"/>
                <w:sz w:val="28"/>
                <w:szCs w:val="28"/>
              </w:rPr>
            </w:pPr>
            <w:r>
              <w:rPr>
                <w:rFonts w:hint="cs"/>
                <w:sz w:val="28"/>
                <w:szCs w:val="28"/>
                <w:rtl/>
              </w:rPr>
              <w:t>0.06</w:t>
            </w:r>
          </w:p>
        </w:tc>
        <w:tc>
          <w:tcPr>
            <w:tcW w:w="981" w:type="dxa"/>
            <w:tcBorders>
              <w:top w:val="nil"/>
              <w:left w:val="single" w:sz="4" w:space="0" w:color="auto"/>
              <w:bottom w:val="single" w:sz="4" w:space="0" w:color="auto"/>
              <w:right w:val="single" w:sz="4" w:space="0" w:color="auto"/>
            </w:tcBorders>
            <w:vAlign w:val="center"/>
          </w:tcPr>
          <w:p w:rsidR="00000000" w:rsidRDefault="00DC5B03">
            <w:pPr>
              <w:spacing w:before="0" w:after="40" w:line="320" w:lineRule="exact"/>
              <w:jc w:val="both"/>
              <w:rPr>
                <w:rFonts w:hint="cs"/>
                <w:sz w:val="28"/>
                <w:szCs w:val="28"/>
              </w:rPr>
            </w:pPr>
            <w:r>
              <w:rPr>
                <w:rFonts w:hint="cs"/>
                <w:sz w:val="28"/>
                <w:szCs w:val="28"/>
                <w:rtl/>
              </w:rPr>
              <w:t>0.01</w:t>
            </w:r>
          </w:p>
        </w:tc>
        <w:tc>
          <w:tcPr>
            <w:tcW w:w="1209" w:type="dxa"/>
            <w:tcBorders>
              <w:top w:val="nil"/>
              <w:left w:val="single" w:sz="4" w:space="0" w:color="auto"/>
              <w:bottom w:val="single" w:sz="4" w:space="0" w:color="auto"/>
              <w:right w:val="single" w:sz="4" w:space="0" w:color="auto"/>
            </w:tcBorders>
            <w:vAlign w:val="center"/>
          </w:tcPr>
          <w:p w:rsidR="00000000" w:rsidRDefault="00DC5B03">
            <w:pPr>
              <w:spacing w:before="0" w:after="40" w:line="320" w:lineRule="exact"/>
              <w:ind w:left="173"/>
              <w:jc w:val="both"/>
              <w:rPr>
                <w:rFonts w:hint="cs"/>
                <w:sz w:val="28"/>
                <w:szCs w:val="28"/>
              </w:rPr>
            </w:pPr>
            <w:r>
              <w:rPr>
                <w:rFonts w:hint="cs"/>
                <w:sz w:val="28"/>
                <w:szCs w:val="28"/>
                <w:rtl/>
              </w:rPr>
              <w:t>0.3</w:t>
            </w:r>
          </w:p>
        </w:tc>
        <w:tc>
          <w:tcPr>
            <w:tcW w:w="951" w:type="dxa"/>
            <w:tcBorders>
              <w:top w:val="nil"/>
              <w:left w:val="single" w:sz="4" w:space="0" w:color="auto"/>
              <w:bottom w:val="single" w:sz="4" w:space="0" w:color="auto"/>
              <w:right w:val="single" w:sz="4" w:space="0" w:color="auto"/>
            </w:tcBorders>
            <w:vAlign w:val="center"/>
          </w:tcPr>
          <w:p w:rsidR="00000000" w:rsidRDefault="00DC5B03">
            <w:pPr>
              <w:spacing w:before="0" w:after="40" w:line="320" w:lineRule="exact"/>
              <w:ind w:left="21"/>
              <w:jc w:val="both"/>
              <w:rPr>
                <w:rFonts w:hint="cs"/>
                <w:sz w:val="28"/>
                <w:szCs w:val="28"/>
              </w:rPr>
            </w:pPr>
            <w:r>
              <w:rPr>
                <w:rFonts w:hint="cs"/>
                <w:sz w:val="28"/>
                <w:szCs w:val="28"/>
                <w:rtl/>
              </w:rPr>
              <w:t>0.05</w:t>
            </w:r>
          </w:p>
        </w:tc>
        <w:tc>
          <w:tcPr>
            <w:tcW w:w="1209" w:type="dxa"/>
            <w:tcBorders>
              <w:top w:val="nil"/>
              <w:left w:val="single" w:sz="4" w:space="0" w:color="auto"/>
              <w:bottom w:val="single" w:sz="4" w:space="0" w:color="auto"/>
              <w:right w:val="single" w:sz="4" w:space="0" w:color="auto"/>
            </w:tcBorders>
            <w:vAlign w:val="center"/>
          </w:tcPr>
          <w:p w:rsidR="00000000" w:rsidRDefault="00DC5B03">
            <w:pPr>
              <w:spacing w:before="0" w:after="40" w:line="320" w:lineRule="exact"/>
              <w:ind w:left="173"/>
              <w:jc w:val="both"/>
              <w:rPr>
                <w:rFonts w:hint="cs"/>
                <w:sz w:val="28"/>
                <w:szCs w:val="28"/>
              </w:rPr>
            </w:pPr>
            <w:r>
              <w:rPr>
                <w:rFonts w:hint="cs"/>
                <w:sz w:val="28"/>
                <w:szCs w:val="28"/>
                <w:rtl/>
              </w:rPr>
              <w:t>0.6</w:t>
            </w:r>
          </w:p>
        </w:tc>
        <w:tc>
          <w:tcPr>
            <w:tcW w:w="938" w:type="dxa"/>
            <w:tcBorders>
              <w:top w:val="nil"/>
              <w:left w:val="single" w:sz="4" w:space="0" w:color="auto"/>
              <w:bottom w:val="single" w:sz="4" w:space="0" w:color="auto"/>
              <w:right w:val="single" w:sz="4" w:space="0" w:color="auto"/>
            </w:tcBorders>
            <w:vAlign w:val="center"/>
          </w:tcPr>
          <w:p w:rsidR="00000000" w:rsidRDefault="00DC5B03">
            <w:pPr>
              <w:spacing w:before="0" w:after="40" w:line="320" w:lineRule="exact"/>
              <w:jc w:val="both"/>
              <w:rPr>
                <w:rFonts w:hint="cs"/>
                <w:sz w:val="28"/>
                <w:szCs w:val="28"/>
              </w:rPr>
            </w:pPr>
            <w:r>
              <w:rPr>
                <w:rFonts w:hint="cs"/>
                <w:sz w:val="28"/>
                <w:szCs w:val="28"/>
                <w:rtl/>
              </w:rPr>
              <w:t>0.08</w:t>
            </w:r>
          </w:p>
        </w:tc>
        <w:tc>
          <w:tcPr>
            <w:tcW w:w="3382" w:type="dxa"/>
            <w:tcBorders>
              <w:top w:val="nil"/>
              <w:left w:val="single" w:sz="4" w:space="0" w:color="auto"/>
              <w:bottom w:val="single" w:sz="4" w:space="0" w:color="auto"/>
              <w:right w:val="single" w:sz="4" w:space="0" w:color="auto"/>
            </w:tcBorders>
          </w:tcPr>
          <w:p w:rsidR="00000000" w:rsidRDefault="00DC5B03">
            <w:pPr>
              <w:spacing w:before="0" w:after="40" w:line="320" w:lineRule="exact"/>
              <w:jc w:val="both"/>
              <w:rPr>
                <w:rFonts w:hint="cs"/>
                <w:spacing w:val="0"/>
                <w:sz w:val="28"/>
                <w:szCs w:val="28"/>
                <w:rtl/>
              </w:rPr>
            </w:pPr>
            <w:r>
              <w:rPr>
                <w:rFonts w:hint="cs"/>
                <w:spacing w:val="0"/>
                <w:sz w:val="28"/>
                <w:szCs w:val="28"/>
                <w:rtl/>
              </w:rPr>
              <w:t>العمالة التقديرية المؤقتة (مليون عامل/يوم)</w:t>
            </w:r>
          </w:p>
        </w:tc>
      </w:tr>
    </w:tbl>
    <w:p w:rsidR="00000000" w:rsidRDefault="00DC5B03">
      <w:pPr>
        <w:spacing w:before="120" w:line="380" w:lineRule="exact"/>
        <w:jc w:val="both"/>
        <w:rPr>
          <w:rFonts w:hint="cs"/>
          <w:sz w:val="26"/>
          <w:szCs w:val="28"/>
          <w:rtl/>
        </w:rPr>
      </w:pPr>
      <w:r>
        <w:rPr>
          <w:rFonts w:hint="cs"/>
          <w:sz w:val="26"/>
          <w:szCs w:val="28"/>
          <w:rtl/>
        </w:rPr>
        <w:tab/>
      </w:r>
      <w:r>
        <w:rPr>
          <w:rFonts w:hint="cs"/>
          <w:i/>
          <w:iCs/>
          <w:sz w:val="26"/>
          <w:szCs w:val="28"/>
          <w:rtl/>
        </w:rPr>
        <w:t>المصدر:</w:t>
      </w:r>
      <w:r>
        <w:rPr>
          <w:rFonts w:hint="cs"/>
          <w:sz w:val="26"/>
          <w:szCs w:val="28"/>
          <w:rtl/>
        </w:rPr>
        <w:tab/>
        <w:t>تقرير الصندوق الاجتماعي للتنمية، لعام 2003، ص 41.</w:t>
      </w:r>
    </w:p>
    <w:p w:rsidR="00000000" w:rsidRDefault="00DC5B03">
      <w:pPr>
        <w:spacing w:before="0" w:line="380" w:lineRule="exact"/>
        <w:jc w:val="both"/>
        <w:rPr>
          <w:rFonts w:hint="cs"/>
          <w:sz w:val="32"/>
        </w:rPr>
      </w:pPr>
      <w:r>
        <w:rPr>
          <w:rFonts w:hint="cs"/>
          <w:sz w:val="32"/>
          <w:rtl/>
        </w:rPr>
        <w:t>330-</w:t>
      </w:r>
      <w:r>
        <w:rPr>
          <w:rFonts w:hint="cs"/>
          <w:sz w:val="32"/>
          <w:rtl/>
        </w:rPr>
        <w:tab/>
        <w:t>وفي قطاع التمويل الأصغر أشار مسحُ الأسرة المعيشية إلى تحقُّق أثر إيجابي لهذا القطاع ح</w:t>
      </w:r>
      <w:r>
        <w:rPr>
          <w:rFonts w:hint="cs"/>
          <w:sz w:val="32"/>
          <w:rtl/>
        </w:rPr>
        <w:t xml:space="preserve">يث أشار 62 في المائة من الذين </w:t>
      </w:r>
      <w:proofErr w:type="spellStart"/>
      <w:r>
        <w:rPr>
          <w:rFonts w:hint="cs"/>
          <w:sz w:val="32"/>
          <w:rtl/>
        </w:rPr>
        <w:t>أُستطلعت</w:t>
      </w:r>
      <w:proofErr w:type="spellEnd"/>
      <w:r>
        <w:rPr>
          <w:rFonts w:hint="cs"/>
          <w:sz w:val="32"/>
          <w:rtl/>
        </w:rPr>
        <w:t xml:space="preserve"> آراؤهم من المقترضين إلى أنَّ أوضاعهم المعيشية تحسَّنت عما كانت عليه قبل الاقتراض. وكانت النسبةُ بين النساء الأعلى منها بين الرجال (70 في المائة و53 في المائة على التوالي).</w:t>
      </w:r>
    </w:p>
    <w:p w:rsidR="00000000" w:rsidRDefault="00DC5B03">
      <w:pPr>
        <w:spacing w:before="0" w:line="380" w:lineRule="exact"/>
        <w:jc w:val="both"/>
        <w:rPr>
          <w:rFonts w:hint="cs"/>
          <w:sz w:val="32"/>
        </w:rPr>
      </w:pPr>
      <w:r>
        <w:rPr>
          <w:rFonts w:hint="cs"/>
          <w:sz w:val="32"/>
          <w:rtl/>
        </w:rPr>
        <w:t>331-</w:t>
      </w:r>
      <w:r>
        <w:rPr>
          <w:rFonts w:hint="cs"/>
          <w:sz w:val="32"/>
          <w:rtl/>
        </w:rPr>
        <w:tab/>
        <w:t>وقد خلصت الدراسةُ إلى أنَّ تدخلات الصندو</w:t>
      </w:r>
      <w:r>
        <w:rPr>
          <w:rFonts w:hint="cs"/>
          <w:sz w:val="32"/>
          <w:rtl/>
        </w:rPr>
        <w:t>ق ترجِّح خدمة الأفراد الأكثر فقراً على من هم أقل فقراً، حيث إنَّ 44 في المائة من موارد الصندوق استفادت منها الشرائح الثلاث الأكثر فقراً في المجتمع، بينما حصلت الشريحةُ الأقل فقراً في المجتمع على 4 في المائة فقط من موارد الصندوق. وتعتبر هذه النتائجُ هي الأف</w:t>
      </w:r>
      <w:r>
        <w:rPr>
          <w:rFonts w:hint="cs"/>
          <w:sz w:val="32"/>
          <w:rtl/>
        </w:rPr>
        <w:t>ضل من بين جميع الصناديق الاجتماعية الأخرى.</w:t>
      </w:r>
    </w:p>
    <w:p w:rsidR="00000000" w:rsidRDefault="00DC5B03">
      <w:pPr>
        <w:spacing w:before="0" w:line="380" w:lineRule="exact"/>
        <w:jc w:val="both"/>
        <w:rPr>
          <w:rFonts w:hint="cs"/>
          <w:b/>
          <w:bCs/>
          <w:i/>
          <w:iCs/>
          <w:sz w:val="32"/>
          <w:rtl/>
        </w:rPr>
      </w:pPr>
      <w:r>
        <w:rPr>
          <w:rFonts w:hint="cs"/>
          <w:b/>
          <w:bCs/>
          <w:i/>
          <w:iCs/>
          <w:sz w:val="32"/>
          <w:rtl/>
        </w:rPr>
        <w:t>توزيع موارد الصندوق على السكان من الشريحة (1) وهي الأكثر فقراً إلى الشريحة (10) وهي الأقل فقراً في المجتمع (النسبة المئوية من الموارد)</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740"/>
        <w:gridCol w:w="613"/>
        <w:gridCol w:w="740"/>
        <w:gridCol w:w="614"/>
        <w:gridCol w:w="740"/>
        <w:gridCol w:w="740"/>
        <w:gridCol w:w="740"/>
        <w:gridCol w:w="614"/>
        <w:gridCol w:w="562"/>
        <w:gridCol w:w="640"/>
        <w:gridCol w:w="1440"/>
        <w:gridCol w:w="1302"/>
      </w:tblGrid>
      <w:tr w:rsidR="00000000">
        <w:tblPrEx>
          <w:tblCellMar>
            <w:top w:w="0" w:type="dxa"/>
            <w:bottom w:w="0" w:type="dxa"/>
          </w:tblCellMar>
        </w:tblPrEx>
        <w:trPr>
          <w:cantSplit/>
          <w:jc w:val="center"/>
        </w:trPr>
        <w:tc>
          <w:tcPr>
            <w:tcW w:w="6708" w:type="dxa"/>
            <w:gridSpan w:val="10"/>
            <w:tcBorders>
              <w:top w:val="single" w:sz="4" w:space="0" w:color="auto"/>
              <w:bottom w:val="single" w:sz="4" w:space="0" w:color="auto"/>
            </w:tcBorders>
            <w:vAlign w:val="center"/>
          </w:tcPr>
          <w:p w:rsidR="00000000" w:rsidRDefault="00DC5B03">
            <w:pPr>
              <w:spacing w:before="0" w:after="80" w:line="320" w:lineRule="exact"/>
              <w:jc w:val="center"/>
              <w:rPr>
                <w:rFonts w:hint="cs"/>
                <w:sz w:val="28"/>
                <w:szCs w:val="24"/>
              </w:rPr>
            </w:pPr>
            <w:r>
              <w:rPr>
                <w:rFonts w:hint="cs"/>
                <w:sz w:val="28"/>
                <w:szCs w:val="24"/>
                <w:rtl/>
              </w:rPr>
              <w:t>شرائح المستفيدين</w:t>
            </w:r>
          </w:p>
        </w:tc>
        <w:tc>
          <w:tcPr>
            <w:tcW w:w="1440" w:type="dxa"/>
            <w:vMerge w:val="restart"/>
            <w:tcBorders>
              <w:top w:val="single" w:sz="4" w:space="0" w:color="auto"/>
              <w:bottom w:val="single" w:sz="4" w:space="0" w:color="auto"/>
            </w:tcBorders>
          </w:tcPr>
          <w:p w:rsidR="00000000" w:rsidRDefault="00DC5B03">
            <w:pPr>
              <w:spacing w:before="0" w:after="80" w:line="320" w:lineRule="exact"/>
              <w:jc w:val="center"/>
              <w:rPr>
                <w:sz w:val="28"/>
                <w:szCs w:val="24"/>
              </w:rPr>
            </w:pPr>
            <w:r>
              <w:rPr>
                <w:rFonts w:hint="cs"/>
                <w:sz w:val="28"/>
                <w:szCs w:val="24"/>
                <w:rtl/>
              </w:rPr>
              <w:t>الموارد</w:t>
            </w:r>
            <w:r>
              <w:rPr>
                <w:sz w:val="28"/>
                <w:szCs w:val="24"/>
                <w:rtl/>
              </w:rPr>
              <w:br/>
            </w:r>
            <w:r>
              <w:rPr>
                <w:rFonts w:hint="cs"/>
                <w:sz w:val="28"/>
                <w:szCs w:val="24"/>
                <w:rtl/>
              </w:rPr>
              <w:t>(بالدولار)</w:t>
            </w:r>
          </w:p>
        </w:tc>
        <w:tc>
          <w:tcPr>
            <w:tcW w:w="1302" w:type="dxa"/>
            <w:vMerge w:val="restart"/>
            <w:tcBorders>
              <w:top w:val="single" w:sz="4" w:space="0" w:color="auto"/>
              <w:bottom w:val="single" w:sz="4" w:space="0" w:color="auto"/>
            </w:tcBorders>
          </w:tcPr>
          <w:p w:rsidR="00000000" w:rsidRDefault="00DC5B03">
            <w:pPr>
              <w:spacing w:before="0" w:after="80" w:line="320" w:lineRule="exact"/>
              <w:jc w:val="center"/>
              <w:rPr>
                <w:sz w:val="28"/>
                <w:szCs w:val="24"/>
              </w:rPr>
            </w:pPr>
            <w:r>
              <w:rPr>
                <w:rFonts w:hint="cs"/>
                <w:sz w:val="28"/>
                <w:szCs w:val="24"/>
                <w:rtl/>
              </w:rPr>
              <w:t>القطاع</w:t>
            </w:r>
          </w:p>
        </w:tc>
      </w:tr>
      <w:tr w:rsidR="00000000">
        <w:tblPrEx>
          <w:tblCellMar>
            <w:top w:w="0" w:type="dxa"/>
            <w:bottom w:w="0" w:type="dxa"/>
          </w:tblCellMar>
        </w:tblPrEx>
        <w:trPr>
          <w:cantSplit/>
          <w:jc w:val="center"/>
        </w:trPr>
        <w:tc>
          <w:tcPr>
            <w:tcW w:w="740" w:type="dxa"/>
            <w:tcBorders>
              <w:top w:val="single" w:sz="4" w:space="0" w:color="auto"/>
              <w:bottom w:val="single" w:sz="4" w:space="0" w:color="auto"/>
            </w:tcBorders>
            <w:vAlign w:val="center"/>
          </w:tcPr>
          <w:p w:rsidR="00000000" w:rsidRDefault="00DC5B03">
            <w:pPr>
              <w:spacing w:before="0" w:after="80" w:line="320" w:lineRule="exact"/>
              <w:jc w:val="center"/>
              <w:rPr>
                <w:rFonts w:hint="cs"/>
                <w:sz w:val="28"/>
                <w:szCs w:val="24"/>
              </w:rPr>
            </w:pPr>
            <w:r>
              <w:rPr>
                <w:rFonts w:hint="cs"/>
                <w:sz w:val="28"/>
                <w:szCs w:val="24"/>
                <w:rtl/>
              </w:rPr>
              <w:t>10</w:t>
            </w:r>
          </w:p>
        </w:tc>
        <w:tc>
          <w:tcPr>
            <w:tcW w:w="613" w:type="dxa"/>
            <w:tcBorders>
              <w:top w:val="single" w:sz="4" w:space="0" w:color="auto"/>
              <w:bottom w:val="single" w:sz="4" w:space="0" w:color="auto"/>
            </w:tcBorders>
            <w:vAlign w:val="center"/>
          </w:tcPr>
          <w:p w:rsidR="00000000" w:rsidRDefault="00DC5B03">
            <w:pPr>
              <w:spacing w:before="0" w:after="80" w:line="320" w:lineRule="exact"/>
              <w:jc w:val="center"/>
              <w:rPr>
                <w:rFonts w:hint="cs"/>
                <w:sz w:val="28"/>
                <w:szCs w:val="24"/>
              </w:rPr>
            </w:pPr>
            <w:r>
              <w:rPr>
                <w:rFonts w:hint="cs"/>
                <w:sz w:val="28"/>
                <w:szCs w:val="24"/>
                <w:rtl/>
              </w:rPr>
              <w:t>9</w:t>
            </w:r>
          </w:p>
        </w:tc>
        <w:tc>
          <w:tcPr>
            <w:tcW w:w="740" w:type="dxa"/>
            <w:tcBorders>
              <w:top w:val="single" w:sz="4" w:space="0" w:color="auto"/>
              <w:bottom w:val="single" w:sz="4" w:space="0" w:color="auto"/>
            </w:tcBorders>
            <w:vAlign w:val="center"/>
          </w:tcPr>
          <w:p w:rsidR="00000000" w:rsidRDefault="00DC5B03">
            <w:pPr>
              <w:spacing w:before="0" w:after="80" w:line="320" w:lineRule="exact"/>
              <w:jc w:val="center"/>
              <w:rPr>
                <w:rFonts w:hint="cs"/>
                <w:sz w:val="28"/>
                <w:szCs w:val="24"/>
              </w:rPr>
            </w:pPr>
            <w:r>
              <w:rPr>
                <w:rFonts w:hint="cs"/>
                <w:sz w:val="28"/>
                <w:szCs w:val="24"/>
                <w:rtl/>
              </w:rPr>
              <w:t>8</w:t>
            </w:r>
          </w:p>
        </w:tc>
        <w:tc>
          <w:tcPr>
            <w:tcW w:w="614" w:type="dxa"/>
            <w:tcBorders>
              <w:top w:val="single" w:sz="4" w:space="0" w:color="auto"/>
              <w:bottom w:val="single" w:sz="4" w:space="0" w:color="auto"/>
            </w:tcBorders>
            <w:vAlign w:val="center"/>
          </w:tcPr>
          <w:p w:rsidR="00000000" w:rsidRDefault="00DC5B03">
            <w:pPr>
              <w:spacing w:before="0" w:after="80" w:line="320" w:lineRule="exact"/>
              <w:jc w:val="center"/>
              <w:rPr>
                <w:rFonts w:hint="cs"/>
                <w:sz w:val="28"/>
                <w:szCs w:val="24"/>
              </w:rPr>
            </w:pPr>
            <w:r>
              <w:rPr>
                <w:rFonts w:hint="cs"/>
                <w:sz w:val="28"/>
                <w:szCs w:val="24"/>
                <w:rtl/>
              </w:rPr>
              <w:t>7</w:t>
            </w:r>
          </w:p>
        </w:tc>
        <w:tc>
          <w:tcPr>
            <w:tcW w:w="740" w:type="dxa"/>
            <w:tcBorders>
              <w:top w:val="single" w:sz="4" w:space="0" w:color="auto"/>
              <w:bottom w:val="single" w:sz="4" w:space="0" w:color="auto"/>
            </w:tcBorders>
            <w:vAlign w:val="center"/>
          </w:tcPr>
          <w:p w:rsidR="00000000" w:rsidRDefault="00DC5B03">
            <w:pPr>
              <w:spacing w:before="0" w:after="80" w:line="320" w:lineRule="exact"/>
              <w:jc w:val="center"/>
              <w:rPr>
                <w:rFonts w:hint="cs"/>
                <w:sz w:val="28"/>
                <w:szCs w:val="24"/>
              </w:rPr>
            </w:pPr>
            <w:r>
              <w:rPr>
                <w:rFonts w:hint="cs"/>
                <w:sz w:val="28"/>
                <w:szCs w:val="24"/>
                <w:rtl/>
              </w:rPr>
              <w:t>6</w:t>
            </w:r>
          </w:p>
        </w:tc>
        <w:tc>
          <w:tcPr>
            <w:tcW w:w="740" w:type="dxa"/>
            <w:tcBorders>
              <w:top w:val="single" w:sz="4" w:space="0" w:color="auto"/>
              <w:bottom w:val="single" w:sz="4" w:space="0" w:color="auto"/>
            </w:tcBorders>
            <w:vAlign w:val="center"/>
          </w:tcPr>
          <w:p w:rsidR="00000000" w:rsidRDefault="00DC5B03">
            <w:pPr>
              <w:spacing w:before="0" w:after="80" w:line="320" w:lineRule="exact"/>
              <w:jc w:val="center"/>
              <w:rPr>
                <w:rFonts w:hint="cs"/>
                <w:sz w:val="28"/>
                <w:szCs w:val="24"/>
              </w:rPr>
            </w:pPr>
            <w:r>
              <w:rPr>
                <w:rFonts w:hint="cs"/>
                <w:sz w:val="28"/>
                <w:szCs w:val="24"/>
                <w:rtl/>
              </w:rPr>
              <w:t>5</w:t>
            </w:r>
          </w:p>
        </w:tc>
        <w:tc>
          <w:tcPr>
            <w:tcW w:w="740" w:type="dxa"/>
            <w:tcBorders>
              <w:top w:val="single" w:sz="4" w:space="0" w:color="auto"/>
              <w:bottom w:val="single" w:sz="4" w:space="0" w:color="auto"/>
            </w:tcBorders>
            <w:vAlign w:val="center"/>
          </w:tcPr>
          <w:p w:rsidR="00000000" w:rsidRDefault="00DC5B03">
            <w:pPr>
              <w:spacing w:before="0" w:after="80" w:line="320" w:lineRule="exact"/>
              <w:jc w:val="center"/>
              <w:rPr>
                <w:rFonts w:hint="cs"/>
                <w:sz w:val="28"/>
                <w:szCs w:val="24"/>
              </w:rPr>
            </w:pPr>
            <w:r>
              <w:rPr>
                <w:rFonts w:hint="cs"/>
                <w:sz w:val="28"/>
                <w:szCs w:val="24"/>
                <w:rtl/>
              </w:rPr>
              <w:t>4</w:t>
            </w:r>
          </w:p>
        </w:tc>
        <w:tc>
          <w:tcPr>
            <w:tcW w:w="614" w:type="dxa"/>
            <w:tcBorders>
              <w:top w:val="single" w:sz="4" w:space="0" w:color="auto"/>
              <w:bottom w:val="single" w:sz="4" w:space="0" w:color="auto"/>
            </w:tcBorders>
            <w:vAlign w:val="center"/>
          </w:tcPr>
          <w:p w:rsidR="00000000" w:rsidRDefault="00DC5B03">
            <w:pPr>
              <w:spacing w:before="0" w:after="80" w:line="320" w:lineRule="exact"/>
              <w:jc w:val="center"/>
              <w:rPr>
                <w:rFonts w:hint="cs"/>
                <w:sz w:val="28"/>
                <w:szCs w:val="24"/>
              </w:rPr>
            </w:pPr>
            <w:r>
              <w:rPr>
                <w:rFonts w:hint="cs"/>
                <w:sz w:val="28"/>
                <w:szCs w:val="24"/>
                <w:rtl/>
              </w:rPr>
              <w:t>3</w:t>
            </w:r>
          </w:p>
        </w:tc>
        <w:tc>
          <w:tcPr>
            <w:tcW w:w="562" w:type="dxa"/>
            <w:tcBorders>
              <w:top w:val="single" w:sz="4" w:space="0" w:color="auto"/>
              <w:bottom w:val="single" w:sz="4" w:space="0" w:color="auto"/>
            </w:tcBorders>
            <w:vAlign w:val="center"/>
          </w:tcPr>
          <w:p w:rsidR="00000000" w:rsidRDefault="00DC5B03">
            <w:pPr>
              <w:spacing w:before="0" w:after="80" w:line="320" w:lineRule="exact"/>
              <w:jc w:val="center"/>
              <w:rPr>
                <w:rFonts w:hint="cs"/>
                <w:sz w:val="28"/>
                <w:szCs w:val="24"/>
              </w:rPr>
            </w:pPr>
            <w:r>
              <w:rPr>
                <w:rFonts w:hint="cs"/>
                <w:sz w:val="28"/>
                <w:szCs w:val="24"/>
                <w:rtl/>
              </w:rPr>
              <w:t>2</w:t>
            </w:r>
          </w:p>
        </w:tc>
        <w:tc>
          <w:tcPr>
            <w:tcW w:w="605" w:type="dxa"/>
            <w:tcBorders>
              <w:top w:val="single" w:sz="4" w:space="0" w:color="auto"/>
              <w:bottom w:val="single" w:sz="4" w:space="0" w:color="auto"/>
            </w:tcBorders>
            <w:vAlign w:val="center"/>
          </w:tcPr>
          <w:p w:rsidR="00000000" w:rsidRDefault="00DC5B03">
            <w:pPr>
              <w:spacing w:before="0" w:after="80" w:line="320" w:lineRule="exact"/>
              <w:jc w:val="center"/>
              <w:rPr>
                <w:rFonts w:hint="cs"/>
                <w:sz w:val="28"/>
                <w:szCs w:val="24"/>
              </w:rPr>
            </w:pPr>
            <w:r>
              <w:rPr>
                <w:rFonts w:hint="cs"/>
                <w:sz w:val="28"/>
                <w:szCs w:val="24"/>
                <w:rtl/>
              </w:rPr>
              <w:t>1</w:t>
            </w:r>
          </w:p>
        </w:tc>
        <w:tc>
          <w:tcPr>
            <w:tcW w:w="1440" w:type="dxa"/>
            <w:vMerge/>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Pr>
            </w:pPr>
          </w:p>
        </w:tc>
        <w:tc>
          <w:tcPr>
            <w:tcW w:w="1302" w:type="dxa"/>
            <w:vMerge/>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Pr>
            </w:pPr>
          </w:p>
        </w:tc>
      </w:tr>
      <w:tr w:rsidR="00000000">
        <w:tblPrEx>
          <w:tblCellMar>
            <w:top w:w="0" w:type="dxa"/>
            <w:bottom w:w="0" w:type="dxa"/>
          </w:tblCellMar>
        </w:tblPrEx>
        <w:trPr>
          <w:cantSplit/>
          <w:jc w:val="center"/>
        </w:trPr>
        <w:tc>
          <w:tcPr>
            <w:tcW w:w="740" w:type="dxa"/>
            <w:tcBorders>
              <w:top w:val="single" w:sz="4" w:space="0" w:color="auto"/>
            </w:tcBorders>
            <w:vAlign w:val="center"/>
          </w:tcPr>
          <w:p w:rsidR="00000000" w:rsidRDefault="00DC5B03">
            <w:pPr>
              <w:spacing w:before="0" w:after="80" w:line="320" w:lineRule="exact"/>
              <w:jc w:val="center"/>
              <w:rPr>
                <w:rFonts w:hint="cs"/>
                <w:sz w:val="28"/>
                <w:szCs w:val="24"/>
                <w:rtl/>
              </w:rPr>
            </w:pPr>
            <w:r>
              <w:rPr>
                <w:rFonts w:hint="cs"/>
                <w:sz w:val="28"/>
                <w:szCs w:val="24"/>
                <w:rtl/>
              </w:rPr>
              <w:t>4</w:t>
            </w:r>
          </w:p>
        </w:tc>
        <w:tc>
          <w:tcPr>
            <w:tcW w:w="613" w:type="dxa"/>
            <w:tcBorders>
              <w:top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6.3</w:t>
            </w:r>
          </w:p>
        </w:tc>
        <w:tc>
          <w:tcPr>
            <w:tcW w:w="740" w:type="dxa"/>
            <w:tcBorders>
              <w:top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8.</w:t>
            </w:r>
            <w:proofErr w:type="spellStart"/>
            <w:r>
              <w:rPr>
                <w:rFonts w:hint="cs"/>
                <w:sz w:val="28"/>
                <w:szCs w:val="24"/>
                <w:rtl/>
              </w:rPr>
              <w:t>8</w:t>
            </w:r>
            <w:proofErr w:type="spellEnd"/>
          </w:p>
        </w:tc>
        <w:tc>
          <w:tcPr>
            <w:tcW w:w="614" w:type="dxa"/>
            <w:tcBorders>
              <w:top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8.</w:t>
            </w:r>
            <w:proofErr w:type="spellStart"/>
            <w:r>
              <w:rPr>
                <w:rFonts w:hint="cs"/>
                <w:sz w:val="28"/>
                <w:szCs w:val="24"/>
                <w:rtl/>
              </w:rPr>
              <w:t>8</w:t>
            </w:r>
            <w:proofErr w:type="spellEnd"/>
          </w:p>
        </w:tc>
        <w:tc>
          <w:tcPr>
            <w:tcW w:w="740" w:type="dxa"/>
            <w:tcBorders>
              <w:top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8.</w:t>
            </w:r>
            <w:proofErr w:type="spellStart"/>
            <w:r>
              <w:rPr>
                <w:rFonts w:hint="cs"/>
                <w:sz w:val="28"/>
                <w:szCs w:val="24"/>
                <w:rtl/>
              </w:rPr>
              <w:t>8</w:t>
            </w:r>
            <w:proofErr w:type="spellEnd"/>
          </w:p>
        </w:tc>
        <w:tc>
          <w:tcPr>
            <w:tcW w:w="740" w:type="dxa"/>
            <w:tcBorders>
              <w:top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11.7</w:t>
            </w:r>
          </w:p>
        </w:tc>
        <w:tc>
          <w:tcPr>
            <w:tcW w:w="740" w:type="dxa"/>
            <w:tcBorders>
              <w:top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10.9</w:t>
            </w:r>
          </w:p>
        </w:tc>
        <w:tc>
          <w:tcPr>
            <w:tcW w:w="614" w:type="dxa"/>
            <w:tcBorders>
              <w:top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12</w:t>
            </w:r>
          </w:p>
        </w:tc>
        <w:tc>
          <w:tcPr>
            <w:tcW w:w="562" w:type="dxa"/>
            <w:tcBorders>
              <w:top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15</w:t>
            </w:r>
          </w:p>
        </w:tc>
        <w:tc>
          <w:tcPr>
            <w:tcW w:w="605" w:type="dxa"/>
            <w:tcBorders>
              <w:top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16.8</w:t>
            </w:r>
          </w:p>
        </w:tc>
        <w:tc>
          <w:tcPr>
            <w:tcW w:w="1440" w:type="dxa"/>
            <w:tcBorders>
              <w:top w:val="single" w:sz="4" w:space="0" w:color="auto"/>
            </w:tcBorders>
            <w:vAlign w:val="center"/>
          </w:tcPr>
          <w:p w:rsidR="00000000" w:rsidRDefault="00DC5B03">
            <w:pPr>
              <w:spacing w:before="0" w:after="80" w:line="320" w:lineRule="exact"/>
              <w:jc w:val="both"/>
              <w:rPr>
                <w:rFonts w:hint="cs"/>
                <w:spacing w:val="0"/>
                <w:sz w:val="28"/>
                <w:szCs w:val="24"/>
              </w:rPr>
            </w:pPr>
            <w:r>
              <w:rPr>
                <w:rFonts w:hint="cs"/>
                <w:spacing w:val="0"/>
                <w:sz w:val="28"/>
                <w:szCs w:val="24"/>
                <w:rtl/>
              </w:rPr>
              <w:t>793 769 102</w:t>
            </w:r>
          </w:p>
        </w:tc>
        <w:tc>
          <w:tcPr>
            <w:tcW w:w="1302" w:type="dxa"/>
            <w:tcBorders>
              <w:top w:val="single" w:sz="4" w:space="0" w:color="auto"/>
            </w:tcBorders>
            <w:vAlign w:val="center"/>
          </w:tcPr>
          <w:p w:rsidR="00000000" w:rsidRDefault="00DC5B03">
            <w:pPr>
              <w:spacing w:before="0" w:after="80" w:line="320" w:lineRule="exact"/>
              <w:jc w:val="both"/>
              <w:rPr>
                <w:rFonts w:hint="cs"/>
                <w:sz w:val="28"/>
                <w:szCs w:val="24"/>
              </w:rPr>
            </w:pPr>
            <w:r>
              <w:rPr>
                <w:rFonts w:hint="cs"/>
                <w:sz w:val="28"/>
                <w:szCs w:val="24"/>
                <w:rtl/>
              </w:rPr>
              <w:t>التعليم</w:t>
            </w:r>
          </w:p>
        </w:tc>
      </w:tr>
      <w:tr w:rsidR="00000000">
        <w:tblPrEx>
          <w:tblCellMar>
            <w:top w:w="0" w:type="dxa"/>
            <w:bottom w:w="0" w:type="dxa"/>
          </w:tblCellMar>
        </w:tblPrEx>
        <w:trPr>
          <w:cantSplit/>
          <w:jc w:val="center"/>
        </w:trPr>
        <w:tc>
          <w:tcPr>
            <w:tcW w:w="740" w:type="dxa"/>
            <w:vAlign w:val="center"/>
          </w:tcPr>
          <w:p w:rsidR="00000000" w:rsidRDefault="00DC5B03">
            <w:pPr>
              <w:spacing w:before="0" w:after="80" w:line="320" w:lineRule="exact"/>
              <w:jc w:val="both"/>
              <w:rPr>
                <w:rFonts w:hint="cs"/>
                <w:sz w:val="28"/>
                <w:szCs w:val="24"/>
                <w:rtl/>
              </w:rPr>
            </w:pPr>
            <w:r>
              <w:rPr>
                <w:rFonts w:hint="cs"/>
                <w:sz w:val="28"/>
                <w:szCs w:val="24"/>
                <w:rtl/>
              </w:rPr>
              <w:t>2.3</w:t>
            </w:r>
          </w:p>
        </w:tc>
        <w:tc>
          <w:tcPr>
            <w:tcW w:w="613" w:type="dxa"/>
            <w:vAlign w:val="center"/>
          </w:tcPr>
          <w:p w:rsidR="00000000" w:rsidRDefault="00DC5B03">
            <w:pPr>
              <w:spacing w:before="0" w:after="80" w:line="320" w:lineRule="exact"/>
              <w:jc w:val="both"/>
              <w:rPr>
                <w:rFonts w:hint="cs"/>
                <w:sz w:val="28"/>
                <w:szCs w:val="24"/>
                <w:rtl/>
              </w:rPr>
            </w:pPr>
            <w:r>
              <w:rPr>
                <w:rFonts w:hint="cs"/>
                <w:sz w:val="28"/>
                <w:szCs w:val="24"/>
                <w:rtl/>
              </w:rPr>
              <w:t>6.5</w:t>
            </w:r>
          </w:p>
        </w:tc>
        <w:tc>
          <w:tcPr>
            <w:tcW w:w="740" w:type="dxa"/>
            <w:vAlign w:val="center"/>
          </w:tcPr>
          <w:p w:rsidR="00000000" w:rsidRDefault="00DC5B03">
            <w:pPr>
              <w:spacing w:before="0" w:after="80" w:line="320" w:lineRule="exact"/>
              <w:jc w:val="both"/>
              <w:rPr>
                <w:rFonts w:hint="cs"/>
                <w:sz w:val="28"/>
                <w:szCs w:val="24"/>
                <w:rtl/>
              </w:rPr>
            </w:pPr>
            <w:r>
              <w:rPr>
                <w:rFonts w:hint="cs"/>
                <w:sz w:val="28"/>
                <w:szCs w:val="24"/>
                <w:rtl/>
              </w:rPr>
              <w:t>6.9</w:t>
            </w:r>
          </w:p>
        </w:tc>
        <w:tc>
          <w:tcPr>
            <w:tcW w:w="614" w:type="dxa"/>
            <w:vAlign w:val="center"/>
          </w:tcPr>
          <w:p w:rsidR="00000000" w:rsidRDefault="00DC5B03">
            <w:pPr>
              <w:spacing w:before="0" w:after="80" w:line="320" w:lineRule="exact"/>
              <w:jc w:val="center"/>
              <w:rPr>
                <w:rFonts w:hint="cs"/>
                <w:sz w:val="28"/>
                <w:szCs w:val="24"/>
                <w:rtl/>
              </w:rPr>
            </w:pPr>
            <w:r>
              <w:rPr>
                <w:rFonts w:hint="cs"/>
                <w:sz w:val="28"/>
                <w:szCs w:val="24"/>
                <w:rtl/>
              </w:rPr>
              <w:t>7</w:t>
            </w:r>
          </w:p>
        </w:tc>
        <w:tc>
          <w:tcPr>
            <w:tcW w:w="740" w:type="dxa"/>
            <w:vAlign w:val="center"/>
          </w:tcPr>
          <w:p w:rsidR="00000000" w:rsidRDefault="00DC5B03">
            <w:pPr>
              <w:spacing w:before="0" w:after="80" w:line="320" w:lineRule="exact"/>
              <w:jc w:val="center"/>
              <w:rPr>
                <w:rFonts w:hint="cs"/>
                <w:sz w:val="28"/>
                <w:szCs w:val="24"/>
                <w:rtl/>
              </w:rPr>
            </w:pPr>
            <w:r>
              <w:rPr>
                <w:rFonts w:hint="cs"/>
                <w:sz w:val="28"/>
                <w:szCs w:val="24"/>
                <w:rtl/>
              </w:rPr>
              <w:t>7</w:t>
            </w:r>
          </w:p>
        </w:tc>
        <w:tc>
          <w:tcPr>
            <w:tcW w:w="740" w:type="dxa"/>
            <w:vAlign w:val="center"/>
          </w:tcPr>
          <w:p w:rsidR="00000000" w:rsidRDefault="00DC5B03">
            <w:pPr>
              <w:spacing w:before="0" w:after="80" w:line="320" w:lineRule="exact"/>
              <w:jc w:val="both"/>
              <w:rPr>
                <w:rFonts w:hint="cs"/>
                <w:sz w:val="28"/>
                <w:szCs w:val="24"/>
                <w:rtl/>
              </w:rPr>
            </w:pPr>
            <w:r>
              <w:rPr>
                <w:rFonts w:hint="cs"/>
                <w:sz w:val="28"/>
                <w:szCs w:val="24"/>
                <w:rtl/>
              </w:rPr>
              <w:t>10.8</w:t>
            </w:r>
          </w:p>
        </w:tc>
        <w:tc>
          <w:tcPr>
            <w:tcW w:w="740" w:type="dxa"/>
            <w:vAlign w:val="center"/>
          </w:tcPr>
          <w:p w:rsidR="00000000" w:rsidRDefault="00DC5B03">
            <w:pPr>
              <w:spacing w:before="0" w:after="80" w:line="320" w:lineRule="exact"/>
              <w:jc w:val="both"/>
              <w:rPr>
                <w:rFonts w:hint="cs"/>
                <w:sz w:val="28"/>
                <w:szCs w:val="24"/>
                <w:rtl/>
              </w:rPr>
            </w:pPr>
            <w:r>
              <w:rPr>
                <w:rFonts w:hint="cs"/>
                <w:sz w:val="28"/>
                <w:szCs w:val="24"/>
                <w:rtl/>
              </w:rPr>
              <w:t>10.5</w:t>
            </w:r>
          </w:p>
        </w:tc>
        <w:tc>
          <w:tcPr>
            <w:tcW w:w="614" w:type="dxa"/>
            <w:vAlign w:val="center"/>
          </w:tcPr>
          <w:p w:rsidR="00000000" w:rsidRDefault="00DC5B03">
            <w:pPr>
              <w:spacing w:before="0" w:after="80" w:line="320" w:lineRule="exact"/>
              <w:jc w:val="both"/>
              <w:rPr>
                <w:rFonts w:hint="cs"/>
                <w:sz w:val="28"/>
                <w:szCs w:val="24"/>
                <w:rtl/>
              </w:rPr>
            </w:pPr>
            <w:r>
              <w:rPr>
                <w:rFonts w:hint="cs"/>
                <w:sz w:val="28"/>
                <w:szCs w:val="24"/>
                <w:rtl/>
              </w:rPr>
              <w:t>14</w:t>
            </w:r>
          </w:p>
        </w:tc>
        <w:tc>
          <w:tcPr>
            <w:tcW w:w="562" w:type="dxa"/>
            <w:vAlign w:val="center"/>
          </w:tcPr>
          <w:p w:rsidR="00000000" w:rsidRDefault="00DC5B03">
            <w:pPr>
              <w:spacing w:before="0" w:after="80" w:line="320" w:lineRule="exact"/>
              <w:jc w:val="both"/>
              <w:rPr>
                <w:rFonts w:hint="cs"/>
                <w:sz w:val="28"/>
                <w:szCs w:val="24"/>
                <w:rtl/>
              </w:rPr>
            </w:pPr>
            <w:r>
              <w:rPr>
                <w:rFonts w:hint="cs"/>
                <w:sz w:val="28"/>
                <w:szCs w:val="24"/>
                <w:rtl/>
              </w:rPr>
              <w:t>14</w:t>
            </w:r>
          </w:p>
        </w:tc>
        <w:tc>
          <w:tcPr>
            <w:tcW w:w="605" w:type="dxa"/>
            <w:vAlign w:val="center"/>
          </w:tcPr>
          <w:p w:rsidR="00000000" w:rsidRDefault="00DC5B03">
            <w:pPr>
              <w:spacing w:before="0" w:after="80" w:line="320" w:lineRule="exact"/>
              <w:jc w:val="both"/>
              <w:rPr>
                <w:rFonts w:hint="cs"/>
                <w:sz w:val="28"/>
                <w:szCs w:val="24"/>
                <w:rtl/>
              </w:rPr>
            </w:pPr>
            <w:r>
              <w:rPr>
                <w:rFonts w:hint="cs"/>
                <w:sz w:val="28"/>
                <w:szCs w:val="24"/>
                <w:rtl/>
              </w:rPr>
              <w:t>18.2</w:t>
            </w:r>
          </w:p>
        </w:tc>
        <w:tc>
          <w:tcPr>
            <w:tcW w:w="1440" w:type="dxa"/>
            <w:vAlign w:val="center"/>
          </w:tcPr>
          <w:p w:rsidR="00000000" w:rsidRDefault="00DC5B03">
            <w:pPr>
              <w:spacing w:before="0" w:after="80" w:line="320" w:lineRule="exact"/>
              <w:jc w:val="both"/>
              <w:rPr>
                <w:rFonts w:hint="cs"/>
                <w:sz w:val="28"/>
                <w:szCs w:val="24"/>
              </w:rPr>
            </w:pPr>
            <w:r>
              <w:rPr>
                <w:rFonts w:hint="cs"/>
                <w:sz w:val="28"/>
                <w:szCs w:val="24"/>
                <w:rtl/>
              </w:rPr>
              <w:t>350 559 32</w:t>
            </w:r>
          </w:p>
        </w:tc>
        <w:tc>
          <w:tcPr>
            <w:tcW w:w="1302" w:type="dxa"/>
            <w:vAlign w:val="center"/>
          </w:tcPr>
          <w:p w:rsidR="00000000" w:rsidRDefault="00DC5B03">
            <w:pPr>
              <w:spacing w:before="0" w:after="80" w:line="320" w:lineRule="exact"/>
              <w:jc w:val="both"/>
              <w:rPr>
                <w:rFonts w:hint="cs"/>
                <w:sz w:val="28"/>
                <w:szCs w:val="24"/>
              </w:rPr>
            </w:pPr>
            <w:r>
              <w:rPr>
                <w:rFonts w:hint="cs"/>
                <w:sz w:val="28"/>
                <w:szCs w:val="24"/>
                <w:rtl/>
              </w:rPr>
              <w:t>المياه</w:t>
            </w:r>
          </w:p>
        </w:tc>
      </w:tr>
      <w:tr w:rsidR="00000000">
        <w:tblPrEx>
          <w:tblCellMar>
            <w:top w:w="0" w:type="dxa"/>
            <w:bottom w:w="0" w:type="dxa"/>
          </w:tblCellMar>
        </w:tblPrEx>
        <w:trPr>
          <w:cantSplit/>
          <w:jc w:val="center"/>
        </w:trPr>
        <w:tc>
          <w:tcPr>
            <w:tcW w:w="740" w:type="dxa"/>
            <w:vAlign w:val="center"/>
          </w:tcPr>
          <w:p w:rsidR="00000000" w:rsidRDefault="00DC5B03">
            <w:pPr>
              <w:spacing w:before="0" w:after="80" w:line="320" w:lineRule="exact"/>
              <w:jc w:val="center"/>
              <w:rPr>
                <w:rFonts w:hint="cs"/>
                <w:sz w:val="28"/>
                <w:szCs w:val="24"/>
                <w:rtl/>
              </w:rPr>
            </w:pPr>
            <w:r>
              <w:rPr>
                <w:rFonts w:hint="cs"/>
                <w:sz w:val="28"/>
                <w:szCs w:val="24"/>
                <w:rtl/>
              </w:rPr>
              <w:t>7</w:t>
            </w:r>
          </w:p>
        </w:tc>
        <w:tc>
          <w:tcPr>
            <w:tcW w:w="613" w:type="dxa"/>
            <w:vAlign w:val="center"/>
          </w:tcPr>
          <w:p w:rsidR="00000000" w:rsidRDefault="00DC5B03">
            <w:pPr>
              <w:spacing w:before="0" w:after="80" w:line="320" w:lineRule="exact"/>
              <w:jc w:val="both"/>
              <w:rPr>
                <w:rFonts w:hint="cs"/>
                <w:sz w:val="28"/>
                <w:szCs w:val="24"/>
                <w:rtl/>
              </w:rPr>
            </w:pPr>
            <w:r>
              <w:rPr>
                <w:rFonts w:hint="cs"/>
                <w:sz w:val="28"/>
                <w:szCs w:val="24"/>
                <w:rtl/>
              </w:rPr>
              <w:t>5.2</w:t>
            </w:r>
          </w:p>
        </w:tc>
        <w:tc>
          <w:tcPr>
            <w:tcW w:w="740" w:type="dxa"/>
            <w:vAlign w:val="center"/>
          </w:tcPr>
          <w:p w:rsidR="00000000" w:rsidRDefault="00DC5B03">
            <w:pPr>
              <w:spacing w:before="0" w:after="80" w:line="320" w:lineRule="exact"/>
              <w:jc w:val="both"/>
              <w:rPr>
                <w:rFonts w:hint="cs"/>
                <w:sz w:val="28"/>
                <w:szCs w:val="24"/>
                <w:rtl/>
              </w:rPr>
            </w:pPr>
            <w:r>
              <w:rPr>
                <w:rFonts w:hint="cs"/>
                <w:sz w:val="28"/>
                <w:szCs w:val="24"/>
                <w:rtl/>
              </w:rPr>
              <w:t>7.8</w:t>
            </w:r>
          </w:p>
        </w:tc>
        <w:tc>
          <w:tcPr>
            <w:tcW w:w="614" w:type="dxa"/>
            <w:vAlign w:val="center"/>
          </w:tcPr>
          <w:p w:rsidR="00000000" w:rsidRDefault="00DC5B03">
            <w:pPr>
              <w:spacing w:before="0" w:after="80" w:line="320" w:lineRule="exact"/>
              <w:jc w:val="both"/>
              <w:rPr>
                <w:rFonts w:hint="cs"/>
                <w:sz w:val="28"/>
                <w:szCs w:val="24"/>
                <w:rtl/>
              </w:rPr>
            </w:pPr>
            <w:r>
              <w:rPr>
                <w:rFonts w:hint="cs"/>
                <w:sz w:val="28"/>
                <w:szCs w:val="24"/>
                <w:rtl/>
              </w:rPr>
              <w:t>7.9</w:t>
            </w:r>
          </w:p>
        </w:tc>
        <w:tc>
          <w:tcPr>
            <w:tcW w:w="740" w:type="dxa"/>
            <w:vAlign w:val="center"/>
          </w:tcPr>
          <w:p w:rsidR="00000000" w:rsidRDefault="00DC5B03">
            <w:pPr>
              <w:spacing w:before="0" w:after="80" w:line="320" w:lineRule="exact"/>
              <w:jc w:val="both"/>
              <w:rPr>
                <w:rFonts w:hint="cs"/>
                <w:sz w:val="28"/>
                <w:szCs w:val="24"/>
                <w:rtl/>
              </w:rPr>
            </w:pPr>
            <w:r>
              <w:rPr>
                <w:rFonts w:hint="cs"/>
                <w:sz w:val="28"/>
                <w:szCs w:val="24"/>
                <w:rtl/>
              </w:rPr>
              <w:t>7.9</w:t>
            </w:r>
          </w:p>
        </w:tc>
        <w:tc>
          <w:tcPr>
            <w:tcW w:w="740" w:type="dxa"/>
            <w:vAlign w:val="center"/>
          </w:tcPr>
          <w:p w:rsidR="00000000" w:rsidRDefault="00DC5B03">
            <w:pPr>
              <w:spacing w:before="0" w:after="80" w:line="320" w:lineRule="exact"/>
              <w:jc w:val="center"/>
              <w:rPr>
                <w:rFonts w:hint="cs"/>
                <w:sz w:val="28"/>
                <w:szCs w:val="24"/>
                <w:rtl/>
              </w:rPr>
            </w:pPr>
            <w:r>
              <w:rPr>
                <w:rFonts w:hint="cs"/>
                <w:sz w:val="28"/>
                <w:szCs w:val="24"/>
                <w:rtl/>
              </w:rPr>
              <w:t>12</w:t>
            </w:r>
          </w:p>
        </w:tc>
        <w:tc>
          <w:tcPr>
            <w:tcW w:w="740" w:type="dxa"/>
            <w:vAlign w:val="center"/>
          </w:tcPr>
          <w:p w:rsidR="00000000" w:rsidRDefault="00DC5B03">
            <w:pPr>
              <w:spacing w:before="0" w:after="80" w:line="320" w:lineRule="exact"/>
              <w:jc w:val="both"/>
              <w:rPr>
                <w:rFonts w:hint="cs"/>
                <w:sz w:val="28"/>
                <w:szCs w:val="24"/>
                <w:rtl/>
              </w:rPr>
            </w:pPr>
            <w:r>
              <w:rPr>
                <w:rFonts w:hint="cs"/>
                <w:sz w:val="28"/>
                <w:szCs w:val="24"/>
                <w:rtl/>
              </w:rPr>
              <w:t>9.6</w:t>
            </w:r>
          </w:p>
        </w:tc>
        <w:tc>
          <w:tcPr>
            <w:tcW w:w="614" w:type="dxa"/>
            <w:vAlign w:val="center"/>
          </w:tcPr>
          <w:p w:rsidR="00000000" w:rsidRDefault="00DC5B03">
            <w:pPr>
              <w:spacing w:before="0" w:after="80" w:line="320" w:lineRule="exact"/>
              <w:jc w:val="both"/>
              <w:rPr>
                <w:rFonts w:hint="cs"/>
                <w:sz w:val="28"/>
                <w:szCs w:val="24"/>
                <w:rtl/>
              </w:rPr>
            </w:pPr>
            <w:r>
              <w:rPr>
                <w:rFonts w:hint="cs"/>
                <w:sz w:val="28"/>
                <w:szCs w:val="24"/>
                <w:rtl/>
              </w:rPr>
              <w:t>13</w:t>
            </w:r>
          </w:p>
        </w:tc>
        <w:tc>
          <w:tcPr>
            <w:tcW w:w="562" w:type="dxa"/>
            <w:vAlign w:val="center"/>
          </w:tcPr>
          <w:p w:rsidR="00000000" w:rsidRDefault="00DC5B03">
            <w:pPr>
              <w:spacing w:before="0" w:after="80" w:line="320" w:lineRule="exact"/>
              <w:jc w:val="both"/>
              <w:rPr>
                <w:rFonts w:hint="cs"/>
                <w:sz w:val="28"/>
                <w:szCs w:val="24"/>
                <w:rtl/>
              </w:rPr>
            </w:pPr>
            <w:r>
              <w:rPr>
                <w:rFonts w:hint="cs"/>
                <w:sz w:val="28"/>
                <w:szCs w:val="24"/>
                <w:rtl/>
              </w:rPr>
              <w:t>14</w:t>
            </w:r>
          </w:p>
        </w:tc>
        <w:tc>
          <w:tcPr>
            <w:tcW w:w="605" w:type="dxa"/>
            <w:vAlign w:val="center"/>
          </w:tcPr>
          <w:p w:rsidR="00000000" w:rsidRDefault="00DC5B03">
            <w:pPr>
              <w:spacing w:before="0" w:after="80" w:line="320" w:lineRule="exact"/>
              <w:jc w:val="both"/>
              <w:rPr>
                <w:rFonts w:hint="cs"/>
                <w:sz w:val="28"/>
                <w:szCs w:val="24"/>
                <w:rtl/>
              </w:rPr>
            </w:pPr>
            <w:r>
              <w:rPr>
                <w:rFonts w:hint="cs"/>
                <w:sz w:val="28"/>
                <w:szCs w:val="24"/>
                <w:rtl/>
              </w:rPr>
              <w:t>15.6</w:t>
            </w:r>
          </w:p>
        </w:tc>
        <w:tc>
          <w:tcPr>
            <w:tcW w:w="1440" w:type="dxa"/>
            <w:vAlign w:val="center"/>
          </w:tcPr>
          <w:p w:rsidR="00000000" w:rsidRDefault="00DC5B03">
            <w:pPr>
              <w:spacing w:before="0" w:after="80" w:line="320" w:lineRule="exact"/>
              <w:jc w:val="both"/>
              <w:rPr>
                <w:rFonts w:hint="cs"/>
                <w:sz w:val="28"/>
                <w:szCs w:val="24"/>
              </w:rPr>
            </w:pPr>
            <w:r>
              <w:rPr>
                <w:rFonts w:hint="cs"/>
                <w:sz w:val="28"/>
                <w:szCs w:val="24"/>
                <w:rtl/>
              </w:rPr>
              <w:t>332 302 16</w:t>
            </w:r>
          </w:p>
        </w:tc>
        <w:tc>
          <w:tcPr>
            <w:tcW w:w="1302" w:type="dxa"/>
            <w:vAlign w:val="center"/>
          </w:tcPr>
          <w:p w:rsidR="00000000" w:rsidRDefault="00DC5B03">
            <w:pPr>
              <w:spacing w:before="0" w:after="80" w:line="320" w:lineRule="exact"/>
              <w:jc w:val="both"/>
              <w:rPr>
                <w:rFonts w:hint="cs"/>
                <w:sz w:val="28"/>
                <w:szCs w:val="24"/>
              </w:rPr>
            </w:pPr>
            <w:r>
              <w:rPr>
                <w:rFonts w:hint="cs"/>
                <w:sz w:val="28"/>
                <w:szCs w:val="24"/>
                <w:rtl/>
              </w:rPr>
              <w:t>الصحة</w:t>
            </w:r>
          </w:p>
        </w:tc>
      </w:tr>
      <w:tr w:rsidR="00000000">
        <w:tblPrEx>
          <w:tblCellMar>
            <w:top w:w="0" w:type="dxa"/>
            <w:bottom w:w="0" w:type="dxa"/>
          </w:tblCellMar>
        </w:tblPrEx>
        <w:trPr>
          <w:cantSplit/>
          <w:jc w:val="center"/>
        </w:trPr>
        <w:tc>
          <w:tcPr>
            <w:tcW w:w="740" w:type="dxa"/>
            <w:vAlign w:val="center"/>
          </w:tcPr>
          <w:p w:rsidR="00000000" w:rsidRDefault="00DC5B03">
            <w:pPr>
              <w:spacing w:before="0" w:after="80" w:line="320" w:lineRule="exact"/>
              <w:jc w:val="both"/>
              <w:rPr>
                <w:rFonts w:hint="cs"/>
                <w:sz w:val="28"/>
                <w:szCs w:val="24"/>
                <w:rtl/>
              </w:rPr>
            </w:pPr>
            <w:r>
              <w:rPr>
                <w:rFonts w:hint="cs"/>
                <w:sz w:val="28"/>
                <w:szCs w:val="24"/>
                <w:rtl/>
              </w:rPr>
              <w:t>5.</w:t>
            </w:r>
            <w:proofErr w:type="spellStart"/>
            <w:r>
              <w:rPr>
                <w:rFonts w:hint="cs"/>
                <w:sz w:val="28"/>
                <w:szCs w:val="24"/>
                <w:rtl/>
              </w:rPr>
              <w:t>5</w:t>
            </w:r>
            <w:proofErr w:type="spellEnd"/>
          </w:p>
        </w:tc>
        <w:tc>
          <w:tcPr>
            <w:tcW w:w="613" w:type="dxa"/>
            <w:vAlign w:val="center"/>
          </w:tcPr>
          <w:p w:rsidR="00000000" w:rsidRDefault="00DC5B03">
            <w:pPr>
              <w:spacing w:before="0" w:after="80" w:line="320" w:lineRule="exact"/>
              <w:jc w:val="both"/>
              <w:rPr>
                <w:rFonts w:hint="cs"/>
                <w:sz w:val="28"/>
                <w:szCs w:val="24"/>
                <w:rtl/>
              </w:rPr>
            </w:pPr>
            <w:r>
              <w:rPr>
                <w:rFonts w:hint="cs"/>
                <w:sz w:val="28"/>
                <w:szCs w:val="24"/>
                <w:rtl/>
              </w:rPr>
              <w:t>2.3</w:t>
            </w:r>
          </w:p>
        </w:tc>
        <w:tc>
          <w:tcPr>
            <w:tcW w:w="740" w:type="dxa"/>
            <w:vAlign w:val="center"/>
          </w:tcPr>
          <w:p w:rsidR="00000000" w:rsidRDefault="00DC5B03">
            <w:pPr>
              <w:spacing w:before="0" w:after="80" w:line="320" w:lineRule="exact"/>
              <w:jc w:val="both"/>
              <w:rPr>
                <w:rFonts w:hint="cs"/>
                <w:sz w:val="28"/>
                <w:szCs w:val="24"/>
                <w:rtl/>
              </w:rPr>
            </w:pPr>
            <w:r>
              <w:rPr>
                <w:rFonts w:hint="cs"/>
                <w:sz w:val="28"/>
                <w:szCs w:val="24"/>
                <w:rtl/>
              </w:rPr>
              <w:t>6.</w:t>
            </w:r>
            <w:proofErr w:type="spellStart"/>
            <w:r>
              <w:rPr>
                <w:rFonts w:hint="cs"/>
                <w:sz w:val="28"/>
                <w:szCs w:val="24"/>
                <w:rtl/>
              </w:rPr>
              <w:t>6</w:t>
            </w:r>
            <w:proofErr w:type="spellEnd"/>
          </w:p>
        </w:tc>
        <w:tc>
          <w:tcPr>
            <w:tcW w:w="614" w:type="dxa"/>
            <w:vAlign w:val="center"/>
          </w:tcPr>
          <w:p w:rsidR="00000000" w:rsidRDefault="00DC5B03">
            <w:pPr>
              <w:spacing w:before="0" w:after="80" w:line="320" w:lineRule="exact"/>
              <w:jc w:val="both"/>
              <w:rPr>
                <w:rFonts w:hint="cs"/>
                <w:sz w:val="28"/>
                <w:szCs w:val="24"/>
                <w:rtl/>
              </w:rPr>
            </w:pPr>
            <w:r>
              <w:rPr>
                <w:rFonts w:hint="cs"/>
                <w:sz w:val="28"/>
                <w:szCs w:val="24"/>
                <w:rtl/>
              </w:rPr>
              <w:t>6.5</w:t>
            </w:r>
          </w:p>
        </w:tc>
        <w:tc>
          <w:tcPr>
            <w:tcW w:w="740" w:type="dxa"/>
            <w:vAlign w:val="center"/>
          </w:tcPr>
          <w:p w:rsidR="00000000" w:rsidRDefault="00DC5B03">
            <w:pPr>
              <w:spacing w:before="0" w:after="80" w:line="320" w:lineRule="exact"/>
              <w:jc w:val="both"/>
              <w:rPr>
                <w:rFonts w:hint="cs"/>
                <w:sz w:val="28"/>
                <w:szCs w:val="24"/>
                <w:rtl/>
              </w:rPr>
            </w:pPr>
            <w:r>
              <w:rPr>
                <w:rFonts w:hint="cs"/>
                <w:sz w:val="28"/>
                <w:szCs w:val="24"/>
                <w:rtl/>
              </w:rPr>
              <w:t>8.9</w:t>
            </w:r>
          </w:p>
        </w:tc>
        <w:tc>
          <w:tcPr>
            <w:tcW w:w="740" w:type="dxa"/>
            <w:vAlign w:val="center"/>
          </w:tcPr>
          <w:p w:rsidR="00000000" w:rsidRDefault="00DC5B03">
            <w:pPr>
              <w:spacing w:before="0" w:after="80" w:line="320" w:lineRule="exact"/>
              <w:jc w:val="both"/>
              <w:rPr>
                <w:rFonts w:hint="cs"/>
                <w:sz w:val="28"/>
                <w:szCs w:val="24"/>
                <w:rtl/>
              </w:rPr>
            </w:pPr>
            <w:r>
              <w:rPr>
                <w:rFonts w:hint="cs"/>
                <w:sz w:val="28"/>
                <w:szCs w:val="24"/>
                <w:rtl/>
              </w:rPr>
              <w:t>10.9</w:t>
            </w:r>
          </w:p>
        </w:tc>
        <w:tc>
          <w:tcPr>
            <w:tcW w:w="740" w:type="dxa"/>
            <w:vAlign w:val="center"/>
          </w:tcPr>
          <w:p w:rsidR="00000000" w:rsidRDefault="00DC5B03">
            <w:pPr>
              <w:spacing w:before="0" w:after="80" w:line="320" w:lineRule="exact"/>
              <w:jc w:val="both"/>
              <w:rPr>
                <w:rFonts w:hint="cs"/>
                <w:sz w:val="28"/>
                <w:szCs w:val="24"/>
                <w:rtl/>
              </w:rPr>
            </w:pPr>
            <w:r>
              <w:rPr>
                <w:rFonts w:hint="cs"/>
                <w:sz w:val="28"/>
                <w:szCs w:val="24"/>
                <w:rtl/>
              </w:rPr>
              <w:t>10.9</w:t>
            </w:r>
          </w:p>
        </w:tc>
        <w:tc>
          <w:tcPr>
            <w:tcW w:w="614" w:type="dxa"/>
            <w:vAlign w:val="center"/>
          </w:tcPr>
          <w:p w:rsidR="00000000" w:rsidRDefault="00DC5B03">
            <w:pPr>
              <w:spacing w:before="0" w:after="80" w:line="320" w:lineRule="exact"/>
              <w:jc w:val="both"/>
              <w:rPr>
                <w:rFonts w:hint="cs"/>
                <w:sz w:val="28"/>
                <w:szCs w:val="24"/>
                <w:rtl/>
              </w:rPr>
            </w:pPr>
            <w:r>
              <w:rPr>
                <w:rFonts w:hint="cs"/>
                <w:sz w:val="28"/>
                <w:szCs w:val="24"/>
                <w:rtl/>
              </w:rPr>
              <w:t>14</w:t>
            </w:r>
          </w:p>
        </w:tc>
        <w:tc>
          <w:tcPr>
            <w:tcW w:w="562" w:type="dxa"/>
            <w:vAlign w:val="center"/>
          </w:tcPr>
          <w:p w:rsidR="00000000" w:rsidRDefault="00DC5B03">
            <w:pPr>
              <w:spacing w:before="0" w:after="80" w:line="320" w:lineRule="exact"/>
              <w:jc w:val="both"/>
              <w:rPr>
                <w:rFonts w:hint="cs"/>
                <w:sz w:val="28"/>
                <w:szCs w:val="24"/>
                <w:rtl/>
              </w:rPr>
            </w:pPr>
            <w:r>
              <w:rPr>
                <w:rFonts w:hint="cs"/>
                <w:sz w:val="28"/>
                <w:szCs w:val="24"/>
                <w:rtl/>
              </w:rPr>
              <w:t>19</w:t>
            </w:r>
          </w:p>
        </w:tc>
        <w:tc>
          <w:tcPr>
            <w:tcW w:w="605" w:type="dxa"/>
            <w:vAlign w:val="center"/>
          </w:tcPr>
          <w:p w:rsidR="00000000" w:rsidRDefault="00DC5B03">
            <w:pPr>
              <w:spacing w:before="0" w:after="80" w:line="320" w:lineRule="exact"/>
              <w:jc w:val="both"/>
              <w:rPr>
                <w:rFonts w:hint="cs"/>
                <w:sz w:val="28"/>
                <w:szCs w:val="24"/>
                <w:rtl/>
              </w:rPr>
            </w:pPr>
            <w:r>
              <w:rPr>
                <w:rFonts w:hint="cs"/>
                <w:sz w:val="28"/>
                <w:szCs w:val="24"/>
                <w:rtl/>
              </w:rPr>
              <w:t>15.2</w:t>
            </w:r>
          </w:p>
        </w:tc>
        <w:tc>
          <w:tcPr>
            <w:tcW w:w="1440" w:type="dxa"/>
            <w:vAlign w:val="center"/>
          </w:tcPr>
          <w:p w:rsidR="00000000" w:rsidRDefault="00DC5B03">
            <w:pPr>
              <w:spacing w:before="0" w:after="80" w:line="320" w:lineRule="exact"/>
              <w:jc w:val="both"/>
              <w:rPr>
                <w:rFonts w:hint="cs"/>
                <w:sz w:val="28"/>
                <w:szCs w:val="24"/>
              </w:rPr>
            </w:pPr>
            <w:r>
              <w:rPr>
                <w:rFonts w:hint="cs"/>
                <w:sz w:val="28"/>
                <w:szCs w:val="24"/>
                <w:rtl/>
              </w:rPr>
              <w:t>867 284 11</w:t>
            </w:r>
          </w:p>
        </w:tc>
        <w:tc>
          <w:tcPr>
            <w:tcW w:w="1302" w:type="dxa"/>
            <w:vAlign w:val="center"/>
          </w:tcPr>
          <w:p w:rsidR="00000000" w:rsidRDefault="00DC5B03">
            <w:pPr>
              <w:spacing w:before="0" w:after="80" w:line="320" w:lineRule="exact"/>
              <w:jc w:val="both"/>
              <w:rPr>
                <w:rFonts w:hint="cs"/>
                <w:sz w:val="28"/>
                <w:szCs w:val="24"/>
              </w:rPr>
            </w:pPr>
            <w:r>
              <w:rPr>
                <w:rFonts w:hint="cs"/>
                <w:sz w:val="28"/>
                <w:szCs w:val="24"/>
                <w:rtl/>
              </w:rPr>
              <w:t>الطرق الريفية</w:t>
            </w:r>
          </w:p>
        </w:tc>
      </w:tr>
      <w:tr w:rsidR="00000000">
        <w:tblPrEx>
          <w:tblCellMar>
            <w:top w:w="0" w:type="dxa"/>
            <w:bottom w:w="0" w:type="dxa"/>
          </w:tblCellMar>
        </w:tblPrEx>
        <w:trPr>
          <w:cantSplit/>
          <w:jc w:val="center"/>
        </w:trPr>
        <w:tc>
          <w:tcPr>
            <w:tcW w:w="740" w:type="dxa"/>
            <w:tcBorders>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13.6</w:t>
            </w:r>
          </w:p>
        </w:tc>
        <w:tc>
          <w:tcPr>
            <w:tcW w:w="613" w:type="dxa"/>
            <w:tcBorders>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7.6</w:t>
            </w:r>
          </w:p>
        </w:tc>
        <w:tc>
          <w:tcPr>
            <w:tcW w:w="740" w:type="dxa"/>
            <w:tcBorders>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14.1</w:t>
            </w:r>
          </w:p>
        </w:tc>
        <w:tc>
          <w:tcPr>
            <w:tcW w:w="614" w:type="dxa"/>
            <w:tcBorders>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7.</w:t>
            </w:r>
            <w:proofErr w:type="spellStart"/>
            <w:r>
              <w:rPr>
                <w:rFonts w:hint="cs"/>
                <w:sz w:val="28"/>
                <w:szCs w:val="24"/>
                <w:rtl/>
              </w:rPr>
              <w:t>7</w:t>
            </w:r>
            <w:proofErr w:type="spellEnd"/>
          </w:p>
        </w:tc>
        <w:tc>
          <w:tcPr>
            <w:tcW w:w="740" w:type="dxa"/>
            <w:tcBorders>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14.1</w:t>
            </w:r>
          </w:p>
        </w:tc>
        <w:tc>
          <w:tcPr>
            <w:tcW w:w="740" w:type="dxa"/>
            <w:tcBorders>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7.5</w:t>
            </w:r>
          </w:p>
        </w:tc>
        <w:tc>
          <w:tcPr>
            <w:tcW w:w="740" w:type="dxa"/>
            <w:tcBorders>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10</w:t>
            </w:r>
            <w:r>
              <w:rPr>
                <w:rFonts w:hint="cs"/>
                <w:sz w:val="28"/>
                <w:szCs w:val="24"/>
                <w:rtl/>
              </w:rPr>
              <w:t>.5</w:t>
            </w:r>
          </w:p>
        </w:tc>
        <w:tc>
          <w:tcPr>
            <w:tcW w:w="614" w:type="dxa"/>
            <w:tcBorders>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9.8</w:t>
            </w:r>
          </w:p>
        </w:tc>
        <w:tc>
          <w:tcPr>
            <w:tcW w:w="562" w:type="dxa"/>
            <w:tcBorders>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7</w:t>
            </w:r>
          </w:p>
        </w:tc>
        <w:tc>
          <w:tcPr>
            <w:tcW w:w="605" w:type="dxa"/>
            <w:tcBorders>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8.2</w:t>
            </w:r>
          </w:p>
        </w:tc>
        <w:tc>
          <w:tcPr>
            <w:tcW w:w="1440" w:type="dxa"/>
            <w:tcBorders>
              <w:bottom w:val="single" w:sz="4" w:space="0" w:color="auto"/>
            </w:tcBorders>
            <w:vAlign w:val="center"/>
          </w:tcPr>
          <w:p w:rsidR="00000000" w:rsidRDefault="00DC5B03">
            <w:pPr>
              <w:spacing w:before="0" w:after="80" w:line="320" w:lineRule="exact"/>
              <w:jc w:val="both"/>
              <w:rPr>
                <w:rFonts w:hint="cs"/>
                <w:sz w:val="28"/>
                <w:szCs w:val="24"/>
              </w:rPr>
            </w:pPr>
            <w:r>
              <w:rPr>
                <w:rFonts w:hint="cs"/>
                <w:sz w:val="28"/>
                <w:szCs w:val="24"/>
                <w:rtl/>
              </w:rPr>
              <w:t>501 890 3</w:t>
            </w:r>
          </w:p>
        </w:tc>
        <w:tc>
          <w:tcPr>
            <w:tcW w:w="1302" w:type="dxa"/>
            <w:tcBorders>
              <w:bottom w:val="single" w:sz="4" w:space="0" w:color="auto"/>
            </w:tcBorders>
            <w:vAlign w:val="center"/>
          </w:tcPr>
          <w:p w:rsidR="00000000" w:rsidRDefault="00DC5B03">
            <w:pPr>
              <w:spacing w:before="0" w:after="80" w:line="320" w:lineRule="exact"/>
              <w:jc w:val="both"/>
              <w:rPr>
                <w:rFonts w:hint="cs"/>
                <w:sz w:val="28"/>
                <w:szCs w:val="24"/>
              </w:rPr>
            </w:pPr>
            <w:r>
              <w:rPr>
                <w:rFonts w:hint="cs"/>
                <w:sz w:val="28"/>
                <w:szCs w:val="24"/>
                <w:rtl/>
              </w:rPr>
              <w:t>التمويل الأصغر</w:t>
            </w:r>
          </w:p>
        </w:tc>
      </w:tr>
      <w:tr w:rsidR="00000000">
        <w:tblPrEx>
          <w:tblCellMar>
            <w:top w:w="0" w:type="dxa"/>
            <w:bottom w:w="0" w:type="dxa"/>
          </w:tblCellMar>
        </w:tblPrEx>
        <w:trPr>
          <w:cantSplit/>
          <w:jc w:val="center"/>
        </w:trPr>
        <w:tc>
          <w:tcPr>
            <w:tcW w:w="740" w:type="dxa"/>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4.0</w:t>
            </w:r>
          </w:p>
        </w:tc>
        <w:tc>
          <w:tcPr>
            <w:tcW w:w="613" w:type="dxa"/>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6.0</w:t>
            </w:r>
          </w:p>
        </w:tc>
        <w:tc>
          <w:tcPr>
            <w:tcW w:w="740" w:type="dxa"/>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8.3</w:t>
            </w:r>
          </w:p>
        </w:tc>
        <w:tc>
          <w:tcPr>
            <w:tcW w:w="614" w:type="dxa"/>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8.2</w:t>
            </w:r>
          </w:p>
        </w:tc>
        <w:tc>
          <w:tcPr>
            <w:tcW w:w="740" w:type="dxa"/>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7.4</w:t>
            </w:r>
          </w:p>
        </w:tc>
        <w:tc>
          <w:tcPr>
            <w:tcW w:w="740" w:type="dxa"/>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11.4</w:t>
            </w:r>
          </w:p>
        </w:tc>
        <w:tc>
          <w:tcPr>
            <w:tcW w:w="740" w:type="dxa"/>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10.7</w:t>
            </w:r>
          </w:p>
        </w:tc>
        <w:tc>
          <w:tcPr>
            <w:tcW w:w="614" w:type="dxa"/>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13</w:t>
            </w:r>
          </w:p>
        </w:tc>
        <w:tc>
          <w:tcPr>
            <w:tcW w:w="562" w:type="dxa"/>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15</w:t>
            </w:r>
          </w:p>
        </w:tc>
        <w:tc>
          <w:tcPr>
            <w:tcW w:w="605" w:type="dxa"/>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tl/>
              </w:rPr>
            </w:pPr>
            <w:r>
              <w:rPr>
                <w:rFonts w:hint="cs"/>
                <w:sz w:val="28"/>
                <w:szCs w:val="24"/>
                <w:rtl/>
              </w:rPr>
              <w:t>16.6</w:t>
            </w:r>
          </w:p>
        </w:tc>
        <w:tc>
          <w:tcPr>
            <w:tcW w:w="1440" w:type="dxa"/>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Pr>
            </w:pPr>
            <w:r>
              <w:rPr>
                <w:rFonts w:hint="cs"/>
                <w:sz w:val="28"/>
                <w:szCs w:val="24"/>
                <w:rtl/>
              </w:rPr>
              <w:t>843 806 166</w:t>
            </w:r>
          </w:p>
        </w:tc>
        <w:tc>
          <w:tcPr>
            <w:tcW w:w="1302" w:type="dxa"/>
            <w:tcBorders>
              <w:top w:val="single" w:sz="4" w:space="0" w:color="auto"/>
              <w:bottom w:val="single" w:sz="4" w:space="0" w:color="auto"/>
            </w:tcBorders>
            <w:vAlign w:val="center"/>
          </w:tcPr>
          <w:p w:rsidR="00000000" w:rsidRDefault="00DC5B03">
            <w:pPr>
              <w:spacing w:before="0" w:after="80" w:line="320" w:lineRule="exact"/>
              <w:jc w:val="both"/>
              <w:rPr>
                <w:rFonts w:hint="cs"/>
                <w:sz w:val="28"/>
                <w:szCs w:val="24"/>
              </w:rPr>
            </w:pPr>
            <w:r>
              <w:rPr>
                <w:rFonts w:hint="cs"/>
                <w:sz w:val="28"/>
                <w:szCs w:val="24"/>
                <w:rtl/>
              </w:rPr>
              <w:t>الإجمالي</w:t>
            </w:r>
          </w:p>
        </w:tc>
      </w:tr>
    </w:tbl>
    <w:p w:rsidR="00000000" w:rsidRDefault="00DC5B03">
      <w:pPr>
        <w:spacing w:before="120" w:line="380" w:lineRule="exact"/>
        <w:jc w:val="both"/>
        <w:rPr>
          <w:rFonts w:hint="cs"/>
          <w:sz w:val="26"/>
          <w:szCs w:val="28"/>
          <w:rtl/>
        </w:rPr>
      </w:pPr>
      <w:r>
        <w:rPr>
          <w:rFonts w:hint="cs"/>
          <w:sz w:val="26"/>
          <w:szCs w:val="28"/>
          <w:rtl/>
        </w:rPr>
        <w:tab/>
      </w:r>
      <w:r>
        <w:rPr>
          <w:rFonts w:hint="cs"/>
          <w:i/>
          <w:iCs/>
          <w:sz w:val="26"/>
          <w:szCs w:val="28"/>
          <w:rtl/>
        </w:rPr>
        <w:t>المصد</w:t>
      </w:r>
      <w:r>
        <w:rPr>
          <w:rFonts w:hint="cs"/>
          <w:sz w:val="26"/>
          <w:szCs w:val="28"/>
          <w:rtl/>
        </w:rPr>
        <w:t>ر:</w:t>
      </w:r>
      <w:r>
        <w:rPr>
          <w:rFonts w:hint="cs"/>
          <w:sz w:val="26"/>
          <w:szCs w:val="28"/>
          <w:rtl/>
        </w:rPr>
        <w:tab/>
        <w:t>تقرير الصندوق الاجتماعي للتنمية، لعام 2003، ص 2.</w:t>
      </w:r>
    </w:p>
    <w:p w:rsidR="00000000" w:rsidRDefault="00DC5B03">
      <w:pPr>
        <w:spacing w:before="0" w:line="380" w:lineRule="exact"/>
        <w:jc w:val="both"/>
        <w:rPr>
          <w:rFonts w:hint="cs"/>
          <w:b/>
          <w:bCs/>
          <w:sz w:val="32"/>
        </w:rPr>
      </w:pPr>
      <w:r>
        <w:rPr>
          <w:rFonts w:hint="cs"/>
          <w:b/>
          <w:bCs/>
          <w:sz w:val="32"/>
          <w:rtl/>
        </w:rPr>
        <w:t>مشروع الأشغال العامة</w:t>
      </w:r>
    </w:p>
    <w:p w:rsidR="00000000" w:rsidRDefault="00DC5B03">
      <w:pPr>
        <w:spacing w:before="0" w:line="380" w:lineRule="exact"/>
        <w:jc w:val="both"/>
        <w:rPr>
          <w:rFonts w:hint="cs"/>
          <w:spacing w:val="2"/>
          <w:sz w:val="32"/>
        </w:rPr>
      </w:pPr>
      <w:r>
        <w:rPr>
          <w:rFonts w:hint="cs"/>
          <w:sz w:val="32"/>
          <w:rtl/>
        </w:rPr>
        <w:t>332-</w:t>
      </w:r>
      <w:r>
        <w:rPr>
          <w:rFonts w:hint="cs"/>
          <w:sz w:val="32"/>
          <w:rtl/>
        </w:rPr>
        <w:tab/>
      </w:r>
      <w:r>
        <w:rPr>
          <w:rFonts w:hint="cs"/>
          <w:spacing w:val="2"/>
          <w:sz w:val="32"/>
          <w:rtl/>
        </w:rPr>
        <w:t>بدأ المشروعُ في 1996 ويهدف إلى تنمية المجتمع من خلال تحسين مستوى الخدم</w:t>
      </w:r>
      <w:r>
        <w:rPr>
          <w:rFonts w:hint="cs"/>
          <w:spacing w:val="2"/>
          <w:sz w:val="32"/>
          <w:rtl/>
        </w:rPr>
        <w:t>ات التعليمية والصحية والمساهمة في خلق فرص عمل دائمة، وقد بلغت كلفةُ المشروع في المرحلة الأولى 1996-2000، 33 مليون دولار، مـنها 25 مليون دولار من هيئة التنمية الدولية، وتقوم الحكومة بتمويل بقية التكلفة. وتتعزز أهمية المشروع في قدرته على تعزيز دور الأفراد وا</w:t>
      </w:r>
      <w:r>
        <w:rPr>
          <w:rFonts w:hint="cs"/>
          <w:spacing w:val="2"/>
          <w:sz w:val="32"/>
          <w:rtl/>
        </w:rPr>
        <w:t xml:space="preserve">لمنظمات المحلية من خلال إسهام المجتمع ومشاركته في تحديد احتياجاتهم وأولوياتهم. وقد أنجز المشروع 435 مشروعاً موزعةً على كافة القطاعات </w:t>
      </w:r>
      <w:proofErr w:type="spellStart"/>
      <w:r>
        <w:rPr>
          <w:rFonts w:hint="cs"/>
          <w:spacing w:val="2"/>
          <w:sz w:val="32"/>
          <w:rtl/>
        </w:rPr>
        <w:t>الخدمية</w:t>
      </w:r>
      <w:proofErr w:type="spellEnd"/>
      <w:r>
        <w:rPr>
          <w:rFonts w:hint="cs"/>
          <w:spacing w:val="2"/>
          <w:sz w:val="32"/>
          <w:rtl/>
        </w:rPr>
        <w:t xml:space="preserve"> الأساسية للمجتمع في المناطق المحرومة، ووفَّرت هذه المشاريع 000 64 فرصة عمل في الشهر، استفاد منها أكثر من 2.5 مليون </w:t>
      </w:r>
      <w:r>
        <w:rPr>
          <w:rFonts w:hint="cs"/>
          <w:spacing w:val="2"/>
          <w:sz w:val="32"/>
          <w:rtl/>
        </w:rPr>
        <w:t>نسمة.</w:t>
      </w:r>
    </w:p>
    <w:p w:rsidR="00000000" w:rsidRDefault="00DC5B03">
      <w:pPr>
        <w:spacing w:before="0" w:line="380" w:lineRule="exact"/>
        <w:jc w:val="both"/>
        <w:rPr>
          <w:rFonts w:hint="cs"/>
          <w:sz w:val="32"/>
        </w:rPr>
      </w:pPr>
      <w:r>
        <w:rPr>
          <w:rFonts w:hint="cs"/>
          <w:sz w:val="32"/>
          <w:rtl/>
        </w:rPr>
        <w:t>333-</w:t>
      </w:r>
      <w:r>
        <w:rPr>
          <w:rFonts w:hint="cs"/>
          <w:sz w:val="32"/>
          <w:rtl/>
        </w:rPr>
        <w:tab/>
        <w:t>وقد ركَّزت خطةُ المرحلة الثانية من مشروع الأشغال العامة 2000-2004 على المجتمعات المحلية وتنمية المشاركة الشعبية وارتفع المبلغ المعتمد لهذه المرحلة من 60 مليون دولار إلى 115.7 مليون دولار، وقد تمَّ تنفيذ عدد من المشروعات خلال الفترة 2001-2003 بلغ</w:t>
      </w:r>
      <w:r>
        <w:rPr>
          <w:rFonts w:hint="cs"/>
          <w:sz w:val="32"/>
          <w:rtl/>
        </w:rPr>
        <w:t xml:space="preserve">ت 980 مشروعاً </w:t>
      </w:r>
      <w:proofErr w:type="spellStart"/>
      <w:r>
        <w:rPr>
          <w:rFonts w:hint="cs"/>
          <w:sz w:val="32"/>
          <w:rtl/>
        </w:rPr>
        <w:t>خدمياً</w:t>
      </w:r>
      <w:proofErr w:type="spellEnd"/>
      <w:r>
        <w:rPr>
          <w:rFonts w:hint="cs"/>
          <w:sz w:val="32"/>
          <w:rtl/>
        </w:rPr>
        <w:t xml:space="preserve"> حديثاً بتكلفة إجمالية تزيد على 65 مليون ريال، احتلَّ قطاع التعليم المرتبة الأولى، حيث بلغ عدد المشاريع التعليمية خلال نفس الفـترة الجـاري تنفـيذها 621 مشروعاً بتكلفة 39 مليار ريال، ووصل عددُ المستفيدين من هذه المشاريع إلى 9.6مليون نسمة</w:t>
      </w:r>
      <w:r>
        <w:rPr>
          <w:rFonts w:hint="cs"/>
          <w:sz w:val="32"/>
          <w:rtl/>
        </w:rPr>
        <w:t xml:space="preserve"> موزعين على 021 5 قريةً وتجمعاً سكانياً في عشرين محافظة. </w:t>
      </w:r>
    </w:p>
    <w:p w:rsidR="00000000" w:rsidRDefault="00DC5B03">
      <w:pPr>
        <w:spacing w:before="0" w:line="380" w:lineRule="exact"/>
        <w:jc w:val="both"/>
        <w:rPr>
          <w:rFonts w:hint="cs"/>
          <w:sz w:val="32"/>
        </w:rPr>
      </w:pPr>
      <w:r>
        <w:rPr>
          <w:rFonts w:hint="cs"/>
          <w:sz w:val="32"/>
          <w:rtl/>
        </w:rPr>
        <w:t>334-</w:t>
      </w:r>
      <w:r>
        <w:rPr>
          <w:rFonts w:hint="cs"/>
          <w:sz w:val="32"/>
          <w:rtl/>
        </w:rPr>
        <w:tab/>
        <w:t>وفي قطاع الصحة بلغ عدد المشاريع الصحية التي نفذها المشروع 84 مشروعاً صحياً في عدد من المحافظات وهذه أدت إلى تحسُّن في الوضع الصحي في المناطق المستفيدة من هذا المشاريع مما أدى إلى وجود تحسُّن مل</w:t>
      </w:r>
      <w:r>
        <w:rPr>
          <w:rFonts w:hint="cs"/>
          <w:sz w:val="32"/>
          <w:rtl/>
        </w:rPr>
        <w:t xml:space="preserve">حوظ في الخدمات الوقائية من الأمراض بلغت 113 في المائة في مجال تحصين الأطفال من الأمراض القاتلة، </w:t>
      </w:r>
      <w:proofErr w:type="spellStart"/>
      <w:r>
        <w:rPr>
          <w:rFonts w:hint="cs"/>
          <w:sz w:val="32"/>
          <w:rtl/>
        </w:rPr>
        <w:t>و35في</w:t>
      </w:r>
      <w:proofErr w:type="spellEnd"/>
      <w:r>
        <w:rPr>
          <w:rFonts w:hint="cs"/>
          <w:sz w:val="32"/>
          <w:rtl/>
        </w:rPr>
        <w:t xml:space="preserve"> المائة في تحصين النساء ضد </w:t>
      </w:r>
      <w:proofErr w:type="spellStart"/>
      <w:r>
        <w:rPr>
          <w:rFonts w:hint="cs"/>
          <w:sz w:val="32"/>
          <w:rtl/>
        </w:rPr>
        <w:t>الكُزاز</w:t>
      </w:r>
      <w:proofErr w:type="spellEnd"/>
      <w:r>
        <w:rPr>
          <w:rFonts w:hint="cs"/>
          <w:sz w:val="32"/>
          <w:rtl/>
        </w:rPr>
        <w:t>، و5 في المائة في التحصين من الكبد الوبائي، حيث تركَّزت مساهمةُ المشروع في هذا الجانب على بناء المراكز والوحدات الصحية ال</w:t>
      </w:r>
      <w:r>
        <w:rPr>
          <w:rFonts w:hint="cs"/>
          <w:sz w:val="32"/>
          <w:rtl/>
        </w:rPr>
        <w:t xml:space="preserve">بديلة لمنشآت قائمة بمقارِّ غير صالحة أو مؤقتة، وترميم القائمة منها، بالإضافة إلى التنسيق مع بعض المنظمات غير الحكومية لمساعدة وزارة الصحة على تشغيل المرافق التي يتم تنفيذها. </w:t>
      </w:r>
    </w:p>
    <w:p w:rsidR="00000000" w:rsidRDefault="00DC5B03">
      <w:pPr>
        <w:spacing w:before="0" w:line="380" w:lineRule="exact"/>
        <w:jc w:val="both"/>
        <w:rPr>
          <w:rFonts w:hint="cs"/>
          <w:sz w:val="32"/>
        </w:rPr>
      </w:pPr>
      <w:r>
        <w:rPr>
          <w:rFonts w:hint="cs"/>
          <w:sz w:val="32"/>
          <w:rtl/>
        </w:rPr>
        <w:t>335-</w:t>
      </w:r>
      <w:r>
        <w:rPr>
          <w:rFonts w:hint="cs"/>
          <w:sz w:val="32"/>
          <w:rtl/>
        </w:rPr>
        <w:tab/>
        <w:t>وفي قطاع المياه والزراعة التي احتلت المرتبة الثانية من حيث عدد المشاريع المن</w:t>
      </w:r>
      <w:r>
        <w:rPr>
          <w:rFonts w:hint="cs"/>
          <w:sz w:val="32"/>
          <w:rtl/>
        </w:rPr>
        <w:t>فَّذة خلال المرحلة الثانية تمَّ تنفيذ 137 مشروعاً في مختلف مناطق الجمهورية، تركز بعضها في إنشاء خزانات لمياه الشرب وتركز البعض الآخر في حصاد المياه ومد بعض الشبكات وخصوصاً في المناطق النائية.</w:t>
      </w:r>
    </w:p>
    <w:p w:rsidR="00000000" w:rsidRDefault="00DC5B03">
      <w:pPr>
        <w:spacing w:before="0" w:line="380" w:lineRule="exact"/>
        <w:jc w:val="both"/>
        <w:rPr>
          <w:rFonts w:hint="cs"/>
          <w:sz w:val="32"/>
        </w:rPr>
      </w:pPr>
      <w:r>
        <w:rPr>
          <w:rFonts w:hint="cs"/>
          <w:sz w:val="32"/>
          <w:rtl/>
        </w:rPr>
        <w:t>336-</w:t>
      </w:r>
      <w:r>
        <w:rPr>
          <w:rFonts w:hint="cs"/>
          <w:sz w:val="32"/>
          <w:rtl/>
        </w:rPr>
        <w:tab/>
        <w:t>كما ساهم المشروع في تنفيذ الأعمال الإنشائية التي تتطلبها ال</w:t>
      </w:r>
      <w:r>
        <w:rPr>
          <w:rFonts w:hint="cs"/>
          <w:sz w:val="32"/>
          <w:rtl/>
        </w:rPr>
        <w:t xml:space="preserve">طرق، وساهم المشروع في المجال الاجتماعي والصرف الصحي والبيئة من خلال إقامة مراكز التدريب </w:t>
      </w:r>
      <w:proofErr w:type="spellStart"/>
      <w:r>
        <w:rPr>
          <w:rFonts w:hint="cs"/>
          <w:sz w:val="32"/>
          <w:rtl/>
        </w:rPr>
        <w:t>النسوي</w:t>
      </w:r>
      <w:proofErr w:type="spellEnd"/>
      <w:r>
        <w:rPr>
          <w:rFonts w:hint="cs"/>
          <w:sz w:val="32"/>
          <w:rtl/>
        </w:rPr>
        <w:t xml:space="preserve"> وتأهيل المعاقين في مختلف المحافظات، بالإضافة إلى إنشاء مشاريع في مجال الصرف الصحي في عدد من محافظات الجمهورية. وقد بلغ عددُ هذه المشاريع 39 مشروعاً </w:t>
      </w:r>
      <w:proofErr w:type="spellStart"/>
      <w:r>
        <w:rPr>
          <w:rFonts w:hint="cs"/>
          <w:sz w:val="32"/>
          <w:rtl/>
        </w:rPr>
        <w:t>خدمياً</w:t>
      </w:r>
      <w:proofErr w:type="spellEnd"/>
      <w:r>
        <w:rPr>
          <w:rFonts w:hint="cs"/>
          <w:sz w:val="32"/>
          <w:rtl/>
        </w:rPr>
        <w:t xml:space="preserve">. </w:t>
      </w:r>
    </w:p>
    <w:p w:rsidR="00000000" w:rsidRDefault="00DC5B03">
      <w:pPr>
        <w:spacing w:before="0" w:line="380" w:lineRule="exact"/>
        <w:jc w:val="both"/>
        <w:rPr>
          <w:rFonts w:hint="cs"/>
          <w:sz w:val="32"/>
        </w:rPr>
      </w:pPr>
      <w:r>
        <w:rPr>
          <w:rFonts w:hint="cs"/>
          <w:sz w:val="32"/>
          <w:rtl/>
        </w:rPr>
        <w:t>337-</w:t>
      </w:r>
      <w:r>
        <w:rPr>
          <w:rFonts w:hint="cs"/>
          <w:sz w:val="32"/>
          <w:rtl/>
        </w:rPr>
        <w:tab/>
        <w:t xml:space="preserve">وخـلال عام 2003 وحده، نفَّذ المشروع 211 مشروعاً استفاد منها حوالي 1.3 مليون نسمة، منهم 000 715 من الإناث، تتوزع في العديد من المجالات التي يبينها الجدول التالي: </w:t>
      </w:r>
    </w:p>
    <w:tbl>
      <w:tblPr>
        <w:tblW w:w="9334" w:type="dxa"/>
        <w:tblInd w:w="134"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34"/>
        <w:gridCol w:w="1800"/>
        <w:gridCol w:w="1620"/>
        <w:gridCol w:w="3060"/>
        <w:gridCol w:w="720"/>
      </w:tblGrid>
      <w:tr w:rsidR="00000000">
        <w:tblPrEx>
          <w:tblCellMar>
            <w:top w:w="0" w:type="dxa"/>
            <w:bottom w:w="0" w:type="dxa"/>
          </w:tblCellMar>
        </w:tblPrEx>
        <w:trPr>
          <w:cantSplit/>
          <w:trHeight w:val="20"/>
        </w:trPr>
        <w:tc>
          <w:tcPr>
            <w:tcW w:w="2134" w:type="dxa"/>
            <w:tcBorders>
              <w:top w:val="single" w:sz="4" w:space="0" w:color="auto"/>
              <w:bottom w:val="single" w:sz="4" w:space="0" w:color="auto"/>
              <w:right w:val="single" w:sz="4" w:space="0" w:color="auto"/>
            </w:tcBorders>
            <w:vAlign w:val="bottom"/>
          </w:tcPr>
          <w:p w:rsidR="00000000" w:rsidRDefault="00DC5B03">
            <w:pPr>
              <w:spacing w:before="0" w:after="80" w:line="320" w:lineRule="exact"/>
              <w:jc w:val="center"/>
              <w:rPr>
                <w:rFonts w:hint="cs"/>
                <w:sz w:val="28"/>
                <w:szCs w:val="28"/>
              </w:rPr>
            </w:pPr>
            <w:r>
              <w:rPr>
                <w:rFonts w:hint="cs"/>
                <w:sz w:val="28"/>
                <w:szCs w:val="28"/>
                <w:rtl/>
              </w:rPr>
              <w:t>عدد المستفيدات</w:t>
            </w:r>
            <w:r>
              <w:rPr>
                <w:sz w:val="28"/>
                <w:szCs w:val="28"/>
                <w:rtl/>
              </w:rPr>
              <w:br/>
            </w:r>
            <w:r>
              <w:rPr>
                <w:rFonts w:hint="cs"/>
                <w:sz w:val="28"/>
                <w:szCs w:val="28"/>
                <w:rtl/>
              </w:rPr>
              <w:t>مـن الإناث</w:t>
            </w:r>
          </w:p>
        </w:tc>
        <w:tc>
          <w:tcPr>
            <w:tcW w:w="1800" w:type="dxa"/>
            <w:tcBorders>
              <w:top w:val="single" w:sz="4" w:space="0" w:color="auto"/>
              <w:left w:val="single" w:sz="4" w:space="0" w:color="auto"/>
              <w:bottom w:val="single" w:sz="4" w:space="0" w:color="auto"/>
              <w:right w:val="single" w:sz="4" w:space="0" w:color="auto"/>
            </w:tcBorders>
            <w:vAlign w:val="bottom"/>
          </w:tcPr>
          <w:p w:rsidR="00000000" w:rsidRDefault="00DC5B03">
            <w:pPr>
              <w:spacing w:before="0" w:after="80" w:line="320" w:lineRule="exact"/>
              <w:jc w:val="center"/>
              <w:rPr>
                <w:rFonts w:hint="cs"/>
                <w:sz w:val="28"/>
                <w:szCs w:val="28"/>
              </w:rPr>
            </w:pPr>
            <w:r>
              <w:rPr>
                <w:rFonts w:hint="cs"/>
                <w:sz w:val="28"/>
                <w:szCs w:val="28"/>
                <w:rtl/>
              </w:rPr>
              <w:t>عدد المستفيدين</w:t>
            </w:r>
            <w:r>
              <w:rPr>
                <w:sz w:val="28"/>
                <w:szCs w:val="28"/>
                <w:rtl/>
              </w:rPr>
              <w:br/>
            </w:r>
            <w:r>
              <w:rPr>
                <w:rFonts w:hint="cs"/>
                <w:sz w:val="28"/>
                <w:szCs w:val="28"/>
                <w:rtl/>
              </w:rPr>
              <w:t>من الجنسين</w:t>
            </w:r>
          </w:p>
        </w:tc>
        <w:tc>
          <w:tcPr>
            <w:tcW w:w="1620" w:type="dxa"/>
            <w:tcBorders>
              <w:top w:val="single" w:sz="4" w:space="0" w:color="auto"/>
              <w:left w:val="single" w:sz="4" w:space="0" w:color="auto"/>
              <w:bottom w:val="single" w:sz="4" w:space="0" w:color="auto"/>
              <w:right w:val="single" w:sz="4" w:space="0" w:color="auto"/>
            </w:tcBorders>
            <w:vAlign w:val="bottom"/>
          </w:tcPr>
          <w:p w:rsidR="00000000" w:rsidRDefault="00DC5B03">
            <w:pPr>
              <w:spacing w:before="0" w:after="80" w:line="320" w:lineRule="exact"/>
              <w:jc w:val="center"/>
              <w:rPr>
                <w:rFonts w:hint="cs"/>
                <w:sz w:val="28"/>
                <w:szCs w:val="28"/>
              </w:rPr>
            </w:pPr>
            <w:r>
              <w:rPr>
                <w:rFonts w:hint="cs"/>
                <w:sz w:val="28"/>
                <w:szCs w:val="28"/>
                <w:rtl/>
              </w:rPr>
              <w:t>عدد المشروعات</w:t>
            </w:r>
          </w:p>
        </w:tc>
        <w:tc>
          <w:tcPr>
            <w:tcW w:w="3060" w:type="dxa"/>
            <w:tcBorders>
              <w:top w:val="single" w:sz="4" w:space="0" w:color="auto"/>
              <w:left w:val="single" w:sz="4" w:space="0" w:color="auto"/>
              <w:bottom w:val="single" w:sz="4" w:space="0" w:color="auto"/>
              <w:right w:val="single" w:sz="4" w:space="0" w:color="auto"/>
            </w:tcBorders>
            <w:vAlign w:val="bottom"/>
          </w:tcPr>
          <w:p w:rsidR="00000000" w:rsidRDefault="00DC5B03">
            <w:pPr>
              <w:spacing w:before="0" w:after="80" w:line="320" w:lineRule="exact"/>
              <w:jc w:val="center"/>
              <w:rPr>
                <w:rFonts w:hint="cs"/>
                <w:sz w:val="28"/>
                <w:szCs w:val="28"/>
              </w:rPr>
            </w:pPr>
            <w:r>
              <w:rPr>
                <w:rFonts w:hint="cs"/>
                <w:sz w:val="28"/>
                <w:szCs w:val="28"/>
                <w:rtl/>
              </w:rPr>
              <w:t>النشاط</w:t>
            </w:r>
          </w:p>
        </w:tc>
        <w:tc>
          <w:tcPr>
            <w:tcW w:w="720" w:type="dxa"/>
            <w:tcBorders>
              <w:top w:val="single" w:sz="4" w:space="0" w:color="auto"/>
              <w:left w:val="single" w:sz="4" w:space="0" w:color="auto"/>
              <w:bottom w:val="single" w:sz="4" w:space="0" w:color="auto"/>
            </w:tcBorders>
            <w:vAlign w:val="bottom"/>
          </w:tcPr>
          <w:p w:rsidR="00000000" w:rsidRDefault="00DC5B03">
            <w:pPr>
              <w:spacing w:before="0" w:after="80" w:line="320" w:lineRule="exact"/>
              <w:jc w:val="center"/>
              <w:rPr>
                <w:rFonts w:hint="cs"/>
                <w:sz w:val="28"/>
                <w:szCs w:val="28"/>
              </w:rPr>
            </w:pPr>
            <w:r>
              <w:rPr>
                <w:rFonts w:hint="cs"/>
                <w:sz w:val="28"/>
                <w:szCs w:val="28"/>
                <w:rtl/>
              </w:rPr>
              <w:t>م</w:t>
            </w:r>
          </w:p>
        </w:tc>
      </w:tr>
      <w:tr w:rsidR="00000000">
        <w:tblPrEx>
          <w:tblCellMar>
            <w:top w:w="0" w:type="dxa"/>
            <w:bottom w:w="0" w:type="dxa"/>
          </w:tblCellMar>
        </w:tblPrEx>
        <w:trPr>
          <w:cantSplit/>
          <w:trHeight w:val="20"/>
        </w:trPr>
        <w:tc>
          <w:tcPr>
            <w:tcW w:w="2134" w:type="dxa"/>
            <w:tcBorders>
              <w:top w:val="single" w:sz="4" w:space="0" w:color="auto"/>
            </w:tcBorders>
          </w:tcPr>
          <w:p w:rsidR="00000000" w:rsidRDefault="00DC5B03">
            <w:pPr>
              <w:spacing w:before="0" w:after="80" w:line="320" w:lineRule="exact"/>
              <w:ind w:left="432"/>
              <w:jc w:val="both"/>
              <w:rPr>
                <w:rFonts w:hint="cs"/>
                <w:sz w:val="28"/>
                <w:szCs w:val="28"/>
              </w:rPr>
            </w:pPr>
            <w:r>
              <w:rPr>
                <w:rFonts w:hint="cs"/>
                <w:sz w:val="28"/>
                <w:szCs w:val="28"/>
                <w:rtl/>
              </w:rPr>
              <w:t>000 321</w:t>
            </w:r>
          </w:p>
        </w:tc>
        <w:tc>
          <w:tcPr>
            <w:tcW w:w="1800" w:type="dxa"/>
            <w:tcBorders>
              <w:top w:val="single" w:sz="4" w:space="0" w:color="auto"/>
            </w:tcBorders>
          </w:tcPr>
          <w:p w:rsidR="00000000" w:rsidRDefault="00DC5B03">
            <w:pPr>
              <w:spacing w:before="0" w:after="80" w:line="320" w:lineRule="exact"/>
              <w:ind w:left="252"/>
              <w:jc w:val="both"/>
              <w:rPr>
                <w:rFonts w:hint="cs"/>
                <w:sz w:val="28"/>
                <w:szCs w:val="28"/>
              </w:rPr>
            </w:pPr>
            <w:r>
              <w:rPr>
                <w:rFonts w:hint="cs"/>
                <w:sz w:val="28"/>
                <w:szCs w:val="28"/>
                <w:rtl/>
              </w:rPr>
              <w:t>000 574</w:t>
            </w:r>
          </w:p>
        </w:tc>
        <w:tc>
          <w:tcPr>
            <w:tcW w:w="1620" w:type="dxa"/>
            <w:tcBorders>
              <w:top w:val="single" w:sz="4" w:space="0" w:color="auto"/>
            </w:tcBorders>
          </w:tcPr>
          <w:p w:rsidR="00000000" w:rsidRDefault="00DC5B03">
            <w:pPr>
              <w:spacing w:before="0" w:after="80" w:line="320" w:lineRule="exact"/>
              <w:ind w:left="584"/>
              <w:jc w:val="both"/>
              <w:rPr>
                <w:rFonts w:hint="cs"/>
                <w:sz w:val="28"/>
                <w:szCs w:val="28"/>
              </w:rPr>
            </w:pPr>
            <w:r>
              <w:rPr>
                <w:rFonts w:hint="cs"/>
                <w:sz w:val="28"/>
                <w:szCs w:val="28"/>
                <w:rtl/>
              </w:rPr>
              <w:t>1</w:t>
            </w:r>
            <w:r>
              <w:rPr>
                <w:rFonts w:hint="cs"/>
                <w:sz w:val="28"/>
                <w:szCs w:val="28"/>
                <w:rtl/>
              </w:rPr>
              <w:t>13</w:t>
            </w:r>
          </w:p>
        </w:tc>
        <w:tc>
          <w:tcPr>
            <w:tcW w:w="3060" w:type="dxa"/>
            <w:tcBorders>
              <w:top w:val="single" w:sz="4" w:space="0" w:color="auto"/>
            </w:tcBorders>
          </w:tcPr>
          <w:p w:rsidR="00000000" w:rsidRDefault="00DC5B03">
            <w:pPr>
              <w:spacing w:before="0" w:after="80" w:line="320" w:lineRule="exact"/>
              <w:jc w:val="both"/>
              <w:rPr>
                <w:rFonts w:hint="cs"/>
                <w:sz w:val="28"/>
                <w:szCs w:val="28"/>
              </w:rPr>
            </w:pPr>
            <w:r>
              <w:rPr>
                <w:rFonts w:hint="cs"/>
                <w:sz w:val="28"/>
                <w:szCs w:val="28"/>
                <w:rtl/>
              </w:rPr>
              <w:t>التعليم</w:t>
            </w:r>
          </w:p>
        </w:tc>
        <w:tc>
          <w:tcPr>
            <w:tcW w:w="720" w:type="dxa"/>
            <w:tcBorders>
              <w:top w:val="single" w:sz="4" w:space="0" w:color="auto"/>
            </w:tcBorders>
          </w:tcPr>
          <w:p w:rsidR="00000000" w:rsidRDefault="00DC5B03">
            <w:pPr>
              <w:spacing w:before="0" w:after="80" w:line="320" w:lineRule="exact"/>
              <w:jc w:val="center"/>
              <w:rPr>
                <w:rFonts w:hint="cs"/>
                <w:sz w:val="28"/>
                <w:szCs w:val="28"/>
              </w:rPr>
            </w:pPr>
            <w:r>
              <w:rPr>
                <w:rFonts w:hint="cs"/>
                <w:sz w:val="28"/>
                <w:szCs w:val="28"/>
                <w:rtl/>
              </w:rPr>
              <w:t>1</w:t>
            </w:r>
          </w:p>
        </w:tc>
      </w:tr>
      <w:tr w:rsidR="00000000">
        <w:tblPrEx>
          <w:tblCellMar>
            <w:top w:w="0" w:type="dxa"/>
            <w:bottom w:w="0" w:type="dxa"/>
          </w:tblCellMar>
        </w:tblPrEx>
        <w:trPr>
          <w:cantSplit/>
          <w:trHeight w:val="20"/>
        </w:trPr>
        <w:tc>
          <w:tcPr>
            <w:tcW w:w="2134" w:type="dxa"/>
          </w:tcPr>
          <w:p w:rsidR="00000000" w:rsidRDefault="00DC5B03">
            <w:pPr>
              <w:spacing w:before="0" w:after="80" w:line="320" w:lineRule="exact"/>
              <w:ind w:left="432"/>
              <w:jc w:val="both"/>
              <w:rPr>
                <w:rFonts w:hint="cs"/>
                <w:sz w:val="28"/>
                <w:szCs w:val="28"/>
              </w:rPr>
            </w:pPr>
            <w:r>
              <w:rPr>
                <w:rFonts w:hint="cs"/>
                <w:sz w:val="28"/>
                <w:szCs w:val="28"/>
                <w:rtl/>
              </w:rPr>
              <w:t>000 158</w:t>
            </w:r>
          </w:p>
        </w:tc>
        <w:tc>
          <w:tcPr>
            <w:tcW w:w="1800" w:type="dxa"/>
          </w:tcPr>
          <w:p w:rsidR="00000000" w:rsidRDefault="00DC5B03">
            <w:pPr>
              <w:spacing w:before="0" w:after="80" w:line="320" w:lineRule="exact"/>
              <w:ind w:left="252"/>
              <w:jc w:val="both"/>
              <w:rPr>
                <w:rFonts w:hint="cs"/>
                <w:sz w:val="28"/>
                <w:szCs w:val="28"/>
              </w:rPr>
            </w:pPr>
            <w:r>
              <w:rPr>
                <w:rFonts w:hint="cs"/>
                <w:sz w:val="28"/>
                <w:szCs w:val="28"/>
                <w:rtl/>
              </w:rPr>
              <w:t>000 261</w:t>
            </w:r>
          </w:p>
        </w:tc>
        <w:tc>
          <w:tcPr>
            <w:tcW w:w="1620" w:type="dxa"/>
          </w:tcPr>
          <w:p w:rsidR="00000000" w:rsidRDefault="00DC5B03">
            <w:pPr>
              <w:spacing w:before="0" w:after="80" w:line="320" w:lineRule="exact"/>
              <w:ind w:left="584"/>
              <w:jc w:val="both"/>
              <w:rPr>
                <w:rFonts w:hint="cs"/>
                <w:sz w:val="28"/>
                <w:szCs w:val="28"/>
              </w:rPr>
            </w:pPr>
            <w:r>
              <w:rPr>
                <w:rFonts w:hint="cs"/>
                <w:sz w:val="28"/>
                <w:szCs w:val="28"/>
                <w:rtl/>
              </w:rPr>
              <w:t>26</w:t>
            </w:r>
          </w:p>
        </w:tc>
        <w:tc>
          <w:tcPr>
            <w:tcW w:w="3060" w:type="dxa"/>
          </w:tcPr>
          <w:p w:rsidR="00000000" w:rsidRDefault="00DC5B03">
            <w:pPr>
              <w:spacing w:before="0" w:after="80" w:line="320" w:lineRule="exact"/>
              <w:jc w:val="both"/>
              <w:rPr>
                <w:rFonts w:hint="cs"/>
                <w:sz w:val="28"/>
                <w:szCs w:val="28"/>
              </w:rPr>
            </w:pPr>
            <w:r>
              <w:rPr>
                <w:rFonts w:hint="cs"/>
                <w:sz w:val="28"/>
                <w:szCs w:val="28"/>
                <w:rtl/>
              </w:rPr>
              <w:t>الصحة</w:t>
            </w:r>
          </w:p>
        </w:tc>
        <w:tc>
          <w:tcPr>
            <w:tcW w:w="720" w:type="dxa"/>
          </w:tcPr>
          <w:p w:rsidR="00000000" w:rsidRDefault="00DC5B03">
            <w:pPr>
              <w:spacing w:before="0" w:after="80" w:line="320" w:lineRule="exact"/>
              <w:jc w:val="center"/>
              <w:rPr>
                <w:rFonts w:hint="cs"/>
                <w:sz w:val="28"/>
                <w:szCs w:val="28"/>
              </w:rPr>
            </w:pPr>
            <w:r>
              <w:rPr>
                <w:rFonts w:hint="cs"/>
                <w:sz w:val="28"/>
                <w:szCs w:val="28"/>
                <w:rtl/>
              </w:rPr>
              <w:t>2</w:t>
            </w:r>
          </w:p>
        </w:tc>
      </w:tr>
      <w:tr w:rsidR="00000000">
        <w:tblPrEx>
          <w:tblCellMar>
            <w:top w:w="0" w:type="dxa"/>
            <w:bottom w:w="0" w:type="dxa"/>
          </w:tblCellMar>
        </w:tblPrEx>
        <w:trPr>
          <w:cantSplit/>
          <w:trHeight w:val="20"/>
        </w:trPr>
        <w:tc>
          <w:tcPr>
            <w:tcW w:w="2134" w:type="dxa"/>
          </w:tcPr>
          <w:p w:rsidR="00000000" w:rsidRDefault="00DC5B03">
            <w:pPr>
              <w:spacing w:before="0" w:after="80" w:line="320" w:lineRule="exact"/>
              <w:ind w:left="432"/>
              <w:jc w:val="both"/>
              <w:rPr>
                <w:rFonts w:hint="cs"/>
                <w:sz w:val="28"/>
                <w:szCs w:val="28"/>
              </w:rPr>
            </w:pPr>
            <w:r>
              <w:rPr>
                <w:rFonts w:hint="cs"/>
                <w:sz w:val="28"/>
                <w:szCs w:val="28"/>
                <w:rtl/>
              </w:rPr>
              <w:t>000 56</w:t>
            </w:r>
          </w:p>
        </w:tc>
        <w:tc>
          <w:tcPr>
            <w:tcW w:w="1800" w:type="dxa"/>
          </w:tcPr>
          <w:p w:rsidR="00000000" w:rsidRDefault="00DC5B03">
            <w:pPr>
              <w:spacing w:before="0" w:after="80" w:line="320" w:lineRule="exact"/>
              <w:ind w:left="252"/>
              <w:jc w:val="both"/>
              <w:rPr>
                <w:rFonts w:hint="cs"/>
                <w:sz w:val="28"/>
                <w:szCs w:val="28"/>
              </w:rPr>
            </w:pPr>
            <w:r>
              <w:rPr>
                <w:rFonts w:hint="cs"/>
                <w:sz w:val="28"/>
                <w:szCs w:val="28"/>
                <w:rtl/>
              </w:rPr>
              <w:t>000 92</w:t>
            </w:r>
          </w:p>
        </w:tc>
        <w:tc>
          <w:tcPr>
            <w:tcW w:w="1620" w:type="dxa"/>
          </w:tcPr>
          <w:p w:rsidR="00000000" w:rsidRDefault="00DC5B03">
            <w:pPr>
              <w:spacing w:before="0" w:after="80" w:line="320" w:lineRule="exact"/>
              <w:ind w:left="584"/>
              <w:jc w:val="both"/>
              <w:rPr>
                <w:rFonts w:hint="cs"/>
                <w:sz w:val="28"/>
                <w:szCs w:val="28"/>
              </w:rPr>
            </w:pPr>
            <w:r>
              <w:rPr>
                <w:rFonts w:hint="cs"/>
                <w:sz w:val="28"/>
                <w:szCs w:val="28"/>
                <w:rtl/>
              </w:rPr>
              <w:t>20</w:t>
            </w:r>
          </w:p>
        </w:tc>
        <w:tc>
          <w:tcPr>
            <w:tcW w:w="3060" w:type="dxa"/>
          </w:tcPr>
          <w:p w:rsidR="00000000" w:rsidRDefault="00DC5B03">
            <w:pPr>
              <w:spacing w:before="0" w:after="80" w:line="320" w:lineRule="exact"/>
              <w:jc w:val="both"/>
              <w:rPr>
                <w:rFonts w:hint="cs"/>
                <w:sz w:val="28"/>
                <w:szCs w:val="28"/>
              </w:rPr>
            </w:pPr>
            <w:r>
              <w:rPr>
                <w:rFonts w:hint="cs"/>
                <w:sz w:val="28"/>
                <w:szCs w:val="28"/>
                <w:rtl/>
              </w:rPr>
              <w:t>المياه</w:t>
            </w:r>
          </w:p>
        </w:tc>
        <w:tc>
          <w:tcPr>
            <w:tcW w:w="720" w:type="dxa"/>
          </w:tcPr>
          <w:p w:rsidR="00000000" w:rsidRDefault="00DC5B03">
            <w:pPr>
              <w:spacing w:before="0" w:after="80" w:line="320" w:lineRule="exact"/>
              <w:jc w:val="center"/>
              <w:rPr>
                <w:rFonts w:hint="cs"/>
                <w:sz w:val="28"/>
                <w:szCs w:val="28"/>
              </w:rPr>
            </w:pPr>
            <w:r>
              <w:rPr>
                <w:rFonts w:hint="cs"/>
                <w:sz w:val="28"/>
                <w:szCs w:val="28"/>
                <w:rtl/>
              </w:rPr>
              <w:t>3</w:t>
            </w:r>
          </w:p>
        </w:tc>
      </w:tr>
      <w:tr w:rsidR="00000000">
        <w:tblPrEx>
          <w:tblCellMar>
            <w:top w:w="0" w:type="dxa"/>
            <w:bottom w:w="0" w:type="dxa"/>
          </w:tblCellMar>
        </w:tblPrEx>
        <w:trPr>
          <w:cantSplit/>
          <w:trHeight w:val="20"/>
        </w:trPr>
        <w:tc>
          <w:tcPr>
            <w:tcW w:w="2134" w:type="dxa"/>
          </w:tcPr>
          <w:p w:rsidR="00000000" w:rsidRDefault="00DC5B03">
            <w:pPr>
              <w:spacing w:before="0" w:after="80" w:line="320" w:lineRule="exact"/>
              <w:ind w:left="432"/>
              <w:jc w:val="both"/>
              <w:rPr>
                <w:rFonts w:hint="cs"/>
                <w:sz w:val="28"/>
                <w:szCs w:val="28"/>
              </w:rPr>
            </w:pPr>
            <w:r>
              <w:rPr>
                <w:rFonts w:hint="cs"/>
                <w:sz w:val="28"/>
                <w:szCs w:val="28"/>
                <w:rtl/>
              </w:rPr>
              <w:t>600 4</w:t>
            </w:r>
          </w:p>
        </w:tc>
        <w:tc>
          <w:tcPr>
            <w:tcW w:w="1800" w:type="dxa"/>
          </w:tcPr>
          <w:p w:rsidR="00000000" w:rsidRDefault="00DC5B03">
            <w:pPr>
              <w:spacing w:before="0" w:after="80" w:line="320" w:lineRule="exact"/>
              <w:ind w:left="252"/>
              <w:jc w:val="both"/>
              <w:rPr>
                <w:rFonts w:hint="cs"/>
                <w:sz w:val="28"/>
                <w:szCs w:val="28"/>
                <w:rtl/>
              </w:rPr>
            </w:pPr>
            <w:r>
              <w:rPr>
                <w:rFonts w:hint="cs"/>
                <w:sz w:val="28"/>
                <w:szCs w:val="28"/>
                <w:rtl/>
              </w:rPr>
              <w:t>000 7</w:t>
            </w:r>
          </w:p>
        </w:tc>
        <w:tc>
          <w:tcPr>
            <w:tcW w:w="1620" w:type="dxa"/>
          </w:tcPr>
          <w:p w:rsidR="00000000" w:rsidRDefault="00DC5B03">
            <w:pPr>
              <w:spacing w:before="0" w:after="80" w:line="320" w:lineRule="exact"/>
              <w:ind w:left="584"/>
              <w:jc w:val="both"/>
              <w:rPr>
                <w:rFonts w:hint="cs"/>
                <w:sz w:val="28"/>
                <w:szCs w:val="28"/>
              </w:rPr>
            </w:pPr>
            <w:r>
              <w:rPr>
                <w:rFonts w:hint="cs"/>
                <w:sz w:val="28"/>
                <w:szCs w:val="28"/>
                <w:rtl/>
              </w:rPr>
              <w:t>7</w:t>
            </w:r>
          </w:p>
        </w:tc>
        <w:tc>
          <w:tcPr>
            <w:tcW w:w="3060" w:type="dxa"/>
          </w:tcPr>
          <w:p w:rsidR="00000000" w:rsidRDefault="00DC5B03">
            <w:pPr>
              <w:spacing w:before="0" w:after="80" w:line="320" w:lineRule="exact"/>
              <w:jc w:val="both"/>
              <w:rPr>
                <w:rFonts w:hint="cs"/>
                <w:sz w:val="28"/>
                <w:szCs w:val="28"/>
              </w:rPr>
            </w:pPr>
            <w:r>
              <w:rPr>
                <w:rFonts w:hint="cs"/>
                <w:sz w:val="28"/>
                <w:szCs w:val="28"/>
                <w:rtl/>
              </w:rPr>
              <w:t>الصرف الصحي</w:t>
            </w:r>
          </w:p>
        </w:tc>
        <w:tc>
          <w:tcPr>
            <w:tcW w:w="720" w:type="dxa"/>
          </w:tcPr>
          <w:p w:rsidR="00000000" w:rsidRDefault="00DC5B03">
            <w:pPr>
              <w:spacing w:before="0" w:after="80" w:line="320" w:lineRule="exact"/>
              <w:jc w:val="center"/>
              <w:rPr>
                <w:rFonts w:hint="cs"/>
                <w:sz w:val="28"/>
                <w:szCs w:val="28"/>
              </w:rPr>
            </w:pPr>
            <w:r>
              <w:rPr>
                <w:rFonts w:hint="cs"/>
                <w:sz w:val="28"/>
                <w:szCs w:val="28"/>
                <w:rtl/>
              </w:rPr>
              <w:t>4</w:t>
            </w:r>
          </w:p>
        </w:tc>
      </w:tr>
      <w:tr w:rsidR="00000000">
        <w:tblPrEx>
          <w:tblCellMar>
            <w:top w:w="0" w:type="dxa"/>
            <w:bottom w:w="0" w:type="dxa"/>
          </w:tblCellMar>
        </w:tblPrEx>
        <w:trPr>
          <w:cantSplit/>
          <w:trHeight w:val="20"/>
        </w:trPr>
        <w:tc>
          <w:tcPr>
            <w:tcW w:w="2134" w:type="dxa"/>
          </w:tcPr>
          <w:p w:rsidR="00000000" w:rsidRDefault="00DC5B03">
            <w:pPr>
              <w:spacing w:before="0" w:after="80" w:line="320" w:lineRule="exact"/>
              <w:ind w:left="432"/>
              <w:jc w:val="both"/>
              <w:rPr>
                <w:rFonts w:hint="cs"/>
                <w:sz w:val="28"/>
                <w:szCs w:val="28"/>
              </w:rPr>
            </w:pPr>
            <w:r>
              <w:rPr>
                <w:rFonts w:hint="cs"/>
                <w:sz w:val="28"/>
                <w:szCs w:val="28"/>
                <w:rtl/>
              </w:rPr>
              <w:t>000 148</w:t>
            </w:r>
          </w:p>
        </w:tc>
        <w:tc>
          <w:tcPr>
            <w:tcW w:w="1800" w:type="dxa"/>
          </w:tcPr>
          <w:p w:rsidR="00000000" w:rsidRDefault="00DC5B03">
            <w:pPr>
              <w:spacing w:before="0" w:after="80" w:line="320" w:lineRule="exact"/>
              <w:ind w:left="252"/>
              <w:jc w:val="both"/>
              <w:rPr>
                <w:rFonts w:hint="cs"/>
                <w:sz w:val="28"/>
                <w:szCs w:val="28"/>
              </w:rPr>
            </w:pPr>
            <w:r>
              <w:rPr>
                <w:rFonts w:hint="cs"/>
                <w:sz w:val="28"/>
                <w:szCs w:val="28"/>
                <w:rtl/>
              </w:rPr>
              <w:t>000 279</w:t>
            </w:r>
          </w:p>
        </w:tc>
        <w:tc>
          <w:tcPr>
            <w:tcW w:w="1620" w:type="dxa"/>
          </w:tcPr>
          <w:p w:rsidR="00000000" w:rsidRDefault="00DC5B03">
            <w:pPr>
              <w:spacing w:before="0" w:after="80" w:line="320" w:lineRule="exact"/>
              <w:ind w:left="584"/>
              <w:jc w:val="both"/>
              <w:rPr>
                <w:rFonts w:hint="cs"/>
                <w:sz w:val="28"/>
                <w:szCs w:val="28"/>
              </w:rPr>
            </w:pPr>
            <w:r>
              <w:rPr>
                <w:rFonts w:hint="cs"/>
                <w:sz w:val="28"/>
                <w:szCs w:val="28"/>
                <w:rtl/>
              </w:rPr>
              <w:t>6</w:t>
            </w:r>
          </w:p>
        </w:tc>
        <w:tc>
          <w:tcPr>
            <w:tcW w:w="3060" w:type="dxa"/>
          </w:tcPr>
          <w:p w:rsidR="00000000" w:rsidRDefault="00DC5B03">
            <w:pPr>
              <w:spacing w:before="0" w:after="80" w:line="320" w:lineRule="exact"/>
              <w:jc w:val="both"/>
              <w:rPr>
                <w:rFonts w:hint="cs"/>
                <w:sz w:val="28"/>
                <w:szCs w:val="28"/>
              </w:rPr>
            </w:pPr>
            <w:r>
              <w:rPr>
                <w:rFonts w:hint="cs"/>
                <w:sz w:val="28"/>
                <w:szCs w:val="28"/>
                <w:rtl/>
              </w:rPr>
              <w:t xml:space="preserve">مشروعات مبانٍ عامة حمامات عامة) </w:t>
            </w:r>
          </w:p>
        </w:tc>
        <w:tc>
          <w:tcPr>
            <w:tcW w:w="720" w:type="dxa"/>
          </w:tcPr>
          <w:p w:rsidR="00000000" w:rsidRDefault="00DC5B03">
            <w:pPr>
              <w:spacing w:before="0" w:after="80" w:line="320" w:lineRule="exact"/>
              <w:jc w:val="center"/>
              <w:rPr>
                <w:rFonts w:hint="cs"/>
                <w:sz w:val="28"/>
                <w:szCs w:val="28"/>
                <w:rtl/>
              </w:rPr>
            </w:pPr>
            <w:r>
              <w:rPr>
                <w:rFonts w:hint="cs"/>
                <w:sz w:val="28"/>
                <w:szCs w:val="28"/>
                <w:rtl/>
              </w:rPr>
              <w:t>5</w:t>
            </w:r>
          </w:p>
        </w:tc>
      </w:tr>
      <w:tr w:rsidR="00000000">
        <w:tblPrEx>
          <w:tblCellMar>
            <w:top w:w="0" w:type="dxa"/>
            <w:bottom w:w="0" w:type="dxa"/>
          </w:tblCellMar>
        </w:tblPrEx>
        <w:trPr>
          <w:cantSplit/>
          <w:trHeight w:val="20"/>
        </w:trPr>
        <w:tc>
          <w:tcPr>
            <w:tcW w:w="2134" w:type="dxa"/>
          </w:tcPr>
          <w:p w:rsidR="00000000" w:rsidRDefault="00DC5B03">
            <w:pPr>
              <w:spacing w:before="0" w:after="80" w:line="320" w:lineRule="exact"/>
              <w:ind w:left="432"/>
              <w:jc w:val="both"/>
              <w:rPr>
                <w:rFonts w:hint="cs"/>
                <w:sz w:val="28"/>
                <w:szCs w:val="28"/>
              </w:rPr>
            </w:pPr>
            <w:r>
              <w:rPr>
                <w:rFonts w:hint="cs"/>
                <w:sz w:val="28"/>
                <w:szCs w:val="28"/>
                <w:rtl/>
              </w:rPr>
              <w:t>700 18</w:t>
            </w:r>
          </w:p>
        </w:tc>
        <w:tc>
          <w:tcPr>
            <w:tcW w:w="1800" w:type="dxa"/>
          </w:tcPr>
          <w:p w:rsidR="00000000" w:rsidRDefault="00DC5B03">
            <w:pPr>
              <w:spacing w:before="0" w:after="80" w:line="320" w:lineRule="exact"/>
              <w:ind w:left="252"/>
              <w:jc w:val="both"/>
              <w:rPr>
                <w:rFonts w:hint="cs"/>
                <w:sz w:val="28"/>
                <w:szCs w:val="28"/>
              </w:rPr>
            </w:pPr>
            <w:r>
              <w:rPr>
                <w:rFonts w:hint="cs"/>
                <w:sz w:val="28"/>
                <w:szCs w:val="28"/>
                <w:rtl/>
              </w:rPr>
              <w:t>000 39</w:t>
            </w:r>
          </w:p>
        </w:tc>
        <w:tc>
          <w:tcPr>
            <w:tcW w:w="1620" w:type="dxa"/>
          </w:tcPr>
          <w:p w:rsidR="00000000" w:rsidRDefault="00DC5B03">
            <w:pPr>
              <w:spacing w:before="0" w:after="80" w:line="320" w:lineRule="exact"/>
              <w:ind w:left="584"/>
              <w:jc w:val="both"/>
              <w:rPr>
                <w:rFonts w:hint="cs"/>
                <w:sz w:val="28"/>
                <w:szCs w:val="28"/>
              </w:rPr>
            </w:pPr>
            <w:r>
              <w:rPr>
                <w:rFonts w:hint="cs"/>
                <w:sz w:val="28"/>
                <w:szCs w:val="28"/>
                <w:rtl/>
              </w:rPr>
              <w:t>15</w:t>
            </w:r>
          </w:p>
        </w:tc>
        <w:tc>
          <w:tcPr>
            <w:tcW w:w="3060" w:type="dxa"/>
          </w:tcPr>
          <w:p w:rsidR="00000000" w:rsidRDefault="00DC5B03">
            <w:pPr>
              <w:spacing w:before="0" w:after="80" w:line="320" w:lineRule="exact"/>
              <w:jc w:val="both"/>
              <w:rPr>
                <w:rFonts w:hint="cs"/>
                <w:sz w:val="28"/>
                <w:szCs w:val="28"/>
              </w:rPr>
            </w:pPr>
            <w:r>
              <w:rPr>
                <w:rFonts w:hint="cs"/>
                <w:sz w:val="28"/>
                <w:szCs w:val="28"/>
                <w:rtl/>
              </w:rPr>
              <w:t>زراعة</w:t>
            </w:r>
          </w:p>
        </w:tc>
        <w:tc>
          <w:tcPr>
            <w:tcW w:w="720" w:type="dxa"/>
          </w:tcPr>
          <w:p w:rsidR="00000000" w:rsidRDefault="00DC5B03">
            <w:pPr>
              <w:spacing w:before="0" w:after="80" w:line="320" w:lineRule="exact"/>
              <w:jc w:val="center"/>
              <w:rPr>
                <w:rFonts w:hint="cs"/>
                <w:sz w:val="28"/>
                <w:szCs w:val="28"/>
              </w:rPr>
            </w:pPr>
            <w:r>
              <w:rPr>
                <w:rFonts w:hint="cs"/>
                <w:sz w:val="28"/>
                <w:szCs w:val="28"/>
                <w:rtl/>
              </w:rPr>
              <w:t>6</w:t>
            </w:r>
          </w:p>
        </w:tc>
      </w:tr>
      <w:tr w:rsidR="00000000">
        <w:tblPrEx>
          <w:tblCellMar>
            <w:top w:w="0" w:type="dxa"/>
            <w:bottom w:w="0" w:type="dxa"/>
          </w:tblCellMar>
        </w:tblPrEx>
        <w:trPr>
          <w:cantSplit/>
          <w:trHeight w:val="20"/>
        </w:trPr>
        <w:tc>
          <w:tcPr>
            <w:tcW w:w="2134" w:type="dxa"/>
            <w:tcBorders>
              <w:bottom w:val="single" w:sz="4" w:space="0" w:color="auto"/>
            </w:tcBorders>
          </w:tcPr>
          <w:p w:rsidR="00000000" w:rsidRDefault="00DC5B03">
            <w:pPr>
              <w:spacing w:before="0" w:after="80" w:line="320" w:lineRule="exact"/>
              <w:ind w:left="432"/>
              <w:jc w:val="both"/>
              <w:rPr>
                <w:rFonts w:hint="cs"/>
                <w:sz w:val="28"/>
                <w:szCs w:val="28"/>
              </w:rPr>
            </w:pPr>
            <w:r>
              <w:rPr>
                <w:rFonts w:hint="cs"/>
                <w:sz w:val="28"/>
                <w:szCs w:val="28"/>
                <w:rtl/>
              </w:rPr>
              <w:t>750 3</w:t>
            </w:r>
          </w:p>
        </w:tc>
        <w:tc>
          <w:tcPr>
            <w:tcW w:w="1800" w:type="dxa"/>
            <w:tcBorders>
              <w:bottom w:val="single" w:sz="4" w:space="0" w:color="auto"/>
            </w:tcBorders>
          </w:tcPr>
          <w:p w:rsidR="00000000" w:rsidRDefault="00DC5B03">
            <w:pPr>
              <w:spacing w:before="0" w:after="80" w:line="320" w:lineRule="exact"/>
              <w:ind w:left="252"/>
              <w:jc w:val="both"/>
              <w:rPr>
                <w:rFonts w:hint="cs"/>
                <w:sz w:val="28"/>
                <w:szCs w:val="28"/>
              </w:rPr>
            </w:pPr>
            <w:r>
              <w:rPr>
                <w:rFonts w:hint="cs"/>
                <w:sz w:val="28"/>
                <w:szCs w:val="28"/>
                <w:rtl/>
              </w:rPr>
              <w:t>500 7</w:t>
            </w:r>
          </w:p>
        </w:tc>
        <w:tc>
          <w:tcPr>
            <w:tcW w:w="1620" w:type="dxa"/>
            <w:tcBorders>
              <w:bottom w:val="single" w:sz="4" w:space="0" w:color="auto"/>
            </w:tcBorders>
          </w:tcPr>
          <w:p w:rsidR="00000000" w:rsidRDefault="00DC5B03">
            <w:pPr>
              <w:spacing w:before="0" w:after="80" w:line="320" w:lineRule="exact"/>
              <w:ind w:left="584"/>
              <w:jc w:val="both"/>
              <w:rPr>
                <w:rFonts w:hint="cs"/>
                <w:sz w:val="28"/>
                <w:szCs w:val="28"/>
              </w:rPr>
            </w:pPr>
            <w:r>
              <w:rPr>
                <w:rFonts w:hint="cs"/>
                <w:sz w:val="28"/>
                <w:szCs w:val="28"/>
                <w:rtl/>
              </w:rPr>
              <w:t>4</w:t>
            </w:r>
          </w:p>
        </w:tc>
        <w:tc>
          <w:tcPr>
            <w:tcW w:w="3060" w:type="dxa"/>
            <w:tcBorders>
              <w:bottom w:val="single" w:sz="4" w:space="0" w:color="auto"/>
            </w:tcBorders>
          </w:tcPr>
          <w:p w:rsidR="00000000" w:rsidRDefault="00DC5B03">
            <w:pPr>
              <w:spacing w:before="0" w:after="80" w:line="320" w:lineRule="exact"/>
              <w:jc w:val="both"/>
              <w:rPr>
                <w:rFonts w:hint="cs"/>
                <w:sz w:val="28"/>
                <w:szCs w:val="28"/>
              </w:rPr>
            </w:pPr>
            <w:r>
              <w:rPr>
                <w:rFonts w:hint="cs"/>
                <w:sz w:val="28"/>
                <w:szCs w:val="28"/>
                <w:rtl/>
              </w:rPr>
              <w:t>طرقات</w:t>
            </w:r>
          </w:p>
        </w:tc>
        <w:tc>
          <w:tcPr>
            <w:tcW w:w="720" w:type="dxa"/>
            <w:tcBorders>
              <w:bottom w:val="single" w:sz="4" w:space="0" w:color="auto"/>
            </w:tcBorders>
          </w:tcPr>
          <w:p w:rsidR="00000000" w:rsidRDefault="00DC5B03">
            <w:pPr>
              <w:spacing w:before="0" w:after="80" w:line="320" w:lineRule="exact"/>
              <w:jc w:val="center"/>
              <w:rPr>
                <w:rFonts w:hint="cs"/>
                <w:sz w:val="28"/>
                <w:szCs w:val="28"/>
              </w:rPr>
            </w:pPr>
            <w:r>
              <w:rPr>
                <w:rFonts w:hint="cs"/>
                <w:sz w:val="28"/>
                <w:szCs w:val="28"/>
                <w:rtl/>
              </w:rPr>
              <w:t>7</w:t>
            </w:r>
          </w:p>
        </w:tc>
      </w:tr>
      <w:tr w:rsidR="00000000">
        <w:tblPrEx>
          <w:tblCellMar>
            <w:top w:w="0" w:type="dxa"/>
            <w:bottom w:w="0" w:type="dxa"/>
          </w:tblCellMar>
        </w:tblPrEx>
        <w:trPr>
          <w:cantSplit/>
          <w:trHeight w:val="20"/>
        </w:trPr>
        <w:tc>
          <w:tcPr>
            <w:tcW w:w="2134" w:type="dxa"/>
            <w:tcBorders>
              <w:bottom w:val="single" w:sz="4" w:space="0" w:color="auto"/>
            </w:tcBorders>
          </w:tcPr>
          <w:p w:rsidR="00000000" w:rsidRDefault="00DC5B03">
            <w:pPr>
              <w:spacing w:before="0" w:after="80" w:line="320" w:lineRule="exact"/>
              <w:ind w:left="432"/>
              <w:jc w:val="both"/>
              <w:rPr>
                <w:rFonts w:hint="cs"/>
                <w:sz w:val="28"/>
                <w:szCs w:val="28"/>
                <w:rtl/>
              </w:rPr>
            </w:pPr>
            <w:r>
              <w:rPr>
                <w:rFonts w:hint="cs"/>
                <w:sz w:val="28"/>
                <w:szCs w:val="28"/>
                <w:rtl/>
              </w:rPr>
              <w:t>050 710</w:t>
            </w:r>
          </w:p>
        </w:tc>
        <w:tc>
          <w:tcPr>
            <w:tcW w:w="1800" w:type="dxa"/>
            <w:tcBorders>
              <w:bottom w:val="single" w:sz="4" w:space="0" w:color="auto"/>
            </w:tcBorders>
          </w:tcPr>
          <w:p w:rsidR="00000000" w:rsidRDefault="00DC5B03">
            <w:pPr>
              <w:spacing w:before="0" w:after="80" w:line="320" w:lineRule="exact"/>
              <w:ind w:left="252"/>
              <w:jc w:val="both"/>
              <w:rPr>
                <w:rFonts w:hint="cs"/>
                <w:sz w:val="28"/>
                <w:szCs w:val="28"/>
                <w:rtl/>
              </w:rPr>
            </w:pPr>
            <w:r>
              <w:rPr>
                <w:rFonts w:hint="cs"/>
                <w:sz w:val="28"/>
                <w:szCs w:val="28"/>
                <w:rtl/>
              </w:rPr>
              <w:t>500 259 1</w:t>
            </w:r>
          </w:p>
        </w:tc>
        <w:tc>
          <w:tcPr>
            <w:tcW w:w="1620" w:type="dxa"/>
            <w:tcBorders>
              <w:bottom w:val="single" w:sz="4" w:space="0" w:color="auto"/>
            </w:tcBorders>
          </w:tcPr>
          <w:p w:rsidR="00000000" w:rsidRDefault="00DC5B03">
            <w:pPr>
              <w:spacing w:before="0" w:after="80" w:line="320" w:lineRule="exact"/>
              <w:ind w:left="584"/>
              <w:jc w:val="both"/>
              <w:rPr>
                <w:rFonts w:hint="cs"/>
                <w:sz w:val="28"/>
                <w:szCs w:val="28"/>
                <w:rtl/>
              </w:rPr>
            </w:pPr>
            <w:r>
              <w:rPr>
                <w:rFonts w:hint="cs"/>
                <w:sz w:val="28"/>
                <w:szCs w:val="28"/>
                <w:rtl/>
              </w:rPr>
              <w:t>211</w:t>
            </w:r>
          </w:p>
        </w:tc>
        <w:tc>
          <w:tcPr>
            <w:tcW w:w="3060" w:type="dxa"/>
            <w:tcBorders>
              <w:bottom w:val="single" w:sz="4" w:space="0" w:color="auto"/>
            </w:tcBorders>
          </w:tcPr>
          <w:p w:rsidR="00000000" w:rsidRDefault="00DC5B03">
            <w:pPr>
              <w:spacing w:before="0" w:after="80" w:line="320" w:lineRule="exact"/>
              <w:jc w:val="both"/>
              <w:rPr>
                <w:rFonts w:hint="cs"/>
                <w:sz w:val="28"/>
                <w:szCs w:val="28"/>
                <w:rtl/>
              </w:rPr>
            </w:pPr>
            <w:r>
              <w:rPr>
                <w:rFonts w:hint="cs"/>
                <w:sz w:val="28"/>
                <w:szCs w:val="28"/>
                <w:rtl/>
              </w:rPr>
              <w:t>المجموع</w:t>
            </w:r>
          </w:p>
        </w:tc>
        <w:tc>
          <w:tcPr>
            <w:tcW w:w="720" w:type="dxa"/>
            <w:tcBorders>
              <w:bottom w:val="single" w:sz="4" w:space="0" w:color="auto"/>
            </w:tcBorders>
          </w:tcPr>
          <w:p w:rsidR="00000000" w:rsidRDefault="00DC5B03">
            <w:pPr>
              <w:spacing w:before="0" w:after="80" w:line="320" w:lineRule="exact"/>
              <w:jc w:val="both"/>
              <w:rPr>
                <w:rFonts w:hint="cs"/>
                <w:sz w:val="28"/>
                <w:szCs w:val="28"/>
                <w:rtl/>
              </w:rPr>
            </w:pPr>
          </w:p>
        </w:tc>
      </w:tr>
    </w:tbl>
    <w:p w:rsidR="00000000" w:rsidRDefault="00DC5B03">
      <w:pPr>
        <w:spacing w:before="120" w:line="380" w:lineRule="exact"/>
        <w:jc w:val="both"/>
        <w:rPr>
          <w:rFonts w:hint="cs"/>
          <w:sz w:val="30"/>
          <w:szCs w:val="28"/>
        </w:rPr>
      </w:pPr>
      <w:r>
        <w:rPr>
          <w:sz w:val="26"/>
          <w:szCs w:val="28"/>
          <w:rtl/>
        </w:rPr>
        <w:tab/>
      </w:r>
      <w:r>
        <w:rPr>
          <w:rFonts w:hint="cs"/>
          <w:sz w:val="26"/>
          <w:szCs w:val="28"/>
          <w:rtl/>
        </w:rPr>
        <w:t>ا</w:t>
      </w:r>
      <w:r>
        <w:rPr>
          <w:rFonts w:hint="cs"/>
          <w:i/>
          <w:iCs/>
          <w:sz w:val="26"/>
          <w:szCs w:val="28"/>
          <w:rtl/>
        </w:rPr>
        <w:t>لمصدر</w:t>
      </w:r>
      <w:r>
        <w:rPr>
          <w:rFonts w:hint="cs"/>
          <w:sz w:val="26"/>
          <w:szCs w:val="28"/>
          <w:rtl/>
        </w:rPr>
        <w:t>:</w:t>
      </w:r>
      <w:r>
        <w:rPr>
          <w:rFonts w:hint="cs"/>
          <w:sz w:val="26"/>
          <w:szCs w:val="28"/>
          <w:rtl/>
        </w:rPr>
        <w:tab/>
        <w:t>بيانات تقرير ا</w:t>
      </w:r>
      <w:r>
        <w:rPr>
          <w:rFonts w:hint="cs"/>
          <w:sz w:val="26"/>
          <w:szCs w:val="28"/>
          <w:rtl/>
        </w:rPr>
        <w:t>لاستراتيجية الوطنية للتخفيف من الفقر عام 2003.</w:t>
      </w:r>
    </w:p>
    <w:p w:rsidR="00000000" w:rsidRDefault="00DC5B03">
      <w:pPr>
        <w:spacing w:before="0" w:line="380" w:lineRule="exact"/>
        <w:jc w:val="both"/>
        <w:rPr>
          <w:rFonts w:hint="cs"/>
          <w:b/>
          <w:bCs/>
          <w:sz w:val="32"/>
          <w:rtl/>
        </w:rPr>
      </w:pPr>
    </w:p>
    <w:p w:rsidR="00000000" w:rsidRDefault="00DC5B03">
      <w:pPr>
        <w:spacing w:before="0" w:line="380" w:lineRule="exact"/>
        <w:jc w:val="both"/>
        <w:rPr>
          <w:rFonts w:hint="cs"/>
          <w:b/>
          <w:bCs/>
          <w:sz w:val="32"/>
        </w:rPr>
      </w:pPr>
      <w:r>
        <w:rPr>
          <w:rFonts w:hint="cs"/>
          <w:b/>
          <w:bCs/>
          <w:sz w:val="32"/>
          <w:rtl/>
        </w:rPr>
        <w:t>البرنامج الوطني لتنمية المجتمع والأسر المنتجة</w:t>
      </w:r>
    </w:p>
    <w:p w:rsidR="00000000" w:rsidRDefault="00DC5B03">
      <w:pPr>
        <w:spacing w:before="0" w:line="380" w:lineRule="exact"/>
        <w:jc w:val="both"/>
        <w:rPr>
          <w:rFonts w:hint="cs"/>
          <w:sz w:val="32"/>
        </w:rPr>
      </w:pPr>
      <w:r>
        <w:rPr>
          <w:rFonts w:hint="cs"/>
          <w:sz w:val="32"/>
          <w:rtl/>
        </w:rPr>
        <w:t>338-</w:t>
      </w:r>
      <w:r>
        <w:rPr>
          <w:rFonts w:hint="cs"/>
          <w:sz w:val="32"/>
          <w:rtl/>
        </w:rPr>
        <w:tab/>
      </w:r>
      <w:r>
        <w:rPr>
          <w:rFonts w:hint="cs"/>
          <w:spacing w:val="2"/>
          <w:sz w:val="32"/>
          <w:rtl/>
        </w:rPr>
        <w:t>هذا البرنامج هو أحد برامج شبكة الأمان الاجتماعي ويهدف إلى تأهيل وتدريب المرأة الفقيرة في مجالات مدرة للدخل وخاصة التي تستفيد من إعانات صندوق الرعاية الاجتماع</w:t>
      </w:r>
      <w:r>
        <w:rPr>
          <w:rFonts w:hint="cs"/>
          <w:spacing w:val="2"/>
          <w:sz w:val="32"/>
          <w:rtl/>
        </w:rPr>
        <w:t>ية، وقد قام البرنامج خلال الفترة 1997-2003 بتأهيل وتدريب حوالي 000 20 امرأة على عدد من المهن مثل الخياطة والتدبير المنزلي والكمبيوتر، كما قام البرنامج</w:t>
      </w:r>
      <w:r>
        <w:rPr>
          <w:rFonts w:hint="cs"/>
          <w:sz w:val="32"/>
          <w:rtl/>
        </w:rPr>
        <w:t xml:space="preserve"> بإنشاء وتجهيز عدد من المراكز للأسر المنتجة.</w:t>
      </w:r>
    </w:p>
    <w:p w:rsidR="00000000" w:rsidRDefault="00DC5B03">
      <w:pPr>
        <w:spacing w:before="0" w:line="380" w:lineRule="exact"/>
        <w:jc w:val="both"/>
        <w:rPr>
          <w:rFonts w:hint="cs"/>
          <w:b/>
          <w:bCs/>
          <w:sz w:val="32"/>
        </w:rPr>
      </w:pPr>
      <w:r>
        <w:rPr>
          <w:rFonts w:hint="cs"/>
          <w:b/>
          <w:bCs/>
          <w:sz w:val="32"/>
          <w:rtl/>
        </w:rPr>
        <w:t>بنك الأمل للإقراض الأصغر</w:t>
      </w:r>
    </w:p>
    <w:p w:rsidR="00000000" w:rsidRDefault="00DC5B03">
      <w:pPr>
        <w:spacing w:before="0" w:line="380" w:lineRule="exact"/>
        <w:jc w:val="both"/>
        <w:rPr>
          <w:rFonts w:hint="cs"/>
          <w:sz w:val="32"/>
        </w:rPr>
      </w:pPr>
      <w:r>
        <w:rPr>
          <w:rFonts w:hint="cs"/>
          <w:sz w:val="32"/>
          <w:rtl/>
        </w:rPr>
        <w:t>339-</w:t>
      </w:r>
      <w:r>
        <w:rPr>
          <w:rFonts w:hint="cs"/>
          <w:sz w:val="32"/>
          <w:rtl/>
        </w:rPr>
        <w:tab/>
        <w:t>يستهدف هذا البنك تقديم القروض ا</w:t>
      </w:r>
      <w:r>
        <w:rPr>
          <w:rFonts w:hint="cs"/>
          <w:sz w:val="32"/>
          <w:rtl/>
        </w:rPr>
        <w:t>لنقدية للفقراء القادرين على إقامة أنشطة مدرة للدخل، كما يقدم الخدمات المالية للفئات المستهدفة والمنظمات التي تمارس أنشطتها في مجال التخفيف من الفقر، ويبلغ رأسمال البنك 5.</w:t>
      </w:r>
      <w:proofErr w:type="spellStart"/>
      <w:r>
        <w:rPr>
          <w:rFonts w:hint="cs"/>
          <w:sz w:val="32"/>
          <w:rtl/>
        </w:rPr>
        <w:t>5</w:t>
      </w:r>
      <w:proofErr w:type="spellEnd"/>
      <w:r>
        <w:rPr>
          <w:rFonts w:hint="cs"/>
          <w:sz w:val="32"/>
          <w:rtl/>
        </w:rPr>
        <w:t xml:space="preserve"> ملايين دولار، وتتخذ الإجراءات قريباً لافتتاح هذا البنك. </w:t>
      </w:r>
    </w:p>
    <w:p w:rsidR="00000000" w:rsidRDefault="00DC5B03">
      <w:pPr>
        <w:spacing w:before="0" w:line="380" w:lineRule="exact"/>
        <w:jc w:val="both"/>
        <w:rPr>
          <w:rFonts w:hint="cs"/>
          <w:b/>
          <w:bCs/>
          <w:sz w:val="32"/>
        </w:rPr>
      </w:pPr>
      <w:r>
        <w:rPr>
          <w:rFonts w:hint="cs"/>
          <w:b/>
          <w:bCs/>
          <w:sz w:val="32"/>
          <w:rtl/>
        </w:rPr>
        <w:t>التأمينات الاجتماعية</w:t>
      </w:r>
    </w:p>
    <w:p w:rsidR="00000000" w:rsidRDefault="00DC5B03">
      <w:pPr>
        <w:spacing w:before="0" w:line="380" w:lineRule="exact"/>
        <w:jc w:val="both"/>
        <w:rPr>
          <w:rFonts w:hint="cs"/>
          <w:spacing w:val="2"/>
          <w:sz w:val="32"/>
        </w:rPr>
      </w:pPr>
      <w:r>
        <w:rPr>
          <w:rFonts w:hint="cs"/>
          <w:sz w:val="32"/>
          <w:rtl/>
        </w:rPr>
        <w:t>340-</w:t>
      </w:r>
      <w:r>
        <w:rPr>
          <w:rFonts w:hint="cs"/>
          <w:sz w:val="32"/>
          <w:rtl/>
        </w:rPr>
        <w:tab/>
      </w:r>
      <w:r>
        <w:rPr>
          <w:rFonts w:hint="cs"/>
          <w:spacing w:val="2"/>
          <w:sz w:val="32"/>
          <w:rtl/>
        </w:rPr>
        <w:t>و</w:t>
      </w:r>
      <w:r>
        <w:rPr>
          <w:rFonts w:hint="cs"/>
          <w:spacing w:val="2"/>
          <w:sz w:val="32"/>
          <w:rtl/>
        </w:rPr>
        <w:t>هي تستهدف توفير الطمأنينة والاستقرار للموظف والعامل عند التقاعد أو الإصابة. وتمثل برامج التأمين الاجتماعي هيئتان رئيسيتان هما: الهيئة العامة للتأمينات والمعاشات التي تختص بالتغطية التأمينية لموظفي الجهاز الإداري للدولة والقطاعين العام والمختلط، والمؤسسة ال</w:t>
      </w:r>
      <w:r>
        <w:rPr>
          <w:rFonts w:hint="cs"/>
          <w:spacing w:val="2"/>
          <w:sz w:val="32"/>
          <w:rtl/>
        </w:rPr>
        <w:t xml:space="preserve">عامة للتأمينات الاجتماعية التي تتكفل بالتغطية الاجتماعية في القطاع الخاص. وبموجب قانون التأمينات فإن جميع العاملين في الدولة والقطاعات الاقتصادية التابعة لها، يخضعون للتأمين الإجباري. بموجب التعديل الذي تم بقرار جمهوري في عام 2000 تم إضافة بعض </w:t>
      </w:r>
      <w:proofErr w:type="spellStart"/>
      <w:r>
        <w:rPr>
          <w:rFonts w:hint="cs"/>
          <w:spacing w:val="2"/>
          <w:sz w:val="32"/>
          <w:rtl/>
        </w:rPr>
        <w:t>البدلات</w:t>
      </w:r>
      <w:proofErr w:type="spellEnd"/>
      <w:r>
        <w:rPr>
          <w:rFonts w:hint="cs"/>
          <w:spacing w:val="2"/>
          <w:sz w:val="32"/>
          <w:rtl/>
        </w:rPr>
        <w:t xml:space="preserve"> ورفع</w:t>
      </w:r>
      <w:r>
        <w:rPr>
          <w:rFonts w:hint="cs"/>
          <w:spacing w:val="2"/>
          <w:sz w:val="32"/>
          <w:rtl/>
        </w:rPr>
        <w:t xml:space="preserve"> الحد الأدنى للراتب </w:t>
      </w:r>
      <w:proofErr w:type="spellStart"/>
      <w:r>
        <w:rPr>
          <w:rFonts w:hint="cs"/>
          <w:spacing w:val="2"/>
          <w:sz w:val="32"/>
          <w:rtl/>
        </w:rPr>
        <w:t>التقاعدي</w:t>
      </w:r>
      <w:proofErr w:type="spellEnd"/>
      <w:r>
        <w:rPr>
          <w:rFonts w:hint="cs"/>
          <w:spacing w:val="2"/>
          <w:sz w:val="32"/>
          <w:rtl/>
        </w:rPr>
        <w:t xml:space="preserve"> إلى 000 7 ريال، إلا أن المبالغ الممنوحة كرواتب للمتقاعدين وأسر المتوفين تظل منخفضة القيمة الشرائيـة، ولا تلبي متطلبات الحياة</w:t>
      </w:r>
      <w:r>
        <w:rPr>
          <w:spacing w:val="2"/>
          <w:sz w:val="32"/>
          <w:vertAlign w:val="superscript"/>
          <w:rtl/>
        </w:rPr>
        <w:t>(</w:t>
      </w:r>
      <w:r>
        <w:rPr>
          <w:rStyle w:val="FootnoteReference"/>
          <w:spacing w:val="2"/>
          <w:sz w:val="32"/>
          <w:rtl/>
        </w:rPr>
        <w:footnoteReference w:id="60"/>
      </w:r>
      <w:r>
        <w:rPr>
          <w:spacing w:val="2"/>
          <w:sz w:val="32"/>
          <w:vertAlign w:val="superscript"/>
          <w:rtl/>
        </w:rPr>
        <w:t>)</w:t>
      </w:r>
      <w:r>
        <w:rPr>
          <w:rFonts w:hint="cs"/>
          <w:spacing w:val="2"/>
          <w:sz w:val="32"/>
          <w:rtl/>
        </w:rPr>
        <w:t>. وقد أضافت الهيئة العامة للمعاشات 611 12 اشتراكاً جديداً يمثل الذين تم توظيفهم في الجهاز الإداري لل</w:t>
      </w:r>
      <w:r>
        <w:rPr>
          <w:rFonts w:hint="cs"/>
          <w:spacing w:val="2"/>
          <w:sz w:val="32"/>
          <w:rtl/>
        </w:rPr>
        <w:t>دولة في عام 2003 وليصبح عدد المشمولين بقانون التأمينات والمعاشات 879 474 موظفاً في الجهاز الإداري للدولة بنهاية العام، وعدد المستفيدين من معاشات التقاعد 400 57 مستفيد</w:t>
      </w:r>
      <w:r>
        <w:rPr>
          <w:spacing w:val="2"/>
          <w:sz w:val="32"/>
          <w:vertAlign w:val="superscript"/>
          <w:rtl/>
        </w:rPr>
        <w:t>(</w:t>
      </w:r>
      <w:r>
        <w:rPr>
          <w:rStyle w:val="FootnoteReference"/>
          <w:spacing w:val="2"/>
          <w:sz w:val="32"/>
          <w:rtl/>
        </w:rPr>
        <w:footnoteReference w:id="61"/>
      </w:r>
      <w:r>
        <w:rPr>
          <w:spacing w:val="2"/>
          <w:sz w:val="32"/>
          <w:vertAlign w:val="superscript"/>
          <w:rtl/>
        </w:rPr>
        <w:t>)</w:t>
      </w:r>
      <w:r>
        <w:rPr>
          <w:rFonts w:hint="cs"/>
          <w:spacing w:val="2"/>
          <w:sz w:val="32"/>
          <w:rtl/>
        </w:rPr>
        <w:t xml:space="preserve">. </w:t>
      </w:r>
    </w:p>
    <w:p w:rsidR="00000000" w:rsidRDefault="00DC5B03">
      <w:pPr>
        <w:spacing w:before="0" w:line="380" w:lineRule="exact"/>
        <w:jc w:val="both"/>
        <w:rPr>
          <w:rFonts w:hint="cs"/>
          <w:sz w:val="32"/>
        </w:rPr>
      </w:pPr>
      <w:r>
        <w:rPr>
          <w:rFonts w:hint="cs"/>
          <w:sz w:val="32"/>
          <w:rtl/>
        </w:rPr>
        <w:t>341-</w:t>
      </w:r>
      <w:r>
        <w:rPr>
          <w:rFonts w:hint="cs"/>
          <w:sz w:val="32"/>
          <w:rtl/>
        </w:rPr>
        <w:tab/>
        <w:t>أما في القطاع الخاص فإن عدداً محدوداً يستفيد من نظام التأمين، وتسعى الحكومة وحت</w:t>
      </w:r>
      <w:r>
        <w:rPr>
          <w:rFonts w:hint="cs"/>
          <w:sz w:val="32"/>
          <w:rtl/>
        </w:rPr>
        <w:t>ى العام 2005 إلى توسيع نطاق المشمولين بنظام التأمينات في هذا القطاع إلى 000 70 عامل، وهو عدد قليل وفي الوقت نفسه يعكس جدية الحكومة في العمل على تنفيذ قانون التأمينات الاجتماعية الخاصة بالعاملين في القطاع الخاص وحماية العاملين</w:t>
      </w:r>
      <w:r>
        <w:rPr>
          <w:sz w:val="32"/>
          <w:vertAlign w:val="superscript"/>
          <w:rtl/>
        </w:rPr>
        <w:t>(</w:t>
      </w:r>
      <w:r>
        <w:rPr>
          <w:rStyle w:val="FootnoteReference"/>
          <w:sz w:val="32"/>
          <w:rtl/>
        </w:rPr>
        <w:footnoteReference w:id="62"/>
      </w:r>
      <w:r>
        <w:rPr>
          <w:sz w:val="32"/>
          <w:vertAlign w:val="superscript"/>
          <w:rtl/>
        </w:rPr>
        <w:t>)</w:t>
      </w:r>
      <w:r>
        <w:rPr>
          <w:rFonts w:hint="cs"/>
          <w:sz w:val="32"/>
          <w:rtl/>
        </w:rPr>
        <w:t>. واعتباراً من أول تموز/يولي</w:t>
      </w:r>
      <w:r>
        <w:rPr>
          <w:rFonts w:hint="cs"/>
          <w:sz w:val="32"/>
          <w:rtl/>
        </w:rPr>
        <w:t xml:space="preserve">ه 2003 تم توسيع مظلة التأمينات الاجتماعية للقطاع الخاص لتشمل فئات استثنيت سابقاً مثل العاملين لحسابهم وذوي المهن الحرة وأصحاب الأعمال والعاملين في المنشآت التي تستخدم أقل من خمسة عمال، ونتيجة ذلك ارتفع عدد الذين تمت تغطيتهم من قبل المؤسسة العامة للتأمينات </w:t>
      </w:r>
      <w:r>
        <w:rPr>
          <w:rFonts w:hint="cs"/>
          <w:sz w:val="32"/>
          <w:rtl/>
        </w:rPr>
        <w:t>إلى 297 64 بنهاية العام، وعدد المستفيدين من معاشات التقاعد إلى 846 2</w:t>
      </w:r>
      <w:r>
        <w:rPr>
          <w:sz w:val="32"/>
          <w:vertAlign w:val="superscript"/>
          <w:rtl/>
        </w:rPr>
        <w:t>(</w:t>
      </w:r>
      <w:r>
        <w:rPr>
          <w:rStyle w:val="FootnoteReference"/>
          <w:sz w:val="32"/>
          <w:rtl/>
        </w:rPr>
        <w:footnoteReference w:id="63"/>
      </w:r>
      <w:r>
        <w:rPr>
          <w:sz w:val="32"/>
          <w:vertAlign w:val="superscript"/>
          <w:rtl/>
        </w:rPr>
        <w:t>)</w:t>
      </w:r>
      <w:r>
        <w:rPr>
          <w:rFonts w:hint="cs"/>
          <w:sz w:val="32"/>
          <w:rtl/>
        </w:rPr>
        <w:t xml:space="preserve">. </w:t>
      </w:r>
    </w:p>
    <w:p w:rsidR="00000000" w:rsidRDefault="00DC5B03">
      <w:pPr>
        <w:spacing w:before="0" w:line="380" w:lineRule="exact"/>
        <w:jc w:val="both"/>
        <w:rPr>
          <w:rFonts w:hint="cs"/>
          <w:sz w:val="32"/>
        </w:rPr>
      </w:pPr>
      <w:r>
        <w:rPr>
          <w:rFonts w:hint="cs"/>
          <w:sz w:val="32"/>
          <w:rtl/>
        </w:rPr>
        <w:t>342-</w:t>
      </w:r>
      <w:r>
        <w:rPr>
          <w:rFonts w:hint="cs"/>
          <w:sz w:val="32"/>
          <w:rtl/>
        </w:rPr>
        <w:tab/>
        <w:t>ويلاحظ أن التأمين الاجتماعي ما زال يستبعد نظام التأمين الصحي لذلك يجب الاهتمام بإدخال التأمين الصحي للأفراد</w:t>
      </w:r>
      <w:r>
        <w:rPr>
          <w:sz w:val="32"/>
          <w:vertAlign w:val="superscript"/>
          <w:rtl/>
        </w:rPr>
        <w:t>(</w:t>
      </w:r>
      <w:r>
        <w:rPr>
          <w:rStyle w:val="FootnoteReference"/>
          <w:sz w:val="32"/>
          <w:rtl/>
        </w:rPr>
        <w:footnoteReference w:id="64"/>
      </w:r>
      <w:r>
        <w:rPr>
          <w:sz w:val="32"/>
          <w:vertAlign w:val="superscript"/>
          <w:rtl/>
        </w:rPr>
        <w:t>)</w:t>
      </w:r>
      <w:r>
        <w:rPr>
          <w:rFonts w:hint="cs"/>
          <w:sz w:val="32"/>
          <w:rtl/>
        </w:rPr>
        <w:t>. وتجدر الإشارة إلى أن وزارة الصحة العامة والسكان قد أعدت مشروع قان</w:t>
      </w:r>
      <w:r>
        <w:rPr>
          <w:rFonts w:hint="cs"/>
          <w:sz w:val="32"/>
          <w:rtl/>
        </w:rPr>
        <w:t>ون التأمين الصحي الذي تم رفعه إلى مجلس الوزراء وتمت إحالته من المجلس لمجلس خبرة عالمية لإجراء دراسة جدوى للنظام، حيث يواجه مشروع القانون صعوبات أدت إلى تأخر إقراره وبدء تنفيذه بالرغم من أهميته في تخفيف معاناة الفئات محدودة الدخل بما في ذلك موظفو الدولة</w:t>
      </w:r>
      <w:r>
        <w:rPr>
          <w:sz w:val="32"/>
          <w:vertAlign w:val="superscript"/>
          <w:rtl/>
        </w:rPr>
        <w:t>(</w:t>
      </w:r>
      <w:r>
        <w:rPr>
          <w:rStyle w:val="FootnoteReference"/>
          <w:sz w:val="32"/>
          <w:rtl/>
        </w:rPr>
        <w:footnoteReference w:id="65"/>
      </w:r>
      <w:r>
        <w:rPr>
          <w:sz w:val="32"/>
          <w:vertAlign w:val="superscript"/>
          <w:rtl/>
        </w:rPr>
        <w:t>)</w:t>
      </w:r>
      <w:r>
        <w:rPr>
          <w:rFonts w:hint="cs"/>
          <w:sz w:val="32"/>
          <w:rtl/>
        </w:rPr>
        <w:t>.</w:t>
      </w:r>
    </w:p>
    <w:p w:rsidR="00000000" w:rsidRDefault="00DC5B03">
      <w:pPr>
        <w:spacing w:before="0" w:line="380" w:lineRule="exact"/>
        <w:jc w:val="both"/>
        <w:rPr>
          <w:rFonts w:hint="cs"/>
          <w:b/>
          <w:bCs/>
          <w:sz w:val="32"/>
        </w:rPr>
      </w:pPr>
      <w:r>
        <w:rPr>
          <w:rFonts w:hint="cs"/>
          <w:b/>
          <w:bCs/>
          <w:sz w:val="32"/>
          <w:rtl/>
        </w:rPr>
        <w:t>البند (ه‍)</w:t>
      </w:r>
      <w:r>
        <w:rPr>
          <w:b/>
          <w:bCs/>
          <w:sz w:val="32"/>
          <w:rtl/>
        </w:rPr>
        <w:t>`</w:t>
      </w:r>
      <w:r>
        <w:rPr>
          <w:rFonts w:hint="cs"/>
          <w:b/>
          <w:bCs/>
          <w:sz w:val="32"/>
          <w:rtl/>
        </w:rPr>
        <w:t>5</w:t>
      </w:r>
      <w:r>
        <w:rPr>
          <w:b/>
          <w:bCs/>
          <w:sz w:val="32"/>
          <w:rtl/>
        </w:rPr>
        <w:t>`</w:t>
      </w:r>
      <w:r>
        <w:rPr>
          <w:rFonts w:hint="cs"/>
          <w:b/>
          <w:bCs/>
          <w:sz w:val="32"/>
          <w:rtl/>
        </w:rPr>
        <w:t>:</w:t>
      </w:r>
      <w:r>
        <w:rPr>
          <w:rFonts w:hint="cs"/>
          <w:b/>
          <w:bCs/>
          <w:sz w:val="32"/>
          <w:rtl/>
        </w:rPr>
        <w:tab/>
        <w:t>الحق في التعليم</w:t>
      </w:r>
    </w:p>
    <w:p w:rsidR="00000000" w:rsidRDefault="00DC5B03">
      <w:pPr>
        <w:spacing w:before="0" w:line="380" w:lineRule="exact"/>
        <w:jc w:val="both"/>
        <w:rPr>
          <w:rFonts w:hint="cs"/>
          <w:sz w:val="32"/>
        </w:rPr>
      </w:pPr>
      <w:r>
        <w:rPr>
          <w:rFonts w:hint="cs"/>
          <w:sz w:val="32"/>
          <w:rtl/>
        </w:rPr>
        <w:t>343-</w:t>
      </w:r>
      <w:r>
        <w:rPr>
          <w:rFonts w:hint="cs"/>
          <w:sz w:val="32"/>
          <w:rtl/>
        </w:rPr>
        <w:tab/>
        <w:t xml:space="preserve">يعد الحق في التعليم شرطاً أساسياً للتمتع بحقوق الإنسان وتوثيق أواصر التفاهم والتسامح والصداقة بين جميع الأمم ومختلف الفئات </w:t>
      </w:r>
      <w:proofErr w:type="spellStart"/>
      <w:r>
        <w:rPr>
          <w:rFonts w:hint="cs"/>
          <w:sz w:val="32"/>
          <w:rtl/>
        </w:rPr>
        <w:t>الإثنية</w:t>
      </w:r>
      <w:proofErr w:type="spellEnd"/>
      <w:r>
        <w:rPr>
          <w:rFonts w:hint="cs"/>
          <w:sz w:val="32"/>
          <w:rtl/>
        </w:rPr>
        <w:t xml:space="preserve"> والدينية وتمكين كل شخص بدور نافع في مجتمع حر. </w:t>
      </w:r>
    </w:p>
    <w:p w:rsidR="00000000" w:rsidRDefault="00DC5B03">
      <w:pPr>
        <w:spacing w:before="0" w:line="380" w:lineRule="exact"/>
        <w:jc w:val="both"/>
        <w:rPr>
          <w:rFonts w:hint="cs"/>
          <w:sz w:val="32"/>
        </w:rPr>
      </w:pPr>
      <w:r>
        <w:rPr>
          <w:rFonts w:hint="cs"/>
          <w:sz w:val="32"/>
          <w:rtl/>
        </w:rPr>
        <w:t>344-</w:t>
      </w:r>
      <w:r>
        <w:rPr>
          <w:rFonts w:hint="cs"/>
          <w:sz w:val="32"/>
          <w:rtl/>
        </w:rPr>
        <w:tab/>
        <w:t xml:space="preserve">وعلى هذا الأساس </w:t>
      </w:r>
      <w:r>
        <w:rPr>
          <w:sz w:val="32"/>
          <w:rtl/>
        </w:rPr>
        <w:t>نصت المادة 54 من الد</w:t>
      </w:r>
      <w:r>
        <w:rPr>
          <w:sz w:val="32"/>
          <w:rtl/>
        </w:rPr>
        <w:t xml:space="preserve">ستور </w:t>
      </w:r>
      <w:r>
        <w:rPr>
          <w:rFonts w:hint="cs"/>
          <w:sz w:val="32"/>
          <w:rtl/>
        </w:rPr>
        <w:t>"</w:t>
      </w:r>
      <w:r>
        <w:rPr>
          <w:sz w:val="32"/>
          <w:rtl/>
        </w:rPr>
        <w:t>على أن</w:t>
      </w:r>
      <w:r>
        <w:rPr>
          <w:rFonts w:hint="cs"/>
          <w:sz w:val="32"/>
          <w:rtl/>
        </w:rPr>
        <w:t xml:space="preserve"> </w:t>
      </w:r>
      <w:r>
        <w:rPr>
          <w:rFonts w:hint="eastAsia"/>
          <w:sz w:val="32"/>
          <w:rtl/>
        </w:rPr>
        <w:t>التعليم</w:t>
      </w:r>
      <w:r>
        <w:rPr>
          <w:sz w:val="32"/>
          <w:rtl/>
        </w:rPr>
        <w:t xml:space="preserve"> حق للمواطنين جميعاً تكفله الدولة وفقاً للقانون بإنشاء مختلف </w:t>
      </w:r>
      <w:r>
        <w:rPr>
          <w:rFonts w:hint="eastAsia"/>
          <w:sz w:val="32"/>
          <w:rtl/>
        </w:rPr>
        <w:t>المدارس</w:t>
      </w:r>
      <w:r>
        <w:rPr>
          <w:sz w:val="32"/>
          <w:rtl/>
        </w:rPr>
        <w:t xml:space="preserve"> والمؤسسات الثقافية والتربوية والتعليم في المرحلة الأساسية إلزامي وتعمل </w:t>
      </w:r>
      <w:r>
        <w:rPr>
          <w:rFonts w:hint="eastAsia"/>
          <w:sz w:val="32"/>
          <w:rtl/>
        </w:rPr>
        <w:t>الدولة</w:t>
      </w:r>
      <w:r>
        <w:rPr>
          <w:sz w:val="32"/>
          <w:rtl/>
        </w:rPr>
        <w:t xml:space="preserve"> على محو الأمية وتهتم بالتوسيع في التعليم الفني والمهني، كما تهتم الدولة </w:t>
      </w:r>
      <w:r>
        <w:rPr>
          <w:rFonts w:hint="eastAsia"/>
          <w:sz w:val="32"/>
          <w:rtl/>
        </w:rPr>
        <w:t>بصورة</w:t>
      </w:r>
      <w:r>
        <w:rPr>
          <w:sz w:val="32"/>
          <w:rtl/>
        </w:rPr>
        <w:t xml:space="preserve"> خاصة برعاية</w:t>
      </w:r>
      <w:r>
        <w:rPr>
          <w:sz w:val="32"/>
          <w:rtl/>
        </w:rPr>
        <w:t xml:space="preserve"> النشء وتحميه من الانحراف وتوفر ل</w:t>
      </w:r>
      <w:r>
        <w:rPr>
          <w:rFonts w:hint="cs"/>
          <w:sz w:val="32"/>
          <w:rtl/>
        </w:rPr>
        <w:t>ـ</w:t>
      </w:r>
      <w:r>
        <w:rPr>
          <w:sz w:val="32"/>
          <w:rtl/>
        </w:rPr>
        <w:t xml:space="preserve">ه التربية الدينية والعقلية </w:t>
      </w:r>
      <w:r>
        <w:rPr>
          <w:rFonts w:hint="eastAsia"/>
          <w:sz w:val="32"/>
          <w:rtl/>
        </w:rPr>
        <w:t>والبد</w:t>
      </w:r>
      <w:r>
        <w:rPr>
          <w:sz w:val="32"/>
          <w:rtl/>
        </w:rPr>
        <w:t>نية وتهيئ ل</w:t>
      </w:r>
      <w:r>
        <w:rPr>
          <w:rFonts w:hint="cs"/>
          <w:sz w:val="32"/>
          <w:rtl/>
        </w:rPr>
        <w:t>ـ</w:t>
      </w:r>
      <w:r>
        <w:rPr>
          <w:sz w:val="32"/>
          <w:rtl/>
        </w:rPr>
        <w:t>ه الظروف المناسبة لتنمية ملكاته في جميع المجالات</w:t>
      </w:r>
      <w:r>
        <w:rPr>
          <w:rFonts w:hint="cs"/>
          <w:sz w:val="32"/>
          <w:rtl/>
        </w:rPr>
        <w:t xml:space="preserve">". </w:t>
      </w:r>
      <w:r>
        <w:rPr>
          <w:sz w:val="32"/>
          <w:rtl/>
        </w:rPr>
        <w:t xml:space="preserve">ونصت </w:t>
      </w:r>
      <w:r>
        <w:rPr>
          <w:rFonts w:hint="eastAsia"/>
          <w:sz w:val="32"/>
          <w:rtl/>
        </w:rPr>
        <w:t>المادة</w:t>
      </w:r>
      <w:r>
        <w:rPr>
          <w:sz w:val="32"/>
          <w:rtl/>
        </w:rPr>
        <w:t xml:space="preserve"> 88 منه </w:t>
      </w:r>
      <w:r>
        <w:rPr>
          <w:rFonts w:hint="eastAsia"/>
          <w:sz w:val="32"/>
          <w:rtl/>
        </w:rPr>
        <w:t>على</w:t>
      </w:r>
      <w:r>
        <w:rPr>
          <w:sz w:val="32"/>
          <w:rtl/>
        </w:rPr>
        <w:t xml:space="preserve"> أن </w:t>
      </w:r>
      <w:r>
        <w:rPr>
          <w:rFonts w:hint="cs"/>
          <w:sz w:val="32"/>
          <w:rtl/>
        </w:rPr>
        <w:t>"</w:t>
      </w:r>
      <w:r>
        <w:rPr>
          <w:rFonts w:hint="eastAsia"/>
          <w:sz w:val="32"/>
          <w:rtl/>
        </w:rPr>
        <w:t>التعليم</w:t>
      </w:r>
      <w:r>
        <w:rPr>
          <w:sz w:val="32"/>
          <w:rtl/>
        </w:rPr>
        <w:t xml:space="preserve"> الأساسي إلزامي </w:t>
      </w:r>
      <w:r>
        <w:rPr>
          <w:rFonts w:hint="eastAsia"/>
          <w:sz w:val="32"/>
          <w:rtl/>
        </w:rPr>
        <w:t>تكفله</w:t>
      </w:r>
      <w:r>
        <w:rPr>
          <w:sz w:val="32"/>
          <w:rtl/>
        </w:rPr>
        <w:t xml:space="preserve"> الدولة مجاناً</w:t>
      </w:r>
      <w:r>
        <w:rPr>
          <w:rFonts w:hint="cs"/>
          <w:sz w:val="32"/>
          <w:rtl/>
        </w:rPr>
        <w:t xml:space="preserve">"، </w:t>
      </w:r>
      <w:r>
        <w:rPr>
          <w:rFonts w:hint="eastAsia"/>
          <w:sz w:val="32"/>
          <w:rtl/>
        </w:rPr>
        <w:t>كما</w:t>
      </w:r>
      <w:r>
        <w:rPr>
          <w:sz w:val="32"/>
          <w:rtl/>
        </w:rPr>
        <w:t xml:space="preserve"> نصت المادة 81 من قانون حقوق الطفل </w:t>
      </w:r>
      <w:r>
        <w:rPr>
          <w:rFonts w:hint="cs"/>
          <w:sz w:val="32"/>
          <w:rtl/>
        </w:rPr>
        <w:t>على أن "</w:t>
      </w:r>
      <w:r>
        <w:rPr>
          <w:sz w:val="32"/>
          <w:rtl/>
        </w:rPr>
        <w:t>تكفل الدو</w:t>
      </w:r>
      <w:r>
        <w:rPr>
          <w:sz w:val="32"/>
          <w:rtl/>
        </w:rPr>
        <w:t xml:space="preserve">لة </w:t>
      </w:r>
      <w:r>
        <w:rPr>
          <w:rFonts w:hint="eastAsia"/>
          <w:sz w:val="32"/>
          <w:rtl/>
        </w:rPr>
        <w:t>مجانية</w:t>
      </w:r>
      <w:r>
        <w:rPr>
          <w:sz w:val="32"/>
          <w:rtl/>
        </w:rPr>
        <w:t xml:space="preserve"> التعليم وفقا</w:t>
      </w:r>
      <w:r>
        <w:rPr>
          <w:rFonts w:hint="cs"/>
          <w:sz w:val="32"/>
          <w:rtl/>
        </w:rPr>
        <w:t>ً</w:t>
      </w:r>
      <w:r>
        <w:rPr>
          <w:sz w:val="32"/>
          <w:rtl/>
        </w:rPr>
        <w:t xml:space="preserve"> للقوانين النافذة</w:t>
      </w:r>
      <w:r>
        <w:rPr>
          <w:rFonts w:hint="cs"/>
          <w:sz w:val="32"/>
          <w:rtl/>
        </w:rPr>
        <w:t>"</w:t>
      </w:r>
      <w:r>
        <w:rPr>
          <w:sz w:val="32"/>
          <w:rtl/>
        </w:rPr>
        <w:t>.</w:t>
      </w:r>
    </w:p>
    <w:p w:rsidR="00000000" w:rsidRDefault="00DC5B03">
      <w:pPr>
        <w:spacing w:before="0" w:line="380" w:lineRule="exact"/>
        <w:jc w:val="both"/>
        <w:rPr>
          <w:rFonts w:hint="cs"/>
          <w:sz w:val="32"/>
        </w:rPr>
      </w:pPr>
      <w:r>
        <w:rPr>
          <w:rFonts w:hint="cs"/>
          <w:sz w:val="32"/>
          <w:rtl/>
        </w:rPr>
        <w:t>345-</w:t>
      </w:r>
      <w:r>
        <w:rPr>
          <w:rFonts w:hint="cs"/>
          <w:sz w:val="32"/>
          <w:rtl/>
        </w:rPr>
        <w:tab/>
      </w:r>
      <w:r>
        <w:rPr>
          <w:rFonts w:hint="cs"/>
          <w:spacing w:val="2"/>
          <w:sz w:val="32"/>
          <w:rtl/>
        </w:rPr>
        <w:t>وينظم التعليم في اليمن بدرجة رئيسية وفقاً للقانون العام للتربية والتعليم رقم 45 لسنة 1992، وقد حدد القانون الأسس والمبادئ العامة للتربية والتعليم في اليمن دينياً ووطنياً وقومياً وتربوياً وتعليمياً، باعتبار ال</w:t>
      </w:r>
      <w:r>
        <w:rPr>
          <w:rFonts w:hint="cs"/>
          <w:spacing w:val="2"/>
          <w:sz w:val="32"/>
          <w:rtl/>
        </w:rPr>
        <w:t>تعليم حقاً إنسانياً مشروعاً تكفله الدولة وتيسره لجميع أبناء الشعب، إلى جانب كونه استثماراً بشرياً تنموياً بعيد المدى. وتعمل</w:t>
      </w:r>
      <w:r>
        <w:rPr>
          <w:rFonts w:hint="cs"/>
          <w:sz w:val="32"/>
          <w:rtl/>
        </w:rPr>
        <w:t xml:space="preserve"> الدولة على تحقيق العدالة الاجتماعية وتكافؤ الفرص في التعليم ومراعاة الظروف الاجتماعية والاقتصادية التي تقف عائقاً أمام بعض الأسر في </w:t>
      </w:r>
      <w:r>
        <w:rPr>
          <w:rFonts w:hint="cs"/>
          <w:sz w:val="32"/>
          <w:rtl/>
        </w:rPr>
        <w:t>الاستفادة من حق أبنائهم في التعليم. ومع التأكيد على إلزامية التعليم الأساسي، فإن القانون يقر بمجانيته في جميع مراحله؛ والتعليم الأساسي وفقاً للمادة 18 من القانون هو "تعليم عام موحد لجميع التلاميذ في الجمهورية اليمنية ومدته 9 سنوات وهو إلزامي، ويقبل التلامي</w:t>
      </w:r>
      <w:r>
        <w:rPr>
          <w:rFonts w:hint="cs"/>
          <w:sz w:val="32"/>
          <w:rtl/>
        </w:rPr>
        <w:t>ذ من سن السادسة".</w:t>
      </w:r>
    </w:p>
    <w:p w:rsidR="00000000" w:rsidRDefault="00DC5B03">
      <w:pPr>
        <w:spacing w:before="0" w:line="380" w:lineRule="exact"/>
        <w:jc w:val="both"/>
        <w:rPr>
          <w:rFonts w:hint="cs"/>
          <w:sz w:val="32"/>
        </w:rPr>
      </w:pPr>
      <w:r>
        <w:rPr>
          <w:rFonts w:hint="cs"/>
          <w:sz w:val="32"/>
          <w:rtl/>
        </w:rPr>
        <w:t>346-</w:t>
      </w:r>
      <w:r>
        <w:rPr>
          <w:rFonts w:hint="cs"/>
          <w:sz w:val="32"/>
          <w:rtl/>
        </w:rPr>
        <w:tab/>
        <w:t>ولما كانت مسألة توفير التعليم الأساسي من أهم التحديات التي تواجه الحكومة فإنها قد تبنت حيال ذلك عدداً من السياسيات والإجراءات الهادفة إلى توسيع التعليم الأساسي ورفع كفاءته. ومن أبرز تلك السياسات الخطة الخمسية الثانية 2001-2005 والاست</w:t>
      </w:r>
      <w:r>
        <w:rPr>
          <w:rFonts w:hint="cs"/>
          <w:sz w:val="32"/>
          <w:rtl/>
        </w:rPr>
        <w:t>راتيجية الوطنية للتعليم الأساسي 2003-2015، واستراتيجية تعليم الفتاة، والاستراتيجية الوطنية لمحو الأمية، وتعليم الكبار في الجمهورية اليمنية 1998، والرؤية الاستراتيجية لليمن 2025، والاستراتيجية الوطنية للتخفيف من الفقر 2003-2005.</w:t>
      </w:r>
    </w:p>
    <w:p w:rsidR="00000000" w:rsidRDefault="00DC5B03">
      <w:pPr>
        <w:spacing w:before="0" w:line="380" w:lineRule="exact"/>
        <w:jc w:val="both"/>
        <w:rPr>
          <w:rFonts w:hint="cs"/>
          <w:sz w:val="32"/>
        </w:rPr>
      </w:pPr>
      <w:r>
        <w:rPr>
          <w:rFonts w:hint="cs"/>
          <w:sz w:val="32"/>
          <w:rtl/>
        </w:rPr>
        <w:t>347-</w:t>
      </w:r>
      <w:r>
        <w:rPr>
          <w:rFonts w:hint="cs"/>
          <w:sz w:val="32"/>
          <w:rtl/>
        </w:rPr>
        <w:tab/>
        <w:t>وتستهدف هذه الاستراتيجي</w:t>
      </w:r>
      <w:r>
        <w:rPr>
          <w:rFonts w:hint="cs"/>
          <w:sz w:val="32"/>
          <w:rtl/>
        </w:rPr>
        <w:t>ات تعميم التعليم الأساسي وإدخال تحول هيكلي في نظام التعليم ليصبح قادراً على مواكبة التطورات العلمية والتقنية وتلبية احتياجات التنمية المستقبلية، كما تستهدف ضمان تعليم الفتاة وخاصة في الريف وإزالة الفجوة القائمة بين تعليم البنين والبنات، بالإضافة إلى الارتق</w:t>
      </w:r>
      <w:r>
        <w:rPr>
          <w:rFonts w:hint="cs"/>
          <w:sz w:val="32"/>
          <w:rtl/>
        </w:rPr>
        <w:t>اء بمستوى التعليم العام.</w:t>
      </w:r>
    </w:p>
    <w:p w:rsidR="00000000" w:rsidRDefault="00DC5B03">
      <w:pPr>
        <w:spacing w:before="0" w:line="380" w:lineRule="exact"/>
        <w:jc w:val="both"/>
        <w:rPr>
          <w:rFonts w:hint="cs"/>
          <w:sz w:val="32"/>
        </w:rPr>
      </w:pPr>
      <w:r>
        <w:rPr>
          <w:rFonts w:hint="cs"/>
          <w:sz w:val="32"/>
          <w:rtl/>
        </w:rPr>
        <w:t>348-</w:t>
      </w:r>
      <w:r>
        <w:rPr>
          <w:rFonts w:hint="cs"/>
          <w:sz w:val="32"/>
          <w:rtl/>
        </w:rPr>
        <w:tab/>
        <w:t xml:space="preserve">وتوقعت الخطة الخمسية الثانية أن تتحسن مؤشرات التعليم على النحو التالي: </w:t>
      </w:r>
    </w:p>
    <w:p w:rsidR="00000000" w:rsidRDefault="00DC5B03">
      <w:pPr>
        <w:spacing w:before="0" w:line="380" w:lineRule="exact"/>
        <w:jc w:val="both"/>
        <w:rPr>
          <w:rFonts w:hint="cs"/>
          <w:sz w:val="32"/>
          <w:rtl/>
        </w:rPr>
      </w:pPr>
      <w:r>
        <w:rPr>
          <w:rFonts w:hint="cs"/>
          <w:sz w:val="32"/>
          <w:rtl/>
        </w:rPr>
        <w:tab/>
        <w:t>-</w:t>
      </w:r>
      <w:r>
        <w:rPr>
          <w:rFonts w:hint="cs"/>
          <w:sz w:val="32"/>
          <w:rtl/>
        </w:rPr>
        <w:tab/>
        <w:t>رفع معدل القبول الصافي بالصف الأول بحوالي 12 في المائة خلال فترة الخطة؛</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رفع نسبة القيد الإجمالي في المرحلة الأساسية إلى 69.3 في المائة للجنسين، 55 في</w:t>
      </w:r>
      <w:r>
        <w:rPr>
          <w:rFonts w:hint="cs"/>
          <w:sz w:val="32"/>
          <w:rtl/>
        </w:rPr>
        <w:t xml:space="preserve"> المائة للبنات (مع الاهتمام بالريف) و82.4 في المائة للبنين؛</w:t>
      </w:r>
    </w:p>
    <w:p w:rsidR="00000000" w:rsidRDefault="00DC5B03">
      <w:pPr>
        <w:spacing w:before="0" w:line="380" w:lineRule="exact"/>
        <w:jc w:val="both"/>
        <w:rPr>
          <w:rFonts w:hint="cs"/>
          <w:sz w:val="32"/>
        </w:rPr>
      </w:pPr>
      <w:r>
        <w:rPr>
          <w:rFonts w:hint="cs"/>
          <w:sz w:val="32"/>
          <w:rtl/>
        </w:rPr>
        <w:tab/>
        <w:t>-</w:t>
      </w:r>
      <w:r>
        <w:rPr>
          <w:rFonts w:hint="cs"/>
          <w:sz w:val="32"/>
          <w:rtl/>
        </w:rPr>
        <w:tab/>
        <w:t>رفع نسبة القيد الإجمالي في المرحلة الثانوية إلى 41.3 في المائة.</w:t>
      </w:r>
    </w:p>
    <w:p w:rsidR="00000000" w:rsidRDefault="00DC5B03">
      <w:pPr>
        <w:spacing w:before="0" w:line="380" w:lineRule="exact"/>
        <w:jc w:val="both"/>
        <w:rPr>
          <w:rFonts w:hint="cs"/>
          <w:b/>
          <w:bCs/>
          <w:i/>
          <w:iCs/>
          <w:sz w:val="32"/>
          <w:rtl/>
        </w:rPr>
      </w:pPr>
      <w:r>
        <w:rPr>
          <w:rFonts w:hint="cs"/>
          <w:b/>
          <w:bCs/>
          <w:i/>
          <w:iCs/>
          <w:sz w:val="32"/>
          <w:rtl/>
        </w:rPr>
        <w:t>توقعات التعليم الأساسي والثانوي</w:t>
      </w:r>
    </w:p>
    <w:tbl>
      <w:tblPr>
        <w:bidiVisual/>
        <w:tblW w:w="0" w:type="auto"/>
        <w:jc w:val="center"/>
        <w:tblInd w:w="-1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5"/>
        <w:gridCol w:w="1260"/>
        <w:gridCol w:w="1260"/>
        <w:gridCol w:w="1260"/>
        <w:gridCol w:w="1263"/>
        <w:gridCol w:w="1188"/>
        <w:gridCol w:w="1180"/>
      </w:tblGrid>
      <w:tr w:rsidR="00DC5B03" w:rsidTr="00DC5B03">
        <w:tblPrEx>
          <w:tblCellMar>
            <w:top w:w="0" w:type="dxa"/>
            <w:bottom w:w="0" w:type="dxa"/>
          </w:tblCellMar>
        </w:tblPrEx>
        <w:trPr>
          <w:cantSplit/>
          <w:jc w:val="center"/>
        </w:trPr>
        <w:tc>
          <w:tcPr>
            <w:tcW w:w="2005" w:type="dxa"/>
            <w:vMerge w:val="restart"/>
            <w:vAlign w:val="center"/>
          </w:tcPr>
          <w:p w:rsidR="00DC5B03" w:rsidRDefault="00DC5B03">
            <w:pPr>
              <w:spacing w:before="0" w:after="80" w:line="320" w:lineRule="exact"/>
              <w:jc w:val="both"/>
              <w:rPr>
                <w:sz w:val="24"/>
                <w:szCs w:val="24"/>
              </w:rPr>
            </w:pPr>
            <w:r>
              <w:rPr>
                <w:rFonts w:hint="cs"/>
                <w:sz w:val="24"/>
                <w:szCs w:val="24"/>
                <w:rtl/>
              </w:rPr>
              <w:t>المؤشر</w:t>
            </w:r>
          </w:p>
        </w:tc>
        <w:tc>
          <w:tcPr>
            <w:tcW w:w="3780" w:type="dxa"/>
            <w:gridSpan w:val="3"/>
            <w:vAlign w:val="center"/>
          </w:tcPr>
          <w:p w:rsidR="00DC5B03" w:rsidRDefault="00DC5B03">
            <w:pPr>
              <w:spacing w:before="0" w:after="80" w:line="320" w:lineRule="exact"/>
              <w:jc w:val="center"/>
              <w:rPr>
                <w:sz w:val="24"/>
                <w:szCs w:val="24"/>
              </w:rPr>
            </w:pPr>
            <w:r>
              <w:rPr>
                <w:rFonts w:hint="cs"/>
                <w:sz w:val="24"/>
                <w:szCs w:val="24"/>
                <w:rtl/>
              </w:rPr>
              <w:t>2000/2001</w:t>
            </w:r>
          </w:p>
        </w:tc>
        <w:tc>
          <w:tcPr>
            <w:tcW w:w="3631" w:type="dxa"/>
            <w:gridSpan w:val="3"/>
            <w:vAlign w:val="center"/>
          </w:tcPr>
          <w:p w:rsidR="00DC5B03" w:rsidRDefault="00DC5B03">
            <w:pPr>
              <w:spacing w:before="0" w:after="80" w:line="320" w:lineRule="exact"/>
              <w:jc w:val="center"/>
              <w:rPr>
                <w:sz w:val="24"/>
                <w:szCs w:val="24"/>
              </w:rPr>
            </w:pPr>
            <w:r>
              <w:rPr>
                <w:rFonts w:hint="cs"/>
                <w:sz w:val="24"/>
                <w:szCs w:val="24"/>
                <w:rtl/>
              </w:rPr>
              <w:t>2005/2006</w:t>
            </w:r>
          </w:p>
        </w:tc>
      </w:tr>
      <w:tr w:rsidR="00DC5B03" w:rsidTr="00DC5B03">
        <w:tblPrEx>
          <w:tblCellMar>
            <w:top w:w="0" w:type="dxa"/>
            <w:bottom w:w="0" w:type="dxa"/>
          </w:tblCellMar>
        </w:tblPrEx>
        <w:trPr>
          <w:cantSplit/>
          <w:jc w:val="center"/>
        </w:trPr>
        <w:tc>
          <w:tcPr>
            <w:tcW w:w="2005" w:type="dxa"/>
            <w:vMerge/>
            <w:tcBorders>
              <w:bottom w:val="single" w:sz="4" w:space="0" w:color="auto"/>
            </w:tcBorders>
          </w:tcPr>
          <w:p w:rsidR="00DC5B03" w:rsidRDefault="00DC5B03">
            <w:pPr>
              <w:spacing w:before="0" w:after="80" w:line="320" w:lineRule="exact"/>
              <w:jc w:val="both"/>
              <w:rPr>
                <w:rFonts w:hint="cs"/>
                <w:sz w:val="28"/>
                <w:szCs w:val="28"/>
              </w:rPr>
            </w:pPr>
          </w:p>
        </w:tc>
        <w:tc>
          <w:tcPr>
            <w:tcW w:w="1260" w:type="dxa"/>
            <w:tcBorders>
              <w:bottom w:val="single" w:sz="4" w:space="0" w:color="auto"/>
            </w:tcBorders>
            <w:vAlign w:val="center"/>
          </w:tcPr>
          <w:p w:rsidR="00DC5B03" w:rsidRDefault="00DC5B03">
            <w:pPr>
              <w:spacing w:before="0" w:after="80" w:line="320" w:lineRule="exact"/>
              <w:jc w:val="center"/>
              <w:rPr>
                <w:rFonts w:hint="cs"/>
                <w:sz w:val="24"/>
                <w:szCs w:val="24"/>
              </w:rPr>
            </w:pPr>
            <w:r>
              <w:rPr>
                <w:rFonts w:hint="cs"/>
                <w:sz w:val="24"/>
                <w:szCs w:val="24"/>
                <w:rtl/>
              </w:rPr>
              <w:t>ذكور</w:t>
            </w:r>
          </w:p>
        </w:tc>
        <w:tc>
          <w:tcPr>
            <w:tcW w:w="1260" w:type="dxa"/>
            <w:tcBorders>
              <w:bottom w:val="single" w:sz="4" w:space="0" w:color="auto"/>
            </w:tcBorders>
            <w:vAlign w:val="center"/>
          </w:tcPr>
          <w:p w:rsidR="00DC5B03" w:rsidRDefault="00DC5B03">
            <w:pPr>
              <w:spacing w:before="0" w:after="80" w:line="320" w:lineRule="exact"/>
              <w:jc w:val="center"/>
              <w:rPr>
                <w:rFonts w:hint="cs"/>
                <w:sz w:val="24"/>
                <w:szCs w:val="24"/>
              </w:rPr>
            </w:pPr>
            <w:r>
              <w:rPr>
                <w:rFonts w:hint="cs"/>
                <w:sz w:val="24"/>
                <w:szCs w:val="24"/>
                <w:rtl/>
              </w:rPr>
              <w:t>إناث</w:t>
            </w:r>
          </w:p>
        </w:tc>
        <w:tc>
          <w:tcPr>
            <w:tcW w:w="1260" w:type="dxa"/>
            <w:tcBorders>
              <w:bottom w:val="single" w:sz="4" w:space="0" w:color="auto"/>
            </w:tcBorders>
            <w:vAlign w:val="center"/>
          </w:tcPr>
          <w:p w:rsidR="00DC5B03" w:rsidRDefault="00DC5B03">
            <w:pPr>
              <w:spacing w:before="0" w:after="80" w:line="320" w:lineRule="exact"/>
              <w:jc w:val="center"/>
              <w:rPr>
                <w:rFonts w:hint="cs"/>
                <w:sz w:val="24"/>
                <w:szCs w:val="24"/>
              </w:rPr>
            </w:pPr>
            <w:r>
              <w:rPr>
                <w:rFonts w:hint="cs"/>
                <w:sz w:val="24"/>
                <w:szCs w:val="24"/>
                <w:rtl/>
              </w:rPr>
              <w:t>إجمالي</w:t>
            </w:r>
          </w:p>
        </w:tc>
        <w:tc>
          <w:tcPr>
            <w:tcW w:w="1263" w:type="dxa"/>
            <w:tcBorders>
              <w:bottom w:val="single" w:sz="4" w:space="0" w:color="auto"/>
            </w:tcBorders>
            <w:vAlign w:val="center"/>
          </w:tcPr>
          <w:p w:rsidR="00DC5B03" w:rsidRDefault="00DC5B03">
            <w:pPr>
              <w:spacing w:before="0" w:after="80" w:line="320" w:lineRule="exact"/>
              <w:jc w:val="center"/>
              <w:rPr>
                <w:rFonts w:hint="cs"/>
                <w:sz w:val="24"/>
                <w:szCs w:val="24"/>
              </w:rPr>
            </w:pPr>
            <w:r>
              <w:rPr>
                <w:rFonts w:hint="cs"/>
                <w:sz w:val="24"/>
                <w:szCs w:val="24"/>
                <w:rtl/>
              </w:rPr>
              <w:t>ذكور</w:t>
            </w:r>
          </w:p>
        </w:tc>
        <w:tc>
          <w:tcPr>
            <w:tcW w:w="1188" w:type="dxa"/>
            <w:tcBorders>
              <w:bottom w:val="single" w:sz="4" w:space="0" w:color="auto"/>
            </w:tcBorders>
            <w:vAlign w:val="center"/>
          </w:tcPr>
          <w:p w:rsidR="00DC5B03" w:rsidRDefault="00DC5B03">
            <w:pPr>
              <w:spacing w:before="0" w:after="80" w:line="320" w:lineRule="exact"/>
              <w:jc w:val="center"/>
              <w:rPr>
                <w:rFonts w:hint="cs"/>
                <w:sz w:val="24"/>
                <w:szCs w:val="24"/>
              </w:rPr>
            </w:pPr>
            <w:r>
              <w:rPr>
                <w:rFonts w:hint="cs"/>
                <w:sz w:val="24"/>
                <w:szCs w:val="24"/>
                <w:rtl/>
              </w:rPr>
              <w:t>إناث</w:t>
            </w:r>
          </w:p>
        </w:tc>
        <w:tc>
          <w:tcPr>
            <w:tcW w:w="1180" w:type="dxa"/>
            <w:tcBorders>
              <w:bottom w:val="single" w:sz="4" w:space="0" w:color="auto"/>
            </w:tcBorders>
            <w:vAlign w:val="center"/>
          </w:tcPr>
          <w:p w:rsidR="00DC5B03" w:rsidRDefault="00DC5B03">
            <w:pPr>
              <w:spacing w:before="0" w:after="80" w:line="320" w:lineRule="exact"/>
              <w:jc w:val="center"/>
              <w:rPr>
                <w:rFonts w:hint="cs"/>
                <w:sz w:val="24"/>
                <w:szCs w:val="24"/>
              </w:rPr>
            </w:pPr>
            <w:r>
              <w:rPr>
                <w:rFonts w:hint="cs"/>
                <w:sz w:val="24"/>
                <w:szCs w:val="24"/>
                <w:rtl/>
              </w:rPr>
              <w:t>إجمالي</w:t>
            </w:r>
          </w:p>
        </w:tc>
      </w:tr>
      <w:tr w:rsidR="00DC5B03" w:rsidTr="00DC5B03">
        <w:tblPrEx>
          <w:tblCellMar>
            <w:top w:w="0" w:type="dxa"/>
            <w:bottom w:w="0" w:type="dxa"/>
          </w:tblCellMar>
        </w:tblPrEx>
        <w:trPr>
          <w:jc w:val="center"/>
        </w:trPr>
        <w:tc>
          <w:tcPr>
            <w:tcW w:w="2005" w:type="dxa"/>
            <w:tcBorders>
              <w:bottom w:val="nil"/>
            </w:tcBorders>
          </w:tcPr>
          <w:p w:rsidR="00DC5B03" w:rsidRDefault="00DC5B03">
            <w:pPr>
              <w:spacing w:before="0" w:after="80" w:line="320" w:lineRule="exact"/>
              <w:jc w:val="both"/>
              <w:rPr>
                <w:rFonts w:hint="cs"/>
                <w:spacing w:val="0"/>
                <w:sz w:val="24"/>
                <w:szCs w:val="24"/>
              </w:rPr>
            </w:pPr>
            <w:r>
              <w:rPr>
                <w:rFonts w:hint="cs"/>
                <w:spacing w:val="0"/>
                <w:sz w:val="24"/>
                <w:szCs w:val="24"/>
                <w:rtl/>
              </w:rPr>
              <w:t xml:space="preserve">المقبولون في التعليم الأساسي </w:t>
            </w:r>
          </w:p>
        </w:tc>
        <w:tc>
          <w:tcPr>
            <w:tcW w:w="1260" w:type="dxa"/>
            <w:tcBorders>
              <w:bottom w:val="nil"/>
            </w:tcBorders>
            <w:vAlign w:val="center"/>
          </w:tcPr>
          <w:p w:rsidR="00DC5B03" w:rsidRDefault="00DC5B03">
            <w:pPr>
              <w:spacing w:before="0" w:after="80" w:line="320" w:lineRule="exact"/>
              <w:jc w:val="both"/>
              <w:rPr>
                <w:rFonts w:hint="cs"/>
                <w:sz w:val="24"/>
                <w:szCs w:val="24"/>
              </w:rPr>
            </w:pPr>
            <w:r>
              <w:rPr>
                <w:rFonts w:hint="cs"/>
                <w:sz w:val="24"/>
                <w:szCs w:val="24"/>
                <w:rtl/>
              </w:rPr>
              <w:t>838 295</w:t>
            </w:r>
          </w:p>
        </w:tc>
        <w:tc>
          <w:tcPr>
            <w:tcW w:w="1260" w:type="dxa"/>
            <w:tcBorders>
              <w:bottom w:val="nil"/>
            </w:tcBorders>
            <w:vAlign w:val="center"/>
          </w:tcPr>
          <w:p w:rsidR="00DC5B03" w:rsidRDefault="00DC5B03">
            <w:pPr>
              <w:spacing w:before="0" w:after="80" w:line="320" w:lineRule="exact"/>
              <w:jc w:val="both"/>
              <w:rPr>
                <w:rFonts w:hint="cs"/>
                <w:sz w:val="24"/>
                <w:szCs w:val="24"/>
              </w:rPr>
            </w:pPr>
            <w:r>
              <w:rPr>
                <w:rFonts w:hint="cs"/>
                <w:sz w:val="24"/>
                <w:szCs w:val="24"/>
                <w:rtl/>
              </w:rPr>
              <w:t>900 217</w:t>
            </w:r>
          </w:p>
        </w:tc>
        <w:tc>
          <w:tcPr>
            <w:tcW w:w="1260" w:type="dxa"/>
            <w:tcBorders>
              <w:bottom w:val="nil"/>
            </w:tcBorders>
            <w:vAlign w:val="center"/>
          </w:tcPr>
          <w:p w:rsidR="00DC5B03" w:rsidRDefault="00DC5B03">
            <w:pPr>
              <w:spacing w:before="0" w:after="80" w:line="320" w:lineRule="exact"/>
              <w:jc w:val="both"/>
              <w:rPr>
                <w:rFonts w:hint="cs"/>
                <w:sz w:val="24"/>
                <w:szCs w:val="24"/>
              </w:rPr>
            </w:pPr>
            <w:r>
              <w:rPr>
                <w:rFonts w:hint="cs"/>
                <w:sz w:val="24"/>
                <w:szCs w:val="24"/>
                <w:rtl/>
              </w:rPr>
              <w:t>738 513</w:t>
            </w:r>
          </w:p>
        </w:tc>
        <w:tc>
          <w:tcPr>
            <w:tcW w:w="1263" w:type="dxa"/>
            <w:tcBorders>
              <w:bottom w:val="nil"/>
            </w:tcBorders>
            <w:vAlign w:val="center"/>
          </w:tcPr>
          <w:p w:rsidR="00DC5B03" w:rsidRDefault="00DC5B03">
            <w:pPr>
              <w:spacing w:before="0" w:after="80" w:line="320" w:lineRule="exact"/>
              <w:jc w:val="both"/>
              <w:rPr>
                <w:rFonts w:hint="cs"/>
                <w:sz w:val="24"/>
                <w:szCs w:val="24"/>
              </w:rPr>
            </w:pPr>
            <w:r>
              <w:rPr>
                <w:rFonts w:hint="cs"/>
                <w:sz w:val="24"/>
                <w:szCs w:val="24"/>
                <w:rtl/>
              </w:rPr>
              <w:t>764 372</w:t>
            </w:r>
          </w:p>
        </w:tc>
        <w:tc>
          <w:tcPr>
            <w:tcW w:w="1188" w:type="dxa"/>
            <w:tcBorders>
              <w:bottom w:val="nil"/>
            </w:tcBorders>
            <w:vAlign w:val="center"/>
          </w:tcPr>
          <w:p w:rsidR="00DC5B03" w:rsidRDefault="00DC5B03">
            <w:pPr>
              <w:spacing w:before="0" w:after="80" w:line="320" w:lineRule="exact"/>
              <w:jc w:val="both"/>
              <w:rPr>
                <w:rFonts w:hint="cs"/>
                <w:sz w:val="24"/>
                <w:szCs w:val="24"/>
              </w:rPr>
            </w:pPr>
            <w:r>
              <w:rPr>
                <w:rFonts w:hint="cs"/>
                <w:sz w:val="24"/>
                <w:szCs w:val="24"/>
                <w:rtl/>
              </w:rPr>
              <w:t>432 318</w:t>
            </w:r>
          </w:p>
        </w:tc>
        <w:tc>
          <w:tcPr>
            <w:tcW w:w="1180" w:type="dxa"/>
            <w:tcBorders>
              <w:bottom w:val="nil"/>
            </w:tcBorders>
            <w:vAlign w:val="center"/>
          </w:tcPr>
          <w:p w:rsidR="00DC5B03" w:rsidRDefault="00DC5B03">
            <w:pPr>
              <w:spacing w:before="0" w:after="80" w:line="320" w:lineRule="exact"/>
              <w:jc w:val="both"/>
              <w:rPr>
                <w:rFonts w:hint="cs"/>
                <w:sz w:val="24"/>
                <w:szCs w:val="24"/>
              </w:rPr>
            </w:pPr>
            <w:r>
              <w:rPr>
                <w:rFonts w:hint="cs"/>
                <w:sz w:val="24"/>
                <w:szCs w:val="24"/>
                <w:rtl/>
              </w:rPr>
              <w:t>196 691</w:t>
            </w:r>
          </w:p>
        </w:tc>
      </w:tr>
      <w:tr w:rsidR="00DC5B03" w:rsidTr="00DC5B03">
        <w:tblPrEx>
          <w:tblCellMar>
            <w:top w:w="0" w:type="dxa"/>
            <w:bottom w:w="0" w:type="dxa"/>
          </w:tblCellMar>
        </w:tblPrEx>
        <w:trPr>
          <w:jc w:val="center"/>
        </w:trPr>
        <w:tc>
          <w:tcPr>
            <w:tcW w:w="2005" w:type="dxa"/>
            <w:tcBorders>
              <w:top w:val="nil"/>
              <w:bottom w:val="nil"/>
            </w:tcBorders>
          </w:tcPr>
          <w:p w:rsidR="00DC5B03" w:rsidRDefault="00DC5B03">
            <w:pPr>
              <w:spacing w:before="0" w:after="80" w:line="320" w:lineRule="exact"/>
              <w:jc w:val="both"/>
              <w:rPr>
                <w:rFonts w:hint="cs"/>
                <w:spacing w:val="0"/>
                <w:sz w:val="24"/>
                <w:szCs w:val="24"/>
                <w:rtl/>
              </w:rPr>
            </w:pPr>
            <w:r>
              <w:rPr>
                <w:rFonts w:hint="cs"/>
                <w:spacing w:val="0"/>
                <w:sz w:val="24"/>
                <w:szCs w:val="24"/>
                <w:rtl/>
              </w:rPr>
              <w:t>المقبولون في التعليم الثانوي</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299 123</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679 51</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824 168</w:t>
            </w:r>
          </w:p>
        </w:tc>
        <w:tc>
          <w:tcPr>
            <w:tcW w:w="1263"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978 174</w:t>
            </w:r>
          </w:p>
        </w:tc>
        <w:tc>
          <w:tcPr>
            <w:tcW w:w="1188"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271 86</w:t>
            </w:r>
          </w:p>
        </w:tc>
        <w:tc>
          <w:tcPr>
            <w:tcW w:w="118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095 255</w:t>
            </w:r>
          </w:p>
        </w:tc>
      </w:tr>
      <w:tr w:rsidR="00DC5B03" w:rsidTr="00DC5B03">
        <w:tblPrEx>
          <w:tblCellMar>
            <w:top w:w="0" w:type="dxa"/>
            <w:bottom w:w="0" w:type="dxa"/>
          </w:tblCellMar>
        </w:tblPrEx>
        <w:trPr>
          <w:jc w:val="center"/>
        </w:trPr>
        <w:tc>
          <w:tcPr>
            <w:tcW w:w="2005" w:type="dxa"/>
            <w:tcBorders>
              <w:top w:val="nil"/>
              <w:bottom w:val="nil"/>
            </w:tcBorders>
          </w:tcPr>
          <w:p w:rsidR="00DC5B03" w:rsidRDefault="00DC5B03">
            <w:pPr>
              <w:spacing w:before="0" w:after="80" w:line="320" w:lineRule="exact"/>
              <w:jc w:val="both"/>
              <w:rPr>
                <w:rFonts w:hint="cs"/>
                <w:spacing w:val="0"/>
                <w:sz w:val="24"/>
                <w:szCs w:val="24"/>
                <w:rtl/>
              </w:rPr>
            </w:pPr>
            <w:r>
              <w:rPr>
                <w:rFonts w:hint="cs"/>
                <w:spacing w:val="0"/>
                <w:sz w:val="24"/>
                <w:szCs w:val="24"/>
                <w:rtl/>
              </w:rPr>
              <w:t>الملتحقون بالتعليم الأساسي</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996 202 2</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513 144 1</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509 347 3</w:t>
            </w:r>
          </w:p>
        </w:tc>
        <w:tc>
          <w:tcPr>
            <w:tcW w:w="1263"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529 787 2</w:t>
            </w:r>
          </w:p>
        </w:tc>
        <w:tc>
          <w:tcPr>
            <w:tcW w:w="1188"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724 701 1</w:t>
            </w:r>
          </w:p>
        </w:tc>
        <w:tc>
          <w:tcPr>
            <w:tcW w:w="118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253 489 4</w:t>
            </w:r>
          </w:p>
        </w:tc>
      </w:tr>
      <w:tr w:rsidR="00DC5B03" w:rsidTr="00DC5B03">
        <w:tblPrEx>
          <w:tblCellMar>
            <w:top w:w="0" w:type="dxa"/>
            <w:bottom w:w="0" w:type="dxa"/>
          </w:tblCellMar>
        </w:tblPrEx>
        <w:trPr>
          <w:jc w:val="center"/>
        </w:trPr>
        <w:tc>
          <w:tcPr>
            <w:tcW w:w="2005" w:type="dxa"/>
            <w:tcBorders>
              <w:top w:val="nil"/>
              <w:bottom w:val="nil"/>
            </w:tcBorders>
          </w:tcPr>
          <w:p w:rsidR="00DC5B03" w:rsidRDefault="00DC5B03">
            <w:pPr>
              <w:spacing w:before="0" w:after="80" w:line="320" w:lineRule="exact"/>
              <w:jc w:val="both"/>
              <w:rPr>
                <w:rFonts w:hint="cs"/>
                <w:spacing w:val="0"/>
                <w:sz w:val="24"/>
                <w:szCs w:val="24"/>
                <w:rtl/>
              </w:rPr>
            </w:pPr>
            <w:r>
              <w:rPr>
                <w:rFonts w:hint="cs"/>
                <w:spacing w:val="0"/>
                <w:sz w:val="24"/>
                <w:szCs w:val="24"/>
                <w:rtl/>
              </w:rPr>
              <w:t>الملتحقون بالتعليم الثانوي</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613 314</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608 128</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211 443</w:t>
            </w:r>
          </w:p>
        </w:tc>
        <w:tc>
          <w:tcPr>
            <w:tcW w:w="1263"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360 436</w:t>
            </w:r>
          </w:p>
        </w:tc>
        <w:tc>
          <w:tcPr>
            <w:tcW w:w="1188"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849 226</w:t>
            </w:r>
          </w:p>
        </w:tc>
        <w:tc>
          <w:tcPr>
            <w:tcW w:w="118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209 663</w:t>
            </w:r>
          </w:p>
        </w:tc>
      </w:tr>
      <w:tr w:rsidR="00DC5B03" w:rsidTr="00DC5B03">
        <w:tblPrEx>
          <w:tblCellMar>
            <w:top w:w="0" w:type="dxa"/>
            <w:bottom w:w="0" w:type="dxa"/>
          </w:tblCellMar>
        </w:tblPrEx>
        <w:trPr>
          <w:jc w:val="center"/>
        </w:trPr>
        <w:tc>
          <w:tcPr>
            <w:tcW w:w="2005" w:type="dxa"/>
            <w:tcBorders>
              <w:top w:val="nil"/>
              <w:bottom w:val="nil"/>
            </w:tcBorders>
          </w:tcPr>
          <w:p w:rsidR="00DC5B03" w:rsidRDefault="00DC5B03">
            <w:pPr>
              <w:spacing w:before="0" w:after="80" w:line="320" w:lineRule="exact"/>
              <w:jc w:val="both"/>
              <w:rPr>
                <w:rFonts w:hint="cs"/>
                <w:spacing w:val="0"/>
                <w:sz w:val="24"/>
                <w:szCs w:val="24"/>
                <w:rtl/>
              </w:rPr>
            </w:pPr>
            <w:r>
              <w:rPr>
                <w:rFonts w:hint="cs"/>
                <w:spacing w:val="0"/>
                <w:sz w:val="24"/>
                <w:szCs w:val="24"/>
                <w:rtl/>
              </w:rPr>
              <w:t>خريجو التعليم الأساسي</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072 144</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869 51</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941 195</w:t>
            </w:r>
          </w:p>
        </w:tc>
        <w:tc>
          <w:tcPr>
            <w:tcW w:w="1263"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874 191</w:t>
            </w:r>
          </w:p>
        </w:tc>
        <w:tc>
          <w:tcPr>
            <w:tcW w:w="1188"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112 73</w:t>
            </w:r>
          </w:p>
        </w:tc>
        <w:tc>
          <w:tcPr>
            <w:tcW w:w="118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986 264</w:t>
            </w:r>
          </w:p>
        </w:tc>
      </w:tr>
      <w:tr w:rsidR="00DC5B03" w:rsidTr="00DC5B03">
        <w:tblPrEx>
          <w:tblCellMar>
            <w:top w:w="0" w:type="dxa"/>
            <w:bottom w:w="0" w:type="dxa"/>
          </w:tblCellMar>
        </w:tblPrEx>
        <w:trPr>
          <w:jc w:val="center"/>
        </w:trPr>
        <w:tc>
          <w:tcPr>
            <w:tcW w:w="2005" w:type="dxa"/>
            <w:tcBorders>
              <w:top w:val="nil"/>
              <w:bottom w:val="nil"/>
            </w:tcBorders>
          </w:tcPr>
          <w:p w:rsidR="00DC5B03" w:rsidRDefault="00DC5B03">
            <w:pPr>
              <w:spacing w:before="0" w:after="80" w:line="320" w:lineRule="exact"/>
              <w:jc w:val="both"/>
              <w:rPr>
                <w:rFonts w:hint="cs"/>
                <w:spacing w:val="0"/>
                <w:sz w:val="24"/>
                <w:szCs w:val="24"/>
                <w:rtl/>
              </w:rPr>
            </w:pPr>
            <w:r>
              <w:rPr>
                <w:rFonts w:hint="cs"/>
                <w:spacing w:val="0"/>
                <w:sz w:val="24"/>
                <w:szCs w:val="24"/>
                <w:rtl/>
              </w:rPr>
              <w:t xml:space="preserve">خريجو التعليم الثانوي </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177 80</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654 29</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831 109</w:t>
            </w:r>
          </w:p>
        </w:tc>
        <w:tc>
          <w:tcPr>
            <w:tcW w:w="1263"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521 88</w:t>
            </w:r>
          </w:p>
        </w:tc>
        <w:tc>
          <w:tcPr>
            <w:tcW w:w="1188"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521 37</w:t>
            </w:r>
          </w:p>
        </w:tc>
        <w:tc>
          <w:tcPr>
            <w:tcW w:w="118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042 126</w:t>
            </w:r>
          </w:p>
        </w:tc>
      </w:tr>
      <w:tr w:rsidR="00DC5B03" w:rsidTr="00DC5B03">
        <w:tblPrEx>
          <w:tblCellMar>
            <w:top w:w="0" w:type="dxa"/>
            <w:bottom w:w="0" w:type="dxa"/>
          </w:tblCellMar>
        </w:tblPrEx>
        <w:trPr>
          <w:jc w:val="center"/>
        </w:trPr>
        <w:tc>
          <w:tcPr>
            <w:tcW w:w="2005" w:type="dxa"/>
            <w:tcBorders>
              <w:top w:val="nil"/>
              <w:bottom w:val="nil"/>
            </w:tcBorders>
          </w:tcPr>
          <w:p w:rsidR="00DC5B03" w:rsidRDefault="00DC5B03">
            <w:pPr>
              <w:spacing w:before="0" w:after="80" w:line="320" w:lineRule="exact"/>
              <w:jc w:val="both"/>
              <w:rPr>
                <w:rFonts w:hint="cs"/>
                <w:spacing w:val="0"/>
                <w:sz w:val="24"/>
                <w:szCs w:val="24"/>
                <w:rtl/>
              </w:rPr>
            </w:pPr>
            <w:r>
              <w:rPr>
                <w:rFonts w:hint="cs"/>
                <w:spacing w:val="0"/>
                <w:sz w:val="24"/>
                <w:szCs w:val="24"/>
                <w:rtl/>
              </w:rPr>
              <w:t xml:space="preserve">معلمو التعليم الأساسي </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079 100</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587 42</w:t>
            </w:r>
          </w:p>
        </w:tc>
        <w:tc>
          <w:tcPr>
            <w:tcW w:w="126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666 142</w:t>
            </w:r>
          </w:p>
        </w:tc>
        <w:tc>
          <w:tcPr>
            <w:tcW w:w="1263"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020 114</w:t>
            </w:r>
          </w:p>
        </w:tc>
        <w:tc>
          <w:tcPr>
            <w:tcW w:w="1188"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664 65</w:t>
            </w:r>
          </w:p>
        </w:tc>
        <w:tc>
          <w:tcPr>
            <w:tcW w:w="1180" w:type="dxa"/>
            <w:tcBorders>
              <w:top w:val="nil"/>
              <w:bottom w:val="nil"/>
            </w:tcBorders>
            <w:vAlign w:val="center"/>
          </w:tcPr>
          <w:p w:rsidR="00DC5B03" w:rsidRDefault="00DC5B03">
            <w:pPr>
              <w:spacing w:before="0" w:after="80" w:line="320" w:lineRule="exact"/>
              <w:jc w:val="both"/>
              <w:rPr>
                <w:rFonts w:hint="cs"/>
                <w:sz w:val="24"/>
                <w:szCs w:val="24"/>
              </w:rPr>
            </w:pPr>
            <w:r>
              <w:rPr>
                <w:rFonts w:hint="cs"/>
                <w:sz w:val="24"/>
                <w:szCs w:val="24"/>
                <w:rtl/>
              </w:rPr>
              <w:t>684 179</w:t>
            </w:r>
          </w:p>
        </w:tc>
      </w:tr>
      <w:tr w:rsidR="00DC5B03" w:rsidTr="00DC5B03">
        <w:tblPrEx>
          <w:tblCellMar>
            <w:top w:w="0" w:type="dxa"/>
            <w:bottom w:w="0" w:type="dxa"/>
          </w:tblCellMar>
        </w:tblPrEx>
        <w:trPr>
          <w:jc w:val="center"/>
        </w:trPr>
        <w:tc>
          <w:tcPr>
            <w:tcW w:w="2005" w:type="dxa"/>
            <w:tcBorders>
              <w:top w:val="nil"/>
            </w:tcBorders>
          </w:tcPr>
          <w:p w:rsidR="00DC5B03" w:rsidRDefault="00DC5B03">
            <w:pPr>
              <w:spacing w:before="0" w:after="80" w:line="320" w:lineRule="exact"/>
              <w:jc w:val="both"/>
              <w:rPr>
                <w:rFonts w:hint="cs"/>
                <w:spacing w:val="0"/>
                <w:sz w:val="24"/>
                <w:szCs w:val="24"/>
                <w:rtl/>
              </w:rPr>
            </w:pPr>
            <w:r>
              <w:rPr>
                <w:rFonts w:hint="cs"/>
                <w:spacing w:val="0"/>
                <w:sz w:val="24"/>
                <w:szCs w:val="24"/>
                <w:rtl/>
              </w:rPr>
              <w:t>معلمو التعليم الثانوي</w:t>
            </w:r>
          </w:p>
        </w:tc>
        <w:tc>
          <w:tcPr>
            <w:tcW w:w="1260" w:type="dxa"/>
            <w:tcBorders>
              <w:top w:val="nil"/>
            </w:tcBorders>
            <w:vAlign w:val="center"/>
          </w:tcPr>
          <w:p w:rsidR="00DC5B03" w:rsidRDefault="00DC5B03">
            <w:pPr>
              <w:spacing w:before="0" w:after="80" w:line="320" w:lineRule="exact"/>
              <w:jc w:val="both"/>
              <w:rPr>
                <w:rFonts w:hint="cs"/>
                <w:sz w:val="24"/>
                <w:szCs w:val="24"/>
              </w:rPr>
            </w:pPr>
            <w:r>
              <w:rPr>
                <w:rFonts w:hint="cs"/>
                <w:sz w:val="24"/>
                <w:szCs w:val="24"/>
                <w:rtl/>
              </w:rPr>
              <w:t>301 20</w:t>
            </w:r>
          </w:p>
        </w:tc>
        <w:tc>
          <w:tcPr>
            <w:tcW w:w="1260" w:type="dxa"/>
            <w:tcBorders>
              <w:top w:val="nil"/>
            </w:tcBorders>
            <w:vAlign w:val="center"/>
          </w:tcPr>
          <w:p w:rsidR="00DC5B03" w:rsidRDefault="00DC5B03">
            <w:pPr>
              <w:spacing w:before="0" w:after="80" w:line="320" w:lineRule="exact"/>
              <w:jc w:val="both"/>
              <w:rPr>
                <w:rFonts w:hint="cs"/>
                <w:sz w:val="24"/>
                <w:szCs w:val="24"/>
              </w:rPr>
            </w:pPr>
            <w:r>
              <w:rPr>
                <w:rFonts w:hint="cs"/>
                <w:sz w:val="24"/>
                <w:szCs w:val="24"/>
                <w:rtl/>
              </w:rPr>
              <w:t>228 5</w:t>
            </w:r>
          </w:p>
        </w:tc>
        <w:tc>
          <w:tcPr>
            <w:tcW w:w="1260" w:type="dxa"/>
            <w:tcBorders>
              <w:top w:val="nil"/>
            </w:tcBorders>
            <w:vAlign w:val="center"/>
          </w:tcPr>
          <w:p w:rsidR="00DC5B03" w:rsidRDefault="00DC5B03">
            <w:pPr>
              <w:spacing w:before="0" w:after="80" w:line="320" w:lineRule="exact"/>
              <w:jc w:val="both"/>
              <w:rPr>
                <w:rFonts w:hint="cs"/>
                <w:sz w:val="24"/>
                <w:szCs w:val="24"/>
              </w:rPr>
            </w:pPr>
            <w:r>
              <w:rPr>
                <w:rFonts w:hint="cs"/>
                <w:sz w:val="24"/>
                <w:szCs w:val="24"/>
                <w:rtl/>
              </w:rPr>
              <w:t>529 25</w:t>
            </w:r>
          </w:p>
        </w:tc>
        <w:tc>
          <w:tcPr>
            <w:tcW w:w="1263" w:type="dxa"/>
            <w:tcBorders>
              <w:top w:val="nil"/>
            </w:tcBorders>
            <w:vAlign w:val="center"/>
          </w:tcPr>
          <w:p w:rsidR="00DC5B03" w:rsidRDefault="00DC5B03">
            <w:pPr>
              <w:spacing w:before="0" w:after="80" w:line="320" w:lineRule="exact"/>
              <w:jc w:val="both"/>
              <w:rPr>
                <w:rFonts w:hint="cs"/>
                <w:sz w:val="24"/>
                <w:szCs w:val="24"/>
              </w:rPr>
            </w:pPr>
            <w:r>
              <w:rPr>
                <w:rFonts w:hint="cs"/>
                <w:sz w:val="24"/>
                <w:szCs w:val="24"/>
                <w:rtl/>
              </w:rPr>
              <w:t>049 30</w:t>
            </w:r>
          </w:p>
        </w:tc>
        <w:tc>
          <w:tcPr>
            <w:tcW w:w="1188" w:type="dxa"/>
            <w:tcBorders>
              <w:top w:val="nil"/>
            </w:tcBorders>
            <w:vAlign w:val="center"/>
          </w:tcPr>
          <w:p w:rsidR="00DC5B03" w:rsidRDefault="00DC5B03">
            <w:pPr>
              <w:spacing w:before="0" w:after="80" w:line="320" w:lineRule="exact"/>
              <w:jc w:val="both"/>
              <w:rPr>
                <w:rFonts w:hint="cs"/>
                <w:sz w:val="24"/>
                <w:szCs w:val="24"/>
              </w:rPr>
            </w:pPr>
            <w:r>
              <w:rPr>
                <w:rFonts w:hint="cs"/>
                <w:sz w:val="24"/>
                <w:szCs w:val="24"/>
                <w:rtl/>
              </w:rPr>
              <w:t>759 7</w:t>
            </w:r>
          </w:p>
        </w:tc>
        <w:tc>
          <w:tcPr>
            <w:tcW w:w="1180" w:type="dxa"/>
            <w:tcBorders>
              <w:top w:val="nil"/>
            </w:tcBorders>
            <w:vAlign w:val="center"/>
          </w:tcPr>
          <w:p w:rsidR="00DC5B03" w:rsidRDefault="00DC5B03">
            <w:pPr>
              <w:spacing w:before="0" w:after="80" w:line="320" w:lineRule="exact"/>
              <w:jc w:val="both"/>
              <w:rPr>
                <w:rFonts w:hint="cs"/>
                <w:sz w:val="24"/>
                <w:szCs w:val="24"/>
              </w:rPr>
            </w:pPr>
            <w:r>
              <w:rPr>
                <w:rFonts w:hint="cs"/>
                <w:sz w:val="24"/>
                <w:szCs w:val="24"/>
                <w:rtl/>
              </w:rPr>
              <w:t>808 37</w:t>
            </w:r>
          </w:p>
        </w:tc>
      </w:tr>
    </w:tbl>
    <w:p w:rsidR="00000000" w:rsidRDefault="00DC5B03">
      <w:pPr>
        <w:spacing w:before="0" w:line="380" w:lineRule="exact"/>
        <w:jc w:val="both"/>
        <w:rPr>
          <w:rFonts w:hint="cs"/>
          <w:sz w:val="28"/>
          <w:szCs w:val="28"/>
          <w:rtl/>
        </w:rPr>
      </w:pPr>
      <w:r>
        <w:rPr>
          <w:rFonts w:hint="cs"/>
          <w:sz w:val="28"/>
          <w:szCs w:val="28"/>
          <w:rtl/>
        </w:rPr>
        <w:tab/>
      </w:r>
      <w:r>
        <w:rPr>
          <w:rFonts w:hint="cs"/>
          <w:i/>
          <w:iCs/>
          <w:sz w:val="28"/>
          <w:szCs w:val="28"/>
          <w:rtl/>
        </w:rPr>
        <w:t>المصدر</w:t>
      </w:r>
      <w:r>
        <w:rPr>
          <w:rFonts w:hint="cs"/>
          <w:sz w:val="28"/>
          <w:szCs w:val="28"/>
          <w:rtl/>
        </w:rPr>
        <w:t>:</w:t>
      </w:r>
      <w:r>
        <w:rPr>
          <w:rFonts w:hint="cs"/>
          <w:sz w:val="28"/>
          <w:szCs w:val="28"/>
          <w:rtl/>
        </w:rPr>
        <w:tab/>
        <w:t>الخطة الخمسية الثانية 2001-2005 ص 223.</w:t>
      </w:r>
    </w:p>
    <w:p w:rsidR="00000000" w:rsidRDefault="00DC5B03">
      <w:pPr>
        <w:spacing w:before="0" w:line="380" w:lineRule="exact"/>
        <w:jc w:val="both"/>
        <w:rPr>
          <w:rFonts w:hint="cs"/>
          <w:sz w:val="32"/>
        </w:rPr>
      </w:pPr>
      <w:r>
        <w:rPr>
          <w:rFonts w:hint="cs"/>
          <w:sz w:val="32"/>
          <w:rtl/>
        </w:rPr>
        <w:t>349-</w:t>
      </w:r>
      <w:r>
        <w:rPr>
          <w:rFonts w:hint="cs"/>
          <w:sz w:val="32"/>
          <w:rtl/>
        </w:rPr>
        <w:tab/>
        <w:t>وتحدد الرؤية الاستراتيجية لتطوير التعليم الأساسي أن يتوفر لليمن مع نهاية عام 2015 نظام للتعليم الأساسي يوفر لكل طفل يمني في العمر 6-14 سنة فرصة التعليم الأساسي</w:t>
      </w:r>
      <w:r>
        <w:rPr>
          <w:rFonts w:hint="cs"/>
          <w:sz w:val="32"/>
          <w:rtl/>
        </w:rPr>
        <w:t xml:space="preserve"> بجودة عالية ونوعية ملائمة لاحتياجات التنمية، بما يمكن من بناء جيل يمني كفء مزود بالمعارف والمهارات التي تجعل من الفرد عنصراً منتجاً وفعالاً في تحقيق أهداف التنمية الاقتصادية والاجتماعية </w:t>
      </w:r>
      <w:proofErr w:type="spellStart"/>
      <w:r>
        <w:rPr>
          <w:rFonts w:hint="cs"/>
          <w:sz w:val="32"/>
          <w:rtl/>
        </w:rPr>
        <w:t>المستدامة</w:t>
      </w:r>
      <w:proofErr w:type="spellEnd"/>
      <w:r>
        <w:rPr>
          <w:rFonts w:hint="cs"/>
          <w:sz w:val="32"/>
          <w:rtl/>
        </w:rPr>
        <w:t>.</w:t>
      </w:r>
    </w:p>
    <w:p w:rsidR="00000000" w:rsidRDefault="00DC5B03">
      <w:pPr>
        <w:spacing w:before="0" w:line="380" w:lineRule="exact"/>
        <w:jc w:val="both"/>
        <w:rPr>
          <w:rFonts w:hint="cs"/>
          <w:sz w:val="32"/>
          <w:rtl/>
        </w:rPr>
      </w:pPr>
      <w:r>
        <w:rPr>
          <w:rFonts w:hint="cs"/>
          <w:sz w:val="32"/>
          <w:rtl/>
        </w:rPr>
        <w:t>350-</w:t>
      </w:r>
      <w:r>
        <w:rPr>
          <w:rFonts w:hint="cs"/>
          <w:sz w:val="32"/>
          <w:rtl/>
        </w:rPr>
        <w:tab/>
        <w:t>وبالتالي فإن أهم النتائج المتوقعة التي يمكن أن يحدثها</w:t>
      </w:r>
      <w:r>
        <w:rPr>
          <w:rFonts w:hint="cs"/>
          <w:sz w:val="32"/>
          <w:rtl/>
        </w:rPr>
        <w:t xml:space="preserve"> تنفيذ استراتيجية التعليم الأساسي هي: </w:t>
      </w:r>
    </w:p>
    <w:p w:rsidR="00000000" w:rsidRDefault="00DC5B03">
      <w:pPr>
        <w:spacing w:before="0" w:line="380" w:lineRule="exact"/>
        <w:jc w:val="both"/>
        <w:rPr>
          <w:rFonts w:hint="cs"/>
          <w:sz w:val="32"/>
        </w:rPr>
      </w:pPr>
      <w:r>
        <w:rPr>
          <w:rFonts w:hint="cs"/>
          <w:sz w:val="32"/>
          <w:rtl/>
        </w:rPr>
        <w:tab/>
        <w:t>(أ)</w:t>
      </w:r>
      <w:r>
        <w:rPr>
          <w:rFonts w:hint="cs"/>
          <w:sz w:val="32"/>
          <w:rtl/>
        </w:rPr>
        <w:tab/>
      </w:r>
      <w:r>
        <w:rPr>
          <w:rFonts w:hint="cs"/>
          <w:spacing w:val="2"/>
          <w:sz w:val="32"/>
          <w:rtl/>
        </w:rPr>
        <w:t xml:space="preserve">رفع معدل الالتحاق في التعليم الأساسي إلى 95 في المائة من السكان في الفئة </w:t>
      </w:r>
      <w:proofErr w:type="spellStart"/>
      <w:r>
        <w:rPr>
          <w:rFonts w:hint="cs"/>
          <w:spacing w:val="2"/>
          <w:sz w:val="32"/>
          <w:rtl/>
        </w:rPr>
        <w:t>العمرية</w:t>
      </w:r>
      <w:proofErr w:type="spellEnd"/>
      <w:r>
        <w:rPr>
          <w:rFonts w:hint="cs"/>
          <w:spacing w:val="2"/>
          <w:sz w:val="32"/>
          <w:rtl/>
        </w:rPr>
        <w:t xml:space="preserve"> الموازية 6-14سنة أي أنه</w:t>
      </w:r>
      <w:r>
        <w:rPr>
          <w:rFonts w:hint="cs"/>
          <w:sz w:val="32"/>
          <w:rtl/>
        </w:rPr>
        <w:t xml:space="preserve"> مع عام 2015 سوف يلتحق بالتعليم الأساسي حوالي 8 ملايين تلميذ، منهم حوالي 3 ملايين ونصف من الإناث؛</w:t>
      </w:r>
    </w:p>
    <w:p w:rsidR="00000000" w:rsidRDefault="00DC5B03">
      <w:pPr>
        <w:spacing w:before="0" w:line="380" w:lineRule="exact"/>
        <w:jc w:val="both"/>
        <w:rPr>
          <w:rFonts w:hint="cs"/>
          <w:sz w:val="32"/>
        </w:rPr>
      </w:pPr>
      <w:r>
        <w:rPr>
          <w:rFonts w:hint="cs"/>
          <w:sz w:val="32"/>
          <w:rtl/>
        </w:rPr>
        <w:tab/>
        <w:t>(ب)</w:t>
      </w:r>
      <w:r>
        <w:rPr>
          <w:rFonts w:hint="cs"/>
          <w:sz w:val="32"/>
          <w:rtl/>
        </w:rPr>
        <w:tab/>
        <w:t>تحسين</w:t>
      </w:r>
      <w:r>
        <w:rPr>
          <w:rFonts w:hint="cs"/>
          <w:sz w:val="32"/>
          <w:rtl/>
        </w:rPr>
        <w:t xml:space="preserve"> نوعية التعليم الأساسي؛</w:t>
      </w:r>
    </w:p>
    <w:p w:rsidR="00000000" w:rsidRDefault="00DC5B03">
      <w:pPr>
        <w:spacing w:before="0" w:line="380" w:lineRule="exact"/>
        <w:jc w:val="both"/>
        <w:rPr>
          <w:rFonts w:hint="cs"/>
          <w:sz w:val="32"/>
          <w:rtl/>
        </w:rPr>
      </w:pPr>
      <w:r>
        <w:rPr>
          <w:rFonts w:hint="cs"/>
          <w:sz w:val="32"/>
          <w:rtl/>
        </w:rPr>
        <w:tab/>
        <w:t>(ج)</w:t>
      </w:r>
      <w:r>
        <w:rPr>
          <w:rFonts w:hint="cs"/>
          <w:sz w:val="32"/>
          <w:rtl/>
        </w:rPr>
        <w:tab/>
        <w:t xml:space="preserve">تطوير الكفاءة الداخلية للتعليم الأساسي وزيادة تمويله وتنويع مصادره. </w:t>
      </w:r>
    </w:p>
    <w:p w:rsidR="00000000" w:rsidRDefault="00DC5B03">
      <w:pPr>
        <w:spacing w:before="0" w:line="380" w:lineRule="exact"/>
        <w:jc w:val="both"/>
        <w:rPr>
          <w:rFonts w:hint="cs"/>
          <w:sz w:val="32"/>
        </w:rPr>
      </w:pPr>
      <w:r>
        <w:rPr>
          <w:rFonts w:hint="cs"/>
          <w:sz w:val="32"/>
          <w:rtl/>
        </w:rPr>
        <w:t>351-</w:t>
      </w:r>
      <w:r>
        <w:rPr>
          <w:rFonts w:hint="cs"/>
          <w:sz w:val="32"/>
          <w:rtl/>
        </w:rPr>
        <w:tab/>
        <w:t>كما تساعد الاستراتيجية الوطنية في مجال تعليم البنات على تقليص الفجوة في تعليم الذكور والإناث وتطبيق مبدأ إلزامية التعليم ومجانيته .</w:t>
      </w:r>
    </w:p>
    <w:p w:rsidR="00000000" w:rsidRDefault="00DC5B03">
      <w:pPr>
        <w:spacing w:before="0" w:line="380" w:lineRule="exact"/>
        <w:jc w:val="both"/>
        <w:rPr>
          <w:rFonts w:hint="cs"/>
          <w:sz w:val="32"/>
        </w:rPr>
      </w:pPr>
      <w:r>
        <w:rPr>
          <w:rFonts w:hint="cs"/>
          <w:sz w:val="32"/>
          <w:rtl/>
        </w:rPr>
        <w:t>352-</w:t>
      </w:r>
      <w:r>
        <w:rPr>
          <w:rFonts w:hint="cs"/>
          <w:sz w:val="32"/>
          <w:rtl/>
        </w:rPr>
        <w:tab/>
        <w:t>ويشير تقرير الإن</w:t>
      </w:r>
      <w:r>
        <w:rPr>
          <w:rFonts w:hint="cs"/>
          <w:sz w:val="32"/>
          <w:rtl/>
        </w:rPr>
        <w:t>جاز السنوي للاستراتيجية الوطنية للتخفيف من الفقر 2003 إلى ارتفاع معدل الالتحاق بالتعليم الأساسي في عام 2003 إلى 67 في المائة للجنسين و53.7 في المائة للإناث مقارنة بالمستهدف 66 في المائة و50.4 في المائة على التوالي، ويعود ارتفاع معدل الالتحاق بالتعليم الأسا</w:t>
      </w:r>
      <w:r>
        <w:rPr>
          <w:rFonts w:hint="cs"/>
          <w:sz w:val="32"/>
          <w:rtl/>
        </w:rPr>
        <w:t xml:space="preserve">سي إلى التوسع في إنشاء مدارس التعليم الأساسي، وقد تم عبر مشروع توسيع التعليم الأساسي إنشاء 317 مدرسة جديدة، وإعادة تأهيل 244 مدرسة وتوسعة 561 مدرسة، كما تم تأثيث 399 مدرسة جديدة وتزويدها ببعض الأدوات والمعدات. </w:t>
      </w:r>
    </w:p>
    <w:p w:rsidR="00000000" w:rsidRDefault="00DC5B03">
      <w:pPr>
        <w:spacing w:before="0" w:line="380" w:lineRule="exact"/>
        <w:jc w:val="both"/>
        <w:rPr>
          <w:rFonts w:hint="cs"/>
          <w:sz w:val="32"/>
        </w:rPr>
      </w:pPr>
      <w:r>
        <w:rPr>
          <w:rFonts w:hint="cs"/>
          <w:sz w:val="32"/>
          <w:rtl/>
        </w:rPr>
        <w:t>353-</w:t>
      </w:r>
      <w:r>
        <w:rPr>
          <w:rFonts w:hint="cs"/>
          <w:sz w:val="32"/>
          <w:rtl/>
        </w:rPr>
        <w:tab/>
        <w:t xml:space="preserve">وأظهر مؤشر التسرب من التعليم الأساسي في </w:t>
      </w:r>
      <w:r>
        <w:rPr>
          <w:rFonts w:hint="cs"/>
          <w:sz w:val="32"/>
          <w:rtl/>
        </w:rPr>
        <w:t>تقرير الإنجاز السنوي انخفاضاً حيث بلغ عدد المتسربين 767 272 تلميذاً وتلميذة منهم 512 157 تلميذة. ويعود هذا التحسن إلى تنفيذ برامج تحفز مواصلة تعليم الفتيات من خلال تقديم الحوافز العينية والمادية وتوعية المجتمع وتوفير المعلمات في الريف. وقد وجهت وزارة الترب</w:t>
      </w:r>
      <w:r>
        <w:rPr>
          <w:rFonts w:hint="cs"/>
          <w:sz w:val="32"/>
          <w:rtl/>
        </w:rPr>
        <w:t xml:space="preserve">ية والتعليم تعميماً إلى كافة المحافظات بإعفاء أبناء وبنات حاملي بطاقات الرعاية الاجتماعية من الرسوم الدراسية إعمالاً لقانون الرعاية الاجتماعية ودعماً لإلحاق أبناء الأسر الفقيرة. كما قامت الوزارة بإعداد استراتيجية جديدة للتغذية المدرسية لخمس سنوات تهدف إلى </w:t>
      </w:r>
      <w:r>
        <w:rPr>
          <w:rFonts w:hint="cs"/>
          <w:sz w:val="32"/>
          <w:rtl/>
        </w:rPr>
        <w:t>تشجيع التحاق الفتيات بالتعليم وخفض نسب التسرب من السنوات الأولى للدراسة.</w:t>
      </w:r>
    </w:p>
    <w:p w:rsidR="00000000" w:rsidRDefault="00DC5B03">
      <w:pPr>
        <w:spacing w:before="0" w:line="380" w:lineRule="exact"/>
        <w:jc w:val="both"/>
        <w:rPr>
          <w:rFonts w:hint="cs"/>
          <w:sz w:val="32"/>
        </w:rPr>
      </w:pPr>
      <w:r>
        <w:rPr>
          <w:rFonts w:hint="cs"/>
          <w:sz w:val="32"/>
          <w:rtl/>
        </w:rPr>
        <w:t>354-</w:t>
      </w:r>
      <w:r>
        <w:rPr>
          <w:rFonts w:hint="cs"/>
          <w:sz w:val="32"/>
          <w:rtl/>
        </w:rPr>
        <w:tab/>
      </w:r>
      <w:r>
        <w:rPr>
          <w:rFonts w:hint="cs"/>
          <w:spacing w:val="2"/>
          <w:sz w:val="32"/>
          <w:rtl/>
        </w:rPr>
        <w:t>كما تم خلال عام 2003 رصد مبلغ 100 2 مليون ريال لاستراتيجية تطوير التعليم الأساسي وبدأ العمل بمبادرة المسار السريع</w:t>
      </w:r>
      <w:r>
        <w:rPr>
          <w:spacing w:val="2"/>
          <w:sz w:val="32"/>
          <w:vertAlign w:val="superscript"/>
          <w:rtl/>
        </w:rPr>
        <w:t>(</w:t>
      </w:r>
      <w:r>
        <w:rPr>
          <w:rStyle w:val="FootnoteReference"/>
          <w:spacing w:val="2"/>
          <w:sz w:val="32"/>
          <w:rtl/>
        </w:rPr>
        <w:footnoteReference w:id="66"/>
      </w:r>
      <w:r>
        <w:rPr>
          <w:spacing w:val="2"/>
          <w:sz w:val="32"/>
          <w:vertAlign w:val="superscript"/>
          <w:rtl/>
        </w:rPr>
        <w:t>)</w:t>
      </w:r>
      <w:r>
        <w:rPr>
          <w:rFonts w:hint="cs"/>
          <w:spacing w:val="2"/>
          <w:sz w:val="32"/>
          <w:rtl/>
        </w:rPr>
        <w:t>، في حين أعيد توزيع المخصصات المالية للتعليم في المحافظات، كما</w:t>
      </w:r>
      <w:r>
        <w:rPr>
          <w:rFonts w:hint="cs"/>
          <w:spacing w:val="2"/>
          <w:sz w:val="32"/>
          <w:rtl/>
        </w:rPr>
        <w:t xml:space="preserve"> استهدفت الاستراتيجية زيادة نصيب التعليم الأساسي على حساب بقية فروع التعليم وبنسبة 10 في المائة. ورغم رفع مخصصات التعليم الأساسي، فإن تلك الزيادة لا تتناسب مع نمو معدلات القبول والالتحاق. وبالتالي، لا تزال الحاجة قائمة لإنشاء المزيد من المدارس وإعادة تأهيل</w:t>
      </w:r>
      <w:r>
        <w:rPr>
          <w:rFonts w:hint="cs"/>
          <w:spacing w:val="2"/>
          <w:sz w:val="32"/>
          <w:rtl/>
        </w:rPr>
        <w:t xml:space="preserve"> العديد من القائم ليتم استيعاب كافة الأطفال في سن التعليم، فضلاً</w:t>
      </w:r>
      <w:r>
        <w:rPr>
          <w:rFonts w:hint="cs"/>
          <w:sz w:val="32"/>
          <w:rtl/>
        </w:rPr>
        <w:t xml:space="preserve"> عن القصور الكبير في التعليم ما قبل المدرسة .</w:t>
      </w:r>
    </w:p>
    <w:p w:rsidR="00000000" w:rsidRDefault="00DC5B03">
      <w:pPr>
        <w:spacing w:before="0" w:line="380" w:lineRule="exact"/>
        <w:jc w:val="both"/>
        <w:rPr>
          <w:rFonts w:hint="cs"/>
          <w:sz w:val="32"/>
          <w:rtl/>
        </w:rPr>
      </w:pPr>
      <w:r>
        <w:rPr>
          <w:rFonts w:hint="cs"/>
          <w:sz w:val="32"/>
          <w:rtl/>
        </w:rPr>
        <w:t>355-</w:t>
      </w:r>
      <w:r>
        <w:rPr>
          <w:rFonts w:hint="cs"/>
          <w:sz w:val="32"/>
          <w:rtl/>
        </w:rPr>
        <w:tab/>
        <w:t xml:space="preserve">وبما أن عدد رياض الأطفال الخاصة والأهلية لا يتجاوز 212 روضة عاملة تستوعب 304 15 أطفال وتقتصر على 15 محافظة، فقد أصبح واضحاً أن ظاهرة التزاحم </w:t>
      </w:r>
      <w:r>
        <w:rPr>
          <w:rFonts w:hint="cs"/>
          <w:sz w:val="32"/>
          <w:rtl/>
        </w:rPr>
        <w:t xml:space="preserve">في الفصول تمثل عائقاً حقيقياً ومتنامياً أمام جهود التحسين النوعي للتعليم حيث يسهم في تفاقم هذه المشكلة </w:t>
      </w:r>
      <w:proofErr w:type="spellStart"/>
      <w:r>
        <w:rPr>
          <w:rFonts w:hint="cs"/>
          <w:sz w:val="32"/>
          <w:rtl/>
        </w:rPr>
        <w:t>محدودية</w:t>
      </w:r>
      <w:proofErr w:type="spellEnd"/>
      <w:r>
        <w:rPr>
          <w:rFonts w:hint="cs"/>
          <w:sz w:val="32"/>
          <w:rtl/>
        </w:rPr>
        <w:t xml:space="preserve"> الفصول الدراسية مع استمرار ارتفاع النمو السكاني</w:t>
      </w:r>
      <w:r>
        <w:rPr>
          <w:sz w:val="32"/>
          <w:vertAlign w:val="superscript"/>
          <w:rtl/>
        </w:rPr>
        <w:t>(</w:t>
      </w:r>
      <w:r>
        <w:rPr>
          <w:rStyle w:val="FootnoteReference"/>
          <w:sz w:val="32"/>
          <w:rtl/>
        </w:rPr>
        <w:footnoteReference w:id="67"/>
      </w:r>
      <w:r>
        <w:rPr>
          <w:sz w:val="32"/>
          <w:vertAlign w:val="superscript"/>
          <w:rtl/>
        </w:rPr>
        <w:t>)</w:t>
      </w:r>
      <w:r>
        <w:rPr>
          <w:rFonts w:hint="cs"/>
          <w:sz w:val="32"/>
          <w:rtl/>
        </w:rPr>
        <w:t>.</w:t>
      </w:r>
    </w:p>
    <w:p w:rsidR="00000000" w:rsidRDefault="00DC5B03">
      <w:pPr>
        <w:spacing w:before="0" w:line="380" w:lineRule="exact"/>
        <w:jc w:val="both"/>
        <w:rPr>
          <w:rFonts w:hint="cs"/>
          <w:b/>
          <w:bCs/>
          <w:i/>
          <w:iCs/>
          <w:sz w:val="32"/>
          <w:rtl/>
        </w:rPr>
      </w:pPr>
      <w:r>
        <w:rPr>
          <w:rFonts w:hint="cs"/>
          <w:b/>
          <w:bCs/>
          <w:i/>
          <w:iCs/>
          <w:sz w:val="32"/>
          <w:rtl/>
        </w:rPr>
        <w:t>التوزيع النسبي للسكان (6-14 سنة) غير الملتحقين بالدراسة حسب العمر والنوع والحالة الحضرية</w:t>
      </w:r>
    </w:p>
    <w:tbl>
      <w:tblPr>
        <w:bidiVisual/>
        <w:tblW w:w="9208"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841"/>
        <w:gridCol w:w="732"/>
        <w:gridCol w:w="1127"/>
        <w:gridCol w:w="720"/>
        <w:gridCol w:w="900"/>
        <w:gridCol w:w="1080"/>
        <w:gridCol w:w="900"/>
        <w:gridCol w:w="900"/>
        <w:gridCol w:w="1108"/>
      </w:tblGrid>
      <w:tr w:rsidR="00DC5B03" w:rsidTr="00DC5B03">
        <w:tblPrEx>
          <w:tblCellMar>
            <w:top w:w="0" w:type="dxa"/>
            <w:bottom w:w="0" w:type="dxa"/>
          </w:tblCellMar>
        </w:tblPrEx>
        <w:trPr>
          <w:cantSplit/>
        </w:trPr>
        <w:tc>
          <w:tcPr>
            <w:tcW w:w="900" w:type="dxa"/>
            <w:tcBorders>
              <w:bottom w:val="single" w:sz="4" w:space="0" w:color="auto"/>
            </w:tcBorders>
            <w:vAlign w:val="bottom"/>
          </w:tcPr>
          <w:p w:rsidR="00DC5B03" w:rsidRDefault="00DC5B03">
            <w:pPr>
              <w:spacing w:before="0" w:after="80" w:line="320" w:lineRule="exact"/>
              <w:jc w:val="center"/>
              <w:rPr>
                <w:rFonts w:hint="cs"/>
                <w:spacing w:val="0"/>
                <w:sz w:val="24"/>
                <w:szCs w:val="24"/>
              </w:rPr>
            </w:pPr>
            <w:r>
              <w:rPr>
                <w:rFonts w:hint="cs"/>
                <w:spacing w:val="0"/>
                <w:sz w:val="24"/>
                <w:szCs w:val="24"/>
                <w:rtl/>
              </w:rPr>
              <w:t>الحـالة الحضرية</w:t>
            </w:r>
          </w:p>
        </w:tc>
        <w:tc>
          <w:tcPr>
            <w:tcW w:w="2700" w:type="dxa"/>
            <w:gridSpan w:val="3"/>
            <w:tcBorders>
              <w:bottom w:val="single" w:sz="4" w:space="0" w:color="auto"/>
            </w:tcBorders>
            <w:vAlign w:val="bottom"/>
          </w:tcPr>
          <w:p w:rsidR="00DC5B03" w:rsidRDefault="00DC5B03">
            <w:pPr>
              <w:spacing w:before="0" w:after="80" w:line="320" w:lineRule="exact"/>
              <w:jc w:val="center"/>
              <w:rPr>
                <w:rFonts w:hint="cs"/>
                <w:spacing w:val="0"/>
                <w:sz w:val="24"/>
                <w:szCs w:val="24"/>
              </w:rPr>
            </w:pPr>
            <w:r>
              <w:rPr>
                <w:rFonts w:hint="cs"/>
                <w:spacing w:val="0"/>
                <w:sz w:val="24"/>
                <w:szCs w:val="24"/>
                <w:rtl/>
              </w:rPr>
              <w:t>حضر</w:t>
            </w:r>
          </w:p>
        </w:tc>
        <w:tc>
          <w:tcPr>
            <w:tcW w:w="2700" w:type="dxa"/>
            <w:gridSpan w:val="3"/>
            <w:tcBorders>
              <w:bottom w:val="single" w:sz="4" w:space="0" w:color="auto"/>
            </w:tcBorders>
            <w:vAlign w:val="bottom"/>
          </w:tcPr>
          <w:p w:rsidR="00DC5B03" w:rsidRDefault="00DC5B03">
            <w:pPr>
              <w:spacing w:before="0" w:after="80" w:line="320" w:lineRule="exact"/>
              <w:jc w:val="center"/>
              <w:rPr>
                <w:rFonts w:hint="cs"/>
                <w:spacing w:val="0"/>
                <w:sz w:val="24"/>
                <w:szCs w:val="24"/>
              </w:rPr>
            </w:pPr>
            <w:r>
              <w:rPr>
                <w:rFonts w:hint="cs"/>
                <w:spacing w:val="0"/>
                <w:sz w:val="24"/>
                <w:szCs w:val="24"/>
                <w:rtl/>
              </w:rPr>
              <w:t>ريف</w:t>
            </w:r>
          </w:p>
        </w:tc>
        <w:tc>
          <w:tcPr>
            <w:tcW w:w="2908" w:type="dxa"/>
            <w:gridSpan w:val="3"/>
            <w:tcBorders>
              <w:bottom w:val="single" w:sz="4" w:space="0" w:color="auto"/>
            </w:tcBorders>
            <w:vAlign w:val="bottom"/>
          </w:tcPr>
          <w:p w:rsidR="00DC5B03" w:rsidRDefault="00DC5B03">
            <w:pPr>
              <w:spacing w:before="0" w:after="80" w:line="320" w:lineRule="exact"/>
              <w:jc w:val="center"/>
              <w:rPr>
                <w:rFonts w:hint="cs"/>
                <w:spacing w:val="0"/>
                <w:sz w:val="24"/>
                <w:szCs w:val="24"/>
              </w:rPr>
            </w:pPr>
            <w:r>
              <w:rPr>
                <w:rFonts w:hint="cs"/>
                <w:spacing w:val="0"/>
                <w:sz w:val="24"/>
                <w:szCs w:val="24"/>
                <w:rtl/>
              </w:rPr>
              <w:t>المجموع</w:t>
            </w:r>
          </w:p>
        </w:tc>
      </w:tr>
      <w:tr w:rsidR="00DC5B03" w:rsidTr="00DC5B03">
        <w:tblPrEx>
          <w:tblCellMar>
            <w:top w:w="0" w:type="dxa"/>
            <w:bottom w:w="0" w:type="dxa"/>
          </w:tblCellMar>
        </w:tblPrEx>
        <w:trPr>
          <w:cantSplit/>
        </w:trPr>
        <w:tc>
          <w:tcPr>
            <w:tcW w:w="900" w:type="dxa"/>
            <w:tcBorders>
              <w:bottom w:val="single" w:sz="4" w:space="0" w:color="auto"/>
            </w:tcBorders>
            <w:vAlign w:val="center"/>
          </w:tcPr>
          <w:p w:rsidR="00DC5B03" w:rsidRDefault="00DC5B03">
            <w:pPr>
              <w:spacing w:before="0" w:after="80" w:line="320" w:lineRule="exact"/>
              <w:jc w:val="center"/>
              <w:rPr>
                <w:rFonts w:hint="cs"/>
                <w:spacing w:val="0"/>
                <w:sz w:val="24"/>
                <w:szCs w:val="24"/>
              </w:rPr>
            </w:pPr>
            <w:r>
              <w:rPr>
                <w:rFonts w:hint="cs"/>
                <w:spacing w:val="0"/>
                <w:sz w:val="24"/>
                <w:szCs w:val="24"/>
                <w:rtl/>
              </w:rPr>
              <w:t>العمر</w:t>
            </w:r>
          </w:p>
        </w:tc>
        <w:tc>
          <w:tcPr>
            <w:tcW w:w="841" w:type="dxa"/>
            <w:tcBorders>
              <w:bottom w:val="single" w:sz="4" w:space="0" w:color="auto"/>
            </w:tcBorders>
            <w:vAlign w:val="center"/>
          </w:tcPr>
          <w:p w:rsidR="00DC5B03" w:rsidRDefault="00DC5B03">
            <w:pPr>
              <w:spacing w:before="0" w:after="80" w:line="320" w:lineRule="exact"/>
              <w:jc w:val="center"/>
              <w:rPr>
                <w:spacing w:val="0"/>
                <w:sz w:val="24"/>
                <w:szCs w:val="24"/>
              </w:rPr>
            </w:pPr>
            <w:r>
              <w:rPr>
                <w:rFonts w:hint="cs"/>
                <w:spacing w:val="0"/>
                <w:sz w:val="24"/>
                <w:szCs w:val="24"/>
                <w:rtl/>
              </w:rPr>
              <w:t>ذكور</w:t>
            </w:r>
          </w:p>
        </w:tc>
        <w:tc>
          <w:tcPr>
            <w:tcW w:w="732" w:type="dxa"/>
            <w:tcBorders>
              <w:bottom w:val="single" w:sz="4" w:space="0" w:color="auto"/>
            </w:tcBorders>
            <w:vAlign w:val="center"/>
          </w:tcPr>
          <w:p w:rsidR="00DC5B03" w:rsidRDefault="00DC5B03">
            <w:pPr>
              <w:spacing w:before="0" w:after="80" w:line="320" w:lineRule="exact"/>
              <w:jc w:val="center"/>
              <w:rPr>
                <w:spacing w:val="0"/>
                <w:sz w:val="24"/>
                <w:szCs w:val="24"/>
              </w:rPr>
            </w:pPr>
            <w:r>
              <w:rPr>
                <w:rFonts w:hint="cs"/>
                <w:spacing w:val="0"/>
                <w:sz w:val="24"/>
                <w:szCs w:val="24"/>
                <w:rtl/>
              </w:rPr>
              <w:t>إناث</w:t>
            </w:r>
          </w:p>
        </w:tc>
        <w:tc>
          <w:tcPr>
            <w:tcW w:w="1127" w:type="dxa"/>
            <w:tcBorders>
              <w:bottom w:val="single" w:sz="4" w:space="0" w:color="auto"/>
            </w:tcBorders>
            <w:vAlign w:val="center"/>
          </w:tcPr>
          <w:p w:rsidR="00DC5B03" w:rsidRDefault="00DC5B03">
            <w:pPr>
              <w:spacing w:before="0" w:after="80" w:line="320" w:lineRule="exact"/>
              <w:jc w:val="center"/>
              <w:rPr>
                <w:spacing w:val="0"/>
                <w:sz w:val="24"/>
                <w:szCs w:val="24"/>
              </w:rPr>
            </w:pPr>
            <w:r>
              <w:rPr>
                <w:rFonts w:hint="cs"/>
                <w:spacing w:val="0"/>
                <w:sz w:val="24"/>
                <w:szCs w:val="24"/>
                <w:rtl/>
              </w:rPr>
              <w:t>كلا الجنسين</w:t>
            </w:r>
          </w:p>
        </w:tc>
        <w:tc>
          <w:tcPr>
            <w:tcW w:w="720" w:type="dxa"/>
            <w:tcBorders>
              <w:bottom w:val="single" w:sz="4" w:space="0" w:color="auto"/>
            </w:tcBorders>
            <w:vAlign w:val="center"/>
          </w:tcPr>
          <w:p w:rsidR="00DC5B03" w:rsidRDefault="00DC5B03">
            <w:pPr>
              <w:spacing w:before="0" w:after="80" w:line="320" w:lineRule="exact"/>
              <w:jc w:val="center"/>
              <w:rPr>
                <w:spacing w:val="0"/>
                <w:sz w:val="24"/>
                <w:szCs w:val="24"/>
              </w:rPr>
            </w:pPr>
            <w:r>
              <w:rPr>
                <w:rFonts w:hint="cs"/>
                <w:spacing w:val="0"/>
                <w:sz w:val="24"/>
                <w:szCs w:val="24"/>
                <w:rtl/>
              </w:rPr>
              <w:t>ذكور</w:t>
            </w:r>
          </w:p>
        </w:tc>
        <w:tc>
          <w:tcPr>
            <w:tcW w:w="900" w:type="dxa"/>
            <w:tcBorders>
              <w:bottom w:val="single" w:sz="4" w:space="0" w:color="auto"/>
            </w:tcBorders>
            <w:vAlign w:val="center"/>
          </w:tcPr>
          <w:p w:rsidR="00DC5B03" w:rsidRDefault="00DC5B03">
            <w:pPr>
              <w:spacing w:before="0" w:after="80" w:line="320" w:lineRule="exact"/>
              <w:jc w:val="center"/>
              <w:rPr>
                <w:spacing w:val="0"/>
                <w:sz w:val="24"/>
                <w:szCs w:val="24"/>
              </w:rPr>
            </w:pPr>
            <w:r>
              <w:rPr>
                <w:rFonts w:hint="cs"/>
                <w:spacing w:val="0"/>
                <w:sz w:val="24"/>
                <w:szCs w:val="24"/>
                <w:rtl/>
              </w:rPr>
              <w:t>إناث</w:t>
            </w:r>
          </w:p>
        </w:tc>
        <w:tc>
          <w:tcPr>
            <w:tcW w:w="1080" w:type="dxa"/>
            <w:tcBorders>
              <w:bottom w:val="single" w:sz="4" w:space="0" w:color="auto"/>
            </w:tcBorders>
            <w:vAlign w:val="center"/>
          </w:tcPr>
          <w:p w:rsidR="00DC5B03" w:rsidRDefault="00DC5B03">
            <w:pPr>
              <w:spacing w:before="0" w:after="80" w:line="320" w:lineRule="exact"/>
              <w:jc w:val="center"/>
              <w:rPr>
                <w:spacing w:val="0"/>
                <w:sz w:val="24"/>
                <w:szCs w:val="24"/>
              </w:rPr>
            </w:pPr>
            <w:r>
              <w:rPr>
                <w:rFonts w:hint="cs"/>
                <w:spacing w:val="0"/>
                <w:sz w:val="24"/>
                <w:szCs w:val="24"/>
                <w:rtl/>
              </w:rPr>
              <w:t>كلا الجنسين</w:t>
            </w:r>
          </w:p>
        </w:tc>
        <w:tc>
          <w:tcPr>
            <w:tcW w:w="900" w:type="dxa"/>
            <w:tcBorders>
              <w:bottom w:val="single" w:sz="4" w:space="0" w:color="auto"/>
            </w:tcBorders>
            <w:vAlign w:val="center"/>
          </w:tcPr>
          <w:p w:rsidR="00DC5B03" w:rsidRDefault="00DC5B03">
            <w:pPr>
              <w:spacing w:before="0" w:after="80" w:line="320" w:lineRule="exact"/>
              <w:jc w:val="center"/>
              <w:rPr>
                <w:spacing w:val="0"/>
                <w:sz w:val="24"/>
                <w:szCs w:val="24"/>
              </w:rPr>
            </w:pPr>
            <w:r>
              <w:rPr>
                <w:rFonts w:hint="cs"/>
                <w:spacing w:val="0"/>
                <w:sz w:val="24"/>
                <w:szCs w:val="24"/>
                <w:rtl/>
              </w:rPr>
              <w:t>ذكور</w:t>
            </w:r>
          </w:p>
        </w:tc>
        <w:tc>
          <w:tcPr>
            <w:tcW w:w="900" w:type="dxa"/>
            <w:tcBorders>
              <w:bottom w:val="single" w:sz="4" w:space="0" w:color="auto"/>
            </w:tcBorders>
            <w:vAlign w:val="center"/>
          </w:tcPr>
          <w:p w:rsidR="00DC5B03" w:rsidRDefault="00DC5B03">
            <w:pPr>
              <w:spacing w:before="0" w:after="80" w:line="320" w:lineRule="exact"/>
              <w:jc w:val="center"/>
              <w:rPr>
                <w:spacing w:val="0"/>
                <w:sz w:val="24"/>
                <w:szCs w:val="24"/>
              </w:rPr>
            </w:pPr>
            <w:r>
              <w:rPr>
                <w:rFonts w:hint="cs"/>
                <w:spacing w:val="0"/>
                <w:sz w:val="24"/>
                <w:szCs w:val="24"/>
                <w:rtl/>
              </w:rPr>
              <w:t>إناث</w:t>
            </w:r>
          </w:p>
        </w:tc>
        <w:tc>
          <w:tcPr>
            <w:tcW w:w="1108" w:type="dxa"/>
            <w:tcBorders>
              <w:bottom w:val="single" w:sz="4" w:space="0" w:color="auto"/>
            </w:tcBorders>
            <w:vAlign w:val="center"/>
          </w:tcPr>
          <w:p w:rsidR="00DC5B03" w:rsidRDefault="00DC5B03">
            <w:pPr>
              <w:spacing w:before="0" w:after="80" w:line="320" w:lineRule="exact"/>
              <w:jc w:val="center"/>
              <w:rPr>
                <w:spacing w:val="0"/>
                <w:sz w:val="24"/>
                <w:szCs w:val="24"/>
              </w:rPr>
            </w:pPr>
            <w:r>
              <w:rPr>
                <w:rFonts w:hint="cs"/>
                <w:spacing w:val="0"/>
                <w:sz w:val="24"/>
                <w:szCs w:val="24"/>
                <w:rtl/>
              </w:rPr>
              <w:t>كلا الجنسين</w:t>
            </w:r>
          </w:p>
        </w:tc>
      </w:tr>
      <w:tr w:rsidR="00DC5B03" w:rsidTr="00DC5B03">
        <w:tblPrEx>
          <w:tblCellMar>
            <w:top w:w="0" w:type="dxa"/>
            <w:bottom w:w="0" w:type="dxa"/>
          </w:tblCellMar>
        </w:tblPrEx>
        <w:trPr>
          <w:cantSplit/>
        </w:trPr>
        <w:tc>
          <w:tcPr>
            <w:tcW w:w="900" w:type="dxa"/>
            <w:tcBorders>
              <w:top w:val="single" w:sz="4" w:space="0" w:color="auto"/>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6</w:t>
            </w:r>
          </w:p>
        </w:tc>
        <w:tc>
          <w:tcPr>
            <w:tcW w:w="841" w:type="dxa"/>
            <w:tcBorders>
              <w:top w:val="single" w:sz="4" w:space="0" w:color="auto"/>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46.7</w:t>
            </w:r>
          </w:p>
        </w:tc>
        <w:tc>
          <w:tcPr>
            <w:tcW w:w="732" w:type="dxa"/>
            <w:tcBorders>
              <w:top w:val="single" w:sz="4" w:space="0" w:color="auto"/>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42.5</w:t>
            </w:r>
          </w:p>
        </w:tc>
        <w:tc>
          <w:tcPr>
            <w:tcW w:w="1127" w:type="dxa"/>
            <w:tcBorders>
              <w:top w:val="single" w:sz="4" w:space="0" w:color="auto"/>
              <w:bottom w:val="nil"/>
            </w:tcBorders>
            <w:vAlign w:val="center"/>
          </w:tcPr>
          <w:p w:rsidR="00DC5B03" w:rsidRDefault="00DC5B03">
            <w:pPr>
              <w:spacing w:before="0" w:after="80" w:line="320" w:lineRule="exact"/>
              <w:ind w:left="91"/>
              <w:jc w:val="both"/>
              <w:rPr>
                <w:rFonts w:hint="cs"/>
                <w:spacing w:val="0"/>
                <w:sz w:val="24"/>
                <w:szCs w:val="24"/>
                <w:rtl/>
              </w:rPr>
            </w:pPr>
            <w:r>
              <w:rPr>
                <w:rFonts w:hint="cs"/>
                <w:spacing w:val="0"/>
                <w:sz w:val="24"/>
                <w:szCs w:val="24"/>
                <w:rtl/>
              </w:rPr>
              <w:t>44.8</w:t>
            </w:r>
          </w:p>
        </w:tc>
        <w:tc>
          <w:tcPr>
            <w:tcW w:w="720" w:type="dxa"/>
            <w:tcBorders>
              <w:top w:val="single" w:sz="4" w:space="0" w:color="auto"/>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64.2</w:t>
            </w:r>
          </w:p>
        </w:tc>
        <w:tc>
          <w:tcPr>
            <w:tcW w:w="900" w:type="dxa"/>
            <w:tcBorders>
              <w:top w:val="single" w:sz="4" w:space="0" w:color="auto"/>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75.4</w:t>
            </w:r>
          </w:p>
        </w:tc>
        <w:tc>
          <w:tcPr>
            <w:tcW w:w="1080" w:type="dxa"/>
            <w:tcBorders>
              <w:top w:val="single" w:sz="4" w:space="0" w:color="auto"/>
              <w:bottom w:val="nil"/>
            </w:tcBorders>
            <w:vAlign w:val="center"/>
          </w:tcPr>
          <w:p w:rsidR="00DC5B03" w:rsidRDefault="00DC5B03">
            <w:pPr>
              <w:spacing w:before="0" w:after="80" w:line="320" w:lineRule="exact"/>
              <w:ind w:left="44"/>
              <w:jc w:val="both"/>
              <w:rPr>
                <w:rFonts w:hint="cs"/>
                <w:spacing w:val="0"/>
                <w:sz w:val="24"/>
                <w:szCs w:val="24"/>
                <w:rtl/>
              </w:rPr>
            </w:pPr>
            <w:r>
              <w:rPr>
                <w:rFonts w:hint="cs"/>
                <w:spacing w:val="0"/>
                <w:sz w:val="24"/>
                <w:szCs w:val="24"/>
                <w:rtl/>
              </w:rPr>
              <w:t>69.6</w:t>
            </w:r>
          </w:p>
        </w:tc>
        <w:tc>
          <w:tcPr>
            <w:tcW w:w="900" w:type="dxa"/>
            <w:tcBorders>
              <w:top w:val="single" w:sz="4" w:space="0" w:color="auto"/>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60.5</w:t>
            </w:r>
          </w:p>
        </w:tc>
        <w:tc>
          <w:tcPr>
            <w:tcW w:w="900" w:type="dxa"/>
            <w:tcBorders>
              <w:top w:val="single" w:sz="4" w:space="0" w:color="auto"/>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69.0</w:t>
            </w:r>
          </w:p>
        </w:tc>
        <w:tc>
          <w:tcPr>
            <w:tcW w:w="1108" w:type="dxa"/>
            <w:tcBorders>
              <w:top w:val="single" w:sz="4" w:space="0" w:color="auto"/>
              <w:bottom w:val="nil"/>
            </w:tcBorders>
            <w:vAlign w:val="center"/>
          </w:tcPr>
          <w:p w:rsidR="00DC5B03" w:rsidRDefault="00DC5B03">
            <w:pPr>
              <w:spacing w:before="0" w:after="80" w:line="320" w:lineRule="exact"/>
              <w:ind w:left="72"/>
              <w:jc w:val="both"/>
              <w:rPr>
                <w:rFonts w:hint="cs"/>
                <w:spacing w:val="0"/>
                <w:sz w:val="24"/>
                <w:szCs w:val="24"/>
                <w:rtl/>
              </w:rPr>
            </w:pPr>
            <w:r>
              <w:rPr>
                <w:rFonts w:hint="cs"/>
                <w:spacing w:val="0"/>
                <w:sz w:val="24"/>
                <w:szCs w:val="24"/>
                <w:rtl/>
              </w:rPr>
              <w:t>64.6</w:t>
            </w:r>
          </w:p>
        </w:tc>
      </w:tr>
      <w:tr w:rsidR="00DC5B03" w:rsidTr="00DC5B03">
        <w:tblPrEx>
          <w:tblCellMar>
            <w:top w:w="0" w:type="dxa"/>
            <w:bottom w:w="0" w:type="dxa"/>
          </w:tblCellMar>
        </w:tblPrEx>
        <w:trPr>
          <w:cantSplit/>
        </w:trPr>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7</w:t>
            </w:r>
          </w:p>
        </w:tc>
        <w:tc>
          <w:tcPr>
            <w:tcW w:w="841"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16.6</w:t>
            </w:r>
          </w:p>
        </w:tc>
        <w:tc>
          <w:tcPr>
            <w:tcW w:w="732"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21.9</w:t>
            </w:r>
          </w:p>
        </w:tc>
        <w:tc>
          <w:tcPr>
            <w:tcW w:w="1127" w:type="dxa"/>
            <w:tcBorders>
              <w:top w:val="nil"/>
              <w:bottom w:val="nil"/>
            </w:tcBorders>
            <w:vAlign w:val="center"/>
          </w:tcPr>
          <w:p w:rsidR="00DC5B03" w:rsidRDefault="00DC5B03">
            <w:pPr>
              <w:spacing w:before="0" w:after="80" w:line="320" w:lineRule="exact"/>
              <w:ind w:left="91"/>
              <w:jc w:val="both"/>
              <w:rPr>
                <w:rFonts w:hint="cs"/>
                <w:spacing w:val="0"/>
                <w:sz w:val="24"/>
                <w:szCs w:val="24"/>
                <w:rtl/>
              </w:rPr>
            </w:pPr>
            <w:r>
              <w:rPr>
                <w:rFonts w:hint="cs"/>
                <w:spacing w:val="0"/>
                <w:sz w:val="24"/>
                <w:szCs w:val="24"/>
                <w:rtl/>
              </w:rPr>
              <w:t>19.3</w:t>
            </w:r>
          </w:p>
        </w:tc>
        <w:tc>
          <w:tcPr>
            <w:tcW w:w="72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36.8</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55.6</w:t>
            </w:r>
          </w:p>
        </w:tc>
        <w:tc>
          <w:tcPr>
            <w:tcW w:w="1080" w:type="dxa"/>
            <w:tcBorders>
              <w:top w:val="nil"/>
              <w:bottom w:val="nil"/>
            </w:tcBorders>
            <w:vAlign w:val="center"/>
          </w:tcPr>
          <w:p w:rsidR="00DC5B03" w:rsidRDefault="00DC5B03">
            <w:pPr>
              <w:spacing w:before="0" w:after="80" w:line="320" w:lineRule="exact"/>
              <w:ind w:left="44"/>
              <w:jc w:val="both"/>
              <w:rPr>
                <w:rFonts w:hint="cs"/>
                <w:spacing w:val="0"/>
                <w:sz w:val="24"/>
                <w:szCs w:val="24"/>
                <w:rtl/>
              </w:rPr>
            </w:pPr>
            <w:r>
              <w:rPr>
                <w:rFonts w:hint="cs"/>
                <w:spacing w:val="0"/>
                <w:sz w:val="24"/>
                <w:szCs w:val="24"/>
                <w:rtl/>
              </w:rPr>
              <w:t>46.1</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32.8</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48.8</w:t>
            </w:r>
          </w:p>
        </w:tc>
        <w:tc>
          <w:tcPr>
            <w:tcW w:w="1108" w:type="dxa"/>
            <w:tcBorders>
              <w:top w:val="nil"/>
              <w:bottom w:val="nil"/>
            </w:tcBorders>
            <w:vAlign w:val="center"/>
          </w:tcPr>
          <w:p w:rsidR="00DC5B03" w:rsidRDefault="00DC5B03">
            <w:pPr>
              <w:spacing w:before="0" w:after="80" w:line="320" w:lineRule="exact"/>
              <w:ind w:left="72"/>
              <w:jc w:val="both"/>
              <w:rPr>
                <w:rFonts w:hint="cs"/>
                <w:spacing w:val="0"/>
                <w:sz w:val="24"/>
                <w:szCs w:val="24"/>
                <w:rtl/>
              </w:rPr>
            </w:pPr>
            <w:r>
              <w:rPr>
                <w:rFonts w:hint="cs"/>
                <w:spacing w:val="0"/>
                <w:sz w:val="24"/>
                <w:szCs w:val="24"/>
                <w:rtl/>
              </w:rPr>
              <w:t>40.8</w:t>
            </w:r>
          </w:p>
        </w:tc>
      </w:tr>
      <w:tr w:rsidR="00DC5B03" w:rsidTr="00DC5B03">
        <w:tblPrEx>
          <w:tblCellMar>
            <w:top w:w="0" w:type="dxa"/>
            <w:bottom w:w="0" w:type="dxa"/>
          </w:tblCellMar>
        </w:tblPrEx>
        <w:trPr>
          <w:cantSplit/>
        </w:trPr>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8</w:t>
            </w:r>
          </w:p>
        </w:tc>
        <w:tc>
          <w:tcPr>
            <w:tcW w:w="841"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7.5</w:t>
            </w:r>
          </w:p>
        </w:tc>
        <w:tc>
          <w:tcPr>
            <w:tcW w:w="732"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9.2</w:t>
            </w:r>
          </w:p>
        </w:tc>
        <w:tc>
          <w:tcPr>
            <w:tcW w:w="1127" w:type="dxa"/>
            <w:tcBorders>
              <w:top w:val="nil"/>
              <w:bottom w:val="nil"/>
            </w:tcBorders>
            <w:vAlign w:val="center"/>
          </w:tcPr>
          <w:p w:rsidR="00DC5B03" w:rsidRDefault="00DC5B03">
            <w:pPr>
              <w:spacing w:before="0" w:after="80" w:line="320" w:lineRule="exact"/>
              <w:ind w:left="91"/>
              <w:jc w:val="both"/>
              <w:rPr>
                <w:rFonts w:hint="cs"/>
                <w:spacing w:val="0"/>
                <w:sz w:val="24"/>
                <w:szCs w:val="24"/>
                <w:rtl/>
              </w:rPr>
            </w:pPr>
            <w:r>
              <w:rPr>
                <w:rFonts w:hint="cs"/>
                <w:spacing w:val="0"/>
                <w:sz w:val="24"/>
                <w:szCs w:val="24"/>
                <w:rtl/>
              </w:rPr>
              <w:t>8.3</w:t>
            </w:r>
          </w:p>
        </w:tc>
        <w:tc>
          <w:tcPr>
            <w:tcW w:w="72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23.2</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46.5</w:t>
            </w:r>
          </w:p>
        </w:tc>
        <w:tc>
          <w:tcPr>
            <w:tcW w:w="1080" w:type="dxa"/>
            <w:tcBorders>
              <w:top w:val="nil"/>
              <w:bottom w:val="nil"/>
            </w:tcBorders>
            <w:vAlign w:val="center"/>
          </w:tcPr>
          <w:p w:rsidR="00DC5B03" w:rsidRDefault="00DC5B03">
            <w:pPr>
              <w:spacing w:before="0" w:after="80" w:line="320" w:lineRule="exact"/>
              <w:ind w:left="44"/>
              <w:jc w:val="both"/>
              <w:rPr>
                <w:rFonts w:hint="cs"/>
                <w:spacing w:val="0"/>
                <w:sz w:val="24"/>
                <w:szCs w:val="24"/>
                <w:rtl/>
              </w:rPr>
            </w:pPr>
            <w:r>
              <w:rPr>
                <w:rFonts w:hint="cs"/>
                <w:spacing w:val="0"/>
                <w:sz w:val="24"/>
                <w:szCs w:val="24"/>
                <w:rtl/>
              </w:rPr>
              <w:t>34.2</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20.3</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38.8</w:t>
            </w:r>
          </w:p>
        </w:tc>
        <w:tc>
          <w:tcPr>
            <w:tcW w:w="1108" w:type="dxa"/>
            <w:tcBorders>
              <w:top w:val="nil"/>
              <w:bottom w:val="nil"/>
            </w:tcBorders>
            <w:vAlign w:val="center"/>
          </w:tcPr>
          <w:p w:rsidR="00DC5B03" w:rsidRDefault="00DC5B03">
            <w:pPr>
              <w:spacing w:before="0" w:after="80" w:line="320" w:lineRule="exact"/>
              <w:ind w:left="72"/>
              <w:jc w:val="both"/>
              <w:rPr>
                <w:rFonts w:hint="cs"/>
                <w:spacing w:val="0"/>
                <w:sz w:val="24"/>
                <w:szCs w:val="24"/>
                <w:rtl/>
              </w:rPr>
            </w:pPr>
            <w:r>
              <w:rPr>
                <w:rFonts w:hint="cs"/>
                <w:spacing w:val="0"/>
                <w:sz w:val="24"/>
                <w:szCs w:val="24"/>
                <w:rtl/>
              </w:rPr>
              <w:t>29.2</w:t>
            </w:r>
          </w:p>
        </w:tc>
      </w:tr>
      <w:tr w:rsidR="00DC5B03" w:rsidTr="00DC5B03">
        <w:tblPrEx>
          <w:tblCellMar>
            <w:top w:w="0" w:type="dxa"/>
            <w:bottom w:w="0" w:type="dxa"/>
          </w:tblCellMar>
        </w:tblPrEx>
        <w:trPr>
          <w:cantSplit/>
        </w:trPr>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9</w:t>
            </w:r>
          </w:p>
        </w:tc>
        <w:tc>
          <w:tcPr>
            <w:tcW w:w="841"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5.5</w:t>
            </w:r>
          </w:p>
        </w:tc>
        <w:tc>
          <w:tcPr>
            <w:tcW w:w="732"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9.4</w:t>
            </w:r>
          </w:p>
        </w:tc>
        <w:tc>
          <w:tcPr>
            <w:tcW w:w="1127" w:type="dxa"/>
            <w:tcBorders>
              <w:top w:val="nil"/>
              <w:bottom w:val="nil"/>
            </w:tcBorders>
            <w:vAlign w:val="center"/>
          </w:tcPr>
          <w:p w:rsidR="00DC5B03" w:rsidRDefault="00DC5B03">
            <w:pPr>
              <w:spacing w:before="0" w:after="80" w:line="320" w:lineRule="exact"/>
              <w:ind w:left="91"/>
              <w:jc w:val="both"/>
              <w:rPr>
                <w:rFonts w:hint="cs"/>
                <w:spacing w:val="0"/>
                <w:sz w:val="24"/>
                <w:szCs w:val="24"/>
                <w:rtl/>
              </w:rPr>
            </w:pPr>
            <w:r>
              <w:rPr>
                <w:rFonts w:hint="cs"/>
                <w:spacing w:val="0"/>
                <w:sz w:val="24"/>
                <w:szCs w:val="24"/>
                <w:rtl/>
              </w:rPr>
              <w:t>7.4</w:t>
            </w:r>
          </w:p>
        </w:tc>
        <w:tc>
          <w:tcPr>
            <w:tcW w:w="72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16.7</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44.2</w:t>
            </w:r>
          </w:p>
        </w:tc>
        <w:tc>
          <w:tcPr>
            <w:tcW w:w="1080" w:type="dxa"/>
            <w:tcBorders>
              <w:top w:val="nil"/>
              <w:bottom w:val="nil"/>
            </w:tcBorders>
            <w:vAlign w:val="center"/>
          </w:tcPr>
          <w:p w:rsidR="00DC5B03" w:rsidRDefault="00DC5B03">
            <w:pPr>
              <w:spacing w:before="0" w:after="80" w:line="320" w:lineRule="exact"/>
              <w:ind w:left="44"/>
              <w:jc w:val="both"/>
              <w:rPr>
                <w:rFonts w:hint="cs"/>
                <w:spacing w:val="0"/>
                <w:sz w:val="24"/>
                <w:szCs w:val="24"/>
                <w:rtl/>
              </w:rPr>
            </w:pPr>
            <w:r>
              <w:rPr>
                <w:rFonts w:hint="cs"/>
                <w:spacing w:val="0"/>
                <w:sz w:val="24"/>
                <w:szCs w:val="24"/>
                <w:rtl/>
              </w:rPr>
              <w:t>30.7</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14.1</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36.7</w:t>
            </w:r>
          </w:p>
        </w:tc>
        <w:tc>
          <w:tcPr>
            <w:tcW w:w="1108" w:type="dxa"/>
            <w:tcBorders>
              <w:top w:val="nil"/>
              <w:bottom w:val="nil"/>
            </w:tcBorders>
            <w:vAlign w:val="center"/>
          </w:tcPr>
          <w:p w:rsidR="00DC5B03" w:rsidRDefault="00DC5B03">
            <w:pPr>
              <w:spacing w:before="0" w:after="80" w:line="320" w:lineRule="exact"/>
              <w:ind w:left="72"/>
              <w:jc w:val="both"/>
              <w:rPr>
                <w:rFonts w:hint="cs"/>
                <w:spacing w:val="0"/>
                <w:sz w:val="24"/>
                <w:szCs w:val="24"/>
                <w:rtl/>
              </w:rPr>
            </w:pPr>
            <w:r>
              <w:rPr>
                <w:rFonts w:hint="cs"/>
                <w:spacing w:val="0"/>
                <w:sz w:val="24"/>
                <w:szCs w:val="24"/>
                <w:rtl/>
              </w:rPr>
              <w:t>2</w:t>
            </w:r>
            <w:proofErr w:type="spellStart"/>
            <w:r>
              <w:rPr>
                <w:rFonts w:hint="cs"/>
                <w:spacing w:val="0"/>
                <w:sz w:val="24"/>
                <w:szCs w:val="24"/>
                <w:rtl/>
              </w:rPr>
              <w:t>5</w:t>
            </w:r>
            <w:proofErr w:type="spellEnd"/>
            <w:r>
              <w:rPr>
                <w:rFonts w:hint="cs"/>
                <w:spacing w:val="0"/>
                <w:sz w:val="24"/>
                <w:szCs w:val="24"/>
                <w:rtl/>
              </w:rPr>
              <w:t>.4</w:t>
            </w:r>
          </w:p>
        </w:tc>
      </w:tr>
      <w:tr w:rsidR="00DC5B03" w:rsidTr="00DC5B03">
        <w:tblPrEx>
          <w:tblCellMar>
            <w:top w:w="0" w:type="dxa"/>
            <w:bottom w:w="0" w:type="dxa"/>
          </w:tblCellMar>
        </w:tblPrEx>
        <w:trPr>
          <w:cantSplit/>
        </w:trPr>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10</w:t>
            </w:r>
          </w:p>
        </w:tc>
        <w:tc>
          <w:tcPr>
            <w:tcW w:w="841"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5.7</w:t>
            </w:r>
          </w:p>
        </w:tc>
        <w:tc>
          <w:tcPr>
            <w:tcW w:w="732"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7.8</w:t>
            </w:r>
          </w:p>
        </w:tc>
        <w:tc>
          <w:tcPr>
            <w:tcW w:w="1127" w:type="dxa"/>
            <w:tcBorders>
              <w:top w:val="nil"/>
              <w:bottom w:val="nil"/>
            </w:tcBorders>
            <w:vAlign w:val="center"/>
          </w:tcPr>
          <w:p w:rsidR="00DC5B03" w:rsidRDefault="00DC5B03">
            <w:pPr>
              <w:spacing w:before="0" w:after="80" w:line="320" w:lineRule="exact"/>
              <w:ind w:left="91"/>
              <w:jc w:val="both"/>
              <w:rPr>
                <w:rFonts w:hint="cs"/>
                <w:spacing w:val="0"/>
                <w:sz w:val="24"/>
                <w:szCs w:val="24"/>
                <w:rtl/>
              </w:rPr>
            </w:pPr>
            <w:r>
              <w:rPr>
                <w:rFonts w:hint="cs"/>
                <w:spacing w:val="0"/>
                <w:sz w:val="24"/>
                <w:szCs w:val="24"/>
                <w:rtl/>
              </w:rPr>
              <w:t>6.8</w:t>
            </w:r>
          </w:p>
        </w:tc>
        <w:tc>
          <w:tcPr>
            <w:tcW w:w="72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17.0</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42.4</w:t>
            </w:r>
          </w:p>
        </w:tc>
        <w:tc>
          <w:tcPr>
            <w:tcW w:w="1080" w:type="dxa"/>
            <w:tcBorders>
              <w:top w:val="nil"/>
              <w:bottom w:val="nil"/>
            </w:tcBorders>
            <w:vAlign w:val="center"/>
          </w:tcPr>
          <w:p w:rsidR="00DC5B03" w:rsidRDefault="00DC5B03">
            <w:pPr>
              <w:spacing w:before="0" w:after="80" w:line="320" w:lineRule="exact"/>
              <w:ind w:left="44"/>
              <w:jc w:val="both"/>
              <w:rPr>
                <w:rFonts w:hint="cs"/>
                <w:spacing w:val="0"/>
                <w:sz w:val="24"/>
                <w:szCs w:val="24"/>
                <w:rtl/>
              </w:rPr>
            </w:pPr>
            <w:r>
              <w:rPr>
                <w:rFonts w:hint="cs"/>
                <w:spacing w:val="0"/>
                <w:sz w:val="24"/>
                <w:szCs w:val="24"/>
                <w:rtl/>
              </w:rPr>
              <w:t>29.3</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14.1</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35.2</w:t>
            </w:r>
          </w:p>
        </w:tc>
        <w:tc>
          <w:tcPr>
            <w:tcW w:w="1108" w:type="dxa"/>
            <w:tcBorders>
              <w:top w:val="nil"/>
              <w:bottom w:val="nil"/>
            </w:tcBorders>
            <w:vAlign w:val="center"/>
          </w:tcPr>
          <w:p w:rsidR="00DC5B03" w:rsidRDefault="00DC5B03">
            <w:pPr>
              <w:spacing w:before="0" w:after="80" w:line="320" w:lineRule="exact"/>
              <w:ind w:left="72"/>
              <w:jc w:val="both"/>
              <w:rPr>
                <w:rFonts w:hint="cs"/>
                <w:spacing w:val="0"/>
                <w:sz w:val="24"/>
                <w:szCs w:val="24"/>
                <w:rtl/>
              </w:rPr>
            </w:pPr>
            <w:r>
              <w:rPr>
                <w:rFonts w:hint="cs"/>
                <w:spacing w:val="0"/>
                <w:sz w:val="24"/>
                <w:szCs w:val="24"/>
                <w:rtl/>
              </w:rPr>
              <w:t>24.8</w:t>
            </w:r>
          </w:p>
        </w:tc>
      </w:tr>
      <w:tr w:rsidR="00DC5B03" w:rsidTr="00DC5B03">
        <w:tblPrEx>
          <w:tblCellMar>
            <w:top w:w="0" w:type="dxa"/>
            <w:bottom w:w="0" w:type="dxa"/>
          </w:tblCellMar>
        </w:tblPrEx>
        <w:trPr>
          <w:cantSplit/>
        </w:trPr>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11</w:t>
            </w:r>
          </w:p>
        </w:tc>
        <w:tc>
          <w:tcPr>
            <w:tcW w:w="841"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5.8</w:t>
            </w:r>
          </w:p>
        </w:tc>
        <w:tc>
          <w:tcPr>
            <w:tcW w:w="732"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7.8</w:t>
            </w:r>
          </w:p>
        </w:tc>
        <w:tc>
          <w:tcPr>
            <w:tcW w:w="1127" w:type="dxa"/>
            <w:tcBorders>
              <w:top w:val="nil"/>
              <w:bottom w:val="nil"/>
            </w:tcBorders>
            <w:vAlign w:val="center"/>
          </w:tcPr>
          <w:p w:rsidR="00DC5B03" w:rsidRDefault="00DC5B03">
            <w:pPr>
              <w:spacing w:before="0" w:after="80" w:line="320" w:lineRule="exact"/>
              <w:ind w:left="91"/>
              <w:jc w:val="both"/>
              <w:rPr>
                <w:rFonts w:hint="cs"/>
                <w:spacing w:val="0"/>
                <w:sz w:val="24"/>
                <w:szCs w:val="24"/>
                <w:rtl/>
              </w:rPr>
            </w:pPr>
            <w:r>
              <w:rPr>
                <w:rFonts w:hint="cs"/>
                <w:spacing w:val="0"/>
                <w:sz w:val="24"/>
                <w:szCs w:val="24"/>
                <w:rtl/>
              </w:rPr>
              <w:t>6.8</w:t>
            </w:r>
          </w:p>
        </w:tc>
        <w:tc>
          <w:tcPr>
            <w:tcW w:w="72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12.1</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43.4</w:t>
            </w:r>
          </w:p>
        </w:tc>
        <w:tc>
          <w:tcPr>
            <w:tcW w:w="1080" w:type="dxa"/>
            <w:tcBorders>
              <w:top w:val="nil"/>
              <w:bottom w:val="nil"/>
            </w:tcBorders>
            <w:vAlign w:val="center"/>
          </w:tcPr>
          <w:p w:rsidR="00DC5B03" w:rsidRDefault="00DC5B03">
            <w:pPr>
              <w:spacing w:before="0" w:after="80" w:line="320" w:lineRule="exact"/>
              <w:ind w:left="44"/>
              <w:jc w:val="both"/>
              <w:rPr>
                <w:rFonts w:hint="cs"/>
                <w:spacing w:val="0"/>
                <w:sz w:val="24"/>
                <w:szCs w:val="24"/>
                <w:rtl/>
              </w:rPr>
            </w:pPr>
            <w:r>
              <w:rPr>
                <w:rFonts w:hint="cs"/>
                <w:spacing w:val="0"/>
                <w:sz w:val="24"/>
                <w:szCs w:val="24"/>
                <w:rtl/>
              </w:rPr>
              <w:t>26.3</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10.7</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33.8</w:t>
            </w:r>
          </w:p>
        </w:tc>
        <w:tc>
          <w:tcPr>
            <w:tcW w:w="1108" w:type="dxa"/>
            <w:tcBorders>
              <w:top w:val="nil"/>
              <w:bottom w:val="nil"/>
            </w:tcBorders>
            <w:vAlign w:val="center"/>
          </w:tcPr>
          <w:p w:rsidR="00DC5B03" w:rsidRDefault="00DC5B03">
            <w:pPr>
              <w:spacing w:before="0" w:after="80" w:line="320" w:lineRule="exact"/>
              <w:ind w:left="72"/>
              <w:jc w:val="both"/>
              <w:rPr>
                <w:rFonts w:hint="cs"/>
                <w:spacing w:val="0"/>
                <w:sz w:val="24"/>
                <w:szCs w:val="24"/>
                <w:rtl/>
              </w:rPr>
            </w:pPr>
            <w:r>
              <w:rPr>
                <w:rFonts w:hint="cs"/>
                <w:spacing w:val="0"/>
                <w:sz w:val="24"/>
                <w:szCs w:val="24"/>
                <w:rtl/>
              </w:rPr>
              <w:t>21.6</w:t>
            </w:r>
          </w:p>
        </w:tc>
      </w:tr>
      <w:tr w:rsidR="00DC5B03" w:rsidTr="00DC5B03">
        <w:tblPrEx>
          <w:tblCellMar>
            <w:top w:w="0" w:type="dxa"/>
            <w:bottom w:w="0" w:type="dxa"/>
          </w:tblCellMar>
        </w:tblPrEx>
        <w:trPr>
          <w:cantSplit/>
        </w:trPr>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12</w:t>
            </w:r>
          </w:p>
        </w:tc>
        <w:tc>
          <w:tcPr>
            <w:tcW w:w="841" w:type="dxa"/>
            <w:tcBorders>
              <w:top w:val="nil"/>
              <w:bottom w:val="nil"/>
            </w:tcBorders>
            <w:vAlign w:val="center"/>
          </w:tcPr>
          <w:p w:rsidR="00DC5B03" w:rsidRDefault="00DC5B03">
            <w:pPr>
              <w:spacing w:before="0" w:after="80" w:line="320" w:lineRule="exact"/>
              <w:jc w:val="center"/>
              <w:rPr>
                <w:rFonts w:hint="cs"/>
                <w:spacing w:val="0"/>
                <w:sz w:val="24"/>
                <w:szCs w:val="24"/>
                <w:rtl/>
              </w:rPr>
            </w:pPr>
            <w:r>
              <w:rPr>
                <w:rFonts w:hint="cs"/>
                <w:spacing w:val="0"/>
                <w:sz w:val="24"/>
                <w:szCs w:val="24"/>
                <w:rtl/>
              </w:rPr>
              <w:t>7</w:t>
            </w:r>
          </w:p>
        </w:tc>
        <w:tc>
          <w:tcPr>
            <w:tcW w:w="732" w:type="dxa"/>
            <w:tcBorders>
              <w:top w:val="nil"/>
              <w:bottom w:val="nil"/>
            </w:tcBorders>
            <w:vAlign w:val="center"/>
          </w:tcPr>
          <w:p w:rsidR="00DC5B03" w:rsidRDefault="00DC5B03">
            <w:pPr>
              <w:spacing w:before="0" w:after="80" w:line="320" w:lineRule="exact"/>
              <w:jc w:val="center"/>
              <w:rPr>
                <w:rFonts w:hint="cs"/>
                <w:spacing w:val="0"/>
                <w:sz w:val="24"/>
                <w:szCs w:val="24"/>
                <w:rtl/>
              </w:rPr>
            </w:pPr>
            <w:r>
              <w:rPr>
                <w:rFonts w:hint="cs"/>
                <w:spacing w:val="0"/>
                <w:sz w:val="24"/>
                <w:szCs w:val="24"/>
                <w:rtl/>
              </w:rPr>
              <w:t>13</w:t>
            </w:r>
          </w:p>
        </w:tc>
        <w:tc>
          <w:tcPr>
            <w:tcW w:w="1127" w:type="dxa"/>
            <w:tcBorders>
              <w:top w:val="nil"/>
              <w:bottom w:val="nil"/>
            </w:tcBorders>
            <w:vAlign w:val="center"/>
          </w:tcPr>
          <w:p w:rsidR="00DC5B03" w:rsidRDefault="00DC5B03">
            <w:pPr>
              <w:spacing w:before="0" w:after="80" w:line="320" w:lineRule="exact"/>
              <w:ind w:left="91" w:firstLine="91"/>
              <w:jc w:val="both"/>
              <w:rPr>
                <w:rFonts w:hint="cs"/>
                <w:spacing w:val="0"/>
                <w:sz w:val="24"/>
                <w:szCs w:val="24"/>
                <w:rtl/>
              </w:rPr>
            </w:pPr>
            <w:r>
              <w:rPr>
                <w:rFonts w:hint="cs"/>
                <w:spacing w:val="0"/>
                <w:sz w:val="24"/>
                <w:szCs w:val="24"/>
                <w:rtl/>
              </w:rPr>
              <w:t>10</w:t>
            </w:r>
          </w:p>
        </w:tc>
        <w:tc>
          <w:tcPr>
            <w:tcW w:w="720" w:type="dxa"/>
            <w:tcBorders>
              <w:top w:val="nil"/>
              <w:bottom w:val="nil"/>
            </w:tcBorders>
            <w:vAlign w:val="center"/>
          </w:tcPr>
          <w:p w:rsidR="00DC5B03" w:rsidRDefault="00DC5B03">
            <w:pPr>
              <w:spacing w:before="0" w:after="80" w:line="320" w:lineRule="exact"/>
              <w:jc w:val="center"/>
              <w:rPr>
                <w:rFonts w:hint="cs"/>
                <w:spacing w:val="0"/>
                <w:sz w:val="24"/>
                <w:szCs w:val="24"/>
                <w:rtl/>
              </w:rPr>
            </w:pPr>
            <w:r>
              <w:rPr>
                <w:rFonts w:hint="cs"/>
                <w:spacing w:val="0"/>
                <w:sz w:val="24"/>
                <w:szCs w:val="24"/>
                <w:rtl/>
              </w:rPr>
              <w:t>14</w:t>
            </w:r>
          </w:p>
        </w:tc>
        <w:tc>
          <w:tcPr>
            <w:tcW w:w="900" w:type="dxa"/>
            <w:tcBorders>
              <w:top w:val="nil"/>
              <w:bottom w:val="nil"/>
            </w:tcBorders>
            <w:vAlign w:val="center"/>
          </w:tcPr>
          <w:p w:rsidR="00DC5B03" w:rsidRDefault="00DC5B03">
            <w:pPr>
              <w:spacing w:before="0" w:after="80" w:line="320" w:lineRule="exact"/>
              <w:jc w:val="center"/>
              <w:rPr>
                <w:rFonts w:hint="cs"/>
                <w:spacing w:val="0"/>
                <w:sz w:val="24"/>
                <w:szCs w:val="24"/>
                <w:rtl/>
              </w:rPr>
            </w:pPr>
            <w:r>
              <w:rPr>
                <w:rFonts w:hint="cs"/>
                <w:spacing w:val="0"/>
                <w:sz w:val="24"/>
                <w:szCs w:val="24"/>
                <w:rtl/>
              </w:rPr>
              <w:t>51</w:t>
            </w:r>
          </w:p>
        </w:tc>
        <w:tc>
          <w:tcPr>
            <w:tcW w:w="1080" w:type="dxa"/>
            <w:tcBorders>
              <w:top w:val="nil"/>
              <w:bottom w:val="nil"/>
            </w:tcBorders>
            <w:vAlign w:val="center"/>
          </w:tcPr>
          <w:p w:rsidR="00DC5B03" w:rsidRDefault="00DC5B03">
            <w:pPr>
              <w:spacing w:before="0" w:after="80" w:line="320" w:lineRule="exact"/>
              <w:ind w:left="44" w:firstLine="72"/>
              <w:jc w:val="both"/>
              <w:rPr>
                <w:rFonts w:hint="cs"/>
                <w:spacing w:val="0"/>
                <w:sz w:val="24"/>
                <w:szCs w:val="24"/>
                <w:rtl/>
              </w:rPr>
            </w:pPr>
            <w:r>
              <w:rPr>
                <w:rFonts w:hint="cs"/>
                <w:spacing w:val="0"/>
                <w:sz w:val="24"/>
                <w:szCs w:val="24"/>
                <w:rtl/>
              </w:rPr>
              <w:t>32</w:t>
            </w:r>
          </w:p>
        </w:tc>
        <w:tc>
          <w:tcPr>
            <w:tcW w:w="900" w:type="dxa"/>
            <w:tcBorders>
              <w:top w:val="nil"/>
              <w:bottom w:val="nil"/>
            </w:tcBorders>
            <w:vAlign w:val="center"/>
          </w:tcPr>
          <w:p w:rsidR="00DC5B03" w:rsidRDefault="00DC5B03">
            <w:pPr>
              <w:spacing w:before="0" w:after="80" w:line="320" w:lineRule="exact"/>
              <w:jc w:val="center"/>
              <w:rPr>
                <w:rFonts w:hint="cs"/>
                <w:spacing w:val="0"/>
                <w:sz w:val="24"/>
                <w:szCs w:val="24"/>
                <w:rtl/>
              </w:rPr>
            </w:pPr>
            <w:r>
              <w:rPr>
                <w:rFonts w:hint="cs"/>
                <w:spacing w:val="0"/>
                <w:sz w:val="24"/>
                <w:szCs w:val="24"/>
                <w:rtl/>
              </w:rPr>
              <w:t>13</w:t>
            </w:r>
          </w:p>
        </w:tc>
        <w:tc>
          <w:tcPr>
            <w:tcW w:w="900" w:type="dxa"/>
            <w:tcBorders>
              <w:top w:val="nil"/>
              <w:bottom w:val="nil"/>
            </w:tcBorders>
            <w:vAlign w:val="center"/>
          </w:tcPr>
          <w:p w:rsidR="00DC5B03" w:rsidRDefault="00DC5B03">
            <w:pPr>
              <w:spacing w:before="0" w:after="80" w:line="320" w:lineRule="exact"/>
              <w:jc w:val="center"/>
              <w:rPr>
                <w:rFonts w:hint="cs"/>
                <w:spacing w:val="0"/>
                <w:sz w:val="24"/>
                <w:szCs w:val="24"/>
                <w:rtl/>
              </w:rPr>
            </w:pPr>
            <w:r>
              <w:rPr>
                <w:rFonts w:hint="cs"/>
                <w:spacing w:val="0"/>
                <w:sz w:val="24"/>
                <w:szCs w:val="24"/>
                <w:rtl/>
              </w:rPr>
              <w:t>43</w:t>
            </w:r>
          </w:p>
        </w:tc>
        <w:tc>
          <w:tcPr>
            <w:tcW w:w="1108" w:type="dxa"/>
            <w:tcBorders>
              <w:top w:val="nil"/>
              <w:bottom w:val="nil"/>
            </w:tcBorders>
            <w:vAlign w:val="center"/>
          </w:tcPr>
          <w:p w:rsidR="00DC5B03" w:rsidRDefault="00DC5B03">
            <w:pPr>
              <w:spacing w:before="0" w:after="80" w:line="320" w:lineRule="exact"/>
              <w:ind w:left="72" w:firstLine="72"/>
              <w:jc w:val="both"/>
              <w:rPr>
                <w:rFonts w:hint="cs"/>
                <w:spacing w:val="0"/>
                <w:sz w:val="24"/>
                <w:szCs w:val="24"/>
                <w:rtl/>
              </w:rPr>
            </w:pPr>
            <w:r>
              <w:rPr>
                <w:rFonts w:hint="cs"/>
                <w:spacing w:val="0"/>
                <w:sz w:val="24"/>
                <w:szCs w:val="24"/>
                <w:rtl/>
              </w:rPr>
              <w:t>27</w:t>
            </w:r>
          </w:p>
        </w:tc>
      </w:tr>
      <w:tr w:rsidR="00DC5B03" w:rsidTr="00DC5B03">
        <w:tblPrEx>
          <w:tblCellMar>
            <w:top w:w="0" w:type="dxa"/>
            <w:bottom w:w="0" w:type="dxa"/>
          </w:tblCellMar>
        </w:tblPrEx>
        <w:trPr>
          <w:cantSplit/>
        </w:trPr>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13</w:t>
            </w:r>
          </w:p>
        </w:tc>
        <w:tc>
          <w:tcPr>
            <w:tcW w:w="841"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10.1</w:t>
            </w:r>
          </w:p>
        </w:tc>
        <w:tc>
          <w:tcPr>
            <w:tcW w:w="732"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16.0</w:t>
            </w:r>
          </w:p>
        </w:tc>
        <w:tc>
          <w:tcPr>
            <w:tcW w:w="1127" w:type="dxa"/>
            <w:tcBorders>
              <w:top w:val="nil"/>
              <w:bottom w:val="nil"/>
            </w:tcBorders>
            <w:vAlign w:val="center"/>
          </w:tcPr>
          <w:p w:rsidR="00DC5B03" w:rsidRDefault="00DC5B03">
            <w:pPr>
              <w:spacing w:before="0" w:after="80" w:line="320" w:lineRule="exact"/>
              <w:ind w:left="91"/>
              <w:jc w:val="both"/>
              <w:rPr>
                <w:rFonts w:hint="cs"/>
                <w:spacing w:val="0"/>
                <w:sz w:val="24"/>
                <w:szCs w:val="24"/>
                <w:rtl/>
              </w:rPr>
            </w:pPr>
            <w:r>
              <w:rPr>
                <w:rFonts w:hint="cs"/>
                <w:spacing w:val="0"/>
                <w:sz w:val="24"/>
                <w:szCs w:val="24"/>
                <w:rtl/>
              </w:rPr>
              <w:t>12.9</w:t>
            </w:r>
          </w:p>
        </w:tc>
        <w:tc>
          <w:tcPr>
            <w:tcW w:w="72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17.4</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59.3</w:t>
            </w:r>
          </w:p>
        </w:tc>
        <w:tc>
          <w:tcPr>
            <w:tcW w:w="1080" w:type="dxa"/>
            <w:tcBorders>
              <w:top w:val="nil"/>
              <w:bottom w:val="nil"/>
            </w:tcBorders>
            <w:vAlign w:val="center"/>
          </w:tcPr>
          <w:p w:rsidR="00DC5B03" w:rsidRDefault="00DC5B03">
            <w:pPr>
              <w:spacing w:before="0" w:after="80" w:line="320" w:lineRule="exact"/>
              <w:ind w:left="44"/>
              <w:jc w:val="both"/>
              <w:rPr>
                <w:rFonts w:hint="cs"/>
                <w:spacing w:val="0"/>
                <w:sz w:val="24"/>
                <w:szCs w:val="24"/>
                <w:rtl/>
              </w:rPr>
            </w:pPr>
            <w:r>
              <w:rPr>
                <w:rFonts w:hint="cs"/>
                <w:spacing w:val="0"/>
                <w:sz w:val="24"/>
                <w:szCs w:val="24"/>
                <w:rtl/>
              </w:rPr>
              <w:t>37.8</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15.7</w:t>
            </w:r>
          </w:p>
        </w:tc>
        <w:tc>
          <w:tcPr>
            <w:tcW w:w="900" w:type="dxa"/>
            <w:tcBorders>
              <w:top w:val="nil"/>
              <w:bottom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50.0</w:t>
            </w:r>
          </w:p>
        </w:tc>
        <w:tc>
          <w:tcPr>
            <w:tcW w:w="1108" w:type="dxa"/>
            <w:tcBorders>
              <w:top w:val="nil"/>
              <w:bottom w:val="nil"/>
            </w:tcBorders>
            <w:vAlign w:val="center"/>
          </w:tcPr>
          <w:p w:rsidR="00DC5B03" w:rsidRDefault="00DC5B03">
            <w:pPr>
              <w:spacing w:before="0" w:after="80" w:line="320" w:lineRule="exact"/>
              <w:ind w:left="72"/>
              <w:jc w:val="both"/>
              <w:rPr>
                <w:rFonts w:hint="cs"/>
                <w:spacing w:val="0"/>
                <w:sz w:val="24"/>
                <w:szCs w:val="24"/>
                <w:rtl/>
              </w:rPr>
            </w:pPr>
            <w:r>
              <w:rPr>
                <w:rFonts w:hint="cs"/>
                <w:spacing w:val="0"/>
                <w:sz w:val="24"/>
                <w:szCs w:val="24"/>
                <w:rtl/>
              </w:rPr>
              <w:t>32.3</w:t>
            </w:r>
          </w:p>
        </w:tc>
      </w:tr>
      <w:tr w:rsidR="00DC5B03" w:rsidTr="00DC5B03">
        <w:tblPrEx>
          <w:tblCellMar>
            <w:top w:w="0" w:type="dxa"/>
            <w:bottom w:w="0" w:type="dxa"/>
          </w:tblCellMar>
        </w:tblPrEx>
        <w:trPr>
          <w:cantSplit/>
        </w:trPr>
        <w:tc>
          <w:tcPr>
            <w:tcW w:w="900" w:type="dxa"/>
            <w:tcBorders>
              <w:top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14</w:t>
            </w:r>
          </w:p>
        </w:tc>
        <w:tc>
          <w:tcPr>
            <w:tcW w:w="841" w:type="dxa"/>
            <w:tcBorders>
              <w:top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13.9</w:t>
            </w:r>
          </w:p>
        </w:tc>
        <w:tc>
          <w:tcPr>
            <w:tcW w:w="732" w:type="dxa"/>
            <w:tcBorders>
              <w:top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20.7</w:t>
            </w:r>
          </w:p>
        </w:tc>
        <w:tc>
          <w:tcPr>
            <w:tcW w:w="1127" w:type="dxa"/>
            <w:tcBorders>
              <w:top w:val="nil"/>
            </w:tcBorders>
            <w:vAlign w:val="center"/>
          </w:tcPr>
          <w:p w:rsidR="00DC5B03" w:rsidRDefault="00DC5B03">
            <w:pPr>
              <w:spacing w:before="0" w:after="80" w:line="320" w:lineRule="exact"/>
              <w:ind w:left="91"/>
              <w:jc w:val="both"/>
              <w:rPr>
                <w:rFonts w:hint="cs"/>
                <w:spacing w:val="0"/>
                <w:sz w:val="24"/>
                <w:szCs w:val="24"/>
                <w:rtl/>
              </w:rPr>
            </w:pPr>
            <w:r>
              <w:rPr>
                <w:rFonts w:hint="cs"/>
                <w:spacing w:val="0"/>
                <w:sz w:val="24"/>
                <w:szCs w:val="24"/>
                <w:rtl/>
              </w:rPr>
              <w:t>17.5</w:t>
            </w:r>
          </w:p>
        </w:tc>
        <w:tc>
          <w:tcPr>
            <w:tcW w:w="720" w:type="dxa"/>
            <w:tcBorders>
              <w:top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20.8</w:t>
            </w:r>
          </w:p>
        </w:tc>
        <w:tc>
          <w:tcPr>
            <w:tcW w:w="900" w:type="dxa"/>
            <w:tcBorders>
              <w:top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67.3</w:t>
            </w:r>
          </w:p>
        </w:tc>
        <w:tc>
          <w:tcPr>
            <w:tcW w:w="1080" w:type="dxa"/>
            <w:tcBorders>
              <w:top w:val="nil"/>
            </w:tcBorders>
            <w:vAlign w:val="center"/>
          </w:tcPr>
          <w:p w:rsidR="00DC5B03" w:rsidRDefault="00DC5B03">
            <w:pPr>
              <w:spacing w:before="0" w:after="80" w:line="320" w:lineRule="exact"/>
              <w:ind w:left="44"/>
              <w:jc w:val="both"/>
              <w:rPr>
                <w:rFonts w:hint="cs"/>
                <w:spacing w:val="0"/>
                <w:sz w:val="24"/>
                <w:szCs w:val="24"/>
                <w:rtl/>
              </w:rPr>
            </w:pPr>
            <w:r>
              <w:rPr>
                <w:rFonts w:hint="cs"/>
                <w:spacing w:val="0"/>
                <w:sz w:val="24"/>
                <w:szCs w:val="24"/>
                <w:rtl/>
              </w:rPr>
              <w:t>43.9</w:t>
            </w:r>
          </w:p>
        </w:tc>
        <w:tc>
          <w:tcPr>
            <w:tcW w:w="900" w:type="dxa"/>
            <w:tcBorders>
              <w:top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19.2</w:t>
            </w:r>
          </w:p>
        </w:tc>
        <w:tc>
          <w:tcPr>
            <w:tcW w:w="900" w:type="dxa"/>
            <w:tcBorders>
              <w:top w:val="nil"/>
            </w:tcBorders>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55.0</w:t>
            </w:r>
          </w:p>
        </w:tc>
        <w:tc>
          <w:tcPr>
            <w:tcW w:w="1108" w:type="dxa"/>
            <w:tcBorders>
              <w:top w:val="nil"/>
            </w:tcBorders>
            <w:vAlign w:val="center"/>
          </w:tcPr>
          <w:p w:rsidR="00DC5B03" w:rsidRDefault="00DC5B03">
            <w:pPr>
              <w:spacing w:before="0" w:after="80" w:line="320" w:lineRule="exact"/>
              <w:ind w:left="72"/>
              <w:jc w:val="both"/>
              <w:rPr>
                <w:rFonts w:hint="cs"/>
                <w:spacing w:val="0"/>
                <w:sz w:val="24"/>
                <w:szCs w:val="24"/>
                <w:rtl/>
              </w:rPr>
            </w:pPr>
            <w:r>
              <w:rPr>
                <w:rFonts w:hint="cs"/>
                <w:spacing w:val="0"/>
                <w:sz w:val="24"/>
                <w:szCs w:val="24"/>
                <w:rtl/>
              </w:rPr>
              <w:t>37.3</w:t>
            </w:r>
          </w:p>
        </w:tc>
      </w:tr>
      <w:tr w:rsidR="00DC5B03" w:rsidTr="00DC5B03">
        <w:tblPrEx>
          <w:tblCellMar>
            <w:top w:w="0" w:type="dxa"/>
            <w:bottom w:w="0" w:type="dxa"/>
          </w:tblCellMar>
        </w:tblPrEx>
        <w:trPr>
          <w:cantSplit/>
        </w:trPr>
        <w:tc>
          <w:tcPr>
            <w:tcW w:w="900" w:type="dxa"/>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المجموع</w:t>
            </w:r>
          </w:p>
        </w:tc>
        <w:tc>
          <w:tcPr>
            <w:tcW w:w="841" w:type="dxa"/>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13.5</w:t>
            </w:r>
          </w:p>
        </w:tc>
        <w:tc>
          <w:tcPr>
            <w:tcW w:w="732" w:type="dxa"/>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16.4</w:t>
            </w:r>
          </w:p>
        </w:tc>
        <w:tc>
          <w:tcPr>
            <w:tcW w:w="1127" w:type="dxa"/>
            <w:vAlign w:val="center"/>
          </w:tcPr>
          <w:p w:rsidR="00DC5B03" w:rsidRDefault="00DC5B03">
            <w:pPr>
              <w:spacing w:before="0" w:after="80" w:line="320" w:lineRule="exact"/>
              <w:ind w:left="91"/>
              <w:jc w:val="both"/>
              <w:rPr>
                <w:rFonts w:hint="cs"/>
                <w:spacing w:val="0"/>
                <w:sz w:val="24"/>
                <w:szCs w:val="24"/>
                <w:rtl/>
              </w:rPr>
            </w:pPr>
            <w:r>
              <w:rPr>
                <w:rFonts w:hint="cs"/>
                <w:spacing w:val="0"/>
                <w:sz w:val="24"/>
                <w:szCs w:val="24"/>
                <w:rtl/>
              </w:rPr>
              <w:t>14.9</w:t>
            </w:r>
          </w:p>
        </w:tc>
        <w:tc>
          <w:tcPr>
            <w:tcW w:w="720" w:type="dxa"/>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25.5</w:t>
            </w:r>
          </w:p>
        </w:tc>
        <w:tc>
          <w:tcPr>
            <w:tcW w:w="900" w:type="dxa"/>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54.0</w:t>
            </w:r>
          </w:p>
        </w:tc>
        <w:tc>
          <w:tcPr>
            <w:tcW w:w="1080" w:type="dxa"/>
            <w:vAlign w:val="center"/>
          </w:tcPr>
          <w:p w:rsidR="00DC5B03" w:rsidRDefault="00DC5B03">
            <w:pPr>
              <w:spacing w:before="0" w:after="80" w:line="320" w:lineRule="exact"/>
              <w:ind w:left="44"/>
              <w:jc w:val="both"/>
              <w:rPr>
                <w:rFonts w:hint="cs"/>
                <w:spacing w:val="0"/>
                <w:sz w:val="24"/>
                <w:szCs w:val="24"/>
                <w:rtl/>
              </w:rPr>
            </w:pPr>
            <w:r>
              <w:rPr>
                <w:rFonts w:hint="cs"/>
                <w:spacing w:val="0"/>
                <w:sz w:val="24"/>
                <w:szCs w:val="24"/>
                <w:rtl/>
              </w:rPr>
              <w:t>39.3</w:t>
            </w:r>
          </w:p>
        </w:tc>
        <w:tc>
          <w:tcPr>
            <w:tcW w:w="900" w:type="dxa"/>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23.0</w:t>
            </w:r>
          </w:p>
        </w:tc>
        <w:tc>
          <w:tcPr>
            <w:tcW w:w="900" w:type="dxa"/>
            <w:vAlign w:val="center"/>
          </w:tcPr>
          <w:p w:rsidR="00DC5B03" w:rsidRDefault="00DC5B03">
            <w:pPr>
              <w:spacing w:before="0" w:after="80" w:line="320" w:lineRule="exact"/>
              <w:jc w:val="both"/>
              <w:rPr>
                <w:rFonts w:hint="cs"/>
                <w:spacing w:val="0"/>
                <w:sz w:val="24"/>
                <w:szCs w:val="24"/>
                <w:rtl/>
              </w:rPr>
            </w:pPr>
            <w:r>
              <w:rPr>
                <w:rFonts w:hint="cs"/>
                <w:spacing w:val="0"/>
                <w:sz w:val="24"/>
                <w:szCs w:val="24"/>
                <w:rtl/>
              </w:rPr>
              <w:t>45.8</w:t>
            </w:r>
          </w:p>
        </w:tc>
        <w:tc>
          <w:tcPr>
            <w:tcW w:w="1108" w:type="dxa"/>
            <w:vAlign w:val="center"/>
          </w:tcPr>
          <w:p w:rsidR="00DC5B03" w:rsidRDefault="00DC5B03">
            <w:pPr>
              <w:spacing w:before="0" w:after="80" w:line="320" w:lineRule="exact"/>
              <w:ind w:left="72"/>
              <w:jc w:val="both"/>
              <w:rPr>
                <w:rFonts w:hint="cs"/>
                <w:spacing w:val="0"/>
                <w:sz w:val="24"/>
                <w:szCs w:val="24"/>
                <w:rtl/>
              </w:rPr>
            </w:pPr>
            <w:r>
              <w:rPr>
                <w:rFonts w:hint="cs"/>
                <w:spacing w:val="0"/>
                <w:sz w:val="24"/>
                <w:szCs w:val="24"/>
                <w:rtl/>
              </w:rPr>
              <w:t>34.1</w:t>
            </w:r>
          </w:p>
        </w:tc>
      </w:tr>
    </w:tbl>
    <w:p w:rsidR="00000000" w:rsidRDefault="00DC5B03">
      <w:pPr>
        <w:spacing w:before="120" w:line="380" w:lineRule="exact"/>
        <w:jc w:val="both"/>
        <w:rPr>
          <w:rFonts w:hint="cs"/>
          <w:sz w:val="30"/>
          <w:szCs w:val="28"/>
          <w:rtl/>
        </w:rPr>
      </w:pPr>
      <w:r>
        <w:rPr>
          <w:rFonts w:hint="cs"/>
          <w:sz w:val="30"/>
          <w:szCs w:val="28"/>
          <w:rtl/>
        </w:rPr>
        <w:tab/>
      </w:r>
      <w:r>
        <w:rPr>
          <w:rFonts w:hint="cs"/>
          <w:i/>
          <w:iCs/>
          <w:sz w:val="30"/>
          <w:szCs w:val="28"/>
          <w:rtl/>
        </w:rPr>
        <w:t>المصدر</w:t>
      </w:r>
      <w:r>
        <w:rPr>
          <w:rFonts w:hint="cs"/>
          <w:sz w:val="30"/>
          <w:szCs w:val="28"/>
          <w:rtl/>
        </w:rPr>
        <w:t>:</w:t>
      </w:r>
      <w:r>
        <w:rPr>
          <w:rFonts w:hint="cs"/>
          <w:sz w:val="30"/>
          <w:szCs w:val="28"/>
          <w:rtl/>
        </w:rPr>
        <w:tab/>
        <w:t>الجهاز المركزي للإحصاء 2003.</w:t>
      </w:r>
    </w:p>
    <w:p w:rsidR="00000000" w:rsidRDefault="00DC5B03">
      <w:pPr>
        <w:spacing w:before="120" w:line="380" w:lineRule="exact"/>
        <w:jc w:val="both"/>
        <w:rPr>
          <w:sz w:val="30"/>
          <w:szCs w:val="28"/>
          <w:rtl/>
        </w:rPr>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pPr>
    </w:p>
    <w:p w:rsidR="00000000" w:rsidRDefault="00DC5B03">
      <w:pPr>
        <w:spacing w:before="0" w:line="380" w:lineRule="exact"/>
        <w:jc w:val="both"/>
        <w:rPr>
          <w:b/>
          <w:bCs/>
          <w:i/>
          <w:iCs/>
          <w:sz w:val="24"/>
          <w:szCs w:val="24"/>
          <w:rtl/>
        </w:rPr>
      </w:pPr>
      <w:r>
        <w:rPr>
          <w:b/>
          <w:bCs/>
          <w:i/>
          <w:iCs/>
          <w:noProof/>
          <w:sz w:val="20"/>
          <w:szCs w:val="24"/>
          <w:rtl/>
          <w:lang w:val="ar-SA"/>
        </w:rPr>
        <w:pict>
          <v:shape id="_x0000_s2167" type="#_x0000_t202" style="position:absolute;left:0;text-align:left;margin-left:683.65pt;margin-top:-17.85pt;width:45.2pt;height:119.6pt;z-index:25" strokecolor="white">
            <v:textbox style="layout-flow:vertical;mso-next-textbox:#_x0000_s2167">
              <w:txbxContent>
                <w:p w:rsidR="00000000" w:rsidRDefault="00DC5B03">
                  <w:pPr>
                    <w:pStyle w:val="Header"/>
                    <w:bidi w:val="0"/>
                  </w:pPr>
                  <w:r>
                    <w:t>CERD/C/YEM/16</w:t>
                  </w:r>
                </w:p>
                <w:p w:rsidR="00000000" w:rsidRDefault="00DC5B03">
                  <w:pPr>
                    <w:pStyle w:val="Header"/>
                    <w:bidi w:val="0"/>
                  </w:pPr>
                  <w:r>
                    <w:t>Page 99</w:t>
                  </w:r>
                </w:p>
                <w:p w:rsidR="00000000" w:rsidRDefault="00DC5B03">
                  <w:pPr>
                    <w:bidi w:val="0"/>
                    <w:spacing w:before="0" w:after="0"/>
                    <w:jc w:val="left"/>
                    <w:rPr>
                      <w:rtl/>
                    </w:rPr>
                  </w:pPr>
                </w:p>
              </w:txbxContent>
            </v:textbox>
            <w10:wrap type="topAndBottom"/>
          </v:shape>
        </w:pict>
      </w:r>
      <w:r>
        <w:rPr>
          <w:rFonts w:hint="cs"/>
          <w:b/>
          <w:bCs/>
          <w:i/>
          <w:iCs/>
          <w:sz w:val="24"/>
          <w:szCs w:val="24"/>
          <w:rtl/>
        </w:rPr>
        <w:t>توزيع المدارس الحكومية حسب نوع التعليم وعدد الفصول والطلاب والنوع والمحافظات للعام الدراسي 2002-2003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0"/>
        <w:gridCol w:w="890"/>
        <w:gridCol w:w="890"/>
        <w:gridCol w:w="870"/>
        <w:gridCol w:w="912"/>
        <w:gridCol w:w="891"/>
        <w:gridCol w:w="891"/>
        <w:gridCol w:w="891"/>
        <w:gridCol w:w="735"/>
        <w:gridCol w:w="1080"/>
        <w:gridCol w:w="900"/>
        <w:gridCol w:w="900"/>
        <w:gridCol w:w="900"/>
        <w:gridCol w:w="836"/>
        <w:gridCol w:w="892"/>
      </w:tblGrid>
      <w:tr w:rsidR="00DC5B03" w:rsidTr="00DC5B03">
        <w:tblPrEx>
          <w:tblCellMar>
            <w:top w:w="0" w:type="dxa"/>
            <w:bottom w:w="0" w:type="dxa"/>
          </w:tblCellMar>
        </w:tblPrEx>
        <w:trPr>
          <w:cantSplit/>
        </w:trPr>
        <w:tc>
          <w:tcPr>
            <w:tcW w:w="890" w:type="dxa"/>
            <w:vMerge w:val="restart"/>
            <w:tcBorders>
              <w:tr2bl w:val="single" w:sz="4" w:space="0" w:color="auto"/>
            </w:tcBorders>
          </w:tcPr>
          <w:p w:rsidR="00DC5B03" w:rsidRDefault="00DC5B03">
            <w:pPr>
              <w:spacing w:before="0" w:after="40" w:line="320" w:lineRule="exact"/>
              <w:jc w:val="both"/>
              <w:rPr>
                <w:spacing w:val="0"/>
                <w:sz w:val="18"/>
                <w:szCs w:val="18"/>
                <w:rtl/>
              </w:rPr>
            </w:pPr>
            <w:r>
              <w:rPr>
                <w:rFonts w:hint="cs"/>
                <w:spacing w:val="0"/>
                <w:sz w:val="20"/>
                <w:szCs w:val="20"/>
                <w:rtl/>
              </w:rPr>
              <w:t xml:space="preserve">    </w:t>
            </w:r>
            <w:r>
              <w:rPr>
                <w:rFonts w:hint="cs"/>
                <w:spacing w:val="0"/>
                <w:sz w:val="18"/>
                <w:szCs w:val="18"/>
                <w:rtl/>
              </w:rPr>
              <w:t>الصفوف</w:t>
            </w:r>
          </w:p>
          <w:p w:rsidR="00DC5B03" w:rsidRDefault="00DC5B03">
            <w:pPr>
              <w:spacing w:before="0" w:after="0" w:line="240" w:lineRule="exact"/>
              <w:jc w:val="both"/>
              <w:rPr>
                <w:rFonts w:hint="cs"/>
                <w:spacing w:val="0"/>
                <w:sz w:val="18"/>
                <w:szCs w:val="18"/>
                <w:rtl/>
              </w:rPr>
            </w:pPr>
          </w:p>
          <w:p w:rsidR="00DC5B03" w:rsidRDefault="00DC5B03">
            <w:pPr>
              <w:spacing w:after="0" w:line="240" w:lineRule="exact"/>
              <w:jc w:val="both"/>
              <w:rPr>
                <w:rFonts w:hint="cs"/>
                <w:spacing w:val="0"/>
                <w:sz w:val="20"/>
                <w:szCs w:val="20"/>
              </w:rPr>
            </w:pPr>
            <w:r>
              <w:rPr>
                <w:rFonts w:hint="cs"/>
                <w:spacing w:val="0"/>
                <w:sz w:val="18"/>
                <w:szCs w:val="18"/>
                <w:rtl/>
              </w:rPr>
              <w:t>المحافظة</w:t>
            </w:r>
          </w:p>
        </w:tc>
        <w:tc>
          <w:tcPr>
            <w:tcW w:w="3562" w:type="dxa"/>
            <w:gridSpan w:val="4"/>
          </w:tcPr>
          <w:p w:rsidR="00DC5B03" w:rsidRDefault="00DC5B03">
            <w:pPr>
              <w:spacing w:before="0" w:after="40" w:line="320" w:lineRule="exact"/>
              <w:jc w:val="center"/>
              <w:rPr>
                <w:rFonts w:hint="cs"/>
                <w:spacing w:val="0"/>
                <w:sz w:val="18"/>
                <w:szCs w:val="18"/>
              </w:rPr>
            </w:pPr>
            <w:r>
              <w:rPr>
                <w:rFonts w:hint="cs"/>
                <w:spacing w:val="0"/>
                <w:sz w:val="18"/>
                <w:szCs w:val="18"/>
                <w:rtl/>
              </w:rPr>
              <w:t>أساسي</w:t>
            </w:r>
          </w:p>
        </w:tc>
        <w:tc>
          <w:tcPr>
            <w:tcW w:w="3408" w:type="dxa"/>
            <w:gridSpan w:val="4"/>
          </w:tcPr>
          <w:p w:rsidR="00DC5B03" w:rsidRDefault="00DC5B03">
            <w:pPr>
              <w:spacing w:before="0" w:after="40" w:line="320" w:lineRule="exact"/>
              <w:jc w:val="center"/>
              <w:rPr>
                <w:rFonts w:hint="cs"/>
                <w:spacing w:val="0"/>
                <w:sz w:val="18"/>
                <w:szCs w:val="18"/>
              </w:rPr>
            </w:pPr>
            <w:r>
              <w:rPr>
                <w:rFonts w:hint="cs"/>
                <w:spacing w:val="0"/>
                <w:sz w:val="18"/>
                <w:szCs w:val="18"/>
                <w:rtl/>
              </w:rPr>
              <w:t>ثانوي</w:t>
            </w:r>
          </w:p>
        </w:tc>
        <w:tc>
          <w:tcPr>
            <w:tcW w:w="1080" w:type="dxa"/>
            <w:vMerge w:val="restart"/>
          </w:tcPr>
          <w:p w:rsidR="00DC5B03" w:rsidRDefault="00DC5B03">
            <w:pPr>
              <w:spacing w:before="0" w:after="40" w:line="320" w:lineRule="exact"/>
              <w:jc w:val="center"/>
              <w:rPr>
                <w:rFonts w:hint="cs"/>
                <w:spacing w:val="0"/>
                <w:sz w:val="18"/>
                <w:szCs w:val="18"/>
              </w:rPr>
            </w:pPr>
            <w:r>
              <w:rPr>
                <w:rFonts w:hint="cs"/>
                <w:spacing w:val="0"/>
                <w:sz w:val="18"/>
                <w:szCs w:val="18"/>
                <w:rtl/>
              </w:rPr>
              <w:t>عدد المدارس أساسي + ثانوي</w:t>
            </w:r>
          </w:p>
        </w:tc>
        <w:tc>
          <w:tcPr>
            <w:tcW w:w="4428" w:type="dxa"/>
            <w:gridSpan w:val="5"/>
          </w:tcPr>
          <w:p w:rsidR="00DC5B03" w:rsidRDefault="00DC5B03">
            <w:pPr>
              <w:spacing w:before="0" w:after="40" w:line="320" w:lineRule="exact"/>
              <w:jc w:val="center"/>
              <w:rPr>
                <w:rFonts w:hint="cs"/>
                <w:spacing w:val="0"/>
                <w:sz w:val="18"/>
                <w:szCs w:val="18"/>
              </w:rPr>
            </w:pPr>
            <w:r>
              <w:rPr>
                <w:rFonts w:hint="cs"/>
                <w:spacing w:val="0"/>
                <w:sz w:val="18"/>
                <w:szCs w:val="18"/>
                <w:rtl/>
              </w:rPr>
              <w:t>المجموع</w:t>
            </w:r>
          </w:p>
        </w:tc>
      </w:tr>
      <w:tr w:rsidR="00DC5B03" w:rsidTr="00DC5B03">
        <w:tblPrEx>
          <w:tblCellMar>
            <w:top w:w="0" w:type="dxa"/>
            <w:bottom w:w="0" w:type="dxa"/>
          </w:tblCellMar>
        </w:tblPrEx>
        <w:trPr>
          <w:cantSplit/>
        </w:trPr>
        <w:tc>
          <w:tcPr>
            <w:tcW w:w="890" w:type="dxa"/>
            <w:vMerge/>
            <w:tcBorders>
              <w:tr2bl w:val="single" w:sz="4" w:space="0" w:color="auto"/>
            </w:tcBorders>
          </w:tcPr>
          <w:p w:rsidR="00DC5B03" w:rsidRDefault="00DC5B03">
            <w:pPr>
              <w:spacing w:before="0" w:after="40" w:line="320" w:lineRule="exact"/>
              <w:jc w:val="right"/>
              <w:rPr>
                <w:rFonts w:hint="cs"/>
                <w:spacing w:val="0"/>
                <w:sz w:val="20"/>
                <w:szCs w:val="20"/>
              </w:rPr>
            </w:pPr>
          </w:p>
        </w:tc>
        <w:tc>
          <w:tcPr>
            <w:tcW w:w="890" w:type="dxa"/>
            <w:tcBorders>
              <w:bottom w:val="nil"/>
            </w:tcBorders>
          </w:tcPr>
          <w:p w:rsidR="00DC5B03" w:rsidRDefault="00DC5B03">
            <w:pPr>
              <w:spacing w:before="0" w:after="40" w:line="320" w:lineRule="exact"/>
              <w:jc w:val="center"/>
              <w:rPr>
                <w:rFonts w:hint="cs"/>
                <w:spacing w:val="0"/>
                <w:sz w:val="18"/>
                <w:szCs w:val="18"/>
              </w:rPr>
            </w:pPr>
            <w:r>
              <w:rPr>
                <w:rFonts w:hint="cs"/>
                <w:spacing w:val="0"/>
                <w:sz w:val="18"/>
                <w:szCs w:val="18"/>
                <w:rtl/>
              </w:rPr>
              <w:t>عدد المدارس</w:t>
            </w:r>
          </w:p>
        </w:tc>
        <w:tc>
          <w:tcPr>
            <w:tcW w:w="890" w:type="dxa"/>
            <w:tcBorders>
              <w:bottom w:val="nil"/>
            </w:tcBorders>
          </w:tcPr>
          <w:p w:rsidR="00DC5B03" w:rsidRDefault="00DC5B03">
            <w:pPr>
              <w:spacing w:before="0" w:after="40" w:line="320" w:lineRule="exact"/>
              <w:jc w:val="center"/>
              <w:rPr>
                <w:rFonts w:hint="cs"/>
                <w:spacing w:val="0"/>
                <w:sz w:val="18"/>
                <w:szCs w:val="18"/>
              </w:rPr>
            </w:pPr>
            <w:r>
              <w:rPr>
                <w:rFonts w:hint="cs"/>
                <w:spacing w:val="0"/>
                <w:sz w:val="18"/>
                <w:szCs w:val="18"/>
                <w:rtl/>
              </w:rPr>
              <w:t>عدد الفصول</w:t>
            </w:r>
          </w:p>
        </w:tc>
        <w:tc>
          <w:tcPr>
            <w:tcW w:w="1782" w:type="dxa"/>
            <w:gridSpan w:val="2"/>
          </w:tcPr>
          <w:p w:rsidR="00DC5B03" w:rsidRDefault="00DC5B03">
            <w:pPr>
              <w:spacing w:before="0" w:after="40" w:line="320" w:lineRule="exact"/>
              <w:jc w:val="center"/>
              <w:rPr>
                <w:rFonts w:hint="cs"/>
                <w:spacing w:val="0"/>
                <w:sz w:val="18"/>
                <w:szCs w:val="18"/>
              </w:rPr>
            </w:pPr>
            <w:r>
              <w:rPr>
                <w:rFonts w:hint="cs"/>
                <w:spacing w:val="0"/>
                <w:sz w:val="18"/>
                <w:szCs w:val="18"/>
                <w:rtl/>
              </w:rPr>
              <w:t>الطلاب</w:t>
            </w:r>
          </w:p>
        </w:tc>
        <w:tc>
          <w:tcPr>
            <w:tcW w:w="891" w:type="dxa"/>
            <w:tcBorders>
              <w:bottom w:val="nil"/>
            </w:tcBorders>
          </w:tcPr>
          <w:p w:rsidR="00DC5B03" w:rsidRDefault="00DC5B03">
            <w:pPr>
              <w:spacing w:before="0" w:after="40" w:line="320" w:lineRule="exact"/>
              <w:jc w:val="center"/>
              <w:rPr>
                <w:rFonts w:hint="cs"/>
                <w:spacing w:val="0"/>
                <w:sz w:val="18"/>
                <w:szCs w:val="18"/>
              </w:rPr>
            </w:pPr>
            <w:r>
              <w:rPr>
                <w:rFonts w:hint="cs"/>
                <w:spacing w:val="0"/>
                <w:sz w:val="18"/>
                <w:szCs w:val="18"/>
                <w:rtl/>
              </w:rPr>
              <w:t>عدد المدارس</w:t>
            </w:r>
          </w:p>
        </w:tc>
        <w:tc>
          <w:tcPr>
            <w:tcW w:w="891" w:type="dxa"/>
            <w:tcBorders>
              <w:bottom w:val="nil"/>
            </w:tcBorders>
          </w:tcPr>
          <w:p w:rsidR="00DC5B03" w:rsidRDefault="00DC5B03">
            <w:pPr>
              <w:spacing w:before="0" w:after="40" w:line="320" w:lineRule="exact"/>
              <w:jc w:val="center"/>
              <w:rPr>
                <w:rFonts w:hint="cs"/>
                <w:spacing w:val="0"/>
                <w:sz w:val="18"/>
                <w:szCs w:val="18"/>
              </w:rPr>
            </w:pPr>
            <w:r>
              <w:rPr>
                <w:rFonts w:hint="cs"/>
                <w:spacing w:val="0"/>
                <w:sz w:val="18"/>
                <w:szCs w:val="18"/>
                <w:rtl/>
              </w:rPr>
              <w:t>عدد الفصول</w:t>
            </w:r>
          </w:p>
        </w:tc>
        <w:tc>
          <w:tcPr>
            <w:tcW w:w="1626" w:type="dxa"/>
            <w:gridSpan w:val="2"/>
          </w:tcPr>
          <w:p w:rsidR="00DC5B03" w:rsidRDefault="00DC5B03">
            <w:pPr>
              <w:spacing w:before="0" w:after="40" w:line="320" w:lineRule="exact"/>
              <w:jc w:val="center"/>
              <w:rPr>
                <w:rFonts w:hint="cs"/>
                <w:spacing w:val="0"/>
                <w:sz w:val="18"/>
                <w:szCs w:val="18"/>
              </w:rPr>
            </w:pPr>
            <w:r>
              <w:rPr>
                <w:rFonts w:hint="cs"/>
                <w:spacing w:val="0"/>
                <w:sz w:val="18"/>
                <w:szCs w:val="18"/>
                <w:rtl/>
              </w:rPr>
              <w:t>الطلاب</w:t>
            </w:r>
          </w:p>
        </w:tc>
        <w:tc>
          <w:tcPr>
            <w:tcW w:w="1080" w:type="dxa"/>
            <w:vMerge/>
          </w:tcPr>
          <w:p w:rsidR="00DC5B03" w:rsidRDefault="00DC5B03">
            <w:pPr>
              <w:spacing w:before="0" w:after="40" w:line="320" w:lineRule="exact"/>
              <w:jc w:val="center"/>
              <w:rPr>
                <w:spacing w:val="0"/>
                <w:sz w:val="18"/>
                <w:szCs w:val="18"/>
              </w:rPr>
            </w:pPr>
          </w:p>
        </w:tc>
        <w:tc>
          <w:tcPr>
            <w:tcW w:w="900" w:type="dxa"/>
            <w:tcBorders>
              <w:bottom w:val="nil"/>
            </w:tcBorders>
          </w:tcPr>
          <w:p w:rsidR="00DC5B03" w:rsidRDefault="00DC5B03">
            <w:pPr>
              <w:spacing w:before="0" w:after="40" w:line="320" w:lineRule="exact"/>
              <w:jc w:val="center"/>
              <w:rPr>
                <w:rFonts w:hint="cs"/>
                <w:spacing w:val="0"/>
                <w:sz w:val="18"/>
                <w:szCs w:val="18"/>
              </w:rPr>
            </w:pPr>
            <w:r>
              <w:rPr>
                <w:rFonts w:hint="cs"/>
                <w:spacing w:val="0"/>
                <w:sz w:val="18"/>
                <w:szCs w:val="18"/>
                <w:rtl/>
              </w:rPr>
              <w:t>عدد المدارس</w:t>
            </w:r>
          </w:p>
        </w:tc>
        <w:tc>
          <w:tcPr>
            <w:tcW w:w="900" w:type="dxa"/>
            <w:tcBorders>
              <w:bottom w:val="nil"/>
            </w:tcBorders>
          </w:tcPr>
          <w:p w:rsidR="00DC5B03" w:rsidRDefault="00DC5B03">
            <w:pPr>
              <w:spacing w:before="0" w:after="40" w:line="320" w:lineRule="exact"/>
              <w:jc w:val="center"/>
              <w:rPr>
                <w:rFonts w:hint="cs"/>
                <w:spacing w:val="0"/>
                <w:sz w:val="18"/>
                <w:szCs w:val="18"/>
              </w:rPr>
            </w:pPr>
            <w:r>
              <w:rPr>
                <w:rFonts w:hint="cs"/>
                <w:spacing w:val="0"/>
                <w:sz w:val="18"/>
                <w:szCs w:val="18"/>
                <w:rtl/>
              </w:rPr>
              <w:t>الطلاب</w:t>
            </w:r>
          </w:p>
        </w:tc>
        <w:tc>
          <w:tcPr>
            <w:tcW w:w="2628" w:type="dxa"/>
            <w:gridSpan w:val="3"/>
          </w:tcPr>
          <w:p w:rsidR="00DC5B03" w:rsidRDefault="00DC5B03">
            <w:pPr>
              <w:spacing w:before="0" w:after="40" w:line="320" w:lineRule="exact"/>
              <w:jc w:val="center"/>
              <w:rPr>
                <w:rFonts w:hint="cs"/>
                <w:spacing w:val="0"/>
                <w:sz w:val="18"/>
                <w:szCs w:val="18"/>
              </w:rPr>
            </w:pPr>
            <w:r>
              <w:rPr>
                <w:rFonts w:hint="cs"/>
                <w:spacing w:val="0"/>
                <w:sz w:val="18"/>
                <w:szCs w:val="18"/>
                <w:rtl/>
              </w:rPr>
              <w:t>الطلاب</w:t>
            </w:r>
          </w:p>
        </w:tc>
      </w:tr>
      <w:tr w:rsidR="00DC5B03" w:rsidTr="00DC5B03">
        <w:tblPrEx>
          <w:tblCellMar>
            <w:top w:w="0" w:type="dxa"/>
            <w:bottom w:w="0" w:type="dxa"/>
          </w:tblCellMar>
        </w:tblPrEx>
        <w:trPr>
          <w:cantSplit/>
          <w:trHeight w:val="339"/>
        </w:trPr>
        <w:tc>
          <w:tcPr>
            <w:tcW w:w="890" w:type="dxa"/>
            <w:vMerge/>
            <w:tcBorders>
              <w:bottom w:val="single" w:sz="4" w:space="0" w:color="auto"/>
              <w:tr2bl w:val="single" w:sz="4" w:space="0" w:color="auto"/>
            </w:tcBorders>
          </w:tcPr>
          <w:p w:rsidR="00DC5B03" w:rsidRDefault="00DC5B03">
            <w:pPr>
              <w:spacing w:before="0" w:after="40" w:line="320" w:lineRule="exact"/>
              <w:jc w:val="both"/>
              <w:rPr>
                <w:spacing w:val="0"/>
                <w:sz w:val="20"/>
                <w:szCs w:val="20"/>
              </w:rPr>
            </w:pPr>
          </w:p>
        </w:tc>
        <w:tc>
          <w:tcPr>
            <w:tcW w:w="890" w:type="dxa"/>
            <w:tcBorders>
              <w:top w:val="nil"/>
              <w:bottom w:val="single" w:sz="4" w:space="0" w:color="auto"/>
              <w:right w:val="single" w:sz="4" w:space="0" w:color="auto"/>
            </w:tcBorders>
          </w:tcPr>
          <w:p w:rsidR="00DC5B03" w:rsidRDefault="00DC5B03">
            <w:pPr>
              <w:spacing w:before="0" w:after="40" w:line="320" w:lineRule="exact"/>
              <w:jc w:val="both"/>
              <w:rPr>
                <w:spacing w:val="0"/>
                <w:sz w:val="18"/>
                <w:szCs w:val="18"/>
              </w:rPr>
            </w:pPr>
          </w:p>
        </w:tc>
        <w:tc>
          <w:tcPr>
            <w:tcW w:w="890" w:type="dxa"/>
            <w:tcBorders>
              <w:top w:val="nil"/>
              <w:left w:val="single" w:sz="4" w:space="0" w:color="auto"/>
              <w:bottom w:val="single" w:sz="4" w:space="0" w:color="auto"/>
            </w:tcBorders>
          </w:tcPr>
          <w:p w:rsidR="00DC5B03" w:rsidRDefault="00DC5B03">
            <w:pPr>
              <w:spacing w:before="0" w:after="40" w:line="320" w:lineRule="exact"/>
              <w:jc w:val="both"/>
              <w:rPr>
                <w:spacing w:val="0"/>
                <w:sz w:val="18"/>
                <w:szCs w:val="18"/>
              </w:rPr>
            </w:pPr>
          </w:p>
        </w:tc>
        <w:tc>
          <w:tcPr>
            <w:tcW w:w="870" w:type="dxa"/>
            <w:tcBorders>
              <w:bottom w:val="single" w:sz="4" w:space="0" w:color="auto"/>
            </w:tcBorders>
          </w:tcPr>
          <w:p w:rsidR="00DC5B03" w:rsidRDefault="00DC5B03">
            <w:pPr>
              <w:spacing w:before="0" w:after="40" w:line="320" w:lineRule="exact"/>
              <w:jc w:val="center"/>
              <w:rPr>
                <w:rFonts w:hint="cs"/>
                <w:spacing w:val="0"/>
                <w:sz w:val="18"/>
                <w:szCs w:val="18"/>
              </w:rPr>
            </w:pPr>
            <w:r>
              <w:rPr>
                <w:rFonts w:hint="cs"/>
                <w:spacing w:val="0"/>
                <w:sz w:val="18"/>
                <w:szCs w:val="18"/>
                <w:rtl/>
              </w:rPr>
              <w:t>ذكور</w:t>
            </w:r>
          </w:p>
        </w:tc>
        <w:tc>
          <w:tcPr>
            <w:tcW w:w="912" w:type="dxa"/>
            <w:tcBorders>
              <w:bottom w:val="single" w:sz="4" w:space="0" w:color="auto"/>
            </w:tcBorders>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91" w:type="dxa"/>
            <w:tcBorders>
              <w:top w:val="nil"/>
              <w:bottom w:val="single" w:sz="4" w:space="0" w:color="auto"/>
              <w:right w:val="single" w:sz="4" w:space="0" w:color="auto"/>
            </w:tcBorders>
          </w:tcPr>
          <w:p w:rsidR="00DC5B03" w:rsidRDefault="00DC5B03">
            <w:pPr>
              <w:spacing w:before="0" w:after="40" w:line="320" w:lineRule="exact"/>
              <w:jc w:val="both"/>
              <w:rPr>
                <w:spacing w:val="0"/>
                <w:sz w:val="18"/>
                <w:szCs w:val="18"/>
              </w:rPr>
            </w:pPr>
          </w:p>
        </w:tc>
        <w:tc>
          <w:tcPr>
            <w:tcW w:w="891" w:type="dxa"/>
            <w:tcBorders>
              <w:top w:val="nil"/>
              <w:left w:val="single" w:sz="4" w:space="0" w:color="auto"/>
              <w:bottom w:val="single" w:sz="4" w:space="0" w:color="auto"/>
            </w:tcBorders>
          </w:tcPr>
          <w:p w:rsidR="00DC5B03" w:rsidRDefault="00DC5B03">
            <w:pPr>
              <w:spacing w:before="0" w:after="40" w:line="320" w:lineRule="exact"/>
              <w:jc w:val="both"/>
              <w:rPr>
                <w:spacing w:val="0"/>
                <w:sz w:val="18"/>
                <w:szCs w:val="18"/>
              </w:rPr>
            </w:pPr>
          </w:p>
        </w:tc>
        <w:tc>
          <w:tcPr>
            <w:tcW w:w="891" w:type="dxa"/>
            <w:tcBorders>
              <w:bottom w:val="single" w:sz="4" w:space="0" w:color="auto"/>
            </w:tcBorders>
          </w:tcPr>
          <w:p w:rsidR="00DC5B03" w:rsidRDefault="00DC5B03">
            <w:pPr>
              <w:spacing w:before="0" w:after="40" w:line="320" w:lineRule="exact"/>
              <w:jc w:val="center"/>
              <w:rPr>
                <w:rFonts w:hint="cs"/>
                <w:spacing w:val="0"/>
                <w:sz w:val="18"/>
                <w:szCs w:val="18"/>
              </w:rPr>
            </w:pPr>
            <w:r>
              <w:rPr>
                <w:rFonts w:hint="cs"/>
                <w:spacing w:val="0"/>
                <w:sz w:val="18"/>
                <w:szCs w:val="18"/>
                <w:rtl/>
              </w:rPr>
              <w:t>ذكور</w:t>
            </w:r>
          </w:p>
        </w:tc>
        <w:tc>
          <w:tcPr>
            <w:tcW w:w="735" w:type="dxa"/>
            <w:tcBorders>
              <w:bottom w:val="single" w:sz="4" w:space="0" w:color="auto"/>
            </w:tcBorders>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1080" w:type="dxa"/>
            <w:vMerge/>
            <w:tcBorders>
              <w:bottom w:val="single" w:sz="4" w:space="0" w:color="auto"/>
            </w:tcBorders>
          </w:tcPr>
          <w:p w:rsidR="00DC5B03" w:rsidRDefault="00DC5B03">
            <w:pPr>
              <w:spacing w:before="0" w:after="40" w:line="320" w:lineRule="exact"/>
              <w:jc w:val="both"/>
              <w:rPr>
                <w:spacing w:val="0"/>
                <w:sz w:val="18"/>
                <w:szCs w:val="18"/>
              </w:rPr>
            </w:pPr>
          </w:p>
        </w:tc>
        <w:tc>
          <w:tcPr>
            <w:tcW w:w="900" w:type="dxa"/>
            <w:tcBorders>
              <w:top w:val="nil"/>
              <w:bottom w:val="single" w:sz="4" w:space="0" w:color="auto"/>
              <w:right w:val="single" w:sz="4" w:space="0" w:color="auto"/>
            </w:tcBorders>
          </w:tcPr>
          <w:p w:rsidR="00DC5B03" w:rsidRDefault="00DC5B03">
            <w:pPr>
              <w:spacing w:before="0" w:after="40" w:line="320" w:lineRule="exact"/>
              <w:jc w:val="both"/>
              <w:rPr>
                <w:spacing w:val="0"/>
                <w:sz w:val="18"/>
                <w:szCs w:val="18"/>
              </w:rPr>
            </w:pPr>
          </w:p>
        </w:tc>
        <w:tc>
          <w:tcPr>
            <w:tcW w:w="900" w:type="dxa"/>
            <w:tcBorders>
              <w:top w:val="nil"/>
              <w:left w:val="single" w:sz="4" w:space="0" w:color="auto"/>
              <w:bottom w:val="single" w:sz="4" w:space="0" w:color="auto"/>
            </w:tcBorders>
          </w:tcPr>
          <w:p w:rsidR="00DC5B03" w:rsidRDefault="00DC5B03">
            <w:pPr>
              <w:spacing w:before="0" w:after="40" w:line="320" w:lineRule="exact"/>
              <w:jc w:val="both"/>
              <w:rPr>
                <w:spacing w:val="0"/>
                <w:sz w:val="18"/>
                <w:szCs w:val="18"/>
              </w:rPr>
            </w:pPr>
          </w:p>
        </w:tc>
        <w:tc>
          <w:tcPr>
            <w:tcW w:w="900" w:type="dxa"/>
            <w:tcBorders>
              <w:bottom w:val="single" w:sz="4" w:space="0" w:color="auto"/>
            </w:tcBorders>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36" w:type="dxa"/>
            <w:tcBorders>
              <w:bottom w:val="single" w:sz="4" w:space="0" w:color="auto"/>
            </w:tcBorders>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92" w:type="dxa"/>
            <w:tcBorders>
              <w:bottom w:val="single" w:sz="4" w:space="0" w:color="auto"/>
            </w:tcBorders>
          </w:tcPr>
          <w:p w:rsidR="00DC5B03" w:rsidRDefault="00DC5B03">
            <w:pPr>
              <w:spacing w:before="0" w:after="40" w:line="320" w:lineRule="exact"/>
              <w:jc w:val="center"/>
              <w:rPr>
                <w:rFonts w:hint="cs"/>
                <w:spacing w:val="0"/>
                <w:sz w:val="18"/>
                <w:szCs w:val="18"/>
              </w:rPr>
            </w:pPr>
            <w:r>
              <w:rPr>
                <w:rFonts w:hint="cs"/>
                <w:spacing w:val="0"/>
                <w:sz w:val="18"/>
                <w:szCs w:val="18"/>
                <w:rtl/>
              </w:rPr>
              <w:t>المجموع</w:t>
            </w:r>
          </w:p>
        </w:tc>
      </w:tr>
      <w:tr w:rsidR="00DC5B03" w:rsidTr="00DC5B03">
        <w:tblPrEx>
          <w:tblCellMar>
            <w:top w:w="0" w:type="dxa"/>
            <w:bottom w:w="0" w:type="dxa"/>
          </w:tblCellMar>
        </w:tblPrEx>
        <w:tc>
          <w:tcPr>
            <w:tcW w:w="890" w:type="dxa"/>
            <w:tcBorders>
              <w:bottom w:val="nil"/>
            </w:tcBorders>
          </w:tcPr>
          <w:p w:rsidR="00DC5B03" w:rsidRDefault="00DC5B03">
            <w:pPr>
              <w:spacing w:before="0" w:after="40" w:line="320" w:lineRule="exact"/>
              <w:jc w:val="both"/>
              <w:rPr>
                <w:rFonts w:hint="cs"/>
                <w:spacing w:val="-6"/>
                <w:sz w:val="20"/>
                <w:szCs w:val="20"/>
              </w:rPr>
            </w:pPr>
            <w:r>
              <w:rPr>
                <w:rFonts w:hint="cs"/>
                <w:spacing w:val="-6"/>
                <w:sz w:val="20"/>
                <w:szCs w:val="20"/>
                <w:rtl/>
              </w:rPr>
              <w:t>2000/01</w:t>
            </w:r>
          </w:p>
        </w:tc>
        <w:tc>
          <w:tcPr>
            <w:tcW w:w="890" w:type="dxa"/>
            <w:tcBorders>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930 9</w:t>
            </w:r>
          </w:p>
        </w:tc>
        <w:tc>
          <w:tcPr>
            <w:tcW w:w="890" w:type="dxa"/>
            <w:tcBorders>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788 116</w:t>
            </w:r>
          </w:p>
        </w:tc>
        <w:tc>
          <w:tcPr>
            <w:tcW w:w="870" w:type="dxa"/>
            <w:tcBorders>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278 185 2</w:t>
            </w:r>
          </w:p>
        </w:tc>
        <w:tc>
          <w:tcPr>
            <w:tcW w:w="912" w:type="dxa"/>
            <w:tcBorders>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230 216 1</w:t>
            </w:r>
          </w:p>
        </w:tc>
        <w:tc>
          <w:tcPr>
            <w:tcW w:w="891" w:type="dxa"/>
            <w:tcBorders>
              <w:bottom w:val="nil"/>
            </w:tcBorders>
          </w:tcPr>
          <w:p w:rsidR="00DC5B03" w:rsidRDefault="00DC5B03">
            <w:pPr>
              <w:spacing w:before="0" w:after="40" w:line="320" w:lineRule="exact"/>
              <w:jc w:val="center"/>
              <w:rPr>
                <w:rFonts w:hint="cs"/>
                <w:spacing w:val="-6"/>
                <w:sz w:val="18"/>
                <w:szCs w:val="18"/>
              </w:rPr>
            </w:pPr>
            <w:r>
              <w:rPr>
                <w:rFonts w:hint="cs"/>
                <w:spacing w:val="-6"/>
                <w:sz w:val="18"/>
                <w:szCs w:val="18"/>
                <w:rtl/>
              </w:rPr>
              <w:t>249</w:t>
            </w:r>
          </w:p>
        </w:tc>
        <w:tc>
          <w:tcPr>
            <w:tcW w:w="891" w:type="dxa"/>
            <w:tcBorders>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982 13</w:t>
            </w:r>
          </w:p>
        </w:tc>
        <w:tc>
          <w:tcPr>
            <w:tcW w:w="891" w:type="dxa"/>
            <w:tcBorders>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743 354</w:t>
            </w:r>
          </w:p>
        </w:tc>
        <w:tc>
          <w:tcPr>
            <w:tcW w:w="735" w:type="dxa"/>
            <w:tcBorders>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830 129</w:t>
            </w:r>
          </w:p>
        </w:tc>
        <w:tc>
          <w:tcPr>
            <w:tcW w:w="1080" w:type="dxa"/>
            <w:tcBorders>
              <w:top w:val="single" w:sz="4" w:space="0" w:color="auto"/>
              <w:bottom w:val="nil"/>
            </w:tcBorders>
          </w:tcPr>
          <w:p w:rsidR="00DC5B03" w:rsidRDefault="00DC5B03">
            <w:pPr>
              <w:spacing w:before="0" w:after="40" w:line="320" w:lineRule="exact"/>
              <w:jc w:val="center"/>
              <w:rPr>
                <w:rFonts w:hint="cs"/>
                <w:spacing w:val="-6"/>
                <w:sz w:val="18"/>
                <w:szCs w:val="18"/>
              </w:rPr>
            </w:pPr>
            <w:r>
              <w:rPr>
                <w:rFonts w:hint="cs"/>
                <w:spacing w:val="-6"/>
                <w:sz w:val="18"/>
                <w:szCs w:val="18"/>
                <w:rtl/>
              </w:rPr>
              <w:t>211 3</w:t>
            </w:r>
          </w:p>
        </w:tc>
        <w:tc>
          <w:tcPr>
            <w:tcW w:w="900" w:type="dxa"/>
            <w:tcBorders>
              <w:top w:val="single" w:sz="4" w:space="0" w:color="auto"/>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390 13</w:t>
            </w:r>
          </w:p>
        </w:tc>
        <w:tc>
          <w:tcPr>
            <w:tcW w:w="900" w:type="dxa"/>
            <w:tcBorders>
              <w:top w:val="single" w:sz="4" w:space="0" w:color="auto"/>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770 130</w:t>
            </w:r>
          </w:p>
        </w:tc>
        <w:tc>
          <w:tcPr>
            <w:tcW w:w="900" w:type="dxa"/>
            <w:tcBorders>
              <w:top w:val="single" w:sz="4" w:space="0" w:color="auto"/>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021 540 2</w:t>
            </w:r>
          </w:p>
        </w:tc>
        <w:tc>
          <w:tcPr>
            <w:tcW w:w="836" w:type="dxa"/>
            <w:tcBorders>
              <w:top w:val="single" w:sz="4" w:space="0" w:color="auto"/>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060 346 1</w:t>
            </w:r>
          </w:p>
        </w:tc>
        <w:tc>
          <w:tcPr>
            <w:tcW w:w="892" w:type="dxa"/>
            <w:tcBorders>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081 886 3</w:t>
            </w:r>
          </w:p>
        </w:tc>
      </w:tr>
      <w:tr w:rsidR="00DC5B03" w:rsidTr="00DC5B03">
        <w:tblPrEx>
          <w:tblCellMar>
            <w:top w:w="0" w:type="dxa"/>
            <w:bottom w:w="0" w:type="dxa"/>
          </w:tblCellMar>
        </w:tblPrEx>
        <w:tc>
          <w:tcPr>
            <w:tcW w:w="890" w:type="dxa"/>
            <w:tcBorders>
              <w:top w:val="nil"/>
              <w:bottom w:val="nil"/>
            </w:tcBorders>
          </w:tcPr>
          <w:p w:rsidR="00DC5B03" w:rsidRDefault="00DC5B03">
            <w:pPr>
              <w:spacing w:before="0" w:after="40" w:line="320" w:lineRule="exact"/>
              <w:jc w:val="both"/>
              <w:rPr>
                <w:rFonts w:hint="cs"/>
                <w:spacing w:val="-6"/>
                <w:sz w:val="20"/>
                <w:szCs w:val="20"/>
              </w:rPr>
            </w:pPr>
            <w:r>
              <w:rPr>
                <w:rFonts w:hint="cs"/>
                <w:spacing w:val="-6"/>
                <w:sz w:val="20"/>
                <w:szCs w:val="20"/>
                <w:rtl/>
              </w:rPr>
              <w:t>2001/02</w:t>
            </w:r>
          </w:p>
        </w:tc>
        <w:tc>
          <w:tcPr>
            <w:tcW w:w="890" w:type="dxa"/>
            <w:tcBorders>
              <w:top w:val="nil"/>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836 9</w:t>
            </w:r>
          </w:p>
        </w:tc>
        <w:tc>
          <w:tcPr>
            <w:tcW w:w="890" w:type="dxa"/>
            <w:tcBorders>
              <w:top w:val="nil"/>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141 115</w:t>
            </w:r>
          </w:p>
        </w:tc>
        <w:tc>
          <w:tcPr>
            <w:tcW w:w="870" w:type="dxa"/>
            <w:tcBorders>
              <w:top w:val="nil"/>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298 223 2</w:t>
            </w:r>
          </w:p>
        </w:tc>
        <w:tc>
          <w:tcPr>
            <w:tcW w:w="912" w:type="dxa"/>
            <w:tcBorders>
              <w:top w:val="nil"/>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820 129</w:t>
            </w:r>
          </w:p>
        </w:tc>
        <w:tc>
          <w:tcPr>
            <w:tcW w:w="891" w:type="dxa"/>
            <w:tcBorders>
              <w:top w:val="nil"/>
              <w:bottom w:val="nil"/>
            </w:tcBorders>
          </w:tcPr>
          <w:p w:rsidR="00DC5B03" w:rsidRDefault="00DC5B03">
            <w:pPr>
              <w:spacing w:before="0" w:after="40" w:line="320" w:lineRule="exact"/>
              <w:jc w:val="center"/>
              <w:rPr>
                <w:rFonts w:hint="cs"/>
                <w:spacing w:val="-6"/>
                <w:sz w:val="18"/>
                <w:szCs w:val="18"/>
              </w:rPr>
            </w:pPr>
            <w:r>
              <w:rPr>
                <w:rFonts w:hint="cs"/>
                <w:spacing w:val="-6"/>
                <w:sz w:val="18"/>
                <w:szCs w:val="18"/>
                <w:rtl/>
              </w:rPr>
              <w:t>251</w:t>
            </w:r>
          </w:p>
        </w:tc>
        <w:tc>
          <w:tcPr>
            <w:tcW w:w="891" w:type="dxa"/>
            <w:tcBorders>
              <w:top w:val="nil"/>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978 13</w:t>
            </w:r>
          </w:p>
        </w:tc>
        <w:tc>
          <w:tcPr>
            <w:tcW w:w="891" w:type="dxa"/>
            <w:tcBorders>
              <w:top w:val="nil"/>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643 369</w:t>
            </w:r>
          </w:p>
        </w:tc>
        <w:tc>
          <w:tcPr>
            <w:tcW w:w="735" w:type="dxa"/>
            <w:tcBorders>
              <w:top w:val="nil"/>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422 143</w:t>
            </w:r>
          </w:p>
        </w:tc>
        <w:tc>
          <w:tcPr>
            <w:tcW w:w="1080" w:type="dxa"/>
            <w:tcBorders>
              <w:top w:val="nil"/>
              <w:bottom w:val="nil"/>
            </w:tcBorders>
          </w:tcPr>
          <w:p w:rsidR="00DC5B03" w:rsidRDefault="00DC5B03">
            <w:pPr>
              <w:spacing w:before="0" w:after="40" w:line="320" w:lineRule="exact"/>
              <w:jc w:val="center"/>
              <w:rPr>
                <w:rFonts w:hint="cs"/>
                <w:spacing w:val="-6"/>
                <w:sz w:val="18"/>
                <w:szCs w:val="18"/>
              </w:rPr>
            </w:pPr>
            <w:r>
              <w:rPr>
                <w:rFonts w:hint="cs"/>
                <w:spacing w:val="-6"/>
                <w:sz w:val="18"/>
                <w:szCs w:val="18"/>
                <w:rtl/>
              </w:rPr>
              <w:t>212 3</w:t>
            </w:r>
          </w:p>
        </w:tc>
        <w:tc>
          <w:tcPr>
            <w:tcW w:w="900" w:type="dxa"/>
            <w:tcBorders>
              <w:top w:val="nil"/>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299 13</w:t>
            </w:r>
          </w:p>
        </w:tc>
        <w:tc>
          <w:tcPr>
            <w:tcW w:w="900" w:type="dxa"/>
            <w:tcBorders>
              <w:top w:val="nil"/>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119 129</w:t>
            </w:r>
          </w:p>
        </w:tc>
        <w:tc>
          <w:tcPr>
            <w:tcW w:w="900" w:type="dxa"/>
            <w:tcBorders>
              <w:top w:val="nil"/>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941 592 2</w:t>
            </w:r>
          </w:p>
        </w:tc>
        <w:tc>
          <w:tcPr>
            <w:tcW w:w="836" w:type="dxa"/>
            <w:tcBorders>
              <w:top w:val="nil"/>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242 438 1</w:t>
            </w:r>
          </w:p>
        </w:tc>
        <w:tc>
          <w:tcPr>
            <w:tcW w:w="892" w:type="dxa"/>
            <w:tcBorders>
              <w:top w:val="nil"/>
              <w:bottom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183 031 4</w:t>
            </w:r>
          </w:p>
        </w:tc>
      </w:tr>
      <w:tr w:rsidR="00DC5B03" w:rsidTr="00DC5B03">
        <w:tblPrEx>
          <w:tblCellMar>
            <w:top w:w="0" w:type="dxa"/>
            <w:bottom w:w="0" w:type="dxa"/>
          </w:tblCellMar>
        </w:tblPrEx>
        <w:tc>
          <w:tcPr>
            <w:tcW w:w="890" w:type="dxa"/>
            <w:tcBorders>
              <w:top w:val="nil"/>
            </w:tcBorders>
          </w:tcPr>
          <w:p w:rsidR="00DC5B03" w:rsidRDefault="00DC5B03">
            <w:pPr>
              <w:spacing w:before="0" w:after="40" w:line="320" w:lineRule="exact"/>
              <w:jc w:val="both"/>
              <w:rPr>
                <w:rFonts w:hint="cs"/>
                <w:spacing w:val="-6"/>
                <w:sz w:val="20"/>
                <w:szCs w:val="20"/>
              </w:rPr>
            </w:pPr>
            <w:r>
              <w:rPr>
                <w:rFonts w:hint="cs"/>
                <w:spacing w:val="-6"/>
                <w:sz w:val="20"/>
                <w:szCs w:val="20"/>
                <w:rtl/>
              </w:rPr>
              <w:t>2002/03</w:t>
            </w:r>
          </w:p>
        </w:tc>
        <w:tc>
          <w:tcPr>
            <w:tcW w:w="890" w:type="dxa"/>
            <w:tcBorders>
              <w:top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199 10</w:t>
            </w:r>
          </w:p>
        </w:tc>
        <w:tc>
          <w:tcPr>
            <w:tcW w:w="890" w:type="dxa"/>
            <w:tcBorders>
              <w:top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091 119</w:t>
            </w:r>
          </w:p>
        </w:tc>
        <w:tc>
          <w:tcPr>
            <w:tcW w:w="870" w:type="dxa"/>
            <w:tcBorders>
              <w:top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691 297 2</w:t>
            </w:r>
          </w:p>
        </w:tc>
        <w:tc>
          <w:tcPr>
            <w:tcW w:w="912" w:type="dxa"/>
            <w:tcBorders>
              <w:top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880 404 1</w:t>
            </w:r>
          </w:p>
        </w:tc>
        <w:tc>
          <w:tcPr>
            <w:tcW w:w="891" w:type="dxa"/>
            <w:tcBorders>
              <w:top w:val="nil"/>
            </w:tcBorders>
          </w:tcPr>
          <w:p w:rsidR="00DC5B03" w:rsidRDefault="00DC5B03">
            <w:pPr>
              <w:spacing w:before="0" w:after="40" w:line="320" w:lineRule="exact"/>
              <w:jc w:val="center"/>
              <w:rPr>
                <w:rFonts w:hint="cs"/>
                <w:spacing w:val="-6"/>
                <w:sz w:val="18"/>
                <w:szCs w:val="18"/>
              </w:rPr>
            </w:pPr>
            <w:r>
              <w:rPr>
                <w:rFonts w:hint="cs"/>
                <w:spacing w:val="-6"/>
                <w:sz w:val="18"/>
                <w:szCs w:val="18"/>
                <w:rtl/>
              </w:rPr>
              <w:t>280</w:t>
            </w:r>
          </w:p>
        </w:tc>
        <w:tc>
          <w:tcPr>
            <w:tcW w:w="891" w:type="dxa"/>
            <w:tcBorders>
              <w:top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610 14</w:t>
            </w:r>
          </w:p>
        </w:tc>
        <w:tc>
          <w:tcPr>
            <w:tcW w:w="891" w:type="dxa"/>
            <w:tcBorders>
              <w:top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610 14</w:t>
            </w:r>
          </w:p>
        </w:tc>
        <w:tc>
          <w:tcPr>
            <w:tcW w:w="735" w:type="dxa"/>
            <w:tcBorders>
              <w:top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680 381</w:t>
            </w:r>
          </w:p>
        </w:tc>
        <w:tc>
          <w:tcPr>
            <w:tcW w:w="1080" w:type="dxa"/>
            <w:tcBorders>
              <w:top w:val="nil"/>
            </w:tcBorders>
          </w:tcPr>
          <w:p w:rsidR="00DC5B03" w:rsidRDefault="00DC5B03">
            <w:pPr>
              <w:spacing w:before="0" w:after="40" w:line="320" w:lineRule="exact"/>
              <w:jc w:val="center"/>
              <w:rPr>
                <w:rFonts w:hint="cs"/>
                <w:spacing w:val="-6"/>
                <w:sz w:val="18"/>
                <w:szCs w:val="18"/>
              </w:rPr>
            </w:pPr>
            <w:r>
              <w:rPr>
                <w:rFonts w:hint="cs"/>
                <w:spacing w:val="-6"/>
                <w:sz w:val="18"/>
                <w:szCs w:val="18"/>
                <w:rtl/>
              </w:rPr>
              <w:t>056 3</w:t>
            </w:r>
          </w:p>
        </w:tc>
        <w:tc>
          <w:tcPr>
            <w:tcW w:w="900" w:type="dxa"/>
            <w:tcBorders>
              <w:top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535 13</w:t>
            </w:r>
          </w:p>
        </w:tc>
        <w:tc>
          <w:tcPr>
            <w:tcW w:w="900" w:type="dxa"/>
            <w:tcBorders>
              <w:top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701 133</w:t>
            </w:r>
          </w:p>
        </w:tc>
        <w:tc>
          <w:tcPr>
            <w:tcW w:w="900" w:type="dxa"/>
            <w:tcBorders>
              <w:top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371 679 2</w:t>
            </w:r>
          </w:p>
        </w:tc>
        <w:tc>
          <w:tcPr>
            <w:tcW w:w="836" w:type="dxa"/>
            <w:tcBorders>
              <w:top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125 563 1</w:t>
            </w:r>
          </w:p>
        </w:tc>
        <w:tc>
          <w:tcPr>
            <w:tcW w:w="892" w:type="dxa"/>
            <w:tcBorders>
              <w:top w:val="nil"/>
            </w:tcBorders>
          </w:tcPr>
          <w:p w:rsidR="00DC5B03" w:rsidRDefault="00DC5B03">
            <w:pPr>
              <w:spacing w:before="0" w:after="40" w:line="320" w:lineRule="exact"/>
              <w:jc w:val="both"/>
              <w:rPr>
                <w:rFonts w:hint="cs"/>
                <w:spacing w:val="-6"/>
                <w:sz w:val="18"/>
                <w:szCs w:val="18"/>
              </w:rPr>
            </w:pPr>
            <w:r>
              <w:rPr>
                <w:rFonts w:hint="cs"/>
                <w:spacing w:val="-6"/>
                <w:sz w:val="18"/>
                <w:szCs w:val="18"/>
                <w:rtl/>
              </w:rPr>
              <w:t>496 242 4</w:t>
            </w:r>
          </w:p>
        </w:tc>
      </w:tr>
    </w:tbl>
    <w:p w:rsidR="00000000" w:rsidRDefault="00DC5B03">
      <w:pPr>
        <w:spacing w:before="0" w:after="40" w:line="320" w:lineRule="exact"/>
        <w:jc w:val="both"/>
        <w:rPr>
          <w:rFonts w:hint="cs"/>
          <w:spacing w:val="0"/>
          <w:sz w:val="24"/>
          <w:szCs w:val="24"/>
          <w:rtl/>
        </w:rPr>
      </w:pPr>
    </w:p>
    <w:p w:rsidR="00000000" w:rsidRDefault="00DC5B03">
      <w:pPr>
        <w:spacing w:before="0" w:after="120" w:line="320" w:lineRule="exact"/>
        <w:jc w:val="both"/>
        <w:rPr>
          <w:rFonts w:hint="cs"/>
          <w:b/>
          <w:bCs/>
          <w:i/>
          <w:iCs/>
          <w:spacing w:val="0"/>
          <w:sz w:val="24"/>
          <w:szCs w:val="24"/>
          <w:rtl/>
        </w:rPr>
      </w:pPr>
      <w:r>
        <w:rPr>
          <w:rFonts w:hint="cs"/>
          <w:b/>
          <w:bCs/>
          <w:i/>
          <w:iCs/>
          <w:spacing w:val="0"/>
          <w:sz w:val="24"/>
          <w:szCs w:val="24"/>
          <w:rtl/>
        </w:rPr>
        <w:t>إجمالي عدد الطلاب في الصفوف التعليمية الأساسية حسب ا</w:t>
      </w:r>
      <w:r>
        <w:rPr>
          <w:rFonts w:hint="cs"/>
          <w:b/>
          <w:bCs/>
          <w:i/>
          <w:iCs/>
          <w:spacing w:val="0"/>
          <w:sz w:val="24"/>
          <w:szCs w:val="24"/>
          <w:rtl/>
        </w:rPr>
        <w:t>لنوع وعدد الفصول والمحافظة للعام الدراسي 2002-2003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35"/>
        <w:gridCol w:w="835"/>
        <w:gridCol w:w="835"/>
        <w:gridCol w:w="835"/>
        <w:gridCol w:w="835"/>
        <w:gridCol w:w="835"/>
        <w:gridCol w:w="835"/>
        <w:gridCol w:w="836"/>
        <w:gridCol w:w="836"/>
        <w:gridCol w:w="836"/>
        <w:gridCol w:w="836"/>
        <w:gridCol w:w="836"/>
        <w:gridCol w:w="836"/>
        <w:gridCol w:w="836"/>
        <w:gridCol w:w="836"/>
      </w:tblGrid>
      <w:tr w:rsidR="00DC5B03" w:rsidTr="00DC5B03">
        <w:tblPrEx>
          <w:tblCellMar>
            <w:top w:w="0" w:type="dxa"/>
            <w:bottom w:w="0" w:type="dxa"/>
          </w:tblCellMar>
        </w:tblPrEx>
        <w:trPr>
          <w:cantSplit/>
        </w:trPr>
        <w:tc>
          <w:tcPr>
            <w:tcW w:w="835" w:type="dxa"/>
            <w:vMerge w:val="restart"/>
            <w:tcBorders>
              <w:tr2bl w:val="single" w:sz="4" w:space="0" w:color="auto"/>
            </w:tcBorders>
          </w:tcPr>
          <w:p w:rsidR="00DC5B03" w:rsidRDefault="00DC5B03">
            <w:pPr>
              <w:spacing w:before="0" w:after="40" w:line="320" w:lineRule="exact"/>
              <w:jc w:val="right"/>
              <w:rPr>
                <w:sz w:val="18"/>
                <w:szCs w:val="18"/>
                <w:rtl/>
              </w:rPr>
            </w:pPr>
            <w:r>
              <w:rPr>
                <w:rFonts w:hint="cs"/>
                <w:sz w:val="18"/>
                <w:szCs w:val="18"/>
                <w:rtl/>
              </w:rPr>
              <w:t>الصفوف</w:t>
            </w:r>
          </w:p>
          <w:p w:rsidR="00DC5B03" w:rsidRDefault="00DC5B03">
            <w:pPr>
              <w:spacing w:after="40" w:line="320" w:lineRule="exact"/>
              <w:jc w:val="both"/>
              <w:rPr>
                <w:rFonts w:hint="cs"/>
                <w:sz w:val="18"/>
                <w:szCs w:val="18"/>
              </w:rPr>
            </w:pPr>
            <w:r>
              <w:rPr>
                <w:rFonts w:hint="cs"/>
                <w:spacing w:val="0"/>
                <w:sz w:val="18"/>
                <w:szCs w:val="18"/>
                <w:rtl/>
              </w:rPr>
              <w:t>المحافظة</w:t>
            </w:r>
          </w:p>
        </w:tc>
        <w:tc>
          <w:tcPr>
            <w:tcW w:w="2505" w:type="dxa"/>
            <w:gridSpan w:val="3"/>
          </w:tcPr>
          <w:p w:rsidR="00DC5B03" w:rsidRDefault="00DC5B03">
            <w:pPr>
              <w:spacing w:before="0" w:after="40" w:line="320" w:lineRule="exact"/>
              <w:jc w:val="center"/>
              <w:rPr>
                <w:rFonts w:hint="cs"/>
                <w:sz w:val="18"/>
                <w:szCs w:val="18"/>
              </w:rPr>
            </w:pPr>
            <w:r>
              <w:rPr>
                <w:rFonts w:hint="cs"/>
                <w:sz w:val="18"/>
                <w:szCs w:val="18"/>
                <w:rtl/>
              </w:rPr>
              <w:t>الصف الأول</w:t>
            </w:r>
          </w:p>
        </w:tc>
        <w:tc>
          <w:tcPr>
            <w:tcW w:w="2505" w:type="dxa"/>
            <w:gridSpan w:val="3"/>
          </w:tcPr>
          <w:p w:rsidR="00DC5B03" w:rsidRDefault="00DC5B03">
            <w:pPr>
              <w:spacing w:before="0" w:after="40" w:line="320" w:lineRule="exact"/>
              <w:jc w:val="center"/>
              <w:rPr>
                <w:rFonts w:hint="cs"/>
                <w:sz w:val="18"/>
                <w:szCs w:val="18"/>
              </w:rPr>
            </w:pPr>
            <w:r>
              <w:rPr>
                <w:rFonts w:hint="cs"/>
                <w:sz w:val="18"/>
                <w:szCs w:val="18"/>
                <w:rtl/>
              </w:rPr>
              <w:t>الصف الثاني</w:t>
            </w:r>
          </w:p>
        </w:tc>
        <w:tc>
          <w:tcPr>
            <w:tcW w:w="2507" w:type="dxa"/>
            <w:gridSpan w:val="3"/>
          </w:tcPr>
          <w:p w:rsidR="00DC5B03" w:rsidRDefault="00DC5B03">
            <w:pPr>
              <w:spacing w:before="0" w:after="40" w:line="320" w:lineRule="exact"/>
              <w:jc w:val="center"/>
              <w:rPr>
                <w:rFonts w:hint="cs"/>
                <w:sz w:val="18"/>
                <w:szCs w:val="18"/>
              </w:rPr>
            </w:pPr>
            <w:r>
              <w:rPr>
                <w:rFonts w:hint="cs"/>
                <w:sz w:val="18"/>
                <w:szCs w:val="18"/>
                <w:rtl/>
              </w:rPr>
              <w:t>الصف الثالث</w:t>
            </w:r>
          </w:p>
        </w:tc>
        <w:tc>
          <w:tcPr>
            <w:tcW w:w="2508" w:type="dxa"/>
            <w:gridSpan w:val="3"/>
          </w:tcPr>
          <w:p w:rsidR="00DC5B03" w:rsidRDefault="00DC5B03">
            <w:pPr>
              <w:spacing w:before="0" w:after="40" w:line="320" w:lineRule="exact"/>
              <w:jc w:val="center"/>
              <w:rPr>
                <w:rFonts w:hint="cs"/>
                <w:sz w:val="18"/>
                <w:szCs w:val="18"/>
              </w:rPr>
            </w:pPr>
            <w:r>
              <w:rPr>
                <w:rFonts w:hint="cs"/>
                <w:sz w:val="18"/>
                <w:szCs w:val="18"/>
                <w:rtl/>
              </w:rPr>
              <w:t>الصف الرابع</w:t>
            </w:r>
          </w:p>
        </w:tc>
        <w:tc>
          <w:tcPr>
            <w:tcW w:w="2508" w:type="dxa"/>
            <w:gridSpan w:val="3"/>
          </w:tcPr>
          <w:p w:rsidR="00DC5B03" w:rsidRDefault="00DC5B03">
            <w:pPr>
              <w:spacing w:before="0" w:after="40" w:line="320" w:lineRule="exact"/>
              <w:jc w:val="center"/>
              <w:rPr>
                <w:rFonts w:hint="cs"/>
                <w:sz w:val="18"/>
                <w:szCs w:val="18"/>
              </w:rPr>
            </w:pPr>
            <w:r>
              <w:rPr>
                <w:rFonts w:hint="cs"/>
                <w:sz w:val="18"/>
                <w:szCs w:val="18"/>
                <w:rtl/>
              </w:rPr>
              <w:t>الصف الخامس</w:t>
            </w:r>
          </w:p>
        </w:tc>
      </w:tr>
      <w:tr w:rsidR="00DC5B03" w:rsidTr="00DC5B03">
        <w:tblPrEx>
          <w:tblCellMar>
            <w:top w:w="0" w:type="dxa"/>
            <w:bottom w:w="0" w:type="dxa"/>
          </w:tblCellMar>
        </w:tblPrEx>
        <w:trPr>
          <w:cantSplit/>
          <w:trHeight w:val="393"/>
        </w:trPr>
        <w:tc>
          <w:tcPr>
            <w:tcW w:w="835" w:type="dxa"/>
            <w:vMerge/>
            <w:tcBorders>
              <w:tr2bl w:val="single" w:sz="4" w:space="0" w:color="auto"/>
            </w:tcBorders>
          </w:tcPr>
          <w:p w:rsidR="00DC5B03" w:rsidRDefault="00DC5B03">
            <w:pPr>
              <w:spacing w:before="0" w:after="40" w:line="320" w:lineRule="exact"/>
              <w:jc w:val="right"/>
              <w:rPr>
                <w:rFonts w:hint="cs"/>
                <w:spacing w:val="0"/>
                <w:sz w:val="18"/>
                <w:szCs w:val="18"/>
              </w:rPr>
            </w:pP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ذكور</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الفصول</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ذكور</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الفصول</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ذكور</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الفصول</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ذكور</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الفصول</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ذكور</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الفصول</w:t>
            </w:r>
          </w:p>
        </w:tc>
      </w:tr>
      <w:tr w:rsidR="00DC5B03" w:rsidTr="00DC5B03">
        <w:tblPrEx>
          <w:tblCellMar>
            <w:top w:w="0" w:type="dxa"/>
            <w:bottom w:w="0" w:type="dxa"/>
          </w:tblCellMar>
        </w:tblPrEx>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2000/01</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483 337</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926 244</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132 17</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184 290</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897 204</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224 16</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368 275</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370 170</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674 15</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438 271</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229 150</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179 15</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859 248</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349 121</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355 14</w:t>
            </w:r>
          </w:p>
        </w:tc>
      </w:tr>
      <w:tr w:rsidR="00DC5B03" w:rsidTr="00DC5B03">
        <w:tblPrEx>
          <w:tblCellMar>
            <w:top w:w="0" w:type="dxa"/>
            <w:bottom w:w="0" w:type="dxa"/>
          </w:tblCellMar>
        </w:tblPrEx>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2001/02</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307 358</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510 265</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759 16</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248 302</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228 212</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936 15</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740 277</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510 188</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540 15</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616 264</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952 155</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747 14</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083 250</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691 133</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060 14</w:t>
            </w:r>
          </w:p>
        </w:tc>
      </w:tr>
      <w:tr w:rsidR="00DC5B03" w:rsidTr="00DC5B03">
        <w:tblPrEx>
          <w:tblCellMar>
            <w:top w:w="0" w:type="dxa"/>
            <w:bottom w:w="0" w:type="dxa"/>
          </w:tblCellMar>
        </w:tblPrEx>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2002/03</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261 379</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726 285</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858 17</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320 320</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331 232</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558 16</w:t>
            </w:r>
          </w:p>
        </w:tc>
        <w:tc>
          <w:tcPr>
            <w:tcW w:w="835" w:type="dxa"/>
          </w:tcPr>
          <w:p w:rsidR="00DC5B03" w:rsidRDefault="00DC5B03">
            <w:pPr>
              <w:spacing w:before="0" w:after="40" w:line="320" w:lineRule="exact"/>
              <w:jc w:val="both"/>
              <w:rPr>
                <w:rFonts w:hint="cs"/>
                <w:spacing w:val="0"/>
                <w:sz w:val="18"/>
                <w:szCs w:val="18"/>
              </w:rPr>
            </w:pPr>
            <w:r>
              <w:rPr>
                <w:rFonts w:hint="cs"/>
                <w:spacing w:val="0"/>
                <w:sz w:val="18"/>
                <w:szCs w:val="18"/>
                <w:rtl/>
              </w:rPr>
              <w:t>133 293</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131 200</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846 15</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823 271</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770</w:t>
            </w:r>
            <w:proofErr w:type="spellStart"/>
            <w:r>
              <w:rPr>
                <w:rFonts w:hint="cs"/>
                <w:spacing w:val="0"/>
                <w:sz w:val="18"/>
                <w:szCs w:val="18"/>
                <w:rtl/>
              </w:rPr>
              <w:t xml:space="preserve"> 17</w:t>
            </w:r>
            <w:proofErr w:type="spellEnd"/>
            <w:r>
              <w:rPr>
                <w:rFonts w:hint="cs"/>
                <w:spacing w:val="0"/>
                <w:sz w:val="18"/>
                <w:szCs w:val="18"/>
                <w:rtl/>
              </w:rPr>
              <w:t>5</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113 15</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477 250</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865 141</w:t>
            </w:r>
          </w:p>
        </w:tc>
        <w:tc>
          <w:tcPr>
            <w:tcW w:w="836" w:type="dxa"/>
          </w:tcPr>
          <w:p w:rsidR="00DC5B03" w:rsidRDefault="00DC5B03">
            <w:pPr>
              <w:spacing w:before="0" w:after="40" w:line="320" w:lineRule="exact"/>
              <w:jc w:val="both"/>
              <w:rPr>
                <w:rFonts w:hint="cs"/>
                <w:spacing w:val="0"/>
                <w:sz w:val="18"/>
                <w:szCs w:val="18"/>
              </w:rPr>
            </w:pPr>
            <w:r>
              <w:rPr>
                <w:rFonts w:hint="cs"/>
                <w:spacing w:val="0"/>
                <w:sz w:val="18"/>
                <w:szCs w:val="18"/>
                <w:rtl/>
              </w:rPr>
              <w:t>165 14</w:t>
            </w:r>
          </w:p>
        </w:tc>
      </w:tr>
    </w:tbl>
    <w:p w:rsidR="00000000" w:rsidRDefault="00DC5B03">
      <w:pPr>
        <w:spacing w:before="0" w:after="40" w:line="320" w:lineRule="exact"/>
        <w:jc w:val="both"/>
        <w:rPr>
          <w:rFonts w:hint="cs"/>
          <w:spacing w:val="0"/>
          <w:sz w:val="24"/>
          <w:szCs w:val="24"/>
          <w:rtl/>
        </w:rPr>
      </w:pPr>
    </w:p>
    <w:p w:rsidR="00000000" w:rsidRDefault="00DC5B03">
      <w:pPr>
        <w:spacing w:before="0" w:after="120" w:line="320" w:lineRule="exact"/>
        <w:jc w:val="both"/>
        <w:rPr>
          <w:rFonts w:hint="cs"/>
          <w:b/>
          <w:bCs/>
          <w:i/>
          <w:iCs/>
          <w:spacing w:val="0"/>
          <w:sz w:val="24"/>
          <w:szCs w:val="24"/>
          <w:rtl/>
        </w:rPr>
      </w:pPr>
      <w:r>
        <w:rPr>
          <w:rFonts w:hint="cs"/>
          <w:b/>
          <w:bCs/>
          <w:i/>
          <w:iCs/>
          <w:spacing w:val="0"/>
          <w:sz w:val="24"/>
          <w:szCs w:val="24"/>
          <w:rtl/>
        </w:rPr>
        <w:t>إجمالي عدد الطلاب في المرحلة الأساسية بالمدارس الأهلية حسب المحافظة والفصل والنوع للعام الدراسي 2002-2003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35"/>
        <w:gridCol w:w="835"/>
        <w:gridCol w:w="835"/>
        <w:gridCol w:w="835"/>
        <w:gridCol w:w="835"/>
        <w:gridCol w:w="835"/>
        <w:gridCol w:w="835"/>
        <w:gridCol w:w="836"/>
        <w:gridCol w:w="836"/>
        <w:gridCol w:w="836"/>
        <w:gridCol w:w="836"/>
        <w:gridCol w:w="836"/>
        <w:gridCol w:w="836"/>
        <w:gridCol w:w="836"/>
        <w:gridCol w:w="836"/>
      </w:tblGrid>
      <w:tr w:rsidR="00DC5B03" w:rsidTr="00DC5B03">
        <w:tblPrEx>
          <w:tblCellMar>
            <w:top w:w="0" w:type="dxa"/>
            <w:bottom w:w="0" w:type="dxa"/>
          </w:tblCellMar>
        </w:tblPrEx>
        <w:trPr>
          <w:cantSplit/>
        </w:trPr>
        <w:tc>
          <w:tcPr>
            <w:tcW w:w="835" w:type="dxa"/>
            <w:vMerge w:val="restart"/>
            <w:tcBorders>
              <w:tr2bl w:val="single" w:sz="4" w:space="0" w:color="auto"/>
            </w:tcBorders>
          </w:tcPr>
          <w:p w:rsidR="00DC5B03" w:rsidRDefault="00DC5B03">
            <w:pPr>
              <w:spacing w:before="0" w:after="40" w:line="320" w:lineRule="exact"/>
              <w:jc w:val="right"/>
              <w:rPr>
                <w:sz w:val="18"/>
                <w:szCs w:val="18"/>
                <w:rtl/>
              </w:rPr>
            </w:pPr>
            <w:r>
              <w:rPr>
                <w:rFonts w:hint="cs"/>
                <w:sz w:val="18"/>
                <w:szCs w:val="18"/>
                <w:rtl/>
              </w:rPr>
              <w:t>الصفوف</w:t>
            </w:r>
          </w:p>
          <w:p w:rsidR="00DC5B03" w:rsidRDefault="00DC5B03">
            <w:pPr>
              <w:spacing w:after="40" w:line="320" w:lineRule="exact"/>
              <w:jc w:val="both"/>
              <w:rPr>
                <w:rFonts w:hint="cs"/>
                <w:sz w:val="18"/>
                <w:szCs w:val="18"/>
              </w:rPr>
            </w:pPr>
            <w:r>
              <w:rPr>
                <w:rFonts w:hint="cs"/>
                <w:spacing w:val="0"/>
                <w:sz w:val="18"/>
                <w:szCs w:val="18"/>
                <w:rtl/>
              </w:rPr>
              <w:t>المحافظة</w:t>
            </w:r>
          </w:p>
        </w:tc>
        <w:tc>
          <w:tcPr>
            <w:tcW w:w="2505" w:type="dxa"/>
            <w:gridSpan w:val="3"/>
          </w:tcPr>
          <w:p w:rsidR="00DC5B03" w:rsidRDefault="00DC5B03">
            <w:pPr>
              <w:spacing w:before="0" w:after="40" w:line="320" w:lineRule="exact"/>
              <w:jc w:val="center"/>
              <w:rPr>
                <w:rFonts w:hint="cs"/>
                <w:sz w:val="18"/>
                <w:szCs w:val="18"/>
              </w:rPr>
            </w:pPr>
            <w:r>
              <w:rPr>
                <w:rFonts w:hint="cs"/>
                <w:sz w:val="18"/>
                <w:szCs w:val="18"/>
                <w:rtl/>
              </w:rPr>
              <w:t>الصف الأول</w:t>
            </w:r>
          </w:p>
        </w:tc>
        <w:tc>
          <w:tcPr>
            <w:tcW w:w="2505" w:type="dxa"/>
            <w:gridSpan w:val="3"/>
          </w:tcPr>
          <w:p w:rsidR="00DC5B03" w:rsidRDefault="00DC5B03">
            <w:pPr>
              <w:spacing w:before="0" w:after="40" w:line="320" w:lineRule="exact"/>
              <w:jc w:val="center"/>
              <w:rPr>
                <w:rFonts w:hint="cs"/>
                <w:sz w:val="18"/>
                <w:szCs w:val="18"/>
              </w:rPr>
            </w:pPr>
            <w:r>
              <w:rPr>
                <w:rFonts w:hint="cs"/>
                <w:sz w:val="18"/>
                <w:szCs w:val="18"/>
                <w:rtl/>
              </w:rPr>
              <w:t>الصف الثاني</w:t>
            </w:r>
          </w:p>
        </w:tc>
        <w:tc>
          <w:tcPr>
            <w:tcW w:w="2507" w:type="dxa"/>
            <w:gridSpan w:val="3"/>
          </w:tcPr>
          <w:p w:rsidR="00DC5B03" w:rsidRDefault="00DC5B03">
            <w:pPr>
              <w:spacing w:before="0" w:after="40" w:line="320" w:lineRule="exact"/>
              <w:jc w:val="center"/>
              <w:rPr>
                <w:rFonts w:hint="cs"/>
                <w:sz w:val="18"/>
                <w:szCs w:val="18"/>
              </w:rPr>
            </w:pPr>
            <w:r>
              <w:rPr>
                <w:rFonts w:hint="cs"/>
                <w:sz w:val="18"/>
                <w:szCs w:val="18"/>
                <w:rtl/>
              </w:rPr>
              <w:t>الصف الثالث</w:t>
            </w:r>
          </w:p>
        </w:tc>
        <w:tc>
          <w:tcPr>
            <w:tcW w:w="2508" w:type="dxa"/>
            <w:gridSpan w:val="3"/>
          </w:tcPr>
          <w:p w:rsidR="00DC5B03" w:rsidRDefault="00DC5B03">
            <w:pPr>
              <w:spacing w:before="0" w:after="40" w:line="320" w:lineRule="exact"/>
              <w:jc w:val="center"/>
              <w:rPr>
                <w:rFonts w:hint="cs"/>
                <w:sz w:val="18"/>
                <w:szCs w:val="18"/>
              </w:rPr>
            </w:pPr>
            <w:r>
              <w:rPr>
                <w:rFonts w:hint="cs"/>
                <w:sz w:val="18"/>
                <w:szCs w:val="18"/>
                <w:rtl/>
              </w:rPr>
              <w:t>الصف الرابع</w:t>
            </w:r>
          </w:p>
        </w:tc>
        <w:tc>
          <w:tcPr>
            <w:tcW w:w="2508" w:type="dxa"/>
            <w:gridSpan w:val="3"/>
          </w:tcPr>
          <w:p w:rsidR="00DC5B03" w:rsidRDefault="00DC5B03">
            <w:pPr>
              <w:spacing w:before="0" w:after="40" w:line="320" w:lineRule="exact"/>
              <w:jc w:val="center"/>
              <w:rPr>
                <w:rFonts w:hint="cs"/>
                <w:sz w:val="18"/>
                <w:szCs w:val="18"/>
              </w:rPr>
            </w:pPr>
            <w:r>
              <w:rPr>
                <w:rFonts w:hint="cs"/>
                <w:sz w:val="18"/>
                <w:szCs w:val="18"/>
                <w:rtl/>
              </w:rPr>
              <w:t>الصف الخامس</w:t>
            </w:r>
          </w:p>
        </w:tc>
      </w:tr>
      <w:tr w:rsidR="00DC5B03" w:rsidTr="00DC5B03">
        <w:tblPrEx>
          <w:tblCellMar>
            <w:top w:w="0" w:type="dxa"/>
            <w:bottom w:w="0" w:type="dxa"/>
          </w:tblCellMar>
        </w:tblPrEx>
        <w:trPr>
          <w:cantSplit/>
          <w:trHeight w:val="393"/>
        </w:trPr>
        <w:tc>
          <w:tcPr>
            <w:tcW w:w="835" w:type="dxa"/>
            <w:vMerge/>
            <w:tcBorders>
              <w:tr2bl w:val="single" w:sz="4" w:space="0" w:color="auto"/>
            </w:tcBorders>
          </w:tcPr>
          <w:p w:rsidR="00DC5B03" w:rsidRDefault="00DC5B03">
            <w:pPr>
              <w:spacing w:before="0" w:after="40" w:line="320" w:lineRule="exact"/>
              <w:jc w:val="right"/>
              <w:rPr>
                <w:rFonts w:hint="cs"/>
                <w:spacing w:val="0"/>
                <w:sz w:val="18"/>
                <w:szCs w:val="18"/>
              </w:rPr>
            </w:pP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ذكور</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الفصول</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ذكور</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الفصول</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ذكور</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الفصول</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ذكور</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الفصول</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ذكور</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إناث</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الفصول</w:t>
            </w:r>
          </w:p>
        </w:tc>
      </w:tr>
      <w:tr w:rsidR="00DC5B03" w:rsidTr="00DC5B03">
        <w:tblPrEx>
          <w:tblCellMar>
            <w:top w:w="0" w:type="dxa"/>
            <w:bottom w:w="0" w:type="dxa"/>
          </w:tblCellMar>
        </w:tblPrEx>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المجموع</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188</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817 6</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654 4</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188</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026 6</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837 3</w:t>
            </w:r>
          </w:p>
        </w:tc>
        <w:tc>
          <w:tcPr>
            <w:tcW w:w="835" w:type="dxa"/>
          </w:tcPr>
          <w:p w:rsidR="00DC5B03" w:rsidRDefault="00DC5B03">
            <w:pPr>
              <w:spacing w:before="0" w:after="40" w:line="320" w:lineRule="exact"/>
              <w:jc w:val="center"/>
              <w:rPr>
                <w:rFonts w:hint="cs"/>
                <w:spacing w:val="0"/>
                <w:sz w:val="18"/>
                <w:szCs w:val="18"/>
              </w:rPr>
            </w:pPr>
            <w:r>
              <w:rPr>
                <w:rFonts w:hint="cs"/>
                <w:spacing w:val="0"/>
                <w:sz w:val="18"/>
                <w:szCs w:val="18"/>
                <w:rtl/>
              </w:rPr>
              <w:t>190</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099 5</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153 3</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187</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828 4</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720 2</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176</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345 4</w:t>
            </w:r>
          </w:p>
        </w:tc>
        <w:tc>
          <w:tcPr>
            <w:tcW w:w="836" w:type="dxa"/>
          </w:tcPr>
          <w:p w:rsidR="00DC5B03" w:rsidRDefault="00DC5B03">
            <w:pPr>
              <w:spacing w:before="0" w:after="40" w:line="320" w:lineRule="exact"/>
              <w:jc w:val="center"/>
              <w:rPr>
                <w:rFonts w:hint="cs"/>
                <w:spacing w:val="0"/>
                <w:sz w:val="18"/>
                <w:szCs w:val="18"/>
              </w:rPr>
            </w:pPr>
            <w:r>
              <w:rPr>
                <w:rFonts w:hint="cs"/>
                <w:spacing w:val="0"/>
                <w:sz w:val="18"/>
                <w:szCs w:val="18"/>
                <w:rtl/>
              </w:rPr>
              <w:t>298 2</w:t>
            </w:r>
          </w:p>
        </w:tc>
      </w:tr>
    </w:tbl>
    <w:p w:rsidR="00000000" w:rsidRDefault="00DC5B03">
      <w:pPr>
        <w:spacing w:before="120" w:line="380" w:lineRule="exact"/>
        <w:jc w:val="both"/>
        <w:rPr>
          <w:sz w:val="30"/>
          <w:szCs w:val="28"/>
          <w:rtl/>
        </w:rPr>
        <w:sectPr w:rsidR="00000000">
          <w:headerReference w:type="first" r:id="rId11"/>
          <w:footerReference w:type="first" r:id="rId12"/>
          <w:pgSz w:w="16838" w:h="11906" w:orient="landscape" w:code="9"/>
          <w:pgMar w:top="851" w:right="1701" w:bottom="1701" w:left="1985" w:header="567" w:footer="1418" w:gutter="0"/>
          <w:cols w:space="720"/>
          <w:formProt w:val="0"/>
          <w:titlePg/>
          <w:bidi/>
          <w:rtlGutter/>
          <w:docGrid w:linePitch="299"/>
        </w:sectPr>
      </w:pPr>
    </w:p>
    <w:p w:rsidR="00000000" w:rsidRDefault="00DC5B03">
      <w:pPr>
        <w:spacing w:before="0" w:line="380" w:lineRule="exact"/>
        <w:jc w:val="both"/>
        <w:rPr>
          <w:rFonts w:hint="cs"/>
          <w:b/>
          <w:bCs/>
          <w:sz w:val="32"/>
          <w:rtl/>
        </w:rPr>
      </w:pPr>
      <w:r>
        <w:rPr>
          <w:rFonts w:hint="cs"/>
          <w:b/>
          <w:bCs/>
          <w:sz w:val="32"/>
          <w:rtl/>
        </w:rPr>
        <w:t>البند (ه‍)</w:t>
      </w:r>
      <w:r>
        <w:rPr>
          <w:b/>
          <w:bCs/>
          <w:sz w:val="32"/>
          <w:rtl/>
        </w:rPr>
        <w:t>`</w:t>
      </w:r>
      <w:r>
        <w:rPr>
          <w:rFonts w:hint="cs"/>
          <w:b/>
          <w:bCs/>
          <w:sz w:val="32"/>
          <w:rtl/>
        </w:rPr>
        <w:t>6</w:t>
      </w:r>
      <w:r>
        <w:rPr>
          <w:b/>
          <w:bCs/>
          <w:sz w:val="32"/>
          <w:rtl/>
        </w:rPr>
        <w:t>`</w:t>
      </w:r>
      <w:r>
        <w:rPr>
          <w:rFonts w:hint="cs"/>
          <w:b/>
          <w:bCs/>
          <w:sz w:val="32"/>
          <w:rtl/>
        </w:rPr>
        <w:t>:</w:t>
      </w:r>
      <w:r>
        <w:rPr>
          <w:rFonts w:hint="cs"/>
          <w:b/>
          <w:bCs/>
          <w:sz w:val="32"/>
          <w:rtl/>
        </w:rPr>
        <w:tab/>
        <w:t>الحق في المساواة الثقافية</w:t>
      </w:r>
    </w:p>
    <w:p w:rsidR="00000000" w:rsidRDefault="00DC5B03">
      <w:pPr>
        <w:spacing w:before="0" w:line="380" w:lineRule="exact"/>
        <w:jc w:val="both"/>
        <w:rPr>
          <w:rFonts w:hint="cs"/>
          <w:sz w:val="32"/>
        </w:rPr>
      </w:pPr>
      <w:r>
        <w:rPr>
          <w:rFonts w:hint="cs"/>
          <w:sz w:val="32"/>
          <w:rtl/>
        </w:rPr>
        <w:t>356-</w:t>
      </w:r>
      <w:r>
        <w:rPr>
          <w:rFonts w:hint="cs"/>
          <w:sz w:val="32"/>
          <w:rtl/>
        </w:rPr>
        <w:tab/>
        <w:t>إن الحق في المشاركة في الحياة الثقافية مكفول تشريعياً فلكل مواطن حق الإسهام في الحياة الثقافية وتكفل له الد</w:t>
      </w:r>
      <w:r>
        <w:rPr>
          <w:rFonts w:hint="cs"/>
          <w:sz w:val="32"/>
          <w:rtl/>
        </w:rPr>
        <w:t>ولة حرية الفكر والإعراب عن الرأي بالقول والكتابة والتصوير وذلك في حدود القانون</w:t>
      </w:r>
      <w:r>
        <w:rPr>
          <w:sz w:val="32"/>
          <w:vertAlign w:val="superscript"/>
          <w:rtl/>
        </w:rPr>
        <w:t>(</w:t>
      </w:r>
      <w:r>
        <w:rPr>
          <w:rStyle w:val="FootnoteReference"/>
          <w:sz w:val="32"/>
          <w:rtl/>
        </w:rPr>
        <w:footnoteReference w:id="68"/>
      </w:r>
      <w:r>
        <w:rPr>
          <w:sz w:val="32"/>
          <w:vertAlign w:val="superscript"/>
          <w:rtl/>
        </w:rPr>
        <w:t>)</w:t>
      </w:r>
      <w:r>
        <w:rPr>
          <w:rFonts w:hint="cs"/>
          <w:sz w:val="32"/>
          <w:rtl/>
        </w:rPr>
        <w:t>. وألزمت المادة 24 من الدستور الدولة بأن تؤمن التساوي في الوصول إلى النشاطات الثقافية، حيث تكفل الدولة تكافؤ الفرص لجميع المواطنين ثقافياً وتصدر القوانين لتحقيق ذلك، لضمان الت</w:t>
      </w:r>
      <w:r>
        <w:rPr>
          <w:rFonts w:hint="cs"/>
          <w:sz w:val="32"/>
          <w:rtl/>
        </w:rPr>
        <w:t>ساوي في الوصول إلى النشاطات الثقافية. كما ألزمت المادة 27 الدولة أن تكفل البحث العلمي والإنجازات الأدبية والفنية والثقافية المتفقة وروح وأهداف الدستور، وعليها أن توفر الوسائل المحققة لذلك، وتقوم بتقديم كل المساعدة لتقدم العلوم والفنون، وتشجع الاختراعات الع</w:t>
      </w:r>
      <w:r>
        <w:rPr>
          <w:rFonts w:hint="cs"/>
          <w:sz w:val="32"/>
          <w:rtl/>
        </w:rPr>
        <w:t xml:space="preserve">ملية والفنية والإبداع وتحمي نتائجها. ودُعمت هذه الحقوق بنصوص ومواد قانونية أخرى تضمنها قانون حماية الملكية الفكرية رقم 19 لسنة 1994، المتعلقة بحماية الأفراد والمجتمع، وضمان التمتع بثمرات النشاط الثقافي والعلمي والإبداعي في كل ميادين الثقافة. </w:t>
      </w:r>
    </w:p>
    <w:p w:rsidR="00000000" w:rsidRDefault="00DC5B03">
      <w:pPr>
        <w:spacing w:before="0" w:line="380" w:lineRule="exact"/>
        <w:jc w:val="both"/>
        <w:rPr>
          <w:rFonts w:hint="cs"/>
          <w:sz w:val="32"/>
        </w:rPr>
      </w:pPr>
      <w:r>
        <w:rPr>
          <w:rFonts w:hint="cs"/>
          <w:sz w:val="32"/>
          <w:rtl/>
        </w:rPr>
        <w:t>357-</w:t>
      </w:r>
      <w:r>
        <w:rPr>
          <w:rFonts w:hint="cs"/>
          <w:sz w:val="32"/>
          <w:rtl/>
        </w:rPr>
        <w:tab/>
        <w:t>ولما تمث</w:t>
      </w:r>
      <w:r>
        <w:rPr>
          <w:rFonts w:hint="cs"/>
          <w:sz w:val="32"/>
          <w:rtl/>
        </w:rPr>
        <w:t>له الثقافة من محور هام في تشكيل الهوية اليمنية والحفاظ على الأصالة والموروث الثقافي، ولما كانت أساساً للحوار والانفتاح على العالم، فقد هدفت التشريعات والسياسات الحكومية في هذا المجال إلى النهوض والارتقاء بالمستوى الثقافي والفني، وتعزيز وعي الإنسان اليمني ب</w:t>
      </w:r>
      <w:r>
        <w:rPr>
          <w:rFonts w:hint="cs"/>
          <w:sz w:val="32"/>
          <w:rtl/>
        </w:rPr>
        <w:t xml:space="preserve">هويته وتراثه وقيمه، وإشراك القطاع الخاص للاستثمار في المجالات الثقافية والفنية والحرف التقليدية والمشغولات اليدوية وتسويقها من خلال المهرجانات والمعارض المختلفة داخلياً وخارجياً. </w:t>
      </w:r>
    </w:p>
    <w:p w:rsidR="00000000" w:rsidRDefault="00DC5B03">
      <w:pPr>
        <w:spacing w:before="0" w:line="380" w:lineRule="exact"/>
        <w:jc w:val="both"/>
        <w:rPr>
          <w:rFonts w:hint="cs"/>
          <w:sz w:val="32"/>
        </w:rPr>
      </w:pPr>
      <w:r>
        <w:rPr>
          <w:rFonts w:hint="cs"/>
          <w:sz w:val="32"/>
          <w:rtl/>
        </w:rPr>
        <w:t>358-</w:t>
      </w:r>
      <w:r>
        <w:rPr>
          <w:rFonts w:hint="cs"/>
          <w:sz w:val="32"/>
          <w:rtl/>
        </w:rPr>
        <w:tab/>
        <w:t>واليمن تتميز بتنوع القطاعات الثقافية المادية وغير المادية فيه حيث يتكون</w:t>
      </w:r>
      <w:r>
        <w:rPr>
          <w:rFonts w:hint="cs"/>
          <w:sz w:val="32"/>
          <w:rtl/>
        </w:rPr>
        <w:t xml:space="preserve"> التراث المادي من عدد من القطاعات أهمها المواقع الأثرية، وكذا المتاحف حيث يوجد 21 متحفاً وطنياً، والمخطوطات حيث تضم دار المخطوطات في صنعاء مجموعةً من </w:t>
      </w:r>
      <w:proofErr w:type="spellStart"/>
      <w:r>
        <w:rPr>
          <w:rFonts w:hint="cs"/>
          <w:sz w:val="32"/>
          <w:rtl/>
        </w:rPr>
        <w:t>الرقوق</w:t>
      </w:r>
      <w:proofErr w:type="spellEnd"/>
      <w:r>
        <w:rPr>
          <w:rFonts w:hint="cs"/>
          <w:sz w:val="32"/>
          <w:rtl/>
        </w:rPr>
        <w:t xml:space="preserve"> القرآنية التي يرجع تاريخها إلى الثلاثة القرون الهجرية الأولى وقوامها 000 15 قطعة ورقية، تتضمن 800 م</w:t>
      </w:r>
      <w:r>
        <w:rPr>
          <w:rFonts w:hint="cs"/>
          <w:sz w:val="32"/>
          <w:rtl/>
        </w:rPr>
        <w:t xml:space="preserve">صحف، بينها أكثر من 100 مصحف مزخرف، إضافة إلى 315 10 مجلداً مخطوطاً، كما أن مكتبة الأحقاف </w:t>
      </w:r>
      <w:proofErr w:type="spellStart"/>
      <w:r>
        <w:rPr>
          <w:rFonts w:hint="cs"/>
          <w:sz w:val="32"/>
          <w:rtl/>
        </w:rPr>
        <w:t>بتريم</w:t>
      </w:r>
      <w:proofErr w:type="spellEnd"/>
      <w:r>
        <w:rPr>
          <w:rFonts w:hint="cs"/>
          <w:sz w:val="32"/>
          <w:rtl/>
        </w:rPr>
        <w:t xml:space="preserve"> تضم حوالي 000 6 مجلد مخطوط إضافة إلى العديد من المكتبات الخاصة أو ما يسمى بالخزائن التي يوجد فيها عدد من المخطوطات</w:t>
      </w:r>
      <w:r>
        <w:rPr>
          <w:sz w:val="32"/>
          <w:vertAlign w:val="superscript"/>
          <w:rtl/>
        </w:rPr>
        <w:t>(</w:t>
      </w:r>
      <w:r>
        <w:rPr>
          <w:rStyle w:val="FootnoteReference"/>
          <w:sz w:val="32"/>
          <w:rtl/>
        </w:rPr>
        <w:footnoteReference w:id="69"/>
      </w:r>
      <w:r>
        <w:rPr>
          <w:sz w:val="32"/>
          <w:vertAlign w:val="superscript"/>
          <w:rtl/>
        </w:rPr>
        <w:t>)</w:t>
      </w:r>
      <w:r>
        <w:rPr>
          <w:rFonts w:hint="cs"/>
          <w:sz w:val="32"/>
          <w:rtl/>
        </w:rPr>
        <w:t>. كما يشمل التراث الثقافي المادي المدن التار</w:t>
      </w:r>
      <w:r>
        <w:rPr>
          <w:rFonts w:hint="cs"/>
          <w:sz w:val="32"/>
          <w:rtl/>
        </w:rPr>
        <w:t>يخية حيث تتمتع اليمن بمشهد حضاري فريد يُثير في ثرائه وتنوعه إعجاب الزُّوار</w:t>
      </w:r>
      <w:r>
        <w:rPr>
          <w:sz w:val="32"/>
          <w:vertAlign w:val="superscript"/>
          <w:rtl/>
        </w:rPr>
        <w:t>(</w:t>
      </w:r>
      <w:r>
        <w:rPr>
          <w:rStyle w:val="FootnoteReference"/>
          <w:sz w:val="32"/>
          <w:rtl/>
        </w:rPr>
        <w:footnoteReference w:id="70"/>
      </w:r>
      <w:r>
        <w:rPr>
          <w:sz w:val="32"/>
          <w:vertAlign w:val="superscript"/>
          <w:rtl/>
        </w:rPr>
        <w:t>)</w:t>
      </w:r>
      <w:r>
        <w:rPr>
          <w:rFonts w:hint="cs"/>
          <w:sz w:val="32"/>
          <w:rtl/>
        </w:rPr>
        <w:t>.</w:t>
      </w:r>
    </w:p>
    <w:p w:rsidR="00000000" w:rsidRDefault="00DC5B03">
      <w:pPr>
        <w:spacing w:before="0" w:line="380" w:lineRule="exact"/>
        <w:jc w:val="both"/>
        <w:rPr>
          <w:rFonts w:hint="cs"/>
          <w:sz w:val="32"/>
        </w:rPr>
      </w:pPr>
      <w:r>
        <w:rPr>
          <w:rFonts w:hint="cs"/>
          <w:sz w:val="32"/>
          <w:rtl/>
        </w:rPr>
        <w:t>359-</w:t>
      </w:r>
      <w:r>
        <w:rPr>
          <w:rFonts w:hint="cs"/>
          <w:sz w:val="32"/>
          <w:rtl/>
        </w:rPr>
        <w:tab/>
        <w:t>كما يتميز التراث الثقافي غير المادي بتنوع مجالاته حيث يشمل الموسيقى، واللهجات، والأدب الشفهي، والمعارف التقليدية، والعادات والتقاليد، والفنون المسرحية المعاصرة، والكتب, وال</w:t>
      </w:r>
      <w:r>
        <w:rPr>
          <w:rFonts w:hint="cs"/>
          <w:sz w:val="32"/>
          <w:rtl/>
        </w:rPr>
        <w:t xml:space="preserve">صناعات الحرفية. (لا سبيل لاستعراضها في هذه الجزئية لكبرها وتنوعها). </w:t>
      </w:r>
    </w:p>
    <w:p w:rsidR="00000000" w:rsidRDefault="00DC5B03">
      <w:pPr>
        <w:spacing w:before="0" w:line="380" w:lineRule="exact"/>
        <w:jc w:val="both"/>
        <w:rPr>
          <w:rFonts w:hint="cs"/>
          <w:sz w:val="32"/>
        </w:rPr>
      </w:pPr>
      <w:r>
        <w:rPr>
          <w:rFonts w:hint="cs"/>
          <w:sz w:val="32"/>
          <w:rtl/>
        </w:rPr>
        <w:t>360-</w:t>
      </w:r>
      <w:r>
        <w:rPr>
          <w:rFonts w:hint="cs"/>
          <w:sz w:val="32"/>
          <w:rtl/>
        </w:rPr>
        <w:tab/>
        <w:t xml:space="preserve">كما يضم المشهد الثقافي 8 مؤسسات وهيئات ومراكز ثقافية رسمية تتبع وزارة الثقافة، و106 مراكز ومؤسسات ثقافية أهلية وخاصة، و42 دار نشر، و48 مطبعة، ناهيك عن المكتبات العامة ودور السينما. </w:t>
      </w:r>
    </w:p>
    <w:p w:rsidR="00000000" w:rsidRDefault="00DC5B03">
      <w:pPr>
        <w:spacing w:before="0" w:line="380" w:lineRule="exact"/>
        <w:jc w:val="both"/>
        <w:rPr>
          <w:rFonts w:hint="cs"/>
          <w:sz w:val="32"/>
        </w:rPr>
      </w:pPr>
      <w:r>
        <w:rPr>
          <w:rFonts w:hint="cs"/>
          <w:sz w:val="32"/>
          <w:rtl/>
        </w:rPr>
        <w:t>361-</w:t>
      </w:r>
      <w:r>
        <w:rPr>
          <w:rFonts w:hint="cs"/>
          <w:sz w:val="32"/>
          <w:rtl/>
        </w:rPr>
        <w:tab/>
        <w:t>وشهد العام 2003 إنشاء عدد من المراكز الثقافية في كل من المهرة وسيئون، وإجراء الصيانة والترميمات في المراكز الثقافية والمتاحف والقلاع الأثرية على مستوى الجمهورية، بالإضافة إلى مراجعة للتشريعات الثقافية في إطار مسعى الحكومة للانضمام إلى منظمة التجارة ال</w:t>
      </w:r>
      <w:r>
        <w:rPr>
          <w:rFonts w:hint="cs"/>
          <w:sz w:val="32"/>
          <w:rtl/>
        </w:rPr>
        <w:t xml:space="preserve">عالمية، حيث تم إعداد مشروع قانون حق المؤلف والحقوق المجاورة وإعداد لائحة الإنتاج الفني التي تم عرضها على مجلس الوزراء وهي الآن في إطار الصياغة النهائية. </w:t>
      </w:r>
    </w:p>
    <w:p w:rsidR="00000000" w:rsidRDefault="00DC5B03">
      <w:pPr>
        <w:spacing w:before="0" w:line="380" w:lineRule="exact"/>
        <w:jc w:val="both"/>
        <w:rPr>
          <w:rFonts w:hint="cs"/>
          <w:sz w:val="32"/>
        </w:rPr>
      </w:pPr>
      <w:r>
        <w:rPr>
          <w:rFonts w:hint="cs"/>
          <w:sz w:val="32"/>
          <w:rtl/>
        </w:rPr>
        <w:t>362-</w:t>
      </w:r>
      <w:r>
        <w:rPr>
          <w:rFonts w:hint="cs"/>
          <w:sz w:val="32"/>
          <w:rtl/>
        </w:rPr>
        <w:tab/>
        <w:t xml:space="preserve">كما تمت معالجة 28 قضية ملكية فكرية، وتم منح 17 شهادة حقوق مختلفة لأصحابها، بالإضافة إلى توثيق 62 </w:t>
      </w:r>
      <w:r>
        <w:rPr>
          <w:rFonts w:hint="cs"/>
          <w:sz w:val="32"/>
          <w:rtl/>
        </w:rPr>
        <w:t xml:space="preserve">عقداً فنياً خاصاً بحقوق الملكية الفكرية. </w:t>
      </w:r>
    </w:p>
    <w:p w:rsidR="00000000" w:rsidRDefault="00DC5B03">
      <w:pPr>
        <w:spacing w:before="0" w:line="380" w:lineRule="exact"/>
        <w:jc w:val="both"/>
        <w:rPr>
          <w:rFonts w:hint="cs"/>
          <w:sz w:val="32"/>
          <w:rtl/>
        </w:rPr>
      </w:pPr>
      <w:r>
        <w:rPr>
          <w:rFonts w:hint="cs"/>
          <w:sz w:val="32"/>
          <w:rtl/>
        </w:rPr>
        <w:t>363-</w:t>
      </w:r>
      <w:r>
        <w:rPr>
          <w:rFonts w:hint="cs"/>
          <w:sz w:val="32"/>
          <w:rtl/>
        </w:rPr>
        <w:tab/>
        <w:t>إن سياسة اليمن الثقافية قد تجسدت في أهداف الخطة الشاملة للثقافية اليمنية التي وُضِعت عام 1990، والخطط الخمسية للدولة والاستراتيجية الوطنية للتخفيف من الفقر، وأخيراً في الاستراتيجية الوطنية للثقافة والتنمية الو</w:t>
      </w:r>
      <w:r>
        <w:rPr>
          <w:rFonts w:hint="cs"/>
          <w:sz w:val="32"/>
          <w:rtl/>
        </w:rPr>
        <w:t xml:space="preserve">طنية التي تسعى إلى تأمين التوجهات الواسعة المطلوبة للتنمية الثقافية في اليمن، وتكثيف النشاط الوطني من أجل حماية التراث المادي وغير المادي. لذا فقد تشكلت أهداف الاستراتيجية من الآتي: </w:t>
      </w:r>
    </w:p>
    <w:p w:rsidR="00000000" w:rsidRDefault="00DC5B03">
      <w:pPr>
        <w:spacing w:before="0" w:line="380" w:lineRule="exact"/>
        <w:jc w:val="both"/>
        <w:rPr>
          <w:rFonts w:hint="cs"/>
          <w:sz w:val="32"/>
          <w:rtl/>
        </w:rPr>
      </w:pPr>
      <w:r>
        <w:rPr>
          <w:rFonts w:hint="cs"/>
          <w:sz w:val="32"/>
          <w:rtl/>
        </w:rPr>
        <w:tab/>
        <w:t>-</w:t>
      </w:r>
      <w:r>
        <w:rPr>
          <w:rFonts w:hint="cs"/>
          <w:sz w:val="32"/>
          <w:rtl/>
        </w:rPr>
        <w:tab/>
        <w:t>حماية الهوية الثقافية وتجسيد الأصالة العربية الإسلامية؛</w:t>
      </w:r>
    </w:p>
    <w:p w:rsidR="00000000" w:rsidRDefault="00DC5B03">
      <w:pPr>
        <w:spacing w:before="0" w:line="380" w:lineRule="exact"/>
        <w:jc w:val="both"/>
        <w:rPr>
          <w:rFonts w:hint="cs"/>
          <w:sz w:val="32"/>
        </w:rPr>
      </w:pPr>
      <w:r>
        <w:rPr>
          <w:rFonts w:hint="cs"/>
          <w:sz w:val="32"/>
          <w:rtl/>
        </w:rPr>
        <w:tab/>
        <w:t>-</w:t>
      </w:r>
      <w:r>
        <w:rPr>
          <w:rFonts w:hint="cs"/>
          <w:sz w:val="32"/>
          <w:rtl/>
        </w:rPr>
        <w:tab/>
        <w:t>تحقيق التجد</w:t>
      </w:r>
      <w:r>
        <w:rPr>
          <w:rFonts w:hint="cs"/>
          <w:sz w:val="32"/>
          <w:rtl/>
        </w:rPr>
        <w:t>يد الثقافي والتطور الفكري؛</w:t>
      </w:r>
    </w:p>
    <w:p w:rsidR="00000000" w:rsidRDefault="00DC5B03">
      <w:pPr>
        <w:spacing w:before="0" w:line="380" w:lineRule="exact"/>
        <w:jc w:val="both"/>
        <w:rPr>
          <w:rFonts w:hint="cs"/>
          <w:sz w:val="32"/>
        </w:rPr>
      </w:pPr>
      <w:r>
        <w:rPr>
          <w:rFonts w:hint="cs"/>
          <w:sz w:val="32"/>
          <w:rtl/>
        </w:rPr>
        <w:tab/>
        <w:t>-</w:t>
      </w:r>
      <w:r>
        <w:rPr>
          <w:rFonts w:hint="cs"/>
          <w:sz w:val="32"/>
          <w:rtl/>
        </w:rPr>
        <w:tab/>
        <w:t>بناء القدرات الثقافية؛</w:t>
      </w:r>
    </w:p>
    <w:p w:rsidR="00000000" w:rsidRDefault="00DC5B03">
      <w:pPr>
        <w:spacing w:before="0" w:line="380" w:lineRule="exact"/>
        <w:jc w:val="both"/>
        <w:rPr>
          <w:rFonts w:hint="cs"/>
          <w:sz w:val="32"/>
        </w:rPr>
      </w:pPr>
      <w:r>
        <w:rPr>
          <w:rFonts w:hint="cs"/>
          <w:sz w:val="32"/>
          <w:rtl/>
        </w:rPr>
        <w:tab/>
        <w:t>-</w:t>
      </w:r>
      <w:r>
        <w:rPr>
          <w:rFonts w:hint="cs"/>
          <w:sz w:val="32"/>
          <w:rtl/>
        </w:rPr>
        <w:tab/>
        <w:t>إنشاء البنية التحتية للعمل الثقافي وتطويرها؛</w:t>
      </w:r>
    </w:p>
    <w:p w:rsidR="00000000" w:rsidRDefault="00DC5B03">
      <w:pPr>
        <w:spacing w:before="0" w:line="380" w:lineRule="exact"/>
        <w:jc w:val="both"/>
        <w:rPr>
          <w:rFonts w:hint="cs"/>
          <w:sz w:val="32"/>
        </w:rPr>
      </w:pPr>
      <w:r>
        <w:rPr>
          <w:rFonts w:hint="cs"/>
          <w:sz w:val="32"/>
          <w:rtl/>
        </w:rPr>
        <w:tab/>
        <w:t>-</w:t>
      </w:r>
      <w:r>
        <w:rPr>
          <w:rFonts w:hint="cs"/>
          <w:sz w:val="32"/>
          <w:rtl/>
        </w:rPr>
        <w:tab/>
        <w:t>اللحاق بمنجزات التطور التقني والعلمي والتكنولوجيا المعلوماتية؛</w:t>
      </w:r>
    </w:p>
    <w:p w:rsidR="00000000" w:rsidRDefault="00DC5B03">
      <w:pPr>
        <w:spacing w:before="0" w:line="380" w:lineRule="exact"/>
        <w:jc w:val="both"/>
        <w:rPr>
          <w:rFonts w:hint="cs"/>
          <w:sz w:val="32"/>
        </w:rPr>
      </w:pPr>
      <w:r>
        <w:rPr>
          <w:rFonts w:hint="cs"/>
          <w:sz w:val="32"/>
          <w:rtl/>
        </w:rPr>
        <w:tab/>
        <w:t>-</w:t>
      </w:r>
      <w:r>
        <w:rPr>
          <w:rFonts w:hint="cs"/>
          <w:sz w:val="32"/>
          <w:rtl/>
        </w:rPr>
        <w:tab/>
        <w:t>الاهتمام بالإبداع اليمني ودفعه في طريق التقدم؛</w:t>
      </w:r>
    </w:p>
    <w:p w:rsidR="00000000" w:rsidRDefault="00DC5B03">
      <w:pPr>
        <w:spacing w:before="0" w:line="380" w:lineRule="exact"/>
        <w:jc w:val="both"/>
        <w:rPr>
          <w:rFonts w:hint="cs"/>
          <w:sz w:val="32"/>
        </w:rPr>
      </w:pPr>
      <w:r>
        <w:rPr>
          <w:rFonts w:hint="cs"/>
          <w:sz w:val="32"/>
          <w:rtl/>
        </w:rPr>
        <w:tab/>
        <w:t>-</w:t>
      </w:r>
      <w:r>
        <w:rPr>
          <w:rFonts w:hint="cs"/>
          <w:sz w:val="32"/>
          <w:rtl/>
        </w:rPr>
        <w:tab/>
        <w:t>تنمية الصناعات الثقافية؛</w:t>
      </w:r>
    </w:p>
    <w:p w:rsidR="00000000" w:rsidRDefault="00DC5B03">
      <w:pPr>
        <w:spacing w:before="0" w:line="380" w:lineRule="exact"/>
        <w:jc w:val="both"/>
        <w:rPr>
          <w:rFonts w:hint="cs"/>
          <w:b/>
          <w:bCs/>
          <w:sz w:val="32"/>
        </w:rPr>
      </w:pPr>
      <w:r>
        <w:rPr>
          <w:rFonts w:hint="cs"/>
          <w:b/>
          <w:bCs/>
          <w:sz w:val="32"/>
          <w:rtl/>
        </w:rPr>
        <w:t>الفقــرة (و</w:t>
      </w:r>
      <w:r>
        <w:rPr>
          <w:rFonts w:hint="cs"/>
          <w:b/>
          <w:bCs/>
          <w:sz w:val="32"/>
          <w:rtl/>
        </w:rPr>
        <w:t>):</w:t>
      </w:r>
      <w:r>
        <w:rPr>
          <w:rFonts w:hint="cs"/>
          <w:b/>
          <w:bCs/>
          <w:sz w:val="32"/>
          <w:rtl/>
        </w:rPr>
        <w:tab/>
        <w:t>الحق في دخول المرافق العامة</w:t>
      </w:r>
    </w:p>
    <w:p w:rsidR="00000000" w:rsidRDefault="00DC5B03">
      <w:pPr>
        <w:spacing w:before="0" w:line="380" w:lineRule="exact"/>
        <w:jc w:val="both"/>
        <w:rPr>
          <w:rFonts w:hint="cs"/>
          <w:sz w:val="32"/>
        </w:rPr>
      </w:pPr>
      <w:r>
        <w:rPr>
          <w:rFonts w:hint="cs"/>
          <w:sz w:val="32"/>
          <w:rtl/>
        </w:rPr>
        <w:t>364-</w:t>
      </w:r>
      <w:r>
        <w:rPr>
          <w:rFonts w:hint="cs"/>
          <w:sz w:val="32"/>
          <w:rtl/>
        </w:rPr>
        <w:tab/>
        <w:t>تم شرح الموقف القانوني إزاء هذه الفقرة في سياق التقرير السابق.</w:t>
      </w:r>
    </w:p>
    <w:p w:rsidR="00000000" w:rsidRDefault="00DC5B03">
      <w:pPr>
        <w:spacing w:before="0" w:line="380" w:lineRule="exact"/>
        <w:jc w:val="both"/>
        <w:rPr>
          <w:rFonts w:hint="cs"/>
          <w:b/>
          <w:bCs/>
          <w:i/>
          <w:iCs/>
          <w:sz w:val="32"/>
          <w:rtl/>
        </w:rPr>
      </w:pPr>
      <w:r>
        <w:rPr>
          <w:rFonts w:hint="cs"/>
          <w:b/>
          <w:bCs/>
          <w:i/>
          <w:iCs/>
          <w:sz w:val="32"/>
          <w:rtl/>
        </w:rPr>
        <w:t>المادة 6</w:t>
      </w:r>
    </w:p>
    <w:p w:rsidR="00000000" w:rsidRDefault="00DC5B03">
      <w:pPr>
        <w:spacing w:before="0" w:line="380" w:lineRule="exact"/>
        <w:jc w:val="both"/>
        <w:rPr>
          <w:rFonts w:hint="cs"/>
          <w:b/>
          <w:bCs/>
          <w:sz w:val="32"/>
          <w:rtl/>
        </w:rPr>
      </w:pPr>
      <w:r>
        <w:rPr>
          <w:rFonts w:hint="cs"/>
          <w:b/>
          <w:bCs/>
          <w:sz w:val="32"/>
          <w:rtl/>
        </w:rPr>
        <w:t>الحق في الرجوع إلى المحاكم والمؤسسات الوطنية والتعويض</w:t>
      </w:r>
    </w:p>
    <w:p w:rsidR="00000000" w:rsidRDefault="00DC5B03">
      <w:pPr>
        <w:spacing w:before="0" w:line="380" w:lineRule="exact"/>
        <w:jc w:val="both"/>
        <w:rPr>
          <w:rFonts w:hint="cs"/>
          <w:sz w:val="32"/>
        </w:rPr>
      </w:pPr>
      <w:r>
        <w:rPr>
          <w:rFonts w:hint="cs"/>
          <w:sz w:val="32"/>
          <w:rtl/>
        </w:rPr>
        <w:t>365-</w:t>
      </w:r>
      <w:r>
        <w:rPr>
          <w:rFonts w:hint="cs"/>
          <w:sz w:val="32"/>
          <w:rtl/>
        </w:rPr>
        <w:tab/>
        <w:t>باعتبار أنَّ استقلال القضاء هدف ضروري لتحقيق العدالة في المجتمع، فإن القضاء في اليمن مستق</w:t>
      </w:r>
      <w:r>
        <w:rPr>
          <w:rFonts w:hint="cs"/>
          <w:sz w:val="32"/>
          <w:rtl/>
        </w:rPr>
        <w:t>ل ومفصول عن السلطتين التشريعية والتنفيذية إعمالاً لمبدأ الفصل بين السلطات الثلاث. وقد أكدت المادة 149 من الدستور أن "القضاء سلطة مستقلة قضائياً ومالياً وإدارياً والنيابة العامة هيئة من هيئاته، وتتولى المحاكم الفصل في جميع المنازعات والجرائم، والقضاة مستقلو</w:t>
      </w:r>
      <w:r>
        <w:rPr>
          <w:rFonts w:hint="cs"/>
          <w:sz w:val="32"/>
          <w:rtl/>
        </w:rPr>
        <w:t>ن لا سلطان عليهم في قضائهم لغير القانون، ولا يجوز لأية جهة وبأية صورة التدخل في القضايا أو في شأن من شؤون العدالة ويعتبر مثل هذا التدخل جريمةً يعاقب عليها القانون، ولا تسقط الدعوى فيها بالتقادم"، وهنا يمكن ملاحظة أنَّ النص قد تضمن عدداً من الأحكام الدستوري</w:t>
      </w:r>
      <w:r>
        <w:rPr>
          <w:rFonts w:hint="cs"/>
          <w:sz w:val="32"/>
          <w:rtl/>
        </w:rPr>
        <w:t>ة التي تمثل تعزيزاً لمفهوم استقلال القضاء وترجمةً له.</w:t>
      </w:r>
    </w:p>
    <w:p w:rsidR="00000000" w:rsidRDefault="00DC5B03">
      <w:pPr>
        <w:spacing w:before="0" w:line="380" w:lineRule="exact"/>
        <w:jc w:val="both"/>
        <w:rPr>
          <w:rFonts w:hint="cs"/>
          <w:spacing w:val="2"/>
          <w:sz w:val="32"/>
        </w:rPr>
      </w:pPr>
      <w:r>
        <w:rPr>
          <w:rFonts w:hint="cs"/>
          <w:sz w:val="32"/>
          <w:rtl/>
        </w:rPr>
        <w:t>366</w:t>
      </w:r>
      <w:r>
        <w:rPr>
          <w:rFonts w:hint="cs"/>
          <w:spacing w:val="2"/>
          <w:sz w:val="32"/>
          <w:rtl/>
        </w:rPr>
        <w:t>-</w:t>
      </w:r>
      <w:r>
        <w:rPr>
          <w:rFonts w:hint="cs"/>
          <w:spacing w:val="2"/>
          <w:sz w:val="32"/>
          <w:rtl/>
        </w:rPr>
        <w:tab/>
        <w:t>وقد تضمن التقرير السابق توضيحاً حول الأحكام القانونية التي تتيح للمواطنين بدون تمييز الحق في الرجوع إلى المحاكم بكل حرية. كما أنَّ كل مرتكب لجريمة تمس حقوق الإنسان على النحو المبين في قانون الجرائم</w:t>
      </w:r>
      <w:r>
        <w:rPr>
          <w:rFonts w:hint="cs"/>
          <w:spacing w:val="2"/>
          <w:sz w:val="32"/>
          <w:rtl/>
        </w:rPr>
        <w:t xml:space="preserve"> والعقوبات والقوانين النافذة الأخرى، من رجال الضبط القضائي، ويتعرَّض للمساءلة القانونية إدارياً وتُوقَّع ضده عددٌ من الإجراءات التأديبية عن طريق مجلس تأديبي يتولى محاكمته بموجب المادتين 99 و101 من قانون هيئة الشرطة. </w:t>
      </w:r>
    </w:p>
    <w:p w:rsidR="00000000" w:rsidRDefault="00DC5B03">
      <w:pPr>
        <w:spacing w:before="0" w:line="380" w:lineRule="exact"/>
        <w:jc w:val="both"/>
        <w:rPr>
          <w:rFonts w:hint="cs"/>
          <w:sz w:val="32"/>
        </w:rPr>
      </w:pPr>
      <w:r>
        <w:rPr>
          <w:rFonts w:hint="cs"/>
          <w:sz w:val="32"/>
          <w:rtl/>
        </w:rPr>
        <w:t>367-</w:t>
      </w:r>
      <w:r>
        <w:rPr>
          <w:rFonts w:hint="cs"/>
          <w:sz w:val="32"/>
          <w:rtl/>
        </w:rPr>
        <w:tab/>
        <w:t>ومن جهة أخرى، لا تخلُّ هذه الإجراء</w:t>
      </w:r>
      <w:r>
        <w:rPr>
          <w:rFonts w:hint="cs"/>
          <w:sz w:val="32"/>
          <w:rtl/>
        </w:rPr>
        <w:t>ات بحق الشخص الذي تعرّض للتمييز في رفع شكواه إلى أجهزة الدولة المختلفة وفي اللجوء إلى القضاء حيث كفلت القوانين اليمنية الحقَّ لكل مواطن في رفع شكواه إلى أجهزة الدولة ومؤسساتها وفي الحصول على التعويض متى أراد</w:t>
      </w:r>
      <w:r>
        <w:rPr>
          <w:sz w:val="32"/>
          <w:vertAlign w:val="superscript"/>
          <w:rtl/>
        </w:rPr>
        <w:t>(</w:t>
      </w:r>
      <w:r>
        <w:rPr>
          <w:rStyle w:val="FootnoteReference"/>
          <w:sz w:val="32"/>
          <w:rtl/>
        </w:rPr>
        <w:footnoteReference w:id="71"/>
      </w:r>
      <w:r>
        <w:rPr>
          <w:sz w:val="32"/>
          <w:vertAlign w:val="superscript"/>
          <w:rtl/>
        </w:rPr>
        <w:t>)</w:t>
      </w:r>
      <w:r>
        <w:rPr>
          <w:rFonts w:hint="cs"/>
          <w:sz w:val="32"/>
          <w:rtl/>
        </w:rPr>
        <w:t>. وأكَّدت ذلك المادة 5 من قانون الجرائم والعقو</w:t>
      </w:r>
      <w:r>
        <w:rPr>
          <w:rFonts w:hint="cs"/>
          <w:sz w:val="32"/>
          <w:rtl/>
        </w:rPr>
        <w:t>بات بقولها: "لا يمس الحكم بالعقوبات المنصوص عليها في هذا القانون ما يكون واجباً للخصوم من الرد والتعويض". هذا بالإضافة إلى المادة 43 من القانون التي تنصُّ على أنه: "يجوز لكلِّ من لحقه ضرر من الجريمة رفع الدعوى المدنية مهما بلغت قيمتها بتعويض الضرر الناشئ ع</w:t>
      </w:r>
      <w:r>
        <w:rPr>
          <w:rFonts w:hint="cs"/>
          <w:sz w:val="32"/>
          <w:rtl/>
        </w:rPr>
        <w:t>ن الجريمة أمام المحاكم الجزائية لنظرها مع الدعوى الجزائية"، فضلاً عن النصوص القانونية الأخرى التي تجعل للمتضرر من التمييز الحقَّ في مقاضاة الجاني والحصول على تعويض مناسب لـه</w:t>
      </w:r>
      <w:r>
        <w:rPr>
          <w:sz w:val="32"/>
          <w:vertAlign w:val="superscript"/>
          <w:rtl/>
        </w:rPr>
        <w:t>(</w:t>
      </w:r>
      <w:r>
        <w:rPr>
          <w:rStyle w:val="FootnoteReference"/>
          <w:sz w:val="32"/>
          <w:rtl/>
        </w:rPr>
        <w:footnoteReference w:id="72"/>
      </w:r>
      <w:r>
        <w:rPr>
          <w:sz w:val="32"/>
          <w:vertAlign w:val="superscript"/>
          <w:rtl/>
        </w:rPr>
        <w:t>)</w:t>
      </w:r>
      <w:r>
        <w:rPr>
          <w:rFonts w:hint="cs"/>
          <w:sz w:val="32"/>
          <w:rtl/>
        </w:rPr>
        <w:t xml:space="preserve">. </w:t>
      </w:r>
    </w:p>
    <w:p w:rsidR="00000000" w:rsidRDefault="00DC5B03">
      <w:pPr>
        <w:spacing w:before="0" w:line="380" w:lineRule="exact"/>
        <w:jc w:val="both"/>
        <w:rPr>
          <w:rFonts w:hint="cs"/>
          <w:sz w:val="32"/>
          <w:rtl/>
        </w:rPr>
      </w:pPr>
      <w:r>
        <w:rPr>
          <w:rFonts w:hint="cs"/>
          <w:sz w:val="32"/>
          <w:rtl/>
        </w:rPr>
        <w:t>368-</w:t>
      </w:r>
      <w:r>
        <w:rPr>
          <w:rFonts w:hint="cs"/>
          <w:sz w:val="32"/>
          <w:rtl/>
        </w:rPr>
        <w:tab/>
        <w:t>واستشعاراً بأهمية تدعيم استقلال القضاء فقد تبنت الحكومةُ خطةً للإصلاح ال</w:t>
      </w:r>
      <w:r>
        <w:rPr>
          <w:rFonts w:hint="cs"/>
          <w:sz w:val="32"/>
          <w:rtl/>
        </w:rPr>
        <w:t>قضائي في 1997، وأقرت البرنامج التفصيلي الزمني لتنفيذ خطة الإصلاح القضائي للفترة 2001-2002 في قرار مجلس الوزراء رقم 262 لسنة 2001. وقد بدأت معالم هذا الإصلاح في الوضوح من خلال تفعيل النصوص الدستورية والقانونية المتعلقة باستقلال السلطة القضائية واستقلال القض</w:t>
      </w:r>
      <w:r>
        <w:rPr>
          <w:rFonts w:hint="cs"/>
          <w:sz w:val="32"/>
          <w:rtl/>
        </w:rPr>
        <w:t xml:space="preserve">اء في أعمالهم ومنع أي تدخلات في أعمال القضاة والقضاء من أي جهة أو شخص طبيعي أو معنوي، وجاء قرار مجلس الوزراء رقم 161 لسنة 2001 بشأن الإجراءات اللازمة ضد من يتدخل في شؤون القضاء ترجمةً للجهود المبذولة لاستقلال القضاء. </w:t>
      </w:r>
    </w:p>
    <w:p w:rsidR="00000000" w:rsidRDefault="00DC5B03">
      <w:pPr>
        <w:spacing w:before="0" w:line="380" w:lineRule="exact"/>
        <w:jc w:val="both"/>
        <w:rPr>
          <w:rFonts w:hint="cs"/>
          <w:sz w:val="32"/>
        </w:rPr>
      </w:pPr>
    </w:p>
    <w:p w:rsidR="00000000" w:rsidRDefault="00DC5B03">
      <w:pPr>
        <w:spacing w:before="0" w:line="380" w:lineRule="exact"/>
        <w:jc w:val="both"/>
        <w:rPr>
          <w:rFonts w:hint="cs"/>
          <w:sz w:val="32"/>
          <w:rtl/>
        </w:rPr>
      </w:pPr>
      <w:r>
        <w:rPr>
          <w:rFonts w:hint="cs"/>
          <w:sz w:val="32"/>
          <w:rtl/>
        </w:rPr>
        <w:t>369-</w:t>
      </w:r>
      <w:r>
        <w:rPr>
          <w:rFonts w:hint="cs"/>
          <w:sz w:val="32"/>
          <w:rtl/>
        </w:rPr>
        <w:tab/>
        <w:t>وبالإشارة إلى ما ورد في الفقرة 1</w:t>
      </w:r>
      <w:r>
        <w:rPr>
          <w:rFonts w:hint="cs"/>
          <w:sz w:val="32"/>
          <w:rtl/>
        </w:rPr>
        <w:t>5 من الملاحظات والتوصيات الختامية للجنة القضاء على التمييز العنصري</w:t>
      </w:r>
      <w:r>
        <w:rPr>
          <w:sz w:val="32"/>
          <w:vertAlign w:val="superscript"/>
          <w:rtl/>
        </w:rPr>
        <w:t>(</w:t>
      </w:r>
      <w:r>
        <w:rPr>
          <w:rStyle w:val="FootnoteReference"/>
          <w:sz w:val="32"/>
          <w:rtl/>
        </w:rPr>
        <w:footnoteReference w:id="73"/>
      </w:r>
      <w:r>
        <w:rPr>
          <w:sz w:val="32"/>
          <w:vertAlign w:val="superscript"/>
          <w:rtl/>
        </w:rPr>
        <w:t>)</w:t>
      </w:r>
      <w:r>
        <w:rPr>
          <w:rFonts w:hint="cs"/>
          <w:sz w:val="32"/>
          <w:rtl/>
        </w:rPr>
        <w:t>، فلا توجد إحصائيات محددة لقضايا تتعلق بالتمييز العنصري. إلا أنه بالإمكان استعراض أهم الإحصائيات والمعلومات المتعلقة بالشكاوى المرفوعة من المواطنين وجهود هيئة التفتيش القضائي لمعالجتها خل</w:t>
      </w:r>
      <w:r>
        <w:rPr>
          <w:rFonts w:hint="cs"/>
          <w:sz w:val="32"/>
          <w:rtl/>
        </w:rPr>
        <w:t xml:space="preserve">ال الفترة 2001-2003 وذلك على النحو التالي: </w:t>
      </w:r>
    </w:p>
    <w:p w:rsidR="00000000" w:rsidRDefault="00DC5B03">
      <w:pPr>
        <w:spacing w:before="0" w:line="380" w:lineRule="exact"/>
        <w:ind w:left="1434" w:hanging="720"/>
        <w:jc w:val="both"/>
        <w:rPr>
          <w:rFonts w:hint="cs"/>
          <w:spacing w:val="2"/>
          <w:sz w:val="32"/>
          <w:rtl/>
        </w:rPr>
      </w:pPr>
      <w:r>
        <w:rPr>
          <w:rFonts w:hint="cs"/>
          <w:spacing w:val="2"/>
          <w:sz w:val="32"/>
          <w:rtl/>
        </w:rPr>
        <w:t>-</w:t>
      </w:r>
      <w:r>
        <w:rPr>
          <w:rFonts w:hint="cs"/>
          <w:spacing w:val="2"/>
          <w:sz w:val="32"/>
          <w:rtl/>
        </w:rPr>
        <w:tab/>
        <w:t>تلقت هيئة التفتيش القضائي عدداً من الشكاوى بمختلف أنواعها من المواطنين تم النظر في</w:t>
      </w:r>
      <w:r>
        <w:rPr>
          <w:spacing w:val="2"/>
          <w:sz w:val="32"/>
          <w:rtl/>
        </w:rPr>
        <w:br/>
      </w:r>
      <w:r>
        <w:rPr>
          <w:rFonts w:hint="cs"/>
          <w:spacing w:val="2"/>
          <w:sz w:val="32"/>
          <w:rtl/>
        </w:rPr>
        <w:t>339 2 شكوى في جلسات المقابلة العامة مع وزير العدل، حيث تم توجيه 025 2 مذكرة بشأنها إلى المحاكم في 2002. وفي عام 2003 بلغ عدد ال</w:t>
      </w:r>
      <w:r>
        <w:rPr>
          <w:rFonts w:hint="cs"/>
          <w:spacing w:val="2"/>
          <w:sz w:val="32"/>
          <w:rtl/>
        </w:rPr>
        <w:t>شكاوى 296 شكوى ضد قضاة بعض المحاكم الابتدائية والشُّعب الاستئنافية وتم البت ميدانياً في 52 شكوى منها ورفع نتائج البحث إلى رئاسة الهيئة ووزير العدل، بالإضافة إلى عدد 070 10 شكوى خلال 2001-2003، تلقتها الإدارة العامة للشكاوى تم إحالة بعضها إلى الجهات المختصة</w:t>
      </w:r>
      <w:r>
        <w:rPr>
          <w:rFonts w:hint="cs"/>
          <w:spacing w:val="2"/>
          <w:sz w:val="32"/>
          <w:rtl/>
        </w:rPr>
        <w:t xml:space="preserve"> لاتخاذ الإجراءات اللازمة قانوناً والبعض تم بشأنه إرشاد وتوجيه أصحاب الشكاوى بما يلزم عليهم إتباعه من إجراءات صحيحة. </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تمَّ إجراء العديد من الزيارات الميدانية التفتيشية على عدد من محاكم الجمهورية سواء كانت لتحقيق شكاوى أم للتفتيش المفاجئ أم للتفتيش الدوري</w:t>
      </w:r>
      <w:r>
        <w:rPr>
          <w:rFonts w:hint="cs"/>
          <w:sz w:val="32"/>
          <w:rtl/>
        </w:rPr>
        <w:t xml:space="preserve"> وذلك فيما يتعلق ب‍ 97 حالة تم النزول بشأنها، منهـا 75 حالةً تتعلق بتحقيق شكاوى، و13 حالة تم النزول ميدانياً للتفتيش المفاجئ بشأنها و10 حالات أخرى تم النزول ميدانياً للتفتيش الدوري بشأنها. وقامت هيئة التفتيش القضائي بالتحقيق في عدد من الشكاوى سواء كان ذلك </w:t>
      </w:r>
      <w:r>
        <w:rPr>
          <w:rFonts w:hint="cs"/>
          <w:sz w:val="32"/>
          <w:rtl/>
        </w:rPr>
        <w:t>ميدانياً أم مكتبياً واتضح من خلال ذلك وقوع بعض القضاة في مخالفات مسلكية ومخالفات لواجبات الوظيفة القضائية وقد بلغ عدد التنبيهات الموجهة إلى أولئك القضاة في العام 2001، 21 تنبيهاً.</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في عام 2001 تمَّ استدعاء عدد من القضاة إلى الهيئة لمواجهته</w:t>
      </w:r>
      <w:r>
        <w:rPr>
          <w:rFonts w:hint="eastAsia"/>
          <w:sz w:val="32"/>
          <w:rtl/>
        </w:rPr>
        <w:t>م</w:t>
      </w:r>
      <w:r>
        <w:rPr>
          <w:rFonts w:hint="cs"/>
          <w:sz w:val="32"/>
          <w:rtl/>
        </w:rPr>
        <w:t xml:space="preserve"> بما نُسب إليهم</w:t>
      </w:r>
      <w:r>
        <w:rPr>
          <w:rFonts w:hint="cs"/>
          <w:sz w:val="32"/>
          <w:rtl/>
        </w:rPr>
        <w:t xml:space="preserve"> من شكاوى من المواطنين. وقد بلغ عدد الاستدعاءات لذلك العام 41 استدعاءً.</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تمَّ إعداد وإقرار خطة شاملة للتفتيش الدوري والمفاجئ لعام 2002، وقد تمَّ تنفيذ المرحلة الأولى من هذه الخطة في شهر شباط/فبراير 2002 وذلك بالتفتيش على محاكم الأمانة وصنعاء والجوف وعمران</w:t>
      </w:r>
      <w:r>
        <w:rPr>
          <w:rFonts w:hint="cs"/>
          <w:sz w:val="32"/>
          <w:rtl/>
        </w:rPr>
        <w:t xml:space="preserve"> وحجة </w:t>
      </w:r>
      <w:proofErr w:type="spellStart"/>
      <w:r>
        <w:rPr>
          <w:rFonts w:hint="cs"/>
          <w:sz w:val="32"/>
          <w:rtl/>
        </w:rPr>
        <w:t>وصعدة</w:t>
      </w:r>
      <w:proofErr w:type="spellEnd"/>
      <w:r>
        <w:rPr>
          <w:rFonts w:hint="cs"/>
          <w:sz w:val="32"/>
          <w:rtl/>
        </w:rPr>
        <w:t xml:space="preserve">. كما بدأت اللجان الميدانية المكلفة بالتفتيش بتنفيذ المرحلة الثانية في شهر أيار/مايو 2002 بالتفتيش على محاكم محافظات </w:t>
      </w:r>
      <w:proofErr w:type="spellStart"/>
      <w:r>
        <w:rPr>
          <w:rFonts w:hint="cs"/>
          <w:sz w:val="32"/>
          <w:rtl/>
        </w:rPr>
        <w:t>إب</w:t>
      </w:r>
      <w:proofErr w:type="spellEnd"/>
      <w:r>
        <w:rPr>
          <w:rFonts w:hint="cs"/>
          <w:sz w:val="32"/>
          <w:rtl/>
        </w:rPr>
        <w:t xml:space="preserve">، والضالع، وتعز، </w:t>
      </w:r>
      <w:proofErr w:type="spellStart"/>
      <w:r>
        <w:rPr>
          <w:rFonts w:hint="cs"/>
          <w:sz w:val="32"/>
          <w:rtl/>
        </w:rPr>
        <w:t>والحديدة</w:t>
      </w:r>
      <w:proofErr w:type="spellEnd"/>
      <w:r>
        <w:rPr>
          <w:rFonts w:hint="cs"/>
          <w:sz w:val="32"/>
          <w:rtl/>
        </w:rPr>
        <w:t xml:space="preserve">، </w:t>
      </w:r>
      <w:proofErr w:type="spellStart"/>
      <w:r>
        <w:rPr>
          <w:rFonts w:hint="cs"/>
          <w:sz w:val="32"/>
          <w:rtl/>
        </w:rPr>
        <w:t>والمحويت</w:t>
      </w:r>
      <w:proofErr w:type="spellEnd"/>
      <w:r>
        <w:rPr>
          <w:rFonts w:hint="cs"/>
          <w:sz w:val="32"/>
          <w:rtl/>
        </w:rPr>
        <w:t xml:space="preserve">، </w:t>
      </w:r>
      <w:proofErr w:type="spellStart"/>
      <w:r>
        <w:rPr>
          <w:rFonts w:hint="cs"/>
          <w:sz w:val="32"/>
          <w:rtl/>
        </w:rPr>
        <w:t>وشبوة</w:t>
      </w:r>
      <w:proofErr w:type="spellEnd"/>
      <w:r>
        <w:rPr>
          <w:rFonts w:hint="cs"/>
          <w:sz w:val="32"/>
          <w:rtl/>
        </w:rPr>
        <w:t xml:space="preserve"> ومأرب. وخلال العام 2003 قامت هيئةُ التفتيش القضائي بتنفيذ المرحلة الثالثة التي استه</w:t>
      </w:r>
      <w:r>
        <w:rPr>
          <w:rFonts w:hint="cs"/>
          <w:sz w:val="32"/>
          <w:rtl/>
        </w:rPr>
        <w:t>دفت أعمال القضاة في جميع المحاكم الابتدائية، وتمَّ إعداد خطة تكميلية للذين لم يتم التفتيش على أعمالهم في المراحل الثلاث ويمتد العمل بالخطة التكميلية إلى عام 2005.</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 xml:space="preserve">أحالت هيئة التفتيش القضائي عدداً من الدعاوى التأديبية إلى مجلس القضاء الأعلى حيث كان عددها </w:t>
      </w:r>
      <w:r>
        <w:rPr>
          <w:rFonts w:hint="cs"/>
          <w:sz w:val="32"/>
          <w:rtl/>
        </w:rPr>
        <w:t>13 دعوى تأديبية.</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في 2001 أعدت هيئة التفتيش القضائي خطة الدورة التفتيشية على أعمال القضاة والمساعدين الحاصلين على درجة دون المتوسط وقد نفذت المهمة وبلغ عدد القضاة والمساعدين محل التفتيش 58 قاضياً.</w:t>
      </w:r>
    </w:p>
    <w:p w:rsidR="00000000" w:rsidRDefault="00DC5B03">
      <w:pPr>
        <w:spacing w:before="0" w:line="380" w:lineRule="exact"/>
        <w:jc w:val="both"/>
        <w:rPr>
          <w:rFonts w:hint="cs"/>
          <w:b/>
          <w:bCs/>
          <w:i/>
          <w:iCs/>
          <w:sz w:val="32"/>
          <w:rtl/>
        </w:rPr>
      </w:pPr>
      <w:r>
        <w:rPr>
          <w:rFonts w:hint="cs"/>
          <w:b/>
          <w:bCs/>
          <w:i/>
          <w:iCs/>
          <w:sz w:val="32"/>
          <w:rtl/>
        </w:rPr>
        <w:t>المادة 7</w:t>
      </w:r>
    </w:p>
    <w:p w:rsidR="00000000" w:rsidRDefault="00DC5B03">
      <w:pPr>
        <w:spacing w:before="0" w:line="380" w:lineRule="exact"/>
        <w:jc w:val="both"/>
        <w:rPr>
          <w:rFonts w:hint="cs"/>
          <w:b/>
          <w:bCs/>
          <w:sz w:val="32"/>
          <w:rtl/>
        </w:rPr>
      </w:pPr>
      <w:r>
        <w:rPr>
          <w:rFonts w:hint="cs"/>
          <w:b/>
          <w:bCs/>
          <w:sz w:val="32"/>
          <w:rtl/>
        </w:rPr>
        <w:t>التعليم</w:t>
      </w:r>
    </w:p>
    <w:p w:rsidR="00000000" w:rsidRDefault="00DC5B03">
      <w:pPr>
        <w:spacing w:before="0" w:line="380" w:lineRule="exact"/>
        <w:jc w:val="both"/>
        <w:rPr>
          <w:rFonts w:hint="cs"/>
          <w:sz w:val="32"/>
          <w:rtl/>
        </w:rPr>
      </w:pPr>
      <w:r>
        <w:rPr>
          <w:rFonts w:hint="cs"/>
          <w:sz w:val="32"/>
          <w:rtl/>
        </w:rPr>
        <w:t>370-</w:t>
      </w:r>
      <w:r>
        <w:rPr>
          <w:rFonts w:hint="cs"/>
          <w:sz w:val="32"/>
          <w:rtl/>
        </w:rPr>
        <w:tab/>
        <w:t xml:space="preserve">سعياً لبلورة ثقافة حقوق الإنسان بين </w:t>
      </w:r>
      <w:r>
        <w:rPr>
          <w:rFonts w:hint="cs"/>
          <w:sz w:val="32"/>
          <w:rtl/>
        </w:rPr>
        <w:t xml:space="preserve">طلاب المدارس وبتعاون بين وزارة حقوق الإنسان ووزارة التربية والتعليم ومنظمة </w:t>
      </w:r>
      <w:proofErr w:type="spellStart"/>
      <w:r>
        <w:rPr>
          <w:rFonts w:hint="cs"/>
          <w:sz w:val="32"/>
          <w:rtl/>
        </w:rPr>
        <w:t>رادبارنن</w:t>
      </w:r>
      <w:proofErr w:type="spellEnd"/>
      <w:r>
        <w:rPr>
          <w:rFonts w:hint="cs"/>
          <w:sz w:val="32"/>
          <w:rtl/>
        </w:rPr>
        <w:t xml:space="preserve"> شهد هذا العام 2004 تنفيذ أول برنامج توعية لطلاب بعض المدارس في صنعاء بمضامين الإعلان العالمي لحقوق الإنسان والاتفاقيات الدولية والقوانين الوطنية المهتمة بحقوق الطفل والتعري</w:t>
      </w:r>
      <w:r>
        <w:rPr>
          <w:rFonts w:hint="cs"/>
          <w:sz w:val="32"/>
          <w:rtl/>
        </w:rPr>
        <w:t>ف بتدابير حماية الأطفال والجهات المهتمة بحقوقهم على المستوى الوطني وتعزيز قيم الخير والتسامح ومبادئ المساواة في صفوف الناشئة. ويوجد توجه لدى الدولة نحو إدماج مبادئ حقوق الإنسان - وخصوصاً ما يتعلق بحقوق الطفل - في مناهج التعليم لتربية الناشئة على المبادئ ال</w:t>
      </w:r>
      <w:r>
        <w:rPr>
          <w:rFonts w:hint="cs"/>
          <w:sz w:val="32"/>
          <w:rtl/>
        </w:rPr>
        <w:t>سامية لهذه الحقوق.</w:t>
      </w:r>
    </w:p>
    <w:p w:rsidR="00000000" w:rsidRDefault="00DC5B03">
      <w:pPr>
        <w:spacing w:before="0" w:line="380" w:lineRule="exact"/>
        <w:jc w:val="both"/>
        <w:rPr>
          <w:rFonts w:hint="cs"/>
          <w:spacing w:val="2"/>
          <w:sz w:val="32"/>
        </w:rPr>
      </w:pPr>
      <w:r>
        <w:rPr>
          <w:rFonts w:hint="cs"/>
          <w:spacing w:val="2"/>
          <w:sz w:val="32"/>
          <w:rtl/>
        </w:rPr>
        <w:t>371-</w:t>
      </w:r>
      <w:r>
        <w:rPr>
          <w:rFonts w:hint="cs"/>
          <w:spacing w:val="2"/>
          <w:sz w:val="32"/>
          <w:rtl/>
        </w:rPr>
        <w:tab/>
        <w:t xml:space="preserve">في 19 أيلول/سبتمبر 2004 </w:t>
      </w:r>
      <w:r>
        <w:rPr>
          <w:spacing w:val="2"/>
          <w:sz w:val="32"/>
          <w:rtl/>
        </w:rPr>
        <w:t>دشن</w:t>
      </w:r>
      <w:r>
        <w:rPr>
          <w:rFonts w:hint="cs"/>
          <w:spacing w:val="2"/>
          <w:sz w:val="32"/>
          <w:rtl/>
        </w:rPr>
        <w:t>ت وزارة التربية والتعليم بالتنسيق مع المعهد اليمني لتنمية الديمقراطية</w:t>
      </w:r>
      <w:r>
        <w:rPr>
          <w:spacing w:val="2"/>
          <w:sz w:val="32"/>
          <w:rtl/>
        </w:rPr>
        <w:t xml:space="preserve"> </w:t>
      </w:r>
      <w:r>
        <w:rPr>
          <w:rFonts w:hint="cs"/>
          <w:spacing w:val="2"/>
          <w:sz w:val="32"/>
          <w:rtl/>
        </w:rPr>
        <w:t xml:space="preserve">عملية </w:t>
      </w:r>
      <w:r>
        <w:rPr>
          <w:spacing w:val="2"/>
          <w:sz w:val="32"/>
          <w:rtl/>
        </w:rPr>
        <w:t>انتخاب رؤساء</w:t>
      </w:r>
      <w:r>
        <w:rPr>
          <w:rFonts w:hint="cs"/>
          <w:spacing w:val="2"/>
          <w:sz w:val="32"/>
          <w:rtl/>
        </w:rPr>
        <w:t xml:space="preserve"> </w:t>
      </w:r>
      <w:r>
        <w:rPr>
          <w:spacing w:val="2"/>
          <w:sz w:val="32"/>
          <w:rtl/>
        </w:rPr>
        <w:t xml:space="preserve">الفصول التي </w:t>
      </w:r>
      <w:r>
        <w:rPr>
          <w:rFonts w:hint="cs"/>
          <w:spacing w:val="2"/>
          <w:sz w:val="32"/>
          <w:rtl/>
        </w:rPr>
        <w:t>أ</w:t>
      </w:r>
      <w:r>
        <w:rPr>
          <w:spacing w:val="2"/>
          <w:sz w:val="32"/>
          <w:rtl/>
        </w:rPr>
        <w:t>جر</w:t>
      </w:r>
      <w:r>
        <w:rPr>
          <w:rFonts w:hint="cs"/>
          <w:spacing w:val="2"/>
          <w:sz w:val="32"/>
          <w:rtl/>
        </w:rPr>
        <w:t>ي</w:t>
      </w:r>
      <w:r>
        <w:rPr>
          <w:spacing w:val="2"/>
          <w:sz w:val="32"/>
          <w:rtl/>
        </w:rPr>
        <w:t>ت في عموم مدارس الجمهورية عبر الاقتراع السري الح</w:t>
      </w:r>
      <w:r>
        <w:rPr>
          <w:rFonts w:hint="cs"/>
          <w:spacing w:val="2"/>
          <w:sz w:val="32"/>
          <w:rtl/>
        </w:rPr>
        <w:t xml:space="preserve">ر </w:t>
      </w:r>
      <w:r>
        <w:rPr>
          <w:spacing w:val="2"/>
          <w:sz w:val="32"/>
          <w:rtl/>
        </w:rPr>
        <w:t>والمباشر</w:t>
      </w:r>
      <w:r>
        <w:rPr>
          <w:rFonts w:hint="cs"/>
          <w:spacing w:val="2"/>
          <w:sz w:val="32"/>
          <w:rtl/>
        </w:rPr>
        <w:t xml:space="preserve">. وقد منحت هذه العملية طلاب المدارس مساحة </w:t>
      </w:r>
      <w:r>
        <w:rPr>
          <w:rFonts w:hint="cs"/>
          <w:spacing w:val="2"/>
          <w:sz w:val="32"/>
          <w:rtl/>
        </w:rPr>
        <w:t xml:space="preserve">واسعة من حرية الرأي والتعبير عن أهدافهم وتطلعاتهم. وبهذه المناسبة وفي الساعة السابعة والنصف من صباح يوم الانتخاب ألقى </w:t>
      </w:r>
      <w:r>
        <w:rPr>
          <w:spacing w:val="2"/>
          <w:sz w:val="32"/>
          <w:rtl/>
        </w:rPr>
        <w:t>الأخ</w:t>
      </w:r>
      <w:r>
        <w:rPr>
          <w:rFonts w:hint="cs"/>
          <w:spacing w:val="2"/>
          <w:sz w:val="32"/>
          <w:rtl/>
        </w:rPr>
        <w:t xml:space="preserve"> رئيس الجمهورية </w:t>
      </w:r>
      <w:r>
        <w:rPr>
          <w:spacing w:val="2"/>
          <w:sz w:val="32"/>
          <w:rtl/>
        </w:rPr>
        <w:t>كلمة</w:t>
      </w:r>
      <w:r>
        <w:rPr>
          <w:rFonts w:hint="cs"/>
          <w:spacing w:val="2"/>
          <w:sz w:val="32"/>
          <w:rtl/>
        </w:rPr>
        <w:t xml:space="preserve"> أذيعت</w:t>
      </w:r>
      <w:r>
        <w:rPr>
          <w:spacing w:val="2"/>
          <w:sz w:val="32"/>
          <w:rtl/>
        </w:rPr>
        <w:t xml:space="preserve"> ع</w:t>
      </w:r>
      <w:r>
        <w:rPr>
          <w:rFonts w:hint="cs"/>
          <w:spacing w:val="2"/>
          <w:sz w:val="32"/>
          <w:rtl/>
        </w:rPr>
        <w:t xml:space="preserve">بر الأثير </w:t>
      </w:r>
      <w:r>
        <w:rPr>
          <w:spacing w:val="2"/>
          <w:sz w:val="32"/>
          <w:rtl/>
        </w:rPr>
        <w:t>في عموم مدارس</w:t>
      </w:r>
      <w:r>
        <w:rPr>
          <w:rFonts w:hint="cs"/>
          <w:spacing w:val="2"/>
          <w:sz w:val="32"/>
          <w:rtl/>
        </w:rPr>
        <w:t xml:space="preserve"> </w:t>
      </w:r>
      <w:r>
        <w:rPr>
          <w:spacing w:val="2"/>
          <w:sz w:val="32"/>
          <w:rtl/>
        </w:rPr>
        <w:t>الجمهورية</w:t>
      </w:r>
      <w:r>
        <w:rPr>
          <w:rFonts w:hint="cs"/>
          <w:spacing w:val="2"/>
          <w:sz w:val="32"/>
          <w:rtl/>
        </w:rPr>
        <w:t xml:space="preserve"> نوه فيها إلى أهمية هذه التجربة التي </w:t>
      </w:r>
      <w:r>
        <w:rPr>
          <w:spacing w:val="2"/>
          <w:sz w:val="32"/>
          <w:rtl/>
        </w:rPr>
        <w:t xml:space="preserve">تمثل الانطلاقة الجديدة </w:t>
      </w:r>
      <w:r>
        <w:rPr>
          <w:rFonts w:hint="cs"/>
          <w:spacing w:val="2"/>
          <w:sz w:val="32"/>
          <w:rtl/>
        </w:rPr>
        <w:t>التي سيخوضه</w:t>
      </w:r>
      <w:r>
        <w:rPr>
          <w:rFonts w:hint="eastAsia"/>
          <w:spacing w:val="2"/>
          <w:sz w:val="32"/>
          <w:rtl/>
        </w:rPr>
        <w:t>ا</w:t>
      </w:r>
      <w:r>
        <w:rPr>
          <w:spacing w:val="2"/>
          <w:sz w:val="32"/>
          <w:rtl/>
        </w:rPr>
        <w:t xml:space="preserve"> </w:t>
      </w:r>
      <w:r>
        <w:rPr>
          <w:spacing w:val="2"/>
          <w:sz w:val="32"/>
          <w:rtl/>
        </w:rPr>
        <w:t>المجتمع المدني</w:t>
      </w:r>
      <w:r>
        <w:rPr>
          <w:rFonts w:hint="cs"/>
          <w:spacing w:val="2"/>
          <w:sz w:val="32"/>
          <w:rtl/>
        </w:rPr>
        <w:t xml:space="preserve"> </w:t>
      </w:r>
      <w:r>
        <w:rPr>
          <w:spacing w:val="2"/>
          <w:sz w:val="32"/>
          <w:rtl/>
        </w:rPr>
        <w:t>والدولة بكل فئاتها ومؤسساتها</w:t>
      </w:r>
      <w:r>
        <w:rPr>
          <w:rFonts w:hint="cs"/>
          <w:spacing w:val="2"/>
          <w:sz w:val="32"/>
          <w:rtl/>
        </w:rPr>
        <w:t xml:space="preserve"> </w:t>
      </w:r>
      <w:r>
        <w:rPr>
          <w:spacing w:val="2"/>
          <w:sz w:val="32"/>
          <w:rtl/>
        </w:rPr>
        <w:t xml:space="preserve">الاجتماعية وعلى وجه الخصوص المؤسسة التعليمية </w:t>
      </w:r>
      <w:r>
        <w:rPr>
          <w:rFonts w:hint="cs"/>
          <w:spacing w:val="2"/>
          <w:sz w:val="32"/>
          <w:rtl/>
        </w:rPr>
        <w:t xml:space="preserve">سعياً إلى </w:t>
      </w:r>
      <w:r>
        <w:rPr>
          <w:spacing w:val="2"/>
          <w:sz w:val="32"/>
          <w:rtl/>
        </w:rPr>
        <w:t>خلق الوعي الأساسي في المجتمع</w:t>
      </w:r>
      <w:r>
        <w:rPr>
          <w:rFonts w:hint="cs"/>
          <w:spacing w:val="2"/>
          <w:sz w:val="32"/>
          <w:rtl/>
        </w:rPr>
        <w:t xml:space="preserve"> ب</w:t>
      </w:r>
      <w:r>
        <w:rPr>
          <w:spacing w:val="2"/>
          <w:sz w:val="32"/>
          <w:rtl/>
        </w:rPr>
        <w:t>القيم والمفاهيم الد</w:t>
      </w:r>
      <w:r>
        <w:rPr>
          <w:rFonts w:hint="cs"/>
          <w:spacing w:val="2"/>
          <w:sz w:val="32"/>
          <w:rtl/>
        </w:rPr>
        <w:t>ي</w:t>
      </w:r>
      <w:r>
        <w:rPr>
          <w:spacing w:val="2"/>
          <w:sz w:val="32"/>
          <w:rtl/>
        </w:rPr>
        <w:t>مقراطية</w:t>
      </w:r>
      <w:r>
        <w:rPr>
          <w:rFonts w:hint="cs"/>
          <w:spacing w:val="2"/>
          <w:sz w:val="32"/>
          <w:rtl/>
        </w:rPr>
        <w:t>. كما شارك في نيسان/أبريل 2004،</w:t>
      </w:r>
      <w:r>
        <w:rPr>
          <w:spacing w:val="2"/>
          <w:sz w:val="32"/>
          <w:rtl/>
        </w:rPr>
        <w:t xml:space="preserve"> 000 30</w:t>
      </w:r>
      <w:r>
        <w:rPr>
          <w:rFonts w:hint="cs"/>
          <w:spacing w:val="2"/>
          <w:sz w:val="32"/>
          <w:rtl/>
        </w:rPr>
        <w:t xml:space="preserve"> </w:t>
      </w:r>
      <w:r>
        <w:rPr>
          <w:spacing w:val="2"/>
          <w:sz w:val="32"/>
          <w:rtl/>
        </w:rPr>
        <w:t xml:space="preserve">طفل </w:t>
      </w:r>
      <w:r>
        <w:rPr>
          <w:rFonts w:hint="cs"/>
          <w:spacing w:val="2"/>
          <w:sz w:val="32"/>
          <w:rtl/>
        </w:rPr>
        <w:t>في ثاني انتخابات لبرلمان الأطفال</w:t>
      </w:r>
      <w:r>
        <w:rPr>
          <w:spacing w:val="2"/>
          <w:sz w:val="32"/>
          <w:rtl/>
        </w:rPr>
        <w:t xml:space="preserve"> لاختيار 31 نائباً عنهم</w:t>
      </w:r>
      <w:r>
        <w:rPr>
          <w:rFonts w:hint="cs"/>
          <w:spacing w:val="2"/>
          <w:sz w:val="32"/>
          <w:rtl/>
        </w:rPr>
        <w:t>،</w:t>
      </w:r>
      <w:r>
        <w:rPr>
          <w:spacing w:val="2"/>
          <w:sz w:val="32"/>
          <w:rtl/>
        </w:rPr>
        <w:t xml:space="preserve"> </w:t>
      </w:r>
      <w:r>
        <w:rPr>
          <w:spacing w:val="2"/>
          <w:sz w:val="32"/>
          <w:rtl/>
        </w:rPr>
        <w:t xml:space="preserve">بالإضافة إلى </w:t>
      </w:r>
      <w:r>
        <w:rPr>
          <w:rFonts w:hint="cs"/>
          <w:spacing w:val="2"/>
          <w:sz w:val="32"/>
          <w:rtl/>
        </w:rPr>
        <w:t xml:space="preserve">4 </w:t>
      </w:r>
      <w:r>
        <w:rPr>
          <w:spacing w:val="2"/>
          <w:sz w:val="32"/>
          <w:rtl/>
        </w:rPr>
        <w:t xml:space="preserve">أطفال يمثلون الصم والبكم، والمعاقين، والأيتام، والأطفال </w:t>
      </w:r>
      <w:proofErr w:type="spellStart"/>
      <w:r>
        <w:rPr>
          <w:spacing w:val="2"/>
          <w:sz w:val="32"/>
          <w:rtl/>
        </w:rPr>
        <w:t>المهمشي</w:t>
      </w:r>
      <w:r>
        <w:rPr>
          <w:rFonts w:hint="cs"/>
          <w:spacing w:val="2"/>
          <w:sz w:val="32"/>
          <w:rtl/>
        </w:rPr>
        <w:t>ن</w:t>
      </w:r>
      <w:proofErr w:type="spellEnd"/>
      <w:r>
        <w:rPr>
          <w:rFonts w:hint="cs"/>
          <w:spacing w:val="2"/>
          <w:sz w:val="32"/>
          <w:rtl/>
        </w:rPr>
        <w:t>. وتعتبر فكرة إنشاء البرلمان من الأفكار الإيجابية لتدريب وتربية الأطفال على</w:t>
      </w:r>
      <w:r>
        <w:rPr>
          <w:spacing w:val="2"/>
          <w:sz w:val="32"/>
          <w:rtl/>
        </w:rPr>
        <w:t xml:space="preserve"> المفاهيم والمبادئ الأساسية للعملية الديمقراطية</w:t>
      </w:r>
      <w:r>
        <w:rPr>
          <w:rFonts w:hint="cs"/>
          <w:spacing w:val="2"/>
          <w:sz w:val="32"/>
          <w:rtl/>
        </w:rPr>
        <w:t>.</w:t>
      </w:r>
    </w:p>
    <w:p w:rsidR="00000000" w:rsidRDefault="00DC5B03">
      <w:pPr>
        <w:spacing w:before="0" w:line="380" w:lineRule="exact"/>
        <w:jc w:val="both"/>
        <w:rPr>
          <w:rFonts w:hint="cs"/>
          <w:b/>
          <w:bCs/>
          <w:sz w:val="32"/>
          <w:rtl/>
        </w:rPr>
      </w:pPr>
      <w:r>
        <w:rPr>
          <w:rFonts w:hint="cs"/>
          <w:b/>
          <w:bCs/>
          <w:sz w:val="32"/>
          <w:rtl/>
        </w:rPr>
        <w:t>التربيــة</w:t>
      </w:r>
    </w:p>
    <w:p w:rsidR="00000000" w:rsidRDefault="00DC5B03">
      <w:pPr>
        <w:spacing w:before="0" w:line="380" w:lineRule="exact"/>
        <w:jc w:val="both"/>
        <w:rPr>
          <w:rFonts w:hint="cs"/>
          <w:sz w:val="32"/>
        </w:rPr>
      </w:pPr>
      <w:r>
        <w:rPr>
          <w:rFonts w:hint="cs"/>
          <w:sz w:val="32"/>
          <w:rtl/>
        </w:rPr>
        <w:t>372-</w:t>
      </w:r>
      <w:r>
        <w:rPr>
          <w:rFonts w:hint="cs"/>
          <w:sz w:val="32"/>
          <w:rtl/>
        </w:rPr>
        <w:tab/>
        <w:t>انعكس التوجه النبيل في التشريعات والمن</w:t>
      </w:r>
      <w:r>
        <w:rPr>
          <w:rFonts w:hint="cs"/>
          <w:sz w:val="32"/>
          <w:rtl/>
        </w:rPr>
        <w:t>طلقات التربوية من خلال ما ورد في وثيقة "المنطلقات العامة لمناهج التعليم العام". فقد اشتملت هذه الوثيقة التربوية على فلسفة التربية ومبادئ ومرتكزات السياسة التعليمية في الجمهورية اليمنية وكذلك الأهداف العامة للنظام التعليمي والموجهات العامة للمناهج.</w:t>
      </w:r>
    </w:p>
    <w:p w:rsidR="00000000" w:rsidRDefault="00DC5B03">
      <w:pPr>
        <w:spacing w:before="0" w:line="380" w:lineRule="exact"/>
        <w:jc w:val="both"/>
        <w:rPr>
          <w:rFonts w:hint="cs"/>
          <w:sz w:val="32"/>
          <w:rtl/>
        </w:rPr>
      </w:pPr>
      <w:r>
        <w:rPr>
          <w:rFonts w:hint="cs"/>
          <w:sz w:val="32"/>
          <w:rtl/>
        </w:rPr>
        <w:t>373-</w:t>
      </w:r>
      <w:r>
        <w:rPr>
          <w:rFonts w:hint="cs"/>
          <w:sz w:val="32"/>
          <w:rtl/>
        </w:rPr>
        <w:tab/>
        <w:t>ومن</w:t>
      </w:r>
      <w:r>
        <w:rPr>
          <w:rFonts w:hint="cs"/>
          <w:sz w:val="32"/>
          <w:rtl/>
        </w:rPr>
        <w:t xml:space="preserve"> أجل معرفة إلى أي مدى تضمنت هذه الوثيقة مبادئ ومفاهيم حقوق الإنسان يمكن عرض أهم المبادئ والموجهات التي تضمنتها على النحو التالي: </w:t>
      </w:r>
    </w:p>
    <w:p w:rsidR="00000000" w:rsidRDefault="00DC5B03">
      <w:pPr>
        <w:spacing w:before="0" w:line="380" w:lineRule="exact"/>
        <w:jc w:val="both"/>
        <w:rPr>
          <w:rFonts w:hint="cs"/>
          <w:b/>
          <w:bCs/>
          <w:sz w:val="32"/>
        </w:rPr>
      </w:pPr>
      <w:r>
        <w:rPr>
          <w:rFonts w:hint="cs"/>
          <w:b/>
          <w:bCs/>
          <w:sz w:val="32"/>
          <w:rtl/>
        </w:rPr>
        <w:tab/>
        <w:t>(أ)</w:t>
      </w:r>
      <w:r>
        <w:rPr>
          <w:rFonts w:hint="cs"/>
          <w:b/>
          <w:bCs/>
          <w:sz w:val="32"/>
          <w:rtl/>
        </w:rPr>
        <w:tab/>
        <w:t>فلسفة التربية</w:t>
      </w:r>
    </w:p>
    <w:p w:rsidR="00000000" w:rsidRDefault="00DC5B03">
      <w:pPr>
        <w:spacing w:before="0" w:line="380" w:lineRule="exact"/>
        <w:jc w:val="both"/>
        <w:rPr>
          <w:rFonts w:hint="cs"/>
          <w:sz w:val="32"/>
          <w:rtl/>
        </w:rPr>
      </w:pPr>
      <w:r>
        <w:rPr>
          <w:rFonts w:hint="cs"/>
          <w:sz w:val="32"/>
          <w:rtl/>
        </w:rPr>
        <w:tab/>
        <w:t>ارتكزت هذه الفلسفة على كثير من المفاهيم الإنسانية مثل:</w:t>
      </w:r>
    </w:p>
    <w:p w:rsidR="00000000" w:rsidRDefault="00DC5B03">
      <w:pPr>
        <w:spacing w:before="0" w:line="380" w:lineRule="exact"/>
        <w:jc w:val="both"/>
        <w:rPr>
          <w:rFonts w:hint="cs"/>
          <w:sz w:val="32"/>
          <w:rtl/>
        </w:rPr>
      </w:pPr>
      <w:r>
        <w:rPr>
          <w:rFonts w:hint="cs"/>
          <w:sz w:val="32"/>
          <w:rtl/>
        </w:rPr>
        <w:tab/>
        <w:t>-</w:t>
      </w:r>
      <w:r>
        <w:rPr>
          <w:rFonts w:hint="cs"/>
          <w:sz w:val="32"/>
          <w:rtl/>
        </w:rPr>
        <w:tab/>
        <w:t xml:space="preserve">تكريم الإنسان، واحترام تفكيره، ودعوته إلى العلم </w:t>
      </w:r>
      <w:r>
        <w:rPr>
          <w:rFonts w:hint="cs"/>
          <w:sz w:val="32"/>
          <w:rtl/>
        </w:rPr>
        <w:t>والابتكار والإبداع (البند3).</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الإشارة إلى المثل العليا العربية والإسلامية، والإنسانية القائمة على مكارم الأخلاق واحترام حقوق الإنسان وكرامته (البند 4).</w:t>
      </w:r>
    </w:p>
    <w:p w:rsidR="00000000" w:rsidRDefault="00DC5B03">
      <w:pPr>
        <w:spacing w:before="0" w:line="380" w:lineRule="exact"/>
        <w:ind w:left="1434" w:hanging="720"/>
        <w:jc w:val="both"/>
        <w:rPr>
          <w:rFonts w:hint="cs"/>
          <w:spacing w:val="2"/>
          <w:sz w:val="32"/>
        </w:rPr>
      </w:pPr>
      <w:r>
        <w:rPr>
          <w:rFonts w:hint="cs"/>
          <w:sz w:val="32"/>
          <w:rtl/>
        </w:rPr>
        <w:t>-</w:t>
      </w:r>
      <w:r>
        <w:rPr>
          <w:rFonts w:hint="cs"/>
          <w:sz w:val="32"/>
          <w:rtl/>
        </w:rPr>
        <w:tab/>
      </w:r>
      <w:r>
        <w:rPr>
          <w:rFonts w:hint="cs"/>
          <w:spacing w:val="2"/>
          <w:sz w:val="32"/>
          <w:rtl/>
        </w:rPr>
        <w:t>التأكيد على حق جميع أبناء الشعب اليمني - في ظل العدالة الاجتماعية، وتكافؤ الفرص الحق - التمتع بحقوقهم</w:t>
      </w:r>
      <w:r>
        <w:rPr>
          <w:rFonts w:hint="cs"/>
          <w:spacing w:val="2"/>
          <w:sz w:val="32"/>
          <w:rtl/>
        </w:rPr>
        <w:t xml:space="preserve"> والاستفادة من موارد بلادهم ومن الخدمات العامة التي تقدمها الدولة (البند 7) .</w:t>
      </w:r>
    </w:p>
    <w:p w:rsidR="00000000" w:rsidRDefault="00DC5B03">
      <w:pPr>
        <w:spacing w:before="0" w:line="380" w:lineRule="exact"/>
        <w:ind w:left="1434" w:hanging="720"/>
        <w:jc w:val="both"/>
        <w:rPr>
          <w:rFonts w:hint="cs"/>
          <w:spacing w:val="0"/>
          <w:sz w:val="32"/>
        </w:rPr>
      </w:pPr>
      <w:r>
        <w:rPr>
          <w:rFonts w:hint="cs"/>
          <w:sz w:val="32"/>
          <w:rtl/>
        </w:rPr>
        <w:t>-</w:t>
      </w:r>
      <w:r>
        <w:rPr>
          <w:rFonts w:hint="cs"/>
          <w:sz w:val="32"/>
          <w:rtl/>
        </w:rPr>
        <w:tab/>
      </w:r>
      <w:r>
        <w:rPr>
          <w:rFonts w:hint="cs"/>
          <w:spacing w:val="0"/>
          <w:sz w:val="32"/>
          <w:rtl/>
        </w:rPr>
        <w:t xml:space="preserve">التأكيد على احترام حرية الفرد وكرامته بالإضافة إلى الإشارة إلى أهمية الأخوة بين الأفراد، والانفتاح الواعي على الثقافات والحضارات العالمية تجسيداً للتطلعات النبيلة للشعب اليمني </w:t>
      </w:r>
      <w:r>
        <w:rPr>
          <w:rFonts w:hint="cs"/>
          <w:spacing w:val="0"/>
          <w:sz w:val="32"/>
          <w:rtl/>
        </w:rPr>
        <w:t>(البندان 15 و16).</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الإشارة إلى الاهتمام بالقضايا الإنسانية ومبادئ العدالة والمساواة والسلام العالمي والاحترام المتبادل بين الشعوب والدول (البند 17).</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التأكيد على التنشئة الأسرية السليمة والاحترام والتآلف والتكافل (البندان 18 و19).</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الاهتمام بمختلف جوانب</w:t>
      </w:r>
      <w:r>
        <w:rPr>
          <w:rFonts w:hint="cs"/>
          <w:sz w:val="32"/>
          <w:rtl/>
        </w:rPr>
        <w:t xml:space="preserve"> الشخصية الإنسانية وتنميتها وصقلها (البند 20).</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 xml:space="preserve">محاربة مختلف المظاهر السلبية مثل التعصب المذهبي، </w:t>
      </w:r>
      <w:proofErr w:type="spellStart"/>
      <w:r>
        <w:rPr>
          <w:rFonts w:hint="cs"/>
          <w:sz w:val="32"/>
          <w:rtl/>
        </w:rPr>
        <w:t>المناطقي</w:t>
      </w:r>
      <w:proofErr w:type="spellEnd"/>
      <w:r>
        <w:rPr>
          <w:rFonts w:hint="cs"/>
          <w:sz w:val="32"/>
          <w:rtl/>
        </w:rPr>
        <w:t>، الطائفي، القبلي، الأسري، الحزبي (البند 26).</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 xml:space="preserve">ضمانة حاجات الفرد وأهميته في المشاركة السياسية والثقافية والاجتماعية في إطار النظام الديمقراطي ومبادئ </w:t>
      </w:r>
      <w:r>
        <w:rPr>
          <w:rFonts w:hint="cs"/>
          <w:sz w:val="32"/>
          <w:rtl/>
        </w:rPr>
        <w:t>الدستور (البند 31).</w:t>
      </w:r>
    </w:p>
    <w:p w:rsidR="00000000" w:rsidRDefault="00DC5B03">
      <w:pPr>
        <w:spacing w:before="0" w:line="380" w:lineRule="exact"/>
        <w:jc w:val="both"/>
        <w:rPr>
          <w:rFonts w:hint="cs"/>
          <w:b/>
          <w:bCs/>
          <w:sz w:val="32"/>
        </w:rPr>
      </w:pPr>
      <w:r>
        <w:rPr>
          <w:rFonts w:hint="cs"/>
          <w:b/>
          <w:bCs/>
          <w:sz w:val="32"/>
          <w:rtl/>
        </w:rPr>
        <w:tab/>
        <w:t>(ب)</w:t>
      </w:r>
      <w:r>
        <w:rPr>
          <w:rFonts w:hint="cs"/>
          <w:b/>
          <w:bCs/>
          <w:sz w:val="32"/>
          <w:rtl/>
        </w:rPr>
        <w:tab/>
        <w:t>مبادئ السياسة التعليمية</w:t>
      </w:r>
    </w:p>
    <w:p w:rsidR="00000000" w:rsidRDefault="00DC5B03">
      <w:pPr>
        <w:spacing w:before="0" w:line="380" w:lineRule="exact"/>
        <w:jc w:val="both"/>
        <w:rPr>
          <w:rFonts w:hint="cs"/>
          <w:sz w:val="32"/>
          <w:rtl/>
        </w:rPr>
      </w:pPr>
      <w:r>
        <w:rPr>
          <w:rFonts w:hint="cs"/>
          <w:sz w:val="32"/>
          <w:rtl/>
        </w:rPr>
        <w:tab/>
        <w:t xml:space="preserve">جرى التأكيد على المفاهيم التالية: </w:t>
      </w:r>
    </w:p>
    <w:p w:rsidR="00000000" w:rsidRDefault="00DC5B03">
      <w:pPr>
        <w:spacing w:before="0" w:line="380" w:lineRule="exact"/>
        <w:jc w:val="both"/>
        <w:rPr>
          <w:rFonts w:hint="cs"/>
          <w:sz w:val="32"/>
          <w:rtl/>
        </w:rPr>
      </w:pPr>
      <w:r>
        <w:rPr>
          <w:rFonts w:hint="cs"/>
          <w:sz w:val="32"/>
          <w:rtl/>
        </w:rPr>
        <w:tab/>
        <w:t>-</w:t>
      </w:r>
      <w:r>
        <w:rPr>
          <w:rFonts w:hint="cs"/>
          <w:sz w:val="32"/>
          <w:rtl/>
        </w:rPr>
        <w:tab/>
        <w:t>ربط التعليم بالتنمية، ومبدأ التنويع في التعليم والبحث والتخطيط العلمي (البنود 1 و2 و3).</w:t>
      </w:r>
    </w:p>
    <w:p w:rsidR="00000000" w:rsidRDefault="00DC5B03">
      <w:pPr>
        <w:spacing w:before="0" w:line="380" w:lineRule="exact"/>
        <w:ind w:left="1434" w:hanging="720"/>
        <w:jc w:val="both"/>
        <w:rPr>
          <w:rFonts w:hint="cs"/>
          <w:sz w:val="32"/>
        </w:rPr>
      </w:pPr>
      <w:r>
        <w:rPr>
          <w:rFonts w:hint="cs"/>
          <w:sz w:val="32"/>
          <w:rtl/>
        </w:rPr>
        <w:t>-</w:t>
      </w:r>
      <w:r>
        <w:rPr>
          <w:rFonts w:hint="cs"/>
          <w:sz w:val="32"/>
          <w:rtl/>
        </w:rPr>
        <w:tab/>
        <w:t>التأكيد على العدل في توزيع الخدمات والإمكانات التعليمية بين المحافظات والمناطق</w:t>
      </w:r>
      <w:r>
        <w:rPr>
          <w:rFonts w:hint="cs"/>
          <w:sz w:val="32"/>
          <w:rtl/>
        </w:rPr>
        <w:t xml:space="preserve">، وكذلك مجانية التعليم في كل مراحله </w:t>
      </w:r>
      <w:proofErr w:type="spellStart"/>
      <w:r>
        <w:rPr>
          <w:rFonts w:hint="cs"/>
          <w:sz w:val="32"/>
          <w:rtl/>
        </w:rPr>
        <w:t>وإلزاميته</w:t>
      </w:r>
      <w:proofErr w:type="spellEnd"/>
      <w:r>
        <w:rPr>
          <w:rFonts w:hint="cs"/>
          <w:sz w:val="32"/>
          <w:rtl/>
        </w:rPr>
        <w:t xml:space="preserve"> في مرحلة التعليم الأساسي، ومراعاة بعض الأسر للاستفادة من حق أبنائها في التعليم، وتوفير الرعاية الصحية المدرسية في مختلف المراحل (البند 4).</w:t>
      </w:r>
    </w:p>
    <w:p w:rsidR="00000000" w:rsidRDefault="00DC5B03">
      <w:pPr>
        <w:spacing w:before="0" w:line="380" w:lineRule="exact"/>
        <w:ind w:left="1434" w:hanging="720"/>
        <w:jc w:val="both"/>
        <w:rPr>
          <w:rFonts w:hint="cs"/>
          <w:sz w:val="32"/>
          <w:rtl/>
        </w:rPr>
      </w:pPr>
      <w:r>
        <w:rPr>
          <w:rFonts w:hint="cs"/>
          <w:sz w:val="32"/>
          <w:rtl/>
        </w:rPr>
        <w:t>-</w:t>
      </w:r>
      <w:r>
        <w:rPr>
          <w:rFonts w:hint="cs"/>
          <w:sz w:val="32"/>
          <w:rtl/>
        </w:rPr>
        <w:tab/>
        <w:t>التأكيد على بناء الشخصية بكل جوانبها وتنمية القدرة على التفكير العلمي</w:t>
      </w:r>
      <w:r>
        <w:rPr>
          <w:rFonts w:hint="cs"/>
          <w:sz w:val="32"/>
          <w:rtl/>
        </w:rPr>
        <w:t>، والتحليل والنقد، والمشاركة والحوار وتطوير المجتمع والدولة، وكذلك الاهتمام بتعليم الفتاة وتذليل مختلف المعوقات التي تحول دون إقبالها على التعليم (البنود 5 و6 و10 و12 و15).</w:t>
      </w:r>
    </w:p>
    <w:p w:rsidR="00000000" w:rsidRDefault="00DC5B03">
      <w:pPr>
        <w:spacing w:before="0" w:line="380" w:lineRule="exact"/>
        <w:jc w:val="both"/>
        <w:rPr>
          <w:rFonts w:hint="cs"/>
          <w:b/>
          <w:bCs/>
          <w:sz w:val="32"/>
        </w:rPr>
      </w:pPr>
      <w:r>
        <w:rPr>
          <w:rFonts w:hint="cs"/>
          <w:b/>
          <w:bCs/>
          <w:sz w:val="32"/>
          <w:rtl/>
        </w:rPr>
        <w:t>الثقـافة</w:t>
      </w:r>
    </w:p>
    <w:p w:rsidR="00000000" w:rsidRDefault="00DC5B03">
      <w:pPr>
        <w:spacing w:before="0" w:line="380" w:lineRule="exact"/>
        <w:jc w:val="both"/>
        <w:rPr>
          <w:rFonts w:hint="cs"/>
          <w:b/>
          <w:bCs/>
          <w:sz w:val="32"/>
          <w:rtl/>
        </w:rPr>
      </w:pPr>
      <w:r>
        <w:rPr>
          <w:rFonts w:hint="cs"/>
          <w:b/>
          <w:bCs/>
          <w:sz w:val="32"/>
          <w:rtl/>
        </w:rPr>
        <w:t>التدريب والإعلام (نشر مبادئ حقوق الإنسان)</w:t>
      </w:r>
    </w:p>
    <w:p w:rsidR="00000000" w:rsidRDefault="00DC5B03">
      <w:pPr>
        <w:spacing w:before="0" w:line="380" w:lineRule="exact"/>
        <w:jc w:val="both"/>
        <w:rPr>
          <w:rFonts w:hint="cs"/>
          <w:sz w:val="32"/>
        </w:rPr>
      </w:pPr>
      <w:r>
        <w:rPr>
          <w:rFonts w:hint="cs"/>
          <w:sz w:val="32"/>
          <w:rtl/>
        </w:rPr>
        <w:t>374-</w:t>
      </w:r>
      <w:r>
        <w:rPr>
          <w:rFonts w:hint="cs"/>
          <w:sz w:val="32"/>
          <w:rtl/>
        </w:rPr>
        <w:tab/>
        <w:t xml:space="preserve">إنَّ أجهزة الدولة المختلفة </w:t>
      </w:r>
      <w:r>
        <w:rPr>
          <w:rFonts w:hint="cs"/>
          <w:sz w:val="32"/>
          <w:rtl/>
        </w:rPr>
        <w:t>ومنظمات المجتمع المدني تتبنى بصورة مستمرَّة تدريب وتوعية رجال القضاء والنيابة العامة وكذا رجال الضبط القضائي بكل ما يتعلق بحقوق الإنسان وواجبات المكلفين بإنفاذ القانون تجاه المتهمين والمحتجزين سواء خلال إجراءات القبض أم التحقيق أم المحاكمة أم تطبيق العقوبا</w:t>
      </w:r>
      <w:r>
        <w:rPr>
          <w:rFonts w:hint="cs"/>
          <w:sz w:val="32"/>
          <w:rtl/>
        </w:rPr>
        <w:t xml:space="preserve">ت بغية مكافحة التمييز العنصري عن طريق رفع مستوى الوعي القانوني والحقوقي للمواطنين وأجهزة الدولة المختلفة على السواء. </w:t>
      </w:r>
    </w:p>
    <w:p w:rsidR="00000000" w:rsidRDefault="00DC5B03">
      <w:pPr>
        <w:spacing w:before="0" w:line="380" w:lineRule="exact"/>
        <w:jc w:val="both"/>
        <w:rPr>
          <w:rFonts w:hint="cs"/>
          <w:spacing w:val="2"/>
          <w:sz w:val="32"/>
        </w:rPr>
      </w:pPr>
      <w:r>
        <w:rPr>
          <w:rFonts w:hint="cs"/>
          <w:spacing w:val="2"/>
          <w:sz w:val="32"/>
          <w:rtl/>
        </w:rPr>
        <w:t>375-</w:t>
      </w:r>
      <w:r>
        <w:rPr>
          <w:rFonts w:hint="cs"/>
          <w:spacing w:val="2"/>
          <w:sz w:val="32"/>
          <w:rtl/>
        </w:rPr>
        <w:tab/>
        <w:t xml:space="preserve">وقد نظمت وزارة حقوق الإنسان عدة ندوات </w:t>
      </w:r>
      <w:proofErr w:type="spellStart"/>
      <w:r>
        <w:rPr>
          <w:rFonts w:hint="cs"/>
          <w:spacing w:val="2"/>
          <w:sz w:val="32"/>
          <w:rtl/>
        </w:rPr>
        <w:t>توعوية</w:t>
      </w:r>
      <w:proofErr w:type="spellEnd"/>
      <w:r>
        <w:rPr>
          <w:rFonts w:hint="cs"/>
          <w:spacing w:val="2"/>
          <w:sz w:val="32"/>
          <w:rtl/>
        </w:rPr>
        <w:t xml:space="preserve"> خاصة بحقوق الإنسان لمأموري الضبط القضائي وأعضاء النيابة العامة، حول حقوق المتهم إزاء جها</w:t>
      </w:r>
      <w:r>
        <w:rPr>
          <w:rFonts w:hint="cs"/>
          <w:spacing w:val="2"/>
          <w:sz w:val="32"/>
          <w:rtl/>
        </w:rPr>
        <w:t xml:space="preserve">ت الضبط القضائي في فترات متباينة، وكان أبرزها الندوة التي استهدفت تأهيل وتوعية رؤساء أقسام الشرطة ونوابهم وضباط الأمن السياسي والبحث الجنائي وأعضاء النيابة العامة وضباط الاستخبارات العسكرية والشرطة العسكرية في عموم المحافظات بحقوق الإنسان، وعلى وجه الخصوص </w:t>
      </w:r>
      <w:r>
        <w:rPr>
          <w:rFonts w:hint="cs"/>
          <w:spacing w:val="2"/>
          <w:sz w:val="32"/>
          <w:rtl/>
        </w:rPr>
        <w:t>حقوق المتهم وذلك تفادياً لأي انتهاكات قد تحدث من قبلهم نتيجة عدم معرفة الإجراءات القانونية الواجب إتباعها في حالات الإيقاف والتحقيق والاستجواب. كما ركزت الندوة على مبدأ سيادة القانون واحترام حقوق الإنسان في اليمن، وتناولت موضوعات حقوق الإنسان المتهم والعقو</w:t>
      </w:r>
      <w:r>
        <w:rPr>
          <w:rFonts w:hint="cs"/>
          <w:spacing w:val="2"/>
          <w:sz w:val="32"/>
          <w:rtl/>
        </w:rPr>
        <w:t xml:space="preserve">بات المقررة لانتهاكات هذه الحقوق في القانون اليمني والقانون الدولي. وأصدرت الوزارة عدداً من الكتب بهذه الموضوعات تم توزيعها على كليات الشرطة والأمن. </w:t>
      </w:r>
    </w:p>
    <w:p w:rsidR="00000000" w:rsidRDefault="00DC5B03">
      <w:pPr>
        <w:spacing w:before="0" w:line="380" w:lineRule="exact"/>
        <w:jc w:val="both"/>
        <w:rPr>
          <w:rFonts w:hint="cs"/>
          <w:spacing w:val="2"/>
          <w:sz w:val="32"/>
        </w:rPr>
      </w:pPr>
      <w:r>
        <w:rPr>
          <w:rFonts w:hint="cs"/>
          <w:spacing w:val="2"/>
          <w:sz w:val="32"/>
          <w:rtl/>
        </w:rPr>
        <w:t>376-</w:t>
      </w:r>
      <w:r>
        <w:rPr>
          <w:rFonts w:hint="cs"/>
          <w:spacing w:val="2"/>
          <w:sz w:val="32"/>
          <w:rtl/>
        </w:rPr>
        <w:tab/>
        <w:t>كما تم إجراء عدد من ورش العمل، منها ورشة العمل الخاصة بأعضاء مجلسي النواب والشورى، وورشة العمل الخاصة</w:t>
      </w:r>
      <w:r>
        <w:rPr>
          <w:rFonts w:hint="cs"/>
          <w:spacing w:val="2"/>
          <w:sz w:val="32"/>
          <w:rtl/>
        </w:rPr>
        <w:t xml:space="preserve"> بحقوق الإنسان والضبط القضائي التي ضمت 30 مشاركاً من القضاء والنيابة العامة ووزارة الداخلية، وتناولت العديد من المحاور حول الضوابط القانونية والأخلاقية الواجب أن يلتزم بها ضباط الشرطة والنصوص التي تحرم التعذيب والتمييز والإهانة والنصوص المتعلقة بالحقوق الخ</w:t>
      </w:r>
      <w:r>
        <w:rPr>
          <w:rFonts w:hint="cs"/>
          <w:spacing w:val="2"/>
          <w:sz w:val="32"/>
          <w:rtl/>
        </w:rPr>
        <w:t>اصة، بالإضافة إلى العديد من مبادئ العمل الإنسانية والقانونية. فضلاً عن ذلك هناك العديد من الندوات والورش التي قامت وتقوم بتنظيمها وزارة العدل ووزارة الداخلية وعدد من المنظمات غير الحكومية في اليمن والتي من أهمها الدورات التدريبية الخاصة برجال الشرطة التي أ</w:t>
      </w:r>
      <w:r>
        <w:rPr>
          <w:rFonts w:hint="cs"/>
          <w:spacing w:val="2"/>
          <w:sz w:val="32"/>
          <w:rtl/>
        </w:rPr>
        <w:t xml:space="preserve">قامها مركز المعلومات والتأهيل لحقوق الإنسان منذ عام 1998 وحتى 2003، ولا مجال هنا لحصرها. </w:t>
      </w:r>
    </w:p>
    <w:p w:rsidR="00000000" w:rsidRDefault="00DC5B03">
      <w:pPr>
        <w:spacing w:before="0" w:line="380" w:lineRule="exact"/>
        <w:jc w:val="both"/>
        <w:rPr>
          <w:rFonts w:hint="cs"/>
          <w:sz w:val="32"/>
        </w:rPr>
      </w:pPr>
      <w:r>
        <w:rPr>
          <w:rFonts w:hint="cs"/>
          <w:sz w:val="32"/>
          <w:rtl/>
        </w:rPr>
        <w:t>377-</w:t>
      </w:r>
      <w:r>
        <w:rPr>
          <w:rFonts w:hint="cs"/>
          <w:sz w:val="32"/>
          <w:rtl/>
        </w:rPr>
        <w:tab/>
        <w:t>وفي الوقت ذاته، تهتم الدولة بتأهيل القضاة وأعضاء النيابة بوصفهم المعنيين، في المقام الأول، بتلك التشريعات والقائمين، بدرجة رئيسية، على ضمان حقوق الإنسان، فتعمل ع</w:t>
      </w:r>
      <w:r>
        <w:rPr>
          <w:rFonts w:hint="cs"/>
          <w:sz w:val="32"/>
          <w:rtl/>
        </w:rPr>
        <w:t>لى توسيع مداركهم العلمية ومعارفهم القانونية وتطوير إمكاناتهم.</w:t>
      </w:r>
    </w:p>
    <w:p w:rsidR="00000000" w:rsidRDefault="00DC5B03">
      <w:pPr>
        <w:spacing w:before="0" w:line="380" w:lineRule="exact"/>
        <w:jc w:val="both"/>
        <w:rPr>
          <w:rFonts w:hint="cs"/>
          <w:sz w:val="32"/>
        </w:rPr>
      </w:pPr>
      <w:r>
        <w:rPr>
          <w:rFonts w:hint="cs"/>
          <w:sz w:val="32"/>
          <w:rtl/>
        </w:rPr>
        <w:t>378-</w:t>
      </w:r>
      <w:r>
        <w:rPr>
          <w:rFonts w:hint="cs"/>
          <w:sz w:val="32"/>
          <w:rtl/>
        </w:rPr>
        <w:tab/>
        <w:t>كما أن تدريس القوانين المختلفة رديف لتدريس المواد الأمنية والشرطية في تلك المدارس والكليات، ومنها كلية الشرطة</w:t>
      </w:r>
      <w:r>
        <w:rPr>
          <w:sz w:val="32"/>
          <w:vertAlign w:val="superscript"/>
          <w:rtl/>
        </w:rPr>
        <w:t>(</w:t>
      </w:r>
      <w:r>
        <w:rPr>
          <w:rStyle w:val="FootnoteReference"/>
          <w:sz w:val="32"/>
          <w:rtl/>
        </w:rPr>
        <w:footnoteReference w:id="74"/>
      </w:r>
      <w:r>
        <w:rPr>
          <w:sz w:val="32"/>
          <w:vertAlign w:val="superscript"/>
          <w:rtl/>
        </w:rPr>
        <w:t>)</w:t>
      </w:r>
      <w:r>
        <w:rPr>
          <w:rFonts w:hint="cs"/>
          <w:sz w:val="32"/>
          <w:rtl/>
        </w:rPr>
        <w:t>. التي يتلقى طلابها دراسةً مكثفةً للتشريعات والقوانين بما فيها ما يتعلق بالجا</w:t>
      </w:r>
      <w:r>
        <w:rPr>
          <w:rFonts w:hint="cs"/>
          <w:sz w:val="32"/>
          <w:rtl/>
        </w:rPr>
        <w:t>نب المرتبط بحقوق الإنسان. بل ونجد هذا الجانب، وما يتضمنه من إجراءات وتدابير حظر التعذيب، يدرس منهجه بطريقة أكثر تفصيلاً، ويعدُّ مادةً أساسيةً في النظام التعليمي والدراسي لكلية الشرطة، حيث من المقرر على طلابها دراسة هذه المادة التي يشملها كتاب "حقوق الإنسان</w:t>
      </w:r>
      <w:r>
        <w:rPr>
          <w:rFonts w:hint="cs"/>
          <w:sz w:val="32"/>
          <w:rtl/>
        </w:rPr>
        <w:t>" المعد خصيصاً لهذا الغرض.</w:t>
      </w:r>
    </w:p>
    <w:p w:rsidR="00000000" w:rsidRDefault="00DC5B03">
      <w:pPr>
        <w:spacing w:before="0" w:line="380" w:lineRule="exact"/>
        <w:jc w:val="both"/>
        <w:rPr>
          <w:rFonts w:hint="cs"/>
          <w:sz w:val="32"/>
          <w:rtl/>
        </w:rPr>
      </w:pPr>
      <w:r>
        <w:rPr>
          <w:rFonts w:hint="cs"/>
          <w:sz w:val="32"/>
          <w:rtl/>
        </w:rPr>
        <w:t>379-</w:t>
      </w:r>
      <w:r>
        <w:rPr>
          <w:rFonts w:hint="cs"/>
          <w:sz w:val="32"/>
          <w:rtl/>
        </w:rPr>
        <w:tab/>
        <w:t>وفي الجانب الخاص بالتوجيه والتوعية، نجد على الصعيد الإعلامي عدداً من البرامج والإصدارات الإعلامية والصحفية، التي تهتم برفع مستوى الوعي القانوني بتقديم التوجيهات والإرشادات المتعلقة بحقوق الإنسان وحظر التعذيب، وبتعميم ذلك سوا</w:t>
      </w:r>
      <w:r>
        <w:rPr>
          <w:rFonts w:hint="cs"/>
          <w:sz w:val="32"/>
          <w:rtl/>
        </w:rPr>
        <w:t xml:space="preserve">ءٌ على القائمين بتنفيذ وحماية القوانين أم على المواطنين عموماً الذين يتم تبصيرهم وتوعيتهم بحقوقهم وبتأمينها والدفاع عنها. وتسهم وزارة حقوق الإنسان في إعداد برامج </w:t>
      </w:r>
      <w:proofErr w:type="spellStart"/>
      <w:r>
        <w:rPr>
          <w:rFonts w:hint="cs"/>
          <w:sz w:val="32"/>
          <w:rtl/>
        </w:rPr>
        <w:t>توعوية</w:t>
      </w:r>
      <w:proofErr w:type="spellEnd"/>
      <w:r>
        <w:rPr>
          <w:rFonts w:hint="cs"/>
          <w:sz w:val="32"/>
          <w:rtl/>
        </w:rPr>
        <w:t xml:space="preserve"> خاصة بمأموري الضبط القضائي وضباط الشرطة بالإضافة إلى عدد من الدورات التدريبية وتقرير كت</w:t>
      </w:r>
      <w:r>
        <w:rPr>
          <w:rFonts w:hint="cs"/>
          <w:sz w:val="32"/>
          <w:rtl/>
        </w:rPr>
        <w:t>اب خاص يدرس في كليات الحقوق. ومن هذه الأشكال الإعلامية، ما تنتجه العلاقات العامة لوزارة الداخلية من برامج تلفزيونية وإذاعية وإصدارات صحفية</w:t>
      </w:r>
      <w:r>
        <w:rPr>
          <w:sz w:val="32"/>
          <w:vertAlign w:val="superscript"/>
          <w:rtl/>
        </w:rPr>
        <w:t>(</w:t>
      </w:r>
      <w:r>
        <w:rPr>
          <w:rStyle w:val="FootnoteReference"/>
          <w:sz w:val="32"/>
          <w:rtl/>
        </w:rPr>
        <w:footnoteReference w:id="75"/>
      </w:r>
      <w:r>
        <w:rPr>
          <w:sz w:val="32"/>
          <w:vertAlign w:val="superscript"/>
          <w:rtl/>
        </w:rPr>
        <w:t>)</w:t>
      </w:r>
      <w:r>
        <w:rPr>
          <w:rFonts w:hint="cs"/>
          <w:sz w:val="32"/>
          <w:rtl/>
        </w:rPr>
        <w:t xml:space="preserve">، كما تصدر وزارة العدل صحيفة "القضائية" المتخصصة. </w:t>
      </w:r>
    </w:p>
    <w:p w:rsidR="00000000" w:rsidRDefault="00DC5B03">
      <w:pPr>
        <w:spacing w:before="0" w:line="380" w:lineRule="exact"/>
        <w:jc w:val="both"/>
        <w:rPr>
          <w:rFonts w:hint="cs"/>
          <w:sz w:val="32"/>
          <w:rtl/>
        </w:rPr>
      </w:pPr>
      <w:r>
        <w:rPr>
          <w:rFonts w:hint="cs"/>
          <w:sz w:val="32"/>
          <w:rtl/>
        </w:rPr>
        <w:t>380-</w:t>
      </w:r>
      <w:r>
        <w:rPr>
          <w:rFonts w:hint="cs"/>
          <w:sz w:val="32"/>
          <w:rtl/>
        </w:rPr>
        <w:tab/>
        <w:t xml:space="preserve">وبالإضافة إلى ذلك، فإن استراتيجية العمل الإعلامي ضمن الخطة </w:t>
      </w:r>
      <w:r>
        <w:rPr>
          <w:rFonts w:hint="cs"/>
          <w:sz w:val="32"/>
          <w:rtl/>
        </w:rPr>
        <w:t>الخمسية الثانية قد ارتكزت على عدة محاور تؤكد قيم الديمقراطية والحريات العامة وحقوق الإنسان التي أصبحت ملازمة لمسار التحرير الاقتصادي والتي تشكل مؤشراً هاماً عن مدى وعي صانعي السياسات في البلاد بأهمية مناهضة العنصرية بأشكالها من خلال توجه إعلامي يحقق هذه ال</w:t>
      </w:r>
      <w:r>
        <w:rPr>
          <w:rFonts w:hint="cs"/>
          <w:sz w:val="32"/>
          <w:rtl/>
        </w:rPr>
        <w:t xml:space="preserve">غايات. وتدلل المحاور التالية على </w:t>
      </w:r>
      <w:proofErr w:type="spellStart"/>
      <w:r>
        <w:rPr>
          <w:rFonts w:hint="cs"/>
          <w:sz w:val="32"/>
          <w:rtl/>
        </w:rPr>
        <w:t>صدقية</w:t>
      </w:r>
      <w:proofErr w:type="spellEnd"/>
      <w:r>
        <w:rPr>
          <w:rFonts w:hint="cs"/>
          <w:sz w:val="32"/>
          <w:rtl/>
        </w:rPr>
        <w:t xml:space="preserve"> هذا التوجه حيث ورد في الفصل الخاص بالإعلام في الخطة الخمسية ارتكاز السياسة الإعلامية على المحاور التالية: </w:t>
      </w:r>
    </w:p>
    <w:p w:rsidR="00000000" w:rsidRDefault="00DC5B03">
      <w:pPr>
        <w:spacing w:before="0" w:line="380" w:lineRule="exact"/>
        <w:jc w:val="both"/>
        <w:rPr>
          <w:rFonts w:hint="cs"/>
          <w:sz w:val="32"/>
          <w:rtl/>
        </w:rPr>
      </w:pPr>
      <w:r>
        <w:rPr>
          <w:rFonts w:hint="cs"/>
          <w:sz w:val="32"/>
          <w:rtl/>
        </w:rPr>
        <w:tab/>
        <w:t>(أ)</w:t>
      </w:r>
      <w:r>
        <w:rPr>
          <w:rFonts w:hint="cs"/>
          <w:sz w:val="32"/>
          <w:rtl/>
        </w:rPr>
        <w:tab/>
        <w:t xml:space="preserve">احترام حقوق الإنسان وتعميق روح الديمقراطية وإشاعة الحريات الإنسانية؛ </w:t>
      </w:r>
    </w:p>
    <w:p w:rsidR="00000000" w:rsidRDefault="00DC5B03">
      <w:pPr>
        <w:spacing w:before="0" w:line="380" w:lineRule="exact"/>
        <w:jc w:val="both"/>
        <w:rPr>
          <w:rFonts w:hint="cs"/>
          <w:sz w:val="32"/>
        </w:rPr>
      </w:pPr>
      <w:r>
        <w:rPr>
          <w:rFonts w:hint="cs"/>
          <w:sz w:val="32"/>
          <w:rtl/>
        </w:rPr>
        <w:tab/>
        <w:t>(ب)</w:t>
      </w:r>
      <w:r>
        <w:rPr>
          <w:rFonts w:hint="cs"/>
          <w:sz w:val="32"/>
          <w:rtl/>
        </w:rPr>
        <w:tab/>
        <w:t>الانفتاح الواعي على العالم الخ</w:t>
      </w:r>
      <w:r>
        <w:rPr>
          <w:rFonts w:hint="cs"/>
          <w:sz w:val="32"/>
          <w:rtl/>
        </w:rPr>
        <w:t>ارجي وبما يتوافق مع القيم الإنسانية للدين الإسلامي الحنيف؛</w:t>
      </w:r>
    </w:p>
    <w:p w:rsidR="00000000" w:rsidRDefault="00DC5B03">
      <w:pPr>
        <w:spacing w:before="0" w:after="0" w:line="380" w:lineRule="exact"/>
        <w:jc w:val="both"/>
        <w:rPr>
          <w:rFonts w:hint="cs"/>
          <w:sz w:val="32"/>
          <w:rtl/>
        </w:rPr>
      </w:pPr>
      <w:r>
        <w:rPr>
          <w:rFonts w:hint="cs"/>
          <w:sz w:val="32"/>
          <w:rtl/>
        </w:rPr>
        <w:tab/>
        <w:t>(ج)</w:t>
      </w:r>
      <w:r>
        <w:rPr>
          <w:rFonts w:hint="cs"/>
          <w:sz w:val="32"/>
          <w:rtl/>
        </w:rPr>
        <w:tab/>
        <w:t xml:space="preserve">المشاركة في مسيرة العمل الوطني والمساهمة في مواجهة النزعات المذهبية </w:t>
      </w:r>
      <w:proofErr w:type="spellStart"/>
      <w:r>
        <w:rPr>
          <w:rFonts w:hint="cs"/>
          <w:sz w:val="32"/>
          <w:rtl/>
        </w:rPr>
        <w:t>والمناطقية</w:t>
      </w:r>
      <w:proofErr w:type="spellEnd"/>
      <w:r>
        <w:rPr>
          <w:rFonts w:hint="cs"/>
          <w:sz w:val="32"/>
          <w:rtl/>
        </w:rPr>
        <w:t>، وتعزيز العمل السياسي البناء.</w:t>
      </w:r>
    </w:p>
    <w:p w:rsidR="00000000" w:rsidRDefault="00DC5B03">
      <w:pPr>
        <w:spacing w:before="0" w:after="0" w:line="380" w:lineRule="exact"/>
        <w:jc w:val="center"/>
        <w:rPr>
          <w:rtl/>
        </w:rPr>
      </w:pPr>
      <w:r>
        <w:rPr>
          <w:rFonts w:hint="cs"/>
          <w:sz w:val="32"/>
          <w:rtl/>
        </w:rPr>
        <w:t>- - - - -</w:t>
      </w:r>
    </w:p>
    <w:sectPr w:rsidR="00000000">
      <w:headerReference w:type="first" r:id="rId13"/>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udi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5B03">
    <w:pPr>
      <w:pStyle w:val="Footer"/>
      <w:bidi w:val="0"/>
      <w:jc w:val="right"/>
      <w:rPr>
        <w:rtl/>
        <w:lang w:eastAsia="en-US"/>
      </w:rPr>
    </w:pPr>
    <w:r>
      <w:rPr>
        <w:szCs w:val="22"/>
        <w:lang w:eastAsia="en-US"/>
      </w:rPr>
      <w:t>(A)     GE.06-41378    090506    120506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5B03">
    <w:pPr>
      <w:pStyle w:val="Footer"/>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left="-24" w:right="0" w:firstLine="678"/>
        <w:rPr>
          <w:bCs/>
          <w:rtl/>
        </w:rPr>
      </w:pPr>
      <w:r>
        <w:rPr>
          <w:rStyle w:val="FootnoteReference"/>
          <w:bCs w:val="0"/>
          <w:vertAlign w:val="baseline"/>
        </w:rPr>
        <w:t>*</w:t>
      </w:r>
      <w:r>
        <w:rPr>
          <w:rFonts w:hint="cs"/>
          <w:bCs/>
          <w:rtl/>
        </w:rPr>
        <w:tab/>
      </w:r>
      <w:r>
        <w:rPr>
          <w:rFonts w:hint="cs"/>
          <w:sz w:val="26"/>
          <w:rtl/>
          <w:lang w:eastAsia="en-US"/>
        </w:rPr>
        <w:t xml:space="preserve">يتضمن هذا التقرير في وثيقة واحدة التقريرين الدوريين الخامس عشر والسادس عشر للجمهورية اليمنية، المقرر تقديمهما في 17 تشرين الثاني/نوفمبر 2005. وللاطلاع على التقارير الدورية الحادي عشر إلى الرابع عشر المقدمة في وثيقة واحدة وعلى المحاضر الموجزة للجلسات التي نظرت فيها اللجنة في تلك التقارير، انظر الوثائق </w:t>
      </w:r>
      <w:r>
        <w:rPr>
          <w:sz w:val="20"/>
          <w:lang w:eastAsia="en-US"/>
        </w:rPr>
        <w:t>CERD/C/362/Add.8</w:t>
      </w:r>
      <w:r>
        <w:rPr>
          <w:rFonts w:hint="cs"/>
          <w:sz w:val="26"/>
          <w:rtl/>
          <w:lang w:eastAsia="en-US"/>
        </w:rPr>
        <w:t xml:space="preserve"> و</w:t>
      </w:r>
      <w:r>
        <w:rPr>
          <w:sz w:val="20"/>
          <w:lang w:eastAsia="en-US"/>
        </w:rPr>
        <w:t>CERD/C/SR.1535</w:t>
      </w:r>
      <w:r>
        <w:rPr>
          <w:rFonts w:hint="cs"/>
          <w:sz w:val="26"/>
          <w:rtl/>
          <w:lang w:eastAsia="en-US"/>
        </w:rPr>
        <w:t xml:space="preserve"> و</w:t>
      </w:r>
      <w:r>
        <w:rPr>
          <w:sz w:val="20"/>
          <w:lang w:eastAsia="en-US"/>
        </w:rPr>
        <w:t>1536</w:t>
      </w:r>
      <w:r>
        <w:rPr>
          <w:rFonts w:hint="cs"/>
          <w:sz w:val="26"/>
          <w:rtl/>
          <w:lang w:eastAsia="en-US"/>
        </w:rPr>
        <w:t xml:space="preserve"> و</w:t>
      </w:r>
      <w:r>
        <w:rPr>
          <w:sz w:val="20"/>
          <w:lang w:eastAsia="en-US"/>
        </w:rPr>
        <w:t>1539</w:t>
      </w:r>
      <w:r>
        <w:rPr>
          <w:rFonts w:hint="cs"/>
          <w:sz w:val="26"/>
          <w:rtl/>
          <w:lang w:eastAsia="en-US"/>
        </w:rPr>
        <w:t>.</w:t>
      </w:r>
    </w:p>
  </w:footnote>
  <w:footnote w:id="2">
    <w:p w:rsidR="00000000" w:rsidRDefault="00000000">
      <w:pPr>
        <w:pStyle w:val="FootnoteText"/>
        <w:numPr>
          <w:ilvl w:val="0"/>
          <w:numId w:val="0"/>
        </w:numPr>
        <w:ind w:left="-24" w:right="0" w:firstLine="678"/>
        <w:rPr>
          <w:rFonts w:hint="cs"/>
          <w:bCs/>
          <w:rtl/>
        </w:rPr>
      </w:pPr>
      <w:r>
        <w:rPr>
          <w:rStyle w:val="FootnoteReference"/>
          <w:bCs w:val="0"/>
          <w:vertAlign w:val="baseline"/>
        </w:rPr>
        <w:t>**</w:t>
      </w:r>
      <w:r>
        <w:rPr>
          <w:rFonts w:hint="cs"/>
          <w:bCs/>
          <w:rtl/>
        </w:rPr>
        <w:tab/>
      </w:r>
      <w:r>
        <w:rPr>
          <w:rFonts w:hint="cs"/>
          <w:sz w:val="26"/>
          <w:rtl/>
          <w:lang w:eastAsia="en-US"/>
        </w:rPr>
        <w:t>وفقاً للمعلومات المحالة إلى الدول الأطراف بشأن تجهيز تقاريرها، لم تحرر هذه الوثيقة رسمياً قبل إرسالها إلى دوائر الترجمة في الأمم المتحدة.</w:t>
      </w:r>
    </w:p>
  </w:footnote>
  <w:footnote w:id="3">
    <w:p w:rsidR="00000000" w:rsidRDefault="00DC5B03">
      <w:pPr>
        <w:pStyle w:val="FootnoteText"/>
        <w:ind w:firstLine="30"/>
        <w:rPr>
          <w:rFonts w:hint="cs"/>
          <w:rtl/>
        </w:rPr>
      </w:pPr>
      <w:r>
        <w:rPr>
          <w:rFonts w:hint="cs"/>
          <w:rtl/>
        </w:rPr>
        <w:t>الفقرة 1 من البند المتعلق بمسؤوليات واختصاصات المؤسسات الوطنية.</w:t>
      </w:r>
    </w:p>
  </w:footnote>
  <w:footnote w:id="4">
    <w:p w:rsidR="00000000" w:rsidRDefault="00DC5B03">
      <w:pPr>
        <w:pStyle w:val="FootnoteText"/>
        <w:tabs>
          <w:tab w:val="clear" w:pos="737"/>
        </w:tabs>
        <w:ind w:left="-24" w:firstLine="678"/>
        <w:rPr>
          <w:rFonts w:hint="cs"/>
          <w:spacing w:val="0"/>
        </w:rPr>
      </w:pPr>
      <w:r>
        <w:rPr>
          <w:rFonts w:hint="cs"/>
          <w:spacing w:val="0"/>
          <w:rtl/>
        </w:rPr>
        <w:t>الفقرة 2 من البند (أ) من التوص</w:t>
      </w:r>
      <w:r>
        <w:rPr>
          <w:rFonts w:hint="cs"/>
          <w:spacing w:val="0"/>
          <w:rtl/>
        </w:rPr>
        <w:t>ية الثالثة المتعلقة باختصاصات ومسؤوليات المؤسسات الوطنية، والبند 2 من التوصيات المتعلقة بطرائق العمل، والبندان 3 و4 من المبادئ التكميلية.</w:t>
      </w:r>
    </w:p>
  </w:footnote>
  <w:footnote w:id="5">
    <w:p w:rsidR="00000000" w:rsidRDefault="00DC5B03">
      <w:pPr>
        <w:pStyle w:val="FootnoteText"/>
        <w:tabs>
          <w:tab w:val="clear" w:pos="737"/>
        </w:tabs>
        <w:ind w:left="-24" w:firstLine="678"/>
        <w:rPr>
          <w:rFonts w:hint="cs"/>
          <w:spacing w:val="0"/>
          <w:rtl/>
        </w:rPr>
      </w:pPr>
      <w:r>
        <w:rPr>
          <w:rFonts w:hint="cs"/>
          <w:spacing w:val="0"/>
          <w:rtl/>
        </w:rPr>
        <w:t xml:space="preserve">الفقرة 1 من البند (أ) والبندان (ب) و(ج) من التوصية الثالثة المتعلقة باختصاصات ومسؤوليات </w:t>
      </w:r>
      <w:r>
        <w:rPr>
          <w:spacing w:val="0"/>
          <w:rtl/>
        </w:rPr>
        <w:br/>
      </w:r>
      <w:r>
        <w:rPr>
          <w:rFonts w:hint="cs"/>
          <w:spacing w:val="0"/>
          <w:rtl/>
        </w:rPr>
        <w:t>المؤسسات الوطنية.</w:t>
      </w:r>
    </w:p>
  </w:footnote>
  <w:footnote w:id="6">
    <w:p w:rsidR="00000000" w:rsidRDefault="00DC5B03">
      <w:pPr>
        <w:pStyle w:val="FootnoteText"/>
        <w:tabs>
          <w:tab w:val="clear" w:pos="737"/>
        </w:tabs>
        <w:ind w:left="-24" w:firstLine="678"/>
        <w:rPr>
          <w:rFonts w:hint="cs"/>
          <w:spacing w:val="0"/>
          <w:sz w:val="28"/>
          <w:rtl/>
        </w:rPr>
      </w:pPr>
      <w:r>
        <w:rPr>
          <w:rFonts w:hint="cs"/>
          <w:spacing w:val="0"/>
          <w:sz w:val="28"/>
          <w:rtl/>
        </w:rPr>
        <w:t>الفقرة 3 من</w:t>
      </w:r>
      <w:r>
        <w:rPr>
          <w:rFonts w:hint="cs"/>
          <w:spacing w:val="0"/>
          <w:sz w:val="28"/>
          <w:rtl/>
        </w:rPr>
        <w:t xml:space="preserve"> البند (أ) والبنود (ب)، و(ج)، و(د)، و(ه‍) من التوصية الثالثة المتعلقة باختصاصات ومسؤوليات المؤسسات الوطنية. </w:t>
      </w:r>
    </w:p>
  </w:footnote>
  <w:footnote w:id="7">
    <w:p w:rsidR="00000000" w:rsidRDefault="00DC5B03">
      <w:pPr>
        <w:pStyle w:val="FootnoteText"/>
        <w:tabs>
          <w:tab w:val="clear" w:pos="737"/>
        </w:tabs>
        <w:ind w:left="-24" w:firstLine="678"/>
        <w:rPr>
          <w:rFonts w:hint="cs"/>
          <w:spacing w:val="0"/>
        </w:rPr>
      </w:pPr>
      <w:r>
        <w:rPr>
          <w:rFonts w:hint="cs"/>
          <w:spacing w:val="0"/>
          <w:rtl/>
        </w:rPr>
        <w:t>البند 7 من التوصيات المتعلقة بطرائق عمل المؤسسات الوطنية.</w:t>
      </w:r>
    </w:p>
  </w:footnote>
  <w:footnote w:id="8">
    <w:p w:rsidR="00000000" w:rsidRDefault="00DC5B03">
      <w:pPr>
        <w:pStyle w:val="FootnoteText"/>
        <w:tabs>
          <w:tab w:val="clear" w:pos="737"/>
        </w:tabs>
        <w:ind w:left="-24" w:firstLine="678"/>
        <w:rPr>
          <w:rFonts w:hint="cs"/>
          <w:spacing w:val="0"/>
          <w:rtl/>
        </w:rPr>
      </w:pPr>
      <w:r>
        <w:rPr>
          <w:rFonts w:hint="cs"/>
          <w:spacing w:val="0"/>
          <w:rtl/>
        </w:rPr>
        <w:t>البند (ز) من التوصية الثالثة المتعلقة باختصاصات ومسؤوليات المؤسسات الوطنية.</w:t>
      </w:r>
    </w:p>
  </w:footnote>
  <w:footnote w:id="9">
    <w:p w:rsidR="00000000" w:rsidRDefault="00DC5B03">
      <w:pPr>
        <w:pStyle w:val="FootnoteText"/>
        <w:tabs>
          <w:tab w:val="clear" w:pos="737"/>
        </w:tabs>
        <w:ind w:left="-24" w:firstLine="678"/>
        <w:rPr>
          <w:rFonts w:hint="cs"/>
          <w:spacing w:val="0"/>
        </w:rPr>
      </w:pPr>
      <w:r>
        <w:rPr>
          <w:rFonts w:hint="cs"/>
          <w:spacing w:val="0"/>
          <w:rtl/>
        </w:rPr>
        <w:t xml:space="preserve">يمكن الإطلاع </w:t>
      </w:r>
      <w:r>
        <w:rPr>
          <w:rFonts w:hint="cs"/>
          <w:spacing w:val="0"/>
          <w:rtl/>
        </w:rPr>
        <w:t xml:space="preserve">على جميع هذه التقارير وغيرها من خلال الدخول إلى الموقع الإلكتروني لوزارة حقوق الإنسان وعنوانه: </w:t>
      </w:r>
      <w:hyperlink r:id="rId1" w:history="1">
        <w:r>
          <w:rPr>
            <w:sz w:val="20"/>
            <w:szCs w:val="20"/>
          </w:rPr>
          <w:t>w</w:t>
        </w:r>
        <w:r>
          <w:rPr>
            <w:sz w:val="20"/>
            <w:szCs w:val="20"/>
          </w:rPr>
          <w:t>w</w:t>
        </w:r>
        <w:r>
          <w:rPr>
            <w:sz w:val="20"/>
            <w:szCs w:val="20"/>
          </w:rPr>
          <w:t>w.mhryemen.org</w:t>
        </w:r>
      </w:hyperlink>
      <w:r>
        <w:rPr>
          <w:rFonts w:hint="cs"/>
          <w:spacing w:val="0"/>
          <w:rtl/>
        </w:rPr>
        <w:t>.</w:t>
      </w:r>
    </w:p>
  </w:footnote>
  <w:footnote w:id="10">
    <w:p w:rsidR="00000000" w:rsidRDefault="00DC5B03">
      <w:pPr>
        <w:pStyle w:val="FootnoteText"/>
        <w:tabs>
          <w:tab w:val="clear" w:pos="737"/>
        </w:tabs>
        <w:ind w:left="-24" w:firstLine="678"/>
        <w:rPr>
          <w:rFonts w:hint="cs"/>
          <w:spacing w:val="0"/>
          <w:rtl/>
        </w:rPr>
      </w:pPr>
      <w:r>
        <w:rPr>
          <w:rFonts w:hint="cs"/>
          <w:spacing w:val="0"/>
          <w:rtl/>
        </w:rPr>
        <w:t xml:space="preserve">يمكن الإطلاع على جميع هذه التقارير والتعليقات الرسمية عليها في موقع الوزارة الإلكتروني: </w:t>
      </w:r>
      <w:r>
        <w:rPr>
          <w:spacing w:val="0"/>
          <w:sz w:val="20"/>
          <w:szCs w:val="20"/>
        </w:rPr>
        <w:fldChar w:fldCharType="begin"/>
      </w:r>
      <w:r>
        <w:rPr>
          <w:spacing w:val="0"/>
          <w:sz w:val="20"/>
          <w:szCs w:val="20"/>
        </w:rPr>
        <w:instrText xml:space="preserve"> HYPERLINK "h</w:instrText>
      </w:r>
      <w:r>
        <w:rPr>
          <w:spacing w:val="0"/>
          <w:sz w:val="20"/>
          <w:szCs w:val="20"/>
        </w:rPr>
        <w:instrText xml:space="preserve">ttp://www.mhryemen.org" </w:instrText>
      </w:r>
      <w:r>
        <w:rPr>
          <w:spacing w:val="0"/>
          <w:sz w:val="20"/>
          <w:szCs w:val="20"/>
        </w:rPr>
      </w:r>
      <w:r>
        <w:rPr>
          <w:spacing w:val="0"/>
          <w:sz w:val="20"/>
          <w:szCs w:val="20"/>
        </w:rPr>
        <w:fldChar w:fldCharType="separate"/>
      </w:r>
      <w:r>
        <w:rPr>
          <w:spacing w:val="0"/>
          <w:sz w:val="20"/>
          <w:szCs w:val="20"/>
        </w:rPr>
        <w:t>www.mhryemen.org</w:t>
      </w:r>
      <w:r>
        <w:rPr>
          <w:spacing w:val="0"/>
          <w:sz w:val="20"/>
          <w:szCs w:val="20"/>
        </w:rPr>
        <w:fldChar w:fldCharType="end"/>
      </w:r>
      <w:r>
        <w:rPr>
          <w:rFonts w:hint="cs"/>
          <w:spacing w:val="0"/>
          <w:rtl/>
        </w:rPr>
        <w:t>.</w:t>
      </w:r>
    </w:p>
  </w:footnote>
  <w:footnote w:id="11">
    <w:p w:rsidR="00000000" w:rsidRDefault="00DC5B03">
      <w:pPr>
        <w:pStyle w:val="FootnoteText"/>
        <w:tabs>
          <w:tab w:val="clear" w:pos="737"/>
        </w:tabs>
        <w:ind w:left="-24" w:firstLine="714"/>
        <w:rPr>
          <w:rFonts w:hint="cs"/>
          <w:spacing w:val="0"/>
          <w:rtl/>
          <w:lang w:eastAsia="en-US"/>
        </w:rPr>
      </w:pPr>
      <w:r>
        <w:rPr>
          <w:rFonts w:hint="cs"/>
          <w:spacing w:val="0"/>
          <w:rtl/>
          <w:lang w:eastAsia="en-US"/>
        </w:rPr>
        <w:t>قراءة تحليلية لواقع المنظمات الأهلية اليمنية في ضوء القانون الجديد - الدكتور فؤاد الصلاحي، ص 9.</w:t>
      </w:r>
    </w:p>
  </w:footnote>
  <w:footnote w:id="12">
    <w:p w:rsidR="00000000" w:rsidRDefault="00DC5B03">
      <w:pPr>
        <w:pStyle w:val="FootnoteText"/>
        <w:tabs>
          <w:tab w:val="clear" w:pos="737"/>
        </w:tabs>
        <w:ind w:left="-24" w:firstLine="678"/>
        <w:rPr>
          <w:rFonts w:hint="cs"/>
          <w:spacing w:val="0"/>
          <w:rtl/>
        </w:rPr>
      </w:pPr>
      <w:r>
        <w:rPr>
          <w:rFonts w:hint="cs"/>
          <w:spacing w:val="0"/>
          <w:rtl/>
        </w:rPr>
        <w:t>المرجع السابق، ص 15.</w:t>
      </w:r>
    </w:p>
  </w:footnote>
  <w:footnote w:id="13">
    <w:p w:rsidR="00000000" w:rsidRDefault="00DC5B03">
      <w:pPr>
        <w:pStyle w:val="FootnoteText"/>
        <w:tabs>
          <w:tab w:val="clear" w:pos="737"/>
        </w:tabs>
        <w:ind w:left="-24" w:firstLine="678"/>
        <w:rPr>
          <w:spacing w:val="0"/>
          <w:rtl/>
        </w:rPr>
      </w:pPr>
      <w:r>
        <w:rPr>
          <w:rFonts w:hint="cs"/>
          <w:spacing w:val="0"/>
          <w:rtl/>
        </w:rPr>
        <w:t>تنص المادة 40 منه على أن المواطنين جميعهم متساوون في الحقوق</w:t>
      </w:r>
      <w:r>
        <w:rPr>
          <w:spacing w:val="0"/>
          <w:rtl/>
        </w:rPr>
        <w:t xml:space="preserve"> </w:t>
      </w:r>
      <w:r>
        <w:rPr>
          <w:rFonts w:hint="cs"/>
          <w:spacing w:val="0"/>
          <w:rtl/>
        </w:rPr>
        <w:t>و</w:t>
      </w:r>
      <w:r>
        <w:rPr>
          <w:spacing w:val="0"/>
          <w:rtl/>
        </w:rPr>
        <w:t>ا</w:t>
      </w:r>
      <w:r>
        <w:rPr>
          <w:rFonts w:hint="cs"/>
          <w:spacing w:val="0"/>
          <w:rtl/>
        </w:rPr>
        <w:t>لواجبات العامة، بينما تعزز الماد</w:t>
      </w:r>
      <w:r>
        <w:rPr>
          <w:rFonts w:hint="cs"/>
          <w:spacing w:val="0"/>
          <w:rtl/>
        </w:rPr>
        <w:t xml:space="preserve">ة </w:t>
      </w:r>
      <w:r>
        <w:rPr>
          <w:spacing w:val="0"/>
          <w:rtl/>
        </w:rPr>
        <w:t>41</w:t>
      </w:r>
      <w:r>
        <w:rPr>
          <w:rFonts w:hint="cs"/>
          <w:spacing w:val="0"/>
          <w:rtl/>
        </w:rPr>
        <w:t xml:space="preserve"> </w:t>
      </w:r>
      <w:r>
        <w:rPr>
          <w:spacing w:val="0"/>
          <w:rtl/>
        </w:rPr>
        <w:t>هذه</w:t>
      </w:r>
      <w:r>
        <w:rPr>
          <w:rFonts w:hint="cs"/>
          <w:spacing w:val="0"/>
          <w:rtl/>
        </w:rPr>
        <w:t xml:space="preserve"> الحقوق والواجبات التي </w:t>
      </w:r>
      <w:r>
        <w:rPr>
          <w:spacing w:val="0"/>
          <w:rtl/>
        </w:rPr>
        <w:t>تش</w:t>
      </w:r>
      <w:r>
        <w:rPr>
          <w:rFonts w:hint="cs"/>
          <w:spacing w:val="0"/>
          <w:rtl/>
        </w:rPr>
        <w:t>ير أن لكل مواطن حق الإسهام في الحياة السياسية والاقتصادية والاجتماعية والثقافية و</w:t>
      </w:r>
      <w:r>
        <w:rPr>
          <w:spacing w:val="0"/>
          <w:rtl/>
        </w:rPr>
        <w:t>تك</w:t>
      </w:r>
      <w:r>
        <w:rPr>
          <w:rFonts w:hint="cs"/>
          <w:spacing w:val="0"/>
          <w:rtl/>
        </w:rPr>
        <w:t>فل</w:t>
      </w:r>
      <w:r>
        <w:rPr>
          <w:spacing w:val="0"/>
          <w:rtl/>
        </w:rPr>
        <w:t xml:space="preserve"> ا</w:t>
      </w:r>
      <w:r>
        <w:rPr>
          <w:rFonts w:hint="cs"/>
          <w:spacing w:val="0"/>
          <w:rtl/>
        </w:rPr>
        <w:t xml:space="preserve">لدولة حرية الفكر والإعراب عن الرأي بالقول والعمل </w:t>
      </w:r>
      <w:r>
        <w:rPr>
          <w:spacing w:val="0"/>
          <w:rtl/>
        </w:rPr>
        <w:t>وا</w:t>
      </w:r>
      <w:r>
        <w:rPr>
          <w:rFonts w:hint="cs"/>
          <w:spacing w:val="0"/>
          <w:rtl/>
        </w:rPr>
        <w:t>لك</w:t>
      </w:r>
      <w:r>
        <w:rPr>
          <w:spacing w:val="0"/>
          <w:rtl/>
        </w:rPr>
        <w:t>تا</w:t>
      </w:r>
      <w:r>
        <w:rPr>
          <w:rFonts w:hint="cs"/>
          <w:spacing w:val="0"/>
          <w:rtl/>
        </w:rPr>
        <w:t>بة والتصوير في حدود القانون.</w:t>
      </w:r>
    </w:p>
  </w:footnote>
  <w:footnote w:id="14">
    <w:p w:rsidR="00000000" w:rsidRDefault="00DC5B03">
      <w:pPr>
        <w:pStyle w:val="FootnoteText"/>
        <w:tabs>
          <w:tab w:val="clear" w:pos="737"/>
        </w:tabs>
        <w:ind w:left="-24" w:firstLine="678"/>
        <w:rPr>
          <w:spacing w:val="0"/>
          <w:rtl/>
        </w:rPr>
      </w:pPr>
      <w:r>
        <w:rPr>
          <w:rFonts w:hint="cs"/>
          <w:spacing w:val="0"/>
          <w:rtl/>
        </w:rPr>
        <w:t>تن</w:t>
      </w:r>
      <w:r>
        <w:rPr>
          <w:spacing w:val="0"/>
          <w:rtl/>
        </w:rPr>
        <w:t xml:space="preserve">ص </w:t>
      </w:r>
      <w:r>
        <w:rPr>
          <w:rFonts w:hint="cs"/>
          <w:spacing w:val="0"/>
          <w:rtl/>
        </w:rPr>
        <w:t>المادة 5 من قانون الإجراءات الجزائية على أن "الم</w:t>
      </w:r>
      <w:r>
        <w:rPr>
          <w:rFonts w:hint="cs"/>
          <w:spacing w:val="0"/>
          <w:rtl/>
        </w:rPr>
        <w:t xml:space="preserve">واطنون سواء أمام القانون ولا يجوز تعقب أي إنسان أو </w:t>
      </w:r>
      <w:r>
        <w:rPr>
          <w:spacing w:val="0"/>
          <w:rtl/>
        </w:rPr>
        <w:t>ا</w:t>
      </w:r>
      <w:r>
        <w:rPr>
          <w:rFonts w:hint="cs"/>
          <w:spacing w:val="0"/>
          <w:rtl/>
        </w:rPr>
        <w:t>ل</w:t>
      </w:r>
      <w:r>
        <w:rPr>
          <w:spacing w:val="0"/>
          <w:rtl/>
        </w:rPr>
        <w:t>إ</w:t>
      </w:r>
      <w:r>
        <w:rPr>
          <w:rFonts w:hint="cs"/>
          <w:spacing w:val="0"/>
          <w:rtl/>
        </w:rPr>
        <w:t>ض</w:t>
      </w:r>
      <w:r>
        <w:rPr>
          <w:spacing w:val="0"/>
          <w:rtl/>
        </w:rPr>
        <w:t>ر</w:t>
      </w:r>
      <w:r>
        <w:rPr>
          <w:rFonts w:hint="cs"/>
          <w:spacing w:val="0"/>
          <w:rtl/>
        </w:rPr>
        <w:t>ار به بسبب الجنس</w:t>
      </w:r>
      <w:r>
        <w:rPr>
          <w:spacing w:val="0"/>
          <w:rtl/>
        </w:rPr>
        <w:t>ية</w:t>
      </w:r>
      <w:r>
        <w:rPr>
          <w:rFonts w:hint="cs"/>
          <w:spacing w:val="0"/>
          <w:rtl/>
        </w:rPr>
        <w:t xml:space="preserve"> أ</w:t>
      </w:r>
      <w:r>
        <w:rPr>
          <w:spacing w:val="0"/>
          <w:rtl/>
        </w:rPr>
        <w:t xml:space="preserve">و </w:t>
      </w:r>
      <w:r>
        <w:rPr>
          <w:rFonts w:hint="cs"/>
          <w:spacing w:val="0"/>
          <w:rtl/>
        </w:rPr>
        <w:t>العنصر أو الأصل أو اللغة أو العقيدة أو ا</w:t>
      </w:r>
      <w:r>
        <w:rPr>
          <w:spacing w:val="0"/>
          <w:rtl/>
        </w:rPr>
        <w:t>ل</w:t>
      </w:r>
      <w:r>
        <w:rPr>
          <w:rFonts w:hint="cs"/>
          <w:spacing w:val="0"/>
          <w:rtl/>
        </w:rPr>
        <w:t>م</w:t>
      </w:r>
      <w:r>
        <w:rPr>
          <w:spacing w:val="0"/>
          <w:rtl/>
        </w:rPr>
        <w:t>ه</w:t>
      </w:r>
      <w:r>
        <w:rPr>
          <w:rFonts w:hint="cs"/>
          <w:spacing w:val="0"/>
          <w:rtl/>
        </w:rPr>
        <w:t xml:space="preserve">نة أو درجة التعليم </w:t>
      </w:r>
      <w:r>
        <w:rPr>
          <w:spacing w:val="0"/>
          <w:rtl/>
        </w:rPr>
        <w:t>أ</w:t>
      </w:r>
      <w:r>
        <w:rPr>
          <w:rFonts w:hint="cs"/>
          <w:spacing w:val="0"/>
          <w:rtl/>
        </w:rPr>
        <w:t>و</w:t>
      </w:r>
      <w:r>
        <w:rPr>
          <w:spacing w:val="0"/>
          <w:rtl/>
        </w:rPr>
        <w:t xml:space="preserve"> </w:t>
      </w:r>
      <w:r>
        <w:rPr>
          <w:rFonts w:hint="cs"/>
          <w:spacing w:val="0"/>
          <w:rtl/>
        </w:rPr>
        <w:t>ا</w:t>
      </w:r>
      <w:r>
        <w:rPr>
          <w:spacing w:val="0"/>
          <w:rtl/>
        </w:rPr>
        <w:t>ل</w:t>
      </w:r>
      <w:r>
        <w:rPr>
          <w:rFonts w:hint="cs"/>
          <w:spacing w:val="0"/>
          <w:rtl/>
        </w:rPr>
        <w:t>مركز الاجتماعي".</w:t>
      </w:r>
    </w:p>
  </w:footnote>
  <w:footnote w:id="15">
    <w:p w:rsidR="00000000" w:rsidRDefault="00DC5B03">
      <w:pPr>
        <w:pStyle w:val="FootnoteText"/>
        <w:tabs>
          <w:tab w:val="clear" w:pos="737"/>
        </w:tabs>
        <w:ind w:left="-24" w:firstLine="678"/>
        <w:rPr>
          <w:spacing w:val="0"/>
          <w:rtl/>
        </w:rPr>
      </w:pPr>
      <w:r>
        <w:rPr>
          <w:rFonts w:hint="cs"/>
          <w:spacing w:val="0"/>
          <w:sz w:val="28"/>
          <w:rtl/>
          <w:lang w:eastAsia="en-US"/>
        </w:rPr>
        <w:t>المادة 7 من دستور الجمهورية اليمنية.</w:t>
      </w:r>
    </w:p>
  </w:footnote>
  <w:footnote w:id="16">
    <w:p w:rsidR="00000000" w:rsidRDefault="00DC5B03">
      <w:pPr>
        <w:pStyle w:val="FootnoteText"/>
        <w:tabs>
          <w:tab w:val="clear" w:pos="737"/>
        </w:tabs>
        <w:ind w:left="-24" w:firstLine="678"/>
        <w:rPr>
          <w:spacing w:val="0"/>
          <w:rtl/>
        </w:rPr>
      </w:pPr>
      <w:r>
        <w:rPr>
          <w:rFonts w:hint="cs"/>
          <w:spacing w:val="0"/>
          <w:rtl/>
          <w:lang w:eastAsia="en-US"/>
        </w:rPr>
        <w:t>المادة 12 من الدستور.</w:t>
      </w:r>
    </w:p>
  </w:footnote>
  <w:footnote w:id="17">
    <w:p w:rsidR="00000000" w:rsidRDefault="00DC5B03">
      <w:pPr>
        <w:pStyle w:val="FootnoteText"/>
        <w:tabs>
          <w:tab w:val="clear" w:pos="737"/>
        </w:tabs>
        <w:ind w:left="-24" w:firstLine="678"/>
        <w:rPr>
          <w:spacing w:val="0"/>
          <w:rtl/>
        </w:rPr>
      </w:pPr>
      <w:r>
        <w:rPr>
          <w:rFonts w:hint="cs"/>
          <w:spacing w:val="0"/>
          <w:rtl/>
          <w:lang w:eastAsia="en-US"/>
        </w:rPr>
        <w:t>المادة 24 من الدستور.</w:t>
      </w:r>
    </w:p>
  </w:footnote>
  <w:footnote w:id="18">
    <w:p w:rsidR="00000000" w:rsidRDefault="00DC5B03">
      <w:pPr>
        <w:pStyle w:val="FootnoteText"/>
        <w:tabs>
          <w:tab w:val="clear" w:pos="737"/>
        </w:tabs>
        <w:ind w:left="-24" w:firstLine="678"/>
        <w:rPr>
          <w:spacing w:val="0"/>
          <w:rtl/>
        </w:rPr>
      </w:pPr>
      <w:r>
        <w:rPr>
          <w:rFonts w:hint="cs"/>
          <w:spacing w:val="0"/>
          <w:rtl/>
          <w:lang w:eastAsia="en-US"/>
        </w:rPr>
        <w:t xml:space="preserve">المادة 25 من </w:t>
      </w:r>
      <w:r>
        <w:rPr>
          <w:rFonts w:hint="cs"/>
          <w:spacing w:val="0"/>
          <w:rtl/>
          <w:lang w:eastAsia="en-US"/>
        </w:rPr>
        <w:t>الدستور.</w:t>
      </w:r>
    </w:p>
  </w:footnote>
  <w:footnote w:id="19">
    <w:p w:rsidR="00000000" w:rsidRDefault="00DC5B03">
      <w:pPr>
        <w:pStyle w:val="FootnoteText"/>
        <w:tabs>
          <w:tab w:val="clear" w:pos="737"/>
        </w:tabs>
        <w:ind w:left="-24" w:firstLine="678"/>
        <w:rPr>
          <w:spacing w:val="0"/>
          <w:rtl/>
        </w:rPr>
      </w:pPr>
      <w:r>
        <w:rPr>
          <w:rFonts w:hint="cs"/>
          <w:spacing w:val="0"/>
          <w:rtl/>
        </w:rPr>
        <w:t>المادة 102 من الدستور.</w:t>
      </w:r>
    </w:p>
  </w:footnote>
  <w:footnote w:id="20">
    <w:p w:rsidR="00000000" w:rsidRDefault="00DC5B03">
      <w:pPr>
        <w:pStyle w:val="FootnoteText"/>
        <w:tabs>
          <w:tab w:val="clear" w:pos="737"/>
        </w:tabs>
        <w:ind w:left="-24" w:firstLine="678"/>
        <w:rPr>
          <w:spacing w:val="0"/>
          <w:rtl/>
        </w:rPr>
      </w:pPr>
      <w:r>
        <w:rPr>
          <w:rFonts w:hint="cs"/>
          <w:spacing w:val="0"/>
          <w:rtl/>
        </w:rPr>
        <w:t>المادة 125 من الدستور.</w:t>
      </w:r>
    </w:p>
  </w:footnote>
  <w:footnote w:id="21">
    <w:p w:rsidR="00000000" w:rsidRDefault="00DC5B03">
      <w:pPr>
        <w:pStyle w:val="FootnoteText"/>
        <w:tabs>
          <w:tab w:val="clear" w:pos="737"/>
        </w:tabs>
        <w:ind w:left="-24" w:firstLine="678"/>
        <w:rPr>
          <w:spacing w:val="0"/>
          <w:rtl/>
        </w:rPr>
      </w:pPr>
      <w:r>
        <w:rPr>
          <w:rFonts w:hint="cs"/>
          <w:spacing w:val="0"/>
          <w:rtl/>
        </w:rPr>
        <w:t>المادة 137 من الدستور.</w:t>
      </w:r>
    </w:p>
  </w:footnote>
  <w:footnote w:id="22">
    <w:p w:rsidR="00000000" w:rsidRDefault="00DC5B03">
      <w:pPr>
        <w:pStyle w:val="FootnoteText"/>
        <w:tabs>
          <w:tab w:val="clear" w:pos="737"/>
        </w:tabs>
        <w:ind w:left="-24" w:firstLine="678"/>
        <w:rPr>
          <w:spacing w:val="0"/>
          <w:rtl/>
        </w:rPr>
      </w:pPr>
      <w:r>
        <w:rPr>
          <w:rFonts w:hint="cs"/>
          <w:spacing w:val="0"/>
          <w:rtl/>
        </w:rPr>
        <w:t>توصيات الاجتماع المشترك لمجلسي النواب والشورى الذي صادق في جلسته المنعقدة بتاريخ 6 كانون الثاني/يناير 2002 على الخطة الخمسية الثانية للتنمية الاقتصادية والاجتماعية 2001-2005. كتا</w:t>
      </w:r>
      <w:r>
        <w:rPr>
          <w:rFonts w:hint="cs"/>
          <w:spacing w:val="0"/>
          <w:rtl/>
        </w:rPr>
        <w:t>ب الخطة الخمسية الثانية للتنمية الاقتصادية والاجتماعية. الجزء الثالث ص 265.</w:t>
      </w:r>
    </w:p>
  </w:footnote>
  <w:footnote w:id="23">
    <w:p w:rsidR="00000000" w:rsidRDefault="00DC5B03">
      <w:pPr>
        <w:pStyle w:val="FootnoteText"/>
        <w:tabs>
          <w:tab w:val="clear" w:pos="737"/>
        </w:tabs>
        <w:ind w:left="-24" w:firstLine="678"/>
        <w:rPr>
          <w:spacing w:val="0"/>
          <w:rtl/>
        </w:rPr>
      </w:pPr>
      <w:r>
        <w:rPr>
          <w:rFonts w:hint="cs"/>
          <w:spacing w:val="0"/>
          <w:rtl/>
        </w:rPr>
        <w:t xml:space="preserve">يمثل برنامج تعزيز حقوق الإنسان أحد أهم البرامج الريادية التي يقوم بتنفيذها برنامج الأمم المتحدة الإنمائي بالاشتراك مع مفوضية الأمم المتحدة السامية لحقوق الإنسان، وذلك في العديد من </w:t>
      </w:r>
      <w:r>
        <w:rPr>
          <w:rFonts w:hint="cs"/>
          <w:spacing w:val="0"/>
          <w:rtl/>
        </w:rPr>
        <w:t>دول العالم.</w:t>
      </w:r>
    </w:p>
  </w:footnote>
  <w:footnote w:id="24">
    <w:p w:rsidR="00000000" w:rsidRDefault="00DC5B03">
      <w:pPr>
        <w:pStyle w:val="FootnoteText"/>
        <w:tabs>
          <w:tab w:val="clear" w:pos="737"/>
        </w:tabs>
        <w:ind w:left="-24" w:firstLine="678"/>
        <w:rPr>
          <w:spacing w:val="0"/>
          <w:rtl/>
        </w:rPr>
      </w:pPr>
      <w:r>
        <w:rPr>
          <w:rFonts w:hint="cs"/>
          <w:spacing w:val="0"/>
          <w:rtl/>
        </w:rPr>
        <w:t>استراتيجية التخفيف من الفقر 2003-2005.</w:t>
      </w:r>
    </w:p>
  </w:footnote>
  <w:footnote w:id="25">
    <w:p w:rsidR="00000000" w:rsidRDefault="00DC5B03">
      <w:pPr>
        <w:pStyle w:val="FootnoteText"/>
        <w:tabs>
          <w:tab w:val="clear" w:pos="737"/>
        </w:tabs>
        <w:ind w:left="-24" w:firstLine="678"/>
        <w:rPr>
          <w:spacing w:val="0"/>
          <w:rtl/>
        </w:rPr>
      </w:pPr>
      <w:r>
        <w:rPr>
          <w:spacing w:val="0"/>
          <w:rtl/>
        </w:rPr>
        <w:t>انظر</w:t>
      </w:r>
      <w:r>
        <w:rPr>
          <w:rFonts w:hint="cs"/>
          <w:spacing w:val="0"/>
          <w:rtl/>
        </w:rPr>
        <w:t>:</w:t>
      </w:r>
      <w:r>
        <w:rPr>
          <w:spacing w:val="0"/>
          <w:rtl/>
        </w:rPr>
        <w:t xml:space="preserve"> الجمهورية اليمنية، وزارة التخطيط والتنمية، استراتيجية التخفيف من الفقر (2003-2005)، </w:t>
      </w:r>
      <w:r>
        <w:rPr>
          <w:rFonts w:hint="cs"/>
          <w:spacing w:val="0"/>
          <w:rtl/>
        </w:rPr>
        <w:br/>
      </w:r>
      <w:r>
        <w:rPr>
          <w:spacing w:val="0"/>
          <w:rtl/>
        </w:rPr>
        <w:t>ص</w:t>
      </w:r>
      <w:r>
        <w:rPr>
          <w:rFonts w:hint="cs"/>
          <w:spacing w:val="0"/>
          <w:rtl/>
        </w:rPr>
        <w:t xml:space="preserve"> </w:t>
      </w:r>
      <w:r>
        <w:rPr>
          <w:spacing w:val="0"/>
          <w:rtl/>
        </w:rPr>
        <w:t>129، الإطار رقم 5-16.</w:t>
      </w:r>
    </w:p>
  </w:footnote>
  <w:footnote w:id="26">
    <w:p w:rsidR="00000000" w:rsidRDefault="00DC5B03">
      <w:pPr>
        <w:pStyle w:val="FootnoteText"/>
        <w:tabs>
          <w:tab w:val="clear" w:pos="737"/>
        </w:tabs>
        <w:spacing w:line="320" w:lineRule="exact"/>
        <w:ind w:left="-23" w:firstLine="680"/>
        <w:rPr>
          <w:spacing w:val="0"/>
          <w:rtl/>
        </w:rPr>
      </w:pPr>
      <w:r>
        <w:rPr>
          <w:spacing w:val="0"/>
          <w:rtl/>
        </w:rPr>
        <w:t xml:space="preserve">انظر، </w:t>
      </w:r>
      <w:r>
        <w:rPr>
          <w:rFonts w:hint="cs"/>
          <w:spacing w:val="0"/>
          <w:rtl/>
        </w:rPr>
        <w:t>أ. هدى علي أحمد</w:t>
      </w:r>
      <w:r>
        <w:rPr>
          <w:spacing w:val="0"/>
          <w:rtl/>
        </w:rPr>
        <w:t xml:space="preserve">، </w:t>
      </w:r>
      <w:r>
        <w:rPr>
          <w:rFonts w:hint="cs"/>
          <w:spacing w:val="0"/>
          <w:rtl/>
        </w:rPr>
        <w:t>"تشريعات ومؤسسات رعاية الأشخاص المعوقين في الجمهورية اليمنية</w:t>
      </w:r>
      <w:r>
        <w:rPr>
          <w:spacing w:val="0"/>
          <w:rtl/>
        </w:rPr>
        <w:t>"، ورقة</w:t>
      </w:r>
      <w:r>
        <w:rPr>
          <w:spacing w:val="0"/>
          <w:rtl/>
        </w:rPr>
        <w:t xml:space="preserve"> عمل مقدمة</w:t>
      </w:r>
      <w:r>
        <w:rPr>
          <w:rFonts w:hint="cs"/>
          <w:spacing w:val="0"/>
          <w:rtl/>
        </w:rPr>
        <w:t xml:space="preserve"> من وزارة الشؤون الاجتماعية والعمل </w:t>
      </w:r>
      <w:r>
        <w:rPr>
          <w:spacing w:val="0"/>
          <w:rtl/>
        </w:rPr>
        <w:t xml:space="preserve">إلى </w:t>
      </w:r>
      <w:r>
        <w:rPr>
          <w:rFonts w:hint="cs"/>
          <w:spacing w:val="0"/>
          <w:rtl/>
        </w:rPr>
        <w:t>المؤتمر الإقليمي الأول للإعاقة</w:t>
      </w:r>
      <w:r>
        <w:rPr>
          <w:spacing w:val="0"/>
          <w:rtl/>
        </w:rPr>
        <w:t xml:space="preserve">، </w:t>
      </w:r>
      <w:r>
        <w:rPr>
          <w:rFonts w:hint="cs"/>
          <w:spacing w:val="0"/>
          <w:rtl/>
        </w:rPr>
        <w:t xml:space="preserve">الذي نظمته </w:t>
      </w:r>
      <w:r>
        <w:rPr>
          <w:spacing w:val="0"/>
          <w:rtl/>
        </w:rPr>
        <w:t xml:space="preserve">المؤسسة العربية لحقوق </w:t>
      </w:r>
      <w:r>
        <w:rPr>
          <w:rFonts w:hint="cs"/>
          <w:spacing w:val="0"/>
          <w:rtl/>
        </w:rPr>
        <w:t>الإنسان</w:t>
      </w:r>
      <w:r>
        <w:rPr>
          <w:spacing w:val="0"/>
          <w:rtl/>
        </w:rPr>
        <w:t>، صنعاء، في الفترة</w:t>
      </w:r>
      <w:r>
        <w:rPr>
          <w:rFonts w:hint="cs"/>
          <w:spacing w:val="0"/>
          <w:rtl/>
        </w:rPr>
        <w:t xml:space="preserve"> 11-13 تشرين الأول/أكتوبر 2002، ص 7. </w:t>
      </w:r>
    </w:p>
  </w:footnote>
  <w:footnote w:id="27">
    <w:p w:rsidR="00000000" w:rsidRDefault="00DC5B03">
      <w:pPr>
        <w:pStyle w:val="FootnoteText"/>
        <w:tabs>
          <w:tab w:val="clear" w:pos="737"/>
        </w:tabs>
        <w:ind w:left="-24" w:firstLine="678"/>
        <w:rPr>
          <w:spacing w:val="0"/>
          <w:rtl/>
        </w:rPr>
      </w:pPr>
      <w:r>
        <w:rPr>
          <w:spacing w:val="0"/>
          <w:rtl/>
        </w:rPr>
        <w:t xml:space="preserve">انظر </w:t>
      </w:r>
      <w:r>
        <w:rPr>
          <w:rFonts w:hint="cs"/>
          <w:spacing w:val="0"/>
          <w:rtl/>
        </w:rPr>
        <w:t>"مركز الأطراف والعلاج الطبيعي ودوره في الرعاية الصحية</w:t>
      </w:r>
      <w:r>
        <w:rPr>
          <w:spacing w:val="0"/>
          <w:rtl/>
        </w:rPr>
        <w:t>"، ورقة عمل مقدمة</w:t>
      </w:r>
      <w:r>
        <w:rPr>
          <w:rFonts w:hint="cs"/>
          <w:spacing w:val="0"/>
          <w:rtl/>
        </w:rPr>
        <w:t xml:space="preserve"> من </w:t>
      </w:r>
      <w:r>
        <w:rPr>
          <w:rFonts w:hint="cs"/>
          <w:spacing w:val="0"/>
          <w:rtl/>
        </w:rPr>
        <w:t xml:space="preserve">مركز الأطراف والعلاج الطبيعي </w:t>
      </w:r>
      <w:r>
        <w:rPr>
          <w:spacing w:val="0"/>
          <w:rtl/>
        </w:rPr>
        <w:t xml:space="preserve">إلى </w:t>
      </w:r>
      <w:r>
        <w:rPr>
          <w:rFonts w:hint="cs"/>
          <w:spacing w:val="0"/>
          <w:rtl/>
        </w:rPr>
        <w:t>المؤتمر الإقليمي الأول للإعاقة</w:t>
      </w:r>
      <w:r>
        <w:rPr>
          <w:spacing w:val="0"/>
          <w:rtl/>
        </w:rPr>
        <w:t xml:space="preserve">، </w:t>
      </w:r>
      <w:r>
        <w:rPr>
          <w:rFonts w:hint="cs"/>
          <w:spacing w:val="0"/>
          <w:rtl/>
        </w:rPr>
        <w:t xml:space="preserve">الذي نظمته </w:t>
      </w:r>
      <w:r>
        <w:rPr>
          <w:spacing w:val="0"/>
          <w:rtl/>
        </w:rPr>
        <w:t xml:space="preserve">المؤسسة العربية لحقوق </w:t>
      </w:r>
      <w:r>
        <w:rPr>
          <w:rFonts w:hint="cs"/>
          <w:spacing w:val="0"/>
          <w:rtl/>
        </w:rPr>
        <w:t>الإنسان</w:t>
      </w:r>
      <w:r>
        <w:rPr>
          <w:spacing w:val="0"/>
          <w:rtl/>
        </w:rPr>
        <w:t>، صنعاء، في الفترة</w:t>
      </w:r>
      <w:r>
        <w:rPr>
          <w:rFonts w:hint="cs"/>
          <w:spacing w:val="0"/>
          <w:rtl/>
        </w:rPr>
        <w:t xml:space="preserve"> 11</w:t>
      </w:r>
      <w:r>
        <w:rPr>
          <w:spacing w:val="0"/>
          <w:rtl/>
        </w:rPr>
        <w:t>-</w:t>
      </w:r>
      <w:r>
        <w:rPr>
          <w:rFonts w:hint="cs"/>
          <w:spacing w:val="0"/>
          <w:rtl/>
        </w:rPr>
        <w:t>13</w:t>
      </w:r>
      <w:r>
        <w:rPr>
          <w:spacing w:val="0"/>
          <w:rtl/>
        </w:rPr>
        <w:t xml:space="preserve"> </w:t>
      </w:r>
      <w:r>
        <w:rPr>
          <w:rFonts w:hint="cs"/>
          <w:spacing w:val="0"/>
          <w:rtl/>
        </w:rPr>
        <w:t xml:space="preserve">تشرين الأول/أكتوبر </w:t>
      </w:r>
      <w:r>
        <w:rPr>
          <w:spacing w:val="0"/>
          <w:rtl/>
        </w:rPr>
        <w:t>2002، ص</w:t>
      </w:r>
      <w:r>
        <w:rPr>
          <w:rFonts w:hint="cs"/>
          <w:spacing w:val="0"/>
          <w:rtl/>
        </w:rPr>
        <w:t xml:space="preserve"> 2.</w:t>
      </w:r>
    </w:p>
  </w:footnote>
  <w:footnote w:id="28">
    <w:p w:rsidR="00000000" w:rsidRDefault="00DC5B03">
      <w:pPr>
        <w:pStyle w:val="FootnoteText"/>
        <w:numPr>
          <w:ilvl w:val="0"/>
          <w:numId w:val="0"/>
        </w:numPr>
        <w:ind w:right="0"/>
        <w:rPr>
          <w:rFonts w:hint="cs"/>
          <w:spacing w:val="0"/>
          <w:sz w:val="20"/>
          <w:rtl/>
        </w:rPr>
      </w:pPr>
      <w:r>
        <w:rPr>
          <w:rStyle w:val="FootnoteReference"/>
          <w:rFonts w:hint="cs"/>
          <w:bCs w:val="0"/>
          <w:spacing w:val="0"/>
          <w:sz w:val="20"/>
          <w:rtl/>
        </w:rPr>
        <w:tab/>
      </w:r>
      <w:r>
        <w:rPr>
          <w:rFonts w:hint="cs"/>
          <w:spacing w:val="0"/>
          <w:sz w:val="20"/>
          <w:rtl/>
        </w:rPr>
        <w:t>(26)</w:t>
      </w:r>
      <w:r>
        <w:rPr>
          <w:rFonts w:hint="cs"/>
          <w:spacing w:val="0"/>
          <w:sz w:val="20"/>
          <w:rtl/>
        </w:rPr>
        <w:tab/>
        <w:t>المادة 48 من الدستور.</w:t>
      </w:r>
    </w:p>
  </w:footnote>
  <w:footnote w:id="29">
    <w:p w:rsidR="00000000" w:rsidRDefault="00DC5B03">
      <w:pPr>
        <w:pStyle w:val="FootnoteText"/>
        <w:numPr>
          <w:ilvl w:val="0"/>
          <w:numId w:val="0"/>
        </w:numPr>
        <w:ind w:right="0"/>
        <w:rPr>
          <w:spacing w:val="0"/>
          <w:sz w:val="20"/>
          <w:rtl/>
        </w:rPr>
      </w:pPr>
      <w:r>
        <w:rPr>
          <w:rStyle w:val="FootnoteReference"/>
          <w:rFonts w:hint="cs"/>
          <w:bCs w:val="0"/>
          <w:spacing w:val="0"/>
          <w:sz w:val="20"/>
          <w:rtl/>
        </w:rPr>
        <w:tab/>
      </w:r>
      <w:r>
        <w:rPr>
          <w:rFonts w:hint="cs"/>
          <w:spacing w:val="0"/>
          <w:sz w:val="20"/>
          <w:rtl/>
        </w:rPr>
        <w:t>(27)</w:t>
      </w:r>
      <w:r>
        <w:rPr>
          <w:rFonts w:hint="cs"/>
          <w:spacing w:val="0"/>
          <w:sz w:val="20"/>
          <w:rtl/>
        </w:rPr>
        <w:tab/>
        <w:t>المادة 5 من قانون الإجراءات الجزائية رقم 13 لسنة 1994.</w:t>
      </w:r>
    </w:p>
  </w:footnote>
  <w:footnote w:id="30">
    <w:p w:rsidR="00000000" w:rsidRDefault="00DC5B03">
      <w:pPr>
        <w:pStyle w:val="FootnoteText"/>
        <w:numPr>
          <w:ilvl w:val="0"/>
          <w:numId w:val="0"/>
        </w:numPr>
        <w:ind w:right="0"/>
        <w:rPr>
          <w:spacing w:val="0"/>
          <w:sz w:val="20"/>
          <w:rtl/>
        </w:rPr>
      </w:pPr>
      <w:r>
        <w:rPr>
          <w:rStyle w:val="FootnoteReference"/>
          <w:rFonts w:hint="cs"/>
          <w:bCs w:val="0"/>
          <w:spacing w:val="0"/>
          <w:sz w:val="20"/>
          <w:rtl/>
        </w:rPr>
        <w:tab/>
      </w:r>
      <w:r>
        <w:rPr>
          <w:rFonts w:hint="cs"/>
          <w:spacing w:val="0"/>
          <w:sz w:val="20"/>
          <w:rtl/>
        </w:rPr>
        <w:t>(28)</w:t>
      </w:r>
      <w:r>
        <w:rPr>
          <w:rFonts w:hint="cs"/>
          <w:spacing w:val="0"/>
          <w:sz w:val="20"/>
          <w:rtl/>
        </w:rPr>
        <w:tab/>
        <w:t>ا</w:t>
      </w:r>
      <w:r>
        <w:rPr>
          <w:rFonts w:hint="cs"/>
          <w:spacing w:val="0"/>
          <w:sz w:val="20"/>
          <w:rtl/>
        </w:rPr>
        <w:t xml:space="preserve">لمواد 7 الفقرة 1 و14 و172 قانون الإجراءات الجزائية. </w:t>
      </w:r>
    </w:p>
  </w:footnote>
  <w:footnote w:id="31">
    <w:p w:rsidR="00000000" w:rsidRDefault="00DC5B03">
      <w:pPr>
        <w:pStyle w:val="FootnoteText"/>
        <w:numPr>
          <w:ilvl w:val="0"/>
          <w:numId w:val="0"/>
        </w:numPr>
        <w:ind w:right="0"/>
        <w:rPr>
          <w:rFonts w:hint="cs"/>
          <w:spacing w:val="0"/>
          <w:sz w:val="20"/>
          <w:rtl/>
        </w:rPr>
      </w:pPr>
      <w:r>
        <w:rPr>
          <w:rFonts w:hint="cs"/>
          <w:spacing w:val="0"/>
          <w:sz w:val="20"/>
          <w:rtl/>
        </w:rPr>
        <w:tab/>
        <w:t>(29)</w:t>
      </w:r>
      <w:r>
        <w:rPr>
          <w:rFonts w:hint="cs"/>
          <w:spacing w:val="0"/>
          <w:sz w:val="20"/>
          <w:rtl/>
        </w:rPr>
        <w:tab/>
        <w:t xml:space="preserve">المادة 37 من قانون الإجراءات الجزائية. </w:t>
      </w:r>
    </w:p>
  </w:footnote>
  <w:footnote w:id="32">
    <w:p w:rsidR="00000000" w:rsidRDefault="00DC5B03">
      <w:pPr>
        <w:pStyle w:val="FootnoteText"/>
        <w:numPr>
          <w:ilvl w:val="0"/>
          <w:numId w:val="0"/>
        </w:numPr>
        <w:ind w:right="0"/>
        <w:rPr>
          <w:rFonts w:hint="cs"/>
          <w:spacing w:val="0"/>
          <w:sz w:val="20"/>
          <w:rtl/>
        </w:rPr>
      </w:pPr>
      <w:r>
        <w:rPr>
          <w:rFonts w:hint="cs"/>
          <w:spacing w:val="0"/>
          <w:sz w:val="20"/>
          <w:rtl/>
        </w:rPr>
        <w:tab/>
        <w:t>(30)</w:t>
      </w:r>
      <w:r>
        <w:rPr>
          <w:rFonts w:hint="cs"/>
          <w:spacing w:val="0"/>
          <w:sz w:val="20"/>
          <w:rtl/>
        </w:rPr>
        <w:tab/>
        <w:t xml:space="preserve">المواد 166 و167 و168 و169 و246 من قانون الجرائم والعقوبات. </w:t>
      </w:r>
    </w:p>
  </w:footnote>
  <w:footnote w:id="33">
    <w:p w:rsidR="00000000" w:rsidRDefault="00DC5B03">
      <w:pPr>
        <w:pStyle w:val="FootnoteText"/>
        <w:numPr>
          <w:ilvl w:val="0"/>
          <w:numId w:val="0"/>
        </w:numPr>
        <w:ind w:right="0"/>
        <w:rPr>
          <w:rFonts w:hint="cs"/>
          <w:spacing w:val="0"/>
          <w:sz w:val="20"/>
          <w:rtl/>
        </w:rPr>
      </w:pPr>
      <w:r>
        <w:rPr>
          <w:rFonts w:hint="cs"/>
          <w:spacing w:val="0"/>
          <w:sz w:val="20"/>
          <w:rtl/>
        </w:rPr>
        <w:tab/>
        <w:t>(31)</w:t>
      </w:r>
      <w:r>
        <w:rPr>
          <w:rFonts w:hint="cs"/>
          <w:spacing w:val="0"/>
          <w:sz w:val="20"/>
          <w:rtl/>
        </w:rPr>
        <w:tab/>
        <w:t>المواد 76 و77 و105 و129 و176 و189 و190 و191 و196 من قانون الإجراءات الجزائية.</w:t>
      </w:r>
    </w:p>
  </w:footnote>
  <w:footnote w:id="34">
    <w:p w:rsidR="00000000" w:rsidRDefault="00DC5B03">
      <w:pPr>
        <w:pStyle w:val="FootnoteText"/>
        <w:numPr>
          <w:ilvl w:val="0"/>
          <w:numId w:val="0"/>
        </w:numPr>
        <w:ind w:right="0"/>
        <w:rPr>
          <w:rFonts w:hint="cs"/>
          <w:spacing w:val="0"/>
          <w:sz w:val="20"/>
          <w:rtl/>
        </w:rPr>
      </w:pPr>
      <w:r>
        <w:rPr>
          <w:rFonts w:hint="cs"/>
          <w:spacing w:val="0"/>
          <w:sz w:val="20"/>
          <w:rtl/>
        </w:rPr>
        <w:tab/>
        <w:t>(32)</w:t>
      </w:r>
      <w:r>
        <w:rPr>
          <w:rFonts w:hint="cs"/>
          <w:spacing w:val="0"/>
          <w:sz w:val="20"/>
          <w:rtl/>
        </w:rPr>
        <w:tab/>
        <w:t>ا</w:t>
      </w:r>
      <w:r>
        <w:rPr>
          <w:rFonts w:hint="cs"/>
          <w:spacing w:val="0"/>
          <w:sz w:val="20"/>
          <w:rtl/>
        </w:rPr>
        <w:t xml:space="preserve">لمواد 49 و51 من الدستور، والمواد 8 و9 و562 و193 من قانون الإجراءات الجزائية. </w:t>
      </w:r>
    </w:p>
  </w:footnote>
  <w:footnote w:id="35">
    <w:p w:rsidR="00000000" w:rsidRDefault="00DC5B03">
      <w:pPr>
        <w:pStyle w:val="FootnoteText"/>
        <w:numPr>
          <w:ilvl w:val="0"/>
          <w:numId w:val="0"/>
        </w:numPr>
        <w:ind w:right="0"/>
        <w:rPr>
          <w:rFonts w:hint="cs"/>
          <w:spacing w:val="0"/>
          <w:sz w:val="20"/>
          <w:rtl/>
        </w:rPr>
      </w:pPr>
      <w:r>
        <w:rPr>
          <w:rStyle w:val="FootnoteReference"/>
          <w:rFonts w:hint="cs"/>
          <w:bCs w:val="0"/>
          <w:spacing w:val="0"/>
          <w:sz w:val="20"/>
          <w:rtl/>
        </w:rPr>
        <w:tab/>
      </w:r>
      <w:r>
        <w:rPr>
          <w:rFonts w:hint="cs"/>
          <w:spacing w:val="0"/>
          <w:sz w:val="20"/>
          <w:rtl/>
        </w:rPr>
        <w:t>(33)</w:t>
      </w:r>
      <w:r>
        <w:rPr>
          <w:rFonts w:hint="cs"/>
          <w:spacing w:val="0"/>
          <w:sz w:val="20"/>
          <w:rtl/>
        </w:rPr>
        <w:tab/>
      </w:r>
      <w:r>
        <w:rPr>
          <w:spacing w:val="0"/>
          <w:sz w:val="20"/>
          <w:rtl/>
        </w:rPr>
        <w:t>المادة</w:t>
      </w:r>
      <w:r>
        <w:rPr>
          <w:rFonts w:hint="cs"/>
          <w:spacing w:val="0"/>
          <w:sz w:val="20"/>
          <w:rtl/>
        </w:rPr>
        <w:t xml:space="preserve"> </w:t>
      </w:r>
      <w:r>
        <w:rPr>
          <w:spacing w:val="0"/>
          <w:sz w:val="20"/>
          <w:rtl/>
        </w:rPr>
        <w:t>149</w:t>
      </w:r>
      <w:r>
        <w:rPr>
          <w:rFonts w:hint="cs"/>
          <w:spacing w:val="0"/>
          <w:sz w:val="20"/>
          <w:rtl/>
        </w:rPr>
        <w:t xml:space="preserve"> من الدستور.</w:t>
      </w:r>
    </w:p>
  </w:footnote>
  <w:footnote w:id="36">
    <w:p w:rsidR="00000000" w:rsidRDefault="00DC5B03">
      <w:pPr>
        <w:spacing w:before="0" w:after="120" w:line="340" w:lineRule="exact"/>
        <w:jc w:val="both"/>
        <w:rPr>
          <w:rFonts w:hint="cs"/>
          <w:spacing w:val="0"/>
          <w:sz w:val="20"/>
          <w:szCs w:val="28"/>
          <w:rtl/>
        </w:rPr>
      </w:pPr>
      <w:r>
        <w:rPr>
          <w:rFonts w:hint="cs"/>
          <w:spacing w:val="0"/>
          <w:sz w:val="20"/>
          <w:szCs w:val="28"/>
          <w:rtl/>
        </w:rPr>
        <w:tab/>
        <w:t>(34)</w:t>
      </w:r>
      <w:r>
        <w:rPr>
          <w:rFonts w:hint="cs"/>
          <w:spacing w:val="0"/>
          <w:sz w:val="20"/>
          <w:szCs w:val="28"/>
          <w:rtl/>
        </w:rPr>
        <w:tab/>
        <w:t>كتاب التعليمات العامة للنيابة العامة لتطبيق الإجراءات الجزائية في المواد 2 و3 و8 و9 و30 و44 و62 و63 و64 و69.</w:t>
      </w:r>
    </w:p>
  </w:footnote>
  <w:footnote w:id="37">
    <w:p w:rsidR="00000000" w:rsidRDefault="00DC5B03">
      <w:pPr>
        <w:tabs>
          <w:tab w:val="left" w:pos="746"/>
        </w:tabs>
        <w:spacing w:before="0" w:after="120" w:line="340" w:lineRule="exact"/>
        <w:jc w:val="both"/>
        <w:rPr>
          <w:rFonts w:hint="cs"/>
          <w:spacing w:val="0"/>
          <w:szCs w:val="28"/>
          <w:rtl/>
        </w:rPr>
      </w:pPr>
      <w:r>
        <w:rPr>
          <w:rFonts w:hint="cs"/>
          <w:spacing w:val="0"/>
          <w:szCs w:val="28"/>
          <w:rtl/>
        </w:rPr>
        <w:tab/>
        <w:t>(35)</w:t>
      </w:r>
      <w:r>
        <w:rPr>
          <w:rFonts w:hint="cs"/>
          <w:spacing w:val="0"/>
          <w:szCs w:val="28"/>
          <w:rtl/>
        </w:rPr>
        <w:tab/>
        <w:t>ورد في الملاحظات الختامية لل</w:t>
      </w:r>
      <w:r>
        <w:rPr>
          <w:rFonts w:hint="cs"/>
          <w:spacing w:val="0"/>
          <w:szCs w:val="28"/>
          <w:rtl/>
        </w:rPr>
        <w:t>جنة القضاء على التمييز العنصري التي نظرت في تقرير بلادنا السابق في الفقرة 5 "... ترحب اللجنة بالقانون الانتخابي رقم 27 لسنة 1995، بما في ذلك التعديلات الخاصة به في 1999 وكذلك قانون الأحزاب السياسية والمنظمات الذي اشتمل على الحريات الأساسية بما في ذلك التعد</w:t>
      </w:r>
      <w:r>
        <w:rPr>
          <w:rFonts w:hint="cs"/>
          <w:spacing w:val="0"/>
          <w:szCs w:val="28"/>
          <w:rtl/>
        </w:rPr>
        <w:t>دية الحزبية والسياسية.</w:t>
      </w:r>
    </w:p>
  </w:footnote>
  <w:footnote w:id="38">
    <w:p w:rsidR="00000000" w:rsidRDefault="00DC5B03">
      <w:pPr>
        <w:pStyle w:val="FootnoteText"/>
        <w:numPr>
          <w:ilvl w:val="0"/>
          <w:numId w:val="0"/>
        </w:numPr>
        <w:ind w:right="0"/>
        <w:rPr>
          <w:rFonts w:hint="cs"/>
          <w:spacing w:val="0"/>
          <w:sz w:val="20"/>
          <w:rtl/>
        </w:rPr>
      </w:pPr>
      <w:r>
        <w:rPr>
          <w:rStyle w:val="FootnoteReference"/>
          <w:rFonts w:hint="cs"/>
          <w:bCs w:val="0"/>
          <w:spacing w:val="0"/>
          <w:sz w:val="20"/>
          <w:rtl/>
        </w:rPr>
        <w:tab/>
      </w:r>
      <w:r>
        <w:rPr>
          <w:rFonts w:hint="cs"/>
          <w:spacing w:val="0"/>
          <w:sz w:val="20"/>
          <w:rtl/>
        </w:rPr>
        <w:t>(36)</w:t>
      </w:r>
      <w:r>
        <w:rPr>
          <w:rFonts w:hint="cs"/>
          <w:spacing w:val="0"/>
          <w:sz w:val="20"/>
          <w:rtl/>
        </w:rPr>
        <w:tab/>
        <w:t>استحدثت الحكومة قانوناً جديداً للاستثمار هو القانون رقم 22 لسنة 2002، ولم يلغ المواد القانونية التي تمت الإشارة إليها في سياق التقرير السابق لقانون الاستثمار رقم 14 لسنة 1995.</w:t>
      </w:r>
    </w:p>
  </w:footnote>
  <w:footnote w:id="39">
    <w:p w:rsidR="00000000" w:rsidRDefault="00DC5B03">
      <w:pPr>
        <w:pStyle w:val="FootnoteText"/>
        <w:numPr>
          <w:ilvl w:val="0"/>
          <w:numId w:val="0"/>
        </w:numPr>
        <w:ind w:right="0"/>
        <w:rPr>
          <w:rFonts w:hint="cs"/>
          <w:spacing w:val="0"/>
          <w:sz w:val="20"/>
          <w:rtl/>
        </w:rPr>
      </w:pPr>
      <w:r>
        <w:rPr>
          <w:rStyle w:val="FootnoteReference"/>
          <w:rFonts w:hint="cs"/>
          <w:bCs w:val="0"/>
          <w:spacing w:val="0"/>
          <w:sz w:val="20"/>
          <w:rtl/>
        </w:rPr>
        <w:tab/>
      </w:r>
      <w:r>
        <w:rPr>
          <w:rFonts w:hint="cs"/>
          <w:spacing w:val="0"/>
          <w:sz w:val="20"/>
          <w:rtl/>
        </w:rPr>
        <w:t>(37)</w:t>
      </w:r>
      <w:r>
        <w:rPr>
          <w:rFonts w:hint="cs"/>
          <w:spacing w:val="0"/>
          <w:sz w:val="20"/>
          <w:rtl/>
        </w:rPr>
        <w:tab/>
        <w:t>ورقة عمل بعنوان (حرية الجمعيات. مقارنة بين ال</w:t>
      </w:r>
      <w:r>
        <w:rPr>
          <w:rFonts w:hint="cs"/>
          <w:spacing w:val="0"/>
          <w:sz w:val="20"/>
          <w:rtl/>
        </w:rPr>
        <w:t>تشريعات اليمنية والمعايير الدولية في مواثيق حقوق</w:t>
      </w:r>
      <w:r>
        <w:rPr>
          <w:spacing w:val="0"/>
          <w:sz w:val="20"/>
          <w:rtl/>
        </w:rPr>
        <w:br/>
      </w:r>
      <w:r>
        <w:rPr>
          <w:rFonts w:hint="cs"/>
          <w:spacing w:val="0"/>
          <w:sz w:val="20"/>
          <w:rtl/>
        </w:rPr>
        <w:t>الإنسان) للدكتور صلاح الدين هداش. ضمن أوراق عمل ندوة مستقبل العمل الأهلي في اليمن - صنعاء 18-19 تشرين الأول/أكتوبر 2004.</w:t>
      </w:r>
    </w:p>
  </w:footnote>
  <w:footnote w:id="40">
    <w:p w:rsidR="00000000" w:rsidRDefault="00DC5B03">
      <w:pPr>
        <w:pStyle w:val="FootnoteText"/>
        <w:numPr>
          <w:ilvl w:val="0"/>
          <w:numId w:val="0"/>
        </w:numPr>
        <w:ind w:right="0"/>
        <w:rPr>
          <w:spacing w:val="0"/>
          <w:sz w:val="20"/>
        </w:rPr>
      </w:pPr>
      <w:r>
        <w:rPr>
          <w:rStyle w:val="FootnoteReference"/>
          <w:rFonts w:hint="cs"/>
          <w:bCs w:val="0"/>
          <w:spacing w:val="0"/>
          <w:sz w:val="20"/>
          <w:rtl/>
        </w:rPr>
        <w:tab/>
      </w:r>
      <w:r>
        <w:rPr>
          <w:rFonts w:hint="cs"/>
          <w:spacing w:val="0"/>
          <w:sz w:val="20"/>
          <w:rtl/>
        </w:rPr>
        <w:t>(38)</w:t>
      </w:r>
      <w:r>
        <w:rPr>
          <w:rFonts w:hint="cs"/>
          <w:spacing w:val="0"/>
          <w:sz w:val="20"/>
          <w:rtl/>
        </w:rPr>
        <w:tab/>
        <w:t>المادة 5 من الدستور.</w:t>
      </w:r>
    </w:p>
  </w:footnote>
  <w:footnote w:id="41">
    <w:p w:rsidR="00000000" w:rsidRDefault="00DC5B03">
      <w:pPr>
        <w:pStyle w:val="FootnoteText"/>
        <w:numPr>
          <w:ilvl w:val="0"/>
          <w:numId w:val="0"/>
        </w:numPr>
        <w:ind w:right="0"/>
        <w:rPr>
          <w:rFonts w:hint="cs"/>
          <w:spacing w:val="0"/>
          <w:sz w:val="20"/>
          <w:rtl/>
        </w:rPr>
      </w:pPr>
      <w:r>
        <w:rPr>
          <w:rStyle w:val="FootnoteReference"/>
          <w:rFonts w:hint="cs"/>
          <w:bCs w:val="0"/>
          <w:spacing w:val="0"/>
          <w:sz w:val="20"/>
          <w:rtl/>
        </w:rPr>
        <w:tab/>
      </w:r>
      <w:r>
        <w:rPr>
          <w:rFonts w:hint="cs"/>
          <w:spacing w:val="0"/>
          <w:sz w:val="20"/>
          <w:rtl/>
        </w:rPr>
        <w:t>(39)</w:t>
      </w:r>
      <w:r>
        <w:rPr>
          <w:rFonts w:hint="cs"/>
          <w:spacing w:val="0"/>
          <w:sz w:val="20"/>
          <w:rtl/>
        </w:rPr>
        <w:tab/>
        <w:t>المادة 58 من دستور الجمهورية اليمنية.</w:t>
      </w:r>
    </w:p>
  </w:footnote>
  <w:footnote w:id="42">
    <w:p w:rsidR="00000000" w:rsidRDefault="00DC5B03">
      <w:pPr>
        <w:pStyle w:val="FootnoteText"/>
        <w:numPr>
          <w:ilvl w:val="0"/>
          <w:numId w:val="0"/>
        </w:numPr>
        <w:ind w:right="0"/>
        <w:rPr>
          <w:rFonts w:hint="cs"/>
          <w:spacing w:val="0"/>
          <w:sz w:val="20"/>
        </w:rPr>
      </w:pPr>
      <w:r>
        <w:rPr>
          <w:rStyle w:val="FootnoteReference"/>
          <w:rFonts w:hint="cs"/>
          <w:bCs w:val="0"/>
          <w:spacing w:val="0"/>
          <w:sz w:val="20"/>
          <w:rtl/>
        </w:rPr>
        <w:tab/>
      </w:r>
      <w:r>
        <w:rPr>
          <w:rFonts w:hint="cs"/>
          <w:spacing w:val="0"/>
          <w:sz w:val="20"/>
          <w:rtl/>
        </w:rPr>
        <w:t>(40)</w:t>
      </w:r>
      <w:r>
        <w:rPr>
          <w:rFonts w:hint="cs"/>
          <w:spacing w:val="0"/>
          <w:sz w:val="20"/>
          <w:rtl/>
        </w:rPr>
        <w:tab/>
        <w:t xml:space="preserve">المادة 2 </w:t>
      </w:r>
      <w:r>
        <w:rPr>
          <w:rFonts w:hint="cs"/>
          <w:spacing w:val="0"/>
          <w:sz w:val="20"/>
          <w:rtl/>
        </w:rPr>
        <w:t>من القانون رقم 1 لسنة 2001 بشأن الجمعيات والمؤسسات الأهلية.</w:t>
      </w:r>
    </w:p>
  </w:footnote>
  <w:footnote w:id="43">
    <w:p w:rsidR="00000000" w:rsidRDefault="00DC5B03">
      <w:pPr>
        <w:pStyle w:val="FootnoteText"/>
        <w:numPr>
          <w:ilvl w:val="0"/>
          <w:numId w:val="0"/>
        </w:numPr>
        <w:ind w:right="0"/>
        <w:rPr>
          <w:rFonts w:hint="cs"/>
          <w:spacing w:val="0"/>
          <w:sz w:val="20"/>
          <w:rtl/>
        </w:rPr>
      </w:pPr>
      <w:r>
        <w:rPr>
          <w:rStyle w:val="FootnoteReference"/>
          <w:rFonts w:hint="cs"/>
          <w:bCs w:val="0"/>
          <w:spacing w:val="0"/>
          <w:sz w:val="20"/>
          <w:rtl/>
        </w:rPr>
        <w:tab/>
      </w:r>
      <w:r>
        <w:rPr>
          <w:rFonts w:hint="cs"/>
          <w:spacing w:val="0"/>
          <w:sz w:val="20"/>
          <w:rtl/>
        </w:rPr>
        <w:t>(41)</w:t>
      </w:r>
      <w:r>
        <w:rPr>
          <w:rFonts w:hint="cs"/>
          <w:spacing w:val="0"/>
          <w:sz w:val="20"/>
          <w:rtl/>
        </w:rPr>
        <w:tab/>
        <w:t>المادة 2 من قرار رئيس مجلس الوزراء رقم 129 لسنة 2004 بشأن اللائحة التنفيذية لقانون الجمعيات والمؤسسات الأهلية.</w:t>
      </w:r>
    </w:p>
  </w:footnote>
  <w:footnote w:id="44">
    <w:p w:rsidR="00000000" w:rsidRDefault="00DC5B03">
      <w:pPr>
        <w:pStyle w:val="FootnoteText"/>
        <w:numPr>
          <w:ilvl w:val="0"/>
          <w:numId w:val="0"/>
        </w:numPr>
        <w:ind w:right="0"/>
        <w:rPr>
          <w:spacing w:val="0"/>
          <w:sz w:val="20"/>
        </w:rPr>
      </w:pPr>
      <w:r>
        <w:rPr>
          <w:rStyle w:val="FootnoteReference"/>
          <w:rFonts w:hint="cs"/>
          <w:bCs w:val="0"/>
          <w:spacing w:val="0"/>
          <w:sz w:val="20"/>
          <w:rtl/>
        </w:rPr>
        <w:tab/>
      </w:r>
      <w:r>
        <w:rPr>
          <w:rFonts w:hint="cs"/>
          <w:spacing w:val="0"/>
          <w:sz w:val="20"/>
          <w:rtl/>
        </w:rPr>
        <w:t>(42)</w:t>
      </w:r>
      <w:r>
        <w:rPr>
          <w:rFonts w:hint="cs"/>
          <w:spacing w:val="0"/>
          <w:sz w:val="20"/>
          <w:rtl/>
        </w:rPr>
        <w:tab/>
        <w:t>المادة 24 من قانون الجمعيات والمؤسسات الأهلية.</w:t>
      </w:r>
    </w:p>
  </w:footnote>
  <w:footnote w:id="45">
    <w:p w:rsidR="00000000" w:rsidRDefault="00DC5B03">
      <w:pPr>
        <w:pStyle w:val="FootnoteText"/>
        <w:numPr>
          <w:ilvl w:val="0"/>
          <w:numId w:val="0"/>
        </w:numPr>
        <w:ind w:right="0"/>
        <w:rPr>
          <w:rFonts w:hint="cs"/>
          <w:spacing w:val="0"/>
          <w:sz w:val="20"/>
          <w:rtl/>
        </w:rPr>
      </w:pPr>
      <w:r>
        <w:rPr>
          <w:rFonts w:hint="cs"/>
          <w:spacing w:val="0"/>
          <w:sz w:val="20"/>
          <w:rtl/>
        </w:rPr>
        <w:tab/>
        <w:t>(43)</w:t>
      </w:r>
      <w:r>
        <w:rPr>
          <w:rFonts w:hint="cs"/>
          <w:spacing w:val="0"/>
          <w:sz w:val="20"/>
          <w:rtl/>
        </w:rPr>
        <w:tab/>
        <w:t>المادة 26 من اللائحة</w:t>
      </w:r>
      <w:r>
        <w:rPr>
          <w:rFonts w:hint="cs"/>
          <w:spacing w:val="0"/>
          <w:sz w:val="20"/>
          <w:rtl/>
        </w:rPr>
        <w:t xml:space="preserve"> التنفيذية لقانون الجمعيات والمؤسسات الأهلية.</w:t>
      </w:r>
    </w:p>
  </w:footnote>
  <w:footnote w:id="46">
    <w:p w:rsidR="00000000" w:rsidRDefault="00DC5B03">
      <w:pPr>
        <w:tabs>
          <w:tab w:val="left" w:pos="746"/>
        </w:tabs>
        <w:spacing w:before="0" w:after="120" w:line="340" w:lineRule="exact"/>
        <w:jc w:val="both"/>
        <w:rPr>
          <w:rFonts w:hint="cs"/>
          <w:spacing w:val="0"/>
          <w:sz w:val="26"/>
          <w:szCs w:val="28"/>
          <w:rtl/>
        </w:rPr>
      </w:pPr>
      <w:r>
        <w:rPr>
          <w:rStyle w:val="FootnoteReference"/>
          <w:rFonts w:hint="cs"/>
          <w:bCs w:val="0"/>
          <w:spacing w:val="0"/>
          <w:sz w:val="24"/>
          <w:rtl/>
        </w:rPr>
        <w:tab/>
      </w:r>
      <w:r>
        <w:rPr>
          <w:rFonts w:hint="cs"/>
          <w:spacing w:val="0"/>
          <w:sz w:val="26"/>
          <w:szCs w:val="28"/>
          <w:rtl/>
        </w:rPr>
        <w:t>(44)</w:t>
      </w:r>
      <w:r>
        <w:rPr>
          <w:rFonts w:hint="cs"/>
          <w:spacing w:val="0"/>
          <w:sz w:val="26"/>
          <w:szCs w:val="28"/>
          <w:rtl/>
        </w:rPr>
        <w:tab/>
        <w:t>من أجل تخفيف السياسات الانكماشية لسياسات تحقيق الاستقرار الاقتصادي والإصلاح الهيكلي المتبعة منذ عام 1995 فقد اتخذت الدولة عدداً من البرامج والإجراءات الهادفة في مجملها إلى خلق فرص عمل للفقراء والمتعطلين و</w:t>
      </w:r>
      <w:r>
        <w:rPr>
          <w:rFonts w:hint="cs"/>
          <w:spacing w:val="0"/>
          <w:sz w:val="26"/>
          <w:szCs w:val="28"/>
          <w:rtl/>
        </w:rPr>
        <w:t>توسيع فرص عمل المرأة الفقيرة في الريف والمدينة، وتتضمن كذلك إيجاد فرص تدريبية وتأهيلية للمعاقين والمرأة، ويتحقق ذلك من خلال أربعـة برامـج رئيسيـة هي مشروع الأشغال العامة، والصندوق الاجتماعي للتنمية، ووحدة تنمية الصناعات الصغيرة، والبرنامج الوطني للأسر المن</w:t>
      </w:r>
      <w:r>
        <w:rPr>
          <w:rFonts w:hint="cs"/>
          <w:spacing w:val="0"/>
          <w:sz w:val="26"/>
          <w:szCs w:val="28"/>
          <w:rtl/>
        </w:rPr>
        <w:t>تجة.</w:t>
      </w:r>
    </w:p>
  </w:footnote>
  <w:footnote w:id="47">
    <w:p w:rsidR="00000000" w:rsidRDefault="00DC5B03">
      <w:pPr>
        <w:tabs>
          <w:tab w:val="left" w:pos="746"/>
        </w:tabs>
        <w:spacing w:before="0" w:after="120" w:line="340" w:lineRule="exact"/>
        <w:jc w:val="both"/>
        <w:rPr>
          <w:rFonts w:hint="cs"/>
          <w:spacing w:val="0"/>
          <w:sz w:val="20"/>
          <w:szCs w:val="28"/>
          <w:rtl/>
        </w:rPr>
      </w:pPr>
      <w:r>
        <w:rPr>
          <w:rFonts w:hint="cs"/>
          <w:spacing w:val="0"/>
          <w:sz w:val="20"/>
          <w:szCs w:val="28"/>
          <w:rtl/>
        </w:rPr>
        <w:tab/>
      </w:r>
      <w:r>
        <w:rPr>
          <w:rFonts w:hint="cs"/>
          <w:spacing w:val="0"/>
          <w:sz w:val="26"/>
          <w:szCs w:val="28"/>
          <w:rtl/>
        </w:rPr>
        <w:t>(45)</w:t>
      </w:r>
      <w:r>
        <w:rPr>
          <w:rFonts w:hint="cs"/>
          <w:spacing w:val="0"/>
          <w:sz w:val="20"/>
          <w:szCs w:val="28"/>
          <w:rtl/>
        </w:rPr>
        <w:tab/>
        <w:t>تعكس الحالة التعليمية للعمالة قصوراً واضحاً في المهارات والقدرات العلمية والفنية، إذ تبلغ نسبة الأميين من المشتغلين 48 في المائة (37 في المائة للذكور و83 في المائة للإناث). وإن 66.2 في المائة من إجمالي العاطلين هم أميون أو يقرؤون ويكتبون مما يدل</w:t>
      </w:r>
      <w:r>
        <w:rPr>
          <w:rFonts w:hint="cs"/>
          <w:spacing w:val="0"/>
          <w:sz w:val="20"/>
          <w:szCs w:val="28"/>
          <w:rtl/>
        </w:rPr>
        <w:t xml:space="preserve"> على كثرة المتسربين من التعليم الذين يسعون للالتحاق بسوق العمل سنوياً، وبالتالي فإن هذه الفئة من العاطلين تواجه صعوبات كبيرة للاندماج في سوق العمل، نتيجة عدم توافق مؤهلات الداخلين إلى سوق العمل مع متطلبات فرص العمل الجديدة، الأمر الذي أدى إلى تزايد حجم ومع</w:t>
      </w:r>
      <w:r>
        <w:rPr>
          <w:rFonts w:hint="cs"/>
          <w:spacing w:val="0"/>
          <w:sz w:val="20"/>
          <w:szCs w:val="28"/>
          <w:rtl/>
        </w:rPr>
        <w:t>دل البطالة.</w:t>
      </w:r>
    </w:p>
  </w:footnote>
  <w:footnote w:id="48">
    <w:p w:rsidR="00000000" w:rsidRDefault="00DC5B03">
      <w:pPr>
        <w:tabs>
          <w:tab w:val="left" w:pos="746"/>
        </w:tabs>
        <w:spacing w:before="0" w:after="120" w:line="340" w:lineRule="exact"/>
        <w:jc w:val="both"/>
        <w:rPr>
          <w:rFonts w:hint="cs"/>
          <w:szCs w:val="28"/>
          <w:rtl/>
        </w:rPr>
      </w:pPr>
      <w:r>
        <w:rPr>
          <w:szCs w:val="28"/>
        </w:rPr>
        <w:tab/>
      </w:r>
      <w:r>
        <w:rPr>
          <w:rFonts w:hint="cs"/>
          <w:sz w:val="26"/>
          <w:szCs w:val="28"/>
          <w:rtl/>
        </w:rPr>
        <w:t>(46)</w:t>
      </w:r>
      <w:r>
        <w:rPr>
          <w:rFonts w:hint="cs"/>
          <w:sz w:val="26"/>
          <w:szCs w:val="28"/>
          <w:rtl/>
        </w:rPr>
        <w:tab/>
      </w:r>
      <w:r>
        <w:rPr>
          <w:rFonts w:hint="cs"/>
          <w:szCs w:val="28"/>
          <w:rtl/>
        </w:rPr>
        <w:t>تبلغ نسبة البطالة بين النساء 8.2 في المائة مقابل 12.5 في المائة للرجال.</w:t>
      </w:r>
    </w:p>
  </w:footnote>
  <w:footnote w:id="49">
    <w:p w:rsidR="00000000" w:rsidRDefault="00DC5B03">
      <w:pPr>
        <w:pStyle w:val="FootnoteText"/>
        <w:numPr>
          <w:ilvl w:val="0"/>
          <w:numId w:val="0"/>
        </w:numPr>
        <w:ind w:right="0"/>
        <w:rPr>
          <w:spacing w:val="0"/>
          <w:sz w:val="20"/>
        </w:rPr>
      </w:pPr>
      <w:r>
        <w:rPr>
          <w:rStyle w:val="FootnoteReference"/>
          <w:bCs w:val="0"/>
          <w:spacing w:val="0"/>
          <w:sz w:val="20"/>
        </w:rPr>
        <w:tab/>
      </w:r>
      <w:r>
        <w:rPr>
          <w:rFonts w:hint="cs"/>
          <w:spacing w:val="0"/>
          <w:sz w:val="20"/>
          <w:rtl/>
        </w:rPr>
        <w:t>(47)</w:t>
      </w:r>
      <w:r>
        <w:rPr>
          <w:rFonts w:hint="cs"/>
          <w:spacing w:val="0"/>
          <w:sz w:val="20"/>
          <w:rtl/>
        </w:rPr>
        <w:tab/>
        <w:t>المادة 151 من قانون العمل رقم 5 لسنة 1995 وتعديلاته.</w:t>
      </w:r>
    </w:p>
  </w:footnote>
  <w:footnote w:id="50">
    <w:p w:rsidR="00000000" w:rsidRDefault="00DC5B03">
      <w:pPr>
        <w:pStyle w:val="FootnoteText"/>
        <w:numPr>
          <w:ilvl w:val="0"/>
          <w:numId w:val="0"/>
        </w:numPr>
        <w:ind w:right="0"/>
        <w:rPr>
          <w:rFonts w:hint="cs"/>
          <w:spacing w:val="0"/>
          <w:sz w:val="20"/>
          <w:rtl/>
        </w:rPr>
      </w:pPr>
      <w:r>
        <w:rPr>
          <w:rFonts w:hint="cs"/>
          <w:spacing w:val="0"/>
          <w:sz w:val="20"/>
          <w:rtl/>
        </w:rPr>
        <w:tab/>
        <w:t>(48)</w:t>
      </w:r>
      <w:r>
        <w:rPr>
          <w:rFonts w:hint="cs"/>
          <w:spacing w:val="0"/>
          <w:sz w:val="20"/>
          <w:rtl/>
        </w:rPr>
        <w:tab/>
        <w:t>المادتان 14 و34 من قانون تنظيم النقابات رقم 35 لسنة 2002.</w:t>
      </w:r>
    </w:p>
  </w:footnote>
  <w:footnote w:id="51">
    <w:p w:rsidR="00000000" w:rsidRDefault="00DC5B03">
      <w:pPr>
        <w:pStyle w:val="FootnoteText"/>
        <w:numPr>
          <w:ilvl w:val="0"/>
          <w:numId w:val="0"/>
        </w:numPr>
        <w:ind w:right="0"/>
        <w:rPr>
          <w:rFonts w:hint="cs"/>
          <w:spacing w:val="0"/>
          <w:sz w:val="20"/>
          <w:rtl/>
        </w:rPr>
      </w:pPr>
      <w:r>
        <w:rPr>
          <w:rStyle w:val="FootnoteReference"/>
          <w:rFonts w:hint="cs"/>
          <w:bCs w:val="0"/>
          <w:spacing w:val="0"/>
          <w:sz w:val="20"/>
          <w:rtl/>
        </w:rPr>
        <w:tab/>
      </w:r>
      <w:r>
        <w:rPr>
          <w:rFonts w:hint="cs"/>
          <w:spacing w:val="0"/>
          <w:sz w:val="20"/>
          <w:rtl/>
        </w:rPr>
        <w:t>(49)</w:t>
      </w:r>
      <w:r>
        <w:rPr>
          <w:rFonts w:hint="cs"/>
          <w:spacing w:val="0"/>
          <w:sz w:val="20"/>
          <w:rtl/>
        </w:rPr>
        <w:tab/>
        <w:t>المادتان 8 و10 من قانون النقابات العم</w:t>
      </w:r>
      <w:r>
        <w:rPr>
          <w:rFonts w:hint="cs"/>
          <w:spacing w:val="0"/>
          <w:sz w:val="20"/>
          <w:rtl/>
        </w:rPr>
        <w:t>الية.</w:t>
      </w:r>
    </w:p>
  </w:footnote>
  <w:footnote w:id="52">
    <w:p w:rsidR="00000000" w:rsidRDefault="00DC5B03">
      <w:pPr>
        <w:pStyle w:val="FootnoteText"/>
        <w:numPr>
          <w:ilvl w:val="0"/>
          <w:numId w:val="0"/>
        </w:numPr>
        <w:ind w:right="0"/>
        <w:rPr>
          <w:rFonts w:hint="cs"/>
          <w:spacing w:val="0"/>
          <w:sz w:val="20"/>
          <w:rtl/>
        </w:rPr>
      </w:pPr>
      <w:r>
        <w:rPr>
          <w:rFonts w:hint="cs"/>
          <w:spacing w:val="0"/>
          <w:sz w:val="20"/>
          <w:rtl/>
        </w:rPr>
        <w:tab/>
        <w:t>(50)</w:t>
      </w:r>
      <w:r>
        <w:rPr>
          <w:rFonts w:hint="cs"/>
          <w:spacing w:val="0"/>
          <w:sz w:val="20"/>
          <w:rtl/>
        </w:rPr>
        <w:tab/>
        <w:t>المادة 151، الفقرة 2، من قانون العمل رقم 5 لسنة 1995 وتعديلاته.</w:t>
      </w:r>
    </w:p>
  </w:footnote>
  <w:footnote w:id="53">
    <w:p w:rsidR="00000000" w:rsidRDefault="00DC5B03">
      <w:pPr>
        <w:pStyle w:val="FootnoteText"/>
        <w:numPr>
          <w:ilvl w:val="0"/>
          <w:numId w:val="0"/>
        </w:numPr>
        <w:ind w:right="0"/>
        <w:rPr>
          <w:rFonts w:hint="cs"/>
          <w:spacing w:val="0"/>
          <w:sz w:val="20"/>
          <w:rtl/>
        </w:rPr>
      </w:pPr>
      <w:r>
        <w:rPr>
          <w:rStyle w:val="FootnoteReference"/>
          <w:rFonts w:hint="cs"/>
          <w:bCs w:val="0"/>
          <w:spacing w:val="0"/>
          <w:sz w:val="20"/>
          <w:rtl/>
        </w:rPr>
        <w:tab/>
      </w:r>
      <w:r>
        <w:rPr>
          <w:rFonts w:hint="cs"/>
          <w:spacing w:val="0"/>
          <w:sz w:val="20"/>
          <w:rtl/>
        </w:rPr>
        <w:t>(51)</w:t>
      </w:r>
      <w:r>
        <w:rPr>
          <w:rFonts w:hint="cs"/>
          <w:spacing w:val="0"/>
          <w:sz w:val="20"/>
          <w:rtl/>
        </w:rPr>
        <w:tab/>
        <w:t>المادة 35 من قانون النقابات العمالية.</w:t>
      </w:r>
    </w:p>
  </w:footnote>
  <w:footnote w:id="54">
    <w:p w:rsidR="00000000" w:rsidRDefault="00DC5B03">
      <w:pPr>
        <w:pStyle w:val="FootnoteText"/>
        <w:numPr>
          <w:ilvl w:val="0"/>
          <w:numId w:val="0"/>
        </w:numPr>
        <w:ind w:right="0"/>
        <w:rPr>
          <w:rFonts w:hint="cs"/>
          <w:spacing w:val="0"/>
          <w:sz w:val="20"/>
          <w:rtl/>
        </w:rPr>
      </w:pPr>
      <w:r>
        <w:rPr>
          <w:rFonts w:hint="cs"/>
          <w:spacing w:val="0"/>
          <w:sz w:val="20"/>
          <w:rtl/>
        </w:rPr>
        <w:tab/>
        <w:t>(52)</w:t>
      </w:r>
      <w:r>
        <w:rPr>
          <w:rFonts w:hint="cs"/>
          <w:spacing w:val="0"/>
          <w:sz w:val="20"/>
          <w:rtl/>
        </w:rPr>
        <w:tab/>
        <w:t>المادة 68 من قانون النقابات العمالية.</w:t>
      </w:r>
    </w:p>
  </w:footnote>
  <w:footnote w:id="55">
    <w:p w:rsidR="00000000" w:rsidRDefault="00DC5B03">
      <w:pPr>
        <w:pStyle w:val="FootnoteText"/>
        <w:numPr>
          <w:ilvl w:val="0"/>
          <w:numId w:val="0"/>
        </w:numPr>
        <w:ind w:right="0"/>
        <w:rPr>
          <w:rFonts w:hint="cs"/>
          <w:spacing w:val="0"/>
          <w:sz w:val="20"/>
          <w:rtl/>
        </w:rPr>
      </w:pPr>
      <w:r>
        <w:rPr>
          <w:rFonts w:hint="cs"/>
          <w:spacing w:val="0"/>
          <w:sz w:val="20"/>
          <w:rtl/>
        </w:rPr>
        <w:tab/>
        <w:t>(53)</w:t>
      </w:r>
      <w:r>
        <w:rPr>
          <w:rFonts w:hint="cs"/>
          <w:spacing w:val="0"/>
          <w:sz w:val="20"/>
          <w:rtl/>
        </w:rPr>
        <w:tab/>
        <w:t>المواد 40 و41 و42 و43 من قانون النقابات العمالية.</w:t>
      </w:r>
    </w:p>
  </w:footnote>
  <w:footnote w:id="56">
    <w:p w:rsidR="00000000" w:rsidRDefault="00DC5B03">
      <w:pPr>
        <w:spacing w:after="120" w:line="340" w:lineRule="exact"/>
        <w:jc w:val="both"/>
        <w:rPr>
          <w:rFonts w:hint="cs"/>
          <w:spacing w:val="0"/>
          <w:sz w:val="24"/>
          <w:szCs w:val="28"/>
          <w:rtl/>
        </w:rPr>
      </w:pPr>
      <w:r>
        <w:rPr>
          <w:rFonts w:hint="cs"/>
          <w:spacing w:val="0"/>
          <w:sz w:val="24"/>
          <w:szCs w:val="28"/>
          <w:rtl/>
        </w:rPr>
        <w:tab/>
        <w:t>(54)</w:t>
      </w:r>
      <w:r>
        <w:rPr>
          <w:rFonts w:hint="cs"/>
          <w:spacing w:val="0"/>
          <w:sz w:val="24"/>
          <w:szCs w:val="28"/>
          <w:rtl/>
        </w:rPr>
        <w:tab/>
      </w:r>
      <w:r>
        <w:rPr>
          <w:rFonts w:hint="cs"/>
          <w:spacing w:val="0"/>
          <w:sz w:val="26"/>
          <w:szCs w:val="28"/>
          <w:rtl/>
        </w:rPr>
        <w:t xml:space="preserve">الإحصائية العامة للمنظمات غير </w:t>
      </w:r>
      <w:r>
        <w:rPr>
          <w:rFonts w:hint="cs"/>
          <w:spacing w:val="0"/>
          <w:sz w:val="26"/>
          <w:szCs w:val="28"/>
          <w:rtl/>
        </w:rPr>
        <w:t>الحكومية حتى 31 كانون الأول/ديسمبر 2003، وزارة الشؤون</w:t>
      </w:r>
      <w:r>
        <w:rPr>
          <w:spacing w:val="0"/>
          <w:sz w:val="26"/>
          <w:szCs w:val="28"/>
          <w:rtl/>
        </w:rPr>
        <w:br/>
      </w:r>
      <w:r>
        <w:rPr>
          <w:rFonts w:hint="cs"/>
          <w:spacing w:val="0"/>
          <w:sz w:val="26"/>
          <w:szCs w:val="28"/>
          <w:rtl/>
        </w:rPr>
        <w:t>الاجتماعية والعمل.</w:t>
      </w:r>
    </w:p>
  </w:footnote>
  <w:footnote w:id="57">
    <w:p w:rsidR="00000000" w:rsidRDefault="00DC5B03">
      <w:pPr>
        <w:spacing w:before="0" w:after="120" w:line="340" w:lineRule="exact"/>
        <w:jc w:val="both"/>
        <w:rPr>
          <w:rFonts w:hint="cs"/>
          <w:spacing w:val="0"/>
          <w:sz w:val="20"/>
          <w:szCs w:val="28"/>
          <w:rtl/>
        </w:rPr>
      </w:pPr>
      <w:r>
        <w:rPr>
          <w:rFonts w:hint="cs"/>
          <w:spacing w:val="0"/>
          <w:sz w:val="20"/>
          <w:szCs w:val="28"/>
          <w:rtl/>
        </w:rPr>
        <w:tab/>
        <w:t>(55)</w:t>
      </w:r>
      <w:r>
        <w:rPr>
          <w:rFonts w:hint="cs"/>
          <w:spacing w:val="0"/>
          <w:sz w:val="20"/>
          <w:szCs w:val="28"/>
          <w:rtl/>
        </w:rPr>
        <w:tab/>
        <w:t xml:space="preserve">إن تحقيق تغطية وسهولة وصول أكثر من 85 في المائة من سكان اليمن بالخدمات الصحية الأساسية، يمثل هدفاً استراتيجياً ملزماً كما جاء في أهداف </w:t>
      </w:r>
      <w:r>
        <w:rPr>
          <w:spacing w:val="0"/>
          <w:sz w:val="20"/>
          <w:szCs w:val="28"/>
          <w:rtl/>
        </w:rPr>
        <w:t xml:space="preserve">السياسة السكانية للفترة من 2001 </w:t>
      </w:r>
      <w:r>
        <w:rPr>
          <w:rFonts w:hint="cs"/>
          <w:spacing w:val="0"/>
          <w:sz w:val="20"/>
          <w:szCs w:val="28"/>
          <w:rtl/>
        </w:rPr>
        <w:t>-</w:t>
      </w:r>
      <w:r>
        <w:rPr>
          <w:spacing w:val="0"/>
          <w:sz w:val="20"/>
          <w:szCs w:val="28"/>
          <w:rtl/>
        </w:rPr>
        <w:t xml:space="preserve">2020، </w:t>
      </w:r>
      <w:r>
        <w:rPr>
          <w:rFonts w:hint="cs"/>
          <w:spacing w:val="0"/>
          <w:sz w:val="20"/>
          <w:szCs w:val="28"/>
          <w:rtl/>
        </w:rPr>
        <w:t>خاص</w:t>
      </w:r>
      <w:r>
        <w:rPr>
          <w:rFonts w:hint="cs"/>
          <w:spacing w:val="0"/>
          <w:sz w:val="20"/>
          <w:szCs w:val="28"/>
          <w:rtl/>
        </w:rPr>
        <w:t>ة إذا ما علمن</w:t>
      </w:r>
      <w:r>
        <w:rPr>
          <w:rFonts w:hint="eastAsia"/>
          <w:spacing w:val="0"/>
          <w:sz w:val="20"/>
          <w:szCs w:val="28"/>
          <w:rtl/>
        </w:rPr>
        <w:t>ا</w:t>
      </w:r>
      <w:r>
        <w:rPr>
          <w:rFonts w:hint="cs"/>
          <w:spacing w:val="0"/>
          <w:sz w:val="20"/>
          <w:szCs w:val="28"/>
          <w:rtl/>
        </w:rPr>
        <w:t xml:space="preserve"> أن إجمالي المنشآت الصحية العاملة للفترة 2001-2003، 45 مستشفى انخفض من 68 في عام 2003 مقارنة ب‍ 74 مستشفى في عامي 2001 </w:t>
      </w:r>
      <w:r>
        <w:rPr>
          <w:spacing w:val="0"/>
          <w:sz w:val="20"/>
          <w:szCs w:val="28"/>
          <w:rtl/>
        </w:rPr>
        <w:br/>
      </w:r>
      <w:r>
        <w:rPr>
          <w:rFonts w:hint="cs"/>
          <w:spacing w:val="0"/>
          <w:sz w:val="20"/>
          <w:szCs w:val="28"/>
          <w:rtl/>
        </w:rPr>
        <w:t>و2002، وإجمالي المستشفيات الريفية حتى عام 2003 بلغ 112 مستشفى، وعدد السكان للطبيب الواحد قد ارتفع من 447 4 في عام 2002 إلى</w:t>
      </w:r>
      <w:r>
        <w:rPr>
          <w:rFonts w:hint="cs"/>
          <w:spacing w:val="0"/>
          <w:sz w:val="20"/>
          <w:szCs w:val="28"/>
          <w:rtl/>
        </w:rPr>
        <w:t xml:space="preserve"> 372 6 في عام 2003.</w:t>
      </w:r>
    </w:p>
  </w:footnote>
  <w:footnote w:id="58">
    <w:p w:rsidR="00000000" w:rsidRDefault="00DC5B03">
      <w:pPr>
        <w:pStyle w:val="FootnoteText"/>
        <w:numPr>
          <w:ilvl w:val="0"/>
          <w:numId w:val="0"/>
        </w:numPr>
        <w:ind w:right="0"/>
        <w:rPr>
          <w:rFonts w:hint="cs"/>
          <w:spacing w:val="0"/>
          <w:sz w:val="20"/>
          <w:rtl/>
          <w:lang w:bidi="ar-YE"/>
        </w:rPr>
      </w:pPr>
      <w:r>
        <w:rPr>
          <w:rStyle w:val="FootnoteReference"/>
          <w:rFonts w:hint="cs"/>
          <w:bCs w:val="0"/>
          <w:spacing w:val="0"/>
          <w:sz w:val="20"/>
          <w:rtl/>
        </w:rPr>
        <w:tab/>
      </w:r>
      <w:r>
        <w:rPr>
          <w:rFonts w:hint="cs"/>
          <w:spacing w:val="0"/>
          <w:sz w:val="20"/>
          <w:rtl/>
        </w:rPr>
        <w:t>(56)</w:t>
      </w:r>
      <w:r>
        <w:rPr>
          <w:rFonts w:hint="cs"/>
          <w:spacing w:val="0"/>
          <w:sz w:val="20"/>
          <w:rtl/>
        </w:rPr>
        <w:tab/>
      </w:r>
      <w:r>
        <w:rPr>
          <w:rFonts w:hint="cs"/>
          <w:spacing w:val="0"/>
          <w:sz w:val="20"/>
          <w:rtl/>
          <w:lang w:bidi="ar-YE"/>
        </w:rPr>
        <w:t>ورد في الفقرة 3 من التوصيات الختامية للجنة القضاء على التمييز العنصري التي نظرت في تقرير بلادنا الدوري (11 و12 و13 و14) أن "اللجنة ترحب بالتطورات الحديثة في الدولة المشاركة فيما يتعلق بحقوق الإنسان، وعلى وجه الخصوص ما يتعلق ببرنام</w:t>
      </w:r>
      <w:r>
        <w:rPr>
          <w:rFonts w:hint="cs"/>
          <w:spacing w:val="0"/>
          <w:sz w:val="20"/>
          <w:rtl/>
          <w:lang w:bidi="ar-YE"/>
        </w:rPr>
        <w:t>ج الرفاهية الاجتماعية الذي تعهدت به الدولة المشاركة لتحسين ظروف المعيشة للمجموعات والأشخاص المهمشين".</w:t>
      </w:r>
    </w:p>
  </w:footnote>
  <w:footnote w:id="59">
    <w:p w:rsidR="00000000" w:rsidRDefault="00DC5B03">
      <w:pPr>
        <w:pStyle w:val="FootnoteText"/>
        <w:numPr>
          <w:ilvl w:val="0"/>
          <w:numId w:val="178"/>
        </w:numPr>
        <w:tabs>
          <w:tab w:val="clear" w:pos="737"/>
        </w:tabs>
        <w:ind w:left="-24" w:right="0" w:firstLine="791"/>
        <w:rPr>
          <w:spacing w:val="0"/>
          <w:rtl/>
        </w:rPr>
      </w:pPr>
      <w:r>
        <w:rPr>
          <w:rFonts w:hint="cs"/>
          <w:spacing w:val="0"/>
          <w:rtl/>
        </w:rPr>
        <w:t>التقرير السنوي للصندوق الاجتماعي للتنمية، 2003.</w:t>
      </w:r>
    </w:p>
  </w:footnote>
  <w:footnote w:id="60">
    <w:p w:rsidR="00000000" w:rsidRDefault="00DC5B03">
      <w:pPr>
        <w:pStyle w:val="FootnoteText"/>
        <w:tabs>
          <w:tab w:val="clear" w:pos="737"/>
        </w:tabs>
        <w:spacing w:line="320" w:lineRule="exact"/>
        <w:ind w:left="-24" w:firstLine="678"/>
        <w:rPr>
          <w:spacing w:val="0"/>
          <w:rtl/>
        </w:rPr>
      </w:pPr>
      <w:r>
        <w:rPr>
          <w:rFonts w:hint="cs"/>
          <w:spacing w:val="0"/>
          <w:sz w:val="20"/>
          <w:rtl/>
        </w:rPr>
        <w:t>التقرير الاستراتيجي اليمني، المركز اليمني للدراسات الاستراتيجية، ص 164 و165.</w:t>
      </w:r>
    </w:p>
  </w:footnote>
  <w:footnote w:id="61">
    <w:p w:rsidR="00000000" w:rsidRDefault="00DC5B03">
      <w:pPr>
        <w:pStyle w:val="FootnoteText"/>
        <w:tabs>
          <w:tab w:val="clear" w:pos="737"/>
        </w:tabs>
        <w:spacing w:line="320" w:lineRule="exact"/>
        <w:ind w:left="-24" w:firstLine="678"/>
        <w:rPr>
          <w:spacing w:val="0"/>
          <w:rtl/>
        </w:rPr>
      </w:pPr>
      <w:r>
        <w:rPr>
          <w:rFonts w:hint="cs"/>
          <w:spacing w:val="0"/>
          <w:sz w:val="20"/>
          <w:rtl/>
        </w:rPr>
        <w:t>تسعى الحكومة في إطار خطتها ال</w:t>
      </w:r>
      <w:r>
        <w:rPr>
          <w:rFonts w:hint="cs"/>
          <w:spacing w:val="0"/>
          <w:sz w:val="20"/>
          <w:rtl/>
        </w:rPr>
        <w:t>خمسية الثانية 2001-2005 إلى زيادة عدد المستفيدين من معاشات التقاعد في الهيئة إلى 857 60.</w:t>
      </w:r>
    </w:p>
  </w:footnote>
  <w:footnote w:id="62">
    <w:p w:rsidR="00000000" w:rsidRDefault="00DC5B03">
      <w:pPr>
        <w:pStyle w:val="FootnoteText"/>
        <w:tabs>
          <w:tab w:val="clear" w:pos="737"/>
        </w:tabs>
        <w:spacing w:line="320" w:lineRule="exact"/>
        <w:ind w:left="-24" w:firstLine="678"/>
        <w:rPr>
          <w:spacing w:val="0"/>
          <w:rtl/>
        </w:rPr>
      </w:pPr>
      <w:r>
        <w:rPr>
          <w:rFonts w:hint="cs"/>
          <w:spacing w:val="0"/>
          <w:sz w:val="20"/>
          <w:rtl/>
        </w:rPr>
        <w:t>التقرير الاستراتيجي اليمني، المركز اليمني للدراسات الاستراتيجية، ص 165.</w:t>
      </w:r>
    </w:p>
  </w:footnote>
  <w:footnote w:id="63">
    <w:p w:rsidR="00000000" w:rsidRDefault="00DC5B03">
      <w:pPr>
        <w:pStyle w:val="FootnoteText"/>
        <w:tabs>
          <w:tab w:val="clear" w:pos="737"/>
        </w:tabs>
        <w:spacing w:line="320" w:lineRule="exact"/>
        <w:ind w:left="-24" w:firstLine="678"/>
        <w:rPr>
          <w:spacing w:val="0"/>
          <w:sz w:val="20"/>
          <w:rtl/>
        </w:rPr>
      </w:pPr>
      <w:r>
        <w:rPr>
          <w:rFonts w:hint="cs"/>
          <w:spacing w:val="0"/>
          <w:sz w:val="20"/>
          <w:rtl/>
        </w:rPr>
        <w:t>تسعى الحكومة في إطار خطتها الخمسية الثانية 2001-2005 إلى زيادة عدد المستفيدين من معاشات التقاعد</w:t>
      </w:r>
      <w:r>
        <w:rPr>
          <w:rFonts w:hint="cs"/>
          <w:spacing w:val="0"/>
          <w:sz w:val="20"/>
          <w:rtl/>
        </w:rPr>
        <w:t xml:space="preserve"> في المؤسسة إلى 199 7 مستفيداً.</w:t>
      </w:r>
    </w:p>
  </w:footnote>
  <w:footnote w:id="64">
    <w:p w:rsidR="00000000" w:rsidRDefault="00DC5B03">
      <w:pPr>
        <w:pStyle w:val="FootnoteText"/>
        <w:tabs>
          <w:tab w:val="clear" w:pos="737"/>
        </w:tabs>
        <w:spacing w:line="320" w:lineRule="exact"/>
        <w:ind w:left="-24" w:firstLine="678"/>
        <w:rPr>
          <w:spacing w:val="0"/>
          <w:sz w:val="20"/>
          <w:rtl/>
        </w:rPr>
      </w:pPr>
      <w:r>
        <w:rPr>
          <w:rFonts w:hint="cs"/>
          <w:spacing w:val="0"/>
          <w:sz w:val="20"/>
          <w:rtl/>
        </w:rPr>
        <w:t>مؤشرات مكافحة الفقر في برنامج شبكة الأمان الاجتماعي في الجمهورية اليمنية، مجلة شؤون العصر. دراسة للدكتور محمد الأفندي.</w:t>
      </w:r>
    </w:p>
  </w:footnote>
  <w:footnote w:id="65">
    <w:p w:rsidR="00000000" w:rsidRDefault="00DC5B03">
      <w:pPr>
        <w:pStyle w:val="FootnoteText"/>
        <w:tabs>
          <w:tab w:val="clear" w:pos="737"/>
        </w:tabs>
        <w:spacing w:line="320" w:lineRule="exact"/>
        <w:ind w:left="-24" w:firstLine="678"/>
        <w:rPr>
          <w:spacing w:val="0"/>
          <w:sz w:val="20"/>
          <w:rtl/>
        </w:rPr>
      </w:pPr>
      <w:r>
        <w:rPr>
          <w:rFonts w:hint="cs"/>
          <w:spacing w:val="0"/>
          <w:sz w:val="20"/>
          <w:rtl/>
        </w:rPr>
        <w:t>استراتيجية التخفيف من الفقر. تقرير إنجاز السنة الأولى 2003، ص 63.</w:t>
      </w:r>
    </w:p>
  </w:footnote>
  <w:footnote w:id="66">
    <w:p w:rsidR="00000000" w:rsidRDefault="00DC5B03">
      <w:pPr>
        <w:pStyle w:val="FootnoteText"/>
        <w:tabs>
          <w:tab w:val="clear" w:pos="737"/>
        </w:tabs>
        <w:spacing w:line="320" w:lineRule="exact"/>
        <w:ind w:left="-24" w:firstLine="678"/>
        <w:rPr>
          <w:spacing w:val="0"/>
          <w:sz w:val="20"/>
          <w:rtl/>
        </w:rPr>
      </w:pPr>
      <w:r>
        <w:rPr>
          <w:rFonts w:hint="cs"/>
          <w:spacing w:val="0"/>
          <w:sz w:val="20"/>
          <w:rtl/>
        </w:rPr>
        <w:t xml:space="preserve">هذه المبادرة قامت بوضعها وزارة التربية </w:t>
      </w:r>
      <w:r>
        <w:rPr>
          <w:rFonts w:hint="cs"/>
          <w:spacing w:val="0"/>
          <w:sz w:val="20"/>
          <w:rtl/>
        </w:rPr>
        <w:t>والتعليم من أجل تنفيذ استراتيجيتي التعليم الأساسي والتخفيف من الفقر وصولاً إلى هدف التعليم للجميع، وذلك من خلال عدد من البرامج حول الكفاءة الداخلية، والعدالة، وقدرة البنى المؤسسية.</w:t>
      </w:r>
    </w:p>
  </w:footnote>
  <w:footnote w:id="67">
    <w:p w:rsidR="00000000" w:rsidRDefault="00DC5B03">
      <w:pPr>
        <w:pStyle w:val="FootnoteText"/>
        <w:tabs>
          <w:tab w:val="clear" w:pos="737"/>
        </w:tabs>
        <w:spacing w:line="320" w:lineRule="exact"/>
        <w:ind w:left="-24" w:firstLine="678"/>
        <w:rPr>
          <w:spacing w:val="0"/>
          <w:sz w:val="20"/>
          <w:rtl/>
        </w:rPr>
      </w:pPr>
      <w:r>
        <w:rPr>
          <w:rFonts w:hint="cs"/>
          <w:spacing w:val="0"/>
          <w:sz w:val="20"/>
          <w:rtl/>
        </w:rPr>
        <w:t>تقرير الإنجاز السنوي لاستراتيجية التخفيف من الفقر.</w:t>
      </w:r>
    </w:p>
  </w:footnote>
  <w:footnote w:id="68">
    <w:p w:rsidR="00000000" w:rsidRDefault="00DC5B03">
      <w:pPr>
        <w:pStyle w:val="FootnoteText"/>
        <w:tabs>
          <w:tab w:val="clear" w:pos="737"/>
        </w:tabs>
        <w:ind w:left="-25" w:firstLine="720"/>
        <w:rPr>
          <w:spacing w:val="0"/>
          <w:rtl/>
        </w:rPr>
      </w:pPr>
      <w:r>
        <w:rPr>
          <w:rFonts w:hint="cs"/>
          <w:spacing w:val="0"/>
          <w:sz w:val="20"/>
          <w:rtl/>
        </w:rPr>
        <w:t>المادة 42 من الدستور.</w:t>
      </w:r>
    </w:p>
  </w:footnote>
  <w:footnote w:id="69">
    <w:p w:rsidR="00000000" w:rsidRDefault="00DC5B03">
      <w:pPr>
        <w:pStyle w:val="FootnoteText"/>
        <w:tabs>
          <w:tab w:val="clear" w:pos="737"/>
        </w:tabs>
        <w:ind w:left="-25" w:firstLine="720"/>
        <w:rPr>
          <w:spacing w:val="0"/>
          <w:rtl/>
        </w:rPr>
      </w:pPr>
      <w:r>
        <w:rPr>
          <w:rFonts w:hint="cs"/>
          <w:spacing w:val="0"/>
          <w:sz w:val="20"/>
          <w:rtl/>
        </w:rPr>
        <w:t>ال</w:t>
      </w:r>
      <w:r>
        <w:rPr>
          <w:rFonts w:hint="cs"/>
          <w:spacing w:val="0"/>
          <w:sz w:val="20"/>
          <w:rtl/>
        </w:rPr>
        <w:t>استراتيجية الوطنية للثقافة والتنمية الثقافية ص 8-10.</w:t>
      </w:r>
    </w:p>
  </w:footnote>
  <w:footnote w:id="70">
    <w:p w:rsidR="00000000" w:rsidRDefault="00DC5B03">
      <w:pPr>
        <w:pStyle w:val="FootnoteText"/>
        <w:tabs>
          <w:tab w:val="clear" w:pos="737"/>
        </w:tabs>
        <w:ind w:left="-25" w:firstLine="720"/>
        <w:rPr>
          <w:spacing w:val="0"/>
          <w:rtl/>
        </w:rPr>
      </w:pPr>
      <w:r>
        <w:rPr>
          <w:rFonts w:hint="cs"/>
          <w:spacing w:val="0"/>
          <w:sz w:val="20"/>
          <w:rtl/>
        </w:rPr>
        <w:t>المرجع السابق، ص 10.</w:t>
      </w:r>
    </w:p>
  </w:footnote>
  <w:footnote w:id="71">
    <w:p w:rsidR="00000000" w:rsidRDefault="00DC5B03">
      <w:pPr>
        <w:pStyle w:val="FootnoteText"/>
        <w:tabs>
          <w:tab w:val="clear" w:pos="737"/>
        </w:tabs>
        <w:ind w:left="-25" w:firstLine="720"/>
        <w:rPr>
          <w:spacing w:val="0"/>
          <w:sz w:val="20"/>
          <w:rtl/>
        </w:rPr>
      </w:pPr>
      <w:r>
        <w:rPr>
          <w:rFonts w:hint="cs"/>
          <w:spacing w:val="0"/>
          <w:sz w:val="20"/>
          <w:rtl/>
        </w:rPr>
        <w:t>المادتان 48 و51 من الدستور.</w:t>
      </w:r>
    </w:p>
  </w:footnote>
  <w:footnote w:id="72">
    <w:p w:rsidR="00000000" w:rsidRDefault="00DC5B03">
      <w:pPr>
        <w:pStyle w:val="FootnoteText"/>
        <w:tabs>
          <w:tab w:val="clear" w:pos="737"/>
        </w:tabs>
        <w:ind w:left="-25" w:firstLine="720"/>
        <w:rPr>
          <w:spacing w:val="0"/>
          <w:sz w:val="20"/>
          <w:rtl/>
        </w:rPr>
      </w:pPr>
      <w:r>
        <w:rPr>
          <w:rFonts w:hint="cs"/>
          <w:spacing w:val="0"/>
          <w:sz w:val="20"/>
          <w:rtl/>
        </w:rPr>
        <w:t>المواد 44 و47 و48 و55 من قانون الإجراءات الجنائية.</w:t>
      </w:r>
    </w:p>
  </w:footnote>
  <w:footnote w:id="73">
    <w:p w:rsidR="00000000" w:rsidRDefault="00DC5B03">
      <w:pPr>
        <w:pStyle w:val="FootnoteText"/>
        <w:tabs>
          <w:tab w:val="clear" w:pos="737"/>
        </w:tabs>
        <w:ind w:left="-25" w:firstLine="720"/>
        <w:rPr>
          <w:spacing w:val="0"/>
          <w:sz w:val="20"/>
          <w:rtl/>
        </w:rPr>
      </w:pPr>
      <w:r>
        <w:rPr>
          <w:rFonts w:hint="cs"/>
          <w:spacing w:val="0"/>
          <w:sz w:val="20"/>
          <w:rtl/>
        </w:rPr>
        <w:t>ورد في توصيات اللجنة ضمن الفقرة 15 أنه "فيما يتعلق بالحق في المعاملة المتساوية أمام المحاكم, تلاحظ اللج</w:t>
      </w:r>
      <w:r>
        <w:rPr>
          <w:rFonts w:hint="cs"/>
          <w:spacing w:val="0"/>
          <w:sz w:val="20"/>
          <w:rtl/>
        </w:rPr>
        <w:t>نة غياب معلومات في التقرير تتعلق بالتمييز العنصري. ولذلك، فإن اللجنة توصي الدولة المشاركة باشتمال تقريرها الدوري على معلومات دقيقة لمثل هذه الحالات إن وجدت".</w:t>
      </w:r>
    </w:p>
  </w:footnote>
  <w:footnote w:id="74">
    <w:p w:rsidR="00000000" w:rsidRDefault="00DC5B03">
      <w:pPr>
        <w:pStyle w:val="FootnoteText"/>
        <w:tabs>
          <w:tab w:val="clear" w:pos="737"/>
        </w:tabs>
        <w:ind w:left="-25" w:firstLine="720"/>
        <w:rPr>
          <w:spacing w:val="0"/>
          <w:sz w:val="20"/>
          <w:rtl/>
        </w:rPr>
      </w:pPr>
      <w:r>
        <w:rPr>
          <w:rFonts w:hint="cs"/>
          <w:spacing w:val="0"/>
          <w:sz w:val="20"/>
          <w:rtl/>
        </w:rPr>
        <w:t>إلى جانبها، هناك المعهد العالي للضباط ومدرسة تدريب أفراد الشرطة والمعهد التخصصي لضباط الشرطة.</w:t>
      </w:r>
    </w:p>
  </w:footnote>
  <w:footnote w:id="75">
    <w:p w:rsidR="00000000" w:rsidRDefault="00DC5B03">
      <w:pPr>
        <w:pStyle w:val="FootnoteText"/>
        <w:tabs>
          <w:tab w:val="clear" w:pos="737"/>
        </w:tabs>
        <w:ind w:left="-25" w:firstLine="720"/>
        <w:rPr>
          <w:spacing w:val="0"/>
          <w:sz w:val="20"/>
          <w:rtl/>
        </w:rPr>
      </w:pPr>
      <w:r>
        <w:rPr>
          <w:rFonts w:hint="cs"/>
          <w:spacing w:val="0"/>
          <w:sz w:val="20"/>
          <w:rtl/>
        </w:rPr>
        <w:t>لا ت</w:t>
      </w:r>
      <w:r>
        <w:rPr>
          <w:rFonts w:hint="cs"/>
          <w:spacing w:val="0"/>
          <w:sz w:val="20"/>
          <w:rtl/>
        </w:rPr>
        <w:t>وجد في أي بلد عربي، عدا اليمن، جريدة أسبوعية باسم الشرطة وإنما مجلات شهرية، حيث تصدر العلاقات العامة لوزارة الداخلية صحيفة "الحارس" أسبوعياً إلى جانب مجلة "الحراس".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26"/>
    </w:tblGrid>
    <w:tr w:rsidR="00DC5B03" w:rsidTr="00DC5B03">
      <w:tblPrEx>
        <w:tblCellMar>
          <w:top w:w="0" w:type="dxa"/>
          <w:bottom w:w="0" w:type="dxa"/>
        </w:tblCellMar>
      </w:tblPrEx>
      <w:tc>
        <w:tcPr>
          <w:tcW w:w="2026" w:type="dxa"/>
        </w:tcPr>
        <w:p w:rsidR="00000000" w:rsidRDefault="00DC5B03">
          <w:pPr>
            <w:pStyle w:val="Header"/>
            <w:bidi w:val="0"/>
          </w:pPr>
          <w:r>
            <w:t>CERD/C/YEM/16</w:t>
          </w:r>
        </w:p>
        <w:p w:rsidR="00000000" w:rsidRDefault="00DC5B03">
          <w:pPr>
            <w:pStyle w:val="Header"/>
            <w:bidi w:val="0"/>
          </w:pPr>
          <w:r>
            <w:t xml:space="preserve">Page </w:t>
          </w:r>
          <w:r>
            <w:fldChar w:fldCharType="begin"/>
          </w:r>
          <w:r>
            <w:instrText xml:space="preserve"> PAGE  \* MERGEFORMAT </w:instrText>
          </w:r>
          <w:r>
            <w:fldChar w:fldCharType="separate"/>
          </w:r>
          <w:r>
            <w:t>98</w:t>
          </w:r>
          <w:r>
            <w:fldChar w:fldCharType="end"/>
          </w:r>
        </w:p>
      </w:tc>
    </w:tr>
  </w:tbl>
  <w:p w:rsidR="00000000" w:rsidRDefault="00DC5B0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5B03">
    <w:pPr>
      <w:pStyle w:val="Header"/>
      <w:bidi w:val="0"/>
    </w:pPr>
    <w:r>
      <w:t>CERD/C/YEM/16</w:t>
    </w:r>
  </w:p>
  <w:p w:rsidR="00000000" w:rsidRDefault="00DC5B03">
    <w:pPr>
      <w:pStyle w:val="Header"/>
      <w:bidi w:val="0"/>
    </w:pPr>
    <w:r>
      <w:t xml:space="preserve">Page </w:t>
    </w:r>
    <w:r>
      <w:fldChar w:fldCharType="begin"/>
    </w:r>
    <w:r>
      <w:instrText xml:space="preserve"> PAGE  \* MERGEFO</w:instrText>
    </w:r>
    <w:r>
      <w:instrText xml:space="preserve">RMAT </w:instrText>
    </w:r>
    <w:r>
      <w:fldChar w:fldCharType="separate"/>
    </w:r>
    <w:r>
      <w:t>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5B0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000000" w:rsidRDefault="00DC5B03">
    <w:pPr>
      <w:pBdr>
        <w:bottom w:val="single" w:sz="6" w:space="1" w:color="auto"/>
      </w:pBdr>
      <w:bidi w:val="0"/>
      <w:spacing w:before="0" w:after="0"/>
      <w:rPr>
        <w:rFonts w:cs="Times New Roman"/>
        <w:szCs w:val="22"/>
        <w:lang w:eastAsia="en-US"/>
      </w:rPr>
    </w:pPr>
  </w:p>
  <w:p w:rsidR="00000000" w:rsidRDefault="00DC5B0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603421" r:id="rId2"/>
      </w:pict>
    </w:r>
  </w:p>
  <w:p w:rsidR="00000000" w:rsidRDefault="00DC5B03">
    <w:pPr>
      <w:pStyle w:val="Header"/>
      <w:bidi w:val="0"/>
      <w:rPr>
        <w:szCs w:val="22"/>
        <w:lang w:eastAsia="en-US"/>
      </w:rPr>
    </w:pPr>
  </w:p>
  <w:p w:rsidR="00000000" w:rsidRDefault="00DC5B0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000000" w:rsidRDefault="00DC5B03">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000000" w:rsidRDefault="00DC5B03">
    <w:pPr>
      <w:pStyle w:val="Header"/>
      <w:bidi w:val="0"/>
      <w:rPr>
        <w:szCs w:val="22"/>
        <w:lang w:eastAsia="en-US"/>
      </w:rPr>
    </w:pPr>
  </w:p>
  <w:p w:rsidR="00000000" w:rsidRDefault="00DC5B03">
    <w:pPr>
      <w:pStyle w:val="Header"/>
      <w:bidi w:val="0"/>
      <w:rPr>
        <w:szCs w:val="22"/>
        <w:lang w:eastAsia="en-US"/>
      </w:rPr>
    </w:pPr>
  </w:p>
  <w:p w:rsidR="00000000" w:rsidRDefault="00DC5B03">
    <w:pPr>
      <w:pStyle w:val="Header"/>
      <w:bidi w:val="0"/>
      <w:rPr>
        <w:szCs w:val="22"/>
        <w:lang w:eastAsia="en-US"/>
      </w:rPr>
    </w:pPr>
  </w:p>
  <w:p w:rsidR="00000000" w:rsidRDefault="00DC5B03">
    <w:pPr>
      <w:pStyle w:val="Header"/>
      <w:bidi w:val="0"/>
      <w:rPr>
        <w:rtl/>
        <w:lang w:eastAsia="en-US"/>
      </w:rPr>
    </w:pPr>
  </w:p>
  <w:p w:rsidR="00000000" w:rsidRDefault="00DC5B03">
    <w:pPr>
      <w:pStyle w:val="Header"/>
      <w:bidi w:val="0"/>
      <w:rPr>
        <w:rtl/>
        <w:lang w:eastAsia="en-US"/>
      </w:rPr>
    </w:pPr>
  </w:p>
  <w:p w:rsidR="00000000" w:rsidRDefault="00DC5B03">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5B0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26"/>
    </w:tblGrid>
    <w:tr w:rsidR="00DC5B03" w:rsidTr="00DC5B03">
      <w:tblPrEx>
        <w:tblCellMar>
          <w:top w:w="0" w:type="dxa"/>
          <w:bottom w:w="0" w:type="dxa"/>
        </w:tblCellMar>
      </w:tblPrEx>
      <w:tc>
        <w:tcPr>
          <w:tcW w:w="2026" w:type="dxa"/>
        </w:tcPr>
        <w:p w:rsidR="00000000" w:rsidRDefault="00DC5B03">
          <w:pPr>
            <w:pStyle w:val="Header"/>
            <w:bidi w:val="0"/>
          </w:pPr>
          <w:r>
            <w:t>CERD/C/YEM/16</w:t>
          </w:r>
        </w:p>
        <w:p w:rsidR="00000000" w:rsidRDefault="00DC5B03">
          <w:pPr>
            <w:pStyle w:val="Header"/>
            <w:bidi w:val="0"/>
          </w:pPr>
          <w:r>
            <w:t xml:space="preserve">Page </w:t>
          </w:r>
          <w:r>
            <w:fldChar w:fldCharType="begin"/>
          </w:r>
          <w:r>
            <w:instrText xml:space="preserve"> PAGE  \* MERGEFORMAT </w:instrText>
          </w:r>
          <w:r>
            <w:fldChar w:fldCharType="separate"/>
          </w:r>
          <w:r>
            <w:t>100</w:t>
          </w:r>
          <w:r>
            <w:fldChar w:fldCharType="end"/>
          </w:r>
        </w:p>
      </w:tc>
    </w:tr>
  </w:tbl>
  <w:p w:rsidR="00000000" w:rsidRDefault="00DC5B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3B7D54"/>
    <w:multiLevelType w:val="multilevel"/>
    <w:tmpl w:val="8F74E954"/>
    <w:lvl w:ilvl="0">
      <w:start w:val="3"/>
      <w:numFmt w:val="decimal"/>
      <w:lvlText w:val="%1."/>
      <w:lvlJc w:val="left"/>
      <w:pPr>
        <w:tabs>
          <w:tab w:val="num" w:pos="1860"/>
        </w:tabs>
        <w:ind w:left="1860" w:right="1860" w:hanging="780"/>
      </w:pPr>
      <w:rPr>
        <w:rFonts w:ascii="Times New Roman" w:eastAsia="Times New Roman" w:hAnsi="Times New Roman" w:cs="Simplified Arabic" w:hint="default"/>
        <w:b w:val="0"/>
        <w:sz w:val="28"/>
        <w:szCs w:val="28"/>
      </w:rPr>
    </w:lvl>
    <w:lvl w:ilvl="1">
      <w:start w:val="2"/>
      <w:numFmt w:val="decimal"/>
      <w:lvlText w:val="%2-"/>
      <w:lvlJc w:val="left"/>
      <w:pPr>
        <w:tabs>
          <w:tab w:val="num" w:pos="1440"/>
        </w:tabs>
        <w:ind w:left="1440" w:right="1440" w:hanging="360"/>
      </w:pPr>
      <w:rPr>
        <w:rFonts w:hint="cs"/>
      </w:rPr>
    </w:lvl>
    <w:lvl w:ilvl="2">
      <w:start w:val="1"/>
      <w:numFmt w:val="arabicAlpha"/>
      <w:lvlText w:val="%3-"/>
      <w:lvlJc w:val="left"/>
      <w:pPr>
        <w:tabs>
          <w:tab w:val="num" w:pos="2340"/>
        </w:tabs>
        <w:ind w:left="2340" w:right="2340" w:hanging="360"/>
      </w:pPr>
      <w:rPr>
        <w:rFonts w:hint="default"/>
        <w:sz w:val="28"/>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
    <w:nsid w:val="01792B0F"/>
    <w:multiLevelType w:val="hybridMultilevel"/>
    <w:tmpl w:val="4A10BC08"/>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0487668E"/>
    <w:multiLevelType w:val="hybridMultilevel"/>
    <w:tmpl w:val="A5540A44"/>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60940B6"/>
    <w:multiLevelType w:val="hybridMultilevel"/>
    <w:tmpl w:val="0A9422D8"/>
    <w:lvl w:ilvl="0" w:tplc="04090001">
      <w:numFmt w:val="bullet"/>
      <w:lvlText w:val=""/>
      <w:lvlJc w:val="left"/>
      <w:pPr>
        <w:tabs>
          <w:tab w:val="num" w:pos="720"/>
        </w:tabs>
        <w:ind w:left="720" w:righ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092A4D4E"/>
    <w:multiLevelType w:val="hybridMultilevel"/>
    <w:tmpl w:val="DE7E328A"/>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
    <w:nsid w:val="09442A65"/>
    <w:multiLevelType w:val="hybridMultilevel"/>
    <w:tmpl w:val="3252E62E"/>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1">
    <w:nsid w:val="0AC1349E"/>
    <w:multiLevelType w:val="hybridMultilevel"/>
    <w:tmpl w:val="55B2E55A"/>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
    <w:nsid w:val="0AD663B1"/>
    <w:multiLevelType w:val="multilevel"/>
    <w:tmpl w:val="8F482F80"/>
    <w:lvl w:ilvl="0">
      <w:start w:val="1"/>
      <w:numFmt w:val="irohaFullWidth"/>
      <w:lvlText w:val=""/>
      <w:lvlJc w:val="left"/>
      <w:pPr>
        <w:tabs>
          <w:tab w:val="num" w:pos="1845"/>
        </w:tabs>
        <w:ind w:left="1845" w:right="1845" w:hanging="360"/>
      </w:pPr>
      <w:rPr>
        <w:rFonts w:ascii="Symbol" w:hAnsi="Symbol" w:cs="Traditional Arabic" w:hint="default"/>
      </w:rPr>
    </w:lvl>
    <w:lvl w:ilvl="1">
      <w:start w:val="1"/>
      <w:numFmt w:val="irohaFullWidth"/>
      <w:lvlText w:val="o"/>
      <w:lvlJc w:val="left"/>
      <w:pPr>
        <w:tabs>
          <w:tab w:val="num" w:pos="2565"/>
        </w:tabs>
        <w:ind w:left="2565" w:right="2565" w:hanging="360"/>
      </w:pPr>
      <w:rPr>
        <w:rFonts w:ascii="Courier New" w:hAnsi="Courier New" w:cs="Traditional Arabic" w:hint="default"/>
      </w:rPr>
    </w:lvl>
    <w:lvl w:ilvl="2">
      <w:start w:val="1"/>
      <w:numFmt w:val="irohaFullWidth"/>
      <w:lvlText w:val=""/>
      <w:lvlJc w:val="left"/>
      <w:pPr>
        <w:tabs>
          <w:tab w:val="num" w:pos="3285"/>
        </w:tabs>
        <w:ind w:left="3285" w:right="3285" w:hanging="360"/>
      </w:pPr>
      <w:rPr>
        <w:rFonts w:ascii="Wingdings" w:hAnsi="Wingdings" w:cs="Traditional Arabic" w:hint="default"/>
      </w:rPr>
    </w:lvl>
    <w:lvl w:ilvl="3">
      <w:start w:val="1"/>
      <w:numFmt w:val="irohaFullWidth"/>
      <w:lvlText w:val=""/>
      <w:lvlJc w:val="left"/>
      <w:pPr>
        <w:tabs>
          <w:tab w:val="num" w:pos="4005"/>
        </w:tabs>
        <w:ind w:left="4005" w:right="4005" w:hanging="360"/>
      </w:pPr>
      <w:rPr>
        <w:rFonts w:ascii="Symbol" w:hAnsi="Symbol" w:cs="Traditional Arabic" w:hint="default"/>
      </w:rPr>
    </w:lvl>
    <w:lvl w:ilvl="4">
      <w:start w:val="1"/>
      <w:numFmt w:val="irohaFullWidth"/>
      <w:lvlText w:val="o"/>
      <w:lvlJc w:val="left"/>
      <w:pPr>
        <w:tabs>
          <w:tab w:val="num" w:pos="4725"/>
        </w:tabs>
        <w:ind w:left="4725" w:right="4725" w:hanging="360"/>
      </w:pPr>
      <w:rPr>
        <w:rFonts w:ascii="Courier New" w:hAnsi="Courier New" w:cs="Traditional Arabic" w:hint="default"/>
      </w:rPr>
    </w:lvl>
    <w:lvl w:ilvl="5">
      <w:start w:val="1"/>
      <w:numFmt w:val="irohaFullWidth"/>
      <w:lvlText w:val=""/>
      <w:lvlJc w:val="left"/>
      <w:pPr>
        <w:tabs>
          <w:tab w:val="num" w:pos="5445"/>
        </w:tabs>
        <w:ind w:left="5445" w:right="5445" w:hanging="360"/>
      </w:pPr>
      <w:rPr>
        <w:rFonts w:ascii="Wingdings" w:hAnsi="Wingdings" w:cs="Traditional Arabic" w:hint="default"/>
      </w:rPr>
    </w:lvl>
    <w:lvl w:ilvl="6">
      <w:start w:val="1"/>
      <w:numFmt w:val="irohaFullWidth"/>
      <w:lvlText w:val=""/>
      <w:lvlJc w:val="left"/>
      <w:pPr>
        <w:tabs>
          <w:tab w:val="num" w:pos="6165"/>
        </w:tabs>
        <w:ind w:left="6165" w:right="6165" w:hanging="360"/>
      </w:pPr>
      <w:rPr>
        <w:rFonts w:ascii="Symbol" w:hAnsi="Symbol" w:cs="Traditional Arabic" w:hint="default"/>
      </w:rPr>
    </w:lvl>
    <w:lvl w:ilvl="7">
      <w:start w:val="1"/>
      <w:numFmt w:val="irohaFullWidth"/>
      <w:lvlText w:val="o"/>
      <w:lvlJc w:val="left"/>
      <w:pPr>
        <w:tabs>
          <w:tab w:val="num" w:pos="6885"/>
        </w:tabs>
        <w:ind w:left="6885" w:right="6885" w:hanging="360"/>
      </w:pPr>
      <w:rPr>
        <w:rFonts w:ascii="Courier New" w:hAnsi="Courier New" w:cs="Traditional Arabic" w:hint="default"/>
      </w:rPr>
    </w:lvl>
    <w:lvl w:ilvl="8">
      <w:start w:val="1"/>
      <w:numFmt w:val="irohaFullWidth"/>
      <w:lvlText w:val=""/>
      <w:lvlJc w:val="left"/>
      <w:pPr>
        <w:tabs>
          <w:tab w:val="num" w:pos="7605"/>
        </w:tabs>
        <w:ind w:left="7605" w:right="7605" w:hanging="360"/>
      </w:pPr>
      <w:rPr>
        <w:rFonts w:ascii="Wingdings" w:hAnsi="Wingdings" w:cs="Traditional Arabic" w:hint="default"/>
      </w:rPr>
    </w:lvl>
  </w:abstractNum>
  <w:abstractNum w:abstractNumId="13">
    <w:nsid w:val="0BAF70A5"/>
    <w:multiLevelType w:val="hybridMultilevel"/>
    <w:tmpl w:val="A5286AD4"/>
    <w:lvl w:ilvl="0" w:tplc="3AD42C58">
      <w:start w:val="9"/>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14">
    <w:nsid w:val="0CAC5D01"/>
    <w:multiLevelType w:val="singleLevel"/>
    <w:tmpl w:val="20C6D7C0"/>
    <w:lvl w:ilvl="0">
      <w:numFmt w:val="bullet"/>
      <w:lvlText w:val="-"/>
      <w:lvlJc w:val="left"/>
      <w:pPr>
        <w:tabs>
          <w:tab w:val="num" w:pos="360"/>
        </w:tabs>
        <w:ind w:left="360" w:right="360" w:hanging="360"/>
      </w:pPr>
      <w:rPr>
        <w:rFonts w:hint="default"/>
        <w:sz w:val="24"/>
      </w:rPr>
    </w:lvl>
  </w:abstractNum>
  <w:abstractNum w:abstractNumId="15">
    <w:nsid w:val="0D3C6713"/>
    <w:multiLevelType w:val="hybridMultilevel"/>
    <w:tmpl w:val="E5906BCC"/>
    <w:lvl w:ilvl="0" w:tplc="F47CD012">
      <w:start w:val="13"/>
      <w:numFmt w:val="decimal"/>
      <w:lvlText w:val="%1-"/>
      <w:lvlJc w:val="left"/>
      <w:pPr>
        <w:tabs>
          <w:tab w:val="num" w:pos="1133"/>
        </w:tabs>
        <w:ind w:left="1133" w:right="1133" w:hanging="450"/>
      </w:pPr>
      <w:rPr>
        <w:rFonts w:hint="cs"/>
      </w:rPr>
    </w:lvl>
    <w:lvl w:ilvl="1" w:tplc="04090019" w:tentative="1">
      <w:start w:val="1"/>
      <w:numFmt w:val="lowerLetter"/>
      <w:lvlText w:val="%2."/>
      <w:lvlJc w:val="left"/>
      <w:pPr>
        <w:tabs>
          <w:tab w:val="num" w:pos="1763"/>
        </w:tabs>
        <w:ind w:left="1763" w:right="1763" w:hanging="360"/>
      </w:pPr>
    </w:lvl>
    <w:lvl w:ilvl="2" w:tplc="0409001B" w:tentative="1">
      <w:start w:val="1"/>
      <w:numFmt w:val="lowerRoman"/>
      <w:lvlText w:val="%3."/>
      <w:lvlJc w:val="right"/>
      <w:pPr>
        <w:tabs>
          <w:tab w:val="num" w:pos="2483"/>
        </w:tabs>
        <w:ind w:left="2483" w:right="2483" w:hanging="180"/>
      </w:pPr>
    </w:lvl>
    <w:lvl w:ilvl="3" w:tplc="0409000F" w:tentative="1">
      <w:start w:val="1"/>
      <w:numFmt w:val="decimal"/>
      <w:lvlText w:val="%4."/>
      <w:lvlJc w:val="left"/>
      <w:pPr>
        <w:tabs>
          <w:tab w:val="num" w:pos="3203"/>
        </w:tabs>
        <w:ind w:left="3203" w:right="3203" w:hanging="360"/>
      </w:pPr>
    </w:lvl>
    <w:lvl w:ilvl="4" w:tplc="04090019" w:tentative="1">
      <w:start w:val="1"/>
      <w:numFmt w:val="lowerLetter"/>
      <w:lvlText w:val="%5."/>
      <w:lvlJc w:val="left"/>
      <w:pPr>
        <w:tabs>
          <w:tab w:val="num" w:pos="3923"/>
        </w:tabs>
        <w:ind w:left="3923" w:right="3923" w:hanging="360"/>
      </w:pPr>
    </w:lvl>
    <w:lvl w:ilvl="5" w:tplc="0409001B" w:tentative="1">
      <w:start w:val="1"/>
      <w:numFmt w:val="lowerRoman"/>
      <w:lvlText w:val="%6."/>
      <w:lvlJc w:val="right"/>
      <w:pPr>
        <w:tabs>
          <w:tab w:val="num" w:pos="4643"/>
        </w:tabs>
        <w:ind w:left="4643" w:right="4643" w:hanging="180"/>
      </w:pPr>
    </w:lvl>
    <w:lvl w:ilvl="6" w:tplc="0409000F" w:tentative="1">
      <w:start w:val="1"/>
      <w:numFmt w:val="decimal"/>
      <w:lvlText w:val="%7."/>
      <w:lvlJc w:val="left"/>
      <w:pPr>
        <w:tabs>
          <w:tab w:val="num" w:pos="5363"/>
        </w:tabs>
        <w:ind w:left="5363" w:right="5363" w:hanging="360"/>
      </w:pPr>
    </w:lvl>
    <w:lvl w:ilvl="7" w:tplc="04090019" w:tentative="1">
      <w:start w:val="1"/>
      <w:numFmt w:val="lowerLetter"/>
      <w:lvlText w:val="%8."/>
      <w:lvlJc w:val="left"/>
      <w:pPr>
        <w:tabs>
          <w:tab w:val="num" w:pos="6083"/>
        </w:tabs>
        <w:ind w:left="6083" w:right="6083" w:hanging="360"/>
      </w:pPr>
    </w:lvl>
    <w:lvl w:ilvl="8" w:tplc="0409001B" w:tentative="1">
      <w:start w:val="1"/>
      <w:numFmt w:val="lowerRoman"/>
      <w:lvlText w:val="%9."/>
      <w:lvlJc w:val="right"/>
      <w:pPr>
        <w:tabs>
          <w:tab w:val="num" w:pos="6803"/>
        </w:tabs>
        <w:ind w:left="6803" w:right="6803" w:hanging="180"/>
      </w:pPr>
    </w:lvl>
  </w:abstractNum>
  <w:abstractNum w:abstractNumId="16">
    <w:nsid w:val="0E1A2E76"/>
    <w:multiLevelType w:val="hybridMultilevel"/>
    <w:tmpl w:val="11FEA076"/>
    <w:lvl w:ilvl="0" w:tplc="451485C8">
      <w:numFmt w:val="bullet"/>
      <w:lvlText w:val="-"/>
      <w:lvlJc w:val="left"/>
      <w:pPr>
        <w:tabs>
          <w:tab w:val="num" w:pos="720"/>
        </w:tabs>
        <w:ind w:left="720" w:right="720" w:hanging="360"/>
      </w:pPr>
      <w:rPr>
        <w:rFonts w:ascii="Times New Roman" w:eastAsia="Times New Roman" w:hAnsi="Times New Roman" w:cs="Simplified Arabic" w:hint="default"/>
        <w:color w:val="auto"/>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
    <w:nsid w:val="0F653F90"/>
    <w:multiLevelType w:val="hybridMultilevel"/>
    <w:tmpl w:val="7FA66A9A"/>
    <w:lvl w:ilvl="0" w:tplc="0409000F">
      <w:start w:val="1"/>
      <w:numFmt w:val="decimal"/>
      <w:lvlText w:val="%1."/>
      <w:lvlJc w:val="left"/>
      <w:pPr>
        <w:tabs>
          <w:tab w:val="num" w:pos="2160"/>
        </w:tabs>
        <w:ind w:left="2160" w:right="2160" w:hanging="360"/>
      </w:pPr>
    </w:lvl>
    <w:lvl w:ilvl="1" w:tplc="04090019">
      <w:start w:val="1"/>
      <w:numFmt w:val="decimal"/>
      <w:lvlText w:val="%2."/>
      <w:lvlJc w:val="left"/>
      <w:pPr>
        <w:tabs>
          <w:tab w:val="num" w:pos="2810"/>
        </w:tabs>
        <w:ind w:left="2810" w:right="2810" w:hanging="360"/>
      </w:pPr>
    </w:lvl>
    <w:lvl w:ilvl="2" w:tplc="0409001B">
      <w:start w:val="1"/>
      <w:numFmt w:val="decimal"/>
      <w:lvlText w:val="%3."/>
      <w:lvlJc w:val="left"/>
      <w:pPr>
        <w:tabs>
          <w:tab w:val="num" w:pos="3530"/>
        </w:tabs>
        <w:ind w:left="3530" w:right="3530" w:hanging="360"/>
      </w:pPr>
    </w:lvl>
    <w:lvl w:ilvl="3" w:tplc="0409000F">
      <w:start w:val="1"/>
      <w:numFmt w:val="decimal"/>
      <w:lvlText w:val="%4."/>
      <w:lvlJc w:val="left"/>
      <w:pPr>
        <w:tabs>
          <w:tab w:val="num" w:pos="4250"/>
        </w:tabs>
        <w:ind w:left="4250" w:right="4250" w:hanging="360"/>
      </w:pPr>
    </w:lvl>
    <w:lvl w:ilvl="4" w:tplc="04090019">
      <w:start w:val="1"/>
      <w:numFmt w:val="decimal"/>
      <w:lvlText w:val="%5."/>
      <w:lvlJc w:val="left"/>
      <w:pPr>
        <w:tabs>
          <w:tab w:val="num" w:pos="4970"/>
        </w:tabs>
        <w:ind w:left="4970" w:right="4970" w:hanging="360"/>
      </w:pPr>
    </w:lvl>
    <w:lvl w:ilvl="5" w:tplc="0409001B">
      <w:start w:val="1"/>
      <w:numFmt w:val="decimal"/>
      <w:lvlText w:val="%6."/>
      <w:lvlJc w:val="left"/>
      <w:pPr>
        <w:tabs>
          <w:tab w:val="num" w:pos="5690"/>
        </w:tabs>
        <w:ind w:left="5690" w:right="5690" w:hanging="360"/>
      </w:pPr>
    </w:lvl>
    <w:lvl w:ilvl="6" w:tplc="0409000F">
      <w:start w:val="1"/>
      <w:numFmt w:val="decimal"/>
      <w:lvlText w:val="%7."/>
      <w:lvlJc w:val="left"/>
      <w:pPr>
        <w:tabs>
          <w:tab w:val="num" w:pos="6410"/>
        </w:tabs>
        <w:ind w:left="6410" w:right="6410" w:hanging="360"/>
      </w:pPr>
    </w:lvl>
    <w:lvl w:ilvl="7" w:tplc="04090019">
      <w:start w:val="1"/>
      <w:numFmt w:val="decimal"/>
      <w:lvlText w:val="%8."/>
      <w:lvlJc w:val="left"/>
      <w:pPr>
        <w:tabs>
          <w:tab w:val="num" w:pos="7130"/>
        </w:tabs>
        <w:ind w:left="7130" w:right="7130" w:hanging="360"/>
      </w:pPr>
    </w:lvl>
    <w:lvl w:ilvl="8" w:tplc="0409001B">
      <w:start w:val="1"/>
      <w:numFmt w:val="decimal"/>
      <w:lvlText w:val="%9."/>
      <w:lvlJc w:val="left"/>
      <w:pPr>
        <w:tabs>
          <w:tab w:val="num" w:pos="7850"/>
        </w:tabs>
        <w:ind w:left="7850" w:right="7850" w:hanging="360"/>
      </w:pPr>
    </w:lvl>
  </w:abstractNum>
  <w:abstractNum w:abstractNumId="18">
    <w:nsid w:val="0F781CF7"/>
    <w:multiLevelType w:val="hybridMultilevel"/>
    <w:tmpl w:val="B0F64492"/>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9">
    <w:nsid w:val="10012775"/>
    <w:multiLevelType w:val="hybridMultilevel"/>
    <w:tmpl w:val="56182FC2"/>
    <w:lvl w:ilvl="0" w:tplc="EB94220A">
      <w:start w:val="1"/>
      <w:numFmt w:val="decimal"/>
      <w:lvlText w:val="%1-"/>
      <w:lvlJc w:val="left"/>
      <w:pPr>
        <w:tabs>
          <w:tab w:val="num" w:pos="360"/>
        </w:tabs>
        <w:ind w:left="360" w:right="360" w:hanging="360"/>
      </w:pPr>
      <w:rPr>
        <w:rFonts w:hint="cs"/>
      </w:r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20">
    <w:nsid w:val="12080132"/>
    <w:multiLevelType w:val="hybridMultilevel"/>
    <w:tmpl w:val="F190B67A"/>
    <w:lvl w:ilvl="0" w:tplc="0409000B">
      <w:start w:val="1"/>
      <w:numFmt w:val="bullet"/>
      <w:lvlText w:val=""/>
      <w:lvlJc w:val="left"/>
      <w:pPr>
        <w:tabs>
          <w:tab w:val="num" w:pos="1440"/>
        </w:tabs>
        <w:ind w:left="1440" w:right="1440" w:hanging="360"/>
      </w:pPr>
      <w:rPr>
        <w:rFonts w:ascii="Wingdings" w:hAnsi="Wingdings" w:hint="default"/>
      </w:rPr>
    </w:lvl>
    <w:lvl w:ilvl="1" w:tplc="0409000F">
      <w:start w:val="1"/>
      <w:numFmt w:val="decimal"/>
      <w:lvlText w:val="%2."/>
      <w:lvlJc w:val="left"/>
      <w:pPr>
        <w:tabs>
          <w:tab w:val="num" w:pos="2160"/>
        </w:tabs>
        <w:ind w:left="2160" w:right="2160" w:hanging="360"/>
      </w:pPr>
    </w:lvl>
    <w:lvl w:ilvl="2" w:tplc="05B6706C">
      <w:numFmt w:val="bullet"/>
      <w:lvlText w:val="-"/>
      <w:lvlJc w:val="left"/>
      <w:pPr>
        <w:tabs>
          <w:tab w:val="num" w:pos="2880"/>
        </w:tabs>
        <w:ind w:left="2880" w:right="2880" w:hanging="360"/>
      </w:pPr>
      <w:rPr>
        <w:rFonts w:ascii="Times New Roman" w:eastAsia="Times New Roman" w:hAnsi="Times New Roman" w:cs="Simplified Arabic" w:hint="default"/>
      </w:rPr>
    </w:lvl>
    <w:lvl w:ilvl="3" w:tplc="0409000F">
      <w:start w:val="1"/>
      <w:numFmt w:val="decimal"/>
      <w:lvlText w:val="%4."/>
      <w:lvlJc w:val="left"/>
      <w:pPr>
        <w:tabs>
          <w:tab w:val="num" w:pos="3600"/>
        </w:tabs>
        <w:ind w:left="3600" w:right="3600" w:hanging="360"/>
      </w:p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21">
    <w:nsid w:val="1BA24D3A"/>
    <w:multiLevelType w:val="hybridMultilevel"/>
    <w:tmpl w:val="0750D230"/>
    <w:lvl w:ilvl="0" w:tplc="CEA66B04">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2">
    <w:nsid w:val="1C3B4B6D"/>
    <w:multiLevelType w:val="multilevel"/>
    <w:tmpl w:val="8F74E954"/>
    <w:lvl w:ilvl="0">
      <w:start w:val="3"/>
      <w:numFmt w:val="decimal"/>
      <w:lvlText w:val="%1."/>
      <w:lvlJc w:val="left"/>
      <w:pPr>
        <w:tabs>
          <w:tab w:val="num" w:pos="1860"/>
        </w:tabs>
        <w:ind w:left="1860" w:right="1860" w:hanging="780"/>
      </w:pPr>
      <w:rPr>
        <w:rFonts w:ascii="Times New Roman" w:eastAsia="Times New Roman" w:hAnsi="Times New Roman" w:cs="Simplified Arabic" w:hint="default"/>
        <w:b w:val="0"/>
        <w:sz w:val="28"/>
        <w:szCs w:val="28"/>
      </w:rPr>
    </w:lvl>
    <w:lvl w:ilvl="1">
      <w:start w:val="2"/>
      <w:numFmt w:val="decimal"/>
      <w:lvlText w:val="%2-"/>
      <w:lvlJc w:val="left"/>
      <w:pPr>
        <w:tabs>
          <w:tab w:val="num" w:pos="1440"/>
        </w:tabs>
        <w:ind w:left="1440" w:right="1440" w:hanging="360"/>
      </w:pPr>
      <w:rPr>
        <w:rFonts w:hint="cs"/>
      </w:rPr>
    </w:lvl>
    <w:lvl w:ilvl="2">
      <w:start w:val="1"/>
      <w:numFmt w:val="arabicAlpha"/>
      <w:lvlText w:val="%3-"/>
      <w:lvlJc w:val="left"/>
      <w:pPr>
        <w:tabs>
          <w:tab w:val="num" w:pos="2340"/>
        </w:tabs>
        <w:ind w:left="2340" w:right="2340" w:hanging="360"/>
      </w:pPr>
      <w:rPr>
        <w:rFonts w:hint="default"/>
        <w:sz w:val="28"/>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3">
    <w:nsid w:val="1C97036C"/>
    <w:multiLevelType w:val="hybridMultilevel"/>
    <w:tmpl w:val="C8A2A16A"/>
    <w:lvl w:ilvl="0" w:tplc="556A54A8">
      <w:start w:val="1"/>
      <w:numFmt w:val="arabicAbjad"/>
      <w:lvlText w:val="%1)"/>
      <w:lvlJc w:val="left"/>
      <w:pPr>
        <w:tabs>
          <w:tab w:val="num" w:pos="878"/>
        </w:tabs>
        <w:ind w:left="878" w:right="878" w:hanging="360"/>
      </w:pPr>
      <w:rPr>
        <w:rFonts w:hint="cs"/>
      </w:rPr>
    </w:lvl>
    <w:lvl w:ilvl="1" w:tplc="D49AC04C">
      <w:start w:val="1"/>
      <w:numFmt w:val="decimal"/>
      <w:lvlText w:val="%2-"/>
      <w:lvlJc w:val="left"/>
      <w:pPr>
        <w:tabs>
          <w:tab w:val="num" w:pos="1470"/>
        </w:tabs>
        <w:ind w:left="1470" w:right="1470" w:hanging="390"/>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4">
    <w:nsid w:val="1CD4250E"/>
    <w:multiLevelType w:val="multilevel"/>
    <w:tmpl w:val="CDD4E18A"/>
    <w:lvl w:ilvl="0">
      <w:start w:val="20"/>
      <w:numFmt w:val="decimal"/>
      <w:lvlText w:val="%1."/>
      <w:lvlJc w:val="left"/>
      <w:pPr>
        <w:tabs>
          <w:tab w:val="num" w:pos="1140"/>
        </w:tabs>
        <w:ind w:left="1140" w:right="1140" w:hanging="780"/>
      </w:pPr>
      <w:rPr>
        <w:rFonts w:ascii="Times New Roman" w:eastAsia="Times New Roman" w:hAnsi="Times New Roman" w:cs="Times New Roman"/>
        <w:b w:val="0"/>
        <w:sz w:val="32"/>
      </w:rPr>
    </w:lvl>
    <w:lvl w:ilvl="1">
      <w:start w:val="2"/>
      <w:numFmt w:val="decimal"/>
      <w:lvlText w:val="%2-"/>
      <w:lvlJc w:val="left"/>
      <w:pPr>
        <w:tabs>
          <w:tab w:val="num" w:pos="1440"/>
        </w:tabs>
        <w:ind w:left="1440" w:right="1440" w:hanging="360"/>
      </w:pPr>
      <w:rPr>
        <w:rFonts w:hint="cs"/>
      </w:rPr>
    </w:lvl>
    <w:lvl w:ilvl="2">
      <w:start w:val="1"/>
      <w:numFmt w:val="arabicAlpha"/>
      <w:lvlText w:val="%3-"/>
      <w:lvlJc w:val="left"/>
      <w:pPr>
        <w:tabs>
          <w:tab w:val="num" w:pos="2340"/>
        </w:tabs>
        <w:ind w:left="2340" w:right="2340" w:hanging="360"/>
      </w:pPr>
      <w:rPr>
        <w:rFonts w:hint="default"/>
        <w:sz w:val="28"/>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5">
    <w:nsid w:val="1D225377"/>
    <w:multiLevelType w:val="hybridMultilevel"/>
    <w:tmpl w:val="68E0E200"/>
    <w:lvl w:ilvl="0" w:tplc="0BB69B44">
      <w:start w:val="1"/>
      <w:numFmt w:val="bullet"/>
      <w:lvlText w:val="-"/>
      <w:lvlJc w:val="left"/>
      <w:pPr>
        <w:tabs>
          <w:tab w:val="num" w:pos="683"/>
        </w:tabs>
        <w:ind w:left="683" w:right="683" w:hanging="360"/>
      </w:pPr>
      <w:rPr>
        <w:rFonts w:ascii="Times New Roman" w:eastAsia="Times New Roman" w:hAnsi="Times New Roman" w:cs="Times New Roman" w:hint="default"/>
      </w:rPr>
    </w:lvl>
    <w:lvl w:ilvl="1" w:tplc="04090003" w:tentative="1">
      <w:start w:val="1"/>
      <w:numFmt w:val="bullet"/>
      <w:lvlText w:val="o"/>
      <w:lvlJc w:val="left"/>
      <w:pPr>
        <w:tabs>
          <w:tab w:val="num" w:pos="1403"/>
        </w:tabs>
        <w:ind w:left="1403" w:right="1403" w:hanging="360"/>
      </w:pPr>
      <w:rPr>
        <w:rFonts w:ascii="Courier New" w:hAnsi="Courier New" w:cs="Courier New" w:hint="default"/>
      </w:rPr>
    </w:lvl>
    <w:lvl w:ilvl="2" w:tplc="04090005" w:tentative="1">
      <w:start w:val="1"/>
      <w:numFmt w:val="bullet"/>
      <w:lvlText w:val=""/>
      <w:lvlJc w:val="left"/>
      <w:pPr>
        <w:tabs>
          <w:tab w:val="num" w:pos="2123"/>
        </w:tabs>
        <w:ind w:left="2123" w:right="2123" w:hanging="360"/>
      </w:pPr>
      <w:rPr>
        <w:rFonts w:ascii="Wingdings" w:hAnsi="Wingdings" w:hint="default"/>
      </w:rPr>
    </w:lvl>
    <w:lvl w:ilvl="3" w:tplc="04090001" w:tentative="1">
      <w:start w:val="1"/>
      <w:numFmt w:val="bullet"/>
      <w:lvlText w:val=""/>
      <w:lvlJc w:val="left"/>
      <w:pPr>
        <w:tabs>
          <w:tab w:val="num" w:pos="2843"/>
        </w:tabs>
        <w:ind w:left="2843" w:right="2843" w:hanging="360"/>
      </w:pPr>
      <w:rPr>
        <w:rFonts w:ascii="Symbol" w:hAnsi="Symbol" w:hint="default"/>
      </w:rPr>
    </w:lvl>
    <w:lvl w:ilvl="4" w:tplc="04090003" w:tentative="1">
      <w:start w:val="1"/>
      <w:numFmt w:val="bullet"/>
      <w:lvlText w:val="o"/>
      <w:lvlJc w:val="left"/>
      <w:pPr>
        <w:tabs>
          <w:tab w:val="num" w:pos="3563"/>
        </w:tabs>
        <w:ind w:left="3563" w:right="3563" w:hanging="360"/>
      </w:pPr>
      <w:rPr>
        <w:rFonts w:ascii="Courier New" w:hAnsi="Courier New" w:cs="Courier New" w:hint="default"/>
      </w:rPr>
    </w:lvl>
    <w:lvl w:ilvl="5" w:tplc="04090005" w:tentative="1">
      <w:start w:val="1"/>
      <w:numFmt w:val="bullet"/>
      <w:lvlText w:val=""/>
      <w:lvlJc w:val="left"/>
      <w:pPr>
        <w:tabs>
          <w:tab w:val="num" w:pos="4283"/>
        </w:tabs>
        <w:ind w:left="4283" w:right="4283" w:hanging="360"/>
      </w:pPr>
      <w:rPr>
        <w:rFonts w:ascii="Wingdings" w:hAnsi="Wingdings" w:hint="default"/>
      </w:rPr>
    </w:lvl>
    <w:lvl w:ilvl="6" w:tplc="04090001" w:tentative="1">
      <w:start w:val="1"/>
      <w:numFmt w:val="bullet"/>
      <w:lvlText w:val=""/>
      <w:lvlJc w:val="left"/>
      <w:pPr>
        <w:tabs>
          <w:tab w:val="num" w:pos="5003"/>
        </w:tabs>
        <w:ind w:left="5003" w:right="5003" w:hanging="360"/>
      </w:pPr>
      <w:rPr>
        <w:rFonts w:ascii="Symbol" w:hAnsi="Symbol" w:hint="default"/>
      </w:rPr>
    </w:lvl>
    <w:lvl w:ilvl="7" w:tplc="04090003" w:tentative="1">
      <w:start w:val="1"/>
      <w:numFmt w:val="bullet"/>
      <w:lvlText w:val="o"/>
      <w:lvlJc w:val="left"/>
      <w:pPr>
        <w:tabs>
          <w:tab w:val="num" w:pos="5723"/>
        </w:tabs>
        <w:ind w:left="5723" w:right="5723" w:hanging="360"/>
      </w:pPr>
      <w:rPr>
        <w:rFonts w:ascii="Courier New" w:hAnsi="Courier New" w:cs="Courier New" w:hint="default"/>
      </w:rPr>
    </w:lvl>
    <w:lvl w:ilvl="8" w:tplc="04090005" w:tentative="1">
      <w:start w:val="1"/>
      <w:numFmt w:val="bullet"/>
      <w:lvlText w:val=""/>
      <w:lvlJc w:val="left"/>
      <w:pPr>
        <w:tabs>
          <w:tab w:val="num" w:pos="6443"/>
        </w:tabs>
        <w:ind w:left="6443" w:right="6443" w:hanging="360"/>
      </w:pPr>
      <w:rPr>
        <w:rFonts w:ascii="Wingdings" w:hAnsi="Wingdings" w:hint="default"/>
      </w:rPr>
    </w:lvl>
  </w:abstractNum>
  <w:abstractNum w:abstractNumId="26">
    <w:nsid w:val="20685E28"/>
    <w:multiLevelType w:val="hybridMultilevel"/>
    <w:tmpl w:val="72661BA6"/>
    <w:lvl w:ilvl="0" w:tplc="3AD42C58">
      <w:start w:val="9"/>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27">
    <w:nsid w:val="213348E2"/>
    <w:multiLevelType w:val="hybridMultilevel"/>
    <w:tmpl w:val="7944817C"/>
    <w:lvl w:ilvl="0" w:tplc="2D3CA6E2">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237E5488"/>
    <w:multiLevelType w:val="hybridMultilevel"/>
    <w:tmpl w:val="B14E7F12"/>
    <w:lvl w:ilvl="0" w:tplc="04090001">
      <w:start w:val="1"/>
      <w:numFmt w:val="bullet"/>
      <w:lvlText w:val=""/>
      <w:lvlJc w:val="left"/>
      <w:pPr>
        <w:tabs>
          <w:tab w:val="num" w:pos="765"/>
        </w:tabs>
        <w:ind w:left="765" w:right="765" w:hanging="360"/>
      </w:pPr>
      <w:rPr>
        <w:rFonts w:ascii="Symbol" w:hAnsi="Symbol" w:hint="default"/>
      </w:rPr>
    </w:lvl>
    <w:lvl w:ilvl="1" w:tplc="04090003" w:tentative="1">
      <w:start w:val="1"/>
      <w:numFmt w:val="bullet"/>
      <w:lvlText w:val="o"/>
      <w:lvlJc w:val="left"/>
      <w:pPr>
        <w:tabs>
          <w:tab w:val="num" w:pos="1485"/>
        </w:tabs>
        <w:ind w:left="1485" w:right="1485" w:hanging="360"/>
      </w:pPr>
      <w:rPr>
        <w:rFonts w:ascii="Courier New" w:hAnsi="Courier New" w:cs="Courier New" w:hint="default"/>
      </w:rPr>
    </w:lvl>
    <w:lvl w:ilvl="2" w:tplc="04090005" w:tentative="1">
      <w:start w:val="1"/>
      <w:numFmt w:val="bullet"/>
      <w:lvlText w:val=""/>
      <w:lvlJc w:val="left"/>
      <w:pPr>
        <w:tabs>
          <w:tab w:val="num" w:pos="2205"/>
        </w:tabs>
        <w:ind w:left="2205" w:right="2205" w:hanging="360"/>
      </w:pPr>
      <w:rPr>
        <w:rFonts w:ascii="Wingdings" w:hAnsi="Wingdings" w:hint="default"/>
      </w:rPr>
    </w:lvl>
    <w:lvl w:ilvl="3" w:tplc="04090001" w:tentative="1">
      <w:start w:val="1"/>
      <w:numFmt w:val="bullet"/>
      <w:lvlText w:val=""/>
      <w:lvlJc w:val="left"/>
      <w:pPr>
        <w:tabs>
          <w:tab w:val="num" w:pos="2925"/>
        </w:tabs>
        <w:ind w:left="2925" w:right="2925" w:hanging="360"/>
      </w:pPr>
      <w:rPr>
        <w:rFonts w:ascii="Symbol" w:hAnsi="Symbol" w:hint="default"/>
      </w:rPr>
    </w:lvl>
    <w:lvl w:ilvl="4" w:tplc="04090003" w:tentative="1">
      <w:start w:val="1"/>
      <w:numFmt w:val="bullet"/>
      <w:lvlText w:val="o"/>
      <w:lvlJc w:val="left"/>
      <w:pPr>
        <w:tabs>
          <w:tab w:val="num" w:pos="3645"/>
        </w:tabs>
        <w:ind w:left="3645" w:right="3645" w:hanging="360"/>
      </w:pPr>
      <w:rPr>
        <w:rFonts w:ascii="Courier New" w:hAnsi="Courier New" w:cs="Courier New" w:hint="default"/>
      </w:rPr>
    </w:lvl>
    <w:lvl w:ilvl="5" w:tplc="04090005" w:tentative="1">
      <w:start w:val="1"/>
      <w:numFmt w:val="bullet"/>
      <w:lvlText w:val=""/>
      <w:lvlJc w:val="left"/>
      <w:pPr>
        <w:tabs>
          <w:tab w:val="num" w:pos="4365"/>
        </w:tabs>
        <w:ind w:left="4365" w:right="4365" w:hanging="360"/>
      </w:pPr>
      <w:rPr>
        <w:rFonts w:ascii="Wingdings" w:hAnsi="Wingdings" w:hint="default"/>
      </w:rPr>
    </w:lvl>
    <w:lvl w:ilvl="6" w:tplc="04090001" w:tentative="1">
      <w:start w:val="1"/>
      <w:numFmt w:val="bullet"/>
      <w:lvlText w:val=""/>
      <w:lvlJc w:val="left"/>
      <w:pPr>
        <w:tabs>
          <w:tab w:val="num" w:pos="5085"/>
        </w:tabs>
        <w:ind w:left="5085" w:right="5085" w:hanging="360"/>
      </w:pPr>
      <w:rPr>
        <w:rFonts w:ascii="Symbol" w:hAnsi="Symbol" w:hint="default"/>
      </w:rPr>
    </w:lvl>
    <w:lvl w:ilvl="7" w:tplc="04090003" w:tentative="1">
      <w:start w:val="1"/>
      <w:numFmt w:val="bullet"/>
      <w:lvlText w:val="o"/>
      <w:lvlJc w:val="left"/>
      <w:pPr>
        <w:tabs>
          <w:tab w:val="num" w:pos="5805"/>
        </w:tabs>
        <w:ind w:left="5805" w:right="5805" w:hanging="360"/>
      </w:pPr>
      <w:rPr>
        <w:rFonts w:ascii="Courier New" w:hAnsi="Courier New" w:cs="Courier New" w:hint="default"/>
      </w:rPr>
    </w:lvl>
    <w:lvl w:ilvl="8" w:tplc="04090005" w:tentative="1">
      <w:start w:val="1"/>
      <w:numFmt w:val="bullet"/>
      <w:lvlText w:val=""/>
      <w:lvlJc w:val="left"/>
      <w:pPr>
        <w:tabs>
          <w:tab w:val="num" w:pos="6525"/>
        </w:tabs>
        <w:ind w:left="6525" w:right="6525" w:hanging="360"/>
      </w:pPr>
      <w:rPr>
        <w:rFonts w:ascii="Wingdings" w:hAnsi="Wingdings" w:hint="default"/>
      </w:rPr>
    </w:lvl>
  </w:abstractNum>
  <w:abstractNum w:abstractNumId="29">
    <w:nsid w:val="23AA60B1"/>
    <w:multiLevelType w:val="hybridMultilevel"/>
    <w:tmpl w:val="42144D60"/>
    <w:lvl w:ilvl="0" w:tplc="04090005">
      <w:start w:val="1"/>
      <w:numFmt w:val="bullet"/>
      <w:lvlText w:val=""/>
      <w:lvlJc w:val="left"/>
      <w:pPr>
        <w:tabs>
          <w:tab w:val="num" w:pos="1163"/>
        </w:tabs>
        <w:ind w:left="1163" w:right="1163" w:hanging="360"/>
      </w:pPr>
      <w:rPr>
        <w:rFonts w:ascii="Wingdings" w:hAnsi="Wingdings" w:hint="default"/>
      </w:rPr>
    </w:lvl>
    <w:lvl w:ilvl="1" w:tplc="04090003" w:tentative="1">
      <w:start w:val="1"/>
      <w:numFmt w:val="bullet"/>
      <w:lvlText w:val="o"/>
      <w:lvlJc w:val="left"/>
      <w:pPr>
        <w:tabs>
          <w:tab w:val="num" w:pos="1883"/>
        </w:tabs>
        <w:ind w:left="1883" w:right="1883" w:hanging="360"/>
      </w:pPr>
      <w:rPr>
        <w:rFonts w:ascii="Courier New" w:hAnsi="Courier New" w:cs="Courier New" w:hint="default"/>
      </w:rPr>
    </w:lvl>
    <w:lvl w:ilvl="2" w:tplc="04090005" w:tentative="1">
      <w:start w:val="1"/>
      <w:numFmt w:val="bullet"/>
      <w:lvlText w:val=""/>
      <w:lvlJc w:val="left"/>
      <w:pPr>
        <w:tabs>
          <w:tab w:val="num" w:pos="2603"/>
        </w:tabs>
        <w:ind w:left="2603" w:right="2603" w:hanging="360"/>
      </w:pPr>
      <w:rPr>
        <w:rFonts w:ascii="Wingdings" w:hAnsi="Wingdings" w:hint="default"/>
      </w:rPr>
    </w:lvl>
    <w:lvl w:ilvl="3" w:tplc="04090001" w:tentative="1">
      <w:start w:val="1"/>
      <w:numFmt w:val="bullet"/>
      <w:lvlText w:val=""/>
      <w:lvlJc w:val="left"/>
      <w:pPr>
        <w:tabs>
          <w:tab w:val="num" w:pos="3323"/>
        </w:tabs>
        <w:ind w:left="3323" w:right="3323" w:hanging="360"/>
      </w:pPr>
      <w:rPr>
        <w:rFonts w:ascii="Symbol" w:hAnsi="Symbol" w:hint="default"/>
      </w:rPr>
    </w:lvl>
    <w:lvl w:ilvl="4" w:tplc="04090003" w:tentative="1">
      <w:start w:val="1"/>
      <w:numFmt w:val="bullet"/>
      <w:lvlText w:val="o"/>
      <w:lvlJc w:val="left"/>
      <w:pPr>
        <w:tabs>
          <w:tab w:val="num" w:pos="4043"/>
        </w:tabs>
        <w:ind w:left="4043" w:right="4043" w:hanging="360"/>
      </w:pPr>
      <w:rPr>
        <w:rFonts w:ascii="Courier New" w:hAnsi="Courier New" w:cs="Courier New" w:hint="default"/>
      </w:rPr>
    </w:lvl>
    <w:lvl w:ilvl="5" w:tplc="04090005" w:tentative="1">
      <w:start w:val="1"/>
      <w:numFmt w:val="bullet"/>
      <w:lvlText w:val=""/>
      <w:lvlJc w:val="left"/>
      <w:pPr>
        <w:tabs>
          <w:tab w:val="num" w:pos="4763"/>
        </w:tabs>
        <w:ind w:left="4763" w:right="4763" w:hanging="360"/>
      </w:pPr>
      <w:rPr>
        <w:rFonts w:ascii="Wingdings" w:hAnsi="Wingdings" w:hint="default"/>
      </w:rPr>
    </w:lvl>
    <w:lvl w:ilvl="6" w:tplc="04090001" w:tentative="1">
      <w:start w:val="1"/>
      <w:numFmt w:val="bullet"/>
      <w:lvlText w:val=""/>
      <w:lvlJc w:val="left"/>
      <w:pPr>
        <w:tabs>
          <w:tab w:val="num" w:pos="5483"/>
        </w:tabs>
        <w:ind w:left="5483" w:right="5483" w:hanging="360"/>
      </w:pPr>
      <w:rPr>
        <w:rFonts w:ascii="Symbol" w:hAnsi="Symbol" w:hint="default"/>
      </w:rPr>
    </w:lvl>
    <w:lvl w:ilvl="7" w:tplc="04090003" w:tentative="1">
      <w:start w:val="1"/>
      <w:numFmt w:val="bullet"/>
      <w:lvlText w:val="o"/>
      <w:lvlJc w:val="left"/>
      <w:pPr>
        <w:tabs>
          <w:tab w:val="num" w:pos="6203"/>
        </w:tabs>
        <w:ind w:left="6203" w:right="6203" w:hanging="360"/>
      </w:pPr>
      <w:rPr>
        <w:rFonts w:ascii="Courier New" w:hAnsi="Courier New" w:cs="Courier New" w:hint="default"/>
      </w:rPr>
    </w:lvl>
    <w:lvl w:ilvl="8" w:tplc="04090005" w:tentative="1">
      <w:start w:val="1"/>
      <w:numFmt w:val="bullet"/>
      <w:lvlText w:val=""/>
      <w:lvlJc w:val="left"/>
      <w:pPr>
        <w:tabs>
          <w:tab w:val="num" w:pos="6923"/>
        </w:tabs>
        <w:ind w:left="6923" w:right="6923" w:hanging="360"/>
      </w:pPr>
      <w:rPr>
        <w:rFonts w:ascii="Wingdings" w:hAnsi="Wingdings" w:hint="default"/>
      </w:rPr>
    </w:lvl>
  </w:abstractNum>
  <w:abstractNum w:abstractNumId="30">
    <w:nsid w:val="267B01EC"/>
    <w:multiLevelType w:val="hybridMultilevel"/>
    <w:tmpl w:val="304400A2"/>
    <w:lvl w:ilvl="0" w:tplc="0409000F">
      <w:start w:val="1"/>
      <w:numFmt w:val="decimal"/>
      <w:lvlText w:val="%1."/>
      <w:lvlJc w:val="left"/>
      <w:pPr>
        <w:tabs>
          <w:tab w:val="num" w:pos="720"/>
        </w:tabs>
        <w:ind w:left="720" w:right="720" w:hanging="360"/>
      </w:pPr>
    </w:lvl>
    <w:lvl w:ilvl="1" w:tplc="04090001">
      <w:start w:val="1"/>
      <w:numFmt w:val="bullet"/>
      <w:lvlText w:val=""/>
      <w:lvlJc w:val="left"/>
      <w:pPr>
        <w:tabs>
          <w:tab w:val="num" w:pos="1440"/>
        </w:tabs>
        <w:ind w:left="1440" w:right="1440" w:hanging="360"/>
      </w:pPr>
      <w:rPr>
        <w:rFonts w:ascii="Symbol" w:hAnsi="Symbol" w:hint="default"/>
      </w:rPr>
    </w:lvl>
    <w:lvl w:ilvl="2" w:tplc="0409001B">
      <w:start w:val="1"/>
      <w:numFmt w:val="lowerRoman"/>
      <w:lvlText w:val="%3."/>
      <w:lvlJc w:val="right"/>
      <w:pPr>
        <w:tabs>
          <w:tab w:val="num" w:pos="2160"/>
        </w:tabs>
        <w:ind w:left="2160" w:right="2160" w:hanging="180"/>
      </w:pPr>
    </w:lvl>
    <w:lvl w:ilvl="3" w:tplc="F6FA6B9C">
      <w:start w:val="1"/>
      <w:numFmt w:val="decimal"/>
      <w:lvlText w:val="%4."/>
      <w:lvlJc w:val="left"/>
      <w:pPr>
        <w:tabs>
          <w:tab w:val="num" w:pos="2880"/>
        </w:tabs>
        <w:ind w:left="2880" w:right="2880" w:hanging="360"/>
      </w:pPr>
      <w:rPr>
        <w:lang w:bidi="ar-YE"/>
      </w:rPr>
    </w:lvl>
    <w:lvl w:ilvl="4" w:tplc="04090019">
      <w:start w:val="1"/>
      <w:numFmt w:val="lowerLetter"/>
      <w:lvlText w:val="%5."/>
      <w:lvlJc w:val="left"/>
      <w:pPr>
        <w:tabs>
          <w:tab w:val="num" w:pos="3600"/>
        </w:tabs>
        <w:ind w:left="3600" w:right="3600" w:hanging="360"/>
      </w:pPr>
    </w:lvl>
    <w:lvl w:ilvl="5" w:tplc="7A80F71A">
      <w:start w:val="1"/>
      <w:numFmt w:val="decimal"/>
      <w:lvlText w:val="%6"/>
      <w:lvlJc w:val="left"/>
      <w:pPr>
        <w:tabs>
          <w:tab w:val="num" w:pos="4500"/>
        </w:tabs>
        <w:ind w:left="4500" w:right="4500" w:hanging="360"/>
      </w:pPr>
      <w:rPr>
        <w:rFonts w:hint="default"/>
        <w:sz w:val="36"/>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1">
    <w:nsid w:val="26833748"/>
    <w:multiLevelType w:val="hybridMultilevel"/>
    <w:tmpl w:val="F516E340"/>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2">
    <w:nsid w:val="271A5737"/>
    <w:multiLevelType w:val="hybridMultilevel"/>
    <w:tmpl w:val="27E4D5C0"/>
    <w:lvl w:ilvl="0" w:tplc="B0F63D2C">
      <w:start w:val="13"/>
      <w:numFmt w:val="decimal"/>
      <w:lvlText w:val="%1-"/>
      <w:lvlJc w:val="left"/>
      <w:pPr>
        <w:tabs>
          <w:tab w:val="num" w:pos="810"/>
        </w:tabs>
        <w:ind w:left="810" w:right="810" w:hanging="45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3">
    <w:nsid w:val="280173C5"/>
    <w:multiLevelType w:val="hybridMultilevel"/>
    <w:tmpl w:val="1DD0F47A"/>
    <w:lvl w:ilvl="0" w:tplc="417ED27C">
      <w:start w:val="6"/>
      <w:numFmt w:val="decimal"/>
      <w:lvlText w:val="%1."/>
      <w:lvlJc w:val="left"/>
      <w:pPr>
        <w:tabs>
          <w:tab w:val="num" w:pos="720"/>
        </w:tabs>
        <w:ind w:left="720" w:right="720" w:hanging="360"/>
      </w:pPr>
      <w:rPr>
        <w:rFonts w:hint="default"/>
        <w:sz w:val="36"/>
      </w:rPr>
    </w:lvl>
    <w:lvl w:ilvl="1" w:tplc="04090019">
      <w:start w:val="1"/>
      <w:numFmt w:val="lowerLetter"/>
      <w:lvlText w:val="%2."/>
      <w:lvlJc w:val="left"/>
      <w:pPr>
        <w:tabs>
          <w:tab w:val="num" w:pos="1440"/>
        </w:tabs>
        <w:ind w:left="1440" w:right="1440" w:hanging="360"/>
      </w:pPr>
    </w:lvl>
    <w:lvl w:ilvl="2" w:tplc="04090005">
      <w:start w:val="1"/>
      <w:numFmt w:val="bullet"/>
      <w:lvlText w:val=""/>
      <w:lvlJc w:val="left"/>
      <w:pPr>
        <w:tabs>
          <w:tab w:val="num" w:pos="2340"/>
        </w:tabs>
        <w:ind w:left="2340" w:right="2340" w:hanging="360"/>
      </w:pPr>
      <w:rPr>
        <w:rFonts w:ascii="Wingdings" w:hAnsi="Wingdings" w:hint="default"/>
        <w:sz w:val="36"/>
      </w:rPr>
    </w:lvl>
    <w:lvl w:ilvl="3" w:tplc="0409000F">
      <w:start w:val="1"/>
      <w:numFmt w:val="decimal"/>
      <w:lvlText w:val="%4."/>
      <w:lvlJc w:val="left"/>
      <w:pPr>
        <w:tabs>
          <w:tab w:val="num" w:pos="2880"/>
        </w:tabs>
        <w:ind w:left="2880" w:right="2880" w:hanging="360"/>
      </w:pPr>
      <w:rPr>
        <w:rFonts w:hint="default"/>
        <w:sz w:val="36"/>
      </w:rPr>
    </w:lvl>
    <w:lvl w:ilvl="4" w:tplc="04090001">
      <w:start w:val="1"/>
      <w:numFmt w:val="bullet"/>
      <w:lvlText w:val=""/>
      <w:lvlJc w:val="left"/>
      <w:pPr>
        <w:tabs>
          <w:tab w:val="num" w:pos="3600"/>
        </w:tabs>
        <w:ind w:left="3600" w:right="3600" w:hanging="360"/>
      </w:pPr>
      <w:rPr>
        <w:rFonts w:ascii="Symbol" w:hAnsi="Symbol" w:hint="default"/>
        <w:sz w:val="36"/>
      </w:r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4">
    <w:nsid w:val="2C4F1C26"/>
    <w:multiLevelType w:val="hybridMultilevel"/>
    <w:tmpl w:val="859E6720"/>
    <w:lvl w:ilvl="0" w:tplc="10247BFA">
      <w:start w:val="1"/>
      <w:numFmt w:val="decimal"/>
      <w:lvlText w:val="%1-"/>
      <w:lvlJc w:val="left"/>
      <w:pPr>
        <w:tabs>
          <w:tab w:val="num" w:pos="908"/>
        </w:tabs>
        <w:ind w:left="908" w:right="908" w:hanging="390"/>
      </w:pPr>
      <w:rPr>
        <w:rFonts w:hint="default"/>
      </w:rPr>
    </w:lvl>
    <w:lvl w:ilvl="1" w:tplc="04090019" w:tentative="1">
      <w:start w:val="1"/>
      <w:numFmt w:val="lowerLetter"/>
      <w:lvlText w:val="%2."/>
      <w:lvlJc w:val="left"/>
      <w:pPr>
        <w:tabs>
          <w:tab w:val="num" w:pos="1598"/>
        </w:tabs>
        <w:ind w:left="1598" w:right="1598" w:hanging="360"/>
      </w:pPr>
    </w:lvl>
    <w:lvl w:ilvl="2" w:tplc="0409001B" w:tentative="1">
      <w:start w:val="1"/>
      <w:numFmt w:val="lowerRoman"/>
      <w:lvlText w:val="%3."/>
      <w:lvlJc w:val="right"/>
      <w:pPr>
        <w:tabs>
          <w:tab w:val="num" w:pos="2318"/>
        </w:tabs>
        <w:ind w:left="2318" w:right="2318" w:hanging="180"/>
      </w:pPr>
    </w:lvl>
    <w:lvl w:ilvl="3" w:tplc="0409000F" w:tentative="1">
      <w:start w:val="1"/>
      <w:numFmt w:val="decimal"/>
      <w:lvlText w:val="%4."/>
      <w:lvlJc w:val="left"/>
      <w:pPr>
        <w:tabs>
          <w:tab w:val="num" w:pos="3038"/>
        </w:tabs>
        <w:ind w:left="3038" w:right="3038" w:hanging="360"/>
      </w:pPr>
    </w:lvl>
    <w:lvl w:ilvl="4" w:tplc="04090019" w:tentative="1">
      <w:start w:val="1"/>
      <w:numFmt w:val="lowerLetter"/>
      <w:lvlText w:val="%5."/>
      <w:lvlJc w:val="left"/>
      <w:pPr>
        <w:tabs>
          <w:tab w:val="num" w:pos="3758"/>
        </w:tabs>
        <w:ind w:left="3758" w:right="3758" w:hanging="360"/>
      </w:pPr>
    </w:lvl>
    <w:lvl w:ilvl="5" w:tplc="0409001B" w:tentative="1">
      <w:start w:val="1"/>
      <w:numFmt w:val="lowerRoman"/>
      <w:lvlText w:val="%6."/>
      <w:lvlJc w:val="right"/>
      <w:pPr>
        <w:tabs>
          <w:tab w:val="num" w:pos="4478"/>
        </w:tabs>
        <w:ind w:left="4478" w:right="4478" w:hanging="180"/>
      </w:pPr>
    </w:lvl>
    <w:lvl w:ilvl="6" w:tplc="0409000F" w:tentative="1">
      <w:start w:val="1"/>
      <w:numFmt w:val="decimal"/>
      <w:lvlText w:val="%7."/>
      <w:lvlJc w:val="left"/>
      <w:pPr>
        <w:tabs>
          <w:tab w:val="num" w:pos="5198"/>
        </w:tabs>
        <w:ind w:left="5198" w:right="5198" w:hanging="360"/>
      </w:pPr>
    </w:lvl>
    <w:lvl w:ilvl="7" w:tplc="04090019" w:tentative="1">
      <w:start w:val="1"/>
      <w:numFmt w:val="lowerLetter"/>
      <w:lvlText w:val="%8."/>
      <w:lvlJc w:val="left"/>
      <w:pPr>
        <w:tabs>
          <w:tab w:val="num" w:pos="5918"/>
        </w:tabs>
        <w:ind w:left="5918" w:right="5918" w:hanging="360"/>
      </w:pPr>
    </w:lvl>
    <w:lvl w:ilvl="8" w:tplc="0409001B" w:tentative="1">
      <w:start w:val="1"/>
      <w:numFmt w:val="lowerRoman"/>
      <w:lvlText w:val="%9."/>
      <w:lvlJc w:val="right"/>
      <w:pPr>
        <w:tabs>
          <w:tab w:val="num" w:pos="6638"/>
        </w:tabs>
        <w:ind w:left="6638" w:right="6638" w:hanging="180"/>
      </w:pPr>
    </w:lvl>
  </w:abstractNum>
  <w:abstractNum w:abstractNumId="35">
    <w:nsid w:val="2D8D3BE5"/>
    <w:multiLevelType w:val="hybridMultilevel"/>
    <w:tmpl w:val="A888F026"/>
    <w:lvl w:ilvl="0" w:tplc="55AAAC1E">
      <w:start w:val="3"/>
      <w:numFmt w:val="decimal"/>
      <w:lvlText w:val="%1-"/>
      <w:lvlJc w:val="left"/>
      <w:pPr>
        <w:tabs>
          <w:tab w:val="num" w:pos="1110"/>
        </w:tabs>
        <w:ind w:left="1110" w:right="1110" w:hanging="360"/>
      </w:pPr>
      <w:rPr>
        <w:rFonts w:cs="Simplified Arabic" w:hint="cs"/>
      </w:rPr>
    </w:lvl>
    <w:lvl w:ilvl="1" w:tplc="04090019" w:tentative="1">
      <w:start w:val="1"/>
      <w:numFmt w:val="lowerLetter"/>
      <w:lvlText w:val="%2."/>
      <w:lvlJc w:val="left"/>
      <w:pPr>
        <w:tabs>
          <w:tab w:val="num" w:pos="1830"/>
        </w:tabs>
        <w:ind w:left="1830" w:right="1830" w:hanging="360"/>
      </w:pPr>
    </w:lvl>
    <w:lvl w:ilvl="2" w:tplc="0409001B" w:tentative="1">
      <w:start w:val="1"/>
      <w:numFmt w:val="lowerRoman"/>
      <w:lvlText w:val="%3."/>
      <w:lvlJc w:val="right"/>
      <w:pPr>
        <w:tabs>
          <w:tab w:val="num" w:pos="2550"/>
        </w:tabs>
        <w:ind w:left="2550" w:right="2550" w:hanging="180"/>
      </w:pPr>
    </w:lvl>
    <w:lvl w:ilvl="3" w:tplc="0409000F" w:tentative="1">
      <w:start w:val="1"/>
      <w:numFmt w:val="decimal"/>
      <w:lvlText w:val="%4."/>
      <w:lvlJc w:val="left"/>
      <w:pPr>
        <w:tabs>
          <w:tab w:val="num" w:pos="3270"/>
        </w:tabs>
        <w:ind w:left="3270" w:right="3270" w:hanging="360"/>
      </w:pPr>
    </w:lvl>
    <w:lvl w:ilvl="4" w:tplc="04090019" w:tentative="1">
      <w:start w:val="1"/>
      <w:numFmt w:val="lowerLetter"/>
      <w:lvlText w:val="%5."/>
      <w:lvlJc w:val="left"/>
      <w:pPr>
        <w:tabs>
          <w:tab w:val="num" w:pos="3990"/>
        </w:tabs>
        <w:ind w:left="3990" w:right="3990" w:hanging="360"/>
      </w:pPr>
    </w:lvl>
    <w:lvl w:ilvl="5" w:tplc="0409001B" w:tentative="1">
      <w:start w:val="1"/>
      <w:numFmt w:val="lowerRoman"/>
      <w:lvlText w:val="%6."/>
      <w:lvlJc w:val="right"/>
      <w:pPr>
        <w:tabs>
          <w:tab w:val="num" w:pos="4710"/>
        </w:tabs>
        <w:ind w:left="4710" w:right="4710" w:hanging="180"/>
      </w:pPr>
    </w:lvl>
    <w:lvl w:ilvl="6" w:tplc="0409000F" w:tentative="1">
      <w:start w:val="1"/>
      <w:numFmt w:val="decimal"/>
      <w:lvlText w:val="%7."/>
      <w:lvlJc w:val="left"/>
      <w:pPr>
        <w:tabs>
          <w:tab w:val="num" w:pos="5430"/>
        </w:tabs>
        <w:ind w:left="5430" w:right="5430" w:hanging="360"/>
      </w:pPr>
    </w:lvl>
    <w:lvl w:ilvl="7" w:tplc="04090019" w:tentative="1">
      <w:start w:val="1"/>
      <w:numFmt w:val="lowerLetter"/>
      <w:lvlText w:val="%8."/>
      <w:lvlJc w:val="left"/>
      <w:pPr>
        <w:tabs>
          <w:tab w:val="num" w:pos="6150"/>
        </w:tabs>
        <w:ind w:left="6150" w:right="6150" w:hanging="360"/>
      </w:pPr>
    </w:lvl>
    <w:lvl w:ilvl="8" w:tplc="0409001B" w:tentative="1">
      <w:start w:val="1"/>
      <w:numFmt w:val="lowerRoman"/>
      <w:lvlText w:val="%9."/>
      <w:lvlJc w:val="right"/>
      <w:pPr>
        <w:tabs>
          <w:tab w:val="num" w:pos="6870"/>
        </w:tabs>
        <w:ind w:left="6870" w:right="6870" w:hanging="180"/>
      </w:pPr>
    </w:lvl>
  </w:abstractNum>
  <w:abstractNum w:abstractNumId="36">
    <w:nsid w:val="2DA965D2"/>
    <w:multiLevelType w:val="multilevel"/>
    <w:tmpl w:val="558A1D0C"/>
    <w:lvl w:ilvl="0">
      <w:start w:val="1"/>
      <w:numFmt w:val="decimal"/>
      <w:lvlText w:val="%1-"/>
      <w:lvlJc w:val="left"/>
      <w:pPr>
        <w:tabs>
          <w:tab w:val="num" w:pos="1128"/>
        </w:tabs>
        <w:ind w:left="1128" w:right="1128" w:hanging="420"/>
      </w:pPr>
      <w:rPr>
        <w:rFonts w:ascii="Times New Roman" w:hAnsi="Times New Roman" w:cs="Traditional Arabic" w:hint="default"/>
      </w:rPr>
    </w:lvl>
    <w:lvl w:ilvl="1">
      <w:start w:val="1"/>
      <w:numFmt w:val="lowerRoman"/>
      <w:lvlText w:val="%2."/>
      <w:lvlJc w:val="left"/>
      <w:pPr>
        <w:tabs>
          <w:tab w:val="num" w:pos="1788"/>
        </w:tabs>
        <w:ind w:left="1788" w:right="1788" w:hanging="360"/>
      </w:pPr>
      <w:rPr>
        <w:rFonts w:ascii="Times New Roman" w:hAnsi="Times New Roman" w:cs="Traditional Arabic"/>
      </w:rPr>
    </w:lvl>
    <w:lvl w:ilvl="2">
      <w:start w:val="1"/>
      <w:numFmt w:val="arabicAbjad"/>
      <w:lvlText w:val="%3."/>
      <w:lvlJc w:val="right"/>
      <w:pPr>
        <w:tabs>
          <w:tab w:val="num" w:pos="2508"/>
        </w:tabs>
        <w:ind w:left="2508" w:right="2508" w:hanging="180"/>
      </w:pPr>
      <w:rPr>
        <w:rFonts w:ascii="Times New Roman" w:hAnsi="Times New Roman" w:cs="Traditional Arabic"/>
      </w:rPr>
    </w:lvl>
    <w:lvl w:ilvl="3">
      <w:start w:val="1"/>
      <w:numFmt w:val="decimal"/>
      <w:lvlText w:val="%4."/>
      <w:lvlJc w:val="left"/>
      <w:pPr>
        <w:tabs>
          <w:tab w:val="num" w:pos="3228"/>
        </w:tabs>
        <w:ind w:left="3228" w:right="3228" w:hanging="360"/>
      </w:pPr>
      <w:rPr>
        <w:rFonts w:ascii="Times New Roman" w:hAnsi="Times New Roman" w:cs="Traditional Arabic"/>
      </w:rPr>
    </w:lvl>
    <w:lvl w:ilvl="4">
      <w:start w:val="1"/>
      <w:numFmt w:val="lowerRoman"/>
      <w:lvlText w:val="%5."/>
      <w:lvlJc w:val="left"/>
      <w:pPr>
        <w:tabs>
          <w:tab w:val="num" w:pos="3948"/>
        </w:tabs>
        <w:ind w:left="3948" w:right="3948" w:hanging="360"/>
      </w:pPr>
      <w:rPr>
        <w:rFonts w:ascii="Times New Roman" w:hAnsi="Times New Roman" w:cs="Traditional Arabic"/>
      </w:rPr>
    </w:lvl>
    <w:lvl w:ilvl="5">
      <w:start w:val="1"/>
      <w:numFmt w:val="arabicAbjad"/>
      <w:lvlText w:val="%6."/>
      <w:lvlJc w:val="right"/>
      <w:pPr>
        <w:tabs>
          <w:tab w:val="num" w:pos="4668"/>
        </w:tabs>
        <w:ind w:left="4668" w:right="4668" w:hanging="180"/>
      </w:pPr>
      <w:rPr>
        <w:rFonts w:ascii="Times New Roman" w:hAnsi="Times New Roman" w:cs="Traditional Arabic"/>
      </w:rPr>
    </w:lvl>
    <w:lvl w:ilvl="6">
      <w:start w:val="1"/>
      <w:numFmt w:val="decimal"/>
      <w:lvlText w:val="%7."/>
      <w:lvlJc w:val="left"/>
      <w:pPr>
        <w:tabs>
          <w:tab w:val="num" w:pos="5388"/>
        </w:tabs>
        <w:ind w:left="5388" w:right="5388" w:hanging="360"/>
      </w:pPr>
      <w:rPr>
        <w:rFonts w:ascii="Times New Roman" w:hAnsi="Times New Roman" w:cs="Traditional Arabic"/>
      </w:rPr>
    </w:lvl>
    <w:lvl w:ilvl="7">
      <w:start w:val="1"/>
      <w:numFmt w:val="lowerRoman"/>
      <w:lvlText w:val="%8."/>
      <w:lvlJc w:val="left"/>
      <w:pPr>
        <w:tabs>
          <w:tab w:val="num" w:pos="6108"/>
        </w:tabs>
        <w:ind w:left="6108" w:right="6108" w:hanging="360"/>
      </w:pPr>
      <w:rPr>
        <w:rFonts w:ascii="Times New Roman" w:hAnsi="Times New Roman" w:cs="Traditional Arabic"/>
      </w:rPr>
    </w:lvl>
    <w:lvl w:ilvl="8">
      <w:start w:val="1"/>
      <w:numFmt w:val="arabicAbjad"/>
      <w:lvlText w:val="%9."/>
      <w:lvlJc w:val="right"/>
      <w:pPr>
        <w:tabs>
          <w:tab w:val="num" w:pos="6828"/>
        </w:tabs>
        <w:ind w:left="6828" w:right="6828" w:hanging="180"/>
      </w:pPr>
      <w:rPr>
        <w:rFonts w:ascii="Times New Roman" w:hAnsi="Times New Roman" w:cs="Traditional Arabic"/>
      </w:rPr>
    </w:lvl>
  </w:abstractNum>
  <w:abstractNum w:abstractNumId="37">
    <w:nsid w:val="311810FB"/>
    <w:multiLevelType w:val="multilevel"/>
    <w:tmpl w:val="26585016"/>
    <w:lvl w:ilvl="0">
      <w:start w:val="1"/>
      <w:numFmt w:val="irohaFullWidth"/>
      <w:lvlText w:val=""/>
      <w:lvlJc w:val="left"/>
      <w:pPr>
        <w:tabs>
          <w:tab w:val="num" w:pos="1800"/>
        </w:tabs>
        <w:ind w:left="1800" w:right="1800" w:hanging="360"/>
      </w:pPr>
      <w:rPr>
        <w:rFonts w:ascii="Symbol" w:hAnsi="Symbol" w:cs="Traditional Arabic" w:hint="default"/>
      </w:rPr>
    </w:lvl>
    <w:lvl w:ilvl="1">
      <w:start w:val="1"/>
      <w:numFmt w:val="irohaFullWidth"/>
      <w:lvlText w:val="o"/>
      <w:lvlJc w:val="left"/>
      <w:pPr>
        <w:tabs>
          <w:tab w:val="num" w:pos="2520"/>
        </w:tabs>
        <w:ind w:left="2520" w:right="2520" w:hanging="360"/>
      </w:pPr>
      <w:rPr>
        <w:rFonts w:ascii="Courier New" w:hAnsi="Courier New" w:cs="Traditional Arabic" w:hint="default"/>
      </w:rPr>
    </w:lvl>
    <w:lvl w:ilvl="2">
      <w:start w:val="1"/>
      <w:numFmt w:val="irohaFullWidth"/>
      <w:lvlText w:val=""/>
      <w:lvlJc w:val="left"/>
      <w:pPr>
        <w:tabs>
          <w:tab w:val="num" w:pos="3240"/>
        </w:tabs>
        <w:ind w:left="3240" w:right="3240" w:hanging="360"/>
      </w:pPr>
      <w:rPr>
        <w:rFonts w:ascii="Wingdings" w:hAnsi="Wingdings" w:cs="Traditional Arabic" w:hint="default"/>
      </w:rPr>
    </w:lvl>
    <w:lvl w:ilvl="3">
      <w:start w:val="1"/>
      <w:numFmt w:val="irohaFullWidth"/>
      <w:lvlText w:val=""/>
      <w:lvlJc w:val="left"/>
      <w:pPr>
        <w:tabs>
          <w:tab w:val="num" w:pos="3960"/>
        </w:tabs>
        <w:ind w:left="3960" w:right="3960" w:hanging="360"/>
      </w:pPr>
      <w:rPr>
        <w:rFonts w:ascii="Symbol" w:hAnsi="Symbol" w:cs="Traditional Arabic" w:hint="default"/>
      </w:rPr>
    </w:lvl>
    <w:lvl w:ilvl="4">
      <w:start w:val="1"/>
      <w:numFmt w:val="irohaFullWidth"/>
      <w:lvlText w:val="o"/>
      <w:lvlJc w:val="left"/>
      <w:pPr>
        <w:tabs>
          <w:tab w:val="num" w:pos="4680"/>
        </w:tabs>
        <w:ind w:left="4680" w:right="4680" w:hanging="360"/>
      </w:pPr>
      <w:rPr>
        <w:rFonts w:ascii="Courier New" w:hAnsi="Courier New" w:cs="Traditional Arabic" w:hint="default"/>
      </w:rPr>
    </w:lvl>
    <w:lvl w:ilvl="5">
      <w:start w:val="1"/>
      <w:numFmt w:val="irohaFullWidth"/>
      <w:lvlText w:val=""/>
      <w:lvlJc w:val="left"/>
      <w:pPr>
        <w:tabs>
          <w:tab w:val="num" w:pos="5400"/>
        </w:tabs>
        <w:ind w:left="5400" w:right="5400" w:hanging="360"/>
      </w:pPr>
      <w:rPr>
        <w:rFonts w:ascii="Wingdings" w:hAnsi="Wingdings" w:cs="Traditional Arabic" w:hint="default"/>
      </w:rPr>
    </w:lvl>
    <w:lvl w:ilvl="6">
      <w:start w:val="1"/>
      <w:numFmt w:val="irohaFullWidth"/>
      <w:lvlText w:val=""/>
      <w:lvlJc w:val="left"/>
      <w:pPr>
        <w:tabs>
          <w:tab w:val="num" w:pos="6120"/>
        </w:tabs>
        <w:ind w:left="6120" w:right="6120" w:hanging="360"/>
      </w:pPr>
      <w:rPr>
        <w:rFonts w:ascii="Symbol" w:hAnsi="Symbol" w:cs="Traditional Arabic" w:hint="default"/>
      </w:rPr>
    </w:lvl>
    <w:lvl w:ilvl="7">
      <w:start w:val="1"/>
      <w:numFmt w:val="irohaFullWidth"/>
      <w:lvlText w:val="o"/>
      <w:lvlJc w:val="left"/>
      <w:pPr>
        <w:tabs>
          <w:tab w:val="num" w:pos="6840"/>
        </w:tabs>
        <w:ind w:left="6840" w:right="6840" w:hanging="360"/>
      </w:pPr>
      <w:rPr>
        <w:rFonts w:ascii="Courier New" w:hAnsi="Courier New" w:cs="Traditional Arabic" w:hint="default"/>
      </w:rPr>
    </w:lvl>
    <w:lvl w:ilvl="8">
      <w:start w:val="1"/>
      <w:numFmt w:val="irohaFullWidth"/>
      <w:lvlText w:val=""/>
      <w:lvlJc w:val="left"/>
      <w:pPr>
        <w:tabs>
          <w:tab w:val="num" w:pos="7560"/>
        </w:tabs>
        <w:ind w:left="7560" w:right="7560" w:hanging="360"/>
      </w:pPr>
      <w:rPr>
        <w:rFonts w:ascii="Wingdings" w:hAnsi="Wingdings" w:cs="Traditional Arabic" w:hint="default"/>
      </w:rPr>
    </w:lvl>
  </w:abstractNum>
  <w:abstractNum w:abstractNumId="38">
    <w:nsid w:val="31BB1563"/>
    <w:multiLevelType w:val="hybridMultilevel"/>
    <w:tmpl w:val="1E6EA35A"/>
    <w:lvl w:ilvl="0" w:tplc="04090001">
      <w:start w:val="1"/>
      <w:numFmt w:val="bullet"/>
      <w:lvlText w:val=""/>
      <w:lvlJc w:val="left"/>
      <w:pPr>
        <w:tabs>
          <w:tab w:val="num" w:pos="1220"/>
        </w:tabs>
        <w:ind w:left="1220" w:right="1220" w:hanging="360"/>
      </w:pPr>
      <w:rPr>
        <w:rFonts w:ascii="Symbol" w:hAnsi="Symbol" w:hint="default"/>
      </w:rPr>
    </w:lvl>
    <w:lvl w:ilvl="1" w:tplc="04090003" w:tentative="1">
      <w:start w:val="1"/>
      <w:numFmt w:val="bullet"/>
      <w:lvlText w:val="o"/>
      <w:lvlJc w:val="left"/>
      <w:pPr>
        <w:tabs>
          <w:tab w:val="num" w:pos="1940"/>
        </w:tabs>
        <w:ind w:left="1940" w:right="1940" w:hanging="360"/>
      </w:pPr>
      <w:rPr>
        <w:rFonts w:ascii="Courier New" w:hAnsi="Courier New" w:cs="Courier New" w:hint="default"/>
      </w:rPr>
    </w:lvl>
    <w:lvl w:ilvl="2" w:tplc="04090005" w:tentative="1">
      <w:start w:val="1"/>
      <w:numFmt w:val="bullet"/>
      <w:lvlText w:val=""/>
      <w:lvlJc w:val="left"/>
      <w:pPr>
        <w:tabs>
          <w:tab w:val="num" w:pos="2660"/>
        </w:tabs>
        <w:ind w:left="2660" w:right="2660" w:hanging="360"/>
      </w:pPr>
      <w:rPr>
        <w:rFonts w:ascii="Wingdings" w:hAnsi="Wingdings" w:hint="default"/>
      </w:rPr>
    </w:lvl>
    <w:lvl w:ilvl="3" w:tplc="04090001" w:tentative="1">
      <w:start w:val="1"/>
      <w:numFmt w:val="bullet"/>
      <w:lvlText w:val=""/>
      <w:lvlJc w:val="left"/>
      <w:pPr>
        <w:tabs>
          <w:tab w:val="num" w:pos="3380"/>
        </w:tabs>
        <w:ind w:left="3380" w:right="3380" w:hanging="360"/>
      </w:pPr>
      <w:rPr>
        <w:rFonts w:ascii="Symbol" w:hAnsi="Symbol" w:hint="default"/>
      </w:rPr>
    </w:lvl>
    <w:lvl w:ilvl="4" w:tplc="04090003" w:tentative="1">
      <w:start w:val="1"/>
      <w:numFmt w:val="bullet"/>
      <w:lvlText w:val="o"/>
      <w:lvlJc w:val="left"/>
      <w:pPr>
        <w:tabs>
          <w:tab w:val="num" w:pos="4100"/>
        </w:tabs>
        <w:ind w:left="4100" w:right="4100" w:hanging="360"/>
      </w:pPr>
      <w:rPr>
        <w:rFonts w:ascii="Courier New" w:hAnsi="Courier New" w:cs="Courier New" w:hint="default"/>
      </w:rPr>
    </w:lvl>
    <w:lvl w:ilvl="5" w:tplc="04090005" w:tentative="1">
      <w:start w:val="1"/>
      <w:numFmt w:val="bullet"/>
      <w:lvlText w:val=""/>
      <w:lvlJc w:val="left"/>
      <w:pPr>
        <w:tabs>
          <w:tab w:val="num" w:pos="4820"/>
        </w:tabs>
        <w:ind w:left="4820" w:right="4820" w:hanging="360"/>
      </w:pPr>
      <w:rPr>
        <w:rFonts w:ascii="Wingdings" w:hAnsi="Wingdings" w:hint="default"/>
      </w:rPr>
    </w:lvl>
    <w:lvl w:ilvl="6" w:tplc="04090001" w:tentative="1">
      <w:start w:val="1"/>
      <w:numFmt w:val="bullet"/>
      <w:lvlText w:val=""/>
      <w:lvlJc w:val="left"/>
      <w:pPr>
        <w:tabs>
          <w:tab w:val="num" w:pos="5540"/>
        </w:tabs>
        <w:ind w:left="5540" w:right="5540" w:hanging="360"/>
      </w:pPr>
      <w:rPr>
        <w:rFonts w:ascii="Symbol" w:hAnsi="Symbol" w:hint="default"/>
      </w:rPr>
    </w:lvl>
    <w:lvl w:ilvl="7" w:tplc="04090003" w:tentative="1">
      <w:start w:val="1"/>
      <w:numFmt w:val="bullet"/>
      <w:lvlText w:val="o"/>
      <w:lvlJc w:val="left"/>
      <w:pPr>
        <w:tabs>
          <w:tab w:val="num" w:pos="6260"/>
        </w:tabs>
        <w:ind w:left="6260" w:right="6260" w:hanging="360"/>
      </w:pPr>
      <w:rPr>
        <w:rFonts w:ascii="Courier New" w:hAnsi="Courier New" w:cs="Courier New" w:hint="default"/>
      </w:rPr>
    </w:lvl>
    <w:lvl w:ilvl="8" w:tplc="04090005" w:tentative="1">
      <w:start w:val="1"/>
      <w:numFmt w:val="bullet"/>
      <w:lvlText w:val=""/>
      <w:lvlJc w:val="left"/>
      <w:pPr>
        <w:tabs>
          <w:tab w:val="num" w:pos="6980"/>
        </w:tabs>
        <w:ind w:left="6980" w:right="6980" w:hanging="360"/>
      </w:pPr>
      <w:rPr>
        <w:rFonts w:ascii="Wingdings" w:hAnsi="Wingdings" w:hint="default"/>
      </w:rPr>
    </w:lvl>
  </w:abstractNum>
  <w:abstractNum w:abstractNumId="39">
    <w:nsid w:val="31C332B7"/>
    <w:multiLevelType w:val="hybridMultilevel"/>
    <w:tmpl w:val="F280AAAE"/>
    <w:lvl w:ilvl="0" w:tplc="C5980AA0">
      <w:start w:val="68"/>
      <w:numFmt w:val="decimal"/>
      <w:lvlText w:val="%1-"/>
      <w:lvlJc w:val="left"/>
      <w:pPr>
        <w:tabs>
          <w:tab w:val="num" w:pos="525"/>
        </w:tabs>
        <w:ind w:left="525" w:right="525" w:hanging="480"/>
      </w:pPr>
      <w:rPr>
        <w:rFonts w:hint="cs"/>
      </w:rPr>
    </w:lvl>
    <w:lvl w:ilvl="1" w:tplc="04090019" w:tentative="1">
      <w:start w:val="1"/>
      <w:numFmt w:val="lowerLetter"/>
      <w:lvlText w:val="%2."/>
      <w:lvlJc w:val="left"/>
      <w:pPr>
        <w:tabs>
          <w:tab w:val="num" w:pos="1125"/>
        </w:tabs>
        <w:ind w:left="1125" w:right="1125" w:hanging="360"/>
      </w:pPr>
    </w:lvl>
    <w:lvl w:ilvl="2" w:tplc="0409001B" w:tentative="1">
      <w:start w:val="1"/>
      <w:numFmt w:val="lowerRoman"/>
      <w:lvlText w:val="%3."/>
      <w:lvlJc w:val="right"/>
      <w:pPr>
        <w:tabs>
          <w:tab w:val="num" w:pos="1845"/>
        </w:tabs>
        <w:ind w:left="1845" w:right="1845" w:hanging="180"/>
      </w:pPr>
    </w:lvl>
    <w:lvl w:ilvl="3" w:tplc="0409000F" w:tentative="1">
      <w:start w:val="1"/>
      <w:numFmt w:val="decimal"/>
      <w:lvlText w:val="%4."/>
      <w:lvlJc w:val="left"/>
      <w:pPr>
        <w:tabs>
          <w:tab w:val="num" w:pos="2565"/>
        </w:tabs>
        <w:ind w:left="2565" w:right="2565" w:hanging="360"/>
      </w:pPr>
    </w:lvl>
    <w:lvl w:ilvl="4" w:tplc="04090019" w:tentative="1">
      <w:start w:val="1"/>
      <w:numFmt w:val="lowerLetter"/>
      <w:lvlText w:val="%5."/>
      <w:lvlJc w:val="left"/>
      <w:pPr>
        <w:tabs>
          <w:tab w:val="num" w:pos="3285"/>
        </w:tabs>
        <w:ind w:left="3285" w:right="3285" w:hanging="360"/>
      </w:pPr>
    </w:lvl>
    <w:lvl w:ilvl="5" w:tplc="0409001B" w:tentative="1">
      <w:start w:val="1"/>
      <w:numFmt w:val="lowerRoman"/>
      <w:lvlText w:val="%6."/>
      <w:lvlJc w:val="right"/>
      <w:pPr>
        <w:tabs>
          <w:tab w:val="num" w:pos="4005"/>
        </w:tabs>
        <w:ind w:left="4005" w:right="4005" w:hanging="180"/>
      </w:pPr>
    </w:lvl>
    <w:lvl w:ilvl="6" w:tplc="0409000F" w:tentative="1">
      <w:start w:val="1"/>
      <w:numFmt w:val="decimal"/>
      <w:lvlText w:val="%7."/>
      <w:lvlJc w:val="left"/>
      <w:pPr>
        <w:tabs>
          <w:tab w:val="num" w:pos="4725"/>
        </w:tabs>
        <w:ind w:left="4725" w:right="4725" w:hanging="360"/>
      </w:pPr>
    </w:lvl>
    <w:lvl w:ilvl="7" w:tplc="04090019" w:tentative="1">
      <w:start w:val="1"/>
      <w:numFmt w:val="lowerLetter"/>
      <w:lvlText w:val="%8."/>
      <w:lvlJc w:val="left"/>
      <w:pPr>
        <w:tabs>
          <w:tab w:val="num" w:pos="5445"/>
        </w:tabs>
        <w:ind w:left="5445" w:right="5445" w:hanging="360"/>
      </w:pPr>
    </w:lvl>
    <w:lvl w:ilvl="8" w:tplc="0409001B" w:tentative="1">
      <w:start w:val="1"/>
      <w:numFmt w:val="lowerRoman"/>
      <w:lvlText w:val="%9."/>
      <w:lvlJc w:val="right"/>
      <w:pPr>
        <w:tabs>
          <w:tab w:val="num" w:pos="6165"/>
        </w:tabs>
        <w:ind w:left="6165" w:right="6165" w:hanging="180"/>
      </w:pPr>
    </w:lvl>
  </w:abstractNum>
  <w:abstractNum w:abstractNumId="40">
    <w:nsid w:val="32F81671"/>
    <w:multiLevelType w:val="hybridMultilevel"/>
    <w:tmpl w:val="49049D32"/>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1">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2">
    <w:nsid w:val="33D11BE5"/>
    <w:multiLevelType w:val="hybridMultilevel"/>
    <w:tmpl w:val="BAC82AA6"/>
    <w:lvl w:ilvl="0" w:tplc="0BB69B44">
      <w:start w:val="1"/>
      <w:numFmt w:val="bullet"/>
      <w:lvlText w:val="-"/>
      <w:lvlJc w:val="left"/>
      <w:pPr>
        <w:tabs>
          <w:tab w:val="num" w:pos="1080"/>
        </w:tabs>
        <w:ind w:left="1080" w:righ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43">
    <w:nsid w:val="33D53585"/>
    <w:multiLevelType w:val="hybridMultilevel"/>
    <w:tmpl w:val="08201198"/>
    <w:lvl w:ilvl="0" w:tplc="417ED27C">
      <w:start w:val="6"/>
      <w:numFmt w:val="decimal"/>
      <w:lvlText w:val="%1."/>
      <w:lvlJc w:val="left"/>
      <w:pPr>
        <w:tabs>
          <w:tab w:val="num" w:pos="386"/>
        </w:tabs>
        <w:ind w:left="386" w:right="386" w:hanging="360"/>
      </w:pPr>
      <w:rPr>
        <w:rFonts w:hint="default"/>
        <w:sz w:val="36"/>
      </w:rPr>
    </w:lvl>
    <w:lvl w:ilvl="1" w:tplc="04090019">
      <w:start w:val="1"/>
      <w:numFmt w:val="lowerLetter"/>
      <w:lvlText w:val="%2."/>
      <w:lvlJc w:val="left"/>
      <w:pPr>
        <w:tabs>
          <w:tab w:val="num" w:pos="1106"/>
        </w:tabs>
        <w:ind w:left="1106" w:right="1106" w:hanging="360"/>
      </w:pPr>
    </w:lvl>
    <w:lvl w:ilvl="2" w:tplc="64E88B0C">
      <w:start w:val="7"/>
      <w:numFmt w:val="bullet"/>
      <w:lvlText w:val="-"/>
      <w:lvlJc w:val="left"/>
      <w:pPr>
        <w:tabs>
          <w:tab w:val="num" w:pos="2006"/>
        </w:tabs>
        <w:ind w:left="2006" w:right="2006" w:hanging="360"/>
      </w:pPr>
      <w:rPr>
        <w:rFonts w:ascii="Times New Roman" w:eastAsia="SimSun" w:hAnsi="Times New Roman" w:cs="Simplified Arabic" w:hint="default"/>
      </w:rPr>
    </w:lvl>
    <w:lvl w:ilvl="3" w:tplc="0409000F">
      <w:start w:val="1"/>
      <w:numFmt w:val="decimal"/>
      <w:lvlText w:val="%4."/>
      <w:lvlJc w:val="left"/>
      <w:pPr>
        <w:tabs>
          <w:tab w:val="num" w:pos="2546"/>
        </w:tabs>
        <w:ind w:left="2546" w:right="2546" w:hanging="360"/>
      </w:pPr>
      <w:rPr>
        <w:rFonts w:hint="default"/>
        <w:sz w:val="36"/>
      </w:rPr>
    </w:lvl>
    <w:lvl w:ilvl="4" w:tplc="04090001">
      <w:start w:val="1"/>
      <w:numFmt w:val="bullet"/>
      <w:lvlText w:val=""/>
      <w:lvlJc w:val="left"/>
      <w:pPr>
        <w:tabs>
          <w:tab w:val="num" w:pos="3266"/>
        </w:tabs>
        <w:ind w:left="3266" w:right="3266" w:hanging="360"/>
      </w:pPr>
      <w:rPr>
        <w:rFonts w:ascii="Symbol" w:hAnsi="Symbol" w:hint="default"/>
        <w:sz w:val="36"/>
      </w:rPr>
    </w:lvl>
    <w:lvl w:ilvl="5" w:tplc="0409001B" w:tentative="1">
      <w:start w:val="1"/>
      <w:numFmt w:val="lowerRoman"/>
      <w:lvlText w:val="%6."/>
      <w:lvlJc w:val="right"/>
      <w:pPr>
        <w:tabs>
          <w:tab w:val="num" w:pos="3986"/>
        </w:tabs>
        <w:ind w:left="3986" w:right="3986" w:hanging="180"/>
      </w:pPr>
    </w:lvl>
    <w:lvl w:ilvl="6" w:tplc="0409000F" w:tentative="1">
      <w:start w:val="1"/>
      <w:numFmt w:val="decimal"/>
      <w:lvlText w:val="%7."/>
      <w:lvlJc w:val="left"/>
      <w:pPr>
        <w:tabs>
          <w:tab w:val="num" w:pos="4706"/>
        </w:tabs>
        <w:ind w:left="4706" w:right="4706" w:hanging="360"/>
      </w:pPr>
    </w:lvl>
    <w:lvl w:ilvl="7" w:tplc="04090019" w:tentative="1">
      <w:start w:val="1"/>
      <w:numFmt w:val="lowerLetter"/>
      <w:lvlText w:val="%8."/>
      <w:lvlJc w:val="left"/>
      <w:pPr>
        <w:tabs>
          <w:tab w:val="num" w:pos="5426"/>
        </w:tabs>
        <w:ind w:left="5426" w:right="5426" w:hanging="360"/>
      </w:pPr>
    </w:lvl>
    <w:lvl w:ilvl="8" w:tplc="0409001B" w:tentative="1">
      <w:start w:val="1"/>
      <w:numFmt w:val="lowerRoman"/>
      <w:lvlText w:val="%9."/>
      <w:lvlJc w:val="right"/>
      <w:pPr>
        <w:tabs>
          <w:tab w:val="num" w:pos="6146"/>
        </w:tabs>
        <w:ind w:left="6146" w:right="6146" w:hanging="180"/>
      </w:pPr>
    </w:lvl>
  </w:abstractNum>
  <w:abstractNum w:abstractNumId="44">
    <w:nsid w:val="356D4A0F"/>
    <w:multiLevelType w:val="hybridMultilevel"/>
    <w:tmpl w:val="675A7810"/>
    <w:lvl w:ilvl="0" w:tplc="4BEABEEE">
      <w:start w:val="1"/>
      <w:numFmt w:val="decimal"/>
      <w:lvlText w:val="%1-"/>
      <w:lvlJc w:val="left"/>
      <w:pPr>
        <w:tabs>
          <w:tab w:val="num" w:pos="395"/>
        </w:tabs>
        <w:ind w:left="395" w:right="395" w:hanging="360"/>
      </w:pPr>
      <w:rPr>
        <w:rFonts w:hint="cs"/>
      </w:rPr>
    </w:lvl>
    <w:lvl w:ilvl="1" w:tplc="04090019" w:tentative="1">
      <w:start w:val="1"/>
      <w:numFmt w:val="lowerLetter"/>
      <w:lvlText w:val="%2."/>
      <w:lvlJc w:val="left"/>
      <w:pPr>
        <w:tabs>
          <w:tab w:val="num" w:pos="1115"/>
        </w:tabs>
        <w:ind w:left="1115" w:right="1115" w:hanging="360"/>
      </w:pPr>
    </w:lvl>
    <w:lvl w:ilvl="2" w:tplc="0409001B" w:tentative="1">
      <w:start w:val="1"/>
      <w:numFmt w:val="lowerRoman"/>
      <w:lvlText w:val="%3."/>
      <w:lvlJc w:val="right"/>
      <w:pPr>
        <w:tabs>
          <w:tab w:val="num" w:pos="1835"/>
        </w:tabs>
        <w:ind w:left="1835" w:right="1835" w:hanging="180"/>
      </w:pPr>
    </w:lvl>
    <w:lvl w:ilvl="3" w:tplc="0409000F" w:tentative="1">
      <w:start w:val="1"/>
      <w:numFmt w:val="decimal"/>
      <w:lvlText w:val="%4."/>
      <w:lvlJc w:val="left"/>
      <w:pPr>
        <w:tabs>
          <w:tab w:val="num" w:pos="2555"/>
        </w:tabs>
        <w:ind w:left="2555" w:right="2555" w:hanging="360"/>
      </w:pPr>
    </w:lvl>
    <w:lvl w:ilvl="4" w:tplc="04090019" w:tentative="1">
      <w:start w:val="1"/>
      <w:numFmt w:val="lowerLetter"/>
      <w:lvlText w:val="%5."/>
      <w:lvlJc w:val="left"/>
      <w:pPr>
        <w:tabs>
          <w:tab w:val="num" w:pos="3275"/>
        </w:tabs>
        <w:ind w:left="3275" w:right="3275" w:hanging="360"/>
      </w:pPr>
    </w:lvl>
    <w:lvl w:ilvl="5" w:tplc="0409001B" w:tentative="1">
      <w:start w:val="1"/>
      <w:numFmt w:val="lowerRoman"/>
      <w:lvlText w:val="%6."/>
      <w:lvlJc w:val="right"/>
      <w:pPr>
        <w:tabs>
          <w:tab w:val="num" w:pos="3995"/>
        </w:tabs>
        <w:ind w:left="3995" w:right="3995" w:hanging="180"/>
      </w:pPr>
    </w:lvl>
    <w:lvl w:ilvl="6" w:tplc="0409000F" w:tentative="1">
      <w:start w:val="1"/>
      <w:numFmt w:val="decimal"/>
      <w:lvlText w:val="%7."/>
      <w:lvlJc w:val="left"/>
      <w:pPr>
        <w:tabs>
          <w:tab w:val="num" w:pos="4715"/>
        </w:tabs>
        <w:ind w:left="4715" w:right="4715" w:hanging="360"/>
      </w:pPr>
    </w:lvl>
    <w:lvl w:ilvl="7" w:tplc="04090019" w:tentative="1">
      <w:start w:val="1"/>
      <w:numFmt w:val="lowerLetter"/>
      <w:lvlText w:val="%8."/>
      <w:lvlJc w:val="left"/>
      <w:pPr>
        <w:tabs>
          <w:tab w:val="num" w:pos="5435"/>
        </w:tabs>
        <w:ind w:left="5435" w:right="5435" w:hanging="360"/>
      </w:pPr>
    </w:lvl>
    <w:lvl w:ilvl="8" w:tplc="0409001B" w:tentative="1">
      <w:start w:val="1"/>
      <w:numFmt w:val="lowerRoman"/>
      <w:lvlText w:val="%9."/>
      <w:lvlJc w:val="right"/>
      <w:pPr>
        <w:tabs>
          <w:tab w:val="num" w:pos="6155"/>
        </w:tabs>
        <w:ind w:left="6155" w:right="6155" w:hanging="180"/>
      </w:pPr>
    </w:lvl>
  </w:abstractNum>
  <w:abstractNum w:abstractNumId="45">
    <w:nsid w:val="390E0994"/>
    <w:multiLevelType w:val="hybridMultilevel"/>
    <w:tmpl w:val="E7BA8B2A"/>
    <w:lvl w:ilvl="0" w:tplc="A7CA8FF8">
      <w:start w:val="1"/>
      <w:numFmt w:val="decimal"/>
      <w:lvlText w:val="%1-"/>
      <w:lvlJc w:val="left"/>
      <w:pPr>
        <w:tabs>
          <w:tab w:val="num" w:pos="1493"/>
        </w:tabs>
        <w:ind w:left="1493" w:right="1493" w:hanging="750"/>
      </w:pPr>
      <w:rPr>
        <w:rFonts w:hint="cs"/>
        <w:b/>
      </w:rPr>
    </w:lvl>
    <w:lvl w:ilvl="1" w:tplc="2D80EDD4">
      <w:start w:val="4"/>
      <w:numFmt w:val="decimal"/>
      <w:lvlText w:val="%2"/>
      <w:lvlJc w:val="left"/>
      <w:pPr>
        <w:tabs>
          <w:tab w:val="num" w:pos="1823"/>
        </w:tabs>
        <w:ind w:left="1823" w:right="1823" w:hanging="360"/>
      </w:pPr>
      <w:rPr>
        <w:rFonts w:hint="cs"/>
      </w:rPr>
    </w:lvl>
    <w:lvl w:ilvl="2" w:tplc="B580A58C">
      <w:start w:val="1"/>
      <w:numFmt w:val="arabicAbjad"/>
      <w:lvlText w:val="%3."/>
      <w:lvlJc w:val="right"/>
      <w:pPr>
        <w:tabs>
          <w:tab w:val="num" w:pos="2543"/>
        </w:tabs>
        <w:ind w:left="2543" w:right="2543" w:hanging="180"/>
      </w:pPr>
      <w:rPr>
        <w:rFonts w:hint="default"/>
      </w:rPr>
    </w:lvl>
    <w:lvl w:ilvl="3" w:tplc="0409000F" w:tentative="1">
      <w:start w:val="1"/>
      <w:numFmt w:val="decimal"/>
      <w:lvlText w:val="%4."/>
      <w:lvlJc w:val="left"/>
      <w:pPr>
        <w:tabs>
          <w:tab w:val="num" w:pos="3263"/>
        </w:tabs>
        <w:ind w:left="3263" w:right="3263" w:hanging="360"/>
      </w:pPr>
    </w:lvl>
    <w:lvl w:ilvl="4" w:tplc="04090019" w:tentative="1">
      <w:start w:val="1"/>
      <w:numFmt w:val="lowerLetter"/>
      <w:lvlText w:val="%5."/>
      <w:lvlJc w:val="left"/>
      <w:pPr>
        <w:tabs>
          <w:tab w:val="num" w:pos="3983"/>
        </w:tabs>
        <w:ind w:left="3983" w:right="3983" w:hanging="360"/>
      </w:pPr>
    </w:lvl>
    <w:lvl w:ilvl="5" w:tplc="0409001B" w:tentative="1">
      <w:start w:val="1"/>
      <w:numFmt w:val="lowerRoman"/>
      <w:lvlText w:val="%6."/>
      <w:lvlJc w:val="right"/>
      <w:pPr>
        <w:tabs>
          <w:tab w:val="num" w:pos="4703"/>
        </w:tabs>
        <w:ind w:left="4703" w:right="4703" w:hanging="180"/>
      </w:pPr>
    </w:lvl>
    <w:lvl w:ilvl="6" w:tplc="0409000F" w:tentative="1">
      <w:start w:val="1"/>
      <w:numFmt w:val="decimal"/>
      <w:lvlText w:val="%7."/>
      <w:lvlJc w:val="left"/>
      <w:pPr>
        <w:tabs>
          <w:tab w:val="num" w:pos="5423"/>
        </w:tabs>
        <w:ind w:left="5423" w:right="5423" w:hanging="360"/>
      </w:pPr>
    </w:lvl>
    <w:lvl w:ilvl="7" w:tplc="04090019" w:tentative="1">
      <w:start w:val="1"/>
      <w:numFmt w:val="lowerLetter"/>
      <w:lvlText w:val="%8."/>
      <w:lvlJc w:val="left"/>
      <w:pPr>
        <w:tabs>
          <w:tab w:val="num" w:pos="6143"/>
        </w:tabs>
        <w:ind w:left="6143" w:right="6143" w:hanging="360"/>
      </w:pPr>
    </w:lvl>
    <w:lvl w:ilvl="8" w:tplc="0409001B" w:tentative="1">
      <w:start w:val="1"/>
      <w:numFmt w:val="lowerRoman"/>
      <w:lvlText w:val="%9."/>
      <w:lvlJc w:val="right"/>
      <w:pPr>
        <w:tabs>
          <w:tab w:val="num" w:pos="6863"/>
        </w:tabs>
        <w:ind w:left="6863" w:right="6863" w:hanging="180"/>
      </w:pPr>
    </w:lvl>
  </w:abstractNum>
  <w:abstractNum w:abstractNumId="46">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7">
    <w:nsid w:val="3B1F665C"/>
    <w:multiLevelType w:val="hybridMultilevel"/>
    <w:tmpl w:val="CC3EDDEC"/>
    <w:lvl w:ilvl="0" w:tplc="5CB8880C">
      <w:start w:val="1"/>
      <w:numFmt w:val="decimal"/>
      <w:lvlText w:val="%1-"/>
      <w:lvlJc w:val="left"/>
      <w:pPr>
        <w:tabs>
          <w:tab w:val="num" w:pos="953"/>
        </w:tabs>
        <w:ind w:left="953" w:right="953" w:hanging="435"/>
      </w:pPr>
      <w:rPr>
        <w:rFonts w:hint="cs"/>
      </w:rPr>
    </w:lvl>
    <w:lvl w:ilvl="1" w:tplc="556A54A8">
      <w:start w:val="1"/>
      <w:numFmt w:val="arabicAbjad"/>
      <w:lvlText w:val="%2)"/>
      <w:lvlJc w:val="left"/>
      <w:pPr>
        <w:tabs>
          <w:tab w:val="num" w:pos="1440"/>
        </w:tabs>
        <w:ind w:left="1440" w:right="1440" w:hanging="360"/>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8">
    <w:nsid w:val="3C943A15"/>
    <w:multiLevelType w:val="hybridMultilevel"/>
    <w:tmpl w:val="68281D82"/>
    <w:lvl w:ilvl="0" w:tplc="F8A8E8E6">
      <w:start w:val="77"/>
      <w:numFmt w:val="decimal"/>
      <w:lvlText w:val="%1-"/>
      <w:lvlJc w:val="left"/>
      <w:pPr>
        <w:tabs>
          <w:tab w:val="num" w:pos="825"/>
        </w:tabs>
        <w:ind w:left="825" w:right="825" w:hanging="465"/>
      </w:pPr>
      <w:rPr>
        <w:rFonts w:hint="cs"/>
        <w:sz w:val="28"/>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9">
    <w:nsid w:val="3CB061AB"/>
    <w:multiLevelType w:val="singleLevel"/>
    <w:tmpl w:val="66CAD4CC"/>
    <w:lvl w:ilvl="0">
      <w:start w:val="1"/>
      <w:numFmt w:val="decimal"/>
      <w:lvlText w:val="%1."/>
      <w:lvlJc w:val="left"/>
      <w:pPr>
        <w:tabs>
          <w:tab w:val="num" w:pos="360"/>
        </w:tabs>
        <w:ind w:left="-1" w:right="-1" w:firstLine="1"/>
      </w:pPr>
      <w:rPr>
        <w:rFonts w:hint="default"/>
      </w:rPr>
    </w:lvl>
  </w:abstractNum>
  <w:abstractNum w:abstractNumId="50">
    <w:nsid w:val="3D4551D2"/>
    <w:multiLevelType w:val="hybridMultilevel"/>
    <w:tmpl w:val="B58C7146"/>
    <w:lvl w:ilvl="0" w:tplc="5958168E">
      <w:start w:val="1"/>
      <w:numFmt w:val="arabicAlpha"/>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1">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2">
    <w:nsid w:val="3E174BAD"/>
    <w:multiLevelType w:val="hybridMultilevel"/>
    <w:tmpl w:val="EA58E9F8"/>
    <w:lvl w:ilvl="0" w:tplc="41CA46A2">
      <w:start w:val="1"/>
      <w:numFmt w:val="bullet"/>
      <w:lvlText w:val=""/>
      <w:lvlJc w:val="left"/>
      <w:pPr>
        <w:tabs>
          <w:tab w:val="num" w:pos="1040"/>
        </w:tabs>
        <w:ind w:left="680" w:right="680" w:firstLine="0"/>
      </w:pPr>
      <w:rPr>
        <w:rFonts w:ascii="Symbol" w:hAnsi="Symbol" w:hint="default"/>
        <w:sz w:val="20"/>
      </w:rPr>
    </w:lvl>
    <w:lvl w:ilvl="1" w:tplc="04090003" w:tentative="1">
      <w:start w:val="1"/>
      <w:numFmt w:val="bullet"/>
      <w:lvlText w:val="o"/>
      <w:lvlJc w:val="left"/>
      <w:pPr>
        <w:tabs>
          <w:tab w:val="num" w:pos="2120"/>
        </w:tabs>
        <w:ind w:left="2120" w:right="2120" w:hanging="360"/>
      </w:pPr>
      <w:rPr>
        <w:rFonts w:ascii="Courier New" w:hAnsi="Courier New" w:hint="default"/>
      </w:rPr>
    </w:lvl>
    <w:lvl w:ilvl="2" w:tplc="04090005" w:tentative="1">
      <w:start w:val="1"/>
      <w:numFmt w:val="bullet"/>
      <w:lvlText w:val=""/>
      <w:lvlJc w:val="left"/>
      <w:pPr>
        <w:tabs>
          <w:tab w:val="num" w:pos="2840"/>
        </w:tabs>
        <w:ind w:left="2840" w:right="2840" w:hanging="360"/>
      </w:pPr>
      <w:rPr>
        <w:rFonts w:ascii="Wingdings" w:hAnsi="Wingdings" w:hint="default"/>
      </w:rPr>
    </w:lvl>
    <w:lvl w:ilvl="3" w:tplc="04090001" w:tentative="1">
      <w:start w:val="1"/>
      <w:numFmt w:val="bullet"/>
      <w:lvlText w:val=""/>
      <w:lvlJc w:val="left"/>
      <w:pPr>
        <w:tabs>
          <w:tab w:val="num" w:pos="3560"/>
        </w:tabs>
        <w:ind w:left="3560" w:right="3560" w:hanging="360"/>
      </w:pPr>
      <w:rPr>
        <w:rFonts w:ascii="Symbol" w:hAnsi="Symbol" w:hint="default"/>
      </w:rPr>
    </w:lvl>
    <w:lvl w:ilvl="4" w:tplc="04090003" w:tentative="1">
      <w:start w:val="1"/>
      <w:numFmt w:val="bullet"/>
      <w:lvlText w:val="o"/>
      <w:lvlJc w:val="left"/>
      <w:pPr>
        <w:tabs>
          <w:tab w:val="num" w:pos="4280"/>
        </w:tabs>
        <w:ind w:left="4280" w:right="4280" w:hanging="360"/>
      </w:pPr>
      <w:rPr>
        <w:rFonts w:ascii="Courier New" w:hAnsi="Courier New" w:hint="default"/>
      </w:rPr>
    </w:lvl>
    <w:lvl w:ilvl="5" w:tplc="04090005" w:tentative="1">
      <w:start w:val="1"/>
      <w:numFmt w:val="bullet"/>
      <w:lvlText w:val=""/>
      <w:lvlJc w:val="left"/>
      <w:pPr>
        <w:tabs>
          <w:tab w:val="num" w:pos="5000"/>
        </w:tabs>
        <w:ind w:left="5000" w:right="5000" w:hanging="360"/>
      </w:pPr>
      <w:rPr>
        <w:rFonts w:ascii="Wingdings" w:hAnsi="Wingdings" w:hint="default"/>
      </w:rPr>
    </w:lvl>
    <w:lvl w:ilvl="6" w:tplc="04090001" w:tentative="1">
      <w:start w:val="1"/>
      <w:numFmt w:val="bullet"/>
      <w:lvlText w:val=""/>
      <w:lvlJc w:val="left"/>
      <w:pPr>
        <w:tabs>
          <w:tab w:val="num" w:pos="5720"/>
        </w:tabs>
        <w:ind w:left="5720" w:right="5720" w:hanging="360"/>
      </w:pPr>
      <w:rPr>
        <w:rFonts w:ascii="Symbol" w:hAnsi="Symbol" w:hint="default"/>
      </w:rPr>
    </w:lvl>
    <w:lvl w:ilvl="7" w:tplc="04090003" w:tentative="1">
      <w:start w:val="1"/>
      <w:numFmt w:val="bullet"/>
      <w:lvlText w:val="o"/>
      <w:lvlJc w:val="left"/>
      <w:pPr>
        <w:tabs>
          <w:tab w:val="num" w:pos="6440"/>
        </w:tabs>
        <w:ind w:left="6440" w:right="6440" w:hanging="360"/>
      </w:pPr>
      <w:rPr>
        <w:rFonts w:ascii="Courier New" w:hAnsi="Courier New" w:hint="default"/>
      </w:rPr>
    </w:lvl>
    <w:lvl w:ilvl="8" w:tplc="04090005" w:tentative="1">
      <w:start w:val="1"/>
      <w:numFmt w:val="bullet"/>
      <w:lvlText w:val=""/>
      <w:lvlJc w:val="left"/>
      <w:pPr>
        <w:tabs>
          <w:tab w:val="num" w:pos="7160"/>
        </w:tabs>
        <w:ind w:left="7160" w:right="7160" w:hanging="360"/>
      </w:pPr>
      <w:rPr>
        <w:rFonts w:ascii="Wingdings" w:hAnsi="Wingdings" w:hint="default"/>
      </w:rPr>
    </w:lvl>
  </w:abstractNum>
  <w:abstractNum w:abstractNumId="53">
    <w:nsid w:val="3E200590"/>
    <w:multiLevelType w:val="hybridMultilevel"/>
    <w:tmpl w:val="6BFC1912"/>
    <w:lvl w:ilvl="0" w:tplc="389C39DE">
      <w:start w:val="1"/>
      <w:numFmt w:val="decimal"/>
      <w:lvlText w:val="%1-"/>
      <w:lvlJc w:val="left"/>
      <w:pPr>
        <w:tabs>
          <w:tab w:val="num" w:pos="375"/>
        </w:tabs>
        <w:ind w:left="375" w:right="375" w:hanging="375"/>
      </w:pPr>
      <w:rPr>
        <w:rFonts w:hint="default"/>
        <w:lang w:bidi="ar-SA"/>
      </w:rPr>
    </w:lvl>
    <w:lvl w:ilvl="1" w:tplc="44C6C400">
      <w:start w:val="1"/>
      <w:numFmt w:val="decimal"/>
      <w:lvlText w:val="%2."/>
      <w:lvlJc w:val="left"/>
      <w:pPr>
        <w:tabs>
          <w:tab w:val="num" w:pos="1440"/>
        </w:tabs>
        <w:ind w:left="1440" w:right="1440" w:hanging="36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
    <w:nsid w:val="3E6B4958"/>
    <w:multiLevelType w:val="multilevel"/>
    <w:tmpl w:val="4CDAA2CE"/>
    <w:lvl w:ilvl="0">
      <w:start w:val="20"/>
      <w:numFmt w:val="decimal"/>
      <w:lvlText w:val="%1."/>
      <w:lvlJc w:val="left"/>
      <w:pPr>
        <w:tabs>
          <w:tab w:val="num" w:pos="1140"/>
        </w:tabs>
        <w:ind w:left="1140" w:right="1140" w:hanging="780"/>
      </w:pPr>
      <w:rPr>
        <w:rFonts w:ascii="Times New Roman" w:eastAsia="Times New Roman" w:hAnsi="Times New Roman" w:cs="Times New Roman"/>
        <w:b w:val="0"/>
        <w:sz w:val="32"/>
      </w:rPr>
    </w:lvl>
    <w:lvl w:ilvl="1">
      <w:start w:val="2"/>
      <w:numFmt w:val="decimal"/>
      <w:lvlText w:val="%2-"/>
      <w:lvlJc w:val="left"/>
      <w:pPr>
        <w:tabs>
          <w:tab w:val="num" w:pos="1440"/>
        </w:tabs>
        <w:ind w:left="1440" w:right="1440" w:hanging="360"/>
      </w:pPr>
      <w:rPr>
        <w:rFonts w:hint="cs"/>
      </w:rPr>
    </w:lvl>
    <w:lvl w:ilvl="2">
      <w:start w:val="1"/>
      <w:numFmt w:val="arabicAlpha"/>
      <w:lvlText w:val="%3-"/>
      <w:lvlJc w:val="left"/>
      <w:pPr>
        <w:tabs>
          <w:tab w:val="num" w:pos="2340"/>
        </w:tabs>
        <w:ind w:left="2340" w:right="2340" w:hanging="360"/>
      </w:pPr>
      <w:rPr>
        <w:rFonts w:hint="default"/>
        <w:sz w:val="28"/>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5">
    <w:nsid w:val="3E99479D"/>
    <w:multiLevelType w:val="hybridMultilevel"/>
    <w:tmpl w:val="9CB074DC"/>
    <w:lvl w:ilvl="0" w:tplc="B4DC1360">
      <w:start w:val="3"/>
      <w:numFmt w:val="decimal"/>
      <w:lvlText w:val="%1-"/>
      <w:lvlJc w:val="left"/>
      <w:pPr>
        <w:tabs>
          <w:tab w:val="num" w:pos="720"/>
        </w:tabs>
        <w:ind w:left="720" w:right="720" w:hanging="360"/>
      </w:pPr>
      <w:rPr>
        <w:rFonts w:cs="Simplified Arabic"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7">
    <w:nsid w:val="3FEF020C"/>
    <w:multiLevelType w:val="hybridMultilevel"/>
    <w:tmpl w:val="81A06FE8"/>
    <w:lvl w:ilvl="0" w:tplc="301E5322">
      <w:start w:val="1"/>
      <w:numFmt w:val="bullet"/>
      <w:lvlText w:val="-"/>
      <w:lvlJc w:val="left"/>
      <w:pPr>
        <w:tabs>
          <w:tab w:val="num" w:pos="1026"/>
        </w:tabs>
        <w:ind w:left="1026" w:right="1026" w:hanging="360"/>
      </w:pPr>
      <w:rPr>
        <w:rFonts w:ascii="Times New Roman" w:eastAsia="Times New Roman" w:hAnsi="Times New Roman" w:cs="Traditional Arabic" w:hint="default"/>
      </w:rPr>
    </w:lvl>
    <w:lvl w:ilvl="1" w:tplc="04090003" w:tentative="1">
      <w:start w:val="1"/>
      <w:numFmt w:val="bullet"/>
      <w:lvlText w:val="o"/>
      <w:lvlJc w:val="left"/>
      <w:pPr>
        <w:tabs>
          <w:tab w:val="num" w:pos="2080"/>
        </w:tabs>
        <w:ind w:left="2080" w:right="2080" w:hanging="360"/>
      </w:pPr>
      <w:rPr>
        <w:rFonts w:ascii="Courier New" w:hAnsi="Courier New" w:hint="default"/>
      </w:rPr>
    </w:lvl>
    <w:lvl w:ilvl="2" w:tplc="04090005" w:tentative="1">
      <w:start w:val="1"/>
      <w:numFmt w:val="bullet"/>
      <w:lvlText w:val=""/>
      <w:lvlJc w:val="left"/>
      <w:pPr>
        <w:tabs>
          <w:tab w:val="num" w:pos="2800"/>
        </w:tabs>
        <w:ind w:left="2800" w:right="2800" w:hanging="360"/>
      </w:pPr>
      <w:rPr>
        <w:rFonts w:ascii="Wingdings" w:hAnsi="Wingdings" w:hint="default"/>
      </w:rPr>
    </w:lvl>
    <w:lvl w:ilvl="3" w:tplc="04090001" w:tentative="1">
      <w:start w:val="1"/>
      <w:numFmt w:val="bullet"/>
      <w:lvlText w:val=""/>
      <w:lvlJc w:val="left"/>
      <w:pPr>
        <w:tabs>
          <w:tab w:val="num" w:pos="3520"/>
        </w:tabs>
        <w:ind w:left="3520" w:right="3520" w:hanging="360"/>
      </w:pPr>
      <w:rPr>
        <w:rFonts w:ascii="Symbol" w:hAnsi="Symbol" w:hint="default"/>
      </w:rPr>
    </w:lvl>
    <w:lvl w:ilvl="4" w:tplc="04090003" w:tentative="1">
      <w:start w:val="1"/>
      <w:numFmt w:val="bullet"/>
      <w:lvlText w:val="o"/>
      <w:lvlJc w:val="left"/>
      <w:pPr>
        <w:tabs>
          <w:tab w:val="num" w:pos="4240"/>
        </w:tabs>
        <w:ind w:left="4240" w:right="4240" w:hanging="360"/>
      </w:pPr>
      <w:rPr>
        <w:rFonts w:ascii="Courier New" w:hAnsi="Courier New" w:hint="default"/>
      </w:rPr>
    </w:lvl>
    <w:lvl w:ilvl="5" w:tplc="04090005" w:tentative="1">
      <w:start w:val="1"/>
      <w:numFmt w:val="bullet"/>
      <w:lvlText w:val=""/>
      <w:lvlJc w:val="left"/>
      <w:pPr>
        <w:tabs>
          <w:tab w:val="num" w:pos="4960"/>
        </w:tabs>
        <w:ind w:left="4960" w:right="4960" w:hanging="360"/>
      </w:pPr>
      <w:rPr>
        <w:rFonts w:ascii="Wingdings" w:hAnsi="Wingdings" w:hint="default"/>
      </w:rPr>
    </w:lvl>
    <w:lvl w:ilvl="6" w:tplc="04090001" w:tentative="1">
      <w:start w:val="1"/>
      <w:numFmt w:val="bullet"/>
      <w:lvlText w:val=""/>
      <w:lvlJc w:val="left"/>
      <w:pPr>
        <w:tabs>
          <w:tab w:val="num" w:pos="5680"/>
        </w:tabs>
        <w:ind w:left="5680" w:right="5680" w:hanging="360"/>
      </w:pPr>
      <w:rPr>
        <w:rFonts w:ascii="Symbol" w:hAnsi="Symbol" w:hint="default"/>
      </w:rPr>
    </w:lvl>
    <w:lvl w:ilvl="7" w:tplc="04090003" w:tentative="1">
      <w:start w:val="1"/>
      <w:numFmt w:val="bullet"/>
      <w:lvlText w:val="o"/>
      <w:lvlJc w:val="left"/>
      <w:pPr>
        <w:tabs>
          <w:tab w:val="num" w:pos="6400"/>
        </w:tabs>
        <w:ind w:left="6400" w:right="6400" w:hanging="360"/>
      </w:pPr>
      <w:rPr>
        <w:rFonts w:ascii="Courier New" w:hAnsi="Courier New" w:hint="default"/>
      </w:rPr>
    </w:lvl>
    <w:lvl w:ilvl="8" w:tplc="04090005" w:tentative="1">
      <w:start w:val="1"/>
      <w:numFmt w:val="bullet"/>
      <w:lvlText w:val=""/>
      <w:lvlJc w:val="left"/>
      <w:pPr>
        <w:tabs>
          <w:tab w:val="num" w:pos="7120"/>
        </w:tabs>
        <w:ind w:left="7120" w:right="7120" w:hanging="360"/>
      </w:pPr>
      <w:rPr>
        <w:rFonts w:ascii="Wingdings" w:hAnsi="Wingdings" w:hint="default"/>
      </w:rPr>
    </w:lvl>
  </w:abstractNum>
  <w:abstractNum w:abstractNumId="58">
    <w:nsid w:val="400A736D"/>
    <w:multiLevelType w:val="hybridMultilevel"/>
    <w:tmpl w:val="67465972"/>
    <w:lvl w:ilvl="0" w:tplc="AA54C77C">
      <w:start w:val="1"/>
      <w:numFmt w:val="decimal"/>
      <w:lvlText w:val="%1."/>
      <w:lvlJc w:val="left"/>
      <w:pPr>
        <w:tabs>
          <w:tab w:val="num" w:pos="750"/>
        </w:tabs>
        <w:ind w:left="750" w:right="750" w:hanging="39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9">
    <w:nsid w:val="40605918"/>
    <w:multiLevelType w:val="hybridMultilevel"/>
    <w:tmpl w:val="18444BAE"/>
    <w:lvl w:ilvl="0" w:tplc="D308872C">
      <w:start w:val="1"/>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1">
    <w:nsid w:val="40BE68E3"/>
    <w:multiLevelType w:val="multilevel"/>
    <w:tmpl w:val="10946684"/>
    <w:lvl w:ilvl="0">
      <w:start w:val="1"/>
      <w:numFmt w:val="irohaFullWidth"/>
      <w:lvlText w:val=""/>
      <w:lvlJc w:val="left"/>
      <w:pPr>
        <w:tabs>
          <w:tab w:val="num" w:pos="1740"/>
        </w:tabs>
        <w:ind w:left="1740" w:right="1740" w:hanging="360"/>
      </w:pPr>
      <w:rPr>
        <w:rFonts w:ascii="Symbol" w:hAnsi="Symbol" w:cs="Traditional Arabic" w:hint="default"/>
      </w:rPr>
    </w:lvl>
    <w:lvl w:ilvl="1">
      <w:start w:val="1"/>
      <w:numFmt w:val="irohaFullWidth"/>
      <w:lvlText w:val="o"/>
      <w:lvlJc w:val="left"/>
      <w:pPr>
        <w:tabs>
          <w:tab w:val="num" w:pos="2460"/>
        </w:tabs>
        <w:ind w:left="2460" w:right="2460" w:hanging="360"/>
      </w:pPr>
      <w:rPr>
        <w:rFonts w:ascii="Courier New" w:hAnsi="Courier New" w:cs="Traditional Arabic" w:hint="default"/>
      </w:rPr>
    </w:lvl>
    <w:lvl w:ilvl="2">
      <w:start w:val="1"/>
      <w:numFmt w:val="irohaFullWidth"/>
      <w:lvlText w:val=""/>
      <w:lvlJc w:val="left"/>
      <w:pPr>
        <w:tabs>
          <w:tab w:val="num" w:pos="3180"/>
        </w:tabs>
        <w:ind w:left="3180" w:right="3180" w:hanging="360"/>
      </w:pPr>
      <w:rPr>
        <w:rFonts w:ascii="Wingdings" w:hAnsi="Wingdings" w:cs="Traditional Arabic" w:hint="default"/>
      </w:rPr>
    </w:lvl>
    <w:lvl w:ilvl="3">
      <w:start w:val="1"/>
      <w:numFmt w:val="irohaFullWidth"/>
      <w:lvlText w:val=""/>
      <w:lvlJc w:val="left"/>
      <w:pPr>
        <w:tabs>
          <w:tab w:val="num" w:pos="3900"/>
        </w:tabs>
        <w:ind w:left="3900" w:right="3900" w:hanging="360"/>
      </w:pPr>
      <w:rPr>
        <w:rFonts w:ascii="Symbol" w:hAnsi="Symbol" w:cs="Traditional Arabic" w:hint="default"/>
      </w:rPr>
    </w:lvl>
    <w:lvl w:ilvl="4">
      <w:start w:val="1"/>
      <w:numFmt w:val="irohaFullWidth"/>
      <w:lvlText w:val="o"/>
      <w:lvlJc w:val="left"/>
      <w:pPr>
        <w:tabs>
          <w:tab w:val="num" w:pos="4620"/>
        </w:tabs>
        <w:ind w:left="4620" w:right="4620" w:hanging="360"/>
      </w:pPr>
      <w:rPr>
        <w:rFonts w:ascii="Courier New" w:hAnsi="Courier New" w:cs="Traditional Arabic" w:hint="default"/>
      </w:rPr>
    </w:lvl>
    <w:lvl w:ilvl="5">
      <w:start w:val="1"/>
      <w:numFmt w:val="irohaFullWidth"/>
      <w:lvlText w:val=""/>
      <w:lvlJc w:val="left"/>
      <w:pPr>
        <w:tabs>
          <w:tab w:val="num" w:pos="5340"/>
        </w:tabs>
        <w:ind w:left="5340" w:right="5340" w:hanging="360"/>
      </w:pPr>
      <w:rPr>
        <w:rFonts w:ascii="Wingdings" w:hAnsi="Wingdings" w:cs="Traditional Arabic" w:hint="default"/>
      </w:rPr>
    </w:lvl>
    <w:lvl w:ilvl="6">
      <w:start w:val="1"/>
      <w:numFmt w:val="irohaFullWidth"/>
      <w:lvlText w:val=""/>
      <w:lvlJc w:val="left"/>
      <w:pPr>
        <w:tabs>
          <w:tab w:val="num" w:pos="6060"/>
        </w:tabs>
        <w:ind w:left="6060" w:right="6060" w:hanging="360"/>
      </w:pPr>
      <w:rPr>
        <w:rFonts w:ascii="Symbol" w:hAnsi="Symbol" w:cs="Traditional Arabic" w:hint="default"/>
      </w:rPr>
    </w:lvl>
    <w:lvl w:ilvl="7">
      <w:start w:val="1"/>
      <w:numFmt w:val="irohaFullWidth"/>
      <w:lvlText w:val="o"/>
      <w:lvlJc w:val="left"/>
      <w:pPr>
        <w:tabs>
          <w:tab w:val="num" w:pos="6780"/>
        </w:tabs>
        <w:ind w:left="6780" w:right="6780" w:hanging="360"/>
      </w:pPr>
      <w:rPr>
        <w:rFonts w:ascii="Courier New" w:hAnsi="Courier New" w:cs="Traditional Arabic" w:hint="default"/>
      </w:rPr>
    </w:lvl>
    <w:lvl w:ilvl="8">
      <w:start w:val="1"/>
      <w:numFmt w:val="irohaFullWidth"/>
      <w:lvlText w:val=""/>
      <w:lvlJc w:val="left"/>
      <w:pPr>
        <w:tabs>
          <w:tab w:val="num" w:pos="7500"/>
        </w:tabs>
        <w:ind w:left="7500" w:right="7500" w:hanging="360"/>
      </w:pPr>
      <w:rPr>
        <w:rFonts w:ascii="Wingdings" w:hAnsi="Wingdings" w:cs="Traditional Arabic" w:hint="default"/>
      </w:rPr>
    </w:lvl>
  </w:abstractNum>
  <w:abstractNum w:abstractNumId="62">
    <w:nsid w:val="414B17DB"/>
    <w:multiLevelType w:val="hybridMultilevel"/>
    <w:tmpl w:val="85CE95DE"/>
    <w:lvl w:ilvl="0" w:tplc="0409000F">
      <w:start w:val="1"/>
      <w:numFmt w:val="decimal"/>
      <w:lvlText w:val="%1."/>
      <w:lvlJc w:val="left"/>
      <w:pPr>
        <w:tabs>
          <w:tab w:val="num" w:pos="720"/>
        </w:tabs>
        <w:ind w:left="720" w:right="720" w:hanging="360"/>
      </w:pPr>
    </w:lvl>
    <w:lvl w:ilvl="1" w:tplc="EDB84E50">
      <w:start w:val="6"/>
      <w:numFmt w:val="decimal"/>
      <w:lvlText w:val="%2-"/>
      <w:lvlJc w:val="left"/>
      <w:pPr>
        <w:tabs>
          <w:tab w:val="num" w:pos="1455"/>
        </w:tabs>
        <w:ind w:left="1455" w:right="1455" w:hanging="375"/>
      </w:pPr>
      <w:rPr>
        <w:rFonts w:ascii="Arial" w:hAnsi="Arial" w:hint="cs"/>
        <w:b w:val="0"/>
        <w:color w:val="000000"/>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3">
    <w:nsid w:val="41AB02DC"/>
    <w:multiLevelType w:val="multilevel"/>
    <w:tmpl w:val="C1AA266C"/>
    <w:lvl w:ilvl="0">
      <w:start w:val="1"/>
      <w:numFmt w:val="irohaFullWidth"/>
      <w:lvlText w:val=""/>
      <w:lvlJc w:val="left"/>
      <w:pPr>
        <w:tabs>
          <w:tab w:val="num" w:pos="1800"/>
        </w:tabs>
        <w:ind w:left="1800" w:right="1800" w:hanging="360"/>
      </w:pPr>
      <w:rPr>
        <w:rFonts w:ascii="Symbol" w:hAnsi="Symbol" w:cs="Traditional Arabic" w:hint="default"/>
      </w:rPr>
    </w:lvl>
    <w:lvl w:ilvl="1">
      <w:start w:val="1"/>
      <w:numFmt w:val="decimal"/>
      <w:lvlText w:val="%2."/>
      <w:lvlJc w:val="left"/>
      <w:pPr>
        <w:tabs>
          <w:tab w:val="num" w:pos="2520"/>
        </w:tabs>
        <w:ind w:left="2520" w:right="2520" w:hanging="360"/>
      </w:pPr>
      <w:rPr>
        <w:rFonts w:ascii="Times New Roman" w:hAnsi="Times New Roman" w:cs="Traditional Arabic"/>
      </w:rPr>
    </w:lvl>
    <w:lvl w:ilvl="2">
      <w:start w:val="1"/>
      <w:numFmt w:val="irohaFullWidth"/>
      <w:lvlText w:val=""/>
      <w:lvlJc w:val="left"/>
      <w:pPr>
        <w:tabs>
          <w:tab w:val="num" w:pos="3240"/>
        </w:tabs>
        <w:ind w:left="3240" w:right="3240" w:hanging="360"/>
      </w:pPr>
      <w:rPr>
        <w:rFonts w:ascii="Wingdings" w:hAnsi="Wingdings" w:cs="Traditional Arabic" w:hint="default"/>
      </w:rPr>
    </w:lvl>
    <w:lvl w:ilvl="3">
      <w:start w:val="1"/>
      <w:numFmt w:val="irohaFullWidth"/>
      <w:lvlText w:val=""/>
      <w:lvlJc w:val="left"/>
      <w:pPr>
        <w:tabs>
          <w:tab w:val="num" w:pos="3960"/>
        </w:tabs>
        <w:ind w:left="3960" w:right="3960" w:hanging="360"/>
      </w:pPr>
      <w:rPr>
        <w:rFonts w:ascii="Symbol" w:hAnsi="Symbol" w:cs="Traditional Arabic" w:hint="default"/>
      </w:rPr>
    </w:lvl>
    <w:lvl w:ilvl="4">
      <w:start w:val="1"/>
      <w:numFmt w:val="irohaFullWidth"/>
      <w:lvlText w:val="o"/>
      <w:lvlJc w:val="left"/>
      <w:pPr>
        <w:tabs>
          <w:tab w:val="num" w:pos="4680"/>
        </w:tabs>
        <w:ind w:left="4680" w:right="4680" w:hanging="360"/>
      </w:pPr>
      <w:rPr>
        <w:rFonts w:ascii="Courier New" w:hAnsi="Courier New" w:cs="Traditional Arabic" w:hint="default"/>
      </w:rPr>
    </w:lvl>
    <w:lvl w:ilvl="5">
      <w:start w:val="1"/>
      <w:numFmt w:val="irohaFullWidth"/>
      <w:lvlText w:val=""/>
      <w:lvlJc w:val="left"/>
      <w:pPr>
        <w:tabs>
          <w:tab w:val="num" w:pos="5400"/>
        </w:tabs>
        <w:ind w:left="5400" w:right="5400" w:hanging="360"/>
      </w:pPr>
      <w:rPr>
        <w:rFonts w:ascii="Wingdings" w:hAnsi="Wingdings" w:cs="Traditional Arabic" w:hint="default"/>
      </w:rPr>
    </w:lvl>
    <w:lvl w:ilvl="6">
      <w:start w:val="1"/>
      <w:numFmt w:val="irohaFullWidth"/>
      <w:lvlText w:val=""/>
      <w:lvlJc w:val="left"/>
      <w:pPr>
        <w:tabs>
          <w:tab w:val="num" w:pos="6120"/>
        </w:tabs>
        <w:ind w:left="6120" w:right="6120" w:hanging="360"/>
      </w:pPr>
      <w:rPr>
        <w:rFonts w:ascii="Symbol" w:hAnsi="Symbol" w:cs="Traditional Arabic" w:hint="default"/>
      </w:rPr>
    </w:lvl>
    <w:lvl w:ilvl="7">
      <w:start w:val="1"/>
      <w:numFmt w:val="irohaFullWidth"/>
      <w:lvlText w:val="o"/>
      <w:lvlJc w:val="left"/>
      <w:pPr>
        <w:tabs>
          <w:tab w:val="num" w:pos="6840"/>
        </w:tabs>
        <w:ind w:left="6840" w:right="6840" w:hanging="360"/>
      </w:pPr>
      <w:rPr>
        <w:rFonts w:ascii="Courier New" w:hAnsi="Courier New" w:cs="Traditional Arabic" w:hint="default"/>
      </w:rPr>
    </w:lvl>
    <w:lvl w:ilvl="8">
      <w:start w:val="1"/>
      <w:numFmt w:val="irohaFullWidth"/>
      <w:lvlText w:val=""/>
      <w:lvlJc w:val="left"/>
      <w:pPr>
        <w:tabs>
          <w:tab w:val="num" w:pos="7560"/>
        </w:tabs>
        <w:ind w:left="7560" w:right="7560" w:hanging="360"/>
      </w:pPr>
      <w:rPr>
        <w:rFonts w:ascii="Wingdings" w:hAnsi="Wingdings" w:cs="Traditional Arabic" w:hint="default"/>
      </w:rPr>
    </w:lvl>
  </w:abstractNum>
  <w:abstractNum w:abstractNumId="64">
    <w:nsid w:val="42114A1B"/>
    <w:multiLevelType w:val="hybridMultilevel"/>
    <w:tmpl w:val="7F80F8EC"/>
    <w:lvl w:ilvl="0" w:tplc="04090007">
      <w:start w:val="1"/>
      <w:numFmt w:val="bullet"/>
      <w:lvlText w:val=""/>
      <w:lvlJc w:val="left"/>
      <w:pPr>
        <w:tabs>
          <w:tab w:val="num" w:pos="720"/>
        </w:tabs>
        <w:ind w:left="720" w:right="720" w:hanging="360"/>
      </w:pPr>
      <w:rPr>
        <w:rFonts w:ascii="Wingdings" w:hAnsi="Wingdings" w:hint="default"/>
        <w:sz w:val="16"/>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5">
    <w:nsid w:val="42D230AC"/>
    <w:multiLevelType w:val="hybridMultilevel"/>
    <w:tmpl w:val="00D66E44"/>
    <w:lvl w:ilvl="0" w:tplc="0409000F">
      <w:start w:val="1"/>
      <w:numFmt w:val="decimal"/>
      <w:lvlText w:val="%1."/>
      <w:lvlJc w:val="left"/>
      <w:pPr>
        <w:tabs>
          <w:tab w:val="num" w:pos="1080"/>
        </w:tabs>
        <w:ind w:left="1080" w:right="1080" w:hanging="360"/>
      </w:p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66">
    <w:nsid w:val="431F3B2A"/>
    <w:multiLevelType w:val="hybridMultilevel"/>
    <w:tmpl w:val="6672AB6C"/>
    <w:lvl w:ilvl="0" w:tplc="1A36E1FE">
      <w:start w:val="1"/>
      <w:numFmt w:val="decimal"/>
      <w:lvlText w:val="%1-"/>
      <w:lvlJc w:val="left"/>
      <w:pPr>
        <w:tabs>
          <w:tab w:val="num" w:pos="1121"/>
        </w:tabs>
        <w:ind w:left="1121" w:right="1121" w:hanging="735"/>
      </w:pPr>
      <w:rPr>
        <w:rFonts w:hint="cs"/>
      </w:rPr>
    </w:lvl>
    <w:lvl w:ilvl="1" w:tplc="04090019" w:tentative="1">
      <w:start w:val="1"/>
      <w:numFmt w:val="lowerLetter"/>
      <w:lvlText w:val="%2."/>
      <w:lvlJc w:val="left"/>
      <w:pPr>
        <w:tabs>
          <w:tab w:val="num" w:pos="1466"/>
        </w:tabs>
        <w:ind w:left="1466" w:right="1466" w:hanging="360"/>
      </w:pPr>
    </w:lvl>
    <w:lvl w:ilvl="2" w:tplc="0409001B" w:tentative="1">
      <w:start w:val="1"/>
      <w:numFmt w:val="lowerRoman"/>
      <w:lvlText w:val="%3."/>
      <w:lvlJc w:val="right"/>
      <w:pPr>
        <w:tabs>
          <w:tab w:val="num" w:pos="2186"/>
        </w:tabs>
        <w:ind w:left="2186" w:right="2186" w:hanging="180"/>
      </w:pPr>
    </w:lvl>
    <w:lvl w:ilvl="3" w:tplc="0409000F" w:tentative="1">
      <w:start w:val="1"/>
      <w:numFmt w:val="decimal"/>
      <w:lvlText w:val="%4."/>
      <w:lvlJc w:val="left"/>
      <w:pPr>
        <w:tabs>
          <w:tab w:val="num" w:pos="2906"/>
        </w:tabs>
        <w:ind w:left="2906" w:right="2906" w:hanging="360"/>
      </w:pPr>
    </w:lvl>
    <w:lvl w:ilvl="4" w:tplc="04090019" w:tentative="1">
      <w:start w:val="1"/>
      <w:numFmt w:val="lowerLetter"/>
      <w:lvlText w:val="%5."/>
      <w:lvlJc w:val="left"/>
      <w:pPr>
        <w:tabs>
          <w:tab w:val="num" w:pos="3626"/>
        </w:tabs>
        <w:ind w:left="3626" w:right="3626" w:hanging="360"/>
      </w:pPr>
    </w:lvl>
    <w:lvl w:ilvl="5" w:tplc="0409001B" w:tentative="1">
      <w:start w:val="1"/>
      <w:numFmt w:val="lowerRoman"/>
      <w:lvlText w:val="%6."/>
      <w:lvlJc w:val="right"/>
      <w:pPr>
        <w:tabs>
          <w:tab w:val="num" w:pos="4346"/>
        </w:tabs>
        <w:ind w:left="4346" w:right="4346" w:hanging="180"/>
      </w:pPr>
    </w:lvl>
    <w:lvl w:ilvl="6" w:tplc="0409000F" w:tentative="1">
      <w:start w:val="1"/>
      <w:numFmt w:val="decimal"/>
      <w:lvlText w:val="%7."/>
      <w:lvlJc w:val="left"/>
      <w:pPr>
        <w:tabs>
          <w:tab w:val="num" w:pos="5066"/>
        </w:tabs>
        <w:ind w:left="5066" w:right="5066" w:hanging="360"/>
      </w:pPr>
    </w:lvl>
    <w:lvl w:ilvl="7" w:tplc="04090019" w:tentative="1">
      <w:start w:val="1"/>
      <w:numFmt w:val="lowerLetter"/>
      <w:lvlText w:val="%8."/>
      <w:lvlJc w:val="left"/>
      <w:pPr>
        <w:tabs>
          <w:tab w:val="num" w:pos="5786"/>
        </w:tabs>
        <w:ind w:left="5786" w:right="5786" w:hanging="360"/>
      </w:pPr>
    </w:lvl>
    <w:lvl w:ilvl="8" w:tplc="0409001B" w:tentative="1">
      <w:start w:val="1"/>
      <w:numFmt w:val="lowerRoman"/>
      <w:lvlText w:val="%9."/>
      <w:lvlJc w:val="right"/>
      <w:pPr>
        <w:tabs>
          <w:tab w:val="num" w:pos="6506"/>
        </w:tabs>
        <w:ind w:left="6506" w:right="6506" w:hanging="180"/>
      </w:pPr>
    </w:lvl>
  </w:abstractNum>
  <w:abstractNum w:abstractNumId="67">
    <w:nsid w:val="44372B01"/>
    <w:multiLevelType w:val="hybridMultilevel"/>
    <w:tmpl w:val="E66439B2"/>
    <w:lvl w:ilvl="0" w:tplc="0409000F">
      <w:start w:val="1"/>
      <w:numFmt w:val="decimal"/>
      <w:lvlText w:val="%1."/>
      <w:lvlJc w:val="left"/>
      <w:pPr>
        <w:tabs>
          <w:tab w:val="num" w:pos="772"/>
        </w:tabs>
        <w:ind w:left="772" w:right="772" w:hanging="360"/>
      </w:pPr>
    </w:lvl>
    <w:lvl w:ilvl="1" w:tplc="04090019" w:tentative="1">
      <w:start w:val="1"/>
      <w:numFmt w:val="lowerLetter"/>
      <w:lvlText w:val="%2."/>
      <w:lvlJc w:val="left"/>
      <w:pPr>
        <w:tabs>
          <w:tab w:val="num" w:pos="1492"/>
        </w:tabs>
        <w:ind w:left="1492" w:right="1492" w:hanging="360"/>
      </w:pPr>
    </w:lvl>
    <w:lvl w:ilvl="2" w:tplc="0409001B" w:tentative="1">
      <w:start w:val="1"/>
      <w:numFmt w:val="lowerRoman"/>
      <w:lvlText w:val="%3."/>
      <w:lvlJc w:val="right"/>
      <w:pPr>
        <w:tabs>
          <w:tab w:val="num" w:pos="2212"/>
        </w:tabs>
        <w:ind w:left="2212" w:right="2212" w:hanging="180"/>
      </w:pPr>
    </w:lvl>
    <w:lvl w:ilvl="3" w:tplc="0409000F" w:tentative="1">
      <w:start w:val="1"/>
      <w:numFmt w:val="decimal"/>
      <w:lvlText w:val="%4."/>
      <w:lvlJc w:val="left"/>
      <w:pPr>
        <w:tabs>
          <w:tab w:val="num" w:pos="2932"/>
        </w:tabs>
        <w:ind w:left="2932" w:right="2932" w:hanging="360"/>
      </w:pPr>
    </w:lvl>
    <w:lvl w:ilvl="4" w:tplc="04090019" w:tentative="1">
      <w:start w:val="1"/>
      <w:numFmt w:val="lowerLetter"/>
      <w:lvlText w:val="%5."/>
      <w:lvlJc w:val="left"/>
      <w:pPr>
        <w:tabs>
          <w:tab w:val="num" w:pos="3652"/>
        </w:tabs>
        <w:ind w:left="3652" w:right="3652" w:hanging="360"/>
      </w:pPr>
    </w:lvl>
    <w:lvl w:ilvl="5" w:tplc="0409001B" w:tentative="1">
      <w:start w:val="1"/>
      <w:numFmt w:val="lowerRoman"/>
      <w:lvlText w:val="%6."/>
      <w:lvlJc w:val="right"/>
      <w:pPr>
        <w:tabs>
          <w:tab w:val="num" w:pos="4372"/>
        </w:tabs>
        <w:ind w:left="4372" w:right="4372" w:hanging="180"/>
      </w:pPr>
    </w:lvl>
    <w:lvl w:ilvl="6" w:tplc="0409000F" w:tentative="1">
      <w:start w:val="1"/>
      <w:numFmt w:val="decimal"/>
      <w:lvlText w:val="%7."/>
      <w:lvlJc w:val="left"/>
      <w:pPr>
        <w:tabs>
          <w:tab w:val="num" w:pos="5092"/>
        </w:tabs>
        <w:ind w:left="5092" w:right="5092" w:hanging="360"/>
      </w:pPr>
    </w:lvl>
    <w:lvl w:ilvl="7" w:tplc="04090019" w:tentative="1">
      <w:start w:val="1"/>
      <w:numFmt w:val="lowerLetter"/>
      <w:lvlText w:val="%8."/>
      <w:lvlJc w:val="left"/>
      <w:pPr>
        <w:tabs>
          <w:tab w:val="num" w:pos="5812"/>
        </w:tabs>
        <w:ind w:left="5812" w:right="5812" w:hanging="360"/>
      </w:pPr>
    </w:lvl>
    <w:lvl w:ilvl="8" w:tplc="0409001B" w:tentative="1">
      <w:start w:val="1"/>
      <w:numFmt w:val="lowerRoman"/>
      <w:lvlText w:val="%9."/>
      <w:lvlJc w:val="right"/>
      <w:pPr>
        <w:tabs>
          <w:tab w:val="num" w:pos="6532"/>
        </w:tabs>
        <w:ind w:left="6532" w:right="6532" w:hanging="180"/>
      </w:pPr>
    </w:lvl>
  </w:abstractNum>
  <w:abstractNum w:abstractNumId="68">
    <w:nsid w:val="45324386"/>
    <w:multiLevelType w:val="multilevel"/>
    <w:tmpl w:val="0E2032F6"/>
    <w:lvl w:ilvl="0">
      <w:start w:val="1"/>
      <w:numFmt w:val="bullet"/>
      <w:lvlText w:val=""/>
      <w:lvlJc w:val="left"/>
      <w:pPr>
        <w:tabs>
          <w:tab w:val="num" w:pos="720"/>
        </w:tabs>
        <w:ind w:left="720" w:right="720" w:hanging="360"/>
      </w:pPr>
      <w:rPr>
        <w:rFonts w:ascii="Symbol" w:eastAsia="Times New Roman" w:hAnsi="Symbol" w:hint="default"/>
      </w:rPr>
    </w:lvl>
    <w:lvl w:ilvl="1">
      <w:start w:val="1"/>
      <w:numFmt w:val="bullet"/>
      <w:lvlText w:val="o"/>
      <w:lvlJc w:val="left"/>
      <w:pPr>
        <w:tabs>
          <w:tab w:val="num" w:pos="1440"/>
        </w:tabs>
        <w:ind w:left="1440" w:right="1440" w:hanging="360"/>
      </w:pPr>
      <w:rPr>
        <w:rFonts w:ascii="Courier New" w:hint="default"/>
      </w:rPr>
    </w:lvl>
    <w:lvl w:ilvl="2">
      <w:start w:val="1"/>
      <w:numFmt w:val="bullet"/>
      <w:lvlText w:val=""/>
      <w:lvlJc w:val="left"/>
      <w:pPr>
        <w:tabs>
          <w:tab w:val="num" w:pos="2160"/>
        </w:tabs>
        <w:ind w:left="2160" w:right="2160" w:hanging="360"/>
      </w:pPr>
      <w:rPr>
        <w:rFonts w:ascii="Wingdings" w:hint="default"/>
      </w:rPr>
    </w:lvl>
    <w:lvl w:ilvl="3">
      <w:start w:val="1"/>
      <w:numFmt w:val="bullet"/>
      <w:lvlText w:val=""/>
      <w:lvlJc w:val="left"/>
      <w:pPr>
        <w:tabs>
          <w:tab w:val="num" w:pos="2880"/>
        </w:tabs>
        <w:ind w:left="2880" w:right="2880" w:hanging="360"/>
      </w:pPr>
      <w:rPr>
        <w:rFonts w:ascii="Symbol" w:hint="default"/>
      </w:rPr>
    </w:lvl>
    <w:lvl w:ilvl="4">
      <w:start w:val="1"/>
      <w:numFmt w:val="bullet"/>
      <w:lvlText w:val="o"/>
      <w:lvlJc w:val="left"/>
      <w:pPr>
        <w:tabs>
          <w:tab w:val="num" w:pos="3600"/>
        </w:tabs>
        <w:ind w:left="3600" w:right="3600" w:hanging="360"/>
      </w:pPr>
      <w:rPr>
        <w:rFonts w:ascii="Courier New" w:hint="default"/>
      </w:rPr>
    </w:lvl>
    <w:lvl w:ilvl="5">
      <w:start w:val="1"/>
      <w:numFmt w:val="bullet"/>
      <w:lvlText w:val=""/>
      <w:lvlJc w:val="left"/>
      <w:pPr>
        <w:tabs>
          <w:tab w:val="num" w:pos="4320"/>
        </w:tabs>
        <w:ind w:left="4320" w:right="4320" w:hanging="360"/>
      </w:pPr>
      <w:rPr>
        <w:rFonts w:ascii="Wingdings" w:hint="default"/>
      </w:rPr>
    </w:lvl>
    <w:lvl w:ilvl="6">
      <w:start w:val="1"/>
      <w:numFmt w:val="bullet"/>
      <w:lvlText w:val=""/>
      <w:lvlJc w:val="left"/>
      <w:pPr>
        <w:tabs>
          <w:tab w:val="num" w:pos="5040"/>
        </w:tabs>
        <w:ind w:left="5040" w:right="5040" w:hanging="360"/>
      </w:pPr>
      <w:rPr>
        <w:rFonts w:ascii="Symbol" w:hint="default"/>
      </w:rPr>
    </w:lvl>
    <w:lvl w:ilvl="7">
      <w:start w:val="1"/>
      <w:numFmt w:val="bullet"/>
      <w:lvlText w:val="o"/>
      <w:lvlJc w:val="left"/>
      <w:pPr>
        <w:tabs>
          <w:tab w:val="num" w:pos="5760"/>
        </w:tabs>
        <w:ind w:left="5760" w:right="5760" w:hanging="360"/>
      </w:pPr>
      <w:rPr>
        <w:rFonts w:ascii="Courier New" w:hint="default"/>
      </w:rPr>
    </w:lvl>
    <w:lvl w:ilvl="8">
      <w:start w:val="1"/>
      <w:numFmt w:val="bullet"/>
      <w:lvlText w:val=""/>
      <w:lvlJc w:val="left"/>
      <w:pPr>
        <w:tabs>
          <w:tab w:val="num" w:pos="6480"/>
        </w:tabs>
        <w:ind w:left="6480" w:right="6480" w:hanging="360"/>
      </w:pPr>
      <w:rPr>
        <w:rFonts w:ascii="Wingdings" w:hint="default"/>
      </w:rPr>
    </w:lvl>
  </w:abstractNum>
  <w:abstractNum w:abstractNumId="69">
    <w:nsid w:val="47D4529C"/>
    <w:multiLevelType w:val="hybridMultilevel"/>
    <w:tmpl w:val="49D01A18"/>
    <w:lvl w:ilvl="0" w:tplc="5E8A2A9E">
      <w:start w:val="1"/>
      <w:numFmt w:val="arabicAlpha"/>
      <w:lvlText w:val="%1)"/>
      <w:lvlJc w:val="left"/>
      <w:pPr>
        <w:tabs>
          <w:tab w:val="num" w:pos="435"/>
        </w:tabs>
        <w:ind w:left="435" w:right="435" w:hanging="360"/>
      </w:pPr>
      <w:rPr>
        <w:rFonts w:hint="default"/>
      </w:rPr>
    </w:lvl>
    <w:lvl w:ilvl="1" w:tplc="04090019" w:tentative="1">
      <w:start w:val="1"/>
      <w:numFmt w:val="lowerLetter"/>
      <w:lvlText w:val="%2."/>
      <w:lvlJc w:val="left"/>
      <w:pPr>
        <w:tabs>
          <w:tab w:val="num" w:pos="1155"/>
        </w:tabs>
        <w:ind w:left="1155" w:right="1155" w:hanging="360"/>
      </w:pPr>
    </w:lvl>
    <w:lvl w:ilvl="2" w:tplc="0409001B" w:tentative="1">
      <w:start w:val="1"/>
      <w:numFmt w:val="lowerRoman"/>
      <w:lvlText w:val="%3."/>
      <w:lvlJc w:val="right"/>
      <w:pPr>
        <w:tabs>
          <w:tab w:val="num" w:pos="1875"/>
        </w:tabs>
        <w:ind w:left="1875" w:right="1875" w:hanging="180"/>
      </w:pPr>
    </w:lvl>
    <w:lvl w:ilvl="3" w:tplc="0409000F" w:tentative="1">
      <w:start w:val="1"/>
      <w:numFmt w:val="decimal"/>
      <w:lvlText w:val="%4."/>
      <w:lvlJc w:val="left"/>
      <w:pPr>
        <w:tabs>
          <w:tab w:val="num" w:pos="2595"/>
        </w:tabs>
        <w:ind w:left="2595" w:right="2595" w:hanging="360"/>
      </w:pPr>
    </w:lvl>
    <w:lvl w:ilvl="4" w:tplc="04090019" w:tentative="1">
      <w:start w:val="1"/>
      <w:numFmt w:val="lowerLetter"/>
      <w:lvlText w:val="%5."/>
      <w:lvlJc w:val="left"/>
      <w:pPr>
        <w:tabs>
          <w:tab w:val="num" w:pos="3315"/>
        </w:tabs>
        <w:ind w:left="3315" w:right="3315" w:hanging="360"/>
      </w:pPr>
    </w:lvl>
    <w:lvl w:ilvl="5" w:tplc="0409001B" w:tentative="1">
      <w:start w:val="1"/>
      <w:numFmt w:val="lowerRoman"/>
      <w:lvlText w:val="%6."/>
      <w:lvlJc w:val="right"/>
      <w:pPr>
        <w:tabs>
          <w:tab w:val="num" w:pos="4035"/>
        </w:tabs>
        <w:ind w:left="4035" w:right="4035" w:hanging="180"/>
      </w:pPr>
    </w:lvl>
    <w:lvl w:ilvl="6" w:tplc="0409000F" w:tentative="1">
      <w:start w:val="1"/>
      <w:numFmt w:val="decimal"/>
      <w:lvlText w:val="%7."/>
      <w:lvlJc w:val="left"/>
      <w:pPr>
        <w:tabs>
          <w:tab w:val="num" w:pos="4755"/>
        </w:tabs>
        <w:ind w:left="4755" w:right="4755" w:hanging="360"/>
      </w:pPr>
    </w:lvl>
    <w:lvl w:ilvl="7" w:tplc="04090019" w:tentative="1">
      <w:start w:val="1"/>
      <w:numFmt w:val="lowerLetter"/>
      <w:lvlText w:val="%8."/>
      <w:lvlJc w:val="left"/>
      <w:pPr>
        <w:tabs>
          <w:tab w:val="num" w:pos="5475"/>
        </w:tabs>
        <w:ind w:left="5475" w:right="5475" w:hanging="360"/>
      </w:pPr>
    </w:lvl>
    <w:lvl w:ilvl="8" w:tplc="0409001B" w:tentative="1">
      <w:start w:val="1"/>
      <w:numFmt w:val="lowerRoman"/>
      <w:lvlText w:val="%9."/>
      <w:lvlJc w:val="right"/>
      <w:pPr>
        <w:tabs>
          <w:tab w:val="num" w:pos="6195"/>
        </w:tabs>
        <w:ind w:left="6195" w:right="6195" w:hanging="180"/>
      </w:pPr>
    </w:lvl>
  </w:abstractNum>
  <w:abstractNum w:abstractNumId="70">
    <w:nsid w:val="48B74871"/>
    <w:multiLevelType w:val="hybridMultilevel"/>
    <w:tmpl w:val="00E4863E"/>
    <w:lvl w:ilvl="0" w:tplc="8068A644">
      <w:start w:val="1"/>
      <w:numFmt w:val="arabicAlpha"/>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1">
    <w:nsid w:val="495A386E"/>
    <w:multiLevelType w:val="hybridMultilevel"/>
    <w:tmpl w:val="94E20FAA"/>
    <w:lvl w:ilvl="0" w:tplc="C9A69904">
      <w:start w:val="3"/>
      <w:numFmt w:val="decimal"/>
      <w:lvlText w:val="%1-"/>
      <w:lvlJc w:val="left"/>
      <w:pPr>
        <w:tabs>
          <w:tab w:val="num" w:pos="404"/>
        </w:tabs>
        <w:ind w:left="404" w:right="404" w:hanging="360"/>
      </w:pPr>
      <w:rPr>
        <w:rFonts w:cs="Simplified Arabic" w:hint="cs"/>
      </w:rPr>
    </w:lvl>
    <w:lvl w:ilvl="1" w:tplc="04090019" w:tentative="1">
      <w:start w:val="1"/>
      <w:numFmt w:val="lowerLetter"/>
      <w:lvlText w:val="%2."/>
      <w:lvlJc w:val="left"/>
      <w:pPr>
        <w:tabs>
          <w:tab w:val="num" w:pos="1124"/>
        </w:tabs>
        <w:ind w:left="1124" w:right="1124" w:hanging="360"/>
      </w:pPr>
    </w:lvl>
    <w:lvl w:ilvl="2" w:tplc="0409001B" w:tentative="1">
      <w:start w:val="1"/>
      <w:numFmt w:val="lowerRoman"/>
      <w:lvlText w:val="%3."/>
      <w:lvlJc w:val="right"/>
      <w:pPr>
        <w:tabs>
          <w:tab w:val="num" w:pos="1844"/>
        </w:tabs>
        <w:ind w:left="1844" w:right="1844" w:hanging="180"/>
      </w:pPr>
    </w:lvl>
    <w:lvl w:ilvl="3" w:tplc="0409000F" w:tentative="1">
      <w:start w:val="1"/>
      <w:numFmt w:val="decimal"/>
      <w:lvlText w:val="%4."/>
      <w:lvlJc w:val="left"/>
      <w:pPr>
        <w:tabs>
          <w:tab w:val="num" w:pos="2564"/>
        </w:tabs>
        <w:ind w:left="2564" w:right="2564" w:hanging="360"/>
      </w:pPr>
    </w:lvl>
    <w:lvl w:ilvl="4" w:tplc="04090019" w:tentative="1">
      <w:start w:val="1"/>
      <w:numFmt w:val="lowerLetter"/>
      <w:lvlText w:val="%5."/>
      <w:lvlJc w:val="left"/>
      <w:pPr>
        <w:tabs>
          <w:tab w:val="num" w:pos="3284"/>
        </w:tabs>
        <w:ind w:left="3284" w:right="3284" w:hanging="360"/>
      </w:pPr>
    </w:lvl>
    <w:lvl w:ilvl="5" w:tplc="0409001B" w:tentative="1">
      <w:start w:val="1"/>
      <w:numFmt w:val="lowerRoman"/>
      <w:lvlText w:val="%6."/>
      <w:lvlJc w:val="right"/>
      <w:pPr>
        <w:tabs>
          <w:tab w:val="num" w:pos="4004"/>
        </w:tabs>
        <w:ind w:left="4004" w:right="4004" w:hanging="180"/>
      </w:pPr>
    </w:lvl>
    <w:lvl w:ilvl="6" w:tplc="0409000F" w:tentative="1">
      <w:start w:val="1"/>
      <w:numFmt w:val="decimal"/>
      <w:lvlText w:val="%7."/>
      <w:lvlJc w:val="left"/>
      <w:pPr>
        <w:tabs>
          <w:tab w:val="num" w:pos="4724"/>
        </w:tabs>
        <w:ind w:left="4724" w:right="4724" w:hanging="360"/>
      </w:pPr>
    </w:lvl>
    <w:lvl w:ilvl="7" w:tplc="04090019" w:tentative="1">
      <w:start w:val="1"/>
      <w:numFmt w:val="lowerLetter"/>
      <w:lvlText w:val="%8."/>
      <w:lvlJc w:val="left"/>
      <w:pPr>
        <w:tabs>
          <w:tab w:val="num" w:pos="5444"/>
        </w:tabs>
        <w:ind w:left="5444" w:right="5444" w:hanging="360"/>
      </w:pPr>
    </w:lvl>
    <w:lvl w:ilvl="8" w:tplc="0409001B" w:tentative="1">
      <w:start w:val="1"/>
      <w:numFmt w:val="lowerRoman"/>
      <w:lvlText w:val="%9."/>
      <w:lvlJc w:val="right"/>
      <w:pPr>
        <w:tabs>
          <w:tab w:val="num" w:pos="6164"/>
        </w:tabs>
        <w:ind w:left="6164" w:right="6164" w:hanging="180"/>
      </w:pPr>
    </w:lvl>
  </w:abstractNum>
  <w:abstractNum w:abstractNumId="72">
    <w:nsid w:val="4B0F3B55"/>
    <w:multiLevelType w:val="hybridMultilevel"/>
    <w:tmpl w:val="A8EC172A"/>
    <w:lvl w:ilvl="0" w:tplc="36887FAE">
      <w:numFmt w:val="bullet"/>
      <w:lvlText w:val="-"/>
      <w:lvlJc w:val="left"/>
      <w:pPr>
        <w:tabs>
          <w:tab w:val="num" w:pos="26"/>
        </w:tabs>
        <w:ind w:left="26" w:right="26" w:hanging="360"/>
      </w:pPr>
      <w:rPr>
        <w:rFonts w:ascii="Times New Roman" w:eastAsia="Times New Roman" w:hAnsi="Times New Roman" w:cs="Simplified Arabic" w:hint="default"/>
      </w:rPr>
    </w:lvl>
    <w:lvl w:ilvl="1" w:tplc="EE70F2E8">
      <w:start w:val="148"/>
      <w:numFmt w:val="bullet"/>
      <w:lvlText w:val=""/>
      <w:lvlJc w:val="left"/>
      <w:pPr>
        <w:tabs>
          <w:tab w:val="num" w:pos="746"/>
        </w:tabs>
        <w:ind w:left="746" w:right="746" w:hanging="360"/>
      </w:pPr>
      <w:rPr>
        <w:rFonts w:ascii="Symbol" w:eastAsia="Times New Roman" w:hAnsi="Symbol" w:cs="Simplified Arabic" w:hint="default"/>
      </w:rPr>
    </w:lvl>
    <w:lvl w:ilvl="2" w:tplc="04090005" w:tentative="1">
      <w:start w:val="1"/>
      <w:numFmt w:val="bullet"/>
      <w:lvlText w:val=""/>
      <w:lvlJc w:val="left"/>
      <w:pPr>
        <w:tabs>
          <w:tab w:val="num" w:pos="1466"/>
        </w:tabs>
        <w:ind w:left="1466" w:right="1466" w:hanging="360"/>
      </w:pPr>
      <w:rPr>
        <w:rFonts w:ascii="Wingdings" w:hAnsi="Wingdings" w:hint="default"/>
      </w:rPr>
    </w:lvl>
    <w:lvl w:ilvl="3" w:tplc="04090001" w:tentative="1">
      <w:start w:val="1"/>
      <w:numFmt w:val="bullet"/>
      <w:lvlText w:val=""/>
      <w:lvlJc w:val="left"/>
      <w:pPr>
        <w:tabs>
          <w:tab w:val="num" w:pos="2186"/>
        </w:tabs>
        <w:ind w:left="2186" w:right="2186" w:hanging="360"/>
      </w:pPr>
      <w:rPr>
        <w:rFonts w:ascii="Symbol" w:hAnsi="Symbol" w:hint="default"/>
      </w:rPr>
    </w:lvl>
    <w:lvl w:ilvl="4" w:tplc="04090003" w:tentative="1">
      <w:start w:val="1"/>
      <w:numFmt w:val="bullet"/>
      <w:lvlText w:val="o"/>
      <w:lvlJc w:val="left"/>
      <w:pPr>
        <w:tabs>
          <w:tab w:val="num" w:pos="2906"/>
        </w:tabs>
        <w:ind w:left="2906" w:right="2906" w:hanging="360"/>
      </w:pPr>
      <w:rPr>
        <w:rFonts w:ascii="Courier New" w:hAnsi="Courier New" w:hint="default"/>
      </w:rPr>
    </w:lvl>
    <w:lvl w:ilvl="5" w:tplc="04090005" w:tentative="1">
      <w:start w:val="1"/>
      <w:numFmt w:val="bullet"/>
      <w:lvlText w:val=""/>
      <w:lvlJc w:val="left"/>
      <w:pPr>
        <w:tabs>
          <w:tab w:val="num" w:pos="3626"/>
        </w:tabs>
        <w:ind w:left="3626" w:right="3626" w:hanging="360"/>
      </w:pPr>
      <w:rPr>
        <w:rFonts w:ascii="Wingdings" w:hAnsi="Wingdings" w:hint="default"/>
      </w:rPr>
    </w:lvl>
    <w:lvl w:ilvl="6" w:tplc="04090001" w:tentative="1">
      <w:start w:val="1"/>
      <w:numFmt w:val="bullet"/>
      <w:lvlText w:val=""/>
      <w:lvlJc w:val="left"/>
      <w:pPr>
        <w:tabs>
          <w:tab w:val="num" w:pos="4346"/>
        </w:tabs>
        <w:ind w:left="4346" w:right="4346" w:hanging="360"/>
      </w:pPr>
      <w:rPr>
        <w:rFonts w:ascii="Symbol" w:hAnsi="Symbol" w:hint="default"/>
      </w:rPr>
    </w:lvl>
    <w:lvl w:ilvl="7" w:tplc="04090003" w:tentative="1">
      <w:start w:val="1"/>
      <w:numFmt w:val="bullet"/>
      <w:lvlText w:val="o"/>
      <w:lvlJc w:val="left"/>
      <w:pPr>
        <w:tabs>
          <w:tab w:val="num" w:pos="5066"/>
        </w:tabs>
        <w:ind w:left="5066" w:right="5066" w:hanging="360"/>
      </w:pPr>
      <w:rPr>
        <w:rFonts w:ascii="Courier New" w:hAnsi="Courier New" w:hint="default"/>
      </w:rPr>
    </w:lvl>
    <w:lvl w:ilvl="8" w:tplc="04090005" w:tentative="1">
      <w:start w:val="1"/>
      <w:numFmt w:val="bullet"/>
      <w:lvlText w:val=""/>
      <w:lvlJc w:val="left"/>
      <w:pPr>
        <w:tabs>
          <w:tab w:val="num" w:pos="5786"/>
        </w:tabs>
        <w:ind w:left="5786" w:right="5786" w:hanging="360"/>
      </w:pPr>
      <w:rPr>
        <w:rFonts w:ascii="Wingdings" w:hAnsi="Wingdings" w:hint="default"/>
      </w:rPr>
    </w:lvl>
  </w:abstractNum>
  <w:abstractNum w:abstractNumId="73">
    <w:nsid w:val="4B9313BC"/>
    <w:multiLevelType w:val="hybridMultilevel"/>
    <w:tmpl w:val="4D88A8DC"/>
    <w:lvl w:ilvl="0" w:tplc="D874773A">
      <w:start w:val="1"/>
      <w:numFmt w:val="decimal"/>
      <w:lvlText w:val="%1-"/>
      <w:lvlJc w:val="left"/>
      <w:pPr>
        <w:tabs>
          <w:tab w:val="num" w:pos="735"/>
        </w:tabs>
        <w:ind w:left="735" w:right="735" w:hanging="37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4">
    <w:nsid w:val="4BE012AD"/>
    <w:multiLevelType w:val="multilevel"/>
    <w:tmpl w:val="B17A1AD2"/>
    <w:lvl w:ilvl="0">
      <w:start w:val="1"/>
      <w:numFmt w:val="decimal"/>
      <w:lvlText w:val="%1."/>
      <w:lvlJc w:val="left"/>
      <w:pPr>
        <w:tabs>
          <w:tab w:val="num" w:pos="746"/>
        </w:tabs>
        <w:ind w:left="746" w:right="746" w:hanging="360"/>
      </w:pPr>
      <w:rPr>
        <w:rFonts w:hint="default"/>
      </w:rPr>
    </w:lvl>
    <w:lvl w:ilvl="1">
      <w:start w:val="1"/>
      <w:numFmt w:val="lowerLetter"/>
      <w:lvlText w:val="%2."/>
      <w:lvlJc w:val="left"/>
      <w:pPr>
        <w:tabs>
          <w:tab w:val="num" w:pos="1466"/>
        </w:tabs>
        <w:ind w:left="1466" w:right="1466" w:hanging="360"/>
      </w:pPr>
    </w:lvl>
    <w:lvl w:ilvl="2">
      <w:start w:val="1"/>
      <w:numFmt w:val="lowerRoman"/>
      <w:lvlText w:val="%3."/>
      <w:lvlJc w:val="right"/>
      <w:pPr>
        <w:tabs>
          <w:tab w:val="num" w:pos="2186"/>
        </w:tabs>
        <w:ind w:left="2186" w:right="2186" w:hanging="180"/>
      </w:pPr>
    </w:lvl>
    <w:lvl w:ilvl="3">
      <w:start w:val="1"/>
      <w:numFmt w:val="decimal"/>
      <w:lvlText w:val="%4."/>
      <w:lvlJc w:val="left"/>
      <w:pPr>
        <w:tabs>
          <w:tab w:val="num" w:pos="2906"/>
        </w:tabs>
        <w:ind w:left="2906" w:right="2906" w:hanging="360"/>
      </w:pPr>
      <w:rPr>
        <w:lang w:bidi="ar-YE"/>
      </w:rPr>
    </w:lvl>
    <w:lvl w:ilvl="4">
      <w:start w:val="1"/>
      <w:numFmt w:val="lowerLetter"/>
      <w:lvlText w:val="%5."/>
      <w:lvlJc w:val="left"/>
      <w:pPr>
        <w:tabs>
          <w:tab w:val="num" w:pos="3626"/>
        </w:tabs>
        <w:ind w:left="3626" w:right="3626" w:hanging="360"/>
      </w:pPr>
    </w:lvl>
    <w:lvl w:ilvl="5">
      <w:start w:val="2"/>
      <w:numFmt w:val="decimal"/>
      <w:lvlText w:val="%6&gt;"/>
      <w:lvlJc w:val="left"/>
      <w:pPr>
        <w:tabs>
          <w:tab w:val="num" w:pos="4526"/>
        </w:tabs>
        <w:ind w:left="4526" w:right="4526" w:hanging="360"/>
      </w:pPr>
      <w:rPr>
        <w:rFonts w:hint="default"/>
      </w:rPr>
    </w:lvl>
    <w:lvl w:ilvl="6">
      <w:start w:val="1"/>
      <w:numFmt w:val="decimal"/>
      <w:lvlText w:val="%7."/>
      <w:lvlJc w:val="left"/>
      <w:pPr>
        <w:tabs>
          <w:tab w:val="num" w:pos="5066"/>
        </w:tabs>
        <w:ind w:left="5066" w:right="5066" w:hanging="360"/>
      </w:pPr>
    </w:lvl>
    <w:lvl w:ilvl="7">
      <w:start w:val="1"/>
      <w:numFmt w:val="lowerLetter"/>
      <w:lvlText w:val="%8."/>
      <w:lvlJc w:val="left"/>
      <w:pPr>
        <w:tabs>
          <w:tab w:val="num" w:pos="5786"/>
        </w:tabs>
        <w:ind w:left="5786" w:right="5786" w:hanging="360"/>
      </w:pPr>
    </w:lvl>
    <w:lvl w:ilvl="8">
      <w:start w:val="1"/>
      <w:numFmt w:val="lowerRoman"/>
      <w:lvlText w:val="%9."/>
      <w:lvlJc w:val="right"/>
      <w:pPr>
        <w:tabs>
          <w:tab w:val="num" w:pos="6506"/>
        </w:tabs>
        <w:ind w:left="6506" w:right="6506" w:hanging="180"/>
      </w:pPr>
    </w:lvl>
  </w:abstractNum>
  <w:abstractNum w:abstractNumId="75">
    <w:nsid w:val="4D672A12"/>
    <w:multiLevelType w:val="hybridMultilevel"/>
    <w:tmpl w:val="0DC801BA"/>
    <w:lvl w:ilvl="0" w:tplc="75A81130">
      <w:start w:val="7"/>
      <w:numFmt w:val="bullet"/>
      <w:lvlText w:val="-"/>
      <w:lvlJc w:val="left"/>
      <w:pPr>
        <w:tabs>
          <w:tab w:val="num" w:pos="-694"/>
        </w:tabs>
        <w:ind w:left="-694" w:right="-694" w:hanging="360"/>
      </w:pPr>
      <w:rPr>
        <w:rFonts w:ascii="Times New Roman" w:eastAsia="Times New Roman" w:hAnsi="Times New Roman" w:cs="Simplified Arabic" w:hint="default"/>
        <w:lang w:bidi="ar-SA"/>
      </w:rPr>
    </w:lvl>
    <w:lvl w:ilvl="1" w:tplc="0409000B">
      <w:start w:val="1"/>
      <w:numFmt w:val="bullet"/>
      <w:lvlText w:val=""/>
      <w:lvlJc w:val="left"/>
      <w:pPr>
        <w:tabs>
          <w:tab w:val="num" w:pos="26"/>
        </w:tabs>
        <w:ind w:left="26" w:right="26" w:hanging="360"/>
      </w:pPr>
      <w:rPr>
        <w:rFonts w:ascii="Wingdings" w:hAnsi="Wingdings" w:hint="default"/>
      </w:rPr>
    </w:lvl>
    <w:lvl w:ilvl="2" w:tplc="04090005" w:tentative="1">
      <w:start w:val="1"/>
      <w:numFmt w:val="bullet"/>
      <w:lvlText w:val=""/>
      <w:lvlJc w:val="left"/>
      <w:pPr>
        <w:tabs>
          <w:tab w:val="num" w:pos="746"/>
        </w:tabs>
        <w:ind w:left="746" w:right="746" w:hanging="360"/>
      </w:pPr>
      <w:rPr>
        <w:rFonts w:ascii="Wingdings" w:hAnsi="Wingdings" w:hint="default"/>
      </w:rPr>
    </w:lvl>
    <w:lvl w:ilvl="3" w:tplc="04090001" w:tentative="1">
      <w:start w:val="1"/>
      <w:numFmt w:val="bullet"/>
      <w:lvlText w:val=""/>
      <w:lvlJc w:val="left"/>
      <w:pPr>
        <w:tabs>
          <w:tab w:val="num" w:pos="1466"/>
        </w:tabs>
        <w:ind w:left="1466" w:right="1466" w:hanging="360"/>
      </w:pPr>
      <w:rPr>
        <w:rFonts w:ascii="Symbol" w:hAnsi="Symbol" w:hint="default"/>
      </w:rPr>
    </w:lvl>
    <w:lvl w:ilvl="4" w:tplc="04090003" w:tentative="1">
      <w:start w:val="1"/>
      <w:numFmt w:val="bullet"/>
      <w:lvlText w:val="o"/>
      <w:lvlJc w:val="left"/>
      <w:pPr>
        <w:tabs>
          <w:tab w:val="num" w:pos="2186"/>
        </w:tabs>
        <w:ind w:left="2186" w:right="2186" w:hanging="360"/>
      </w:pPr>
      <w:rPr>
        <w:rFonts w:ascii="Courier New" w:hAnsi="Courier New" w:hint="default"/>
      </w:rPr>
    </w:lvl>
    <w:lvl w:ilvl="5" w:tplc="04090005" w:tentative="1">
      <w:start w:val="1"/>
      <w:numFmt w:val="bullet"/>
      <w:lvlText w:val=""/>
      <w:lvlJc w:val="left"/>
      <w:pPr>
        <w:tabs>
          <w:tab w:val="num" w:pos="2906"/>
        </w:tabs>
        <w:ind w:left="2906" w:right="2906" w:hanging="360"/>
      </w:pPr>
      <w:rPr>
        <w:rFonts w:ascii="Wingdings" w:hAnsi="Wingdings" w:hint="default"/>
      </w:rPr>
    </w:lvl>
    <w:lvl w:ilvl="6" w:tplc="04090001" w:tentative="1">
      <w:start w:val="1"/>
      <w:numFmt w:val="bullet"/>
      <w:lvlText w:val=""/>
      <w:lvlJc w:val="left"/>
      <w:pPr>
        <w:tabs>
          <w:tab w:val="num" w:pos="3626"/>
        </w:tabs>
        <w:ind w:left="3626" w:right="3626" w:hanging="360"/>
      </w:pPr>
      <w:rPr>
        <w:rFonts w:ascii="Symbol" w:hAnsi="Symbol" w:hint="default"/>
      </w:rPr>
    </w:lvl>
    <w:lvl w:ilvl="7" w:tplc="04090003" w:tentative="1">
      <w:start w:val="1"/>
      <w:numFmt w:val="bullet"/>
      <w:lvlText w:val="o"/>
      <w:lvlJc w:val="left"/>
      <w:pPr>
        <w:tabs>
          <w:tab w:val="num" w:pos="4346"/>
        </w:tabs>
        <w:ind w:left="4346" w:right="4346" w:hanging="360"/>
      </w:pPr>
      <w:rPr>
        <w:rFonts w:ascii="Courier New" w:hAnsi="Courier New" w:hint="default"/>
      </w:rPr>
    </w:lvl>
    <w:lvl w:ilvl="8" w:tplc="04090005" w:tentative="1">
      <w:start w:val="1"/>
      <w:numFmt w:val="bullet"/>
      <w:lvlText w:val=""/>
      <w:lvlJc w:val="left"/>
      <w:pPr>
        <w:tabs>
          <w:tab w:val="num" w:pos="5066"/>
        </w:tabs>
        <w:ind w:left="5066" w:right="5066" w:hanging="360"/>
      </w:pPr>
      <w:rPr>
        <w:rFonts w:ascii="Wingdings" w:hAnsi="Wingdings" w:hint="default"/>
      </w:rPr>
    </w:lvl>
  </w:abstractNum>
  <w:abstractNum w:abstractNumId="76">
    <w:nsid w:val="4FD90A90"/>
    <w:multiLevelType w:val="hybridMultilevel"/>
    <w:tmpl w:val="BC1CF8A4"/>
    <w:lvl w:ilvl="0" w:tplc="79E0F922">
      <w:start w:val="1"/>
      <w:numFmt w:val="arabicAlpha"/>
      <w:lvlText w:val="%1."/>
      <w:lvlJc w:val="left"/>
      <w:pPr>
        <w:tabs>
          <w:tab w:val="num" w:pos="746"/>
        </w:tabs>
        <w:ind w:left="746" w:right="746" w:hanging="360"/>
      </w:pPr>
      <w:rPr>
        <w:rFonts w:hint="cs"/>
      </w:rPr>
    </w:lvl>
    <w:lvl w:ilvl="1" w:tplc="5FB4E98E">
      <w:start w:val="1"/>
      <w:numFmt w:val="arabicAlpha"/>
      <w:lvlText w:val="%2-"/>
      <w:lvlJc w:val="left"/>
      <w:pPr>
        <w:tabs>
          <w:tab w:val="num" w:pos="1466"/>
        </w:tabs>
        <w:ind w:left="1466" w:right="1466" w:hanging="360"/>
      </w:pPr>
      <w:rPr>
        <w:rFonts w:hint="cs"/>
      </w:rPr>
    </w:lvl>
    <w:lvl w:ilvl="2" w:tplc="0409001B" w:tentative="1">
      <w:start w:val="1"/>
      <w:numFmt w:val="lowerRoman"/>
      <w:lvlText w:val="%3."/>
      <w:lvlJc w:val="right"/>
      <w:pPr>
        <w:tabs>
          <w:tab w:val="num" w:pos="2186"/>
        </w:tabs>
        <w:ind w:left="2186" w:right="2186" w:hanging="180"/>
      </w:pPr>
    </w:lvl>
    <w:lvl w:ilvl="3" w:tplc="0409000F" w:tentative="1">
      <w:start w:val="1"/>
      <w:numFmt w:val="decimal"/>
      <w:lvlText w:val="%4."/>
      <w:lvlJc w:val="left"/>
      <w:pPr>
        <w:tabs>
          <w:tab w:val="num" w:pos="2906"/>
        </w:tabs>
        <w:ind w:left="2906" w:right="2906" w:hanging="360"/>
      </w:pPr>
    </w:lvl>
    <w:lvl w:ilvl="4" w:tplc="04090019" w:tentative="1">
      <w:start w:val="1"/>
      <w:numFmt w:val="lowerLetter"/>
      <w:lvlText w:val="%5."/>
      <w:lvlJc w:val="left"/>
      <w:pPr>
        <w:tabs>
          <w:tab w:val="num" w:pos="3626"/>
        </w:tabs>
        <w:ind w:left="3626" w:right="3626" w:hanging="360"/>
      </w:pPr>
    </w:lvl>
    <w:lvl w:ilvl="5" w:tplc="0409001B" w:tentative="1">
      <w:start w:val="1"/>
      <w:numFmt w:val="lowerRoman"/>
      <w:lvlText w:val="%6."/>
      <w:lvlJc w:val="right"/>
      <w:pPr>
        <w:tabs>
          <w:tab w:val="num" w:pos="4346"/>
        </w:tabs>
        <w:ind w:left="4346" w:right="4346" w:hanging="180"/>
      </w:pPr>
    </w:lvl>
    <w:lvl w:ilvl="6" w:tplc="0409000F" w:tentative="1">
      <w:start w:val="1"/>
      <w:numFmt w:val="decimal"/>
      <w:lvlText w:val="%7."/>
      <w:lvlJc w:val="left"/>
      <w:pPr>
        <w:tabs>
          <w:tab w:val="num" w:pos="5066"/>
        </w:tabs>
        <w:ind w:left="5066" w:right="5066" w:hanging="360"/>
      </w:pPr>
    </w:lvl>
    <w:lvl w:ilvl="7" w:tplc="04090019" w:tentative="1">
      <w:start w:val="1"/>
      <w:numFmt w:val="lowerLetter"/>
      <w:lvlText w:val="%8."/>
      <w:lvlJc w:val="left"/>
      <w:pPr>
        <w:tabs>
          <w:tab w:val="num" w:pos="5786"/>
        </w:tabs>
        <w:ind w:left="5786" w:right="5786" w:hanging="360"/>
      </w:pPr>
    </w:lvl>
    <w:lvl w:ilvl="8" w:tplc="0409001B" w:tentative="1">
      <w:start w:val="1"/>
      <w:numFmt w:val="lowerRoman"/>
      <w:lvlText w:val="%9."/>
      <w:lvlJc w:val="right"/>
      <w:pPr>
        <w:tabs>
          <w:tab w:val="num" w:pos="6506"/>
        </w:tabs>
        <w:ind w:left="6506" w:right="6506" w:hanging="180"/>
      </w:pPr>
    </w:lvl>
  </w:abstractNum>
  <w:abstractNum w:abstractNumId="77">
    <w:nsid w:val="50046232"/>
    <w:multiLevelType w:val="hybridMultilevel"/>
    <w:tmpl w:val="B2B2D814"/>
    <w:lvl w:ilvl="0" w:tplc="04090005">
      <w:start w:val="1"/>
      <w:numFmt w:val="bullet"/>
      <w:lvlText w:val=""/>
      <w:lvlJc w:val="left"/>
      <w:pPr>
        <w:tabs>
          <w:tab w:val="num" w:pos="1182"/>
        </w:tabs>
        <w:ind w:left="1182" w:right="1182" w:hanging="360"/>
      </w:pPr>
      <w:rPr>
        <w:rFonts w:ascii="Wingdings" w:hAnsi="Wingdings" w:hint="default"/>
      </w:rPr>
    </w:lvl>
    <w:lvl w:ilvl="1" w:tplc="04090003" w:tentative="1">
      <w:start w:val="1"/>
      <w:numFmt w:val="bullet"/>
      <w:lvlText w:val="o"/>
      <w:lvlJc w:val="left"/>
      <w:pPr>
        <w:tabs>
          <w:tab w:val="num" w:pos="1902"/>
        </w:tabs>
        <w:ind w:left="1902" w:right="1902" w:hanging="360"/>
      </w:pPr>
      <w:rPr>
        <w:rFonts w:ascii="Courier New" w:hAnsi="Courier New" w:cs="Courier New" w:hint="default"/>
      </w:rPr>
    </w:lvl>
    <w:lvl w:ilvl="2" w:tplc="04090005" w:tentative="1">
      <w:start w:val="1"/>
      <w:numFmt w:val="bullet"/>
      <w:lvlText w:val=""/>
      <w:lvlJc w:val="left"/>
      <w:pPr>
        <w:tabs>
          <w:tab w:val="num" w:pos="2622"/>
        </w:tabs>
        <w:ind w:left="2622" w:right="2622" w:hanging="360"/>
      </w:pPr>
      <w:rPr>
        <w:rFonts w:ascii="Wingdings" w:hAnsi="Wingdings" w:hint="default"/>
      </w:rPr>
    </w:lvl>
    <w:lvl w:ilvl="3" w:tplc="04090001" w:tentative="1">
      <w:start w:val="1"/>
      <w:numFmt w:val="bullet"/>
      <w:lvlText w:val=""/>
      <w:lvlJc w:val="left"/>
      <w:pPr>
        <w:tabs>
          <w:tab w:val="num" w:pos="3342"/>
        </w:tabs>
        <w:ind w:left="3342" w:right="3342" w:hanging="360"/>
      </w:pPr>
      <w:rPr>
        <w:rFonts w:ascii="Symbol" w:hAnsi="Symbol" w:hint="default"/>
      </w:rPr>
    </w:lvl>
    <w:lvl w:ilvl="4" w:tplc="04090003" w:tentative="1">
      <w:start w:val="1"/>
      <w:numFmt w:val="bullet"/>
      <w:lvlText w:val="o"/>
      <w:lvlJc w:val="left"/>
      <w:pPr>
        <w:tabs>
          <w:tab w:val="num" w:pos="4062"/>
        </w:tabs>
        <w:ind w:left="4062" w:right="4062" w:hanging="360"/>
      </w:pPr>
      <w:rPr>
        <w:rFonts w:ascii="Courier New" w:hAnsi="Courier New" w:cs="Courier New" w:hint="default"/>
      </w:rPr>
    </w:lvl>
    <w:lvl w:ilvl="5" w:tplc="04090005" w:tentative="1">
      <w:start w:val="1"/>
      <w:numFmt w:val="bullet"/>
      <w:lvlText w:val=""/>
      <w:lvlJc w:val="left"/>
      <w:pPr>
        <w:tabs>
          <w:tab w:val="num" w:pos="4782"/>
        </w:tabs>
        <w:ind w:left="4782" w:right="4782" w:hanging="360"/>
      </w:pPr>
      <w:rPr>
        <w:rFonts w:ascii="Wingdings" w:hAnsi="Wingdings" w:hint="default"/>
      </w:rPr>
    </w:lvl>
    <w:lvl w:ilvl="6" w:tplc="04090001" w:tentative="1">
      <w:start w:val="1"/>
      <w:numFmt w:val="bullet"/>
      <w:lvlText w:val=""/>
      <w:lvlJc w:val="left"/>
      <w:pPr>
        <w:tabs>
          <w:tab w:val="num" w:pos="5502"/>
        </w:tabs>
        <w:ind w:left="5502" w:right="5502" w:hanging="360"/>
      </w:pPr>
      <w:rPr>
        <w:rFonts w:ascii="Symbol" w:hAnsi="Symbol" w:hint="default"/>
      </w:rPr>
    </w:lvl>
    <w:lvl w:ilvl="7" w:tplc="04090003" w:tentative="1">
      <w:start w:val="1"/>
      <w:numFmt w:val="bullet"/>
      <w:lvlText w:val="o"/>
      <w:lvlJc w:val="left"/>
      <w:pPr>
        <w:tabs>
          <w:tab w:val="num" w:pos="6222"/>
        </w:tabs>
        <w:ind w:left="6222" w:right="6222" w:hanging="360"/>
      </w:pPr>
      <w:rPr>
        <w:rFonts w:ascii="Courier New" w:hAnsi="Courier New" w:cs="Courier New" w:hint="default"/>
      </w:rPr>
    </w:lvl>
    <w:lvl w:ilvl="8" w:tplc="04090005" w:tentative="1">
      <w:start w:val="1"/>
      <w:numFmt w:val="bullet"/>
      <w:lvlText w:val=""/>
      <w:lvlJc w:val="left"/>
      <w:pPr>
        <w:tabs>
          <w:tab w:val="num" w:pos="6942"/>
        </w:tabs>
        <w:ind w:left="6942" w:right="6942" w:hanging="360"/>
      </w:pPr>
      <w:rPr>
        <w:rFonts w:ascii="Wingdings" w:hAnsi="Wingdings" w:hint="default"/>
      </w:rPr>
    </w:lvl>
  </w:abstractNum>
  <w:abstractNum w:abstractNumId="78">
    <w:nsid w:val="51BD7E6B"/>
    <w:multiLevelType w:val="hybridMultilevel"/>
    <w:tmpl w:val="F5EE673E"/>
    <w:lvl w:ilvl="0" w:tplc="5F7818F0">
      <w:start w:val="10"/>
      <w:numFmt w:val="decimal"/>
      <w:lvlText w:val="%1-"/>
      <w:lvlJc w:val="left"/>
      <w:pPr>
        <w:tabs>
          <w:tab w:val="num" w:pos="810"/>
        </w:tabs>
        <w:ind w:left="810" w:right="810" w:hanging="45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9">
    <w:nsid w:val="52B24C3E"/>
    <w:multiLevelType w:val="hybridMultilevel"/>
    <w:tmpl w:val="CDD4E18A"/>
    <w:lvl w:ilvl="0" w:tplc="11D68B0A">
      <w:start w:val="20"/>
      <w:numFmt w:val="decimal"/>
      <w:lvlText w:val="%1."/>
      <w:lvlJc w:val="left"/>
      <w:pPr>
        <w:tabs>
          <w:tab w:val="num" w:pos="1140"/>
        </w:tabs>
        <w:ind w:left="1140" w:right="1140" w:hanging="780"/>
      </w:pPr>
      <w:rPr>
        <w:rFonts w:ascii="Times New Roman" w:eastAsia="Times New Roman" w:hAnsi="Times New Roman" w:cs="Times New Roman"/>
        <w:b w:val="0"/>
        <w:sz w:val="32"/>
      </w:rPr>
    </w:lvl>
    <w:lvl w:ilvl="1" w:tplc="321EF574">
      <w:start w:val="2"/>
      <w:numFmt w:val="decimal"/>
      <w:lvlText w:val="%2-"/>
      <w:lvlJc w:val="left"/>
      <w:pPr>
        <w:tabs>
          <w:tab w:val="num" w:pos="1440"/>
        </w:tabs>
        <w:ind w:left="1440" w:right="1440" w:hanging="360"/>
      </w:pPr>
      <w:rPr>
        <w:rFonts w:hint="cs"/>
      </w:rPr>
    </w:lvl>
    <w:lvl w:ilvl="2" w:tplc="22CAED7C">
      <w:start w:val="1"/>
      <w:numFmt w:val="arabicAlpha"/>
      <w:lvlText w:val="%3-"/>
      <w:lvlJc w:val="left"/>
      <w:pPr>
        <w:tabs>
          <w:tab w:val="num" w:pos="2340"/>
        </w:tabs>
        <w:ind w:left="2340" w:right="2340" w:hanging="360"/>
      </w:pPr>
      <w:rPr>
        <w:rFonts w:hint="default"/>
        <w:sz w:val="28"/>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0">
    <w:nsid w:val="54D004CB"/>
    <w:multiLevelType w:val="hybridMultilevel"/>
    <w:tmpl w:val="B17A1AD2"/>
    <w:lvl w:ilvl="0" w:tplc="D0001C70">
      <w:start w:val="1"/>
      <w:numFmt w:val="decimal"/>
      <w:lvlText w:val="%1."/>
      <w:lvlJc w:val="left"/>
      <w:pPr>
        <w:tabs>
          <w:tab w:val="num" w:pos="746"/>
        </w:tabs>
        <w:ind w:left="746" w:right="746" w:hanging="360"/>
      </w:pPr>
      <w:rPr>
        <w:rFonts w:hint="default"/>
      </w:rPr>
    </w:lvl>
    <w:lvl w:ilvl="1" w:tplc="04090019">
      <w:start w:val="1"/>
      <w:numFmt w:val="lowerLetter"/>
      <w:lvlText w:val="%2."/>
      <w:lvlJc w:val="left"/>
      <w:pPr>
        <w:tabs>
          <w:tab w:val="num" w:pos="1466"/>
        </w:tabs>
        <w:ind w:left="1466" w:right="1466" w:hanging="360"/>
      </w:pPr>
    </w:lvl>
    <w:lvl w:ilvl="2" w:tplc="0409001B">
      <w:start w:val="1"/>
      <w:numFmt w:val="lowerRoman"/>
      <w:lvlText w:val="%3."/>
      <w:lvlJc w:val="right"/>
      <w:pPr>
        <w:tabs>
          <w:tab w:val="num" w:pos="2186"/>
        </w:tabs>
        <w:ind w:left="2186" w:right="2186" w:hanging="180"/>
      </w:pPr>
    </w:lvl>
    <w:lvl w:ilvl="3" w:tplc="4F6AF846">
      <w:start w:val="1"/>
      <w:numFmt w:val="decimal"/>
      <w:lvlText w:val="%4."/>
      <w:lvlJc w:val="left"/>
      <w:pPr>
        <w:tabs>
          <w:tab w:val="num" w:pos="2906"/>
        </w:tabs>
        <w:ind w:left="2906" w:right="2906" w:hanging="360"/>
      </w:pPr>
      <w:rPr>
        <w:lang w:bidi="ar-YE"/>
      </w:rPr>
    </w:lvl>
    <w:lvl w:ilvl="4" w:tplc="04090019">
      <w:start w:val="1"/>
      <w:numFmt w:val="lowerLetter"/>
      <w:lvlText w:val="%5."/>
      <w:lvlJc w:val="left"/>
      <w:pPr>
        <w:tabs>
          <w:tab w:val="num" w:pos="3626"/>
        </w:tabs>
        <w:ind w:left="3626" w:right="3626" w:hanging="360"/>
      </w:pPr>
    </w:lvl>
    <w:lvl w:ilvl="5" w:tplc="ED1AC63A">
      <w:start w:val="2"/>
      <w:numFmt w:val="decimal"/>
      <w:lvlText w:val="%6&gt;"/>
      <w:lvlJc w:val="left"/>
      <w:pPr>
        <w:tabs>
          <w:tab w:val="num" w:pos="4526"/>
        </w:tabs>
        <w:ind w:left="4526" w:right="4526" w:hanging="360"/>
      </w:pPr>
      <w:rPr>
        <w:rFonts w:hint="default"/>
      </w:rPr>
    </w:lvl>
    <w:lvl w:ilvl="6" w:tplc="0409000F" w:tentative="1">
      <w:start w:val="1"/>
      <w:numFmt w:val="decimal"/>
      <w:lvlText w:val="%7."/>
      <w:lvlJc w:val="left"/>
      <w:pPr>
        <w:tabs>
          <w:tab w:val="num" w:pos="5066"/>
        </w:tabs>
        <w:ind w:left="5066" w:right="5066" w:hanging="360"/>
      </w:pPr>
    </w:lvl>
    <w:lvl w:ilvl="7" w:tplc="04090019" w:tentative="1">
      <w:start w:val="1"/>
      <w:numFmt w:val="lowerLetter"/>
      <w:lvlText w:val="%8."/>
      <w:lvlJc w:val="left"/>
      <w:pPr>
        <w:tabs>
          <w:tab w:val="num" w:pos="5786"/>
        </w:tabs>
        <w:ind w:left="5786" w:right="5786" w:hanging="360"/>
      </w:pPr>
    </w:lvl>
    <w:lvl w:ilvl="8" w:tplc="0409001B" w:tentative="1">
      <w:start w:val="1"/>
      <w:numFmt w:val="lowerRoman"/>
      <w:lvlText w:val="%9."/>
      <w:lvlJc w:val="right"/>
      <w:pPr>
        <w:tabs>
          <w:tab w:val="num" w:pos="6506"/>
        </w:tabs>
        <w:ind w:left="6506" w:right="6506" w:hanging="180"/>
      </w:pPr>
    </w:lvl>
  </w:abstractNum>
  <w:abstractNum w:abstractNumId="81">
    <w:nsid w:val="567761D4"/>
    <w:multiLevelType w:val="hybridMultilevel"/>
    <w:tmpl w:val="220EB484"/>
    <w:lvl w:ilvl="0" w:tplc="999EDFE0">
      <w:start w:val="1"/>
      <w:numFmt w:val="bullet"/>
      <w:lvlText w:val=""/>
      <w:lvlJc w:val="left"/>
      <w:pPr>
        <w:tabs>
          <w:tab w:val="num" w:pos="878"/>
        </w:tabs>
        <w:ind w:left="878" w:right="878" w:hanging="360"/>
      </w:pPr>
      <w:rPr>
        <w:rFonts w:ascii="Symbol" w:eastAsia="Times New Roman" w:hAnsi="Symbol" w:cs="Simplified Arabic" w:hint="default"/>
      </w:rPr>
    </w:lvl>
    <w:lvl w:ilvl="1" w:tplc="04090003" w:tentative="1">
      <w:start w:val="1"/>
      <w:numFmt w:val="bullet"/>
      <w:lvlText w:val="o"/>
      <w:lvlJc w:val="left"/>
      <w:pPr>
        <w:tabs>
          <w:tab w:val="num" w:pos="1598"/>
        </w:tabs>
        <w:ind w:left="1598" w:right="1598" w:hanging="360"/>
      </w:pPr>
      <w:rPr>
        <w:rFonts w:ascii="Courier New" w:hAnsi="Courier New" w:cs="Courier New" w:hint="default"/>
      </w:rPr>
    </w:lvl>
    <w:lvl w:ilvl="2" w:tplc="04090005" w:tentative="1">
      <w:start w:val="1"/>
      <w:numFmt w:val="bullet"/>
      <w:lvlText w:val=""/>
      <w:lvlJc w:val="left"/>
      <w:pPr>
        <w:tabs>
          <w:tab w:val="num" w:pos="2318"/>
        </w:tabs>
        <w:ind w:left="2318" w:right="2318" w:hanging="360"/>
      </w:pPr>
      <w:rPr>
        <w:rFonts w:ascii="Wingdings" w:hAnsi="Wingdings" w:hint="default"/>
      </w:rPr>
    </w:lvl>
    <w:lvl w:ilvl="3" w:tplc="04090001" w:tentative="1">
      <w:start w:val="1"/>
      <w:numFmt w:val="bullet"/>
      <w:lvlText w:val=""/>
      <w:lvlJc w:val="left"/>
      <w:pPr>
        <w:tabs>
          <w:tab w:val="num" w:pos="3038"/>
        </w:tabs>
        <w:ind w:left="3038" w:right="3038" w:hanging="360"/>
      </w:pPr>
      <w:rPr>
        <w:rFonts w:ascii="Symbol" w:hAnsi="Symbol" w:hint="default"/>
      </w:rPr>
    </w:lvl>
    <w:lvl w:ilvl="4" w:tplc="04090003" w:tentative="1">
      <w:start w:val="1"/>
      <w:numFmt w:val="bullet"/>
      <w:lvlText w:val="o"/>
      <w:lvlJc w:val="left"/>
      <w:pPr>
        <w:tabs>
          <w:tab w:val="num" w:pos="3758"/>
        </w:tabs>
        <w:ind w:left="3758" w:right="3758" w:hanging="360"/>
      </w:pPr>
      <w:rPr>
        <w:rFonts w:ascii="Courier New" w:hAnsi="Courier New" w:cs="Courier New" w:hint="default"/>
      </w:rPr>
    </w:lvl>
    <w:lvl w:ilvl="5" w:tplc="04090005" w:tentative="1">
      <w:start w:val="1"/>
      <w:numFmt w:val="bullet"/>
      <w:lvlText w:val=""/>
      <w:lvlJc w:val="left"/>
      <w:pPr>
        <w:tabs>
          <w:tab w:val="num" w:pos="4478"/>
        </w:tabs>
        <w:ind w:left="4478" w:right="4478" w:hanging="360"/>
      </w:pPr>
      <w:rPr>
        <w:rFonts w:ascii="Wingdings" w:hAnsi="Wingdings" w:hint="default"/>
      </w:rPr>
    </w:lvl>
    <w:lvl w:ilvl="6" w:tplc="04090001" w:tentative="1">
      <w:start w:val="1"/>
      <w:numFmt w:val="bullet"/>
      <w:lvlText w:val=""/>
      <w:lvlJc w:val="left"/>
      <w:pPr>
        <w:tabs>
          <w:tab w:val="num" w:pos="5198"/>
        </w:tabs>
        <w:ind w:left="5198" w:right="5198" w:hanging="360"/>
      </w:pPr>
      <w:rPr>
        <w:rFonts w:ascii="Symbol" w:hAnsi="Symbol" w:hint="default"/>
      </w:rPr>
    </w:lvl>
    <w:lvl w:ilvl="7" w:tplc="04090003" w:tentative="1">
      <w:start w:val="1"/>
      <w:numFmt w:val="bullet"/>
      <w:lvlText w:val="o"/>
      <w:lvlJc w:val="left"/>
      <w:pPr>
        <w:tabs>
          <w:tab w:val="num" w:pos="5918"/>
        </w:tabs>
        <w:ind w:left="5918" w:right="5918" w:hanging="360"/>
      </w:pPr>
      <w:rPr>
        <w:rFonts w:ascii="Courier New" w:hAnsi="Courier New" w:cs="Courier New" w:hint="default"/>
      </w:rPr>
    </w:lvl>
    <w:lvl w:ilvl="8" w:tplc="04090005" w:tentative="1">
      <w:start w:val="1"/>
      <w:numFmt w:val="bullet"/>
      <w:lvlText w:val=""/>
      <w:lvlJc w:val="left"/>
      <w:pPr>
        <w:tabs>
          <w:tab w:val="num" w:pos="6638"/>
        </w:tabs>
        <w:ind w:left="6638" w:right="6638" w:hanging="360"/>
      </w:pPr>
      <w:rPr>
        <w:rFonts w:ascii="Wingdings" w:hAnsi="Wingdings" w:hint="default"/>
      </w:rPr>
    </w:lvl>
  </w:abstractNum>
  <w:abstractNum w:abstractNumId="82">
    <w:nsid w:val="57342AA1"/>
    <w:multiLevelType w:val="hybridMultilevel"/>
    <w:tmpl w:val="6FBC0E76"/>
    <w:lvl w:ilvl="0" w:tplc="D39CC92C">
      <w:start w:val="1"/>
      <w:numFmt w:val="decimal"/>
      <w:lvlText w:val="%1."/>
      <w:lvlJc w:val="left"/>
      <w:pPr>
        <w:tabs>
          <w:tab w:val="num" w:pos="360"/>
        </w:tabs>
        <w:ind w:left="360" w:right="360" w:hanging="360"/>
      </w:pPr>
      <w:rPr>
        <w:b w:val="0"/>
        <w:bCs w:val="0"/>
      </w:rPr>
    </w:lvl>
    <w:lvl w:ilvl="1" w:tplc="44528982">
      <w:start w:val="65"/>
      <w:numFmt w:val="decimal"/>
      <w:lvlText w:val="%2-"/>
      <w:lvlJc w:val="left"/>
      <w:pPr>
        <w:tabs>
          <w:tab w:val="num" w:pos="1530"/>
        </w:tabs>
        <w:ind w:left="1530" w:right="1530" w:hanging="450"/>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3">
    <w:nsid w:val="57B62043"/>
    <w:multiLevelType w:val="hybridMultilevel"/>
    <w:tmpl w:val="E5FE01E8"/>
    <w:lvl w:ilvl="0" w:tplc="0360C1EA">
      <w:start w:val="1"/>
      <w:numFmt w:val="decimal"/>
      <w:lvlText w:val="%1."/>
      <w:lvlJc w:val="left"/>
      <w:pPr>
        <w:tabs>
          <w:tab w:val="num" w:pos="3120"/>
        </w:tabs>
        <w:ind w:left="3120" w:right="3120" w:hanging="960"/>
      </w:pPr>
      <w:rPr>
        <w:rFonts w:hint="cs"/>
      </w:rPr>
    </w:lvl>
    <w:lvl w:ilvl="1" w:tplc="04090019" w:tentative="1">
      <w:start w:val="1"/>
      <w:numFmt w:val="lowerLetter"/>
      <w:lvlText w:val="%2."/>
      <w:lvlJc w:val="left"/>
      <w:pPr>
        <w:tabs>
          <w:tab w:val="num" w:pos="3240"/>
        </w:tabs>
        <w:ind w:left="3240" w:right="3240" w:hanging="360"/>
      </w:pPr>
    </w:lvl>
    <w:lvl w:ilvl="2" w:tplc="0409001B" w:tentative="1">
      <w:start w:val="1"/>
      <w:numFmt w:val="lowerRoman"/>
      <w:lvlText w:val="%3."/>
      <w:lvlJc w:val="right"/>
      <w:pPr>
        <w:tabs>
          <w:tab w:val="num" w:pos="3960"/>
        </w:tabs>
        <w:ind w:left="3960" w:right="3960" w:hanging="180"/>
      </w:pPr>
    </w:lvl>
    <w:lvl w:ilvl="3" w:tplc="0409000F" w:tentative="1">
      <w:start w:val="1"/>
      <w:numFmt w:val="decimal"/>
      <w:lvlText w:val="%4."/>
      <w:lvlJc w:val="left"/>
      <w:pPr>
        <w:tabs>
          <w:tab w:val="num" w:pos="4680"/>
        </w:tabs>
        <w:ind w:left="4680" w:right="4680" w:hanging="360"/>
      </w:pPr>
    </w:lvl>
    <w:lvl w:ilvl="4" w:tplc="04090019" w:tentative="1">
      <w:start w:val="1"/>
      <w:numFmt w:val="lowerLetter"/>
      <w:lvlText w:val="%5."/>
      <w:lvlJc w:val="left"/>
      <w:pPr>
        <w:tabs>
          <w:tab w:val="num" w:pos="5400"/>
        </w:tabs>
        <w:ind w:left="5400" w:right="5400" w:hanging="360"/>
      </w:pPr>
    </w:lvl>
    <w:lvl w:ilvl="5" w:tplc="0409001B" w:tentative="1">
      <w:start w:val="1"/>
      <w:numFmt w:val="lowerRoman"/>
      <w:lvlText w:val="%6."/>
      <w:lvlJc w:val="right"/>
      <w:pPr>
        <w:tabs>
          <w:tab w:val="num" w:pos="6120"/>
        </w:tabs>
        <w:ind w:left="6120" w:right="6120" w:hanging="180"/>
      </w:pPr>
    </w:lvl>
    <w:lvl w:ilvl="6" w:tplc="0409000F" w:tentative="1">
      <w:start w:val="1"/>
      <w:numFmt w:val="decimal"/>
      <w:lvlText w:val="%7."/>
      <w:lvlJc w:val="left"/>
      <w:pPr>
        <w:tabs>
          <w:tab w:val="num" w:pos="6840"/>
        </w:tabs>
        <w:ind w:left="6840" w:right="6840" w:hanging="360"/>
      </w:pPr>
    </w:lvl>
    <w:lvl w:ilvl="7" w:tplc="04090019" w:tentative="1">
      <w:start w:val="1"/>
      <w:numFmt w:val="lowerLetter"/>
      <w:lvlText w:val="%8."/>
      <w:lvlJc w:val="left"/>
      <w:pPr>
        <w:tabs>
          <w:tab w:val="num" w:pos="7560"/>
        </w:tabs>
        <w:ind w:left="7560" w:right="7560" w:hanging="360"/>
      </w:pPr>
    </w:lvl>
    <w:lvl w:ilvl="8" w:tplc="0409001B" w:tentative="1">
      <w:start w:val="1"/>
      <w:numFmt w:val="lowerRoman"/>
      <w:lvlText w:val="%9."/>
      <w:lvlJc w:val="right"/>
      <w:pPr>
        <w:tabs>
          <w:tab w:val="num" w:pos="8280"/>
        </w:tabs>
        <w:ind w:left="8280" w:right="8280" w:hanging="180"/>
      </w:pPr>
    </w:lvl>
  </w:abstractNum>
  <w:abstractNum w:abstractNumId="84">
    <w:nsid w:val="57C5685E"/>
    <w:multiLevelType w:val="multilevel"/>
    <w:tmpl w:val="63DEC2E8"/>
    <w:lvl w:ilvl="0">
      <w:start w:val="1"/>
      <w:numFmt w:val="irohaFullWidth"/>
      <w:lvlText w:val=""/>
      <w:lvlJc w:val="left"/>
      <w:pPr>
        <w:tabs>
          <w:tab w:val="num" w:pos="1287"/>
        </w:tabs>
        <w:ind w:left="1287" w:right="1287" w:hanging="360"/>
      </w:pPr>
      <w:rPr>
        <w:rFonts w:ascii="Symbol" w:hAnsi="Symbol" w:cs="Traditional Arabic" w:hint="default"/>
      </w:rPr>
    </w:lvl>
    <w:lvl w:ilvl="1">
      <w:start w:val="1"/>
      <w:numFmt w:val="decimal"/>
      <w:lvlText w:val="%2-"/>
      <w:lvlJc w:val="left"/>
      <w:pPr>
        <w:tabs>
          <w:tab w:val="num" w:pos="2067"/>
        </w:tabs>
        <w:ind w:left="2067" w:right="2067" w:hanging="420"/>
      </w:pPr>
      <w:rPr>
        <w:rFonts w:ascii="Times New Roman" w:hAnsi="Times New Roman" w:cs="Traditional Arabic" w:hint="default"/>
      </w:rPr>
    </w:lvl>
    <w:lvl w:ilvl="2">
      <w:start w:val="1"/>
      <w:numFmt w:val="irohaFullWidth"/>
      <w:lvlText w:val=""/>
      <w:lvlJc w:val="left"/>
      <w:pPr>
        <w:tabs>
          <w:tab w:val="num" w:pos="2727"/>
        </w:tabs>
        <w:ind w:left="2727" w:right="2727" w:hanging="360"/>
      </w:pPr>
      <w:rPr>
        <w:rFonts w:ascii="Wingdings" w:hAnsi="Wingdings" w:cs="Traditional Arabic" w:hint="default"/>
      </w:rPr>
    </w:lvl>
    <w:lvl w:ilvl="3">
      <w:start w:val="1"/>
      <w:numFmt w:val="irohaFullWidth"/>
      <w:lvlText w:val=""/>
      <w:lvlJc w:val="left"/>
      <w:pPr>
        <w:tabs>
          <w:tab w:val="num" w:pos="3447"/>
        </w:tabs>
        <w:ind w:left="3447" w:right="3447" w:hanging="360"/>
      </w:pPr>
      <w:rPr>
        <w:rFonts w:ascii="Symbol" w:hAnsi="Symbol" w:cs="Traditional Arabic" w:hint="default"/>
      </w:rPr>
    </w:lvl>
    <w:lvl w:ilvl="4">
      <w:start w:val="1"/>
      <w:numFmt w:val="irohaFullWidth"/>
      <w:lvlText w:val="o"/>
      <w:lvlJc w:val="left"/>
      <w:pPr>
        <w:tabs>
          <w:tab w:val="num" w:pos="4167"/>
        </w:tabs>
        <w:ind w:left="4167" w:right="4167" w:hanging="360"/>
      </w:pPr>
      <w:rPr>
        <w:rFonts w:ascii="Courier New" w:hAnsi="Courier New" w:cs="Traditional Arabic" w:hint="default"/>
      </w:rPr>
    </w:lvl>
    <w:lvl w:ilvl="5">
      <w:start w:val="1"/>
      <w:numFmt w:val="irohaFullWidth"/>
      <w:lvlText w:val=""/>
      <w:lvlJc w:val="left"/>
      <w:pPr>
        <w:tabs>
          <w:tab w:val="num" w:pos="4887"/>
        </w:tabs>
        <w:ind w:left="4887" w:right="4887" w:hanging="360"/>
      </w:pPr>
      <w:rPr>
        <w:rFonts w:ascii="Wingdings" w:hAnsi="Wingdings" w:cs="Traditional Arabic" w:hint="default"/>
      </w:rPr>
    </w:lvl>
    <w:lvl w:ilvl="6">
      <w:start w:val="1"/>
      <w:numFmt w:val="irohaFullWidth"/>
      <w:lvlText w:val=""/>
      <w:lvlJc w:val="left"/>
      <w:pPr>
        <w:tabs>
          <w:tab w:val="num" w:pos="5607"/>
        </w:tabs>
        <w:ind w:left="5607" w:right="5607" w:hanging="360"/>
      </w:pPr>
      <w:rPr>
        <w:rFonts w:ascii="Symbol" w:hAnsi="Symbol" w:cs="Traditional Arabic" w:hint="default"/>
      </w:rPr>
    </w:lvl>
    <w:lvl w:ilvl="7">
      <w:start w:val="1"/>
      <w:numFmt w:val="irohaFullWidth"/>
      <w:lvlText w:val="o"/>
      <w:lvlJc w:val="left"/>
      <w:pPr>
        <w:tabs>
          <w:tab w:val="num" w:pos="6327"/>
        </w:tabs>
        <w:ind w:left="6327" w:right="6327" w:hanging="360"/>
      </w:pPr>
      <w:rPr>
        <w:rFonts w:ascii="Courier New" w:hAnsi="Courier New" w:cs="Traditional Arabic" w:hint="default"/>
      </w:rPr>
    </w:lvl>
    <w:lvl w:ilvl="8">
      <w:start w:val="1"/>
      <w:numFmt w:val="irohaFullWidth"/>
      <w:lvlText w:val=""/>
      <w:lvlJc w:val="left"/>
      <w:pPr>
        <w:tabs>
          <w:tab w:val="num" w:pos="7047"/>
        </w:tabs>
        <w:ind w:left="7047" w:right="7047" w:hanging="360"/>
      </w:pPr>
      <w:rPr>
        <w:rFonts w:ascii="Wingdings" w:hAnsi="Wingdings" w:cs="Traditional Arabic" w:hint="default"/>
      </w:rPr>
    </w:lvl>
  </w:abstractNum>
  <w:abstractNum w:abstractNumId="85">
    <w:nsid w:val="57DE2660"/>
    <w:multiLevelType w:val="hybridMultilevel"/>
    <w:tmpl w:val="D646ECA6"/>
    <w:lvl w:ilvl="0" w:tplc="52F4E0E0">
      <w:start w:val="9"/>
      <w:numFmt w:val="decimal"/>
      <w:lvlText w:val="(%1)"/>
      <w:lvlJc w:val="left"/>
      <w:pPr>
        <w:tabs>
          <w:tab w:val="num" w:pos="1800"/>
        </w:tabs>
        <w:ind w:left="720" w:right="720" w:firstLine="720"/>
      </w:pPr>
      <w:rPr>
        <w:rFonts w:ascii="Times New Roman" w:hAnsi="Times New Roman" w:cs="Traditional Arabic" w:hint="default"/>
        <w:b w:val="0"/>
        <w:bCs w:val="0"/>
        <w:i w:val="0"/>
        <w:iCs w:val="0"/>
        <w:caps w:val="0"/>
        <w:spacing w:val="6"/>
        <w:kern w:val="16"/>
        <w:sz w:val="22"/>
        <w:szCs w:val="30"/>
      </w:rPr>
    </w:lvl>
    <w:lvl w:ilvl="1" w:tplc="04010019">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6">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7">
    <w:nsid w:val="59E44929"/>
    <w:multiLevelType w:val="hybridMultilevel"/>
    <w:tmpl w:val="E45A0256"/>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8">
    <w:nsid w:val="5A2463F9"/>
    <w:multiLevelType w:val="multilevel"/>
    <w:tmpl w:val="318C520C"/>
    <w:lvl w:ilvl="0">
      <w:start w:val="1"/>
      <w:numFmt w:val="irohaFullWidth"/>
      <w:lvlText w:val=""/>
      <w:lvlJc w:val="left"/>
      <w:pPr>
        <w:tabs>
          <w:tab w:val="num" w:pos="1800"/>
        </w:tabs>
        <w:ind w:left="1800" w:right="1800" w:hanging="360"/>
      </w:pPr>
      <w:rPr>
        <w:rFonts w:ascii="Symbol" w:hAnsi="Symbol" w:cs="Traditional Arabic" w:hint="default"/>
      </w:rPr>
    </w:lvl>
    <w:lvl w:ilvl="1">
      <w:start w:val="1"/>
      <w:numFmt w:val="irohaFullWidth"/>
      <w:lvlText w:val="o"/>
      <w:lvlJc w:val="left"/>
      <w:pPr>
        <w:tabs>
          <w:tab w:val="num" w:pos="2520"/>
        </w:tabs>
        <w:ind w:left="2520" w:right="2520" w:hanging="360"/>
      </w:pPr>
      <w:rPr>
        <w:rFonts w:ascii="Courier New" w:hAnsi="Courier New" w:cs="Traditional Arabic" w:hint="default"/>
      </w:rPr>
    </w:lvl>
    <w:lvl w:ilvl="2">
      <w:start w:val="1"/>
      <w:numFmt w:val="irohaFullWidth"/>
      <w:lvlText w:val=""/>
      <w:lvlJc w:val="left"/>
      <w:pPr>
        <w:tabs>
          <w:tab w:val="num" w:pos="3240"/>
        </w:tabs>
        <w:ind w:left="3240" w:right="3240" w:hanging="360"/>
      </w:pPr>
      <w:rPr>
        <w:rFonts w:ascii="Wingdings" w:hAnsi="Wingdings" w:cs="Traditional Arabic" w:hint="default"/>
      </w:rPr>
    </w:lvl>
    <w:lvl w:ilvl="3">
      <w:start w:val="1"/>
      <w:numFmt w:val="irohaFullWidth"/>
      <w:lvlText w:val=""/>
      <w:lvlJc w:val="left"/>
      <w:pPr>
        <w:tabs>
          <w:tab w:val="num" w:pos="3960"/>
        </w:tabs>
        <w:ind w:left="3960" w:right="3960" w:hanging="360"/>
      </w:pPr>
      <w:rPr>
        <w:rFonts w:ascii="Symbol" w:hAnsi="Symbol" w:cs="Traditional Arabic" w:hint="default"/>
      </w:rPr>
    </w:lvl>
    <w:lvl w:ilvl="4">
      <w:start w:val="1"/>
      <w:numFmt w:val="irohaFullWidth"/>
      <w:lvlText w:val="o"/>
      <w:lvlJc w:val="left"/>
      <w:pPr>
        <w:tabs>
          <w:tab w:val="num" w:pos="4680"/>
        </w:tabs>
        <w:ind w:left="4680" w:right="4680" w:hanging="360"/>
      </w:pPr>
      <w:rPr>
        <w:rFonts w:ascii="Courier New" w:hAnsi="Courier New" w:cs="Traditional Arabic" w:hint="default"/>
      </w:rPr>
    </w:lvl>
    <w:lvl w:ilvl="5">
      <w:start w:val="1"/>
      <w:numFmt w:val="irohaFullWidth"/>
      <w:lvlText w:val=""/>
      <w:lvlJc w:val="left"/>
      <w:pPr>
        <w:tabs>
          <w:tab w:val="num" w:pos="5400"/>
        </w:tabs>
        <w:ind w:left="5400" w:right="5400" w:hanging="360"/>
      </w:pPr>
      <w:rPr>
        <w:rFonts w:ascii="Wingdings" w:hAnsi="Wingdings" w:cs="Traditional Arabic" w:hint="default"/>
      </w:rPr>
    </w:lvl>
    <w:lvl w:ilvl="6">
      <w:start w:val="1"/>
      <w:numFmt w:val="irohaFullWidth"/>
      <w:lvlText w:val=""/>
      <w:lvlJc w:val="left"/>
      <w:pPr>
        <w:tabs>
          <w:tab w:val="num" w:pos="6120"/>
        </w:tabs>
        <w:ind w:left="6120" w:right="6120" w:hanging="360"/>
      </w:pPr>
      <w:rPr>
        <w:rFonts w:ascii="Symbol" w:hAnsi="Symbol" w:cs="Traditional Arabic" w:hint="default"/>
      </w:rPr>
    </w:lvl>
    <w:lvl w:ilvl="7">
      <w:start w:val="1"/>
      <w:numFmt w:val="irohaFullWidth"/>
      <w:lvlText w:val="o"/>
      <w:lvlJc w:val="left"/>
      <w:pPr>
        <w:tabs>
          <w:tab w:val="num" w:pos="6840"/>
        </w:tabs>
        <w:ind w:left="6840" w:right="6840" w:hanging="360"/>
      </w:pPr>
      <w:rPr>
        <w:rFonts w:ascii="Courier New" w:hAnsi="Courier New" w:cs="Traditional Arabic" w:hint="default"/>
      </w:rPr>
    </w:lvl>
    <w:lvl w:ilvl="8">
      <w:start w:val="1"/>
      <w:numFmt w:val="irohaFullWidth"/>
      <w:lvlText w:val=""/>
      <w:lvlJc w:val="left"/>
      <w:pPr>
        <w:tabs>
          <w:tab w:val="num" w:pos="7560"/>
        </w:tabs>
        <w:ind w:left="7560" w:right="7560" w:hanging="360"/>
      </w:pPr>
      <w:rPr>
        <w:rFonts w:ascii="Wingdings" w:hAnsi="Wingdings" w:cs="Traditional Arabic" w:hint="default"/>
      </w:rPr>
    </w:lvl>
  </w:abstractNum>
  <w:abstractNum w:abstractNumId="89">
    <w:nsid w:val="5A857AAE"/>
    <w:multiLevelType w:val="multilevel"/>
    <w:tmpl w:val="14F4298A"/>
    <w:lvl w:ilvl="0">
      <w:start w:val="29"/>
      <w:numFmt w:val="decimal"/>
      <w:lvlText w:val="%1-"/>
      <w:lvlJc w:val="left"/>
      <w:pPr>
        <w:tabs>
          <w:tab w:val="num" w:pos="1392"/>
        </w:tabs>
        <w:ind w:left="1392" w:right="1392" w:hanging="465"/>
      </w:pPr>
      <w:rPr>
        <w:rFonts w:ascii="Times New Roman" w:hAnsi="Times New Roman" w:cs="Simplified Arabic" w:hint="default"/>
        <w:bCs/>
        <w:iCs w:val="0"/>
        <w:sz w:val="28"/>
        <w:szCs w:val="28"/>
      </w:rPr>
    </w:lvl>
    <w:lvl w:ilvl="1">
      <w:start w:val="1"/>
      <w:numFmt w:val="decimal"/>
      <w:lvlText w:val="%2."/>
      <w:lvlJc w:val="left"/>
      <w:pPr>
        <w:tabs>
          <w:tab w:val="num" w:pos="2007"/>
        </w:tabs>
        <w:ind w:left="2007" w:right="2007" w:hanging="360"/>
      </w:pPr>
      <w:rPr>
        <w:rFonts w:ascii="Times New Roman" w:hAnsi="Times New Roman" w:cs="Traditional Arabic"/>
      </w:rPr>
    </w:lvl>
    <w:lvl w:ilvl="2">
      <w:start w:val="1"/>
      <w:numFmt w:val="arabicAbjad"/>
      <w:lvlText w:val="%3."/>
      <w:lvlJc w:val="right"/>
      <w:pPr>
        <w:tabs>
          <w:tab w:val="num" w:pos="2727"/>
        </w:tabs>
        <w:ind w:left="2727" w:right="2727" w:hanging="180"/>
      </w:pPr>
      <w:rPr>
        <w:rFonts w:ascii="Times New Roman" w:hAnsi="Times New Roman" w:cs="Traditional Arabic"/>
      </w:rPr>
    </w:lvl>
    <w:lvl w:ilvl="3">
      <w:start w:val="1"/>
      <w:numFmt w:val="decimal"/>
      <w:lvlText w:val="%4."/>
      <w:lvlJc w:val="left"/>
      <w:pPr>
        <w:tabs>
          <w:tab w:val="num" w:pos="3447"/>
        </w:tabs>
        <w:ind w:left="3447" w:right="3447" w:hanging="360"/>
      </w:pPr>
      <w:rPr>
        <w:rFonts w:ascii="Times New Roman" w:hAnsi="Times New Roman" w:cs="Traditional Arabic"/>
      </w:rPr>
    </w:lvl>
    <w:lvl w:ilvl="4">
      <w:start w:val="1"/>
      <w:numFmt w:val="lowerRoman"/>
      <w:lvlText w:val="%5."/>
      <w:lvlJc w:val="left"/>
      <w:pPr>
        <w:tabs>
          <w:tab w:val="num" w:pos="4167"/>
        </w:tabs>
        <w:ind w:left="4167" w:right="4167" w:hanging="360"/>
      </w:pPr>
      <w:rPr>
        <w:rFonts w:ascii="Times New Roman" w:hAnsi="Times New Roman" w:cs="Traditional Arabic"/>
      </w:rPr>
    </w:lvl>
    <w:lvl w:ilvl="5">
      <w:start w:val="1"/>
      <w:numFmt w:val="arabicAbjad"/>
      <w:lvlText w:val="%6."/>
      <w:lvlJc w:val="right"/>
      <w:pPr>
        <w:tabs>
          <w:tab w:val="num" w:pos="4887"/>
        </w:tabs>
        <w:ind w:left="4887" w:right="4887" w:hanging="180"/>
      </w:pPr>
      <w:rPr>
        <w:rFonts w:ascii="Times New Roman" w:hAnsi="Times New Roman" w:cs="Traditional Arabic"/>
      </w:rPr>
    </w:lvl>
    <w:lvl w:ilvl="6">
      <w:start w:val="1"/>
      <w:numFmt w:val="decimal"/>
      <w:lvlText w:val="%7."/>
      <w:lvlJc w:val="left"/>
      <w:pPr>
        <w:tabs>
          <w:tab w:val="num" w:pos="5607"/>
        </w:tabs>
        <w:ind w:left="5607" w:right="5607" w:hanging="360"/>
      </w:pPr>
      <w:rPr>
        <w:rFonts w:ascii="Times New Roman" w:hAnsi="Times New Roman" w:cs="Traditional Arabic"/>
      </w:rPr>
    </w:lvl>
    <w:lvl w:ilvl="7">
      <w:start w:val="1"/>
      <w:numFmt w:val="lowerRoman"/>
      <w:lvlText w:val="%8."/>
      <w:lvlJc w:val="left"/>
      <w:pPr>
        <w:tabs>
          <w:tab w:val="num" w:pos="6327"/>
        </w:tabs>
        <w:ind w:left="6327" w:right="6327" w:hanging="360"/>
      </w:pPr>
      <w:rPr>
        <w:rFonts w:ascii="Times New Roman" w:hAnsi="Times New Roman" w:cs="Traditional Arabic"/>
      </w:rPr>
    </w:lvl>
    <w:lvl w:ilvl="8">
      <w:start w:val="1"/>
      <w:numFmt w:val="arabicAbjad"/>
      <w:lvlText w:val="%9."/>
      <w:lvlJc w:val="right"/>
      <w:pPr>
        <w:tabs>
          <w:tab w:val="num" w:pos="7047"/>
        </w:tabs>
        <w:ind w:left="7047" w:right="7047" w:hanging="180"/>
      </w:pPr>
      <w:rPr>
        <w:rFonts w:ascii="Times New Roman" w:hAnsi="Times New Roman" w:cs="Traditional Arabic"/>
      </w:rPr>
    </w:lvl>
  </w:abstractNum>
  <w:abstractNum w:abstractNumId="90">
    <w:nsid w:val="5BCE2F9D"/>
    <w:multiLevelType w:val="hybridMultilevel"/>
    <w:tmpl w:val="9EB04226"/>
    <w:lvl w:ilvl="0" w:tplc="0BB69B44">
      <w:start w:val="1"/>
      <w:numFmt w:val="bullet"/>
      <w:lvlText w:val="-"/>
      <w:lvlJc w:val="left"/>
      <w:pPr>
        <w:tabs>
          <w:tab w:val="num" w:pos="386"/>
        </w:tabs>
        <w:ind w:left="386" w:right="386" w:hanging="360"/>
      </w:pPr>
      <w:rPr>
        <w:rFonts w:ascii="Times New Roman" w:eastAsia="Times New Roman" w:hAnsi="Times New Roman" w:cs="Times New Roman" w:hint="default"/>
      </w:rPr>
    </w:lvl>
    <w:lvl w:ilvl="1" w:tplc="04090003" w:tentative="1">
      <w:start w:val="1"/>
      <w:numFmt w:val="bullet"/>
      <w:lvlText w:val="o"/>
      <w:lvlJc w:val="left"/>
      <w:pPr>
        <w:tabs>
          <w:tab w:val="num" w:pos="1106"/>
        </w:tabs>
        <w:ind w:left="1106" w:right="1106" w:hanging="360"/>
      </w:pPr>
      <w:rPr>
        <w:rFonts w:ascii="Courier New" w:hAnsi="Courier New" w:cs="Courier New" w:hint="default"/>
      </w:rPr>
    </w:lvl>
    <w:lvl w:ilvl="2" w:tplc="04090005" w:tentative="1">
      <w:start w:val="1"/>
      <w:numFmt w:val="bullet"/>
      <w:lvlText w:val=""/>
      <w:lvlJc w:val="left"/>
      <w:pPr>
        <w:tabs>
          <w:tab w:val="num" w:pos="1826"/>
        </w:tabs>
        <w:ind w:left="1826" w:right="1826" w:hanging="360"/>
      </w:pPr>
      <w:rPr>
        <w:rFonts w:ascii="Wingdings" w:hAnsi="Wingdings" w:hint="default"/>
      </w:rPr>
    </w:lvl>
    <w:lvl w:ilvl="3" w:tplc="04090001" w:tentative="1">
      <w:start w:val="1"/>
      <w:numFmt w:val="bullet"/>
      <w:lvlText w:val=""/>
      <w:lvlJc w:val="left"/>
      <w:pPr>
        <w:tabs>
          <w:tab w:val="num" w:pos="2546"/>
        </w:tabs>
        <w:ind w:left="2546" w:right="2546" w:hanging="360"/>
      </w:pPr>
      <w:rPr>
        <w:rFonts w:ascii="Symbol" w:hAnsi="Symbol" w:hint="default"/>
      </w:rPr>
    </w:lvl>
    <w:lvl w:ilvl="4" w:tplc="04090003" w:tentative="1">
      <w:start w:val="1"/>
      <w:numFmt w:val="bullet"/>
      <w:lvlText w:val="o"/>
      <w:lvlJc w:val="left"/>
      <w:pPr>
        <w:tabs>
          <w:tab w:val="num" w:pos="3266"/>
        </w:tabs>
        <w:ind w:left="3266" w:right="3266" w:hanging="360"/>
      </w:pPr>
      <w:rPr>
        <w:rFonts w:ascii="Courier New" w:hAnsi="Courier New" w:cs="Courier New" w:hint="default"/>
      </w:rPr>
    </w:lvl>
    <w:lvl w:ilvl="5" w:tplc="04090005" w:tentative="1">
      <w:start w:val="1"/>
      <w:numFmt w:val="bullet"/>
      <w:lvlText w:val=""/>
      <w:lvlJc w:val="left"/>
      <w:pPr>
        <w:tabs>
          <w:tab w:val="num" w:pos="3986"/>
        </w:tabs>
        <w:ind w:left="3986" w:right="3986" w:hanging="360"/>
      </w:pPr>
      <w:rPr>
        <w:rFonts w:ascii="Wingdings" w:hAnsi="Wingdings" w:hint="default"/>
      </w:rPr>
    </w:lvl>
    <w:lvl w:ilvl="6" w:tplc="04090001" w:tentative="1">
      <w:start w:val="1"/>
      <w:numFmt w:val="bullet"/>
      <w:lvlText w:val=""/>
      <w:lvlJc w:val="left"/>
      <w:pPr>
        <w:tabs>
          <w:tab w:val="num" w:pos="4706"/>
        </w:tabs>
        <w:ind w:left="4706" w:right="4706" w:hanging="360"/>
      </w:pPr>
      <w:rPr>
        <w:rFonts w:ascii="Symbol" w:hAnsi="Symbol" w:hint="default"/>
      </w:rPr>
    </w:lvl>
    <w:lvl w:ilvl="7" w:tplc="04090003" w:tentative="1">
      <w:start w:val="1"/>
      <w:numFmt w:val="bullet"/>
      <w:lvlText w:val="o"/>
      <w:lvlJc w:val="left"/>
      <w:pPr>
        <w:tabs>
          <w:tab w:val="num" w:pos="5426"/>
        </w:tabs>
        <w:ind w:left="5426" w:right="5426" w:hanging="360"/>
      </w:pPr>
      <w:rPr>
        <w:rFonts w:ascii="Courier New" w:hAnsi="Courier New" w:cs="Courier New" w:hint="default"/>
      </w:rPr>
    </w:lvl>
    <w:lvl w:ilvl="8" w:tplc="04090005" w:tentative="1">
      <w:start w:val="1"/>
      <w:numFmt w:val="bullet"/>
      <w:lvlText w:val=""/>
      <w:lvlJc w:val="left"/>
      <w:pPr>
        <w:tabs>
          <w:tab w:val="num" w:pos="6146"/>
        </w:tabs>
        <w:ind w:left="6146" w:right="6146" w:hanging="360"/>
      </w:pPr>
      <w:rPr>
        <w:rFonts w:ascii="Wingdings" w:hAnsi="Wingdings" w:hint="default"/>
      </w:rPr>
    </w:lvl>
  </w:abstractNum>
  <w:abstractNum w:abstractNumId="91">
    <w:nsid w:val="5C91777F"/>
    <w:multiLevelType w:val="multilevel"/>
    <w:tmpl w:val="3CDAD1E2"/>
    <w:lvl w:ilvl="0">
      <w:start w:val="20"/>
      <w:numFmt w:val="decimal"/>
      <w:lvlText w:val="%1."/>
      <w:lvlJc w:val="left"/>
      <w:pPr>
        <w:tabs>
          <w:tab w:val="num" w:pos="1140"/>
        </w:tabs>
        <w:ind w:left="1140" w:right="1140" w:hanging="780"/>
      </w:pPr>
      <w:rPr>
        <w:rFonts w:ascii="Times New Roman" w:eastAsia="Times New Roman" w:hAnsi="Times New Roman" w:cs="Times New Roman"/>
        <w:b w:val="0"/>
        <w:sz w:val="32"/>
      </w:rPr>
    </w:lvl>
    <w:lvl w:ilvl="1">
      <w:start w:val="2"/>
      <w:numFmt w:val="decimal"/>
      <w:lvlText w:val="%2-"/>
      <w:lvlJc w:val="left"/>
      <w:pPr>
        <w:tabs>
          <w:tab w:val="num" w:pos="1440"/>
        </w:tabs>
        <w:ind w:left="1440" w:right="1440" w:hanging="360"/>
      </w:pPr>
      <w:rPr>
        <w:rFonts w:hint="cs"/>
      </w:rPr>
    </w:lvl>
    <w:lvl w:ilvl="2">
      <w:start w:val="1"/>
      <w:numFmt w:val="arabicAlpha"/>
      <w:lvlText w:val="%3-"/>
      <w:lvlJc w:val="left"/>
      <w:pPr>
        <w:tabs>
          <w:tab w:val="num" w:pos="2340"/>
        </w:tabs>
        <w:ind w:left="2340" w:right="2340" w:hanging="360"/>
      </w:pPr>
      <w:rPr>
        <w:rFonts w:hint="default"/>
        <w:sz w:val="28"/>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92">
    <w:nsid w:val="5CB96AB5"/>
    <w:multiLevelType w:val="multilevel"/>
    <w:tmpl w:val="DA9C0EF2"/>
    <w:lvl w:ilvl="0">
      <w:start w:val="1"/>
      <w:numFmt w:val="irohaFullWidth"/>
      <w:lvlText w:val=""/>
      <w:lvlJc w:val="left"/>
      <w:pPr>
        <w:tabs>
          <w:tab w:val="num" w:pos="1800"/>
        </w:tabs>
        <w:ind w:left="1800" w:right="1800" w:hanging="360"/>
      </w:pPr>
      <w:rPr>
        <w:rFonts w:ascii="Symbol" w:hAnsi="Symbol" w:cs="Traditional Arabic" w:hint="default"/>
      </w:rPr>
    </w:lvl>
    <w:lvl w:ilvl="1">
      <w:start w:val="1"/>
      <w:numFmt w:val="irohaFullWidth"/>
      <w:lvlText w:val="o"/>
      <w:lvlJc w:val="left"/>
      <w:pPr>
        <w:tabs>
          <w:tab w:val="num" w:pos="2520"/>
        </w:tabs>
        <w:ind w:left="2520" w:right="2520" w:hanging="360"/>
      </w:pPr>
      <w:rPr>
        <w:rFonts w:ascii="Courier New" w:hAnsi="Courier New" w:cs="Traditional Arabic" w:hint="default"/>
      </w:rPr>
    </w:lvl>
    <w:lvl w:ilvl="2">
      <w:start w:val="1"/>
      <w:numFmt w:val="irohaFullWidth"/>
      <w:lvlText w:val=""/>
      <w:lvlJc w:val="left"/>
      <w:pPr>
        <w:tabs>
          <w:tab w:val="num" w:pos="3240"/>
        </w:tabs>
        <w:ind w:left="3240" w:right="3240" w:hanging="360"/>
      </w:pPr>
      <w:rPr>
        <w:rFonts w:ascii="Wingdings" w:hAnsi="Wingdings" w:cs="Traditional Arabic" w:hint="default"/>
      </w:rPr>
    </w:lvl>
    <w:lvl w:ilvl="3">
      <w:start w:val="1"/>
      <w:numFmt w:val="irohaFullWidth"/>
      <w:lvlText w:val=""/>
      <w:lvlJc w:val="left"/>
      <w:pPr>
        <w:tabs>
          <w:tab w:val="num" w:pos="3960"/>
        </w:tabs>
        <w:ind w:left="3960" w:right="3960" w:hanging="360"/>
      </w:pPr>
      <w:rPr>
        <w:rFonts w:ascii="Symbol" w:hAnsi="Symbol" w:cs="Traditional Arabic" w:hint="default"/>
      </w:rPr>
    </w:lvl>
    <w:lvl w:ilvl="4">
      <w:start w:val="1"/>
      <w:numFmt w:val="irohaFullWidth"/>
      <w:lvlText w:val="o"/>
      <w:lvlJc w:val="left"/>
      <w:pPr>
        <w:tabs>
          <w:tab w:val="num" w:pos="4680"/>
        </w:tabs>
        <w:ind w:left="4680" w:right="4680" w:hanging="360"/>
      </w:pPr>
      <w:rPr>
        <w:rFonts w:ascii="Courier New" w:hAnsi="Courier New" w:cs="Traditional Arabic" w:hint="default"/>
      </w:rPr>
    </w:lvl>
    <w:lvl w:ilvl="5">
      <w:start w:val="1"/>
      <w:numFmt w:val="irohaFullWidth"/>
      <w:lvlText w:val=""/>
      <w:lvlJc w:val="left"/>
      <w:pPr>
        <w:tabs>
          <w:tab w:val="num" w:pos="5400"/>
        </w:tabs>
        <w:ind w:left="5400" w:right="5400" w:hanging="360"/>
      </w:pPr>
      <w:rPr>
        <w:rFonts w:ascii="Wingdings" w:hAnsi="Wingdings" w:cs="Traditional Arabic" w:hint="default"/>
      </w:rPr>
    </w:lvl>
    <w:lvl w:ilvl="6">
      <w:start w:val="1"/>
      <w:numFmt w:val="irohaFullWidth"/>
      <w:lvlText w:val=""/>
      <w:lvlJc w:val="left"/>
      <w:pPr>
        <w:tabs>
          <w:tab w:val="num" w:pos="6120"/>
        </w:tabs>
        <w:ind w:left="6120" w:right="6120" w:hanging="360"/>
      </w:pPr>
      <w:rPr>
        <w:rFonts w:ascii="Symbol" w:hAnsi="Symbol" w:cs="Traditional Arabic" w:hint="default"/>
      </w:rPr>
    </w:lvl>
    <w:lvl w:ilvl="7">
      <w:start w:val="1"/>
      <w:numFmt w:val="irohaFullWidth"/>
      <w:lvlText w:val="o"/>
      <w:lvlJc w:val="left"/>
      <w:pPr>
        <w:tabs>
          <w:tab w:val="num" w:pos="6840"/>
        </w:tabs>
        <w:ind w:left="6840" w:right="6840" w:hanging="360"/>
      </w:pPr>
      <w:rPr>
        <w:rFonts w:ascii="Courier New" w:hAnsi="Courier New" w:cs="Traditional Arabic" w:hint="default"/>
      </w:rPr>
    </w:lvl>
    <w:lvl w:ilvl="8">
      <w:start w:val="1"/>
      <w:numFmt w:val="irohaFullWidth"/>
      <w:lvlText w:val=""/>
      <w:lvlJc w:val="left"/>
      <w:pPr>
        <w:tabs>
          <w:tab w:val="num" w:pos="7560"/>
        </w:tabs>
        <w:ind w:left="7560" w:right="7560" w:hanging="360"/>
      </w:pPr>
      <w:rPr>
        <w:rFonts w:ascii="Wingdings" w:hAnsi="Wingdings" w:cs="Traditional Arabic" w:hint="default"/>
      </w:rPr>
    </w:lvl>
  </w:abstractNum>
  <w:abstractNum w:abstractNumId="93">
    <w:nsid w:val="5F3F49A0"/>
    <w:multiLevelType w:val="multilevel"/>
    <w:tmpl w:val="85EE6C5C"/>
    <w:lvl w:ilvl="0">
      <w:start w:val="3"/>
      <w:numFmt w:val="decimal"/>
      <w:lvlText w:val="%1."/>
      <w:lvlJc w:val="left"/>
      <w:pPr>
        <w:tabs>
          <w:tab w:val="num" w:pos="1140"/>
        </w:tabs>
        <w:ind w:left="1140" w:right="1140" w:hanging="780"/>
      </w:pPr>
      <w:rPr>
        <w:rFonts w:ascii="Times New Roman" w:eastAsia="Times New Roman" w:hAnsi="Times New Roman" w:cs="Simplified Arabic" w:hint="default"/>
        <w:b w:val="0"/>
        <w:sz w:val="32"/>
      </w:rPr>
    </w:lvl>
    <w:lvl w:ilvl="1">
      <w:start w:val="2"/>
      <w:numFmt w:val="decimal"/>
      <w:lvlText w:val="%2-"/>
      <w:lvlJc w:val="left"/>
      <w:pPr>
        <w:tabs>
          <w:tab w:val="num" w:pos="1440"/>
        </w:tabs>
        <w:ind w:left="1440" w:right="1440" w:hanging="360"/>
      </w:pPr>
      <w:rPr>
        <w:rFonts w:hint="cs"/>
      </w:rPr>
    </w:lvl>
    <w:lvl w:ilvl="2">
      <w:start w:val="1"/>
      <w:numFmt w:val="arabicAlpha"/>
      <w:lvlText w:val="%3-"/>
      <w:lvlJc w:val="left"/>
      <w:pPr>
        <w:tabs>
          <w:tab w:val="num" w:pos="2340"/>
        </w:tabs>
        <w:ind w:left="2340" w:right="2340" w:hanging="360"/>
      </w:pPr>
      <w:rPr>
        <w:rFonts w:hint="default"/>
        <w:sz w:val="28"/>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94">
    <w:nsid w:val="60A60F6F"/>
    <w:multiLevelType w:val="hybridMultilevel"/>
    <w:tmpl w:val="8F4AA06E"/>
    <w:lvl w:ilvl="0" w:tplc="0409000F">
      <w:start w:val="1"/>
      <w:numFmt w:val="decimal"/>
      <w:lvlText w:val="%1."/>
      <w:lvlJc w:val="left"/>
      <w:pPr>
        <w:tabs>
          <w:tab w:val="num" w:pos="1080"/>
        </w:tabs>
        <w:ind w:left="1080" w:right="1080" w:hanging="360"/>
      </w:pPr>
      <w:rPr>
        <w:rFonts w:hint="default"/>
      </w:rPr>
    </w:lvl>
    <w:lvl w:ilvl="1" w:tplc="41CA46A2">
      <w:start w:val="1"/>
      <w:numFmt w:val="bullet"/>
      <w:lvlText w:val=""/>
      <w:lvlJc w:val="left"/>
      <w:pPr>
        <w:tabs>
          <w:tab w:val="num" w:pos="1800"/>
        </w:tabs>
        <w:ind w:left="1440" w:right="1440" w:firstLine="0"/>
      </w:pPr>
      <w:rPr>
        <w:rFonts w:ascii="Symbol" w:hAnsi="Symbol" w:hint="default"/>
        <w:sz w:val="20"/>
      </w:rPr>
    </w:lvl>
    <w:lvl w:ilvl="2" w:tplc="0BA04E5A">
      <w:start w:val="2"/>
      <w:numFmt w:val="arabicAlpha"/>
      <w:lvlText w:val="%3."/>
      <w:lvlJc w:val="left"/>
      <w:pPr>
        <w:tabs>
          <w:tab w:val="num" w:pos="2835"/>
        </w:tabs>
        <w:ind w:left="2835" w:right="2835" w:hanging="495"/>
      </w:pPr>
      <w:rPr>
        <w:rFonts w:hint="cs"/>
      </w:r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95">
    <w:nsid w:val="61EF4D18"/>
    <w:multiLevelType w:val="multilevel"/>
    <w:tmpl w:val="6BFC1912"/>
    <w:lvl w:ilvl="0">
      <w:start w:val="1"/>
      <w:numFmt w:val="decimal"/>
      <w:lvlText w:val="%1-"/>
      <w:lvlJc w:val="left"/>
      <w:pPr>
        <w:tabs>
          <w:tab w:val="num" w:pos="375"/>
        </w:tabs>
        <w:ind w:left="375" w:right="375" w:hanging="375"/>
      </w:pPr>
      <w:rPr>
        <w:rFonts w:hint="default"/>
        <w:lang w:bidi="ar-SA"/>
      </w:rPr>
    </w:lvl>
    <w:lvl w:ilvl="1">
      <w:start w:val="1"/>
      <w:numFmt w:val="decimal"/>
      <w:lvlText w:val="%2."/>
      <w:lvlJc w:val="left"/>
      <w:pPr>
        <w:tabs>
          <w:tab w:val="num" w:pos="1440"/>
        </w:tabs>
        <w:ind w:left="1440" w:right="1440" w:hanging="360"/>
      </w:pPr>
      <w:rPr>
        <w:rFonts w:hint="default"/>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96">
    <w:nsid w:val="62953D3B"/>
    <w:multiLevelType w:val="hybridMultilevel"/>
    <w:tmpl w:val="8D6CE3CA"/>
    <w:lvl w:ilvl="0" w:tplc="4AF27B08">
      <w:numFmt w:val="bullet"/>
      <w:lvlText w:val="-"/>
      <w:lvlJc w:val="left"/>
      <w:pPr>
        <w:tabs>
          <w:tab w:val="num" w:pos="360"/>
        </w:tabs>
        <w:ind w:left="360" w:right="360" w:hanging="360"/>
      </w:pPr>
      <w:rPr>
        <w:rFonts w:cs="Times New Roman" w:hint="default"/>
        <w:sz w:val="32"/>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7">
    <w:nsid w:val="655B0FE4"/>
    <w:multiLevelType w:val="hybridMultilevel"/>
    <w:tmpl w:val="E7264EEA"/>
    <w:lvl w:ilvl="0" w:tplc="04090005">
      <w:start w:val="1"/>
      <w:numFmt w:val="bullet"/>
      <w:lvlText w:val=""/>
      <w:lvlJc w:val="left"/>
      <w:pPr>
        <w:tabs>
          <w:tab w:val="num" w:pos="720"/>
        </w:tabs>
        <w:ind w:left="720" w:right="720" w:hanging="360"/>
      </w:pPr>
      <w:rPr>
        <w:rFonts w:ascii="Wingdings" w:hAnsi="Wingding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8">
    <w:nsid w:val="659D7911"/>
    <w:multiLevelType w:val="hybridMultilevel"/>
    <w:tmpl w:val="9FBC8074"/>
    <w:lvl w:ilvl="0" w:tplc="780246FA">
      <w:start w:val="1"/>
      <w:numFmt w:val="arabicAlpha"/>
      <w:lvlText w:val="%1."/>
      <w:lvlJc w:val="left"/>
      <w:pPr>
        <w:tabs>
          <w:tab w:val="num" w:pos="1760"/>
        </w:tabs>
        <w:ind w:left="1760" w:right="1760" w:hanging="720"/>
      </w:pPr>
      <w:rPr>
        <w:rFonts w:hint="default"/>
      </w:rPr>
    </w:lvl>
    <w:lvl w:ilvl="1" w:tplc="04090019" w:tentative="1">
      <w:start w:val="1"/>
      <w:numFmt w:val="lowerLetter"/>
      <w:lvlText w:val="%2."/>
      <w:lvlJc w:val="left"/>
      <w:pPr>
        <w:tabs>
          <w:tab w:val="num" w:pos="2120"/>
        </w:tabs>
        <w:ind w:left="2120" w:right="2120" w:hanging="360"/>
      </w:pPr>
    </w:lvl>
    <w:lvl w:ilvl="2" w:tplc="0409001B" w:tentative="1">
      <w:start w:val="1"/>
      <w:numFmt w:val="lowerRoman"/>
      <w:lvlText w:val="%3."/>
      <w:lvlJc w:val="right"/>
      <w:pPr>
        <w:tabs>
          <w:tab w:val="num" w:pos="2840"/>
        </w:tabs>
        <w:ind w:left="2840" w:right="2840" w:hanging="180"/>
      </w:pPr>
    </w:lvl>
    <w:lvl w:ilvl="3" w:tplc="0409000F" w:tentative="1">
      <w:start w:val="1"/>
      <w:numFmt w:val="decimal"/>
      <w:lvlText w:val="%4."/>
      <w:lvlJc w:val="left"/>
      <w:pPr>
        <w:tabs>
          <w:tab w:val="num" w:pos="3560"/>
        </w:tabs>
        <w:ind w:left="3560" w:right="3560" w:hanging="360"/>
      </w:pPr>
    </w:lvl>
    <w:lvl w:ilvl="4" w:tplc="04090019" w:tentative="1">
      <w:start w:val="1"/>
      <w:numFmt w:val="lowerLetter"/>
      <w:lvlText w:val="%5."/>
      <w:lvlJc w:val="left"/>
      <w:pPr>
        <w:tabs>
          <w:tab w:val="num" w:pos="4280"/>
        </w:tabs>
        <w:ind w:left="4280" w:right="4280" w:hanging="360"/>
      </w:pPr>
    </w:lvl>
    <w:lvl w:ilvl="5" w:tplc="0409001B" w:tentative="1">
      <w:start w:val="1"/>
      <w:numFmt w:val="lowerRoman"/>
      <w:lvlText w:val="%6."/>
      <w:lvlJc w:val="right"/>
      <w:pPr>
        <w:tabs>
          <w:tab w:val="num" w:pos="5000"/>
        </w:tabs>
        <w:ind w:left="5000" w:right="5000" w:hanging="180"/>
      </w:pPr>
    </w:lvl>
    <w:lvl w:ilvl="6" w:tplc="0409000F" w:tentative="1">
      <w:start w:val="1"/>
      <w:numFmt w:val="decimal"/>
      <w:lvlText w:val="%7."/>
      <w:lvlJc w:val="left"/>
      <w:pPr>
        <w:tabs>
          <w:tab w:val="num" w:pos="5720"/>
        </w:tabs>
        <w:ind w:left="5720" w:right="5720" w:hanging="360"/>
      </w:pPr>
    </w:lvl>
    <w:lvl w:ilvl="7" w:tplc="04090019" w:tentative="1">
      <w:start w:val="1"/>
      <w:numFmt w:val="lowerLetter"/>
      <w:lvlText w:val="%8."/>
      <w:lvlJc w:val="left"/>
      <w:pPr>
        <w:tabs>
          <w:tab w:val="num" w:pos="6440"/>
        </w:tabs>
        <w:ind w:left="6440" w:right="6440" w:hanging="360"/>
      </w:pPr>
    </w:lvl>
    <w:lvl w:ilvl="8" w:tplc="0409001B" w:tentative="1">
      <w:start w:val="1"/>
      <w:numFmt w:val="lowerRoman"/>
      <w:lvlText w:val="%9."/>
      <w:lvlJc w:val="right"/>
      <w:pPr>
        <w:tabs>
          <w:tab w:val="num" w:pos="7160"/>
        </w:tabs>
        <w:ind w:left="7160" w:right="7160" w:hanging="180"/>
      </w:pPr>
    </w:lvl>
  </w:abstractNum>
  <w:abstractNum w:abstractNumId="99">
    <w:nsid w:val="65BF1CFE"/>
    <w:multiLevelType w:val="hybridMultilevel"/>
    <w:tmpl w:val="234A541A"/>
    <w:lvl w:ilvl="0" w:tplc="E79AAACC">
      <w:start w:val="1"/>
      <w:numFmt w:val="decimal"/>
      <w:lvlText w:val="%1."/>
      <w:lvlJc w:val="left"/>
      <w:pPr>
        <w:tabs>
          <w:tab w:val="num" w:pos="720"/>
        </w:tabs>
        <w:ind w:left="720" w:right="720" w:hanging="360"/>
      </w:pPr>
      <w:rPr>
        <w:b w:val="0"/>
        <w:bCs w:val="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0">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1">
    <w:nsid w:val="6644068F"/>
    <w:multiLevelType w:val="hybridMultilevel"/>
    <w:tmpl w:val="AD72A268"/>
    <w:lvl w:ilvl="0" w:tplc="81E490C0">
      <w:start w:val="1"/>
      <w:numFmt w:val="arabicAlpha"/>
      <w:lvlText w:val="%1-"/>
      <w:lvlJc w:val="left"/>
      <w:pPr>
        <w:tabs>
          <w:tab w:val="num" w:pos="296"/>
        </w:tabs>
        <w:ind w:left="296" w:right="296" w:hanging="360"/>
      </w:pPr>
      <w:rPr>
        <w:rFonts w:hint="cs"/>
      </w:rPr>
    </w:lvl>
    <w:lvl w:ilvl="1" w:tplc="04090019" w:tentative="1">
      <w:start w:val="1"/>
      <w:numFmt w:val="lowerLetter"/>
      <w:lvlText w:val="%2."/>
      <w:lvlJc w:val="left"/>
      <w:pPr>
        <w:tabs>
          <w:tab w:val="num" w:pos="1016"/>
        </w:tabs>
        <w:ind w:left="1016" w:right="1016" w:hanging="360"/>
      </w:pPr>
    </w:lvl>
    <w:lvl w:ilvl="2" w:tplc="0409001B" w:tentative="1">
      <w:start w:val="1"/>
      <w:numFmt w:val="lowerRoman"/>
      <w:lvlText w:val="%3."/>
      <w:lvlJc w:val="right"/>
      <w:pPr>
        <w:tabs>
          <w:tab w:val="num" w:pos="1736"/>
        </w:tabs>
        <w:ind w:left="1736" w:right="1736" w:hanging="180"/>
      </w:pPr>
    </w:lvl>
    <w:lvl w:ilvl="3" w:tplc="0409000F" w:tentative="1">
      <w:start w:val="1"/>
      <w:numFmt w:val="decimal"/>
      <w:lvlText w:val="%4."/>
      <w:lvlJc w:val="left"/>
      <w:pPr>
        <w:tabs>
          <w:tab w:val="num" w:pos="2456"/>
        </w:tabs>
        <w:ind w:left="2456" w:right="2456" w:hanging="360"/>
      </w:pPr>
    </w:lvl>
    <w:lvl w:ilvl="4" w:tplc="04090019" w:tentative="1">
      <w:start w:val="1"/>
      <w:numFmt w:val="lowerLetter"/>
      <w:lvlText w:val="%5."/>
      <w:lvlJc w:val="left"/>
      <w:pPr>
        <w:tabs>
          <w:tab w:val="num" w:pos="3176"/>
        </w:tabs>
        <w:ind w:left="3176" w:right="3176" w:hanging="360"/>
      </w:pPr>
    </w:lvl>
    <w:lvl w:ilvl="5" w:tplc="0409001B" w:tentative="1">
      <w:start w:val="1"/>
      <w:numFmt w:val="lowerRoman"/>
      <w:lvlText w:val="%6."/>
      <w:lvlJc w:val="right"/>
      <w:pPr>
        <w:tabs>
          <w:tab w:val="num" w:pos="3896"/>
        </w:tabs>
        <w:ind w:left="3896" w:right="3896" w:hanging="180"/>
      </w:pPr>
    </w:lvl>
    <w:lvl w:ilvl="6" w:tplc="0409000F" w:tentative="1">
      <w:start w:val="1"/>
      <w:numFmt w:val="decimal"/>
      <w:lvlText w:val="%7."/>
      <w:lvlJc w:val="left"/>
      <w:pPr>
        <w:tabs>
          <w:tab w:val="num" w:pos="4616"/>
        </w:tabs>
        <w:ind w:left="4616" w:right="4616" w:hanging="360"/>
      </w:pPr>
    </w:lvl>
    <w:lvl w:ilvl="7" w:tplc="04090019" w:tentative="1">
      <w:start w:val="1"/>
      <w:numFmt w:val="lowerLetter"/>
      <w:lvlText w:val="%8."/>
      <w:lvlJc w:val="left"/>
      <w:pPr>
        <w:tabs>
          <w:tab w:val="num" w:pos="5336"/>
        </w:tabs>
        <w:ind w:left="5336" w:right="5336" w:hanging="360"/>
      </w:pPr>
    </w:lvl>
    <w:lvl w:ilvl="8" w:tplc="0409001B" w:tentative="1">
      <w:start w:val="1"/>
      <w:numFmt w:val="lowerRoman"/>
      <w:lvlText w:val="%9."/>
      <w:lvlJc w:val="right"/>
      <w:pPr>
        <w:tabs>
          <w:tab w:val="num" w:pos="6056"/>
        </w:tabs>
        <w:ind w:left="6056" w:right="6056" w:hanging="180"/>
      </w:pPr>
    </w:lvl>
  </w:abstractNum>
  <w:abstractNum w:abstractNumId="102">
    <w:nsid w:val="67DC3790"/>
    <w:multiLevelType w:val="hybridMultilevel"/>
    <w:tmpl w:val="4D90F1A4"/>
    <w:lvl w:ilvl="0" w:tplc="2EC0F88A">
      <w:start w:val="1"/>
      <w:numFmt w:val="arabicAlpha"/>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3">
    <w:nsid w:val="68B23030"/>
    <w:multiLevelType w:val="hybridMultilevel"/>
    <w:tmpl w:val="E4542FD6"/>
    <w:lvl w:ilvl="0" w:tplc="56E4F17C">
      <w:start w:val="1"/>
      <w:numFmt w:val="decimal"/>
      <w:lvlText w:val="%1-"/>
      <w:lvlJc w:val="left"/>
      <w:pPr>
        <w:tabs>
          <w:tab w:val="num" w:pos="750"/>
        </w:tabs>
        <w:ind w:left="750" w:right="750" w:hanging="39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4">
    <w:nsid w:val="69D72687"/>
    <w:multiLevelType w:val="hybridMultilevel"/>
    <w:tmpl w:val="4050965E"/>
    <w:lvl w:ilvl="0" w:tplc="C9EA8B38">
      <w:start w:val="1"/>
      <w:numFmt w:val="arabicAlpha"/>
      <w:lvlText w:val="%1."/>
      <w:lvlJc w:val="left"/>
      <w:pPr>
        <w:tabs>
          <w:tab w:val="num" w:pos="720"/>
        </w:tabs>
        <w:ind w:left="720" w:right="720" w:hanging="360"/>
      </w:pPr>
      <w:rPr>
        <w:rFonts w:hint="cs"/>
      </w:rPr>
    </w:lvl>
    <w:lvl w:ilvl="1" w:tplc="04090013">
      <w:start w:val="1"/>
      <w:numFmt w:val="arabicAlpha"/>
      <w:lvlText w:val="%2-"/>
      <w:lvlJc w:val="center"/>
      <w:pPr>
        <w:tabs>
          <w:tab w:val="num" w:pos="1440"/>
        </w:tabs>
        <w:ind w:left="1440" w:right="1440" w:hanging="360"/>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5">
    <w:nsid w:val="6B7A705D"/>
    <w:multiLevelType w:val="hybridMultilevel"/>
    <w:tmpl w:val="5DF61612"/>
    <w:lvl w:ilvl="0" w:tplc="ABB6E978">
      <w:start w:val="1"/>
      <w:numFmt w:val="decimal"/>
      <w:lvlText w:val="%1-"/>
      <w:lvlJc w:val="left"/>
      <w:pPr>
        <w:tabs>
          <w:tab w:val="num" w:pos="2010"/>
        </w:tabs>
        <w:ind w:left="2010" w:right="2010" w:hanging="39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6">
    <w:nsid w:val="6B9A331E"/>
    <w:multiLevelType w:val="multilevel"/>
    <w:tmpl w:val="85EE6C5C"/>
    <w:lvl w:ilvl="0">
      <w:start w:val="3"/>
      <w:numFmt w:val="decimal"/>
      <w:lvlText w:val="%1."/>
      <w:lvlJc w:val="left"/>
      <w:pPr>
        <w:tabs>
          <w:tab w:val="num" w:pos="1140"/>
        </w:tabs>
        <w:ind w:left="1140" w:right="1140" w:hanging="780"/>
      </w:pPr>
      <w:rPr>
        <w:rFonts w:ascii="Times New Roman" w:eastAsia="Times New Roman" w:hAnsi="Times New Roman" w:cs="Simplified Arabic" w:hint="default"/>
        <w:b w:val="0"/>
        <w:sz w:val="32"/>
      </w:rPr>
    </w:lvl>
    <w:lvl w:ilvl="1">
      <w:start w:val="2"/>
      <w:numFmt w:val="decimal"/>
      <w:lvlText w:val="%2-"/>
      <w:lvlJc w:val="left"/>
      <w:pPr>
        <w:tabs>
          <w:tab w:val="num" w:pos="1440"/>
        </w:tabs>
        <w:ind w:left="1440" w:right="1440" w:hanging="360"/>
      </w:pPr>
      <w:rPr>
        <w:rFonts w:hint="cs"/>
      </w:rPr>
    </w:lvl>
    <w:lvl w:ilvl="2">
      <w:start w:val="1"/>
      <w:numFmt w:val="arabicAlpha"/>
      <w:lvlText w:val="%3-"/>
      <w:lvlJc w:val="left"/>
      <w:pPr>
        <w:tabs>
          <w:tab w:val="num" w:pos="2340"/>
        </w:tabs>
        <w:ind w:left="2340" w:right="2340" w:hanging="360"/>
      </w:pPr>
      <w:rPr>
        <w:rFonts w:hint="default"/>
        <w:sz w:val="28"/>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07">
    <w:nsid w:val="6BBB3E5F"/>
    <w:multiLevelType w:val="multilevel"/>
    <w:tmpl w:val="8F74E954"/>
    <w:lvl w:ilvl="0">
      <w:start w:val="3"/>
      <w:numFmt w:val="decimal"/>
      <w:lvlText w:val="%1."/>
      <w:lvlJc w:val="left"/>
      <w:pPr>
        <w:tabs>
          <w:tab w:val="num" w:pos="1140"/>
        </w:tabs>
        <w:ind w:left="1140" w:right="1140" w:hanging="780"/>
      </w:pPr>
      <w:rPr>
        <w:rFonts w:ascii="Times New Roman" w:eastAsia="Times New Roman" w:hAnsi="Times New Roman" w:cs="Simplified Arabic" w:hint="default"/>
        <w:b w:val="0"/>
        <w:sz w:val="28"/>
        <w:szCs w:val="28"/>
      </w:rPr>
    </w:lvl>
    <w:lvl w:ilvl="1">
      <w:start w:val="2"/>
      <w:numFmt w:val="decimal"/>
      <w:lvlText w:val="%2-"/>
      <w:lvlJc w:val="left"/>
      <w:pPr>
        <w:tabs>
          <w:tab w:val="num" w:pos="1440"/>
        </w:tabs>
        <w:ind w:left="1440" w:right="1440" w:hanging="360"/>
      </w:pPr>
      <w:rPr>
        <w:rFonts w:hint="cs"/>
      </w:rPr>
    </w:lvl>
    <w:lvl w:ilvl="2">
      <w:start w:val="1"/>
      <w:numFmt w:val="arabicAlpha"/>
      <w:lvlText w:val="%3-"/>
      <w:lvlJc w:val="left"/>
      <w:pPr>
        <w:tabs>
          <w:tab w:val="num" w:pos="2340"/>
        </w:tabs>
        <w:ind w:left="2340" w:right="2340" w:hanging="360"/>
      </w:pPr>
      <w:rPr>
        <w:rFonts w:hint="default"/>
        <w:sz w:val="28"/>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08">
    <w:nsid w:val="6BEF72B8"/>
    <w:multiLevelType w:val="hybridMultilevel"/>
    <w:tmpl w:val="340E7B58"/>
    <w:lvl w:ilvl="0" w:tplc="61CC3C60">
      <w:start w:val="3"/>
      <w:numFmt w:val="decimal"/>
      <w:lvlText w:val="%1."/>
      <w:lvlJc w:val="left"/>
      <w:pPr>
        <w:tabs>
          <w:tab w:val="num" w:pos="1140"/>
        </w:tabs>
        <w:ind w:left="1140" w:right="1140" w:hanging="780"/>
      </w:pPr>
      <w:rPr>
        <w:rFonts w:ascii="Times New Roman" w:eastAsia="Times New Roman" w:hAnsi="Times New Roman" w:cs="Simplified Arabic" w:hint="default"/>
        <w:b/>
        <w:bCs w:val="0"/>
        <w:sz w:val="28"/>
        <w:szCs w:val="28"/>
      </w:rPr>
    </w:lvl>
    <w:lvl w:ilvl="1" w:tplc="321EF574">
      <w:start w:val="2"/>
      <w:numFmt w:val="decimal"/>
      <w:lvlText w:val="%2-"/>
      <w:lvlJc w:val="left"/>
      <w:pPr>
        <w:tabs>
          <w:tab w:val="num" w:pos="1440"/>
        </w:tabs>
        <w:ind w:left="1440" w:right="1440" w:hanging="360"/>
      </w:pPr>
      <w:rPr>
        <w:rFonts w:hint="cs"/>
      </w:rPr>
    </w:lvl>
    <w:lvl w:ilvl="2" w:tplc="22CAED7C">
      <w:start w:val="1"/>
      <w:numFmt w:val="arabicAlpha"/>
      <w:lvlText w:val="%3-"/>
      <w:lvlJc w:val="left"/>
      <w:pPr>
        <w:tabs>
          <w:tab w:val="num" w:pos="2340"/>
        </w:tabs>
        <w:ind w:left="2340" w:right="2340" w:hanging="360"/>
      </w:pPr>
      <w:rPr>
        <w:rFonts w:hint="default"/>
        <w:sz w:val="28"/>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9">
    <w:nsid w:val="6F3225D5"/>
    <w:multiLevelType w:val="hybridMultilevel"/>
    <w:tmpl w:val="40D6CF36"/>
    <w:lvl w:ilvl="0" w:tplc="46E4E436">
      <w:start w:val="1"/>
      <w:numFmt w:val="decimal"/>
      <w:lvlText w:val="%1-"/>
      <w:lvlJc w:val="left"/>
      <w:pPr>
        <w:tabs>
          <w:tab w:val="num" w:pos="750"/>
        </w:tabs>
        <w:ind w:left="750" w:right="750" w:hanging="390"/>
      </w:pPr>
      <w:rPr>
        <w:rFonts w:hint="cs"/>
      </w:rPr>
    </w:lvl>
    <w:lvl w:ilvl="1" w:tplc="02C0ED1E">
      <w:start w:val="1"/>
      <w:numFmt w:val="arabicAlpha"/>
      <w:lvlText w:val="%2."/>
      <w:lvlJc w:val="left"/>
      <w:pPr>
        <w:tabs>
          <w:tab w:val="num" w:pos="1440"/>
        </w:tabs>
        <w:ind w:left="1440" w:right="1440" w:hanging="360"/>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0">
    <w:nsid w:val="70AE0426"/>
    <w:multiLevelType w:val="hybridMultilevel"/>
    <w:tmpl w:val="E9282746"/>
    <w:lvl w:ilvl="0" w:tplc="424255B2">
      <w:start w:val="13"/>
      <w:numFmt w:val="decimal"/>
      <w:lvlText w:val="%1-"/>
      <w:lvlJc w:val="left"/>
      <w:pPr>
        <w:tabs>
          <w:tab w:val="num" w:pos="810"/>
        </w:tabs>
        <w:ind w:left="810" w:right="810" w:hanging="45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1">
    <w:nsid w:val="71383D0B"/>
    <w:multiLevelType w:val="hybridMultilevel"/>
    <w:tmpl w:val="AA3E7D7E"/>
    <w:lvl w:ilvl="0" w:tplc="3A74E98E">
      <w:start w:val="1"/>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12">
    <w:nsid w:val="72770802"/>
    <w:multiLevelType w:val="hybridMultilevel"/>
    <w:tmpl w:val="C70CAB52"/>
    <w:lvl w:ilvl="0" w:tplc="04090007">
      <w:start w:val="1"/>
      <w:numFmt w:val="bullet"/>
      <w:lvlText w:val=""/>
      <w:lvlJc w:val="left"/>
      <w:pPr>
        <w:tabs>
          <w:tab w:val="num" w:pos="720"/>
        </w:tabs>
        <w:ind w:left="720" w:right="720" w:hanging="360"/>
      </w:pPr>
      <w:rPr>
        <w:rFonts w:ascii="Wingdings" w:hAnsi="Wingdings" w:hint="default"/>
        <w:sz w:val="16"/>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13">
    <w:nsid w:val="72810905"/>
    <w:multiLevelType w:val="hybridMultilevel"/>
    <w:tmpl w:val="6DF259B2"/>
    <w:lvl w:ilvl="0" w:tplc="D39CC92C">
      <w:start w:val="1"/>
      <w:numFmt w:val="decimal"/>
      <w:lvlText w:val="%1."/>
      <w:lvlJc w:val="left"/>
      <w:pPr>
        <w:tabs>
          <w:tab w:val="num" w:pos="803"/>
        </w:tabs>
        <w:ind w:left="803" w:right="803" w:hanging="360"/>
      </w:pPr>
      <w:rPr>
        <w:b w:val="0"/>
        <w:bCs w:val="0"/>
      </w:rPr>
    </w:lvl>
    <w:lvl w:ilvl="1" w:tplc="04090019" w:tentative="1">
      <w:start w:val="1"/>
      <w:numFmt w:val="lowerLetter"/>
      <w:lvlText w:val="%2."/>
      <w:lvlJc w:val="left"/>
      <w:pPr>
        <w:tabs>
          <w:tab w:val="num" w:pos="1883"/>
        </w:tabs>
        <w:ind w:left="1883" w:right="1883" w:hanging="360"/>
      </w:pPr>
    </w:lvl>
    <w:lvl w:ilvl="2" w:tplc="0409001B" w:tentative="1">
      <w:start w:val="1"/>
      <w:numFmt w:val="lowerRoman"/>
      <w:lvlText w:val="%3."/>
      <w:lvlJc w:val="right"/>
      <w:pPr>
        <w:tabs>
          <w:tab w:val="num" w:pos="2603"/>
        </w:tabs>
        <w:ind w:left="2603" w:right="2603" w:hanging="180"/>
      </w:pPr>
    </w:lvl>
    <w:lvl w:ilvl="3" w:tplc="0409000F" w:tentative="1">
      <w:start w:val="1"/>
      <w:numFmt w:val="decimal"/>
      <w:lvlText w:val="%4."/>
      <w:lvlJc w:val="left"/>
      <w:pPr>
        <w:tabs>
          <w:tab w:val="num" w:pos="3323"/>
        </w:tabs>
        <w:ind w:left="3323" w:right="3323" w:hanging="360"/>
      </w:pPr>
    </w:lvl>
    <w:lvl w:ilvl="4" w:tplc="04090019" w:tentative="1">
      <w:start w:val="1"/>
      <w:numFmt w:val="lowerLetter"/>
      <w:lvlText w:val="%5."/>
      <w:lvlJc w:val="left"/>
      <w:pPr>
        <w:tabs>
          <w:tab w:val="num" w:pos="4043"/>
        </w:tabs>
        <w:ind w:left="4043" w:right="4043" w:hanging="360"/>
      </w:pPr>
    </w:lvl>
    <w:lvl w:ilvl="5" w:tplc="0409001B" w:tentative="1">
      <w:start w:val="1"/>
      <w:numFmt w:val="lowerRoman"/>
      <w:lvlText w:val="%6."/>
      <w:lvlJc w:val="right"/>
      <w:pPr>
        <w:tabs>
          <w:tab w:val="num" w:pos="4763"/>
        </w:tabs>
        <w:ind w:left="4763" w:right="4763" w:hanging="180"/>
      </w:pPr>
    </w:lvl>
    <w:lvl w:ilvl="6" w:tplc="0409000F" w:tentative="1">
      <w:start w:val="1"/>
      <w:numFmt w:val="decimal"/>
      <w:lvlText w:val="%7."/>
      <w:lvlJc w:val="left"/>
      <w:pPr>
        <w:tabs>
          <w:tab w:val="num" w:pos="5483"/>
        </w:tabs>
        <w:ind w:left="5483" w:right="5483" w:hanging="360"/>
      </w:pPr>
    </w:lvl>
    <w:lvl w:ilvl="7" w:tplc="04090019" w:tentative="1">
      <w:start w:val="1"/>
      <w:numFmt w:val="lowerLetter"/>
      <w:lvlText w:val="%8."/>
      <w:lvlJc w:val="left"/>
      <w:pPr>
        <w:tabs>
          <w:tab w:val="num" w:pos="6203"/>
        </w:tabs>
        <w:ind w:left="6203" w:right="6203" w:hanging="360"/>
      </w:pPr>
    </w:lvl>
    <w:lvl w:ilvl="8" w:tplc="0409001B" w:tentative="1">
      <w:start w:val="1"/>
      <w:numFmt w:val="lowerRoman"/>
      <w:lvlText w:val="%9."/>
      <w:lvlJc w:val="right"/>
      <w:pPr>
        <w:tabs>
          <w:tab w:val="num" w:pos="6923"/>
        </w:tabs>
        <w:ind w:left="6923" w:right="6923" w:hanging="180"/>
      </w:pPr>
    </w:lvl>
  </w:abstractNum>
  <w:abstractNum w:abstractNumId="114">
    <w:nsid w:val="72F7458C"/>
    <w:multiLevelType w:val="hybridMultilevel"/>
    <w:tmpl w:val="7F80EEA6"/>
    <w:lvl w:ilvl="0" w:tplc="A7CA8FF8">
      <w:start w:val="1"/>
      <w:numFmt w:val="decimal"/>
      <w:lvlText w:val="%1-"/>
      <w:lvlJc w:val="left"/>
      <w:pPr>
        <w:tabs>
          <w:tab w:val="num" w:pos="1936"/>
        </w:tabs>
        <w:ind w:left="1936" w:right="1936" w:hanging="750"/>
      </w:pPr>
      <w:rPr>
        <w:rFonts w:hint="cs"/>
        <w:b/>
      </w:rPr>
    </w:lvl>
    <w:lvl w:ilvl="1" w:tplc="04090019" w:tentative="1">
      <w:start w:val="1"/>
      <w:numFmt w:val="lowerLetter"/>
      <w:lvlText w:val="%2."/>
      <w:lvlJc w:val="left"/>
      <w:pPr>
        <w:tabs>
          <w:tab w:val="num" w:pos="1883"/>
        </w:tabs>
        <w:ind w:left="1883" w:right="1883" w:hanging="360"/>
      </w:pPr>
    </w:lvl>
    <w:lvl w:ilvl="2" w:tplc="0409001B" w:tentative="1">
      <w:start w:val="1"/>
      <w:numFmt w:val="lowerRoman"/>
      <w:lvlText w:val="%3."/>
      <w:lvlJc w:val="right"/>
      <w:pPr>
        <w:tabs>
          <w:tab w:val="num" w:pos="2603"/>
        </w:tabs>
        <w:ind w:left="2603" w:right="2603" w:hanging="180"/>
      </w:pPr>
    </w:lvl>
    <w:lvl w:ilvl="3" w:tplc="0409000F" w:tentative="1">
      <w:start w:val="1"/>
      <w:numFmt w:val="decimal"/>
      <w:lvlText w:val="%4."/>
      <w:lvlJc w:val="left"/>
      <w:pPr>
        <w:tabs>
          <w:tab w:val="num" w:pos="3323"/>
        </w:tabs>
        <w:ind w:left="3323" w:right="3323" w:hanging="360"/>
      </w:pPr>
    </w:lvl>
    <w:lvl w:ilvl="4" w:tplc="04090019" w:tentative="1">
      <w:start w:val="1"/>
      <w:numFmt w:val="lowerLetter"/>
      <w:lvlText w:val="%5."/>
      <w:lvlJc w:val="left"/>
      <w:pPr>
        <w:tabs>
          <w:tab w:val="num" w:pos="4043"/>
        </w:tabs>
        <w:ind w:left="4043" w:right="4043" w:hanging="360"/>
      </w:pPr>
    </w:lvl>
    <w:lvl w:ilvl="5" w:tplc="0409001B" w:tentative="1">
      <w:start w:val="1"/>
      <w:numFmt w:val="lowerRoman"/>
      <w:lvlText w:val="%6."/>
      <w:lvlJc w:val="right"/>
      <w:pPr>
        <w:tabs>
          <w:tab w:val="num" w:pos="4763"/>
        </w:tabs>
        <w:ind w:left="4763" w:right="4763" w:hanging="180"/>
      </w:pPr>
    </w:lvl>
    <w:lvl w:ilvl="6" w:tplc="0409000F" w:tentative="1">
      <w:start w:val="1"/>
      <w:numFmt w:val="decimal"/>
      <w:lvlText w:val="%7."/>
      <w:lvlJc w:val="left"/>
      <w:pPr>
        <w:tabs>
          <w:tab w:val="num" w:pos="5483"/>
        </w:tabs>
        <w:ind w:left="5483" w:right="5483" w:hanging="360"/>
      </w:pPr>
    </w:lvl>
    <w:lvl w:ilvl="7" w:tplc="04090019" w:tentative="1">
      <w:start w:val="1"/>
      <w:numFmt w:val="lowerLetter"/>
      <w:lvlText w:val="%8."/>
      <w:lvlJc w:val="left"/>
      <w:pPr>
        <w:tabs>
          <w:tab w:val="num" w:pos="6203"/>
        </w:tabs>
        <w:ind w:left="6203" w:right="6203" w:hanging="360"/>
      </w:pPr>
    </w:lvl>
    <w:lvl w:ilvl="8" w:tplc="0409001B" w:tentative="1">
      <w:start w:val="1"/>
      <w:numFmt w:val="lowerRoman"/>
      <w:lvlText w:val="%9."/>
      <w:lvlJc w:val="right"/>
      <w:pPr>
        <w:tabs>
          <w:tab w:val="num" w:pos="6923"/>
        </w:tabs>
        <w:ind w:left="6923" w:right="6923" w:hanging="180"/>
      </w:pPr>
    </w:lvl>
  </w:abstractNum>
  <w:abstractNum w:abstractNumId="115">
    <w:nsid w:val="74400CA3"/>
    <w:multiLevelType w:val="hybridMultilevel"/>
    <w:tmpl w:val="098812A0"/>
    <w:lvl w:ilvl="0" w:tplc="4B22E502">
      <w:start w:val="1"/>
      <w:numFmt w:val="decimal"/>
      <w:lvlText w:val="%1-"/>
      <w:lvlJc w:val="left"/>
      <w:pPr>
        <w:tabs>
          <w:tab w:val="num" w:pos="840"/>
        </w:tabs>
        <w:ind w:left="840" w:right="840" w:hanging="480"/>
      </w:pPr>
      <w:rPr>
        <w:rFonts w:cs="Simplified Arabic"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6">
    <w:nsid w:val="75FA3E6C"/>
    <w:multiLevelType w:val="hybridMultilevel"/>
    <w:tmpl w:val="EF6A5EE0"/>
    <w:lvl w:ilvl="0" w:tplc="04090005">
      <w:start w:val="1"/>
      <w:numFmt w:val="bullet"/>
      <w:lvlText w:val=""/>
      <w:lvlJc w:val="left"/>
      <w:pPr>
        <w:tabs>
          <w:tab w:val="num" w:pos="720"/>
        </w:tabs>
        <w:ind w:left="720" w:right="720" w:hanging="360"/>
      </w:pPr>
      <w:rPr>
        <w:rFonts w:ascii="Wingdings" w:hAnsi="Wingdings" w:hint="default"/>
      </w:rPr>
    </w:lvl>
    <w:lvl w:ilvl="1" w:tplc="04090001">
      <w:start w:val="1"/>
      <w:numFmt w:val="bullet"/>
      <w:lvlText w:val=""/>
      <w:lvlJc w:val="left"/>
      <w:pPr>
        <w:tabs>
          <w:tab w:val="num" w:pos="1440"/>
        </w:tabs>
        <w:ind w:left="1440" w:right="1440" w:hanging="360"/>
      </w:pPr>
      <w:rPr>
        <w:rFonts w:ascii="Symbol" w:hAnsi="Symbol" w:hint="default"/>
      </w:rPr>
    </w:lvl>
    <w:lvl w:ilvl="2" w:tplc="0409001B">
      <w:start w:val="1"/>
      <w:numFmt w:val="lowerRoman"/>
      <w:lvlText w:val="%3."/>
      <w:lvlJc w:val="right"/>
      <w:pPr>
        <w:tabs>
          <w:tab w:val="num" w:pos="2160"/>
        </w:tabs>
        <w:ind w:left="2160" w:right="2160" w:hanging="180"/>
      </w:pPr>
    </w:lvl>
    <w:lvl w:ilvl="3" w:tplc="F6FA6B9C">
      <w:start w:val="1"/>
      <w:numFmt w:val="decimal"/>
      <w:lvlText w:val="%4."/>
      <w:lvlJc w:val="left"/>
      <w:pPr>
        <w:tabs>
          <w:tab w:val="num" w:pos="2880"/>
        </w:tabs>
        <w:ind w:left="2880" w:right="2880" w:hanging="360"/>
      </w:pPr>
      <w:rPr>
        <w:lang w:bidi="ar-YE"/>
      </w:rPr>
    </w:lvl>
    <w:lvl w:ilvl="4" w:tplc="04090019">
      <w:start w:val="1"/>
      <w:numFmt w:val="lowerLetter"/>
      <w:lvlText w:val="%5."/>
      <w:lvlJc w:val="left"/>
      <w:pPr>
        <w:tabs>
          <w:tab w:val="num" w:pos="3600"/>
        </w:tabs>
        <w:ind w:left="3600" w:right="3600" w:hanging="360"/>
      </w:pPr>
    </w:lvl>
    <w:lvl w:ilvl="5" w:tplc="7A80F71A">
      <w:start w:val="1"/>
      <w:numFmt w:val="decimal"/>
      <w:lvlText w:val="%6"/>
      <w:lvlJc w:val="left"/>
      <w:pPr>
        <w:tabs>
          <w:tab w:val="num" w:pos="4500"/>
        </w:tabs>
        <w:ind w:left="4500" w:right="4500" w:hanging="360"/>
      </w:pPr>
      <w:rPr>
        <w:rFonts w:hint="default"/>
        <w:sz w:val="36"/>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7">
    <w:nsid w:val="768472DA"/>
    <w:multiLevelType w:val="hybridMultilevel"/>
    <w:tmpl w:val="E7706876"/>
    <w:lvl w:ilvl="0" w:tplc="0409000F">
      <w:start w:val="1"/>
      <w:numFmt w:val="decimal"/>
      <w:lvlText w:val="%1."/>
      <w:lvlJc w:val="left"/>
      <w:pPr>
        <w:tabs>
          <w:tab w:val="num" w:pos="1440"/>
        </w:tabs>
        <w:ind w:left="1440" w:right="1440" w:hanging="360"/>
      </w:p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118">
    <w:nsid w:val="77A55376"/>
    <w:multiLevelType w:val="hybridMultilevel"/>
    <w:tmpl w:val="53568738"/>
    <w:lvl w:ilvl="0" w:tplc="D46272F4">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19">
    <w:nsid w:val="781A4DC9"/>
    <w:multiLevelType w:val="hybridMultilevel"/>
    <w:tmpl w:val="DF344B2A"/>
    <w:lvl w:ilvl="0" w:tplc="6660D17A">
      <w:start w:val="4"/>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0">
    <w:nsid w:val="78F40B14"/>
    <w:multiLevelType w:val="hybridMultilevel"/>
    <w:tmpl w:val="161C6D10"/>
    <w:lvl w:ilvl="0" w:tplc="B0F63D2C">
      <w:start w:val="13"/>
      <w:numFmt w:val="decimal"/>
      <w:lvlText w:val="%1-"/>
      <w:lvlJc w:val="left"/>
      <w:pPr>
        <w:tabs>
          <w:tab w:val="num" w:pos="810"/>
        </w:tabs>
        <w:ind w:left="810" w:right="810" w:hanging="45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1">
    <w:nsid w:val="792267E8"/>
    <w:multiLevelType w:val="hybridMultilevel"/>
    <w:tmpl w:val="F1389482"/>
    <w:lvl w:ilvl="0" w:tplc="C624C4A6">
      <w:start w:val="1"/>
      <w:numFmt w:val="decimal"/>
      <w:lvlText w:val="%1."/>
      <w:lvlJc w:val="left"/>
      <w:pPr>
        <w:tabs>
          <w:tab w:val="num" w:pos="885"/>
        </w:tabs>
        <w:ind w:left="885" w:right="885" w:hanging="525"/>
      </w:pPr>
      <w:rPr>
        <w:rFonts w:cs="Simplified Arabic" w:hint="default"/>
        <w:b w:val="0"/>
        <w:i w:val="0"/>
        <w:color w:val="auto"/>
        <w:sz w:val="3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2">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3">
    <w:nsid w:val="7C384222"/>
    <w:multiLevelType w:val="hybridMultilevel"/>
    <w:tmpl w:val="621EAE8A"/>
    <w:lvl w:ilvl="0" w:tplc="CD98FFBC">
      <w:start w:val="1"/>
      <w:numFmt w:val="decimal"/>
      <w:lvlText w:val="%1-"/>
      <w:lvlJc w:val="left"/>
      <w:pPr>
        <w:tabs>
          <w:tab w:val="num" w:pos="795"/>
        </w:tabs>
        <w:ind w:left="795" w:right="795" w:hanging="43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4">
    <w:nsid w:val="7E0E36BD"/>
    <w:multiLevelType w:val="hybridMultilevel"/>
    <w:tmpl w:val="25D0F484"/>
    <w:lvl w:ilvl="0" w:tplc="04090001">
      <w:start w:val="1"/>
      <w:numFmt w:val="bullet"/>
      <w:lvlText w:val=""/>
      <w:lvlJc w:val="left"/>
      <w:pPr>
        <w:tabs>
          <w:tab w:val="num" w:pos="1080"/>
        </w:tabs>
        <w:ind w:left="1080" w:right="1080" w:hanging="360"/>
      </w:pPr>
      <w:rPr>
        <w:rFonts w:ascii="Symbol" w:hAnsi="Symbol" w:hint="default"/>
      </w:rPr>
    </w:lvl>
    <w:lvl w:ilvl="1" w:tplc="0409000F">
      <w:start w:val="1"/>
      <w:numFmt w:val="decimal"/>
      <w:lvlText w:val="%2."/>
      <w:lvlJc w:val="left"/>
      <w:pPr>
        <w:tabs>
          <w:tab w:val="num" w:pos="1800"/>
        </w:tabs>
        <w:ind w:left="1800" w:right="1800" w:hanging="360"/>
      </w:pPr>
      <w:rPr>
        <w:rFonts w:hint="default"/>
      </w:rPr>
    </w:lvl>
    <w:lvl w:ilvl="2" w:tplc="04090001">
      <w:start w:val="1"/>
      <w:numFmt w:val="bullet"/>
      <w:lvlText w:val=""/>
      <w:lvlJc w:val="left"/>
      <w:pPr>
        <w:tabs>
          <w:tab w:val="num" w:pos="2520"/>
        </w:tabs>
        <w:ind w:left="2520" w:right="2520" w:hanging="360"/>
      </w:pPr>
      <w:rPr>
        <w:rFonts w:ascii="Symbol" w:hAnsi="Symbol"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125">
    <w:nsid w:val="7E683E42"/>
    <w:multiLevelType w:val="hybridMultilevel"/>
    <w:tmpl w:val="D3E45B6E"/>
    <w:lvl w:ilvl="0" w:tplc="792296EE">
      <w:start w:val="1"/>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27"/>
  </w:num>
  <w:num w:numId="5">
    <w:abstractNumId w:val="100"/>
  </w:num>
  <w:num w:numId="6">
    <w:abstractNumId w:val="122"/>
  </w:num>
  <w:num w:numId="7">
    <w:abstractNumId w:val="6"/>
  </w:num>
  <w:num w:numId="8">
    <w:abstractNumId w:val="6"/>
  </w:num>
  <w:num w:numId="9">
    <w:abstractNumId w:val="6"/>
  </w:num>
  <w:num w:numId="10">
    <w:abstractNumId w:val="60"/>
  </w:num>
  <w:num w:numId="11">
    <w:abstractNumId w:val="60"/>
  </w:num>
  <w:num w:numId="12">
    <w:abstractNumId w:val="60"/>
  </w:num>
  <w:num w:numId="13">
    <w:abstractNumId w:val="60"/>
  </w:num>
  <w:num w:numId="14">
    <w:abstractNumId w:val="60"/>
  </w:num>
  <w:num w:numId="15">
    <w:abstractNumId w:val="60"/>
  </w:num>
  <w:num w:numId="16">
    <w:abstractNumId w:val="60"/>
  </w:num>
  <w:num w:numId="17">
    <w:abstractNumId w:val="60"/>
  </w:num>
  <w:num w:numId="18">
    <w:abstractNumId w:val="60"/>
  </w:num>
  <w:num w:numId="19">
    <w:abstractNumId w:val="60"/>
  </w:num>
  <w:num w:numId="20">
    <w:abstractNumId w:val="60"/>
  </w:num>
  <w:num w:numId="21">
    <w:abstractNumId w:val="60"/>
  </w:num>
  <w:num w:numId="22">
    <w:abstractNumId w:val="60"/>
  </w:num>
  <w:num w:numId="23">
    <w:abstractNumId w:val="60"/>
  </w:num>
  <w:num w:numId="24">
    <w:abstractNumId w:val="60"/>
  </w:num>
  <w:num w:numId="25">
    <w:abstractNumId w:val="60"/>
  </w:num>
  <w:num w:numId="26">
    <w:abstractNumId w:val="60"/>
  </w:num>
  <w:num w:numId="27">
    <w:abstractNumId w:val="60"/>
  </w:num>
  <w:num w:numId="28">
    <w:abstractNumId w:val="60"/>
  </w:num>
  <w:num w:numId="29">
    <w:abstractNumId w:val="60"/>
  </w:num>
  <w:num w:numId="30">
    <w:abstractNumId w:val="60"/>
  </w:num>
  <w:num w:numId="31">
    <w:abstractNumId w:val="60"/>
  </w:num>
  <w:num w:numId="32">
    <w:abstractNumId w:val="60"/>
  </w:num>
  <w:num w:numId="33">
    <w:abstractNumId w:val="60"/>
  </w:num>
  <w:num w:numId="34">
    <w:abstractNumId w:val="51"/>
  </w:num>
  <w:num w:numId="35">
    <w:abstractNumId w:val="51"/>
  </w:num>
  <w:num w:numId="36">
    <w:abstractNumId w:val="51"/>
  </w:num>
  <w:num w:numId="37">
    <w:abstractNumId w:val="51"/>
  </w:num>
  <w:num w:numId="38">
    <w:abstractNumId w:val="51"/>
  </w:num>
  <w:num w:numId="39">
    <w:abstractNumId w:val="51"/>
  </w:num>
  <w:num w:numId="40">
    <w:abstractNumId w:val="51"/>
  </w:num>
  <w:num w:numId="41">
    <w:abstractNumId w:val="51"/>
  </w:num>
  <w:num w:numId="42">
    <w:abstractNumId w:val="51"/>
  </w:num>
  <w:num w:numId="43">
    <w:abstractNumId w:val="51"/>
  </w:num>
  <w:num w:numId="44">
    <w:abstractNumId w:val="51"/>
  </w:num>
  <w:num w:numId="45">
    <w:abstractNumId w:val="51"/>
  </w:num>
  <w:num w:numId="46">
    <w:abstractNumId w:val="51"/>
  </w:num>
  <w:num w:numId="47">
    <w:abstractNumId w:val="51"/>
  </w:num>
  <w:num w:numId="48">
    <w:abstractNumId w:val="51"/>
  </w:num>
  <w:num w:numId="49">
    <w:abstractNumId w:val="3"/>
  </w:num>
  <w:num w:numId="50">
    <w:abstractNumId w:val="3"/>
  </w:num>
  <w:num w:numId="51">
    <w:abstractNumId w:val="3"/>
  </w:num>
  <w:num w:numId="52">
    <w:abstractNumId w:val="51"/>
  </w:num>
  <w:num w:numId="53">
    <w:abstractNumId w:val="51"/>
  </w:num>
  <w:num w:numId="54">
    <w:abstractNumId w:val="46"/>
  </w:num>
  <w:num w:numId="55">
    <w:abstractNumId w:val="86"/>
  </w:num>
  <w:num w:numId="56">
    <w:abstractNumId w:val="86"/>
  </w:num>
  <w:num w:numId="57">
    <w:abstractNumId w:val="86"/>
  </w:num>
  <w:num w:numId="58">
    <w:abstractNumId w:val="3"/>
  </w:num>
  <w:num w:numId="59">
    <w:abstractNumId w:val="41"/>
  </w:num>
  <w:num w:numId="60">
    <w:abstractNumId w:val="41"/>
  </w:num>
  <w:num w:numId="61">
    <w:abstractNumId w:val="56"/>
  </w:num>
  <w:num w:numId="62">
    <w:abstractNumId w:val="56"/>
  </w:num>
  <w:num w:numId="63">
    <w:abstractNumId w:val="56"/>
  </w:num>
  <w:num w:numId="64">
    <w:abstractNumId w:val="86"/>
  </w:num>
  <w:num w:numId="65">
    <w:abstractNumId w:val="84"/>
  </w:num>
  <w:num w:numId="66">
    <w:abstractNumId w:val="36"/>
  </w:num>
  <w:num w:numId="67">
    <w:abstractNumId w:val="28"/>
  </w:num>
  <w:num w:numId="68">
    <w:abstractNumId w:val="25"/>
  </w:num>
  <w:num w:numId="69">
    <w:abstractNumId w:val="89"/>
  </w:num>
  <w:num w:numId="70">
    <w:abstractNumId w:val="108"/>
  </w:num>
  <w:num w:numId="71">
    <w:abstractNumId w:val="119"/>
  </w:num>
  <w:num w:numId="72">
    <w:abstractNumId w:val="44"/>
  </w:num>
  <w:num w:numId="73">
    <w:abstractNumId w:val="20"/>
  </w:num>
  <w:num w:numId="74">
    <w:abstractNumId w:val="34"/>
  </w:num>
  <w:num w:numId="75">
    <w:abstractNumId w:val="81"/>
  </w:num>
  <w:num w:numId="76">
    <w:abstractNumId w:val="103"/>
  </w:num>
  <w:num w:numId="77">
    <w:abstractNumId w:val="57"/>
  </w:num>
  <w:num w:numId="78">
    <w:abstractNumId w:val="68"/>
  </w:num>
  <w:num w:numId="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09"/>
  </w:num>
  <w:num w:numId="81">
    <w:abstractNumId w:val="105"/>
  </w:num>
  <w:num w:numId="82">
    <w:abstractNumId w:val="8"/>
  </w:num>
  <w:num w:numId="83">
    <w:abstractNumId w:val="101"/>
  </w:num>
  <w:num w:numId="84">
    <w:abstractNumId w:val="21"/>
  </w:num>
  <w:num w:numId="85">
    <w:abstractNumId w:val="123"/>
  </w:num>
  <w:num w:numId="86">
    <w:abstractNumId w:val="17"/>
  </w:num>
  <w:num w:numId="87">
    <w:abstractNumId w:val="14"/>
  </w:num>
  <w:num w:numId="88">
    <w:abstractNumId w:val="66"/>
  </w:num>
  <w:num w:numId="89">
    <w:abstractNumId w:val="125"/>
  </w:num>
  <w:num w:numId="90">
    <w:abstractNumId w:val="121"/>
  </w:num>
  <w:num w:numId="91">
    <w:abstractNumId w:val="54"/>
  </w:num>
  <w:num w:numId="92">
    <w:abstractNumId w:val="79"/>
  </w:num>
  <w:num w:numId="93">
    <w:abstractNumId w:val="24"/>
  </w:num>
  <w:num w:numId="94">
    <w:abstractNumId w:val="91"/>
  </w:num>
  <w:num w:numId="95">
    <w:abstractNumId w:val="76"/>
  </w:num>
  <w:num w:numId="96">
    <w:abstractNumId w:val="102"/>
  </w:num>
  <w:num w:numId="97">
    <w:abstractNumId w:val="106"/>
  </w:num>
  <w:num w:numId="98">
    <w:abstractNumId w:val="73"/>
  </w:num>
  <w:num w:numId="99">
    <w:abstractNumId w:val="47"/>
  </w:num>
  <w:num w:numId="100">
    <w:abstractNumId w:val="93"/>
  </w:num>
  <w:num w:numId="101">
    <w:abstractNumId w:val="23"/>
  </w:num>
  <w:num w:numId="102">
    <w:abstractNumId w:val="104"/>
  </w:num>
  <w:num w:numId="103">
    <w:abstractNumId w:val="16"/>
  </w:num>
  <w:num w:numId="104">
    <w:abstractNumId w:val="53"/>
  </w:num>
  <w:num w:numId="105">
    <w:abstractNumId w:val="72"/>
  </w:num>
  <w:num w:numId="106">
    <w:abstractNumId w:val="19"/>
  </w:num>
  <w:num w:numId="107">
    <w:abstractNumId w:val="95"/>
  </w:num>
  <w:num w:numId="108">
    <w:abstractNumId w:val="22"/>
  </w:num>
  <w:num w:numId="109">
    <w:abstractNumId w:val="4"/>
  </w:num>
  <w:num w:numId="110">
    <w:abstractNumId w:val="107"/>
  </w:num>
  <w:num w:numId="111">
    <w:abstractNumId w:val="75"/>
  </w:num>
  <w:num w:numId="112">
    <w:abstractNumId w:val="118"/>
  </w:num>
  <w:num w:numId="113">
    <w:abstractNumId w:val="71"/>
  </w:num>
  <w:num w:numId="114">
    <w:abstractNumId w:val="35"/>
  </w:num>
  <w:num w:numId="115">
    <w:abstractNumId w:val="55"/>
  </w:num>
  <w:num w:numId="116">
    <w:abstractNumId w:val="78"/>
  </w:num>
  <w:num w:numId="117">
    <w:abstractNumId w:val="15"/>
  </w:num>
  <w:num w:numId="118">
    <w:abstractNumId w:val="110"/>
  </w:num>
  <w:num w:numId="119">
    <w:abstractNumId w:val="120"/>
  </w:num>
  <w:num w:numId="120">
    <w:abstractNumId w:val="32"/>
  </w:num>
  <w:num w:numId="121">
    <w:abstractNumId w:val="115"/>
  </w:num>
  <w:num w:numId="122">
    <w:abstractNumId w:val="29"/>
  </w:num>
  <w:num w:numId="123">
    <w:abstractNumId w:val="42"/>
  </w:num>
  <w:num w:numId="124">
    <w:abstractNumId w:val="63"/>
  </w:num>
  <w:num w:numId="125">
    <w:abstractNumId w:val="61"/>
  </w:num>
  <w:num w:numId="126">
    <w:abstractNumId w:val="37"/>
  </w:num>
  <w:num w:numId="127">
    <w:abstractNumId w:val="88"/>
  </w:num>
  <w:num w:numId="128">
    <w:abstractNumId w:val="12"/>
  </w:num>
  <w:num w:numId="129">
    <w:abstractNumId w:val="92"/>
  </w:num>
  <w:num w:numId="130">
    <w:abstractNumId w:val="39"/>
  </w:num>
  <w:num w:numId="131">
    <w:abstractNumId w:val="30"/>
  </w:num>
  <w:num w:numId="132">
    <w:abstractNumId w:val="38"/>
  </w:num>
  <w:num w:numId="133">
    <w:abstractNumId w:val="80"/>
  </w:num>
  <w:num w:numId="134">
    <w:abstractNumId w:val="67"/>
  </w:num>
  <w:num w:numId="135">
    <w:abstractNumId w:val="43"/>
  </w:num>
  <w:num w:numId="136">
    <w:abstractNumId w:val="116"/>
  </w:num>
  <w:num w:numId="137">
    <w:abstractNumId w:val="94"/>
  </w:num>
  <w:num w:numId="138">
    <w:abstractNumId w:val="98"/>
  </w:num>
  <w:num w:numId="139">
    <w:abstractNumId w:val="65"/>
  </w:num>
  <w:num w:numId="140">
    <w:abstractNumId w:val="5"/>
  </w:num>
  <w:num w:numId="141">
    <w:abstractNumId w:val="7"/>
  </w:num>
  <w:num w:numId="142">
    <w:abstractNumId w:val="97"/>
  </w:num>
  <w:num w:numId="143">
    <w:abstractNumId w:val="50"/>
  </w:num>
  <w:num w:numId="144">
    <w:abstractNumId w:val="9"/>
  </w:num>
  <w:num w:numId="145">
    <w:abstractNumId w:val="77"/>
  </w:num>
  <w:num w:numId="146">
    <w:abstractNumId w:val="10"/>
  </w:num>
  <w:num w:numId="147">
    <w:abstractNumId w:val="124"/>
  </w:num>
  <w:num w:numId="148">
    <w:abstractNumId w:val="117"/>
  </w:num>
  <w:num w:numId="149">
    <w:abstractNumId w:val="33"/>
  </w:num>
  <w:num w:numId="150">
    <w:abstractNumId w:val="18"/>
  </w:num>
  <w:num w:numId="151">
    <w:abstractNumId w:val="52"/>
  </w:num>
  <w:num w:numId="152">
    <w:abstractNumId w:val="74"/>
  </w:num>
  <w:num w:numId="153">
    <w:abstractNumId w:val="69"/>
  </w:num>
  <w:num w:numId="154">
    <w:abstractNumId w:val="90"/>
  </w:num>
  <w:num w:numId="155">
    <w:abstractNumId w:val="99"/>
  </w:num>
  <w:num w:numId="156">
    <w:abstractNumId w:val="82"/>
  </w:num>
  <w:num w:numId="157">
    <w:abstractNumId w:val="26"/>
  </w:num>
  <w:num w:numId="158">
    <w:abstractNumId w:val="13"/>
  </w:num>
  <w:num w:numId="159">
    <w:abstractNumId w:val="70"/>
  </w:num>
  <w:num w:numId="160">
    <w:abstractNumId w:val="64"/>
  </w:num>
  <w:num w:numId="161">
    <w:abstractNumId w:val="11"/>
  </w:num>
  <w:num w:numId="162">
    <w:abstractNumId w:val="112"/>
  </w:num>
  <w:num w:numId="163">
    <w:abstractNumId w:val="113"/>
  </w:num>
  <w:num w:numId="164">
    <w:abstractNumId w:val="45"/>
  </w:num>
  <w:num w:numId="165">
    <w:abstractNumId w:val="114"/>
  </w:num>
  <w:num w:numId="166">
    <w:abstractNumId w:val="48"/>
  </w:num>
  <w:num w:numId="167">
    <w:abstractNumId w:val="49"/>
  </w:num>
  <w:num w:numId="168">
    <w:abstractNumId w:val="85"/>
  </w:num>
  <w:num w:numId="169">
    <w:abstractNumId w:val="58"/>
  </w:num>
  <w:num w:numId="170">
    <w:abstractNumId w:val="62"/>
  </w:num>
  <w:num w:numId="171">
    <w:abstractNumId w:val="96"/>
  </w:num>
  <w:num w:numId="172">
    <w:abstractNumId w:val="111"/>
  </w:num>
  <w:num w:numId="173">
    <w:abstractNumId w:val="83"/>
  </w:num>
  <w:num w:numId="174">
    <w:abstractNumId w:val="59"/>
  </w:num>
  <w:num w:numId="175">
    <w:abstractNumId w:val="31"/>
  </w:num>
  <w:num w:numId="176">
    <w:abstractNumId w:val="87"/>
  </w:num>
  <w:num w:numId="177">
    <w:abstractNumId w:val="40"/>
  </w:num>
  <w:num w:numId="178">
    <w:abstractNumId w:val="27"/>
    <w:lvlOverride w:ilvl="0">
      <w:startOverride w:val="57"/>
    </w:lvlOverride>
  </w:num>
  <w:num w:numId="179">
    <w:abstractNumId w:val="27"/>
  </w:num>
  <w:num w:numId="180">
    <w:abstractNumId w:val="27"/>
  </w:num>
  <w:num w:numId="181">
    <w:abstractNumId w:val="27"/>
  </w:num>
  <w:num w:numId="182">
    <w:abstractNumId w:val="27"/>
  </w:num>
  <w:num w:numId="183">
    <w:abstractNumId w:val="27"/>
  </w:num>
  <w:num w:numId="184">
    <w:abstractNumId w:val="27"/>
  </w:num>
  <w:num w:numId="185">
    <w:abstractNumId w:val="27"/>
  </w:num>
  <w:num w:numId="186">
    <w:abstractNumId w:val="27"/>
  </w:num>
  <w:num w:numId="187">
    <w:abstractNumId w:val="27"/>
  </w:num>
  <w:num w:numId="188">
    <w:abstractNumId w:val="27"/>
  </w:num>
  <w:num w:numId="189">
    <w:abstractNumId w:val="27"/>
  </w:num>
  <w:num w:numId="190">
    <w:abstractNumId w:val="27"/>
  </w:num>
  <w:num w:numId="191">
    <w:abstractNumId w:val="27"/>
  </w:num>
  <w:num w:numId="192">
    <w:abstractNumId w:val="27"/>
  </w:num>
  <w:num w:numId="193">
    <w:abstractNumId w:val="27"/>
  </w:num>
  <w:num w:numId="19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after="120" w:line="340" w:lineRule="exact"/>
      <w:ind w:right="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ParaNo">
    <w:name w:val="ParaNo."/>
    <w:basedOn w:val="Normal"/>
    <w:pPr>
      <w:numPr>
        <w:numId w:val="167"/>
      </w:numPr>
      <w:tabs>
        <w:tab w:val="left" w:pos="737"/>
      </w:tabs>
      <w:bidi w:val="0"/>
      <w:spacing w:before="0"/>
      <w:ind w:right="0"/>
      <w:jc w:val="left"/>
    </w:pPr>
    <w:rPr>
      <w:rFonts w:cs="Times New Roman"/>
      <w:spacing w:val="0"/>
      <w:kern w:val="0"/>
      <w:sz w:val="24"/>
      <w:szCs w:val="20"/>
      <w:lang w:val="en-GB" w:eastAsia="en-US"/>
    </w:rPr>
  </w:style>
  <w:style w:type="character" w:styleId="FollowedHyperlink">
    <w:name w:val="FollowedHyperlink"/>
    <w:semiHidden/>
    <w:rPr>
      <w:color w:val="800080"/>
      <w:u w:val="single"/>
    </w:rPr>
  </w:style>
  <w:style w:type="paragraph" w:styleId="BodyText">
    <w:name w:val="Body Text"/>
    <w:basedOn w:val="Normal"/>
    <w:semiHidden/>
    <w:pPr>
      <w:spacing w:before="0" w:after="0"/>
      <w:jc w:val="left"/>
    </w:pPr>
    <w:rPr>
      <w:rFonts w:cs="Simplified Arabic"/>
      <w:b/>
      <w:bCs/>
      <w:spacing w:val="0"/>
      <w:kern w:val="0"/>
      <w:sz w:val="28"/>
      <w:szCs w:val="32"/>
      <w:lang w:eastAsia="en-US"/>
    </w:rPr>
  </w:style>
  <w:style w:type="paragraph" w:styleId="BodyText3">
    <w:name w:val="Body Text 3"/>
    <w:basedOn w:val="Normal"/>
    <w:semiHidden/>
    <w:pPr>
      <w:spacing w:before="0" w:after="0"/>
      <w:jc w:val="both"/>
    </w:pPr>
    <w:rPr>
      <w:rFonts w:cs="Simplified Arabic"/>
      <w:spacing w:val="0"/>
      <w:kern w:val="0"/>
      <w:sz w:val="28"/>
      <w:szCs w:val="28"/>
      <w:lang w:eastAsia="en-US"/>
    </w:rPr>
  </w:style>
  <w:style w:type="paragraph" w:styleId="BodyText2">
    <w:name w:val="Body Text 2"/>
    <w:basedOn w:val="Normal"/>
    <w:semiHidden/>
    <w:pPr>
      <w:spacing w:before="0" w:after="120" w:line="480" w:lineRule="auto"/>
      <w:jc w:val="left"/>
    </w:pPr>
    <w:rPr>
      <w:rFonts w:eastAsia="SimSun" w:cs="Times New Roman"/>
      <w:spacing w:val="0"/>
      <w:kern w:val="0"/>
      <w:sz w:val="24"/>
      <w:szCs w:val="24"/>
      <w:lang w:eastAsia="zh-CN" w:bidi="ar-YE"/>
    </w:rPr>
  </w:style>
  <w:style w:type="paragraph" w:customStyle="1" w:styleId="1">
    <w:name w:val="نمط1"/>
    <w:basedOn w:val="Normal"/>
    <w:pPr>
      <w:jc w:val="both"/>
    </w:pPr>
    <w:rPr>
      <w:sz w:val="28"/>
      <w:szCs w:val="36"/>
    </w:rPr>
  </w:style>
  <w:style w:type="paragraph" w:styleId="BodyTextIndent">
    <w:name w:val="Body Text Indent"/>
    <w:basedOn w:val="Normal"/>
    <w:semiHidden/>
    <w:pPr>
      <w:autoSpaceDE w:val="0"/>
      <w:autoSpaceDN w:val="0"/>
      <w:spacing w:before="0" w:after="0"/>
      <w:jc w:val="left"/>
    </w:pPr>
    <w:rPr>
      <w:rFonts w:cs="Times New Roman"/>
      <w:spacing w:val="0"/>
      <w:kern w:val="0"/>
      <w:sz w:val="26"/>
      <w:szCs w:val="4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mhryemen.org"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107</Pages>
  <Words>32298</Words>
  <Characters>184104</Characters>
  <Application>Microsoft Office Word</Application>
  <DocSecurity>4</DocSecurity>
  <Lines>1534</Lines>
  <Paragraphs>368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226092</CharactersWithSpaces>
  <SharedDoc>false</SharedDoc>
  <HLinks>
    <vt:vector size="12" baseType="variant">
      <vt:variant>
        <vt:i4>4653130</vt:i4>
      </vt:variant>
      <vt:variant>
        <vt:i4>3</vt:i4>
      </vt:variant>
      <vt:variant>
        <vt:i4>0</vt:i4>
      </vt:variant>
      <vt:variant>
        <vt:i4>5</vt:i4>
      </vt:variant>
      <vt:variant>
        <vt:lpwstr>http://www.mhryemen.org/</vt:lpwstr>
      </vt:variant>
      <vt:variant>
        <vt:lpwstr/>
      </vt:variant>
      <vt:variant>
        <vt:i4>4653130</vt:i4>
      </vt:variant>
      <vt:variant>
        <vt:i4>0</vt:i4>
      </vt:variant>
      <vt:variant>
        <vt:i4>0</vt:i4>
      </vt:variant>
      <vt:variant>
        <vt:i4>5</vt:i4>
      </vt:variant>
      <vt:variant>
        <vt:lpwstr>http://www.mhryemen.org/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الرز</dc:creator>
  <cp:keywords/>
  <dc:description/>
  <cp:lastModifiedBy>انتصار</cp:lastModifiedBy>
  <cp:revision>2</cp:revision>
  <cp:lastPrinted>2006-05-12T11:49:00Z</cp:lastPrinted>
  <dcterms:created xsi:type="dcterms:W3CDTF">2006-05-12T11:51:00Z</dcterms:created>
  <dcterms:modified xsi:type="dcterms:W3CDTF">2006-05-12T11:51:00Z</dcterms:modified>
</cp:coreProperties>
</file>