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526" w:rsidRDefault="00F12526" w:rsidP="00F12526">
      <w:pPr>
        <w:spacing w:line="240" w:lineRule="auto"/>
        <w:jc w:val="left"/>
        <w:rPr>
          <w:szCs w:val="6"/>
          <w:rtl/>
        </w:rPr>
        <w:sectPr w:rsidR="00F12526" w:rsidSect="00F125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bookmarkStart w:id="1" w:name="TmpSave"/>
      <w:bookmarkEnd w:id="1"/>
      <w:r w:rsidR="00FB325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9.75pt;margin-top:684pt;width:57.35pt;height:57.35pt;z-index:2;mso-position-horizontal-relative:page;mso-position-vertical-relative:page" o:preferrelative="f" filled="t">
            <v:imagedata r:id="rId13" o:title="4-&amp;Size =1&amp;Lang = A"/>
            <w10:wrap anchorx="page" anchory="page"/>
          </v:shape>
        </w:pict>
      </w:r>
    </w:p>
    <w:p w:rsidR="00EF660B" w:rsidRDefault="00EF660B" w:rsidP="00EF660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bidi="ar-IQ"/>
        </w:rPr>
      </w:pPr>
      <w:r w:rsidRPr="00E03B80">
        <w:rPr>
          <w:rFonts w:hint="cs"/>
          <w:rtl/>
          <w:lang w:bidi="ar-IQ"/>
        </w:rPr>
        <w:t>اللجنة المعنية بالقضاء على التم</w:t>
      </w:r>
      <w:r>
        <w:rPr>
          <w:rFonts w:hint="cs"/>
          <w:rtl/>
          <w:lang w:bidi="ar-IQ"/>
        </w:rPr>
        <w:t>ي</w:t>
      </w:r>
      <w:r w:rsidRPr="00E03B80">
        <w:rPr>
          <w:rFonts w:hint="cs"/>
          <w:rtl/>
          <w:lang w:bidi="ar-IQ"/>
        </w:rPr>
        <w:t>يز ضد المرأة</w:t>
      </w:r>
    </w:p>
    <w:p w:rsidR="00EF660B" w:rsidRPr="00EF660B" w:rsidRDefault="00EF660B" w:rsidP="00EF660B">
      <w:pPr>
        <w:spacing w:line="120" w:lineRule="exact"/>
        <w:rPr>
          <w:rFonts w:ascii="Traditional Arabic" w:hAnsi="Traditional Arabic"/>
          <w:b/>
          <w:bCs/>
          <w:sz w:val="10"/>
          <w:szCs w:val="32"/>
          <w:rtl/>
          <w:lang w:bidi="ar-IQ"/>
        </w:rPr>
      </w:pPr>
    </w:p>
    <w:p w:rsidR="00EF660B" w:rsidRPr="00EF660B" w:rsidRDefault="00EF660B" w:rsidP="00EF660B">
      <w:pPr>
        <w:spacing w:line="120" w:lineRule="exact"/>
        <w:rPr>
          <w:rFonts w:ascii="Traditional Arabic" w:hAnsi="Traditional Arabic"/>
          <w:b/>
          <w:bCs/>
          <w:sz w:val="10"/>
          <w:szCs w:val="32"/>
          <w:rtl/>
          <w:lang w:bidi="ar-IQ"/>
        </w:rPr>
      </w:pPr>
    </w:p>
    <w:p w:rsidR="00EF660B" w:rsidRPr="00EF660B" w:rsidRDefault="00EF660B" w:rsidP="00EF660B">
      <w:pPr>
        <w:spacing w:line="120" w:lineRule="exact"/>
        <w:rPr>
          <w:rFonts w:ascii="Traditional Arabic" w:hAnsi="Traditional Arabic"/>
          <w:b/>
          <w:bCs/>
          <w:sz w:val="10"/>
          <w:szCs w:val="32"/>
          <w:rtl/>
          <w:lang w:bidi="ar-IQ"/>
        </w:rPr>
      </w:pPr>
    </w:p>
    <w:p w:rsidR="00EF660B" w:rsidRPr="00E03B80" w:rsidRDefault="00EF660B" w:rsidP="00864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lang w:bidi="ar-IQ"/>
        </w:rPr>
        <w:tab/>
      </w:r>
      <w:r>
        <w:rPr>
          <w:lang w:bidi="ar-IQ"/>
        </w:rPr>
        <w:tab/>
      </w:r>
      <w:r w:rsidRPr="00E03B80">
        <w:rPr>
          <w:rFonts w:hint="cs"/>
          <w:rtl/>
          <w:lang w:bidi="ar-IQ"/>
        </w:rPr>
        <w:t>قائمة القضايا والأسئلة المتعلقة بالتقرير الدوري السادس لغابون</w:t>
      </w:r>
      <w:r w:rsidR="00864CBD" w:rsidRPr="00864CBD">
        <w:rPr>
          <w:rFonts w:hint="cs"/>
          <w:b w:val="0"/>
          <w:bCs w:val="0"/>
          <w:rtl/>
          <w:lang w:bidi="ar-IQ"/>
        </w:rPr>
        <w:t>*</w:t>
      </w:r>
    </w:p>
    <w:p w:rsidR="00EF660B" w:rsidRPr="00EF660B" w:rsidRDefault="00EF660B" w:rsidP="00EF660B">
      <w:pPr>
        <w:spacing w:line="120" w:lineRule="exact"/>
        <w:jc w:val="both"/>
        <w:rPr>
          <w:rFonts w:ascii="Traditional Arabic" w:hAnsi="Traditional Arabic"/>
          <w:sz w:val="10"/>
          <w:szCs w:val="32"/>
          <w:rtl/>
          <w:lang w:bidi="ar-IQ"/>
        </w:rPr>
      </w:pPr>
    </w:p>
    <w:p w:rsidR="00EF660B" w:rsidRPr="00EF660B" w:rsidRDefault="00EF660B" w:rsidP="00EF660B">
      <w:pPr>
        <w:spacing w:line="120" w:lineRule="exact"/>
        <w:jc w:val="both"/>
        <w:rPr>
          <w:rFonts w:ascii="Traditional Arabic" w:hAnsi="Traditional Arabic"/>
          <w:sz w:val="10"/>
          <w:szCs w:val="32"/>
          <w:rtl/>
          <w:lang w:bidi="ar-IQ"/>
        </w:rPr>
      </w:pPr>
    </w:p>
    <w:p w:rsidR="00EF660B" w:rsidRPr="00EF660B" w:rsidRDefault="00EF660B" w:rsidP="00EF660B">
      <w:pPr>
        <w:spacing w:line="120" w:lineRule="exact"/>
        <w:jc w:val="both"/>
        <w:rPr>
          <w:rFonts w:ascii="Traditional Arabic" w:hAnsi="Traditional Arabic"/>
          <w:sz w:val="10"/>
          <w:szCs w:val="32"/>
          <w:rtl/>
          <w:lang w:bidi="ar-IQ"/>
        </w:rPr>
      </w:pPr>
    </w:p>
    <w:p w:rsidR="00EF660B" w:rsidRPr="00E03B80" w:rsidRDefault="00EF660B" w:rsidP="00EF66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Pr="00E03B80">
        <w:rPr>
          <w:rFonts w:hint="cs"/>
          <w:rtl/>
          <w:lang w:bidi="ar-IQ"/>
        </w:rPr>
        <w:t>الإطار الدستوري والتشريعي والمؤسسي</w:t>
      </w:r>
    </w:p>
    <w:p w:rsidR="00EF660B" w:rsidRDefault="00EF660B" w:rsidP="00864CBD">
      <w:pPr>
        <w:pStyle w:val="SingleTxt"/>
        <w:rPr>
          <w:rFonts w:hint="cs"/>
          <w:rtl/>
          <w:lang w:bidi="ar-IQ"/>
        </w:rPr>
      </w:pPr>
      <w:r>
        <w:rPr>
          <w:rFonts w:hint="cs"/>
          <w:rtl/>
          <w:lang w:bidi="ar-IQ"/>
        </w:rPr>
        <w:t>1</w:t>
      </w:r>
      <w:r w:rsidR="00864CBD">
        <w:rPr>
          <w:rFonts w:hint="cs"/>
          <w:rtl/>
          <w:lang w:bidi="ar-IQ"/>
        </w:rPr>
        <w:t xml:space="preserve"> </w:t>
      </w:r>
      <w:r>
        <w:rPr>
          <w:rFonts w:hint="cs"/>
          <w:rtl/>
          <w:lang w:bidi="ar-IQ"/>
        </w:rPr>
        <w:t>-</w:t>
      </w:r>
      <w:r>
        <w:rPr>
          <w:rFonts w:hint="cs"/>
          <w:rtl/>
          <w:lang w:bidi="ar-IQ"/>
        </w:rPr>
        <w:tab/>
        <w:t>تضمن المادة 2 (2) من الدستور مبدأ المساواة بين المرأة والرجل، مع ذلك فإن الدستور لا ينصّ على حظر التمييز ضد المرأة. يرجى تقديم معلومات مستكملة عن الجهود المبذولة حاليا لإدراج تعريف وحظر صريحين للتمييز المباشر وغير المباشر ضدّ المرأة في التشريعات ذات الصلة (</w:t>
      </w:r>
      <w:hyperlink r:id="rId14" w:history="1">
        <w:r w:rsidRPr="00FB3252">
          <w:rPr>
            <w:rStyle w:val="Hyperlink"/>
            <w:lang w:bidi="ar-IQ"/>
          </w:rPr>
          <w:t>CEDAW/C/GAB/6</w:t>
        </w:r>
      </w:hyperlink>
      <w:r>
        <w:rPr>
          <w:rFonts w:hint="cs"/>
          <w:rtl/>
          <w:lang w:bidi="ar-IQ"/>
        </w:rPr>
        <w:t>، الفقرة 23)</w:t>
      </w:r>
      <w:r w:rsidR="00864CBD" w:rsidRPr="00864CBD">
        <w:rPr>
          <w:vertAlign w:val="superscript"/>
          <w:rtl/>
          <w:lang w:bidi="ar-IQ"/>
        </w:rPr>
        <w:t>(</w:t>
      </w:r>
      <w:r w:rsidR="00864CBD">
        <w:rPr>
          <w:rStyle w:val="FootnoteReference"/>
          <w:rtl/>
        </w:rPr>
        <w:footnoteReference w:id="1"/>
      </w:r>
      <w:r w:rsidR="00864CBD" w:rsidRPr="00864CBD">
        <w:rPr>
          <w:vertAlign w:val="superscript"/>
          <w:rtl/>
          <w:lang w:bidi="ar-IQ"/>
        </w:rPr>
        <w:t>)</w:t>
      </w:r>
      <w:r>
        <w:rPr>
          <w:rFonts w:hint="cs"/>
          <w:rtl/>
          <w:lang w:bidi="ar-IQ"/>
        </w:rPr>
        <w:t>. ويرجى تقديم معلومات عن إمكانية التطبيق المباشر للاتفاقية وبيان ما إذا كانت هناك أي حالات ذُكرت فيها أحكام الاتفاقية أو اُشير إليها في سياق القضايا المرفوعة أمام المحاكم الوطنية.</w:t>
      </w:r>
    </w:p>
    <w:p w:rsidR="00864CBD" w:rsidRPr="00864CBD" w:rsidRDefault="00864CBD" w:rsidP="00864CBD">
      <w:pPr>
        <w:pStyle w:val="SingleTxt"/>
        <w:spacing w:after="0" w:line="120" w:lineRule="exact"/>
        <w:rPr>
          <w:rFonts w:hint="cs"/>
          <w:sz w:val="10"/>
          <w:rtl/>
          <w:lang w:bidi="ar-IQ"/>
        </w:rPr>
      </w:pPr>
    </w:p>
    <w:p w:rsidR="00EF660B" w:rsidRPr="00FD42B2"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FD42B2">
        <w:rPr>
          <w:rFonts w:hint="cs"/>
          <w:rtl/>
          <w:lang w:bidi="ar-IQ"/>
        </w:rPr>
        <w:t>اللجوء إلى القضاء</w:t>
      </w:r>
    </w:p>
    <w:p w:rsidR="00EF660B" w:rsidRDefault="00EF660B" w:rsidP="00EF660B">
      <w:pPr>
        <w:pStyle w:val="SingleTxt"/>
        <w:rPr>
          <w:rtl/>
          <w:lang w:bidi="ar-IQ"/>
        </w:rPr>
      </w:pPr>
      <w:r>
        <w:rPr>
          <w:rFonts w:hint="cs"/>
          <w:rtl/>
          <w:lang w:bidi="ar-IQ"/>
        </w:rPr>
        <w:t>2</w:t>
      </w:r>
      <w:r w:rsidR="00864CBD">
        <w:rPr>
          <w:rFonts w:hint="cs"/>
          <w:rtl/>
          <w:lang w:bidi="ar-IQ"/>
        </w:rPr>
        <w:t xml:space="preserve"> </w:t>
      </w:r>
      <w:r>
        <w:rPr>
          <w:rFonts w:hint="cs"/>
          <w:rtl/>
          <w:lang w:bidi="ar-IQ"/>
        </w:rPr>
        <w:t>-</w:t>
      </w:r>
      <w:r>
        <w:rPr>
          <w:rFonts w:hint="cs"/>
          <w:rtl/>
          <w:lang w:bidi="ar-IQ"/>
        </w:rPr>
        <w:tab/>
        <w:t>أُبلغت اللجنة بأن النساء ضحايا العنف يواجهن صعوبات في اللجوء إلى القضاء بسبب تكلفة الإجراءات القانونية ونقص الهياكل القضائية، لا سيّما في الأرياف. يرجى تقديم معلومات عن العقبات التي تجابه النساء في اللجوء إلى القضاء والتدابير المتخذة لإزالتها. ويرجى بيان ما إذا كانت الدولة الطرف تنظر في</w:t>
      </w:r>
      <w:r w:rsidRPr="00F61324">
        <w:rPr>
          <w:rtl/>
          <w:lang w:bidi="ar-IQ"/>
        </w:rPr>
        <w:t xml:space="preserve"> </w:t>
      </w:r>
      <w:r w:rsidRPr="00F61324">
        <w:rPr>
          <w:rFonts w:hint="cs"/>
          <w:rtl/>
          <w:lang w:bidi="ar-IQ"/>
        </w:rPr>
        <w:t>وضع</w:t>
      </w:r>
      <w:r w:rsidRPr="00F61324">
        <w:rPr>
          <w:rtl/>
          <w:lang w:bidi="ar-IQ"/>
        </w:rPr>
        <w:t xml:space="preserve"> </w:t>
      </w:r>
      <w:r w:rsidRPr="00F61324">
        <w:rPr>
          <w:rFonts w:hint="cs"/>
          <w:rtl/>
          <w:lang w:bidi="ar-IQ"/>
        </w:rPr>
        <w:t>سياسة</w:t>
      </w:r>
      <w:r w:rsidRPr="00F61324">
        <w:rPr>
          <w:rtl/>
          <w:lang w:bidi="ar-IQ"/>
        </w:rPr>
        <w:t xml:space="preserve"> </w:t>
      </w:r>
      <w:r w:rsidRPr="00F61324">
        <w:rPr>
          <w:rFonts w:hint="cs"/>
          <w:rtl/>
          <w:lang w:bidi="ar-IQ"/>
        </w:rPr>
        <w:t>تهدف</w:t>
      </w:r>
      <w:r w:rsidRPr="00F61324">
        <w:rPr>
          <w:rtl/>
          <w:lang w:bidi="ar-IQ"/>
        </w:rPr>
        <w:t xml:space="preserve"> </w:t>
      </w:r>
      <w:r w:rsidRPr="00F61324">
        <w:rPr>
          <w:rFonts w:hint="cs"/>
          <w:rtl/>
          <w:lang w:bidi="ar-IQ"/>
        </w:rPr>
        <w:t>إلى</w:t>
      </w:r>
      <w:r w:rsidRPr="00F61324">
        <w:rPr>
          <w:rtl/>
          <w:lang w:bidi="ar-IQ"/>
        </w:rPr>
        <w:t xml:space="preserve"> </w:t>
      </w:r>
      <w:r>
        <w:rPr>
          <w:rFonts w:hint="cs"/>
          <w:rtl/>
          <w:lang w:bidi="ar-IQ"/>
        </w:rPr>
        <w:t>تيسير</w:t>
      </w:r>
      <w:r w:rsidRPr="00F61324">
        <w:rPr>
          <w:rtl/>
          <w:lang w:bidi="ar-IQ"/>
        </w:rPr>
        <w:t xml:space="preserve"> </w:t>
      </w:r>
      <w:r w:rsidRPr="00F61324">
        <w:rPr>
          <w:rFonts w:hint="cs"/>
          <w:rtl/>
          <w:lang w:bidi="ar-IQ"/>
        </w:rPr>
        <w:t>وصول</w:t>
      </w:r>
      <w:r w:rsidRPr="00F61324">
        <w:rPr>
          <w:rtl/>
          <w:lang w:bidi="ar-IQ"/>
        </w:rPr>
        <w:t xml:space="preserve"> </w:t>
      </w:r>
      <w:r w:rsidRPr="00F61324">
        <w:rPr>
          <w:rFonts w:hint="cs"/>
          <w:rtl/>
          <w:lang w:bidi="ar-IQ"/>
        </w:rPr>
        <w:t>المرأة</w:t>
      </w:r>
      <w:r>
        <w:rPr>
          <w:rFonts w:hint="cs"/>
          <w:rtl/>
          <w:lang w:bidi="ar-IQ"/>
        </w:rPr>
        <w:t xml:space="preserve"> الفعلي</w:t>
      </w:r>
      <w:r w:rsidRPr="00F61324">
        <w:rPr>
          <w:rtl/>
          <w:lang w:bidi="ar-IQ"/>
        </w:rPr>
        <w:t xml:space="preserve"> </w:t>
      </w:r>
      <w:r w:rsidRPr="00F61324">
        <w:rPr>
          <w:rFonts w:hint="cs"/>
          <w:rtl/>
          <w:lang w:bidi="ar-IQ"/>
        </w:rPr>
        <w:t>إلى</w:t>
      </w:r>
      <w:r w:rsidRPr="00F61324">
        <w:rPr>
          <w:rtl/>
          <w:lang w:bidi="ar-IQ"/>
        </w:rPr>
        <w:t xml:space="preserve"> </w:t>
      </w:r>
      <w:r w:rsidRPr="00F61324">
        <w:rPr>
          <w:rFonts w:hint="cs"/>
          <w:rtl/>
          <w:lang w:bidi="ar-IQ"/>
        </w:rPr>
        <w:t>المحاكم</w:t>
      </w:r>
      <w:r w:rsidRPr="00F61324">
        <w:rPr>
          <w:rtl/>
          <w:lang w:bidi="ar-IQ"/>
        </w:rPr>
        <w:t xml:space="preserve"> </w:t>
      </w:r>
      <w:r w:rsidRPr="00F61324">
        <w:rPr>
          <w:rFonts w:hint="cs"/>
          <w:rtl/>
          <w:lang w:bidi="ar-IQ"/>
        </w:rPr>
        <w:t>والهيئات</w:t>
      </w:r>
      <w:r w:rsidRPr="00F61324">
        <w:rPr>
          <w:rtl/>
          <w:lang w:bidi="ar-IQ"/>
        </w:rPr>
        <w:t xml:space="preserve"> </w:t>
      </w:r>
      <w:r w:rsidRPr="00F61324">
        <w:rPr>
          <w:rFonts w:hint="cs"/>
          <w:rtl/>
          <w:lang w:bidi="ar-IQ"/>
        </w:rPr>
        <w:t>القضائية،</w:t>
      </w:r>
      <w:r w:rsidRPr="00F61324">
        <w:rPr>
          <w:rtl/>
          <w:lang w:bidi="ar-IQ"/>
        </w:rPr>
        <w:t xml:space="preserve"> </w:t>
      </w:r>
      <w:r w:rsidRPr="00F61324">
        <w:rPr>
          <w:rFonts w:hint="cs"/>
          <w:rtl/>
          <w:lang w:bidi="ar-IQ"/>
        </w:rPr>
        <w:t>بما</w:t>
      </w:r>
      <w:r w:rsidRPr="00F61324">
        <w:rPr>
          <w:rtl/>
          <w:lang w:bidi="ar-IQ"/>
        </w:rPr>
        <w:t xml:space="preserve"> </w:t>
      </w:r>
      <w:r w:rsidRPr="00F61324">
        <w:rPr>
          <w:rFonts w:hint="cs"/>
          <w:rtl/>
          <w:lang w:bidi="ar-IQ"/>
        </w:rPr>
        <w:t>في</w:t>
      </w:r>
      <w:r w:rsidRPr="00F61324">
        <w:rPr>
          <w:rtl/>
          <w:lang w:bidi="ar-IQ"/>
        </w:rPr>
        <w:t xml:space="preserve"> </w:t>
      </w:r>
      <w:r w:rsidRPr="00F61324">
        <w:rPr>
          <w:rFonts w:hint="cs"/>
          <w:rtl/>
          <w:lang w:bidi="ar-IQ"/>
        </w:rPr>
        <w:t>ذلك</w:t>
      </w:r>
      <w:r w:rsidRPr="00F61324">
        <w:rPr>
          <w:rtl/>
          <w:lang w:bidi="ar-IQ"/>
        </w:rPr>
        <w:t xml:space="preserve"> </w:t>
      </w:r>
      <w:r w:rsidRPr="00F61324">
        <w:rPr>
          <w:rFonts w:hint="cs"/>
          <w:rtl/>
          <w:lang w:bidi="ar-IQ"/>
        </w:rPr>
        <w:t>في</w:t>
      </w:r>
      <w:r w:rsidRPr="00F61324">
        <w:rPr>
          <w:rtl/>
          <w:lang w:bidi="ar-IQ"/>
        </w:rPr>
        <w:t xml:space="preserve"> </w:t>
      </w:r>
      <w:r w:rsidRPr="00F61324">
        <w:rPr>
          <w:rFonts w:hint="cs"/>
          <w:rtl/>
          <w:lang w:bidi="ar-IQ"/>
        </w:rPr>
        <w:t>حالات</w:t>
      </w:r>
      <w:r w:rsidRPr="00F61324">
        <w:rPr>
          <w:rtl/>
          <w:lang w:bidi="ar-IQ"/>
        </w:rPr>
        <w:t xml:space="preserve"> </w:t>
      </w:r>
      <w:r w:rsidRPr="00F61324">
        <w:rPr>
          <w:rFonts w:hint="cs"/>
          <w:rtl/>
          <w:lang w:bidi="ar-IQ"/>
        </w:rPr>
        <w:t>التعرض</w:t>
      </w:r>
      <w:r w:rsidRPr="00F61324">
        <w:rPr>
          <w:rtl/>
          <w:lang w:bidi="ar-IQ"/>
        </w:rPr>
        <w:t xml:space="preserve"> </w:t>
      </w:r>
      <w:r w:rsidRPr="00F61324">
        <w:rPr>
          <w:rFonts w:hint="cs"/>
          <w:rtl/>
          <w:lang w:bidi="ar-IQ"/>
        </w:rPr>
        <w:t>للعنف</w:t>
      </w:r>
      <w:r w:rsidRPr="00F61324">
        <w:rPr>
          <w:rtl/>
          <w:lang w:bidi="ar-IQ"/>
        </w:rPr>
        <w:t xml:space="preserve"> </w:t>
      </w:r>
      <w:r w:rsidRPr="00F61324">
        <w:rPr>
          <w:rFonts w:hint="cs"/>
          <w:rtl/>
          <w:lang w:bidi="ar-IQ"/>
        </w:rPr>
        <w:t>الجنساني</w:t>
      </w:r>
      <w:r w:rsidRPr="00F61324">
        <w:rPr>
          <w:rtl/>
          <w:lang w:bidi="ar-IQ"/>
        </w:rPr>
        <w:t xml:space="preserve"> </w:t>
      </w:r>
      <w:r w:rsidRPr="00F61324">
        <w:rPr>
          <w:rFonts w:hint="cs"/>
          <w:rtl/>
          <w:lang w:bidi="ar-IQ"/>
        </w:rPr>
        <w:t>وغيره</w:t>
      </w:r>
      <w:r w:rsidRPr="00F61324">
        <w:rPr>
          <w:rtl/>
          <w:lang w:bidi="ar-IQ"/>
        </w:rPr>
        <w:t xml:space="preserve"> </w:t>
      </w:r>
      <w:r w:rsidRPr="00F61324">
        <w:rPr>
          <w:rFonts w:hint="cs"/>
          <w:rtl/>
          <w:lang w:bidi="ar-IQ"/>
        </w:rPr>
        <w:t>من</w:t>
      </w:r>
      <w:r w:rsidRPr="00F61324">
        <w:rPr>
          <w:rtl/>
          <w:lang w:bidi="ar-IQ"/>
        </w:rPr>
        <w:t xml:space="preserve"> </w:t>
      </w:r>
      <w:r w:rsidRPr="00F61324">
        <w:rPr>
          <w:rFonts w:hint="cs"/>
          <w:rtl/>
          <w:lang w:bidi="ar-IQ"/>
        </w:rPr>
        <w:t>أشكال</w:t>
      </w:r>
      <w:r w:rsidRPr="00F61324">
        <w:rPr>
          <w:rtl/>
          <w:lang w:bidi="ar-IQ"/>
        </w:rPr>
        <w:t xml:space="preserve"> </w:t>
      </w:r>
      <w:r w:rsidRPr="00F61324">
        <w:rPr>
          <w:rFonts w:hint="cs"/>
          <w:rtl/>
          <w:lang w:bidi="ar-IQ"/>
        </w:rPr>
        <w:t>التمييز</w:t>
      </w:r>
      <w:r w:rsidRPr="00F61324">
        <w:rPr>
          <w:rtl/>
          <w:lang w:bidi="ar-IQ"/>
        </w:rPr>
        <w:t xml:space="preserve"> </w:t>
      </w:r>
      <w:r w:rsidRPr="00F61324">
        <w:rPr>
          <w:rFonts w:hint="cs"/>
          <w:rtl/>
          <w:lang w:bidi="ar-IQ"/>
        </w:rPr>
        <w:t>ضد</w:t>
      </w:r>
      <w:r w:rsidRPr="00F61324">
        <w:rPr>
          <w:rtl/>
          <w:lang w:bidi="ar-IQ"/>
        </w:rPr>
        <w:t xml:space="preserve"> </w:t>
      </w:r>
      <w:r w:rsidRPr="00F61324">
        <w:rPr>
          <w:rFonts w:hint="cs"/>
          <w:rtl/>
          <w:lang w:bidi="ar-IQ"/>
        </w:rPr>
        <w:t>المرأة</w:t>
      </w:r>
      <w:r w:rsidRPr="00F61324">
        <w:rPr>
          <w:rtl/>
          <w:lang w:bidi="ar-IQ"/>
        </w:rPr>
        <w:t>.</w:t>
      </w:r>
      <w:r>
        <w:rPr>
          <w:rFonts w:hint="cs"/>
          <w:rtl/>
          <w:lang w:bidi="ar-IQ"/>
        </w:rPr>
        <w:t xml:space="preserve"> ويرجى بيان مدى </w:t>
      </w:r>
      <w:r w:rsidRPr="00F61324">
        <w:rPr>
          <w:rFonts w:hint="cs"/>
          <w:rtl/>
          <w:lang w:bidi="ar-IQ"/>
        </w:rPr>
        <w:t>وجود</w:t>
      </w:r>
      <w:r w:rsidRPr="00F61324">
        <w:rPr>
          <w:rtl/>
          <w:lang w:bidi="ar-IQ"/>
        </w:rPr>
        <w:t xml:space="preserve"> </w:t>
      </w:r>
      <w:r w:rsidRPr="00F61324">
        <w:rPr>
          <w:rFonts w:hint="cs"/>
          <w:rtl/>
          <w:lang w:bidi="ar-IQ"/>
        </w:rPr>
        <w:t>آليات</w:t>
      </w:r>
      <w:r w:rsidRPr="00F61324">
        <w:rPr>
          <w:rtl/>
          <w:lang w:bidi="ar-IQ"/>
        </w:rPr>
        <w:t xml:space="preserve"> </w:t>
      </w:r>
      <w:r w:rsidRPr="00F61324">
        <w:rPr>
          <w:rFonts w:hint="cs"/>
          <w:rtl/>
          <w:lang w:bidi="ar-IQ"/>
        </w:rPr>
        <w:t>العدالة</w:t>
      </w:r>
      <w:r w:rsidRPr="00F61324">
        <w:rPr>
          <w:rtl/>
          <w:lang w:bidi="ar-IQ"/>
        </w:rPr>
        <w:t xml:space="preserve"> </w:t>
      </w:r>
      <w:r w:rsidRPr="00F61324">
        <w:rPr>
          <w:rFonts w:hint="cs"/>
          <w:rtl/>
          <w:lang w:bidi="ar-IQ"/>
        </w:rPr>
        <w:t>العرفية،</w:t>
      </w:r>
      <w:r w:rsidRPr="00F61324">
        <w:rPr>
          <w:rtl/>
          <w:lang w:bidi="ar-IQ"/>
        </w:rPr>
        <w:t xml:space="preserve"> </w:t>
      </w:r>
      <w:r>
        <w:rPr>
          <w:rFonts w:hint="cs"/>
          <w:rtl/>
          <w:lang w:bidi="ar-IQ"/>
        </w:rPr>
        <w:t>وشرح</w:t>
      </w:r>
      <w:r w:rsidRPr="00F61324">
        <w:rPr>
          <w:rtl/>
          <w:lang w:bidi="ar-IQ"/>
        </w:rPr>
        <w:t xml:space="preserve"> </w:t>
      </w:r>
      <w:r w:rsidRPr="00F61324">
        <w:rPr>
          <w:rFonts w:hint="cs"/>
          <w:rtl/>
          <w:lang w:bidi="ar-IQ"/>
        </w:rPr>
        <w:t>عملها</w:t>
      </w:r>
      <w:r>
        <w:rPr>
          <w:rFonts w:hint="cs"/>
          <w:rtl/>
          <w:lang w:bidi="ar-IQ"/>
        </w:rPr>
        <w:t>، إن وجدت،</w:t>
      </w:r>
      <w:r w:rsidRPr="00F61324">
        <w:rPr>
          <w:rtl/>
          <w:lang w:bidi="ar-IQ"/>
        </w:rPr>
        <w:t xml:space="preserve"> </w:t>
      </w:r>
      <w:r w:rsidRPr="00F61324">
        <w:rPr>
          <w:rFonts w:hint="cs"/>
          <w:rtl/>
          <w:lang w:bidi="ar-IQ"/>
        </w:rPr>
        <w:t>وعلاقتها</w:t>
      </w:r>
      <w:r w:rsidRPr="00F61324">
        <w:rPr>
          <w:rtl/>
          <w:lang w:bidi="ar-IQ"/>
        </w:rPr>
        <w:t xml:space="preserve"> </w:t>
      </w:r>
      <w:r w:rsidRPr="00F61324">
        <w:rPr>
          <w:rFonts w:hint="cs"/>
          <w:rtl/>
          <w:lang w:bidi="ar-IQ"/>
        </w:rPr>
        <w:t>مع</w:t>
      </w:r>
      <w:r w:rsidRPr="00F61324">
        <w:rPr>
          <w:rtl/>
          <w:lang w:bidi="ar-IQ"/>
        </w:rPr>
        <w:t xml:space="preserve"> </w:t>
      </w:r>
      <w:r w:rsidRPr="00F61324">
        <w:rPr>
          <w:rFonts w:hint="cs"/>
          <w:rtl/>
          <w:lang w:bidi="ar-IQ"/>
        </w:rPr>
        <w:t>النظام</w:t>
      </w:r>
      <w:r w:rsidRPr="00F61324">
        <w:rPr>
          <w:rtl/>
          <w:lang w:bidi="ar-IQ"/>
        </w:rPr>
        <w:t xml:space="preserve"> </w:t>
      </w:r>
      <w:r w:rsidRPr="00F61324">
        <w:rPr>
          <w:rFonts w:hint="cs"/>
          <w:rtl/>
          <w:lang w:bidi="ar-IQ"/>
        </w:rPr>
        <w:t>القضائي</w:t>
      </w:r>
      <w:r w:rsidRPr="00F61324">
        <w:rPr>
          <w:rtl/>
          <w:lang w:bidi="ar-IQ"/>
        </w:rPr>
        <w:t xml:space="preserve"> </w:t>
      </w:r>
      <w:r w:rsidRPr="00F61324">
        <w:rPr>
          <w:rFonts w:hint="cs"/>
          <w:rtl/>
          <w:lang w:bidi="ar-IQ"/>
        </w:rPr>
        <w:t>الرسمي</w:t>
      </w:r>
      <w:r w:rsidRPr="00F61324">
        <w:rPr>
          <w:rtl/>
          <w:lang w:bidi="ar-IQ"/>
        </w:rPr>
        <w:t>.</w:t>
      </w:r>
    </w:p>
    <w:p w:rsidR="00EF660B" w:rsidRPr="00F61324"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F61324">
        <w:rPr>
          <w:rFonts w:hint="cs"/>
          <w:rtl/>
          <w:lang w:bidi="ar-IQ"/>
        </w:rPr>
        <w:t>الآلية الوطنية للنهوض بالمرأة</w:t>
      </w:r>
    </w:p>
    <w:p w:rsidR="00EF660B" w:rsidRDefault="00EF660B" w:rsidP="00EF660B">
      <w:pPr>
        <w:pStyle w:val="SingleTxt"/>
        <w:rPr>
          <w:rtl/>
          <w:lang w:bidi="ar-IQ"/>
        </w:rPr>
      </w:pPr>
      <w:r>
        <w:rPr>
          <w:rFonts w:hint="cs"/>
          <w:rtl/>
          <w:lang w:bidi="ar-IQ"/>
        </w:rPr>
        <w:t>3</w:t>
      </w:r>
      <w:r w:rsidR="00864CBD">
        <w:rPr>
          <w:rFonts w:hint="cs"/>
          <w:rtl/>
          <w:lang w:bidi="ar-IQ"/>
        </w:rPr>
        <w:t xml:space="preserve"> </w:t>
      </w:r>
      <w:r>
        <w:rPr>
          <w:rFonts w:hint="cs"/>
          <w:rtl/>
          <w:lang w:bidi="ar-IQ"/>
        </w:rPr>
        <w:t>-</w:t>
      </w:r>
      <w:r>
        <w:rPr>
          <w:rFonts w:hint="cs"/>
          <w:rtl/>
          <w:lang w:bidi="ar-IQ"/>
        </w:rPr>
        <w:tab/>
        <w:t>أُبلغت اللجنة بأن إعادة تنظيم هيكل آلآلية الوطنية للنهوض بالمرأة في عام 2009 وخفض التمويل المخصص لها أديا إلى نشوء بعض الصعوبات في تنفيذ ومراقبة السياسات الخاصة بحقوق المرأة. يرجى بيان الإجراء المعتزم اتخاذه لمعالجة هذا الوضع. يرجى أيضا بيان النسبة المئوية لاعتمادات الميزانية الوطنية المخصصة للنهوض بالمرأة. ويرجى شرح قدرة الآلية الوطنية على التنسيق مع مختلف الوزارات.</w:t>
      </w:r>
    </w:p>
    <w:p w:rsidR="00EF660B" w:rsidRDefault="00EF660B" w:rsidP="00EF660B">
      <w:pPr>
        <w:pStyle w:val="SingleTxt"/>
        <w:rPr>
          <w:rFonts w:hint="cs"/>
          <w:rtl/>
          <w:lang w:bidi="ar-IQ"/>
        </w:rPr>
      </w:pPr>
      <w:r>
        <w:rPr>
          <w:rFonts w:hint="cs"/>
          <w:rtl/>
          <w:lang w:bidi="ar-IQ"/>
        </w:rPr>
        <w:t>4</w:t>
      </w:r>
      <w:r w:rsidR="00864CBD">
        <w:rPr>
          <w:rFonts w:hint="cs"/>
          <w:rtl/>
          <w:lang w:bidi="ar-IQ"/>
        </w:rPr>
        <w:t xml:space="preserve"> </w:t>
      </w:r>
      <w:r>
        <w:rPr>
          <w:rFonts w:hint="cs"/>
          <w:rtl/>
          <w:lang w:bidi="ar-IQ"/>
        </w:rPr>
        <w:t>-</w:t>
      </w:r>
      <w:r>
        <w:rPr>
          <w:rFonts w:hint="cs"/>
          <w:rtl/>
          <w:lang w:bidi="ar-IQ"/>
        </w:rPr>
        <w:tab/>
        <w:t>وأُبلغت اللجنة بوجود استراتيجية وطنية للمساواة والشؤون الجنسانية. يرجى تأكيد هذه المعلومات، وفي حالة وجود تلك الاستراتيجية، يرجى تقديم معلومات عن مضمونها وعن الأسلوب المتبع لتنسيق تنفيذها ورصده وتقييمه. ويرجى تقديم معلومات عن التدابير الخاصة المتخذة لجمع بيانات مصنفة حسب الجنس.</w:t>
      </w:r>
    </w:p>
    <w:p w:rsidR="00864CBD" w:rsidRPr="00864CBD" w:rsidRDefault="00864CBD" w:rsidP="00864CBD">
      <w:pPr>
        <w:pStyle w:val="SingleTxt"/>
        <w:spacing w:after="0" w:line="120" w:lineRule="exact"/>
        <w:rPr>
          <w:rFonts w:hint="cs"/>
          <w:sz w:val="10"/>
          <w:rtl/>
          <w:lang w:bidi="ar-IQ"/>
        </w:rPr>
      </w:pPr>
    </w:p>
    <w:p w:rsidR="00EF660B" w:rsidRPr="0063711C"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63711C">
        <w:rPr>
          <w:rFonts w:hint="cs"/>
          <w:rtl/>
          <w:lang w:bidi="ar-IQ"/>
        </w:rPr>
        <w:t>التدابير الخاصة المؤقتة</w:t>
      </w:r>
    </w:p>
    <w:p w:rsidR="00EF660B" w:rsidRDefault="00EF660B" w:rsidP="00EF660B">
      <w:pPr>
        <w:pStyle w:val="SingleTxt"/>
        <w:rPr>
          <w:rFonts w:hint="cs"/>
          <w:rtl/>
          <w:lang w:bidi="ar-IQ"/>
        </w:rPr>
      </w:pPr>
      <w:r>
        <w:rPr>
          <w:rFonts w:hint="cs"/>
          <w:rtl/>
          <w:lang w:bidi="ar-IQ"/>
        </w:rPr>
        <w:t>5</w:t>
      </w:r>
      <w:r w:rsidR="00864CBD">
        <w:rPr>
          <w:rFonts w:hint="cs"/>
          <w:rtl/>
          <w:lang w:bidi="ar-IQ"/>
        </w:rPr>
        <w:t xml:space="preserve"> </w:t>
      </w:r>
      <w:r>
        <w:rPr>
          <w:rFonts w:hint="cs"/>
          <w:rtl/>
          <w:lang w:bidi="ar-IQ"/>
        </w:rPr>
        <w:t>-</w:t>
      </w:r>
      <w:r>
        <w:rPr>
          <w:rFonts w:hint="cs"/>
          <w:rtl/>
          <w:lang w:bidi="ar-IQ"/>
        </w:rPr>
        <w:tab/>
        <w:t>لم يرد أي ذكر لاعتماد تدابير خاصة مؤقتة. يرجى بيان السبب وشرح العقبات أمام اعتماد مثل هذه التدابير، وفقا للمادة 4 (1) من الاتفاقية والتوصية العامة رقم 25 الصادرة عن اللجنة حول هذا الموضوع، سواء أكان ذلك في شكل عمل إيجابي أو في شكل آخر، لتعجيل تحقيق المساواة بين المرأة والرجل.</w:t>
      </w:r>
    </w:p>
    <w:p w:rsidR="00864CBD" w:rsidRPr="00864CBD" w:rsidRDefault="00864CBD" w:rsidP="00864CBD">
      <w:pPr>
        <w:pStyle w:val="SingleTxt"/>
        <w:spacing w:after="0" w:line="120" w:lineRule="exact"/>
        <w:rPr>
          <w:rFonts w:hint="cs"/>
          <w:sz w:val="10"/>
          <w:rtl/>
          <w:lang w:bidi="ar-IQ"/>
        </w:rPr>
      </w:pPr>
    </w:p>
    <w:p w:rsidR="00EF660B" w:rsidRPr="0063711C"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rFonts w:hint="cs"/>
          <w:rtl/>
          <w:lang w:bidi="ar-IQ"/>
        </w:rPr>
        <w:tab/>
      </w:r>
      <w:r>
        <w:rPr>
          <w:rFonts w:hint="cs"/>
          <w:rtl/>
          <w:lang w:bidi="ar-IQ"/>
        </w:rPr>
        <w:tab/>
      </w:r>
      <w:r w:rsidR="00EF660B" w:rsidRPr="0063711C">
        <w:rPr>
          <w:rFonts w:hint="cs"/>
          <w:rtl/>
          <w:lang w:bidi="ar-IQ"/>
        </w:rPr>
        <w:t>القوالب النمطية والممارسات الضارة</w:t>
      </w:r>
    </w:p>
    <w:p w:rsidR="00EF660B" w:rsidRDefault="00EF660B" w:rsidP="00EF660B">
      <w:pPr>
        <w:pStyle w:val="SingleTxt"/>
        <w:rPr>
          <w:rtl/>
          <w:lang w:bidi="ar-IQ"/>
        </w:rPr>
      </w:pPr>
      <w:r>
        <w:rPr>
          <w:rFonts w:hint="cs"/>
          <w:rtl/>
          <w:lang w:bidi="ar-IQ"/>
        </w:rPr>
        <w:t>6</w:t>
      </w:r>
      <w:r w:rsidR="00864CBD">
        <w:rPr>
          <w:rFonts w:hint="cs"/>
          <w:rtl/>
          <w:lang w:bidi="ar-IQ"/>
        </w:rPr>
        <w:t xml:space="preserve"> </w:t>
      </w:r>
      <w:r>
        <w:rPr>
          <w:rFonts w:hint="cs"/>
          <w:rtl/>
          <w:lang w:bidi="ar-IQ"/>
        </w:rPr>
        <w:t>-</w:t>
      </w:r>
      <w:r>
        <w:rPr>
          <w:rFonts w:hint="cs"/>
          <w:rtl/>
          <w:lang w:bidi="ar-IQ"/>
        </w:rPr>
        <w:tab/>
        <w:t>يرجى بيان التدابير المتخذة والمخطط لاتخاذها من أجل تغيير الأنماط الاجتماعية والثقافية والتخلص من القوالب النمطية الجنسانية والممارسات الضارة، كالممارسات الضارة عند الترمّل وزواج السّلفة. ويرجى بيان التدابير المتخذة لتثقيف الناس وتوعيتهم، والموجهة للنساء والرجال على جميع مستويات المجتمع والتي تشمل النظام المدرسي، ووسائط الإعلام والمجتمع والقيادات الدينية. ويرجى بيان مدى تجريم هذه الممارسات صراحة، وإن صحّ ذلك، تحديد الأحكام القانونية الخاصة التي تجرّم تلك الممارسات. يرجى أيضا تقديم معلومات عن فحوى القانون رقم 0038/2008 المؤرخ 29 كانون الثاني/يناير 2009، الذي وضع لغرض مكافحة ومنع ممارسة تشويه الأعضاء التناسلية الأنثوية، وعن التدابير المتخذة لتنفيذه.</w:t>
      </w:r>
    </w:p>
    <w:p w:rsidR="00EF660B" w:rsidRPr="00DD6BE4"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rFonts w:hint="cs"/>
          <w:rtl/>
          <w:lang w:bidi="ar-IQ"/>
        </w:rPr>
        <w:tab/>
      </w:r>
      <w:r>
        <w:rPr>
          <w:rFonts w:hint="cs"/>
          <w:rtl/>
          <w:lang w:bidi="ar-IQ"/>
        </w:rPr>
        <w:tab/>
      </w:r>
      <w:r w:rsidR="00EF660B" w:rsidRPr="00DD6BE4">
        <w:rPr>
          <w:rFonts w:hint="cs"/>
          <w:rtl/>
          <w:lang w:bidi="ar-IQ"/>
        </w:rPr>
        <w:t>العنف ضدّ المرأة</w:t>
      </w:r>
    </w:p>
    <w:p w:rsidR="00EF660B" w:rsidRDefault="00EF660B" w:rsidP="00EF660B">
      <w:pPr>
        <w:pStyle w:val="SingleTxt"/>
        <w:rPr>
          <w:rtl/>
          <w:lang w:bidi="ar-IQ"/>
        </w:rPr>
      </w:pPr>
      <w:r>
        <w:rPr>
          <w:rFonts w:hint="cs"/>
          <w:rtl/>
          <w:lang w:bidi="ar-IQ"/>
        </w:rPr>
        <w:t>7</w:t>
      </w:r>
      <w:r w:rsidR="00864CBD">
        <w:rPr>
          <w:rFonts w:hint="cs"/>
          <w:rtl/>
          <w:lang w:bidi="ar-IQ"/>
        </w:rPr>
        <w:t xml:space="preserve"> </w:t>
      </w:r>
      <w:r>
        <w:rPr>
          <w:rFonts w:hint="cs"/>
          <w:rtl/>
          <w:lang w:bidi="ar-IQ"/>
        </w:rPr>
        <w:t>-</w:t>
      </w:r>
      <w:r>
        <w:rPr>
          <w:rFonts w:hint="cs"/>
          <w:rtl/>
          <w:lang w:bidi="ar-IQ"/>
        </w:rPr>
        <w:tab/>
        <w:t>يرجى تقديم معلومات مستكملة ومفصلة عن الوضع والاتجاهات في الوقت الراهن فيما يخص العنف ضدّ النساء والفتيات، بما في ذلك الاغتصاب، والاغتصاب الزوجي وسفاح المحارم، وعن عدد الملاحقات القضائية والإدانات في تلك القضايا. ويرجى بيان ما إذا كانت الدولة الطرف تنوي إرساء عملية منهجية ومنتظمة لجمع وتحليل البيانات والمعلومات عن جميع أشكال العنف المرتكب ضدّ المرأة. ويرجى بيان ما إذا كانت الدولة الطرف قد اعتمدت أو تنوي اعتماد استراتيجية وطنية لمكافحة العنف الجنساني وعمّا إذا كانت تنوي اعتماد قانون خاص بالعنف ضدّ المرأة يُجرّم، ضمن عدة أمور، الاغتصاب الزوجي.</w:t>
      </w:r>
    </w:p>
    <w:p w:rsidR="00EF660B" w:rsidRDefault="00EF660B" w:rsidP="00EF660B">
      <w:pPr>
        <w:pStyle w:val="SingleTxt"/>
        <w:rPr>
          <w:rFonts w:hint="cs"/>
          <w:rtl/>
          <w:lang w:bidi="ar-IQ"/>
        </w:rPr>
      </w:pPr>
      <w:r>
        <w:rPr>
          <w:rFonts w:hint="cs"/>
          <w:rtl/>
          <w:lang w:bidi="ar-IQ"/>
        </w:rPr>
        <w:t>8</w:t>
      </w:r>
      <w:r w:rsidR="00864CBD">
        <w:rPr>
          <w:rFonts w:hint="cs"/>
          <w:rtl/>
          <w:lang w:bidi="ar-IQ"/>
        </w:rPr>
        <w:t xml:space="preserve"> </w:t>
      </w:r>
      <w:r>
        <w:rPr>
          <w:rFonts w:hint="cs"/>
          <w:rtl/>
          <w:lang w:bidi="ar-IQ"/>
        </w:rPr>
        <w:t>-</w:t>
      </w:r>
      <w:r>
        <w:rPr>
          <w:rFonts w:hint="cs"/>
          <w:rtl/>
          <w:lang w:bidi="ar-IQ"/>
        </w:rPr>
        <w:tab/>
        <w:t>ذُكر أنّ المساعدة الطبية والنفسية والقانونية توفّر لضحايا العنف في إطار مرافق الصحة العمومية مع إمكانية اللجوء إلى نظام العدالة مجانا عن طريق الاتصال بمكتب المدعي العام الوطني (الفقرة 63). يرجى تقديم معلومات عن أسلوب مراقبة تنفيذ هذه البرامج وبيان مدى وجود أحكام قانونية تضمن هذه الحقوق.</w:t>
      </w:r>
    </w:p>
    <w:p w:rsidR="00864CBD" w:rsidRPr="00864CBD" w:rsidRDefault="00864CBD" w:rsidP="00864CBD">
      <w:pPr>
        <w:pStyle w:val="SingleTxt"/>
        <w:spacing w:after="0" w:line="120" w:lineRule="exact"/>
        <w:rPr>
          <w:rFonts w:hint="cs"/>
          <w:sz w:val="10"/>
          <w:rtl/>
          <w:lang w:bidi="ar-IQ"/>
        </w:rPr>
      </w:pPr>
    </w:p>
    <w:p w:rsidR="00EF660B" w:rsidRPr="006855FA"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FB3252">
        <w:rPr>
          <w:rFonts w:hint="cs"/>
          <w:rtl/>
          <w:lang w:bidi="ar-IQ"/>
        </w:rPr>
        <w:t>الا</w:t>
      </w:r>
      <w:r w:rsidR="00EF660B" w:rsidRPr="006855FA">
        <w:rPr>
          <w:rFonts w:hint="cs"/>
          <w:rtl/>
          <w:lang w:bidi="ar-IQ"/>
        </w:rPr>
        <w:t xml:space="preserve">تجار </w:t>
      </w:r>
      <w:r w:rsidR="00EF660B">
        <w:rPr>
          <w:rFonts w:hint="cs"/>
          <w:rtl/>
          <w:lang w:bidi="ar-IQ"/>
        </w:rPr>
        <w:t>بالنساء والاستغلال في البغاء</w:t>
      </w:r>
    </w:p>
    <w:p w:rsidR="00EF660B" w:rsidRDefault="00EF660B" w:rsidP="00FB3252">
      <w:pPr>
        <w:pStyle w:val="SingleTxt"/>
        <w:rPr>
          <w:rFonts w:hint="cs"/>
          <w:rtl/>
          <w:lang w:bidi="ar-IQ"/>
        </w:rPr>
      </w:pPr>
      <w:r>
        <w:rPr>
          <w:rFonts w:hint="cs"/>
          <w:rtl/>
          <w:lang w:bidi="ar-IQ"/>
        </w:rPr>
        <w:t>9</w:t>
      </w:r>
      <w:r w:rsidR="00864CBD">
        <w:rPr>
          <w:rFonts w:hint="cs"/>
          <w:rtl/>
          <w:lang w:bidi="ar-IQ"/>
        </w:rPr>
        <w:t xml:space="preserve"> </w:t>
      </w:r>
      <w:r>
        <w:rPr>
          <w:rFonts w:hint="cs"/>
          <w:rtl/>
          <w:lang w:bidi="ar-IQ"/>
        </w:rPr>
        <w:t>-</w:t>
      </w:r>
      <w:r>
        <w:rPr>
          <w:rFonts w:hint="cs"/>
          <w:rtl/>
          <w:lang w:bidi="ar-IQ"/>
        </w:rPr>
        <w:tab/>
        <w:t xml:space="preserve">ذُكر أنّ الإتجار بالنساء ممارسة غير معروفة في الدولة الطرف (الفقرة 65). يرجى بيان مدى نية الدولة الطرف إجراء دارسة عن انتشار الاتجار بالنساء والفتيات، والبغاء والاستغلال في البغاء. يرجى أيضا بيان ما إذا كانت الدولة الطرف تعتزم مطابقة تعريف الاتجار بالأشخاص مع الفقرة 3 من </w:t>
      </w:r>
      <w:r w:rsidRPr="003A0910">
        <w:rPr>
          <w:rFonts w:hint="cs"/>
          <w:rtl/>
          <w:lang w:bidi="ar-IQ"/>
        </w:rPr>
        <w:t>بروتوكول</w:t>
      </w:r>
      <w:r w:rsidRPr="003A0910">
        <w:rPr>
          <w:rtl/>
          <w:lang w:bidi="ar-IQ"/>
        </w:rPr>
        <w:t xml:space="preserve"> </w:t>
      </w:r>
      <w:r w:rsidRPr="003A0910">
        <w:rPr>
          <w:rFonts w:hint="cs"/>
          <w:rtl/>
          <w:lang w:bidi="ar-IQ"/>
        </w:rPr>
        <w:t>منع</w:t>
      </w:r>
      <w:r w:rsidRPr="003A0910">
        <w:rPr>
          <w:rtl/>
          <w:lang w:bidi="ar-IQ"/>
        </w:rPr>
        <w:t xml:space="preserve"> </w:t>
      </w:r>
      <w:r w:rsidRPr="003A0910">
        <w:rPr>
          <w:rFonts w:hint="cs"/>
          <w:rtl/>
          <w:lang w:bidi="ar-IQ"/>
        </w:rPr>
        <w:t>وقمع</w:t>
      </w:r>
      <w:r w:rsidRPr="003A0910">
        <w:rPr>
          <w:rtl/>
          <w:lang w:bidi="ar-IQ"/>
        </w:rPr>
        <w:t xml:space="preserve"> </w:t>
      </w:r>
      <w:r w:rsidRPr="003A0910">
        <w:rPr>
          <w:rFonts w:hint="cs"/>
          <w:rtl/>
          <w:lang w:bidi="ar-IQ"/>
        </w:rPr>
        <w:t>ومعاقبة</w:t>
      </w:r>
      <w:r w:rsidRPr="003A0910">
        <w:rPr>
          <w:rtl/>
          <w:lang w:bidi="ar-IQ"/>
        </w:rPr>
        <w:t xml:space="preserve"> </w:t>
      </w:r>
      <w:r w:rsidRPr="003A0910">
        <w:rPr>
          <w:rFonts w:hint="cs"/>
          <w:rtl/>
          <w:lang w:bidi="ar-IQ"/>
        </w:rPr>
        <w:t>الاتجار</w:t>
      </w:r>
      <w:r w:rsidRPr="003A0910">
        <w:rPr>
          <w:rtl/>
          <w:lang w:bidi="ar-IQ"/>
        </w:rPr>
        <w:t xml:space="preserve"> </w:t>
      </w:r>
      <w:r w:rsidRPr="003A0910">
        <w:rPr>
          <w:rFonts w:hint="cs"/>
          <w:rtl/>
          <w:lang w:bidi="ar-IQ"/>
        </w:rPr>
        <w:t>بالأشخاص،</w:t>
      </w:r>
      <w:r w:rsidRPr="003A0910">
        <w:rPr>
          <w:rtl/>
          <w:lang w:bidi="ar-IQ"/>
        </w:rPr>
        <w:t xml:space="preserve"> </w:t>
      </w:r>
      <w:r w:rsidRPr="003A0910">
        <w:rPr>
          <w:rFonts w:hint="cs"/>
          <w:rtl/>
          <w:lang w:bidi="ar-IQ"/>
        </w:rPr>
        <w:t>وبخاصة</w:t>
      </w:r>
      <w:r w:rsidRPr="003A0910">
        <w:rPr>
          <w:rtl/>
          <w:lang w:bidi="ar-IQ"/>
        </w:rPr>
        <w:t xml:space="preserve"> </w:t>
      </w:r>
      <w:r w:rsidRPr="003A0910">
        <w:rPr>
          <w:rFonts w:hint="cs"/>
          <w:rtl/>
          <w:lang w:bidi="ar-IQ"/>
        </w:rPr>
        <w:t>النساء</w:t>
      </w:r>
      <w:r w:rsidRPr="003A0910">
        <w:rPr>
          <w:rtl/>
          <w:lang w:bidi="ar-IQ"/>
        </w:rPr>
        <w:t xml:space="preserve"> </w:t>
      </w:r>
      <w:r w:rsidRPr="003A0910">
        <w:rPr>
          <w:rFonts w:hint="cs"/>
          <w:rtl/>
          <w:lang w:bidi="ar-IQ"/>
        </w:rPr>
        <w:t>والأطفال،</w:t>
      </w:r>
      <w:r w:rsidRPr="003A0910">
        <w:rPr>
          <w:rtl/>
          <w:lang w:bidi="ar-IQ"/>
        </w:rPr>
        <w:t xml:space="preserve"> </w:t>
      </w:r>
      <w:r w:rsidRPr="003A0910">
        <w:rPr>
          <w:rFonts w:hint="cs"/>
          <w:rtl/>
          <w:lang w:bidi="ar-IQ"/>
        </w:rPr>
        <w:t>المكمل</w:t>
      </w:r>
      <w:r w:rsidRPr="003A0910">
        <w:rPr>
          <w:rtl/>
          <w:lang w:bidi="ar-IQ"/>
        </w:rPr>
        <w:t xml:space="preserve"> </w:t>
      </w:r>
      <w:r w:rsidRPr="003A0910">
        <w:rPr>
          <w:rFonts w:hint="cs"/>
          <w:rtl/>
          <w:lang w:bidi="ar-IQ"/>
        </w:rPr>
        <w:t>لاتفاقية</w:t>
      </w:r>
      <w:r w:rsidRPr="003A0910">
        <w:rPr>
          <w:rtl/>
          <w:lang w:bidi="ar-IQ"/>
        </w:rPr>
        <w:t xml:space="preserve"> </w:t>
      </w:r>
      <w:r w:rsidRPr="003A0910">
        <w:rPr>
          <w:rFonts w:hint="cs"/>
          <w:rtl/>
          <w:lang w:bidi="ar-IQ"/>
        </w:rPr>
        <w:t>الأمم</w:t>
      </w:r>
      <w:r w:rsidRPr="003A0910">
        <w:rPr>
          <w:rtl/>
          <w:lang w:bidi="ar-IQ"/>
        </w:rPr>
        <w:t xml:space="preserve"> </w:t>
      </w:r>
      <w:r w:rsidRPr="003A0910">
        <w:rPr>
          <w:rFonts w:hint="cs"/>
          <w:rtl/>
          <w:lang w:bidi="ar-IQ"/>
        </w:rPr>
        <w:t>المتحدة</w:t>
      </w:r>
      <w:r w:rsidRPr="003A0910">
        <w:rPr>
          <w:rtl/>
          <w:lang w:bidi="ar-IQ"/>
        </w:rPr>
        <w:t xml:space="preserve"> </w:t>
      </w:r>
      <w:r w:rsidRPr="003A0910">
        <w:rPr>
          <w:rFonts w:hint="cs"/>
          <w:rtl/>
          <w:lang w:bidi="ar-IQ"/>
        </w:rPr>
        <w:t>لمكافحة</w:t>
      </w:r>
      <w:r w:rsidRPr="003A0910">
        <w:rPr>
          <w:rtl/>
          <w:lang w:bidi="ar-IQ"/>
        </w:rPr>
        <w:t xml:space="preserve"> </w:t>
      </w:r>
      <w:r w:rsidRPr="003A0910">
        <w:rPr>
          <w:rFonts w:hint="cs"/>
          <w:rtl/>
          <w:lang w:bidi="ar-IQ"/>
        </w:rPr>
        <w:t>الجريمة</w:t>
      </w:r>
      <w:r w:rsidRPr="003A0910">
        <w:rPr>
          <w:rtl/>
          <w:lang w:bidi="ar-IQ"/>
        </w:rPr>
        <w:t xml:space="preserve"> </w:t>
      </w:r>
      <w:r w:rsidRPr="003A0910">
        <w:rPr>
          <w:rFonts w:hint="cs"/>
          <w:rtl/>
          <w:lang w:bidi="ar-IQ"/>
        </w:rPr>
        <w:t>المنظمة</w:t>
      </w:r>
      <w:r w:rsidRPr="003A0910">
        <w:rPr>
          <w:rtl/>
          <w:lang w:bidi="ar-IQ"/>
        </w:rPr>
        <w:t xml:space="preserve"> </w:t>
      </w:r>
      <w:r w:rsidRPr="003A0910">
        <w:rPr>
          <w:rFonts w:hint="cs"/>
          <w:rtl/>
          <w:lang w:bidi="ar-IQ"/>
        </w:rPr>
        <w:t>عبر</w:t>
      </w:r>
      <w:r w:rsidRPr="003A0910">
        <w:rPr>
          <w:rtl/>
          <w:lang w:bidi="ar-IQ"/>
        </w:rPr>
        <w:t xml:space="preserve"> </w:t>
      </w:r>
      <w:r>
        <w:rPr>
          <w:rFonts w:hint="cs"/>
          <w:rtl/>
          <w:lang w:bidi="ar-IQ"/>
        </w:rPr>
        <w:t>الوطنية، وتوفير الحماية لضحايا الاتجار الذين يزيد سنّهم على 18 عاما. ويرجى ذكر التدابير المتخذة لحماية العاملات في خدمة المنازل ممن وقعن ضحية للإتجار. ويرجى تقديم معلومات عن الأحكام القانونية السارية بشأن تجريم البغاء.</w:t>
      </w:r>
    </w:p>
    <w:p w:rsidR="00864CBD" w:rsidRPr="00864CBD" w:rsidRDefault="00864CBD" w:rsidP="00864CBD">
      <w:pPr>
        <w:pStyle w:val="SingleTxt"/>
        <w:spacing w:after="0" w:line="120" w:lineRule="exact"/>
        <w:rPr>
          <w:rFonts w:hint="cs"/>
          <w:sz w:val="10"/>
          <w:rtl/>
          <w:lang w:bidi="ar-IQ"/>
        </w:rPr>
      </w:pPr>
    </w:p>
    <w:p w:rsidR="00EF660B" w:rsidRPr="003A0910"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3A0910">
        <w:rPr>
          <w:rFonts w:hint="cs"/>
          <w:rtl/>
          <w:lang w:bidi="ar-IQ"/>
        </w:rPr>
        <w:t>المشاركة في الحياة السياسية والحياة العامة</w:t>
      </w:r>
    </w:p>
    <w:p w:rsidR="00EF660B" w:rsidRDefault="00EF660B" w:rsidP="00EF660B">
      <w:pPr>
        <w:pStyle w:val="SingleTxt"/>
        <w:rPr>
          <w:rtl/>
          <w:lang w:bidi="ar-IQ"/>
        </w:rPr>
      </w:pPr>
      <w:r>
        <w:rPr>
          <w:rFonts w:hint="cs"/>
          <w:rtl/>
          <w:lang w:bidi="ar-IQ"/>
        </w:rPr>
        <w:t>10</w:t>
      </w:r>
      <w:r w:rsidR="00864CBD">
        <w:rPr>
          <w:rFonts w:hint="cs"/>
          <w:rtl/>
          <w:lang w:bidi="ar-IQ"/>
        </w:rPr>
        <w:t xml:space="preserve"> </w:t>
      </w:r>
      <w:r>
        <w:rPr>
          <w:rFonts w:hint="cs"/>
          <w:rtl/>
          <w:lang w:bidi="ar-IQ"/>
        </w:rPr>
        <w:t>-</w:t>
      </w:r>
      <w:r>
        <w:rPr>
          <w:rFonts w:hint="cs"/>
          <w:rtl/>
          <w:lang w:bidi="ar-IQ"/>
        </w:rPr>
        <w:tab/>
        <w:t>ذُكرت رغبة رئيس الجمهورية الواضحة في حثّ قادة الأحزاب السياسية على ترشيح النساء في الانتخابات (الفقرة 75). يرجى بيان التدابير الخاصة المعتزم اتخاذها لزيادة عدد النساء في الهيئات المنتخبة والمعيّنة المسؤولة عن اتخاذ القرار ولتحقيق المساواة في تمثيل النساء في الحياة السياسية والحياة العامة، بما يشمل اعتماد ت</w:t>
      </w:r>
      <w:r w:rsidR="00864CBD">
        <w:rPr>
          <w:rFonts w:hint="cs"/>
          <w:rtl/>
          <w:lang w:bidi="ar-IQ"/>
        </w:rPr>
        <w:t>دابير خاصة مؤقتة، وفقا للمادة 4</w:t>
      </w:r>
      <w:r w:rsidR="00864CBD">
        <w:rPr>
          <w:rFonts w:hint="eastAsia"/>
          <w:lang w:bidi="ar-IQ"/>
        </w:rPr>
        <w:t> </w:t>
      </w:r>
      <w:r>
        <w:rPr>
          <w:rFonts w:hint="cs"/>
          <w:rtl/>
          <w:lang w:bidi="ar-IQ"/>
        </w:rPr>
        <w:t>(1) من الاتفاقية والتوصية العامة رقم 25 الصادرة عن اللجنة.</w:t>
      </w:r>
    </w:p>
    <w:p w:rsidR="00EF660B" w:rsidRPr="00C601B1"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C601B1">
        <w:rPr>
          <w:rFonts w:hint="cs"/>
          <w:rtl/>
          <w:lang w:bidi="ar-IQ"/>
        </w:rPr>
        <w:t>الجنسية</w:t>
      </w:r>
    </w:p>
    <w:p w:rsidR="00EF660B" w:rsidRDefault="00EF660B" w:rsidP="00EF660B">
      <w:pPr>
        <w:pStyle w:val="SingleTxt"/>
        <w:rPr>
          <w:rFonts w:hint="cs"/>
          <w:rtl/>
          <w:lang w:bidi="ar-IQ"/>
        </w:rPr>
      </w:pPr>
      <w:r>
        <w:rPr>
          <w:rFonts w:hint="cs"/>
          <w:rtl/>
          <w:lang w:bidi="ar-IQ"/>
        </w:rPr>
        <w:t>11</w:t>
      </w:r>
      <w:r w:rsidR="00864CBD">
        <w:rPr>
          <w:rFonts w:hint="cs"/>
          <w:rtl/>
          <w:lang w:bidi="ar-IQ"/>
        </w:rPr>
        <w:t xml:space="preserve"> </w:t>
      </w:r>
      <w:r>
        <w:rPr>
          <w:rFonts w:hint="cs"/>
          <w:rtl/>
          <w:lang w:bidi="ar-IQ"/>
        </w:rPr>
        <w:t>-</w:t>
      </w:r>
      <w:r>
        <w:rPr>
          <w:rFonts w:hint="cs"/>
          <w:rtl/>
          <w:lang w:bidi="ar-IQ"/>
        </w:rPr>
        <w:tab/>
        <w:t>وفقا للمعلومات التي تلقتها اللجنة فقد بلغت نسبة الأطفال غير المسجلين في الدولة الطرف 11 في المائة حيث يواجه الآباء صعوبات عديدة في تسجيل ولادة الطفل. يرجى بيان الإجراءات المتخذة أو المعتزم اتخاذها لضمان تسجيل جميع الأطفال.</w:t>
      </w:r>
    </w:p>
    <w:p w:rsidR="00864CBD" w:rsidRPr="00864CBD" w:rsidRDefault="00864CBD" w:rsidP="00864CBD">
      <w:pPr>
        <w:pStyle w:val="SingleTxt"/>
        <w:spacing w:after="0" w:line="120" w:lineRule="exact"/>
        <w:rPr>
          <w:rFonts w:hint="cs"/>
          <w:sz w:val="10"/>
          <w:rtl/>
          <w:lang w:bidi="ar-IQ"/>
        </w:rPr>
      </w:pPr>
    </w:p>
    <w:p w:rsidR="00EF660B" w:rsidRPr="00661C30"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661C30">
        <w:rPr>
          <w:rFonts w:hint="cs"/>
          <w:rtl/>
          <w:lang w:bidi="ar-IQ"/>
        </w:rPr>
        <w:t>التعليم</w:t>
      </w:r>
    </w:p>
    <w:p w:rsidR="00EF660B" w:rsidRDefault="00EF660B" w:rsidP="00EF660B">
      <w:pPr>
        <w:pStyle w:val="SingleTxt"/>
        <w:rPr>
          <w:rFonts w:hint="cs"/>
          <w:rtl/>
          <w:lang w:bidi="ar-IQ"/>
        </w:rPr>
      </w:pPr>
      <w:r>
        <w:rPr>
          <w:rFonts w:hint="cs"/>
          <w:rtl/>
          <w:lang w:bidi="ar-IQ"/>
        </w:rPr>
        <w:t>12</w:t>
      </w:r>
      <w:r w:rsidR="00864CBD">
        <w:rPr>
          <w:rFonts w:hint="cs"/>
          <w:rtl/>
          <w:lang w:bidi="ar-IQ"/>
        </w:rPr>
        <w:t xml:space="preserve"> </w:t>
      </w:r>
      <w:r>
        <w:rPr>
          <w:rFonts w:hint="cs"/>
          <w:rtl/>
          <w:lang w:bidi="ar-IQ"/>
        </w:rPr>
        <w:t>-</w:t>
      </w:r>
      <w:r>
        <w:rPr>
          <w:rFonts w:hint="cs"/>
          <w:rtl/>
          <w:lang w:bidi="ar-IQ"/>
        </w:rPr>
        <w:tab/>
        <w:t>أُشير إلى أنّ القلة القليلة من الفتيات يتجهن نحو مسارات العلوم والتكنولوجيا في مرحلة التعليم الثانوي (الفقرة 92) وأنّ بيانات عام 2003 تشير إلى وجود تفاوتات واضحة في الالتحاق بالجامعات (الفقرة 94). يرجى بيان التدابير المتخذة والمعتزم اتخاذها لخفض معدل انقطاع الفتيات عن التعليم المدرسي وضمان عدم توجيه النساء نحو انتقاء المهن الأنثوية عادة. ويرجى تقديم إحصاءات محدّثة عن مستوى تعلّم الإناث، مصنفة حسب الأرياف والمدن. يرجى أيضا تقديم أحدث البيانات المتاحة بشأن ميزانية الدولة المخصصة للتعليم. ويرجى تقديم معلومات عن الوضع الراهن والاتجاهات السائدة في الدولة الطرف بخصوص العنف والمضايقة الجنسية ضدّ الفتيات في المدارس، والعقبات الاقتصادية والثقافية التي تعوق حصول النساء والفتيات على التعليم، بما في ذلك الحمل المبكّر والزواج المبكّر/زواج الأطفال أو الزواج القسري، وعن استخدام المواقف النمطية تجاه أدوار المرأة والرجل ومسؤولياتهما في الكتب والمناهج الدراسية وإعداد المعلمين.</w:t>
      </w:r>
    </w:p>
    <w:p w:rsidR="00864CBD" w:rsidRPr="00864CBD" w:rsidRDefault="00864CBD" w:rsidP="00864CBD">
      <w:pPr>
        <w:pStyle w:val="SingleTxt"/>
        <w:spacing w:after="0" w:line="120" w:lineRule="exact"/>
        <w:rPr>
          <w:rFonts w:hint="cs"/>
          <w:sz w:val="10"/>
          <w:rtl/>
          <w:lang w:bidi="ar-IQ"/>
        </w:rPr>
      </w:pPr>
    </w:p>
    <w:p w:rsidR="00EF660B" w:rsidRPr="001C2AB2"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1C2AB2">
        <w:rPr>
          <w:rFonts w:hint="cs"/>
          <w:rtl/>
          <w:lang w:bidi="ar-IQ"/>
        </w:rPr>
        <w:t>العمالة</w:t>
      </w:r>
    </w:p>
    <w:p w:rsidR="00EF660B" w:rsidRDefault="00EF660B" w:rsidP="00EF660B">
      <w:pPr>
        <w:pStyle w:val="SingleTxt"/>
        <w:rPr>
          <w:rtl/>
          <w:lang w:bidi="ar-IQ"/>
        </w:rPr>
      </w:pPr>
      <w:r>
        <w:rPr>
          <w:rFonts w:hint="cs"/>
          <w:rtl/>
          <w:lang w:bidi="ar-IQ"/>
        </w:rPr>
        <w:t>13</w:t>
      </w:r>
      <w:r w:rsidR="00864CBD">
        <w:rPr>
          <w:rFonts w:hint="cs"/>
          <w:rtl/>
          <w:lang w:bidi="ar-IQ"/>
        </w:rPr>
        <w:t xml:space="preserve"> </w:t>
      </w:r>
      <w:r>
        <w:rPr>
          <w:rFonts w:hint="cs"/>
          <w:rtl/>
          <w:lang w:bidi="ar-IQ"/>
        </w:rPr>
        <w:t>-</w:t>
      </w:r>
      <w:r>
        <w:rPr>
          <w:rFonts w:hint="cs"/>
          <w:rtl/>
          <w:lang w:bidi="ar-IQ"/>
        </w:rPr>
        <w:tab/>
        <w:t>أُبلغت اللجنة عن وجود مسودة قانون لتوسيع تعريف المضايقة الجنسية في أماكن العمل. يرجى تقديم معلومات عن حالة مسودة القانون ومضمونها، بما في ذلك الإطار الزمني المحدد لاعتمادها. يرجى أيضا بيان التعريف الجديد للمضايقة الجنسية وما إذا كانت القانون يقضي باتخاذ أرباب العمل تدابير لمنع المضايقة الجنسي</w:t>
      </w:r>
      <w:r w:rsidR="009F391A">
        <w:rPr>
          <w:rFonts w:hint="cs"/>
          <w:rtl/>
          <w:lang w:bidi="ar-IQ"/>
        </w:rPr>
        <w:t>ة وينص على جزاءات مناسبة في هذا</w:t>
      </w:r>
      <w:r w:rsidR="009F391A">
        <w:rPr>
          <w:rFonts w:hint="eastAsia"/>
          <w:rtl/>
          <w:lang w:bidi="ar-IQ"/>
        </w:rPr>
        <w:t> </w:t>
      </w:r>
      <w:r>
        <w:rPr>
          <w:rFonts w:hint="cs"/>
          <w:rtl/>
          <w:lang w:bidi="ar-IQ"/>
        </w:rPr>
        <w:t>الصدد.</w:t>
      </w:r>
    </w:p>
    <w:p w:rsidR="00EF660B" w:rsidRDefault="00EF660B" w:rsidP="00EF660B">
      <w:pPr>
        <w:pStyle w:val="SingleTxt"/>
        <w:rPr>
          <w:rFonts w:hint="cs"/>
          <w:rtl/>
          <w:lang w:bidi="ar-IQ"/>
        </w:rPr>
      </w:pPr>
      <w:r>
        <w:rPr>
          <w:rFonts w:hint="cs"/>
          <w:rtl/>
          <w:lang w:bidi="ar-IQ"/>
        </w:rPr>
        <w:t>14</w:t>
      </w:r>
      <w:r w:rsidR="00864CBD">
        <w:rPr>
          <w:rFonts w:hint="cs"/>
          <w:rtl/>
          <w:lang w:bidi="ar-IQ"/>
        </w:rPr>
        <w:t xml:space="preserve"> </w:t>
      </w:r>
      <w:r>
        <w:rPr>
          <w:rFonts w:hint="cs"/>
          <w:rtl/>
          <w:lang w:bidi="ar-IQ"/>
        </w:rPr>
        <w:t>-</w:t>
      </w:r>
      <w:r>
        <w:rPr>
          <w:rFonts w:hint="cs"/>
          <w:rtl/>
          <w:lang w:bidi="ar-IQ"/>
        </w:rPr>
        <w:tab/>
        <w:t>وأُبلغت اللجنة انّ النساء يمثلن معظم القوى العاملة في القطاع غير الرسمي وبأنهن أشد تأثرا بالبطالة من الرجال. يرجى تقديم بيانات محدّثة عن تمثيل النساء في قطاع العمل غير الرسمي وقطاعي العمل العام والخاص وفي الوظائف المسؤولة عن اتخاذ القرار. ويرجى تقديم معلومات عن الحماية المتاحة للنساء العاملات في القطاع غير الرسمي، وعن أنواع الخدمات القانونية والاجتماعية وغيرها من الخدمات المتوفرة أو المعتزم توفيرها لهنّ في هذا القطاع، وبصفة خاصة معلومات عن التدابير المتخذة لتوفير المزايا الاجتماعية لهؤلاء النساء، بما في ذلك الأحكام الخاصة بإجازة الأمومة، ولتعزيز إندماجهنّ في القوى العاملة الرسمية.</w:t>
      </w:r>
    </w:p>
    <w:p w:rsidR="00864CBD" w:rsidRPr="00864CBD" w:rsidRDefault="00864CBD" w:rsidP="00864CBD">
      <w:pPr>
        <w:pStyle w:val="SingleTxt"/>
        <w:spacing w:after="0" w:line="120" w:lineRule="exact"/>
        <w:rPr>
          <w:rFonts w:hint="cs"/>
          <w:sz w:val="10"/>
          <w:rtl/>
          <w:lang w:bidi="ar-IQ"/>
        </w:rPr>
      </w:pPr>
    </w:p>
    <w:p w:rsidR="00EF660B" w:rsidRPr="00F36510"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F36510">
        <w:rPr>
          <w:rFonts w:hint="cs"/>
          <w:rtl/>
          <w:lang w:bidi="ar-IQ"/>
        </w:rPr>
        <w:t>الصحة</w:t>
      </w:r>
    </w:p>
    <w:p w:rsidR="00EF660B" w:rsidRDefault="00EF660B" w:rsidP="00EF660B">
      <w:pPr>
        <w:pStyle w:val="SingleTxt"/>
        <w:rPr>
          <w:rtl/>
          <w:lang w:bidi="ar-IQ"/>
        </w:rPr>
      </w:pPr>
      <w:r>
        <w:rPr>
          <w:rFonts w:hint="cs"/>
          <w:rtl/>
          <w:lang w:bidi="ar-IQ"/>
        </w:rPr>
        <w:t>15</w:t>
      </w:r>
      <w:r w:rsidR="00864CBD">
        <w:rPr>
          <w:rFonts w:hint="cs"/>
          <w:rtl/>
          <w:lang w:bidi="ar-IQ"/>
        </w:rPr>
        <w:t xml:space="preserve"> </w:t>
      </w:r>
      <w:r>
        <w:rPr>
          <w:rFonts w:hint="cs"/>
          <w:rtl/>
          <w:lang w:bidi="ar-IQ"/>
        </w:rPr>
        <w:t>-</w:t>
      </w:r>
      <w:r>
        <w:rPr>
          <w:rFonts w:hint="cs"/>
          <w:rtl/>
          <w:lang w:bidi="ar-IQ"/>
        </w:rPr>
        <w:tab/>
        <w:t>يرجى بيان التدابير المعتزم اتخاذها لمواصلة معالجة استمرار ارتفاع معدل وفيات الأمهات ونقص الاستفادة من خدمات الرعاية الصحية الأساسية، بما في ذلك رعاية الولادة الأساسية، وخصوصا</w:t>
      </w:r>
      <w:r w:rsidR="006912F5">
        <w:rPr>
          <w:rFonts w:hint="cs"/>
          <w:rtl/>
          <w:lang w:bidi="ar-IQ"/>
        </w:rPr>
        <w:t xml:space="preserve"> </w:t>
      </w:r>
      <w:r>
        <w:rPr>
          <w:rFonts w:hint="cs"/>
          <w:rtl/>
          <w:lang w:bidi="ar-IQ"/>
        </w:rPr>
        <w:t>في أوساط نساء الفئات المستضعفة مثل النساء الفقيرات والريفيات والنساء المقيمات في المناطق النائية. ويرجى تقديم معلومات عن مدى انتشر الحمل المبكّر، وعن التدابير التي يعتزم اتخاذها لمواصلة توسيع نطاق توفير التعليم الشامل والاستفادة منه فيما يخص الصحة والحقوق الجنسية وخدمات تنظيم الأسرة ومعلومات عن معدل استخدام وسائل منع الحمل. ويرجى بيان ما إذا كانت الدولة الطرف تنوي إلغاء الأمر رقم 64/69 الصادر في تشرين الأول/أكتوبر 1969 بمنع تشجيع و</w:t>
      </w:r>
      <w:r w:rsidR="00864CBD">
        <w:rPr>
          <w:rFonts w:hint="cs"/>
          <w:rtl/>
          <w:lang w:bidi="ar-IQ"/>
        </w:rPr>
        <w:t>استخدام وسائل منع الحمل (الفقرة</w:t>
      </w:r>
      <w:r w:rsidR="00864CBD">
        <w:rPr>
          <w:rFonts w:hint="eastAsia"/>
          <w:lang w:bidi="ar-IQ"/>
        </w:rPr>
        <w:t> </w:t>
      </w:r>
      <w:r>
        <w:rPr>
          <w:rFonts w:hint="cs"/>
          <w:rtl/>
          <w:lang w:bidi="ar-IQ"/>
        </w:rPr>
        <w:t>107).</w:t>
      </w:r>
    </w:p>
    <w:p w:rsidR="00EF660B" w:rsidRDefault="00EF660B" w:rsidP="00EF660B">
      <w:pPr>
        <w:pStyle w:val="SingleTxt"/>
        <w:rPr>
          <w:rtl/>
          <w:lang w:bidi="ar-IQ"/>
        </w:rPr>
      </w:pPr>
      <w:r>
        <w:rPr>
          <w:rFonts w:hint="cs"/>
          <w:rtl/>
          <w:lang w:bidi="ar-IQ"/>
        </w:rPr>
        <w:t>16</w:t>
      </w:r>
      <w:r w:rsidR="00864CBD">
        <w:rPr>
          <w:rFonts w:hint="cs"/>
          <w:rtl/>
          <w:lang w:bidi="ar-IQ"/>
        </w:rPr>
        <w:t xml:space="preserve"> </w:t>
      </w:r>
      <w:r>
        <w:rPr>
          <w:rFonts w:hint="cs"/>
          <w:rtl/>
          <w:lang w:bidi="ar-IQ"/>
        </w:rPr>
        <w:t>-</w:t>
      </w:r>
      <w:r>
        <w:rPr>
          <w:rFonts w:hint="cs"/>
          <w:rtl/>
          <w:lang w:bidi="ar-IQ"/>
        </w:rPr>
        <w:tab/>
        <w:t xml:space="preserve"> أُشير إلى أنّ القانون يحظر الإجهاض ويعاقب عليه بالسجن لمدة تتراوح بين سنة واحدة إلى خمس سنوات (الفقرة 55). يرجى بيان الأحكام القانونية المحددة في هذا الصدد ومدى جواز الإجهاض في الظروف الخاصة. ويرجى تقديم معلومات عن أثر الإجهاض غير المأمون على صحة المرأة، بما في ذلك معدل وفيات الأمهات.</w:t>
      </w:r>
    </w:p>
    <w:p w:rsidR="00EF660B" w:rsidRDefault="00EF660B" w:rsidP="00EF660B">
      <w:pPr>
        <w:pStyle w:val="SingleTxt"/>
        <w:rPr>
          <w:rFonts w:hint="cs"/>
          <w:rtl/>
          <w:lang w:bidi="ar-IQ"/>
        </w:rPr>
      </w:pPr>
      <w:r>
        <w:rPr>
          <w:rFonts w:hint="cs"/>
          <w:rtl/>
          <w:lang w:bidi="ar-IQ"/>
        </w:rPr>
        <w:t>17</w:t>
      </w:r>
      <w:r w:rsidR="00864CBD">
        <w:rPr>
          <w:rFonts w:hint="cs"/>
          <w:rtl/>
          <w:lang w:bidi="ar-IQ"/>
        </w:rPr>
        <w:t xml:space="preserve"> </w:t>
      </w:r>
      <w:r>
        <w:rPr>
          <w:rFonts w:hint="cs"/>
          <w:rtl/>
          <w:lang w:bidi="ar-IQ"/>
        </w:rPr>
        <w:t>-</w:t>
      </w:r>
      <w:r>
        <w:rPr>
          <w:rFonts w:hint="cs"/>
          <w:rtl/>
          <w:lang w:bidi="ar-IQ"/>
        </w:rPr>
        <w:tab/>
        <w:t>يرجى تقديم معلومات مستكملة عن التدابير المتخذة لتحسين الاستفادة من خدمات الرعاية الصحية الموجهة للوقاية من انتقال فيروس نقص المناعة البشرية من الأم إلى الطفل. ويرجى تقديم معلومات عن الجهود المبذولة لتوسيع نطاق الحصول هذه الخدمات، وعن برامج الوقاية من فيروس نقص المناعة البشرية/الايدز ومعالجة النساء المتعايشات معه، وخصوصا النساء الحوامل.</w:t>
      </w:r>
    </w:p>
    <w:p w:rsidR="00864CBD" w:rsidRPr="00864CBD" w:rsidRDefault="00864CBD" w:rsidP="00864CBD">
      <w:pPr>
        <w:pStyle w:val="SingleTxt"/>
        <w:spacing w:after="0" w:line="120" w:lineRule="exact"/>
        <w:rPr>
          <w:rFonts w:hint="cs"/>
          <w:sz w:val="10"/>
          <w:rtl/>
          <w:lang w:bidi="ar-IQ"/>
        </w:rPr>
      </w:pPr>
    </w:p>
    <w:p w:rsidR="00EF660B" w:rsidRPr="00497978"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497978">
        <w:rPr>
          <w:rFonts w:hint="cs"/>
          <w:rtl/>
          <w:lang w:bidi="ar-IQ"/>
        </w:rPr>
        <w:t>النساء الريفيات</w:t>
      </w:r>
    </w:p>
    <w:p w:rsidR="00EF660B" w:rsidRDefault="00EF660B" w:rsidP="00EF660B">
      <w:pPr>
        <w:pStyle w:val="SingleTxt"/>
        <w:rPr>
          <w:rFonts w:hint="cs"/>
          <w:rtl/>
          <w:lang w:bidi="ar-IQ"/>
        </w:rPr>
      </w:pPr>
      <w:r>
        <w:rPr>
          <w:rFonts w:hint="cs"/>
          <w:rtl/>
          <w:lang w:bidi="ar-IQ"/>
        </w:rPr>
        <w:t>18</w:t>
      </w:r>
      <w:r w:rsidR="00864CBD">
        <w:rPr>
          <w:rFonts w:hint="cs"/>
          <w:rtl/>
          <w:lang w:bidi="ar-IQ"/>
        </w:rPr>
        <w:t xml:space="preserve"> </w:t>
      </w:r>
      <w:r>
        <w:rPr>
          <w:rFonts w:hint="cs"/>
          <w:rtl/>
          <w:lang w:bidi="ar-IQ"/>
        </w:rPr>
        <w:t>-</w:t>
      </w:r>
      <w:r>
        <w:rPr>
          <w:rFonts w:hint="cs"/>
          <w:rtl/>
          <w:lang w:bidi="ar-IQ"/>
        </w:rPr>
        <w:tab/>
        <w:t>يرجى تقديم معلومات مستكملة عن وضع النساء الريفيات في جميع المجالات المشمولة بالاتفاقية. يرجى أيضا بيان التدابير المتخذة والمعتزم اتخاذها لضمان المساواة للنساء الريفيات في الحصول على الخدمات الأساسية، بما في ذلك خدمات الصحة والتعليم والهياكل الأساسية، فضلا عن تملّك الأراضي وإدارتها، والفرص الاقتصادية، بما يشمل المشاريع المدرة للدخل وتيسّر الحصول على الإئتمانات، على قدم المساواة مع الرجال ومع النساء في المدن. ويرجى بيان التدابير المعتزم اتخاذها لتعميم مراعاة المنظور الجنساني في وثيقة عام 2006 لإرساء استراتيجية بشأن التنمية والحدّ من الفقر.</w:t>
      </w:r>
    </w:p>
    <w:p w:rsidR="00864CBD" w:rsidRPr="00864CBD" w:rsidRDefault="00864CBD" w:rsidP="00864CBD">
      <w:pPr>
        <w:pStyle w:val="SingleTxt"/>
        <w:spacing w:after="0" w:line="120" w:lineRule="exact"/>
        <w:rPr>
          <w:rFonts w:hint="cs"/>
          <w:sz w:val="10"/>
          <w:rtl/>
          <w:lang w:bidi="ar-IQ"/>
        </w:rPr>
      </w:pPr>
    </w:p>
    <w:p w:rsidR="00EF660B" w:rsidRPr="00DE3567"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DE3567">
        <w:rPr>
          <w:rFonts w:hint="cs"/>
          <w:rtl/>
          <w:lang w:bidi="ar-IQ"/>
        </w:rPr>
        <w:t>الفئات النسائية المستضعفة</w:t>
      </w:r>
    </w:p>
    <w:p w:rsidR="00EF660B" w:rsidRDefault="00EF660B" w:rsidP="00EF660B">
      <w:pPr>
        <w:pStyle w:val="SingleTxt"/>
        <w:rPr>
          <w:rFonts w:hint="cs"/>
          <w:rtl/>
          <w:lang w:bidi="ar-IQ"/>
        </w:rPr>
      </w:pPr>
      <w:r>
        <w:rPr>
          <w:rFonts w:hint="cs"/>
          <w:rtl/>
          <w:lang w:bidi="ar-IQ"/>
        </w:rPr>
        <w:t>19</w:t>
      </w:r>
      <w:r w:rsidR="00864CBD">
        <w:rPr>
          <w:rFonts w:hint="cs"/>
          <w:rtl/>
          <w:lang w:bidi="ar-IQ"/>
        </w:rPr>
        <w:t xml:space="preserve"> </w:t>
      </w:r>
      <w:r>
        <w:rPr>
          <w:rFonts w:hint="cs"/>
          <w:rtl/>
          <w:lang w:bidi="ar-IQ"/>
        </w:rPr>
        <w:t>-</w:t>
      </w:r>
      <w:r>
        <w:rPr>
          <w:rFonts w:hint="cs"/>
          <w:rtl/>
          <w:lang w:bidi="ar-IQ"/>
        </w:rPr>
        <w:tab/>
        <w:t>يرجى تقديم معلومات عن التدابير المعتزمة لضمان حصول الفئات النسائية المستضعفة، بمن فيهن النساء المعوقات، حصولا فعليا على الصحة والتعليم والماء والغذاء والسكن والمشاريع المولدة للدخل، وكذلك لضمان حصول النساء من السكان الأصليين، دون تمييز، على ملكية الأراضي والاكتفاء الذاتي في تحقيق سبل العيش. يرجى أيضا تقديم معلومات عن التدابير المتخذة لتحسين وضع السجينات. ويرجى تقديم معلومات مفصلة عن وضع نساء قبائل البيغمي وعن التدابير المتخذة بشأنهن، بما في ذلك التدابير الرامية لمعالجة ظروف حياتهن في المستوطنات الدائمة والنسبة المرتفعة المسجلة لوفيات الأمهات لديهن ولضمان تمتعهن بجميع الحقوق المكفولة بموجب الاتفاقية.</w:t>
      </w:r>
    </w:p>
    <w:p w:rsidR="00864CBD" w:rsidRPr="00864CBD" w:rsidRDefault="00864CBD" w:rsidP="00864CBD">
      <w:pPr>
        <w:pStyle w:val="SingleTxt"/>
        <w:spacing w:after="0" w:line="120" w:lineRule="exact"/>
        <w:rPr>
          <w:rFonts w:hint="cs"/>
          <w:sz w:val="10"/>
          <w:rtl/>
          <w:lang w:bidi="ar-IQ"/>
        </w:rPr>
      </w:pPr>
    </w:p>
    <w:p w:rsidR="00EF660B" w:rsidRPr="001C062A"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1C062A">
        <w:rPr>
          <w:rFonts w:hint="cs"/>
          <w:rtl/>
          <w:lang w:bidi="ar-IQ"/>
        </w:rPr>
        <w:t>الزواج والعلاقات الأسرية</w:t>
      </w:r>
    </w:p>
    <w:p w:rsidR="00EF660B" w:rsidRDefault="00EF660B" w:rsidP="00864CBD">
      <w:pPr>
        <w:pStyle w:val="SingleTxt"/>
        <w:rPr>
          <w:rFonts w:hint="cs"/>
          <w:rtl/>
          <w:lang w:bidi="ar-IQ"/>
        </w:rPr>
      </w:pPr>
      <w:r>
        <w:rPr>
          <w:rFonts w:hint="cs"/>
          <w:rtl/>
          <w:lang w:bidi="ar-IQ"/>
        </w:rPr>
        <w:t>20</w:t>
      </w:r>
      <w:r w:rsidR="00864CBD">
        <w:rPr>
          <w:rFonts w:hint="cs"/>
          <w:rtl/>
          <w:lang w:bidi="ar-IQ"/>
        </w:rPr>
        <w:t xml:space="preserve"> </w:t>
      </w:r>
      <w:r>
        <w:rPr>
          <w:rFonts w:hint="cs"/>
          <w:rtl/>
          <w:lang w:bidi="ar-IQ"/>
        </w:rPr>
        <w:t>-</w:t>
      </w:r>
      <w:r>
        <w:rPr>
          <w:rFonts w:hint="cs"/>
          <w:rtl/>
          <w:lang w:bidi="ar-IQ"/>
        </w:rPr>
        <w:tab/>
        <w:t xml:space="preserve">إضافة إلى المعلومات التي قدمتها الدولة الطرف (الفقرات 148-162) عن التدابير المتخذة لمعالجة الشواغل السابقة وتنفيذ توصيات اللجنة (الوثيقة </w:t>
      </w:r>
      <w:hyperlink r:id="rId15" w:history="1">
        <w:r w:rsidRPr="00FB3252">
          <w:rPr>
            <w:rStyle w:val="Hyperlink"/>
            <w:lang w:bidi="ar-IQ"/>
          </w:rPr>
          <w:t>A/60/38</w:t>
        </w:r>
      </w:hyperlink>
      <w:r>
        <w:rPr>
          <w:rFonts w:hint="cs"/>
          <w:rtl/>
          <w:lang w:bidi="ar-IQ"/>
        </w:rPr>
        <w:t>، الفقرتان</w:t>
      </w:r>
      <w:r w:rsidR="00864CBD">
        <w:rPr>
          <w:lang w:bidi="ar-IQ"/>
        </w:rPr>
        <w:br/>
      </w:r>
      <w:r>
        <w:rPr>
          <w:rFonts w:hint="cs"/>
          <w:rtl/>
          <w:lang w:bidi="ar-IQ"/>
        </w:rPr>
        <w:t>231</w:t>
      </w:r>
      <w:r w:rsidR="00864CBD">
        <w:rPr>
          <w:rFonts w:hint="eastAsia"/>
          <w:lang w:bidi="ar-IQ"/>
        </w:rPr>
        <w:t> </w:t>
      </w:r>
      <w:r>
        <w:rPr>
          <w:rFonts w:hint="cs"/>
          <w:rtl/>
          <w:lang w:bidi="ar-IQ"/>
        </w:rPr>
        <w:t>-</w:t>
      </w:r>
      <w:r w:rsidR="00864CBD">
        <w:rPr>
          <w:rFonts w:hint="eastAsia"/>
          <w:lang w:bidi="ar-IQ"/>
        </w:rPr>
        <w:t> </w:t>
      </w:r>
      <w:r>
        <w:rPr>
          <w:rFonts w:hint="cs"/>
          <w:rtl/>
          <w:lang w:bidi="ar-IQ"/>
        </w:rPr>
        <w:t xml:space="preserve">232)، يرجى تقديم معلومات مستكملة عمّا إذا كانت الدولة الطرف تعتزم أن تحذف من تشريعاتها الأحكام التمييزية بشأن تعدد الزوجات، وتباين السن الأدنى للزواج بين البنات والأولاد، وإعالة الرجل للأسرة المعيشية والأحكام التمييزية بشأن الانفصال </w:t>
      </w:r>
      <w:r w:rsidRPr="003013C2">
        <w:rPr>
          <w:rFonts w:hint="cs"/>
          <w:rtl/>
          <w:lang w:bidi="ar-IQ"/>
        </w:rPr>
        <w:t>والطلاق،</w:t>
      </w:r>
      <w:r w:rsidRPr="003013C2">
        <w:rPr>
          <w:rtl/>
          <w:lang w:bidi="ar-IQ"/>
        </w:rPr>
        <w:t xml:space="preserve"> </w:t>
      </w:r>
      <w:r w:rsidRPr="003013C2">
        <w:rPr>
          <w:rFonts w:hint="cs"/>
          <w:rtl/>
          <w:lang w:bidi="ar-IQ"/>
        </w:rPr>
        <w:t>وحضانة</w:t>
      </w:r>
      <w:r w:rsidRPr="003013C2">
        <w:rPr>
          <w:rtl/>
          <w:lang w:bidi="ar-IQ"/>
        </w:rPr>
        <w:t xml:space="preserve"> </w:t>
      </w:r>
      <w:r w:rsidRPr="003013C2">
        <w:rPr>
          <w:rFonts w:hint="cs"/>
          <w:rtl/>
          <w:lang w:bidi="ar-IQ"/>
        </w:rPr>
        <w:t>الأطفال،</w:t>
      </w:r>
      <w:r w:rsidRPr="003013C2">
        <w:rPr>
          <w:rtl/>
          <w:lang w:bidi="ar-IQ"/>
        </w:rPr>
        <w:t xml:space="preserve"> </w:t>
      </w:r>
      <w:r w:rsidRPr="003013C2">
        <w:rPr>
          <w:rFonts w:hint="cs"/>
          <w:rtl/>
          <w:lang w:bidi="ar-IQ"/>
        </w:rPr>
        <w:t>والمساواة</w:t>
      </w:r>
      <w:r w:rsidRPr="003013C2">
        <w:rPr>
          <w:rtl/>
          <w:lang w:bidi="ar-IQ"/>
        </w:rPr>
        <w:t xml:space="preserve"> </w:t>
      </w:r>
      <w:r w:rsidRPr="003013C2">
        <w:rPr>
          <w:rFonts w:hint="cs"/>
          <w:rtl/>
          <w:lang w:bidi="ar-IQ"/>
        </w:rPr>
        <w:t>في</w:t>
      </w:r>
      <w:r w:rsidRPr="003013C2">
        <w:rPr>
          <w:rtl/>
          <w:lang w:bidi="ar-IQ"/>
        </w:rPr>
        <w:t xml:space="preserve"> </w:t>
      </w:r>
      <w:r w:rsidRPr="003013C2">
        <w:rPr>
          <w:rFonts w:hint="cs"/>
          <w:rtl/>
          <w:lang w:bidi="ar-IQ"/>
        </w:rPr>
        <w:t>حقوق</w:t>
      </w:r>
      <w:r w:rsidRPr="003013C2">
        <w:rPr>
          <w:rtl/>
          <w:lang w:bidi="ar-IQ"/>
        </w:rPr>
        <w:t xml:space="preserve"> </w:t>
      </w:r>
      <w:r w:rsidRPr="003013C2">
        <w:rPr>
          <w:rFonts w:hint="cs"/>
          <w:rtl/>
          <w:lang w:bidi="ar-IQ"/>
        </w:rPr>
        <w:t>الميراث</w:t>
      </w:r>
      <w:r w:rsidRPr="003013C2">
        <w:rPr>
          <w:rtl/>
          <w:lang w:bidi="ar-IQ"/>
        </w:rPr>
        <w:t xml:space="preserve"> </w:t>
      </w:r>
      <w:r w:rsidRPr="003013C2">
        <w:rPr>
          <w:rFonts w:hint="cs"/>
          <w:rtl/>
          <w:lang w:bidi="ar-IQ"/>
        </w:rPr>
        <w:t>الخاصة</w:t>
      </w:r>
      <w:r w:rsidRPr="003013C2">
        <w:rPr>
          <w:rtl/>
          <w:lang w:bidi="ar-IQ"/>
        </w:rPr>
        <w:t xml:space="preserve"> </w:t>
      </w:r>
      <w:r w:rsidRPr="003013C2">
        <w:rPr>
          <w:rFonts w:hint="cs"/>
          <w:rtl/>
          <w:lang w:bidi="ar-IQ"/>
        </w:rPr>
        <w:t>بالأرامل،</w:t>
      </w:r>
      <w:r w:rsidRPr="003013C2">
        <w:rPr>
          <w:rtl/>
          <w:lang w:bidi="ar-IQ"/>
        </w:rPr>
        <w:t xml:space="preserve"> </w:t>
      </w:r>
      <w:r w:rsidRPr="003013C2">
        <w:rPr>
          <w:rFonts w:hint="cs"/>
          <w:rtl/>
          <w:lang w:bidi="ar-IQ"/>
        </w:rPr>
        <w:t>وكذلك</w:t>
      </w:r>
      <w:r w:rsidRPr="003013C2">
        <w:rPr>
          <w:rtl/>
          <w:lang w:bidi="ar-IQ"/>
        </w:rPr>
        <w:t xml:space="preserve"> </w:t>
      </w:r>
      <w:r w:rsidRPr="003013C2">
        <w:rPr>
          <w:rFonts w:hint="cs"/>
          <w:rtl/>
          <w:lang w:bidi="ar-IQ"/>
        </w:rPr>
        <w:t>المساواة</w:t>
      </w:r>
      <w:r w:rsidRPr="003013C2">
        <w:rPr>
          <w:rtl/>
          <w:lang w:bidi="ar-IQ"/>
        </w:rPr>
        <w:t xml:space="preserve"> </w:t>
      </w:r>
      <w:r w:rsidRPr="003013C2">
        <w:rPr>
          <w:rFonts w:hint="cs"/>
          <w:rtl/>
          <w:lang w:bidi="ar-IQ"/>
        </w:rPr>
        <w:t>في</w:t>
      </w:r>
      <w:r w:rsidRPr="003013C2">
        <w:rPr>
          <w:rtl/>
          <w:lang w:bidi="ar-IQ"/>
        </w:rPr>
        <w:t xml:space="preserve"> </w:t>
      </w:r>
      <w:r w:rsidRPr="003013C2">
        <w:rPr>
          <w:rFonts w:hint="cs"/>
          <w:rtl/>
          <w:lang w:bidi="ar-IQ"/>
        </w:rPr>
        <w:t>اختيار</w:t>
      </w:r>
      <w:r w:rsidRPr="003013C2">
        <w:rPr>
          <w:rtl/>
          <w:lang w:bidi="ar-IQ"/>
        </w:rPr>
        <w:t xml:space="preserve"> </w:t>
      </w:r>
      <w:r w:rsidRPr="003013C2">
        <w:rPr>
          <w:rFonts w:hint="cs"/>
          <w:rtl/>
          <w:lang w:bidi="ar-IQ"/>
        </w:rPr>
        <w:t>السكن</w:t>
      </w:r>
      <w:r w:rsidRPr="003013C2">
        <w:rPr>
          <w:rtl/>
          <w:lang w:bidi="ar-IQ"/>
        </w:rPr>
        <w:t xml:space="preserve"> </w:t>
      </w:r>
      <w:r w:rsidRPr="003013C2">
        <w:rPr>
          <w:rFonts w:hint="cs"/>
          <w:rtl/>
          <w:lang w:bidi="ar-IQ"/>
        </w:rPr>
        <w:t>والمهنة</w:t>
      </w:r>
      <w:r>
        <w:rPr>
          <w:rFonts w:hint="cs"/>
          <w:rtl/>
          <w:lang w:bidi="ar-IQ"/>
        </w:rPr>
        <w:t xml:space="preserve">. يرجى أيضا تقديم معلومات عن التدابير المتخذة لتنقيح القوانين العرفية التي تميز ضدّ النساء فيما يتعلق بحق الميراث. ويرجى بيان التدابير التي اتخذت لمكافحة ممارسة الزواج المبكّر/زواج الأطفال و/أو الإكراه على الزواج ولوضع حدّ لممارسة اشتراط </w:t>
      </w:r>
      <w:r w:rsidRPr="003013C2">
        <w:rPr>
          <w:rFonts w:hint="cs"/>
          <w:rtl/>
          <w:lang w:bidi="ar-IQ"/>
        </w:rPr>
        <w:t>مفوضية</w:t>
      </w:r>
      <w:r w:rsidRPr="003013C2">
        <w:rPr>
          <w:rtl/>
          <w:lang w:bidi="ar-IQ"/>
        </w:rPr>
        <w:t xml:space="preserve"> </w:t>
      </w:r>
      <w:r w:rsidRPr="003013C2">
        <w:rPr>
          <w:rFonts w:hint="cs"/>
          <w:rtl/>
          <w:lang w:bidi="ar-IQ"/>
        </w:rPr>
        <w:t>التوثيق</w:t>
      </w:r>
      <w:r w:rsidRPr="003013C2">
        <w:rPr>
          <w:rtl/>
          <w:lang w:bidi="ar-IQ"/>
        </w:rPr>
        <w:t xml:space="preserve"> </w:t>
      </w:r>
      <w:r w:rsidRPr="003013C2">
        <w:rPr>
          <w:rFonts w:hint="cs"/>
          <w:rtl/>
          <w:lang w:bidi="ar-IQ"/>
        </w:rPr>
        <w:t>الحصول</w:t>
      </w:r>
      <w:r w:rsidRPr="003013C2">
        <w:rPr>
          <w:rtl/>
          <w:lang w:bidi="ar-IQ"/>
        </w:rPr>
        <w:t xml:space="preserve"> </w:t>
      </w:r>
      <w:r w:rsidRPr="003013C2">
        <w:rPr>
          <w:rFonts w:hint="cs"/>
          <w:rtl/>
          <w:lang w:bidi="ar-IQ"/>
        </w:rPr>
        <w:t>على</w:t>
      </w:r>
      <w:r w:rsidRPr="003013C2">
        <w:rPr>
          <w:rtl/>
          <w:lang w:bidi="ar-IQ"/>
        </w:rPr>
        <w:t xml:space="preserve"> </w:t>
      </w:r>
      <w:r w:rsidRPr="003013C2">
        <w:rPr>
          <w:rFonts w:hint="cs"/>
          <w:rtl/>
          <w:lang w:bidi="ar-IQ"/>
        </w:rPr>
        <w:t>إذن</w:t>
      </w:r>
      <w:r w:rsidRPr="003013C2">
        <w:rPr>
          <w:rtl/>
          <w:lang w:bidi="ar-IQ"/>
        </w:rPr>
        <w:t xml:space="preserve"> </w:t>
      </w:r>
      <w:r w:rsidRPr="003013C2">
        <w:rPr>
          <w:rFonts w:hint="cs"/>
          <w:rtl/>
          <w:lang w:bidi="ar-IQ"/>
        </w:rPr>
        <w:t>من</w:t>
      </w:r>
      <w:r w:rsidRPr="003013C2">
        <w:rPr>
          <w:rtl/>
          <w:lang w:bidi="ar-IQ"/>
        </w:rPr>
        <w:t xml:space="preserve"> </w:t>
      </w:r>
      <w:r w:rsidRPr="003013C2">
        <w:rPr>
          <w:rFonts w:hint="cs"/>
          <w:rtl/>
          <w:lang w:bidi="ar-IQ"/>
        </w:rPr>
        <w:t>الزوج</w:t>
      </w:r>
      <w:r w:rsidRPr="003013C2">
        <w:rPr>
          <w:rtl/>
          <w:lang w:bidi="ar-IQ"/>
        </w:rPr>
        <w:t xml:space="preserve"> </w:t>
      </w:r>
      <w:r w:rsidRPr="003013C2">
        <w:rPr>
          <w:rFonts w:hint="cs"/>
          <w:rtl/>
          <w:lang w:bidi="ar-IQ"/>
        </w:rPr>
        <w:t>إذا</w:t>
      </w:r>
      <w:r w:rsidRPr="003013C2">
        <w:rPr>
          <w:rtl/>
          <w:lang w:bidi="ar-IQ"/>
        </w:rPr>
        <w:t xml:space="preserve"> </w:t>
      </w:r>
      <w:r w:rsidRPr="003013C2">
        <w:rPr>
          <w:rFonts w:hint="cs"/>
          <w:rtl/>
          <w:lang w:bidi="ar-IQ"/>
        </w:rPr>
        <w:t>كانت</w:t>
      </w:r>
      <w:r w:rsidRPr="003013C2">
        <w:rPr>
          <w:rtl/>
          <w:lang w:bidi="ar-IQ"/>
        </w:rPr>
        <w:t xml:space="preserve"> </w:t>
      </w:r>
      <w:r w:rsidRPr="003013C2">
        <w:rPr>
          <w:rFonts w:hint="cs"/>
          <w:rtl/>
          <w:lang w:bidi="ar-IQ"/>
        </w:rPr>
        <w:t>الزوجة</w:t>
      </w:r>
      <w:r w:rsidRPr="003013C2">
        <w:rPr>
          <w:rtl/>
          <w:lang w:bidi="ar-IQ"/>
        </w:rPr>
        <w:t xml:space="preserve"> </w:t>
      </w:r>
      <w:r w:rsidRPr="003013C2">
        <w:rPr>
          <w:rFonts w:hint="cs"/>
          <w:rtl/>
          <w:lang w:bidi="ar-IQ"/>
        </w:rPr>
        <w:t>تريد</w:t>
      </w:r>
      <w:r w:rsidRPr="003013C2">
        <w:rPr>
          <w:rtl/>
          <w:lang w:bidi="ar-IQ"/>
        </w:rPr>
        <w:t xml:space="preserve"> </w:t>
      </w:r>
      <w:r w:rsidRPr="003013C2">
        <w:rPr>
          <w:rFonts w:hint="cs"/>
          <w:rtl/>
          <w:lang w:bidi="ar-IQ"/>
        </w:rPr>
        <w:t>مغادرة</w:t>
      </w:r>
      <w:r w:rsidRPr="003013C2">
        <w:rPr>
          <w:rtl/>
          <w:lang w:bidi="ar-IQ"/>
        </w:rPr>
        <w:t xml:space="preserve"> </w:t>
      </w:r>
      <w:r w:rsidRPr="003013C2">
        <w:rPr>
          <w:rFonts w:hint="cs"/>
          <w:rtl/>
          <w:lang w:bidi="ar-IQ"/>
        </w:rPr>
        <w:t>أرض</w:t>
      </w:r>
      <w:r w:rsidRPr="003013C2">
        <w:rPr>
          <w:rtl/>
          <w:lang w:bidi="ar-IQ"/>
        </w:rPr>
        <w:t xml:space="preserve"> </w:t>
      </w:r>
      <w:r w:rsidRPr="003013C2">
        <w:rPr>
          <w:rFonts w:hint="cs"/>
          <w:rtl/>
          <w:lang w:bidi="ar-IQ"/>
        </w:rPr>
        <w:t>الوطن</w:t>
      </w:r>
      <w:r w:rsidR="00864CBD">
        <w:rPr>
          <w:rFonts w:hint="cs"/>
          <w:rtl/>
          <w:lang w:bidi="ar-IQ"/>
        </w:rPr>
        <w:t xml:space="preserve"> (الفقرة</w:t>
      </w:r>
      <w:r w:rsidR="00864CBD">
        <w:rPr>
          <w:rFonts w:hint="eastAsia"/>
          <w:rtl/>
          <w:lang w:bidi="ar-IQ"/>
        </w:rPr>
        <w:t> </w:t>
      </w:r>
      <w:r>
        <w:rPr>
          <w:rFonts w:hint="cs"/>
          <w:rtl/>
          <w:lang w:bidi="ar-IQ"/>
        </w:rPr>
        <w:t>142).</w:t>
      </w:r>
    </w:p>
    <w:p w:rsidR="00864CBD" w:rsidRPr="00864CBD" w:rsidRDefault="00864CBD" w:rsidP="00864CBD">
      <w:pPr>
        <w:pStyle w:val="SingleTxt"/>
        <w:spacing w:after="0" w:line="120" w:lineRule="exact"/>
        <w:rPr>
          <w:rFonts w:hint="cs"/>
          <w:sz w:val="10"/>
          <w:rtl/>
          <w:lang w:bidi="ar-IQ"/>
        </w:rPr>
      </w:pPr>
    </w:p>
    <w:p w:rsidR="00EF660B" w:rsidRPr="00575A74" w:rsidRDefault="00864CBD" w:rsidP="00864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IQ"/>
        </w:rPr>
      </w:pPr>
      <w:r>
        <w:rPr>
          <w:lang w:bidi="ar-IQ"/>
        </w:rPr>
        <w:tab/>
      </w:r>
      <w:r>
        <w:rPr>
          <w:lang w:bidi="ar-IQ"/>
        </w:rPr>
        <w:tab/>
      </w:r>
      <w:r w:rsidR="00EF660B" w:rsidRPr="00575A74">
        <w:rPr>
          <w:rFonts w:hint="cs"/>
          <w:rtl/>
          <w:lang w:bidi="ar-IQ"/>
        </w:rPr>
        <w:t>تعديل</w:t>
      </w:r>
      <w:r w:rsidR="00EF660B" w:rsidRPr="00575A74">
        <w:rPr>
          <w:rtl/>
          <w:lang w:bidi="ar-IQ"/>
        </w:rPr>
        <w:t xml:space="preserve"> </w:t>
      </w:r>
      <w:r w:rsidR="00EF660B" w:rsidRPr="00575A74">
        <w:rPr>
          <w:rFonts w:hint="cs"/>
          <w:rtl/>
          <w:lang w:bidi="ar-IQ"/>
        </w:rPr>
        <w:t>المادة</w:t>
      </w:r>
      <w:r w:rsidR="00EF660B" w:rsidRPr="00575A74">
        <w:rPr>
          <w:rtl/>
          <w:lang w:bidi="ar-IQ"/>
        </w:rPr>
        <w:t xml:space="preserve"> 20 (1) </w:t>
      </w:r>
      <w:r w:rsidR="00EF660B" w:rsidRPr="00575A74">
        <w:rPr>
          <w:rFonts w:hint="cs"/>
          <w:rtl/>
          <w:lang w:bidi="ar-IQ"/>
        </w:rPr>
        <w:t>من</w:t>
      </w:r>
      <w:r w:rsidR="00EF660B" w:rsidRPr="00575A74">
        <w:rPr>
          <w:rtl/>
          <w:lang w:bidi="ar-IQ"/>
        </w:rPr>
        <w:t xml:space="preserve"> </w:t>
      </w:r>
      <w:r w:rsidR="00EF660B" w:rsidRPr="00575A74">
        <w:rPr>
          <w:rFonts w:hint="cs"/>
          <w:rtl/>
          <w:lang w:bidi="ar-IQ"/>
        </w:rPr>
        <w:t>الاتفاقية</w:t>
      </w:r>
    </w:p>
    <w:p w:rsidR="00EF660B" w:rsidRDefault="00EF660B" w:rsidP="00EF660B">
      <w:pPr>
        <w:pStyle w:val="SingleTxt"/>
        <w:rPr>
          <w:rtl/>
          <w:lang w:bidi="ar-IQ"/>
        </w:rPr>
      </w:pPr>
      <w:r>
        <w:rPr>
          <w:rFonts w:hint="cs"/>
          <w:rtl/>
          <w:lang w:bidi="ar-IQ"/>
        </w:rPr>
        <w:t>21</w:t>
      </w:r>
      <w:r w:rsidR="00864CBD">
        <w:rPr>
          <w:rFonts w:hint="cs"/>
          <w:rtl/>
          <w:lang w:bidi="ar-IQ"/>
        </w:rPr>
        <w:t xml:space="preserve"> </w:t>
      </w:r>
      <w:r>
        <w:rPr>
          <w:rFonts w:hint="cs"/>
          <w:rtl/>
          <w:lang w:bidi="ar-IQ"/>
        </w:rPr>
        <w:t>-</w:t>
      </w:r>
      <w:r>
        <w:rPr>
          <w:rFonts w:hint="cs"/>
          <w:rtl/>
          <w:lang w:bidi="ar-IQ"/>
        </w:rPr>
        <w:tab/>
        <w:t xml:space="preserve">يرجى </w:t>
      </w:r>
      <w:r w:rsidRPr="00575A74">
        <w:rPr>
          <w:rFonts w:hint="cs"/>
          <w:rtl/>
          <w:lang w:bidi="ar-IQ"/>
        </w:rPr>
        <w:t>بيان</w:t>
      </w:r>
      <w:r w:rsidRPr="00575A74">
        <w:rPr>
          <w:rtl/>
          <w:lang w:bidi="ar-IQ"/>
        </w:rPr>
        <w:t xml:space="preserve"> </w:t>
      </w:r>
      <w:r w:rsidRPr="00575A74">
        <w:rPr>
          <w:rFonts w:hint="cs"/>
          <w:rtl/>
          <w:lang w:bidi="ar-IQ"/>
        </w:rPr>
        <w:t>التقدم</w:t>
      </w:r>
      <w:r w:rsidRPr="00575A74">
        <w:rPr>
          <w:rtl/>
          <w:lang w:bidi="ar-IQ"/>
        </w:rPr>
        <w:t xml:space="preserve"> </w:t>
      </w:r>
      <w:r w:rsidRPr="00575A74">
        <w:rPr>
          <w:rFonts w:hint="cs"/>
          <w:rtl/>
          <w:lang w:bidi="ar-IQ"/>
        </w:rPr>
        <w:t>الذي</w:t>
      </w:r>
      <w:r w:rsidRPr="00575A74">
        <w:rPr>
          <w:rtl/>
          <w:lang w:bidi="ar-IQ"/>
        </w:rPr>
        <w:t xml:space="preserve"> </w:t>
      </w:r>
      <w:r w:rsidRPr="00575A74">
        <w:rPr>
          <w:rFonts w:hint="cs"/>
          <w:rtl/>
          <w:lang w:bidi="ar-IQ"/>
        </w:rPr>
        <w:t>أُحرز</w:t>
      </w:r>
      <w:r w:rsidRPr="00575A74">
        <w:rPr>
          <w:rtl/>
          <w:lang w:bidi="ar-IQ"/>
        </w:rPr>
        <w:t xml:space="preserve"> </w:t>
      </w:r>
      <w:r w:rsidRPr="00575A74">
        <w:rPr>
          <w:rFonts w:hint="cs"/>
          <w:rtl/>
          <w:lang w:bidi="ar-IQ"/>
        </w:rPr>
        <w:t>نحو</w:t>
      </w:r>
      <w:r w:rsidRPr="00575A74">
        <w:rPr>
          <w:rtl/>
          <w:lang w:bidi="ar-IQ"/>
        </w:rPr>
        <w:t xml:space="preserve"> </w:t>
      </w:r>
      <w:r w:rsidRPr="00575A74">
        <w:rPr>
          <w:rFonts w:hint="cs"/>
          <w:rtl/>
          <w:lang w:bidi="ar-IQ"/>
        </w:rPr>
        <w:t>قبول</w:t>
      </w:r>
      <w:r w:rsidRPr="00575A74">
        <w:rPr>
          <w:rtl/>
          <w:lang w:bidi="ar-IQ"/>
        </w:rPr>
        <w:t xml:space="preserve"> </w:t>
      </w:r>
      <w:r w:rsidRPr="00575A74">
        <w:rPr>
          <w:rFonts w:hint="cs"/>
          <w:rtl/>
          <w:lang w:bidi="ar-IQ"/>
        </w:rPr>
        <w:t>تعديل</w:t>
      </w:r>
      <w:r w:rsidRPr="00575A74">
        <w:rPr>
          <w:rtl/>
          <w:lang w:bidi="ar-IQ"/>
        </w:rPr>
        <w:t xml:space="preserve"> </w:t>
      </w:r>
      <w:r w:rsidRPr="00575A74">
        <w:rPr>
          <w:rFonts w:hint="cs"/>
          <w:rtl/>
          <w:lang w:bidi="ar-IQ"/>
        </w:rPr>
        <w:t>المادة</w:t>
      </w:r>
      <w:r w:rsidRPr="00575A74">
        <w:rPr>
          <w:rtl/>
          <w:lang w:bidi="ar-IQ"/>
        </w:rPr>
        <w:t xml:space="preserve"> 20 (1) </w:t>
      </w:r>
      <w:r w:rsidRPr="00575A74">
        <w:rPr>
          <w:rFonts w:hint="cs"/>
          <w:rtl/>
          <w:lang w:bidi="ar-IQ"/>
        </w:rPr>
        <w:t>من</w:t>
      </w:r>
      <w:r w:rsidRPr="00575A74">
        <w:rPr>
          <w:rtl/>
          <w:lang w:bidi="ar-IQ"/>
        </w:rPr>
        <w:t xml:space="preserve"> </w:t>
      </w:r>
      <w:r w:rsidRPr="00575A74">
        <w:rPr>
          <w:rFonts w:hint="cs"/>
          <w:rtl/>
          <w:lang w:bidi="ar-IQ"/>
        </w:rPr>
        <w:t>الاتفاقية</w:t>
      </w:r>
      <w:r w:rsidRPr="00575A74">
        <w:rPr>
          <w:rtl/>
          <w:lang w:bidi="ar-IQ"/>
        </w:rPr>
        <w:t xml:space="preserve"> </w:t>
      </w:r>
      <w:r w:rsidRPr="00575A74">
        <w:rPr>
          <w:rFonts w:hint="cs"/>
          <w:rtl/>
          <w:lang w:bidi="ar-IQ"/>
        </w:rPr>
        <w:t>فيما</w:t>
      </w:r>
      <w:r w:rsidR="00864CBD">
        <w:rPr>
          <w:rFonts w:hint="cs"/>
          <w:rtl/>
          <w:lang w:bidi="ar-IQ"/>
        </w:rPr>
        <w:t> </w:t>
      </w:r>
      <w:r w:rsidRPr="00575A74">
        <w:rPr>
          <w:rFonts w:hint="cs"/>
          <w:rtl/>
          <w:lang w:bidi="ar-IQ"/>
        </w:rPr>
        <w:t>يتعلق</w:t>
      </w:r>
      <w:r w:rsidRPr="00575A74">
        <w:rPr>
          <w:rtl/>
          <w:lang w:bidi="ar-IQ"/>
        </w:rPr>
        <w:t xml:space="preserve"> </w:t>
      </w:r>
      <w:r w:rsidRPr="00575A74">
        <w:rPr>
          <w:rFonts w:hint="cs"/>
          <w:rtl/>
          <w:lang w:bidi="ar-IQ"/>
        </w:rPr>
        <w:t>بوقت</w:t>
      </w:r>
      <w:r w:rsidRPr="00575A74">
        <w:rPr>
          <w:rtl/>
          <w:lang w:bidi="ar-IQ"/>
        </w:rPr>
        <w:t xml:space="preserve"> </w:t>
      </w:r>
      <w:r w:rsidRPr="00575A74">
        <w:rPr>
          <w:rFonts w:hint="cs"/>
          <w:rtl/>
          <w:lang w:bidi="ar-IQ"/>
        </w:rPr>
        <w:t>اجتماع</w:t>
      </w:r>
      <w:r w:rsidRPr="00575A74">
        <w:rPr>
          <w:rtl/>
          <w:lang w:bidi="ar-IQ"/>
        </w:rPr>
        <w:t xml:space="preserve"> </w:t>
      </w:r>
      <w:r w:rsidRPr="00575A74">
        <w:rPr>
          <w:rFonts w:hint="cs"/>
          <w:rtl/>
          <w:lang w:bidi="ar-IQ"/>
        </w:rPr>
        <w:t>اللجنة</w:t>
      </w:r>
      <w:r w:rsidRPr="00575A74">
        <w:rPr>
          <w:rtl/>
          <w:lang w:bidi="ar-IQ"/>
        </w:rPr>
        <w:t>.</w:t>
      </w:r>
    </w:p>
    <w:p w:rsidR="00EF660B" w:rsidRPr="00EF660B" w:rsidRDefault="00EF660B" w:rsidP="00EF660B">
      <w:pPr>
        <w:pStyle w:val="SingleTxt"/>
        <w:spacing w:after="0" w:line="240" w:lineRule="auto"/>
        <w:rPr>
          <w:lang w:bidi="ar-IQ"/>
        </w:rPr>
      </w:pPr>
      <w:r>
        <w:rPr>
          <w:noProof/>
          <w:w w:val="100"/>
        </w:rPr>
        <w:pict>
          <v:line id="_x0000_s1026" style="position:absolute;left:0;text-align:left;z-index:1" from="206.6pt,24pt" to="278.6pt,24pt" strokeweight=".25pt"/>
        </w:pict>
      </w:r>
    </w:p>
    <w:sectPr w:rsidR="00EF660B" w:rsidRPr="00EF660B" w:rsidSect="00F1252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23T17:40:00Z" w:initials="Start">
    <w:p w:rsidR="00FB3252" w:rsidRDefault="00A953D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FB3252">
        <w:t>&lt;&lt;ODS JOB NO&gt;&gt;N1448407A&lt;&lt;ODS JOB NO&gt;&gt;</w:t>
      </w:r>
    </w:p>
    <w:p w:rsidR="00FB3252" w:rsidRDefault="00FB3252">
      <w:pPr>
        <w:pStyle w:val="CommentText"/>
      </w:pPr>
      <w:r>
        <w:t>&lt;&lt;ODS DOC SYMBOL1&gt;&gt;CEDAW/C/KGZ/Q/4&lt;&lt;ODS DOC SYMBOL1&gt;&gt;</w:t>
      </w:r>
    </w:p>
    <w:p w:rsidR="00FB3252" w:rsidRDefault="00FB3252">
      <w:pPr>
        <w:pStyle w:val="CommentText"/>
      </w:pPr>
      <w:r>
        <w:t>&lt;&lt;ODS DOC SYMBOL2&gt;&gt;&lt;&lt;ODS DOC SYMBOL2&gt;&gt;</w:t>
      </w:r>
    </w:p>
    <w:p w:rsidR="00A953DA" w:rsidRDefault="00A953DA">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E3C" w:rsidRDefault="00442E3C">
      <w:r>
        <w:separator/>
      </w:r>
    </w:p>
  </w:endnote>
  <w:endnote w:type="continuationSeparator" w:id="0">
    <w:p w:rsidR="00442E3C" w:rsidRDefault="00442E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53DA">
      <w:tblPrEx>
        <w:tblCellMar>
          <w:top w:w="0" w:type="dxa"/>
          <w:bottom w:w="0" w:type="dxa"/>
        </w:tblCellMar>
      </w:tblPrEx>
      <w:tc>
        <w:tcPr>
          <w:tcW w:w="5033" w:type="dxa"/>
          <w:shd w:val="clear" w:color="auto" w:fill="auto"/>
        </w:tcPr>
        <w:p w:rsidR="00A953DA" w:rsidRPr="00F12526" w:rsidRDefault="00A953DA" w:rsidP="00F12526">
          <w:pPr>
            <w:pStyle w:val="Footer"/>
            <w:jc w:val="right"/>
            <w:rPr>
              <w:w w:val="103"/>
            </w:rPr>
          </w:pPr>
          <w:r>
            <w:rPr>
              <w:w w:val="103"/>
            </w:rPr>
            <w:fldChar w:fldCharType="begin"/>
          </w:r>
          <w:r>
            <w:rPr>
              <w:w w:val="103"/>
            </w:rPr>
            <w:instrText xml:space="preserve"> PAGE  \* MERGEFORMAT </w:instrText>
          </w:r>
          <w:r>
            <w:rPr>
              <w:w w:val="103"/>
            </w:rPr>
            <w:fldChar w:fldCharType="separate"/>
          </w:r>
          <w:r w:rsidR="00724340">
            <w:rPr>
              <w:w w:val="103"/>
            </w:rPr>
            <w:t>6</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724340">
            <w:rPr>
              <w:rStyle w:val="PageNumber"/>
            </w:rPr>
            <w:t>6</w:t>
          </w:r>
          <w:r>
            <w:rPr>
              <w:rStyle w:val="PageNumber"/>
            </w:rPr>
            <w:fldChar w:fldCharType="end"/>
          </w:r>
        </w:p>
      </w:tc>
      <w:tc>
        <w:tcPr>
          <w:tcW w:w="5033" w:type="dxa"/>
          <w:shd w:val="clear" w:color="auto" w:fill="auto"/>
        </w:tcPr>
        <w:p w:rsidR="00A953DA" w:rsidRPr="00F12526" w:rsidRDefault="00FB3252" w:rsidP="00F12526">
          <w:pPr>
            <w:pStyle w:val="Footer"/>
            <w:rPr>
              <w:b w:val="0"/>
              <w:w w:val="103"/>
            </w:rPr>
          </w:pPr>
          <w:fldSimple w:instr=" DOCVARIABLE &quot;footerjn&quot; \* MERGEFORMAT ">
            <w:r w:rsidR="00724340">
              <w:rPr>
                <w:b w:val="0"/>
                <w:w w:val="103"/>
              </w:rPr>
              <w:t>14-58325</w:t>
            </w:r>
          </w:fldSimple>
        </w:p>
      </w:tc>
    </w:tr>
  </w:tbl>
  <w:p w:rsidR="00A953DA" w:rsidRPr="00F12526" w:rsidRDefault="00A953DA" w:rsidP="00F125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53DA">
      <w:tblPrEx>
        <w:tblCellMar>
          <w:top w:w="0" w:type="dxa"/>
          <w:bottom w:w="0" w:type="dxa"/>
        </w:tblCellMar>
      </w:tblPrEx>
      <w:tc>
        <w:tcPr>
          <w:tcW w:w="5033" w:type="dxa"/>
          <w:shd w:val="clear" w:color="auto" w:fill="auto"/>
        </w:tcPr>
        <w:p w:rsidR="00A953DA" w:rsidRPr="00F12526" w:rsidRDefault="00FB3252" w:rsidP="00F12526">
          <w:pPr>
            <w:pStyle w:val="Footer"/>
            <w:jc w:val="right"/>
            <w:rPr>
              <w:b w:val="0"/>
              <w:w w:val="103"/>
            </w:rPr>
          </w:pPr>
          <w:fldSimple w:instr=" DOCVARIABLE &quot;footerjn&quot; \* MERGEFORMAT ">
            <w:r w:rsidR="00724340">
              <w:rPr>
                <w:b w:val="0"/>
                <w:w w:val="103"/>
              </w:rPr>
              <w:t>14-58325</w:t>
            </w:r>
          </w:fldSimple>
        </w:p>
      </w:tc>
      <w:tc>
        <w:tcPr>
          <w:tcW w:w="5033" w:type="dxa"/>
          <w:shd w:val="clear" w:color="auto" w:fill="auto"/>
        </w:tcPr>
        <w:p w:rsidR="00A953DA" w:rsidRPr="00F12526" w:rsidRDefault="00A953DA" w:rsidP="00F12526">
          <w:pPr>
            <w:pStyle w:val="Footer"/>
            <w:rPr>
              <w:w w:val="103"/>
            </w:rPr>
          </w:pPr>
          <w:r>
            <w:rPr>
              <w:w w:val="103"/>
            </w:rPr>
            <w:fldChar w:fldCharType="begin"/>
          </w:r>
          <w:r>
            <w:rPr>
              <w:w w:val="103"/>
            </w:rPr>
            <w:instrText xml:space="preserve"> PAGE  \* MERGEFORMAT </w:instrText>
          </w:r>
          <w:r>
            <w:rPr>
              <w:w w:val="103"/>
            </w:rPr>
            <w:fldChar w:fldCharType="separate"/>
          </w:r>
          <w:r w:rsidR="00724340">
            <w:rPr>
              <w:w w:val="103"/>
            </w:rPr>
            <w:t>5</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724340">
            <w:rPr>
              <w:rStyle w:val="PageNumber"/>
            </w:rPr>
            <w:t>6</w:t>
          </w:r>
          <w:r>
            <w:rPr>
              <w:rStyle w:val="PageNumber"/>
            </w:rPr>
            <w:fldChar w:fldCharType="end"/>
          </w:r>
        </w:p>
      </w:tc>
    </w:tr>
  </w:tbl>
  <w:p w:rsidR="00A953DA" w:rsidRPr="00F12526" w:rsidRDefault="00A953DA" w:rsidP="00F125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DA" w:rsidRDefault="00FB3252">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9.45pt;margin-top:8.75pt;width:122.2pt;height:25.1pt;z-index:1">
          <v:imagedata r:id="rId1" o:title="PleaseRecycleArabic"/>
        </v:shape>
      </w:pict>
    </w:r>
  </w:p>
  <w:p w:rsidR="00A953DA" w:rsidRDefault="00A953DA" w:rsidP="00FB3252">
    <w:pPr>
      <w:pStyle w:val="Footer"/>
      <w:jc w:val="right"/>
      <w:rPr>
        <w:rFonts w:cs="Times New Roman"/>
        <w:b w:val="0"/>
        <w:w w:val="103"/>
        <w:sz w:val="20"/>
      </w:rPr>
    </w:pPr>
    <w:r>
      <w:rPr>
        <w:rFonts w:cs="Times New Roman"/>
        <w:b w:val="0"/>
        <w:w w:val="103"/>
        <w:sz w:val="20"/>
      </w:rPr>
      <w:t>230814    2</w:t>
    </w:r>
    <w:r w:rsidR="00FB3252">
      <w:rPr>
        <w:rFonts w:cs="Times New Roman"/>
        <w:b w:val="0"/>
        <w:w w:val="103"/>
        <w:sz w:val="20"/>
      </w:rPr>
      <w:t>410</w:t>
    </w:r>
    <w:r>
      <w:rPr>
        <w:rFonts w:cs="Times New Roman"/>
        <w:b w:val="0"/>
        <w:w w:val="103"/>
        <w:sz w:val="20"/>
      </w:rPr>
      <w:t xml:space="preserve">14    </w:t>
    </w:r>
    <w:r w:rsidR="00FB3252">
      <w:rPr>
        <w:rFonts w:cs="Times New Roman"/>
        <w:b w:val="0"/>
        <w:w w:val="103"/>
        <w:sz w:val="20"/>
      </w:rPr>
      <w:t>14-58325 X (A)</w:t>
    </w:r>
  </w:p>
  <w:p w:rsidR="00A953DA" w:rsidRPr="00F12526" w:rsidRDefault="00A953DA" w:rsidP="00F12526">
    <w:pPr>
      <w:pStyle w:val="Footer"/>
      <w:spacing w:before="80"/>
      <w:jc w:val="right"/>
      <w:rPr>
        <w:rFonts w:ascii="Barcode 3 of 9 by request" w:hAnsi="Barcode 3 of 9 by request" w:cs="Times New Roman"/>
        <w:b w:val="0"/>
        <w:sz w:val="24"/>
      </w:rPr>
    </w:pPr>
    <w:fldSimple w:instr=" DOCVARIABLE &quot;Barcode&quot; \* MERGEFORMAT ">
      <w:r w:rsidR="00724340">
        <w:rPr>
          <w:rFonts w:ascii="Barcode 3 of 9 by request" w:hAnsi="Barcode 3 of 9 by request" w:cs="Times New Roman"/>
          <w:b w:val="0"/>
          <w:sz w:val="24"/>
        </w:rPr>
        <w:t>*1458325*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E3C" w:rsidRPr="00864CBD" w:rsidRDefault="00442E3C" w:rsidP="00864CBD">
      <w:pPr>
        <w:pStyle w:val="Footer"/>
        <w:bidi/>
        <w:spacing w:after="80"/>
        <w:ind w:left="792"/>
        <w:rPr>
          <w:sz w:val="16"/>
        </w:rPr>
      </w:pPr>
      <w:r w:rsidRPr="00864CBD">
        <w:rPr>
          <w:sz w:val="16"/>
          <w:rtl/>
        </w:rPr>
        <w:t>__________</w:t>
      </w:r>
    </w:p>
  </w:footnote>
  <w:footnote w:type="continuationSeparator" w:id="0">
    <w:p w:rsidR="00442E3C" w:rsidRPr="00864CBD" w:rsidRDefault="00442E3C" w:rsidP="00864CBD">
      <w:pPr>
        <w:pStyle w:val="Footer"/>
        <w:spacing w:after="80"/>
        <w:ind w:left="792"/>
        <w:rPr>
          <w:sz w:val="16"/>
        </w:rPr>
      </w:pPr>
      <w:r w:rsidRPr="00864CBD">
        <w:rPr>
          <w:sz w:val="16"/>
        </w:rPr>
        <w:t>__________</w:t>
      </w:r>
    </w:p>
  </w:footnote>
  <w:footnote w:id="1">
    <w:p w:rsidR="00A953DA" w:rsidRDefault="00A953DA" w:rsidP="00864CBD">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اعتمدها الفريق العامل لما قبل الدورة الستين في جلسته المعقودة من 21 إلى 25 تموز/يوليه 2014.</w:t>
      </w:r>
    </w:p>
    <w:p w:rsidR="00A953DA" w:rsidRPr="00864CBD" w:rsidRDefault="00A953DA" w:rsidP="00864CB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64CBD">
        <w:rPr>
          <w:w w:val="103"/>
          <w:rtl/>
          <w:lang w:bidi="ar-IQ"/>
        </w:rPr>
        <w:t>(</w:t>
      </w:r>
      <w:r w:rsidRPr="00864CBD">
        <w:rPr>
          <w:rStyle w:val="FootnoteReference"/>
          <w:spacing w:val="0"/>
          <w:w w:val="103"/>
          <w:vertAlign w:val="baseline"/>
          <w:rtl/>
        </w:rPr>
        <w:footnoteRef/>
      </w:r>
      <w:r w:rsidRPr="00864CBD">
        <w:rPr>
          <w:w w:val="103"/>
          <w:rtl/>
          <w:lang w:bidi="ar-IQ"/>
        </w:rPr>
        <w:t>)</w:t>
      </w:r>
      <w:r w:rsidRPr="00864CBD">
        <w:rPr>
          <w:w w:val="103"/>
          <w:rtl/>
        </w:rPr>
        <w:tab/>
      </w:r>
      <w:r>
        <w:rPr>
          <w:rFonts w:hint="cs"/>
          <w:rtl/>
          <w:lang w:bidi="ar-IQ"/>
        </w:rPr>
        <w:t>تشير أرقام الفقرات إلى التقرير الدوري السادس للدولة الطرف، ما لم يذكر خلافه.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5"/>
      <w:gridCol w:w="4945"/>
    </w:tblGrid>
    <w:tr w:rsidR="00A953DA">
      <w:tblPrEx>
        <w:tblCellMar>
          <w:top w:w="0" w:type="dxa"/>
          <w:bottom w:w="0" w:type="dxa"/>
        </w:tblCellMar>
      </w:tblPrEx>
      <w:trPr>
        <w:trHeight w:hRule="exact" w:val="864"/>
        <w:jc w:val="center"/>
      </w:trPr>
      <w:tc>
        <w:tcPr>
          <w:tcW w:w="5033" w:type="dxa"/>
          <w:shd w:val="clear" w:color="auto" w:fill="auto"/>
          <w:vAlign w:val="bottom"/>
        </w:tcPr>
        <w:p w:rsidR="00A953DA" w:rsidRDefault="00A953DA" w:rsidP="00F12526">
          <w:pPr>
            <w:pStyle w:val="Header"/>
            <w:bidi/>
            <w:jc w:val="right"/>
          </w:pPr>
        </w:p>
      </w:tc>
      <w:tc>
        <w:tcPr>
          <w:tcW w:w="5033" w:type="dxa"/>
          <w:shd w:val="clear" w:color="auto" w:fill="auto"/>
          <w:vAlign w:val="bottom"/>
        </w:tcPr>
        <w:p w:rsidR="00A953DA" w:rsidRPr="00F12526" w:rsidRDefault="00FB3252" w:rsidP="00F12526">
          <w:pPr>
            <w:pStyle w:val="Header"/>
            <w:spacing w:after="80"/>
            <w:jc w:val="right"/>
            <w:rPr>
              <w:w w:val="103"/>
            </w:rPr>
          </w:pPr>
          <w:fldSimple w:instr=" DOCVARIABLE &quot;sss1&quot; \* MERGEFORMAT ">
            <w:r w:rsidR="00724340">
              <w:rPr>
                <w:w w:val="103"/>
              </w:rPr>
              <w:t>CEDAW/C/KGZ/Q/4</w:t>
            </w:r>
          </w:fldSimple>
        </w:p>
      </w:tc>
    </w:tr>
  </w:tbl>
  <w:p w:rsidR="00A953DA" w:rsidRPr="00F12526" w:rsidRDefault="00A953DA" w:rsidP="00F125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5"/>
      <w:gridCol w:w="4905"/>
    </w:tblGrid>
    <w:tr w:rsidR="00A953DA">
      <w:tblPrEx>
        <w:tblCellMar>
          <w:top w:w="0" w:type="dxa"/>
          <w:bottom w:w="0" w:type="dxa"/>
        </w:tblCellMar>
      </w:tblPrEx>
      <w:trPr>
        <w:trHeight w:hRule="exact" w:val="864"/>
        <w:jc w:val="center"/>
      </w:trPr>
      <w:tc>
        <w:tcPr>
          <w:tcW w:w="5033" w:type="dxa"/>
          <w:shd w:val="clear" w:color="auto" w:fill="auto"/>
          <w:vAlign w:val="bottom"/>
        </w:tcPr>
        <w:p w:rsidR="00A953DA" w:rsidRPr="00F12526" w:rsidRDefault="00FB3252" w:rsidP="00F12526">
          <w:pPr>
            <w:pStyle w:val="Header"/>
            <w:spacing w:after="80"/>
            <w:rPr>
              <w:w w:val="103"/>
            </w:rPr>
          </w:pPr>
          <w:fldSimple w:instr=" DOCVARIABLE &quot;sss1&quot; \* MERGEFORMAT ">
            <w:r w:rsidR="00724340">
              <w:rPr>
                <w:w w:val="103"/>
              </w:rPr>
              <w:t>CEDAW/C/KGZ/Q/4</w:t>
            </w:r>
          </w:fldSimple>
        </w:p>
      </w:tc>
      <w:tc>
        <w:tcPr>
          <w:tcW w:w="5033" w:type="dxa"/>
          <w:shd w:val="clear" w:color="auto" w:fill="auto"/>
          <w:vAlign w:val="bottom"/>
        </w:tcPr>
        <w:p w:rsidR="00A953DA" w:rsidRDefault="00A953DA" w:rsidP="00F12526">
          <w:pPr>
            <w:pStyle w:val="Header"/>
          </w:pPr>
        </w:p>
      </w:tc>
    </w:tr>
  </w:tbl>
  <w:p w:rsidR="00A953DA" w:rsidRPr="00F12526" w:rsidRDefault="00A953DA" w:rsidP="00F125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953D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953DA" w:rsidRDefault="00A953DA" w:rsidP="00F12526">
          <w:pPr>
            <w:pStyle w:val="Header"/>
            <w:spacing w:after="120"/>
          </w:pPr>
        </w:p>
      </w:tc>
      <w:tc>
        <w:tcPr>
          <w:tcW w:w="1786" w:type="dxa"/>
          <w:tcBorders>
            <w:bottom w:val="single" w:sz="4" w:space="0" w:color="auto"/>
          </w:tcBorders>
          <w:shd w:val="clear" w:color="auto" w:fill="auto"/>
          <w:vAlign w:val="bottom"/>
        </w:tcPr>
        <w:p w:rsidR="00A953DA" w:rsidRPr="00F12526" w:rsidRDefault="00A953DA" w:rsidP="00F1252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953DA" w:rsidRDefault="00A953DA" w:rsidP="00F12526">
          <w:pPr>
            <w:pStyle w:val="Header"/>
            <w:spacing w:after="120"/>
          </w:pPr>
        </w:p>
      </w:tc>
      <w:tc>
        <w:tcPr>
          <w:tcW w:w="6523" w:type="dxa"/>
          <w:gridSpan w:val="3"/>
          <w:tcBorders>
            <w:bottom w:val="single" w:sz="4" w:space="0" w:color="auto"/>
          </w:tcBorders>
          <w:shd w:val="clear" w:color="auto" w:fill="auto"/>
          <w:vAlign w:val="bottom"/>
        </w:tcPr>
        <w:p w:rsidR="00A953DA" w:rsidRPr="00F12526" w:rsidRDefault="00A953DA" w:rsidP="00F12526">
          <w:pPr>
            <w:spacing w:line="380" w:lineRule="exact"/>
            <w:jc w:val="right"/>
          </w:pPr>
          <w:r>
            <w:rPr>
              <w:sz w:val="40"/>
            </w:rPr>
            <w:t>CEDAW</w:t>
          </w:r>
          <w:r>
            <w:t>/C/KGZ/Q/4</w:t>
          </w:r>
        </w:p>
      </w:tc>
    </w:tr>
    <w:tr w:rsidR="00A953DA" w:rsidRPr="00F1252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953DA" w:rsidRDefault="00A953DA" w:rsidP="00F1252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953DA" w:rsidRPr="00F12526" w:rsidRDefault="00A953DA" w:rsidP="00F12526">
          <w:pPr>
            <w:pStyle w:val="Header"/>
            <w:spacing w:before="109"/>
            <w:jc w:val="right"/>
          </w:pPr>
        </w:p>
      </w:tc>
      <w:tc>
        <w:tcPr>
          <w:tcW w:w="5227" w:type="dxa"/>
          <w:gridSpan w:val="3"/>
          <w:tcBorders>
            <w:top w:val="single" w:sz="4" w:space="0" w:color="auto"/>
            <w:bottom w:val="single" w:sz="12" w:space="0" w:color="auto"/>
          </w:tcBorders>
          <w:shd w:val="clear" w:color="auto" w:fill="auto"/>
        </w:tcPr>
        <w:p w:rsidR="00A953DA" w:rsidRPr="00F12526" w:rsidRDefault="00A953DA" w:rsidP="00F1252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953DA" w:rsidRPr="00F12526" w:rsidRDefault="00A953DA" w:rsidP="00F12526">
          <w:pPr>
            <w:pStyle w:val="Header"/>
            <w:spacing w:before="109"/>
          </w:pPr>
        </w:p>
      </w:tc>
      <w:tc>
        <w:tcPr>
          <w:tcW w:w="3100" w:type="dxa"/>
          <w:gridSpan w:val="2"/>
          <w:tcBorders>
            <w:top w:val="single" w:sz="4" w:space="0" w:color="auto"/>
            <w:bottom w:val="single" w:sz="12" w:space="0" w:color="auto"/>
          </w:tcBorders>
          <w:shd w:val="clear" w:color="auto" w:fill="auto"/>
        </w:tcPr>
        <w:p w:rsidR="00A953DA" w:rsidRDefault="00A953DA" w:rsidP="00F12526">
          <w:pPr>
            <w:bidi w:val="0"/>
            <w:spacing w:before="240" w:line="240" w:lineRule="exact"/>
          </w:pPr>
          <w:r>
            <w:t>Distr.: General</w:t>
          </w:r>
        </w:p>
        <w:p w:rsidR="00A953DA" w:rsidRDefault="00A953DA" w:rsidP="00F12526">
          <w:pPr>
            <w:bidi w:val="0"/>
            <w:spacing w:line="240" w:lineRule="exact"/>
            <w:jc w:val="left"/>
          </w:pPr>
          <w:r>
            <w:t>25 July 2014</w:t>
          </w:r>
        </w:p>
        <w:p w:rsidR="00A953DA" w:rsidRDefault="00A953DA" w:rsidP="00F12526">
          <w:pPr>
            <w:bidi w:val="0"/>
            <w:spacing w:line="240" w:lineRule="exact"/>
            <w:jc w:val="left"/>
          </w:pPr>
          <w:r>
            <w:t>Arabic</w:t>
          </w:r>
        </w:p>
        <w:p w:rsidR="00A953DA" w:rsidRPr="00F12526" w:rsidRDefault="00A953DA" w:rsidP="00F12526">
          <w:pPr>
            <w:bidi w:val="0"/>
            <w:spacing w:line="240" w:lineRule="exact"/>
            <w:jc w:val="left"/>
          </w:pPr>
          <w:r>
            <w:t>Original: English</w:t>
          </w:r>
        </w:p>
      </w:tc>
    </w:tr>
  </w:tbl>
  <w:p w:rsidR="00A953DA" w:rsidRPr="00F12526" w:rsidRDefault="00A953DA" w:rsidP="00F1252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5*"/>
    <w:docVar w:name="CreationDt" w:val="8/23/2014 6:57: AM"/>
    <w:docVar w:name="DocCategory" w:val="Doc"/>
    <w:docVar w:name="DocType" w:val="Final"/>
    <w:docVar w:name="FooterJN" w:val="14-58325"/>
    <w:docVar w:name="Jobn" w:val="14-58325 (A)"/>
    <w:docVar w:name="jobnDT" w:val="14-58325 (A)   230814"/>
    <w:docVar w:name="jobnDTDT" w:val="14-58325 (A)   230814   230814"/>
    <w:docVar w:name="JobNo" w:val="1458325A"/>
    <w:docVar w:name="OandT" w:val=" "/>
    <w:docVar w:name="sss1" w:val="CEDAW/C/KGZ/Q/4"/>
    <w:docVar w:name="Symbol1" w:val="CEDAW/C/KGZ/Q/4"/>
  </w:docVars>
  <w:rsids>
    <w:rsidRoot w:val="003D4096"/>
    <w:rsid w:val="00005972"/>
    <w:rsid w:val="00042425"/>
    <w:rsid w:val="0006648F"/>
    <w:rsid w:val="00087310"/>
    <w:rsid w:val="0009732C"/>
    <w:rsid w:val="000C4EED"/>
    <w:rsid w:val="000D2CEC"/>
    <w:rsid w:val="00101EE8"/>
    <w:rsid w:val="00113349"/>
    <w:rsid w:val="001519A9"/>
    <w:rsid w:val="00170CA9"/>
    <w:rsid w:val="001737F8"/>
    <w:rsid w:val="00187870"/>
    <w:rsid w:val="001F6786"/>
    <w:rsid w:val="002416C5"/>
    <w:rsid w:val="00266F59"/>
    <w:rsid w:val="00272B6C"/>
    <w:rsid w:val="0027623A"/>
    <w:rsid w:val="00290F2F"/>
    <w:rsid w:val="002937DA"/>
    <w:rsid w:val="002A09C6"/>
    <w:rsid w:val="002A6766"/>
    <w:rsid w:val="002C2AF2"/>
    <w:rsid w:val="002C4BD8"/>
    <w:rsid w:val="002C4E1B"/>
    <w:rsid w:val="00312162"/>
    <w:rsid w:val="003501D5"/>
    <w:rsid w:val="00371AC4"/>
    <w:rsid w:val="00383CA8"/>
    <w:rsid w:val="003A65ED"/>
    <w:rsid w:val="003D4096"/>
    <w:rsid w:val="003D4612"/>
    <w:rsid w:val="003F4B8C"/>
    <w:rsid w:val="00401BDF"/>
    <w:rsid w:val="00411BBD"/>
    <w:rsid w:val="00415922"/>
    <w:rsid w:val="00423BD7"/>
    <w:rsid w:val="0042757D"/>
    <w:rsid w:val="00437C14"/>
    <w:rsid w:val="00442E3C"/>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96442"/>
    <w:rsid w:val="005A0F73"/>
    <w:rsid w:val="005A2EA3"/>
    <w:rsid w:val="005C2ECE"/>
    <w:rsid w:val="00616E82"/>
    <w:rsid w:val="006218A3"/>
    <w:rsid w:val="006564CE"/>
    <w:rsid w:val="00663F64"/>
    <w:rsid w:val="006912F5"/>
    <w:rsid w:val="00696B7A"/>
    <w:rsid w:val="006A0BE0"/>
    <w:rsid w:val="006C38EE"/>
    <w:rsid w:val="0071531E"/>
    <w:rsid w:val="0071645B"/>
    <w:rsid w:val="00716E9D"/>
    <w:rsid w:val="00724340"/>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64CBD"/>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391A"/>
    <w:rsid w:val="00A37C4B"/>
    <w:rsid w:val="00A5653C"/>
    <w:rsid w:val="00A66F66"/>
    <w:rsid w:val="00A71AE5"/>
    <w:rsid w:val="00A953DA"/>
    <w:rsid w:val="00AA1E16"/>
    <w:rsid w:val="00AC002C"/>
    <w:rsid w:val="00AC6CDD"/>
    <w:rsid w:val="00AD38D0"/>
    <w:rsid w:val="00AE108C"/>
    <w:rsid w:val="00AF1A53"/>
    <w:rsid w:val="00AF2A99"/>
    <w:rsid w:val="00AF5812"/>
    <w:rsid w:val="00AF7AC7"/>
    <w:rsid w:val="00B05ADC"/>
    <w:rsid w:val="00B272BE"/>
    <w:rsid w:val="00B42AAA"/>
    <w:rsid w:val="00B9542C"/>
    <w:rsid w:val="00B95560"/>
    <w:rsid w:val="00BA7FAB"/>
    <w:rsid w:val="00BC2F4C"/>
    <w:rsid w:val="00BC4A05"/>
    <w:rsid w:val="00BF0B15"/>
    <w:rsid w:val="00BF4FBB"/>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16EF4"/>
    <w:rsid w:val="00E23336"/>
    <w:rsid w:val="00E31661"/>
    <w:rsid w:val="00E32B52"/>
    <w:rsid w:val="00E47EB8"/>
    <w:rsid w:val="00E750E1"/>
    <w:rsid w:val="00E9114A"/>
    <w:rsid w:val="00EA489C"/>
    <w:rsid w:val="00EB0CA7"/>
    <w:rsid w:val="00EB4992"/>
    <w:rsid w:val="00EE6533"/>
    <w:rsid w:val="00EF2E52"/>
    <w:rsid w:val="00EF660B"/>
    <w:rsid w:val="00F12526"/>
    <w:rsid w:val="00F24CFE"/>
    <w:rsid w:val="00F32E4A"/>
    <w:rsid w:val="00F36D8C"/>
    <w:rsid w:val="00F41ADA"/>
    <w:rsid w:val="00F93545"/>
    <w:rsid w:val="00F96FBA"/>
    <w:rsid w:val="00FB3252"/>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12526"/>
    <w:rPr>
      <w:szCs w:val="20"/>
    </w:rPr>
  </w:style>
  <w:style w:type="paragraph" w:styleId="CommentSubject">
    <w:name w:val="annotation subject"/>
    <w:basedOn w:val="CommentText"/>
    <w:next w:val="CommentText"/>
    <w:semiHidden/>
    <w:rsid w:val="00F12526"/>
    <w:rPr>
      <w:b/>
      <w:bCs/>
    </w:rPr>
  </w:style>
  <w:style w:type="character" w:customStyle="1" w:styleId="FootnoteTextChar">
    <w:name w:val="Footnote Text Char"/>
    <w:link w:val="FootnoteText"/>
    <w:semiHidden/>
    <w:rsid w:val="00EF660B"/>
    <w:rPr>
      <w:rFonts w:cs="Traditional Arabic"/>
      <w:kern w:val="14"/>
      <w:sz w:val="17"/>
      <w:szCs w:val="26"/>
      <w:lang w:val="en-US" w:eastAsia="en-US" w:bidi="ar-SA"/>
    </w:rPr>
  </w:style>
  <w:style w:type="character" w:styleId="PageNumber">
    <w:name w:val="page number"/>
    <w:basedOn w:val="DefaultParagraphFont"/>
    <w:rsid w:val="00EF660B"/>
  </w:style>
  <w:style w:type="paragraph" w:styleId="Revision">
    <w:name w:val="Revision"/>
    <w:hidden/>
    <w:uiPriority w:val="99"/>
    <w:semiHidden/>
    <w:rsid w:val="00A5653C"/>
    <w:rPr>
      <w:w w:val="103"/>
      <w:kern w:val="14"/>
      <w:szCs w:val="30"/>
    </w:rPr>
  </w:style>
  <w:style w:type="character" w:styleId="Hyperlink">
    <w:name w:val="Hyperlink"/>
    <w:rsid w:val="00FB3252"/>
    <w:rPr>
      <w:color w:val="0000FF"/>
      <w:u w:val="none"/>
    </w:rPr>
  </w:style>
  <w:style w:type="character" w:styleId="FollowedHyperlink">
    <w:name w:val="FollowedHyperlink"/>
    <w:rsid w:val="00FB3252"/>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A/60/38"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GAB/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1571</Words>
  <Characters>8959</Characters>
  <Application>Microsoft Office Outlook</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10509</CharactersWithSpaces>
  <SharedDoc>false</SharedDoc>
  <HLinks>
    <vt:vector size="12" baseType="variant">
      <vt:variant>
        <vt:i4>1572881</vt:i4>
      </vt:variant>
      <vt:variant>
        <vt:i4>3</vt:i4>
      </vt:variant>
      <vt:variant>
        <vt:i4>0</vt:i4>
      </vt:variant>
      <vt:variant>
        <vt:i4>5</vt:i4>
      </vt:variant>
      <vt:variant>
        <vt:lpwstr>http://undocs.org/ar/A/60/38</vt:lpwstr>
      </vt:variant>
      <vt:variant>
        <vt:lpwstr/>
      </vt:variant>
      <vt:variant>
        <vt:i4>7864439</vt:i4>
      </vt:variant>
      <vt:variant>
        <vt:i4>0</vt:i4>
      </vt:variant>
      <vt:variant>
        <vt:i4>0</vt:i4>
      </vt:variant>
      <vt:variant>
        <vt:i4>5</vt:i4>
      </vt:variant>
      <vt:variant>
        <vt:lpwstr>http://undocs.org/ar/CEDAW/C/GAB/6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Windows User</dc:creator>
  <cp:keywords/>
  <cp:lastModifiedBy>ATPU Front Desk 2</cp:lastModifiedBy>
  <cp:revision>8</cp:revision>
  <cp:lastPrinted>2014-10-24T11:00:00Z</cp:lastPrinted>
  <dcterms:created xsi:type="dcterms:W3CDTF">2014-10-23T16:38:00Z</dcterms:created>
  <dcterms:modified xsi:type="dcterms:W3CDTF">2014-10-24T11:02:00Z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1458325A</vt:lpwstr>
  </property>
  <property fmtid="{D5CDD505-2E9C-101B-9397-08002B2CF9AE}" pid="4" name="ODSRefJobNo">
    <vt:lpwstr>1448407A</vt:lpwstr>
  </property>
  <property fmtid="{D5CDD505-2E9C-101B-9397-08002B2CF9AE}" pid="5" name="Symbol1">
    <vt:lpwstr>CEDAW/C/KGZ/Q/4</vt:lpwstr>
  </property>
  <property fmtid="{D5CDD505-2E9C-101B-9397-08002B2CF9AE}" pid="6" name="sss1">
    <vt:lpwstr>CEDAW/C/KGZ/Q/4</vt:lpwstr>
  </property>
  <property fmtid="{D5CDD505-2E9C-101B-9397-08002B2CF9AE}" pid="7" name="Symbol2">
    <vt:lpwstr/>
  </property>
  <property fmtid="{D5CDD505-2E9C-101B-9397-08002B2CF9AE}" pid="8" name="sss2">
    <vt:lpwstr/>
  </property>
  <property fmtid="{D5CDD505-2E9C-101B-9397-08002B2CF9AE}" pid="9" name="Comment">
    <vt:lpwstr>FINAL - EXTERNAL</vt:lpwstr>
  </property>
  <property fmtid="{D5CDD505-2E9C-101B-9397-08002B2CF9AE}" pid="10" name="DraftPages">
    <vt:lpwstr> </vt:lpwstr>
  </property>
  <property fmtid="{D5CDD505-2E9C-101B-9397-08002B2CF9AE}" pid="11" name="Operator">
    <vt:lpwstr>ASHRAF</vt:lpwstr>
  </property>
</Properties>
</file>