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C24229">
              <w:rPr>
                <w:sz w:val="20"/>
              </w:rPr>
              <w:t>12/TKM/CO/1</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C24229" w:rsidP="000C274E">
            <w:pPr>
              <w:spacing w:before="240" w:line="240" w:lineRule="atLeast"/>
              <w:rPr>
                <w:sz w:val="20"/>
              </w:rPr>
            </w:pPr>
            <w:r>
              <w:rPr>
                <w:sz w:val="20"/>
              </w:rPr>
              <w:t xml:space="preserve">Distr.: </w:t>
            </w:r>
            <w:r w:rsidRPr="00C24229">
              <w:rPr>
                <w:sz w:val="20"/>
              </w:rPr>
              <w:t>General</w:t>
            </w:r>
          </w:p>
          <w:p w:rsidR="007F7879" w:rsidRPr="000C274E" w:rsidRDefault="00C24229">
            <w:pPr>
              <w:spacing w:line="240" w:lineRule="atLeast"/>
              <w:rPr>
                <w:sz w:val="20"/>
              </w:rPr>
            </w:pPr>
            <w:r>
              <w:rPr>
                <w:sz w:val="20"/>
              </w:rPr>
              <w:t xml:space="preserve">13 </w:t>
            </w:r>
            <w:r w:rsidRPr="00C24229">
              <w:rPr>
                <w:sz w:val="20"/>
              </w:rPr>
              <w:t>December</w:t>
            </w:r>
            <w:r w:rsidR="007F7879" w:rsidRPr="000C274E">
              <w:rPr>
                <w:sz w:val="20"/>
              </w:rPr>
              <w:t xml:space="preserve"> 20</w:t>
            </w:r>
            <w:r w:rsidR="008D0C1D">
              <w:rPr>
                <w:rFonts w:hint="eastAsia"/>
                <w:sz w:val="20"/>
              </w:rPr>
              <w:t>11</w:t>
            </w:r>
          </w:p>
          <w:p w:rsidR="007F7879" w:rsidRPr="000C274E" w:rsidRDefault="007F7879">
            <w:pPr>
              <w:spacing w:line="240" w:lineRule="atLeast"/>
              <w:rPr>
                <w:sz w:val="20"/>
              </w:rPr>
            </w:pPr>
            <w:r w:rsidRPr="000C274E">
              <w:rPr>
                <w:sz w:val="20"/>
              </w:rPr>
              <w:t xml:space="preserve">Chinese </w:t>
            </w:r>
          </w:p>
          <w:p w:rsidR="007F7879" w:rsidRPr="000C274E" w:rsidRDefault="00C24229">
            <w:pPr>
              <w:spacing w:line="240" w:lineRule="atLeast"/>
              <w:rPr>
                <w:rFonts w:hint="eastAsia"/>
                <w:sz w:val="20"/>
              </w:rPr>
            </w:pPr>
            <w:r>
              <w:rPr>
                <w:sz w:val="20"/>
              </w:rPr>
              <w:t xml:space="preserve">Original: </w:t>
            </w:r>
            <w:r w:rsidR="007F7879" w:rsidRPr="000C274E">
              <w:rPr>
                <w:sz w:val="20"/>
              </w:rPr>
              <w:t>English</w:t>
            </w:r>
          </w:p>
        </w:tc>
      </w:tr>
    </w:tbl>
    <w:p w:rsidR="00C24229" w:rsidRPr="00C24229" w:rsidRDefault="00C24229" w:rsidP="00FC6884">
      <w:pPr>
        <w:spacing w:before="120"/>
        <w:rPr>
          <w:rFonts w:eastAsia="SimHei"/>
          <w:sz w:val="24"/>
          <w:szCs w:val="24"/>
        </w:rPr>
      </w:pPr>
      <w:r w:rsidRPr="00C24229">
        <w:rPr>
          <w:rFonts w:eastAsia="SimHei" w:hint="eastAsia"/>
          <w:sz w:val="24"/>
          <w:szCs w:val="24"/>
          <w:lang w:val="en-GB"/>
        </w:rPr>
        <w:t>经济、社会、文化权利委员会</w:t>
      </w:r>
    </w:p>
    <w:p w:rsidR="006730F2" w:rsidRPr="006730F2" w:rsidRDefault="006730F2" w:rsidP="00C24229">
      <w:pPr>
        <w:rPr>
          <w:rFonts w:ascii="Time New Roman" w:eastAsia="SimHei" w:hAnsi="Time New Roman" w:hint="eastAsia"/>
          <w:szCs w:val="21"/>
        </w:rPr>
      </w:pPr>
      <w:r w:rsidRPr="006730F2">
        <w:rPr>
          <w:rFonts w:ascii="Time New Roman" w:eastAsia="SimHei" w:hAnsi="Time New Roman" w:hint="eastAsia"/>
          <w:szCs w:val="21"/>
        </w:rPr>
        <w:t>第</w:t>
      </w:r>
      <w:r w:rsidR="00C24229">
        <w:rPr>
          <w:rFonts w:ascii="Time New Roman" w:eastAsia="SimHei" w:hAnsi="Time New Roman" w:hint="eastAsia"/>
          <w:szCs w:val="21"/>
        </w:rPr>
        <w:t>四十七</w:t>
      </w:r>
      <w:r w:rsidRPr="006730F2">
        <w:rPr>
          <w:rFonts w:ascii="Time New Roman" w:eastAsia="SimHei" w:hAnsi="Time New Roman" w:hint="eastAsia"/>
          <w:szCs w:val="21"/>
        </w:rPr>
        <w:t>届会议</w:t>
      </w:r>
    </w:p>
    <w:p w:rsidR="007F7879" w:rsidRDefault="006730F2" w:rsidP="006730F2">
      <w:pPr>
        <w:rPr>
          <w:rFonts w:ascii="Time New Roman" w:hAnsi="Time New Roman" w:hint="eastAsia"/>
          <w:szCs w:val="21"/>
        </w:rPr>
      </w:pPr>
      <w:r>
        <w:rPr>
          <w:rFonts w:ascii="Time New Roman" w:hAnsi="Time New Roman" w:hint="eastAsia"/>
          <w:szCs w:val="21"/>
        </w:rPr>
        <w:t>20</w:t>
      </w:r>
      <w:r w:rsidR="00C24229">
        <w:rPr>
          <w:rFonts w:ascii="Time New Roman" w:hAnsi="Time New Roman" w:hint="eastAsia"/>
          <w:szCs w:val="21"/>
        </w:rPr>
        <w:t>11</w:t>
      </w:r>
      <w:r w:rsidRPr="006730F2">
        <w:rPr>
          <w:rFonts w:ascii="Time New Roman" w:hAnsi="Time New Roman" w:hint="eastAsia"/>
          <w:szCs w:val="21"/>
        </w:rPr>
        <w:t>年</w:t>
      </w:r>
      <w:r w:rsidR="00C24229">
        <w:rPr>
          <w:rFonts w:ascii="Time New Roman" w:hAnsi="Time New Roman" w:hint="eastAsia"/>
          <w:szCs w:val="21"/>
        </w:rPr>
        <w:t>11</w:t>
      </w:r>
      <w:r w:rsidRPr="006730F2">
        <w:rPr>
          <w:rFonts w:ascii="Time New Roman" w:hAnsi="Time New Roman" w:hint="eastAsia"/>
          <w:szCs w:val="21"/>
        </w:rPr>
        <w:t>月</w:t>
      </w:r>
      <w:r w:rsidR="00C24229">
        <w:rPr>
          <w:rFonts w:ascii="Time New Roman" w:hAnsi="Time New Roman" w:hint="eastAsia"/>
          <w:szCs w:val="21"/>
        </w:rPr>
        <w:t>14</w:t>
      </w:r>
      <w:r w:rsidRPr="006730F2">
        <w:rPr>
          <w:rFonts w:ascii="Time New Roman" w:hAnsi="Time New Roman" w:hint="eastAsia"/>
          <w:szCs w:val="21"/>
        </w:rPr>
        <w:t>日至</w:t>
      </w:r>
      <w:r w:rsidR="00C24229">
        <w:rPr>
          <w:rFonts w:ascii="Time New Roman" w:hAnsi="Time New Roman" w:hint="eastAsia"/>
          <w:szCs w:val="21"/>
        </w:rPr>
        <w:t>12</w:t>
      </w:r>
      <w:r w:rsidR="00C24229">
        <w:rPr>
          <w:rFonts w:ascii="Time New Roman" w:hAnsi="Time New Roman" w:hint="eastAsia"/>
          <w:szCs w:val="21"/>
        </w:rPr>
        <w:t>月</w:t>
      </w:r>
      <w:r w:rsidR="00C24229">
        <w:rPr>
          <w:rFonts w:ascii="Time New Roman" w:hAnsi="Time New Roman" w:hint="eastAsia"/>
          <w:szCs w:val="21"/>
        </w:rPr>
        <w:t>2</w:t>
      </w:r>
      <w:r w:rsidRPr="006730F2">
        <w:rPr>
          <w:rFonts w:ascii="Time New Roman" w:hAnsi="Time New Roman" w:hint="eastAsia"/>
          <w:szCs w:val="21"/>
        </w:rPr>
        <w:t>日</w:t>
      </w:r>
    </w:p>
    <w:p w:rsidR="00442554" w:rsidRPr="006730F2" w:rsidRDefault="00442554" w:rsidP="006730F2">
      <w:pPr>
        <w:rPr>
          <w:rFonts w:ascii="Time New Roman" w:hAnsi="Time New Roman" w:hint="eastAsia"/>
          <w:szCs w:val="21"/>
        </w:rPr>
      </w:pPr>
    </w:p>
    <w:p w:rsidR="00C24229" w:rsidRDefault="006730F2" w:rsidP="00C24229">
      <w:pPr>
        <w:pStyle w:val="HChGC"/>
        <w:rPr>
          <w:rFonts w:hint="eastAsia"/>
        </w:rPr>
      </w:pPr>
      <w:r>
        <w:rPr>
          <w:rFonts w:hint="eastAsia"/>
        </w:rPr>
        <w:tab/>
      </w:r>
      <w:r>
        <w:rPr>
          <w:rFonts w:hint="eastAsia"/>
        </w:rPr>
        <w:tab/>
      </w:r>
      <w:r w:rsidR="00C24229" w:rsidRPr="005B1826">
        <w:rPr>
          <w:rFonts w:hint="eastAsia"/>
        </w:rPr>
        <w:t>审议缔约国根据《公约》第十六条和第十七条提交的报告</w:t>
      </w:r>
    </w:p>
    <w:p w:rsidR="00C24229" w:rsidRDefault="00C24229" w:rsidP="00C24229">
      <w:pPr>
        <w:pStyle w:val="H1GC"/>
        <w:rPr>
          <w:rFonts w:hint="eastAsia"/>
        </w:rPr>
      </w:pPr>
      <w:r>
        <w:rPr>
          <w:rFonts w:hint="eastAsia"/>
        </w:rPr>
        <w:tab/>
      </w:r>
      <w:r>
        <w:rPr>
          <w:rFonts w:hint="eastAsia"/>
        </w:rPr>
        <w:tab/>
      </w:r>
      <w:r>
        <w:rPr>
          <w:rFonts w:hint="eastAsia"/>
        </w:rPr>
        <w:t>经济、社会、</w:t>
      </w:r>
      <w:r w:rsidRPr="005B1826">
        <w:rPr>
          <w:rFonts w:hint="eastAsia"/>
        </w:rPr>
        <w:t>文化权利委员会的结论性意见</w:t>
      </w:r>
    </w:p>
    <w:p w:rsidR="006730F2" w:rsidRDefault="00C24229" w:rsidP="00C24229">
      <w:pPr>
        <w:pStyle w:val="HChGC"/>
        <w:rPr>
          <w:rFonts w:hint="eastAsia"/>
        </w:rPr>
      </w:pPr>
      <w:r>
        <w:tab/>
      </w:r>
      <w:r>
        <w:tab/>
      </w:r>
      <w:r>
        <w:t>土库曼斯坦</w:t>
      </w:r>
    </w:p>
    <w:p w:rsidR="00C24229" w:rsidRPr="00C24229" w:rsidRDefault="00C24229" w:rsidP="00C24229">
      <w:pPr>
        <w:pStyle w:val="SingleTxtGC"/>
        <w:rPr>
          <w:lang w:val="en-GB"/>
        </w:rPr>
      </w:pPr>
      <w:r w:rsidRPr="00C24229">
        <w:rPr>
          <w:lang w:val="en-GB"/>
        </w:rPr>
        <w:t>1.</w:t>
      </w:r>
      <w:r>
        <w:rPr>
          <w:lang w:val="en-GB"/>
        </w:rPr>
        <w:t xml:space="preserve">  </w:t>
      </w:r>
      <w:r w:rsidRPr="00C24229">
        <w:rPr>
          <w:rFonts w:hint="eastAsia"/>
          <w:lang w:val="en-GB"/>
        </w:rPr>
        <w:t>经济、社会、文化权利委员会在</w:t>
      </w:r>
      <w:r w:rsidRPr="00C24229">
        <w:rPr>
          <w:rFonts w:hint="eastAsia"/>
          <w:lang w:val="en-GB"/>
        </w:rPr>
        <w:t>2011</w:t>
      </w:r>
      <w:r w:rsidRPr="00C24229">
        <w:rPr>
          <w:rFonts w:hint="eastAsia"/>
          <w:lang w:val="en-GB"/>
        </w:rPr>
        <w:t>年</w:t>
      </w:r>
      <w:r w:rsidRPr="00C24229">
        <w:rPr>
          <w:rFonts w:hint="eastAsia"/>
          <w:lang w:val="en-GB"/>
        </w:rPr>
        <w:t>11</w:t>
      </w:r>
      <w:r w:rsidRPr="00C24229">
        <w:rPr>
          <w:rFonts w:hint="eastAsia"/>
          <w:lang w:val="en-GB"/>
        </w:rPr>
        <w:t>月</w:t>
      </w:r>
      <w:r w:rsidRPr="00C24229">
        <w:rPr>
          <w:rFonts w:hint="eastAsia"/>
          <w:lang w:val="en-GB"/>
        </w:rPr>
        <w:t>18</w:t>
      </w:r>
      <w:r w:rsidRPr="00C24229">
        <w:rPr>
          <w:rFonts w:hint="eastAsia"/>
          <w:lang w:val="en-GB"/>
        </w:rPr>
        <w:t>日和</w:t>
      </w:r>
      <w:r w:rsidRPr="00C24229">
        <w:rPr>
          <w:rFonts w:hint="eastAsia"/>
          <w:lang w:val="en-GB"/>
        </w:rPr>
        <w:t>21</w:t>
      </w:r>
      <w:r w:rsidRPr="00C24229">
        <w:rPr>
          <w:rFonts w:hint="eastAsia"/>
          <w:lang w:val="en-GB"/>
        </w:rPr>
        <w:t>日举行的第</w:t>
      </w:r>
      <w:r w:rsidRPr="00C24229">
        <w:rPr>
          <w:rFonts w:hint="eastAsia"/>
          <w:lang w:val="en-GB"/>
        </w:rPr>
        <w:t>28</w:t>
      </w:r>
      <w:r w:rsidRPr="00C24229">
        <w:rPr>
          <w:rFonts w:hint="eastAsia"/>
          <w:lang w:val="en-GB"/>
        </w:rPr>
        <w:t>次和</w:t>
      </w:r>
      <w:r w:rsidRPr="00C24229">
        <w:rPr>
          <w:rFonts w:hint="eastAsia"/>
          <w:lang w:val="en-GB"/>
        </w:rPr>
        <w:t>30</w:t>
      </w:r>
      <w:r w:rsidRPr="00C24229">
        <w:rPr>
          <w:rFonts w:hint="eastAsia"/>
          <w:lang w:val="en-GB"/>
        </w:rPr>
        <w:t>次会议上审议了</w:t>
      </w:r>
      <w:r w:rsidRPr="00C24229">
        <w:rPr>
          <w:lang w:val="en-GB"/>
        </w:rPr>
        <w:t>土库曼斯坦</w:t>
      </w:r>
      <w:r w:rsidRPr="00C24229">
        <w:rPr>
          <w:rFonts w:hint="eastAsia"/>
          <w:lang w:val="en-GB"/>
        </w:rPr>
        <w:t>提交的关于《经济、社会、文化权利国际公约》执行情况的初次报告</w:t>
      </w:r>
      <w:r w:rsidRPr="00C24229">
        <w:rPr>
          <w:lang w:val="en-GB"/>
        </w:rPr>
        <w:t>(E/C.12/TKM/1)</w:t>
      </w:r>
      <w:r w:rsidRPr="00C24229">
        <w:rPr>
          <w:rFonts w:hint="eastAsia"/>
          <w:lang w:val="en-GB"/>
        </w:rPr>
        <w:t>，并在</w:t>
      </w:r>
      <w:r w:rsidRPr="00C24229">
        <w:rPr>
          <w:rFonts w:hint="eastAsia"/>
          <w:lang w:val="en-GB"/>
        </w:rPr>
        <w:t>2011</w:t>
      </w:r>
      <w:r w:rsidRPr="00C24229">
        <w:rPr>
          <w:rFonts w:hint="eastAsia"/>
          <w:lang w:val="en-GB"/>
        </w:rPr>
        <w:t>年</w:t>
      </w:r>
      <w:r w:rsidRPr="00C24229">
        <w:rPr>
          <w:rFonts w:hint="eastAsia"/>
          <w:lang w:val="en-GB"/>
        </w:rPr>
        <w:t>12</w:t>
      </w:r>
      <w:r w:rsidRPr="00C24229">
        <w:rPr>
          <w:rFonts w:hint="eastAsia"/>
          <w:lang w:val="en-GB"/>
        </w:rPr>
        <w:t>月</w:t>
      </w:r>
      <w:r w:rsidRPr="00C24229">
        <w:rPr>
          <w:rFonts w:hint="eastAsia"/>
          <w:lang w:val="en-GB"/>
        </w:rPr>
        <w:t>2</w:t>
      </w:r>
      <w:r w:rsidRPr="00C24229">
        <w:rPr>
          <w:rFonts w:hint="eastAsia"/>
          <w:lang w:val="en-GB"/>
        </w:rPr>
        <w:t>日第</w:t>
      </w:r>
      <w:r w:rsidRPr="00C24229">
        <w:rPr>
          <w:rFonts w:hint="eastAsia"/>
          <w:lang w:val="en-GB"/>
        </w:rPr>
        <w:t>59</w:t>
      </w:r>
      <w:r w:rsidRPr="00C24229">
        <w:rPr>
          <w:rFonts w:hint="eastAsia"/>
          <w:lang w:val="en-GB"/>
        </w:rPr>
        <w:t>次会议上通过了以下结论性意见。</w:t>
      </w:r>
    </w:p>
    <w:p w:rsidR="00C24229" w:rsidRPr="00C24229" w:rsidRDefault="00C24229" w:rsidP="00C24229">
      <w:pPr>
        <w:pStyle w:val="SingleTxtGC"/>
        <w:rPr>
          <w:rFonts w:hint="eastAsia"/>
          <w:lang w:val="en-GB"/>
        </w:rPr>
      </w:pPr>
      <w:r w:rsidRPr="00C24229">
        <w:rPr>
          <w:lang w:val="en-GB"/>
        </w:rPr>
        <w:t>2.</w:t>
      </w:r>
      <w:r>
        <w:rPr>
          <w:lang w:val="en-GB"/>
        </w:rPr>
        <w:t xml:space="preserve">  </w:t>
      </w:r>
      <w:r w:rsidRPr="00C24229">
        <w:rPr>
          <w:rFonts w:hint="eastAsia"/>
          <w:lang w:val="en-GB"/>
        </w:rPr>
        <w:t>委员会赞赏高级别代表团出席会议，并欢迎与缔约国开始对话。</w:t>
      </w:r>
    </w:p>
    <w:p w:rsidR="00C24229" w:rsidRPr="00C24229" w:rsidRDefault="00C24229" w:rsidP="00C24229">
      <w:pPr>
        <w:pStyle w:val="H1GC"/>
        <w:rPr>
          <w:rFonts w:hint="eastAsia"/>
          <w:lang w:val="en-GB"/>
        </w:rPr>
      </w:pPr>
      <w:r w:rsidRPr="00C24229">
        <w:rPr>
          <w:lang w:val="en-GB"/>
        </w:rPr>
        <w:tab/>
        <w:t>A.</w:t>
      </w:r>
      <w:r w:rsidRPr="00C24229">
        <w:rPr>
          <w:lang w:val="en-GB"/>
        </w:rPr>
        <w:tab/>
      </w:r>
      <w:r w:rsidRPr="00C24229">
        <w:rPr>
          <w:rFonts w:hint="eastAsia"/>
          <w:lang w:val="en-GB"/>
        </w:rPr>
        <w:t>导言</w:t>
      </w:r>
    </w:p>
    <w:p w:rsidR="00C24229" w:rsidRPr="00C24229" w:rsidRDefault="00C24229" w:rsidP="00C24229">
      <w:pPr>
        <w:pStyle w:val="SingleTxtGC"/>
        <w:rPr>
          <w:lang w:val="en-GB"/>
        </w:rPr>
      </w:pPr>
      <w:r w:rsidRPr="00C24229">
        <w:rPr>
          <w:lang w:val="en-GB"/>
        </w:rPr>
        <w:t>3.</w:t>
      </w:r>
      <w:r>
        <w:rPr>
          <w:lang w:val="en-GB"/>
        </w:rPr>
        <w:t xml:space="preserve">  </w:t>
      </w:r>
      <w:r w:rsidRPr="00C24229">
        <w:rPr>
          <w:rFonts w:hint="eastAsia"/>
          <w:lang w:val="en-GB"/>
        </w:rPr>
        <w:t>委员会欢迎</w:t>
      </w:r>
      <w:r w:rsidRPr="00C24229">
        <w:rPr>
          <w:lang w:val="en-GB"/>
        </w:rPr>
        <w:t>土库曼斯坦</w:t>
      </w:r>
      <w:r w:rsidRPr="00C24229">
        <w:rPr>
          <w:rFonts w:hint="eastAsia"/>
          <w:lang w:val="en-GB"/>
        </w:rPr>
        <w:t>提交初次报告</w:t>
      </w:r>
      <w:r w:rsidRPr="00C24229">
        <w:rPr>
          <w:lang w:val="en-GB"/>
        </w:rPr>
        <w:t>(E/C.12/TKM/1)</w:t>
      </w:r>
      <w:r w:rsidRPr="00C24229">
        <w:rPr>
          <w:rFonts w:hint="eastAsia"/>
          <w:lang w:val="en-GB"/>
        </w:rPr>
        <w:t>，但指出报告系逾期提交。委员会还欢迎对问题清单的书面答复</w:t>
      </w:r>
      <w:r w:rsidRPr="00C24229">
        <w:rPr>
          <w:lang w:val="en-GB"/>
        </w:rPr>
        <w:t>(E/C.12/TKM/Q/1/Add.1)</w:t>
      </w:r>
      <w:r w:rsidRPr="00C24229">
        <w:rPr>
          <w:rFonts w:hint="eastAsia"/>
          <w:lang w:val="en-GB"/>
        </w:rPr>
        <w:t>，但对一些关键问题仍未经答复感到遗憾。</w:t>
      </w:r>
    </w:p>
    <w:p w:rsidR="00C24229" w:rsidRPr="00C24229" w:rsidRDefault="00C24229" w:rsidP="00C24229">
      <w:pPr>
        <w:pStyle w:val="H1GC"/>
        <w:rPr>
          <w:lang w:val="en-GB"/>
        </w:rPr>
      </w:pPr>
      <w:r w:rsidRPr="00C24229">
        <w:rPr>
          <w:lang w:val="en-GB"/>
        </w:rPr>
        <w:tab/>
        <w:t>B.</w:t>
      </w:r>
      <w:r w:rsidRPr="00C24229">
        <w:rPr>
          <w:lang w:val="en-GB"/>
        </w:rPr>
        <w:tab/>
      </w:r>
      <w:r w:rsidRPr="00C24229">
        <w:rPr>
          <w:rFonts w:hint="eastAsia"/>
          <w:lang w:val="en-GB"/>
        </w:rPr>
        <w:t>积极方面</w:t>
      </w:r>
    </w:p>
    <w:p w:rsidR="00C24229" w:rsidRPr="00C24229" w:rsidRDefault="00C24229" w:rsidP="00C24229">
      <w:pPr>
        <w:pStyle w:val="SingleTxtGC"/>
        <w:rPr>
          <w:rFonts w:hint="eastAsia"/>
          <w:lang w:val="en-GB"/>
        </w:rPr>
      </w:pPr>
      <w:r w:rsidRPr="00C24229">
        <w:rPr>
          <w:lang w:val="en-GB"/>
        </w:rPr>
        <w:t>4.</w:t>
      </w:r>
      <w:r>
        <w:rPr>
          <w:lang w:val="en-GB"/>
        </w:rPr>
        <w:t xml:space="preserve">  </w:t>
      </w:r>
      <w:r w:rsidRPr="00C24229">
        <w:rPr>
          <w:rFonts w:hint="eastAsia"/>
          <w:lang w:val="en-GB"/>
        </w:rPr>
        <w:t>委员会欢迎缔约国批准《残疾人权利公约任择议定书》、国际</w:t>
      </w:r>
      <w:r w:rsidRPr="00C24229">
        <w:rPr>
          <w:lang w:val="en-GB"/>
        </w:rPr>
        <w:t>劳工组织《关于禁止和立即采取行动取缔最有害的童工形式公约》</w:t>
      </w:r>
      <w:r w:rsidRPr="00C24229">
        <w:rPr>
          <w:rFonts w:hint="eastAsia"/>
          <w:lang w:val="en-GB"/>
        </w:rPr>
        <w:t>、</w:t>
      </w:r>
      <w:r w:rsidRPr="00C24229">
        <w:rPr>
          <w:lang w:val="en-GB"/>
        </w:rPr>
        <w:t>《世界卫生组织烟草管制框架公约》</w:t>
      </w:r>
      <w:r w:rsidRPr="00C24229">
        <w:rPr>
          <w:rFonts w:hint="eastAsia"/>
          <w:lang w:val="en-GB"/>
        </w:rPr>
        <w:t>和《联合国关于无国籍人地位的公约》。</w:t>
      </w:r>
    </w:p>
    <w:p w:rsidR="00C24229" w:rsidRPr="00C24229" w:rsidRDefault="00442554" w:rsidP="00442554">
      <w:pPr>
        <w:pStyle w:val="H1GC"/>
        <w:rPr>
          <w:lang w:val="en-GB"/>
        </w:rPr>
      </w:pPr>
      <w:r>
        <w:rPr>
          <w:lang w:val="en-GB"/>
        </w:rPr>
        <w:br w:type="page"/>
      </w:r>
      <w:r w:rsidR="00C24229" w:rsidRPr="00C24229">
        <w:rPr>
          <w:lang w:val="en-GB"/>
        </w:rPr>
        <w:tab/>
        <w:t>C.</w:t>
      </w:r>
      <w:r w:rsidR="00C24229" w:rsidRPr="00C24229">
        <w:rPr>
          <w:lang w:val="en-GB"/>
        </w:rPr>
        <w:tab/>
      </w:r>
      <w:r w:rsidR="00C24229" w:rsidRPr="00C24229">
        <w:rPr>
          <w:rFonts w:hint="eastAsia"/>
          <w:lang w:val="en-GB"/>
        </w:rPr>
        <w:t>关注的主要问题和建议</w:t>
      </w:r>
    </w:p>
    <w:p w:rsidR="00C24229" w:rsidRPr="00C24229" w:rsidRDefault="00C24229" w:rsidP="00C24229">
      <w:pPr>
        <w:pStyle w:val="SingleTxtGC"/>
        <w:rPr>
          <w:lang w:val="en-GB"/>
        </w:rPr>
      </w:pPr>
      <w:r w:rsidRPr="00C24229">
        <w:rPr>
          <w:lang w:val="en-GB"/>
        </w:rPr>
        <w:t>5.</w:t>
      </w:r>
      <w:r>
        <w:rPr>
          <w:lang w:val="en-GB"/>
        </w:rPr>
        <w:t xml:space="preserve">  </w:t>
      </w:r>
      <w:r w:rsidRPr="00C24229">
        <w:rPr>
          <w:rFonts w:hint="eastAsia"/>
          <w:lang w:val="en-GB"/>
        </w:rPr>
        <w:t>委员会注意到该国正在实行大规模改革，但遗憾的是，委员会没有收到足够资料说明将《公约》纳入国内法律和政策的情况。还令委员会遗憾的是，缔约国没有提供任何资料，说明国内法院在裁决中援引《公约》规定的条款的情况。</w:t>
      </w:r>
    </w:p>
    <w:p w:rsidR="00C24229" w:rsidRPr="00C24229" w:rsidRDefault="00C24229" w:rsidP="00C24229">
      <w:pPr>
        <w:pStyle w:val="SingleTxtGC"/>
        <w:rPr>
          <w:rFonts w:eastAsia="SimHei"/>
          <w:lang w:val="en-GB"/>
        </w:rPr>
      </w:pPr>
      <w:r w:rsidRPr="00C24229">
        <w:rPr>
          <w:rFonts w:eastAsia="SimHei"/>
          <w:bCs/>
          <w:lang w:val="en-GB"/>
        </w:rPr>
        <w:t>委员会建议缔约国在规划和执行改革及评价改革结果期间，充分彻底地考虑《公约》义务。委员会还提请缔约国注意其关于《公约》在国内的适用问题的第</w:t>
      </w:r>
      <w:r w:rsidRPr="00C24229">
        <w:rPr>
          <w:rFonts w:eastAsia="SimHei"/>
          <w:bCs/>
          <w:lang w:val="en-GB"/>
        </w:rPr>
        <w:t>9</w:t>
      </w:r>
      <w:r w:rsidRPr="00C24229">
        <w:rPr>
          <w:rFonts w:eastAsia="SimHei"/>
          <w:bCs/>
          <w:lang w:val="en-GB"/>
        </w:rPr>
        <w:t>号</w:t>
      </w:r>
      <w:r w:rsidRPr="00C24229">
        <w:rPr>
          <w:rFonts w:eastAsia="SimHei"/>
          <w:bCs/>
          <w:lang w:val="en-GB"/>
        </w:rPr>
        <w:t>(1998</w:t>
      </w:r>
      <w:r w:rsidRPr="00C24229">
        <w:rPr>
          <w:rFonts w:eastAsia="SimHei"/>
          <w:bCs/>
          <w:lang w:val="en-GB"/>
        </w:rPr>
        <w:t>年</w:t>
      </w:r>
      <w:r w:rsidRPr="00C24229">
        <w:rPr>
          <w:rFonts w:eastAsia="SimHei"/>
          <w:bCs/>
          <w:lang w:val="en-GB"/>
        </w:rPr>
        <w:t>)</w:t>
      </w:r>
      <w:r w:rsidRPr="00C24229">
        <w:rPr>
          <w:rFonts w:eastAsia="SimHei"/>
          <w:bCs/>
          <w:lang w:val="en-GB"/>
        </w:rPr>
        <w:t>一般性意见，并请缔约国在下次定期报告中纳入有关《公约》适用问题的国内判例法的资料。</w:t>
      </w:r>
    </w:p>
    <w:p w:rsidR="00C24229" w:rsidRPr="00C24229" w:rsidRDefault="00C24229" w:rsidP="00C24229">
      <w:pPr>
        <w:pStyle w:val="SingleTxtGC"/>
        <w:rPr>
          <w:lang w:val="en-GB"/>
        </w:rPr>
      </w:pPr>
      <w:r w:rsidRPr="00C24229">
        <w:rPr>
          <w:lang w:val="en-GB"/>
        </w:rPr>
        <w:t>6.</w:t>
      </w:r>
      <w:r>
        <w:rPr>
          <w:lang w:val="en-GB"/>
        </w:rPr>
        <w:t xml:space="preserve">  </w:t>
      </w:r>
      <w:r w:rsidRPr="00C24229">
        <w:rPr>
          <w:rFonts w:hint="eastAsia"/>
          <w:lang w:val="en-GB"/>
        </w:rPr>
        <w:t>委员会关切地注意到，缺少关于《公约》所载各项权利的享有情况，包括少数民族或少数族裔成员和无国籍人权利享有情况的可比和分类数据及按性别分类的数据。</w:t>
      </w:r>
    </w:p>
    <w:p w:rsidR="00C24229" w:rsidRPr="00C24229" w:rsidRDefault="00C24229" w:rsidP="00C24229">
      <w:pPr>
        <w:pStyle w:val="SingleTxtGC"/>
        <w:rPr>
          <w:rFonts w:eastAsia="SimHei"/>
          <w:bCs/>
          <w:lang w:val="en-GB"/>
        </w:rPr>
      </w:pPr>
      <w:r w:rsidRPr="00C24229">
        <w:rPr>
          <w:rFonts w:eastAsia="SimHei"/>
          <w:bCs/>
          <w:lang w:val="en-GB"/>
        </w:rPr>
        <w:t>委员会鼓励缔约国确保预定于</w:t>
      </w:r>
      <w:r w:rsidRPr="00C24229">
        <w:rPr>
          <w:rFonts w:eastAsia="SimHei"/>
          <w:bCs/>
          <w:lang w:val="en-GB"/>
        </w:rPr>
        <w:t>2012</w:t>
      </w:r>
      <w:r w:rsidRPr="00C24229">
        <w:rPr>
          <w:rFonts w:eastAsia="SimHei"/>
          <w:bCs/>
          <w:lang w:val="en-GB"/>
        </w:rPr>
        <w:t>年开展的人口和住房普查提供关于国民人口构成的精确数据，并确保将普查结果用于制定法律、政策和方案，促进《公约》的有效执行。委员会还吁请缔约国制定综合系统，在《公约》涵盖的所有领域内收集数据，并请缔约国在下次报告中纳入有关《公约》条款执行情况的统计数据和分析，说明已采取的措施产生的影响和取得的结果。</w:t>
      </w:r>
    </w:p>
    <w:p w:rsidR="00C24229" w:rsidRPr="00C24229" w:rsidRDefault="00C24229" w:rsidP="00C24229">
      <w:pPr>
        <w:pStyle w:val="SingleTxtGC"/>
        <w:rPr>
          <w:rFonts w:hint="eastAsia"/>
          <w:b/>
          <w:lang w:val="en-GB"/>
        </w:rPr>
      </w:pPr>
      <w:r w:rsidRPr="00C24229">
        <w:rPr>
          <w:lang w:val="en-GB"/>
        </w:rPr>
        <w:t>7.</w:t>
      </w:r>
      <w:r>
        <w:rPr>
          <w:lang w:val="en-GB"/>
        </w:rPr>
        <w:t xml:space="preserve">  </w:t>
      </w:r>
      <w:r w:rsidRPr="00C24229">
        <w:rPr>
          <w:rFonts w:hint="eastAsia"/>
          <w:lang w:val="en-GB"/>
        </w:rPr>
        <w:t>委员会感到关切的是，缔约国没有独立的国家人权机构，因为土库曼斯坦总统办公厅下设的</w:t>
      </w:r>
      <w:r w:rsidRPr="00C24229">
        <w:rPr>
          <w:lang w:val="en-GB"/>
        </w:rPr>
        <w:t>国家民主与人权研究所</w:t>
      </w:r>
      <w:r w:rsidRPr="00C24229">
        <w:rPr>
          <w:rFonts w:hint="eastAsia"/>
          <w:lang w:val="en-GB"/>
        </w:rPr>
        <w:t>不符合《</w:t>
      </w:r>
      <w:r w:rsidRPr="00C24229">
        <w:rPr>
          <w:lang w:val="en-GB"/>
        </w:rPr>
        <w:t>有关促进和保护人权的国家机构的地位的原则</w:t>
      </w:r>
      <w:r w:rsidRPr="00C24229">
        <w:rPr>
          <w:rFonts w:hint="eastAsia"/>
          <w:lang w:val="en-GB"/>
        </w:rPr>
        <w:t>》</w:t>
      </w:r>
      <w:r w:rsidRPr="00C24229">
        <w:rPr>
          <w:lang w:val="en-GB"/>
        </w:rPr>
        <w:t>(</w:t>
      </w:r>
      <w:r w:rsidRPr="00C24229">
        <w:rPr>
          <w:rFonts w:hint="eastAsia"/>
          <w:lang w:val="en-GB"/>
        </w:rPr>
        <w:t>《巴黎原则》</w:t>
      </w:r>
      <w:r w:rsidRPr="00C24229">
        <w:rPr>
          <w:lang w:val="en-GB"/>
        </w:rPr>
        <w:t>)</w:t>
      </w:r>
      <w:r w:rsidRPr="00C24229">
        <w:rPr>
          <w:rFonts w:hint="eastAsia"/>
          <w:lang w:val="en-GB"/>
        </w:rPr>
        <w:t>。</w:t>
      </w:r>
    </w:p>
    <w:p w:rsidR="00C24229" w:rsidRPr="00C24229" w:rsidRDefault="00C24229" w:rsidP="00C24229">
      <w:pPr>
        <w:pStyle w:val="SingleTxtGC"/>
        <w:rPr>
          <w:rFonts w:eastAsia="SimHei"/>
          <w:lang w:val="en-GB"/>
        </w:rPr>
      </w:pPr>
      <w:r w:rsidRPr="00C24229">
        <w:rPr>
          <w:rFonts w:eastAsia="SimHei"/>
          <w:bCs/>
          <w:lang w:val="en-GB"/>
        </w:rPr>
        <w:t>委员会促请缔约国考虑按照《巴黎原则》设立独立的国家人权机构，负责监测《公约》权利的遵守情况。</w:t>
      </w:r>
    </w:p>
    <w:p w:rsidR="00C24229" w:rsidRPr="00C24229" w:rsidRDefault="00C24229" w:rsidP="00C24229">
      <w:pPr>
        <w:pStyle w:val="SingleTxtGC"/>
        <w:rPr>
          <w:lang w:val="en-GB"/>
        </w:rPr>
      </w:pPr>
      <w:r w:rsidRPr="00C24229">
        <w:rPr>
          <w:lang w:val="en-GB"/>
        </w:rPr>
        <w:t>8.</w:t>
      </w:r>
      <w:r>
        <w:rPr>
          <w:lang w:val="en-GB"/>
        </w:rPr>
        <w:t xml:space="preserve">  </w:t>
      </w:r>
      <w:r w:rsidRPr="00C24229">
        <w:rPr>
          <w:rFonts w:hint="eastAsia"/>
          <w:lang w:val="en-GB"/>
        </w:rPr>
        <w:t>委员会对于有关</w:t>
      </w:r>
      <w:r>
        <w:rPr>
          <w:rFonts w:hint="eastAsia"/>
          <w:lang w:val="en-GB"/>
        </w:rPr>
        <w:t>“</w:t>
      </w:r>
      <w:r w:rsidRPr="00C24229">
        <w:rPr>
          <w:rFonts w:hint="eastAsia"/>
          <w:lang w:val="en-GB"/>
        </w:rPr>
        <w:t>土库曼化</w:t>
      </w:r>
      <w:r>
        <w:rPr>
          <w:rFonts w:hint="eastAsia"/>
          <w:lang w:val="en-GB"/>
        </w:rPr>
        <w:t>”</w:t>
      </w:r>
      <w:r w:rsidRPr="00C24229">
        <w:rPr>
          <w:rFonts w:hint="eastAsia"/>
          <w:lang w:val="en-GB"/>
        </w:rPr>
        <w:t>政策消极后果的资料表示关切，该政策规定土库曼裔人口享有优惠待遇，造成了对少数民族和少数族裔的歧视，特别是在教育和就业领域尤为如此。令委员会尤为关切的是，有报告称，希望接受高等教育和在公共部门就业的人必须要</w:t>
      </w:r>
      <w:r>
        <w:rPr>
          <w:rFonts w:hint="eastAsia"/>
          <w:lang w:val="en-GB"/>
        </w:rPr>
        <w:t>“</w:t>
      </w:r>
      <w:r w:rsidRPr="00C24229">
        <w:rPr>
          <w:rFonts w:hint="eastAsia"/>
          <w:lang w:val="en-GB"/>
        </w:rPr>
        <w:t>查三代</w:t>
      </w:r>
      <w:r>
        <w:rPr>
          <w:rFonts w:hint="eastAsia"/>
          <w:lang w:val="en-GB"/>
        </w:rPr>
        <w:t>”</w:t>
      </w:r>
      <w:r w:rsidRPr="00C24229">
        <w:rPr>
          <w:rFonts w:hint="eastAsia"/>
          <w:lang w:val="en-GB"/>
        </w:rPr>
        <w:t>。</w:t>
      </w:r>
    </w:p>
    <w:p w:rsidR="00C24229" w:rsidRPr="00C24229" w:rsidRDefault="00C24229" w:rsidP="00C24229">
      <w:pPr>
        <w:pStyle w:val="SingleTxtGC"/>
        <w:rPr>
          <w:rFonts w:eastAsia="SimHei"/>
          <w:lang w:val="en-GB"/>
        </w:rPr>
      </w:pPr>
      <w:r w:rsidRPr="00C24229">
        <w:rPr>
          <w:rFonts w:eastAsia="SimHei"/>
          <w:bCs/>
          <w:lang w:val="en-GB"/>
        </w:rPr>
        <w:t>委员会建议缔约国采取一切必要措施，应对</w:t>
      </w:r>
      <w:r w:rsidRPr="00C24229">
        <w:rPr>
          <w:rFonts w:ascii="SimSun" w:hAnsi="SimSun"/>
          <w:bCs/>
          <w:lang w:val="en-GB"/>
        </w:rPr>
        <w:t>“</w:t>
      </w:r>
      <w:r w:rsidRPr="00C24229">
        <w:rPr>
          <w:rFonts w:eastAsia="SimHei"/>
          <w:bCs/>
          <w:lang w:val="en-GB"/>
        </w:rPr>
        <w:t>土库曼化</w:t>
      </w:r>
      <w:r w:rsidRPr="00C24229">
        <w:rPr>
          <w:rFonts w:ascii="SimSun" w:hAnsi="SimSun"/>
          <w:bCs/>
          <w:lang w:val="en-GB"/>
        </w:rPr>
        <w:t>”</w:t>
      </w:r>
      <w:r w:rsidRPr="00C24229">
        <w:rPr>
          <w:rFonts w:eastAsia="SimHei"/>
          <w:bCs/>
          <w:lang w:val="en-GB"/>
        </w:rPr>
        <w:t>政策造成的对少数民族和少数族裔的歧视。委员会还建议缔约国评估与不歧视相关的立法条款的执行情况，就少数民族和少数族裔的经济、社会、文化权利享有情况收集比较和分类数据。委员会还促请缔约国确保不实行</w:t>
      </w:r>
      <w:r w:rsidRPr="00C24229">
        <w:rPr>
          <w:rFonts w:ascii="SimSun" w:hAnsi="SimSun"/>
          <w:bCs/>
          <w:lang w:val="en-GB"/>
        </w:rPr>
        <w:t>“</w:t>
      </w:r>
      <w:r w:rsidRPr="00C24229">
        <w:rPr>
          <w:rFonts w:eastAsia="SimHei"/>
          <w:bCs/>
          <w:lang w:val="en-GB"/>
        </w:rPr>
        <w:t>查三代</w:t>
      </w:r>
      <w:r w:rsidRPr="00C24229">
        <w:rPr>
          <w:rFonts w:ascii="SimSun" w:hAnsi="SimSun"/>
          <w:bCs/>
          <w:lang w:val="en-GB"/>
        </w:rPr>
        <w:t>”</w:t>
      </w:r>
      <w:r w:rsidRPr="00C24229">
        <w:rPr>
          <w:rFonts w:eastAsia="SimHei"/>
          <w:bCs/>
          <w:lang w:val="en-GB"/>
        </w:rPr>
        <w:t>的做法，特别是在就业和教育部门。</w:t>
      </w:r>
    </w:p>
    <w:p w:rsidR="00C24229" w:rsidRPr="00C24229" w:rsidRDefault="00C24229" w:rsidP="00C24229">
      <w:pPr>
        <w:pStyle w:val="SingleTxtGC"/>
        <w:rPr>
          <w:b/>
          <w:lang w:val="en-GB"/>
        </w:rPr>
      </w:pPr>
      <w:r w:rsidRPr="00C24229">
        <w:rPr>
          <w:lang w:val="en-GB"/>
        </w:rPr>
        <w:t>9.</w:t>
      </w:r>
      <w:r>
        <w:rPr>
          <w:lang w:val="en-GB"/>
        </w:rPr>
        <w:t xml:space="preserve">  </w:t>
      </w:r>
      <w:r w:rsidRPr="00C24229">
        <w:rPr>
          <w:rFonts w:hint="eastAsia"/>
          <w:lang w:val="en-GB"/>
        </w:rPr>
        <w:t>委员会感到关切的是，现行的居住登记制度为生活在登记地点之外的异地居住者就业和获得若干社会服务造成不便。</w:t>
      </w:r>
    </w:p>
    <w:p w:rsidR="00C24229" w:rsidRPr="00C24229" w:rsidRDefault="00C24229" w:rsidP="00C24229">
      <w:pPr>
        <w:pStyle w:val="SingleTxtGC"/>
        <w:rPr>
          <w:rFonts w:eastAsia="SimHei"/>
          <w:lang w:val="en-GB"/>
        </w:rPr>
      </w:pPr>
      <w:r w:rsidRPr="00C24229">
        <w:rPr>
          <w:rFonts w:eastAsia="SimHei"/>
          <w:bCs/>
          <w:lang w:val="en-GB"/>
        </w:rPr>
        <w:t>委员会促请缔约国采取一切必要措施，确保居住登记制度不妨碍全体公民享有经济、社会、文化权利；无论在哪里登记，均能无歧视地享有上述权利。</w:t>
      </w:r>
    </w:p>
    <w:p w:rsidR="00C24229" w:rsidRPr="00C24229" w:rsidRDefault="00C24229" w:rsidP="00C24229">
      <w:pPr>
        <w:pStyle w:val="SingleTxtGC"/>
        <w:rPr>
          <w:b/>
          <w:lang w:val="en-GB"/>
        </w:rPr>
      </w:pPr>
      <w:r w:rsidRPr="00C24229">
        <w:rPr>
          <w:lang w:val="en-GB"/>
        </w:rPr>
        <w:t>10.</w:t>
      </w:r>
      <w:r>
        <w:rPr>
          <w:lang w:val="en-GB"/>
        </w:rPr>
        <w:t xml:space="preserve">  </w:t>
      </w:r>
      <w:r w:rsidRPr="00C24229">
        <w:rPr>
          <w:rFonts w:hint="eastAsia"/>
          <w:lang w:val="en-GB"/>
        </w:rPr>
        <w:t>委员会对歧视妇女的强烈的负面传统态度或做法及根深蒂固的定型观念感到关切，这些态度和观念是妇女在劳动力市场、公共生活和高等教育等若干影响其享受经济、社会、文化权利的领域处于不利地位的根本原因。</w:t>
      </w:r>
    </w:p>
    <w:p w:rsidR="00C24229" w:rsidRPr="00C24229" w:rsidRDefault="00C24229" w:rsidP="00C24229">
      <w:pPr>
        <w:pStyle w:val="SingleTxtGC"/>
        <w:rPr>
          <w:rFonts w:eastAsia="SimHei"/>
          <w:bCs/>
          <w:lang w:val="en-GB"/>
        </w:rPr>
      </w:pPr>
      <w:r w:rsidRPr="00C24229">
        <w:rPr>
          <w:rFonts w:eastAsia="SimHei"/>
          <w:bCs/>
          <w:lang w:val="en-GB"/>
        </w:rPr>
        <w:t>委员会建议缔约国继续开展并扩大针对直接或间接歧视妇女现象的提高认识活动，以便制止关于妇女角色的负面传统态度和定型观念。委员会还促请缔约国在劳动力市场、公共生活和高等教育等若干影响妇女享受经济、社会、文化权利的领域，采取一切必要措施，包括临时特别措施。</w:t>
      </w:r>
    </w:p>
    <w:p w:rsidR="00C24229" w:rsidRPr="00C24229" w:rsidRDefault="00C24229" w:rsidP="00C24229">
      <w:pPr>
        <w:pStyle w:val="SingleTxtGC"/>
        <w:rPr>
          <w:b/>
          <w:lang w:val="en-GB"/>
        </w:rPr>
      </w:pPr>
      <w:r w:rsidRPr="00C24229">
        <w:rPr>
          <w:lang w:val="en-GB"/>
        </w:rPr>
        <w:t>11.</w:t>
      </w:r>
      <w:r>
        <w:rPr>
          <w:lang w:val="en-GB"/>
        </w:rPr>
        <w:t xml:space="preserve">  </w:t>
      </w:r>
      <w:r w:rsidRPr="00C24229">
        <w:rPr>
          <w:rFonts w:hint="eastAsia"/>
          <w:lang w:val="en-GB"/>
        </w:rPr>
        <w:t>委员会对缔约国失业率高感到关切。委员会还关切地指出，少数族裔或少数民族成员在私营和公共部门的培训和就业中均因</w:t>
      </w:r>
      <w:r>
        <w:rPr>
          <w:rFonts w:hint="eastAsia"/>
          <w:lang w:val="en-GB"/>
        </w:rPr>
        <w:t>“</w:t>
      </w:r>
      <w:r w:rsidRPr="00C24229">
        <w:rPr>
          <w:rFonts w:hint="eastAsia"/>
          <w:lang w:val="en-GB"/>
        </w:rPr>
        <w:t>非土库曼背景</w:t>
      </w:r>
      <w:r>
        <w:rPr>
          <w:rFonts w:hint="eastAsia"/>
          <w:lang w:val="en-GB"/>
        </w:rPr>
        <w:t>”</w:t>
      </w:r>
      <w:r w:rsidRPr="00C24229">
        <w:rPr>
          <w:rFonts w:hint="eastAsia"/>
          <w:lang w:val="en-GB"/>
        </w:rPr>
        <w:t>而受到限制。</w:t>
      </w:r>
    </w:p>
    <w:p w:rsidR="00C24229" w:rsidRPr="00C24229" w:rsidRDefault="00C24229" w:rsidP="00C24229">
      <w:pPr>
        <w:pStyle w:val="SingleTxtGC"/>
        <w:rPr>
          <w:rFonts w:eastAsia="SimHei"/>
          <w:bCs/>
          <w:lang w:val="en-GB"/>
        </w:rPr>
      </w:pPr>
      <w:r w:rsidRPr="00C24229">
        <w:rPr>
          <w:rFonts w:eastAsia="SimHei"/>
          <w:bCs/>
          <w:lang w:val="en-GB"/>
        </w:rPr>
        <w:t>委员会促请缔约国采取一切适当措施，改善就业机会，应对失业率高的问题。委员会吁请缔约国确保在就业和职业领域，包括在失业救济和养老金等社会服务方面没有直接和间接歧视。委员会还建议缔约国收集按民族或族裔分类的有关国内失业状况的数据。</w:t>
      </w:r>
    </w:p>
    <w:p w:rsidR="00C24229" w:rsidRPr="00C24229" w:rsidRDefault="00C24229" w:rsidP="00C24229">
      <w:pPr>
        <w:pStyle w:val="SingleTxtGC"/>
        <w:rPr>
          <w:rFonts w:hint="eastAsia"/>
          <w:b/>
          <w:lang w:val="en-GB"/>
        </w:rPr>
      </w:pPr>
      <w:r w:rsidRPr="00C24229">
        <w:rPr>
          <w:lang w:val="en-GB"/>
        </w:rPr>
        <w:t>12.</w:t>
      </w:r>
      <w:r>
        <w:rPr>
          <w:lang w:val="en-GB"/>
        </w:rPr>
        <w:t xml:space="preserve">  </w:t>
      </w:r>
      <w:r w:rsidRPr="00C24229">
        <w:rPr>
          <w:rFonts w:hint="eastAsia"/>
          <w:lang w:val="en-GB"/>
        </w:rPr>
        <w:t>委员会感到关切的是，出于保护妇女身体健康的理由，某些职业不向妇女开放。还令委员会感到关切的是，妇女和男子在参与就业和职业方面缺乏平等机会，所受待遇不同。</w:t>
      </w:r>
    </w:p>
    <w:p w:rsidR="00C24229" w:rsidRPr="00C24229" w:rsidRDefault="00C24229" w:rsidP="00C24229">
      <w:pPr>
        <w:pStyle w:val="SingleTxtGC"/>
        <w:rPr>
          <w:rFonts w:eastAsia="SimHei"/>
          <w:bCs/>
          <w:lang w:val="en-GB"/>
        </w:rPr>
      </w:pPr>
      <w:r w:rsidRPr="00C24229">
        <w:rPr>
          <w:rFonts w:eastAsia="SimHei"/>
          <w:bCs/>
          <w:lang w:val="en-GB"/>
        </w:rPr>
        <w:t>委员会建议缔约国审查目前妇女在就业中遇到的一切障碍，并建议它采取临时特别措施，促进妇女获得所有各类就业和职业。委员会请缔约国在下次定期报告中纳入按性别分类的数据，说明公共和私营部门的劳动力市场参与情况，以及按职业、活动类型和资历水平分类的实际平均薪资。委员会还促请缔约国确保按照男女同工同酬的原则确定决定薪酬率所使用的标准，包括集体协议和最低工资协议中确定薪酬率时使用的标准。委员会还建议缔约国收集适当数据，以确保最低工资足以提供所有基本服务。</w:t>
      </w:r>
    </w:p>
    <w:p w:rsidR="00C24229" w:rsidRPr="00C24229" w:rsidRDefault="00C24229" w:rsidP="00C24229">
      <w:pPr>
        <w:pStyle w:val="SingleTxtGC"/>
        <w:rPr>
          <w:b/>
          <w:lang w:val="en-GB"/>
        </w:rPr>
      </w:pPr>
      <w:r w:rsidRPr="00C24229">
        <w:rPr>
          <w:lang w:val="en-GB"/>
        </w:rPr>
        <w:t>13.</w:t>
      </w:r>
      <w:r>
        <w:rPr>
          <w:lang w:val="en-GB"/>
        </w:rPr>
        <w:t xml:space="preserve">  </w:t>
      </w:r>
      <w:r w:rsidRPr="00C24229">
        <w:rPr>
          <w:rFonts w:hint="eastAsia"/>
          <w:lang w:val="en-GB"/>
        </w:rPr>
        <w:t>委员会感到关切的是，全国工会中心是缔约国内唯一的工会，由土库曼斯坦政府控制，缺乏独立的工会有可能导致对工人权利的各种侵犯。委员会还对缺少关于罢工权利的专门立法感到关切。</w:t>
      </w:r>
    </w:p>
    <w:p w:rsidR="00C24229" w:rsidRPr="00C24229" w:rsidRDefault="00C24229" w:rsidP="00C24229">
      <w:pPr>
        <w:pStyle w:val="SingleTxtGC"/>
        <w:rPr>
          <w:rFonts w:eastAsia="SimHei"/>
          <w:lang w:val="en-GB"/>
        </w:rPr>
      </w:pPr>
      <w:r w:rsidRPr="00C24229">
        <w:rPr>
          <w:rFonts w:eastAsia="SimHei" w:hint="eastAsia"/>
          <w:bCs/>
          <w:lang w:val="en-GB"/>
        </w:rPr>
        <w:t>委员会建议缔约国消除一切障碍，促进在全国工会中心之外创立工会组织，并考虑通过一项专门法律，规定罢工活动组织权利的模式。</w:t>
      </w:r>
    </w:p>
    <w:p w:rsidR="00C24229" w:rsidRPr="00C24229" w:rsidRDefault="00C24229" w:rsidP="00C24229">
      <w:pPr>
        <w:pStyle w:val="SingleTxtGC"/>
        <w:rPr>
          <w:b/>
          <w:lang w:val="en-GB"/>
        </w:rPr>
      </w:pPr>
      <w:r w:rsidRPr="00C24229">
        <w:rPr>
          <w:lang w:val="en-GB"/>
        </w:rPr>
        <w:t>14.</w:t>
      </w:r>
      <w:r>
        <w:rPr>
          <w:lang w:val="en-GB"/>
        </w:rPr>
        <w:t xml:space="preserve">  </w:t>
      </w:r>
      <w:r w:rsidRPr="00C24229">
        <w:rPr>
          <w:rFonts w:hint="eastAsia"/>
          <w:lang w:val="en-GB"/>
        </w:rPr>
        <w:t>委员会感到关切的是，缺少有关失业救济及残疾津贴和退休金等社会保障福利的可比和分类数据。在这方面，令委员会尤为关切的是在非正规部门就业者的状况。</w:t>
      </w:r>
    </w:p>
    <w:p w:rsidR="00C24229" w:rsidRPr="00C24229" w:rsidRDefault="00C24229" w:rsidP="00C24229">
      <w:pPr>
        <w:pStyle w:val="SingleTxtGC"/>
        <w:rPr>
          <w:rFonts w:eastAsia="SimHei"/>
          <w:lang w:val="en-GB"/>
        </w:rPr>
      </w:pPr>
      <w:r w:rsidRPr="00C24229">
        <w:rPr>
          <w:rFonts w:eastAsia="SimHei"/>
          <w:bCs/>
          <w:lang w:val="en-GB"/>
        </w:rPr>
        <w:t>委员会建议缔约国定期审查退休金和失业救济的数额，使之与生活成本保持一致。委员会还建议缔约国采取一切必要措施，确保社会保障系统为包括在非正规部门就业工人在内的所有工人提供适当保障和最低退休金。</w:t>
      </w:r>
    </w:p>
    <w:p w:rsidR="00C24229" w:rsidRPr="00C24229" w:rsidRDefault="00C24229" w:rsidP="00C24229">
      <w:pPr>
        <w:pStyle w:val="SingleTxtGC"/>
        <w:rPr>
          <w:b/>
          <w:lang w:val="en-GB"/>
        </w:rPr>
      </w:pPr>
      <w:r w:rsidRPr="00C24229">
        <w:rPr>
          <w:lang w:val="en-GB"/>
        </w:rPr>
        <w:t>15.</w:t>
      </w:r>
      <w:r>
        <w:rPr>
          <w:lang w:val="en-GB"/>
        </w:rPr>
        <w:t xml:space="preserve">  </w:t>
      </w:r>
      <w:r w:rsidRPr="00C24229">
        <w:rPr>
          <w:rFonts w:hint="eastAsia"/>
          <w:lang w:val="en-GB"/>
        </w:rPr>
        <w:t>委员会感到关切的是，为残疾人提供的社会援助和福利救济不足。委员会还对关于残疾儿童和成年人的数据不足感到关切。</w:t>
      </w:r>
    </w:p>
    <w:p w:rsidR="00C24229" w:rsidRPr="00C24229" w:rsidRDefault="00C24229" w:rsidP="00442554">
      <w:pPr>
        <w:pStyle w:val="SingleTxtGC"/>
        <w:rPr>
          <w:rFonts w:eastAsia="SimHei"/>
          <w:lang w:val="en-GB"/>
        </w:rPr>
      </w:pPr>
      <w:r w:rsidRPr="00C24229">
        <w:rPr>
          <w:rFonts w:eastAsia="SimHei"/>
          <w:lang w:val="en-GB"/>
        </w:rPr>
        <w:t>委员会建议缔约国改善为残疾人提供的社会援助和福利救济，并请委员会就此参照其关于残疾人的第</w:t>
      </w:r>
      <w:r w:rsidRPr="00C24229">
        <w:rPr>
          <w:rFonts w:eastAsia="SimHei"/>
          <w:lang w:val="en-GB"/>
        </w:rPr>
        <w:t>5</w:t>
      </w:r>
      <w:r w:rsidRPr="00C24229">
        <w:rPr>
          <w:rFonts w:eastAsia="SimHei"/>
          <w:lang w:val="en-GB"/>
        </w:rPr>
        <w:t>号</w:t>
      </w:r>
      <w:r w:rsidRPr="00C24229">
        <w:rPr>
          <w:rFonts w:eastAsia="SimHei"/>
          <w:lang w:val="en-GB"/>
        </w:rPr>
        <w:t>(1994</w:t>
      </w:r>
      <w:r w:rsidRPr="00C24229">
        <w:rPr>
          <w:rFonts w:eastAsia="SimHei"/>
          <w:lang w:val="en-GB"/>
        </w:rPr>
        <w:t>年</w:t>
      </w:r>
      <w:r w:rsidRPr="00C24229">
        <w:rPr>
          <w:rFonts w:eastAsia="SimHei"/>
          <w:lang w:val="en-GB"/>
        </w:rPr>
        <w:t>)</w:t>
      </w:r>
      <w:r w:rsidRPr="00C24229">
        <w:rPr>
          <w:rFonts w:eastAsia="SimHei"/>
          <w:lang w:val="en-GB"/>
        </w:rPr>
        <w:t>一般性意见。委员会还建议缔约国收集有关残疾儿童和成年人享有《公约》规定权利情况的分类数据，并建议缔约国利用这些数据制定增进残疾儿童和成年人平等机会的法律、方案和政策，并将上述资料纳入下次定期报告。</w:t>
      </w:r>
    </w:p>
    <w:p w:rsidR="00C24229" w:rsidRPr="00C24229" w:rsidRDefault="00C24229" w:rsidP="00C24229">
      <w:pPr>
        <w:pStyle w:val="SingleTxtGC"/>
        <w:rPr>
          <w:b/>
          <w:lang w:val="en-GB"/>
        </w:rPr>
      </w:pPr>
      <w:r w:rsidRPr="00C24229">
        <w:rPr>
          <w:lang w:val="en-GB"/>
        </w:rPr>
        <w:t>16.</w:t>
      </w:r>
      <w:r>
        <w:rPr>
          <w:lang w:val="en-GB"/>
        </w:rPr>
        <w:t xml:space="preserve">  </w:t>
      </w:r>
      <w:r w:rsidRPr="00C24229">
        <w:rPr>
          <w:rFonts w:hint="eastAsia"/>
          <w:lang w:val="en-GB"/>
        </w:rPr>
        <w:t>委员会感到关切的是，没有针对对妇女一切形式暴力的专项法律，包括规定家庭暴力和婚内强奸为刑事罪的法律。委员会还对缔约国内家庭暴力和婚内强奸等对妇女的暴力行为感到关切。</w:t>
      </w:r>
    </w:p>
    <w:p w:rsidR="00C24229" w:rsidRPr="00C24229" w:rsidRDefault="00C24229" w:rsidP="00C24229">
      <w:pPr>
        <w:pStyle w:val="SingleTxtGC"/>
        <w:rPr>
          <w:rFonts w:eastAsia="SimHei"/>
          <w:bCs/>
          <w:lang w:val="en-GB"/>
        </w:rPr>
      </w:pPr>
      <w:r w:rsidRPr="00C24229">
        <w:rPr>
          <w:rFonts w:eastAsia="SimHei"/>
          <w:bCs/>
          <w:lang w:val="en-GB"/>
        </w:rPr>
        <w:t>委员会促请缔约国通过专项法律，规定家庭暴力和婚内强奸为刑事罪，确保遭受暴力的妇女和女童能立即获得补救和保护手段，施暴者受到起诉和惩处。委员会还建议缔约国制定关于家庭中的暴力等针对妇女的暴力的预防方案和提高认识方案。委员会还建议缔约国开展研究，调查家庭暴力和婚内强奸等对妇女一切形式的暴力的普遍程度、原因和后果，并以此为依据有针对性地采取综合行动。</w:t>
      </w:r>
    </w:p>
    <w:p w:rsidR="00C24229" w:rsidRPr="00C24229" w:rsidRDefault="00C24229" w:rsidP="00C24229">
      <w:pPr>
        <w:pStyle w:val="SingleTxtGC"/>
        <w:rPr>
          <w:b/>
          <w:lang w:val="en-GB"/>
        </w:rPr>
      </w:pPr>
      <w:r w:rsidRPr="00C24229">
        <w:rPr>
          <w:lang w:val="en-GB"/>
        </w:rPr>
        <w:t>17.</w:t>
      </w:r>
      <w:r>
        <w:rPr>
          <w:lang w:val="en-GB"/>
        </w:rPr>
        <w:t xml:space="preserve">  </w:t>
      </w:r>
      <w:r w:rsidRPr="00C24229">
        <w:rPr>
          <w:rFonts w:hint="eastAsia"/>
          <w:lang w:val="en-GB"/>
        </w:rPr>
        <w:t>委员会感到关切的是，缔约国没有提供资料说明卖淫和贩运活动中剥削妇女和女童的程度。还令委员会关切的是，有报告称，缔约国未采取足够的预防举措和措施，对受害者进行医疗、社会和法律援助等支助。</w:t>
      </w:r>
    </w:p>
    <w:p w:rsidR="00C24229" w:rsidRPr="00C24229" w:rsidRDefault="00C24229" w:rsidP="00C24229">
      <w:pPr>
        <w:pStyle w:val="SingleTxtGC"/>
        <w:rPr>
          <w:rFonts w:eastAsia="SimHei"/>
          <w:bCs/>
          <w:lang w:val="en-GB"/>
        </w:rPr>
      </w:pPr>
      <w:r w:rsidRPr="00C24229">
        <w:rPr>
          <w:rFonts w:eastAsia="SimHei"/>
          <w:bCs/>
          <w:lang w:val="en-GB"/>
        </w:rPr>
        <w:t>委员会建议缔约国收集有关土库曼斯坦境内贩运状况的分类数据。委员会促请缔约国加强旨在为贩运受害者提供咨询、庇护所、法律援助及其他康复服务的方案，并建议缔约国考虑在这方面加强与民间社会组织的合作。委员会还促请缔约国确保对边防卫兵和警官进行正规的受害者识别、移送程序或培养对受害者敏感意识的培训。</w:t>
      </w:r>
    </w:p>
    <w:p w:rsidR="00C24229" w:rsidRPr="00C24229" w:rsidRDefault="00C24229" w:rsidP="00C24229">
      <w:pPr>
        <w:pStyle w:val="SingleTxtGC"/>
        <w:rPr>
          <w:b/>
          <w:lang w:val="en-GB"/>
        </w:rPr>
      </w:pPr>
      <w:r w:rsidRPr="00C24229">
        <w:rPr>
          <w:lang w:val="en-GB"/>
        </w:rPr>
        <w:t>18.</w:t>
      </w:r>
      <w:r>
        <w:rPr>
          <w:lang w:val="en-GB"/>
        </w:rPr>
        <w:t xml:space="preserve">  </w:t>
      </w:r>
      <w:r w:rsidRPr="00C24229">
        <w:rPr>
          <w:rFonts w:hint="eastAsia"/>
          <w:lang w:val="en-GB"/>
        </w:rPr>
        <w:t>委员会感到关切的是，虽然在缔约国内一夫多妻不合法，但这种做法仍很普遍。委员会还对缔约国未采取任何措施保护一夫多妻关系中的妇女感到关切。</w:t>
      </w:r>
    </w:p>
    <w:p w:rsidR="00C24229" w:rsidRPr="00C24229" w:rsidRDefault="00C24229" w:rsidP="00C24229">
      <w:pPr>
        <w:pStyle w:val="SingleTxtGC"/>
        <w:rPr>
          <w:rFonts w:eastAsia="SimHei"/>
          <w:bCs/>
          <w:lang w:val="en-GB"/>
        </w:rPr>
      </w:pPr>
      <w:r w:rsidRPr="00C24229">
        <w:rPr>
          <w:rFonts w:eastAsia="SimHei"/>
          <w:bCs/>
          <w:lang w:val="en-GB"/>
        </w:rPr>
        <w:t>委员会吁请缔约国切实执行将一夫多妻定为刑事罪的法律，并采取全面有效的措施，消除这种现象，应对这种状况中的妇女可能遭受的消极后果。</w:t>
      </w:r>
    </w:p>
    <w:p w:rsidR="00C24229" w:rsidRPr="00C24229" w:rsidRDefault="00C24229" w:rsidP="00C24229">
      <w:pPr>
        <w:pStyle w:val="SingleTxtGC"/>
        <w:rPr>
          <w:b/>
          <w:lang w:val="en-GB"/>
        </w:rPr>
      </w:pPr>
      <w:r w:rsidRPr="00C24229">
        <w:rPr>
          <w:lang w:val="en-GB"/>
        </w:rPr>
        <w:t>19.</w:t>
      </w:r>
      <w:r>
        <w:rPr>
          <w:lang w:val="en-GB"/>
        </w:rPr>
        <w:t xml:space="preserve">  </w:t>
      </w:r>
      <w:r w:rsidRPr="00C24229">
        <w:rPr>
          <w:rFonts w:hint="eastAsia"/>
          <w:lang w:val="en-GB"/>
        </w:rPr>
        <w:t>委员会感到关切的是，虽然有法律禁止童婚，但童婚现象依然存在。</w:t>
      </w:r>
    </w:p>
    <w:p w:rsidR="00C24229" w:rsidRPr="00C24229" w:rsidRDefault="00C24229" w:rsidP="00C24229">
      <w:pPr>
        <w:pStyle w:val="SingleTxtGC"/>
        <w:rPr>
          <w:rFonts w:eastAsia="SimHei"/>
          <w:lang w:val="en-GB"/>
        </w:rPr>
      </w:pPr>
      <w:r w:rsidRPr="00C24229">
        <w:rPr>
          <w:rFonts w:eastAsia="SimHei" w:hint="eastAsia"/>
          <w:lang w:val="en-GB"/>
        </w:rPr>
        <w:t>委员会还吁请缔约国采取一切必要措施，防止童婚现象的发生。</w:t>
      </w:r>
    </w:p>
    <w:p w:rsidR="00C24229" w:rsidRPr="00C24229" w:rsidRDefault="00C24229" w:rsidP="00C24229">
      <w:pPr>
        <w:pStyle w:val="SingleTxtGC"/>
        <w:rPr>
          <w:rFonts w:hint="eastAsia"/>
          <w:lang w:val="en-GB"/>
        </w:rPr>
      </w:pPr>
      <w:r w:rsidRPr="00C24229">
        <w:rPr>
          <w:lang w:val="en-GB"/>
        </w:rPr>
        <w:t>20.</w:t>
      </w:r>
      <w:r>
        <w:rPr>
          <w:lang w:val="en-GB"/>
        </w:rPr>
        <w:t xml:space="preserve">  </w:t>
      </w:r>
      <w:r w:rsidRPr="00C24229">
        <w:rPr>
          <w:rFonts w:hint="eastAsia"/>
          <w:lang w:val="en-GB"/>
        </w:rPr>
        <w:t>委员会感到关切的是，财富分配不均在一定程度上造成大量家庭生活在贫困风险之中，相当一部分人口，特别是在农村地区，无法获得安全的饮用水和适足的用水卫生条件，据称这是直接和间接引发腹泻、甲型肝炎、痢疾、非母乳喂养儿的高铁血红蛋白血症、脊髓灰质炎和肠热病等疾病的原因。</w:t>
      </w:r>
    </w:p>
    <w:p w:rsidR="00C24229" w:rsidRPr="00C24229" w:rsidRDefault="00C24229" w:rsidP="00C24229">
      <w:pPr>
        <w:pStyle w:val="SingleTxtGC"/>
        <w:rPr>
          <w:rFonts w:eastAsia="SimHei" w:hint="eastAsia"/>
          <w:lang w:val="en-GB"/>
        </w:rPr>
      </w:pPr>
      <w:r w:rsidRPr="00C24229">
        <w:rPr>
          <w:rFonts w:eastAsia="SimHei" w:hint="eastAsia"/>
          <w:lang w:val="en-GB"/>
        </w:rPr>
        <w:t>委员会建议缔约国制定有效的减贫政策，减少财富分配不均的现象。此外，委员会促请缔约国全面执行土库曼斯坦保障安全饮用水和适足用水卫生条件的立法，还促请缔约国在为此通过的所有政策和方案中对农村地区给予特别关注。</w:t>
      </w:r>
    </w:p>
    <w:p w:rsidR="00C24229" w:rsidRPr="00C24229" w:rsidRDefault="00C24229" w:rsidP="00C24229">
      <w:pPr>
        <w:pStyle w:val="SingleTxtGC"/>
        <w:rPr>
          <w:b/>
          <w:lang w:val="en-GB"/>
        </w:rPr>
      </w:pPr>
      <w:r w:rsidRPr="00C24229">
        <w:rPr>
          <w:lang w:val="en-GB"/>
        </w:rPr>
        <w:t>21.</w:t>
      </w:r>
      <w:r>
        <w:rPr>
          <w:lang w:val="en-GB"/>
        </w:rPr>
        <w:t xml:space="preserve">  </w:t>
      </w:r>
      <w:r w:rsidRPr="00C24229">
        <w:rPr>
          <w:rFonts w:hint="eastAsia"/>
          <w:lang w:val="en-GB"/>
        </w:rPr>
        <w:t>委员会感到关切的是，有报告称，缔约国强行将人权活动人士、少数族裔成员及其家人迁移至土库曼斯坦居住条件恶劣的区域。委员会还感到关切的是，有报告称，在执行名为</w:t>
      </w:r>
      <w:r>
        <w:rPr>
          <w:rFonts w:hint="eastAsia"/>
          <w:lang w:val="en-GB"/>
        </w:rPr>
        <w:t>“</w:t>
      </w:r>
      <w:r w:rsidRPr="00C24229">
        <w:rPr>
          <w:rFonts w:hint="eastAsia"/>
          <w:lang w:val="en-GB"/>
        </w:rPr>
        <w:t>2020</w:t>
      </w:r>
      <w:r w:rsidRPr="00C24229">
        <w:rPr>
          <w:rFonts w:hint="eastAsia"/>
          <w:lang w:val="en-GB"/>
        </w:rPr>
        <w:t>年之前改进村庄、定居点、城镇、市区和农村中心居民的社会条件国家方案</w:t>
      </w:r>
      <w:r>
        <w:rPr>
          <w:rFonts w:hint="eastAsia"/>
          <w:lang w:val="en-GB"/>
        </w:rPr>
        <w:t>”</w:t>
      </w:r>
      <w:r w:rsidRPr="00C24229">
        <w:rPr>
          <w:rFonts w:hint="eastAsia"/>
          <w:lang w:val="en-GB"/>
        </w:rPr>
        <w:t>的市区重建计划的过程中，缔约国大量实施强迫驱逐的做法。</w:t>
      </w:r>
    </w:p>
    <w:p w:rsidR="00C24229" w:rsidRPr="00C24229" w:rsidRDefault="00C24229" w:rsidP="00C24229">
      <w:pPr>
        <w:pStyle w:val="SingleTxtGC"/>
        <w:rPr>
          <w:rFonts w:eastAsia="SimHei"/>
          <w:bCs/>
          <w:lang w:val="en-GB"/>
        </w:rPr>
      </w:pPr>
      <w:r w:rsidRPr="00C24229">
        <w:rPr>
          <w:rFonts w:eastAsia="SimHei"/>
          <w:bCs/>
          <w:lang w:val="en-GB"/>
        </w:rPr>
        <w:t>委员会促请缔约国不要对个人实行强行迁移或驱逐。委员会回顾到，在驱逐或迁移被视为合理的情况下，其执行也应严格遵照国际人权法的相关规定。在这方面，委员会提请缔约国注意其关于强行驱逐的第</w:t>
      </w:r>
      <w:r w:rsidRPr="00C24229">
        <w:rPr>
          <w:rFonts w:eastAsia="SimHei"/>
          <w:bCs/>
          <w:lang w:val="en-GB"/>
        </w:rPr>
        <w:t>7</w:t>
      </w:r>
      <w:r w:rsidRPr="00C24229">
        <w:rPr>
          <w:rFonts w:eastAsia="SimHei"/>
          <w:bCs/>
          <w:lang w:val="en-GB"/>
        </w:rPr>
        <w:t>号</w:t>
      </w:r>
      <w:r w:rsidRPr="00C24229">
        <w:rPr>
          <w:rFonts w:eastAsia="SimHei"/>
          <w:bCs/>
          <w:lang w:val="en-GB"/>
        </w:rPr>
        <w:t>(1997</w:t>
      </w:r>
      <w:r w:rsidRPr="00C24229">
        <w:rPr>
          <w:rFonts w:eastAsia="SimHei"/>
          <w:bCs/>
          <w:lang w:val="en-GB"/>
        </w:rPr>
        <w:t>年</w:t>
      </w:r>
      <w:r w:rsidRPr="00C24229">
        <w:rPr>
          <w:rFonts w:eastAsia="SimHei"/>
          <w:bCs/>
          <w:lang w:val="en-GB"/>
        </w:rPr>
        <w:t>)</w:t>
      </w:r>
      <w:r w:rsidRPr="00C24229">
        <w:rPr>
          <w:rFonts w:eastAsia="SimHei"/>
          <w:bCs/>
          <w:lang w:val="en-GB"/>
        </w:rPr>
        <w:t>一般性意见，其中载有关于适当法律补救、适当补偿及咨询等问题的准则。</w:t>
      </w:r>
    </w:p>
    <w:p w:rsidR="00C24229" w:rsidRPr="00C24229" w:rsidRDefault="00C24229" w:rsidP="00C24229">
      <w:pPr>
        <w:pStyle w:val="SingleTxtGC"/>
        <w:rPr>
          <w:rFonts w:hint="eastAsia"/>
          <w:lang w:val="en-GB"/>
        </w:rPr>
      </w:pPr>
      <w:r w:rsidRPr="00C24229">
        <w:rPr>
          <w:lang w:val="en-GB"/>
        </w:rPr>
        <w:t>22.</w:t>
      </w:r>
      <w:r>
        <w:rPr>
          <w:lang w:val="en-GB"/>
        </w:rPr>
        <w:t xml:space="preserve">  </w:t>
      </w:r>
      <w:r w:rsidRPr="00C24229">
        <w:rPr>
          <w:rFonts w:hint="eastAsia"/>
          <w:lang w:val="en-GB"/>
        </w:rPr>
        <w:t>委员会感到关切的是，尽管缔约国努力改善性健康和生殖健康服务，但国内的堕胎率，特别是年轻人堕胎率仍然居高不下。委员会还感到遗憾的是，缔约国没有提供足够资料，说明在性健康和生殖健康教育和预防领域开展的工作，缔约国也没有提供按性别和年龄分类的关于卫生问题的统计数据。</w:t>
      </w:r>
    </w:p>
    <w:p w:rsidR="00C24229" w:rsidRPr="00C24229" w:rsidRDefault="00C24229" w:rsidP="00C24229">
      <w:pPr>
        <w:pStyle w:val="SingleTxtGC"/>
        <w:rPr>
          <w:rFonts w:eastAsia="SimHei"/>
          <w:lang w:val="en-GB"/>
        </w:rPr>
      </w:pPr>
      <w:r w:rsidRPr="00C24229">
        <w:rPr>
          <w:rFonts w:eastAsia="SimHei"/>
          <w:bCs/>
          <w:lang w:val="en-GB"/>
        </w:rPr>
        <w:t>委员会促请缔约国加紧努力，为妇女和年轻人提供有效获得性健康和生殖健康服务的机会，同时特别注意教育、预防和治疗。委员会还请缔约国在下次定期报告中提供按性别和年龄分类的关于卫生问题的统计数据。</w:t>
      </w:r>
    </w:p>
    <w:p w:rsidR="00C24229" w:rsidRPr="00C24229" w:rsidRDefault="00C24229" w:rsidP="00C24229">
      <w:pPr>
        <w:pStyle w:val="SingleTxtGC"/>
        <w:rPr>
          <w:b/>
          <w:lang w:val="en-GB"/>
        </w:rPr>
      </w:pPr>
      <w:r w:rsidRPr="00C24229">
        <w:rPr>
          <w:lang w:val="en-GB"/>
        </w:rPr>
        <w:t>23.</w:t>
      </w:r>
      <w:r>
        <w:rPr>
          <w:lang w:val="en-GB"/>
        </w:rPr>
        <w:t xml:space="preserve">  </w:t>
      </w:r>
      <w:r w:rsidRPr="00C24229">
        <w:rPr>
          <w:rFonts w:hint="eastAsia"/>
          <w:lang w:val="en-GB"/>
        </w:rPr>
        <w:t>委员会对于有关艾滋病毒</w:t>
      </w:r>
      <w:r w:rsidRPr="00C24229">
        <w:rPr>
          <w:rFonts w:hint="eastAsia"/>
          <w:lang w:val="en-GB"/>
        </w:rPr>
        <w:t>/</w:t>
      </w:r>
      <w:r w:rsidRPr="00C24229">
        <w:rPr>
          <w:rFonts w:hint="eastAsia"/>
          <w:lang w:val="en-GB"/>
        </w:rPr>
        <w:t>艾滋病、肺结核和性传播疾病发病率的数据不准确感到关切。委员会尤为关切的是，在报告孕产妇和婴儿死亡率等数字时存在一种政府控制下的定额制度，而且卫生工作者迫于压力要达到这种定额。</w:t>
      </w:r>
    </w:p>
    <w:p w:rsidR="00C24229" w:rsidRPr="00C24229" w:rsidRDefault="00C24229" w:rsidP="00C24229">
      <w:pPr>
        <w:pStyle w:val="SingleTxtGC"/>
        <w:rPr>
          <w:rFonts w:eastAsia="SimHei"/>
          <w:bCs/>
          <w:lang w:val="en-GB"/>
        </w:rPr>
      </w:pPr>
      <w:r w:rsidRPr="00C24229">
        <w:rPr>
          <w:rFonts w:eastAsia="SimHei"/>
          <w:bCs/>
          <w:lang w:val="en-GB"/>
        </w:rPr>
        <w:t>委员会促请缔约国审查收集的有关卫生问题的统计资料，消除对卫生保健工作者的一切形式的压力，使其在提供卫生服务时不必达到实际或想象中的定额。此外，委员会请缔约国加紧努力，通过实行性健康和生殖健康教育方案及将重点放在预防和治疗等途径，进一步降低孕产妇、儿童和婴幼儿死亡率。委员会还建议缔约国制定和坚持推行一项艾滋病毒</w:t>
      </w:r>
      <w:r w:rsidRPr="00C24229">
        <w:rPr>
          <w:rFonts w:eastAsia="SimHei"/>
          <w:bCs/>
          <w:lang w:val="en-GB"/>
        </w:rPr>
        <w:t>/</w:t>
      </w:r>
      <w:r w:rsidRPr="00C24229">
        <w:rPr>
          <w:rFonts w:eastAsia="SimHei"/>
          <w:bCs/>
          <w:lang w:val="en-GB"/>
        </w:rPr>
        <w:t>艾滋病国家政策，重点放在减轻耻辱感、治疗、支助和预防，并建议缔约国在这方面充分利用联合国艾滋病毒</w:t>
      </w:r>
      <w:r w:rsidRPr="00C24229">
        <w:rPr>
          <w:rFonts w:eastAsia="SimHei"/>
          <w:bCs/>
          <w:lang w:val="en-GB"/>
        </w:rPr>
        <w:t>/</w:t>
      </w:r>
      <w:r w:rsidRPr="00C24229">
        <w:rPr>
          <w:rFonts w:eastAsia="SimHei"/>
          <w:bCs/>
          <w:lang w:val="en-GB"/>
        </w:rPr>
        <w:t>艾滋病联合规划署</w:t>
      </w:r>
      <w:r>
        <w:rPr>
          <w:rFonts w:eastAsia="SimHei"/>
          <w:bCs/>
          <w:lang w:val="en-GB"/>
        </w:rPr>
        <w:t>(</w:t>
      </w:r>
      <w:r w:rsidRPr="00C24229">
        <w:rPr>
          <w:rFonts w:eastAsia="SimHei"/>
          <w:bCs/>
          <w:lang w:val="en-GB"/>
        </w:rPr>
        <w:t>艾滋病署</w:t>
      </w:r>
      <w:r>
        <w:rPr>
          <w:rFonts w:eastAsia="SimHei"/>
          <w:bCs/>
          <w:lang w:val="en-GB"/>
        </w:rPr>
        <w:t>)</w:t>
      </w:r>
      <w:r w:rsidRPr="00C24229">
        <w:rPr>
          <w:rFonts w:eastAsia="SimHei"/>
          <w:bCs/>
          <w:lang w:val="en-GB"/>
        </w:rPr>
        <w:t>等有关国际组织的技术援助。</w:t>
      </w:r>
    </w:p>
    <w:p w:rsidR="00C24229" w:rsidRPr="00C24229" w:rsidRDefault="00C24229" w:rsidP="00C24229">
      <w:pPr>
        <w:pStyle w:val="SingleTxtGC"/>
        <w:rPr>
          <w:rFonts w:hint="eastAsia"/>
          <w:lang w:val="en-GB"/>
        </w:rPr>
      </w:pPr>
      <w:r w:rsidRPr="00C24229">
        <w:rPr>
          <w:lang w:val="en-GB"/>
        </w:rPr>
        <w:t>24.</w:t>
      </w:r>
      <w:r>
        <w:rPr>
          <w:lang w:val="en-GB"/>
        </w:rPr>
        <w:t xml:space="preserve">  </w:t>
      </w:r>
      <w:r w:rsidRPr="00C24229">
        <w:rPr>
          <w:rFonts w:hint="eastAsia"/>
          <w:lang w:val="en-GB"/>
        </w:rPr>
        <w:t>委员会还感到关切的是，由于卫生保健部门的一项改革，</w:t>
      </w:r>
      <w:r w:rsidRPr="00C24229">
        <w:rPr>
          <w:rFonts w:hint="eastAsia"/>
          <w:lang w:val="en-GB"/>
        </w:rPr>
        <w:t>2004</w:t>
      </w:r>
      <w:r w:rsidRPr="00C24229">
        <w:rPr>
          <w:rFonts w:hint="eastAsia"/>
          <w:lang w:val="en-GB"/>
        </w:rPr>
        <w:t>年首都以外的医院纷纷停业，还有数千名医护人员被解聘。还令委员会关切的是，有报告称，土库曼斯坦所有的医疗机构均变成依靠自筹资金，导致医院缺少专业医护人员和基本医药供应。</w:t>
      </w:r>
    </w:p>
    <w:p w:rsidR="00C24229" w:rsidRPr="00C24229" w:rsidRDefault="00C24229" w:rsidP="00C24229">
      <w:pPr>
        <w:pStyle w:val="SingleTxtGC"/>
        <w:rPr>
          <w:rFonts w:eastAsia="SimHei"/>
          <w:bCs/>
          <w:lang w:val="en-GB"/>
        </w:rPr>
      </w:pPr>
      <w:r w:rsidRPr="00C24229">
        <w:rPr>
          <w:rFonts w:eastAsia="SimHei"/>
          <w:bCs/>
          <w:lang w:val="en-GB"/>
        </w:rPr>
        <w:t>委员会请缔约国确保首都以外的地区有足够的医院运营。委员会还促请缔约国为卫生部门调拨足够资源，特别要确保医院拥有充足的医药供应和应急药品。委员会还建议缔约国充分利用从儿童基金会、世卫组织、毒品和犯罪问题办公室、人口基金和开发署可能获得的技术援助。</w:t>
      </w:r>
    </w:p>
    <w:p w:rsidR="00C24229" w:rsidRPr="00C24229" w:rsidRDefault="00C24229" w:rsidP="00C24229">
      <w:pPr>
        <w:pStyle w:val="SingleTxtGC"/>
        <w:rPr>
          <w:rFonts w:hint="eastAsia"/>
          <w:lang w:val="en-GB"/>
        </w:rPr>
      </w:pPr>
      <w:r w:rsidRPr="00C24229">
        <w:rPr>
          <w:lang w:val="en-GB"/>
        </w:rPr>
        <w:t>25.</w:t>
      </w:r>
      <w:r>
        <w:rPr>
          <w:lang w:val="en-GB"/>
        </w:rPr>
        <w:t xml:space="preserve">  </w:t>
      </w:r>
      <w:r w:rsidRPr="00C24229">
        <w:rPr>
          <w:rFonts w:hint="eastAsia"/>
          <w:lang w:val="en-GB"/>
        </w:rPr>
        <w:t>委员会感到关切的是，合格的教职人员和适当的教学材料严重短缺，为希望进入土库曼斯坦和国外高等教育学府深造的中学毕业生造成了障碍。还令委员会关切的是，有报告称，高等教育机构收取高额非正式入学费的做法十分普遍。</w:t>
      </w:r>
    </w:p>
    <w:p w:rsidR="00C24229" w:rsidRPr="00C24229" w:rsidRDefault="00C24229" w:rsidP="00C24229">
      <w:pPr>
        <w:pStyle w:val="SingleTxtGC"/>
        <w:rPr>
          <w:rFonts w:eastAsia="SimHei"/>
          <w:bCs/>
          <w:lang w:val="en-GB"/>
        </w:rPr>
      </w:pPr>
      <w:r w:rsidRPr="00C24229">
        <w:rPr>
          <w:rFonts w:eastAsia="SimHei"/>
          <w:bCs/>
          <w:lang w:val="en-GB"/>
        </w:rPr>
        <w:t>委员会建议缔约国采取一切必要措施提高教育质量，办法包括改进学校的课程设置，使其符合国际教育标准；改善学校的设施、课本和其他供应；为教师培训进行投资。委员会还建议缔约国取缔高等教育机构收取非正式入学费的做法。</w:t>
      </w:r>
    </w:p>
    <w:p w:rsidR="00C24229" w:rsidRPr="00C24229" w:rsidRDefault="00C24229" w:rsidP="00C24229">
      <w:pPr>
        <w:pStyle w:val="SingleTxtGC"/>
        <w:rPr>
          <w:rFonts w:hint="eastAsia"/>
          <w:lang w:val="en-GB"/>
        </w:rPr>
      </w:pPr>
      <w:r w:rsidRPr="00C24229">
        <w:rPr>
          <w:lang w:val="en-GB"/>
        </w:rPr>
        <w:t>26.</w:t>
      </w:r>
      <w:r>
        <w:rPr>
          <w:lang w:val="en-GB"/>
        </w:rPr>
        <w:t xml:space="preserve">  </w:t>
      </w:r>
      <w:r w:rsidRPr="00C24229">
        <w:rPr>
          <w:rFonts w:hint="eastAsia"/>
          <w:lang w:val="en-GB"/>
        </w:rPr>
        <w:t>委员会感到关切的是，尽管在这方面有专门的法律条款，但是少数族裔，特别是哈萨克人、乌兹别克人、亚美尼亚人和俄罗斯人接受母语教育的机会有限。还令委员会关切的是，一些被国外大学录取的土库曼学生出国求学受阻。</w:t>
      </w:r>
    </w:p>
    <w:p w:rsidR="00C24229" w:rsidRPr="00C24229" w:rsidRDefault="00C24229" w:rsidP="00C24229">
      <w:pPr>
        <w:pStyle w:val="SingleTxtGC"/>
        <w:rPr>
          <w:rFonts w:eastAsia="SimHei"/>
          <w:bCs/>
          <w:lang w:val="en-GB"/>
        </w:rPr>
      </w:pPr>
      <w:r w:rsidRPr="00C24229">
        <w:rPr>
          <w:rFonts w:eastAsia="SimHei"/>
          <w:bCs/>
          <w:lang w:val="en-GB"/>
        </w:rPr>
        <w:t>委员会建议缔约国采取必要行动</w:t>
      </w:r>
      <w:r w:rsidRPr="00C24229">
        <w:rPr>
          <w:rFonts w:eastAsia="SimHei"/>
          <w:lang w:val="en-GB"/>
        </w:rPr>
        <w:t>，</w:t>
      </w:r>
      <w:r w:rsidRPr="00C24229">
        <w:rPr>
          <w:rFonts w:eastAsia="SimHei"/>
          <w:bCs/>
          <w:lang w:val="en-GB"/>
        </w:rPr>
        <w:t>便利少数族裔儿童进入哈萨克、乌兹别克、亚美尼亚和俄罗斯语言的班级和学校。委员会还建议缔约国采取一切适当措施，确保被国外大学录取的土库曼学生能够出国求学。</w:t>
      </w:r>
    </w:p>
    <w:p w:rsidR="00C24229" w:rsidRPr="00C24229" w:rsidRDefault="00C24229" w:rsidP="00C24229">
      <w:pPr>
        <w:pStyle w:val="SingleTxtGC"/>
        <w:rPr>
          <w:b/>
          <w:lang w:val="en-GB"/>
        </w:rPr>
      </w:pPr>
      <w:r w:rsidRPr="00C24229">
        <w:rPr>
          <w:lang w:val="en-GB"/>
        </w:rPr>
        <w:t>27.</w:t>
      </w:r>
      <w:r>
        <w:rPr>
          <w:lang w:val="en-GB"/>
        </w:rPr>
        <w:t xml:space="preserve">  </w:t>
      </w:r>
      <w:r w:rsidRPr="00C24229">
        <w:rPr>
          <w:rFonts w:hint="eastAsia"/>
          <w:lang w:val="en-GB"/>
        </w:rPr>
        <w:t>委员会感到关切的是，高校学生中女生比例过低，学生选择学习领域时性别定型观念十分强烈。</w:t>
      </w:r>
    </w:p>
    <w:p w:rsidR="00C24229" w:rsidRPr="00C24229" w:rsidRDefault="00C24229" w:rsidP="00C24229">
      <w:pPr>
        <w:pStyle w:val="SingleTxtGC"/>
        <w:rPr>
          <w:rFonts w:eastAsia="SimHei" w:hint="eastAsia"/>
          <w:bCs/>
          <w:lang w:val="en-GB"/>
        </w:rPr>
      </w:pPr>
      <w:r w:rsidRPr="00C24229">
        <w:rPr>
          <w:rFonts w:eastAsia="SimHei" w:hint="eastAsia"/>
          <w:bCs/>
          <w:lang w:val="en-GB"/>
        </w:rPr>
        <w:t>委员会建议缔约国采取必要措施，包括临时特别措施，促进高校女生人数的增加，并提供激励措施，鼓励男女青年进入自己选择的学习领域。</w:t>
      </w:r>
    </w:p>
    <w:p w:rsidR="00C24229" w:rsidRPr="00C24229" w:rsidRDefault="00C24229" w:rsidP="00C24229">
      <w:pPr>
        <w:pStyle w:val="SingleTxtGC"/>
        <w:rPr>
          <w:rFonts w:hint="eastAsia"/>
          <w:lang w:val="en-GB"/>
        </w:rPr>
      </w:pPr>
      <w:r w:rsidRPr="00C24229">
        <w:rPr>
          <w:lang w:val="en-GB"/>
        </w:rPr>
        <w:t>28.</w:t>
      </w:r>
      <w:r>
        <w:rPr>
          <w:lang w:val="en-GB"/>
        </w:rPr>
        <w:t xml:space="preserve">  </w:t>
      </w:r>
      <w:r w:rsidRPr="00C24229">
        <w:rPr>
          <w:rFonts w:hint="eastAsia"/>
          <w:lang w:val="en-GB"/>
        </w:rPr>
        <w:t>委员会感到关切的是，少数民族和少数族裔成员在享有本族文化权利方面面临严重障碍。还令委员会关切的是，政府控制了包括媒体在内的信息来源，不允许多元化。</w:t>
      </w:r>
    </w:p>
    <w:p w:rsidR="00C24229" w:rsidRPr="00C24229" w:rsidRDefault="00C24229" w:rsidP="00C24229">
      <w:pPr>
        <w:pStyle w:val="SingleTxtGC"/>
        <w:rPr>
          <w:rFonts w:eastAsia="SimHei"/>
          <w:bCs/>
          <w:lang w:val="en-GB"/>
        </w:rPr>
      </w:pPr>
      <w:r w:rsidRPr="00C24229">
        <w:rPr>
          <w:rFonts w:eastAsia="SimHei"/>
          <w:bCs/>
          <w:lang w:val="en-GB"/>
        </w:rPr>
        <w:t>委员会建议缔约国根据关于人人有权参与文化生活的第</w:t>
      </w:r>
      <w:r w:rsidRPr="00C24229">
        <w:rPr>
          <w:rFonts w:eastAsia="SimHei"/>
          <w:bCs/>
          <w:lang w:val="en-GB"/>
        </w:rPr>
        <w:t>21</w:t>
      </w:r>
      <w:r w:rsidRPr="00C24229">
        <w:rPr>
          <w:rFonts w:eastAsia="SimHei"/>
          <w:bCs/>
          <w:lang w:val="en-GB"/>
        </w:rPr>
        <w:t>号</w:t>
      </w:r>
      <w:r w:rsidRPr="00C24229">
        <w:rPr>
          <w:rFonts w:eastAsia="SimHei"/>
          <w:bCs/>
          <w:lang w:val="en-GB"/>
        </w:rPr>
        <w:t>(2009</w:t>
      </w:r>
      <w:r w:rsidRPr="00C24229">
        <w:rPr>
          <w:rFonts w:eastAsia="SimHei"/>
          <w:bCs/>
          <w:lang w:val="en-GB"/>
        </w:rPr>
        <w:t>年</w:t>
      </w:r>
      <w:r w:rsidRPr="00C24229">
        <w:rPr>
          <w:rFonts w:eastAsia="SimHei"/>
          <w:bCs/>
          <w:lang w:val="en-GB"/>
        </w:rPr>
        <w:t>)</w:t>
      </w:r>
      <w:r w:rsidRPr="00C24229">
        <w:rPr>
          <w:rFonts w:eastAsia="SimHei"/>
          <w:bCs/>
          <w:lang w:val="en-GB"/>
        </w:rPr>
        <w:t>一般性意见，采取必要措施，保护文化多元性，提高少数民族和少数族裔对文化遗产的认识，确保少数群体成员拥有有利条件，保护、发展、表达和传播其特性、历史、文化、语言、传统和习俗。</w:t>
      </w:r>
    </w:p>
    <w:p w:rsidR="00C24229" w:rsidRPr="00C24229" w:rsidRDefault="00C24229" w:rsidP="00C24229">
      <w:pPr>
        <w:pStyle w:val="SingleTxtGC"/>
        <w:rPr>
          <w:b/>
          <w:lang w:val="en-GB"/>
        </w:rPr>
      </w:pPr>
      <w:r w:rsidRPr="00C24229">
        <w:rPr>
          <w:lang w:val="en-GB"/>
        </w:rPr>
        <w:t>29.</w:t>
      </w:r>
      <w:r>
        <w:rPr>
          <w:lang w:val="en-GB"/>
        </w:rPr>
        <w:t xml:space="preserve">  </w:t>
      </w:r>
      <w:r w:rsidRPr="00C24229">
        <w:rPr>
          <w:rFonts w:hint="eastAsia"/>
        </w:rPr>
        <w:t>委员会感到遗憾的是，获得各种文化来源的机会十分有限，它还对审查电子传播和封锁互联网站的报告感到关切。</w:t>
      </w:r>
    </w:p>
    <w:p w:rsidR="00C24229" w:rsidRPr="00C24229" w:rsidRDefault="00C24229" w:rsidP="00C24229">
      <w:pPr>
        <w:pStyle w:val="SingleTxtGC"/>
        <w:rPr>
          <w:rFonts w:eastAsia="SimHei" w:hint="eastAsia"/>
          <w:bCs/>
          <w:lang w:val="en-GB"/>
        </w:rPr>
      </w:pPr>
      <w:r w:rsidRPr="00C24229">
        <w:rPr>
          <w:rFonts w:eastAsia="SimHei" w:hint="eastAsia"/>
          <w:bCs/>
          <w:lang w:val="en-GB"/>
        </w:rPr>
        <w:t>委员会促请缔约国确保国民能够自由获得多种信息来源，停止审查电子传播和封锁互联网站的做法，使所有想使用互联网的人均有机会使用。</w:t>
      </w:r>
    </w:p>
    <w:p w:rsidR="00C24229" w:rsidRPr="00C24229" w:rsidRDefault="00C24229" w:rsidP="00C24229">
      <w:pPr>
        <w:pStyle w:val="SingleTxtGC"/>
        <w:rPr>
          <w:rFonts w:hint="eastAsia"/>
          <w:lang w:val="en-GB"/>
        </w:rPr>
      </w:pPr>
      <w:r w:rsidRPr="00C24229">
        <w:rPr>
          <w:lang w:val="en-GB"/>
        </w:rPr>
        <w:t>30.</w:t>
      </w:r>
      <w:r>
        <w:rPr>
          <w:lang w:val="en-GB"/>
        </w:rPr>
        <w:t xml:space="preserve">  </w:t>
      </w:r>
      <w:r w:rsidRPr="00C24229">
        <w:rPr>
          <w:rFonts w:hint="eastAsia"/>
          <w:lang w:val="en-GB"/>
        </w:rPr>
        <w:t>委员会感到关切的是，一些宗教团体的成员未充分享有宗教领域的文化表达权利，而由于注册标准不当，一些宗教团体仍未注册。还令委员会关切的是，按照</w:t>
      </w:r>
      <w:r w:rsidRPr="00C24229">
        <w:rPr>
          <w:rFonts w:hint="eastAsia"/>
          <w:lang w:val="en-GB"/>
        </w:rPr>
        <w:t>2003</w:t>
      </w:r>
      <w:r w:rsidRPr="00C24229">
        <w:rPr>
          <w:rFonts w:hint="eastAsia"/>
          <w:lang w:val="en-GB"/>
        </w:rPr>
        <w:t>年《宗教法》的规定，除宗教领袖外，其他人不得在私人住宅祈祷或在公共场合穿戴宗教服饰。</w:t>
      </w:r>
    </w:p>
    <w:p w:rsidR="00C24229" w:rsidRPr="00C24229" w:rsidRDefault="00C24229" w:rsidP="00C24229">
      <w:pPr>
        <w:pStyle w:val="SingleTxtGC"/>
        <w:rPr>
          <w:rFonts w:eastAsia="SimHei"/>
          <w:lang w:val="en-GB"/>
        </w:rPr>
      </w:pPr>
      <w:r w:rsidRPr="00C24229">
        <w:rPr>
          <w:rFonts w:eastAsia="SimHei"/>
          <w:lang w:val="en-GB"/>
        </w:rPr>
        <w:t>委员会促请缔约国维护缔约国《宪法》规定的宗教自由，尊重已注册和未注册宗教团体成员自由信奉其宗教和文化的权利。委员会还吁请缔约国修订</w:t>
      </w:r>
      <w:r w:rsidRPr="00C24229">
        <w:rPr>
          <w:rFonts w:eastAsia="SimHei"/>
          <w:lang w:val="en-GB"/>
        </w:rPr>
        <w:t>2003</w:t>
      </w:r>
      <w:r w:rsidRPr="00C24229">
        <w:rPr>
          <w:rFonts w:eastAsia="SimHei"/>
          <w:lang w:val="en-GB"/>
        </w:rPr>
        <w:t>年《宗教法》，取消与某些宗教团体相关的不当注册标准以及对宗教自由产生消极影响的各种限制措施。</w:t>
      </w:r>
    </w:p>
    <w:p w:rsidR="00C24229" w:rsidRPr="00C24229" w:rsidRDefault="00C24229" w:rsidP="00C24229">
      <w:pPr>
        <w:pStyle w:val="SingleTxtGC"/>
        <w:rPr>
          <w:rFonts w:eastAsia="SimHei"/>
          <w:lang w:val="en-GB"/>
        </w:rPr>
      </w:pPr>
      <w:r w:rsidRPr="00C24229">
        <w:rPr>
          <w:rFonts w:eastAsia="SimHei"/>
          <w:lang w:val="en-GB"/>
        </w:rPr>
        <w:t xml:space="preserve">31.  </w:t>
      </w:r>
      <w:r w:rsidRPr="00C24229">
        <w:rPr>
          <w:rFonts w:eastAsia="SimHei"/>
          <w:lang w:val="en-GB"/>
        </w:rPr>
        <w:t>委员会促请缔约国考虑签署和批准《公约》任择议定书。</w:t>
      </w:r>
    </w:p>
    <w:p w:rsidR="00C24229" w:rsidRPr="00C24229" w:rsidRDefault="00C24229" w:rsidP="00C24229">
      <w:pPr>
        <w:pStyle w:val="SingleTxtGC"/>
        <w:rPr>
          <w:rFonts w:eastAsia="SimHei"/>
          <w:lang w:val="en-GB"/>
        </w:rPr>
      </w:pPr>
      <w:r w:rsidRPr="00C24229">
        <w:rPr>
          <w:rFonts w:eastAsia="SimHei"/>
          <w:lang w:val="en-GB"/>
        </w:rPr>
        <w:t xml:space="preserve">32.  </w:t>
      </w:r>
      <w:r w:rsidRPr="00C24229">
        <w:rPr>
          <w:rFonts w:eastAsia="SimHei"/>
          <w:lang w:val="en-GB"/>
        </w:rPr>
        <w:t>委员会鼓励缔约国考虑签署和批准《保护所有移徙工人及其家庭成员权利国际公约》、《保护所有人免遭强迫失踪国际公约》、《禁止酷刑和其他残忍、不人道或有辱人格的待遇或处罚公约任择议定书》。</w:t>
      </w:r>
    </w:p>
    <w:p w:rsidR="00C24229" w:rsidRPr="00C24229" w:rsidRDefault="00C24229" w:rsidP="00C24229">
      <w:pPr>
        <w:pStyle w:val="SingleTxtGC"/>
        <w:rPr>
          <w:rFonts w:eastAsia="SimHei"/>
          <w:lang w:val="en-GB"/>
        </w:rPr>
      </w:pPr>
      <w:r w:rsidRPr="00C24229">
        <w:rPr>
          <w:rFonts w:eastAsia="SimHei"/>
          <w:lang w:val="en-GB"/>
        </w:rPr>
        <w:t xml:space="preserve">33.  </w:t>
      </w:r>
      <w:r w:rsidRPr="00C24229">
        <w:rPr>
          <w:rFonts w:eastAsia="SimHei"/>
          <w:lang w:val="en-GB"/>
        </w:rPr>
        <w:t>委员会请缔约国向社会各阶层，特别是国家官员、司法部门和民间社会组织广为散发本结论性意见，并尽量广泛地翻译和发表这些意见，并在下次定期报告内通报委员会为实施这些结论性意见所采取的步骤。委员会还鼓励缔约国在提交下次定期报告之前，继续与国家人权机构、非政府组织及民间社会其他成员展开全国性的讨论。</w:t>
      </w:r>
    </w:p>
    <w:p w:rsidR="00C24229" w:rsidRDefault="00C24229" w:rsidP="00C24229">
      <w:pPr>
        <w:pStyle w:val="SingleTxtGC"/>
        <w:rPr>
          <w:rFonts w:hint="eastAsia"/>
          <w:b/>
          <w:lang w:val="en-GB"/>
        </w:rPr>
      </w:pPr>
      <w:r w:rsidRPr="00C24229">
        <w:rPr>
          <w:rFonts w:eastAsia="SimHei"/>
          <w:lang w:val="en-GB"/>
        </w:rPr>
        <w:t xml:space="preserve">34.  </w:t>
      </w:r>
      <w:r w:rsidRPr="00C24229">
        <w:rPr>
          <w:rFonts w:eastAsia="SimHei"/>
          <w:lang w:val="en-GB"/>
        </w:rPr>
        <w:t>委员会请缔约国根据</w:t>
      </w:r>
      <w:r w:rsidRPr="00C24229">
        <w:rPr>
          <w:rFonts w:eastAsia="SimHei"/>
          <w:lang w:val="en-GB"/>
        </w:rPr>
        <w:t>2008</w:t>
      </w:r>
      <w:r w:rsidRPr="00C24229">
        <w:rPr>
          <w:rFonts w:eastAsia="SimHei"/>
          <w:lang w:val="en-GB"/>
        </w:rPr>
        <w:t>年委员会通过的经修订的报告准则</w:t>
      </w:r>
      <w:r w:rsidRPr="00C24229">
        <w:rPr>
          <w:rFonts w:eastAsia="SimHei"/>
          <w:lang w:val="en-GB"/>
        </w:rPr>
        <w:t>(E/C.12/2008/</w:t>
      </w:r>
      <w:r w:rsidR="00442554">
        <w:rPr>
          <w:rFonts w:eastAsia="SimHei" w:hint="eastAsia"/>
          <w:lang w:val="en-GB"/>
        </w:rPr>
        <w:t xml:space="preserve"> </w:t>
      </w:r>
      <w:r w:rsidRPr="00C24229">
        <w:rPr>
          <w:rFonts w:eastAsia="SimHei"/>
          <w:lang w:val="en-GB"/>
        </w:rPr>
        <w:t>2)</w:t>
      </w:r>
      <w:r w:rsidRPr="00C24229">
        <w:rPr>
          <w:rFonts w:eastAsia="SimHei"/>
          <w:lang w:val="en-GB"/>
        </w:rPr>
        <w:t>编制第二次定期报告，并于</w:t>
      </w:r>
      <w:r w:rsidRPr="00C24229">
        <w:rPr>
          <w:rFonts w:eastAsia="SimHei"/>
          <w:lang w:val="en-GB"/>
        </w:rPr>
        <w:t>2016</w:t>
      </w:r>
      <w:r w:rsidRPr="00C24229">
        <w:rPr>
          <w:rFonts w:eastAsia="SimHei"/>
          <w:lang w:val="en-GB"/>
        </w:rPr>
        <w:t>年</w:t>
      </w:r>
      <w:r w:rsidRPr="00C24229">
        <w:rPr>
          <w:rFonts w:eastAsia="SimHei"/>
          <w:lang w:val="en-GB"/>
        </w:rPr>
        <w:t>12</w:t>
      </w:r>
      <w:r w:rsidRPr="00C24229">
        <w:rPr>
          <w:rFonts w:eastAsia="SimHei"/>
          <w:lang w:val="en-GB"/>
        </w:rPr>
        <w:t>月</w:t>
      </w:r>
      <w:r w:rsidRPr="00C24229">
        <w:rPr>
          <w:rFonts w:eastAsia="SimHei"/>
          <w:lang w:val="en-GB"/>
        </w:rPr>
        <w:t>2</w:t>
      </w:r>
      <w:r w:rsidRPr="00C24229">
        <w:rPr>
          <w:rFonts w:eastAsia="SimHei"/>
          <w:lang w:val="en-GB"/>
        </w:rPr>
        <w:t>日之前提交报告。</w:t>
      </w:r>
    </w:p>
    <w:p w:rsidR="00C24229" w:rsidRDefault="00C24229" w:rsidP="00C24229">
      <w:pPr>
        <w:pStyle w:val="SingleTxtGC"/>
        <w:rPr>
          <w:rFonts w:hint="eastAsia"/>
        </w:rPr>
      </w:pPr>
    </w:p>
    <w:p w:rsidR="00C24229" w:rsidRPr="002D6A9C" w:rsidRDefault="00C2422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24229"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103" w:rsidRPr="00C12ACA" w:rsidRDefault="00E95103"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95103" w:rsidRPr="00C12ACA" w:rsidRDefault="00E95103"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103" w:rsidRPr="00C24229" w:rsidRDefault="00E95103"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D6E81">
      <w:rPr>
        <w:rStyle w:val="PageNumber"/>
        <w:noProof/>
      </w:rPr>
      <w:t>2</w:t>
    </w:r>
    <w:r>
      <w:rPr>
        <w:rStyle w:val="PageNumber"/>
      </w:rPr>
      <w:fldChar w:fldCharType="end"/>
    </w:r>
    <w:r>
      <w:rPr>
        <w:rStyle w:val="PageNumber"/>
        <w:rFonts w:eastAsia="SimSun" w:hint="eastAsia"/>
        <w:lang w:eastAsia="zh-CN"/>
      </w:rPr>
      <w:tab/>
    </w:r>
    <w:r w:rsidRPr="00C24229">
      <w:rPr>
        <w:rFonts w:eastAsia="SimSun"/>
        <w:lang w:eastAsia="zh-CN"/>
      </w:rPr>
      <w:t>GE.11-47638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103" w:rsidRDefault="00E95103">
    <w:pPr>
      <w:pStyle w:val="Footer"/>
      <w:tabs>
        <w:tab w:val="right" w:pos="9639"/>
      </w:tabs>
    </w:pPr>
    <w:r w:rsidRPr="00C24229">
      <w:rPr>
        <w:rFonts w:eastAsia="SimSun"/>
        <w:lang w:eastAsia="zh-CN"/>
      </w:rPr>
      <w:t>GE.11-47638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D6E81">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103" w:rsidRPr="006E6CFF" w:rsidRDefault="00E95103"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47638</w:t>
    </w:r>
    <w:r w:rsidRPr="00EE277A">
      <w:rPr>
        <w:rFonts w:eastAsia="SimSun"/>
        <w:sz w:val="20"/>
        <w:lang w:eastAsia="zh-CN"/>
      </w:rPr>
      <w:t xml:space="preserve"> (C)</w:t>
    </w:r>
    <w:r>
      <w:rPr>
        <w:rFonts w:eastAsia="SimSun"/>
        <w:sz w:val="20"/>
        <w:lang w:eastAsia="zh-CN"/>
      </w:rPr>
      <w:tab/>
    </w:r>
    <w:r>
      <w:rPr>
        <w:rFonts w:eastAsia="SimSun" w:hint="eastAsia"/>
        <w:sz w:val="20"/>
        <w:lang w:eastAsia="zh-CN"/>
      </w:rPr>
      <w:t>010212</w:t>
    </w:r>
    <w:r>
      <w:rPr>
        <w:rFonts w:eastAsia="SimSun"/>
        <w:sz w:val="20"/>
        <w:lang w:eastAsia="zh-CN"/>
      </w:rPr>
      <w:tab/>
    </w:r>
    <w:r>
      <w:rPr>
        <w:rFonts w:eastAsia="SimSun" w:hint="eastAsia"/>
        <w:sz w:val="20"/>
        <w:lang w:eastAsia="zh-CN"/>
      </w:rPr>
      <w:t>020212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103" w:rsidRPr="0081261C" w:rsidRDefault="00E9510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95103" w:rsidRPr="0081261C" w:rsidRDefault="00E9510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103" w:rsidRPr="00C24229" w:rsidRDefault="00E95103">
    <w:pPr>
      <w:pStyle w:val="Header"/>
    </w:pPr>
    <w:r w:rsidRPr="00C24229">
      <w:t>E/C.12/TKM/CO/1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103" w:rsidRPr="00C24229" w:rsidRDefault="00E95103" w:rsidP="00B34556">
    <w:pPr>
      <w:pStyle w:val="Header"/>
      <w:jc w:val="right"/>
      <w:rPr>
        <w:rFonts w:hint="eastAsia"/>
        <w:lang w:eastAsia="zh-CN"/>
      </w:rPr>
    </w:pPr>
    <w:r w:rsidRPr="00C24229">
      <w:rPr>
        <w:lang w:eastAsia="zh-CN"/>
      </w:rPr>
      <w:t>E/C.12/TKM/CO/1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103" w:rsidRDefault="00E9510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1"/>
  </w:num>
  <w:num w:numId="13">
    <w:abstractNumId w:val="18"/>
  </w:num>
  <w:num w:numId="14">
    <w:abstractNumId w:val="11"/>
  </w:num>
  <w:num w:numId="15">
    <w:abstractNumId w:val="12"/>
  </w:num>
  <w:num w:numId="16">
    <w:abstractNumId w:val="20"/>
  </w:num>
  <w:num w:numId="17">
    <w:abstractNumId w:val="11"/>
  </w:num>
  <w:num w:numId="18">
    <w:abstractNumId w:val="20"/>
  </w:num>
  <w:num w:numId="19">
    <w:abstractNumId w:val="12"/>
  </w:num>
  <w:num w:numId="20">
    <w:abstractNumId w:val="19"/>
  </w:num>
  <w:num w:numId="21">
    <w:abstractNumId w:val="16"/>
  </w:num>
  <w:num w:numId="22">
    <w:abstractNumId w:val="13"/>
  </w:num>
  <w:num w:numId="23">
    <w:abstractNumId w:val="19"/>
  </w:num>
  <w:num w:numId="24">
    <w:abstractNumId w:val="16"/>
  </w:num>
  <w:num w:numId="25">
    <w:abstractNumId w:val="13"/>
  </w:num>
  <w:num w:numId="26">
    <w:abstractNumId w:val="17"/>
  </w:num>
  <w:num w:numId="27">
    <w:abstractNumId w:val="10"/>
  </w:num>
  <w:num w:numId="28">
    <w:abstractNumId w:val="15"/>
  </w:num>
  <w:num w:numId="29">
    <w:abstractNumId w:val="22"/>
  </w:num>
  <w:num w:numId="30">
    <w:abstractNumId w:val="17"/>
  </w:num>
  <w:num w:numId="31">
    <w:abstractNumId w:val="10"/>
  </w:num>
  <w:num w:numId="32">
    <w:abstractNumId w:val="15"/>
  </w:num>
  <w:num w:numId="33">
    <w:abstractNumId w:val="22"/>
  </w:num>
  <w:num w:numId="34">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4229"/>
    <w:rsid w:val="00015F28"/>
    <w:rsid w:val="00031294"/>
    <w:rsid w:val="00070B7E"/>
    <w:rsid w:val="000A43F9"/>
    <w:rsid w:val="000C274E"/>
    <w:rsid w:val="000F5954"/>
    <w:rsid w:val="00121D98"/>
    <w:rsid w:val="001625FD"/>
    <w:rsid w:val="00196FA0"/>
    <w:rsid w:val="001B69DD"/>
    <w:rsid w:val="001C23C1"/>
    <w:rsid w:val="001D29B2"/>
    <w:rsid w:val="002870B0"/>
    <w:rsid w:val="002C0105"/>
    <w:rsid w:val="002C3281"/>
    <w:rsid w:val="00334FC4"/>
    <w:rsid w:val="003E6655"/>
    <w:rsid w:val="00406EB0"/>
    <w:rsid w:val="00442554"/>
    <w:rsid w:val="00486D97"/>
    <w:rsid w:val="004C235D"/>
    <w:rsid w:val="00505F60"/>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D6E81"/>
    <w:rsid w:val="006E3A44"/>
    <w:rsid w:val="006E6CFF"/>
    <w:rsid w:val="006F5A06"/>
    <w:rsid w:val="00700F56"/>
    <w:rsid w:val="00703BF4"/>
    <w:rsid w:val="007047B6"/>
    <w:rsid w:val="00710976"/>
    <w:rsid w:val="00710A0D"/>
    <w:rsid w:val="00743F36"/>
    <w:rsid w:val="0075248A"/>
    <w:rsid w:val="00753286"/>
    <w:rsid w:val="007655E9"/>
    <w:rsid w:val="007B04AF"/>
    <w:rsid w:val="007E0737"/>
    <w:rsid w:val="007F368A"/>
    <w:rsid w:val="007F7879"/>
    <w:rsid w:val="00800C13"/>
    <w:rsid w:val="0081078C"/>
    <w:rsid w:val="0081261C"/>
    <w:rsid w:val="00812823"/>
    <w:rsid w:val="0084212E"/>
    <w:rsid w:val="0089219E"/>
    <w:rsid w:val="008A4CB3"/>
    <w:rsid w:val="008A60CE"/>
    <w:rsid w:val="008D0C1D"/>
    <w:rsid w:val="008F1688"/>
    <w:rsid w:val="0091796C"/>
    <w:rsid w:val="0093202C"/>
    <w:rsid w:val="009713E4"/>
    <w:rsid w:val="009A4448"/>
    <w:rsid w:val="009A6EC1"/>
    <w:rsid w:val="009D12C6"/>
    <w:rsid w:val="009F25BB"/>
    <w:rsid w:val="009F5707"/>
    <w:rsid w:val="00A43D3B"/>
    <w:rsid w:val="00A926F9"/>
    <w:rsid w:val="00AC0744"/>
    <w:rsid w:val="00AC5D1B"/>
    <w:rsid w:val="00AD3CA8"/>
    <w:rsid w:val="00AF172E"/>
    <w:rsid w:val="00B07359"/>
    <w:rsid w:val="00B34556"/>
    <w:rsid w:val="00B642F1"/>
    <w:rsid w:val="00B85871"/>
    <w:rsid w:val="00B86951"/>
    <w:rsid w:val="00B93BD1"/>
    <w:rsid w:val="00BB4A54"/>
    <w:rsid w:val="00BD1FE7"/>
    <w:rsid w:val="00C12ACA"/>
    <w:rsid w:val="00C24229"/>
    <w:rsid w:val="00C40B55"/>
    <w:rsid w:val="00C91EE0"/>
    <w:rsid w:val="00CA4607"/>
    <w:rsid w:val="00CE3A52"/>
    <w:rsid w:val="00D02AA5"/>
    <w:rsid w:val="00D051DF"/>
    <w:rsid w:val="00D37D56"/>
    <w:rsid w:val="00D50FCC"/>
    <w:rsid w:val="00D84AEB"/>
    <w:rsid w:val="00D936FE"/>
    <w:rsid w:val="00DA28D1"/>
    <w:rsid w:val="00DD0222"/>
    <w:rsid w:val="00E01C4E"/>
    <w:rsid w:val="00E24B1B"/>
    <w:rsid w:val="00E369A1"/>
    <w:rsid w:val="00E4348C"/>
    <w:rsid w:val="00E45D2D"/>
    <w:rsid w:val="00E50800"/>
    <w:rsid w:val="00E80866"/>
    <w:rsid w:val="00E93020"/>
    <w:rsid w:val="00E94918"/>
    <w:rsid w:val="00E95103"/>
    <w:rsid w:val="00EA7B01"/>
    <w:rsid w:val="00EB13B0"/>
    <w:rsid w:val="00EC4216"/>
    <w:rsid w:val="00EE65C4"/>
    <w:rsid w:val="00F1129F"/>
    <w:rsid w:val="00F31DB3"/>
    <w:rsid w:val="00F35B15"/>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aliases w:val="3_G"/>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943</Words>
  <Characters>5381</Characters>
  <Application>Microsoft Office Word</Application>
  <DocSecurity>4</DocSecurity>
  <Lines>44</Lines>
  <Paragraphs>12</Paragraphs>
  <ScaleCrop>false</ScaleCrop>
  <Company>CSD</Company>
  <LinksUpToDate>false</LinksUpToDate>
  <CharactersWithSpaces>6312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nie</cp:lastModifiedBy>
  <cp:revision>2</cp:revision>
  <cp:lastPrinted>2012-02-02T07:39:00Z</cp:lastPrinted>
  <dcterms:created xsi:type="dcterms:W3CDTF">2012-02-02T08:49:00Z</dcterms:created>
  <dcterms:modified xsi:type="dcterms:W3CDTF">2012-02-02T08:49:00Z</dcterms:modified>
</cp:coreProperties>
</file>