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10"/>
        <w:gridCol w:w="709"/>
        <w:gridCol w:w="2546"/>
      </w:tblGrid>
      <w:tr w:rsidR="006B3E27" w:rsidRPr="000D7E23" w14:paraId="46B1F725" w14:textId="77777777" w:rsidTr="005D70B8">
        <w:trPr>
          <w:trHeight w:hRule="exact" w:val="851"/>
        </w:trPr>
        <w:tc>
          <w:tcPr>
            <w:tcW w:w="1274" w:type="dxa"/>
            <w:tcBorders>
              <w:bottom w:val="single" w:sz="4" w:space="0" w:color="auto"/>
            </w:tcBorders>
            <w:shd w:val="clear" w:color="auto" w:fill="auto"/>
          </w:tcPr>
          <w:p w14:paraId="6CAD39E2" w14:textId="77777777" w:rsidR="006B3E27" w:rsidRPr="003E159A" w:rsidRDefault="006B3E27" w:rsidP="00281242">
            <w:pPr>
              <w:pStyle w:val="Roman1GA"/>
            </w:pPr>
          </w:p>
        </w:tc>
        <w:tc>
          <w:tcPr>
            <w:tcW w:w="5819" w:type="dxa"/>
            <w:gridSpan w:val="2"/>
            <w:tcBorders>
              <w:bottom w:val="single" w:sz="4" w:space="0" w:color="auto"/>
            </w:tcBorders>
            <w:shd w:val="clear" w:color="auto" w:fill="auto"/>
            <w:vAlign w:val="bottom"/>
          </w:tcPr>
          <w:p w14:paraId="4C927E8C" w14:textId="77777777" w:rsidR="006B3E27" w:rsidRPr="000D7E23" w:rsidRDefault="006B3E27" w:rsidP="00281242">
            <w:pPr>
              <w:spacing w:after="80" w:line="480" w:lineRule="exact"/>
              <w:jc w:val="left"/>
              <w:rPr>
                <w:sz w:val="40"/>
                <w:szCs w:val="40"/>
                <w:rtl/>
              </w:rPr>
            </w:pPr>
            <w:r w:rsidRPr="000D7E23">
              <w:rPr>
                <w:rFonts w:hint="cs"/>
                <w:sz w:val="40"/>
                <w:szCs w:val="40"/>
                <w:rtl/>
              </w:rPr>
              <w:t>الأمم المتحدة</w:t>
            </w:r>
          </w:p>
        </w:tc>
        <w:tc>
          <w:tcPr>
            <w:tcW w:w="2546" w:type="dxa"/>
            <w:tcBorders>
              <w:bottom w:val="single" w:sz="4" w:space="0" w:color="auto"/>
            </w:tcBorders>
            <w:shd w:val="clear" w:color="auto" w:fill="auto"/>
            <w:vAlign w:val="bottom"/>
          </w:tcPr>
          <w:p w14:paraId="2B0DACFC" w14:textId="77777777" w:rsidR="006B3E27" w:rsidRPr="000D7E23" w:rsidRDefault="0055664A" w:rsidP="00920746">
            <w:pPr>
              <w:bidi w:val="0"/>
              <w:spacing w:after="20"/>
              <w:jc w:val="left"/>
              <w:rPr>
                <w:szCs w:val="20"/>
              </w:rPr>
            </w:pPr>
            <w:r w:rsidRPr="000D7E23">
              <w:rPr>
                <w:sz w:val="40"/>
                <w:szCs w:val="20"/>
              </w:rPr>
              <w:t>CED</w:t>
            </w:r>
            <w:r w:rsidRPr="000D7E23">
              <w:rPr>
                <w:szCs w:val="20"/>
              </w:rPr>
              <w:t>/C/19/3</w:t>
            </w:r>
          </w:p>
        </w:tc>
      </w:tr>
      <w:tr w:rsidR="006B3E27" w:rsidRPr="000D7E23" w14:paraId="29E61DAC" w14:textId="77777777" w:rsidTr="005D70B8">
        <w:trPr>
          <w:trHeight w:hRule="exact" w:val="2835"/>
        </w:trPr>
        <w:tc>
          <w:tcPr>
            <w:tcW w:w="1274" w:type="dxa"/>
            <w:tcBorders>
              <w:top w:val="single" w:sz="4" w:space="0" w:color="auto"/>
              <w:bottom w:val="single" w:sz="12" w:space="0" w:color="auto"/>
            </w:tcBorders>
            <w:shd w:val="clear" w:color="auto" w:fill="auto"/>
          </w:tcPr>
          <w:p w14:paraId="346317BD" w14:textId="7E831263" w:rsidR="006B3E27" w:rsidRPr="000D7E23" w:rsidRDefault="00246BB3" w:rsidP="00281242">
            <w:pPr>
              <w:jc w:val="center"/>
              <w:rPr>
                <w:sz w:val="56"/>
                <w:szCs w:val="56"/>
                <w:rtl/>
              </w:rPr>
            </w:pPr>
            <w:r>
              <w:rPr>
                <w:noProof/>
                <w:sz w:val="56"/>
                <w:szCs w:val="56"/>
              </w:rPr>
              <w:drawing>
                <wp:inline distT="0" distB="0" distL="0" distR="0" wp14:anchorId="46E6C9B6" wp14:editId="71C06F84">
                  <wp:extent cx="626745"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09600"/>
                          </a:xfrm>
                          <a:prstGeom prst="rect">
                            <a:avLst/>
                          </a:prstGeom>
                          <a:noFill/>
                          <a:ln>
                            <a:noFill/>
                          </a:ln>
                        </pic:spPr>
                      </pic:pic>
                    </a:graphicData>
                  </a:graphic>
                </wp:inline>
              </w:drawing>
            </w:r>
          </w:p>
        </w:tc>
        <w:tc>
          <w:tcPr>
            <w:tcW w:w="5110" w:type="dxa"/>
            <w:tcBorders>
              <w:top w:val="single" w:sz="4" w:space="0" w:color="auto"/>
              <w:bottom w:val="single" w:sz="12" w:space="0" w:color="auto"/>
            </w:tcBorders>
            <w:shd w:val="clear" w:color="auto" w:fill="auto"/>
          </w:tcPr>
          <w:p w14:paraId="58928A92" w14:textId="57D76FC1" w:rsidR="006B3E27" w:rsidRPr="000D7E23" w:rsidRDefault="005D70B8" w:rsidP="005D70B8">
            <w:pPr>
              <w:spacing w:before="120" w:after="40" w:line="640" w:lineRule="exact"/>
              <w:ind w:right="399"/>
              <w:rPr>
                <w:b/>
                <w:bCs/>
                <w:sz w:val="56"/>
                <w:szCs w:val="56"/>
                <w:rtl/>
              </w:rPr>
            </w:pPr>
            <w:r w:rsidRPr="000D7E23">
              <w:rPr>
                <w:rFonts w:hint="cs"/>
                <w:b/>
                <w:bCs/>
                <w:spacing w:val="-2"/>
                <w:sz w:val="56"/>
                <w:szCs w:val="56"/>
                <w:rtl/>
              </w:rPr>
              <w:t>الاتفاقيـة الدوليـة لحماية جميع الأشخاص من الاختفاء القسري</w:t>
            </w:r>
          </w:p>
        </w:tc>
        <w:tc>
          <w:tcPr>
            <w:tcW w:w="3255" w:type="dxa"/>
            <w:gridSpan w:val="2"/>
            <w:tcBorders>
              <w:top w:val="single" w:sz="4" w:space="0" w:color="auto"/>
              <w:bottom w:val="single" w:sz="12" w:space="0" w:color="auto"/>
            </w:tcBorders>
            <w:shd w:val="clear" w:color="auto" w:fill="auto"/>
          </w:tcPr>
          <w:p w14:paraId="1D2FB90B" w14:textId="77777777" w:rsidR="00A87A84" w:rsidRPr="00A87A84" w:rsidRDefault="00A87A84" w:rsidP="00A87A84">
            <w:pPr>
              <w:bidi w:val="0"/>
              <w:spacing w:before="240" w:line="240" w:lineRule="auto"/>
              <w:jc w:val="left"/>
              <w:rPr>
                <w:rFonts w:eastAsia="SimSun" w:cs="Times New Roman"/>
                <w:szCs w:val="20"/>
                <w:lang w:val="en-GB" w:eastAsia="zh-CN"/>
              </w:rPr>
            </w:pPr>
            <w:r w:rsidRPr="00A87A84">
              <w:rPr>
                <w:rFonts w:eastAsia="SimSun" w:cs="Times New Roman"/>
                <w:szCs w:val="20"/>
                <w:lang w:val="en-GB" w:eastAsia="zh-CN"/>
              </w:rPr>
              <w:t>Distr.: General</w:t>
            </w:r>
          </w:p>
          <w:p w14:paraId="4ADAA1BA" w14:textId="77777777" w:rsidR="00A87A84" w:rsidRPr="00A87A84" w:rsidRDefault="00A87A84" w:rsidP="00A87A84">
            <w:pPr>
              <w:bidi w:val="0"/>
              <w:spacing w:line="240" w:lineRule="auto"/>
              <w:jc w:val="left"/>
              <w:rPr>
                <w:rFonts w:eastAsia="SimSun" w:cs="Times New Roman"/>
                <w:szCs w:val="20"/>
                <w:lang w:val="en-GB" w:eastAsia="zh-CN"/>
              </w:rPr>
            </w:pPr>
            <w:r w:rsidRPr="00A87A84">
              <w:rPr>
                <w:rFonts w:eastAsia="SimSun" w:cs="Times New Roman"/>
                <w:szCs w:val="20"/>
                <w:lang w:val="en-GB" w:eastAsia="zh-CN"/>
              </w:rPr>
              <w:t>15 October 2020</w:t>
            </w:r>
          </w:p>
          <w:p w14:paraId="407B4864" w14:textId="614DB860" w:rsidR="00A87A84" w:rsidRPr="00A87A84" w:rsidRDefault="00A87A84" w:rsidP="00A87A84">
            <w:pPr>
              <w:bidi w:val="0"/>
              <w:spacing w:line="240" w:lineRule="auto"/>
              <w:jc w:val="left"/>
              <w:rPr>
                <w:rFonts w:eastAsia="SimSun" w:cs="Times New Roman"/>
                <w:szCs w:val="20"/>
                <w:lang w:val="en-GB" w:eastAsia="zh-CN"/>
              </w:rPr>
            </w:pPr>
            <w:r w:rsidRPr="000D7E23">
              <w:rPr>
                <w:rFonts w:eastAsia="SimSun" w:cs="Times New Roman"/>
                <w:szCs w:val="20"/>
                <w:lang w:val="en-GB" w:eastAsia="zh-CN"/>
              </w:rPr>
              <w:t>Arabic</w:t>
            </w:r>
          </w:p>
          <w:p w14:paraId="243BEC54" w14:textId="54950CC7" w:rsidR="00920746" w:rsidRPr="000D7E23" w:rsidRDefault="00A87A84" w:rsidP="00A87A84">
            <w:pPr>
              <w:bidi w:val="0"/>
              <w:jc w:val="left"/>
              <w:rPr>
                <w:szCs w:val="20"/>
                <w:lang w:val="en-GB"/>
              </w:rPr>
            </w:pPr>
            <w:r w:rsidRPr="000D7E23">
              <w:rPr>
                <w:rFonts w:eastAsia="SimSun" w:cs="Times New Roman"/>
                <w:szCs w:val="20"/>
                <w:lang w:val="en-GB" w:eastAsia="zh-CN"/>
              </w:rPr>
              <w:t>Original: Spanish</w:t>
            </w:r>
          </w:p>
        </w:tc>
      </w:tr>
    </w:tbl>
    <w:p w14:paraId="3893D6E0" w14:textId="77777777" w:rsidR="005D70B8" w:rsidRPr="000D7E23" w:rsidRDefault="005D70B8" w:rsidP="005D70B8">
      <w:pPr>
        <w:pStyle w:val="SingleTxtGA"/>
        <w:spacing w:before="120"/>
        <w:ind w:left="0"/>
        <w:textDirection w:val="tbRlV"/>
        <w:rPr>
          <w:b/>
          <w:bCs/>
          <w:sz w:val="36"/>
          <w:szCs w:val="36"/>
        </w:rPr>
      </w:pPr>
      <w:r w:rsidRPr="000D7E23">
        <w:rPr>
          <w:b/>
          <w:bCs/>
          <w:sz w:val="36"/>
          <w:szCs w:val="36"/>
          <w:rtl/>
        </w:rPr>
        <w:t>اللجنة المعنية بحالات الاختفاء القسري</w:t>
      </w:r>
    </w:p>
    <w:p w14:paraId="1AA72745" w14:textId="3949BAA0" w:rsidR="005D70B8" w:rsidRPr="000D7E23" w:rsidRDefault="005D70B8" w:rsidP="005D70B8">
      <w:pPr>
        <w:pStyle w:val="HChGA"/>
        <w:rPr>
          <w:lang w:eastAsia="zh-TW" w:bidi="en-GB"/>
        </w:rPr>
      </w:pPr>
      <w:r w:rsidRPr="000D7E23">
        <w:rPr>
          <w:rtl/>
        </w:rPr>
        <w:tab/>
      </w:r>
      <w:r w:rsidRPr="000D7E23">
        <w:rPr>
          <w:rtl/>
        </w:rPr>
        <w:tab/>
        <w:t>تقرير مرحلي عن متابعة البلاغات ا</w:t>
      </w:r>
      <w:bookmarkStart w:id="0" w:name="_GoBack"/>
      <w:bookmarkEnd w:id="0"/>
      <w:r w:rsidRPr="000D7E23">
        <w:rPr>
          <w:rtl/>
        </w:rPr>
        <w:t>لفردية</w:t>
      </w:r>
      <w:r w:rsidRPr="000D7E23">
        <w:rPr>
          <w:rStyle w:val="FootnoteReference"/>
          <w:sz w:val="36"/>
          <w:szCs w:val="30"/>
          <w:vertAlign w:val="baseline"/>
          <w:rtl/>
        </w:rPr>
        <w:footnoteReference w:customMarkFollows="1" w:id="1"/>
        <w:t>*</w:t>
      </w:r>
    </w:p>
    <w:p w14:paraId="199A437B" w14:textId="14DCE16F" w:rsidR="005D70B8" w:rsidRPr="000D7E23" w:rsidRDefault="005D70B8" w:rsidP="005D70B8">
      <w:pPr>
        <w:pStyle w:val="H1GA"/>
        <w:rPr>
          <w:lang w:val="ar-SA" w:eastAsia="zh-TW" w:bidi="en-GB"/>
        </w:rPr>
      </w:pPr>
      <w:r w:rsidRPr="000D7E23">
        <w:rPr>
          <w:rtl/>
        </w:rPr>
        <w:tab/>
        <w:t>ألف-</w:t>
      </w:r>
      <w:r w:rsidRPr="000D7E23">
        <w:rPr>
          <w:rtl/>
        </w:rPr>
        <w:tab/>
        <w:t>مقدمة</w:t>
      </w:r>
    </w:p>
    <w:p w14:paraId="4E1B8F1D" w14:textId="77777777" w:rsidR="005D70B8" w:rsidRPr="000D7E23" w:rsidRDefault="005D70B8" w:rsidP="005D70B8">
      <w:pPr>
        <w:pStyle w:val="SingleTxtGA"/>
        <w:rPr>
          <w:lang w:val="ar-SA" w:eastAsia="zh-TW" w:bidi="en-GB"/>
        </w:rPr>
      </w:pPr>
      <w:r w:rsidRPr="000D7E23">
        <w:rPr>
          <w:szCs w:val="20"/>
          <w:rtl/>
        </w:rPr>
        <w:t>1</w:t>
      </w:r>
      <w:r w:rsidRPr="000D7E23">
        <w:rPr>
          <w:rtl/>
        </w:rPr>
        <w:t>-</w:t>
      </w:r>
      <w:r w:rsidRPr="000D7E23">
        <w:rPr>
          <w:rtl/>
        </w:rPr>
        <w:tab/>
        <w:t xml:space="preserve">أُعد هذا التقرير عملاً بالمادة </w:t>
      </w:r>
      <w:r w:rsidRPr="000D7E23">
        <w:rPr>
          <w:szCs w:val="20"/>
          <w:rtl/>
        </w:rPr>
        <w:t>79</w:t>
      </w:r>
      <w:r w:rsidRPr="000D7E23">
        <w:rPr>
          <w:rtl/>
        </w:rPr>
        <w:t xml:space="preserve"> من النظام الداخلي للجنة المعنية بحالات الاختفاء القسري، التي تنص على أن يقدم المقرر الخاص أو الفريق العامل المكلف بالتحقق من التدابير التي تتخذها الدول الأطراف لتنفيذ آراء اللجنة تقريراً منتظماً إلى اللجنة عن أنشطة المتابعة.</w:t>
      </w:r>
    </w:p>
    <w:p w14:paraId="124E25AD" w14:textId="4518E8A9" w:rsidR="005D70B8" w:rsidRPr="000D7E23" w:rsidRDefault="005D70B8" w:rsidP="005D70B8">
      <w:pPr>
        <w:pStyle w:val="SingleTxtGA"/>
        <w:rPr>
          <w:lang w:val="ar-SA" w:eastAsia="zh-TW" w:bidi="en-GB"/>
        </w:rPr>
      </w:pPr>
      <w:r w:rsidRPr="000D7E23">
        <w:rPr>
          <w:szCs w:val="20"/>
          <w:rtl/>
        </w:rPr>
        <w:t>2</w:t>
      </w:r>
      <w:r w:rsidRPr="000D7E23">
        <w:rPr>
          <w:rtl/>
        </w:rPr>
        <w:t>-</w:t>
      </w:r>
      <w:r w:rsidRPr="000D7E23">
        <w:rPr>
          <w:rtl/>
        </w:rPr>
        <w:tab/>
        <w:t>ويعرض هذا التقرير المعلومات التي تلقتها اللجنة عن متابعة آرائها المتعلقة بالبلاغ رقم</w:t>
      </w:r>
      <w:r w:rsidR="00A87A84" w:rsidRPr="000D7E23">
        <w:rPr>
          <w:rFonts w:hint="cs"/>
          <w:rtl/>
        </w:rPr>
        <w:t> </w:t>
      </w:r>
      <w:r w:rsidRPr="000D7E23">
        <w:rPr>
          <w:szCs w:val="20"/>
          <w:rtl/>
        </w:rPr>
        <w:t>1</w:t>
      </w:r>
      <w:r w:rsidRPr="000D7E23">
        <w:rPr>
          <w:rtl/>
        </w:rPr>
        <w:t>/</w:t>
      </w:r>
      <w:r w:rsidRPr="000D7E23">
        <w:rPr>
          <w:szCs w:val="20"/>
          <w:rtl/>
        </w:rPr>
        <w:t>2013</w:t>
      </w:r>
      <w:r w:rsidRPr="000D7E23">
        <w:rPr>
          <w:rtl/>
        </w:rPr>
        <w:t xml:space="preserve"> </w:t>
      </w:r>
      <w:r w:rsidRPr="000D7E23">
        <w:rPr>
          <w:i/>
          <w:iCs/>
          <w:rtl/>
        </w:rPr>
        <w:t>(إيروستا ضد الأرجنتين)</w:t>
      </w:r>
      <w:r w:rsidRPr="000D7E23">
        <w:rPr>
          <w:rtl/>
        </w:rPr>
        <w:t>، الذي اعتمدته في دورتها العاشرة، وكذلك المقررات التي اعتمدتها هيئتها العامة في هذا الصدد وفقاً لمعايير التقييم التالية.</w:t>
      </w:r>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858"/>
        <w:gridCol w:w="6512"/>
      </w:tblGrid>
      <w:tr w:rsidR="005D70B8" w:rsidRPr="000D7E23" w14:paraId="62816CCF" w14:textId="77777777" w:rsidTr="00531B6D">
        <w:trPr>
          <w:cantSplit/>
          <w:trHeight w:val="240"/>
          <w:tblHeader/>
        </w:trPr>
        <w:tc>
          <w:tcPr>
            <w:tcW w:w="7370" w:type="dxa"/>
            <w:gridSpan w:val="2"/>
            <w:tcBorders>
              <w:top w:val="single" w:sz="4" w:space="0" w:color="auto"/>
              <w:bottom w:val="single" w:sz="12" w:space="0" w:color="auto"/>
            </w:tcBorders>
            <w:shd w:val="clear" w:color="auto" w:fill="auto"/>
            <w:vAlign w:val="bottom"/>
          </w:tcPr>
          <w:p w14:paraId="5B082507" w14:textId="77777777" w:rsidR="005D70B8" w:rsidRPr="000D7E23" w:rsidRDefault="005D70B8" w:rsidP="008A54AB">
            <w:pPr>
              <w:spacing w:before="60" w:after="60" w:line="360" w:lineRule="exact"/>
              <w:ind w:right="113"/>
              <w:textDirection w:val="tbRlV"/>
              <w:rPr>
                <w:rFonts w:ascii="Traditional Arabic" w:hAnsi="Traditional Arabic"/>
                <w:i/>
                <w:sz w:val="28"/>
                <w:lang w:eastAsia="zh-TW" w:bidi="en-GB"/>
              </w:rPr>
            </w:pPr>
            <w:r w:rsidRPr="000D7E23">
              <w:rPr>
                <w:rFonts w:ascii="Traditional Arabic" w:hAnsi="Traditional Arabic"/>
                <w:i/>
                <w:iCs/>
                <w:sz w:val="28"/>
                <w:rtl/>
              </w:rPr>
              <w:t>معايير التقييم</w:t>
            </w:r>
          </w:p>
        </w:tc>
      </w:tr>
      <w:tr w:rsidR="005D70B8" w:rsidRPr="000D7E23" w14:paraId="79ADCF8C" w14:textId="77777777" w:rsidTr="00531B6D">
        <w:trPr>
          <w:cantSplit/>
          <w:trHeight w:val="240"/>
        </w:trPr>
        <w:tc>
          <w:tcPr>
            <w:tcW w:w="7370" w:type="dxa"/>
            <w:gridSpan w:val="2"/>
            <w:tcBorders>
              <w:top w:val="single" w:sz="12" w:space="0" w:color="auto"/>
            </w:tcBorders>
            <w:shd w:val="clear" w:color="auto" w:fill="auto"/>
          </w:tcPr>
          <w:p w14:paraId="1A38374A" w14:textId="77777777" w:rsidR="005D70B8" w:rsidRPr="000D7E23" w:rsidRDefault="005D70B8" w:rsidP="008A54AB">
            <w:pPr>
              <w:spacing w:before="60" w:after="60" w:line="360" w:lineRule="exact"/>
              <w:ind w:right="113"/>
              <w:textDirection w:val="tbRlV"/>
              <w:rPr>
                <w:rFonts w:ascii="Traditional Arabic" w:hAnsi="Traditional Arabic"/>
                <w:iCs/>
                <w:sz w:val="28"/>
                <w:lang w:eastAsia="zh-TW" w:bidi="en-GB"/>
              </w:rPr>
            </w:pPr>
            <w:r w:rsidRPr="000D7E23">
              <w:rPr>
                <w:rFonts w:ascii="Traditional Arabic" w:hAnsi="Traditional Arabic"/>
                <w:sz w:val="28"/>
                <w:rtl/>
              </w:rPr>
              <w:t>الامتثال</w:t>
            </w:r>
          </w:p>
        </w:tc>
      </w:tr>
      <w:tr w:rsidR="005D70B8" w:rsidRPr="000D7E23" w14:paraId="342651B7" w14:textId="77777777" w:rsidTr="00531B6D">
        <w:trPr>
          <w:cantSplit/>
          <w:trHeight w:val="240"/>
        </w:trPr>
        <w:tc>
          <w:tcPr>
            <w:tcW w:w="858" w:type="dxa"/>
            <w:shd w:val="clear" w:color="auto" w:fill="auto"/>
          </w:tcPr>
          <w:p w14:paraId="1C001A82" w14:textId="77777777" w:rsidR="005D70B8" w:rsidRPr="000D7E23" w:rsidRDefault="005D70B8" w:rsidP="008A54AB">
            <w:pPr>
              <w:spacing w:before="60" w:after="60" w:line="360" w:lineRule="exact"/>
              <w:ind w:right="113"/>
              <w:textDirection w:val="tbRlV"/>
              <w:rPr>
                <w:rFonts w:ascii="Traditional Arabic" w:hAnsi="Traditional Arabic"/>
                <w:bCs/>
                <w:sz w:val="28"/>
                <w:lang w:val="ar-SA" w:eastAsia="zh-TW" w:bidi="en-GB"/>
              </w:rPr>
            </w:pPr>
            <w:r w:rsidRPr="000D7E23">
              <w:rPr>
                <w:rFonts w:ascii="Traditional Arabic" w:hAnsi="Traditional Arabic"/>
                <w:sz w:val="28"/>
                <w:rtl/>
              </w:rPr>
              <w:t>ألف</w:t>
            </w:r>
          </w:p>
        </w:tc>
        <w:tc>
          <w:tcPr>
            <w:tcW w:w="6512" w:type="dxa"/>
            <w:shd w:val="clear" w:color="auto" w:fill="auto"/>
          </w:tcPr>
          <w:p w14:paraId="4B05AF63" w14:textId="77777777" w:rsidR="005D70B8" w:rsidRPr="000D7E23" w:rsidRDefault="005D70B8" w:rsidP="008A54AB">
            <w:pPr>
              <w:spacing w:before="60" w:after="60" w:line="360" w:lineRule="exact"/>
              <w:ind w:right="113"/>
              <w:textDirection w:val="tbRlV"/>
              <w:rPr>
                <w:rFonts w:ascii="Traditional Arabic" w:hAnsi="Traditional Arabic"/>
                <w:sz w:val="28"/>
                <w:lang w:val="ar-SA" w:eastAsia="zh-TW" w:bidi="en-GB"/>
              </w:rPr>
            </w:pPr>
            <w:r w:rsidRPr="000D7E23">
              <w:rPr>
                <w:rFonts w:ascii="Traditional Arabic" w:hAnsi="Traditional Arabic"/>
                <w:sz w:val="28"/>
                <w:rtl/>
              </w:rPr>
              <w:t>التدابير المتخذة مُرضية إلى حد بعيد</w:t>
            </w:r>
          </w:p>
        </w:tc>
      </w:tr>
      <w:tr w:rsidR="005D70B8" w:rsidRPr="000D7E23" w14:paraId="1D9F66DC" w14:textId="77777777" w:rsidTr="00531B6D">
        <w:trPr>
          <w:cantSplit/>
          <w:trHeight w:val="240"/>
        </w:trPr>
        <w:tc>
          <w:tcPr>
            <w:tcW w:w="7370" w:type="dxa"/>
            <w:gridSpan w:val="2"/>
            <w:shd w:val="clear" w:color="auto" w:fill="auto"/>
          </w:tcPr>
          <w:p w14:paraId="3D19B0C6" w14:textId="77777777" w:rsidR="005D70B8" w:rsidRPr="008A54AB" w:rsidRDefault="005D70B8" w:rsidP="008A54AB">
            <w:pPr>
              <w:spacing w:before="60" w:after="60" w:line="360" w:lineRule="exact"/>
              <w:ind w:right="113"/>
              <w:textDirection w:val="tbRlV"/>
              <w:rPr>
                <w:rFonts w:ascii="Traditional Arabic" w:hAnsi="Traditional Arabic"/>
                <w:iCs/>
                <w:sz w:val="28"/>
                <w:lang w:eastAsia="zh-TW" w:bidi="en-GB"/>
              </w:rPr>
            </w:pPr>
            <w:r w:rsidRPr="000D7E23">
              <w:rPr>
                <w:rFonts w:ascii="Traditional Arabic" w:hAnsi="Traditional Arabic"/>
                <w:sz w:val="28"/>
                <w:rtl/>
              </w:rPr>
              <w:t>إجراء مرضٍ جزئياً</w:t>
            </w:r>
          </w:p>
        </w:tc>
      </w:tr>
      <w:tr w:rsidR="005D70B8" w:rsidRPr="000D7E23" w14:paraId="3B591819" w14:textId="77777777" w:rsidTr="00531B6D">
        <w:trPr>
          <w:cantSplit/>
          <w:trHeight w:val="240"/>
        </w:trPr>
        <w:tc>
          <w:tcPr>
            <w:tcW w:w="858" w:type="dxa"/>
            <w:shd w:val="clear" w:color="auto" w:fill="auto"/>
          </w:tcPr>
          <w:p w14:paraId="0739D1FA" w14:textId="77777777" w:rsidR="005D70B8" w:rsidRPr="000D7E23" w:rsidRDefault="005D70B8" w:rsidP="008A54AB">
            <w:pPr>
              <w:spacing w:before="60" w:after="60" w:line="360" w:lineRule="exact"/>
              <w:ind w:right="113"/>
              <w:textDirection w:val="tbRlV"/>
              <w:rPr>
                <w:rFonts w:ascii="Traditional Arabic" w:hAnsi="Traditional Arabic"/>
                <w:bCs/>
                <w:sz w:val="28"/>
                <w:lang w:val="ar-SA" w:eastAsia="zh-TW" w:bidi="en-GB"/>
              </w:rPr>
            </w:pPr>
            <w:r w:rsidRPr="000D7E23">
              <w:rPr>
                <w:rFonts w:ascii="Traditional Arabic" w:hAnsi="Traditional Arabic"/>
                <w:sz w:val="28"/>
                <w:rtl/>
              </w:rPr>
              <w:t>باء</w:t>
            </w:r>
          </w:p>
        </w:tc>
        <w:tc>
          <w:tcPr>
            <w:tcW w:w="6512" w:type="dxa"/>
            <w:shd w:val="clear" w:color="auto" w:fill="auto"/>
          </w:tcPr>
          <w:p w14:paraId="5039254F" w14:textId="77777777" w:rsidR="005D70B8" w:rsidRPr="000D7E23" w:rsidRDefault="005D70B8" w:rsidP="008A54AB">
            <w:pPr>
              <w:spacing w:before="60" w:after="60" w:line="360" w:lineRule="exact"/>
              <w:ind w:right="113"/>
              <w:textDirection w:val="tbRlV"/>
              <w:rPr>
                <w:rFonts w:ascii="Traditional Arabic" w:hAnsi="Traditional Arabic"/>
                <w:sz w:val="28"/>
                <w:lang w:val="ar-SA" w:eastAsia="zh-TW" w:bidi="en-GB"/>
              </w:rPr>
            </w:pPr>
            <w:r w:rsidRPr="000D7E23">
              <w:rPr>
                <w:rFonts w:ascii="Traditional Arabic" w:hAnsi="Traditional Arabic"/>
                <w:sz w:val="28"/>
                <w:rtl/>
              </w:rPr>
              <w:t>اتُخذ(ت) تدبير (تدابير) ملموس(ة)، لكن المطلوب هو معلومات و/أو تدابير إضافية</w:t>
            </w:r>
          </w:p>
        </w:tc>
      </w:tr>
      <w:tr w:rsidR="005D70B8" w:rsidRPr="000D7E23" w14:paraId="2DE0A601" w14:textId="77777777" w:rsidTr="00531B6D">
        <w:trPr>
          <w:cantSplit/>
          <w:trHeight w:val="240"/>
        </w:trPr>
        <w:tc>
          <w:tcPr>
            <w:tcW w:w="7370" w:type="dxa"/>
            <w:gridSpan w:val="2"/>
            <w:shd w:val="clear" w:color="auto" w:fill="auto"/>
          </w:tcPr>
          <w:p w14:paraId="63FE4D19" w14:textId="77777777" w:rsidR="005D70B8" w:rsidRPr="000D7E23" w:rsidRDefault="005D70B8" w:rsidP="008A54AB">
            <w:pPr>
              <w:spacing w:before="60" w:after="60" w:line="360" w:lineRule="exact"/>
              <w:ind w:right="113"/>
              <w:textDirection w:val="tbRlV"/>
              <w:rPr>
                <w:rFonts w:ascii="Traditional Arabic" w:hAnsi="Traditional Arabic"/>
                <w:iCs/>
                <w:sz w:val="28"/>
                <w:lang w:eastAsia="zh-TW" w:bidi="en-GB"/>
              </w:rPr>
            </w:pPr>
            <w:r w:rsidRPr="000D7E23">
              <w:rPr>
                <w:rFonts w:ascii="Traditional Arabic" w:hAnsi="Traditional Arabic"/>
                <w:sz w:val="28"/>
                <w:rtl/>
              </w:rPr>
              <w:t>عدم الامتثال</w:t>
            </w:r>
          </w:p>
        </w:tc>
      </w:tr>
      <w:tr w:rsidR="005D70B8" w:rsidRPr="000D7E23" w14:paraId="76F86B8C" w14:textId="77777777" w:rsidTr="00531B6D">
        <w:trPr>
          <w:cantSplit/>
          <w:trHeight w:val="240"/>
        </w:trPr>
        <w:tc>
          <w:tcPr>
            <w:tcW w:w="858" w:type="dxa"/>
            <w:shd w:val="clear" w:color="auto" w:fill="auto"/>
          </w:tcPr>
          <w:p w14:paraId="1E4D39C0" w14:textId="77777777" w:rsidR="005D70B8" w:rsidRPr="000D7E23" w:rsidRDefault="005D70B8" w:rsidP="008A54AB">
            <w:pPr>
              <w:spacing w:before="60" w:after="60" w:line="360" w:lineRule="exact"/>
              <w:ind w:right="113"/>
              <w:textDirection w:val="tbRlV"/>
              <w:rPr>
                <w:rFonts w:ascii="Traditional Arabic" w:hAnsi="Traditional Arabic"/>
                <w:bCs/>
                <w:sz w:val="28"/>
                <w:lang w:val="ar-SA" w:eastAsia="zh-TW" w:bidi="en-GB"/>
              </w:rPr>
            </w:pPr>
            <w:r w:rsidRPr="000D7E23">
              <w:rPr>
                <w:rFonts w:ascii="Traditional Arabic" w:hAnsi="Traditional Arabic"/>
                <w:sz w:val="28"/>
                <w:rtl/>
              </w:rPr>
              <w:t>جيم</w:t>
            </w:r>
          </w:p>
        </w:tc>
        <w:tc>
          <w:tcPr>
            <w:tcW w:w="6512" w:type="dxa"/>
            <w:shd w:val="clear" w:color="auto" w:fill="auto"/>
          </w:tcPr>
          <w:p w14:paraId="13AD35DF" w14:textId="77777777" w:rsidR="005D70B8" w:rsidRPr="000D7E23" w:rsidRDefault="005D70B8" w:rsidP="008A54AB">
            <w:pPr>
              <w:spacing w:before="60" w:after="60" w:line="360" w:lineRule="exact"/>
              <w:ind w:right="113"/>
              <w:textDirection w:val="tbRlV"/>
              <w:rPr>
                <w:rFonts w:ascii="Traditional Arabic" w:hAnsi="Traditional Arabic"/>
                <w:sz w:val="28"/>
                <w:lang w:val="ar-SA" w:eastAsia="zh-TW" w:bidi="en-GB"/>
              </w:rPr>
            </w:pPr>
            <w:r w:rsidRPr="000D7E23">
              <w:rPr>
                <w:rFonts w:ascii="Traditional Arabic" w:hAnsi="Traditional Arabic"/>
                <w:sz w:val="28"/>
                <w:rtl/>
              </w:rPr>
              <w:t>وردَ ردّ ولكن الإجراءات التي اتُّخذت لم تفض إلى تنفيذ الآراء/التوصيات</w:t>
            </w:r>
          </w:p>
        </w:tc>
      </w:tr>
      <w:tr w:rsidR="005D70B8" w:rsidRPr="000D7E23" w14:paraId="26E2677E" w14:textId="77777777" w:rsidTr="00531B6D">
        <w:trPr>
          <w:cantSplit/>
          <w:trHeight w:val="240"/>
        </w:trPr>
        <w:tc>
          <w:tcPr>
            <w:tcW w:w="7370" w:type="dxa"/>
            <w:gridSpan w:val="2"/>
            <w:shd w:val="clear" w:color="auto" w:fill="auto"/>
          </w:tcPr>
          <w:p w14:paraId="3342DB43" w14:textId="77777777" w:rsidR="005D70B8" w:rsidRPr="000D7E23" w:rsidRDefault="005D70B8" w:rsidP="008A54AB">
            <w:pPr>
              <w:spacing w:before="60" w:after="60" w:line="360" w:lineRule="exact"/>
              <w:ind w:right="113"/>
              <w:textDirection w:val="tbRlV"/>
              <w:rPr>
                <w:rFonts w:ascii="Traditional Arabic" w:hAnsi="Traditional Arabic"/>
                <w:iCs/>
                <w:sz w:val="28"/>
                <w:lang w:val="ar-SA" w:eastAsia="zh-TW" w:bidi="en-GB"/>
              </w:rPr>
            </w:pPr>
            <w:r w:rsidRPr="000D7E23">
              <w:rPr>
                <w:rFonts w:ascii="Traditional Arabic" w:hAnsi="Traditional Arabic"/>
                <w:sz w:val="28"/>
                <w:rtl/>
              </w:rPr>
              <w:t>عدم الرد</w:t>
            </w:r>
          </w:p>
        </w:tc>
      </w:tr>
      <w:tr w:rsidR="005D70B8" w:rsidRPr="000D7E23" w14:paraId="16FE8BDF" w14:textId="77777777" w:rsidTr="00531B6D">
        <w:trPr>
          <w:cantSplit/>
          <w:trHeight w:val="240"/>
        </w:trPr>
        <w:tc>
          <w:tcPr>
            <w:tcW w:w="858" w:type="dxa"/>
            <w:shd w:val="clear" w:color="auto" w:fill="auto"/>
          </w:tcPr>
          <w:p w14:paraId="56A9118E" w14:textId="77777777" w:rsidR="005D70B8" w:rsidRPr="000D7E23" w:rsidRDefault="005D70B8" w:rsidP="008A54AB">
            <w:pPr>
              <w:spacing w:before="60" w:after="60" w:line="360" w:lineRule="exact"/>
              <w:ind w:right="113"/>
              <w:textDirection w:val="tbRlV"/>
              <w:rPr>
                <w:rFonts w:ascii="Traditional Arabic" w:hAnsi="Traditional Arabic"/>
                <w:bCs/>
                <w:sz w:val="28"/>
                <w:lang w:val="ar-SA" w:eastAsia="zh-TW" w:bidi="en-GB"/>
              </w:rPr>
            </w:pPr>
            <w:r w:rsidRPr="000D7E23">
              <w:rPr>
                <w:rFonts w:ascii="Traditional Arabic" w:hAnsi="Traditional Arabic"/>
                <w:sz w:val="28"/>
                <w:rtl/>
              </w:rPr>
              <w:t>دال</w:t>
            </w:r>
          </w:p>
        </w:tc>
        <w:tc>
          <w:tcPr>
            <w:tcW w:w="6512" w:type="dxa"/>
            <w:shd w:val="clear" w:color="auto" w:fill="auto"/>
          </w:tcPr>
          <w:p w14:paraId="2F136B0D" w14:textId="77777777" w:rsidR="005D70B8" w:rsidRPr="00531B6D" w:rsidRDefault="005D70B8" w:rsidP="008A54AB">
            <w:pPr>
              <w:spacing w:before="60" w:after="60" w:line="360" w:lineRule="exact"/>
              <w:ind w:right="113"/>
              <w:textDirection w:val="tbRlV"/>
              <w:rPr>
                <w:rFonts w:ascii="Traditional Arabic" w:hAnsi="Traditional Arabic"/>
                <w:spacing w:val="-4"/>
                <w:sz w:val="28"/>
                <w:lang w:eastAsia="zh-TW" w:bidi="en-GB"/>
              </w:rPr>
            </w:pPr>
            <w:r w:rsidRPr="00531B6D">
              <w:rPr>
                <w:rFonts w:ascii="Traditional Arabic" w:hAnsi="Traditional Arabic"/>
                <w:spacing w:val="-4"/>
                <w:sz w:val="28"/>
                <w:rtl/>
              </w:rPr>
              <w:t>لم يرد رد على توصية واحدة أو أكثر أو على أجزاء من التوصيات بعد رسالة (رسائل) تذكيرية</w:t>
            </w:r>
          </w:p>
        </w:tc>
      </w:tr>
    </w:tbl>
    <w:p w14:paraId="3E489BB1" w14:textId="661A6E77" w:rsidR="005D70B8" w:rsidRPr="000D7E23" w:rsidRDefault="005D70B8" w:rsidP="00531B6D">
      <w:pPr>
        <w:pStyle w:val="H1GA"/>
        <w:pageBreakBefore/>
        <w:spacing w:before="120"/>
        <w:rPr>
          <w:lang w:val="ar-SA" w:eastAsia="zh-TW" w:bidi="en-GB"/>
        </w:rPr>
      </w:pPr>
      <w:r w:rsidRPr="000D7E23">
        <w:rPr>
          <w:rtl/>
        </w:rPr>
        <w:lastRenderedPageBreak/>
        <w:tab/>
        <w:t>باء-</w:t>
      </w:r>
      <w:r w:rsidRPr="000D7E23">
        <w:rPr>
          <w:rtl/>
        </w:rPr>
        <w:tab/>
        <w:t xml:space="preserve">البلاغ رقم </w:t>
      </w:r>
      <w:r w:rsidRPr="000D7E23">
        <w:rPr>
          <w:szCs w:val="24"/>
          <w:rtl/>
        </w:rPr>
        <w:t>1</w:t>
      </w:r>
      <w:r w:rsidR="00BC4893" w:rsidRPr="000D7E23">
        <w:rPr>
          <w:rFonts w:hint="cs"/>
          <w:rtl/>
        </w:rPr>
        <w:t>/</w:t>
      </w:r>
      <w:r w:rsidR="00BC4893" w:rsidRPr="000D7E23">
        <w:rPr>
          <w:szCs w:val="24"/>
          <w:rtl/>
        </w:rPr>
        <w:t>2013</w:t>
      </w:r>
      <w:r w:rsidRPr="000D7E23">
        <w:rPr>
          <w:rtl/>
        </w:rPr>
        <w:t xml:space="preserve">، </w:t>
      </w:r>
      <w:r w:rsidRPr="000D7E23">
        <w:rPr>
          <w:i/>
          <w:iCs/>
          <w:rtl/>
        </w:rPr>
        <w:t>إيروستا ضد الأرجنتين</w:t>
      </w:r>
    </w:p>
    <w:tbl>
      <w:tblPr>
        <w:bidiVisual/>
        <w:tblW w:w="8373" w:type="dxa"/>
        <w:tblInd w:w="1266" w:type="dxa"/>
        <w:tblBorders>
          <w:top w:val="single" w:sz="4" w:space="0" w:color="auto"/>
          <w:bottom w:val="single" w:sz="12" w:space="0" w:color="auto"/>
        </w:tblBorders>
        <w:tblLayout w:type="fixed"/>
        <w:tblLook w:val="04A0" w:firstRow="1" w:lastRow="0" w:firstColumn="1" w:lastColumn="0" w:noHBand="0" w:noVBand="1"/>
      </w:tblPr>
      <w:tblGrid>
        <w:gridCol w:w="2811"/>
        <w:gridCol w:w="5562"/>
      </w:tblGrid>
      <w:tr w:rsidR="005D70B8" w:rsidRPr="00531B6D" w14:paraId="2381722E" w14:textId="77777777" w:rsidTr="00531B6D">
        <w:trPr>
          <w:trHeight w:val="240"/>
        </w:trPr>
        <w:tc>
          <w:tcPr>
            <w:tcW w:w="2811" w:type="dxa"/>
            <w:tcBorders>
              <w:top w:val="single" w:sz="4" w:space="0" w:color="auto"/>
              <w:bottom w:val="nil"/>
            </w:tcBorders>
            <w:shd w:val="clear" w:color="auto" w:fill="auto"/>
          </w:tcPr>
          <w:p w14:paraId="02899931" w14:textId="77777777" w:rsidR="005D70B8" w:rsidRPr="00531B6D" w:rsidRDefault="005D70B8" w:rsidP="00531B6D">
            <w:pPr>
              <w:spacing w:after="120" w:line="350" w:lineRule="exact"/>
              <w:ind w:right="57"/>
              <w:jc w:val="left"/>
              <w:textDirection w:val="tbRlV"/>
              <w:rPr>
                <w:rFonts w:eastAsiaTheme="minorEastAsia"/>
                <w:b/>
                <w:lang w:val="ar-SA" w:eastAsia="zh-TW" w:bidi="en-GB"/>
              </w:rPr>
            </w:pPr>
            <w:r w:rsidRPr="00531B6D">
              <w:rPr>
                <w:rFonts w:eastAsiaTheme="minorEastAsia"/>
                <w:b/>
                <w:rtl/>
              </w:rPr>
              <w:t>تاريخ اعتماد الآراء:</w:t>
            </w:r>
          </w:p>
        </w:tc>
        <w:tc>
          <w:tcPr>
            <w:tcW w:w="5562" w:type="dxa"/>
            <w:tcBorders>
              <w:top w:val="single" w:sz="4" w:space="0" w:color="auto"/>
              <w:bottom w:val="nil"/>
            </w:tcBorders>
            <w:shd w:val="clear" w:color="auto" w:fill="auto"/>
          </w:tcPr>
          <w:p w14:paraId="73C68FA4"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szCs w:val="20"/>
                <w:rtl/>
              </w:rPr>
              <w:t>11</w:t>
            </w:r>
            <w:r w:rsidRPr="00531B6D">
              <w:rPr>
                <w:rFonts w:eastAsiaTheme="minorEastAsia"/>
                <w:rtl/>
              </w:rPr>
              <w:t xml:space="preserve"> آذار/مارس </w:t>
            </w:r>
            <w:r w:rsidRPr="00531B6D">
              <w:rPr>
                <w:rFonts w:eastAsiaTheme="minorEastAsia"/>
                <w:szCs w:val="20"/>
                <w:rtl/>
              </w:rPr>
              <w:t>2016</w:t>
            </w:r>
          </w:p>
        </w:tc>
      </w:tr>
      <w:tr w:rsidR="005D70B8" w:rsidRPr="00531B6D" w14:paraId="51965C12" w14:textId="77777777" w:rsidTr="00531B6D">
        <w:trPr>
          <w:trHeight w:val="240"/>
        </w:trPr>
        <w:tc>
          <w:tcPr>
            <w:tcW w:w="2811" w:type="dxa"/>
            <w:tcBorders>
              <w:top w:val="nil"/>
              <w:bottom w:val="nil"/>
            </w:tcBorders>
            <w:shd w:val="clear" w:color="auto" w:fill="auto"/>
          </w:tcPr>
          <w:p w14:paraId="380612F9" w14:textId="77777777" w:rsidR="005D70B8" w:rsidRPr="00531B6D" w:rsidRDefault="005D70B8" w:rsidP="00531B6D">
            <w:pPr>
              <w:spacing w:after="120" w:line="350" w:lineRule="exact"/>
              <w:ind w:right="57"/>
              <w:jc w:val="left"/>
              <w:textDirection w:val="tbRlV"/>
              <w:rPr>
                <w:rFonts w:eastAsiaTheme="minorEastAsia"/>
                <w:bCs/>
                <w:lang w:eastAsia="zh-TW" w:bidi="en-GB"/>
              </w:rPr>
            </w:pPr>
            <w:r w:rsidRPr="00531B6D">
              <w:rPr>
                <w:rFonts w:eastAsiaTheme="minorEastAsia"/>
                <w:rtl/>
              </w:rPr>
              <w:t>المهلة الأولية لتقديم تقرير متابعة من الدولة الطرف:</w:t>
            </w:r>
          </w:p>
        </w:tc>
        <w:tc>
          <w:tcPr>
            <w:tcW w:w="5562" w:type="dxa"/>
            <w:tcBorders>
              <w:top w:val="nil"/>
              <w:bottom w:val="nil"/>
            </w:tcBorders>
            <w:shd w:val="clear" w:color="auto" w:fill="auto"/>
          </w:tcPr>
          <w:p w14:paraId="5C12A024"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szCs w:val="20"/>
                <w:rtl/>
              </w:rPr>
              <w:t>21</w:t>
            </w:r>
            <w:r w:rsidRPr="00531B6D">
              <w:rPr>
                <w:rFonts w:eastAsiaTheme="minorEastAsia"/>
                <w:rtl/>
              </w:rPr>
              <w:t xml:space="preserve"> أيلول/سبتمبر </w:t>
            </w:r>
            <w:r w:rsidRPr="00531B6D">
              <w:rPr>
                <w:rFonts w:eastAsiaTheme="minorEastAsia"/>
                <w:szCs w:val="20"/>
                <w:rtl/>
              </w:rPr>
              <w:t>2016</w:t>
            </w:r>
          </w:p>
        </w:tc>
      </w:tr>
      <w:tr w:rsidR="005D70B8" w:rsidRPr="00531B6D" w14:paraId="2AA1C67D" w14:textId="77777777" w:rsidTr="00531B6D">
        <w:trPr>
          <w:trHeight w:val="240"/>
        </w:trPr>
        <w:tc>
          <w:tcPr>
            <w:tcW w:w="2811" w:type="dxa"/>
            <w:tcBorders>
              <w:top w:val="nil"/>
              <w:bottom w:val="nil"/>
            </w:tcBorders>
            <w:shd w:val="clear" w:color="auto" w:fill="auto"/>
          </w:tcPr>
          <w:p w14:paraId="1056F3F6" w14:textId="77777777" w:rsidR="005D70B8" w:rsidRPr="00531B6D" w:rsidRDefault="005D70B8" w:rsidP="00531B6D">
            <w:pPr>
              <w:spacing w:after="120" w:line="350" w:lineRule="exact"/>
              <w:ind w:right="57"/>
              <w:jc w:val="left"/>
              <w:textDirection w:val="tbRlV"/>
              <w:rPr>
                <w:rFonts w:eastAsiaTheme="minorEastAsia"/>
                <w:bCs/>
                <w:lang w:val="ar-SA" w:eastAsia="zh-TW" w:bidi="en-GB"/>
              </w:rPr>
            </w:pPr>
            <w:r w:rsidRPr="00531B6D">
              <w:rPr>
                <w:rFonts w:eastAsiaTheme="minorEastAsia"/>
                <w:rtl/>
              </w:rPr>
              <w:t>ردود الدولة الطرف:</w:t>
            </w:r>
          </w:p>
        </w:tc>
        <w:tc>
          <w:tcPr>
            <w:tcW w:w="5562" w:type="dxa"/>
            <w:tcBorders>
              <w:top w:val="nil"/>
              <w:bottom w:val="nil"/>
            </w:tcBorders>
            <w:shd w:val="clear" w:color="auto" w:fill="auto"/>
          </w:tcPr>
          <w:p w14:paraId="72D9DA8A" w14:textId="77777777" w:rsidR="005D70B8" w:rsidRPr="00531B6D" w:rsidRDefault="005D70B8" w:rsidP="00531B6D">
            <w:pPr>
              <w:spacing w:after="120" w:line="350" w:lineRule="exact"/>
              <w:textDirection w:val="tbRlV"/>
              <w:rPr>
                <w:rFonts w:eastAsiaTheme="minorEastAsia"/>
                <w:lang w:eastAsia="zh-TW" w:bidi="en-GB"/>
              </w:rPr>
            </w:pPr>
            <w:r w:rsidRPr="00531B6D">
              <w:rPr>
                <w:rFonts w:eastAsiaTheme="minorEastAsia"/>
                <w:szCs w:val="20"/>
                <w:rtl/>
              </w:rPr>
              <w:t>22</w:t>
            </w:r>
            <w:r w:rsidRPr="00531B6D">
              <w:rPr>
                <w:rFonts w:eastAsiaTheme="minorEastAsia"/>
                <w:rtl/>
              </w:rPr>
              <w:t xml:space="preserve"> أيلول/سبتمبر، و</w:t>
            </w:r>
            <w:r w:rsidRPr="00531B6D">
              <w:rPr>
                <w:rFonts w:eastAsiaTheme="minorEastAsia"/>
                <w:szCs w:val="20"/>
                <w:rtl/>
              </w:rPr>
              <w:t>24</w:t>
            </w:r>
            <w:r w:rsidRPr="00531B6D">
              <w:rPr>
                <w:rFonts w:eastAsiaTheme="minorEastAsia"/>
                <w:rtl/>
              </w:rPr>
              <w:t xml:space="preserve"> تشرين الأول/أكتوبر، و</w:t>
            </w:r>
            <w:r w:rsidRPr="00531B6D">
              <w:rPr>
                <w:rFonts w:eastAsiaTheme="minorEastAsia"/>
                <w:szCs w:val="20"/>
                <w:rtl/>
              </w:rPr>
              <w:t>15</w:t>
            </w:r>
            <w:r w:rsidRPr="00531B6D">
              <w:rPr>
                <w:rFonts w:eastAsiaTheme="minorEastAsia"/>
                <w:rtl/>
              </w:rPr>
              <w:t xml:space="preserve"> كانون الأول/ديسمبر </w:t>
            </w:r>
            <w:r w:rsidRPr="00531B6D">
              <w:rPr>
                <w:rFonts w:eastAsiaTheme="minorEastAsia"/>
                <w:szCs w:val="20"/>
                <w:rtl/>
              </w:rPr>
              <w:t>2016</w:t>
            </w:r>
            <w:r w:rsidRPr="00531B6D">
              <w:rPr>
                <w:rFonts w:eastAsiaTheme="minorEastAsia"/>
              </w:rPr>
              <w:t>:</w:t>
            </w:r>
            <w:r w:rsidRPr="00531B6D">
              <w:rPr>
                <w:rFonts w:eastAsiaTheme="minorEastAsia"/>
                <w:rtl/>
              </w:rPr>
              <w:t xml:space="preserve"> طلبات تمديد</w:t>
            </w:r>
          </w:p>
        </w:tc>
      </w:tr>
      <w:tr w:rsidR="005D70B8" w:rsidRPr="00531B6D" w14:paraId="7C308B1A" w14:textId="77777777" w:rsidTr="00531B6D">
        <w:trPr>
          <w:trHeight w:val="240"/>
        </w:trPr>
        <w:tc>
          <w:tcPr>
            <w:tcW w:w="2811" w:type="dxa"/>
            <w:tcBorders>
              <w:top w:val="nil"/>
              <w:bottom w:val="nil"/>
            </w:tcBorders>
            <w:shd w:val="clear" w:color="auto" w:fill="auto"/>
          </w:tcPr>
          <w:p w14:paraId="1B4861AF" w14:textId="77777777" w:rsidR="005D70B8" w:rsidRPr="00531B6D" w:rsidRDefault="005D70B8" w:rsidP="00531B6D">
            <w:pPr>
              <w:spacing w:after="120" w:line="350" w:lineRule="exact"/>
              <w:ind w:right="57"/>
              <w:jc w:val="left"/>
              <w:textDirection w:val="tbRlV"/>
              <w:rPr>
                <w:rFonts w:eastAsiaTheme="minorEastAsia"/>
                <w:bCs/>
                <w:lang w:val="ar-SA" w:eastAsia="zh-TW" w:bidi="en-GB"/>
              </w:rPr>
            </w:pPr>
            <w:r w:rsidRPr="00531B6D">
              <w:rPr>
                <w:rFonts w:eastAsiaTheme="minorEastAsia"/>
                <w:rtl/>
              </w:rPr>
              <w:t>قرارات اللجنة</w:t>
            </w:r>
          </w:p>
        </w:tc>
        <w:tc>
          <w:tcPr>
            <w:tcW w:w="5562" w:type="dxa"/>
            <w:tcBorders>
              <w:top w:val="nil"/>
              <w:bottom w:val="nil"/>
            </w:tcBorders>
            <w:shd w:val="clear" w:color="auto" w:fill="auto"/>
          </w:tcPr>
          <w:p w14:paraId="42D839DC" w14:textId="77777777" w:rsidR="005D70B8" w:rsidRPr="00531B6D" w:rsidRDefault="005D70B8" w:rsidP="00531B6D">
            <w:pPr>
              <w:spacing w:after="120" w:line="350" w:lineRule="exact"/>
              <w:textDirection w:val="tbRlV"/>
              <w:rPr>
                <w:rFonts w:eastAsiaTheme="minorEastAsia"/>
                <w:spacing w:val="-4"/>
                <w:lang w:eastAsia="zh-TW" w:bidi="en-GB"/>
              </w:rPr>
            </w:pPr>
            <w:r w:rsidRPr="00531B6D">
              <w:rPr>
                <w:rFonts w:eastAsiaTheme="minorEastAsia"/>
                <w:spacing w:val="-4"/>
                <w:szCs w:val="20"/>
                <w:rtl/>
              </w:rPr>
              <w:t>22</w:t>
            </w:r>
            <w:r w:rsidRPr="00531B6D">
              <w:rPr>
                <w:rFonts w:eastAsiaTheme="minorEastAsia"/>
                <w:spacing w:val="-4"/>
                <w:rtl/>
              </w:rPr>
              <w:t xml:space="preserve"> أيلول/سبتمبر، و</w:t>
            </w:r>
            <w:r w:rsidRPr="00531B6D">
              <w:rPr>
                <w:rFonts w:eastAsiaTheme="minorEastAsia"/>
                <w:spacing w:val="-4"/>
                <w:szCs w:val="20"/>
                <w:rtl/>
              </w:rPr>
              <w:t>24</w:t>
            </w:r>
            <w:r w:rsidRPr="00531B6D">
              <w:rPr>
                <w:rFonts w:eastAsiaTheme="minorEastAsia"/>
                <w:spacing w:val="-4"/>
                <w:rtl/>
              </w:rPr>
              <w:t xml:space="preserve"> تشرين الأول/أكتوبر، و</w:t>
            </w:r>
            <w:r w:rsidRPr="00531B6D">
              <w:rPr>
                <w:rFonts w:eastAsiaTheme="minorEastAsia"/>
                <w:spacing w:val="-4"/>
                <w:szCs w:val="20"/>
                <w:rtl/>
              </w:rPr>
              <w:t>15</w:t>
            </w:r>
            <w:r w:rsidRPr="00531B6D">
              <w:rPr>
                <w:rFonts w:eastAsiaTheme="minorEastAsia"/>
                <w:spacing w:val="-4"/>
                <w:rtl/>
              </w:rPr>
              <w:t xml:space="preserve"> كانون الأول/ديسمبر </w:t>
            </w:r>
            <w:r w:rsidRPr="00531B6D">
              <w:rPr>
                <w:rFonts w:eastAsiaTheme="minorEastAsia"/>
                <w:spacing w:val="-4"/>
                <w:szCs w:val="20"/>
                <w:rtl/>
              </w:rPr>
              <w:t>2016</w:t>
            </w:r>
            <w:r w:rsidRPr="00531B6D">
              <w:rPr>
                <w:rFonts w:eastAsiaTheme="minorEastAsia"/>
                <w:spacing w:val="-4"/>
                <w:rtl/>
              </w:rPr>
              <w:t>.</w:t>
            </w:r>
          </w:p>
        </w:tc>
      </w:tr>
      <w:tr w:rsidR="005D70B8" w:rsidRPr="00531B6D" w14:paraId="226B613F" w14:textId="77777777" w:rsidTr="00531B6D">
        <w:trPr>
          <w:trHeight w:val="240"/>
        </w:trPr>
        <w:tc>
          <w:tcPr>
            <w:tcW w:w="2811" w:type="dxa"/>
            <w:tcBorders>
              <w:top w:val="nil"/>
              <w:bottom w:val="nil"/>
            </w:tcBorders>
            <w:shd w:val="clear" w:color="auto" w:fill="auto"/>
          </w:tcPr>
          <w:p w14:paraId="6D557102" w14:textId="77777777" w:rsidR="005D70B8" w:rsidRPr="00531B6D" w:rsidRDefault="005D70B8" w:rsidP="00531B6D">
            <w:pPr>
              <w:spacing w:after="120" w:line="350" w:lineRule="exact"/>
              <w:ind w:right="57"/>
              <w:jc w:val="left"/>
              <w:rPr>
                <w:rFonts w:eastAsiaTheme="minorEastAsia"/>
              </w:rPr>
            </w:pPr>
          </w:p>
        </w:tc>
        <w:tc>
          <w:tcPr>
            <w:tcW w:w="5562" w:type="dxa"/>
            <w:tcBorders>
              <w:top w:val="nil"/>
              <w:bottom w:val="nil"/>
            </w:tcBorders>
            <w:shd w:val="clear" w:color="auto" w:fill="auto"/>
          </w:tcPr>
          <w:p w14:paraId="01DD50A4" w14:textId="5D0E5AEC" w:rsidR="005D70B8" w:rsidRPr="00531B6D" w:rsidRDefault="00246BB3" w:rsidP="00531B6D">
            <w:pPr>
              <w:spacing w:after="120" w:line="350" w:lineRule="exact"/>
              <w:textDirection w:val="tbRlV"/>
              <w:rPr>
                <w:rFonts w:eastAsiaTheme="minorEastAsia"/>
                <w:lang w:val="ar-SA" w:eastAsia="zh-TW" w:bidi="en-GB"/>
              </w:rPr>
            </w:pPr>
            <w:dir w:val="rtl">
              <w:r w:rsidR="005D70B8" w:rsidRPr="00531B6D">
                <w:rPr>
                  <w:rFonts w:eastAsiaTheme="minorEastAsia"/>
                  <w:rtl/>
                </w:rPr>
                <w:t xml:space="preserve">ووافقت اللجنة على تمديدين. وبُلِّغت الدولة الطرف في التمديد الثاني بأن اللجنة ستباشر استناداً إلى المعلومات التي في حوزتها تقييم الإجراءات المتخذة لتنفيذ توصياتها، ما لم تتلق تقرير المتابعة في التاريخ المطلوب. وفي </w:t>
              </w:r>
              <w:r w:rsidR="005D70B8" w:rsidRPr="00531B6D">
                <w:rPr>
                  <w:rFonts w:eastAsiaTheme="minorEastAsia"/>
                  <w:szCs w:val="20"/>
                  <w:rtl/>
                </w:rPr>
                <w:t>15</w:t>
              </w:r>
              <w:r w:rsidR="005D70B8" w:rsidRPr="00531B6D">
                <w:rPr>
                  <w:rFonts w:eastAsiaTheme="minorEastAsia"/>
                  <w:rtl/>
                </w:rPr>
                <w:t xml:space="preserve"> كانون الأول/ديسمبر </w:t>
              </w:r>
              <w:r w:rsidR="005D70B8" w:rsidRPr="00531B6D">
                <w:rPr>
                  <w:rFonts w:eastAsiaTheme="minorEastAsia"/>
                  <w:szCs w:val="20"/>
                  <w:rtl/>
                </w:rPr>
                <w:t>2016</w:t>
              </w:r>
              <w:r w:rsidR="005D70B8" w:rsidRPr="00531B6D">
                <w:rPr>
                  <w:rFonts w:eastAsiaTheme="minorEastAsia"/>
                  <w:rtl/>
                </w:rPr>
                <w:t xml:space="preserve">، كررت الدولة الطرف طلب التمديد. ورفضت اللجنة هذا الطلب، وأشارت إلى أنها ستباشر عملها استناداً إلى المعلومات المتاحة، على النحو المبين في مذكرتها المؤرخة </w:t>
              </w:r>
              <w:r w:rsidR="005D70B8" w:rsidRPr="00531B6D">
                <w:rPr>
                  <w:rFonts w:eastAsiaTheme="minorEastAsia"/>
                  <w:szCs w:val="20"/>
                  <w:rtl/>
                </w:rPr>
                <w:t>24</w:t>
              </w:r>
              <w:r w:rsidR="005D70B8" w:rsidRPr="00531B6D">
                <w:rPr>
                  <w:rFonts w:eastAsiaTheme="minorEastAsia"/>
                  <w:rtl/>
                </w:rPr>
                <w:t xml:space="preserve"> تشرين الأول/أكتوبر </w:t>
              </w:r>
              <w:r w:rsidR="005D70B8" w:rsidRPr="00531B6D">
                <w:rPr>
                  <w:rFonts w:eastAsiaTheme="minorEastAsia"/>
                  <w:szCs w:val="20"/>
                  <w:rtl/>
                </w:rPr>
                <w:t>2016</w:t>
              </w:r>
              <w:r w:rsidR="005D70B8" w:rsidRPr="00531B6D">
                <w:rPr>
                  <w:rFonts w:eastAsiaTheme="minorEastAsia"/>
                  <w:rtl/>
                </w:rPr>
                <w:t>.</w:t>
              </w:r>
              <w:r w:rsidRPr="00531B6D">
                <w:rPr>
                  <w:rFonts w:eastAsiaTheme="minorEastAsia"/>
                </w:rPr>
                <w:t>‬</w:t>
              </w:r>
            </w:dir>
          </w:p>
        </w:tc>
      </w:tr>
      <w:tr w:rsidR="005D70B8" w:rsidRPr="00531B6D" w14:paraId="0ACFF2C0" w14:textId="77777777" w:rsidTr="00531B6D">
        <w:trPr>
          <w:trHeight w:val="240"/>
        </w:trPr>
        <w:tc>
          <w:tcPr>
            <w:tcW w:w="2811" w:type="dxa"/>
            <w:tcBorders>
              <w:top w:val="nil"/>
            </w:tcBorders>
            <w:shd w:val="clear" w:color="auto" w:fill="auto"/>
          </w:tcPr>
          <w:p w14:paraId="0C7E742D" w14:textId="77777777" w:rsidR="005D70B8" w:rsidRPr="00531B6D" w:rsidRDefault="005D70B8" w:rsidP="00531B6D">
            <w:pPr>
              <w:spacing w:after="120" w:line="350" w:lineRule="exact"/>
              <w:ind w:right="57"/>
              <w:jc w:val="left"/>
              <w:textDirection w:val="tbRlV"/>
              <w:rPr>
                <w:rFonts w:eastAsiaTheme="minorEastAsia"/>
                <w:lang w:val="ar-SA" w:eastAsia="zh-TW" w:bidi="en-GB"/>
              </w:rPr>
            </w:pPr>
            <w:r w:rsidRPr="00531B6D">
              <w:rPr>
                <w:rFonts w:eastAsiaTheme="minorEastAsia"/>
                <w:rtl/>
              </w:rPr>
              <w:t>تعليقات صاحبتي البلاغ</w:t>
            </w:r>
          </w:p>
        </w:tc>
        <w:tc>
          <w:tcPr>
            <w:tcW w:w="5562" w:type="dxa"/>
            <w:tcBorders>
              <w:top w:val="nil"/>
            </w:tcBorders>
            <w:shd w:val="clear" w:color="auto" w:fill="auto"/>
          </w:tcPr>
          <w:p w14:paraId="6A3B94FF"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szCs w:val="20"/>
                <w:rtl/>
              </w:rPr>
              <w:t>18</w:t>
            </w:r>
            <w:r w:rsidRPr="00531B6D">
              <w:rPr>
                <w:rFonts w:eastAsiaTheme="minorEastAsia"/>
                <w:rtl/>
              </w:rPr>
              <w:t xml:space="preserve"> كانون الأول/ديسمبر </w:t>
            </w:r>
            <w:r w:rsidRPr="00531B6D">
              <w:rPr>
                <w:rFonts w:eastAsiaTheme="minorEastAsia"/>
                <w:szCs w:val="20"/>
                <w:rtl/>
              </w:rPr>
              <w:t>2016</w:t>
            </w:r>
            <w:r w:rsidRPr="00531B6D">
              <w:rPr>
                <w:rFonts w:eastAsiaTheme="minorEastAsia"/>
                <w:rtl/>
              </w:rPr>
              <w:t>.</w:t>
            </w:r>
          </w:p>
        </w:tc>
      </w:tr>
      <w:tr w:rsidR="005D70B8" w:rsidRPr="00531B6D" w14:paraId="773843E6" w14:textId="77777777" w:rsidTr="00531B6D">
        <w:trPr>
          <w:trHeight w:val="240"/>
        </w:trPr>
        <w:tc>
          <w:tcPr>
            <w:tcW w:w="2811" w:type="dxa"/>
            <w:shd w:val="clear" w:color="auto" w:fill="auto"/>
          </w:tcPr>
          <w:p w14:paraId="66A069BE" w14:textId="77777777" w:rsidR="005D70B8" w:rsidRPr="00531B6D" w:rsidRDefault="005D70B8" w:rsidP="00531B6D">
            <w:pPr>
              <w:spacing w:after="120" w:line="350" w:lineRule="exact"/>
              <w:ind w:right="57"/>
              <w:jc w:val="left"/>
              <w:rPr>
                <w:rFonts w:eastAsiaTheme="minorEastAsia"/>
              </w:rPr>
            </w:pPr>
          </w:p>
        </w:tc>
        <w:tc>
          <w:tcPr>
            <w:tcW w:w="5562" w:type="dxa"/>
            <w:shd w:val="clear" w:color="auto" w:fill="auto"/>
          </w:tcPr>
          <w:p w14:paraId="33058E7E" w14:textId="518CDFA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rtl/>
              </w:rPr>
              <w:t>تؤكد صاحبتا البلاغ عدم اتخاذ أي إجراء لتنفيذ آراء اللجنة تنفيذا</w:t>
            </w:r>
            <w:r w:rsidR="00BC4893" w:rsidRPr="00531B6D">
              <w:rPr>
                <w:rFonts w:eastAsiaTheme="minorEastAsia" w:hint="cs"/>
                <w:rtl/>
              </w:rPr>
              <w:t>ً</w:t>
            </w:r>
            <w:r w:rsidRPr="00531B6D">
              <w:rPr>
                <w:rFonts w:eastAsiaTheme="minorEastAsia"/>
                <w:rtl/>
              </w:rPr>
              <w:t xml:space="preserve"> فعالا</w:t>
            </w:r>
            <w:r w:rsidR="00BC4893" w:rsidRPr="00531B6D">
              <w:rPr>
                <w:rFonts w:eastAsiaTheme="minorEastAsia" w:hint="cs"/>
                <w:rtl/>
              </w:rPr>
              <w:t>ً</w:t>
            </w:r>
            <w:r w:rsidRPr="00531B6D">
              <w:rPr>
                <w:rFonts w:eastAsiaTheme="minorEastAsia"/>
                <w:rtl/>
              </w:rPr>
              <w:t>. وتقدمان معلومات عن الإجراءات التي اتخذها أقارب الضحية لمتابعة توصيات اللجنة وضمان تنفيذها.</w:t>
            </w:r>
          </w:p>
        </w:tc>
      </w:tr>
      <w:tr w:rsidR="005D70B8" w:rsidRPr="00531B6D" w14:paraId="6EE6066E" w14:textId="77777777" w:rsidTr="00531B6D">
        <w:trPr>
          <w:trHeight w:val="240"/>
        </w:trPr>
        <w:tc>
          <w:tcPr>
            <w:tcW w:w="2811" w:type="dxa"/>
            <w:shd w:val="clear" w:color="auto" w:fill="auto"/>
          </w:tcPr>
          <w:p w14:paraId="4491BD60" w14:textId="7653125C" w:rsidR="005D70B8" w:rsidRPr="00531B6D" w:rsidRDefault="00246BB3" w:rsidP="00531B6D">
            <w:pPr>
              <w:spacing w:after="120" w:line="350" w:lineRule="exact"/>
              <w:ind w:right="57"/>
              <w:jc w:val="left"/>
              <w:textDirection w:val="tbRlV"/>
              <w:rPr>
                <w:rFonts w:eastAsiaTheme="minorEastAsia"/>
                <w:lang w:val="ar-SA" w:eastAsia="zh-TW" w:bidi="en-GB"/>
              </w:rPr>
            </w:pPr>
            <w:dir w:val="rtl">
              <w:r w:rsidR="005D70B8" w:rsidRPr="00531B6D">
                <w:rPr>
                  <w:rFonts w:eastAsiaTheme="minorEastAsia"/>
                  <w:rtl/>
                </w:rPr>
                <w:t>الإجراء الذي اتخذته اللجنة:</w:t>
              </w:r>
              <w:r w:rsidRPr="00531B6D">
                <w:rPr>
                  <w:rFonts w:eastAsiaTheme="minorEastAsia"/>
                </w:rPr>
                <w:t>‬</w:t>
              </w:r>
            </w:dir>
          </w:p>
        </w:tc>
        <w:tc>
          <w:tcPr>
            <w:tcW w:w="5562" w:type="dxa"/>
            <w:shd w:val="clear" w:color="auto" w:fill="auto"/>
          </w:tcPr>
          <w:p w14:paraId="261AD83B"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szCs w:val="20"/>
                <w:rtl/>
              </w:rPr>
              <w:t>25</w:t>
            </w:r>
            <w:r w:rsidRPr="00531B6D">
              <w:rPr>
                <w:rFonts w:eastAsiaTheme="minorEastAsia"/>
                <w:rtl/>
              </w:rPr>
              <w:t xml:space="preserve"> نيسان/أبريل </w:t>
            </w:r>
            <w:r w:rsidRPr="00531B6D">
              <w:rPr>
                <w:rFonts w:eastAsiaTheme="minorEastAsia"/>
                <w:szCs w:val="20"/>
                <w:rtl/>
              </w:rPr>
              <w:t>2017</w:t>
            </w:r>
            <w:r w:rsidRPr="00531B6D">
              <w:rPr>
                <w:rFonts w:eastAsiaTheme="minorEastAsia"/>
                <w:rtl/>
              </w:rPr>
              <w:t>.</w:t>
            </w:r>
          </w:p>
        </w:tc>
      </w:tr>
      <w:tr w:rsidR="005D70B8" w:rsidRPr="00531B6D" w14:paraId="437B53D0" w14:textId="77777777" w:rsidTr="00531B6D">
        <w:trPr>
          <w:trHeight w:val="240"/>
        </w:trPr>
        <w:tc>
          <w:tcPr>
            <w:tcW w:w="2811" w:type="dxa"/>
            <w:shd w:val="clear" w:color="auto" w:fill="auto"/>
          </w:tcPr>
          <w:p w14:paraId="0991903E" w14:textId="77777777" w:rsidR="005D70B8" w:rsidRPr="00531B6D" w:rsidRDefault="005D70B8" w:rsidP="00531B6D">
            <w:pPr>
              <w:spacing w:after="120" w:line="350" w:lineRule="exact"/>
              <w:ind w:right="57"/>
              <w:jc w:val="left"/>
              <w:rPr>
                <w:rFonts w:eastAsiaTheme="minorEastAsia"/>
              </w:rPr>
            </w:pPr>
          </w:p>
        </w:tc>
        <w:tc>
          <w:tcPr>
            <w:tcW w:w="5562" w:type="dxa"/>
            <w:shd w:val="clear" w:color="auto" w:fill="auto"/>
          </w:tcPr>
          <w:p w14:paraId="30574BC1"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rtl/>
              </w:rPr>
              <w:t xml:space="preserve">بعث المقرر الخاص رسالة متابعة إلى الدولة الطرف، نيابة عن اللجنة، أشار فيها إلى أن اللجنة طلبت إلى الدولة الطرف، في الفقرة </w:t>
            </w:r>
            <w:r w:rsidRPr="00531B6D">
              <w:rPr>
                <w:rFonts w:eastAsiaTheme="minorEastAsia"/>
                <w:szCs w:val="20"/>
                <w:rtl/>
              </w:rPr>
              <w:t>14</w:t>
            </w:r>
            <w:r w:rsidRPr="00531B6D">
              <w:rPr>
                <w:rFonts w:eastAsiaTheme="minorEastAsia"/>
                <w:rtl/>
              </w:rPr>
              <w:t xml:space="preserve"> من آرائها، أن توافيها بتقرير ’’في غضون ستة أشهر من تاريخ إحالة هذه الآراء عن الإجراءات التي اتخذتها لوضع جميع التوصيات السابقة موضع التنفيذ‘‘. </w:t>
            </w:r>
          </w:p>
          <w:p w14:paraId="2001EB8E"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rtl/>
              </w:rPr>
              <w:t>وأشارت اللجنة إلى ما يلي</w:t>
            </w:r>
            <w:r w:rsidRPr="00531B6D">
              <w:rPr>
                <w:rFonts w:eastAsiaTheme="minorEastAsia"/>
              </w:rPr>
              <w:t>:</w:t>
            </w:r>
            <w:r w:rsidRPr="00531B6D">
              <w:rPr>
                <w:rFonts w:eastAsiaTheme="minorEastAsia"/>
                <w:rtl/>
              </w:rPr>
              <w:t xml:space="preserve"> </w:t>
            </w:r>
          </w:p>
          <w:p w14:paraId="04B66228" w14:textId="6046D530" w:rsidR="005D70B8" w:rsidRPr="00531B6D" w:rsidRDefault="005D70B8" w:rsidP="00531B6D">
            <w:pPr>
              <w:spacing w:after="120" w:line="350" w:lineRule="exact"/>
              <w:textDirection w:val="tbRlV"/>
              <w:rPr>
                <w:rFonts w:eastAsiaTheme="minorEastAsia"/>
                <w:lang w:eastAsia="zh-TW" w:bidi="en-GB"/>
              </w:rPr>
            </w:pPr>
            <w:r w:rsidRPr="00531B6D">
              <w:rPr>
                <w:rFonts w:eastAsiaTheme="minorEastAsia"/>
                <w:rtl/>
              </w:rPr>
              <w:tab/>
              <w:t>(أ)</w:t>
            </w:r>
            <w:r w:rsidRPr="00531B6D">
              <w:rPr>
                <w:rFonts w:eastAsiaTheme="minorEastAsia"/>
                <w:rtl/>
              </w:rPr>
              <w:tab/>
              <w:t>بعد مرور أكثر من عام على إحالة الآراء ذات الصلة، لم</w:t>
            </w:r>
            <w:r w:rsidR="00A87A84" w:rsidRPr="00531B6D">
              <w:rPr>
                <w:rFonts w:eastAsiaTheme="minorEastAsia"/>
              </w:rPr>
              <w:t> </w:t>
            </w:r>
            <w:r w:rsidRPr="00531B6D">
              <w:rPr>
                <w:rFonts w:eastAsiaTheme="minorEastAsia"/>
                <w:rtl/>
              </w:rPr>
              <w:t>تكن الدولة الطرف قد أرسلت معلومات المتابعة المطلوبة بعد؛</w:t>
            </w:r>
          </w:p>
          <w:p w14:paraId="63E05B84" w14:textId="00CB1F1E"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rtl/>
              </w:rPr>
              <w:tab/>
              <w:t>(ب)</w:t>
            </w:r>
            <w:r w:rsidRPr="00531B6D">
              <w:rPr>
                <w:rFonts w:eastAsiaTheme="minorEastAsia"/>
                <w:rtl/>
              </w:rPr>
              <w:tab/>
              <w:t xml:space="preserve">وفقاً للمعلومات المتاحة في سياق عملية متابعة تنفيذ الآراء، </w:t>
            </w:r>
            <w:r w:rsidRPr="00531B6D">
              <w:rPr>
                <w:rFonts w:eastAsiaTheme="minorEastAsia"/>
                <w:spacing w:val="4"/>
                <w:rtl/>
              </w:rPr>
              <w:t>يُعتقد أن الدولة الطرف لم تتخذ أي تدابير لتنفيذ الآراء، ونتيجة لذلك،</w:t>
            </w:r>
            <w:r w:rsidRPr="00531B6D">
              <w:rPr>
                <w:rFonts w:eastAsiaTheme="minorEastAsia"/>
                <w:rtl/>
              </w:rPr>
              <w:t xml:space="preserve"> يستمر</w:t>
            </w:r>
            <w:r w:rsidR="00BC4893" w:rsidRPr="00531B6D">
              <w:rPr>
                <w:rFonts w:eastAsiaTheme="minorEastAsia" w:hint="cs"/>
                <w:rtl/>
              </w:rPr>
              <w:t> </w:t>
            </w:r>
            <w:r w:rsidRPr="00531B6D">
              <w:rPr>
                <w:rFonts w:eastAsiaTheme="minorEastAsia"/>
                <w:rtl/>
              </w:rPr>
              <w:t xml:space="preserve">انتهاك حقوق صاحبتي البلاغ على نحو متزايد. </w:t>
            </w:r>
          </w:p>
          <w:p w14:paraId="3123BFA1"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rtl/>
              </w:rPr>
              <w:t>وفي ضوء ما تقدم، أبلغت اللجنة الدولة الطرف بأنها قررت أن تسجل، في تقريرها إلى الجمعية العامة، عدم رضاها عن تنفيذ التوصيات حتى الآن، وأن تعيد النظر في متابعة الآراء ذات الصلة في دورتها المقبلة.</w:t>
            </w:r>
          </w:p>
        </w:tc>
      </w:tr>
      <w:tr w:rsidR="005D70B8" w:rsidRPr="00531B6D" w14:paraId="41DFE4A4" w14:textId="77777777" w:rsidTr="00531B6D">
        <w:trPr>
          <w:trHeight w:val="240"/>
        </w:trPr>
        <w:tc>
          <w:tcPr>
            <w:tcW w:w="2811" w:type="dxa"/>
            <w:tcBorders>
              <w:bottom w:val="nil"/>
            </w:tcBorders>
            <w:shd w:val="clear" w:color="auto" w:fill="auto"/>
          </w:tcPr>
          <w:p w14:paraId="6D4B219C" w14:textId="77777777" w:rsidR="005D70B8" w:rsidRPr="00531B6D" w:rsidRDefault="005D70B8" w:rsidP="00531B6D">
            <w:pPr>
              <w:spacing w:after="120" w:line="360" w:lineRule="exact"/>
              <w:ind w:right="57"/>
              <w:jc w:val="left"/>
              <w:textDirection w:val="tbRlV"/>
              <w:rPr>
                <w:rFonts w:eastAsiaTheme="minorEastAsia"/>
                <w:spacing w:val="-4"/>
                <w:lang w:eastAsia="zh-TW" w:bidi="en-GB"/>
              </w:rPr>
            </w:pPr>
            <w:r w:rsidRPr="00531B6D">
              <w:rPr>
                <w:rFonts w:eastAsiaTheme="minorEastAsia"/>
                <w:spacing w:val="-4"/>
                <w:rtl/>
              </w:rPr>
              <w:t>تعليقات إضافية من صاحبتي البلاغ</w:t>
            </w:r>
          </w:p>
        </w:tc>
        <w:tc>
          <w:tcPr>
            <w:tcW w:w="5562" w:type="dxa"/>
            <w:tcBorders>
              <w:bottom w:val="nil"/>
            </w:tcBorders>
            <w:shd w:val="clear" w:color="auto" w:fill="auto"/>
          </w:tcPr>
          <w:p w14:paraId="76554FB6" w14:textId="77777777"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szCs w:val="20"/>
                <w:rtl/>
              </w:rPr>
              <w:t>13</w:t>
            </w:r>
            <w:r w:rsidRPr="00531B6D">
              <w:rPr>
                <w:rFonts w:eastAsiaTheme="minorEastAsia"/>
                <w:rtl/>
              </w:rPr>
              <w:t xml:space="preserve"> حزيران/يونيه </w:t>
            </w:r>
            <w:r w:rsidRPr="00531B6D">
              <w:rPr>
                <w:rFonts w:eastAsiaTheme="minorEastAsia"/>
                <w:szCs w:val="20"/>
                <w:rtl/>
              </w:rPr>
              <w:t>2017</w:t>
            </w:r>
            <w:r w:rsidRPr="00531B6D">
              <w:rPr>
                <w:rFonts w:eastAsiaTheme="minorEastAsia"/>
                <w:rtl/>
              </w:rPr>
              <w:t>.</w:t>
            </w:r>
          </w:p>
        </w:tc>
      </w:tr>
      <w:tr w:rsidR="005D70B8" w:rsidRPr="00531B6D" w14:paraId="14EAB31D" w14:textId="77777777" w:rsidTr="00531B6D">
        <w:trPr>
          <w:trHeight w:val="240"/>
        </w:trPr>
        <w:tc>
          <w:tcPr>
            <w:tcW w:w="2811" w:type="dxa"/>
            <w:tcBorders>
              <w:top w:val="nil"/>
              <w:bottom w:val="nil"/>
            </w:tcBorders>
            <w:shd w:val="clear" w:color="auto" w:fill="auto"/>
          </w:tcPr>
          <w:p w14:paraId="4553343B"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24078E4E" w14:textId="77777777"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rtl/>
              </w:rPr>
              <w:t xml:space="preserve">طلبت صاحبتا البلاغ معلومات عن حالة عملية المتابعة. وأفادتا بأن آراء اللجنة لم توضع بعد موضع التنفيذ. </w:t>
            </w:r>
          </w:p>
          <w:p w14:paraId="50EB1C21" w14:textId="68C6AFC1"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rtl/>
              </w:rPr>
              <w:lastRenderedPageBreak/>
              <w:t>وأفادتا أيض</w:t>
            </w:r>
            <w:r w:rsidR="001D2D0F" w:rsidRPr="00531B6D">
              <w:rPr>
                <w:rFonts w:eastAsiaTheme="minorEastAsia"/>
                <w:rtl/>
              </w:rPr>
              <w:t xml:space="preserve">اً </w:t>
            </w:r>
            <w:r w:rsidRPr="00531B6D">
              <w:rPr>
                <w:rFonts w:eastAsiaTheme="minorEastAsia"/>
                <w:rtl/>
              </w:rPr>
              <w:t xml:space="preserve">بأنهما عقدتا اجتماعاً مع الأمانة الوطنية لحقوق الإنسان في بوينس آيرس عقب قرار اللجنة. وخلال ذلك الاجتماع، التزمت السلطات بالسعي إلى تنفيذ القرار، ولا سيما المضي في التحقيق وضمان إحالة القضية إلى المحكمة الاتحادية التي تختص بقضايا الاختفاء القسري. وتعهدت أيضاً باتخاذ التدابير اللازمة لجبر الضرر الذي لحق بالضحايا. ومع ذلك لم يُتَّخَذ أي إجراء في هذا الشأن. </w:t>
            </w:r>
          </w:p>
          <w:p w14:paraId="66A2F700" w14:textId="77777777" w:rsidR="005D70B8" w:rsidRPr="00531B6D" w:rsidRDefault="005D70B8" w:rsidP="00531B6D">
            <w:pPr>
              <w:spacing w:after="120" w:line="360" w:lineRule="exact"/>
              <w:textDirection w:val="tbRlV"/>
              <w:rPr>
                <w:rFonts w:eastAsiaTheme="minorEastAsia"/>
                <w:lang w:eastAsia="zh-TW" w:bidi="en-GB"/>
              </w:rPr>
            </w:pPr>
            <w:r w:rsidRPr="00531B6D">
              <w:rPr>
                <w:rFonts w:eastAsiaTheme="minorEastAsia"/>
                <w:rtl/>
              </w:rPr>
              <w:t>وتفيد صاحبتا البلاغ أيضاً بأنهما كانتا على اتصال مستمر بقسم الدعاوى الدولية في الأمانة الوطنية لحقوق الإنسان، غير أن عدم استجابة حكومة المقاطعة أعاق إحراز أي تقدم.</w:t>
            </w:r>
          </w:p>
        </w:tc>
      </w:tr>
      <w:tr w:rsidR="005D70B8" w:rsidRPr="00531B6D" w14:paraId="78ADADB7" w14:textId="77777777" w:rsidTr="00531B6D">
        <w:trPr>
          <w:trHeight w:val="240"/>
        </w:trPr>
        <w:tc>
          <w:tcPr>
            <w:tcW w:w="2811" w:type="dxa"/>
            <w:tcBorders>
              <w:top w:val="nil"/>
              <w:bottom w:val="nil"/>
            </w:tcBorders>
            <w:shd w:val="clear" w:color="auto" w:fill="auto"/>
          </w:tcPr>
          <w:p w14:paraId="0AE61989"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386E4083" w14:textId="77777777"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szCs w:val="20"/>
                <w:rtl/>
              </w:rPr>
              <w:t>17</w:t>
            </w:r>
            <w:r w:rsidRPr="00531B6D">
              <w:rPr>
                <w:rFonts w:eastAsiaTheme="minorEastAsia"/>
                <w:rtl/>
              </w:rPr>
              <w:t xml:space="preserve"> تموز/يوليه </w:t>
            </w:r>
            <w:r w:rsidRPr="00531B6D">
              <w:rPr>
                <w:rFonts w:eastAsiaTheme="minorEastAsia"/>
                <w:szCs w:val="20"/>
                <w:rtl/>
              </w:rPr>
              <w:t>2017</w:t>
            </w:r>
            <w:r w:rsidRPr="00531B6D">
              <w:rPr>
                <w:rFonts w:eastAsiaTheme="minorEastAsia"/>
                <w:rtl/>
              </w:rPr>
              <w:t>.</w:t>
            </w:r>
          </w:p>
        </w:tc>
      </w:tr>
      <w:tr w:rsidR="005D70B8" w:rsidRPr="00531B6D" w14:paraId="341F5F84" w14:textId="77777777" w:rsidTr="00531B6D">
        <w:trPr>
          <w:trHeight w:val="240"/>
        </w:trPr>
        <w:tc>
          <w:tcPr>
            <w:tcW w:w="2811" w:type="dxa"/>
            <w:tcBorders>
              <w:top w:val="nil"/>
              <w:bottom w:val="nil"/>
            </w:tcBorders>
            <w:shd w:val="clear" w:color="auto" w:fill="auto"/>
          </w:tcPr>
          <w:p w14:paraId="39EE344D"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02593A54" w14:textId="77777777" w:rsidR="005D70B8" w:rsidRPr="00531B6D" w:rsidRDefault="005D70B8" w:rsidP="00531B6D">
            <w:pPr>
              <w:spacing w:after="120" w:line="366" w:lineRule="exact"/>
              <w:textDirection w:val="tbRlV"/>
              <w:rPr>
                <w:rFonts w:eastAsiaTheme="minorEastAsia"/>
                <w:lang w:val="ar-SA" w:eastAsia="zh-TW" w:bidi="en-GB"/>
              </w:rPr>
            </w:pPr>
            <w:r w:rsidRPr="00531B6D">
              <w:rPr>
                <w:rFonts w:eastAsiaTheme="minorEastAsia"/>
                <w:rtl/>
              </w:rPr>
              <w:t xml:space="preserve">أشارت صاحبتا البلاغ إلى أنهما لم تتلقيا أي رد من الدولة الطرف، التي لم تنشر القرار بعد، ولم تفتح أي تحقيق جاد وواف في الأحداث التي وقعت، ولم تمتثل لتوصية اللجنة بجبر الضرر الذي لحق بصاحبتي البلاغ وتعويضهما تعويضاً فورياً ومنصفاً ومناسباً وفقاً للفقرتين </w:t>
            </w:r>
            <w:r w:rsidRPr="00531B6D">
              <w:rPr>
                <w:rFonts w:eastAsiaTheme="minorEastAsia"/>
                <w:szCs w:val="20"/>
                <w:rtl/>
              </w:rPr>
              <w:t>4</w:t>
            </w:r>
            <w:r w:rsidRPr="00531B6D">
              <w:rPr>
                <w:rFonts w:eastAsiaTheme="minorEastAsia"/>
                <w:rtl/>
              </w:rPr>
              <w:t xml:space="preserve"> و</w:t>
            </w:r>
            <w:r w:rsidRPr="00531B6D">
              <w:rPr>
                <w:rFonts w:eastAsiaTheme="minorEastAsia"/>
                <w:szCs w:val="20"/>
                <w:rtl/>
              </w:rPr>
              <w:t>5</w:t>
            </w:r>
            <w:r w:rsidRPr="00531B6D">
              <w:rPr>
                <w:rFonts w:eastAsiaTheme="minorEastAsia"/>
                <w:rtl/>
              </w:rPr>
              <w:t xml:space="preserve"> من المادة </w:t>
            </w:r>
            <w:r w:rsidRPr="00531B6D">
              <w:rPr>
                <w:rFonts w:eastAsiaTheme="minorEastAsia"/>
                <w:szCs w:val="20"/>
                <w:rtl/>
              </w:rPr>
              <w:t>24</w:t>
            </w:r>
            <w:r w:rsidRPr="00531B6D">
              <w:rPr>
                <w:rFonts w:eastAsiaTheme="minorEastAsia"/>
                <w:rtl/>
              </w:rPr>
              <w:t xml:space="preserve"> من الاتفاقية.</w:t>
            </w:r>
          </w:p>
        </w:tc>
      </w:tr>
      <w:tr w:rsidR="005D70B8" w:rsidRPr="00531B6D" w14:paraId="3377A964" w14:textId="77777777" w:rsidTr="00531B6D">
        <w:trPr>
          <w:trHeight w:val="240"/>
        </w:trPr>
        <w:tc>
          <w:tcPr>
            <w:tcW w:w="2811" w:type="dxa"/>
            <w:tcBorders>
              <w:top w:val="nil"/>
              <w:bottom w:val="nil"/>
            </w:tcBorders>
            <w:shd w:val="clear" w:color="auto" w:fill="auto"/>
          </w:tcPr>
          <w:p w14:paraId="32A00ADF" w14:textId="77777777" w:rsidR="005D70B8" w:rsidRPr="00531B6D" w:rsidRDefault="005D70B8" w:rsidP="00531B6D">
            <w:pPr>
              <w:spacing w:after="120" w:line="360" w:lineRule="exact"/>
              <w:ind w:right="57"/>
              <w:jc w:val="left"/>
              <w:textDirection w:val="tbRlV"/>
              <w:rPr>
                <w:rFonts w:eastAsiaTheme="minorEastAsia"/>
                <w:lang w:val="ar-SA" w:eastAsia="zh-TW" w:bidi="en-GB"/>
              </w:rPr>
            </w:pPr>
            <w:r w:rsidRPr="00531B6D">
              <w:rPr>
                <w:rFonts w:eastAsiaTheme="minorEastAsia"/>
                <w:rtl/>
              </w:rPr>
              <w:t>الرد الوارد من الدولة الطرف:</w:t>
            </w:r>
          </w:p>
        </w:tc>
        <w:tc>
          <w:tcPr>
            <w:tcW w:w="5562" w:type="dxa"/>
            <w:tcBorders>
              <w:top w:val="nil"/>
              <w:bottom w:val="nil"/>
            </w:tcBorders>
            <w:shd w:val="clear" w:color="auto" w:fill="auto"/>
          </w:tcPr>
          <w:p w14:paraId="40CDD52B" w14:textId="77777777" w:rsidR="005D70B8" w:rsidRPr="00531B6D" w:rsidRDefault="005D70B8" w:rsidP="00531B6D">
            <w:pPr>
              <w:spacing w:after="120" w:line="366" w:lineRule="exact"/>
              <w:textDirection w:val="tbRlV"/>
              <w:rPr>
                <w:rFonts w:eastAsiaTheme="minorEastAsia"/>
                <w:lang w:val="ar-SA" w:eastAsia="zh-TW" w:bidi="en-GB"/>
              </w:rPr>
            </w:pPr>
            <w:r w:rsidRPr="00531B6D">
              <w:rPr>
                <w:rFonts w:eastAsiaTheme="minorEastAsia"/>
                <w:szCs w:val="20"/>
                <w:rtl/>
              </w:rPr>
              <w:t>8</w:t>
            </w:r>
            <w:r w:rsidRPr="00531B6D">
              <w:rPr>
                <w:rFonts w:eastAsiaTheme="minorEastAsia"/>
                <w:rtl/>
              </w:rPr>
              <w:t xml:space="preserve"> أيلول/سبتمبر </w:t>
            </w:r>
            <w:r w:rsidRPr="00531B6D">
              <w:rPr>
                <w:rFonts w:eastAsiaTheme="minorEastAsia"/>
                <w:szCs w:val="20"/>
                <w:rtl/>
              </w:rPr>
              <w:t>2017</w:t>
            </w:r>
            <w:r w:rsidRPr="00531B6D">
              <w:rPr>
                <w:rFonts w:eastAsiaTheme="minorEastAsia"/>
                <w:rtl/>
              </w:rPr>
              <w:t>.</w:t>
            </w:r>
          </w:p>
        </w:tc>
      </w:tr>
      <w:tr w:rsidR="005D70B8" w:rsidRPr="00531B6D" w14:paraId="30544098" w14:textId="77777777" w:rsidTr="00531B6D">
        <w:trPr>
          <w:trHeight w:val="240"/>
        </w:trPr>
        <w:tc>
          <w:tcPr>
            <w:tcW w:w="2811" w:type="dxa"/>
            <w:tcBorders>
              <w:top w:val="nil"/>
              <w:bottom w:val="nil"/>
            </w:tcBorders>
            <w:shd w:val="clear" w:color="auto" w:fill="auto"/>
          </w:tcPr>
          <w:p w14:paraId="10AA21D8"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69E11E01" w14:textId="77777777" w:rsidR="005D70B8" w:rsidRPr="00531B6D" w:rsidRDefault="005D70B8" w:rsidP="00531B6D">
            <w:pPr>
              <w:spacing w:after="120" w:line="366" w:lineRule="exact"/>
              <w:textDirection w:val="tbRlV"/>
              <w:rPr>
                <w:rFonts w:eastAsiaTheme="minorEastAsia"/>
                <w:lang w:val="ar-SA" w:eastAsia="zh-TW" w:bidi="en-GB"/>
              </w:rPr>
            </w:pPr>
            <w:r w:rsidRPr="00531B6D">
              <w:rPr>
                <w:rFonts w:eastAsiaTheme="minorEastAsia"/>
                <w:rtl/>
              </w:rPr>
              <w:t xml:space="preserve">علّقت الدولة الطرف على الإجراء المتخذ بخصوص كل توصية من توصيات اللجنة (الآراء، الفقرة </w:t>
            </w:r>
            <w:r w:rsidRPr="00531B6D">
              <w:rPr>
                <w:rFonts w:eastAsiaTheme="minorEastAsia"/>
                <w:szCs w:val="20"/>
                <w:rtl/>
              </w:rPr>
              <w:t>12</w:t>
            </w:r>
            <w:r w:rsidRPr="00531B6D">
              <w:rPr>
                <w:rFonts w:eastAsiaTheme="minorEastAsia"/>
                <w:rtl/>
              </w:rPr>
              <w:t>).</w:t>
            </w:r>
          </w:p>
          <w:p w14:paraId="7C48F197" w14:textId="570C9E0D" w:rsidR="005D70B8" w:rsidRPr="00531B6D" w:rsidRDefault="00531B6D" w:rsidP="00531B6D">
            <w:pPr>
              <w:spacing w:after="120" w:line="366" w:lineRule="exact"/>
              <w:textDirection w:val="tbRlV"/>
              <w:rPr>
                <w:rFonts w:eastAsiaTheme="minorEastAsia"/>
                <w:lang w:val="ar-SA" w:eastAsia="zh-TW" w:bidi="en-GB"/>
              </w:rPr>
            </w:pPr>
            <w:r>
              <w:rPr>
                <w:rFonts w:eastAsiaTheme="minorEastAsia"/>
                <w:rtl/>
              </w:rPr>
              <w:tab/>
            </w:r>
            <w:r w:rsidR="005D70B8" w:rsidRPr="00531B6D">
              <w:rPr>
                <w:rFonts w:eastAsiaTheme="minorEastAsia"/>
                <w:rtl/>
              </w:rPr>
              <w:t>(أ)</w:t>
            </w:r>
            <w:r w:rsidR="005D70B8" w:rsidRPr="00531B6D">
              <w:rPr>
                <w:rFonts w:eastAsiaTheme="minorEastAsia"/>
                <w:rtl/>
              </w:rPr>
              <w:tab/>
              <w:t xml:space="preserve">أن تعترف بوضع صاحبتي البلاغ كضحيتين، مما يتيح لهما أداء دور فعال في التحقيقات في وفاة شقيقهما واختفائه القسري. </w:t>
            </w:r>
          </w:p>
          <w:p w14:paraId="156916E8" w14:textId="77777777" w:rsidR="005D70B8" w:rsidRPr="00531B6D" w:rsidRDefault="005D70B8" w:rsidP="00531B6D">
            <w:pPr>
              <w:spacing w:after="120" w:line="366" w:lineRule="exact"/>
              <w:textDirection w:val="tbRlV"/>
              <w:rPr>
                <w:rFonts w:eastAsiaTheme="minorEastAsia"/>
                <w:lang w:eastAsia="zh-TW" w:bidi="en-GB"/>
              </w:rPr>
            </w:pPr>
            <w:r w:rsidRPr="00531B6D">
              <w:rPr>
                <w:rFonts w:eastAsiaTheme="minorEastAsia"/>
                <w:spacing w:val="-4"/>
                <w:rtl/>
              </w:rPr>
              <w:t>تدفع الدولة الطرف بأن الأختين إيروستا ليس لهما صفة قانونية للتصرف كمدعيتين في الإجراءات الجنائية المتعلقة بالتحقيق في سبب وفاة روبرتو أوغستين</w:t>
            </w:r>
            <w:r w:rsidRPr="00531B6D">
              <w:rPr>
                <w:rFonts w:eastAsiaTheme="minorEastAsia"/>
                <w:rtl/>
              </w:rPr>
              <w:t xml:space="preserve"> إيروستا بالنظر إلى أن المادة </w:t>
            </w:r>
            <w:r w:rsidRPr="00531B6D">
              <w:rPr>
                <w:rFonts w:eastAsiaTheme="minorEastAsia"/>
                <w:szCs w:val="20"/>
                <w:rtl/>
              </w:rPr>
              <w:t>93</w:t>
            </w:r>
            <w:r w:rsidRPr="00531B6D">
              <w:rPr>
                <w:rFonts w:eastAsiaTheme="minorEastAsia"/>
                <w:rtl/>
              </w:rPr>
              <w:t xml:space="preserve"> من قانون الإجراءات الجنائية في مقاطعة سانتا في تنص على عدم جواز المشاركة في الإجراءات كمدّعين إلا للأشخاص الذين </w:t>
            </w:r>
            <w:r w:rsidRPr="00531B6D">
              <w:rPr>
                <w:rFonts w:eastAsiaTheme="minorEastAsia"/>
                <w:spacing w:val="-4"/>
                <w:rtl/>
              </w:rPr>
              <w:t>يؤكدون أنهم ضحايا جريمة مسوِّغة لرفع الدعوى العامة أو ورثة الضحايا الشرعيين.</w:t>
            </w:r>
            <w:r w:rsidRPr="00531B6D">
              <w:rPr>
                <w:rFonts w:eastAsiaTheme="minorEastAsia"/>
                <w:rtl/>
              </w:rPr>
              <w:t xml:space="preserve"> ولذلك، رفضت </w:t>
            </w:r>
            <w:r w:rsidRPr="00531B6D">
              <w:rPr>
                <w:rFonts w:eastAsiaTheme="minorEastAsia"/>
                <w:spacing w:val="2"/>
                <w:rtl/>
              </w:rPr>
              <w:t>محكمة الاستئناف الجنائية في دائرة سانتا في القضائية الأولى،</w:t>
            </w:r>
            <w:r w:rsidRPr="00531B6D">
              <w:rPr>
                <w:rFonts w:eastAsiaTheme="minorEastAsia"/>
                <w:rtl/>
              </w:rPr>
              <w:t xml:space="preserve"> في </w:t>
            </w:r>
            <w:r w:rsidRPr="00531B6D">
              <w:rPr>
                <w:rFonts w:eastAsiaTheme="minorEastAsia"/>
                <w:szCs w:val="20"/>
                <w:rtl/>
              </w:rPr>
              <w:t>24</w:t>
            </w:r>
            <w:r w:rsidRPr="00531B6D">
              <w:rPr>
                <w:rFonts w:eastAsiaTheme="minorEastAsia"/>
                <w:rtl/>
              </w:rPr>
              <w:t xml:space="preserve"> حزيران/يونيه </w:t>
            </w:r>
            <w:r w:rsidRPr="00531B6D">
              <w:rPr>
                <w:rFonts w:eastAsiaTheme="minorEastAsia"/>
                <w:szCs w:val="20"/>
                <w:rtl/>
              </w:rPr>
              <w:t>2015</w:t>
            </w:r>
            <w:r w:rsidRPr="00531B6D">
              <w:rPr>
                <w:rFonts w:eastAsiaTheme="minorEastAsia"/>
                <w:rtl/>
              </w:rPr>
              <w:t xml:space="preserve">، دعوى عدم الدستورية وأيدت قرار قاضي التحقيق رفض طلب الأختين إيروستا التصرف كمدعيتين. </w:t>
            </w:r>
          </w:p>
          <w:p w14:paraId="7BA08F3B" w14:textId="77777777" w:rsidR="005D70B8" w:rsidRPr="00531B6D" w:rsidRDefault="005D70B8" w:rsidP="00531B6D">
            <w:pPr>
              <w:spacing w:after="120" w:line="366" w:lineRule="exact"/>
              <w:textDirection w:val="tbRlV"/>
              <w:rPr>
                <w:rFonts w:eastAsiaTheme="minorEastAsia"/>
                <w:lang w:val="ar-SA" w:eastAsia="zh-TW" w:bidi="en-GB"/>
              </w:rPr>
            </w:pPr>
            <w:r w:rsidRPr="00531B6D">
              <w:rPr>
                <w:rFonts w:eastAsiaTheme="minorEastAsia"/>
                <w:rtl/>
              </w:rPr>
              <w:t xml:space="preserve">ويُزعم أن صاحبتي البلاغ لا تملكان كذلك الصفة القانونية للتصرف كمدعيتين في التحقيقات الجارية على المستوى الاتحادي. </w:t>
            </w:r>
          </w:p>
          <w:p w14:paraId="59A3B92D" w14:textId="77777777" w:rsidR="005D70B8" w:rsidRPr="00531B6D" w:rsidRDefault="005D70B8" w:rsidP="00531B6D">
            <w:pPr>
              <w:spacing w:after="120" w:line="366" w:lineRule="exact"/>
              <w:textDirection w:val="tbRlV"/>
              <w:rPr>
                <w:rFonts w:eastAsiaTheme="minorEastAsia"/>
                <w:spacing w:val="-2"/>
                <w:lang w:val="ar-SA" w:eastAsia="zh-TW" w:bidi="en-GB"/>
              </w:rPr>
            </w:pPr>
            <w:r w:rsidRPr="00531B6D">
              <w:rPr>
                <w:rFonts w:eastAsiaTheme="minorEastAsia"/>
                <w:spacing w:val="-4"/>
                <w:rtl/>
              </w:rPr>
              <w:t>ومع ذلك، تملك صاحبتا البلاغ، بصفتهما ضحيتين، خيار المشاركة في التحقيقات</w:t>
            </w:r>
            <w:r w:rsidRPr="00531B6D">
              <w:rPr>
                <w:rFonts w:eastAsiaTheme="minorEastAsia"/>
                <w:spacing w:val="-2"/>
                <w:rtl/>
              </w:rPr>
              <w:t xml:space="preserve"> </w:t>
            </w:r>
            <w:r w:rsidRPr="00531B6D">
              <w:rPr>
                <w:rFonts w:eastAsiaTheme="minorEastAsia"/>
                <w:spacing w:val="-4"/>
                <w:rtl/>
              </w:rPr>
              <w:t xml:space="preserve">وفقاً للشروط المنصوص عليها في المادة </w:t>
            </w:r>
            <w:r w:rsidRPr="00531B6D">
              <w:rPr>
                <w:rFonts w:eastAsiaTheme="minorEastAsia"/>
                <w:spacing w:val="-4"/>
                <w:szCs w:val="20"/>
                <w:rtl/>
              </w:rPr>
              <w:t>80</w:t>
            </w:r>
            <w:r w:rsidRPr="00531B6D">
              <w:rPr>
                <w:rFonts w:eastAsiaTheme="minorEastAsia"/>
                <w:spacing w:val="-4"/>
                <w:rtl/>
              </w:rPr>
              <w:t xml:space="preserve"> من قانون الإجراءات الجنائية في مقاطعة</w:t>
            </w:r>
            <w:r w:rsidRPr="00531B6D">
              <w:rPr>
                <w:rFonts w:eastAsiaTheme="minorEastAsia"/>
                <w:spacing w:val="-2"/>
                <w:rtl/>
              </w:rPr>
              <w:t xml:space="preserve"> </w:t>
            </w:r>
            <w:r w:rsidRPr="00531B6D">
              <w:rPr>
                <w:rFonts w:eastAsiaTheme="minorEastAsia"/>
                <w:spacing w:val="-4"/>
                <w:rtl/>
              </w:rPr>
              <w:t>سانتا في. بل إنهما تمارسان هذا الحق عن طريق ممثلهما، ذلك أن عدداً من التدابير</w:t>
            </w:r>
            <w:r w:rsidRPr="00531B6D">
              <w:rPr>
                <w:rFonts w:eastAsiaTheme="minorEastAsia"/>
                <w:spacing w:val="-2"/>
                <w:rtl/>
              </w:rPr>
              <w:t xml:space="preserve"> الرامية إلى جمع الأدلة نُفذ بناءً على طلب من محاميهما.</w:t>
            </w:r>
          </w:p>
          <w:p w14:paraId="7903DF2B" w14:textId="1A183928" w:rsidR="005D70B8" w:rsidRPr="00531B6D" w:rsidRDefault="00531B6D" w:rsidP="00531B6D">
            <w:pPr>
              <w:spacing w:after="120" w:line="340" w:lineRule="exact"/>
              <w:textDirection w:val="tbRlV"/>
              <w:rPr>
                <w:rFonts w:eastAsiaTheme="minorEastAsia"/>
                <w:lang w:val="ar-SA" w:eastAsia="zh-TW" w:bidi="en-GB"/>
              </w:rPr>
            </w:pPr>
            <w:r>
              <w:rPr>
                <w:rFonts w:eastAsiaTheme="minorEastAsia"/>
                <w:rtl/>
              </w:rPr>
              <w:lastRenderedPageBreak/>
              <w:tab/>
            </w:r>
            <w:r w:rsidR="005D70B8" w:rsidRPr="00531B6D">
              <w:rPr>
                <w:rFonts w:eastAsiaTheme="minorEastAsia"/>
                <w:rtl/>
              </w:rPr>
              <w:t>(ب)</w:t>
            </w:r>
            <w:r w:rsidR="005D70B8" w:rsidRPr="00531B6D">
              <w:rPr>
                <w:rFonts w:eastAsiaTheme="minorEastAsia"/>
                <w:rtl/>
              </w:rPr>
              <w:tab/>
              <w:t xml:space="preserve">أن تكفل عدم اقتصار التحقيق في قضية السيد إيروستا على أسباب وفاته بل أن تشمل أيضاً إجراء تحقيق شامل ومحايد في حالة اختفائه وقت نقله من قرطبة إلى سانتا في. </w:t>
            </w:r>
          </w:p>
          <w:p w14:paraId="24955D13" w14:textId="3F50914C" w:rsidR="005D70B8" w:rsidRPr="00531B6D" w:rsidRDefault="005D70B8" w:rsidP="00531B6D">
            <w:pPr>
              <w:spacing w:after="120" w:line="340" w:lineRule="exact"/>
              <w:textDirection w:val="tbRlV"/>
              <w:rPr>
                <w:rFonts w:eastAsiaTheme="minorEastAsia"/>
                <w:spacing w:val="-2"/>
                <w:lang w:val="ar-SA" w:eastAsia="zh-TW" w:bidi="en-GB"/>
              </w:rPr>
            </w:pPr>
            <w:r w:rsidRPr="00531B6D">
              <w:rPr>
                <w:rFonts w:eastAsiaTheme="minorEastAsia"/>
                <w:spacing w:val="-2"/>
                <w:rtl/>
              </w:rPr>
              <w:t xml:space="preserve">تشير الدولة الطرف إلى أن تحقيقين فُتحا في قضية السيد إيروستا: التحقيق في وفاته، الذي تجريه المحاكم العادية في مقاطعة سانتا في، والتحقيق في اختفائه القسري الذي تجريه المحاكم الاتحادية، عقب إحالة القضية الذي أمرت به محكمة سانتا في العليا، في </w:t>
            </w:r>
            <w:r w:rsidRPr="00531B6D">
              <w:rPr>
                <w:rFonts w:eastAsiaTheme="minorEastAsia"/>
                <w:spacing w:val="-2"/>
                <w:szCs w:val="20"/>
                <w:rtl/>
              </w:rPr>
              <w:t>18</w:t>
            </w:r>
            <w:r w:rsidRPr="00531B6D">
              <w:rPr>
                <w:rFonts w:eastAsiaTheme="minorEastAsia"/>
                <w:spacing w:val="-2"/>
                <w:rtl/>
              </w:rPr>
              <w:t xml:space="preserve"> تشرين الأول</w:t>
            </w:r>
            <w:r w:rsidR="00EF7A87" w:rsidRPr="00531B6D">
              <w:rPr>
                <w:rFonts w:eastAsiaTheme="minorEastAsia"/>
                <w:spacing w:val="-2"/>
                <w:rtl/>
              </w:rPr>
              <w:t>/</w:t>
            </w:r>
            <w:r w:rsidRPr="00531B6D">
              <w:rPr>
                <w:rFonts w:eastAsiaTheme="minorEastAsia"/>
                <w:spacing w:val="-2"/>
                <w:rtl/>
              </w:rPr>
              <w:t xml:space="preserve">أكتوبر </w:t>
            </w:r>
            <w:r w:rsidRPr="00531B6D">
              <w:rPr>
                <w:rFonts w:eastAsiaTheme="minorEastAsia"/>
                <w:spacing w:val="-2"/>
                <w:szCs w:val="20"/>
                <w:rtl/>
              </w:rPr>
              <w:t>2016</w:t>
            </w:r>
            <w:r w:rsidRPr="00531B6D">
              <w:rPr>
                <w:rFonts w:eastAsiaTheme="minorEastAsia"/>
                <w:spacing w:val="-2"/>
                <w:rtl/>
              </w:rPr>
              <w:t>. وقدمت الدولة الطرف وصفاً لتدابير التحقيق التي اتُّخذت طوال سير الدعوى، وأشارت إلى أن المحكمة العليا في سانتا في رأت أن جريمة الاختفاء القسري قد انتهت قبل تاريخ وفاة السيد إيروستا، لأنه استأنف بالفعل الاتصال بأفراد أسرته، ولأن هؤلاء علموا بالفعل بمكان وجوده. وطلبت المحكمة الاتحادية تعاون مكتب المدعي العام المعني بالعنف المؤسسي في مكتب النائب العام، المختص برفع الدعاوى الجنائية والإشراف على التحقيق ومقاضاة مرتكبي الجرائم التي تنطوي على استخدام العنف المؤسسي، والتي يكون المستضعفون ضحاياها الرئيسيين.</w:t>
            </w:r>
          </w:p>
          <w:p w14:paraId="11205D79" w14:textId="2E55849B" w:rsidR="005D70B8" w:rsidRPr="00531B6D" w:rsidRDefault="00531B6D" w:rsidP="00531B6D">
            <w:pPr>
              <w:spacing w:after="120" w:line="340" w:lineRule="exact"/>
              <w:textDirection w:val="tbRlV"/>
              <w:rPr>
                <w:rFonts w:eastAsiaTheme="minorEastAsia"/>
                <w:lang w:val="ar-SA" w:eastAsia="zh-TW" w:bidi="en-GB"/>
              </w:rPr>
            </w:pPr>
            <w:r>
              <w:rPr>
                <w:rFonts w:eastAsiaTheme="minorEastAsia"/>
                <w:rtl/>
              </w:rPr>
              <w:tab/>
            </w:r>
            <w:r w:rsidR="005D70B8" w:rsidRPr="00531B6D">
              <w:rPr>
                <w:rFonts w:eastAsiaTheme="minorEastAsia"/>
                <w:rtl/>
              </w:rPr>
              <w:t>(ج)</w:t>
            </w:r>
            <w:r w:rsidR="005D70B8" w:rsidRPr="00531B6D">
              <w:rPr>
                <w:rFonts w:eastAsiaTheme="minorEastAsia"/>
                <w:rtl/>
              </w:rPr>
              <w:tab/>
            </w:r>
            <w:r w:rsidR="005D70B8" w:rsidRPr="00531B6D">
              <w:rPr>
                <w:rFonts w:eastAsiaTheme="minorEastAsia"/>
                <w:spacing w:val="2"/>
                <w:rtl/>
              </w:rPr>
              <w:t>أن تلاحق الأشخاص المسؤولين عن الانتهاكات المرتكبة وأن</w:t>
            </w:r>
            <w:r w:rsidR="005D70B8" w:rsidRPr="00531B6D">
              <w:rPr>
                <w:rFonts w:eastAsiaTheme="minorEastAsia"/>
                <w:spacing w:val="-4"/>
                <w:rtl/>
              </w:rPr>
              <w:t xml:space="preserve"> </w:t>
            </w:r>
            <w:r w:rsidR="005D70B8" w:rsidRPr="00531B6D">
              <w:rPr>
                <w:rFonts w:eastAsiaTheme="minorEastAsia"/>
                <w:rtl/>
              </w:rPr>
              <w:t xml:space="preserve">تقاضيهم وتعاقبهم. </w:t>
            </w:r>
          </w:p>
          <w:p w14:paraId="21AEADF2"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 xml:space="preserve">يجري النظر في القضايا الجنائية ذات الصلة. وتؤكد الدولة الطرف كذلك أن </w:t>
            </w:r>
            <w:r w:rsidRPr="00531B6D">
              <w:rPr>
                <w:rFonts w:eastAsiaTheme="minorEastAsia"/>
                <w:spacing w:val="-4"/>
                <w:rtl/>
              </w:rPr>
              <w:t xml:space="preserve">أمانة الحوكمة في المحكمة العليا بمقاطعة سانتا في أمرت، في </w:t>
            </w:r>
            <w:r w:rsidRPr="00531B6D">
              <w:rPr>
                <w:rFonts w:eastAsiaTheme="minorEastAsia"/>
                <w:spacing w:val="-4"/>
                <w:szCs w:val="20"/>
                <w:rtl/>
              </w:rPr>
              <w:t>18</w:t>
            </w:r>
            <w:r w:rsidRPr="00531B6D">
              <w:rPr>
                <w:rFonts w:eastAsiaTheme="minorEastAsia"/>
                <w:spacing w:val="-4"/>
                <w:rtl/>
              </w:rPr>
              <w:t xml:space="preserve"> آذار/مارس </w:t>
            </w:r>
            <w:r w:rsidRPr="00531B6D">
              <w:rPr>
                <w:rFonts w:eastAsiaTheme="minorEastAsia"/>
                <w:spacing w:val="-4"/>
                <w:szCs w:val="20"/>
                <w:rtl/>
              </w:rPr>
              <w:t>2014</w:t>
            </w:r>
            <w:r w:rsidRPr="00531B6D">
              <w:rPr>
                <w:rFonts w:eastAsiaTheme="minorEastAsia"/>
                <w:spacing w:val="-4"/>
                <w:rtl/>
              </w:rPr>
              <w:t>،</w:t>
            </w:r>
            <w:r w:rsidRPr="00531B6D">
              <w:rPr>
                <w:rFonts w:eastAsiaTheme="minorEastAsia"/>
                <w:rtl/>
              </w:rPr>
              <w:t xml:space="preserve"> بإجراء تحقيق في سلوك القاضي الأول والمدعي العام المكلفين بالتحقيق في وفاة السيد إيروستا. وخلصت الدائرة الرابعة في محكمة الاستئناف الجنائية في سانتا في، بموجب قرار صادر في أيلول/سبتمبر </w:t>
            </w:r>
            <w:r w:rsidRPr="00531B6D">
              <w:rPr>
                <w:rFonts w:eastAsiaTheme="minorEastAsia"/>
                <w:szCs w:val="20"/>
                <w:rtl/>
              </w:rPr>
              <w:t>2016</w:t>
            </w:r>
            <w:r w:rsidRPr="00531B6D">
              <w:rPr>
                <w:rFonts w:eastAsiaTheme="minorEastAsia"/>
                <w:rtl/>
              </w:rPr>
              <w:t xml:space="preserve">، إلى أن القاضي والمدعي العام ارتكبا مخالفات أثناء التحقيق. وفي </w:t>
            </w:r>
            <w:r w:rsidRPr="00531B6D">
              <w:rPr>
                <w:rFonts w:eastAsiaTheme="minorEastAsia"/>
                <w:szCs w:val="20"/>
                <w:rtl/>
              </w:rPr>
              <w:t>16</w:t>
            </w:r>
            <w:r w:rsidRPr="00531B6D">
              <w:rPr>
                <w:rFonts w:eastAsiaTheme="minorEastAsia"/>
                <w:rtl/>
              </w:rPr>
              <w:t xml:space="preserve"> أيار/مايو </w:t>
            </w:r>
            <w:r w:rsidRPr="00531B6D">
              <w:rPr>
                <w:rFonts w:eastAsiaTheme="minorEastAsia"/>
                <w:szCs w:val="20"/>
                <w:rtl/>
              </w:rPr>
              <w:t>2017</w:t>
            </w:r>
            <w:r w:rsidRPr="00531B6D">
              <w:rPr>
                <w:rFonts w:eastAsiaTheme="minorEastAsia"/>
                <w:rtl/>
              </w:rPr>
              <w:t xml:space="preserve">، طُلب إلى القاضي والمدعي العام الخاضعين للتحقيق تقديم أي إفادات نافية للتهمة يعتبرانها ذات أهمية فيما يتعلق بالتهم الموجهة إليهما. وتوجد القضية الآن في طور الإجراءات السابقة للمحاكمة. </w:t>
            </w:r>
          </w:p>
          <w:p w14:paraId="4553DF3A" w14:textId="21CCF651" w:rsidR="005D70B8" w:rsidRPr="00531B6D" w:rsidRDefault="00531B6D" w:rsidP="00531B6D">
            <w:pPr>
              <w:spacing w:after="120" w:line="340" w:lineRule="exact"/>
              <w:textDirection w:val="tbRlV"/>
              <w:rPr>
                <w:rFonts w:eastAsiaTheme="minorEastAsia"/>
                <w:lang w:val="ar-SA" w:eastAsia="zh-TW" w:bidi="en-GB"/>
              </w:rPr>
            </w:pPr>
            <w:r>
              <w:rPr>
                <w:rFonts w:eastAsiaTheme="minorEastAsia"/>
                <w:rtl/>
              </w:rPr>
              <w:tab/>
            </w:r>
            <w:r w:rsidR="005D70B8" w:rsidRPr="00531B6D">
              <w:rPr>
                <w:rFonts w:eastAsiaTheme="minorEastAsia"/>
                <w:rtl/>
              </w:rPr>
              <w:t>(د)</w:t>
            </w:r>
            <w:r w:rsidR="005D70B8" w:rsidRPr="00531B6D">
              <w:rPr>
                <w:rFonts w:eastAsiaTheme="minorEastAsia"/>
                <w:rtl/>
              </w:rPr>
              <w:tab/>
            </w:r>
            <w:r w:rsidR="005D70B8" w:rsidRPr="00531B6D">
              <w:rPr>
                <w:rFonts w:eastAsiaTheme="minorEastAsia"/>
                <w:spacing w:val="-4"/>
                <w:rtl/>
              </w:rPr>
              <w:t>أن تقدم لصاحبتي البلاغ تعويضاً سريعاً ومنصفاً ووافياً وفقاً لما تنص</w:t>
            </w:r>
            <w:r w:rsidR="005D70B8" w:rsidRPr="00531B6D">
              <w:rPr>
                <w:rFonts w:eastAsiaTheme="minorEastAsia"/>
                <w:rtl/>
              </w:rPr>
              <w:t xml:space="preserve"> عليه الفقرتان </w:t>
            </w:r>
            <w:r w:rsidR="005D70B8" w:rsidRPr="00531B6D">
              <w:rPr>
                <w:rFonts w:eastAsiaTheme="minorEastAsia"/>
                <w:szCs w:val="20"/>
                <w:rtl/>
              </w:rPr>
              <w:t>4</w:t>
            </w:r>
            <w:r w:rsidR="005D70B8" w:rsidRPr="00531B6D">
              <w:rPr>
                <w:rFonts w:eastAsiaTheme="minorEastAsia"/>
                <w:rtl/>
              </w:rPr>
              <w:t xml:space="preserve"> و</w:t>
            </w:r>
            <w:r w:rsidR="005D70B8" w:rsidRPr="00531B6D">
              <w:rPr>
                <w:rFonts w:eastAsiaTheme="minorEastAsia"/>
                <w:szCs w:val="20"/>
                <w:rtl/>
              </w:rPr>
              <w:t>5</w:t>
            </w:r>
            <w:r w:rsidR="005D70B8" w:rsidRPr="00531B6D">
              <w:rPr>
                <w:rFonts w:eastAsiaTheme="minorEastAsia"/>
                <w:rtl/>
              </w:rPr>
              <w:t xml:space="preserve"> من المادة </w:t>
            </w:r>
            <w:r w:rsidR="005D70B8" w:rsidRPr="00531B6D">
              <w:rPr>
                <w:rFonts w:eastAsiaTheme="minorEastAsia"/>
                <w:szCs w:val="20"/>
                <w:rtl/>
              </w:rPr>
              <w:t>24</w:t>
            </w:r>
            <w:r w:rsidR="005D70B8" w:rsidRPr="00531B6D">
              <w:rPr>
                <w:rFonts w:eastAsiaTheme="minorEastAsia"/>
                <w:rtl/>
              </w:rPr>
              <w:t xml:space="preserve"> من الاتفاقية.</w:t>
            </w:r>
          </w:p>
          <w:p w14:paraId="3DA78465"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 xml:space="preserve">فُتح حوار مع صاحبتي البلاغ للاتفاق على شروط الجبر المناسب. </w:t>
            </w:r>
          </w:p>
          <w:p w14:paraId="5E8EE5BD" w14:textId="4F124A41" w:rsidR="005D70B8" w:rsidRPr="00531B6D" w:rsidRDefault="00531B6D" w:rsidP="00531B6D">
            <w:pPr>
              <w:spacing w:after="120" w:line="340" w:lineRule="exact"/>
              <w:textDirection w:val="tbRlV"/>
              <w:rPr>
                <w:rFonts w:eastAsiaTheme="minorEastAsia"/>
                <w:spacing w:val="-2"/>
                <w:lang w:eastAsia="zh-TW" w:bidi="en-GB"/>
              </w:rPr>
            </w:pPr>
            <w:r>
              <w:rPr>
                <w:rFonts w:eastAsiaTheme="minorEastAsia"/>
                <w:rtl/>
              </w:rPr>
              <w:tab/>
            </w:r>
            <w:r w:rsidR="005D70B8" w:rsidRPr="00531B6D">
              <w:rPr>
                <w:rFonts w:eastAsiaTheme="minorEastAsia"/>
                <w:rtl/>
              </w:rPr>
              <w:t>(هـ)</w:t>
            </w:r>
            <w:r w:rsidR="005D70B8" w:rsidRPr="00531B6D">
              <w:rPr>
                <w:rFonts w:eastAsiaTheme="minorEastAsia"/>
                <w:rtl/>
              </w:rPr>
              <w:tab/>
            </w:r>
            <w:r w:rsidR="005D70B8" w:rsidRPr="00531B6D">
              <w:rPr>
                <w:rFonts w:eastAsiaTheme="minorEastAsia"/>
                <w:spacing w:val="-6"/>
                <w:rtl/>
              </w:rPr>
              <w:t xml:space="preserve">أن تعتمد جميع التدابير اللازمة لإنفاذ ضمانات عدم التكرار المنصوص عليها في الفقرة </w:t>
            </w:r>
            <w:r w:rsidR="005D70B8" w:rsidRPr="00531B6D">
              <w:rPr>
                <w:rFonts w:eastAsiaTheme="minorEastAsia"/>
                <w:spacing w:val="-6"/>
                <w:szCs w:val="20"/>
                <w:rtl/>
              </w:rPr>
              <w:t>5</w:t>
            </w:r>
            <w:r w:rsidR="005D70B8" w:rsidRPr="00531B6D">
              <w:rPr>
                <w:rFonts w:eastAsiaTheme="minorEastAsia"/>
                <w:spacing w:val="-6"/>
                <w:rtl/>
              </w:rPr>
              <w:t xml:space="preserve">(د) من المادة </w:t>
            </w:r>
            <w:r w:rsidR="005D70B8" w:rsidRPr="00531B6D">
              <w:rPr>
                <w:rFonts w:eastAsiaTheme="minorEastAsia"/>
                <w:spacing w:val="-6"/>
                <w:szCs w:val="20"/>
                <w:rtl/>
              </w:rPr>
              <w:t>24</w:t>
            </w:r>
            <w:r w:rsidR="005D70B8" w:rsidRPr="00531B6D">
              <w:rPr>
                <w:rFonts w:eastAsiaTheme="minorEastAsia"/>
                <w:spacing w:val="-6"/>
                <w:rtl/>
              </w:rPr>
              <w:t xml:space="preserve"> من الاتفاقية، بما في ذلك جمع وحفظ سجلات تفي بمقتضيات الاتفاقية، وأن تكفل إتاحة المعلومات ذات الصلة لجميع الأشخاص الذين لهم مصلحة مشروعة في الاطلاع </w:t>
            </w:r>
            <w:r w:rsidR="005D70B8" w:rsidRPr="00531B6D">
              <w:rPr>
                <w:rFonts w:eastAsiaTheme="minorEastAsia"/>
                <w:spacing w:val="-2"/>
                <w:rtl/>
              </w:rPr>
              <w:t xml:space="preserve">عليها، على النحو المبين في المادتين </w:t>
            </w:r>
            <w:r w:rsidR="005D70B8" w:rsidRPr="00531B6D">
              <w:rPr>
                <w:rFonts w:eastAsiaTheme="minorEastAsia"/>
                <w:spacing w:val="-2"/>
                <w:szCs w:val="20"/>
                <w:rtl/>
              </w:rPr>
              <w:t>17</w:t>
            </w:r>
            <w:r w:rsidR="005D70B8" w:rsidRPr="00531B6D">
              <w:rPr>
                <w:rFonts w:eastAsiaTheme="minorEastAsia"/>
                <w:spacing w:val="-2"/>
                <w:rtl/>
              </w:rPr>
              <w:t xml:space="preserve"> و</w:t>
            </w:r>
            <w:r w:rsidR="005D70B8" w:rsidRPr="00531B6D">
              <w:rPr>
                <w:rFonts w:eastAsiaTheme="minorEastAsia"/>
                <w:spacing w:val="-2"/>
                <w:szCs w:val="20"/>
                <w:rtl/>
              </w:rPr>
              <w:t>18</w:t>
            </w:r>
            <w:r w:rsidR="005D70B8" w:rsidRPr="00531B6D">
              <w:rPr>
                <w:rFonts w:eastAsiaTheme="minorEastAsia"/>
                <w:spacing w:val="-2"/>
                <w:rtl/>
              </w:rPr>
              <w:t xml:space="preserve"> من الاتفاقية. </w:t>
            </w:r>
          </w:p>
          <w:p w14:paraId="2B1075B4"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وتشير الدولة الطرف إلى وجود سجلين اتحاديين لقضايا العنف المؤسسي: السجل الذي تديره الوحدة المعنية بتسجيل وتجهيز ومتابعة المعلومات المتعلقة بأفعال التعذيب وغيره من أشكال العنف المؤسسي، العاملة تحت إشراف السلطة التنفيذية والتابعة للمديرية الوطنية لسياسات مكافحة العنف المؤسسي؛ والسجل المحفوظ في إطار برنامج مكافحة العنف المؤسسي التابع لديوان أمين المظالم، وهو هيئة مستقلة وظيفياً.</w:t>
            </w:r>
          </w:p>
          <w:p w14:paraId="31803F67" w14:textId="63182CF6" w:rsidR="005D70B8" w:rsidRPr="00531B6D" w:rsidRDefault="00531B6D" w:rsidP="00531B6D">
            <w:pPr>
              <w:spacing w:after="120" w:line="340" w:lineRule="exact"/>
              <w:textDirection w:val="tbRlV"/>
              <w:rPr>
                <w:rFonts w:eastAsiaTheme="minorEastAsia"/>
                <w:lang w:val="ar-SA" w:eastAsia="zh-TW" w:bidi="en-GB"/>
              </w:rPr>
            </w:pPr>
            <w:r>
              <w:rPr>
                <w:rFonts w:eastAsiaTheme="minorEastAsia"/>
                <w:rtl/>
              </w:rPr>
              <w:lastRenderedPageBreak/>
              <w:tab/>
            </w:r>
            <w:r w:rsidR="005D70B8" w:rsidRPr="00531B6D">
              <w:rPr>
                <w:rFonts w:eastAsiaTheme="minorEastAsia"/>
                <w:rtl/>
              </w:rPr>
              <w:t>(و)</w:t>
            </w:r>
            <w:r w:rsidR="005D70B8" w:rsidRPr="00531B6D">
              <w:rPr>
                <w:rFonts w:eastAsiaTheme="minorEastAsia"/>
                <w:rtl/>
              </w:rPr>
              <w:tab/>
              <w:t xml:space="preserve">إعلان هذه الآراء ونشر مضمونها على نطاق واسع يشمل، بصفة </w:t>
            </w:r>
            <w:r w:rsidR="005D70B8" w:rsidRPr="00531B6D">
              <w:rPr>
                <w:rFonts w:eastAsiaTheme="minorEastAsia"/>
                <w:spacing w:val="-7"/>
                <w:rtl/>
              </w:rPr>
              <w:t xml:space="preserve">خاصة ولكن غير حصرية، أفراد قوات الأمن وموظفي السجون المكلفين بالإشراف على الأشخاص مسلوبي الحرية (الآراء، الفقرة </w:t>
            </w:r>
            <w:r w:rsidR="005D70B8" w:rsidRPr="00531B6D">
              <w:rPr>
                <w:rFonts w:eastAsiaTheme="minorEastAsia"/>
                <w:spacing w:val="-7"/>
                <w:szCs w:val="20"/>
                <w:rtl/>
              </w:rPr>
              <w:t>13</w:t>
            </w:r>
            <w:r w:rsidR="005D70B8" w:rsidRPr="00531B6D">
              <w:rPr>
                <w:rFonts w:eastAsiaTheme="minorEastAsia"/>
                <w:spacing w:val="-7"/>
                <w:rtl/>
              </w:rPr>
              <w:t>).</w:t>
            </w:r>
          </w:p>
          <w:p w14:paraId="200D110F" w14:textId="77777777" w:rsidR="005D70B8" w:rsidRPr="00531B6D" w:rsidRDefault="005D70B8" w:rsidP="00531B6D">
            <w:pPr>
              <w:spacing w:after="120" w:line="340" w:lineRule="exact"/>
              <w:textDirection w:val="tbRlV"/>
              <w:rPr>
                <w:rFonts w:eastAsiaTheme="minorEastAsia"/>
                <w:lang w:eastAsia="zh-TW" w:bidi="en-GB"/>
              </w:rPr>
            </w:pPr>
            <w:r w:rsidRPr="00531B6D">
              <w:rPr>
                <w:rFonts w:eastAsiaTheme="minorEastAsia"/>
                <w:rtl/>
              </w:rPr>
              <w:t>تفيد الدولة الطرف بأن جهوداً تُبذل مع سلطات المقاطعة بغرض الامتثال لهذه التوصية.</w:t>
            </w:r>
          </w:p>
        </w:tc>
      </w:tr>
      <w:tr w:rsidR="005D70B8" w:rsidRPr="00531B6D" w14:paraId="0B129BA4" w14:textId="77777777" w:rsidTr="00531B6D">
        <w:trPr>
          <w:trHeight w:val="240"/>
        </w:trPr>
        <w:tc>
          <w:tcPr>
            <w:tcW w:w="2811" w:type="dxa"/>
            <w:tcBorders>
              <w:top w:val="nil"/>
              <w:bottom w:val="nil"/>
            </w:tcBorders>
            <w:shd w:val="clear" w:color="auto" w:fill="auto"/>
          </w:tcPr>
          <w:p w14:paraId="2B3EE063" w14:textId="77777777" w:rsidR="005D70B8" w:rsidRPr="00531B6D" w:rsidRDefault="005D70B8" w:rsidP="00531B6D">
            <w:pPr>
              <w:spacing w:after="120" w:line="340" w:lineRule="exact"/>
              <w:ind w:right="57"/>
              <w:jc w:val="left"/>
              <w:textDirection w:val="tbRlV"/>
              <w:rPr>
                <w:rFonts w:eastAsiaTheme="minorEastAsia"/>
                <w:lang w:val="ar-SA" w:eastAsia="zh-TW" w:bidi="en-GB"/>
              </w:rPr>
            </w:pPr>
            <w:r w:rsidRPr="00531B6D">
              <w:rPr>
                <w:rFonts w:eastAsiaTheme="minorEastAsia"/>
                <w:rtl/>
              </w:rPr>
              <w:lastRenderedPageBreak/>
              <w:t>تعليقات صاحبتي البلاغ:</w:t>
            </w:r>
          </w:p>
        </w:tc>
        <w:tc>
          <w:tcPr>
            <w:tcW w:w="5562" w:type="dxa"/>
            <w:tcBorders>
              <w:top w:val="nil"/>
              <w:bottom w:val="nil"/>
            </w:tcBorders>
            <w:shd w:val="clear" w:color="auto" w:fill="auto"/>
          </w:tcPr>
          <w:p w14:paraId="2632EF49"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szCs w:val="20"/>
                <w:rtl/>
              </w:rPr>
              <w:t>17</w:t>
            </w:r>
            <w:r w:rsidRPr="00531B6D">
              <w:rPr>
                <w:rFonts w:eastAsiaTheme="minorEastAsia"/>
                <w:rtl/>
              </w:rPr>
              <w:t xml:space="preserve"> أيلول/سبتمبر </w:t>
            </w:r>
            <w:r w:rsidRPr="00531B6D">
              <w:rPr>
                <w:rFonts w:eastAsiaTheme="minorEastAsia"/>
                <w:szCs w:val="20"/>
                <w:rtl/>
              </w:rPr>
              <w:t>2017</w:t>
            </w:r>
            <w:r w:rsidRPr="00531B6D">
              <w:rPr>
                <w:rFonts w:eastAsiaTheme="minorEastAsia"/>
                <w:rtl/>
              </w:rPr>
              <w:t>.</w:t>
            </w:r>
          </w:p>
        </w:tc>
      </w:tr>
      <w:tr w:rsidR="005D70B8" w:rsidRPr="00531B6D" w14:paraId="187F3055" w14:textId="77777777" w:rsidTr="00531B6D">
        <w:trPr>
          <w:trHeight w:val="240"/>
        </w:trPr>
        <w:tc>
          <w:tcPr>
            <w:tcW w:w="2811" w:type="dxa"/>
            <w:tcBorders>
              <w:top w:val="nil"/>
              <w:bottom w:val="nil"/>
            </w:tcBorders>
            <w:shd w:val="clear" w:color="auto" w:fill="auto"/>
          </w:tcPr>
          <w:p w14:paraId="63E98711" w14:textId="77777777" w:rsidR="005D70B8" w:rsidRPr="00531B6D" w:rsidRDefault="005D70B8" w:rsidP="00531B6D">
            <w:pPr>
              <w:spacing w:after="120" w:line="340" w:lineRule="exact"/>
              <w:ind w:right="57"/>
              <w:jc w:val="left"/>
              <w:rPr>
                <w:rFonts w:eastAsiaTheme="minorEastAsia"/>
              </w:rPr>
            </w:pPr>
          </w:p>
        </w:tc>
        <w:tc>
          <w:tcPr>
            <w:tcW w:w="5562" w:type="dxa"/>
            <w:tcBorders>
              <w:top w:val="nil"/>
              <w:bottom w:val="nil"/>
            </w:tcBorders>
            <w:shd w:val="clear" w:color="auto" w:fill="auto"/>
          </w:tcPr>
          <w:p w14:paraId="10EF82A0" w14:textId="34C37CF7" w:rsidR="005D70B8" w:rsidRPr="00531B6D" w:rsidRDefault="005D70B8" w:rsidP="00531B6D">
            <w:pPr>
              <w:spacing w:after="120" w:line="340" w:lineRule="exact"/>
              <w:textDirection w:val="tbRlV"/>
              <w:rPr>
                <w:rFonts w:eastAsiaTheme="minorEastAsia"/>
                <w:lang w:eastAsia="zh-TW" w:bidi="en-GB"/>
              </w:rPr>
            </w:pPr>
            <w:r w:rsidRPr="00531B6D">
              <w:rPr>
                <w:rFonts w:eastAsiaTheme="minorEastAsia"/>
                <w:rtl/>
              </w:rPr>
              <w:t xml:space="preserve">ترى صاحبتا البلاغ أن تفسير المادة </w:t>
            </w:r>
            <w:r w:rsidRPr="00531B6D">
              <w:rPr>
                <w:rFonts w:eastAsiaTheme="minorEastAsia"/>
                <w:szCs w:val="20"/>
                <w:rtl/>
              </w:rPr>
              <w:t>93</w:t>
            </w:r>
            <w:r w:rsidRPr="00531B6D">
              <w:rPr>
                <w:rFonts w:eastAsiaTheme="minorEastAsia"/>
                <w:rtl/>
              </w:rPr>
              <w:t xml:space="preserve"> من قانون الإجراءات الجنائية في سانتا في هو تفسير تعسفي وأن قصر المشاركة على الورثة الشرعيين لا</w:t>
            </w:r>
            <w:r w:rsidR="008A54AB">
              <w:rPr>
                <w:rFonts w:eastAsiaTheme="minorEastAsia" w:hint="cs"/>
                <w:rtl/>
              </w:rPr>
              <w:t> </w:t>
            </w:r>
            <w:r w:rsidRPr="00531B6D">
              <w:rPr>
                <w:rFonts w:eastAsiaTheme="minorEastAsia"/>
                <w:rtl/>
              </w:rPr>
              <w:t>يتماشى مع التفسير المتوازن للقانون. ولا تتعلق الصيغة المستخدمة بمشاركة أفراد أسرة الضحية في إثبات الحقيقة. إضافة إلى ذلك، تفيد صاحبتا البلاغ بأن والدة السيد إيروستا، وريثته الوحيدة، تعيش في رعاية أختيه وهي في حالة صحية سيئة منذ فترة. وقد أُبلغت سلطات الدولة الطرف بهذا الوضع لكنها لم تأخذه في الاعتبار.</w:t>
            </w:r>
          </w:p>
          <w:p w14:paraId="4F72F9BC" w14:textId="29516431"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 xml:space="preserve">وترى صاحبتا البلاغ أن القانون يمنح أفراد الأسرة سلطة التصرف كمدعين. وعليه، فعندما يشارك الورثة الشرعيون في الإجراءات الجنائية بصفتهم مدعين، فإنهم يقومون بذلك إعمالاً لحقهم وليس كورثة لحق من حقوق الضحية. وفي هذه القضية، تضع أحكام الميراث التي استُند إليها في حرمان صاحبتي البلاغ من حق التصرف كمدعيتين ترتيباً للأفضلية في نقل الحقوق والالتزامات المنبثقة من تركة المتوفى. والسلطة القانونية التي ينص عليها القانون الإجرائي وتجيز للأفراد التصرف كمدعين في القضايا التي تنطوي على جرائم مسوغة لرفع الدعوى العامة لا علاقة لها بمسائل الميراث. وبناءً على ذلك، ترى صاحبتا </w:t>
            </w:r>
            <w:r w:rsidRPr="00531B6D">
              <w:rPr>
                <w:rFonts w:eastAsiaTheme="minorEastAsia"/>
                <w:spacing w:val="-4"/>
                <w:rtl/>
              </w:rPr>
              <w:t>البلاغ وجوب السماح لهما بالتصرف كمدعيتين لممارسة حقهما في معرفة الحقيقة،</w:t>
            </w:r>
            <w:r w:rsidRPr="00531B6D">
              <w:rPr>
                <w:rFonts w:eastAsiaTheme="minorEastAsia"/>
                <w:rtl/>
              </w:rPr>
              <w:t xml:space="preserve"> رغم أنهما لا تتمتعان بحقوق الإرث.</w:t>
            </w:r>
          </w:p>
          <w:p w14:paraId="08E37153"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 xml:space="preserve">وتدعي صاحبتا البلاغ أن صفة الضحية بموجب نظام الإجراءات الجنائية في سانتا في محدودة ومقيِّدة. فلا يجوز للضحية اتخاذ الخطوات اللازمة لجمع الأدلة أو مباشرة الدعوى. وتشيران إلى عدم اتخاذ أي تدبير من التدابير التي طلبتا اعتمادها في جمع الأدلة. ولم يتمكن الضحايا من التحقق من الإفادات التي أدلي بها أثناء التحقيق لأنهم لا يملكون أي معلومات عن سيره. وفي ضوء ما تقدم، </w:t>
            </w:r>
            <w:r w:rsidRPr="00531B6D">
              <w:rPr>
                <w:rFonts w:eastAsiaTheme="minorEastAsia"/>
                <w:spacing w:val="2"/>
                <w:rtl/>
              </w:rPr>
              <w:t>تكرر صاحبتا البلاغ طلب السماح لهما بالتصرف بصفتهما مدعيتين في التحقيقات</w:t>
            </w:r>
            <w:r w:rsidRPr="00531B6D">
              <w:rPr>
                <w:rFonts w:eastAsiaTheme="minorEastAsia"/>
                <w:rtl/>
              </w:rPr>
              <w:t xml:space="preserve"> الجارية في قضية شقيقهما.</w:t>
            </w:r>
          </w:p>
        </w:tc>
      </w:tr>
      <w:tr w:rsidR="005D70B8" w:rsidRPr="00531B6D" w14:paraId="4228B5EF" w14:textId="77777777" w:rsidTr="00531B6D">
        <w:trPr>
          <w:trHeight w:val="240"/>
        </w:trPr>
        <w:tc>
          <w:tcPr>
            <w:tcW w:w="2811" w:type="dxa"/>
            <w:tcBorders>
              <w:top w:val="nil"/>
              <w:bottom w:val="nil"/>
            </w:tcBorders>
            <w:shd w:val="clear" w:color="auto" w:fill="auto"/>
          </w:tcPr>
          <w:p w14:paraId="626DE2AD" w14:textId="77777777" w:rsidR="005D70B8" w:rsidRPr="00531B6D" w:rsidRDefault="005D70B8" w:rsidP="00531B6D">
            <w:pPr>
              <w:spacing w:after="120" w:line="340" w:lineRule="exact"/>
              <w:ind w:right="57"/>
              <w:jc w:val="left"/>
              <w:textDirection w:val="tbRlV"/>
              <w:rPr>
                <w:rFonts w:eastAsiaTheme="minorEastAsia"/>
                <w:lang w:val="ar-SA" w:eastAsia="zh-TW" w:bidi="en-GB"/>
              </w:rPr>
            </w:pPr>
            <w:r w:rsidRPr="00531B6D">
              <w:rPr>
                <w:rFonts w:eastAsiaTheme="minorEastAsia"/>
                <w:rtl/>
              </w:rPr>
              <w:t>قرار الجلسة العامة:</w:t>
            </w:r>
          </w:p>
        </w:tc>
        <w:tc>
          <w:tcPr>
            <w:tcW w:w="5562" w:type="dxa"/>
            <w:tcBorders>
              <w:top w:val="nil"/>
              <w:bottom w:val="nil"/>
            </w:tcBorders>
            <w:shd w:val="clear" w:color="auto" w:fill="auto"/>
          </w:tcPr>
          <w:p w14:paraId="2C9DF0B9"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szCs w:val="20"/>
                <w:rtl/>
              </w:rPr>
              <w:t>18</w:t>
            </w:r>
            <w:r w:rsidRPr="00531B6D">
              <w:rPr>
                <w:rFonts w:eastAsiaTheme="minorEastAsia"/>
                <w:rtl/>
              </w:rPr>
              <w:t xml:space="preserve"> نيسان/أبريل </w:t>
            </w:r>
            <w:r w:rsidRPr="00531B6D">
              <w:rPr>
                <w:rFonts w:eastAsiaTheme="minorEastAsia"/>
                <w:szCs w:val="20"/>
                <w:rtl/>
              </w:rPr>
              <w:t>2019</w:t>
            </w:r>
            <w:r w:rsidRPr="00531B6D">
              <w:rPr>
                <w:rFonts w:eastAsiaTheme="minorEastAsia"/>
                <w:rtl/>
              </w:rPr>
              <w:t>.</w:t>
            </w:r>
          </w:p>
        </w:tc>
      </w:tr>
      <w:tr w:rsidR="005D70B8" w:rsidRPr="00531B6D" w14:paraId="0B13975B" w14:textId="77777777" w:rsidTr="00531B6D">
        <w:trPr>
          <w:trHeight w:val="240"/>
        </w:trPr>
        <w:tc>
          <w:tcPr>
            <w:tcW w:w="2811" w:type="dxa"/>
            <w:tcBorders>
              <w:top w:val="nil"/>
            </w:tcBorders>
            <w:shd w:val="clear" w:color="auto" w:fill="auto"/>
          </w:tcPr>
          <w:p w14:paraId="2ED86BAA" w14:textId="77777777" w:rsidR="005D70B8" w:rsidRPr="00531B6D" w:rsidRDefault="005D70B8" w:rsidP="00531B6D">
            <w:pPr>
              <w:spacing w:after="120" w:line="340" w:lineRule="exact"/>
              <w:ind w:right="57"/>
              <w:jc w:val="left"/>
              <w:rPr>
                <w:rFonts w:eastAsiaTheme="minorEastAsia"/>
              </w:rPr>
            </w:pPr>
          </w:p>
        </w:tc>
        <w:tc>
          <w:tcPr>
            <w:tcW w:w="5562" w:type="dxa"/>
            <w:tcBorders>
              <w:top w:val="nil"/>
            </w:tcBorders>
            <w:shd w:val="clear" w:color="auto" w:fill="auto"/>
          </w:tcPr>
          <w:p w14:paraId="3FA72A6E" w14:textId="77777777" w:rsidR="005D70B8" w:rsidRPr="00531B6D" w:rsidRDefault="005D70B8" w:rsidP="00531B6D">
            <w:pPr>
              <w:spacing w:after="120" w:line="340" w:lineRule="exact"/>
              <w:textDirection w:val="tbRlV"/>
              <w:rPr>
                <w:rFonts w:eastAsiaTheme="minorEastAsia"/>
                <w:lang w:val="ar-SA" w:eastAsia="zh-TW" w:bidi="en-GB"/>
              </w:rPr>
            </w:pPr>
            <w:r w:rsidRPr="00531B6D">
              <w:rPr>
                <w:rFonts w:eastAsiaTheme="minorEastAsia"/>
                <w:rtl/>
              </w:rPr>
              <w:t>[باء]: اتخذت الدولة الطرف تدابير إضافية، غير أن هناك حاجة إلى المزيد من التدابير والمزيد من المعلومات. وقررت اللجنة توجيه رسالة متابعة إلى الدولة الطرف.</w:t>
            </w:r>
          </w:p>
        </w:tc>
      </w:tr>
      <w:tr w:rsidR="005D70B8" w:rsidRPr="00531B6D" w14:paraId="02547964" w14:textId="77777777" w:rsidTr="00531B6D">
        <w:trPr>
          <w:trHeight w:val="240"/>
        </w:trPr>
        <w:tc>
          <w:tcPr>
            <w:tcW w:w="2811" w:type="dxa"/>
            <w:tcBorders>
              <w:bottom w:val="nil"/>
            </w:tcBorders>
            <w:shd w:val="clear" w:color="auto" w:fill="auto"/>
          </w:tcPr>
          <w:p w14:paraId="09A225ED" w14:textId="3839A534" w:rsidR="005D70B8" w:rsidRPr="00531B6D" w:rsidRDefault="00246BB3" w:rsidP="00531B6D">
            <w:pPr>
              <w:spacing w:after="120" w:line="360" w:lineRule="exact"/>
              <w:ind w:right="57"/>
              <w:jc w:val="left"/>
              <w:textDirection w:val="tbRlV"/>
              <w:rPr>
                <w:rFonts w:eastAsiaTheme="minorEastAsia"/>
                <w:lang w:val="ar-SA" w:eastAsia="zh-TW" w:bidi="en-GB"/>
              </w:rPr>
            </w:pPr>
            <w:dir w:val="rtl">
              <w:r w:rsidR="005D70B8" w:rsidRPr="00531B6D">
                <w:rPr>
                  <w:rFonts w:eastAsiaTheme="minorEastAsia"/>
                  <w:rtl/>
                </w:rPr>
                <w:t>الإجراء الذي اتخذته اللجنة:</w:t>
              </w:r>
              <w:r w:rsidRPr="00531B6D">
                <w:rPr>
                  <w:rFonts w:eastAsiaTheme="minorEastAsia"/>
                </w:rPr>
                <w:t>‬</w:t>
              </w:r>
            </w:dir>
          </w:p>
        </w:tc>
        <w:tc>
          <w:tcPr>
            <w:tcW w:w="5562" w:type="dxa"/>
            <w:tcBorders>
              <w:bottom w:val="nil"/>
            </w:tcBorders>
            <w:shd w:val="clear" w:color="auto" w:fill="auto"/>
          </w:tcPr>
          <w:p w14:paraId="2C959A7D" w14:textId="77777777" w:rsidR="005D70B8" w:rsidRPr="00531B6D" w:rsidRDefault="005D70B8" w:rsidP="00531B6D">
            <w:pPr>
              <w:spacing w:after="120" w:line="350" w:lineRule="exact"/>
              <w:textDirection w:val="tbRlV"/>
              <w:rPr>
                <w:rFonts w:eastAsiaTheme="minorEastAsia"/>
                <w:lang w:val="ar-SA" w:eastAsia="zh-TW" w:bidi="en-GB"/>
              </w:rPr>
            </w:pPr>
            <w:r w:rsidRPr="00531B6D">
              <w:rPr>
                <w:rFonts w:eastAsiaTheme="minorEastAsia"/>
                <w:szCs w:val="20"/>
                <w:rtl/>
              </w:rPr>
              <w:t>10</w:t>
            </w:r>
            <w:r w:rsidRPr="00531B6D">
              <w:rPr>
                <w:rFonts w:eastAsiaTheme="minorEastAsia"/>
                <w:rtl/>
              </w:rPr>
              <w:t xml:space="preserve"> أيار/مايو </w:t>
            </w:r>
            <w:r w:rsidRPr="00531B6D">
              <w:rPr>
                <w:rFonts w:eastAsiaTheme="minorEastAsia"/>
                <w:szCs w:val="20"/>
                <w:rtl/>
              </w:rPr>
              <w:t>2019</w:t>
            </w:r>
          </w:p>
        </w:tc>
      </w:tr>
      <w:tr w:rsidR="005D70B8" w:rsidRPr="00531B6D" w14:paraId="52BCD9C1" w14:textId="77777777" w:rsidTr="00531B6D">
        <w:trPr>
          <w:trHeight w:val="240"/>
        </w:trPr>
        <w:tc>
          <w:tcPr>
            <w:tcW w:w="2811" w:type="dxa"/>
            <w:tcBorders>
              <w:top w:val="nil"/>
              <w:bottom w:val="nil"/>
            </w:tcBorders>
            <w:shd w:val="clear" w:color="auto" w:fill="auto"/>
          </w:tcPr>
          <w:p w14:paraId="7DC1ABD8"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09EA785B" w14:textId="77777777" w:rsidR="005D70B8" w:rsidRPr="00531B6D" w:rsidRDefault="005D70B8" w:rsidP="00531B6D">
            <w:pPr>
              <w:spacing w:after="120" w:line="350" w:lineRule="exact"/>
              <w:textDirection w:val="tbRlV"/>
              <w:rPr>
                <w:rFonts w:eastAsiaTheme="minorEastAsia"/>
                <w:bCs/>
                <w:lang w:val="ar-SA" w:eastAsia="zh-TW" w:bidi="en-GB"/>
              </w:rPr>
            </w:pPr>
            <w:r w:rsidRPr="00531B6D">
              <w:rPr>
                <w:rFonts w:eastAsiaTheme="minorEastAsia"/>
                <w:rtl/>
              </w:rPr>
              <w:t xml:space="preserve">شكرت اللجنة الدولة الطرف على تقريري المتابعة المقدمين في </w:t>
            </w:r>
            <w:r w:rsidRPr="00531B6D">
              <w:rPr>
                <w:rFonts w:eastAsiaTheme="minorEastAsia"/>
                <w:szCs w:val="20"/>
                <w:rtl/>
              </w:rPr>
              <w:t>15</w:t>
            </w:r>
            <w:r w:rsidRPr="00531B6D">
              <w:rPr>
                <w:rFonts w:eastAsiaTheme="minorEastAsia"/>
                <w:rtl/>
              </w:rPr>
              <w:t xml:space="preserve"> شباط/فبراير </w:t>
            </w:r>
            <w:r w:rsidRPr="00531B6D">
              <w:rPr>
                <w:rFonts w:eastAsiaTheme="minorEastAsia"/>
                <w:spacing w:val="-4"/>
                <w:rtl/>
              </w:rPr>
              <w:t>و</w:t>
            </w:r>
            <w:r w:rsidRPr="00531B6D">
              <w:rPr>
                <w:rFonts w:eastAsiaTheme="minorEastAsia"/>
                <w:spacing w:val="-4"/>
                <w:szCs w:val="20"/>
                <w:rtl/>
              </w:rPr>
              <w:t>7</w:t>
            </w:r>
            <w:r w:rsidRPr="00531B6D">
              <w:rPr>
                <w:rFonts w:eastAsiaTheme="minorEastAsia"/>
                <w:spacing w:val="-4"/>
                <w:rtl/>
              </w:rPr>
              <w:t xml:space="preserve"> آذار/مارس </w:t>
            </w:r>
            <w:r w:rsidRPr="00531B6D">
              <w:rPr>
                <w:rFonts w:eastAsiaTheme="minorEastAsia"/>
                <w:spacing w:val="-4"/>
                <w:szCs w:val="20"/>
                <w:rtl/>
              </w:rPr>
              <w:t>2018</w:t>
            </w:r>
            <w:r w:rsidRPr="00531B6D">
              <w:rPr>
                <w:rFonts w:eastAsiaTheme="minorEastAsia"/>
                <w:spacing w:val="-4"/>
                <w:rtl/>
              </w:rPr>
              <w:t>، لكنها وجهت إليها مذكرة تبلغها فيها باستنتاجاتها وتوصياتها</w:t>
            </w:r>
            <w:r w:rsidRPr="00531B6D">
              <w:rPr>
                <w:rFonts w:eastAsiaTheme="minorEastAsia"/>
                <w:rtl/>
              </w:rPr>
              <w:t xml:space="preserve"> المتعلقة بالمتابعة. </w:t>
            </w:r>
          </w:p>
          <w:p w14:paraId="0318016C" w14:textId="77777777" w:rsidR="005D70B8" w:rsidRPr="00531B6D" w:rsidRDefault="005D70B8" w:rsidP="00531B6D">
            <w:pPr>
              <w:spacing w:after="100" w:line="340" w:lineRule="exact"/>
              <w:textDirection w:val="tbRlV"/>
              <w:rPr>
                <w:rFonts w:eastAsiaTheme="minorEastAsia"/>
                <w:bCs/>
                <w:lang w:val="ar-SA" w:eastAsia="zh-TW" w:bidi="en-GB"/>
              </w:rPr>
            </w:pPr>
            <w:r w:rsidRPr="00531B6D">
              <w:rPr>
                <w:rFonts w:eastAsiaTheme="minorEastAsia"/>
                <w:rtl/>
              </w:rPr>
              <w:lastRenderedPageBreak/>
              <w:t xml:space="preserve">وأكدت اللجنة أن التدابير التي اتخذتها الدولة الطرف لا ترقى إلى مستوى التنفيذ المرضي للتوصيات التي وردت في آرائها، وكُررت في إجراء المتابعة في </w:t>
            </w:r>
            <w:r w:rsidRPr="00531B6D">
              <w:rPr>
                <w:rFonts w:eastAsiaTheme="minorEastAsia"/>
                <w:szCs w:val="20"/>
                <w:rtl/>
              </w:rPr>
              <w:t>6</w:t>
            </w:r>
            <w:r w:rsidRPr="00531B6D">
              <w:rPr>
                <w:rFonts w:eastAsiaTheme="minorEastAsia"/>
                <w:rtl/>
              </w:rPr>
              <w:t xml:space="preserve"> </w:t>
            </w:r>
            <w:r w:rsidRPr="00531B6D">
              <w:rPr>
                <w:rFonts w:eastAsiaTheme="minorEastAsia"/>
                <w:spacing w:val="-4"/>
                <w:rtl/>
              </w:rPr>
              <w:t xml:space="preserve">تشرين الأول/أكتوبر </w:t>
            </w:r>
            <w:r w:rsidRPr="00531B6D">
              <w:rPr>
                <w:rFonts w:eastAsiaTheme="minorEastAsia"/>
                <w:spacing w:val="-4"/>
                <w:szCs w:val="20"/>
                <w:rtl/>
              </w:rPr>
              <w:t>2017</w:t>
            </w:r>
            <w:r w:rsidRPr="00531B6D">
              <w:rPr>
                <w:rFonts w:eastAsiaTheme="minorEastAsia"/>
                <w:spacing w:val="-4"/>
                <w:rtl/>
              </w:rPr>
              <w:t xml:space="preserve">. وأوصت اللجنة الدولة الطرف، على وجه الخصوص، </w:t>
            </w:r>
            <w:r w:rsidRPr="00531B6D">
              <w:rPr>
                <w:rFonts w:eastAsiaTheme="minorEastAsia"/>
                <w:rtl/>
              </w:rPr>
              <w:t>باتخاذ التدابير التالية:</w:t>
            </w:r>
          </w:p>
          <w:p w14:paraId="4AFB2EDA" w14:textId="74196084" w:rsidR="005D70B8" w:rsidRPr="00531B6D" w:rsidRDefault="00531B6D" w:rsidP="008A54AB">
            <w:pPr>
              <w:spacing w:after="120" w:line="354"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(أ)</w:t>
            </w:r>
            <w:r w:rsidR="005D70B8" w:rsidRPr="00531B6D">
              <w:rPr>
                <w:rFonts w:eastAsiaTheme="minorEastAsia"/>
                <w:rtl/>
              </w:rPr>
              <w:tab/>
              <w:t xml:space="preserve">الاعتراف بصفة المدعيتين لأختي السيد إيروستا (الآراء، الفقرة </w:t>
            </w:r>
            <w:r w:rsidR="005D70B8" w:rsidRPr="00531B6D">
              <w:rPr>
                <w:rFonts w:eastAsiaTheme="minorEastAsia"/>
                <w:szCs w:val="20"/>
                <w:rtl/>
              </w:rPr>
              <w:t>12</w:t>
            </w:r>
            <w:r w:rsidR="005D70B8" w:rsidRPr="00531B6D">
              <w:rPr>
                <w:rFonts w:eastAsiaTheme="minorEastAsia"/>
                <w:rtl/>
              </w:rPr>
              <w:t>(أ)).</w:t>
            </w:r>
          </w:p>
          <w:p w14:paraId="214137E4" w14:textId="77777777" w:rsidR="005D70B8" w:rsidRPr="00531B6D" w:rsidRDefault="005D70B8" w:rsidP="008A54AB">
            <w:pPr>
              <w:pStyle w:val="ListParagraph"/>
              <w:spacing w:after="100" w:line="354" w:lineRule="exact"/>
              <w:ind w:left="0"/>
              <w:contextualSpacing w:val="0"/>
              <w:textDirection w:val="tbRlV"/>
              <w:rPr>
                <w:rFonts w:eastAsiaTheme="minorEastAsia"/>
                <w:bCs/>
                <w:lang w:val="ar-SA" w:eastAsia="zh-TW" w:bidi="en-GB"/>
              </w:rPr>
            </w:pPr>
            <w:r w:rsidRPr="00531B6D">
              <w:rPr>
                <w:rFonts w:eastAsiaTheme="minorEastAsia"/>
                <w:rtl/>
              </w:rPr>
              <w:t>تشعر اللجنة بالقلق إزاء ما يلي</w:t>
            </w:r>
            <w:r w:rsidRPr="00531B6D">
              <w:rPr>
                <w:rFonts w:eastAsiaTheme="minorEastAsia"/>
              </w:rPr>
              <w:t>:</w:t>
            </w:r>
            <w:r w:rsidRPr="00531B6D">
              <w:rPr>
                <w:rFonts w:eastAsiaTheme="minorEastAsia"/>
                <w:rtl/>
              </w:rPr>
              <w:t xml:space="preserve"> </w:t>
            </w:r>
          </w:p>
          <w:p w14:paraId="5E09F660" w14:textId="7B525F31" w:rsidR="005D70B8" w:rsidRPr="008A54AB" w:rsidRDefault="00531B6D" w:rsidP="008A54AB">
            <w:pPr>
              <w:spacing w:after="120" w:line="354" w:lineRule="exact"/>
              <w:textDirection w:val="tbRlV"/>
              <w:rPr>
                <w:rFonts w:eastAsiaTheme="minorEastAsia"/>
                <w:bCs/>
                <w:lang w:eastAsia="zh-TW" w:bidi="en-GB"/>
              </w:rPr>
            </w:pPr>
            <w:r w:rsidRPr="008A54AB">
              <w:rPr>
                <w:rFonts w:eastAsiaTheme="minorEastAsia"/>
                <w:rtl/>
              </w:rPr>
              <w:tab/>
            </w:r>
            <w:r w:rsidR="005D70B8" w:rsidRPr="008A54AB">
              <w:rPr>
                <w:rFonts w:eastAsiaTheme="minorEastAsia"/>
                <w:rtl/>
              </w:rPr>
              <w:t>‘</w:t>
            </w:r>
            <w:r w:rsidR="005D70B8" w:rsidRPr="008A54AB">
              <w:rPr>
                <w:rFonts w:eastAsiaTheme="minorEastAsia"/>
                <w:szCs w:val="20"/>
                <w:rtl/>
              </w:rPr>
              <w:t>1</w:t>
            </w:r>
            <w:r w:rsidR="005D70B8" w:rsidRPr="008A54AB">
              <w:rPr>
                <w:rFonts w:eastAsiaTheme="minorEastAsia"/>
                <w:rtl/>
              </w:rPr>
              <w:t>’</w:t>
            </w:r>
            <w:r w:rsidR="005D70B8" w:rsidRPr="008A54AB">
              <w:rPr>
                <w:rFonts w:eastAsiaTheme="minorEastAsia"/>
                <w:rtl/>
              </w:rPr>
              <w:tab/>
              <w:t xml:space="preserve">لم تحصل أختا السيد إيروستا بعد على صفة المدعيتين، التي تسمح لهما بالمشاركة التامة في التحقيقات، وفقاً للمادة </w:t>
            </w:r>
            <w:r w:rsidR="005D70B8" w:rsidRPr="008A54AB">
              <w:rPr>
                <w:rFonts w:eastAsiaTheme="minorEastAsia"/>
                <w:szCs w:val="20"/>
                <w:rtl/>
              </w:rPr>
              <w:t>24</w:t>
            </w:r>
            <w:r w:rsidR="005D70B8" w:rsidRPr="008A54AB">
              <w:rPr>
                <w:rFonts w:eastAsiaTheme="minorEastAsia"/>
                <w:rtl/>
              </w:rPr>
              <w:t xml:space="preserve"> من الاتفاقية. ولاحظت اللجنة أن الدولة الطرف أفادت بأن صاحبتي البلاغ لم</w:t>
            </w:r>
            <w:r w:rsidR="000629D3" w:rsidRPr="008A54AB">
              <w:rPr>
                <w:rFonts w:eastAsiaTheme="minorEastAsia" w:hint="cs"/>
                <w:rtl/>
              </w:rPr>
              <w:t> </w:t>
            </w:r>
            <w:r w:rsidR="005D70B8" w:rsidRPr="008A54AB">
              <w:rPr>
                <w:rFonts w:eastAsiaTheme="minorEastAsia"/>
                <w:rtl/>
              </w:rPr>
              <w:t>تستنفدا سبل الانتصاف المحلية المتاحة لإلغاء القرار القاضي برفض طلبهما الاعتراف لهما بصفة المدعيتين. وتدفع الدولة الطرف، على وجه الخصوص، بأن صاحبتي البلاغ كان عليهما أن تقدما طعناً اتحادياً استثنائياً في حكم المحكمة العليا في مقاطعة سانتا في بموجب النطاق الاتحادي لمسألة حقهما في التصرف</w:t>
            </w:r>
            <w:r w:rsidR="008A54AB" w:rsidRPr="008A54AB">
              <w:rPr>
                <w:rFonts w:eastAsiaTheme="minorEastAsia" w:hint="cs"/>
                <w:rtl/>
              </w:rPr>
              <w:t xml:space="preserve"> </w:t>
            </w:r>
            <w:r w:rsidR="005D70B8" w:rsidRPr="008A54AB">
              <w:rPr>
                <w:rFonts w:eastAsiaTheme="minorEastAsia"/>
                <w:rtl/>
              </w:rPr>
              <w:t xml:space="preserve">كمدعيتين، لأن افتقارهما إلى الصفة القانونية بموجب لوائح المقاطعة يتعارض مع حقوقهما الدستورية والصكوك الدولية. ولاحظت اللجنة أيضاً قول الدولة الطرف إن القانون الصادر في </w:t>
            </w:r>
            <w:r w:rsidR="005D70B8" w:rsidRPr="008A54AB">
              <w:rPr>
                <w:rFonts w:eastAsiaTheme="minorEastAsia"/>
                <w:szCs w:val="20"/>
                <w:rtl/>
              </w:rPr>
              <w:t>13</w:t>
            </w:r>
            <w:r w:rsidR="005D70B8" w:rsidRPr="008A54AB">
              <w:rPr>
                <w:rFonts w:eastAsiaTheme="minorEastAsia"/>
                <w:rtl/>
              </w:rPr>
              <w:t xml:space="preserve"> تموز/يوليه </w:t>
            </w:r>
            <w:r w:rsidR="005D70B8" w:rsidRPr="008A54AB">
              <w:rPr>
                <w:rFonts w:eastAsiaTheme="minorEastAsia"/>
                <w:szCs w:val="20"/>
                <w:rtl/>
              </w:rPr>
              <w:t>2017</w:t>
            </w:r>
            <w:r w:rsidR="005D70B8" w:rsidRPr="008A54AB">
              <w:rPr>
                <w:rFonts w:eastAsiaTheme="minorEastAsia"/>
                <w:rtl/>
              </w:rPr>
              <w:t xml:space="preserve"> بشأن حقوق وضمانات ضحايا الجرائم يجيز لصاحبتي البلاغ، باعتبارهما أختي الضحية المباشرة لجريمة أدت إلى الوفاة، أن تصبحا مدعيتين، ويجوز لهما بهذه الصفة رفع دعوى أمام القضاء</w:t>
            </w:r>
            <w:r w:rsidR="000629D3" w:rsidRPr="008A54AB">
              <w:rPr>
                <w:rFonts w:eastAsiaTheme="minorEastAsia" w:hint="cs"/>
                <w:rtl/>
              </w:rPr>
              <w:t>؛</w:t>
            </w:r>
            <w:r w:rsidR="005D70B8" w:rsidRPr="008A54AB">
              <w:rPr>
                <w:rFonts w:eastAsiaTheme="minorEastAsia"/>
                <w:rtl/>
              </w:rPr>
              <w:t xml:space="preserve"> </w:t>
            </w:r>
          </w:p>
          <w:p w14:paraId="3F3DA4D4" w14:textId="53BDE07B" w:rsidR="005D70B8" w:rsidRPr="00531B6D" w:rsidRDefault="00531B6D" w:rsidP="008A54AB">
            <w:pPr>
              <w:spacing w:after="120" w:line="354"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w:t>
            </w:r>
            <w:r w:rsidR="005D70B8" w:rsidRPr="00531B6D">
              <w:rPr>
                <w:rFonts w:eastAsiaTheme="minorEastAsia"/>
                <w:szCs w:val="20"/>
                <w:rtl/>
              </w:rPr>
              <w:t>2</w:t>
            </w:r>
            <w:r w:rsidR="005D70B8" w:rsidRPr="00531B6D">
              <w:rPr>
                <w:rFonts w:eastAsiaTheme="minorEastAsia"/>
                <w:rtl/>
              </w:rPr>
              <w:t>’</w:t>
            </w:r>
            <w:r w:rsidR="005D70B8" w:rsidRPr="00531B6D">
              <w:rPr>
                <w:rFonts w:eastAsiaTheme="minorEastAsia"/>
                <w:rtl/>
              </w:rPr>
              <w:tab/>
              <w:t xml:space="preserve">في رسالة مؤرخة </w:t>
            </w:r>
            <w:r w:rsidR="005D70B8" w:rsidRPr="00531B6D">
              <w:rPr>
                <w:rFonts w:eastAsiaTheme="minorEastAsia"/>
                <w:szCs w:val="20"/>
                <w:rtl/>
              </w:rPr>
              <w:t>31</w:t>
            </w:r>
            <w:r w:rsidR="005D70B8" w:rsidRPr="00531B6D">
              <w:rPr>
                <w:rFonts w:eastAsiaTheme="minorEastAsia"/>
                <w:rtl/>
              </w:rPr>
              <w:t xml:space="preserve"> تشرين الأول/أكتوبر </w:t>
            </w:r>
            <w:r w:rsidR="005D70B8" w:rsidRPr="00531B6D">
              <w:rPr>
                <w:rFonts w:eastAsiaTheme="minorEastAsia"/>
                <w:szCs w:val="20"/>
                <w:rtl/>
              </w:rPr>
              <w:t>2017</w:t>
            </w:r>
            <w:r w:rsidR="005D70B8" w:rsidRPr="00531B6D">
              <w:rPr>
                <w:rFonts w:eastAsiaTheme="minorEastAsia"/>
                <w:rtl/>
              </w:rPr>
              <w:t xml:space="preserve">، التمس مكتب المدعي العام الاتحادي الأول في قرطبة من محكمة قرطبة الاتحادية الأولى الاعتراف بالأختين بصفتهما مدعيتين. وتلاحظ اللجنة </w:t>
            </w:r>
            <w:r w:rsidR="005D70B8" w:rsidRPr="00531B6D">
              <w:rPr>
                <w:rFonts w:eastAsiaTheme="minorEastAsia"/>
                <w:spacing w:val="-4"/>
                <w:rtl/>
              </w:rPr>
              <w:t>أيضاً أن هذا الطلب لم</w:t>
            </w:r>
            <w:r w:rsidR="00C366B9" w:rsidRPr="00531B6D">
              <w:rPr>
                <w:rFonts w:eastAsiaTheme="minorEastAsia" w:hint="cs"/>
                <w:spacing w:val="-4"/>
                <w:rtl/>
              </w:rPr>
              <w:t> </w:t>
            </w:r>
            <w:r w:rsidR="005D70B8" w:rsidRPr="00531B6D">
              <w:rPr>
                <w:rFonts w:eastAsiaTheme="minorEastAsia"/>
                <w:spacing w:val="-4"/>
                <w:rtl/>
              </w:rPr>
              <w:t>يُعالَج بعد على الرغم من مرور سنة ونصف</w:t>
            </w:r>
            <w:r w:rsidR="005D70B8" w:rsidRPr="00531B6D">
              <w:rPr>
                <w:rFonts w:eastAsiaTheme="minorEastAsia"/>
                <w:rtl/>
              </w:rPr>
              <w:t xml:space="preserve"> على تقديمه</w:t>
            </w:r>
            <w:r w:rsidR="000629D3" w:rsidRPr="00531B6D">
              <w:rPr>
                <w:rFonts w:eastAsiaTheme="minorEastAsia" w:hint="cs"/>
                <w:rtl/>
              </w:rPr>
              <w:t>؛</w:t>
            </w:r>
          </w:p>
          <w:p w14:paraId="3AE93EB2" w14:textId="221AE1E6" w:rsidR="005D70B8" w:rsidRPr="00531B6D" w:rsidRDefault="008A54AB" w:rsidP="008A54AB">
            <w:pPr>
              <w:spacing w:after="120" w:line="354"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w:t>
            </w:r>
            <w:r w:rsidR="005D70B8" w:rsidRPr="00531B6D">
              <w:rPr>
                <w:rFonts w:eastAsiaTheme="minorEastAsia"/>
                <w:szCs w:val="20"/>
                <w:rtl/>
              </w:rPr>
              <w:t>3</w:t>
            </w:r>
            <w:r w:rsidR="005D70B8" w:rsidRPr="00531B6D">
              <w:rPr>
                <w:rFonts w:eastAsiaTheme="minorEastAsia"/>
                <w:rtl/>
              </w:rPr>
              <w:t>’</w:t>
            </w:r>
            <w:r w:rsidR="005D70B8" w:rsidRPr="00531B6D">
              <w:rPr>
                <w:rFonts w:eastAsiaTheme="minorEastAsia"/>
                <w:rtl/>
              </w:rPr>
              <w:tab/>
              <w:t>رغم أن لأختي السيد إيروستا صفة الضحية بموجب نظام سانتا في للإجراءات الجنائية، فإن السلطات المختصة لم تفعل شيئ</w:t>
            </w:r>
            <w:r w:rsidR="001D2D0F" w:rsidRPr="00531B6D">
              <w:rPr>
                <w:rFonts w:eastAsiaTheme="minorEastAsia"/>
                <w:rtl/>
              </w:rPr>
              <w:t xml:space="preserve">اً </w:t>
            </w:r>
            <w:r w:rsidR="005D70B8" w:rsidRPr="00531B6D">
              <w:rPr>
                <w:rFonts w:eastAsiaTheme="minorEastAsia"/>
                <w:rtl/>
              </w:rPr>
              <w:t>إزاء أربعة من التدابير الأكثر إلحاح</w:t>
            </w:r>
            <w:r w:rsidR="001D2D0F" w:rsidRPr="00531B6D">
              <w:rPr>
                <w:rFonts w:eastAsiaTheme="minorEastAsia"/>
                <w:rtl/>
              </w:rPr>
              <w:t xml:space="preserve">اً </w:t>
            </w:r>
            <w:r w:rsidR="005D70B8" w:rsidRPr="00531B6D">
              <w:rPr>
                <w:rFonts w:eastAsiaTheme="minorEastAsia"/>
                <w:rtl/>
              </w:rPr>
              <w:t xml:space="preserve">التي طلبتهما في سياق التحقيق في وفاته (استخراج الجثة؛ وإجراء تشريح جديد للجثة يقوم به موظف غير ملحق بقوات الأمن الإقليمية؛ وإعادة فحص الأجسام التي عُثر عليها في شرج السيد إيروستا ومعدته؛ وتقديم معلومات عن نتيجة الأشعة السينية التي أجريت؛ </w:t>
            </w:r>
          </w:p>
          <w:p w14:paraId="2116F8CD" w14:textId="7C58FB35" w:rsidR="005D70B8" w:rsidRPr="00531B6D" w:rsidRDefault="008A54AB" w:rsidP="008A54AB">
            <w:pPr>
              <w:spacing w:after="120" w:line="354"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w:t>
            </w:r>
            <w:r w:rsidR="005D70B8" w:rsidRPr="00531B6D">
              <w:rPr>
                <w:rFonts w:eastAsiaTheme="minorEastAsia"/>
                <w:szCs w:val="20"/>
                <w:rtl/>
              </w:rPr>
              <w:t>4</w:t>
            </w:r>
            <w:r w:rsidR="005D70B8" w:rsidRPr="00531B6D">
              <w:rPr>
                <w:rFonts w:eastAsiaTheme="minorEastAsia"/>
                <w:rtl/>
              </w:rPr>
              <w:t>’</w:t>
            </w:r>
            <w:r w:rsidR="005D70B8" w:rsidRPr="00531B6D">
              <w:rPr>
                <w:rFonts w:eastAsiaTheme="minorEastAsia"/>
                <w:rtl/>
              </w:rPr>
              <w:tab/>
              <w:t xml:space="preserve">اتخذت الدولة الطرف تدابير تحقيق أخرى طلبتها شقيقتا السيد إيروستا، لكنها لم تبلغهما بالنتائج (تحليل سجل سجن المقاطعة </w:t>
            </w:r>
            <w:r w:rsidR="005D70B8" w:rsidRPr="00531B6D">
              <w:rPr>
                <w:rFonts w:eastAsiaTheme="minorEastAsia"/>
                <w:spacing w:val="-4"/>
                <w:rtl/>
              </w:rPr>
              <w:t>للأيام السابقة لوفاة السيد إيروستا؛ وتحليل التاريخ السريري وسجل وصول الوافدين ومغادرتهم؛ ومحتوى إفادات شهود طاقم التمريض)؛</w:t>
            </w:r>
          </w:p>
          <w:p w14:paraId="0953848D" w14:textId="7CAA2B78" w:rsidR="005D70B8" w:rsidRPr="00531B6D" w:rsidRDefault="008A54AB" w:rsidP="008A54AB">
            <w:pPr>
              <w:spacing w:after="120" w:line="354" w:lineRule="exact"/>
              <w:textDirection w:val="tbRlV"/>
              <w:rPr>
                <w:rFonts w:eastAsiaTheme="minorEastAsia"/>
                <w:bCs/>
                <w:lang w:val="ar-SA" w:eastAsia="zh-TW" w:bidi="en-GB"/>
              </w:rPr>
            </w:pPr>
            <w:r>
              <w:rPr>
                <w:rFonts w:eastAsiaTheme="minorEastAsia"/>
                <w:sz w:val="28"/>
                <w:rtl/>
              </w:rPr>
              <w:tab/>
            </w:r>
            <w:r w:rsidR="005D70B8" w:rsidRPr="00531B6D">
              <w:rPr>
                <w:rFonts w:eastAsiaTheme="minorEastAsia"/>
                <w:sz w:val="28"/>
              </w:rPr>
              <w:t>’</w:t>
            </w:r>
            <w:r w:rsidR="005D70B8" w:rsidRPr="00531B6D">
              <w:rPr>
                <w:rFonts w:eastAsiaTheme="minorEastAsia"/>
                <w:szCs w:val="20"/>
                <w:rtl/>
              </w:rPr>
              <w:t>5</w:t>
            </w:r>
            <w:r w:rsidR="005D70B8" w:rsidRPr="00531B6D">
              <w:rPr>
                <w:rFonts w:eastAsiaTheme="minorEastAsia"/>
                <w:rtl/>
              </w:rPr>
              <w:t>’</w:t>
            </w:r>
            <w:r w:rsidR="005D70B8" w:rsidRPr="00531B6D">
              <w:rPr>
                <w:rFonts w:eastAsiaTheme="minorEastAsia"/>
                <w:rtl/>
              </w:rPr>
              <w:tab/>
              <w:t>لم تُطلَع صاحبتا البلاغ عما إذا كانت الدولة الطرف قد أمرت باتخاذ تدابير التحقيق الأخرى التي طلبتاها (مثل تسجيل إفادات الشهود من بين موظفي السجن)؛</w:t>
            </w:r>
          </w:p>
          <w:p w14:paraId="6410D1EA" w14:textId="266699D1" w:rsidR="005D70B8" w:rsidRPr="00531B6D" w:rsidRDefault="008A54AB" w:rsidP="00531B6D">
            <w:pPr>
              <w:spacing w:after="120" w:line="354" w:lineRule="exact"/>
              <w:textDirection w:val="tbRlV"/>
              <w:rPr>
                <w:rFonts w:eastAsiaTheme="minorEastAsia"/>
                <w:bCs/>
                <w:spacing w:val="-4"/>
                <w:lang w:val="ar-SA" w:eastAsia="zh-TW" w:bidi="en-GB"/>
              </w:rPr>
            </w:pPr>
            <w:r>
              <w:rPr>
                <w:rFonts w:eastAsiaTheme="minorEastAsia"/>
                <w:spacing w:val="-4"/>
                <w:rtl/>
              </w:rPr>
              <w:lastRenderedPageBreak/>
              <w:tab/>
            </w:r>
            <w:r w:rsidR="005D70B8" w:rsidRPr="00531B6D">
              <w:rPr>
                <w:rFonts w:eastAsiaTheme="minorEastAsia"/>
                <w:spacing w:val="-4"/>
                <w:rtl/>
              </w:rPr>
              <w:t>‘</w:t>
            </w:r>
            <w:r w:rsidR="005D70B8" w:rsidRPr="00531B6D">
              <w:rPr>
                <w:rFonts w:eastAsiaTheme="minorEastAsia"/>
                <w:spacing w:val="-4"/>
                <w:szCs w:val="20"/>
                <w:rtl/>
              </w:rPr>
              <w:t>6</w:t>
            </w:r>
            <w:r w:rsidR="005D70B8" w:rsidRPr="00531B6D">
              <w:rPr>
                <w:rFonts w:eastAsiaTheme="minorEastAsia"/>
                <w:spacing w:val="-4"/>
                <w:rtl/>
              </w:rPr>
              <w:t>’</w:t>
            </w:r>
            <w:r w:rsidR="005D70B8" w:rsidRPr="00531B6D">
              <w:rPr>
                <w:rFonts w:eastAsiaTheme="minorEastAsia"/>
                <w:spacing w:val="-4"/>
                <w:rtl/>
              </w:rPr>
              <w:tab/>
              <w:t xml:space="preserve">لم تُبلَّغ صاحبتا البلاغ بأن الشكوى المتعلقة بوفاة السيد إيروستا قد رُفضت، ولم يتسن لهما الاطلاع على ملف القضية، لأنهما ليستا مدعيتين، رغم ما لهما من حقوق بصفتهما ضحيتين بموجب قانون الإجراءات الجنائية. </w:t>
            </w:r>
          </w:p>
          <w:p w14:paraId="7451DCCA" w14:textId="77777777" w:rsidR="005D70B8" w:rsidRPr="00531B6D" w:rsidRDefault="005D70B8" w:rsidP="00531B6D">
            <w:pPr>
              <w:pStyle w:val="ListParagraph"/>
              <w:spacing w:after="120" w:line="354" w:lineRule="exact"/>
              <w:ind w:left="0"/>
              <w:contextualSpacing w:val="0"/>
              <w:textDirection w:val="tbRlV"/>
              <w:rPr>
                <w:rFonts w:eastAsiaTheme="minorEastAsia"/>
                <w:bCs/>
                <w:lang w:val="ar-SA" w:eastAsia="zh-TW" w:bidi="en-GB"/>
              </w:rPr>
            </w:pPr>
            <w:r w:rsidRPr="00531B6D">
              <w:rPr>
                <w:rFonts w:eastAsiaTheme="minorEastAsia"/>
                <w:rtl/>
              </w:rPr>
              <w:t xml:space="preserve">وفي ضوء ما تقدَّم، تُذكّر اللجنة بالفقرة </w:t>
            </w:r>
            <w:r w:rsidRPr="00531B6D">
              <w:rPr>
                <w:rFonts w:eastAsiaTheme="minorEastAsia"/>
                <w:szCs w:val="20"/>
                <w:rtl/>
              </w:rPr>
              <w:t>12</w:t>
            </w:r>
            <w:r w:rsidRPr="00531B6D">
              <w:rPr>
                <w:rFonts w:eastAsiaTheme="minorEastAsia"/>
                <w:rtl/>
              </w:rPr>
              <w:t xml:space="preserve">(أ) من آرائها الصادرة في </w:t>
            </w:r>
            <w:r w:rsidRPr="00531B6D">
              <w:rPr>
                <w:rFonts w:eastAsiaTheme="minorEastAsia"/>
                <w:szCs w:val="20"/>
                <w:rtl/>
              </w:rPr>
              <w:t>11</w:t>
            </w:r>
            <w:r w:rsidRPr="00531B6D">
              <w:rPr>
                <w:rFonts w:eastAsiaTheme="minorEastAsia"/>
                <w:rtl/>
              </w:rPr>
              <w:t xml:space="preserve"> آذار/ مارس </w:t>
            </w:r>
            <w:r w:rsidRPr="00531B6D">
              <w:rPr>
                <w:rFonts w:eastAsiaTheme="minorEastAsia"/>
                <w:szCs w:val="20"/>
                <w:rtl/>
              </w:rPr>
              <w:t>2016</w:t>
            </w:r>
            <w:r w:rsidRPr="00531B6D">
              <w:rPr>
                <w:rFonts w:eastAsiaTheme="minorEastAsia"/>
                <w:rtl/>
              </w:rPr>
              <w:t>، وتطلب من جديد إلى الدولة الطرف منح أختي السيد إيروستا صفة المدعيتين والسماح لهما، وفقاً لحقوقهما باعتبارهما ضحيتين ومدعيتين، برفع الدعوى والمشاركة الفعلية في التحقيق في اختفاء أخيهما قسراً ووفاته.</w:t>
            </w:r>
          </w:p>
          <w:p w14:paraId="039028F9" w14:textId="189A5772" w:rsidR="005D70B8" w:rsidRPr="00531B6D" w:rsidRDefault="00531B6D" w:rsidP="00531B6D">
            <w:pPr>
              <w:spacing w:after="120" w:line="354" w:lineRule="exact"/>
              <w:textDirection w:val="tbRlV"/>
              <w:rPr>
                <w:rFonts w:eastAsiaTheme="minorEastAsia"/>
                <w:bCs/>
                <w:lang w:val="ar-SA" w:eastAsia="zh-TW" w:bidi="en-GB"/>
              </w:rPr>
            </w:pPr>
            <w:r>
              <w:rPr>
                <w:rFonts w:eastAsiaTheme="minorEastAsia"/>
                <w:spacing w:val="-4"/>
                <w:rtl/>
              </w:rPr>
              <w:tab/>
            </w:r>
            <w:r w:rsidR="005D70B8" w:rsidRPr="00531B6D">
              <w:rPr>
                <w:rFonts w:eastAsiaTheme="minorEastAsia"/>
                <w:spacing w:val="-4"/>
                <w:rtl/>
              </w:rPr>
              <w:t>(ب)</w:t>
            </w:r>
            <w:r w:rsidR="005D70B8" w:rsidRPr="00531B6D">
              <w:rPr>
                <w:rFonts w:eastAsiaTheme="minorEastAsia"/>
                <w:spacing w:val="-4"/>
                <w:rtl/>
              </w:rPr>
              <w:tab/>
              <w:t xml:space="preserve">إجراء </w:t>
            </w:r>
            <w:r w:rsidR="005D70B8" w:rsidRPr="00531B6D">
              <w:rPr>
                <w:rFonts w:eastAsiaTheme="minorEastAsia"/>
                <w:rtl/>
              </w:rPr>
              <w:t>تحقيق</w:t>
            </w:r>
            <w:r w:rsidR="005D70B8" w:rsidRPr="00531B6D">
              <w:rPr>
                <w:rFonts w:eastAsiaTheme="minorEastAsia"/>
                <w:spacing w:val="-4"/>
                <w:rtl/>
              </w:rPr>
              <w:t xml:space="preserve"> شامل ومحايد في حالة اختفاء السيد إيروستا ووفاته</w:t>
            </w:r>
            <w:r w:rsidR="005D70B8" w:rsidRPr="00531B6D">
              <w:rPr>
                <w:rFonts w:eastAsiaTheme="minorEastAsia"/>
                <w:rtl/>
              </w:rPr>
              <w:t xml:space="preserve"> (الآراء، الفقرة </w:t>
            </w:r>
            <w:r w:rsidR="005D70B8" w:rsidRPr="00531B6D">
              <w:rPr>
                <w:rFonts w:eastAsiaTheme="minorEastAsia"/>
                <w:szCs w:val="20"/>
                <w:rtl/>
              </w:rPr>
              <w:t>12</w:t>
            </w:r>
            <w:r w:rsidR="005D70B8" w:rsidRPr="00531B6D">
              <w:rPr>
                <w:rFonts w:eastAsiaTheme="minorEastAsia"/>
                <w:rtl/>
              </w:rPr>
              <w:t>(ب)).</w:t>
            </w:r>
          </w:p>
          <w:p w14:paraId="4C808809" w14:textId="34D071C6" w:rsidR="005D70B8" w:rsidRPr="00531B6D" w:rsidRDefault="005D70B8" w:rsidP="00531B6D">
            <w:pPr>
              <w:pStyle w:val="ListParagraph"/>
              <w:spacing w:after="120" w:line="354" w:lineRule="exact"/>
              <w:ind w:left="0"/>
              <w:contextualSpacing w:val="0"/>
              <w:textDirection w:val="tbRlV"/>
              <w:rPr>
                <w:rFonts w:eastAsiaTheme="minorEastAsia"/>
                <w:bCs/>
                <w:lang w:val="ar-SA" w:eastAsia="zh-TW" w:bidi="en-GB"/>
              </w:rPr>
            </w:pPr>
            <w:r w:rsidRPr="00531B6D">
              <w:rPr>
                <w:rFonts w:eastAsiaTheme="minorEastAsia"/>
                <w:rtl/>
              </w:rPr>
              <w:t xml:space="preserve">لاحظت اللجنة اتخاذ إجراءات في معرض التحقيق في مزاعم اختفاء السيد إيروستا قسراً، شملت أخذ إفادات </w:t>
            </w:r>
            <w:r w:rsidR="008A54AB">
              <w:rPr>
                <w:rFonts w:eastAsiaTheme="minorEastAsia" w:hint="cs"/>
                <w:rtl/>
              </w:rPr>
              <w:t>صاحبتي</w:t>
            </w:r>
            <w:r w:rsidRPr="00531B6D">
              <w:rPr>
                <w:rFonts w:eastAsiaTheme="minorEastAsia"/>
                <w:rtl/>
              </w:rPr>
              <w:t xml:space="preserve"> البلاغ، والأمر بتدابير فيما يتعلق بجمع الأدلة، مثل طلبات الحصول على وثائق إدارية من دائرة السجن في قرطبة وعلى معلومات وملفات بشأن إنفاذ العقوبة من محكمة الإنفاذ الجنائية المسؤولة </w:t>
            </w:r>
            <w:r w:rsidRPr="00531B6D">
              <w:rPr>
                <w:rFonts w:eastAsiaTheme="minorEastAsia"/>
                <w:spacing w:val="-4"/>
                <w:rtl/>
              </w:rPr>
              <w:t>عن السيد إيروستا، وطلب الحصول على معلومات وسجلات بشأن السيد إيروستا</w:t>
            </w:r>
            <w:r w:rsidRPr="00531B6D">
              <w:rPr>
                <w:rFonts w:eastAsiaTheme="minorEastAsia"/>
                <w:rtl/>
              </w:rPr>
              <w:t xml:space="preserve"> </w:t>
            </w:r>
            <w:r w:rsidRPr="00531B6D">
              <w:rPr>
                <w:rFonts w:eastAsiaTheme="minorEastAsia"/>
                <w:spacing w:val="-4"/>
                <w:rtl/>
              </w:rPr>
              <w:t xml:space="preserve">من القاضي في كوروندا بسانتا في. غير أن اللجنة أعربت عن أسفها لأن التحقيق </w:t>
            </w:r>
            <w:r w:rsidRPr="00531B6D">
              <w:rPr>
                <w:rFonts w:eastAsiaTheme="minorEastAsia"/>
                <w:rtl/>
              </w:rPr>
              <w:t>في الاختفاء ما زال في مرحلته الأولية.</w:t>
            </w:r>
          </w:p>
          <w:p w14:paraId="79EFA838" w14:textId="77777777" w:rsidR="005D70B8" w:rsidRPr="00531B6D" w:rsidRDefault="005D70B8" w:rsidP="00531B6D">
            <w:pPr>
              <w:pStyle w:val="ListParagraph"/>
              <w:spacing w:after="120" w:line="354" w:lineRule="exact"/>
              <w:ind w:left="0"/>
              <w:contextualSpacing w:val="0"/>
              <w:textDirection w:val="tbRlV"/>
              <w:rPr>
                <w:rFonts w:eastAsiaTheme="minorEastAsia"/>
                <w:bCs/>
                <w:spacing w:val="-2"/>
                <w:lang w:val="ar-SA" w:eastAsia="zh-TW" w:bidi="en-GB"/>
              </w:rPr>
            </w:pPr>
            <w:r w:rsidRPr="00531B6D">
              <w:rPr>
                <w:rFonts w:eastAsiaTheme="minorEastAsia"/>
                <w:spacing w:val="-2"/>
                <w:rtl/>
              </w:rPr>
              <w:t xml:space="preserve">ولاحظت اللجنة أيضاً أن النائب العام أمر، في التحقيق الإداري الذي فُتح في آذار/مارس </w:t>
            </w:r>
            <w:r w:rsidRPr="00531B6D">
              <w:rPr>
                <w:rFonts w:eastAsiaTheme="minorEastAsia"/>
                <w:spacing w:val="-2"/>
                <w:szCs w:val="20"/>
                <w:rtl/>
              </w:rPr>
              <w:t>2014</w:t>
            </w:r>
            <w:r w:rsidRPr="00531B6D">
              <w:rPr>
                <w:rFonts w:eastAsiaTheme="minorEastAsia"/>
                <w:spacing w:val="-2"/>
                <w:rtl/>
              </w:rPr>
              <w:t xml:space="preserve"> في مخالفات المدعي العام والقاضي الأول المكلف بالتحقيق في أسباب وفاة السيد إيروستا، بوقف المدعي العام والقاضي الأول عن العمل لمدة خمسة أيام، ما دام المعنيان لم يسبق أن تعرضا لأي عقوبة تأديبية. </w:t>
            </w:r>
          </w:p>
          <w:p w14:paraId="7A155C35" w14:textId="3BA98DC0" w:rsidR="005D70B8" w:rsidRPr="00531B6D" w:rsidRDefault="005D70B8" w:rsidP="00531B6D">
            <w:pPr>
              <w:pStyle w:val="ListParagraph"/>
              <w:spacing w:after="120" w:line="354" w:lineRule="exact"/>
              <w:ind w:left="0"/>
              <w:contextualSpacing w:val="0"/>
              <w:textDirection w:val="tbRlV"/>
              <w:rPr>
                <w:rFonts w:eastAsiaTheme="minorEastAsia"/>
                <w:bCs/>
                <w:lang w:val="ar-SA" w:eastAsia="zh-TW" w:bidi="en-GB"/>
              </w:rPr>
            </w:pPr>
            <w:r w:rsidRPr="00531B6D">
              <w:rPr>
                <w:rFonts w:eastAsiaTheme="minorEastAsia"/>
                <w:rtl/>
              </w:rPr>
              <w:t xml:space="preserve">ولاحظت اللجنة أيضاً أن المدعي الخاص رقم </w:t>
            </w:r>
            <w:r w:rsidRPr="00531B6D">
              <w:rPr>
                <w:rFonts w:eastAsiaTheme="minorEastAsia"/>
                <w:szCs w:val="20"/>
                <w:rtl/>
              </w:rPr>
              <w:t>7</w:t>
            </w:r>
            <w:r w:rsidRPr="00531B6D">
              <w:rPr>
                <w:rFonts w:eastAsiaTheme="minorEastAsia"/>
                <w:rtl/>
              </w:rPr>
              <w:t xml:space="preserve"> في مكتب النيابة العامة رقم </w:t>
            </w:r>
            <w:r w:rsidRPr="00531B6D">
              <w:rPr>
                <w:rFonts w:eastAsiaTheme="minorEastAsia"/>
                <w:szCs w:val="20"/>
                <w:rtl/>
              </w:rPr>
              <w:t>5</w:t>
            </w:r>
            <w:r w:rsidRPr="00531B6D">
              <w:rPr>
                <w:rFonts w:eastAsiaTheme="minorEastAsia"/>
                <w:rtl/>
              </w:rPr>
              <w:t xml:space="preserve"> طلب إعادة فتح قضية وفاة السيد إيروستا، بموجب استئناف مؤرخ </w:t>
            </w:r>
            <w:r w:rsidRPr="00531B6D">
              <w:rPr>
                <w:rFonts w:eastAsiaTheme="minorEastAsia"/>
                <w:szCs w:val="20"/>
                <w:rtl/>
              </w:rPr>
              <w:t>27</w:t>
            </w:r>
            <w:r w:rsidRPr="00531B6D">
              <w:rPr>
                <w:rFonts w:eastAsiaTheme="minorEastAsia"/>
                <w:rtl/>
              </w:rPr>
              <w:t xml:space="preserve"> تشرين الأول/أكتوبر </w:t>
            </w:r>
            <w:r w:rsidRPr="00531B6D">
              <w:rPr>
                <w:rFonts w:eastAsiaTheme="minorEastAsia"/>
                <w:szCs w:val="20"/>
                <w:rtl/>
              </w:rPr>
              <w:t>2017</w:t>
            </w:r>
            <w:r w:rsidRPr="00531B6D">
              <w:rPr>
                <w:rFonts w:eastAsiaTheme="minorEastAsia"/>
                <w:rtl/>
              </w:rPr>
              <w:t xml:space="preserve"> اعترض فيه على رفض القرار المؤرخ </w:t>
            </w:r>
            <w:r w:rsidRPr="00531B6D">
              <w:rPr>
                <w:rFonts w:eastAsiaTheme="minorEastAsia"/>
                <w:szCs w:val="20"/>
                <w:rtl/>
              </w:rPr>
              <w:t>20</w:t>
            </w:r>
            <w:r w:rsidRPr="00531B6D">
              <w:rPr>
                <w:rFonts w:eastAsiaTheme="minorEastAsia"/>
                <w:rtl/>
              </w:rPr>
              <w:t xml:space="preserve"> تشرين الأول/أكتوبر </w:t>
            </w:r>
            <w:r w:rsidRPr="00531B6D">
              <w:rPr>
                <w:rFonts w:eastAsiaTheme="minorEastAsia"/>
                <w:szCs w:val="20"/>
                <w:rtl/>
              </w:rPr>
              <w:t>2017</w:t>
            </w:r>
            <w:r w:rsidRPr="00531B6D">
              <w:rPr>
                <w:rFonts w:eastAsiaTheme="minorEastAsia"/>
                <w:rtl/>
              </w:rPr>
              <w:t xml:space="preserve"> الصادر عن المجلس القضائي السابع في المحكمة الجنائية الابتدائية، وأن القضية أحيلت في كانون الأول/ديسمبر </w:t>
            </w:r>
            <w:r w:rsidRPr="00531B6D">
              <w:rPr>
                <w:rFonts w:eastAsiaTheme="minorEastAsia"/>
                <w:szCs w:val="20"/>
                <w:rtl/>
              </w:rPr>
              <w:t>2017</w:t>
            </w:r>
            <w:r w:rsidRPr="00531B6D">
              <w:rPr>
                <w:rFonts w:eastAsiaTheme="minorEastAsia"/>
                <w:rtl/>
              </w:rPr>
              <w:t xml:space="preserve"> إلى محكمة الاستئناف في </w:t>
            </w:r>
            <w:r w:rsidRPr="00531B6D">
              <w:rPr>
                <w:rFonts w:eastAsiaTheme="minorEastAsia"/>
                <w:spacing w:val="-4"/>
                <w:rtl/>
              </w:rPr>
              <w:t>سانتا في. ولاحظت اللجنة أيضاً أن النائب العام في محكمة سانتا في العليا طلب،</w:t>
            </w:r>
            <w:r w:rsidRPr="00531B6D">
              <w:rPr>
                <w:rFonts w:eastAsiaTheme="minorEastAsia"/>
                <w:rtl/>
              </w:rPr>
              <w:t xml:space="preserve"> </w:t>
            </w:r>
            <w:r w:rsidRPr="00531B6D">
              <w:rPr>
                <w:rFonts w:eastAsiaTheme="minorEastAsia"/>
                <w:spacing w:val="-4"/>
                <w:rtl/>
              </w:rPr>
              <w:t xml:space="preserve">في </w:t>
            </w:r>
            <w:r w:rsidRPr="00531B6D">
              <w:rPr>
                <w:rFonts w:eastAsiaTheme="minorEastAsia"/>
                <w:spacing w:val="-4"/>
                <w:szCs w:val="20"/>
                <w:rtl/>
              </w:rPr>
              <w:t>26</w:t>
            </w:r>
            <w:r w:rsidRPr="00531B6D">
              <w:rPr>
                <w:rFonts w:eastAsiaTheme="minorEastAsia"/>
                <w:spacing w:val="-4"/>
                <w:rtl/>
              </w:rPr>
              <w:t xml:space="preserve"> كانون الأول/ديسمبر </w:t>
            </w:r>
            <w:r w:rsidRPr="00531B6D">
              <w:rPr>
                <w:rFonts w:eastAsiaTheme="minorEastAsia"/>
                <w:spacing w:val="-4"/>
                <w:szCs w:val="20"/>
                <w:rtl/>
              </w:rPr>
              <w:t>2017</w:t>
            </w:r>
            <w:r w:rsidRPr="00531B6D">
              <w:rPr>
                <w:rFonts w:eastAsiaTheme="minorEastAsia"/>
                <w:spacing w:val="-4"/>
                <w:rtl/>
              </w:rPr>
              <w:t>، إلى المدعي العام الأول في محكمة الاستئناف</w:t>
            </w:r>
            <w:r w:rsidRPr="00531B6D">
              <w:rPr>
                <w:rFonts w:eastAsiaTheme="minorEastAsia"/>
                <w:rtl/>
              </w:rPr>
              <w:t xml:space="preserve"> </w:t>
            </w:r>
            <w:r w:rsidRPr="00531B6D">
              <w:rPr>
                <w:rFonts w:eastAsiaTheme="minorEastAsia"/>
                <w:spacing w:val="-4"/>
                <w:rtl/>
              </w:rPr>
              <w:t xml:space="preserve">بسانتا في أن يُقيّم الحاجة إلى إجراء تشريح جديد بناءً على ’’سلطته التقديرية‘‘، </w:t>
            </w:r>
            <w:r w:rsidRPr="00531B6D">
              <w:rPr>
                <w:rFonts w:eastAsiaTheme="minorEastAsia"/>
                <w:spacing w:val="-8"/>
                <w:rtl/>
              </w:rPr>
              <w:t xml:space="preserve">والحاجة إلى التحقق من الاتصالات الهاتفية التي أجراها السيد إيروستا بأسرته قبل وفاته. </w:t>
            </w:r>
          </w:p>
          <w:p w14:paraId="207F64CD" w14:textId="77777777" w:rsidR="005D70B8" w:rsidRPr="00531B6D" w:rsidRDefault="005D70B8" w:rsidP="00531B6D">
            <w:pPr>
              <w:pStyle w:val="ListParagraph"/>
              <w:spacing w:after="120" w:line="354" w:lineRule="exact"/>
              <w:ind w:left="0"/>
              <w:contextualSpacing w:val="0"/>
              <w:textDirection w:val="tbRlV"/>
              <w:rPr>
                <w:rFonts w:eastAsiaTheme="minorEastAsia"/>
                <w:bCs/>
                <w:lang w:val="ar-SA" w:eastAsia="zh-TW" w:bidi="en-GB"/>
              </w:rPr>
            </w:pPr>
            <w:r w:rsidRPr="00531B6D">
              <w:rPr>
                <w:rFonts w:eastAsiaTheme="minorEastAsia"/>
                <w:rtl/>
              </w:rPr>
              <w:t xml:space="preserve">ورحبت اللجنة في ملاحظتها بهذه المبادرات، ودعت الدولة الطرف إلى تقديم معلومات إضافية عن الخطوات المتخذة من أجل إعادة فتح التحقيق في وفاة السيد إيروستا، وطلبت منها إجراء تحقيقات شاملة ومحايدة في اختفائه، وفقاً للفقرة </w:t>
            </w:r>
            <w:r w:rsidRPr="00531B6D">
              <w:rPr>
                <w:rFonts w:eastAsiaTheme="minorEastAsia"/>
                <w:szCs w:val="20"/>
                <w:rtl/>
              </w:rPr>
              <w:t>12</w:t>
            </w:r>
            <w:r w:rsidRPr="00531B6D">
              <w:rPr>
                <w:rFonts w:eastAsiaTheme="minorEastAsia"/>
                <w:rtl/>
              </w:rPr>
              <w:t xml:space="preserve">(ب) من آرائها الصادرة في </w:t>
            </w:r>
            <w:r w:rsidRPr="00531B6D">
              <w:rPr>
                <w:rFonts w:eastAsiaTheme="minorEastAsia"/>
                <w:szCs w:val="20"/>
                <w:rtl/>
              </w:rPr>
              <w:t>11</w:t>
            </w:r>
            <w:r w:rsidRPr="00531B6D">
              <w:rPr>
                <w:rFonts w:eastAsiaTheme="minorEastAsia"/>
                <w:rtl/>
              </w:rPr>
              <w:t xml:space="preserve"> آذار/مارس </w:t>
            </w:r>
            <w:r w:rsidRPr="00531B6D">
              <w:rPr>
                <w:rFonts w:eastAsiaTheme="minorEastAsia"/>
                <w:szCs w:val="20"/>
                <w:rtl/>
              </w:rPr>
              <w:t>2016</w:t>
            </w:r>
            <w:r w:rsidRPr="00531B6D">
              <w:rPr>
                <w:rFonts w:eastAsiaTheme="minorEastAsia"/>
                <w:rtl/>
              </w:rPr>
              <w:t>.</w:t>
            </w:r>
          </w:p>
          <w:p w14:paraId="524AD693" w14:textId="6AAD6220" w:rsidR="005D70B8" w:rsidRPr="00531B6D" w:rsidRDefault="00531B6D" w:rsidP="00531B6D">
            <w:pPr>
              <w:spacing w:after="120" w:line="366"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(ج)</w:t>
            </w:r>
            <w:r w:rsidR="005D70B8" w:rsidRPr="00531B6D">
              <w:rPr>
                <w:rFonts w:eastAsiaTheme="minorEastAsia"/>
                <w:rtl/>
              </w:rPr>
              <w:tab/>
              <w:t xml:space="preserve">ملاحقة الأشخاص المسؤولين عن اختفاء السيد إيروستا ووفاته ومقاضاتهم ومعاقبتهم (الآراء، الفقرة </w:t>
            </w:r>
            <w:r w:rsidR="005D70B8" w:rsidRPr="00531B6D">
              <w:rPr>
                <w:rFonts w:eastAsiaTheme="minorEastAsia"/>
                <w:szCs w:val="20"/>
                <w:rtl/>
              </w:rPr>
              <w:t>12</w:t>
            </w:r>
            <w:r w:rsidR="005D70B8" w:rsidRPr="00531B6D">
              <w:rPr>
                <w:rFonts w:eastAsiaTheme="minorEastAsia"/>
                <w:rtl/>
              </w:rPr>
              <w:t>(ج)).</w:t>
            </w:r>
          </w:p>
          <w:p w14:paraId="1C16B7E5" w14:textId="77777777" w:rsidR="005D70B8" w:rsidRPr="00531B6D" w:rsidRDefault="005D70B8" w:rsidP="00531B6D">
            <w:pPr>
              <w:pStyle w:val="ListParagraph"/>
              <w:spacing w:after="120" w:line="366" w:lineRule="exact"/>
              <w:ind w:left="0"/>
              <w:contextualSpacing w:val="0"/>
              <w:textDirection w:val="tbRlV"/>
              <w:rPr>
                <w:rFonts w:eastAsiaTheme="minorEastAsia"/>
                <w:bCs/>
                <w:lang w:eastAsia="zh-TW" w:bidi="en-GB"/>
              </w:rPr>
            </w:pPr>
            <w:r w:rsidRPr="00531B6D">
              <w:rPr>
                <w:rFonts w:eastAsiaTheme="minorEastAsia"/>
                <w:rtl/>
              </w:rPr>
              <w:lastRenderedPageBreak/>
              <w:t xml:space="preserve">تلاحظ اللجنة عدم إحراز أي تقدم في تنفيذ الفقرة </w:t>
            </w:r>
            <w:r w:rsidRPr="00531B6D">
              <w:rPr>
                <w:rFonts w:eastAsiaTheme="minorEastAsia"/>
                <w:szCs w:val="20"/>
                <w:rtl/>
              </w:rPr>
              <w:t>12</w:t>
            </w:r>
            <w:r w:rsidRPr="00531B6D">
              <w:rPr>
                <w:rFonts w:eastAsiaTheme="minorEastAsia"/>
                <w:rtl/>
              </w:rPr>
              <w:t xml:space="preserve">(ج) من آرائها، منذ أن قدمت الدولة الطرف تقريرها الأخير عن تنفيذ آراء اللجنة الصادرة في </w:t>
            </w:r>
            <w:r w:rsidRPr="00531B6D">
              <w:rPr>
                <w:rFonts w:eastAsiaTheme="minorEastAsia"/>
                <w:szCs w:val="20"/>
                <w:rtl/>
              </w:rPr>
              <w:t>11</w:t>
            </w:r>
            <w:r w:rsidRPr="00531B6D">
              <w:rPr>
                <w:rFonts w:eastAsiaTheme="minorEastAsia"/>
                <w:rtl/>
              </w:rPr>
              <w:t xml:space="preserve"> آذار/مارس </w:t>
            </w:r>
            <w:r w:rsidRPr="00531B6D">
              <w:rPr>
                <w:rFonts w:eastAsiaTheme="minorEastAsia"/>
                <w:szCs w:val="20"/>
                <w:rtl/>
              </w:rPr>
              <w:t>2016</w:t>
            </w:r>
            <w:r w:rsidRPr="00531B6D">
              <w:rPr>
                <w:rFonts w:eastAsiaTheme="minorEastAsia"/>
                <w:rtl/>
              </w:rPr>
              <w:t>. وفي ضوء ما تقدم، تطلب اللجنة مرة أخرى من الدولة الطرف أن تلاحق الأشخاص المسؤولين عن اختفاء السيد إيروستا ووفاته وتقاضيهم وتعاقبهم.</w:t>
            </w:r>
          </w:p>
          <w:p w14:paraId="2E9994A6" w14:textId="2ABB3357" w:rsidR="005D70B8" w:rsidRPr="00531B6D" w:rsidRDefault="00531B6D" w:rsidP="00531B6D">
            <w:pPr>
              <w:spacing w:after="120" w:line="366" w:lineRule="exact"/>
              <w:textDirection w:val="tbRlV"/>
              <w:rPr>
                <w:rFonts w:eastAsiaTheme="minorEastAsia"/>
                <w:bCs/>
                <w:lang w:val="ar-SA" w:eastAsia="zh-TW" w:bidi="en-GB"/>
              </w:rPr>
            </w:pPr>
            <w:r>
              <w:rPr>
                <w:rFonts w:eastAsiaTheme="minorEastAsia"/>
                <w:rtl/>
              </w:rPr>
              <w:tab/>
            </w:r>
            <w:r w:rsidR="005D70B8" w:rsidRPr="00531B6D">
              <w:rPr>
                <w:rFonts w:eastAsiaTheme="minorEastAsia"/>
                <w:rtl/>
              </w:rPr>
              <w:t>(د)</w:t>
            </w:r>
            <w:r w:rsidR="005D70B8" w:rsidRPr="00531B6D">
              <w:rPr>
                <w:rFonts w:eastAsiaTheme="minorEastAsia"/>
                <w:rtl/>
              </w:rPr>
              <w:tab/>
              <w:t xml:space="preserve">جبر الضرر وتقديم تعويض سريع ومنصف وواف لصاحبتي البلاغ (الآراء، الفقرة </w:t>
            </w:r>
            <w:r w:rsidR="005D70B8" w:rsidRPr="00531B6D">
              <w:rPr>
                <w:rFonts w:eastAsiaTheme="minorEastAsia"/>
                <w:szCs w:val="20"/>
                <w:rtl/>
              </w:rPr>
              <w:t>12</w:t>
            </w:r>
            <w:r w:rsidR="005D70B8" w:rsidRPr="00531B6D">
              <w:rPr>
                <w:rFonts w:eastAsiaTheme="minorEastAsia"/>
                <w:rtl/>
              </w:rPr>
              <w:t>(د)).</w:t>
            </w:r>
          </w:p>
          <w:p w14:paraId="54E87095" w14:textId="7B642298" w:rsidR="005D70B8" w:rsidRPr="008A54AB" w:rsidRDefault="005D70B8" w:rsidP="00531B6D">
            <w:pPr>
              <w:pStyle w:val="ListParagraph"/>
              <w:spacing w:after="120" w:line="366" w:lineRule="exact"/>
              <w:ind w:left="0"/>
              <w:contextualSpacing w:val="0"/>
              <w:textDirection w:val="tbRlV"/>
              <w:rPr>
                <w:rFonts w:eastAsiaTheme="minorEastAsia"/>
                <w:bCs/>
                <w:lang w:eastAsia="zh-TW" w:bidi="en-GB"/>
              </w:rPr>
            </w:pPr>
            <w:r w:rsidRPr="00531B6D">
              <w:rPr>
                <w:rFonts w:eastAsiaTheme="minorEastAsia"/>
                <w:rtl/>
              </w:rPr>
              <w:t xml:space="preserve">لاحظت اللجنة أن الدولة الطرف أفادت في تقرير المتابعة الذي قدمته في </w:t>
            </w:r>
            <w:r w:rsidRPr="00531B6D">
              <w:rPr>
                <w:rFonts w:eastAsiaTheme="minorEastAsia"/>
                <w:szCs w:val="20"/>
                <w:rtl/>
              </w:rPr>
              <w:t>8</w:t>
            </w:r>
            <w:r w:rsidRPr="00531B6D">
              <w:rPr>
                <w:rFonts w:eastAsiaTheme="minorEastAsia"/>
                <w:rtl/>
              </w:rPr>
              <w:t xml:space="preserve"> أيلول/سبتمبر </w:t>
            </w:r>
            <w:r w:rsidRPr="00531B6D">
              <w:rPr>
                <w:rFonts w:eastAsiaTheme="minorEastAsia"/>
                <w:szCs w:val="20"/>
                <w:rtl/>
              </w:rPr>
              <w:t>2017</w:t>
            </w:r>
            <w:r w:rsidRPr="00531B6D">
              <w:rPr>
                <w:rFonts w:eastAsiaTheme="minorEastAsia"/>
                <w:rtl/>
              </w:rPr>
              <w:t xml:space="preserve"> بالتوصل إلى اتفاق مع صاحبتي البلاغ بشأن جبر الضرر </w:t>
            </w:r>
            <w:r w:rsidRPr="00531B6D">
              <w:rPr>
                <w:rFonts w:eastAsiaTheme="minorEastAsia"/>
                <w:spacing w:val="-4"/>
                <w:rtl/>
              </w:rPr>
              <w:t>والتعويض، غير أن آخر ما ورد من معلومات يشير إلى أن العكس هو الصحيح.</w:t>
            </w:r>
            <w:r w:rsidRPr="00531B6D">
              <w:rPr>
                <w:rFonts w:eastAsiaTheme="minorEastAsia"/>
                <w:rtl/>
              </w:rPr>
              <w:t xml:space="preserve"> </w:t>
            </w:r>
          </w:p>
          <w:p w14:paraId="7433DA85" w14:textId="77777777" w:rsidR="005D70B8" w:rsidRPr="008A54AB" w:rsidRDefault="005D70B8" w:rsidP="00531B6D">
            <w:pPr>
              <w:pStyle w:val="ListParagraph"/>
              <w:spacing w:after="120" w:line="366" w:lineRule="exact"/>
              <w:ind w:left="0"/>
              <w:contextualSpacing w:val="0"/>
              <w:textDirection w:val="tbRlV"/>
              <w:rPr>
                <w:rFonts w:eastAsiaTheme="minorEastAsia"/>
                <w:bCs/>
                <w:spacing w:val="-4"/>
                <w:lang w:val="ar-SA" w:eastAsia="zh-TW" w:bidi="en-GB"/>
              </w:rPr>
            </w:pPr>
            <w:r w:rsidRPr="008A54AB">
              <w:rPr>
                <w:rFonts w:eastAsiaTheme="minorEastAsia"/>
                <w:spacing w:val="-4"/>
                <w:rtl/>
              </w:rPr>
              <w:t>ولاحظت اللجنة أيضاً أن الدولة الطرف أشارت إلى أن بإمكان صاحبتي البلاغ وأمهما رفع دعوى مدنية للحصول على تعويض مالي عن الضرر الذي لحق بهن. ومع ذلك، تشير المعلومات المتاحة إلى أن الحق في التعويض يتوقف على نتائج الدعوى الجنائية، ولا يمكن لصاحبتي البلاغ المطالبة بحقهما في جبر الضرر أمام محكمة مدنية إلا في حالة الإدانة. ولاحظت اللجنة أيضاً أن المعلومات المتاحة تبين أن تقدير الأضرار المالية الذي قدمته صاحبتا البلاغ بناءً على طلب السلطات لم يكن له أي أثر ما دامت صاحبتا البلاغ لم تحصلا حتى الآن على أي شكل من أشكال جبر الضرر أو التعويض.</w:t>
            </w:r>
          </w:p>
          <w:p w14:paraId="04530AB8" w14:textId="77777777" w:rsidR="005D70B8" w:rsidRPr="00531B6D" w:rsidRDefault="005D70B8" w:rsidP="00531B6D">
            <w:pPr>
              <w:pStyle w:val="ListParagraph"/>
              <w:spacing w:after="120" w:line="366" w:lineRule="exact"/>
              <w:ind w:left="0"/>
              <w:contextualSpacing w:val="0"/>
              <w:textDirection w:val="tbRlV"/>
              <w:rPr>
                <w:rFonts w:eastAsiaTheme="minorEastAsia"/>
                <w:bCs/>
                <w:lang w:val="ar-SA" w:eastAsia="zh-TW" w:bidi="en-GB"/>
              </w:rPr>
            </w:pPr>
            <w:r w:rsidRPr="00531B6D">
              <w:rPr>
                <w:rFonts w:eastAsiaTheme="minorEastAsia"/>
                <w:spacing w:val="-4"/>
                <w:rtl/>
              </w:rPr>
              <w:t xml:space="preserve">وعليه، وفقاً للفقرة </w:t>
            </w:r>
            <w:r w:rsidRPr="00531B6D">
              <w:rPr>
                <w:rFonts w:eastAsiaTheme="minorEastAsia"/>
                <w:spacing w:val="-4"/>
                <w:szCs w:val="20"/>
                <w:rtl/>
              </w:rPr>
              <w:t>12</w:t>
            </w:r>
            <w:r w:rsidRPr="00531B6D">
              <w:rPr>
                <w:rFonts w:eastAsiaTheme="minorEastAsia"/>
                <w:spacing w:val="-4"/>
                <w:rtl/>
              </w:rPr>
              <w:t xml:space="preserve">(د) من الآراء الصادرة عن اللجنة في </w:t>
            </w:r>
            <w:r w:rsidRPr="00531B6D">
              <w:rPr>
                <w:rFonts w:eastAsiaTheme="minorEastAsia"/>
                <w:spacing w:val="-4"/>
                <w:szCs w:val="20"/>
                <w:rtl/>
              </w:rPr>
              <w:t>11</w:t>
            </w:r>
            <w:r w:rsidRPr="00531B6D">
              <w:rPr>
                <w:rFonts w:eastAsiaTheme="minorEastAsia"/>
                <w:spacing w:val="-4"/>
                <w:rtl/>
              </w:rPr>
              <w:t xml:space="preserve"> آذار/مارس </w:t>
            </w:r>
            <w:r w:rsidRPr="00531B6D">
              <w:rPr>
                <w:rFonts w:eastAsiaTheme="minorEastAsia"/>
                <w:spacing w:val="-4"/>
                <w:szCs w:val="20"/>
                <w:rtl/>
              </w:rPr>
              <w:t>2016</w:t>
            </w:r>
            <w:r w:rsidRPr="00531B6D">
              <w:rPr>
                <w:rFonts w:eastAsiaTheme="minorEastAsia"/>
                <w:spacing w:val="-4"/>
                <w:rtl/>
              </w:rPr>
              <w:t>،</w:t>
            </w:r>
            <w:r w:rsidRPr="00531B6D">
              <w:rPr>
                <w:rFonts w:eastAsiaTheme="minorEastAsia"/>
                <w:rtl/>
              </w:rPr>
              <w:t xml:space="preserve"> </w:t>
            </w:r>
            <w:r w:rsidRPr="00531B6D">
              <w:rPr>
                <w:rFonts w:eastAsiaTheme="minorEastAsia"/>
                <w:spacing w:val="-4"/>
                <w:rtl/>
              </w:rPr>
              <w:t>تطلب اللجنة من جديد إلى الدولة الطرف جبر الضرر الذي لحق بصاحبتي البلاغ</w:t>
            </w:r>
            <w:r w:rsidRPr="00531B6D">
              <w:rPr>
                <w:rFonts w:eastAsiaTheme="minorEastAsia"/>
                <w:rtl/>
              </w:rPr>
              <w:t xml:space="preserve"> ومنحهما تعويضاً سريعاً ومنصفاً ووافياً.</w:t>
            </w:r>
          </w:p>
          <w:p w14:paraId="00CEE5A0" w14:textId="684B45A1" w:rsidR="005D70B8" w:rsidRPr="008A54AB" w:rsidRDefault="00531B6D" w:rsidP="00531B6D">
            <w:pPr>
              <w:spacing w:after="120" w:line="366" w:lineRule="exact"/>
              <w:textDirection w:val="tbRlV"/>
              <w:rPr>
                <w:rFonts w:eastAsiaTheme="minorEastAsia"/>
                <w:bCs/>
                <w:spacing w:val="-4"/>
                <w:lang w:val="ar-SA" w:eastAsia="zh-TW" w:bidi="en-GB"/>
              </w:rPr>
            </w:pPr>
            <w:r w:rsidRPr="008A54AB">
              <w:rPr>
                <w:rFonts w:eastAsiaTheme="minorEastAsia"/>
                <w:spacing w:val="-4"/>
                <w:rtl/>
              </w:rPr>
              <w:tab/>
            </w:r>
            <w:r w:rsidR="005D70B8" w:rsidRPr="008A54AB">
              <w:rPr>
                <w:rFonts w:eastAsiaTheme="minorEastAsia"/>
                <w:spacing w:val="-4"/>
                <w:rtl/>
              </w:rPr>
              <w:t>(هـ)</w:t>
            </w:r>
            <w:r w:rsidR="005D70B8" w:rsidRPr="008A54AB">
              <w:rPr>
                <w:rFonts w:eastAsiaTheme="minorEastAsia"/>
                <w:spacing w:val="-4"/>
                <w:rtl/>
              </w:rPr>
              <w:tab/>
              <w:t>جمع وحفظ سجلات الأشخاص مسلوبي الحرية وإتاحتها لجميع الأشخاص الذين لهم مصلحة مشروعة في الاطلاع عليها، على</w:t>
            </w:r>
            <w:r w:rsidR="000629D3" w:rsidRPr="008A54AB">
              <w:rPr>
                <w:rFonts w:eastAsiaTheme="minorEastAsia" w:hint="cs"/>
                <w:spacing w:val="-4"/>
                <w:rtl/>
              </w:rPr>
              <w:t> </w:t>
            </w:r>
            <w:r w:rsidR="005D70B8" w:rsidRPr="008A54AB">
              <w:rPr>
                <w:rFonts w:eastAsiaTheme="minorEastAsia"/>
                <w:spacing w:val="-4"/>
                <w:rtl/>
              </w:rPr>
              <w:t xml:space="preserve">النحو المبين في المادتين </w:t>
            </w:r>
            <w:r w:rsidR="005D70B8" w:rsidRPr="008A54AB">
              <w:rPr>
                <w:rFonts w:eastAsiaTheme="minorEastAsia"/>
                <w:spacing w:val="-4"/>
                <w:szCs w:val="20"/>
                <w:rtl/>
              </w:rPr>
              <w:t>17</w:t>
            </w:r>
            <w:r w:rsidR="005D70B8" w:rsidRPr="008A54AB">
              <w:rPr>
                <w:rFonts w:eastAsiaTheme="minorEastAsia"/>
                <w:spacing w:val="-4"/>
                <w:rtl/>
              </w:rPr>
              <w:t xml:space="preserve"> و</w:t>
            </w:r>
            <w:r w:rsidR="005D70B8" w:rsidRPr="008A54AB">
              <w:rPr>
                <w:rFonts w:eastAsiaTheme="minorEastAsia"/>
                <w:spacing w:val="-4"/>
                <w:szCs w:val="20"/>
                <w:rtl/>
              </w:rPr>
              <w:t>18</w:t>
            </w:r>
            <w:r w:rsidR="005D70B8" w:rsidRPr="008A54AB">
              <w:rPr>
                <w:rFonts w:eastAsiaTheme="minorEastAsia"/>
                <w:spacing w:val="-4"/>
                <w:rtl/>
              </w:rPr>
              <w:t xml:space="preserve"> من الاتفاقية (الآراء، الفقرة </w:t>
            </w:r>
            <w:r w:rsidR="005D70B8" w:rsidRPr="008A54AB">
              <w:rPr>
                <w:rFonts w:eastAsiaTheme="minorEastAsia"/>
                <w:spacing w:val="-4"/>
                <w:szCs w:val="20"/>
                <w:rtl/>
              </w:rPr>
              <w:t>12</w:t>
            </w:r>
            <w:r w:rsidR="005D70B8" w:rsidRPr="008A54AB">
              <w:rPr>
                <w:rFonts w:eastAsiaTheme="minorEastAsia"/>
                <w:spacing w:val="-4"/>
                <w:rtl/>
              </w:rPr>
              <w:t>(ه)).</w:t>
            </w:r>
          </w:p>
          <w:p w14:paraId="1C4BE81E" w14:textId="77777777" w:rsidR="005D70B8" w:rsidRPr="00531B6D" w:rsidRDefault="005D70B8" w:rsidP="00531B6D">
            <w:pPr>
              <w:pStyle w:val="ListParagraph"/>
              <w:spacing w:after="120" w:line="366" w:lineRule="exact"/>
              <w:ind w:left="0"/>
              <w:contextualSpacing w:val="0"/>
              <w:textDirection w:val="tbRlV"/>
              <w:rPr>
                <w:rFonts w:eastAsiaTheme="minorEastAsia"/>
                <w:bCs/>
                <w:lang w:val="ar-SA" w:eastAsia="zh-TW" w:bidi="en-GB"/>
              </w:rPr>
            </w:pPr>
            <w:r w:rsidRPr="00531B6D">
              <w:rPr>
                <w:rFonts w:eastAsiaTheme="minorEastAsia"/>
                <w:rtl/>
              </w:rPr>
              <w:t xml:space="preserve">تلاحظ اللجنة أن المعلومات التي قدمتها الدولة الطرف تفيد بأن لدائرة السجون الاتحادية قاعدة بيانات رقمية تتضمن الملف الشخصي الخاص بكل فرد محتجز، وعلى الرغم من عدم وضع سجل وطني موحد بعد للأشخاص مسلوبي الحرية، عُرض على مجلس النواب، في نيسان/أبريل </w:t>
            </w:r>
            <w:r w:rsidRPr="00531B6D">
              <w:rPr>
                <w:rFonts w:eastAsiaTheme="minorEastAsia"/>
                <w:szCs w:val="20"/>
                <w:rtl/>
              </w:rPr>
              <w:t>2017</w:t>
            </w:r>
            <w:r w:rsidRPr="00531B6D">
              <w:rPr>
                <w:rFonts w:eastAsiaTheme="minorEastAsia"/>
                <w:rtl/>
              </w:rPr>
              <w:t xml:space="preserve">، مشروع قانون لإنشاء سجل مركزي للمحتجزين. ومع ذلك، تأسف اللجنة من أن المقاطعات ما زالت تفتقر إلى سجلات للمحتجزين رغم مرور ثلاث سنوات على إصدار آرائها. </w:t>
            </w:r>
          </w:p>
          <w:p w14:paraId="27149B32" w14:textId="77777777" w:rsidR="005D70B8" w:rsidRPr="00531B6D" w:rsidRDefault="005D70B8" w:rsidP="00531B6D">
            <w:pPr>
              <w:pStyle w:val="ListParagraph"/>
              <w:spacing w:after="120" w:line="366" w:lineRule="exact"/>
              <w:ind w:left="0"/>
              <w:contextualSpacing w:val="0"/>
              <w:textDirection w:val="tbRlV"/>
              <w:rPr>
                <w:rFonts w:eastAsiaTheme="minorEastAsia"/>
                <w:bCs/>
                <w:spacing w:val="-4"/>
                <w:lang w:val="ar-SA" w:eastAsia="zh-TW" w:bidi="en-GB"/>
              </w:rPr>
            </w:pPr>
            <w:r w:rsidRPr="00531B6D">
              <w:rPr>
                <w:rFonts w:eastAsiaTheme="minorEastAsia"/>
                <w:spacing w:val="-4"/>
                <w:rtl/>
              </w:rPr>
              <w:t xml:space="preserve">وفي ضوء ما تقدّم، تكرر اللجنة، وفقاً للفقرة </w:t>
            </w:r>
            <w:r w:rsidRPr="00531B6D">
              <w:rPr>
                <w:rFonts w:eastAsiaTheme="minorEastAsia"/>
                <w:spacing w:val="-4"/>
                <w:szCs w:val="20"/>
                <w:rtl/>
              </w:rPr>
              <w:t>12</w:t>
            </w:r>
            <w:r w:rsidRPr="00531B6D">
              <w:rPr>
                <w:rFonts w:eastAsiaTheme="minorEastAsia"/>
                <w:spacing w:val="-4"/>
                <w:rtl/>
              </w:rPr>
              <w:t>(ه) من آرائها، توصيتها بأن تتخذ الدولة الطرف كل ما يلزم من تدابير للتعجيل بإنشاء سجلات للأشخاص مسلوبي الحرية تتاح لجميع الأشخاص الذين لهم مصلحة مشروعة في الاطلاع عليها.</w:t>
            </w:r>
          </w:p>
          <w:p w14:paraId="5C929967" w14:textId="5CACB291" w:rsidR="005D70B8" w:rsidRPr="00531B6D" w:rsidRDefault="00531B6D" w:rsidP="00531B6D">
            <w:pPr>
              <w:spacing w:after="120" w:line="340" w:lineRule="exact"/>
              <w:textDirection w:val="tbRlV"/>
              <w:rPr>
                <w:rFonts w:eastAsiaTheme="minorEastAsia"/>
                <w:bCs/>
                <w:lang w:val="ar-SA" w:eastAsia="zh-TW" w:bidi="en-GB"/>
              </w:rPr>
            </w:pPr>
            <w:r>
              <w:rPr>
                <w:rFonts w:eastAsiaTheme="minorEastAsia"/>
                <w:rtl/>
              </w:rPr>
              <w:lastRenderedPageBreak/>
              <w:tab/>
            </w:r>
            <w:r w:rsidR="005D70B8" w:rsidRPr="00531B6D">
              <w:rPr>
                <w:rFonts w:eastAsiaTheme="minorEastAsia"/>
                <w:rtl/>
              </w:rPr>
              <w:t>(و)</w:t>
            </w:r>
            <w:r w:rsidR="005D70B8" w:rsidRPr="00531B6D">
              <w:rPr>
                <w:rFonts w:eastAsiaTheme="minorEastAsia"/>
                <w:rtl/>
              </w:rPr>
              <w:tab/>
              <w:t>نشر الآراء وتعميمها</w:t>
            </w:r>
          </w:p>
          <w:p w14:paraId="7F13EA81" w14:textId="77777777" w:rsidR="005D70B8" w:rsidRPr="008A54AB" w:rsidRDefault="005D70B8" w:rsidP="00531B6D">
            <w:pPr>
              <w:pStyle w:val="ListParagraph"/>
              <w:spacing w:after="120" w:line="340" w:lineRule="exact"/>
              <w:ind w:left="0"/>
              <w:contextualSpacing w:val="0"/>
              <w:textDirection w:val="tbRlV"/>
              <w:rPr>
                <w:rFonts w:eastAsiaTheme="minorEastAsia"/>
                <w:bCs/>
                <w:lang w:eastAsia="zh-TW" w:bidi="en-GB"/>
              </w:rPr>
            </w:pPr>
            <w:r w:rsidRPr="00531B6D">
              <w:rPr>
                <w:rFonts w:eastAsiaTheme="minorEastAsia"/>
                <w:rtl/>
              </w:rPr>
              <w:t xml:space="preserve">أحاطت اللجنة علماً بالمعلومات التي قدمتها الدولة الطرف، والتي تفيد بأن مديرية متابعة أسباب العنف المؤسسي والجرائم ذات الطابع الاتحادي داخل وزارة الأمن قد أحالت الآراء إلى قوات الأمن الاتحادية لأغراض النشر والإعلام. ولاحظت اللجنة أيضاً أن القضية بُحثت في </w:t>
            </w:r>
            <w:r w:rsidRPr="00531B6D">
              <w:rPr>
                <w:rFonts w:eastAsiaTheme="minorEastAsia"/>
                <w:szCs w:val="20"/>
                <w:rtl/>
              </w:rPr>
              <w:t>2018</w:t>
            </w:r>
            <w:r w:rsidRPr="00531B6D">
              <w:rPr>
                <w:rFonts w:eastAsiaTheme="minorEastAsia"/>
                <w:rtl/>
              </w:rPr>
              <w:t xml:space="preserve"> كجزء من مسارين نظمتهما الجامعة الافتراضية للأمانة المعنية بحقوق الإنسان والتعددية الثقافية، كان أحدهما متاحاً للجمهور وخُصص الآخر للشرطة ودائرة السجون. </w:t>
            </w:r>
          </w:p>
          <w:p w14:paraId="3A18568B" w14:textId="77777777" w:rsidR="005D70B8" w:rsidRPr="00531B6D" w:rsidRDefault="005D70B8" w:rsidP="00531B6D">
            <w:pPr>
              <w:pStyle w:val="ListParagraph"/>
              <w:spacing w:after="120" w:line="340" w:lineRule="exact"/>
              <w:ind w:left="0"/>
              <w:contextualSpacing w:val="0"/>
              <w:textDirection w:val="tbRlV"/>
              <w:rPr>
                <w:rFonts w:eastAsiaTheme="minorEastAsia"/>
                <w:lang w:val="ar-SA" w:eastAsia="zh-TW" w:bidi="en-GB"/>
              </w:rPr>
            </w:pPr>
            <w:r w:rsidRPr="00531B6D">
              <w:rPr>
                <w:rFonts w:eastAsiaTheme="minorEastAsia"/>
                <w:rtl/>
              </w:rPr>
              <w:t xml:space="preserve">ورحبت اللجنة بتلك التدابير لكنها اعتبرتها مجرد تنفيذ جزئي للفقرة </w:t>
            </w:r>
            <w:r w:rsidRPr="00531B6D">
              <w:rPr>
                <w:rFonts w:eastAsiaTheme="minorEastAsia"/>
                <w:szCs w:val="20"/>
                <w:rtl/>
              </w:rPr>
              <w:t>13</w:t>
            </w:r>
            <w:r w:rsidRPr="00531B6D">
              <w:rPr>
                <w:rFonts w:eastAsiaTheme="minorEastAsia"/>
                <w:rtl/>
              </w:rPr>
              <w:t xml:space="preserve"> من آرائها. وفي ضوء ما تقدم، تطلب اللجنة من جديد إلى الدولة الطرف أن تنشر آراءها وتعمم محتوياتها على نطاق واسع.</w:t>
            </w:r>
          </w:p>
        </w:tc>
      </w:tr>
      <w:tr w:rsidR="005D70B8" w:rsidRPr="00531B6D" w14:paraId="2D7556FF" w14:textId="77777777" w:rsidTr="00531B6D">
        <w:trPr>
          <w:trHeight w:val="240"/>
        </w:trPr>
        <w:tc>
          <w:tcPr>
            <w:tcW w:w="2811" w:type="dxa"/>
            <w:tcBorders>
              <w:top w:val="nil"/>
              <w:bottom w:val="nil"/>
            </w:tcBorders>
            <w:shd w:val="clear" w:color="auto" w:fill="auto"/>
          </w:tcPr>
          <w:p w14:paraId="31FA90FD" w14:textId="77777777" w:rsidR="005D70B8" w:rsidRPr="00531B6D" w:rsidRDefault="005D70B8" w:rsidP="008A54AB">
            <w:pPr>
              <w:spacing w:after="120" w:line="340" w:lineRule="exact"/>
              <w:ind w:right="57"/>
              <w:jc w:val="left"/>
              <w:textDirection w:val="tbRlV"/>
              <w:rPr>
                <w:rFonts w:eastAsiaTheme="minorEastAsia"/>
                <w:lang w:val="ar-SA" w:eastAsia="zh-TW" w:bidi="en-GB"/>
              </w:rPr>
            </w:pPr>
            <w:r w:rsidRPr="00531B6D">
              <w:rPr>
                <w:rFonts w:eastAsiaTheme="minorEastAsia"/>
                <w:rtl/>
              </w:rPr>
              <w:lastRenderedPageBreak/>
              <w:t>الرد الوارد من الدولة الطرف:</w:t>
            </w:r>
          </w:p>
        </w:tc>
        <w:tc>
          <w:tcPr>
            <w:tcW w:w="5562" w:type="dxa"/>
            <w:tcBorders>
              <w:top w:val="nil"/>
              <w:bottom w:val="nil"/>
            </w:tcBorders>
            <w:shd w:val="clear" w:color="auto" w:fill="auto"/>
          </w:tcPr>
          <w:p w14:paraId="74990583" w14:textId="77777777" w:rsidR="005D70B8" w:rsidRPr="00531B6D" w:rsidRDefault="005D70B8" w:rsidP="008A54AB">
            <w:pPr>
              <w:spacing w:after="120" w:line="340" w:lineRule="exact"/>
              <w:textDirection w:val="tbRlV"/>
              <w:rPr>
                <w:rFonts w:eastAsiaTheme="minorEastAsia"/>
                <w:bCs/>
                <w:lang w:val="ar-SA" w:eastAsia="zh-TW" w:bidi="en-GB"/>
              </w:rPr>
            </w:pPr>
            <w:r w:rsidRPr="00531B6D">
              <w:rPr>
                <w:rFonts w:eastAsiaTheme="minorEastAsia"/>
                <w:szCs w:val="20"/>
                <w:rtl/>
              </w:rPr>
              <w:t>10</w:t>
            </w:r>
            <w:r w:rsidRPr="00531B6D">
              <w:rPr>
                <w:rFonts w:eastAsiaTheme="minorEastAsia"/>
                <w:rtl/>
              </w:rPr>
              <w:t xml:space="preserve"> أيلول/سبتمبر </w:t>
            </w:r>
            <w:r w:rsidRPr="00531B6D">
              <w:rPr>
                <w:rFonts w:eastAsiaTheme="minorEastAsia"/>
                <w:szCs w:val="20"/>
                <w:rtl/>
              </w:rPr>
              <w:t>2019</w:t>
            </w:r>
            <w:r w:rsidRPr="00531B6D">
              <w:rPr>
                <w:rFonts w:eastAsiaTheme="minorEastAsia"/>
                <w:rtl/>
              </w:rPr>
              <w:t>.</w:t>
            </w:r>
          </w:p>
        </w:tc>
      </w:tr>
      <w:tr w:rsidR="005D70B8" w:rsidRPr="00531B6D" w14:paraId="4CB53719" w14:textId="77777777" w:rsidTr="00531B6D">
        <w:trPr>
          <w:trHeight w:val="240"/>
        </w:trPr>
        <w:tc>
          <w:tcPr>
            <w:tcW w:w="2811" w:type="dxa"/>
            <w:tcBorders>
              <w:top w:val="nil"/>
              <w:bottom w:val="nil"/>
            </w:tcBorders>
            <w:shd w:val="clear" w:color="auto" w:fill="auto"/>
          </w:tcPr>
          <w:p w14:paraId="09973767" w14:textId="77777777" w:rsidR="005D70B8" w:rsidRPr="00531B6D" w:rsidRDefault="005D70B8" w:rsidP="008A54AB">
            <w:pPr>
              <w:spacing w:after="120" w:line="340" w:lineRule="exact"/>
              <w:ind w:right="57"/>
              <w:jc w:val="left"/>
              <w:rPr>
                <w:rFonts w:eastAsiaTheme="minorEastAsia"/>
              </w:rPr>
            </w:pPr>
          </w:p>
        </w:tc>
        <w:tc>
          <w:tcPr>
            <w:tcW w:w="5562" w:type="dxa"/>
            <w:tcBorders>
              <w:top w:val="nil"/>
              <w:bottom w:val="nil"/>
            </w:tcBorders>
            <w:shd w:val="clear" w:color="auto" w:fill="auto"/>
          </w:tcPr>
          <w:p w14:paraId="093517D4" w14:textId="77777777" w:rsidR="005D70B8" w:rsidRPr="00531B6D" w:rsidRDefault="005D70B8" w:rsidP="008A54AB">
            <w:pPr>
              <w:spacing w:after="120" w:line="340" w:lineRule="exact"/>
              <w:textDirection w:val="tbRlV"/>
              <w:rPr>
                <w:rFonts w:eastAsiaTheme="minorEastAsia"/>
                <w:bCs/>
                <w:lang w:val="ar-SA" w:eastAsia="zh-TW" w:bidi="en-GB"/>
              </w:rPr>
            </w:pPr>
            <w:r w:rsidRPr="00531B6D">
              <w:rPr>
                <w:rFonts w:eastAsiaTheme="minorEastAsia"/>
                <w:rtl/>
              </w:rPr>
              <w:t>علّقت الدولة الطرف على الإجراء المتخذ بخصوص ثلاث من توصيات اللجنة.</w:t>
            </w:r>
          </w:p>
          <w:p w14:paraId="54DFD656" w14:textId="77777777" w:rsidR="005D70B8" w:rsidRPr="00531B6D" w:rsidRDefault="005D70B8" w:rsidP="008A54AB">
            <w:pPr>
              <w:spacing w:after="120" w:line="340" w:lineRule="exact"/>
              <w:textDirection w:val="tbRlV"/>
              <w:rPr>
                <w:rFonts w:eastAsiaTheme="minorEastAsia"/>
                <w:bCs/>
                <w:lang w:val="ar-SA" w:eastAsia="zh-TW" w:bidi="en-GB"/>
              </w:rPr>
            </w:pPr>
            <w:r w:rsidRPr="00531B6D">
              <w:rPr>
                <w:rFonts w:eastAsiaTheme="minorEastAsia"/>
                <w:rtl/>
              </w:rPr>
              <w:t>ففيما يتعلق بالتوصية بالاعتراف بصفة الضحية لصاحبتي البلاغ وصفتهما كمدعيتين، مما يسمح لهما بالاضطلاع بدور فعال في التحقيقات في وفاة شقيقهما واختفائه القسري، أفادت الدولة الطرف بتقديم طلب بالسماح بمشاركة صاحبتي البلاغ كمدعيتين في التحقيق في أسباب وفاة السيد إيروستا.</w:t>
            </w:r>
          </w:p>
          <w:p w14:paraId="2A2E9588" w14:textId="3B6689D6" w:rsidR="005D70B8" w:rsidRPr="00531B6D" w:rsidRDefault="005D70B8" w:rsidP="008A54AB">
            <w:pPr>
              <w:spacing w:after="120" w:line="340" w:lineRule="exact"/>
              <w:textDirection w:val="tbRlV"/>
              <w:rPr>
                <w:rFonts w:eastAsiaTheme="minorEastAsia"/>
                <w:bCs/>
                <w:spacing w:val="-4"/>
                <w:lang w:val="ar-SA" w:eastAsia="zh-TW" w:bidi="en-GB"/>
              </w:rPr>
            </w:pPr>
            <w:r w:rsidRPr="00531B6D">
              <w:rPr>
                <w:rFonts w:eastAsiaTheme="minorEastAsia"/>
                <w:spacing w:val="-4"/>
                <w:rtl/>
              </w:rPr>
              <w:t>وفيما يتعلق بالتوصية بضمان ألا يقتصر التحقيق في قضية السيد إيروستا على أسباب وفاته، بل وضمان أن يكون تحقيق</w:t>
            </w:r>
            <w:r w:rsidR="001D2D0F" w:rsidRPr="00531B6D">
              <w:rPr>
                <w:rFonts w:eastAsiaTheme="minorEastAsia"/>
                <w:spacing w:val="-4"/>
                <w:rtl/>
              </w:rPr>
              <w:t xml:space="preserve">اً </w:t>
            </w:r>
            <w:r w:rsidRPr="00531B6D">
              <w:rPr>
                <w:rFonts w:eastAsiaTheme="minorEastAsia"/>
                <w:spacing w:val="-4"/>
                <w:rtl/>
              </w:rPr>
              <w:t>شامل</w:t>
            </w:r>
            <w:r w:rsidR="001D2D0F" w:rsidRPr="00531B6D">
              <w:rPr>
                <w:rFonts w:eastAsiaTheme="minorEastAsia"/>
                <w:spacing w:val="-4"/>
                <w:rtl/>
              </w:rPr>
              <w:t xml:space="preserve">اً </w:t>
            </w:r>
            <w:r w:rsidRPr="00531B6D">
              <w:rPr>
                <w:rFonts w:eastAsiaTheme="minorEastAsia"/>
                <w:spacing w:val="-4"/>
                <w:rtl/>
              </w:rPr>
              <w:t>ونزيه</w:t>
            </w:r>
            <w:r w:rsidR="001D2D0F" w:rsidRPr="00531B6D">
              <w:rPr>
                <w:rFonts w:eastAsiaTheme="minorEastAsia"/>
                <w:spacing w:val="-4"/>
                <w:rtl/>
              </w:rPr>
              <w:t xml:space="preserve">اً </w:t>
            </w:r>
            <w:r w:rsidRPr="00531B6D">
              <w:rPr>
                <w:rFonts w:eastAsiaTheme="minorEastAsia"/>
                <w:spacing w:val="-4"/>
                <w:rtl/>
              </w:rPr>
              <w:t xml:space="preserve">في اختفائه وقت نقله من قرطبة إلى سانتا في، أفادت الدولة الطرف بأن مكتب المدعي العام الاتحادي رقم </w:t>
            </w:r>
            <w:r w:rsidRPr="00531B6D">
              <w:rPr>
                <w:rFonts w:eastAsiaTheme="minorEastAsia"/>
                <w:spacing w:val="-4"/>
                <w:szCs w:val="20"/>
                <w:rtl/>
              </w:rPr>
              <w:t>1</w:t>
            </w:r>
            <w:r w:rsidRPr="00531B6D">
              <w:rPr>
                <w:rFonts w:eastAsiaTheme="minorEastAsia"/>
                <w:spacing w:val="-4"/>
                <w:rtl/>
              </w:rPr>
              <w:t xml:space="preserve"> في قرطبة طلب، في </w:t>
            </w:r>
            <w:r w:rsidRPr="00531B6D">
              <w:rPr>
                <w:rFonts w:eastAsiaTheme="minorEastAsia"/>
                <w:spacing w:val="-4"/>
                <w:szCs w:val="20"/>
                <w:rtl/>
              </w:rPr>
              <w:t>16</w:t>
            </w:r>
            <w:r w:rsidRPr="00531B6D">
              <w:rPr>
                <w:rFonts w:eastAsiaTheme="minorEastAsia"/>
                <w:spacing w:val="-4"/>
                <w:rtl/>
              </w:rPr>
              <w:t xml:space="preserve"> آب/أغسطس </w:t>
            </w:r>
            <w:r w:rsidRPr="00531B6D">
              <w:rPr>
                <w:rFonts w:eastAsiaTheme="minorEastAsia"/>
                <w:spacing w:val="-4"/>
                <w:szCs w:val="20"/>
                <w:rtl/>
              </w:rPr>
              <w:t>2018</w:t>
            </w:r>
            <w:r w:rsidRPr="00531B6D">
              <w:rPr>
                <w:rFonts w:eastAsiaTheme="minorEastAsia"/>
                <w:spacing w:val="-4"/>
                <w:rtl/>
              </w:rPr>
              <w:t>، رفض الإجراءات على أساس أنه لا</w:t>
            </w:r>
            <w:r w:rsidR="001A1AE6" w:rsidRPr="00531B6D">
              <w:rPr>
                <w:rFonts w:eastAsiaTheme="minorEastAsia" w:hint="cs"/>
                <w:spacing w:val="-4"/>
                <w:rtl/>
              </w:rPr>
              <w:t> </w:t>
            </w:r>
            <w:r w:rsidRPr="00531B6D">
              <w:rPr>
                <w:rFonts w:eastAsiaTheme="minorEastAsia"/>
                <w:spacing w:val="-4"/>
                <w:rtl/>
              </w:rPr>
              <w:t xml:space="preserve">يمكن إثبات الاختفاء القسري، لعدم ثبوت انطباق العناصر المكونة لنقص المعلومات ورفض الكشف عن مكان الشخص المختفي. وأكد مكتب المدعي العام الاتحادي، على وجه الخصوص، أن السيد إيروستا نُقل من قرطبة إلى سانتا في بعلم دائرتي السجن في المقاطعتين وبإذن من قاضي تنفيذ الأحكام القضائية المختص، وأنه سُمح له، بعد فترة وجيزة من دخوله سجن سانتا في، بالاتصال بأسرته، وقد تواصل مع شقيقتيه في غضون </w:t>
            </w:r>
            <w:r w:rsidRPr="00531B6D">
              <w:rPr>
                <w:rFonts w:eastAsiaTheme="minorEastAsia"/>
                <w:spacing w:val="-4"/>
                <w:szCs w:val="20"/>
                <w:rtl/>
              </w:rPr>
              <w:t>24</w:t>
            </w:r>
            <w:r w:rsidRPr="00531B6D">
              <w:rPr>
                <w:rFonts w:eastAsiaTheme="minorEastAsia"/>
                <w:spacing w:val="-4"/>
                <w:rtl/>
              </w:rPr>
              <w:t xml:space="preserve"> ساعة من وصوله إلى سجن قرطبة في سانتا في، وكذلك في </w:t>
            </w:r>
            <w:r w:rsidRPr="00531B6D">
              <w:rPr>
                <w:rFonts w:eastAsiaTheme="minorEastAsia"/>
                <w:spacing w:val="-4"/>
                <w:szCs w:val="20"/>
                <w:rtl/>
              </w:rPr>
              <w:t>16</w:t>
            </w:r>
            <w:r w:rsidRPr="00531B6D">
              <w:rPr>
                <w:rFonts w:eastAsiaTheme="minorEastAsia"/>
                <w:spacing w:val="-4"/>
                <w:rtl/>
              </w:rPr>
              <w:t xml:space="preserve"> و</w:t>
            </w:r>
            <w:r w:rsidRPr="00531B6D">
              <w:rPr>
                <w:rFonts w:eastAsiaTheme="minorEastAsia"/>
                <w:spacing w:val="-4"/>
                <w:szCs w:val="20"/>
                <w:rtl/>
              </w:rPr>
              <w:t>22</w:t>
            </w:r>
            <w:r w:rsidRPr="00531B6D">
              <w:rPr>
                <w:rFonts w:eastAsiaTheme="minorEastAsia"/>
                <w:spacing w:val="-4"/>
                <w:rtl/>
              </w:rPr>
              <w:t xml:space="preserve"> و</w:t>
            </w:r>
            <w:r w:rsidRPr="00531B6D">
              <w:rPr>
                <w:rFonts w:eastAsiaTheme="minorEastAsia"/>
                <w:spacing w:val="-4"/>
                <w:szCs w:val="20"/>
                <w:rtl/>
              </w:rPr>
              <w:t>24</w:t>
            </w:r>
            <w:r w:rsidRPr="00531B6D">
              <w:rPr>
                <w:rFonts w:eastAsiaTheme="minorEastAsia"/>
                <w:spacing w:val="-4"/>
                <w:rtl/>
              </w:rPr>
              <w:t xml:space="preserve"> و</w:t>
            </w:r>
            <w:r w:rsidRPr="00531B6D">
              <w:rPr>
                <w:rFonts w:eastAsiaTheme="minorEastAsia"/>
                <w:spacing w:val="-4"/>
                <w:szCs w:val="20"/>
                <w:rtl/>
              </w:rPr>
              <w:t>29</w:t>
            </w:r>
            <w:r w:rsidRPr="00531B6D">
              <w:rPr>
                <w:rFonts w:eastAsiaTheme="minorEastAsia"/>
                <w:spacing w:val="-4"/>
                <w:rtl/>
              </w:rPr>
              <w:t xml:space="preserve"> كانون الثاني/يناير و</w:t>
            </w:r>
            <w:r w:rsidRPr="00531B6D">
              <w:rPr>
                <w:rFonts w:eastAsiaTheme="minorEastAsia"/>
                <w:spacing w:val="-4"/>
                <w:szCs w:val="20"/>
                <w:rtl/>
              </w:rPr>
              <w:t>4</w:t>
            </w:r>
            <w:r w:rsidRPr="00531B6D">
              <w:rPr>
                <w:rFonts w:eastAsiaTheme="minorEastAsia"/>
                <w:spacing w:val="-4"/>
                <w:rtl/>
              </w:rPr>
              <w:t xml:space="preserve"> شباط/فبراير </w:t>
            </w:r>
            <w:r w:rsidRPr="00531B6D">
              <w:rPr>
                <w:rFonts w:eastAsiaTheme="minorEastAsia"/>
                <w:spacing w:val="-4"/>
                <w:szCs w:val="20"/>
                <w:rtl/>
              </w:rPr>
              <w:t>2013</w:t>
            </w:r>
            <w:r w:rsidRPr="00531B6D">
              <w:rPr>
                <w:rFonts w:eastAsiaTheme="minorEastAsia"/>
                <w:spacing w:val="-4"/>
                <w:rtl/>
              </w:rPr>
              <w:t>. وعليه، تدفع الدولة الطرف بأن النقل لم يكن سراً كما ادعت صاحبتا البلاغ.</w:t>
            </w:r>
          </w:p>
          <w:p w14:paraId="582B58A6" w14:textId="568D8C90" w:rsidR="005D70B8" w:rsidRPr="00531B6D" w:rsidRDefault="005D70B8" w:rsidP="008A54AB">
            <w:pPr>
              <w:spacing w:after="120" w:line="340" w:lineRule="exact"/>
              <w:textDirection w:val="tbRlV"/>
              <w:rPr>
                <w:rFonts w:eastAsiaTheme="minorEastAsia"/>
                <w:bCs/>
                <w:spacing w:val="-2"/>
                <w:lang w:val="ar-SA" w:eastAsia="zh-TW" w:bidi="en-GB"/>
              </w:rPr>
            </w:pPr>
            <w:r w:rsidRPr="00531B6D">
              <w:rPr>
                <w:rFonts w:eastAsiaTheme="minorEastAsia"/>
                <w:spacing w:val="-2"/>
                <w:rtl/>
              </w:rPr>
              <w:t xml:space="preserve">وفيما يتعلق بالتحقيق في أسباب وفاة السيد إيروستا، أفادت الدولة الطرف أيضاً بأن استدعاء لمثول صاحبتي البلاغ قد صدر في </w:t>
            </w:r>
            <w:r w:rsidRPr="00531B6D">
              <w:rPr>
                <w:rFonts w:eastAsiaTheme="minorEastAsia"/>
                <w:spacing w:val="-2"/>
                <w:szCs w:val="20"/>
                <w:rtl/>
              </w:rPr>
              <w:t>31</w:t>
            </w:r>
            <w:r w:rsidRPr="00531B6D">
              <w:rPr>
                <w:rFonts w:eastAsiaTheme="minorEastAsia"/>
                <w:spacing w:val="-2"/>
                <w:rtl/>
              </w:rPr>
              <w:t xml:space="preserve"> تموز/يوليه </w:t>
            </w:r>
            <w:r w:rsidRPr="00531B6D">
              <w:rPr>
                <w:rFonts w:eastAsiaTheme="minorEastAsia"/>
                <w:spacing w:val="-2"/>
                <w:szCs w:val="20"/>
                <w:rtl/>
              </w:rPr>
              <w:t>2019</w:t>
            </w:r>
            <w:r w:rsidRPr="00531B6D">
              <w:rPr>
                <w:rFonts w:eastAsiaTheme="minorEastAsia"/>
                <w:spacing w:val="-2"/>
                <w:rtl/>
              </w:rPr>
              <w:t>، لكنهما لم</w:t>
            </w:r>
            <w:r w:rsidR="001D2D0F" w:rsidRPr="00531B6D">
              <w:rPr>
                <w:rFonts w:eastAsiaTheme="minorEastAsia" w:hint="cs"/>
                <w:spacing w:val="-2"/>
                <w:rtl/>
              </w:rPr>
              <w:t> </w:t>
            </w:r>
            <w:r w:rsidRPr="00531B6D">
              <w:rPr>
                <w:rFonts w:eastAsiaTheme="minorEastAsia"/>
                <w:spacing w:val="-2"/>
                <w:rtl/>
              </w:rPr>
              <w:t>تمثلا لعدم التمكن من تحديد مكانهما. وتقرر أيض</w:t>
            </w:r>
            <w:r w:rsidR="001D2D0F" w:rsidRPr="00531B6D">
              <w:rPr>
                <w:rFonts w:eastAsiaTheme="minorEastAsia"/>
                <w:spacing w:val="-2"/>
                <w:rtl/>
              </w:rPr>
              <w:t xml:space="preserve">اً </w:t>
            </w:r>
            <w:r w:rsidRPr="00531B6D">
              <w:rPr>
                <w:rFonts w:eastAsiaTheme="minorEastAsia"/>
                <w:spacing w:val="-2"/>
                <w:rtl/>
              </w:rPr>
              <w:t xml:space="preserve">عقد جلسة استماع في </w:t>
            </w:r>
            <w:r w:rsidRPr="00531B6D">
              <w:rPr>
                <w:rFonts w:eastAsiaTheme="minorEastAsia"/>
                <w:spacing w:val="-2"/>
                <w:szCs w:val="20"/>
                <w:rtl/>
              </w:rPr>
              <w:t>1</w:t>
            </w:r>
            <w:r w:rsidRPr="00531B6D">
              <w:rPr>
                <w:rFonts w:eastAsiaTheme="minorEastAsia"/>
                <w:spacing w:val="-2"/>
                <w:rtl/>
              </w:rPr>
              <w:t xml:space="preserve"> آب/أغسطس </w:t>
            </w:r>
            <w:r w:rsidRPr="00531B6D">
              <w:rPr>
                <w:rFonts w:eastAsiaTheme="minorEastAsia"/>
                <w:spacing w:val="-2"/>
                <w:szCs w:val="20"/>
                <w:rtl/>
              </w:rPr>
              <w:t>2019</w:t>
            </w:r>
            <w:r w:rsidRPr="00531B6D">
              <w:rPr>
                <w:rFonts w:eastAsiaTheme="minorEastAsia"/>
                <w:spacing w:val="-2"/>
                <w:rtl/>
              </w:rPr>
              <w:t xml:space="preserve"> حتى يتمكن سجينان آخران من نفس جناح السيد إيروستا من الإدلاء بشهادتهما. وفي </w:t>
            </w:r>
            <w:r w:rsidRPr="00531B6D">
              <w:rPr>
                <w:rFonts w:eastAsiaTheme="minorEastAsia"/>
                <w:spacing w:val="-2"/>
                <w:szCs w:val="20"/>
                <w:rtl/>
              </w:rPr>
              <w:t>7</w:t>
            </w:r>
            <w:r w:rsidRPr="00531B6D">
              <w:rPr>
                <w:rFonts w:eastAsiaTheme="minorEastAsia"/>
                <w:spacing w:val="-2"/>
                <w:rtl/>
              </w:rPr>
              <w:t xml:space="preserve"> آب/أغسطس </w:t>
            </w:r>
            <w:r w:rsidRPr="00531B6D">
              <w:rPr>
                <w:rFonts w:eastAsiaTheme="minorEastAsia"/>
                <w:spacing w:val="-2"/>
                <w:szCs w:val="20"/>
                <w:rtl/>
              </w:rPr>
              <w:t>2019</w:t>
            </w:r>
            <w:r w:rsidRPr="00531B6D">
              <w:rPr>
                <w:rFonts w:eastAsiaTheme="minorEastAsia"/>
                <w:spacing w:val="-2"/>
                <w:rtl/>
              </w:rPr>
              <w:t>، أعيد أيض</w:t>
            </w:r>
            <w:r w:rsidR="001D2D0F" w:rsidRPr="00531B6D">
              <w:rPr>
                <w:rFonts w:eastAsiaTheme="minorEastAsia"/>
                <w:spacing w:val="-2"/>
                <w:rtl/>
              </w:rPr>
              <w:t xml:space="preserve">اً </w:t>
            </w:r>
            <w:r w:rsidRPr="00531B6D">
              <w:rPr>
                <w:rFonts w:eastAsiaTheme="minorEastAsia"/>
                <w:spacing w:val="-2"/>
                <w:rtl/>
              </w:rPr>
              <w:t>تمثيل الحدث في</w:t>
            </w:r>
            <w:r w:rsidR="00E0375B" w:rsidRPr="00531B6D">
              <w:rPr>
                <w:rFonts w:eastAsiaTheme="minorEastAsia" w:hint="cs"/>
                <w:spacing w:val="-2"/>
                <w:rtl/>
              </w:rPr>
              <w:t> </w:t>
            </w:r>
            <w:r w:rsidRPr="00531B6D">
              <w:rPr>
                <w:rFonts w:eastAsiaTheme="minorEastAsia"/>
                <w:spacing w:val="-2"/>
                <w:rtl/>
              </w:rPr>
              <w:t xml:space="preserve">سجن كوروندا رقم </w:t>
            </w:r>
            <w:r w:rsidRPr="00531B6D">
              <w:rPr>
                <w:rFonts w:eastAsiaTheme="minorEastAsia"/>
                <w:spacing w:val="-2"/>
                <w:szCs w:val="20"/>
                <w:rtl/>
              </w:rPr>
              <w:t>1</w:t>
            </w:r>
            <w:r w:rsidRPr="00531B6D">
              <w:rPr>
                <w:rFonts w:eastAsiaTheme="minorEastAsia"/>
                <w:spacing w:val="-2"/>
                <w:rtl/>
              </w:rPr>
              <w:t xml:space="preserve"> لتحديد ارتفاع نافذة الزنزانة وكيفية ربط المعدات التي عُثر</w:t>
            </w:r>
            <w:r w:rsidR="00E0375B" w:rsidRPr="00531B6D">
              <w:rPr>
                <w:rFonts w:eastAsiaTheme="minorEastAsia" w:hint="cs"/>
                <w:spacing w:val="-2"/>
                <w:rtl/>
              </w:rPr>
              <w:t> </w:t>
            </w:r>
            <w:r w:rsidRPr="00531B6D">
              <w:rPr>
                <w:rFonts w:eastAsiaTheme="minorEastAsia"/>
                <w:spacing w:val="-2"/>
                <w:rtl/>
              </w:rPr>
              <w:t xml:space="preserve">عليها في مكان الحدث. ومع ذلك، أثناء إعادة </w:t>
            </w:r>
            <w:r w:rsidRPr="00531B6D">
              <w:rPr>
                <w:rFonts w:eastAsiaTheme="minorEastAsia"/>
                <w:spacing w:val="-2"/>
                <w:rtl/>
              </w:rPr>
              <w:lastRenderedPageBreak/>
              <w:t>تمثيل ما حصل، تبين أن النافذة التي التقطت منها الصورة في الأصل توجد على مسافة أقل من النافذة التي لوحظت في الصورة التي التقطت في يوم الحدث، ولهذا السبب نُفذت هذه العملية مرة ثانية، وقُدم طلب لإعادة تركيب الصورة مع مراعاة طول المعدات المعنية. وتخلص الدولة الطرف إلى أن التحقيق بلغ حالياً مرحلته الأخيرة.</w:t>
            </w:r>
          </w:p>
          <w:p w14:paraId="11F4B4C5" w14:textId="77777777" w:rsidR="005D70B8" w:rsidRPr="00531B6D" w:rsidRDefault="005D70B8" w:rsidP="008A54AB">
            <w:pPr>
              <w:spacing w:after="120" w:line="340" w:lineRule="exact"/>
              <w:textDirection w:val="tbRlV"/>
              <w:rPr>
                <w:rFonts w:eastAsiaTheme="minorEastAsia"/>
                <w:bCs/>
                <w:lang w:val="ar-SA" w:eastAsia="zh-TW" w:bidi="en-GB"/>
              </w:rPr>
            </w:pPr>
            <w:r w:rsidRPr="00531B6D">
              <w:rPr>
                <w:rFonts w:eastAsiaTheme="minorEastAsia"/>
                <w:rtl/>
              </w:rPr>
              <w:t xml:space="preserve">وفيما يتعلق بالتحقيق الإداري في المخالفات التي ارتكبها الموظفون القضائيون المعنيون، أفادت الدولة الطرف بأن مكتب المدعي العام في محكمة العدل العليا في مقاطعة سانتا في قرر في </w:t>
            </w:r>
            <w:r w:rsidRPr="00531B6D">
              <w:rPr>
                <w:rFonts w:eastAsiaTheme="minorEastAsia"/>
                <w:szCs w:val="20"/>
                <w:rtl/>
              </w:rPr>
              <w:t>26</w:t>
            </w:r>
            <w:r w:rsidRPr="00531B6D">
              <w:rPr>
                <w:rFonts w:eastAsiaTheme="minorEastAsia"/>
                <w:rtl/>
              </w:rPr>
              <w:t xml:space="preserve"> حزيران/يونيه </w:t>
            </w:r>
            <w:r w:rsidRPr="00531B6D">
              <w:rPr>
                <w:rFonts w:eastAsiaTheme="minorEastAsia"/>
                <w:szCs w:val="20"/>
                <w:rtl/>
              </w:rPr>
              <w:t>2019</w:t>
            </w:r>
            <w:r w:rsidRPr="00531B6D">
              <w:rPr>
                <w:rFonts w:eastAsiaTheme="minorEastAsia"/>
                <w:rtl/>
              </w:rPr>
              <w:t xml:space="preserve"> وقف القاضي الجنائي في سانتا في عن العمل لمدة خمسة أيام عقاباً له.</w:t>
            </w:r>
          </w:p>
          <w:p w14:paraId="73C7A296" w14:textId="57D75833" w:rsidR="005D70B8" w:rsidRPr="00531B6D" w:rsidRDefault="005D70B8" w:rsidP="008A54AB">
            <w:pPr>
              <w:spacing w:after="120" w:line="340" w:lineRule="exact"/>
              <w:textDirection w:val="tbRlV"/>
              <w:rPr>
                <w:rFonts w:eastAsiaTheme="minorEastAsia"/>
                <w:bCs/>
                <w:lang w:val="ar-SA" w:eastAsia="zh-TW" w:bidi="en-GB"/>
              </w:rPr>
            </w:pPr>
            <w:r w:rsidRPr="00531B6D">
              <w:rPr>
                <w:rFonts w:eastAsiaTheme="minorEastAsia"/>
                <w:rtl/>
              </w:rPr>
              <w:t>وأخيراً، وفيما يتعلق بالتوصية بنشر آراء اللجنة ونشر محتوياتها على نطاق واسع، أفادت الدولة الطرف بأن نسخة من الآراء أرسلت إلى قوات الأمن الاتحادية لأغراض النشر والإعلام، وأن المديرية الوطنية للثقافة المدنية في مجال حقوق الإنسان التابعة لأمانة حقوق الإنسان والتعددية الثقافية أدرجت الحالة كدراسة حالة في دورات "العنف المؤسسي، والخطاب الاجتماعي وحقوق الإنسان" و"منظور حقوق الإنسان والأمن العام".</w:t>
            </w:r>
          </w:p>
        </w:tc>
      </w:tr>
      <w:tr w:rsidR="005D70B8" w:rsidRPr="00531B6D" w14:paraId="0FD932FD" w14:textId="77777777" w:rsidTr="00531B6D">
        <w:trPr>
          <w:trHeight w:val="240"/>
        </w:trPr>
        <w:tc>
          <w:tcPr>
            <w:tcW w:w="2811" w:type="dxa"/>
            <w:tcBorders>
              <w:top w:val="nil"/>
              <w:bottom w:val="nil"/>
            </w:tcBorders>
            <w:shd w:val="clear" w:color="auto" w:fill="auto"/>
          </w:tcPr>
          <w:p w14:paraId="5F0F956B" w14:textId="77777777" w:rsidR="005D70B8" w:rsidRPr="00531B6D" w:rsidRDefault="005D70B8" w:rsidP="00531B6D">
            <w:pPr>
              <w:spacing w:after="120" w:line="360" w:lineRule="exact"/>
              <w:ind w:right="57"/>
              <w:jc w:val="left"/>
              <w:textDirection w:val="tbRlV"/>
              <w:rPr>
                <w:rFonts w:eastAsiaTheme="minorEastAsia"/>
                <w:lang w:val="ar-SA" w:eastAsia="zh-TW" w:bidi="en-GB"/>
              </w:rPr>
            </w:pPr>
            <w:r w:rsidRPr="00531B6D">
              <w:rPr>
                <w:rFonts w:eastAsiaTheme="minorEastAsia"/>
                <w:rtl/>
              </w:rPr>
              <w:lastRenderedPageBreak/>
              <w:t>تعليقات صاحبتي البلاغ:</w:t>
            </w:r>
          </w:p>
        </w:tc>
        <w:tc>
          <w:tcPr>
            <w:tcW w:w="5562" w:type="dxa"/>
            <w:tcBorders>
              <w:top w:val="nil"/>
              <w:bottom w:val="nil"/>
            </w:tcBorders>
            <w:shd w:val="clear" w:color="auto" w:fill="auto"/>
          </w:tcPr>
          <w:p w14:paraId="73E413D1" w14:textId="77777777" w:rsidR="005D70B8" w:rsidRPr="00531B6D" w:rsidRDefault="005D70B8" w:rsidP="00531B6D">
            <w:pPr>
              <w:spacing w:after="120" w:line="360" w:lineRule="exact"/>
              <w:textDirection w:val="tbRlV"/>
              <w:rPr>
                <w:rFonts w:eastAsiaTheme="minorEastAsia"/>
                <w:bCs/>
                <w:lang w:val="ar-SA" w:eastAsia="zh-TW" w:bidi="en-GB"/>
              </w:rPr>
            </w:pPr>
            <w:r w:rsidRPr="00531B6D">
              <w:rPr>
                <w:rFonts w:eastAsiaTheme="minorEastAsia"/>
                <w:szCs w:val="20"/>
                <w:rtl/>
              </w:rPr>
              <w:t>24</w:t>
            </w:r>
            <w:r w:rsidRPr="00531B6D">
              <w:rPr>
                <w:rFonts w:eastAsiaTheme="minorEastAsia"/>
                <w:rtl/>
              </w:rPr>
              <w:t xml:space="preserve"> أيلول/سبتمبر </w:t>
            </w:r>
            <w:r w:rsidRPr="00531B6D">
              <w:rPr>
                <w:rFonts w:eastAsiaTheme="minorEastAsia"/>
                <w:szCs w:val="20"/>
                <w:rtl/>
              </w:rPr>
              <w:t>2019</w:t>
            </w:r>
            <w:r w:rsidRPr="00531B6D">
              <w:rPr>
                <w:rFonts w:eastAsiaTheme="minorEastAsia"/>
                <w:rtl/>
              </w:rPr>
              <w:t>.</w:t>
            </w:r>
          </w:p>
        </w:tc>
      </w:tr>
      <w:tr w:rsidR="005D70B8" w:rsidRPr="00531B6D" w14:paraId="78F26892" w14:textId="77777777" w:rsidTr="00531B6D">
        <w:trPr>
          <w:trHeight w:val="240"/>
        </w:trPr>
        <w:tc>
          <w:tcPr>
            <w:tcW w:w="2811" w:type="dxa"/>
            <w:tcBorders>
              <w:top w:val="nil"/>
              <w:bottom w:val="nil"/>
            </w:tcBorders>
            <w:shd w:val="clear" w:color="auto" w:fill="auto"/>
          </w:tcPr>
          <w:p w14:paraId="1A85C358"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18A3B99F" w14:textId="77777777" w:rsidR="005D70B8" w:rsidRPr="00531B6D" w:rsidRDefault="005D70B8" w:rsidP="00531B6D">
            <w:pPr>
              <w:spacing w:after="120" w:line="360" w:lineRule="exact"/>
              <w:textDirection w:val="tbRlV"/>
              <w:rPr>
                <w:rFonts w:eastAsiaTheme="minorEastAsia"/>
                <w:bCs/>
                <w:lang w:val="ar-SA" w:eastAsia="zh-TW" w:bidi="en-GB"/>
              </w:rPr>
            </w:pPr>
            <w:r w:rsidRPr="00531B6D">
              <w:rPr>
                <w:rFonts w:eastAsiaTheme="minorEastAsia"/>
                <w:rtl/>
              </w:rPr>
              <w:t>ترى صاحبتا البلاغ أن تأكيدات الدولة الطرف غير دقيقة وغير صحيحة، وأن توصيات اللجنة لم تنفذ بعد تنفيذاً كاملاً.</w:t>
            </w:r>
          </w:p>
          <w:p w14:paraId="5C14DA82" w14:textId="77777777" w:rsidR="005D70B8" w:rsidRPr="008A54AB" w:rsidRDefault="005D70B8" w:rsidP="00531B6D">
            <w:pPr>
              <w:spacing w:after="120" w:line="360" w:lineRule="exact"/>
              <w:textDirection w:val="tbRlV"/>
              <w:rPr>
                <w:rFonts w:eastAsiaTheme="minorEastAsia"/>
                <w:bCs/>
                <w:spacing w:val="-2"/>
                <w:lang w:val="ar-SA" w:eastAsia="zh-TW" w:bidi="en-GB"/>
              </w:rPr>
            </w:pPr>
            <w:r w:rsidRPr="008A54AB">
              <w:rPr>
                <w:rFonts w:eastAsiaTheme="minorEastAsia"/>
                <w:spacing w:val="-2"/>
                <w:rtl/>
              </w:rPr>
              <w:t>وتشير صاحبتا البلاغ بشكل خاص إلى أن الدولة الطرف لم تنشر بعد الآراء بين عامة الجمهور، وأنها لا تزال تَقصُر النشر على أجهزة الأمن الاتحادية، وهو أمر غير كاف لأن المسؤولين المباشرين كانوا جزءاً من قوات المقاطعة وليس القوات الاتحادية، ولأن ثمة حاجة إلى نشر آراء تعترف بالمسؤولة الدولية للدولة، على نطاق واسع. ولذلك طلبت صاحبتا البلاغ من الدولة الطرف نشر الآراء عبر وسائط الإعلام على الصعيد الوطني وعلى صعيد المقاطعة.</w:t>
            </w:r>
          </w:p>
          <w:p w14:paraId="270F8D96" w14:textId="5F4FAF8A" w:rsidR="005D70B8" w:rsidRPr="00531B6D" w:rsidRDefault="005D70B8" w:rsidP="00531B6D">
            <w:pPr>
              <w:spacing w:after="120" w:line="360" w:lineRule="exact"/>
              <w:textDirection w:val="tbRlV"/>
              <w:rPr>
                <w:rFonts w:eastAsiaTheme="minorEastAsia"/>
                <w:bCs/>
                <w:lang w:val="ar-SA" w:eastAsia="zh-TW" w:bidi="en-GB"/>
              </w:rPr>
            </w:pPr>
            <w:r w:rsidRPr="00531B6D">
              <w:rPr>
                <w:rFonts w:eastAsiaTheme="minorEastAsia"/>
                <w:spacing w:val="-4"/>
                <w:rtl/>
              </w:rPr>
              <w:t>وتقول صاحبتا البلاغ أيضاً إنهما ما زالتا غير قادرتين على الانضمام إلى الدعوى</w:t>
            </w:r>
            <w:r w:rsidRPr="00531B6D">
              <w:rPr>
                <w:rFonts w:eastAsiaTheme="minorEastAsia"/>
                <w:rtl/>
              </w:rPr>
              <w:t xml:space="preserve"> </w:t>
            </w:r>
            <w:r w:rsidRPr="00531B6D">
              <w:rPr>
                <w:rFonts w:eastAsiaTheme="minorEastAsia"/>
                <w:spacing w:val="-4"/>
                <w:rtl/>
              </w:rPr>
              <w:t>كمدعيتين لضمان التحقيق في الوقائع على النحو الواجب. روغم أنهما تلاحظان</w:t>
            </w:r>
            <w:r w:rsidRPr="00531B6D">
              <w:rPr>
                <w:rFonts w:eastAsiaTheme="minorEastAsia"/>
                <w:rtl/>
              </w:rPr>
              <w:t xml:space="preserve"> أن مكتب المدعي العام الاتحادي يبذل جهوداً لجمع معلومات عن أسباب وفاة السيد إيروستا، فإنهما تشيران أيضاً إلى عدم تقديم لمحة عامة عن</w:t>
            </w:r>
            <w:r w:rsidR="008D7524" w:rsidRPr="00531B6D">
              <w:rPr>
                <w:rFonts w:eastAsiaTheme="minorEastAsia"/>
              </w:rPr>
              <w:t> </w:t>
            </w:r>
            <w:r w:rsidRPr="00531B6D">
              <w:rPr>
                <w:rFonts w:eastAsiaTheme="minorEastAsia"/>
                <w:rtl/>
              </w:rPr>
              <w:t>المسؤوليات حتى الآن وإلى استمرار قصور التحقيق. وتشيران أيضاً إلى أن مكتب المدعي العام الاتحادي استبعد إمكانية الاختفاء القسري دون السماح لهما بالمشاركة في</w:t>
            </w:r>
            <w:r w:rsidR="008D7524" w:rsidRPr="00531B6D">
              <w:rPr>
                <w:rFonts w:eastAsiaTheme="minorEastAsia" w:hint="cs"/>
                <w:rtl/>
              </w:rPr>
              <w:t> </w:t>
            </w:r>
            <w:r w:rsidRPr="00531B6D">
              <w:rPr>
                <w:rFonts w:eastAsiaTheme="minorEastAsia"/>
                <w:rtl/>
              </w:rPr>
              <w:t>الإجراءات.</w:t>
            </w:r>
          </w:p>
          <w:p w14:paraId="1AB77D99" w14:textId="77777777" w:rsidR="005D70B8" w:rsidRPr="00531B6D" w:rsidRDefault="005D70B8" w:rsidP="00531B6D">
            <w:pPr>
              <w:spacing w:after="120" w:line="360" w:lineRule="exact"/>
              <w:textDirection w:val="tbRlV"/>
              <w:rPr>
                <w:rFonts w:eastAsiaTheme="minorEastAsia"/>
                <w:bCs/>
                <w:lang w:val="ar-SA" w:eastAsia="zh-TW" w:bidi="en-GB"/>
              </w:rPr>
            </w:pPr>
            <w:r w:rsidRPr="00531B6D">
              <w:rPr>
                <w:rFonts w:eastAsiaTheme="minorEastAsia"/>
                <w:rtl/>
              </w:rPr>
              <w:t xml:space="preserve">وتحاجج صاحبتا البلاغ أيضاً بأن تأكيد الدولة الطرف أن السيد إيروستا قد </w:t>
            </w:r>
            <w:r w:rsidRPr="00531B6D">
              <w:rPr>
                <w:rFonts w:eastAsiaTheme="minorEastAsia"/>
                <w:spacing w:val="-4"/>
                <w:rtl/>
              </w:rPr>
              <w:t xml:space="preserve">اتصل بهما في غضون </w:t>
            </w:r>
            <w:r w:rsidRPr="00531B6D">
              <w:rPr>
                <w:rFonts w:eastAsiaTheme="minorEastAsia"/>
                <w:spacing w:val="-4"/>
                <w:szCs w:val="20"/>
                <w:rtl/>
              </w:rPr>
              <w:t>24</w:t>
            </w:r>
            <w:r w:rsidRPr="00531B6D">
              <w:rPr>
                <w:rFonts w:eastAsiaTheme="minorEastAsia"/>
                <w:spacing w:val="-4"/>
                <w:rtl/>
              </w:rPr>
              <w:t xml:space="preserve"> ساعة بعد نقله سراً إلى كوروندا هو ادعاء غير صحيح،</w:t>
            </w:r>
            <w:r w:rsidRPr="00531B6D">
              <w:rPr>
                <w:rFonts w:eastAsiaTheme="minorEastAsia"/>
                <w:rtl/>
              </w:rPr>
              <w:t xml:space="preserve"> وأن علمهما بمكان وجوده بعد </w:t>
            </w:r>
            <w:r w:rsidRPr="00531B6D">
              <w:rPr>
                <w:rFonts w:eastAsiaTheme="minorEastAsia"/>
                <w:szCs w:val="20"/>
                <w:rtl/>
              </w:rPr>
              <w:t>24</w:t>
            </w:r>
            <w:r w:rsidRPr="00531B6D">
              <w:rPr>
                <w:rFonts w:eastAsiaTheme="minorEastAsia"/>
                <w:rtl/>
              </w:rPr>
              <w:t xml:space="preserve"> أو </w:t>
            </w:r>
            <w:r w:rsidRPr="00531B6D">
              <w:rPr>
                <w:rFonts w:eastAsiaTheme="minorEastAsia"/>
                <w:szCs w:val="20"/>
                <w:rtl/>
              </w:rPr>
              <w:t>48</w:t>
            </w:r>
            <w:r w:rsidRPr="00531B6D">
              <w:rPr>
                <w:rFonts w:eastAsiaTheme="minorEastAsia"/>
                <w:rtl/>
              </w:rPr>
              <w:t xml:space="preserve"> أو </w:t>
            </w:r>
            <w:r w:rsidRPr="00531B6D">
              <w:rPr>
                <w:rFonts w:eastAsiaTheme="minorEastAsia"/>
                <w:szCs w:val="20"/>
                <w:rtl/>
              </w:rPr>
              <w:t>120</w:t>
            </w:r>
            <w:r w:rsidRPr="00531B6D">
              <w:rPr>
                <w:rFonts w:eastAsiaTheme="minorEastAsia"/>
                <w:rtl/>
              </w:rPr>
              <w:t xml:space="preserve"> ساعة هو أمر قليل الأهمية.</w:t>
            </w:r>
          </w:p>
          <w:p w14:paraId="0C5A22B6" w14:textId="77777777"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rtl/>
              </w:rPr>
              <w:t>وأخيراً، تؤكد صاحبتا البلاغ أن الدولة الطرف لم توفر لهما الجبر بعد ولم تضع سجلات كافية وميسرة للأشخاص المحرومين من حريتهم.</w:t>
            </w:r>
          </w:p>
        </w:tc>
      </w:tr>
      <w:tr w:rsidR="005D70B8" w:rsidRPr="00531B6D" w14:paraId="25FD1616" w14:textId="77777777" w:rsidTr="00531B6D">
        <w:trPr>
          <w:trHeight w:val="240"/>
        </w:trPr>
        <w:tc>
          <w:tcPr>
            <w:tcW w:w="2811" w:type="dxa"/>
            <w:tcBorders>
              <w:top w:val="nil"/>
              <w:bottom w:val="nil"/>
            </w:tcBorders>
            <w:shd w:val="clear" w:color="auto" w:fill="auto"/>
          </w:tcPr>
          <w:p w14:paraId="06A29BAF" w14:textId="77777777" w:rsidR="005D70B8" w:rsidRPr="00531B6D" w:rsidRDefault="005D70B8" w:rsidP="00531B6D">
            <w:pPr>
              <w:spacing w:after="120" w:line="360" w:lineRule="exact"/>
              <w:ind w:right="57"/>
              <w:jc w:val="left"/>
              <w:textDirection w:val="tbRlV"/>
              <w:rPr>
                <w:rFonts w:eastAsiaTheme="minorEastAsia"/>
                <w:lang w:val="ar-SA" w:eastAsia="zh-TW" w:bidi="en-GB"/>
              </w:rPr>
            </w:pPr>
            <w:r w:rsidRPr="00531B6D">
              <w:rPr>
                <w:rFonts w:eastAsiaTheme="minorEastAsia"/>
                <w:rtl/>
              </w:rPr>
              <w:lastRenderedPageBreak/>
              <w:t>قرار الجلسة العامة:</w:t>
            </w:r>
          </w:p>
        </w:tc>
        <w:tc>
          <w:tcPr>
            <w:tcW w:w="5562" w:type="dxa"/>
            <w:tcBorders>
              <w:top w:val="nil"/>
              <w:bottom w:val="nil"/>
            </w:tcBorders>
            <w:shd w:val="clear" w:color="auto" w:fill="auto"/>
          </w:tcPr>
          <w:p w14:paraId="273B38C1" w14:textId="77777777" w:rsidR="005D70B8" w:rsidRPr="00531B6D" w:rsidRDefault="005D70B8" w:rsidP="00531B6D">
            <w:pPr>
              <w:spacing w:after="120" w:line="360" w:lineRule="exact"/>
              <w:textDirection w:val="tbRlV"/>
              <w:rPr>
                <w:rFonts w:eastAsiaTheme="minorEastAsia"/>
                <w:bCs/>
                <w:lang w:val="ar-SA" w:eastAsia="zh-TW" w:bidi="en-GB"/>
              </w:rPr>
            </w:pPr>
            <w:r w:rsidRPr="00531B6D">
              <w:rPr>
                <w:rFonts w:eastAsiaTheme="minorEastAsia"/>
                <w:szCs w:val="20"/>
                <w:rtl/>
              </w:rPr>
              <w:t>18</w:t>
            </w:r>
            <w:r w:rsidRPr="00531B6D">
              <w:rPr>
                <w:rFonts w:eastAsiaTheme="minorEastAsia"/>
                <w:rtl/>
              </w:rPr>
              <w:t xml:space="preserve"> أيلول/سبتمبر </w:t>
            </w:r>
            <w:r w:rsidRPr="00531B6D">
              <w:rPr>
                <w:rFonts w:eastAsiaTheme="minorEastAsia"/>
                <w:szCs w:val="20"/>
                <w:rtl/>
              </w:rPr>
              <w:t>2020</w:t>
            </w:r>
            <w:r w:rsidRPr="00531B6D">
              <w:rPr>
                <w:rFonts w:eastAsiaTheme="minorEastAsia"/>
                <w:rtl/>
              </w:rPr>
              <w:t>.</w:t>
            </w:r>
          </w:p>
        </w:tc>
      </w:tr>
      <w:tr w:rsidR="005D70B8" w:rsidRPr="00531B6D" w14:paraId="61DB1179" w14:textId="77777777" w:rsidTr="00531B6D">
        <w:trPr>
          <w:trHeight w:val="240"/>
        </w:trPr>
        <w:tc>
          <w:tcPr>
            <w:tcW w:w="2811" w:type="dxa"/>
            <w:tcBorders>
              <w:top w:val="nil"/>
              <w:bottom w:val="nil"/>
            </w:tcBorders>
            <w:shd w:val="clear" w:color="auto" w:fill="auto"/>
          </w:tcPr>
          <w:p w14:paraId="794518E3" w14:textId="77777777" w:rsidR="005D70B8" w:rsidRPr="00531B6D" w:rsidRDefault="005D70B8" w:rsidP="00531B6D">
            <w:pPr>
              <w:spacing w:after="120" w:line="360" w:lineRule="exact"/>
              <w:ind w:right="57"/>
              <w:jc w:val="left"/>
              <w:rPr>
                <w:rFonts w:eastAsiaTheme="minorEastAsia"/>
              </w:rPr>
            </w:pPr>
          </w:p>
        </w:tc>
        <w:tc>
          <w:tcPr>
            <w:tcW w:w="5562" w:type="dxa"/>
            <w:tcBorders>
              <w:top w:val="nil"/>
              <w:bottom w:val="nil"/>
            </w:tcBorders>
            <w:shd w:val="clear" w:color="auto" w:fill="auto"/>
          </w:tcPr>
          <w:p w14:paraId="19548C14" w14:textId="3363490F" w:rsidR="005D70B8" w:rsidRPr="00531B6D" w:rsidRDefault="005D70B8" w:rsidP="00531B6D">
            <w:pPr>
              <w:spacing w:after="120" w:line="360" w:lineRule="exact"/>
              <w:textDirection w:val="tbRlV"/>
              <w:rPr>
                <w:rFonts w:eastAsiaTheme="minorEastAsia"/>
                <w:lang w:val="ar-SA" w:eastAsia="zh-TW" w:bidi="en-GB"/>
              </w:rPr>
            </w:pPr>
            <w:r w:rsidRPr="00531B6D">
              <w:rPr>
                <w:rFonts w:eastAsiaTheme="minorEastAsia"/>
                <w:rtl/>
              </w:rPr>
              <w:t xml:space="preserve">شكرت اللجنة الدولة الطرف على تقرير المتابعة الذي قدمته في </w:t>
            </w:r>
            <w:r w:rsidRPr="00531B6D">
              <w:rPr>
                <w:rFonts w:eastAsiaTheme="minorEastAsia"/>
                <w:szCs w:val="20"/>
                <w:rtl/>
              </w:rPr>
              <w:t>10</w:t>
            </w:r>
            <w:r w:rsidRPr="00531B6D">
              <w:rPr>
                <w:rFonts w:eastAsiaTheme="minorEastAsia"/>
                <w:rtl/>
              </w:rPr>
              <w:t xml:space="preserve"> أيلول/</w:t>
            </w:r>
            <w:r w:rsidR="00EF7A87" w:rsidRPr="00531B6D">
              <w:rPr>
                <w:rFonts w:eastAsiaTheme="minorEastAsia" w:hint="cs"/>
                <w:rtl/>
              </w:rPr>
              <w:t xml:space="preserve"> </w:t>
            </w:r>
            <w:r w:rsidRPr="00531B6D">
              <w:rPr>
                <w:rFonts w:eastAsiaTheme="minorEastAsia"/>
                <w:rtl/>
              </w:rPr>
              <w:t xml:space="preserve">سبتمبر </w:t>
            </w:r>
            <w:r w:rsidRPr="00531B6D">
              <w:rPr>
                <w:rFonts w:eastAsiaTheme="minorEastAsia"/>
                <w:szCs w:val="20"/>
                <w:rtl/>
              </w:rPr>
              <w:t>2019</w:t>
            </w:r>
            <w:r w:rsidRPr="00531B6D">
              <w:rPr>
                <w:rFonts w:eastAsiaTheme="minorEastAsia"/>
                <w:rtl/>
              </w:rPr>
              <w:t>، لكنها خلصت إلى أن التدابير التي اتخذتها الدولة الطرف لا</w:t>
            </w:r>
            <w:r w:rsidR="008A54AB">
              <w:rPr>
                <w:rFonts w:eastAsiaTheme="minorEastAsia" w:hint="cs"/>
                <w:rtl/>
              </w:rPr>
              <w:t> </w:t>
            </w:r>
            <w:r w:rsidRPr="00531B6D">
              <w:rPr>
                <w:rFonts w:eastAsiaTheme="minorEastAsia"/>
                <w:rtl/>
              </w:rPr>
              <w:t xml:space="preserve">ترقى إلى مستوى التنفيذ المرضي للتوصيات الواردة في آرائها والمكررة في إجراء المتابعة </w:t>
            </w:r>
            <w:r w:rsidRPr="00531B6D">
              <w:rPr>
                <w:rFonts w:eastAsiaTheme="minorEastAsia"/>
                <w:spacing w:val="-6"/>
                <w:rtl/>
              </w:rPr>
              <w:t xml:space="preserve">الصادر في </w:t>
            </w:r>
            <w:r w:rsidRPr="00531B6D">
              <w:rPr>
                <w:rFonts w:eastAsiaTheme="minorEastAsia"/>
                <w:spacing w:val="-6"/>
                <w:szCs w:val="20"/>
                <w:rtl/>
              </w:rPr>
              <w:t>6</w:t>
            </w:r>
            <w:r w:rsidRPr="00531B6D">
              <w:rPr>
                <w:rFonts w:eastAsiaTheme="minorEastAsia"/>
                <w:spacing w:val="-6"/>
                <w:rtl/>
              </w:rPr>
              <w:t xml:space="preserve"> تشرين الأول/أكتوبر </w:t>
            </w:r>
            <w:r w:rsidRPr="00531B6D">
              <w:rPr>
                <w:rFonts w:eastAsiaTheme="minorEastAsia"/>
                <w:spacing w:val="-6"/>
                <w:szCs w:val="20"/>
                <w:rtl/>
              </w:rPr>
              <w:t>2017</w:t>
            </w:r>
            <w:r w:rsidRPr="00531B6D">
              <w:rPr>
                <w:rFonts w:eastAsiaTheme="minorEastAsia"/>
                <w:spacing w:val="-6"/>
                <w:rtl/>
              </w:rPr>
              <w:t xml:space="preserve"> وفي مذكرتها الصادرة في</w:t>
            </w:r>
            <w:r w:rsidR="008A54AB">
              <w:rPr>
                <w:rFonts w:eastAsiaTheme="minorEastAsia" w:hint="cs"/>
                <w:spacing w:val="-6"/>
                <w:rtl/>
              </w:rPr>
              <w:t> </w:t>
            </w:r>
            <w:r w:rsidRPr="00531B6D">
              <w:rPr>
                <w:rFonts w:eastAsiaTheme="minorEastAsia"/>
                <w:spacing w:val="-6"/>
                <w:szCs w:val="20"/>
                <w:rtl/>
              </w:rPr>
              <w:t>19</w:t>
            </w:r>
            <w:r w:rsidRPr="00531B6D">
              <w:rPr>
                <w:rFonts w:eastAsiaTheme="minorEastAsia"/>
                <w:spacing w:val="-6"/>
                <w:rtl/>
              </w:rPr>
              <w:t xml:space="preserve"> أيار/مايو </w:t>
            </w:r>
            <w:r w:rsidRPr="00531B6D">
              <w:rPr>
                <w:rFonts w:eastAsiaTheme="minorEastAsia"/>
                <w:spacing w:val="-6"/>
                <w:szCs w:val="20"/>
                <w:rtl/>
              </w:rPr>
              <w:t>2019</w:t>
            </w:r>
            <w:r w:rsidRPr="00531B6D">
              <w:rPr>
                <w:rFonts w:eastAsiaTheme="minorEastAsia"/>
                <w:spacing w:val="-6"/>
                <w:rtl/>
              </w:rPr>
              <w:t>.</w:t>
            </w:r>
            <w:r w:rsidRPr="00531B6D">
              <w:rPr>
                <w:rFonts w:eastAsiaTheme="minorEastAsia"/>
                <w:rtl/>
              </w:rPr>
              <w:t xml:space="preserve"> وعلى وجه الخصوص، ترى اللجنة ما يلي:</w:t>
            </w:r>
          </w:p>
          <w:p w14:paraId="5B8E993B" w14:textId="1AF8FA72" w:rsidR="005D70B8" w:rsidRPr="008A54AB" w:rsidRDefault="00531B6D" w:rsidP="00531B6D">
            <w:pPr>
              <w:spacing w:after="120" w:line="366" w:lineRule="exact"/>
              <w:textDirection w:val="tbRlV"/>
              <w:rPr>
                <w:rFonts w:eastAsiaTheme="minorEastAsia"/>
                <w:lang w:eastAsia="zh-TW" w:bidi="en-GB"/>
              </w:rPr>
            </w:pPr>
            <w:r>
              <w:rPr>
                <w:rFonts w:eastAsiaTheme="minorEastAsia"/>
                <w:rtl/>
              </w:rPr>
              <w:tab/>
            </w:r>
            <w:r w:rsidR="005D70B8" w:rsidRPr="00531B6D">
              <w:rPr>
                <w:rFonts w:eastAsiaTheme="minorEastAsia"/>
                <w:rtl/>
              </w:rPr>
              <w:t>(أ)</w:t>
            </w:r>
            <w:r w:rsidR="005D70B8" w:rsidRPr="00531B6D">
              <w:rPr>
                <w:rFonts w:eastAsiaTheme="minorEastAsia"/>
                <w:rtl/>
              </w:rPr>
              <w:tab/>
            </w:r>
            <w:r w:rsidR="005D70B8" w:rsidRPr="00531B6D">
              <w:rPr>
                <w:rFonts w:eastAsiaTheme="minorEastAsia"/>
                <w:spacing w:val="-6"/>
                <w:rtl/>
              </w:rPr>
              <w:t xml:space="preserve">الفقرة </w:t>
            </w:r>
            <w:r w:rsidR="005D70B8" w:rsidRPr="00531B6D">
              <w:rPr>
                <w:rFonts w:eastAsiaTheme="minorEastAsia"/>
                <w:spacing w:val="-6"/>
                <w:szCs w:val="20"/>
                <w:rtl/>
              </w:rPr>
              <w:t>12</w:t>
            </w:r>
            <w:r w:rsidR="005D70B8" w:rsidRPr="00531B6D">
              <w:rPr>
                <w:rFonts w:eastAsiaTheme="minorEastAsia"/>
                <w:spacing w:val="-6"/>
                <w:rtl/>
              </w:rPr>
              <w:t>(أ) من الآراء: "أن تعترف بوضع صاحبتي البلاغ كضحيتين،</w:t>
            </w:r>
            <w:r w:rsidR="005D70B8" w:rsidRPr="00531B6D">
              <w:rPr>
                <w:rFonts w:eastAsiaTheme="minorEastAsia"/>
                <w:spacing w:val="-4"/>
                <w:rtl/>
              </w:rPr>
              <w:t xml:space="preserve"> </w:t>
            </w:r>
            <w:r w:rsidR="005D70B8" w:rsidRPr="00531B6D">
              <w:rPr>
                <w:rFonts w:eastAsiaTheme="minorEastAsia"/>
                <w:spacing w:val="-5"/>
                <w:rtl/>
              </w:rPr>
              <w:t>مما يتيح لهما أداء دور فعال في التحقيقات في وفاة شقيقهما واختفائه</w:t>
            </w:r>
            <w:r w:rsidR="005D70B8" w:rsidRPr="00531B6D">
              <w:rPr>
                <w:rFonts w:eastAsiaTheme="minorEastAsia"/>
                <w:rtl/>
              </w:rPr>
              <w:t xml:space="preserve"> القسري": اتخذت الدولة الطرف تدابير إضافية، لكن يتعين اتخاذ مزيد من التدابير وتقديم مزيد من المعلومات [باء]؛</w:t>
            </w:r>
          </w:p>
          <w:p w14:paraId="08994E98" w14:textId="446097B7" w:rsidR="005D70B8" w:rsidRPr="00531B6D" w:rsidRDefault="00531B6D" w:rsidP="00531B6D">
            <w:pPr>
              <w:spacing w:after="120" w:line="366" w:lineRule="exact"/>
              <w:textDirection w:val="tbRlV"/>
              <w:rPr>
                <w:rFonts w:eastAsiaTheme="minorEastAsia"/>
                <w:lang w:val="ar-SA" w:eastAsia="zh-TW" w:bidi="en-GB"/>
              </w:rPr>
            </w:pPr>
            <w:r>
              <w:rPr>
                <w:rFonts w:eastAsiaTheme="minorEastAsia"/>
                <w:rtl/>
              </w:rPr>
              <w:tab/>
            </w:r>
            <w:r w:rsidR="005D70B8" w:rsidRPr="00531B6D">
              <w:rPr>
                <w:rFonts w:eastAsiaTheme="minorEastAsia"/>
                <w:rtl/>
              </w:rPr>
              <w:t>(ب)</w:t>
            </w:r>
            <w:r w:rsidR="005D70B8" w:rsidRPr="00531B6D">
              <w:rPr>
                <w:rFonts w:eastAsiaTheme="minorEastAsia"/>
                <w:rtl/>
              </w:rPr>
              <w:tab/>
              <w:t xml:space="preserve">الفقرة </w:t>
            </w:r>
            <w:r w:rsidR="005D70B8" w:rsidRPr="00531B6D">
              <w:rPr>
                <w:rFonts w:eastAsiaTheme="minorEastAsia"/>
                <w:szCs w:val="20"/>
                <w:rtl/>
              </w:rPr>
              <w:t>12</w:t>
            </w:r>
            <w:r w:rsidR="005D70B8" w:rsidRPr="00531B6D">
              <w:rPr>
                <w:rFonts w:eastAsiaTheme="minorEastAsia"/>
                <w:rtl/>
              </w:rPr>
              <w:t xml:space="preserve">(ب) من الآراء: "أن تكفل عدم اقتصار التحقيق </w:t>
            </w:r>
            <w:r w:rsidR="005D70B8" w:rsidRPr="00531B6D">
              <w:rPr>
                <w:rFonts w:eastAsiaTheme="minorEastAsia"/>
                <w:spacing w:val="-4"/>
                <w:rtl/>
              </w:rPr>
              <w:t>في قضية السيد إيروستا على أسباب وفاته بل أن تشمل أيضاً إجراء تحقيق شامل</w:t>
            </w:r>
            <w:r w:rsidR="005D70B8" w:rsidRPr="00531B6D">
              <w:rPr>
                <w:rFonts w:eastAsiaTheme="minorEastAsia"/>
                <w:rtl/>
              </w:rPr>
              <w:t xml:space="preserve"> ومحايد في حالة اختفائه وقت نقله من قرطبة إلى سانتا في"</w:t>
            </w:r>
            <w:r w:rsidR="008A54AB">
              <w:rPr>
                <w:rFonts w:eastAsiaTheme="minorEastAsia" w:hint="cs"/>
                <w:rtl/>
              </w:rPr>
              <w:t xml:space="preserve"> </w:t>
            </w:r>
            <w:r w:rsidR="008A54AB" w:rsidRPr="008A54AB">
              <w:rPr>
                <w:rFonts w:eastAsia="SimSun"/>
                <w:rtl/>
              </w:rPr>
              <w:t>[باء]</w:t>
            </w:r>
            <w:r w:rsidR="005D70B8" w:rsidRPr="00531B6D">
              <w:rPr>
                <w:rFonts w:eastAsiaTheme="minorEastAsia"/>
                <w:rtl/>
              </w:rPr>
              <w:t>؛</w:t>
            </w:r>
          </w:p>
          <w:p w14:paraId="7C68CEBE" w14:textId="5F89CBE9" w:rsidR="005D70B8" w:rsidRPr="008A54AB" w:rsidRDefault="00531B6D" w:rsidP="00531B6D">
            <w:pPr>
              <w:spacing w:after="120" w:line="366" w:lineRule="exact"/>
              <w:textDirection w:val="tbRlV"/>
              <w:rPr>
                <w:rFonts w:eastAsiaTheme="minorEastAsia"/>
                <w:lang w:eastAsia="zh-TW" w:bidi="en-GB"/>
              </w:rPr>
            </w:pPr>
            <w:r>
              <w:rPr>
                <w:rFonts w:eastAsiaTheme="minorEastAsia"/>
                <w:rtl/>
              </w:rPr>
              <w:tab/>
            </w:r>
            <w:r w:rsidR="005D70B8" w:rsidRPr="00531B6D">
              <w:rPr>
                <w:rFonts w:eastAsiaTheme="minorEastAsia"/>
                <w:rtl/>
              </w:rPr>
              <w:t>(ج)</w:t>
            </w:r>
            <w:r w:rsidR="005D70B8" w:rsidRPr="00531B6D">
              <w:rPr>
                <w:rFonts w:eastAsiaTheme="minorEastAsia"/>
                <w:rtl/>
              </w:rPr>
              <w:tab/>
              <w:t xml:space="preserve">الفقرة </w:t>
            </w:r>
            <w:r w:rsidR="005D70B8" w:rsidRPr="00531B6D">
              <w:rPr>
                <w:rFonts w:eastAsiaTheme="minorEastAsia"/>
                <w:szCs w:val="20"/>
                <w:rtl/>
              </w:rPr>
              <w:t>12</w:t>
            </w:r>
            <w:r w:rsidR="005D70B8" w:rsidRPr="00531B6D">
              <w:rPr>
                <w:rFonts w:eastAsiaTheme="minorEastAsia"/>
                <w:rtl/>
              </w:rPr>
              <w:t xml:space="preserve">(ج) من الآراء: "أن تلاحق الأشخاص المسؤولين </w:t>
            </w:r>
            <w:r w:rsidR="005D70B8" w:rsidRPr="00531B6D">
              <w:rPr>
                <w:rFonts w:eastAsiaTheme="minorEastAsia"/>
                <w:spacing w:val="-4"/>
                <w:rtl/>
              </w:rPr>
              <w:t xml:space="preserve">عن الانتهاكات </w:t>
            </w:r>
            <w:r w:rsidR="005D70B8" w:rsidRPr="00531B6D">
              <w:rPr>
                <w:rFonts w:eastAsiaTheme="minorEastAsia"/>
                <w:rtl/>
              </w:rPr>
              <w:t>المرتكبة</w:t>
            </w:r>
            <w:r w:rsidR="005D70B8" w:rsidRPr="00531B6D">
              <w:rPr>
                <w:rFonts w:eastAsiaTheme="minorEastAsia"/>
                <w:spacing w:val="-4"/>
                <w:rtl/>
              </w:rPr>
              <w:t xml:space="preserve"> وأن تقاضيهم وتعاقبهم": لا رد على توصية أو</w:t>
            </w:r>
            <w:r w:rsidR="00B9387D" w:rsidRPr="00531B6D">
              <w:rPr>
                <w:rFonts w:eastAsiaTheme="minorEastAsia" w:hint="cs"/>
                <w:spacing w:val="-4"/>
                <w:rtl/>
              </w:rPr>
              <w:t> </w:t>
            </w:r>
            <w:r w:rsidR="005D70B8" w:rsidRPr="00531B6D">
              <w:rPr>
                <w:rFonts w:eastAsiaTheme="minorEastAsia"/>
                <w:spacing w:val="-4"/>
                <w:rtl/>
              </w:rPr>
              <w:t xml:space="preserve">أكثر أو على </w:t>
            </w:r>
            <w:r w:rsidR="005D70B8" w:rsidRPr="00531B6D">
              <w:rPr>
                <w:rFonts w:eastAsiaTheme="minorEastAsia"/>
                <w:rtl/>
              </w:rPr>
              <w:t>أجزاء من توصيات بعد رسالة (رسائل) تذكير</w:t>
            </w:r>
            <w:r w:rsidR="008A54AB">
              <w:rPr>
                <w:rFonts w:eastAsiaTheme="minorEastAsia" w:hint="cs"/>
                <w:rtl/>
              </w:rPr>
              <w:t xml:space="preserve"> </w:t>
            </w:r>
            <w:r w:rsidR="008A54AB" w:rsidRPr="008A54AB">
              <w:rPr>
                <w:rFonts w:eastAsia="SimSun"/>
                <w:rtl/>
              </w:rPr>
              <w:t>[</w:t>
            </w:r>
            <w:r w:rsidR="008A54AB">
              <w:rPr>
                <w:rFonts w:eastAsia="SimSun" w:hint="cs"/>
                <w:rtl/>
              </w:rPr>
              <w:t>دال</w:t>
            </w:r>
            <w:r w:rsidR="008A54AB" w:rsidRPr="008A54AB">
              <w:rPr>
                <w:rFonts w:eastAsia="SimSun"/>
                <w:rtl/>
              </w:rPr>
              <w:t>]</w:t>
            </w:r>
            <w:r w:rsidR="005D70B8" w:rsidRPr="00531B6D">
              <w:rPr>
                <w:rFonts w:eastAsiaTheme="minorEastAsia"/>
                <w:rtl/>
              </w:rPr>
              <w:t>؛</w:t>
            </w:r>
          </w:p>
          <w:p w14:paraId="5BD051B2" w14:textId="0F76E708" w:rsidR="005D70B8" w:rsidRPr="00531B6D" w:rsidRDefault="00531B6D" w:rsidP="00531B6D">
            <w:pPr>
              <w:spacing w:after="120" w:line="366" w:lineRule="exact"/>
              <w:textDirection w:val="tbRlV"/>
              <w:rPr>
                <w:rFonts w:eastAsiaTheme="minorEastAsia"/>
                <w:lang w:eastAsia="zh-TW" w:bidi="en-GB"/>
              </w:rPr>
            </w:pPr>
            <w:r>
              <w:rPr>
                <w:rFonts w:eastAsiaTheme="minorEastAsia"/>
                <w:rtl/>
              </w:rPr>
              <w:tab/>
            </w:r>
            <w:r w:rsidR="005D70B8" w:rsidRPr="00531B6D">
              <w:rPr>
                <w:rFonts w:eastAsiaTheme="minorEastAsia"/>
                <w:rtl/>
              </w:rPr>
              <w:t>(د)</w:t>
            </w:r>
            <w:r w:rsidR="005D70B8" w:rsidRPr="00531B6D">
              <w:rPr>
                <w:rFonts w:eastAsiaTheme="minorEastAsia"/>
                <w:rtl/>
              </w:rPr>
              <w:tab/>
            </w:r>
            <w:r w:rsidR="005D70B8" w:rsidRPr="00531B6D">
              <w:rPr>
                <w:rFonts w:eastAsiaTheme="minorEastAsia"/>
                <w:spacing w:val="4"/>
                <w:rtl/>
              </w:rPr>
              <w:t xml:space="preserve">الفقرة </w:t>
            </w:r>
            <w:r w:rsidR="005D70B8" w:rsidRPr="00531B6D">
              <w:rPr>
                <w:rFonts w:eastAsiaTheme="minorEastAsia"/>
                <w:spacing w:val="4"/>
                <w:szCs w:val="20"/>
                <w:rtl/>
              </w:rPr>
              <w:t>12</w:t>
            </w:r>
            <w:r w:rsidR="005D70B8" w:rsidRPr="00531B6D">
              <w:rPr>
                <w:rFonts w:eastAsiaTheme="minorEastAsia"/>
                <w:spacing w:val="4"/>
                <w:rtl/>
              </w:rPr>
              <w:t>(د) من الآراء: "أن توفر (الجبر) لصاحبتي البلاغ</w:t>
            </w:r>
            <w:r w:rsidR="005D70B8" w:rsidRPr="00531B6D">
              <w:rPr>
                <w:rFonts w:eastAsiaTheme="minorEastAsia"/>
                <w:rtl/>
              </w:rPr>
              <w:t xml:space="preserve"> وأن</w:t>
            </w:r>
            <w:r w:rsidR="00E0375B" w:rsidRPr="00531B6D">
              <w:rPr>
                <w:rFonts w:eastAsiaTheme="minorEastAsia" w:hint="cs"/>
                <w:rtl/>
              </w:rPr>
              <w:t> </w:t>
            </w:r>
            <w:r w:rsidR="005D70B8" w:rsidRPr="00531B6D">
              <w:rPr>
                <w:rFonts w:eastAsiaTheme="minorEastAsia"/>
                <w:rtl/>
              </w:rPr>
              <w:t xml:space="preserve">تقدم لهما تعويضاً سريعاً ومنصفاً ووافياً وفقاً لما تنص عليه الفقرتان </w:t>
            </w:r>
            <w:r w:rsidR="005D70B8" w:rsidRPr="00531B6D">
              <w:rPr>
                <w:rFonts w:eastAsiaTheme="minorEastAsia"/>
                <w:szCs w:val="20"/>
                <w:rtl/>
              </w:rPr>
              <w:t>4</w:t>
            </w:r>
            <w:r w:rsidR="005D70B8" w:rsidRPr="00531B6D">
              <w:rPr>
                <w:rFonts w:eastAsiaTheme="minorEastAsia"/>
                <w:rtl/>
              </w:rPr>
              <w:t xml:space="preserve"> و</w:t>
            </w:r>
            <w:r w:rsidR="005D70B8" w:rsidRPr="00531B6D">
              <w:rPr>
                <w:rFonts w:eastAsiaTheme="minorEastAsia"/>
                <w:szCs w:val="20"/>
                <w:rtl/>
              </w:rPr>
              <w:t>5</w:t>
            </w:r>
            <w:r w:rsidR="005D70B8" w:rsidRPr="00531B6D">
              <w:rPr>
                <w:rFonts w:eastAsiaTheme="minorEastAsia"/>
                <w:rtl/>
              </w:rPr>
              <w:t xml:space="preserve"> من المادة </w:t>
            </w:r>
            <w:r w:rsidR="005D70B8" w:rsidRPr="00531B6D">
              <w:rPr>
                <w:rFonts w:eastAsiaTheme="minorEastAsia"/>
                <w:szCs w:val="20"/>
                <w:rtl/>
              </w:rPr>
              <w:t>24</w:t>
            </w:r>
            <w:r w:rsidR="005D70B8" w:rsidRPr="00531B6D">
              <w:rPr>
                <w:rFonts w:eastAsiaTheme="minorEastAsia"/>
                <w:rtl/>
              </w:rPr>
              <w:t xml:space="preserve"> من الاتفاقية؛": لا رد على توصية أو</w:t>
            </w:r>
            <w:r w:rsidR="00E0375B" w:rsidRPr="00531B6D">
              <w:rPr>
                <w:rFonts w:eastAsiaTheme="minorEastAsia" w:hint="cs"/>
                <w:rtl/>
              </w:rPr>
              <w:t> </w:t>
            </w:r>
            <w:r w:rsidR="005D70B8" w:rsidRPr="00531B6D">
              <w:rPr>
                <w:rFonts w:eastAsiaTheme="minorEastAsia"/>
                <w:rtl/>
              </w:rPr>
              <w:t xml:space="preserve">أكثر أو على أجزاء من توصيات بعد </w:t>
            </w:r>
            <w:r w:rsidR="00812F0F" w:rsidRPr="00531B6D">
              <w:rPr>
                <w:rFonts w:eastAsiaTheme="minorEastAsia"/>
                <w:rtl/>
              </w:rPr>
              <w:t>رسالة (رسائل) تذكير</w:t>
            </w:r>
            <w:r w:rsidR="008A54AB">
              <w:rPr>
                <w:rFonts w:eastAsiaTheme="minorEastAsia" w:hint="cs"/>
                <w:rtl/>
              </w:rPr>
              <w:t xml:space="preserve"> </w:t>
            </w:r>
            <w:r w:rsidR="008A54AB" w:rsidRPr="008A54AB">
              <w:rPr>
                <w:rFonts w:eastAsia="SimSun"/>
                <w:rtl/>
              </w:rPr>
              <w:t>[</w:t>
            </w:r>
            <w:r w:rsidR="008A54AB">
              <w:rPr>
                <w:rFonts w:eastAsia="SimSun" w:hint="cs"/>
                <w:rtl/>
              </w:rPr>
              <w:t>دال</w:t>
            </w:r>
            <w:r w:rsidR="008A54AB" w:rsidRPr="008A54AB">
              <w:rPr>
                <w:rFonts w:eastAsia="SimSun"/>
                <w:rtl/>
              </w:rPr>
              <w:t>]</w:t>
            </w:r>
            <w:r w:rsidR="00812F0F" w:rsidRPr="00531B6D">
              <w:rPr>
                <w:rFonts w:eastAsiaTheme="minorEastAsia"/>
                <w:rtl/>
              </w:rPr>
              <w:t>؛</w:t>
            </w:r>
          </w:p>
        </w:tc>
      </w:tr>
      <w:tr w:rsidR="005D70B8" w:rsidRPr="00531B6D" w14:paraId="2258AA02" w14:textId="77777777" w:rsidTr="00531B6D">
        <w:trPr>
          <w:trHeight w:val="240"/>
        </w:trPr>
        <w:tc>
          <w:tcPr>
            <w:tcW w:w="2811" w:type="dxa"/>
            <w:tcBorders>
              <w:top w:val="nil"/>
            </w:tcBorders>
            <w:shd w:val="clear" w:color="auto" w:fill="auto"/>
          </w:tcPr>
          <w:p w14:paraId="2C3A39CE" w14:textId="77777777" w:rsidR="005D70B8" w:rsidRPr="00531B6D" w:rsidRDefault="005D70B8" w:rsidP="00531B6D">
            <w:pPr>
              <w:keepLines/>
              <w:spacing w:after="120" w:line="360" w:lineRule="exact"/>
              <w:ind w:right="57"/>
              <w:jc w:val="left"/>
              <w:rPr>
                <w:rFonts w:eastAsiaTheme="minorEastAsia"/>
              </w:rPr>
            </w:pPr>
          </w:p>
        </w:tc>
        <w:tc>
          <w:tcPr>
            <w:tcW w:w="5562" w:type="dxa"/>
            <w:tcBorders>
              <w:top w:val="nil"/>
            </w:tcBorders>
            <w:shd w:val="clear" w:color="auto" w:fill="auto"/>
          </w:tcPr>
          <w:p w14:paraId="3441163A" w14:textId="1A7603B7" w:rsidR="005D70B8" w:rsidRPr="00531B6D" w:rsidRDefault="00531B6D" w:rsidP="00531B6D">
            <w:pPr>
              <w:spacing w:after="120" w:line="366" w:lineRule="exact"/>
              <w:textDirection w:val="tbRlV"/>
              <w:rPr>
                <w:rFonts w:eastAsiaTheme="minorEastAsia"/>
                <w:iCs/>
                <w:lang w:eastAsia="zh-TW" w:bidi="en-GB"/>
              </w:rPr>
            </w:pPr>
            <w:r>
              <w:rPr>
                <w:rFonts w:eastAsiaTheme="minorEastAsia"/>
                <w:rtl/>
              </w:rPr>
              <w:tab/>
            </w:r>
            <w:r w:rsidR="005D70B8" w:rsidRPr="00531B6D">
              <w:rPr>
                <w:rFonts w:eastAsiaTheme="minorEastAsia"/>
                <w:rtl/>
              </w:rPr>
              <w:t>(هـ)</w:t>
            </w:r>
            <w:r w:rsidR="005D70B8" w:rsidRPr="00531B6D">
              <w:rPr>
                <w:rFonts w:eastAsiaTheme="minorEastAsia"/>
                <w:rtl/>
              </w:rPr>
              <w:tab/>
              <w:t xml:space="preserve">الفقرة </w:t>
            </w:r>
            <w:r w:rsidR="005D70B8" w:rsidRPr="00531B6D">
              <w:rPr>
                <w:rFonts w:eastAsiaTheme="minorEastAsia"/>
                <w:szCs w:val="20"/>
                <w:rtl/>
              </w:rPr>
              <w:t>12</w:t>
            </w:r>
            <w:r w:rsidR="005D70B8" w:rsidRPr="00531B6D">
              <w:rPr>
                <w:rFonts w:eastAsiaTheme="minorEastAsia"/>
                <w:rtl/>
              </w:rPr>
              <w:t xml:space="preserve">(ه) من الآراء: أن تعتمد جميع التدابير اللازمة لإنفاذ </w:t>
            </w:r>
            <w:r w:rsidR="005D70B8" w:rsidRPr="00531B6D">
              <w:rPr>
                <w:rFonts w:eastAsiaTheme="minorEastAsia"/>
                <w:spacing w:val="-4"/>
                <w:rtl/>
              </w:rPr>
              <w:t xml:space="preserve">ضمانات عدم التكرار المنصوص عليها في الفقرة </w:t>
            </w:r>
            <w:r w:rsidR="005D70B8" w:rsidRPr="00531B6D">
              <w:rPr>
                <w:rFonts w:eastAsiaTheme="minorEastAsia"/>
                <w:spacing w:val="-4"/>
                <w:szCs w:val="20"/>
                <w:rtl/>
              </w:rPr>
              <w:t>5</w:t>
            </w:r>
            <w:r w:rsidR="005D70B8" w:rsidRPr="00531B6D">
              <w:rPr>
                <w:rFonts w:eastAsiaTheme="minorEastAsia"/>
                <w:spacing w:val="-4"/>
                <w:rtl/>
              </w:rPr>
              <w:t xml:space="preserve">(د) من المادة </w:t>
            </w:r>
            <w:r w:rsidR="005D70B8" w:rsidRPr="00531B6D">
              <w:rPr>
                <w:rFonts w:eastAsiaTheme="minorEastAsia"/>
                <w:spacing w:val="-4"/>
                <w:szCs w:val="20"/>
                <w:rtl/>
              </w:rPr>
              <w:t>24</w:t>
            </w:r>
            <w:r w:rsidR="005D70B8" w:rsidRPr="00531B6D">
              <w:rPr>
                <w:rFonts w:eastAsiaTheme="minorEastAsia"/>
                <w:rtl/>
              </w:rPr>
              <w:t xml:space="preserve"> من </w:t>
            </w:r>
            <w:r w:rsidR="005D70B8" w:rsidRPr="00531B6D">
              <w:rPr>
                <w:rFonts w:eastAsiaTheme="minorEastAsia"/>
                <w:spacing w:val="-4"/>
                <w:rtl/>
              </w:rPr>
              <w:t xml:space="preserve">الاتفاقية، بما في ذلك جمع وحفظ </w:t>
            </w:r>
            <w:r w:rsidR="005D70B8" w:rsidRPr="00531B6D">
              <w:rPr>
                <w:rFonts w:eastAsiaTheme="minorEastAsia"/>
                <w:rtl/>
              </w:rPr>
              <w:t>سجلات</w:t>
            </w:r>
            <w:r w:rsidR="005D70B8" w:rsidRPr="00531B6D">
              <w:rPr>
                <w:rFonts w:eastAsiaTheme="minorEastAsia"/>
                <w:spacing w:val="-4"/>
                <w:rtl/>
              </w:rPr>
              <w:t xml:space="preserve"> تفي بمقتضيات الاتفاقية، وأن تكفل إتاحة المعلومات ذات الصلة لجميع الأشخاص</w:t>
            </w:r>
            <w:r w:rsidR="005D70B8" w:rsidRPr="00531B6D">
              <w:rPr>
                <w:rFonts w:eastAsiaTheme="minorEastAsia"/>
                <w:rtl/>
              </w:rPr>
              <w:t xml:space="preserve"> الذين لهم مصلحة مشروعة في </w:t>
            </w:r>
            <w:r w:rsidR="005D70B8" w:rsidRPr="00531B6D">
              <w:rPr>
                <w:rFonts w:eastAsiaTheme="minorEastAsia"/>
                <w:spacing w:val="-2"/>
                <w:rtl/>
              </w:rPr>
              <w:t xml:space="preserve">الاطلاع عليها، على النحو المبين </w:t>
            </w:r>
            <w:r w:rsidR="005D70B8" w:rsidRPr="00531B6D">
              <w:rPr>
                <w:rFonts w:eastAsiaTheme="minorEastAsia"/>
                <w:spacing w:val="-4"/>
                <w:rtl/>
              </w:rPr>
              <w:t xml:space="preserve">في المادتين </w:t>
            </w:r>
            <w:r w:rsidR="005D70B8" w:rsidRPr="00531B6D">
              <w:rPr>
                <w:rFonts w:eastAsiaTheme="minorEastAsia"/>
                <w:spacing w:val="-4"/>
                <w:szCs w:val="20"/>
                <w:rtl/>
              </w:rPr>
              <w:t>17</w:t>
            </w:r>
            <w:r w:rsidR="005D70B8" w:rsidRPr="00531B6D">
              <w:rPr>
                <w:rFonts w:eastAsiaTheme="minorEastAsia"/>
                <w:spacing w:val="-4"/>
                <w:rtl/>
              </w:rPr>
              <w:t xml:space="preserve"> و</w:t>
            </w:r>
            <w:r w:rsidR="005D70B8" w:rsidRPr="00531B6D">
              <w:rPr>
                <w:rFonts w:eastAsiaTheme="minorEastAsia"/>
                <w:spacing w:val="-4"/>
                <w:szCs w:val="20"/>
                <w:rtl/>
              </w:rPr>
              <w:t>18</w:t>
            </w:r>
            <w:r w:rsidR="005D70B8" w:rsidRPr="00531B6D">
              <w:rPr>
                <w:rFonts w:eastAsiaTheme="minorEastAsia"/>
                <w:spacing w:val="-4"/>
                <w:rtl/>
              </w:rPr>
              <w:t xml:space="preserve"> من الاتفاقية": اتُخذ(ت) تدبير (تدابير) ملموسة</w:t>
            </w:r>
            <w:r w:rsidR="005D70B8" w:rsidRPr="00531B6D">
              <w:rPr>
                <w:rFonts w:eastAsiaTheme="minorEastAsia"/>
                <w:rtl/>
              </w:rPr>
              <w:t xml:space="preserve">، </w:t>
            </w:r>
            <w:r w:rsidR="005D70B8" w:rsidRPr="00531B6D">
              <w:rPr>
                <w:rFonts w:eastAsiaTheme="minorEastAsia"/>
                <w:spacing w:val="-4"/>
                <w:rtl/>
              </w:rPr>
              <w:t>لكن المطلوب هو تقديم معلومات إضافية و/أو اتخاذ تدابير أخرى</w:t>
            </w:r>
            <w:r w:rsidR="008A54AB">
              <w:rPr>
                <w:rFonts w:eastAsiaTheme="minorEastAsia" w:hint="cs"/>
                <w:spacing w:val="-4"/>
                <w:rtl/>
              </w:rPr>
              <w:t xml:space="preserve"> </w:t>
            </w:r>
            <w:r w:rsidR="008A54AB" w:rsidRPr="008A54AB">
              <w:rPr>
                <w:rFonts w:eastAsia="SimSun"/>
                <w:rtl/>
              </w:rPr>
              <w:t>[باء]</w:t>
            </w:r>
            <w:r w:rsidR="005D70B8" w:rsidRPr="00531B6D">
              <w:rPr>
                <w:rFonts w:eastAsiaTheme="minorEastAsia"/>
                <w:spacing w:val="-4"/>
                <w:rtl/>
              </w:rPr>
              <w:t>.</w:t>
            </w:r>
          </w:p>
          <w:p w14:paraId="3FFE859D" w14:textId="77777777" w:rsidR="005D70B8" w:rsidRPr="00531B6D" w:rsidRDefault="005D70B8" w:rsidP="00531B6D">
            <w:pPr>
              <w:keepLines/>
              <w:spacing w:after="120" w:line="360" w:lineRule="exact"/>
              <w:textDirection w:val="tbRlV"/>
              <w:rPr>
                <w:rFonts w:eastAsiaTheme="minorEastAsia"/>
                <w:lang w:eastAsia="zh-TW" w:bidi="en-GB"/>
              </w:rPr>
            </w:pPr>
            <w:r w:rsidRPr="00531B6D">
              <w:rPr>
                <w:rFonts w:eastAsiaTheme="minorEastAsia"/>
                <w:spacing w:val="2"/>
                <w:rtl/>
              </w:rPr>
              <w:t>وفي ضوء ما تقدم، تقرر اللجنة إبقاء إجراء متابعة الآراء مفتوحاً وأن ترسل مذكرة متابعة أخرى إلى الدولة الطرف</w:t>
            </w:r>
            <w:r w:rsidRPr="00531B6D">
              <w:rPr>
                <w:rFonts w:eastAsiaTheme="minorEastAsia"/>
                <w:rtl/>
              </w:rPr>
              <w:t>.</w:t>
            </w:r>
          </w:p>
        </w:tc>
      </w:tr>
    </w:tbl>
    <w:p w14:paraId="1B487CC1" w14:textId="4484896C" w:rsidR="00673245" w:rsidRPr="00451AAB" w:rsidRDefault="00451AAB" w:rsidP="00451AAB">
      <w:pPr>
        <w:spacing w:before="240"/>
        <w:jc w:val="center"/>
        <w:rPr>
          <w:u w:val="single"/>
          <w:rtl/>
        </w:rPr>
      </w:pPr>
      <w:r>
        <w:rPr>
          <w:u w:val="single"/>
          <w:rtl/>
        </w:rPr>
        <w:tab/>
      </w:r>
      <w:r>
        <w:rPr>
          <w:u w:val="single"/>
          <w:rtl/>
        </w:rPr>
        <w:tab/>
      </w:r>
      <w:r>
        <w:rPr>
          <w:u w:val="single"/>
          <w:rtl/>
        </w:rPr>
        <w:tab/>
      </w:r>
    </w:p>
    <w:sectPr w:rsidR="00673245" w:rsidRPr="00451AAB" w:rsidSect="0055664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DDE2D" w14:textId="77777777" w:rsidR="009610CA" w:rsidRPr="002901D9" w:rsidRDefault="009610CA" w:rsidP="002901D9">
      <w:pPr>
        <w:spacing w:after="60" w:line="240" w:lineRule="auto"/>
        <w:rPr>
          <w:i/>
          <w:iCs/>
        </w:rPr>
      </w:pPr>
      <w:r>
        <w:rPr>
          <w:rFonts w:hint="cs"/>
          <w:i/>
          <w:iCs/>
          <w:rtl/>
        </w:rPr>
        <w:t>الحواشي</w:t>
      </w:r>
    </w:p>
  </w:endnote>
  <w:endnote w:type="continuationSeparator" w:id="0">
    <w:p w14:paraId="7A2BB49E" w14:textId="77777777" w:rsidR="009610CA" w:rsidRDefault="009610C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44964" w14:textId="77777777" w:rsidR="0055664A" w:rsidRPr="00920746" w:rsidRDefault="00920746" w:rsidP="00920746">
    <w:pPr>
      <w:pStyle w:val="Footer"/>
      <w:tabs>
        <w:tab w:val="right" w:pos="9598"/>
      </w:tabs>
      <w:rPr>
        <w:sz w:val="17"/>
      </w:rPr>
    </w:pPr>
    <w:r>
      <w:rPr>
        <w:sz w:val="17"/>
      </w:rPr>
      <w:t>GE.20-13629</w:t>
    </w:r>
    <w:r>
      <w:rPr>
        <w:sz w:val="17"/>
      </w:rPr>
      <w:tab/>
    </w:r>
    <w:r w:rsidRPr="00920746">
      <w:rPr>
        <w:b/>
        <w:sz w:val="18"/>
      </w:rPr>
      <w:fldChar w:fldCharType="begin"/>
    </w:r>
    <w:r w:rsidRPr="00920746">
      <w:rPr>
        <w:b/>
        <w:sz w:val="18"/>
      </w:rPr>
      <w:instrText xml:space="preserve"> PAGE  \* MERGEFORMAT </w:instrText>
    </w:r>
    <w:r w:rsidRPr="00920746">
      <w:rPr>
        <w:b/>
        <w:sz w:val="18"/>
      </w:rPr>
      <w:fldChar w:fldCharType="separate"/>
    </w:r>
    <w:r>
      <w:rPr>
        <w:b/>
        <w:sz w:val="18"/>
      </w:rPr>
      <w:t>2</w:t>
    </w:r>
    <w:r w:rsidRPr="0092074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25EB6" w14:textId="77777777" w:rsidR="006959B0" w:rsidRPr="00920746" w:rsidRDefault="00920746" w:rsidP="006959B0">
    <w:pPr>
      <w:pStyle w:val="Footer"/>
      <w:tabs>
        <w:tab w:val="right" w:pos="9599"/>
      </w:tabs>
      <w:jc w:val="left"/>
      <w:rPr>
        <w:b/>
        <w:sz w:val="18"/>
        <w:lang w:val="en-US"/>
      </w:rPr>
    </w:pPr>
    <w:r w:rsidRPr="00920746">
      <w:rPr>
        <w:b/>
        <w:sz w:val="18"/>
        <w:lang w:val="en-US"/>
      </w:rPr>
      <w:fldChar w:fldCharType="begin"/>
    </w:r>
    <w:r w:rsidRPr="00920746">
      <w:rPr>
        <w:b/>
        <w:sz w:val="18"/>
        <w:lang w:val="en-US"/>
      </w:rPr>
      <w:instrText xml:space="preserve"> PAGE  \* MERGEFORMAT </w:instrText>
    </w:r>
    <w:r w:rsidRPr="00920746">
      <w:rPr>
        <w:b/>
        <w:sz w:val="18"/>
        <w:lang w:val="en-US"/>
      </w:rPr>
      <w:fldChar w:fldCharType="separate"/>
    </w:r>
    <w:r w:rsidRPr="00920746">
      <w:rPr>
        <w:b/>
        <w:noProof/>
        <w:sz w:val="18"/>
        <w:lang w:val="en-US"/>
      </w:rPr>
      <w:t>3</w:t>
    </w:r>
    <w:r w:rsidRPr="00920746">
      <w:rPr>
        <w:b/>
        <w:sz w:val="18"/>
        <w:lang w:val="en-US"/>
      </w:rPr>
      <w:fldChar w:fldCharType="end"/>
    </w:r>
    <w:r>
      <w:rPr>
        <w:b/>
        <w:sz w:val="18"/>
        <w:lang w:val="en-US"/>
      </w:rPr>
      <w:tab/>
    </w:r>
    <w:r>
      <w:rPr>
        <w:sz w:val="17"/>
        <w:lang w:val="en-US"/>
      </w:rPr>
      <w:t>GE.20-13629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B937B" w14:textId="54BF0A18" w:rsidR="00FD4BC9" w:rsidRDefault="0055664A" w:rsidP="00F6741C">
    <w:pPr>
      <w:pStyle w:val="Footer"/>
      <w:spacing w:before="360"/>
      <w:jc w:val="right"/>
      <w:rPr>
        <w:sz w:val="20"/>
        <w:szCs w:val="20"/>
      </w:rPr>
    </w:pPr>
    <w:r>
      <w:rPr>
        <w:sz w:val="20"/>
        <w:szCs w:val="20"/>
      </w:rPr>
      <w:t>GE.20-13629</w:t>
    </w:r>
    <w:r w:rsidR="00246BB3">
      <w:rPr>
        <w:noProof/>
      </w:rPr>
      <w:drawing>
        <wp:anchor distT="0" distB="0" distL="114300" distR="114300" simplePos="0" relativeHeight="251657728" behindDoc="1" locked="1" layoutInCell="0" allowOverlap="1" wp14:anchorId="20040F5B" wp14:editId="15540E8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715827F" w14:textId="6A762A6E" w:rsidR="0055664A" w:rsidRPr="0055664A" w:rsidRDefault="0055664A" w:rsidP="0055664A">
    <w:pPr>
      <w:pStyle w:val="Footer"/>
      <w:jc w:val="right"/>
      <w:rPr>
        <w:rFonts w:ascii="C39T30Lfz" w:hAnsi="C39T30Lfz"/>
        <w:sz w:val="56"/>
        <w:szCs w:val="20"/>
        <w:lang w:val="en-US"/>
      </w:rPr>
    </w:pPr>
    <w:r>
      <w:rPr>
        <w:rFonts w:ascii="C39T30Lfz" w:hAnsi="C39T30Lfz"/>
        <w:sz w:val="56"/>
        <w:szCs w:val="20"/>
      </w:rPr>
      <w:t>*2013629*</w:t>
    </w:r>
    <w:r w:rsidR="00246BB3">
      <w:rPr>
        <w:noProof/>
      </w:rPr>
      <w:drawing>
        <wp:anchor distT="0" distB="0" distL="114300" distR="114300" simplePos="0" relativeHeight="251659776" behindDoc="0" locked="0" layoutInCell="1" allowOverlap="1" wp14:anchorId="56CDE854" wp14:editId="22FD4CC0">
          <wp:simplePos x="0" y="0"/>
          <wp:positionH relativeFrom="page">
            <wp:posOffset>719455</wp:posOffset>
          </wp:positionH>
          <wp:positionV relativeFrom="page">
            <wp:posOffset>9611995</wp:posOffset>
          </wp:positionV>
          <wp:extent cx="561975" cy="561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8AF93" w14:textId="77777777" w:rsidR="009610CA" w:rsidRPr="0054762C" w:rsidRDefault="009610CA" w:rsidP="000E524A">
      <w:pPr>
        <w:pStyle w:val="Footer"/>
        <w:bidi/>
        <w:spacing w:after="80" w:line="200" w:lineRule="exact"/>
        <w:ind w:left="680"/>
      </w:pPr>
      <w:r>
        <w:rPr>
          <w:rtl/>
        </w:rPr>
        <w:t>__________</w:t>
      </w:r>
    </w:p>
  </w:footnote>
  <w:footnote w:type="continuationSeparator" w:id="0">
    <w:p w14:paraId="7826E1E0" w14:textId="77777777" w:rsidR="009610CA" w:rsidRDefault="009610CA" w:rsidP="00656392">
      <w:pPr>
        <w:spacing w:line="240" w:lineRule="auto"/>
      </w:pPr>
      <w:r>
        <w:continuationSeparator/>
      </w:r>
    </w:p>
  </w:footnote>
  <w:footnote w:id="1">
    <w:p w14:paraId="5C8967E0" w14:textId="3348C60E" w:rsidR="005D70B8" w:rsidRPr="005D70B8" w:rsidRDefault="005D70B8" w:rsidP="00A87A84">
      <w:pPr>
        <w:pStyle w:val="FootnoteText1"/>
      </w:pPr>
      <w:r>
        <w:rPr>
          <w:rtl/>
        </w:rPr>
        <w:t>*</w:t>
      </w:r>
      <w:r>
        <w:rPr>
          <w:rtl/>
        </w:rPr>
        <w:tab/>
      </w:r>
      <w:r w:rsidRPr="005D70B8">
        <w:rPr>
          <w:rtl/>
        </w:rPr>
        <w:t>اعتمدته اللجنة في دورتها التاسعة عشرة (</w:t>
      </w:r>
      <w:r w:rsidRPr="00A87A84">
        <w:rPr>
          <w:szCs w:val="18"/>
          <w:rtl/>
        </w:rPr>
        <w:t>7</w:t>
      </w:r>
      <w:r w:rsidRPr="005D70B8">
        <w:rPr>
          <w:rtl/>
        </w:rPr>
        <w:t>-</w:t>
      </w:r>
      <w:r w:rsidRPr="00A87A84">
        <w:rPr>
          <w:szCs w:val="18"/>
          <w:rtl/>
        </w:rPr>
        <w:t>25</w:t>
      </w:r>
      <w:r w:rsidRPr="005D70B8">
        <w:rPr>
          <w:rtl/>
        </w:rPr>
        <w:t xml:space="preserve"> أيلول/سبتمبر </w:t>
      </w:r>
      <w:r w:rsidRPr="00A87A84">
        <w:rPr>
          <w:szCs w:val="18"/>
          <w:rtl/>
        </w:rPr>
        <w:t>2020</w:t>
      </w:r>
      <w:r w:rsidRPr="005D70B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1107D" w14:textId="77777777" w:rsidR="0055664A" w:rsidRPr="00920746" w:rsidRDefault="00920746" w:rsidP="00920746">
    <w:pPr>
      <w:pStyle w:val="Header"/>
      <w:jc w:val="right"/>
    </w:pPr>
    <w:r w:rsidRPr="00920746">
      <w:t>CED/C/19/3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364A4" w14:textId="77777777" w:rsidR="0055664A" w:rsidRPr="00920746" w:rsidRDefault="00920746" w:rsidP="00920746">
    <w:pPr>
      <w:pStyle w:val="Header"/>
      <w:jc w:val="left"/>
    </w:pPr>
    <w:r w:rsidRPr="00920746">
      <w:t>CED/C/19/3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610CA"/>
    <w:rsid w:val="000076D5"/>
    <w:rsid w:val="00043663"/>
    <w:rsid w:val="000505CF"/>
    <w:rsid w:val="000629D3"/>
    <w:rsid w:val="000D701C"/>
    <w:rsid w:val="000D7E23"/>
    <w:rsid w:val="000E2A71"/>
    <w:rsid w:val="000E524A"/>
    <w:rsid w:val="000F4D63"/>
    <w:rsid w:val="00160263"/>
    <w:rsid w:val="001773DB"/>
    <w:rsid w:val="00181F96"/>
    <w:rsid w:val="001A1371"/>
    <w:rsid w:val="001A1AE6"/>
    <w:rsid w:val="001B346A"/>
    <w:rsid w:val="001D2D0F"/>
    <w:rsid w:val="001E1CAD"/>
    <w:rsid w:val="001E290D"/>
    <w:rsid w:val="002144FA"/>
    <w:rsid w:val="0023469A"/>
    <w:rsid w:val="00243C8A"/>
    <w:rsid w:val="00246BB3"/>
    <w:rsid w:val="00267A0E"/>
    <w:rsid w:val="00281242"/>
    <w:rsid w:val="002901D9"/>
    <w:rsid w:val="002976C2"/>
    <w:rsid w:val="00325CC1"/>
    <w:rsid w:val="003260FF"/>
    <w:rsid w:val="00343D95"/>
    <w:rsid w:val="00374341"/>
    <w:rsid w:val="003D1062"/>
    <w:rsid w:val="003E159A"/>
    <w:rsid w:val="004047BC"/>
    <w:rsid w:val="004205C7"/>
    <w:rsid w:val="00420D7B"/>
    <w:rsid w:val="00442FBA"/>
    <w:rsid w:val="00450B21"/>
    <w:rsid w:val="00451AAB"/>
    <w:rsid w:val="00453B63"/>
    <w:rsid w:val="00455780"/>
    <w:rsid w:val="004B0A1C"/>
    <w:rsid w:val="004D298E"/>
    <w:rsid w:val="004E32F4"/>
    <w:rsid w:val="00517BC9"/>
    <w:rsid w:val="005212F8"/>
    <w:rsid w:val="00527E4C"/>
    <w:rsid w:val="00531B6D"/>
    <w:rsid w:val="0054472E"/>
    <w:rsid w:val="0054762C"/>
    <w:rsid w:val="0055664A"/>
    <w:rsid w:val="005662A9"/>
    <w:rsid w:val="005817D9"/>
    <w:rsid w:val="005827D4"/>
    <w:rsid w:val="0059622A"/>
    <w:rsid w:val="005C5878"/>
    <w:rsid w:val="005C7CEA"/>
    <w:rsid w:val="005D3C0B"/>
    <w:rsid w:val="005D70B8"/>
    <w:rsid w:val="005E5217"/>
    <w:rsid w:val="005F0FA4"/>
    <w:rsid w:val="005F30EE"/>
    <w:rsid w:val="0060473A"/>
    <w:rsid w:val="00606EDF"/>
    <w:rsid w:val="00656392"/>
    <w:rsid w:val="00673245"/>
    <w:rsid w:val="0068781D"/>
    <w:rsid w:val="006959B0"/>
    <w:rsid w:val="006B3E27"/>
    <w:rsid w:val="006B6507"/>
    <w:rsid w:val="006C104C"/>
    <w:rsid w:val="00723BED"/>
    <w:rsid w:val="00733704"/>
    <w:rsid w:val="00740188"/>
    <w:rsid w:val="00764796"/>
    <w:rsid w:val="0078071A"/>
    <w:rsid w:val="007A70BB"/>
    <w:rsid w:val="00812F0F"/>
    <w:rsid w:val="00852A9A"/>
    <w:rsid w:val="00871544"/>
    <w:rsid w:val="008930DB"/>
    <w:rsid w:val="00895D16"/>
    <w:rsid w:val="008A54AB"/>
    <w:rsid w:val="008D7524"/>
    <w:rsid w:val="008F49E1"/>
    <w:rsid w:val="0090370F"/>
    <w:rsid w:val="00920746"/>
    <w:rsid w:val="009269D2"/>
    <w:rsid w:val="00942135"/>
    <w:rsid w:val="009521B0"/>
    <w:rsid w:val="009610CA"/>
    <w:rsid w:val="009A7E9F"/>
    <w:rsid w:val="009B684F"/>
    <w:rsid w:val="009E5018"/>
    <w:rsid w:val="00A12B37"/>
    <w:rsid w:val="00A50EC0"/>
    <w:rsid w:val="00A74331"/>
    <w:rsid w:val="00A87A84"/>
    <w:rsid w:val="00AB387C"/>
    <w:rsid w:val="00AB3BCA"/>
    <w:rsid w:val="00AB6758"/>
    <w:rsid w:val="00AF203E"/>
    <w:rsid w:val="00B13763"/>
    <w:rsid w:val="00B477A4"/>
    <w:rsid w:val="00B54045"/>
    <w:rsid w:val="00B9387D"/>
    <w:rsid w:val="00BA5E8B"/>
    <w:rsid w:val="00BC4893"/>
    <w:rsid w:val="00C022F5"/>
    <w:rsid w:val="00C06421"/>
    <w:rsid w:val="00C06640"/>
    <w:rsid w:val="00C366B9"/>
    <w:rsid w:val="00C438D7"/>
    <w:rsid w:val="00C53FE8"/>
    <w:rsid w:val="00C81B50"/>
    <w:rsid w:val="00CA655B"/>
    <w:rsid w:val="00CB3C3C"/>
    <w:rsid w:val="00CD1801"/>
    <w:rsid w:val="00D10EF1"/>
    <w:rsid w:val="00D42810"/>
    <w:rsid w:val="00D914A7"/>
    <w:rsid w:val="00DA487B"/>
    <w:rsid w:val="00DD13C3"/>
    <w:rsid w:val="00DD596E"/>
    <w:rsid w:val="00DD621E"/>
    <w:rsid w:val="00DF0575"/>
    <w:rsid w:val="00E0375B"/>
    <w:rsid w:val="00E70E04"/>
    <w:rsid w:val="00E75996"/>
    <w:rsid w:val="00EC05A7"/>
    <w:rsid w:val="00EC4B6B"/>
    <w:rsid w:val="00ED7442"/>
    <w:rsid w:val="00EE0B18"/>
    <w:rsid w:val="00EF1EE5"/>
    <w:rsid w:val="00EF7A87"/>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7CFBB5F"/>
  <w15:docId w15:val="{B33F1B79-DF14-4EA4-A316-0D3511C0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5D70B8"/>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rsid w:val="005D70B8"/>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SingleTxtG">
    <w:name w:val="_ Single Txt_G"/>
    <w:basedOn w:val="Normal"/>
    <w:link w:val="SingleTxtGChar"/>
    <w:rsid w:val="005D70B8"/>
    <w:pPr>
      <w:bidi w:val="0"/>
      <w:spacing w:after="120" w:line="240" w:lineRule="auto"/>
      <w:ind w:left="1134" w:right="1134"/>
      <w:jc w:val="both"/>
    </w:pPr>
    <w:rPr>
      <w:rFonts w:eastAsia="SimSun" w:hAnsi="Calibri"/>
      <w:szCs w:val="30"/>
      <w:lang w:val="en-GB" w:eastAsia="zh-CN"/>
    </w:rPr>
  </w:style>
  <w:style w:type="character" w:customStyle="1" w:styleId="SingleTxtGChar">
    <w:name w:val="_ Single Txt_G Char"/>
    <w:link w:val="SingleTxtG"/>
    <w:rsid w:val="005D70B8"/>
    <w:rPr>
      <w:rFonts w:ascii="Times New Roman" w:eastAsia="SimSun" w:cs="Traditional Arabic"/>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944F-E807-45A9-BEF8-2D26FCCC9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11</Pages>
  <Words>3895</Words>
  <Characters>19052</Characters>
  <Application>Microsoft Office Word</Application>
  <DocSecurity>0</DocSecurity>
  <Lines>288</Lines>
  <Paragraphs>65</Paragraphs>
  <ScaleCrop>false</ScaleCrop>
  <HeadingPairs>
    <vt:vector size="2" baseType="variant">
      <vt:variant>
        <vt:lpstr>Title</vt:lpstr>
      </vt:variant>
      <vt:variant>
        <vt:i4>1</vt:i4>
      </vt:variant>
    </vt:vector>
  </HeadingPairs>
  <TitlesOfParts>
    <vt:vector size="1" baseType="lpstr">
      <vt:lpstr>CED/C/19/3</vt:lpstr>
    </vt:vector>
  </TitlesOfParts>
  <Company>DCM</Company>
  <LinksUpToDate>false</LinksUpToDate>
  <CharactersWithSpaces>22882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GE.2013629</dc:subject>
  <dc:creator>Gamal MAHMOUD-M. BAZOUNNE</dc:creator>
  <cp:keywords>ODS No.2026682</cp:keywords>
  <dc:description>Distr.: General_x000d_
15 October 2020_x000d_
Original: Spanish</dc:description>
  <cp:lastModifiedBy>Ibrahim Balan</cp:lastModifiedBy>
  <cp:revision>2</cp:revision>
  <dcterms:created xsi:type="dcterms:W3CDTF">2020-10-30T15:38:00Z</dcterms:created>
  <dcterms:modified xsi:type="dcterms:W3CDTF">2020-10-30T15:38:00Z</dcterms:modified>
  <cp:category>Final</cp:category>
</cp:coreProperties>
</file>