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BCFC2A5" w14:textId="77777777" w:rsidTr="002B7BC7">
        <w:trPr>
          <w:trHeight w:hRule="exact" w:val="851"/>
        </w:trPr>
        <w:tc>
          <w:tcPr>
            <w:tcW w:w="1276" w:type="dxa"/>
            <w:tcBorders>
              <w:bottom w:val="single" w:sz="4" w:space="0" w:color="auto"/>
            </w:tcBorders>
          </w:tcPr>
          <w:p w14:paraId="1CB564B4" w14:textId="77777777" w:rsidR="006F71EA" w:rsidRPr="00DB58B5" w:rsidRDefault="006F71EA" w:rsidP="00F64400"/>
        </w:tc>
        <w:tc>
          <w:tcPr>
            <w:tcW w:w="2268" w:type="dxa"/>
            <w:tcBorders>
              <w:bottom w:val="single" w:sz="4" w:space="0" w:color="auto"/>
            </w:tcBorders>
            <w:vAlign w:val="bottom"/>
          </w:tcPr>
          <w:p w14:paraId="75E509A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AF72B0" w14:textId="40B77653" w:rsidR="006F71EA" w:rsidRPr="00DB58B5" w:rsidRDefault="00F64400" w:rsidP="00F64400">
            <w:pPr>
              <w:jc w:val="right"/>
            </w:pPr>
            <w:r w:rsidRPr="00F64400">
              <w:rPr>
                <w:sz w:val="40"/>
              </w:rPr>
              <w:t>CCPR</w:t>
            </w:r>
            <w:r>
              <w:t>/C/140/1</w:t>
            </w:r>
          </w:p>
        </w:tc>
      </w:tr>
      <w:tr w:rsidR="006F71EA" w:rsidRPr="00DB58B5" w14:paraId="52450164" w14:textId="77777777" w:rsidTr="002B7BC7">
        <w:trPr>
          <w:trHeight w:hRule="exact" w:val="2835"/>
        </w:trPr>
        <w:tc>
          <w:tcPr>
            <w:tcW w:w="1276" w:type="dxa"/>
            <w:tcBorders>
              <w:top w:val="single" w:sz="4" w:space="0" w:color="auto"/>
              <w:bottom w:val="single" w:sz="12" w:space="0" w:color="auto"/>
            </w:tcBorders>
          </w:tcPr>
          <w:p w14:paraId="4C6B25C2" w14:textId="77777777" w:rsidR="006F71EA" w:rsidRPr="00DB58B5" w:rsidRDefault="006F71EA" w:rsidP="002B7BC7">
            <w:pPr>
              <w:spacing w:before="120"/>
              <w:jc w:val="center"/>
            </w:pPr>
            <w:r>
              <w:rPr>
                <w:noProof/>
                <w:lang w:eastAsia="fr-CH"/>
              </w:rPr>
              <w:drawing>
                <wp:inline distT="0" distB="0" distL="0" distR="0" wp14:anchorId="00521235" wp14:editId="67912E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9459F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61BE10A" w14:textId="77777777" w:rsidR="006F71EA" w:rsidRDefault="00F64400" w:rsidP="002B7BC7">
            <w:pPr>
              <w:spacing w:before="240"/>
            </w:pPr>
            <w:proofErr w:type="spellStart"/>
            <w:r>
              <w:t>Distr</w:t>
            </w:r>
            <w:proofErr w:type="spellEnd"/>
            <w:r>
              <w:t>. générale</w:t>
            </w:r>
          </w:p>
          <w:p w14:paraId="7292960A" w14:textId="77777777" w:rsidR="00F64400" w:rsidRDefault="00F64400" w:rsidP="00F64400">
            <w:pPr>
              <w:spacing w:line="240" w:lineRule="exact"/>
            </w:pPr>
            <w:r>
              <w:t>13 décembre 2023</w:t>
            </w:r>
          </w:p>
          <w:p w14:paraId="6A6C76A8" w14:textId="77777777" w:rsidR="00F64400" w:rsidRDefault="00F64400" w:rsidP="00F64400">
            <w:pPr>
              <w:spacing w:line="240" w:lineRule="exact"/>
            </w:pPr>
            <w:r>
              <w:t>Français</w:t>
            </w:r>
          </w:p>
          <w:p w14:paraId="2FAE285E" w14:textId="77777777" w:rsidR="00F64400" w:rsidRDefault="00F64400" w:rsidP="00F64400">
            <w:pPr>
              <w:spacing w:line="240" w:lineRule="exact"/>
            </w:pPr>
            <w:r>
              <w:t>Original : anglais</w:t>
            </w:r>
          </w:p>
          <w:p w14:paraId="674B63EA" w14:textId="04C1FB6A" w:rsidR="00F64400" w:rsidRPr="00DB58B5" w:rsidRDefault="00F64400" w:rsidP="00F64400">
            <w:pPr>
              <w:spacing w:line="240" w:lineRule="exact"/>
            </w:pPr>
            <w:r>
              <w:t>Anglais, espagnol et français seulement</w:t>
            </w:r>
          </w:p>
        </w:tc>
      </w:tr>
    </w:tbl>
    <w:p w14:paraId="3C533D0F" w14:textId="219F75FA" w:rsidR="006F71EA" w:rsidRDefault="006F71EA" w:rsidP="006F71EA">
      <w:pPr>
        <w:spacing w:before="120"/>
        <w:rPr>
          <w:b/>
          <w:sz w:val="24"/>
          <w:szCs w:val="24"/>
        </w:rPr>
      </w:pPr>
      <w:r w:rsidRPr="00DF3BF1">
        <w:rPr>
          <w:b/>
          <w:sz w:val="24"/>
          <w:szCs w:val="24"/>
        </w:rPr>
        <w:t>Comité des droits de l</w:t>
      </w:r>
      <w:r w:rsidR="00EC0B16">
        <w:rPr>
          <w:b/>
          <w:sz w:val="24"/>
          <w:szCs w:val="24"/>
        </w:rPr>
        <w:t>’</w:t>
      </w:r>
      <w:r w:rsidRPr="00DF3BF1">
        <w:rPr>
          <w:b/>
          <w:sz w:val="24"/>
          <w:szCs w:val="24"/>
        </w:rPr>
        <w:t>homme</w:t>
      </w:r>
    </w:p>
    <w:p w14:paraId="180D0EC3" w14:textId="77777777" w:rsidR="00F64400" w:rsidRPr="007549EE" w:rsidRDefault="00F64400" w:rsidP="00F64400">
      <w:pPr>
        <w:rPr>
          <w:rFonts w:eastAsiaTheme="minorEastAsia"/>
          <w:b/>
          <w:bCs/>
          <w:color w:val="000000" w:themeColor="text1"/>
          <w:lang w:val="fr-FR"/>
        </w:rPr>
      </w:pPr>
      <w:r>
        <w:rPr>
          <w:b/>
          <w:bCs/>
          <w:lang w:val="fr-FR"/>
        </w:rPr>
        <w:t>140</w:t>
      </w:r>
      <w:r w:rsidRPr="00834016">
        <w:rPr>
          <w:b/>
          <w:bCs/>
          <w:vertAlign w:val="superscript"/>
          <w:lang w:val="fr-FR"/>
        </w:rPr>
        <w:t>e</w:t>
      </w:r>
      <w:r>
        <w:rPr>
          <w:b/>
          <w:bCs/>
          <w:lang w:val="fr-FR"/>
        </w:rPr>
        <w:t xml:space="preserve"> session</w:t>
      </w:r>
    </w:p>
    <w:p w14:paraId="47FC0709" w14:textId="77777777" w:rsidR="00F64400" w:rsidRPr="007549EE" w:rsidRDefault="00F64400" w:rsidP="00F64400">
      <w:pPr>
        <w:rPr>
          <w:rFonts w:eastAsiaTheme="minorEastAsia"/>
          <w:color w:val="000000" w:themeColor="text1"/>
          <w:lang w:val="fr-FR"/>
        </w:rPr>
      </w:pPr>
      <w:bookmarkStart w:id="0" w:name="_Hlk43814704"/>
      <w:r>
        <w:rPr>
          <w:lang w:val="fr-FR"/>
        </w:rPr>
        <w:t>4-28 mars 2024</w:t>
      </w:r>
    </w:p>
    <w:bookmarkEnd w:id="0"/>
    <w:p w14:paraId="2AA6C6F4" w14:textId="5AAB2290" w:rsidR="00F64400" w:rsidRPr="007549EE" w:rsidRDefault="00F64400" w:rsidP="00F64400">
      <w:pPr>
        <w:rPr>
          <w:rFonts w:eastAsiaTheme="minorEastAsia"/>
          <w:color w:val="000000" w:themeColor="text1"/>
          <w:lang w:val="fr-FR"/>
        </w:rPr>
      </w:pPr>
      <w:r>
        <w:rPr>
          <w:lang w:val="fr-FR"/>
        </w:rPr>
        <w:t>Point 1 de l</w:t>
      </w:r>
      <w:r w:rsidR="00EC0B16">
        <w:rPr>
          <w:lang w:val="fr-FR"/>
        </w:rPr>
        <w:t>’</w:t>
      </w:r>
      <w:r>
        <w:rPr>
          <w:lang w:val="fr-FR"/>
        </w:rPr>
        <w:t>ordre du jour provisoire</w:t>
      </w:r>
    </w:p>
    <w:p w14:paraId="5B2B3A95" w14:textId="7AF2BFBB" w:rsidR="00F64400" w:rsidRPr="007549EE" w:rsidRDefault="00F64400" w:rsidP="00F64400">
      <w:pPr>
        <w:rPr>
          <w:rFonts w:eastAsiaTheme="minorEastAsia"/>
          <w:b/>
          <w:bCs/>
          <w:color w:val="000000" w:themeColor="text1"/>
          <w:lang w:val="fr-FR"/>
        </w:rPr>
      </w:pPr>
      <w:r>
        <w:rPr>
          <w:b/>
          <w:bCs/>
          <w:lang w:val="fr-FR"/>
        </w:rPr>
        <w:t>Adoption de l</w:t>
      </w:r>
      <w:r w:rsidR="00EC0B16">
        <w:rPr>
          <w:b/>
          <w:bCs/>
          <w:lang w:val="fr-FR"/>
        </w:rPr>
        <w:t>’</w:t>
      </w:r>
      <w:r>
        <w:rPr>
          <w:b/>
          <w:bCs/>
          <w:lang w:val="fr-FR"/>
        </w:rPr>
        <w:t>ordre du jour</w:t>
      </w:r>
    </w:p>
    <w:p w14:paraId="24734BF5" w14:textId="77777777" w:rsidR="00F64400" w:rsidRPr="007549EE" w:rsidRDefault="00F64400" w:rsidP="00F64400">
      <w:pPr>
        <w:pStyle w:val="HChG"/>
        <w:rPr>
          <w:rFonts w:eastAsiaTheme="minorEastAsia"/>
          <w:lang w:val="fr-FR"/>
        </w:rPr>
      </w:pPr>
      <w:r>
        <w:rPr>
          <w:lang w:val="fr-FR"/>
        </w:rPr>
        <w:tab/>
      </w:r>
      <w:r>
        <w:rPr>
          <w:lang w:val="fr-FR"/>
        </w:rPr>
        <w:tab/>
        <w:t>Ordre du jour provisoire et annotations</w:t>
      </w:r>
    </w:p>
    <w:p w14:paraId="7635CA12" w14:textId="77777777" w:rsidR="00F64400" w:rsidRPr="007549EE" w:rsidRDefault="00F64400" w:rsidP="00F64400">
      <w:pPr>
        <w:pStyle w:val="H1G"/>
        <w:rPr>
          <w:rFonts w:eastAsiaTheme="minorEastAsia"/>
          <w:lang w:val="fr-FR"/>
        </w:rPr>
      </w:pPr>
      <w:r>
        <w:rPr>
          <w:lang w:val="fr-FR"/>
        </w:rPr>
        <w:tab/>
      </w:r>
      <w:r>
        <w:rPr>
          <w:lang w:val="fr-FR"/>
        </w:rPr>
        <w:tab/>
        <w:t>Ordre du jour provisoire</w:t>
      </w:r>
    </w:p>
    <w:p w14:paraId="08960D1A" w14:textId="50333891" w:rsidR="00F64400" w:rsidRPr="007549EE" w:rsidRDefault="00F64400" w:rsidP="00F64400">
      <w:pPr>
        <w:pStyle w:val="SingleTxtG"/>
        <w:ind w:left="1701" w:hanging="567"/>
        <w:jc w:val="left"/>
        <w:rPr>
          <w:lang w:val="fr-FR"/>
        </w:rPr>
      </w:pPr>
      <w:bookmarkStart w:id="1" w:name="_Hlk129098270"/>
      <w:r>
        <w:rPr>
          <w:lang w:val="fr-FR"/>
        </w:rPr>
        <w:t>1.</w:t>
      </w:r>
      <w:r>
        <w:rPr>
          <w:lang w:val="fr-FR"/>
        </w:rPr>
        <w:tab/>
        <w:t>Adoption de l</w:t>
      </w:r>
      <w:r w:rsidR="00EC0B16">
        <w:rPr>
          <w:lang w:val="fr-FR"/>
        </w:rPr>
        <w:t>’</w:t>
      </w:r>
      <w:r>
        <w:rPr>
          <w:lang w:val="fr-FR"/>
        </w:rPr>
        <w:t>ordre du jour.</w:t>
      </w:r>
    </w:p>
    <w:p w14:paraId="7F815BF5" w14:textId="29956C50" w:rsidR="00F64400" w:rsidRPr="007549EE" w:rsidRDefault="00F64400" w:rsidP="00F64400">
      <w:pPr>
        <w:pStyle w:val="SingleTxtG"/>
        <w:ind w:left="1701" w:hanging="567"/>
        <w:jc w:val="left"/>
        <w:rPr>
          <w:lang w:val="fr-FR"/>
        </w:rPr>
      </w:pPr>
      <w:r>
        <w:rPr>
          <w:lang w:val="fr-FR"/>
        </w:rPr>
        <w:t>2.</w:t>
      </w:r>
      <w:r>
        <w:rPr>
          <w:lang w:val="fr-FR"/>
        </w:rPr>
        <w:tab/>
        <w:t>Organisation des travaux et questions diverses, y compris adoption du rapport du</w:t>
      </w:r>
      <w:r w:rsidR="00314F92">
        <w:rPr>
          <w:lang w:val="fr-FR"/>
        </w:rPr>
        <w:t> </w:t>
      </w:r>
      <w:r>
        <w:rPr>
          <w:lang w:val="fr-FR"/>
        </w:rPr>
        <w:t>Groupe de travail des communications.</w:t>
      </w:r>
    </w:p>
    <w:p w14:paraId="20B1CB14" w14:textId="538F7814" w:rsidR="00F64400" w:rsidRPr="007549EE" w:rsidRDefault="00F64400" w:rsidP="00F64400">
      <w:pPr>
        <w:pStyle w:val="SingleTxtG"/>
        <w:ind w:left="1701" w:hanging="567"/>
        <w:jc w:val="left"/>
        <w:rPr>
          <w:lang w:val="fr-FR"/>
        </w:rPr>
      </w:pPr>
      <w:r>
        <w:rPr>
          <w:lang w:val="fr-FR"/>
        </w:rPr>
        <w:t>3.</w:t>
      </w:r>
      <w:r>
        <w:rPr>
          <w:lang w:val="fr-FR"/>
        </w:rPr>
        <w:tab/>
        <w:t>Réunion avec les représentants d</w:t>
      </w:r>
      <w:r w:rsidR="00EC0B16">
        <w:rPr>
          <w:lang w:val="fr-FR"/>
        </w:rPr>
        <w:t>’</w:t>
      </w:r>
      <w:r>
        <w:rPr>
          <w:lang w:val="fr-FR"/>
        </w:rPr>
        <w:t>organes et d</w:t>
      </w:r>
      <w:r w:rsidR="00EC0B16">
        <w:rPr>
          <w:lang w:val="fr-FR"/>
        </w:rPr>
        <w:t>’</w:t>
      </w:r>
      <w:r>
        <w:rPr>
          <w:lang w:val="fr-FR"/>
        </w:rPr>
        <w:t>institutions spécialisées des Nations Unies, d</w:t>
      </w:r>
      <w:r w:rsidR="00EC0B16">
        <w:rPr>
          <w:lang w:val="fr-FR"/>
        </w:rPr>
        <w:t>’</w:t>
      </w:r>
      <w:r>
        <w:rPr>
          <w:lang w:val="fr-FR"/>
        </w:rPr>
        <w:t>institutions nationales des droits de l</w:t>
      </w:r>
      <w:r w:rsidR="00EC0B16">
        <w:rPr>
          <w:lang w:val="fr-FR"/>
        </w:rPr>
        <w:t>’</w:t>
      </w:r>
      <w:r>
        <w:rPr>
          <w:lang w:val="fr-FR"/>
        </w:rPr>
        <w:t>homme et d</w:t>
      </w:r>
      <w:r w:rsidR="00EC0B16">
        <w:rPr>
          <w:lang w:val="fr-FR"/>
        </w:rPr>
        <w:t>’</w:t>
      </w:r>
      <w:r>
        <w:rPr>
          <w:lang w:val="fr-FR"/>
        </w:rPr>
        <w:t>organisations non gouvernementales.</w:t>
      </w:r>
    </w:p>
    <w:p w14:paraId="5FC88885" w14:textId="2B6C1798" w:rsidR="00F64400" w:rsidRPr="00834016" w:rsidRDefault="00F64400" w:rsidP="00F64400">
      <w:pPr>
        <w:pStyle w:val="SingleTxtG"/>
        <w:ind w:left="1701" w:hanging="567"/>
        <w:jc w:val="left"/>
        <w:rPr>
          <w:spacing w:val="-2"/>
          <w:lang w:val="fr-FR"/>
        </w:rPr>
      </w:pPr>
      <w:r>
        <w:rPr>
          <w:lang w:val="fr-FR"/>
        </w:rPr>
        <w:t>4.</w:t>
      </w:r>
      <w:r>
        <w:rPr>
          <w:lang w:val="fr-FR"/>
        </w:rPr>
        <w:tab/>
      </w:r>
      <w:r w:rsidRPr="00834016">
        <w:rPr>
          <w:spacing w:val="-2"/>
          <w:lang w:val="fr-FR"/>
        </w:rPr>
        <w:t>Examen des rapports soumis par les États parties en application de l</w:t>
      </w:r>
      <w:r w:rsidR="00EC0B16">
        <w:rPr>
          <w:spacing w:val="-2"/>
          <w:lang w:val="fr-FR"/>
        </w:rPr>
        <w:t>’</w:t>
      </w:r>
      <w:r w:rsidRPr="00834016">
        <w:rPr>
          <w:spacing w:val="-2"/>
          <w:lang w:val="fr-FR"/>
        </w:rPr>
        <w:t>article 40 du</w:t>
      </w:r>
      <w:r w:rsidR="00314F92">
        <w:rPr>
          <w:spacing w:val="-2"/>
          <w:lang w:val="fr-FR"/>
        </w:rPr>
        <w:t> </w:t>
      </w:r>
      <w:r w:rsidRPr="00834016">
        <w:rPr>
          <w:spacing w:val="-2"/>
          <w:lang w:val="fr-FR"/>
        </w:rPr>
        <w:t>Pacte.</w:t>
      </w:r>
    </w:p>
    <w:p w14:paraId="2B2A3062" w14:textId="533A17BA" w:rsidR="00F64400" w:rsidRPr="007549EE" w:rsidRDefault="00F64400" w:rsidP="00F64400">
      <w:pPr>
        <w:pStyle w:val="SingleTxtG"/>
        <w:ind w:left="1701" w:hanging="567"/>
        <w:jc w:val="left"/>
        <w:rPr>
          <w:lang w:val="fr-FR"/>
        </w:rPr>
      </w:pPr>
      <w:r>
        <w:rPr>
          <w:lang w:val="fr-FR"/>
        </w:rPr>
        <w:t>5.</w:t>
      </w:r>
      <w:r>
        <w:rPr>
          <w:lang w:val="fr-FR"/>
        </w:rPr>
        <w:tab/>
        <w:t>Suivi des observations finales portant sur l</w:t>
      </w:r>
      <w:r w:rsidR="00EC0B16">
        <w:rPr>
          <w:lang w:val="fr-FR"/>
        </w:rPr>
        <w:t>’</w:t>
      </w:r>
      <w:r>
        <w:rPr>
          <w:lang w:val="fr-FR"/>
        </w:rPr>
        <w:t>examen des rapports des États parties.</w:t>
      </w:r>
    </w:p>
    <w:p w14:paraId="0C8EDFD2" w14:textId="4E3B6312" w:rsidR="00F64400" w:rsidRPr="007549EE" w:rsidRDefault="00F64400" w:rsidP="00F64400">
      <w:pPr>
        <w:pStyle w:val="SingleTxtG"/>
        <w:ind w:left="1701" w:hanging="567"/>
        <w:jc w:val="left"/>
        <w:rPr>
          <w:lang w:val="fr-FR"/>
        </w:rPr>
      </w:pPr>
      <w:r>
        <w:rPr>
          <w:lang w:val="fr-FR"/>
        </w:rPr>
        <w:t>6.</w:t>
      </w:r>
      <w:r>
        <w:rPr>
          <w:lang w:val="fr-FR"/>
        </w:rPr>
        <w:tab/>
        <w:t>Suivi des constatations adoptées au titre du Protocole facultatif se rapportant au</w:t>
      </w:r>
      <w:r w:rsidR="00314F92">
        <w:rPr>
          <w:lang w:val="fr-FR"/>
        </w:rPr>
        <w:t> </w:t>
      </w:r>
      <w:r>
        <w:rPr>
          <w:lang w:val="fr-FR"/>
        </w:rPr>
        <w:t>Pacte.</w:t>
      </w:r>
    </w:p>
    <w:p w14:paraId="602D21F3" w14:textId="5FD97690" w:rsidR="00F64400" w:rsidRPr="007549EE" w:rsidRDefault="00F64400" w:rsidP="00F64400">
      <w:pPr>
        <w:pStyle w:val="SingleTxtG"/>
        <w:ind w:left="1701" w:hanging="567"/>
        <w:jc w:val="left"/>
        <w:rPr>
          <w:lang w:val="fr-FR"/>
        </w:rPr>
      </w:pPr>
      <w:r>
        <w:rPr>
          <w:lang w:val="fr-FR"/>
        </w:rPr>
        <w:t>7.</w:t>
      </w:r>
      <w:r>
        <w:rPr>
          <w:lang w:val="fr-FR"/>
        </w:rPr>
        <w:tab/>
        <w:t>Examen des communications soumises au titre du premier Protocole facultatif se</w:t>
      </w:r>
      <w:r w:rsidR="00314F92">
        <w:rPr>
          <w:lang w:val="fr-FR"/>
        </w:rPr>
        <w:t> </w:t>
      </w:r>
      <w:r>
        <w:rPr>
          <w:lang w:val="fr-FR"/>
        </w:rPr>
        <w:t>rapportant au Pacte.</w:t>
      </w:r>
    </w:p>
    <w:p w14:paraId="3E7C5CFD" w14:textId="69175043" w:rsidR="00F64400" w:rsidRPr="007549EE" w:rsidRDefault="00F64400" w:rsidP="00F64400">
      <w:pPr>
        <w:pStyle w:val="SingleTxtG"/>
        <w:ind w:left="1701" w:hanging="567"/>
        <w:jc w:val="left"/>
        <w:rPr>
          <w:lang w:val="fr-FR"/>
        </w:rPr>
      </w:pPr>
      <w:r>
        <w:rPr>
          <w:lang w:val="fr-FR"/>
        </w:rPr>
        <w:t>8.</w:t>
      </w:r>
      <w:r>
        <w:rPr>
          <w:lang w:val="fr-FR"/>
        </w:rPr>
        <w:tab/>
        <w:t>Adoption du rapport annuel à l</w:t>
      </w:r>
      <w:r w:rsidR="00EC0B16">
        <w:rPr>
          <w:lang w:val="fr-FR"/>
        </w:rPr>
        <w:t>’</w:t>
      </w:r>
      <w:r>
        <w:rPr>
          <w:lang w:val="fr-FR"/>
        </w:rPr>
        <w:t>Assemblée générale.</w:t>
      </w:r>
    </w:p>
    <w:bookmarkEnd w:id="1"/>
    <w:p w14:paraId="44083D76" w14:textId="77777777" w:rsidR="00F64400" w:rsidRPr="00F64400" w:rsidRDefault="00F64400" w:rsidP="00F64400">
      <w:pPr>
        <w:pStyle w:val="H1G"/>
      </w:pPr>
      <w:r>
        <w:rPr>
          <w:lang w:val="fr-FR"/>
        </w:rPr>
        <w:tab/>
      </w:r>
      <w:r>
        <w:rPr>
          <w:lang w:val="fr-FR"/>
        </w:rPr>
        <w:tab/>
        <w:t>Annotations</w:t>
      </w:r>
    </w:p>
    <w:p w14:paraId="00187C9F" w14:textId="45A52BD3" w:rsidR="00F64400" w:rsidRPr="007549EE" w:rsidRDefault="00F64400" w:rsidP="00F64400">
      <w:pPr>
        <w:pStyle w:val="H23G"/>
        <w:rPr>
          <w:rFonts w:eastAsiaTheme="minorEastAsia"/>
          <w:lang w:val="fr-FR"/>
        </w:rPr>
      </w:pPr>
      <w:r>
        <w:rPr>
          <w:lang w:val="fr-FR"/>
        </w:rPr>
        <w:tab/>
      </w:r>
      <w:r>
        <w:rPr>
          <w:bCs/>
          <w:lang w:val="fr-FR"/>
        </w:rPr>
        <w:t>1.</w:t>
      </w:r>
      <w:r>
        <w:rPr>
          <w:lang w:val="fr-FR"/>
        </w:rPr>
        <w:tab/>
      </w:r>
      <w:r>
        <w:rPr>
          <w:bCs/>
          <w:lang w:val="fr-FR"/>
        </w:rPr>
        <w:t>Adoption de l</w:t>
      </w:r>
      <w:r w:rsidR="00EC0B16">
        <w:rPr>
          <w:bCs/>
          <w:lang w:val="fr-FR"/>
        </w:rPr>
        <w:t>’</w:t>
      </w:r>
      <w:r>
        <w:rPr>
          <w:bCs/>
          <w:lang w:val="fr-FR"/>
        </w:rPr>
        <w:t>ordre du jour</w:t>
      </w:r>
    </w:p>
    <w:p w14:paraId="46717F75" w14:textId="3DC1BA59" w:rsidR="00F64400" w:rsidRPr="007549EE" w:rsidRDefault="00F64400" w:rsidP="00F64400">
      <w:pPr>
        <w:pStyle w:val="SingleTxtG"/>
        <w:rPr>
          <w:lang w:val="fr-FR"/>
        </w:rPr>
      </w:pPr>
      <w:r>
        <w:rPr>
          <w:lang w:val="fr-FR"/>
        </w:rPr>
        <w:tab/>
        <w:t>Conformément à l</w:t>
      </w:r>
      <w:r w:rsidR="00EC0B16">
        <w:rPr>
          <w:lang w:val="fr-FR"/>
        </w:rPr>
        <w:t>’</w:t>
      </w:r>
      <w:r>
        <w:rPr>
          <w:lang w:val="fr-FR"/>
        </w:rPr>
        <w:t>article 8 du Règlement intérieur du Comité, l</w:t>
      </w:r>
      <w:r w:rsidR="00EC0B16">
        <w:rPr>
          <w:lang w:val="fr-FR"/>
        </w:rPr>
        <w:t>’</w:t>
      </w:r>
      <w:r>
        <w:rPr>
          <w:lang w:val="fr-FR"/>
        </w:rPr>
        <w:t>adoption de l</w:t>
      </w:r>
      <w:r w:rsidR="00EC0B16">
        <w:rPr>
          <w:lang w:val="fr-FR"/>
        </w:rPr>
        <w:t>’</w:t>
      </w:r>
      <w:r>
        <w:rPr>
          <w:lang w:val="fr-FR"/>
        </w:rPr>
        <w:t>ordre du jour constitue le premier point de l</w:t>
      </w:r>
      <w:r w:rsidR="00EC0B16">
        <w:rPr>
          <w:lang w:val="fr-FR"/>
        </w:rPr>
        <w:t>’</w:t>
      </w:r>
      <w:r>
        <w:rPr>
          <w:lang w:val="fr-FR"/>
        </w:rPr>
        <w:t>ordre du jour provisoire de toute session, sauf s</w:t>
      </w:r>
      <w:r w:rsidR="00EC0B16">
        <w:rPr>
          <w:lang w:val="fr-FR"/>
        </w:rPr>
        <w:t>’</w:t>
      </w:r>
      <w:r>
        <w:rPr>
          <w:lang w:val="fr-FR"/>
        </w:rPr>
        <w:t>il y a lieu d</w:t>
      </w:r>
      <w:r w:rsidR="00EC0B16">
        <w:rPr>
          <w:lang w:val="fr-FR"/>
        </w:rPr>
        <w:t>’</w:t>
      </w:r>
      <w:r>
        <w:rPr>
          <w:lang w:val="fr-FR"/>
        </w:rPr>
        <w:t>élire les membres du Bureau conformément à l</w:t>
      </w:r>
      <w:r w:rsidR="00EC0B16">
        <w:rPr>
          <w:lang w:val="fr-FR"/>
        </w:rPr>
        <w:t>’</w:t>
      </w:r>
      <w:r>
        <w:rPr>
          <w:lang w:val="fr-FR"/>
        </w:rPr>
        <w:t xml:space="preserve">article 16 dudit </w:t>
      </w:r>
      <w:r w:rsidR="003206F9">
        <w:rPr>
          <w:lang w:val="fr-FR"/>
        </w:rPr>
        <w:t>r</w:t>
      </w:r>
      <w:r>
        <w:rPr>
          <w:lang w:val="fr-FR"/>
        </w:rPr>
        <w:t>èglement. Au titre de ce point, le Comité adoptera l</w:t>
      </w:r>
      <w:r w:rsidR="00EC0B16">
        <w:rPr>
          <w:lang w:val="fr-FR"/>
        </w:rPr>
        <w:t>’</w:t>
      </w:r>
      <w:r>
        <w:rPr>
          <w:lang w:val="fr-FR"/>
        </w:rPr>
        <w:t>ordre du jour de la session.</w:t>
      </w:r>
    </w:p>
    <w:p w14:paraId="0B337EFB" w14:textId="72916D32" w:rsidR="00F64400" w:rsidRPr="007549EE" w:rsidRDefault="00F64400" w:rsidP="00F64400">
      <w:pPr>
        <w:pStyle w:val="SingleTxtG"/>
        <w:rPr>
          <w:lang w:val="fr-FR"/>
        </w:rPr>
      </w:pPr>
      <w:r>
        <w:rPr>
          <w:lang w:val="fr-FR"/>
        </w:rPr>
        <w:tab/>
        <w:t>Conformément à l</w:t>
      </w:r>
      <w:r w:rsidR="00EC0B16">
        <w:rPr>
          <w:lang w:val="fr-FR"/>
        </w:rPr>
        <w:t>’</w:t>
      </w:r>
      <w:r>
        <w:rPr>
          <w:lang w:val="fr-FR"/>
        </w:rPr>
        <w:t>article 6 du Règlement intérieur, le présent ordre du jour provisoire a été établi par le Secrétaire général en consultation avec le Président du Comité. Conformément à l</w:t>
      </w:r>
      <w:r w:rsidR="00EC0B16">
        <w:rPr>
          <w:lang w:val="fr-FR"/>
        </w:rPr>
        <w:t>’</w:t>
      </w:r>
      <w:r>
        <w:rPr>
          <w:lang w:val="fr-FR"/>
        </w:rPr>
        <w:t>article 9, le Comité peut modifier son ordre du jour en cours de session et, s</w:t>
      </w:r>
      <w:r w:rsidR="00EC0B16">
        <w:rPr>
          <w:lang w:val="fr-FR"/>
        </w:rPr>
        <w:t>’</w:t>
      </w:r>
      <w:r>
        <w:rPr>
          <w:lang w:val="fr-FR"/>
        </w:rPr>
        <w:t>il y a lieu, ajouter, ajourner ou supprimer des points.</w:t>
      </w:r>
    </w:p>
    <w:p w14:paraId="519B0B45" w14:textId="77777777" w:rsidR="00F64400" w:rsidRPr="007549EE" w:rsidRDefault="00F64400" w:rsidP="00F64400">
      <w:pPr>
        <w:pStyle w:val="H23G"/>
        <w:rPr>
          <w:rFonts w:eastAsiaTheme="minorEastAsia"/>
          <w:lang w:val="fr-FR"/>
        </w:rPr>
      </w:pPr>
      <w:r>
        <w:rPr>
          <w:bCs/>
          <w:lang w:val="fr-FR"/>
        </w:rPr>
        <w:tab/>
        <w:t>2.</w:t>
      </w:r>
      <w:r>
        <w:rPr>
          <w:lang w:val="fr-FR"/>
        </w:rPr>
        <w:tab/>
      </w:r>
      <w:r>
        <w:rPr>
          <w:bCs/>
          <w:lang w:val="fr-FR"/>
        </w:rPr>
        <w:t xml:space="preserve">Organisation des travaux et questions diverses, y compris adoption du rapport </w:t>
      </w:r>
      <w:r>
        <w:rPr>
          <w:bCs/>
          <w:lang w:val="fr-FR"/>
        </w:rPr>
        <w:br/>
        <w:t>du Groupe de travail des communications</w:t>
      </w:r>
    </w:p>
    <w:p w14:paraId="440C36B9" w14:textId="2B003BE9" w:rsidR="00F64400" w:rsidRPr="007549EE" w:rsidRDefault="00F64400" w:rsidP="00F64400">
      <w:pPr>
        <w:pStyle w:val="SingleTxtG"/>
        <w:rPr>
          <w:lang w:val="fr-FR"/>
        </w:rPr>
      </w:pPr>
      <w:bookmarkStart w:id="2" w:name="_Hlk43881586"/>
      <w:r>
        <w:rPr>
          <w:lang w:val="fr-FR"/>
        </w:rPr>
        <w:tab/>
        <w:t>La 140</w:t>
      </w:r>
      <w:r w:rsidRPr="00834016">
        <w:rPr>
          <w:vertAlign w:val="superscript"/>
          <w:lang w:val="fr-FR"/>
        </w:rPr>
        <w:t>e</w:t>
      </w:r>
      <w:r>
        <w:rPr>
          <w:lang w:val="fr-FR"/>
        </w:rPr>
        <w:t xml:space="preserve"> session du Comité se tiendra du 4 au 28 mars 2024. La première séance aura lieu le lundi 4</w:t>
      </w:r>
      <w:r w:rsidR="00A11C4F">
        <w:rPr>
          <w:lang w:val="fr-FR"/>
        </w:rPr>
        <w:t> </w:t>
      </w:r>
      <w:r>
        <w:rPr>
          <w:lang w:val="fr-FR"/>
        </w:rPr>
        <w:t>mars à 10 heures.</w:t>
      </w:r>
    </w:p>
    <w:bookmarkEnd w:id="2"/>
    <w:p w14:paraId="239C3D30" w14:textId="784C7672" w:rsidR="00F64400" w:rsidRPr="007549EE" w:rsidRDefault="00F64400" w:rsidP="00F64400">
      <w:pPr>
        <w:pStyle w:val="SingleTxtG"/>
        <w:rPr>
          <w:lang w:val="fr-FR"/>
        </w:rPr>
      </w:pPr>
      <w:r>
        <w:rPr>
          <w:lang w:val="fr-FR"/>
        </w:rPr>
        <w:lastRenderedPageBreak/>
        <w:tab/>
        <w:t>Conformément à l</w:t>
      </w:r>
      <w:r w:rsidR="00EC0B16">
        <w:rPr>
          <w:lang w:val="fr-FR"/>
        </w:rPr>
        <w:t>’</w:t>
      </w:r>
      <w:r>
        <w:rPr>
          <w:lang w:val="fr-FR"/>
        </w:rPr>
        <w:t>article 35 du Règlement intérieur du Comité, les séances seront publiques, à moins que le Comité n</w:t>
      </w:r>
      <w:r w:rsidR="00EC0B16">
        <w:rPr>
          <w:lang w:val="fr-FR"/>
        </w:rPr>
        <w:t>’</w:t>
      </w:r>
      <w:r>
        <w:rPr>
          <w:lang w:val="fr-FR"/>
        </w:rPr>
        <w:t>en décide autrement ou qu</w:t>
      </w:r>
      <w:r w:rsidR="00EC0B16">
        <w:rPr>
          <w:lang w:val="fr-FR"/>
        </w:rPr>
        <w:t>’</w:t>
      </w:r>
      <w:r>
        <w:rPr>
          <w:lang w:val="fr-FR"/>
        </w:rPr>
        <w:t>il ne ressorte des dispositions applicables du Pacte ou du Protocole facultatif qu</w:t>
      </w:r>
      <w:r w:rsidR="00EC0B16">
        <w:rPr>
          <w:lang w:val="fr-FR"/>
        </w:rPr>
        <w:t>’</w:t>
      </w:r>
      <w:r>
        <w:rPr>
          <w:lang w:val="fr-FR"/>
        </w:rPr>
        <w:t>elles doivent être privées.</w:t>
      </w:r>
    </w:p>
    <w:p w14:paraId="3BE41615" w14:textId="5CB5CD63" w:rsidR="00F64400" w:rsidRPr="007549EE" w:rsidRDefault="00F64400" w:rsidP="00F64400">
      <w:pPr>
        <w:pStyle w:val="SingleTxtG"/>
        <w:rPr>
          <w:lang w:val="fr-FR"/>
        </w:rPr>
      </w:pPr>
      <w:r>
        <w:rPr>
          <w:lang w:val="fr-FR"/>
        </w:rPr>
        <w:tab/>
        <w:t>Au titre de ce point de l</w:t>
      </w:r>
      <w:r w:rsidR="00EC0B16">
        <w:rPr>
          <w:lang w:val="fr-FR"/>
        </w:rPr>
        <w:t>’</w:t>
      </w:r>
      <w:r>
        <w:rPr>
          <w:lang w:val="fr-FR"/>
        </w:rPr>
        <w:t>ordre du jour, le Comité examinera diverses questions qui relèvent de son mandat.</w:t>
      </w:r>
    </w:p>
    <w:p w14:paraId="382FED95" w14:textId="087EB556" w:rsidR="00F64400" w:rsidRPr="007549EE" w:rsidRDefault="00F64400" w:rsidP="00F64400">
      <w:pPr>
        <w:pStyle w:val="H23G"/>
        <w:rPr>
          <w:rFonts w:eastAsiaTheme="minorEastAsia"/>
          <w:lang w:val="fr-FR"/>
        </w:rPr>
      </w:pPr>
      <w:r>
        <w:rPr>
          <w:bCs/>
          <w:lang w:val="fr-FR"/>
        </w:rPr>
        <w:tab/>
        <w:t>3.</w:t>
      </w:r>
      <w:r>
        <w:rPr>
          <w:lang w:val="fr-FR"/>
        </w:rPr>
        <w:tab/>
      </w:r>
      <w:r>
        <w:rPr>
          <w:bCs/>
          <w:lang w:val="fr-FR"/>
        </w:rPr>
        <w:t>Réunion avec les représentants d</w:t>
      </w:r>
      <w:r w:rsidR="00EC0B16">
        <w:rPr>
          <w:bCs/>
          <w:lang w:val="fr-FR"/>
        </w:rPr>
        <w:t>’</w:t>
      </w:r>
      <w:r>
        <w:rPr>
          <w:bCs/>
          <w:lang w:val="fr-FR"/>
        </w:rPr>
        <w:t>organes et d</w:t>
      </w:r>
      <w:r w:rsidR="00EC0B16">
        <w:rPr>
          <w:bCs/>
          <w:lang w:val="fr-FR"/>
        </w:rPr>
        <w:t>’</w:t>
      </w:r>
      <w:r>
        <w:rPr>
          <w:bCs/>
          <w:lang w:val="fr-FR"/>
        </w:rPr>
        <w:t xml:space="preserve">institutions spécialisées </w:t>
      </w:r>
      <w:r>
        <w:rPr>
          <w:bCs/>
          <w:lang w:val="fr-FR"/>
        </w:rPr>
        <w:br/>
        <w:t>des Nations Unies, d</w:t>
      </w:r>
      <w:r w:rsidR="00EC0B16">
        <w:rPr>
          <w:bCs/>
          <w:lang w:val="fr-FR"/>
        </w:rPr>
        <w:t>’</w:t>
      </w:r>
      <w:r>
        <w:rPr>
          <w:bCs/>
          <w:lang w:val="fr-FR"/>
        </w:rPr>
        <w:t>institutions nationales des droits de l</w:t>
      </w:r>
      <w:r w:rsidR="00EC0B16">
        <w:rPr>
          <w:bCs/>
          <w:lang w:val="fr-FR"/>
        </w:rPr>
        <w:t>’</w:t>
      </w:r>
      <w:r>
        <w:rPr>
          <w:bCs/>
          <w:lang w:val="fr-FR"/>
        </w:rPr>
        <w:t xml:space="preserve">homme </w:t>
      </w:r>
      <w:r>
        <w:rPr>
          <w:bCs/>
          <w:lang w:val="fr-FR"/>
        </w:rPr>
        <w:br/>
        <w:t>et d</w:t>
      </w:r>
      <w:r w:rsidR="00EC0B16">
        <w:rPr>
          <w:bCs/>
          <w:lang w:val="fr-FR"/>
        </w:rPr>
        <w:t>’</w:t>
      </w:r>
      <w:r>
        <w:rPr>
          <w:bCs/>
          <w:lang w:val="fr-FR"/>
        </w:rPr>
        <w:t>organisations non gouvernementales</w:t>
      </w:r>
    </w:p>
    <w:p w14:paraId="21BA51AF" w14:textId="4B5F0026" w:rsidR="00F64400" w:rsidRPr="007549EE" w:rsidRDefault="00F64400" w:rsidP="00F64400">
      <w:pPr>
        <w:pStyle w:val="SingleTxtG"/>
        <w:rPr>
          <w:lang w:val="fr-FR"/>
        </w:rPr>
      </w:pPr>
      <w:r>
        <w:rPr>
          <w:lang w:val="fr-FR"/>
        </w:rPr>
        <w:tab/>
        <w:t>À chaque session, le Comité entend des représentants d</w:t>
      </w:r>
      <w:r w:rsidR="00EC0B16">
        <w:rPr>
          <w:lang w:val="fr-FR"/>
        </w:rPr>
        <w:t>’</w:t>
      </w:r>
      <w:r>
        <w:rPr>
          <w:lang w:val="fr-FR"/>
        </w:rPr>
        <w:t>organes et d</w:t>
      </w:r>
      <w:r w:rsidR="00EC0B16">
        <w:rPr>
          <w:lang w:val="fr-FR"/>
        </w:rPr>
        <w:t>’</w:t>
      </w:r>
      <w:r>
        <w:rPr>
          <w:lang w:val="fr-FR"/>
        </w:rPr>
        <w:t>institutions spécialisées des Nations Unies, d</w:t>
      </w:r>
      <w:r w:rsidR="00EC0B16">
        <w:rPr>
          <w:lang w:val="fr-FR"/>
        </w:rPr>
        <w:t>’</w:t>
      </w:r>
      <w:r>
        <w:rPr>
          <w:lang w:val="fr-FR"/>
        </w:rPr>
        <w:t>institutions nationales des droits de l</w:t>
      </w:r>
      <w:r w:rsidR="00EC0B16">
        <w:rPr>
          <w:lang w:val="fr-FR"/>
        </w:rPr>
        <w:t>’</w:t>
      </w:r>
      <w:r>
        <w:rPr>
          <w:lang w:val="fr-FR"/>
        </w:rPr>
        <w:t>homme et d</w:t>
      </w:r>
      <w:r w:rsidR="00EC0B16">
        <w:rPr>
          <w:lang w:val="fr-FR"/>
        </w:rPr>
        <w:t>’</w:t>
      </w:r>
      <w:r>
        <w:rPr>
          <w:lang w:val="fr-FR"/>
        </w:rPr>
        <w:t>organisations non gouvernementales. Les réunions suivantes ont été programmées : le 4</w:t>
      </w:r>
      <w:r w:rsidR="00EC0B16">
        <w:rPr>
          <w:lang w:val="fr-FR"/>
        </w:rPr>
        <w:t> </w:t>
      </w:r>
      <w:r>
        <w:rPr>
          <w:lang w:val="fr-FR"/>
        </w:rPr>
        <w:t>mars, concernant le Chili, la Namibie et la Somalie, avec les organes et institutions spécialisées des Nations Unies et les institutions nationales des droits de l</w:t>
      </w:r>
      <w:r w:rsidR="00EC0B16">
        <w:rPr>
          <w:lang w:val="fr-FR"/>
        </w:rPr>
        <w:t>’</w:t>
      </w:r>
      <w:r>
        <w:rPr>
          <w:lang w:val="fr-FR"/>
        </w:rPr>
        <w:t>homme, de 10</w:t>
      </w:r>
      <w:r w:rsidR="00EC0B16">
        <w:rPr>
          <w:lang w:val="fr-FR"/>
        </w:rPr>
        <w:t> </w:t>
      </w:r>
      <w:r>
        <w:rPr>
          <w:lang w:val="fr-FR"/>
        </w:rPr>
        <w:t>h</w:t>
      </w:r>
      <w:r w:rsidR="00EC0B16">
        <w:rPr>
          <w:lang w:val="fr-FR"/>
        </w:rPr>
        <w:t> </w:t>
      </w:r>
      <w:r>
        <w:rPr>
          <w:lang w:val="fr-FR"/>
        </w:rPr>
        <w:t xml:space="preserve">30 à 13 heures, et avec les organisations non gouvernementales, de 15 à 18 heures ; le 11 mars, concernant le </w:t>
      </w:r>
      <w:r w:rsidRPr="00C82ED2">
        <w:t>Guyana</w:t>
      </w:r>
      <w:r>
        <w:t>, l</w:t>
      </w:r>
      <w:r w:rsidR="00EC0B16">
        <w:t>’</w:t>
      </w:r>
      <w:r w:rsidRPr="00D2765C">
        <w:t>Indonésie</w:t>
      </w:r>
      <w:r>
        <w:t xml:space="preserve">, le </w:t>
      </w:r>
      <w:r w:rsidRPr="002176C3">
        <w:t>Royaume-Uni de Grande-Bretagne et d</w:t>
      </w:r>
      <w:r w:rsidR="00EC0B16">
        <w:t>’</w:t>
      </w:r>
      <w:r w:rsidRPr="002176C3">
        <w:t>Irlande du Nord</w:t>
      </w:r>
      <w:r>
        <w:t xml:space="preserve"> et la Serbie</w:t>
      </w:r>
      <w:r>
        <w:rPr>
          <w:lang w:val="fr-FR"/>
        </w:rPr>
        <w:t>, avec les organes et institutions spécialisées des Nations Unies, de 10</w:t>
      </w:r>
      <w:r w:rsidR="00EC0B16">
        <w:rPr>
          <w:lang w:val="fr-FR"/>
        </w:rPr>
        <w:t> </w:t>
      </w:r>
      <w:r>
        <w:rPr>
          <w:lang w:val="fr-FR"/>
        </w:rPr>
        <w:t>heures à 10</w:t>
      </w:r>
      <w:r w:rsidR="00EC0B16">
        <w:rPr>
          <w:lang w:val="fr-FR"/>
        </w:rPr>
        <w:t> </w:t>
      </w:r>
      <w:r>
        <w:rPr>
          <w:lang w:val="fr-FR"/>
        </w:rPr>
        <w:t>h</w:t>
      </w:r>
      <w:r w:rsidR="00EC0B16">
        <w:rPr>
          <w:lang w:val="fr-FR"/>
        </w:rPr>
        <w:t> </w:t>
      </w:r>
      <w:r>
        <w:rPr>
          <w:lang w:val="fr-FR"/>
        </w:rPr>
        <w:t>30, et avec les institutions nationales des droits de l</w:t>
      </w:r>
      <w:r w:rsidR="00EC0B16">
        <w:rPr>
          <w:lang w:val="fr-FR"/>
        </w:rPr>
        <w:t>’</w:t>
      </w:r>
      <w:r>
        <w:rPr>
          <w:lang w:val="fr-FR"/>
        </w:rPr>
        <w:t>homme et les organisations non gouvernementales, de 10 h 30 à 13 heures.</w:t>
      </w:r>
      <w:bookmarkStart w:id="3" w:name="_Hlk127448444"/>
      <w:bookmarkStart w:id="4" w:name="_Hlk127448398"/>
      <w:bookmarkEnd w:id="3"/>
      <w:bookmarkEnd w:id="4"/>
    </w:p>
    <w:p w14:paraId="03DC7747" w14:textId="29129F17" w:rsidR="00F64400" w:rsidRPr="00F64400" w:rsidRDefault="00F64400" w:rsidP="00F64400">
      <w:pPr>
        <w:pStyle w:val="H23G"/>
        <w:rPr>
          <w:rFonts w:eastAsiaTheme="minorEastAsia"/>
          <w:spacing w:val="-2"/>
          <w:lang w:val="fr-FR"/>
        </w:rPr>
      </w:pPr>
      <w:r>
        <w:rPr>
          <w:bCs/>
          <w:lang w:val="fr-FR"/>
        </w:rPr>
        <w:tab/>
        <w:t>4.</w:t>
      </w:r>
      <w:r>
        <w:rPr>
          <w:lang w:val="fr-FR"/>
        </w:rPr>
        <w:tab/>
      </w:r>
      <w:r w:rsidRPr="00F64400">
        <w:rPr>
          <w:bCs/>
          <w:spacing w:val="-2"/>
          <w:lang w:val="fr-FR"/>
        </w:rPr>
        <w:t>Examen des rapports soumis par les États parties en application de l</w:t>
      </w:r>
      <w:r w:rsidR="00EC0B16">
        <w:rPr>
          <w:bCs/>
          <w:spacing w:val="-2"/>
          <w:lang w:val="fr-FR"/>
        </w:rPr>
        <w:t>’</w:t>
      </w:r>
      <w:r w:rsidRPr="00F64400">
        <w:rPr>
          <w:bCs/>
          <w:spacing w:val="-2"/>
          <w:lang w:val="fr-FR"/>
        </w:rPr>
        <w:t>article 40 du Pacte</w:t>
      </w:r>
    </w:p>
    <w:p w14:paraId="3BD883F5" w14:textId="6E5A5D0E" w:rsidR="00F64400" w:rsidRPr="007549EE" w:rsidRDefault="00F64400" w:rsidP="00F64400">
      <w:pPr>
        <w:pStyle w:val="SingleTxtG"/>
        <w:rPr>
          <w:lang w:val="fr-FR"/>
        </w:rPr>
      </w:pPr>
      <w:r>
        <w:rPr>
          <w:lang w:val="fr-FR"/>
        </w:rPr>
        <w:tab/>
        <w:t>Les rapports du Chili,</w:t>
      </w:r>
      <w:r w:rsidDel="000D0D31">
        <w:rPr>
          <w:lang w:val="fr-FR"/>
        </w:rPr>
        <w:t xml:space="preserve"> </w:t>
      </w:r>
      <w:r>
        <w:rPr>
          <w:lang w:val="fr-FR"/>
        </w:rPr>
        <w:t xml:space="preserve">du </w:t>
      </w:r>
      <w:r w:rsidRPr="00C82ED2">
        <w:t>Guyana</w:t>
      </w:r>
      <w:r>
        <w:t>, de l</w:t>
      </w:r>
      <w:r w:rsidR="00EC0B16">
        <w:t>’</w:t>
      </w:r>
      <w:r w:rsidRPr="00D2765C">
        <w:t>Indonésie</w:t>
      </w:r>
      <w:r>
        <w:t xml:space="preserve">, de la </w:t>
      </w:r>
      <w:r>
        <w:rPr>
          <w:lang w:val="fr-FR"/>
        </w:rPr>
        <w:t>Namibie,</w:t>
      </w:r>
      <w:r>
        <w:t xml:space="preserve"> du </w:t>
      </w:r>
      <w:r w:rsidRPr="002176C3">
        <w:t>Royaume-Uni de Grande-Bretagne et d</w:t>
      </w:r>
      <w:r w:rsidR="00EC0B16">
        <w:t>’</w:t>
      </w:r>
      <w:r w:rsidRPr="002176C3">
        <w:t>Irlande du Nord</w:t>
      </w:r>
      <w:r>
        <w:t>, de la Serbie et de la Somalie</w:t>
      </w:r>
      <w:r>
        <w:rPr>
          <w:lang w:val="fr-FR"/>
        </w:rPr>
        <w:t xml:space="preserve"> seront examinés à la 140</w:t>
      </w:r>
      <w:r w:rsidRPr="00834016">
        <w:rPr>
          <w:vertAlign w:val="superscript"/>
          <w:lang w:val="fr-FR"/>
        </w:rPr>
        <w:t>e</w:t>
      </w:r>
      <w:r w:rsidR="001C58FF">
        <w:rPr>
          <w:lang w:val="fr-FR"/>
        </w:rPr>
        <w:t> </w:t>
      </w:r>
      <w:r>
        <w:rPr>
          <w:lang w:val="fr-FR"/>
        </w:rPr>
        <w:t>session du Comité. On trouvera ci-après le calendrier provisoire de l</w:t>
      </w:r>
      <w:r w:rsidR="00EC0B16">
        <w:rPr>
          <w:lang w:val="fr-FR"/>
        </w:rPr>
        <w:t>’</w:t>
      </w:r>
      <w:r>
        <w:rPr>
          <w:lang w:val="fr-FR"/>
        </w:rPr>
        <w:t>examen des rapports, établi en consultation avec le Comité.</w:t>
      </w:r>
    </w:p>
    <w:p w14:paraId="7C4B2B70" w14:textId="4F53B099" w:rsidR="00F64400" w:rsidRPr="007549EE" w:rsidRDefault="00F64400" w:rsidP="00F64400">
      <w:pPr>
        <w:pStyle w:val="H23G"/>
        <w:rPr>
          <w:rFonts w:eastAsiaTheme="minorEastAsia"/>
          <w:lang w:val="fr-FR"/>
        </w:rPr>
      </w:pPr>
      <w:r>
        <w:rPr>
          <w:lang w:val="fr-FR"/>
        </w:rPr>
        <w:tab/>
      </w:r>
      <w:r>
        <w:rPr>
          <w:lang w:val="fr-FR"/>
        </w:rPr>
        <w:tab/>
      </w:r>
      <w:r>
        <w:rPr>
          <w:bCs/>
          <w:lang w:val="fr-FR"/>
        </w:rPr>
        <w:t>Calendrier de l</w:t>
      </w:r>
      <w:r w:rsidR="00EC0B16">
        <w:rPr>
          <w:bCs/>
          <w:lang w:val="fr-FR"/>
        </w:rPr>
        <w:t>’</w:t>
      </w:r>
      <w:r>
        <w:rPr>
          <w:bCs/>
          <w:lang w:val="fr-FR"/>
        </w:rPr>
        <w:t>examen des rapports soumis en application de l</w:t>
      </w:r>
      <w:r w:rsidR="00EC0B16">
        <w:rPr>
          <w:bCs/>
          <w:lang w:val="fr-FR"/>
        </w:rPr>
        <w:t>’</w:t>
      </w:r>
      <w:r>
        <w:rPr>
          <w:bCs/>
          <w:lang w:val="fr-FR"/>
        </w:rPr>
        <w:t>article 40 du Pacte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693"/>
        <w:gridCol w:w="2692"/>
      </w:tblGrid>
      <w:tr w:rsidR="00F64400" w:rsidRPr="008C2A43" w14:paraId="186FD368" w14:textId="77777777" w:rsidTr="000B02E4">
        <w:trPr>
          <w:tblHeader/>
        </w:trPr>
        <w:tc>
          <w:tcPr>
            <w:tcW w:w="1985" w:type="dxa"/>
            <w:tcBorders>
              <w:top w:val="single" w:sz="4" w:space="0" w:color="auto"/>
              <w:bottom w:val="single" w:sz="12" w:space="0" w:color="auto"/>
            </w:tcBorders>
            <w:shd w:val="clear" w:color="auto" w:fill="auto"/>
            <w:vAlign w:val="bottom"/>
            <w:hideMark/>
          </w:tcPr>
          <w:p w14:paraId="6ACE54EE" w14:textId="77777777" w:rsidR="00F64400" w:rsidRPr="00834016" w:rsidRDefault="00F64400" w:rsidP="000B02E4">
            <w:pPr>
              <w:keepNext/>
              <w:suppressAutoHyphens w:val="0"/>
              <w:spacing w:before="80" w:after="80" w:line="200" w:lineRule="exact"/>
              <w:ind w:right="113"/>
              <w:rPr>
                <w:rFonts w:eastAsiaTheme="minorEastAsia"/>
                <w:i/>
                <w:sz w:val="16"/>
                <w:szCs w:val="16"/>
              </w:rPr>
            </w:pPr>
            <w:r w:rsidRPr="00834016">
              <w:rPr>
                <w:i/>
                <w:iCs/>
                <w:sz w:val="16"/>
                <w:szCs w:val="16"/>
                <w:lang w:val="fr-FR"/>
              </w:rPr>
              <w:t>État</w:t>
            </w:r>
            <w:r w:rsidRPr="00834016">
              <w:rPr>
                <w:sz w:val="16"/>
                <w:szCs w:val="16"/>
                <w:lang w:val="fr-FR"/>
              </w:rPr>
              <w:t xml:space="preserve"> </w:t>
            </w:r>
          </w:p>
        </w:tc>
        <w:tc>
          <w:tcPr>
            <w:tcW w:w="2693" w:type="dxa"/>
            <w:tcBorders>
              <w:top w:val="single" w:sz="4" w:space="0" w:color="auto"/>
              <w:bottom w:val="single" w:sz="12" w:space="0" w:color="auto"/>
            </w:tcBorders>
            <w:shd w:val="clear" w:color="auto" w:fill="auto"/>
            <w:vAlign w:val="bottom"/>
            <w:hideMark/>
          </w:tcPr>
          <w:p w14:paraId="089D285F" w14:textId="77777777" w:rsidR="00F64400" w:rsidRPr="00834016" w:rsidRDefault="00F64400" w:rsidP="000B02E4">
            <w:pPr>
              <w:keepNext/>
              <w:suppressAutoHyphens w:val="0"/>
              <w:spacing w:before="80" w:after="80" w:line="200" w:lineRule="exact"/>
              <w:ind w:right="113"/>
              <w:rPr>
                <w:rFonts w:eastAsiaTheme="minorEastAsia"/>
                <w:i/>
                <w:sz w:val="16"/>
                <w:szCs w:val="16"/>
              </w:rPr>
            </w:pPr>
            <w:r w:rsidRPr="00834016">
              <w:rPr>
                <w:i/>
                <w:iCs/>
                <w:sz w:val="16"/>
                <w:szCs w:val="16"/>
                <w:lang w:val="fr-FR"/>
              </w:rPr>
              <w:t>Rapport</w:t>
            </w:r>
          </w:p>
        </w:tc>
        <w:tc>
          <w:tcPr>
            <w:tcW w:w="2692" w:type="dxa"/>
            <w:tcBorders>
              <w:top w:val="single" w:sz="4" w:space="0" w:color="auto"/>
              <w:bottom w:val="single" w:sz="12" w:space="0" w:color="auto"/>
            </w:tcBorders>
            <w:shd w:val="clear" w:color="auto" w:fill="auto"/>
            <w:vAlign w:val="bottom"/>
            <w:hideMark/>
          </w:tcPr>
          <w:p w14:paraId="10228C5F" w14:textId="77777777" w:rsidR="00F64400" w:rsidRPr="00834016" w:rsidRDefault="00F64400" w:rsidP="000B02E4">
            <w:pPr>
              <w:keepNext/>
              <w:suppressAutoHyphens w:val="0"/>
              <w:spacing w:before="80" w:after="80" w:line="200" w:lineRule="exact"/>
              <w:ind w:right="113"/>
              <w:rPr>
                <w:rFonts w:eastAsiaTheme="minorEastAsia"/>
                <w:i/>
                <w:sz w:val="16"/>
                <w:szCs w:val="16"/>
              </w:rPr>
            </w:pPr>
            <w:r w:rsidRPr="00834016">
              <w:rPr>
                <w:i/>
                <w:iCs/>
                <w:sz w:val="16"/>
                <w:szCs w:val="16"/>
                <w:lang w:val="fr-FR"/>
              </w:rPr>
              <w:t>Date</w:t>
            </w:r>
          </w:p>
        </w:tc>
      </w:tr>
      <w:tr w:rsidR="00F64400" w:rsidRPr="008C2A43" w14:paraId="54FFECC7" w14:textId="77777777" w:rsidTr="000B02E4">
        <w:trPr>
          <w:trHeight w:hRule="exact" w:val="113"/>
          <w:tblHeader/>
        </w:trPr>
        <w:tc>
          <w:tcPr>
            <w:tcW w:w="1985" w:type="dxa"/>
            <w:tcBorders>
              <w:top w:val="single" w:sz="12" w:space="0" w:color="auto"/>
            </w:tcBorders>
            <w:shd w:val="clear" w:color="auto" w:fill="auto"/>
          </w:tcPr>
          <w:p w14:paraId="150E0DC8" w14:textId="77777777" w:rsidR="00F64400" w:rsidRPr="008C2A43" w:rsidRDefault="00F64400" w:rsidP="000B02E4">
            <w:pPr>
              <w:keepNext/>
              <w:suppressAutoHyphens w:val="0"/>
              <w:spacing w:before="40" w:after="120" w:line="220" w:lineRule="exact"/>
              <w:ind w:right="113"/>
              <w:rPr>
                <w:rFonts w:eastAsiaTheme="minorEastAsia"/>
              </w:rPr>
            </w:pPr>
          </w:p>
        </w:tc>
        <w:tc>
          <w:tcPr>
            <w:tcW w:w="2693" w:type="dxa"/>
            <w:tcBorders>
              <w:top w:val="single" w:sz="12" w:space="0" w:color="auto"/>
            </w:tcBorders>
            <w:shd w:val="clear" w:color="auto" w:fill="auto"/>
          </w:tcPr>
          <w:p w14:paraId="573372B1" w14:textId="77777777" w:rsidR="00F64400" w:rsidRPr="008C2A43" w:rsidRDefault="00F64400" w:rsidP="000B02E4">
            <w:pPr>
              <w:keepNext/>
              <w:suppressAutoHyphens w:val="0"/>
              <w:spacing w:before="40" w:after="120" w:line="220" w:lineRule="exact"/>
              <w:ind w:right="113"/>
              <w:rPr>
                <w:rFonts w:eastAsiaTheme="minorEastAsia"/>
              </w:rPr>
            </w:pPr>
          </w:p>
        </w:tc>
        <w:tc>
          <w:tcPr>
            <w:tcW w:w="2692" w:type="dxa"/>
            <w:tcBorders>
              <w:top w:val="single" w:sz="12" w:space="0" w:color="auto"/>
            </w:tcBorders>
            <w:shd w:val="clear" w:color="auto" w:fill="auto"/>
          </w:tcPr>
          <w:p w14:paraId="6BC3E39D" w14:textId="77777777" w:rsidR="00F64400" w:rsidRPr="008C2A43" w:rsidRDefault="00F64400" w:rsidP="000B02E4">
            <w:pPr>
              <w:keepNext/>
              <w:suppressAutoHyphens w:val="0"/>
              <w:spacing w:before="40" w:after="120" w:line="220" w:lineRule="exact"/>
              <w:ind w:right="113"/>
              <w:rPr>
                <w:rFonts w:eastAsiaTheme="minorEastAsia"/>
              </w:rPr>
            </w:pPr>
          </w:p>
        </w:tc>
      </w:tr>
      <w:tr w:rsidR="00F64400" w:rsidRPr="00834016" w14:paraId="5C40BCCB" w14:textId="77777777" w:rsidTr="000B02E4">
        <w:tc>
          <w:tcPr>
            <w:tcW w:w="1985" w:type="dxa"/>
            <w:shd w:val="clear" w:color="auto" w:fill="auto"/>
          </w:tcPr>
          <w:p w14:paraId="792B7A1D" w14:textId="77777777" w:rsidR="00F64400" w:rsidRPr="008C2A43" w:rsidRDefault="00F64400" w:rsidP="000B02E4">
            <w:pPr>
              <w:keepNext/>
              <w:suppressAutoHyphens w:val="0"/>
              <w:spacing w:before="40" w:after="120" w:line="220" w:lineRule="exact"/>
              <w:ind w:right="113"/>
              <w:rPr>
                <w:rFonts w:eastAsiaTheme="minorEastAsia"/>
              </w:rPr>
            </w:pPr>
            <w:r>
              <w:rPr>
                <w:lang w:val="fr-FR"/>
              </w:rPr>
              <w:t>Chili</w:t>
            </w:r>
          </w:p>
        </w:tc>
        <w:tc>
          <w:tcPr>
            <w:tcW w:w="2693" w:type="dxa"/>
            <w:shd w:val="clear" w:color="auto" w:fill="auto"/>
          </w:tcPr>
          <w:p w14:paraId="13F892FD" w14:textId="41552C18" w:rsidR="00F64400" w:rsidRPr="007549EE" w:rsidRDefault="00F64400" w:rsidP="000B02E4">
            <w:pPr>
              <w:keepNext/>
              <w:suppressAutoHyphens w:val="0"/>
              <w:spacing w:before="40" w:after="120" w:line="220" w:lineRule="exact"/>
              <w:ind w:right="113"/>
              <w:rPr>
                <w:rFonts w:eastAsiaTheme="minorEastAsia"/>
                <w:lang w:val="fr-FR"/>
              </w:rPr>
            </w:pPr>
            <w:r>
              <w:rPr>
                <w:lang w:val="fr-FR"/>
              </w:rPr>
              <w:t>Septième rapport périodique (</w:t>
            </w:r>
            <w:hyperlink r:id="rId8" w:history="1">
              <w:r w:rsidRPr="00F64400">
                <w:rPr>
                  <w:rStyle w:val="Lienhypertexte"/>
                </w:rPr>
                <w:t>CCPR/C/</w:t>
              </w:r>
              <w:r w:rsidRPr="00F64400">
                <w:rPr>
                  <w:rStyle w:val="Lienhypertexte"/>
                  <w:rFonts w:eastAsiaTheme="minorEastAsia"/>
                </w:rPr>
                <w:t>CHL/7</w:t>
              </w:r>
            </w:hyperlink>
            <w:r>
              <w:rPr>
                <w:lang w:val="fr-FR"/>
              </w:rPr>
              <w:t>)</w:t>
            </w:r>
          </w:p>
        </w:tc>
        <w:tc>
          <w:tcPr>
            <w:tcW w:w="2692" w:type="dxa"/>
            <w:shd w:val="clear" w:color="auto" w:fill="auto"/>
          </w:tcPr>
          <w:p w14:paraId="20F7C4AC" w14:textId="3A48CDC6" w:rsidR="00F64400" w:rsidRPr="007549EE" w:rsidRDefault="00F64400" w:rsidP="00F64400">
            <w:pPr>
              <w:keepNext/>
              <w:suppressAutoHyphens w:val="0"/>
              <w:spacing w:before="40" w:after="120" w:line="220" w:lineRule="exact"/>
              <w:ind w:right="113"/>
              <w:rPr>
                <w:rFonts w:eastAsiaTheme="minorEastAsia"/>
                <w:lang w:val="fr-FR"/>
              </w:rPr>
            </w:pPr>
            <w:r>
              <w:rPr>
                <w:lang w:val="fr-FR"/>
              </w:rPr>
              <w:t>Mardi 5 mars (après-midi)</w:t>
            </w:r>
            <w:r>
              <w:rPr>
                <w:lang w:val="fr-FR"/>
              </w:rPr>
              <w:br/>
            </w:r>
            <w:r>
              <w:rPr>
                <w:lang w:val="fr-FR"/>
              </w:rPr>
              <w:t>Mercredi 6 mars (matin)</w:t>
            </w:r>
          </w:p>
        </w:tc>
      </w:tr>
      <w:tr w:rsidR="00F64400" w:rsidRPr="00834016" w14:paraId="6146E198" w14:textId="77777777" w:rsidTr="000B02E4">
        <w:tc>
          <w:tcPr>
            <w:tcW w:w="1985" w:type="dxa"/>
            <w:shd w:val="clear" w:color="auto" w:fill="auto"/>
          </w:tcPr>
          <w:p w14:paraId="3A97AE6F" w14:textId="77777777" w:rsidR="00F64400" w:rsidRPr="008C2A43" w:rsidDel="007A7198" w:rsidRDefault="00F64400" w:rsidP="000B02E4">
            <w:pPr>
              <w:suppressAutoHyphens w:val="0"/>
              <w:spacing w:before="40" w:after="120" w:line="220" w:lineRule="exact"/>
              <w:ind w:right="113"/>
              <w:rPr>
                <w:rFonts w:eastAsiaTheme="minorEastAsia"/>
              </w:rPr>
            </w:pPr>
            <w:r>
              <w:rPr>
                <w:lang w:val="fr-FR"/>
              </w:rPr>
              <w:t>Namibie</w:t>
            </w:r>
          </w:p>
        </w:tc>
        <w:tc>
          <w:tcPr>
            <w:tcW w:w="2693" w:type="dxa"/>
            <w:shd w:val="clear" w:color="auto" w:fill="auto"/>
          </w:tcPr>
          <w:p w14:paraId="680BA75F" w14:textId="7414D8BC" w:rsidR="00F64400" w:rsidRPr="007549EE" w:rsidRDefault="00F64400" w:rsidP="000B02E4">
            <w:pPr>
              <w:suppressAutoHyphens w:val="0"/>
              <w:spacing w:before="40" w:after="120" w:line="220" w:lineRule="exact"/>
              <w:ind w:right="113"/>
              <w:rPr>
                <w:rFonts w:eastAsiaTheme="minorEastAsia"/>
                <w:lang w:val="fr-FR"/>
              </w:rPr>
            </w:pPr>
            <w:r>
              <w:rPr>
                <w:lang w:val="fr-FR"/>
              </w:rPr>
              <w:t>Troisième rapport périodique (</w:t>
            </w:r>
            <w:hyperlink r:id="rId9" w:history="1">
              <w:r w:rsidRPr="00F64400">
                <w:rPr>
                  <w:rStyle w:val="Lienhypertexte"/>
                </w:rPr>
                <w:t>CCPR/C/</w:t>
              </w:r>
              <w:r w:rsidRPr="00F64400">
                <w:rPr>
                  <w:rStyle w:val="Lienhypertexte"/>
                  <w:rFonts w:eastAsiaTheme="minorEastAsia"/>
                </w:rPr>
                <w:t>NAM/3</w:t>
              </w:r>
            </w:hyperlink>
            <w:r>
              <w:rPr>
                <w:lang w:val="fr-FR"/>
              </w:rPr>
              <w:t>)</w:t>
            </w:r>
          </w:p>
        </w:tc>
        <w:tc>
          <w:tcPr>
            <w:tcW w:w="2692" w:type="dxa"/>
            <w:shd w:val="clear" w:color="auto" w:fill="auto"/>
          </w:tcPr>
          <w:p w14:paraId="2220D98E" w14:textId="77777777" w:rsidR="00F64400" w:rsidRPr="007549EE" w:rsidRDefault="00F64400" w:rsidP="000B02E4">
            <w:pPr>
              <w:suppressAutoHyphens w:val="0"/>
              <w:spacing w:before="40" w:after="120" w:line="220" w:lineRule="exact"/>
              <w:ind w:right="113"/>
              <w:rPr>
                <w:rFonts w:eastAsiaTheme="minorEastAsia"/>
                <w:lang w:val="fr-FR"/>
              </w:rPr>
            </w:pPr>
            <w:r>
              <w:rPr>
                <w:lang w:val="fr-FR"/>
              </w:rPr>
              <w:t>Mercredi 6 mars (après-midi) Jeudi 7 mars (matin)</w:t>
            </w:r>
          </w:p>
        </w:tc>
      </w:tr>
      <w:tr w:rsidR="00F64400" w:rsidRPr="00834016" w14:paraId="21E257FA" w14:textId="77777777" w:rsidTr="000B02E4">
        <w:tc>
          <w:tcPr>
            <w:tcW w:w="1985" w:type="dxa"/>
            <w:tcBorders>
              <w:bottom w:val="nil"/>
            </w:tcBorders>
            <w:shd w:val="clear" w:color="auto" w:fill="auto"/>
          </w:tcPr>
          <w:p w14:paraId="77496938" w14:textId="77777777" w:rsidR="00F64400" w:rsidRPr="008C2A43" w:rsidDel="007A7198" w:rsidRDefault="00F64400" w:rsidP="000B02E4">
            <w:pPr>
              <w:suppressAutoHyphens w:val="0"/>
              <w:spacing w:before="40" w:after="120" w:line="220" w:lineRule="exact"/>
              <w:ind w:right="113"/>
              <w:rPr>
                <w:rFonts w:eastAsiaTheme="minorEastAsia"/>
              </w:rPr>
            </w:pPr>
            <w:r>
              <w:rPr>
                <w:lang w:val="fr-FR"/>
              </w:rPr>
              <w:t>Somalie</w:t>
            </w:r>
          </w:p>
        </w:tc>
        <w:tc>
          <w:tcPr>
            <w:tcW w:w="2693" w:type="dxa"/>
            <w:tcBorders>
              <w:bottom w:val="nil"/>
            </w:tcBorders>
            <w:shd w:val="clear" w:color="auto" w:fill="auto"/>
          </w:tcPr>
          <w:p w14:paraId="565683DA" w14:textId="68C15CDC" w:rsidR="00F64400" w:rsidRPr="00A374FA" w:rsidRDefault="00F64400" w:rsidP="000B02E4">
            <w:pPr>
              <w:suppressAutoHyphens w:val="0"/>
              <w:spacing w:before="40" w:after="120" w:line="220" w:lineRule="exact"/>
              <w:ind w:right="113"/>
              <w:rPr>
                <w:rFonts w:eastAsiaTheme="minorEastAsia"/>
              </w:rPr>
            </w:pPr>
            <w:r w:rsidRPr="00A374FA">
              <w:t>Rapport init</w:t>
            </w:r>
            <w:r>
              <w:t>ial</w:t>
            </w:r>
            <w:r w:rsidRPr="00A374FA">
              <w:t xml:space="preserve"> (</w:t>
            </w:r>
            <w:hyperlink r:id="rId10" w:history="1">
              <w:r w:rsidRPr="00F64400">
                <w:rPr>
                  <w:rStyle w:val="Lienhypertexte"/>
                </w:rPr>
                <w:t>CCPR/C/</w:t>
              </w:r>
              <w:r w:rsidRPr="00F64400">
                <w:rPr>
                  <w:rStyle w:val="Lienhypertexte"/>
                  <w:rFonts w:eastAsiaTheme="minorEastAsia"/>
                </w:rPr>
                <w:t>SOM/1</w:t>
              </w:r>
            </w:hyperlink>
            <w:r w:rsidRPr="00A374FA">
              <w:t>)</w:t>
            </w:r>
          </w:p>
        </w:tc>
        <w:tc>
          <w:tcPr>
            <w:tcW w:w="2692" w:type="dxa"/>
            <w:tcBorders>
              <w:bottom w:val="nil"/>
            </w:tcBorders>
            <w:shd w:val="clear" w:color="auto" w:fill="auto"/>
          </w:tcPr>
          <w:p w14:paraId="500D1B6F" w14:textId="77777777" w:rsidR="00F64400" w:rsidRPr="007549EE" w:rsidRDefault="00F64400" w:rsidP="000B02E4">
            <w:pPr>
              <w:suppressAutoHyphens w:val="0"/>
              <w:spacing w:before="40" w:after="120" w:line="220" w:lineRule="exact"/>
              <w:ind w:right="113"/>
              <w:rPr>
                <w:rFonts w:eastAsiaTheme="minorEastAsia"/>
                <w:lang w:val="fr-FR"/>
              </w:rPr>
            </w:pPr>
            <w:r>
              <w:rPr>
                <w:lang w:val="fr-FR"/>
              </w:rPr>
              <w:t>Jeudi 7 mars (après-midi) Vendredi 8 mars (matin)</w:t>
            </w:r>
          </w:p>
        </w:tc>
      </w:tr>
      <w:tr w:rsidR="00F64400" w:rsidRPr="00834016" w14:paraId="2E016E16" w14:textId="77777777" w:rsidTr="000B02E4">
        <w:tc>
          <w:tcPr>
            <w:tcW w:w="1985" w:type="dxa"/>
            <w:tcBorders>
              <w:top w:val="nil"/>
              <w:bottom w:val="nil"/>
            </w:tcBorders>
            <w:shd w:val="clear" w:color="auto" w:fill="auto"/>
          </w:tcPr>
          <w:p w14:paraId="0355E5D2" w14:textId="77777777" w:rsidR="00F64400" w:rsidRPr="008C2A43" w:rsidRDefault="00F64400" w:rsidP="000B02E4">
            <w:pPr>
              <w:suppressAutoHyphens w:val="0"/>
              <w:spacing w:before="40" w:after="120" w:line="220" w:lineRule="exact"/>
              <w:ind w:right="113"/>
              <w:rPr>
                <w:rFonts w:eastAsiaTheme="minorEastAsia"/>
              </w:rPr>
            </w:pPr>
            <w:r>
              <w:rPr>
                <w:lang w:val="fr-FR"/>
              </w:rPr>
              <w:t>Indonésie</w:t>
            </w:r>
          </w:p>
        </w:tc>
        <w:tc>
          <w:tcPr>
            <w:tcW w:w="2693" w:type="dxa"/>
            <w:tcBorders>
              <w:top w:val="nil"/>
              <w:bottom w:val="nil"/>
            </w:tcBorders>
            <w:shd w:val="clear" w:color="auto" w:fill="auto"/>
          </w:tcPr>
          <w:p w14:paraId="115E4E28" w14:textId="24F719B5" w:rsidR="00F64400" w:rsidRPr="007549EE" w:rsidRDefault="00F64400" w:rsidP="000B02E4">
            <w:pPr>
              <w:suppressAutoHyphens w:val="0"/>
              <w:spacing w:before="40" w:after="120" w:line="220" w:lineRule="exact"/>
              <w:ind w:right="113"/>
              <w:rPr>
                <w:rFonts w:eastAsiaTheme="minorEastAsia"/>
                <w:lang w:val="fr-FR"/>
              </w:rPr>
            </w:pPr>
            <w:r>
              <w:rPr>
                <w:lang w:val="fr-FR"/>
              </w:rPr>
              <w:t>Deuxième rapport périodique (</w:t>
            </w:r>
            <w:hyperlink r:id="rId11" w:history="1">
              <w:r w:rsidRPr="00F64400">
                <w:rPr>
                  <w:rStyle w:val="Lienhypertexte"/>
                </w:rPr>
                <w:t>CCPR/C/</w:t>
              </w:r>
              <w:r w:rsidRPr="00F64400">
                <w:rPr>
                  <w:rStyle w:val="Lienhypertexte"/>
                  <w:rFonts w:eastAsiaTheme="minorEastAsia"/>
                </w:rPr>
                <w:t>IDN</w:t>
              </w:r>
              <w:r w:rsidRPr="00F64400">
                <w:rPr>
                  <w:rStyle w:val="Lienhypertexte"/>
                </w:rPr>
                <w:t>/</w:t>
              </w:r>
              <w:r w:rsidRPr="00F64400">
                <w:rPr>
                  <w:rStyle w:val="Lienhypertexte"/>
                  <w:rFonts w:eastAsiaTheme="minorEastAsia"/>
                </w:rPr>
                <w:t>2</w:t>
              </w:r>
            </w:hyperlink>
            <w:r>
              <w:rPr>
                <w:lang w:val="fr-FR"/>
              </w:rPr>
              <w:t>)</w:t>
            </w:r>
          </w:p>
        </w:tc>
        <w:tc>
          <w:tcPr>
            <w:tcW w:w="2692" w:type="dxa"/>
            <w:tcBorders>
              <w:top w:val="nil"/>
              <w:bottom w:val="nil"/>
            </w:tcBorders>
            <w:shd w:val="clear" w:color="auto" w:fill="auto"/>
          </w:tcPr>
          <w:p w14:paraId="69E91617" w14:textId="77777777" w:rsidR="00F64400" w:rsidRPr="007549EE" w:rsidRDefault="00F64400" w:rsidP="000B02E4">
            <w:pPr>
              <w:suppressAutoHyphens w:val="0"/>
              <w:spacing w:before="40" w:after="120" w:line="220" w:lineRule="exact"/>
              <w:ind w:right="113"/>
              <w:rPr>
                <w:rFonts w:eastAsiaTheme="minorEastAsia"/>
                <w:lang w:val="fr-FR"/>
              </w:rPr>
            </w:pPr>
            <w:r>
              <w:rPr>
                <w:lang w:val="fr-FR"/>
              </w:rPr>
              <w:t>Lundi 11 mars (après-midi) Mardi 12 mars (matin)</w:t>
            </w:r>
          </w:p>
        </w:tc>
      </w:tr>
      <w:tr w:rsidR="00F64400" w:rsidRPr="00834016" w14:paraId="2A6EF945" w14:textId="77777777" w:rsidTr="000B02E4">
        <w:tc>
          <w:tcPr>
            <w:tcW w:w="1985" w:type="dxa"/>
            <w:tcBorders>
              <w:top w:val="nil"/>
              <w:bottom w:val="nil"/>
            </w:tcBorders>
            <w:shd w:val="clear" w:color="auto" w:fill="auto"/>
          </w:tcPr>
          <w:p w14:paraId="07E913E4" w14:textId="77777777" w:rsidR="00F64400" w:rsidDel="00364CFF" w:rsidRDefault="00F64400" w:rsidP="000B02E4">
            <w:pPr>
              <w:suppressAutoHyphens w:val="0"/>
              <w:spacing w:before="40" w:after="120" w:line="220" w:lineRule="exact"/>
              <w:ind w:right="113"/>
              <w:rPr>
                <w:lang w:val="fr-FR"/>
              </w:rPr>
            </w:pPr>
            <w:r w:rsidRPr="002176C3">
              <w:t>Royaume-Uni</w:t>
            </w:r>
          </w:p>
        </w:tc>
        <w:tc>
          <w:tcPr>
            <w:tcW w:w="2693" w:type="dxa"/>
            <w:tcBorders>
              <w:top w:val="nil"/>
              <w:bottom w:val="nil"/>
            </w:tcBorders>
            <w:shd w:val="clear" w:color="auto" w:fill="auto"/>
          </w:tcPr>
          <w:p w14:paraId="13ACD9C3" w14:textId="66A61EB3" w:rsidR="00F64400" w:rsidRDefault="00F64400" w:rsidP="000B02E4">
            <w:pPr>
              <w:suppressAutoHyphens w:val="0"/>
              <w:spacing w:before="40" w:after="120" w:line="220" w:lineRule="exact"/>
              <w:ind w:right="113"/>
              <w:rPr>
                <w:lang w:val="fr-FR"/>
              </w:rPr>
            </w:pPr>
            <w:r>
              <w:rPr>
                <w:lang w:val="fr-FR"/>
              </w:rPr>
              <w:t xml:space="preserve">Huitième rapport périodique </w:t>
            </w:r>
            <w:r>
              <w:rPr>
                <w:rFonts w:eastAsiaTheme="minorEastAsia"/>
              </w:rPr>
              <w:t>(</w:t>
            </w:r>
            <w:hyperlink r:id="rId12" w:history="1">
              <w:r w:rsidRPr="00F64400">
                <w:rPr>
                  <w:rStyle w:val="Lienhypertexte"/>
                  <w:rFonts w:eastAsiaTheme="minorEastAsia"/>
                </w:rPr>
                <w:t>CCPR/C/GBR/8</w:t>
              </w:r>
            </w:hyperlink>
            <w:r>
              <w:rPr>
                <w:rFonts w:eastAsiaTheme="minorEastAsia"/>
              </w:rPr>
              <w:t>)</w:t>
            </w:r>
          </w:p>
        </w:tc>
        <w:tc>
          <w:tcPr>
            <w:tcW w:w="2692" w:type="dxa"/>
            <w:tcBorders>
              <w:top w:val="nil"/>
              <w:bottom w:val="nil"/>
            </w:tcBorders>
            <w:shd w:val="clear" w:color="auto" w:fill="auto"/>
          </w:tcPr>
          <w:p w14:paraId="692ACFB3" w14:textId="77777777" w:rsidR="00F64400" w:rsidRDefault="00F64400" w:rsidP="000B02E4">
            <w:pPr>
              <w:suppressAutoHyphens w:val="0"/>
              <w:spacing w:before="40" w:after="120" w:line="220" w:lineRule="exact"/>
              <w:ind w:right="113"/>
              <w:rPr>
                <w:lang w:val="fr-FR"/>
              </w:rPr>
            </w:pPr>
            <w:r>
              <w:rPr>
                <w:lang w:val="fr-FR"/>
              </w:rPr>
              <w:t>Mardi 12 mars (après-midi) Mercredi 13 mars (matin)</w:t>
            </w:r>
          </w:p>
        </w:tc>
      </w:tr>
      <w:tr w:rsidR="00F64400" w:rsidRPr="00834016" w14:paraId="78B6D6CF" w14:textId="77777777" w:rsidTr="000B02E4">
        <w:tc>
          <w:tcPr>
            <w:tcW w:w="1985" w:type="dxa"/>
            <w:tcBorders>
              <w:top w:val="nil"/>
            </w:tcBorders>
            <w:shd w:val="clear" w:color="auto" w:fill="auto"/>
          </w:tcPr>
          <w:p w14:paraId="7E5D8D7A" w14:textId="77777777" w:rsidR="00F64400" w:rsidRPr="008C2A43" w:rsidRDefault="00F64400" w:rsidP="000B02E4">
            <w:pPr>
              <w:suppressAutoHyphens w:val="0"/>
              <w:spacing w:before="40" w:after="120" w:line="220" w:lineRule="exact"/>
              <w:ind w:right="113"/>
              <w:rPr>
                <w:rFonts w:eastAsiaTheme="minorEastAsia"/>
              </w:rPr>
            </w:pPr>
            <w:r>
              <w:rPr>
                <w:lang w:val="fr-FR"/>
              </w:rPr>
              <w:t>Guyana</w:t>
            </w:r>
          </w:p>
        </w:tc>
        <w:tc>
          <w:tcPr>
            <w:tcW w:w="2693" w:type="dxa"/>
            <w:tcBorders>
              <w:top w:val="nil"/>
            </w:tcBorders>
            <w:shd w:val="clear" w:color="auto" w:fill="auto"/>
          </w:tcPr>
          <w:p w14:paraId="6609711C" w14:textId="60DDC17A" w:rsidR="00F64400" w:rsidRPr="007549EE" w:rsidRDefault="00F64400" w:rsidP="000B02E4">
            <w:pPr>
              <w:suppressAutoHyphens w:val="0"/>
              <w:spacing w:before="40" w:after="120" w:line="220" w:lineRule="exact"/>
              <w:ind w:right="113"/>
              <w:rPr>
                <w:rFonts w:eastAsiaTheme="minorEastAsia"/>
                <w:lang w:val="fr-FR"/>
              </w:rPr>
            </w:pPr>
            <w:r>
              <w:rPr>
                <w:lang w:val="fr-FR"/>
              </w:rPr>
              <w:t>Troisième rapport périodique (</w:t>
            </w:r>
            <w:hyperlink r:id="rId13" w:history="1">
              <w:r w:rsidRPr="00F64400">
                <w:rPr>
                  <w:rStyle w:val="Lienhypertexte"/>
                </w:rPr>
                <w:t>CCPR/C/</w:t>
              </w:r>
              <w:r w:rsidRPr="00F64400">
                <w:rPr>
                  <w:rStyle w:val="Lienhypertexte"/>
                  <w:rFonts w:eastAsiaTheme="minorEastAsia"/>
                </w:rPr>
                <w:t>GUY</w:t>
              </w:r>
              <w:r w:rsidRPr="00F64400">
                <w:rPr>
                  <w:rStyle w:val="Lienhypertexte"/>
                </w:rPr>
                <w:t>/</w:t>
              </w:r>
              <w:r w:rsidRPr="00F64400">
                <w:rPr>
                  <w:rStyle w:val="Lienhypertexte"/>
                  <w:rFonts w:eastAsiaTheme="minorEastAsia"/>
                </w:rPr>
                <w:t>3</w:t>
              </w:r>
            </w:hyperlink>
            <w:r>
              <w:rPr>
                <w:lang w:val="fr-FR"/>
              </w:rPr>
              <w:t>)</w:t>
            </w:r>
          </w:p>
        </w:tc>
        <w:tc>
          <w:tcPr>
            <w:tcW w:w="2692" w:type="dxa"/>
            <w:tcBorders>
              <w:top w:val="nil"/>
            </w:tcBorders>
            <w:shd w:val="clear" w:color="auto" w:fill="auto"/>
          </w:tcPr>
          <w:p w14:paraId="62A89707" w14:textId="44773062" w:rsidR="00F64400" w:rsidRPr="007549EE" w:rsidRDefault="00F64400" w:rsidP="00F64400">
            <w:pPr>
              <w:suppressAutoHyphens w:val="0"/>
              <w:spacing w:before="40" w:after="120" w:line="220" w:lineRule="exact"/>
              <w:ind w:right="113"/>
              <w:rPr>
                <w:rFonts w:eastAsiaTheme="minorEastAsia"/>
                <w:lang w:val="fr-FR"/>
              </w:rPr>
            </w:pPr>
            <w:r>
              <w:rPr>
                <w:lang w:val="fr-FR"/>
              </w:rPr>
              <w:t>Mercredi 13 mars (après-midi)</w:t>
            </w:r>
            <w:r>
              <w:rPr>
                <w:lang w:val="fr-FR"/>
              </w:rPr>
              <w:br/>
            </w:r>
            <w:r>
              <w:rPr>
                <w:lang w:val="fr-FR"/>
              </w:rPr>
              <w:t>Jeudi 14 mars (matin)</w:t>
            </w:r>
          </w:p>
        </w:tc>
      </w:tr>
      <w:tr w:rsidR="00F64400" w:rsidRPr="00852591" w14:paraId="2A473964" w14:textId="77777777" w:rsidTr="000B02E4">
        <w:tc>
          <w:tcPr>
            <w:tcW w:w="1985" w:type="dxa"/>
            <w:shd w:val="clear" w:color="auto" w:fill="auto"/>
          </w:tcPr>
          <w:p w14:paraId="195BB94A" w14:textId="77777777" w:rsidR="00F64400" w:rsidRPr="008C2A43" w:rsidRDefault="00F64400" w:rsidP="000B02E4">
            <w:pPr>
              <w:suppressAutoHyphens w:val="0"/>
              <w:spacing w:before="40" w:after="120" w:line="220" w:lineRule="exact"/>
              <w:ind w:right="113"/>
              <w:rPr>
                <w:rFonts w:eastAsiaTheme="minorEastAsia"/>
              </w:rPr>
            </w:pPr>
            <w:r>
              <w:rPr>
                <w:lang w:val="fr-FR"/>
              </w:rPr>
              <w:t>Serbie</w:t>
            </w:r>
          </w:p>
        </w:tc>
        <w:tc>
          <w:tcPr>
            <w:tcW w:w="2693" w:type="dxa"/>
            <w:shd w:val="clear" w:color="auto" w:fill="auto"/>
          </w:tcPr>
          <w:p w14:paraId="6EE0098C" w14:textId="5665DA68" w:rsidR="00F64400" w:rsidRPr="007549EE" w:rsidRDefault="00F64400" w:rsidP="000B02E4">
            <w:pPr>
              <w:suppressAutoHyphens w:val="0"/>
              <w:spacing w:before="40" w:after="120" w:line="220" w:lineRule="exact"/>
              <w:ind w:right="113"/>
              <w:rPr>
                <w:rFonts w:eastAsiaTheme="minorEastAsia"/>
                <w:lang w:val="fr-FR"/>
              </w:rPr>
            </w:pPr>
            <w:r>
              <w:rPr>
                <w:lang w:val="fr-FR"/>
              </w:rPr>
              <w:t>Quatrième rapport périodique (</w:t>
            </w:r>
            <w:hyperlink r:id="rId14" w:history="1">
              <w:r w:rsidRPr="00F64400">
                <w:rPr>
                  <w:rStyle w:val="Lienhypertexte"/>
                </w:rPr>
                <w:t>CCPR/C/</w:t>
              </w:r>
              <w:r w:rsidRPr="00F64400">
                <w:rPr>
                  <w:rStyle w:val="Lienhypertexte"/>
                  <w:rFonts w:eastAsiaTheme="minorEastAsia"/>
                </w:rPr>
                <w:t>SRB</w:t>
              </w:r>
              <w:r w:rsidRPr="00F64400">
                <w:rPr>
                  <w:rStyle w:val="Lienhypertexte"/>
                </w:rPr>
                <w:t>/4</w:t>
              </w:r>
            </w:hyperlink>
            <w:r>
              <w:rPr>
                <w:lang w:val="fr-FR"/>
              </w:rPr>
              <w:t>)</w:t>
            </w:r>
          </w:p>
        </w:tc>
        <w:tc>
          <w:tcPr>
            <w:tcW w:w="2692" w:type="dxa"/>
            <w:shd w:val="clear" w:color="auto" w:fill="auto"/>
          </w:tcPr>
          <w:p w14:paraId="23DB2C82" w14:textId="77777777" w:rsidR="00F64400" w:rsidRPr="007549EE" w:rsidRDefault="00F64400" w:rsidP="000B02E4">
            <w:pPr>
              <w:suppressAutoHyphens w:val="0"/>
              <w:spacing w:before="40" w:after="120" w:line="220" w:lineRule="exact"/>
              <w:ind w:right="113"/>
              <w:rPr>
                <w:rFonts w:eastAsiaTheme="minorEastAsia"/>
                <w:lang w:val="fr-FR"/>
              </w:rPr>
            </w:pPr>
            <w:r>
              <w:rPr>
                <w:lang w:val="fr-FR"/>
              </w:rPr>
              <w:t>Jeudi 14 mars (après-midi) Vendredi 15 mars (matin)</w:t>
            </w:r>
          </w:p>
        </w:tc>
      </w:tr>
    </w:tbl>
    <w:p w14:paraId="097173B8" w14:textId="2A9191AF" w:rsidR="00F64400" w:rsidRPr="007549EE" w:rsidRDefault="00F64400" w:rsidP="00F64400">
      <w:pPr>
        <w:pStyle w:val="SingleTxtG"/>
        <w:spacing w:before="120"/>
        <w:rPr>
          <w:lang w:val="fr-FR"/>
        </w:rPr>
      </w:pPr>
      <w:r>
        <w:rPr>
          <w:lang w:val="fr-FR"/>
        </w:rPr>
        <w:tab/>
        <w:t>Conformément à l</w:t>
      </w:r>
      <w:r w:rsidR="00EC0B16">
        <w:rPr>
          <w:lang w:val="fr-FR"/>
        </w:rPr>
        <w:t>’</w:t>
      </w:r>
      <w:r>
        <w:rPr>
          <w:lang w:val="fr-FR"/>
        </w:rPr>
        <w:t>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140</w:t>
      </w:r>
      <w:r w:rsidRPr="00834016">
        <w:rPr>
          <w:vertAlign w:val="superscript"/>
          <w:lang w:val="fr-FR"/>
        </w:rPr>
        <w:t>e</w:t>
      </w:r>
      <w:r>
        <w:rPr>
          <w:lang w:val="fr-FR"/>
        </w:rPr>
        <w:t> session.</w:t>
      </w:r>
    </w:p>
    <w:p w14:paraId="60710AC5" w14:textId="2B1694DC" w:rsidR="00F64400" w:rsidRPr="007549EE" w:rsidRDefault="00F64400" w:rsidP="00F64400">
      <w:pPr>
        <w:pStyle w:val="SingleTxtG"/>
        <w:rPr>
          <w:lang w:val="fr-FR"/>
        </w:rPr>
      </w:pPr>
      <w:r>
        <w:rPr>
          <w:lang w:val="fr-FR"/>
        </w:rPr>
        <w:tab/>
        <w:t>Des équipes spéciales chargées des rapports périodiques examineront et adopteront des listes de points concernant la Mongolie et le Viet Nam, ainsi que des listes préalables de points à traiter concernant l</w:t>
      </w:r>
      <w:r w:rsidR="00EC0B16">
        <w:rPr>
          <w:lang w:val="fr-FR"/>
        </w:rPr>
        <w:t>’</w:t>
      </w:r>
      <w:r>
        <w:rPr>
          <w:lang w:val="fr-FR"/>
        </w:rPr>
        <w:t>Andorre, l</w:t>
      </w:r>
      <w:r w:rsidR="00EC0B16">
        <w:rPr>
          <w:lang w:val="fr-FR"/>
        </w:rPr>
        <w:t>’</w:t>
      </w:r>
      <w:r w:rsidRPr="00F06821">
        <w:rPr>
          <w:lang w:val="fr-FR"/>
        </w:rPr>
        <w:t>Azerbaïdjan</w:t>
      </w:r>
      <w:r>
        <w:rPr>
          <w:lang w:val="fr-FR"/>
        </w:rPr>
        <w:t>, Djibouti et le Mali.</w:t>
      </w:r>
    </w:p>
    <w:p w14:paraId="6BB718DB" w14:textId="32ED35DC" w:rsidR="00F64400" w:rsidRPr="007549EE" w:rsidRDefault="00F64400" w:rsidP="00F64400">
      <w:pPr>
        <w:pStyle w:val="H23G"/>
        <w:rPr>
          <w:rFonts w:eastAsiaTheme="minorEastAsia"/>
          <w:lang w:val="fr-FR"/>
        </w:rPr>
      </w:pPr>
      <w:r>
        <w:rPr>
          <w:bCs/>
          <w:lang w:val="fr-FR"/>
        </w:rPr>
        <w:lastRenderedPageBreak/>
        <w:tab/>
        <w:t>5.</w:t>
      </w:r>
      <w:r>
        <w:rPr>
          <w:lang w:val="fr-FR"/>
        </w:rPr>
        <w:tab/>
      </w:r>
      <w:r>
        <w:rPr>
          <w:bCs/>
          <w:lang w:val="fr-FR"/>
        </w:rPr>
        <w:t>Suivi des observations finales portant sur l</w:t>
      </w:r>
      <w:r w:rsidR="00EC0B16">
        <w:rPr>
          <w:bCs/>
          <w:lang w:val="fr-FR"/>
        </w:rPr>
        <w:t>’</w:t>
      </w:r>
      <w:r>
        <w:rPr>
          <w:bCs/>
          <w:lang w:val="fr-FR"/>
        </w:rPr>
        <w:t>examen des rapports des États parties</w:t>
      </w:r>
    </w:p>
    <w:p w14:paraId="6A417BF9" w14:textId="77777777" w:rsidR="00F64400" w:rsidRPr="007549EE" w:rsidRDefault="00F64400" w:rsidP="00F64400">
      <w:pPr>
        <w:pStyle w:val="SingleTxtG"/>
        <w:rPr>
          <w:lang w:val="fr-FR"/>
        </w:rPr>
      </w:pPr>
      <w:r>
        <w:rPr>
          <w:lang w:val="fr-FR"/>
        </w:rPr>
        <w:tab/>
        <w:t>Le Rapporteur spécial chargé du suivi des observations finales rendra compte de ses activités.</w:t>
      </w:r>
    </w:p>
    <w:p w14:paraId="6D3DE761" w14:textId="77777777" w:rsidR="00F64400" w:rsidRPr="007549EE" w:rsidRDefault="00F64400" w:rsidP="00F64400">
      <w:pPr>
        <w:pStyle w:val="H23G"/>
        <w:rPr>
          <w:rFonts w:eastAsiaTheme="minorEastAsia"/>
          <w:lang w:val="fr-FR"/>
        </w:rPr>
      </w:pPr>
      <w:r>
        <w:rPr>
          <w:bCs/>
          <w:lang w:val="fr-FR"/>
        </w:rPr>
        <w:tab/>
        <w:t>6.</w:t>
      </w:r>
      <w:r>
        <w:rPr>
          <w:lang w:val="fr-FR"/>
        </w:rPr>
        <w:tab/>
      </w:r>
      <w:r>
        <w:rPr>
          <w:bCs/>
          <w:lang w:val="fr-FR"/>
        </w:rPr>
        <w:t>Suivi des constatations adoptées au titre du Protocole facultatif se rapportant au Pacte</w:t>
      </w:r>
    </w:p>
    <w:p w14:paraId="7AE271F7" w14:textId="77777777" w:rsidR="00F64400" w:rsidRPr="007549EE" w:rsidRDefault="00F64400" w:rsidP="00F64400">
      <w:pPr>
        <w:pStyle w:val="SingleTxtG"/>
        <w:rPr>
          <w:lang w:val="fr-FR"/>
        </w:rPr>
      </w:pPr>
      <w:r>
        <w:rPr>
          <w:lang w:val="fr-FR"/>
        </w:rPr>
        <w:tab/>
        <w:t>Le Rapporteur spécial chargé du suivi des constatations rendra compte de ses activités.</w:t>
      </w:r>
    </w:p>
    <w:p w14:paraId="5C3B0924" w14:textId="77777777" w:rsidR="00F64400" w:rsidRPr="007549EE" w:rsidRDefault="00F64400" w:rsidP="00F64400">
      <w:pPr>
        <w:pStyle w:val="H23G"/>
        <w:rPr>
          <w:rFonts w:eastAsiaTheme="minorEastAsia"/>
          <w:lang w:val="fr-FR"/>
        </w:rPr>
      </w:pPr>
      <w:r>
        <w:rPr>
          <w:bCs/>
          <w:lang w:val="fr-FR"/>
        </w:rPr>
        <w:tab/>
        <w:t>7.</w:t>
      </w:r>
      <w:r>
        <w:rPr>
          <w:lang w:val="fr-FR"/>
        </w:rPr>
        <w:tab/>
      </w:r>
      <w:r>
        <w:rPr>
          <w:bCs/>
          <w:lang w:val="fr-FR"/>
        </w:rPr>
        <w:t xml:space="preserve">Examen des communications soumises au titre du premier Protocole facultatif </w:t>
      </w:r>
      <w:r>
        <w:rPr>
          <w:bCs/>
          <w:lang w:val="fr-FR"/>
        </w:rPr>
        <w:br/>
        <w:t>se rapportant au Pacte</w:t>
      </w:r>
      <w:bookmarkStart w:id="5" w:name="_Hlk121731363"/>
    </w:p>
    <w:p w14:paraId="5FDA8005" w14:textId="0730244E" w:rsidR="00F64400" w:rsidRPr="007549EE" w:rsidRDefault="00F64400" w:rsidP="00F64400">
      <w:pPr>
        <w:pStyle w:val="SingleTxtG"/>
        <w:rPr>
          <w:lang w:val="fr-FR"/>
        </w:rPr>
      </w:pPr>
      <w:r>
        <w:rPr>
          <w:lang w:val="fr-FR"/>
        </w:rPr>
        <w:tab/>
        <w:t>Eu égard aux dispositions de l</w:t>
      </w:r>
      <w:r w:rsidR="00EC0B16">
        <w:rPr>
          <w:lang w:val="fr-FR"/>
        </w:rPr>
        <w:t>’</w:t>
      </w:r>
      <w:r>
        <w:rPr>
          <w:lang w:val="fr-FR"/>
        </w:rPr>
        <w:t>article 107 du Règlement intérieur du Comité, le Groupe de travail des communications se réunira avant la 140</w:t>
      </w:r>
      <w:r w:rsidRPr="00834016">
        <w:rPr>
          <w:vertAlign w:val="superscript"/>
          <w:lang w:val="fr-FR"/>
        </w:rPr>
        <w:t>e</w:t>
      </w:r>
      <w:r>
        <w:rPr>
          <w:lang w:val="fr-FR"/>
        </w:rPr>
        <w:t xml:space="preserve"> session, du 26 février au 1</w:t>
      </w:r>
      <w:r w:rsidRPr="00A374FA">
        <w:rPr>
          <w:vertAlign w:val="superscript"/>
          <w:lang w:val="fr-FR"/>
        </w:rPr>
        <w:t>er</w:t>
      </w:r>
      <w:r w:rsidR="001C58FF">
        <w:rPr>
          <w:lang w:val="fr-FR"/>
        </w:rPr>
        <w:t> </w:t>
      </w:r>
      <w:r>
        <w:rPr>
          <w:lang w:val="fr-FR"/>
        </w:rPr>
        <w:t>mars 2024.</w:t>
      </w:r>
    </w:p>
    <w:p w14:paraId="5C6E26C4" w14:textId="77777777" w:rsidR="00F64400" w:rsidRPr="007549EE" w:rsidRDefault="00F64400" w:rsidP="00F64400">
      <w:pPr>
        <w:pStyle w:val="SingleTxtG"/>
        <w:rPr>
          <w:lang w:val="fr-FR"/>
        </w:rPr>
      </w:pPr>
      <w:r>
        <w:rPr>
          <w:lang w:val="fr-FR"/>
        </w:rPr>
        <w:tab/>
        <w:t>Conformément aux dispositions du chapitre XVIII du Règlement intérieur, le Comité examinera les communications qui lui auront été présentées ou qui paraîtront lui avoir été présentées au titre du Protocole facultatif.</w:t>
      </w:r>
    </w:p>
    <w:p w14:paraId="08D21D13" w14:textId="13DBE618" w:rsidR="00F64400" w:rsidRPr="007549EE" w:rsidRDefault="00F64400" w:rsidP="00F64400">
      <w:pPr>
        <w:pStyle w:val="SingleTxtG"/>
        <w:rPr>
          <w:lang w:val="fr-FR"/>
        </w:rPr>
      </w:pPr>
      <w:r>
        <w:rPr>
          <w:lang w:val="fr-FR"/>
        </w:rPr>
        <w:tab/>
        <w:t>Au 29 novembre 2023, le Comité était saisi d</w:t>
      </w:r>
      <w:r w:rsidR="00EC0B16">
        <w:rPr>
          <w:lang w:val="fr-FR"/>
        </w:rPr>
        <w:t>’</w:t>
      </w:r>
      <w:r>
        <w:rPr>
          <w:lang w:val="fr-FR"/>
        </w:rPr>
        <w:t>un total de 1 266 communications.</w:t>
      </w:r>
    </w:p>
    <w:p w14:paraId="7FB21CA4" w14:textId="71E86882" w:rsidR="00F64400" w:rsidRPr="007549EE" w:rsidRDefault="00F64400" w:rsidP="00F64400">
      <w:pPr>
        <w:pStyle w:val="SingleTxtG"/>
        <w:rPr>
          <w:lang w:val="fr-FR"/>
        </w:rPr>
      </w:pPr>
      <w:r>
        <w:rPr>
          <w:lang w:val="fr-FR"/>
        </w:rPr>
        <w:tab/>
        <w:t>Conformément à l</w:t>
      </w:r>
      <w:r w:rsidR="00EC0B16">
        <w:rPr>
          <w:lang w:val="fr-FR"/>
        </w:rPr>
        <w:t>’</w:t>
      </w:r>
      <w:r>
        <w:rPr>
          <w:lang w:val="fr-FR"/>
        </w:rPr>
        <w:t>article 5 (par. 3) du Protocole facultatif et à l</w:t>
      </w:r>
      <w:r w:rsidR="00EC0B16">
        <w:rPr>
          <w:lang w:val="fr-FR"/>
        </w:rPr>
        <w:t>’</w:t>
      </w:r>
      <w:r>
        <w:rPr>
          <w:lang w:val="fr-FR"/>
        </w:rPr>
        <w:t>article 110 du Règlement intérieur du Comité, ce point de l</w:t>
      </w:r>
      <w:r w:rsidR="00EC0B16">
        <w:rPr>
          <w:lang w:val="fr-FR"/>
        </w:rPr>
        <w:t>’</w:t>
      </w:r>
      <w:r>
        <w:rPr>
          <w:lang w:val="fr-FR"/>
        </w:rPr>
        <w:t>ordre du jour sera examiné en séances privées.</w:t>
      </w:r>
    </w:p>
    <w:bookmarkEnd w:id="5"/>
    <w:p w14:paraId="1788F929" w14:textId="4EE293AE" w:rsidR="00E85C42" w:rsidRDefault="00F64400" w:rsidP="00F64400">
      <w:pPr>
        <w:pStyle w:val="H23G"/>
        <w:rPr>
          <w:lang w:val="fr-FR"/>
        </w:rPr>
      </w:pPr>
      <w:r>
        <w:rPr>
          <w:lang w:val="fr-FR"/>
        </w:rPr>
        <w:tab/>
        <w:t>8.</w:t>
      </w:r>
      <w:r>
        <w:rPr>
          <w:lang w:val="fr-FR"/>
        </w:rPr>
        <w:tab/>
        <w:t>Adoption du rapport annuel à l</w:t>
      </w:r>
      <w:r w:rsidR="00EC0B16">
        <w:rPr>
          <w:lang w:val="fr-FR"/>
        </w:rPr>
        <w:t>’</w:t>
      </w:r>
      <w:r>
        <w:rPr>
          <w:lang w:val="fr-FR"/>
        </w:rPr>
        <w:t>Assemblée générale</w:t>
      </w:r>
    </w:p>
    <w:p w14:paraId="652ADD78" w14:textId="5365C786" w:rsidR="00F64400" w:rsidRPr="00F64400" w:rsidRDefault="00F64400" w:rsidP="00F644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64400" w:rsidRPr="00F64400" w:rsidSect="00F6440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FC51A" w14:textId="77777777" w:rsidR="00923333" w:rsidRDefault="00923333" w:rsidP="00F95C08">
      <w:pPr>
        <w:spacing w:line="240" w:lineRule="auto"/>
      </w:pPr>
    </w:p>
  </w:endnote>
  <w:endnote w:type="continuationSeparator" w:id="0">
    <w:p w14:paraId="45D7E0AD" w14:textId="77777777" w:rsidR="00923333" w:rsidRPr="00AC3823" w:rsidRDefault="00923333" w:rsidP="00AC3823">
      <w:pPr>
        <w:pStyle w:val="Pieddepage"/>
      </w:pPr>
    </w:p>
  </w:endnote>
  <w:endnote w:type="continuationNotice" w:id="1">
    <w:p w14:paraId="10A27E10" w14:textId="77777777" w:rsidR="00923333" w:rsidRDefault="009233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D803B" w14:textId="1392FBA1" w:rsidR="00F64400" w:rsidRPr="00F64400" w:rsidRDefault="00F64400" w:rsidP="00F64400">
    <w:pPr>
      <w:pStyle w:val="Pieddepage"/>
      <w:tabs>
        <w:tab w:val="right" w:pos="9638"/>
      </w:tabs>
    </w:pPr>
    <w:r w:rsidRPr="00F64400">
      <w:rPr>
        <w:b/>
        <w:sz w:val="18"/>
      </w:rPr>
      <w:fldChar w:fldCharType="begin"/>
    </w:r>
    <w:r w:rsidRPr="00F64400">
      <w:rPr>
        <w:b/>
        <w:sz w:val="18"/>
      </w:rPr>
      <w:instrText xml:space="preserve"> PAGE  \* MERGEFORMAT </w:instrText>
    </w:r>
    <w:r w:rsidRPr="00F64400">
      <w:rPr>
        <w:b/>
        <w:sz w:val="18"/>
      </w:rPr>
      <w:fldChar w:fldCharType="separate"/>
    </w:r>
    <w:r w:rsidRPr="00F64400">
      <w:rPr>
        <w:b/>
        <w:noProof/>
        <w:sz w:val="18"/>
      </w:rPr>
      <w:t>2</w:t>
    </w:r>
    <w:r w:rsidRPr="00F64400">
      <w:rPr>
        <w:b/>
        <w:sz w:val="18"/>
      </w:rPr>
      <w:fldChar w:fldCharType="end"/>
    </w:r>
    <w:r>
      <w:rPr>
        <w:b/>
        <w:sz w:val="18"/>
      </w:rPr>
      <w:tab/>
    </w:r>
    <w:r>
      <w:t>GE.23-23790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94DF" w14:textId="6A43C3BD" w:rsidR="00F64400" w:rsidRPr="00F64400" w:rsidRDefault="00F64400" w:rsidP="00F64400">
    <w:pPr>
      <w:pStyle w:val="Pieddepage"/>
      <w:tabs>
        <w:tab w:val="right" w:pos="9638"/>
      </w:tabs>
      <w:rPr>
        <w:b/>
        <w:sz w:val="18"/>
      </w:rPr>
    </w:pPr>
    <w:r>
      <w:t>GE.23-23790</w:t>
    </w:r>
    <w:r>
      <w:tab/>
    </w:r>
    <w:r w:rsidRPr="00F64400">
      <w:rPr>
        <w:b/>
        <w:sz w:val="18"/>
      </w:rPr>
      <w:fldChar w:fldCharType="begin"/>
    </w:r>
    <w:r w:rsidRPr="00F64400">
      <w:rPr>
        <w:b/>
        <w:sz w:val="18"/>
      </w:rPr>
      <w:instrText xml:space="preserve"> PAGE  \* MERGEFORMAT </w:instrText>
    </w:r>
    <w:r w:rsidRPr="00F64400">
      <w:rPr>
        <w:b/>
        <w:sz w:val="18"/>
      </w:rPr>
      <w:fldChar w:fldCharType="separate"/>
    </w:r>
    <w:r w:rsidRPr="00F64400">
      <w:rPr>
        <w:b/>
        <w:noProof/>
        <w:sz w:val="18"/>
      </w:rPr>
      <w:t>3</w:t>
    </w:r>
    <w:r w:rsidRPr="00F644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3F79" w14:textId="68622820" w:rsidR="001B379B" w:rsidRPr="00F64400" w:rsidRDefault="00F64400" w:rsidP="00F6440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B49D149" wp14:editId="681F76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23-23790  (F)</w:t>
    </w:r>
    <w:r>
      <w:rPr>
        <w:noProof/>
        <w:sz w:val="20"/>
      </w:rPr>
      <w:drawing>
        <wp:anchor distT="0" distB="0" distL="114300" distR="114300" simplePos="0" relativeHeight="251660288" behindDoc="0" locked="0" layoutInCell="1" allowOverlap="1" wp14:anchorId="77F96A4B" wp14:editId="1CE293E9">
          <wp:simplePos x="0" y="0"/>
          <wp:positionH relativeFrom="margin">
            <wp:posOffset>5489575</wp:posOffset>
          </wp:positionH>
          <wp:positionV relativeFrom="margin">
            <wp:posOffset>8891905</wp:posOffset>
          </wp:positionV>
          <wp:extent cx="561975" cy="561975"/>
          <wp:effectExtent l="0" t="0" r="9525" b="9525"/>
          <wp:wrapNone/>
          <wp:docPr id="16890555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020124    020124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A75D9" w14:textId="77777777" w:rsidR="00923333" w:rsidRPr="00AC3823" w:rsidRDefault="00923333" w:rsidP="00AC3823">
      <w:pPr>
        <w:pStyle w:val="Pieddepage"/>
        <w:tabs>
          <w:tab w:val="right" w:pos="2155"/>
        </w:tabs>
        <w:spacing w:after="80" w:line="240" w:lineRule="atLeast"/>
        <w:ind w:left="680"/>
        <w:rPr>
          <w:u w:val="single"/>
        </w:rPr>
      </w:pPr>
      <w:r>
        <w:rPr>
          <w:u w:val="single"/>
        </w:rPr>
        <w:tab/>
      </w:r>
    </w:p>
  </w:footnote>
  <w:footnote w:type="continuationSeparator" w:id="0">
    <w:p w14:paraId="5AF239CA" w14:textId="77777777" w:rsidR="00923333" w:rsidRPr="00AC3823" w:rsidRDefault="00923333" w:rsidP="00AC3823">
      <w:pPr>
        <w:pStyle w:val="Pieddepage"/>
        <w:tabs>
          <w:tab w:val="right" w:pos="2155"/>
        </w:tabs>
        <w:spacing w:after="80" w:line="240" w:lineRule="atLeast"/>
        <w:ind w:left="680"/>
        <w:rPr>
          <w:u w:val="single"/>
        </w:rPr>
      </w:pPr>
      <w:r>
        <w:rPr>
          <w:u w:val="single"/>
        </w:rPr>
        <w:tab/>
      </w:r>
    </w:p>
  </w:footnote>
  <w:footnote w:type="continuationNotice" w:id="1">
    <w:p w14:paraId="252FCE46" w14:textId="77777777" w:rsidR="00923333" w:rsidRPr="00AC3823" w:rsidRDefault="009233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7F5B3" w14:textId="6EF36821" w:rsidR="00F64400" w:rsidRPr="00F64400" w:rsidRDefault="00F64400">
    <w:pPr>
      <w:pStyle w:val="En-tte"/>
    </w:pPr>
    <w:fldSimple w:instr=" TITLE  \* MERGEFORMAT ">
      <w:r>
        <w:t>CCPR/C/140/1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254D" w14:textId="54B4EB1D" w:rsidR="00F64400" w:rsidRPr="00F64400" w:rsidRDefault="00F64400" w:rsidP="00F64400">
    <w:pPr>
      <w:pStyle w:val="En-tte"/>
      <w:jc w:val="right"/>
    </w:pPr>
    <w:fldSimple w:instr=" TITLE  \* MERGEFORMAT ">
      <w:r>
        <w:t>CCPR/C/140/1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62090372">
    <w:abstractNumId w:val="12"/>
  </w:num>
  <w:num w:numId="2" w16cid:durableId="1821728622">
    <w:abstractNumId w:val="11"/>
  </w:num>
  <w:num w:numId="3" w16cid:durableId="781727714">
    <w:abstractNumId w:val="10"/>
  </w:num>
  <w:num w:numId="4" w16cid:durableId="439841280">
    <w:abstractNumId w:val="8"/>
  </w:num>
  <w:num w:numId="5" w16cid:durableId="974605753">
    <w:abstractNumId w:val="3"/>
  </w:num>
  <w:num w:numId="6" w16cid:durableId="704018925">
    <w:abstractNumId w:val="2"/>
  </w:num>
  <w:num w:numId="7" w16cid:durableId="1243177901">
    <w:abstractNumId w:val="1"/>
  </w:num>
  <w:num w:numId="8" w16cid:durableId="1630437266">
    <w:abstractNumId w:val="0"/>
  </w:num>
  <w:num w:numId="9" w16cid:durableId="543718458">
    <w:abstractNumId w:val="9"/>
  </w:num>
  <w:num w:numId="10" w16cid:durableId="597104825">
    <w:abstractNumId w:val="7"/>
  </w:num>
  <w:num w:numId="11" w16cid:durableId="1848474899">
    <w:abstractNumId w:val="6"/>
  </w:num>
  <w:num w:numId="12" w16cid:durableId="2045398959">
    <w:abstractNumId w:val="5"/>
  </w:num>
  <w:num w:numId="13" w16cid:durableId="1125733465">
    <w:abstractNumId w:val="4"/>
  </w:num>
  <w:num w:numId="14" w16cid:durableId="805122190">
    <w:abstractNumId w:val="12"/>
  </w:num>
  <w:num w:numId="15" w16cid:durableId="2089225240">
    <w:abstractNumId w:val="11"/>
  </w:num>
  <w:num w:numId="16" w16cid:durableId="302388258">
    <w:abstractNumId w:val="10"/>
  </w:num>
  <w:num w:numId="17" w16cid:durableId="1748500539">
    <w:abstractNumId w:val="12"/>
  </w:num>
  <w:num w:numId="18" w16cid:durableId="801726215">
    <w:abstractNumId w:val="11"/>
  </w:num>
  <w:num w:numId="19" w16cid:durableId="1301035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333"/>
    <w:rsid w:val="00017F94"/>
    <w:rsid w:val="00023842"/>
    <w:rsid w:val="000334F9"/>
    <w:rsid w:val="0007796D"/>
    <w:rsid w:val="000919AD"/>
    <w:rsid w:val="000B7790"/>
    <w:rsid w:val="000C2225"/>
    <w:rsid w:val="00111F2F"/>
    <w:rsid w:val="0014365E"/>
    <w:rsid w:val="00176178"/>
    <w:rsid w:val="001B379B"/>
    <w:rsid w:val="001C58FF"/>
    <w:rsid w:val="001F525A"/>
    <w:rsid w:val="00223272"/>
    <w:rsid w:val="0024779E"/>
    <w:rsid w:val="002B7BC7"/>
    <w:rsid w:val="002E2D46"/>
    <w:rsid w:val="00314F92"/>
    <w:rsid w:val="003206F9"/>
    <w:rsid w:val="0032225A"/>
    <w:rsid w:val="003265B7"/>
    <w:rsid w:val="003402F1"/>
    <w:rsid w:val="00351332"/>
    <w:rsid w:val="003A6E96"/>
    <w:rsid w:val="00446FE5"/>
    <w:rsid w:val="00452396"/>
    <w:rsid w:val="00476F81"/>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23333"/>
    <w:rsid w:val="009705C8"/>
    <w:rsid w:val="009B1E6C"/>
    <w:rsid w:val="009E2C6A"/>
    <w:rsid w:val="00A11C4F"/>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0B16"/>
    <w:rsid w:val="00EC30D5"/>
    <w:rsid w:val="00EE1BD4"/>
    <w:rsid w:val="00EF5356"/>
    <w:rsid w:val="00F12152"/>
    <w:rsid w:val="00F64400"/>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E4E51"/>
  <w15:docId w15:val="{45D1CF89-2551-43AE-90EF-5E9F98A00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64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CHL/7" TargetMode="External"/><Relationship Id="rId13" Type="http://schemas.openxmlformats.org/officeDocument/2006/relationships/hyperlink" Target="http://undocs.org/fr/CCPR/C/GUY/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CPR/C/GBR/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IDN/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CPR/C/SOM/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CPR/C/NAM/3" TargetMode="External"/><Relationship Id="rId14" Type="http://schemas.openxmlformats.org/officeDocument/2006/relationships/hyperlink" Target="http://undocs.org/fr/CCPR/C/SRB/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997</Words>
  <Characters>5849</Characters>
  <Application>Microsoft Office Word</Application>
  <DocSecurity>0</DocSecurity>
  <Lines>531</Lines>
  <Paragraphs>228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CCPR/C/140/1</dc:title>
  <dc:subject/>
  <dc:creator>Corinne ROBERT</dc:creator>
  <cp:keywords/>
  <cp:lastModifiedBy>Corinne Robert</cp:lastModifiedBy>
  <cp:revision>2</cp:revision>
  <cp:lastPrinted>2014-05-14T10:59:00Z</cp:lastPrinted>
  <dcterms:created xsi:type="dcterms:W3CDTF">2024-01-02T12:53:00Z</dcterms:created>
  <dcterms:modified xsi:type="dcterms:W3CDTF">2024-01-02T12:53:00Z</dcterms:modified>
</cp:coreProperties>
</file>