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1C0F55" w:rsidRPr="002D64E7" w:rsidRDefault="001C0F55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>
                    <w:t>9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40698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</w:t>
                  </w:r>
                  <w:r>
                    <w:rPr>
                      <w:lang w:val="en-US"/>
                    </w:rPr>
                    <w:t>040309   040309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169493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CF2ADE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2A6E9A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2A6E9A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2A6E9A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2A6E9A">
              <w:rPr>
                <w:sz w:val="22"/>
                <w:lang w:val="en-US"/>
              </w:rPr>
              <w:instrText xml:space="preserve">" \* MERGEFORMAT </w:instrText>
            </w:r>
            <w:r w:rsidR="002A6E9A">
              <w:rPr>
                <w:sz w:val="22"/>
              </w:rPr>
              <w:fldChar w:fldCharType="separate"/>
            </w:r>
            <w:r w:rsidR="002A6E9A" w:rsidRPr="002A6E9A">
              <w:rPr>
                <w:sz w:val="22"/>
                <w:lang w:val="en-US"/>
              </w:rPr>
              <w:t>CAT/C/GRC/Q/5</w:t>
            </w:r>
            <w:r>
              <w:rPr>
                <w:sz w:val="22"/>
              </w:rPr>
              <w:fldChar w:fldCharType="end"/>
            </w:r>
          </w:p>
          <w:p w:rsidR="004D5A73" w:rsidRPr="002A6E9A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2A6E9A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2A6E9A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2A6E9A">
              <w:rPr>
                <w:sz w:val="22"/>
                <w:lang w:val="en-US"/>
              </w:rPr>
              <w:instrText xml:space="preserve">" \* MERGEFORMAT </w:instrText>
            </w:r>
            <w:r w:rsidR="002A6E9A">
              <w:rPr>
                <w:sz w:val="22"/>
              </w:rPr>
              <w:fldChar w:fldCharType="separate"/>
            </w:r>
            <w:r w:rsidR="002A6E9A" w:rsidRPr="002A6E9A">
              <w:rPr>
                <w:sz w:val="22"/>
                <w:lang w:val="en-US"/>
              </w:rPr>
              <w:t>16 February 2009</w:t>
            </w:r>
            <w:r>
              <w:rPr>
                <w:sz w:val="22"/>
              </w:rPr>
              <w:fldChar w:fldCharType="end"/>
            </w:r>
          </w:p>
          <w:p w:rsidR="004D5A73" w:rsidRPr="002A6E9A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D5A73" w:rsidRDefault="004D5A73" w:rsidP="002D64E7">
      <w:pPr>
        <w:tabs>
          <w:tab w:val="left" w:pos="0"/>
        </w:tabs>
        <w:suppressAutoHyphens/>
        <w:spacing w:line="216" w:lineRule="auto"/>
        <w:rPr>
          <w:lang w:val="en-US"/>
        </w:rPr>
      </w:pPr>
    </w:p>
    <w:p w:rsidR="002A6E9A" w:rsidRDefault="002A6E9A" w:rsidP="002A6E9A">
      <w:r w:rsidRPr="007B6AB2">
        <w:t>КОМИТЕТ ПРОТИВ ПЫТОК</w:t>
      </w:r>
    </w:p>
    <w:p w:rsidR="002A6E9A" w:rsidRDefault="002A6E9A" w:rsidP="002A6E9A">
      <w:r>
        <w:t>Тридцать девятая сессия</w:t>
      </w:r>
    </w:p>
    <w:p w:rsidR="002A6E9A" w:rsidRDefault="002A6E9A" w:rsidP="002A6E9A">
      <w:r>
        <w:t>Женева, 5-23 ноября 2007 года</w:t>
      </w:r>
    </w:p>
    <w:p w:rsidR="002A6E9A" w:rsidRDefault="002A6E9A" w:rsidP="008B78D8">
      <w:pPr>
        <w:spacing w:line="216" w:lineRule="auto"/>
      </w:pPr>
    </w:p>
    <w:p w:rsidR="002A6E9A" w:rsidRDefault="002A6E9A" w:rsidP="002A6E9A">
      <w:pPr>
        <w:jc w:val="center"/>
      </w:pPr>
      <w:r>
        <w:rPr>
          <w:b/>
        </w:rPr>
        <w:t>Перечень вопросов, подготовленный до представления объединенн</w:t>
      </w:r>
      <w:r w:rsidR="00F42439">
        <w:rPr>
          <w:b/>
        </w:rPr>
        <w:t>ых</w:t>
      </w:r>
      <w:r>
        <w:rPr>
          <w:b/>
        </w:rPr>
        <w:t xml:space="preserve"> пятого и</w:t>
      </w:r>
      <w:r w:rsidR="002D64E7">
        <w:rPr>
          <w:b/>
        </w:rPr>
        <w:t> </w:t>
      </w:r>
      <w:r>
        <w:rPr>
          <w:b/>
        </w:rPr>
        <w:t>шестого периодическ</w:t>
      </w:r>
      <w:r w:rsidR="00F42439">
        <w:rPr>
          <w:b/>
        </w:rPr>
        <w:t>их</w:t>
      </w:r>
      <w:r>
        <w:rPr>
          <w:b/>
        </w:rPr>
        <w:t xml:space="preserve"> доклад</w:t>
      </w:r>
      <w:r w:rsidR="00F42439">
        <w:rPr>
          <w:b/>
        </w:rPr>
        <w:t>ов</w:t>
      </w:r>
      <w:r>
        <w:rPr>
          <w:b/>
        </w:rPr>
        <w:t xml:space="preserve"> ГРЕЦИИ</w:t>
      </w:r>
      <w:r>
        <w:rPr>
          <w:rStyle w:val="FootnoteReference"/>
          <w:b w:val="0"/>
        </w:rPr>
        <w:footnoteReference w:customMarkFollows="1" w:id="1"/>
        <w:t>*</w:t>
      </w:r>
    </w:p>
    <w:p w:rsidR="002A6E9A" w:rsidRDefault="002A6E9A" w:rsidP="002D64E7">
      <w:pPr>
        <w:spacing w:line="216" w:lineRule="auto"/>
        <w:jc w:val="center"/>
      </w:pPr>
    </w:p>
    <w:p w:rsidR="002A6E9A" w:rsidRDefault="002A6E9A" w:rsidP="002D64E7">
      <w:pPr>
        <w:spacing w:line="216" w:lineRule="auto"/>
        <w:jc w:val="center"/>
        <w:rPr>
          <w:b/>
        </w:rPr>
      </w:pPr>
      <w:r w:rsidRPr="007B6AB2">
        <w:rPr>
          <w:b/>
        </w:rPr>
        <w:t>Статья 2</w:t>
      </w:r>
    </w:p>
    <w:p w:rsidR="002A6E9A" w:rsidRDefault="002A6E9A" w:rsidP="002D64E7">
      <w:pPr>
        <w:spacing w:line="216" w:lineRule="auto"/>
        <w:jc w:val="center"/>
        <w:rPr>
          <w:b/>
        </w:rPr>
      </w:pPr>
    </w:p>
    <w:p w:rsidR="002A6E9A" w:rsidRDefault="002A6E9A" w:rsidP="002A6E9A">
      <w:r>
        <w:t>1.</w:t>
      </w:r>
      <w:r>
        <w:tab/>
        <w:t xml:space="preserve">В связи с предыдущими выводами и рекомендациями Комитета просьба представить подробную информацию о мерах, принятых государством-участником для обеспечения эффективного осуществления на практике принятого законодательства, включая Тюремный кодекс (закон 2776/99), Закон о компенсации (2001 года), Закон о борьбе с торговлей людьми (закон 3064/2002), Закон о </w:t>
      </w:r>
      <w:r w:rsidR="00B75B40">
        <w:t xml:space="preserve">владении </w:t>
      </w:r>
      <w:r>
        <w:t>огнестрельн</w:t>
      </w:r>
      <w:r w:rsidR="00B75B40">
        <w:t>ым</w:t>
      </w:r>
      <w:r>
        <w:t xml:space="preserve"> оружи</w:t>
      </w:r>
      <w:r w:rsidR="00B75B40">
        <w:t>ем</w:t>
      </w:r>
      <w:r>
        <w:t xml:space="preserve"> </w:t>
      </w:r>
      <w:r w:rsidR="00B75B40">
        <w:t xml:space="preserve">и его применении </w:t>
      </w:r>
      <w:r>
        <w:t>(закон 3169/2003) и Закон о правовой помощи (закон 3226/2004) (</w:t>
      </w:r>
      <w:r w:rsidRPr="00920929">
        <w:t>CAT/C/CR/33/2</w:t>
      </w:r>
      <w:r>
        <w:t>, пункт 6 b)).</w:t>
      </w:r>
    </w:p>
    <w:p w:rsidR="002A6E9A" w:rsidRDefault="002A6E9A" w:rsidP="0092061B">
      <w:pPr>
        <w:spacing w:line="216" w:lineRule="auto"/>
      </w:pPr>
    </w:p>
    <w:p w:rsidR="002A6E9A" w:rsidRDefault="002A6E9A" w:rsidP="002A6E9A">
      <w:pPr>
        <w:rPr>
          <w:lang w:val="en-US"/>
        </w:rPr>
      </w:pPr>
      <w:r>
        <w:t>2.</w:t>
      </w:r>
      <w:r>
        <w:tab/>
        <w:t xml:space="preserve">Просьба представить информацию о мерах, принятых государством-участником для дальнейшего укрепления гарантий соблюдения прав </w:t>
      </w:r>
      <w:r w:rsidR="00B75B40">
        <w:t xml:space="preserve">содержащихся </w:t>
      </w:r>
      <w:r>
        <w:t>под страж</w:t>
      </w:r>
      <w:r w:rsidR="00B75B40">
        <w:t>ей</w:t>
      </w:r>
      <w:r>
        <w:t xml:space="preserve"> лиц начиная с момента задержания, включая </w:t>
      </w:r>
      <w:r w:rsidR="00B75B40">
        <w:t xml:space="preserve">обеспечение </w:t>
      </w:r>
      <w:r>
        <w:t>незамедлительн</w:t>
      </w:r>
      <w:r w:rsidR="00B75B40">
        <w:t>ого</w:t>
      </w:r>
      <w:r>
        <w:t xml:space="preserve"> доступ</w:t>
      </w:r>
      <w:r w:rsidR="00B75B40">
        <w:t>а</w:t>
      </w:r>
      <w:r>
        <w:t xml:space="preserve"> к адвокату, медицинско</w:t>
      </w:r>
      <w:r w:rsidR="00B75B40">
        <w:t>го</w:t>
      </w:r>
      <w:r>
        <w:t xml:space="preserve"> обследовани</w:t>
      </w:r>
      <w:r w:rsidR="00B75B40">
        <w:t>я</w:t>
      </w:r>
      <w:r>
        <w:t xml:space="preserve"> и обеспечение контактов с членами семьи, а также о любых возможных ограничениях этих прав</w:t>
      </w:r>
      <w:r>
        <w:rPr>
          <w:rStyle w:val="FootnoteReference"/>
        </w:rPr>
        <w:footnoteReference w:id="2"/>
      </w:r>
      <w:r>
        <w:t>.</w:t>
      </w:r>
    </w:p>
    <w:p w:rsidR="002A6E9A" w:rsidRPr="009E4122" w:rsidRDefault="002A6E9A" w:rsidP="002A6E9A">
      <w:r>
        <w:t>3.</w:t>
      </w:r>
      <w:r>
        <w:tab/>
        <w:t xml:space="preserve">Просьба проинформировать Комитет о том, содержит ли законодательство, запрещающее пытки и жестокое, бесчеловечное и унижающее достоинство обращение, конкретные положения, касающиеся нарушений Конвенции по гендерному признаку, включая сексуальное насилие.  Просьба также сообщить обо всех эффективных мерах, если таковые применялись, для осуществления контроля за подобными деяниями и для их предотвращения и представить данные в разбивке по полу, возрасту и этнической принадлежности жертв, равно как и информацию о расследовании таких </w:t>
      </w:r>
      <w:r w:rsidR="009E4122">
        <w:t>деяний</w:t>
      </w:r>
      <w:r>
        <w:t>, возбуждении судебного преследования и наказании лиц, совершивших такие деяния</w:t>
      </w:r>
      <w:r>
        <w:rPr>
          <w:rStyle w:val="FootnoteReference"/>
        </w:rPr>
        <w:footnoteReference w:id="3"/>
      </w:r>
      <w:r w:rsidR="009E4122">
        <w:t>.</w:t>
      </w:r>
    </w:p>
    <w:p w:rsidR="002A6E9A" w:rsidRDefault="002A6E9A" w:rsidP="002A6E9A"/>
    <w:p w:rsidR="002A6E9A" w:rsidRDefault="002A6E9A" w:rsidP="002A6E9A">
      <w:pPr>
        <w:jc w:val="center"/>
        <w:rPr>
          <w:b/>
        </w:rPr>
      </w:pPr>
      <w:r w:rsidRPr="001A4204">
        <w:rPr>
          <w:b/>
        </w:rPr>
        <w:t>Статья 3</w:t>
      </w:r>
    </w:p>
    <w:p w:rsidR="002A6E9A" w:rsidRDefault="002A6E9A" w:rsidP="002A6E9A">
      <w:pPr>
        <w:jc w:val="center"/>
        <w:rPr>
          <w:b/>
        </w:rPr>
      </w:pPr>
    </w:p>
    <w:p w:rsidR="002A6E9A" w:rsidRDefault="002A6E9A" w:rsidP="002A6E9A">
      <w:r>
        <w:t>4.</w:t>
      </w:r>
      <w:r>
        <w:tab/>
        <w:t xml:space="preserve">В связи с предыдущими выводами и рекомендациями Комитета просьба проинформировать Комитет о любых мерах, принятых государством-участником, в том числе законодательных мерах, для обеспечения доступа к справедливой и беспристрастной процедуре принятия решений о предоставлении убежища (пункт 6 с)).  Просьба сообщить о мерах, принятых государством-участником для обеспечения </w:t>
      </w:r>
      <w:r w:rsidR="009E4122">
        <w:t xml:space="preserve">строгого соблюдения его </w:t>
      </w:r>
      <w:r>
        <w:t>компетентны</w:t>
      </w:r>
      <w:r w:rsidR="009E4122">
        <w:t>ми</w:t>
      </w:r>
      <w:r>
        <w:t xml:space="preserve"> орган</w:t>
      </w:r>
      <w:r w:rsidR="009E4122">
        <w:t>ами</w:t>
      </w:r>
      <w:r>
        <w:t xml:space="preserve"> стать</w:t>
      </w:r>
      <w:r w:rsidR="009E4122">
        <w:t>и</w:t>
      </w:r>
      <w:r>
        <w:t> 3 Конвенции.</w:t>
      </w:r>
    </w:p>
    <w:p w:rsidR="002A6E9A" w:rsidRDefault="002A6E9A" w:rsidP="002A6E9A"/>
    <w:p w:rsidR="002A6E9A" w:rsidRDefault="002A6E9A" w:rsidP="002A6E9A">
      <w:r>
        <w:t>5.</w:t>
      </w:r>
      <w:r>
        <w:tab/>
        <w:t>Просьба проинформировать Комитет о действующих в государстве-участнике конкретных гарантиях недопущения принудительного возвращения и о существующей в этой связи практике.  Просьба представить примеры случаев, когда власти отказывались от экстрадиции, возвращения или высылки из опасения того, что соответствующие лица могут быть подвергнуты пыткам.  Имеется ли в государстве-участнике список "безопасных третьих стран" для высылки?  Если это так, то как он составляется и обновляется?</w:t>
      </w:r>
    </w:p>
    <w:p w:rsidR="002A6E9A" w:rsidRDefault="002A6E9A" w:rsidP="002A6E9A"/>
    <w:p w:rsidR="002A6E9A" w:rsidRDefault="002A6E9A" w:rsidP="002A6E9A">
      <w:r>
        <w:t>6.</w:t>
      </w:r>
      <w:r>
        <w:tab/>
        <w:t>Комитетом были получены утверждения, в которых выражаются опасения по поводу продолжающегося жестокого обращения с законными мигрантами и просителями убежища со стороны сотрудников полиции и персонала центров содержания под стражей, а также утверждения о безнаказанности лиц, совершающих такие деяния.  Что было сделано государством-участником для рассмотрения этих утверждений</w:t>
      </w:r>
      <w:r>
        <w:rPr>
          <w:rStyle w:val="FootnoteReference"/>
        </w:rPr>
        <w:footnoteReference w:id="4"/>
      </w:r>
      <w:r>
        <w:t>?</w:t>
      </w:r>
    </w:p>
    <w:p w:rsidR="002A6E9A" w:rsidRDefault="002A6E9A" w:rsidP="008B78D8">
      <w:pPr>
        <w:spacing w:line="216" w:lineRule="auto"/>
      </w:pPr>
    </w:p>
    <w:p w:rsidR="002A6E9A" w:rsidRDefault="002A6E9A" w:rsidP="00CB5D03">
      <w:pPr>
        <w:keepLines/>
      </w:pPr>
      <w:r>
        <w:t>7.</w:t>
      </w:r>
      <w:r>
        <w:tab/>
        <w:t xml:space="preserve">Просьба проинформировать Комитет, были ли </w:t>
      </w:r>
      <w:r w:rsidR="009E4122">
        <w:t xml:space="preserve">даны необходимые инструкции </w:t>
      </w:r>
      <w:r>
        <w:t>сотрудник</w:t>
      </w:r>
      <w:r w:rsidR="009E4122">
        <w:t>а</w:t>
      </w:r>
      <w:r>
        <w:t>м пограничной службы и военнослужащим в отношении соблюдения принципов предоставления убежища, с тем чтобы они имели полное представление о правах лиц, нуждающихся в международной защите.</w:t>
      </w:r>
    </w:p>
    <w:p w:rsidR="002A6E9A" w:rsidRDefault="002A6E9A" w:rsidP="002A6E9A"/>
    <w:p w:rsidR="002A6E9A" w:rsidRDefault="002A6E9A" w:rsidP="002A6E9A">
      <w:r>
        <w:t>8.</w:t>
      </w:r>
      <w:r>
        <w:tab/>
        <w:t>Просьба представить данные в разбивке по возрасту, полу и гражданству относительно:</w:t>
      </w:r>
    </w:p>
    <w:p w:rsidR="002A6E9A" w:rsidRDefault="002A6E9A" w:rsidP="002A6E9A"/>
    <w:p w:rsidR="002A6E9A" w:rsidRDefault="002A6E9A" w:rsidP="002A6E9A">
      <w:r>
        <w:tab/>
        <w:t>а)</w:t>
      </w:r>
      <w:r>
        <w:tab/>
        <w:t>количества полученных запросов о предоставлении убежища и количества лиц, получивших убежище или гуманитарную защиту в 2005</w:t>
      </w:r>
      <w:r w:rsidR="00CC4B0D">
        <w:t>,</w:t>
      </w:r>
      <w:r>
        <w:t xml:space="preserve"> 2006</w:t>
      </w:r>
      <w:r w:rsidR="00CC4B0D">
        <w:t xml:space="preserve"> и 2007</w:t>
      </w:r>
      <w:r>
        <w:t> годах, в том числе на основании того, что они являлись жертвами пыток;</w:t>
      </w:r>
    </w:p>
    <w:p w:rsidR="002A6E9A" w:rsidRDefault="002A6E9A" w:rsidP="002A6E9A"/>
    <w:p w:rsidR="002A6E9A" w:rsidRDefault="002A6E9A" w:rsidP="002A6E9A">
      <w:r>
        <w:tab/>
      </w:r>
      <w:r>
        <w:rPr>
          <w:lang w:val="en-US"/>
        </w:rPr>
        <w:t>b</w:t>
      </w:r>
      <w:r w:rsidRPr="00AF6CC4">
        <w:t>)</w:t>
      </w:r>
      <w:r w:rsidRPr="00AF6CC4">
        <w:tab/>
        <w:t>количеств</w:t>
      </w:r>
      <w:r w:rsidR="00CC4B0D">
        <w:t>а</w:t>
      </w:r>
      <w:r w:rsidRPr="00AF6CC4">
        <w:t xml:space="preserve"> арестованных в 2005</w:t>
      </w:r>
      <w:r w:rsidR="00CC4B0D">
        <w:t xml:space="preserve">, </w:t>
      </w:r>
      <w:r w:rsidRPr="00AF6CC4">
        <w:t xml:space="preserve">2006 </w:t>
      </w:r>
      <w:r w:rsidR="00CC4B0D">
        <w:t xml:space="preserve">и 2007 </w:t>
      </w:r>
      <w:r w:rsidRPr="00AF6CC4">
        <w:t>годах мигрантов, не имеющих документов</w:t>
      </w:r>
      <w:r>
        <w:t>;</w:t>
      </w:r>
    </w:p>
    <w:p w:rsidR="002A6E9A" w:rsidRDefault="002A6E9A" w:rsidP="002A6E9A"/>
    <w:p w:rsidR="002A6E9A" w:rsidRDefault="002A6E9A" w:rsidP="002A6E9A">
      <w:r>
        <w:tab/>
        <w:t>с)</w:t>
      </w:r>
      <w:r>
        <w:tab/>
        <w:t>количеств</w:t>
      </w:r>
      <w:r w:rsidR="00CC4B0D">
        <w:t>а</w:t>
      </w:r>
      <w:r>
        <w:t xml:space="preserve"> высланных или депортированных лиц, с указанием, являлись ли они просителями убежища, которым было отказано в его получении.</w:t>
      </w:r>
    </w:p>
    <w:p w:rsidR="002A6E9A" w:rsidRDefault="002A6E9A" w:rsidP="002A6E9A"/>
    <w:p w:rsidR="002A6E9A" w:rsidRDefault="002A6E9A" w:rsidP="002A6E9A">
      <w:pPr>
        <w:jc w:val="center"/>
        <w:rPr>
          <w:b/>
        </w:rPr>
      </w:pPr>
      <w:r>
        <w:rPr>
          <w:b/>
        </w:rPr>
        <w:t>Статья 4</w:t>
      </w:r>
    </w:p>
    <w:p w:rsidR="002A6E9A" w:rsidRDefault="002A6E9A" w:rsidP="002A6E9A">
      <w:pPr>
        <w:jc w:val="center"/>
        <w:rPr>
          <w:b/>
        </w:rPr>
      </w:pPr>
    </w:p>
    <w:p w:rsidR="002A6E9A" w:rsidRDefault="002A6E9A" w:rsidP="002A6E9A">
      <w:r>
        <w:t>9.</w:t>
      </w:r>
      <w:r>
        <w:tab/>
        <w:t>Просьба представить данные о лицах, привлеченных к суду и осужденных за преступления применения пыток, покушени</w:t>
      </w:r>
      <w:r w:rsidR="003C38F0">
        <w:t>я</w:t>
      </w:r>
      <w:r>
        <w:t xml:space="preserve"> на применение пыток, соучастие или участие в применении пыток, а также </w:t>
      </w:r>
      <w:r w:rsidR="00CC4B0D">
        <w:t xml:space="preserve">о </w:t>
      </w:r>
      <w:r>
        <w:t>назначенных наказаниях.  Просьба сообщить Комитету о том, какие статьи Уголовного кодекса Греции были нарушены в этих случаях.</w:t>
      </w:r>
    </w:p>
    <w:p w:rsidR="002A6E9A" w:rsidRDefault="002A6E9A" w:rsidP="002A6E9A"/>
    <w:p w:rsidR="002A6E9A" w:rsidRDefault="002A6E9A" w:rsidP="002A6E9A">
      <w:pPr>
        <w:jc w:val="center"/>
        <w:rPr>
          <w:b/>
        </w:rPr>
      </w:pPr>
      <w:r>
        <w:rPr>
          <w:b/>
        </w:rPr>
        <w:t>Статья 5</w:t>
      </w:r>
    </w:p>
    <w:p w:rsidR="002A6E9A" w:rsidRDefault="002A6E9A" w:rsidP="002A6E9A">
      <w:pPr>
        <w:jc w:val="center"/>
        <w:rPr>
          <w:b/>
        </w:rPr>
      </w:pPr>
    </w:p>
    <w:p w:rsidR="002A6E9A" w:rsidRDefault="002A6E9A" w:rsidP="002A6E9A">
      <w:r>
        <w:t>10.</w:t>
      </w:r>
      <w:r>
        <w:tab/>
        <w:t>Просьба указать, отклоняло ли государство-участник и по каким причинам любые запросы об экстрадиции от третьего государства в отношении лиц, подозреваемых в совершении преступлений применения пыток, взяв на себя тем самым обязательство возбудить в этой связи собственное судебное преследование.  Каковы статус и результаты процессуальных действий?  Какие статьи Уголовного кодекса Греции были нарушены в этих случаях?</w:t>
      </w:r>
    </w:p>
    <w:p w:rsidR="002A6E9A" w:rsidRDefault="002A6E9A" w:rsidP="002A6E9A"/>
    <w:p w:rsidR="002A6E9A" w:rsidRDefault="002A6E9A" w:rsidP="002A6E9A">
      <w:pPr>
        <w:jc w:val="center"/>
        <w:rPr>
          <w:b/>
        </w:rPr>
      </w:pPr>
      <w:r>
        <w:rPr>
          <w:b/>
        </w:rPr>
        <w:t>Статья 10</w:t>
      </w:r>
    </w:p>
    <w:p w:rsidR="002A6E9A" w:rsidRDefault="002A6E9A" w:rsidP="002A6E9A">
      <w:pPr>
        <w:jc w:val="center"/>
        <w:rPr>
          <w:b/>
        </w:rPr>
      </w:pPr>
    </w:p>
    <w:p w:rsidR="002A6E9A" w:rsidRDefault="002A6E9A" w:rsidP="002A6E9A">
      <w:r>
        <w:t>11.</w:t>
      </w:r>
      <w:r>
        <w:tab/>
        <w:t>В связи с выводами и рекомендациями Комитета просьба представить обновленную информацию о мерах, принятых государством-участником для обеспечения того, чтобы все лица, занимающиеся вопросами помещения под стражу, задержания, проведения допросов и обращения с содержащимися под стражей лицами, получали необходимую профессиональную подготовку в отношении недопустимости пыток и жестокого обращения (пункт 6 d))</w:t>
      </w:r>
      <w:r>
        <w:rPr>
          <w:rStyle w:val="FootnoteReference"/>
        </w:rPr>
        <w:footnoteReference w:id="5"/>
      </w:r>
      <w:r>
        <w:t xml:space="preserve">.  Предусматривает ли такая подготовка развитие необходимых навыков для </w:t>
      </w:r>
      <w:r w:rsidR="00CC4B0D">
        <w:t xml:space="preserve">выявления следов </w:t>
      </w:r>
      <w:r>
        <w:t>применения пыток и повышени</w:t>
      </w:r>
      <w:r w:rsidR="00CC4B0D">
        <w:t>е</w:t>
      </w:r>
      <w:r>
        <w:t xml:space="preserve"> информированности в отношении контактов с особо уязвимыми лицами, находящимися в ситуациях повышенного риска, включая рома, мигрантов, не имеющих документов, а также просителей убежища и жертв торговли людьми?  Просьба указать, кто проводит и кто проходит такую подготовку и осуществляется ли в ходе таких программ ознакомление с положениями Конвенции.  Каким образом и кем </w:t>
      </w:r>
      <w:r w:rsidR="00CC4B0D">
        <w:t xml:space="preserve">именно </w:t>
      </w:r>
      <w:r>
        <w:t>осуществляется контроль и оценка такой подготовки и таких учебных программ?</w:t>
      </w:r>
    </w:p>
    <w:p w:rsidR="002A6E9A" w:rsidRDefault="002A6E9A" w:rsidP="002A6E9A"/>
    <w:p w:rsidR="002A6E9A" w:rsidRDefault="002A6E9A" w:rsidP="002A6E9A">
      <w:pPr>
        <w:jc w:val="center"/>
        <w:rPr>
          <w:b/>
        </w:rPr>
      </w:pPr>
      <w:r>
        <w:rPr>
          <w:b/>
        </w:rPr>
        <w:t>Статья 11</w:t>
      </w:r>
    </w:p>
    <w:p w:rsidR="002A6E9A" w:rsidRDefault="002A6E9A" w:rsidP="002A6E9A">
      <w:pPr>
        <w:jc w:val="center"/>
        <w:rPr>
          <w:b/>
        </w:rPr>
      </w:pPr>
    </w:p>
    <w:p w:rsidR="002A6E9A" w:rsidRDefault="002A6E9A" w:rsidP="002A6E9A">
      <w:r>
        <w:t>12.</w:t>
      </w:r>
      <w:r>
        <w:tab/>
        <w:t xml:space="preserve">В связи с предыдущими выводами и рекомендациями Комитета просьба представить обновленную информацию, включая статистические данные в разбивке по полу, возрасту и этнической принадлежности, о численности заключенных и степени заполненности мест лишения свободы за период 2004-2007 годов (пункт 6 j)).  </w:t>
      </w:r>
    </w:p>
    <w:p w:rsidR="002A6E9A" w:rsidRDefault="002A6E9A" w:rsidP="002A6E9A"/>
    <w:p w:rsidR="002A6E9A" w:rsidRDefault="002A6E9A" w:rsidP="002A6E9A">
      <w:r>
        <w:t>1</w:t>
      </w:r>
      <w:r w:rsidR="00CC4B0D">
        <w:t>3</w:t>
      </w:r>
      <w:r>
        <w:t>.</w:t>
      </w:r>
      <w:r>
        <w:tab/>
        <w:t>Просьба сообщить, какие процедуры применяются для обеспечения соблюдения статьи 11 Конвенции, и представить информацию о любых новых правилах, инструкциях, методах и видах практики или механизмах в отношении содержания под стражей, которые могли быть принят</w:t>
      </w:r>
      <w:r w:rsidR="00CC4B0D">
        <w:t>ы</w:t>
      </w:r>
      <w:r>
        <w:t>.  Просьба также указать, как часто они пересматриваются.  Просьба сообщить о мерах, принятых государством-участником для обеспечения эффективного и независимого надзора за местами содержания под стражей</w:t>
      </w:r>
      <w:r>
        <w:rPr>
          <w:rStyle w:val="FootnoteReference"/>
        </w:rPr>
        <w:footnoteReference w:id="6"/>
      </w:r>
      <w:r>
        <w:t>.  Рассматривало ли государство-участник возможность активизации сотрудничества с неправительственными организациями, включая посещение центров содержания под стражей, как об этом заявляла делегация государства-участника и как об этом упоминалось в предыдущих выводах Комитета (пункт 4 d))?</w:t>
      </w:r>
    </w:p>
    <w:p w:rsidR="002A6E9A" w:rsidRDefault="002A6E9A" w:rsidP="00876EB7">
      <w:pPr>
        <w:spacing w:line="216" w:lineRule="auto"/>
      </w:pPr>
    </w:p>
    <w:p w:rsidR="002A6E9A" w:rsidRDefault="002A6E9A" w:rsidP="002A6E9A">
      <w:r>
        <w:t>14.</w:t>
      </w:r>
      <w:r>
        <w:tab/>
        <w:t xml:space="preserve">В связи с выводами и рекомендациями Комитета просьба представить информацию о </w:t>
      </w:r>
      <w:r w:rsidR="00CC4B0D">
        <w:t xml:space="preserve">мерах, </w:t>
      </w:r>
      <w:r>
        <w:t>принятых с целью эффективного осуществления недавно принятого Кодекса полицейской этики, содержащего, в частности, руководящие принципы, касающиеся ареста и содержания под стражей (пункт 6 е))</w:t>
      </w:r>
      <w:r>
        <w:rPr>
          <w:rStyle w:val="FootnoteReference"/>
        </w:rPr>
        <w:footnoteReference w:id="7"/>
      </w:r>
      <w:r>
        <w:t xml:space="preserve">.  Рассматривало ли государство-участник возможность изменения </w:t>
      </w:r>
      <w:r w:rsidR="00CC4B0D">
        <w:t xml:space="preserve">правил </w:t>
      </w:r>
      <w:r>
        <w:t>и процедур проведения допросов, например введение практики аудио- или видеозаписи</w:t>
      </w:r>
      <w:r w:rsidR="003C38F0">
        <w:t>,</w:t>
      </w:r>
      <w:r>
        <w:t xml:space="preserve"> с целью предотвращения пыток и жестокого обращения?</w:t>
      </w:r>
    </w:p>
    <w:p w:rsidR="002A6E9A" w:rsidRDefault="002A6E9A" w:rsidP="002A6E9A"/>
    <w:p w:rsidR="002A6E9A" w:rsidRDefault="002A6E9A" w:rsidP="002A6E9A">
      <w:r>
        <w:t>15.</w:t>
      </w:r>
      <w:r>
        <w:tab/>
        <w:t xml:space="preserve">Просьба представить информацию о принятых мерах по выполнению рекомендаций Специального докладчика по вопросу о насилии в отношении женщин, его причинах и последствия </w:t>
      </w:r>
      <w:r w:rsidR="00BC61CB">
        <w:t xml:space="preserve">относительно </w:t>
      </w:r>
      <w:r>
        <w:t>необходимости мер по улучшению услови</w:t>
      </w:r>
      <w:r w:rsidR="00BC61CB">
        <w:t>й</w:t>
      </w:r>
      <w:r>
        <w:t xml:space="preserve"> содержания в тюрьмах и учета в этой связи принятых Организацией Объединенных Наций Минимальных стандартных правил обращения с заключенными, с тем чтобы </w:t>
      </w:r>
      <w:r w:rsidR="00BC61CB">
        <w:t xml:space="preserve">мужскому персоналу </w:t>
      </w:r>
      <w:r>
        <w:t>не разрешалось осуществлять надзор за женщинами-заключенными, проводить личные досмотры или находиться в присутствии обнаженных женщин-заключенных (</w:t>
      </w:r>
      <w:r w:rsidRPr="00104598">
        <w:t>E/CN.4/2003/75/Add.1</w:t>
      </w:r>
      <w:r>
        <w:t>, пункт 1661);  а также чтобы женщины, мужчины и дети содержались раздельно в рамках системы отправления правосудия по делам несовершеннолетних, а также в местах лишения свободы вне системы уголовного правосудия</w:t>
      </w:r>
      <w:r>
        <w:rPr>
          <w:rStyle w:val="FootnoteReference"/>
        </w:rPr>
        <w:footnoteReference w:id="8"/>
      </w:r>
      <w:r w:rsidR="00BC61CB">
        <w:t>.</w:t>
      </w:r>
    </w:p>
    <w:p w:rsidR="002D64E7" w:rsidRDefault="002D64E7">
      <w:pPr>
        <w:tabs>
          <w:tab w:val="left" w:pos="0"/>
        </w:tabs>
        <w:suppressAutoHyphens/>
      </w:pPr>
    </w:p>
    <w:p w:rsidR="002D64E7" w:rsidRDefault="002D64E7" w:rsidP="00656E8C">
      <w:r w:rsidRPr="00A05872">
        <w:t>1</w:t>
      </w:r>
      <w:r w:rsidRPr="007B43EF">
        <w:t>6.</w:t>
      </w:r>
      <w:r w:rsidRPr="007B43EF">
        <w:tab/>
        <w:t>Просьба прокомментировать сообщения о том, что просители убежища и незаконные мигранты, включая несопровождаемых несовершеннолетних, подвергаются незаконному задержанию и зачастую содержатся в неблагоприятных условиях</w:t>
      </w:r>
      <w:r w:rsidRPr="007B43EF">
        <w:rPr>
          <w:b/>
          <w:vertAlign w:val="superscript"/>
        </w:rPr>
        <w:footnoteReference w:id="9"/>
      </w:r>
      <w:r w:rsidRPr="007B43EF">
        <w:t xml:space="preserve">.  Просьба представить статистические данные о количестве детей, находящихся в местах содержания под стражей, в разбивке по полу, возрасту и этнической принадлежности.  Просьба указать, каким в настоящее время является положение в отношении строгого требования о раздельном содержании под стражей лиц </w:t>
      </w:r>
      <w:r>
        <w:t xml:space="preserve">моложе </w:t>
      </w:r>
      <w:r w:rsidRPr="007B43EF">
        <w:t>18 лет и взрослых</w:t>
      </w:r>
      <w:r w:rsidRPr="00575C74">
        <w:rPr>
          <w:b/>
          <w:vertAlign w:val="superscript"/>
        </w:rPr>
        <w:footnoteReference w:id="10"/>
      </w:r>
      <w:r w:rsidRPr="007B43EF">
        <w:t xml:space="preserve">.  </w:t>
      </w:r>
    </w:p>
    <w:p w:rsidR="002D64E7" w:rsidRDefault="002D64E7" w:rsidP="00656E8C"/>
    <w:p w:rsidR="002D64E7" w:rsidRDefault="002D64E7" w:rsidP="00656E8C">
      <w:pPr>
        <w:rPr>
          <w:rFonts w:eastAsia="SimSun"/>
        </w:rPr>
      </w:pPr>
      <w:r w:rsidRPr="007B43EF">
        <w:t>17.</w:t>
      </w:r>
      <w:r w:rsidRPr="007B43EF">
        <w:tab/>
        <w:t>В связи с ранее высказанной рекомендацией Комитета просьба представить обновленную информацию по решению проблемы переполненности тюрем и других мест лишения свободы и существующих там неблагоприятных условий, включая возможность создания новых тюрем и принятия дополнительных альтернативных мер по сокращению численности заключенных (пункт 6 j))</w:t>
      </w:r>
      <w:r w:rsidRPr="007B43EF">
        <w:rPr>
          <w:b/>
          <w:vertAlign w:val="superscript"/>
        </w:rPr>
        <w:footnoteReference w:id="11"/>
      </w:r>
      <w:r w:rsidRPr="007B43EF">
        <w:t>.  Просьба прокомментировать сообщения о том, что не имеющие документов иностранцы помещаются в переполненные места лишения свободы с неблагоприятными условиями проживания и санитарии, не информируются о своих правах и не имеют реальной возможности общаться со своими семьями и адвокатами</w:t>
      </w:r>
      <w:r w:rsidRPr="007B43EF">
        <w:rPr>
          <w:rFonts w:eastAsia="SimSun"/>
          <w:b/>
          <w:vertAlign w:val="superscript"/>
        </w:rPr>
        <w:footnoteReference w:id="12"/>
      </w:r>
      <w:r w:rsidRPr="007B43EF">
        <w:rPr>
          <w:rFonts w:eastAsia="SimSun"/>
        </w:rPr>
        <w:t>.</w:t>
      </w:r>
    </w:p>
    <w:p w:rsidR="002D64E7" w:rsidRDefault="002D64E7" w:rsidP="00656E8C">
      <w:pPr>
        <w:rPr>
          <w:rFonts w:eastAsia="SimSun"/>
        </w:rPr>
      </w:pPr>
    </w:p>
    <w:p w:rsidR="002D64E7" w:rsidRDefault="002D64E7" w:rsidP="00656E8C">
      <w:pPr>
        <w:jc w:val="center"/>
        <w:rPr>
          <w:b/>
        </w:rPr>
      </w:pPr>
      <w:r w:rsidRPr="007B43EF">
        <w:rPr>
          <w:b/>
        </w:rPr>
        <w:t>Статьи 12 и 13</w:t>
      </w:r>
    </w:p>
    <w:p w:rsidR="002D64E7" w:rsidRDefault="002D64E7" w:rsidP="00656E8C">
      <w:pPr>
        <w:jc w:val="center"/>
        <w:rPr>
          <w:b/>
        </w:rPr>
      </w:pPr>
    </w:p>
    <w:p w:rsidR="002D64E7" w:rsidRDefault="002D64E7" w:rsidP="00656E8C">
      <w:pPr>
        <w:rPr>
          <w:rFonts w:eastAsia="SimSun"/>
        </w:rPr>
      </w:pPr>
      <w:r w:rsidRPr="007B43EF">
        <w:rPr>
          <w:rFonts w:eastAsia="SimSun"/>
        </w:rPr>
        <w:t>18.</w:t>
      </w:r>
      <w:r w:rsidRPr="007B43EF">
        <w:rPr>
          <w:rFonts w:eastAsia="SimSun"/>
        </w:rPr>
        <w:tab/>
        <w:t xml:space="preserve">Просьба представить информацию, включая статистические данные, о количестве жалоб на применение пыток и жестокого обращения за период 2004-2007 годов и о результатах всех разбирательств как уголовного, так и дисциплинарного характера.  Данную информацию следует представить в разбивке по полу, возрасту и этнической принадлежности заявителей.  </w:t>
      </w:r>
    </w:p>
    <w:p w:rsidR="002D64E7" w:rsidRDefault="002D64E7" w:rsidP="00656E8C">
      <w:pPr>
        <w:rPr>
          <w:rFonts w:eastAsia="SimSun"/>
        </w:rPr>
      </w:pPr>
    </w:p>
    <w:p w:rsidR="002D64E7" w:rsidRDefault="002D64E7" w:rsidP="00656E8C">
      <w:r w:rsidRPr="007B43EF">
        <w:rPr>
          <w:rFonts w:eastAsia="SimSun"/>
        </w:rPr>
        <w:t>19.</w:t>
      </w:r>
      <w:r w:rsidRPr="007B43EF">
        <w:rPr>
          <w:rFonts w:eastAsia="SimSun"/>
        </w:rPr>
        <w:tab/>
        <w:t xml:space="preserve">Просьба прокомментировать обеспокоенность, выраженную Комитетом по правам человека </w:t>
      </w:r>
      <w:r>
        <w:rPr>
          <w:rFonts w:eastAsia="SimSun"/>
        </w:rPr>
        <w:t xml:space="preserve">по поводу </w:t>
      </w:r>
      <w:r w:rsidRPr="007B43EF">
        <w:rPr>
          <w:rFonts w:eastAsia="SimSun"/>
        </w:rPr>
        <w:t>сообщений о непропорциональном применении силы полицией, включая смертельные огнестрельные ранения и жестокое обращение в период ареста и содержания под стражей в полиции;  по поводу того, что насилие со стороны сотрудников полиции в отношении мигрантов и представителей рома имеет распространенный характер;  по поводу сообщений о том, что судебная и административная системы не способны своевременно и эффективно рассматривать подобные случаи;  а также по поводу того, что суды в целом ряде дел проявляли излишнюю мягкость при вынесении приговор</w:t>
      </w:r>
      <w:r>
        <w:rPr>
          <w:rFonts w:eastAsia="SimSun"/>
        </w:rPr>
        <w:t>ов</w:t>
      </w:r>
      <w:r w:rsidRPr="007B43EF">
        <w:rPr>
          <w:rFonts w:eastAsia="SimSun"/>
        </w:rPr>
        <w:t xml:space="preserve"> сотрудник</w:t>
      </w:r>
      <w:r>
        <w:rPr>
          <w:rFonts w:eastAsia="SimSun"/>
        </w:rPr>
        <w:t>а</w:t>
      </w:r>
      <w:r w:rsidRPr="007B43EF">
        <w:rPr>
          <w:rFonts w:eastAsia="SimSun"/>
        </w:rPr>
        <w:t>м правоохранительных органов</w:t>
      </w:r>
      <w:r w:rsidRPr="00575C74">
        <w:rPr>
          <w:b/>
          <w:vertAlign w:val="superscript"/>
        </w:rPr>
        <w:footnoteReference w:id="13"/>
      </w:r>
      <w:r w:rsidRPr="007B43EF">
        <w:t xml:space="preserve">.  Просьба представить обновленную информацию о ходе пересмотра действующего Дисциплинарного кодекса для сотрудников полиции, а также статуса, мандата и результатов работы органов, рассматривающих жалобы </w:t>
      </w:r>
      <w:r>
        <w:t xml:space="preserve">на </w:t>
      </w:r>
      <w:r w:rsidRPr="007B43EF">
        <w:t>сотрудников полиции</w:t>
      </w:r>
      <w:r w:rsidRPr="007B43EF">
        <w:rPr>
          <w:b/>
          <w:vertAlign w:val="superscript"/>
        </w:rPr>
        <w:footnoteReference w:id="14"/>
      </w:r>
      <w:r w:rsidRPr="007B43EF">
        <w:t>.</w:t>
      </w:r>
    </w:p>
    <w:p w:rsidR="002D64E7" w:rsidRDefault="002D64E7" w:rsidP="00656E8C"/>
    <w:p w:rsidR="002D64E7" w:rsidRDefault="002D64E7" w:rsidP="00656E8C">
      <w:r w:rsidRPr="007B43EF">
        <w:t>20.</w:t>
      </w:r>
      <w:r w:rsidRPr="007B43EF">
        <w:tab/>
        <w:t>В связи с рекомендациями, ранее высказанными Комитетом, просьба представить под</w:t>
      </w:r>
      <w:r>
        <w:t>робную информацию о принятых мер</w:t>
      </w:r>
      <w:r w:rsidRPr="007B43EF">
        <w:t>ах для создания эффективной, надежной и независимой системы работы с жалобами в целях проведения быстрых и беспристрастных расследований, в том числе немедленных судебно-медицинских расследований, по заявлениям о случаях жестокого обращения и применения пыток со стороны сотрудников полиции и других государственных должностных лиц, а также для наказания лиц, совершивших эти преступления (пункт 6 f))</w:t>
      </w:r>
      <w:r w:rsidRPr="007B43EF">
        <w:rPr>
          <w:b/>
          <w:vertAlign w:val="superscript"/>
        </w:rPr>
        <w:footnoteReference w:id="15"/>
      </w:r>
      <w:r w:rsidRPr="007B43EF">
        <w:t>.</w:t>
      </w:r>
    </w:p>
    <w:p w:rsidR="002D64E7" w:rsidRDefault="002D64E7" w:rsidP="00656E8C"/>
    <w:p w:rsidR="002D64E7" w:rsidRDefault="002D64E7" w:rsidP="00656E8C">
      <w:r w:rsidRPr="007B43EF">
        <w:t>21.</w:t>
      </w:r>
      <w:r w:rsidRPr="007B43EF">
        <w:tab/>
        <w:t>Какие меры были приняты государством-участником для об</w:t>
      </w:r>
      <w:r>
        <w:t>еспечения адекватной защиты всех</w:t>
      </w:r>
      <w:r w:rsidRPr="007B43EF">
        <w:t xml:space="preserve"> лиц, сообщающи</w:t>
      </w:r>
      <w:r>
        <w:t>х</w:t>
      </w:r>
      <w:r w:rsidRPr="007B43EF">
        <w:t xml:space="preserve"> об актах пыток или </w:t>
      </w:r>
      <w:r>
        <w:t xml:space="preserve">о </w:t>
      </w:r>
      <w:r w:rsidRPr="007B43EF">
        <w:t>случаях жестокого обращения?  Просьба проинформировать Комитет о принятых мерах для обеспечения того, чтобы дисциплинарные меры, в том числе вынесени</w:t>
      </w:r>
      <w:r>
        <w:t>е решений</w:t>
      </w:r>
      <w:r w:rsidRPr="007B43EF">
        <w:t xml:space="preserve"> о временном отстранении от должности, принимались незамедлительно до завершения разбирательства по уголовному делу</w:t>
      </w:r>
      <w:r w:rsidRPr="007B43EF">
        <w:rPr>
          <w:b/>
          <w:vertAlign w:val="superscript"/>
        </w:rPr>
        <w:footnoteReference w:id="16"/>
      </w:r>
      <w:r w:rsidRPr="007B43EF">
        <w:t xml:space="preserve">.  </w:t>
      </w:r>
    </w:p>
    <w:p w:rsidR="002D64E7" w:rsidRDefault="002D64E7" w:rsidP="00656E8C"/>
    <w:p w:rsidR="002D64E7" w:rsidRDefault="002D64E7" w:rsidP="00656E8C">
      <w:pPr>
        <w:jc w:val="center"/>
        <w:rPr>
          <w:b/>
        </w:rPr>
      </w:pPr>
      <w:r w:rsidRPr="007B43EF">
        <w:rPr>
          <w:b/>
        </w:rPr>
        <w:t>Статья 14</w:t>
      </w:r>
    </w:p>
    <w:p w:rsidR="002D64E7" w:rsidRDefault="002D64E7" w:rsidP="00656E8C">
      <w:pPr>
        <w:jc w:val="center"/>
        <w:rPr>
          <w:b/>
        </w:rPr>
      </w:pPr>
    </w:p>
    <w:p w:rsidR="002D64E7" w:rsidRDefault="002D64E7" w:rsidP="00656E8C">
      <w:r w:rsidRPr="007B43EF">
        <w:t>22.</w:t>
      </w:r>
      <w:r w:rsidRPr="007B43EF">
        <w:tab/>
        <w:t xml:space="preserve">Просьба представить информацию о мерах по восстановлению нарушенных прав и предоставлению компенсации, которые были определены судами и фактически осуществлены в интересах жертв пыток или их семей </w:t>
      </w:r>
      <w:r>
        <w:t xml:space="preserve">за период </w:t>
      </w:r>
      <w:r w:rsidRPr="007B43EF">
        <w:t xml:space="preserve">после рассмотрения </w:t>
      </w:r>
      <w:r>
        <w:t xml:space="preserve">предыдущего </w:t>
      </w:r>
      <w:r w:rsidRPr="007B43EF">
        <w:t>периодического доклада (пункт 6 h)).  Эта информация должна содержать данные о количестве направленных просьб, числе удовлетворенных заявлений, а также назначенных и фактически предоставленных суммах компенсации в каждом конкретном случае.  Просьба указать, какое количество жертв получило компенсацию, несмотря на то, что виновник не был выявлен.  Продолжаются ли расследования до тех пор, пока виновника (виновников) не удается выявить и предать суду?</w:t>
      </w:r>
    </w:p>
    <w:p w:rsidR="002D64E7" w:rsidRDefault="002D64E7" w:rsidP="00656E8C"/>
    <w:p w:rsidR="002D64E7" w:rsidRDefault="002D64E7" w:rsidP="00656E8C">
      <w:r w:rsidRPr="007B43EF">
        <w:t>23.</w:t>
      </w:r>
      <w:r w:rsidRPr="007B43EF">
        <w:tab/>
        <w:t xml:space="preserve">Просьба представить информацию о последних мерах, принятых государством-участником для предоставления жертвам пыток и жестокого обращения медицинской и психосоциальной реабилитации.  </w:t>
      </w:r>
    </w:p>
    <w:p w:rsidR="002D64E7" w:rsidRDefault="002D64E7" w:rsidP="00656E8C"/>
    <w:p w:rsidR="002D64E7" w:rsidRDefault="002D64E7" w:rsidP="00656E8C">
      <w:pPr>
        <w:jc w:val="center"/>
        <w:rPr>
          <w:b/>
        </w:rPr>
      </w:pPr>
      <w:r w:rsidRPr="007B43EF">
        <w:rPr>
          <w:b/>
        </w:rPr>
        <w:t>Статья 16</w:t>
      </w:r>
    </w:p>
    <w:p w:rsidR="002D64E7" w:rsidRDefault="002D64E7" w:rsidP="00656E8C">
      <w:pPr>
        <w:jc w:val="center"/>
        <w:rPr>
          <w:b/>
        </w:rPr>
      </w:pPr>
    </w:p>
    <w:p w:rsidR="002D64E7" w:rsidRDefault="002D64E7" w:rsidP="00656E8C">
      <w:r w:rsidRPr="007B43EF">
        <w:t>24.</w:t>
      </w:r>
      <w:r w:rsidRPr="007B43EF">
        <w:tab/>
        <w:t xml:space="preserve">В связи с выводами и рекомендациями Комитета просьба представить подробную информацию о мерах, принятых государством-участником для сокращения числа случаев жестокого обращения, в том числе по расовым мотивам, со стороны сотрудников полиции и других государственных должностных лиц (пункт 6 а)).  Разработало ли государство-участник порядок сбора данных и осуществления контроля за распространенностью таких деяний в целях более эффективного решения данной проблемы?  </w:t>
      </w:r>
    </w:p>
    <w:p w:rsidR="002D64E7" w:rsidRDefault="002D64E7" w:rsidP="00656E8C"/>
    <w:p w:rsidR="002D64E7" w:rsidRDefault="002D64E7" w:rsidP="00656E8C">
      <w:r w:rsidRPr="007B43EF">
        <w:t>25.</w:t>
      </w:r>
      <w:r w:rsidRPr="007B43EF">
        <w:tab/>
        <w:t>В связи с предыдущими выводами и рекомендациями Комитета просьба представить обновленную информацию о мерах, принятых государством-участником для обеспечения того, чтобы все действия государственных должностных лиц, в частности действия, затрагивающие представителей рома (например, их выселение или переселение) или други</w:t>
      </w:r>
      <w:r>
        <w:t>х</w:t>
      </w:r>
      <w:r w:rsidRPr="007B43EF">
        <w:t xml:space="preserve"> маргинализированны</w:t>
      </w:r>
      <w:r>
        <w:t>х</w:t>
      </w:r>
      <w:r w:rsidRPr="007B43EF">
        <w:t xml:space="preserve"> групп, не допускали дискриминации и чтобы все должностные лица помнили о недопустимости проявления расизма или дискриминации и нетерпимом отношении к ним (пункт 6 a) и k))</w:t>
      </w:r>
      <w:r w:rsidRPr="007B43EF">
        <w:rPr>
          <w:b/>
          <w:vertAlign w:val="superscript"/>
        </w:rPr>
        <w:footnoteReference w:id="17"/>
      </w:r>
      <w:r w:rsidRPr="007B43EF">
        <w:t xml:space="preserve">.  Просьба прокомментировать выраженную Комитетом по экономическим, социальным и культурным правам обеспокоенность в связи с сообщениями о случаях насилия со стороны сотрудников полиции в отношении представителей рома, массовых арестов и </w:t>
      </w:r>
      <w:r>
        <w:t xml:space="preserve">производимых полицией </w:t>
      </w:r>
      <w:r w:rsidRPr="007B43EF">
        <w:t xml:space="preserve">произвольных рейдов в поселения рома (E/C.12/1/Add.97, пункт 11).  Просьба также представить информацию о количествах представителей групп меньшинств, </w:t>
      </w:r>
      <w:r>
        <w:t xml:space="preserve">принятых на службу </w:t>
      </w:r>
      <w:r w:rsidRPr="007B43EF">
        <w:t>в правоохранительные органы, особенно из числа меньшинства рома.</w:t>
      </w:r>
    </w:p>
    <w:p w:rsidR="002D64E7" w:rsidRDefault="002D64E7" w:rsidP="00656E8C"/>
    <w:p w:rsidR="002D64E7" w:rsidRDefault="002D64E7" w:rsidP="00656E8C">
      <w:pPr>
        <w:rPr>
          <w:lang w:eastAsia="da-DK"/>
        </w:rPr>
      </w:pPr>
      <w:r w:rsidRPr="007B43EF">
        <w:t>26.</w:t>
      </w:r>
      <w:r w:rsidRPr="007B43EF">
        <w:tab/>
        <w:t>Просьба представить обновленную информацию о любом новом законодательстве и/или мерах, принятых в целях предупреждения и пресечения торговли людьми, в особенности детьми, в целях сексуальной эксплуатации, и предоставления помощи жертвам, включая разъяснительную работу с сотрудниками правоприменительных органов, находящимися в контакте с этими жертвами</w:t>
      </w:r>
      <w:r w:rsidRPr="007B43EF">
        <w:rPr>
          <w:b/>
          <w:vertAlign w:val="superscript"/>
        </w:rPr>
        <w:footnoteReference w:id="18"/>
      </w:r>
      <w:r w:rsidRPr="007B43EF">
        <w:t>.</w:t>
      </w:r>
      <w:r w:rsidR="00324570">
        <w:rPr>
          <w:lang w:val="en-US"/>
        </w:rPr>
        <w:t xml:space="preserve">  </w:t>
      </w:r>
      <w:r>
        <w:t>Просьба представить информацию о принятых мерах по осуществлению рекомендаций Специального докладчика по вопросу о торговле детьми, детской проституции и детской порнографии, касающихся установления четких правил и норм выявления жертв торговли детьми, обеспечения систематического установления личности и централизованной регистрации несопровождаемых несовершеннолетних иностранцев, незамедлительного информирования прокурора по делам несовершеннолетних в целях предоставления им надлежащей защиты, обеспечения разлученных с родителями детей услугами специально подготовленных переводчиков и адвокатов, а также информацию об их правах, имеющихся услугах, процессе предоставления убежища, возможностях поиска семьи и положении в стране их происхождения (</w:t>
      </w:r>
      <w:r w:rsidRPr="00920929">
        <w:t>E/CN.4/2006/67/Add.3</w:t>
      </w:r>
      <w:r>
        <w:t>, пункт 112)</w:t>
      </w:r>
      <w:r w:rsidRPr="00334E93">
        <w:rPr>
          <w:lang w:eastAsia="da-DK"/>
        </w:rPr>
        <w:t>.</w:t>
      </w:r>
    </w:p>
    <w:p w:rsidR="002D64E7" w:rsidRDefault="002D64E7" w:rsidP="00656E8C">
      <w:pPr>
        <w:rPr>
          <w:lang w:eastAsia="da-DK"/>
        </w:rPr>
      </w:pPr>
    </w:p>
    <w:p w:rsidR="002D64E7" w:rsidRDefault="002D64E7" w:rsidP="00656E8C">
      <w:r>
        <w:rPr>
          <w:lang w:eastAsia="da-DK"/>
        </w:rPr>
        <w:t>27.</w:t>
      </w:r>
      <w:r>
        <w:rPr>
          <w:lang w:eastAsia="da-DK"/>
        </w:rPr>
        <w:tab/>
        <w:t xml:space="preserve">В связи с выводами рекомендациями Комитета просьба представить обновленную информацию о мерах, в том числе законодательных, принятых государством-участником для борьбы с насилием в отношении женщин, включая бытовое насилие, и расследования всех утверждений о жестком обращении и надругательствах (пункт 6 </w:t>
      </w:r>
      <w:r>
        <w:rPr>
          <w:lang w:val="en-US" w:eastAsia="da-DK"/>
        </w:rPr>
        <w:t>l</w:t>
      </w:r>
      <w:r>
        <w:rPr>
          <w:lang w:eastAsia="da-DK"/>
        </w:rPr>
        <w:t>))</w:t>
      </w:r>
      <w:r>
        <w:rPr>
          <w:rStyle w:val="FootnoteReference"/>
          <w:lang w:eastAsia="da-DK"/>
        </w:rPr>
        <w:footnoteReference w:id="19"/>
      </w:r>
      <w:r>
        <w:rPr>
          <w:lang w:eastAsia="da-DK"/>
        </w:rPr>
        <w:t>.  Просьба особо указать, какие меры были приняты для осуществления рекомендаций Специального докладчика по вопросу о насилии в отношении женщин (</w:t>
      </w:r>
      <w:r w:rsidRPr="00104598">
        <w:t>E/CN.4/2003/75/Add.1</w:t>
      </w:r>
      <w:r>
        <w:t>, пункт 1658) и для осуществления в полном объеме Закона 2006 года о борьбе с бытовым насилием включая процедуру посредничества.</w:t>
      </w:r>
    </w:p>
    <w:p w:rsidR="002D64E7" w:rsidRDefault="002D64E7" w:rsidP="00656E8C"/>
    <w:p w:rsidR="002D64E7" w:rsidRDefault="002D64E7" w:rsidP="00656E8C">
      <w:r>
        <w:t>28.</w:t>
      </w:r>
      <w:r>
        <w:tab/>
        <w:t xml:space="preserve">В связи с выводами и рекомендациями Комитета просьба представить информацию о любом проведенном государством-участником рассмотрении порядка предоставления защиты бездомным детям, в том числе для обеспечения того, чтобы принимаемые меры служили целям защиты их прав и обеспечения того, чтобы все решения, затрагивающие детей по возможности принимались с должным учетом их мнений и озабоченностей (пункт 6 </w:t>
      </w:r>
      <w:r>
        <w:rPr>
          <w:lang w:val="en-US"/>
        </w:rPr>
        <w:t>m</w:t>
      </w:r>
      <w:r>
        <w:t>))</w:t>
      </w:r>
      <w:r>
        <w:rPr>
          <w:rStyle w:val="FootnoteReference"/>
        </w:rPr>
        <w:footnoteReference w:id="20"/>
      </w:r>
      <w:r>
        <w:t xml:space="preserve">.  Какие меры были приняты государством-участником для предупреждения случаев, подобных происшедшим в детском учреждении "Агиа Варвара"? </w:t>
      </w:r>
      <w:r w:rsidR="00FD6D7C">
        <w:t xml:space="preserve"> </w:t>
      </w:r>
      <w:r>
        <w:t>Просьба представить информацию о судьбе этих детей, если такие сведения имеются, а также о статусе любого проводимого судебного расследования.</w:t>
      </w:r>
    </w:p>
    <w:p w:rsidR="002D64E7" w:rsidRDefault="002D64E7" w:rsidP="00656E8C"/>
    <w:p w:rsidR="002D64E7" w:rsidRDefault="002D64E7" w:rsidP="00656E8C">
      <w:pPr>
        <w:jc w:val="center"/>
        <w:rPr>
          <w:b/>
        </w:rPr>
      </w:pPr>
      <w:r>
        <w:rPr>
          <w:b/>
        </w:rPr>
        <w:t>Прочие вопросы</w:t>
      </w:r>
    </w:p>
    <w:p w:rsidR="002D64E7" w:rsidRDefault="002D64E7" w:rsidP="00656E8C">
      <w:pPr>
        <w:jc w:val="center"/>
        <w:rPr>
          <w:b/>
        </w:rPr>
      </w:pPr>
    </w:p>
    <w:p w:rsidR="002D64E7" w:rsidRDefault="002D64E7" w:rsidP="00656E8C">
      <w:r>
        <w:t>29.</w:t>
      </w:r>
      <w:r>
        <w:tab/>
        <w:t>Намерена ли Греция в соответствии с рекомендацией Комитета ратифицировать Факультативный протокол к Конвенции против пыток (пункт 8)?  Если это так, то предполагает ли Греция создать или назначить национальный механизм, который занимался бы проведением периодических посещений мест лишения свободы для предупреждения пыток и других жестоких, бесчеловечных или унижающих достоинство видов обращения и наказания?</w:t>
      </w:r>
    </w:p>
    <w:p w:rsidR="002D64E7" w:rsidRDefault="002D64E7" w:rsidP="00656E8C"/>
    <w:p w:rsidR="002D64E7" w:rsidRDefault="002D64E7" w:rsidP="00656E8C">
      <w:r>
        <w:t>30.</w:t>
      </w:r>
      <w:r>
        <w:tab/>
        <w:t xml:space="preserve">В связи с предыдущей рекомендацией Комитета просьба представить подробную информацию о любых мерах, принятых государством-участником и направленных на предупреждение и запрещение производства и использования оборудования, непосредственно предназначенного для совершения пыток и других и жестоких, бесчеловечных и унижающих достоинство видов обращения и наказания (пункт 6 </w:t>
      </w:r>
      <w:r>
        <w:rPr>
          <w:lang w:val="en-US"/>
        </w:rPr>
        <w:t>n</w:t>
      </w:r>
      <w:r>
        <w:t>)).</w:t>
      </w:r>
    </w:p>
    <w:p w:rsidR="002D64E7" w:rsidRDefault="002D64E7" w:rsidP="00656E8C"/>
    <w:p w:rsidR="002D64E7" w:rsidRDefault="002D64E7" w:rsidP="00656E8C">
      <w:r>
        <w:t>31.</w:t>
      </w:r>
      <w:r>
        <w:tab/>
        <w:t>Просьба представить информацию о законодательных, административных и других мерах, принятых правительством в ответ на террористические угрозы, и указать, затронули ли такие меры, и если затронули, то каким образом, гарантии в области прав человека де-юре и де-факто.</w:t>
      </w:r>
    </w:p>
    <w:p w:rsidR="002D64E7" w:rsidRDefault="002D64E7" w:rsidP="00656E8C"/>
    <w:p w:rsidR="002D64E7" w:rsidRDefault="00FD6D7C" w:rsidP="00656E8C">
      <w:pPr>
        <w:jc w:val="center"/>
        <w:rPr>
          <w:b/>
        </w:rPr>
      </w:pPr>
      <w:r>
        <w:rPr>
          <w:b/>
        </w:rPr>
        <w:br w:type="page"/>
      </w:r>
      <w:r w:rsidR="002D64E7">
        <w:rPr>
          <w:b/>
        </w:rPr>
        <w:t>Общая информация о положении в области прав человека в стране, включая новые меры и изменения, касающиеся осуществления Конвенции</w:t>
      </w:r>
    </w:p>
    <w:p w:rsidR="002D64E7" w:rsidRDefault="002D64E7" w:rsidP="00656E8C">
      <w:pPr>
        <w:jc w:val="center"/>
        <w:rPr>
          <w:b/>
        </w:rPr>
      </w:pPr>
    </w:p>
    <w:p w:rsidR="002D64E7" w:rsidRDefault="002D64E7" w:rsidP="00656E8C">
      <w:r>
        <w:t>32.</w:t>
      </w:r>
      <w:r>
        <w:tab/>
        <w:t>Просьба представить за период после представления предыдущего периодического доклада и поступивших дополнительных сведений подробную информацию о соответствующих изменениях в законодательной и организационной структурах, в рамках которых осуществляется поощрение и защита прав человека на национальном уровне, включая любые соответствующие судебные решения.</w:t>
      </w:r>
    </w:p>
    <w:p w:rsidR="002D64E7" w:rsidRDefault="002D64E7" w:rsidP="00656E8C"/>
    <w:p w:rsidR="002D64E7" w:rsidRDefault="002D64E7" w:rsidP="00656E8C">
      <w:r>
        <w:t>33.</w:t>
      </w:r>
      <w:r>
        <w:tab/>
        <w:t>Просьба представить за период после представления предыдущего периодического доклада и поступивших дополнительных сведений подробную соответствующую информацию о новых политических, административных и других мерах в области поощрения и защиты прав человека на национальном уровне, включая информацию о любых национальных планах и программах по защите прав человека, выделенных на их осуществление ресурсах, имеющихся в их распоряжении средствах, их целях и результатах.</w:t>
      </w:r>
    </w:p>
    <w:p w:rsidR="002D64E7" w:rsidRDefault="002D64E7" w:rsidP="00656E8C"/>
    <w:p w:rsidR="002D64E7" w:rsidRDefault="002D64E7" w:rsidP="00656E8C">
      <w:r>
        <w:t>34.</w:t>
      </w:r>
      <w:r>
        <w:tab/>
        <w:t>Просьба представить за период после рассмотрения предыдущего периодического доклада любую иную информацию о новых мерах и изменениях, направленных на осуществление Конвенции и рекомендаций Комитета, включая необходимые статистические данные, и о любых других событиях, которые произошли в государстве-участнике и которые имеют отношение к Конвенции.</w:t>
      </w:r>
    </w:p>
    <w:p w:rsidR="002D64E7" w:rsidRDefault="002D64E7" w:rsidP="00656E8C"/>
    <w:p w:rsidR="002D64E7" w:rsidRPr="002A6E9A" w:rsidRDefault="002D64E7" w:rsidP="002D64E7">
      <w:pPr>
        <w:jc w:val="center"/>
      </w:pPr>
      <w:r>
        <w:t>-----</w:t>
      </w:r>
    </w:p>
    <w:sectPr w:rsidR="002D64E7" w:rsidRPr="002A6E9A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D79" w:rsidRDefault="00166D79">
      <w:r>
        <w:separator/>
      </w:r>
    </w:p>
  </w:endnote>
  <w:endnote w:type="continuationSeparator" w:id="0">
    <w:p w:rsidR="00166D79" w:rsidRDefault="00166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D79" w:rsidRDefault="00166D79">
      <w:r>
        <w:separator/>
      </w:r>
    </w:p>
  </w:footnote>
  <w:footnote w:type="continuationSeparator" w:id="0">
    <w:p w:rsidR="00166D79" w:rsidRDefault="00166D79">
      <w:r>
        <w:continuationSeparator/>
      </w:r>
    </w:p>
  </w:footnote>
  <w:footnote w:id="1">
    <w:p w:rsidR="001C0F55" w:rsidRPr="002D64E7" w:rsidRDefault="001C0F55" w:rsidP="002A6E9A">
      <w:pPr>
        <w:pStyle w:val="FootnoteText"/>
        <w:rPr>
          <w:szCs w:val="24"/>
          <w:lang w:val="en-US"/>
        </w:rPr>
      </w:pPr>
      <w:r w:rsidRPr="008B78D8">
        <w:rPr>
          <w:rStyle w:val="FootnoteReference"/>
          <w:b w:val="0"/>
          <w:szCs w:val="24"/>
        </w:rPr>
        <w:t>*</w:t>
      </w:r>
      <w:r w:rsidRPr="008B78D8">
        <w:rPr>
          <w:szCs w:val="24"/>
        </w:rPr>
        <w:t xml:space="preserve"> </w:t>
      </w:r>
      <w:r w:rsidRPr="00BC61CB">
        <w:rPr>
          <w:sz w:val="22"/>
          <w:szCs w:val="22"/>
        </w:rPr>
        <w:tab/>
      </w:r>
      <w:r w:rsidRPr="002D64E7">
        <w:rPr>
          <w:szCs w:val="24"/>
        </w:rPr>
        <w:t>Настоящий перечень вопросов был принят Комитетом на его тридцать девятой сессии в соответствии с новой процедурой, утвержденной Комитетом на экспериментальной основе на его тридцать восьмой сессии, которая состоит в подготовке и принятии перечня вопросов, подлежащих препровождению государствам-участникам до представления ими соответствующего периодического доклада.  Ответы государства-участника на этот перечень вопросов составят содержание его доклада в соответствии со статьей 19 Конвенции.</w:t>
      </w:r>
    </w:p>
    <w:p w:rsidR="001C0F55" w:rsidRPr="002D64E7" w:rsidRDefault="001C0F55" w:rsidP="002A6E9A">
      <w:pPr>
        <w:pStyle w:val="FootnoteText"/>
        <w:rPr>
          <w:szCs w:val="24"/>
          <w:lang w:val="en-US"/>
        </w:rPr>
      </w:pPr>
    </w:p>
  </w:footnote>
  <w:footnote w:id="2">
    <w:p w:rsidR="001C0F55" w:rsidRDefault="001C0F55" w:rsidP="002A6E9A">
      <w:pPr>
        <w:pStyle w:val="FootnoteText"/>
        <w:rPr>
          <w:szCs w:val="24"/>
          <w:lang w:val="en-US"/>
        </w:rPr>
      </w:pPr>
      <w:r w:rsidRPr="002D64E7">
        <w:rPr>
          <w:rStyle w:val="FootnoteReference"/>
          <w:szCs w:val="24"/>
        </w:rPr>
        <w:footnoteRef/>
      </w:r>
      <w:r w:rsidRPr="002D64E7">
        <w:rPr>
          <w:szCs w:val="24"/>
          <w:lang w:val="en-US"/>
        </w:rPr>
        <w:t xml:space="preserve"> </w:t>
      </w:r>
      <w:r w:rsidRPr="002D64E7">
        <w:rPr>
          <w:szCs w:val="24"/>
          <w:lang w:val="en-US"/>
        </w:rPr>
        <w:tab/>
        <w:t>Report to the Government of Greece on the visit to Greece by the European Committee for the Prevention of Torture and Inhuman or Degrading Treatment or Punishment (CPT), (CPT/Inf</w:t>
      </w:r>
      <w:r>
        <w:rPr>
          <w:szCs w:val="24"/>
          <w:lang w:val="en-US"/>
        </w:rPr>
        <w:t> </w:t>
      </w:r>
      <w:r w:rsidRPr="002D64E7">
        <w:rPr>
          <w:szCs w:val="24"/>
          <w:lang w:val="en-US"/>
        </w:rPr>
        <w:t>(2006) 41), paras. 31-34.</w:t>
      </w:r>
    </w:p>
    <w:p w:rsidR="001C0F55" w:rsidRPr="008B78D8" w:rsidRDefault="001C0F55" w:rsidP="008B78D8">
      <w:pPr>
        <w:pStyle w:val="FootnoteText"/>
        <w:rPr>
          <w:sz w:val="20"/>
        </w:rPr>
      </w:pPr>
    </w:p>
  </w:footnote>
  <w:footnote w:id="3">
    <w:p w:rsidR="001C0F55" w:rsidRPr="00744873" w:rsidRDefault="001C0F55" w:rsidP="002A6E9A">
      <w:pPr>
        <w:pStyle w:val="FootnoteText"/>
        <w:rPr>
          <w:szCs w:val="24"/>
          <w:lang w:val="es-ES_tradnl"/>
        </w:rPr>
      </w:pPr>
      <w:r w:rsidRPr="00744873">
        <w:rPr>
          <w:rStyle w:val="FootnoteReference"/>
          <w:szCs w:val="24"/>
        </w:rPr>
        <w:footnoteRef/>
      </w:r>
      <w:r w:rsidRPr="00744873">
        <w:rPr>
          <w:szCs w:val="24"/>
        </w:rPr>
        <w:t xml:space="preserve"> </w:t>
      </w:r>
      <w:r w:rsidRPr="00744873">
        <w:rPr>
          <w:szCs w:val="24"/>
        </w:rPr>
        <w:tab/>
        <w:t>См. доклад Специального докладчика по вопросу о насилии в отношении женщин, его причинах и последствиях г</w:t>
      </w:r>
      <w:r w:rsidRPr="00744873">
        <w:rPr>
          <w:szCs w:val="24"/>
        </w:rPr>
        <w:noBreakHyphen/>
        <w:t>жи</w:t>
      </w:r>
      <w:r w:rsidRPr="00744873">
        <w:rPr>
          <w:szCs w:val="24"/>
          <w:lang w:val="en-US"/>
        </w:rPr>
        <w:t> </w:t>
      </w:r>
      <w:r w:rsidRPr="00744873">
        <w:rPr>
          <w:szCs w:val="24"/>
        </w:rPr>
        <w:t xml:space="preserve">Радхики Кумарасвами:  </w:t>
      </w:r>
      <w:r w:rsidRPr="00744873">
        <w:rPr>
          <w:szCs w:val="24"/>
          <w:lang w:val="en-US"/>
        </w:rPr>
        <w:t>International</w:t>
      </w:r>
      <w:r w:rsidRPr="00744873">
        <w:rPr>
          <w:szCs w:val="24"/>
        </w:rPr>
        <w:t xml:space="preserve">, </w:t>
      </w:r>
      <w:r w:rsidRPr="00744873">
        <w:rPr>
          <w:szCs w:val="24"/>
          <w:lang w:val="en-US"/>
        </w:rPr>
        <w:t>regional</w:t>
      </w:r>
      <w:r w:rsidRPr="00744873">
        <w:rPr>
          <w:szCs w:val="24"/>
        </w:rPr>
        <w:t xml:space="preserve"> </w:t>
      </w:r>
      <w:r w:rsidRPr="00744873">
        <w:rPr>
          <w:szCs w:val="24"/>
          <w:lang w:val="en-US"/>
        </w:rPr>
        <w:t>and</w:t>
      </w:r>
      <w:r w:rsidRPr="00744873">
        <w:rPr>
          <w:szCs w:val="24"/>
        </w:rPr>
        <w:t xml:space="preserve"> </w:t>
      </w:r>
      <w:r w:rsidRPr="00744873">
        <w:rPr>
          <w:szCs w:val="24"/>
          <w:lang w:val="en-US"/>
        </w:rPr>
        <w:t>national</w:t>
      </w:r>
      <w:r w:rsidRPr="00744873">
        <w:rPr>
          <w:szCs w:val="24"/>
        </w:rPr>
        <w:t xml:space="preserve"> </w:t>
      </w:r>
      <w:r w:rsidRPr="00744873">
        <w:rPr>
          <w:szCs w:val="24"/>
          <w:lang w:val="en-US"/>
        </w:rPr>
        <w:t>developments</w:t>
      </w:r>
      <w:r w:rsidRPr="00744873">
        <w:rPr>
          <w:szCs w:val="24"/>
        </w:rPr>
        <w:t xml:space="preserve"> </w:t>
      </w:r>
      <w:r w:rsidRPr="00744873">
        <w:rPr>
          <w:szCs w:val="24"/>
          <w:lang w:val="en-US"/>
        </w:rPr>
        <w:t>in</w:t>
      </w:r>
      <w:r w:rsidRPr="00744873">
        <w:rPr>
          <w:szCs w:val="24"/>
        </w:rPr>
        <w:t xml:space="preserve"> </w:t>
      </w:r>
      <w:r w:rsidRPr="00744873">
        <w:rPr>
          <w:szCs w:val="24"/>
          <w:lang w:val="en-US"/>
        </w:rPr>
        <w:t>the</w:t>
      </w:r>
      <w:r w:rsidRPr="00744873">
        <w:rPr>
          <w:szCs w:val="24"/>
        </w:rPr>
        <w:t xml:space="preserve"> </w:t>
      </w:r>
      <w:r w:rsidRPr="00744873">
        <w:rPr>
          <w:szCs w:val="24"/>
          <w:lang w:val="en-US"/>
        </w:rPr>
        <w:t>area</w:t>
      </w:r>
      <w:r w:rsidRPr="00744873">
        <w:rPr>
          <w:szCs w:val="24"/>
        </w:rPr>
        <w:t xml:space="preserve"> </w:t>
      </w:r>
      <w:r w:rsidRPr="00744873">
        <w:rPr>
          <w:szCs w:val="24"/>
          <w:lang w:val="en-US"/>
        </w:rPr>
        <w:t>of</w:t>
      </w:r>
      <w:r w:rsidRPr="00744873">
        <w:rPr>
          <w:szCs w:val="24"/>
        </w:rPr>
        <w:t xml:space="preserve"> </w:t>
      </w:r>
      <w:r w:rsidRPr="00744873">
        <w:rPr>
          <w:szCs w:val="24"/>
          <w:lang w:val="en-US"/>
        </w:rPr>
        <w:t>violence</w:t>
      </w:r>
      <w:r w:rsidRPr="00744873">
        <w:rPr>
          <w:szCs w:val="24"/>
        </w:rPr>
        <w:t xml:space="preserve"> </w:t>
      </w:r>
      <w:r w:rsidRPr="00744873">
        <w:rPr>
          <w:szCs w:val="24"/>
          <w:lang w:val="en-US"/>
        </w:rPr>
        <w:t>against</w:t>
      </w:r>
      <w:r w:rsidRPr="00744873">
        <w:rPr>
          <w:szCs w:val="24"/>
        </w:rPr>
        <w:t xml:space="preserve"> </w:t>
      </w:r>
      <w:r w:rsidRPr="00744873">
        <w:rPr>
          <w:szCs w:val="24"/>
          <w:lang w:val="en-US"/>
        </w:rPr>
        <w:t>women</w:t>
      </w:r>
      <w:r w:rsidRPr="00744873">
        <w:rPr>
          <w:szCs w:val="24"/>
        </w:rPr>
        <w:t>, 1994-2003 (</w:t>
      </w:r>
      <w:r w:rsidRPr="00744873">
        <w:rPr>
          <w:szCs w:val="24"/>
          <w:lang w:val="en-US"/>
        </w:rPr>
        <w:t>E</w:t>
      </w:r>
      <w:r w:rsidRPr="00744873">
        <w:rPr>
          <w:szCs w:val="24"/>
        </w:rPr>
        <w:t>/</w:t>
      </w:r>
      <w:r w:rsidRPr="00744873">
        <w:rPr>
          <w:szCs w:val="24"/>
          <w:lang w:val="en-US"/>
        </w:rPr>
        <w:t>CN</w:t>
      </w:r>
      <w:r w:rsidRPr="00744873">
        <w:rPr>
          <w:szCs w:val="24"/>
        </w:rPr>
        <w:t>.4/2003/75/</w:t>
      </w:r>
      <w:r w:rsidRPr="00744873">
        <w:rPr>
          <w:szCs w:val="24"/>
          <w:lang w:val="en-US"/>
        </w:rPr>
        <w:t>Add</w:t>
      </w:r>
      <w:r w:rsidRPr="00744873">
        <w:rPr>
          <w:szCs w:val="24"/>
        </w:rPr>
        <w:t xml:space="preserve">.1), </w:t>
      </w:r>
      <w:r>
        <w:rPr>
          <w:szCs w:val="24"/>
        </w:rPr>
        <w:t>пункт</w:t>
      </w:r>
      <w:r w:rsidRPr="00744873">
        <w:rPr>
          <w:szCs w:val="24"/>
        </w:rPr>
        <w:t xml:space="preserve"> </w:t>
      </w:r>
      <w:r w:rsidRPr="00744873">
        <w:rPr>
          <w:szCs w:val="24"/>
          <w:lang w:val="es-ES_tradnl"/>
        </w:rPr>
        <w:t>1661.</w:t>
      </w:r>
    </w:p>
    <w:p w:rsidR="001C0F55" w:rsidRPr="00744873" w:rsidRDefault="001C0F55" w:rsidP="002A6E9A">
      <w:pPr>
        <w:pStyle w:val="FootnoteText"/>
        <w:rPr>
          <w:szCs w:val="24"/>
        </w:rPr>
      </w:pPr>
    </w:p>
  </w:footnote>
  <w:footnote w:id="4">
    <w:p w:rsidR="001C0F55" w:rsidRPr="00744873" w:rsidRDefault="001C0F55" w:rsidP="002A6E9A">
      <w:pPr>
        <w:pStyle w:val="FootnoteText"/>
        <w:rPr>
          <w:szCs w:val="24"/>
        </w:rPr>
      </w:pPr>
      <w:r w:rsidRPr="00744873">
        <w:rPr>
          <w:rStyle w:val="FootnoteReference"/>
          <w:szCs w:val="24"/>
        </w:rPr>
        <w:footnoteRef/>
      </w:r>
      <w:r w:rsidRPr="00744873">
        <w:rPr>
          <w:szCs w:val="24"/>
        </w:rPr>
        <w:t xml:space="preserve"> </w:t>
      </w:r>
      <w:r w:rsidRPr="00744873">
        <w:rPr>
          <w:szCs w:val="24"/>
        </w:rPr>
        <w:tab/>
        <w:t>См. Заключительные замечания Комитета по правам ребенка (</w:t>
      </w:r>
      <w:r w:rsidRPr="00744873">
        <w:rPr>
          <w:szCs w:val="24"/>
          <w:lang w:val="en-US"/>
        </w:rPr>
        <w:t>CRC</w:t>
      </w:r>
      <w:r w:rsidRPr="00744873">
        <w:rPr>
          <w:szCs w:val="24"/>
        </w:rPr>
        <w:t>/</w:t>
      </w:r>
      <w:r w:rsidRPr="00744873">
        <w:rPr>
          <w:szCs w:val="24"/>
          <w:lang w:val="en-US"/>
        </w:rPr>
        <w:t>C</w:t>
      </w:r>
      <w:r w:rsidRPr="00744873">
        <w:rPr>
          <w:szCs w:val="24"/>
        </w:rPr>
        <w:t>/15/</w:t>
      </w:r>
      <w:r w:rsidRPr="00744873">
        <w:rPr>
          <w:szCs w:val="24"/>
          <w:lang w:val="en-US"/>
        </w:rPr>
        <w:t>Add</w:t>
      </w:r>
      <w:r w:rsidRPr="00744873">
        <w:rPr>
          <w:szCs w:val="24"/>
        </w:rPr>
        <w:t xml:space="preserve">.170), пункты 68-69;  и CPT/Inf (2006) 41, </w:t>
      </w:r>
      <w:r>
        <w:rPr>
          <w:szCs w:val="24"/>
        </w:rPr>
        <w:t>пункт</w:t>
      </w:r>
      <w:r w:rsidRPr="00744873">
        <w:rPr>
          <w:szCs w:val="24"/>
        </w:rPr>
        <w:t xml:space="preserve"> 16.</w:t>
      </w:r>
    </w:p>
  </w:footnote>
  <w:footnote w:id="5">
    <w:p w:rsidR="001C0F55" w:rsidRPr="00324570" w:rsidRDefault="001C0F55" w:rsidP="002A6E9A">
      <w:pPr>
        <w:pStyle w:val="FootnoteText"/>
        <w:rPr>
          <w:szCs w:val="24"/>
        </w:rPr>
      </w:pPr>
      <w:r w:rsidRPr="00324570">
        <w:rPr>
          <w:rStyle w:val="FootnoteReference"/>
          <w:szCs w:val="24"/>
        </w:rPr>
        <w:footnoteRef/>
      </w:r>
      <w:r w:rsidRPr="00324570">
        <w:rPr>
          <w:szCs w:val="24"/>
          <w:lang w:val="en-US"/>
        </w:rPr>
        <w:t xml:space="preserve"> </w:t>
      </w:r>
      <w:r w:rsidRPr="00324570">
        <w:rPr>
          <w:szCs w:val="24"/>
          <w:lang w:val="en-US"/>
        </w:rPr>
        <w:tab/>
        <w:t xml:space="preserve">See also CPT/Inf (2006) 41, para. </w:t>
      </w:r>
      <w:r w:rsidRPr="00324570">
        <w:rPr>
          <w:szCs w:val="24"/>
        </w:rPr>
        <w:t>17.</w:t>
      </w:r>
    </w:p>
    <w:p w:rsidR="001C0F55" w:rsidRPr="00324570" w:rsidRDefault="001C0F55" w:rsidP="002A6E9A">
      <w:pPr>
        <w:pStyle w:val="FootnoteText"/>
        <w:rPr>
          <w:szCs w:val="24"/>
        </w:rPr>
      </w:pPr>
    </w:p>
  </w:footnote>
  <w:footnote w:id="6">
    <w:p w:rsidR="001C0F55" w:rsidRPr="00324570" w:rsidRDefault="001C0F55" w:rsidP="002A6E9A">
      <w:pPr>
        <w:pStyle w:val="FootnoteText"/>
        <w:rPr>
          <w:szCs w:val="24"/>
          <w:lang w:val="en-US"/>
        </w:rPr>
      </w:pPr>
      <w:r w:rsidRPr="00324570">
        <w:rPr>
          <w:rStyle w:val="FootnoteReference"/>
          <w:szCs w:val="24"/>
        </w:rPr>
        <w:footnoteRef/>
      </w:r>
      <w:r w:rsidRPr="00324570">
        <w:rPr>
          <w:szCs w:val="24"/>
        </w:rPr>
        <w:t xml:space="preserve"> </w:t>
      </w:r>
      <w:r w:rsidRPr="00324570">
        <w:rPr>
          <w:szCs w:val="24"/>
        </w:rPr>
        <w:tab/>
        <w:t>Ibid., paras. 21 and 127.</w:t>
      </w:r>
    </w:p>
    <w:p w:rsidR="001C0F55" w:rsidRPr="00324570" w:rsidRDefault="001C0F55" w:rsidP="002A6E9A">
      <w:pPr>
        <w:pStyle w:val="FootnoteText"/>
        <w:rPr>
          <w:szCs w:val="24"/>
          <w:lang w:val="en-US"/>
        </w:rPr>
      </w:pPr>
    </w:p>
  </w:footnote>
  <w:footnote w:id="7">
    <w:p w:rsidR="001C0F55" w:rsidRPr="00876EB7" w:rsidRDefault="001C0F55" w:rsidP="002A6E9A">
      <w:pPr>
        <w:pStyle w:val="FootnoteText"/>
        <w:rPr>
          <w:szCs w:val="24"/>
        </w:rPr>
      </w:pPr>
      <w:r w:rsidRPr="00324570">
        <w:rPr>
          <w:rStyle w:val="FootnoteReference"/>
          <w:szCs w:val="24"/>
        </w:rPr>
        <w:footnoteRef/>
      </w:r>
      <w:r w:rsidRPr="00324570">
        <w:rPr>
          <w:szCs w:val="24"/>
        </w:rPr>
        <w:t xml:space="preserve"> </w:t>
      </w:r>
      <w:r w:rsidRPr="00324570">
        <w:rPr>
          <w:szCs w:val="24"/>
        </w:rPr>
        <w:tab/>
        <w:t xml:space="preserve">См. также Заключительные замечания Комитета по правам человека </w:t>
      </w:r>
      <w:r w:rsidRPr="00324570">
        <w:rPr>
          <w:szCs w:val="24"/>
          <w:lang w:val="pt-BR"/>
        </w:rPr>
        <w:t>(CCPR/CO/83/GRC)</w:t>
      </w:r>
      <w:r w:rsidRPr="00324570">
        <w:rPr>
          <w:szCs w:val="24"/>
        </w:rPr>
        <w:t>, пункт 4, и Комментарии правительства Греции относительно выводов и рекомендаций Комитета против пыток (CAT/C/GRC/CO/4/Add.1), пункт 15 а).</w:t>
      </w:r>
    </w:p>
  </w:footnote>
  <w:footnote w:id="8">
    <w:p w:rsidR="001C0F55" w:rsidRDefault="001C0F55" w:rsidP="002A6E9A">
      <w:pPr>
        <w:pStyle w:val="FootnoteText"/>
        <w:rPr>
          <w:szCs w:val="24"/>
          <w:lang w:val="en-US"/>
        </w:rPr>
      </w:pPr>
      <w:r w:rsidRPr="00324570">
        <w:rPr>
          <w:rStyle w:val="FootnoteReference"/>
          <w:szCs w:val="24"/>
        </w:rPr>
        <w:footnoteRef/>
      </w:r>
      <w:r w:rsidRPr="00324570">
        <w:rPr>
          <w:szCs w:val="24"/>
          <w:lang w:val="en-US"/>
        </w:rPr>
        <w:t xml:space="preserve"> </w:t>
      </w:r>
      <w:r w:rsidRPr="00324570">
        <w:rPr>
          <w:szCs w:val="24"/>
          <w:lang w:val="en-US"/>
        </w:rPr>
        <w:tab/>
        <w:t>See also CPT/Inf (2006) 41, para. 80.</w:t>
      </w:r>
    </w:p>
    <w:p w:rsidR="001C0F55" w:rsidRPr="00324570" w:rsidRDefault="001C0F55" w:rsidP="002A6E9A">
      <w:pPr>
        <w:pStyle w:val="FootnoteText"/>
        <w:rPr>
          <w:szCs w:val="24"/>
          <w:lang w:val="en-US"/>
        </w:rPr>
      </w:pPr>
    </w:p>
  </w:footnote>
  <w:footnote w:id="9">
    <w:p w:rsidR="001C0F55" w:rsidRPr="00324570" w:rsidRDefault="001C0F55" w:rsidP="00656E8C">
      <w:pPr>
        <w:pStyle w:val="FootnoteText"/>
        <w:rPr>
          <w:szCs w:val="24"/>
          <w:lang w:val="en-US"/>
        </w:rPr>
      </w:pPr>
      <w:r w:rsidRPr="00324570">
        <w:rPr>
          <w:rStyle w:val="FootnoteReference"/>
          <w:szCs w:val="24"/>
        </w:rPr>
        <w:footnoteRef/>
      </w:r>
      <w:r w:rsidRPr="00324570">
        <w:rPr>
          <w:szCs w:val="24"/>
          <w:lang w:val="en-US"/>
        </w:rPr>
        <w:t xml:space="preserve"> </w:t>
      </w:r>
      <w:r w:rsidRPr="00324570">
        <w:rPr>
          <w:szCs w:val="24"/>
        </w:rPr>
        <w:tab/>
      </w:r>
      <w:r w:rsidRPr="00324570">
        <w:rPr>
          <w:szCs w:val="24"/>
          <w:lang w:val="en-US"/>
        </w:rPr>
        <w:t xml:space="preserve">Ibid., paras. 34 and 50. </w:t>
      </w:r>
    </w:p>
  </w:footnote>
  <w:footnote w:id="10">
    <w:p w:rsidR="001C0F55" w:rsidRPr="00324570" w:rsidRDefault="001C0F55" w:rsidP="00656E8C">
      <w:pPr>
        <w:pStyle w:val="FootnoteText"/>
        <w:rPr>
          <w:szCs w:val="24"/>
          <w:lang w:val="en-US"/>
        </w:rPr>
      </w:pPr>
    </w:p>
    <w:p w:rsidR="001C0F55" w:rsidRPr="00085DA0" w:rsidRDefault="001C0F55" w:rsidP="00656E8C">
      <w:pPr>
        <w:pStyle w:val="FootnoteText"/>
        <w:rPr>
          <w:szCs w:val="24"/>
        </w:rPr>
      </w:pPr>
      <w:r w:rsidRPr="004F2ED3">
        <w:rPr>
          <w:rStyle w:val="FootnoteReference"/>
          <w:szCs w:val="24"/>
        </w:rPr>
        <w:footnoteRef/>
      </w:r>
      <w:r w:rsidRPr="00085DA0">
        <w:rPr>
          <w:szCs w:val="24"/>
        </w:rPr>
        <w:t xml:space="preserve"> </w:t>
      </w:r>
      <w:r w:rsidRPr="00085DA0">
        <w:rPr>
          <w:szCs w:val="24"/>
        </w:rPr>
        <w:tab/>
      </w:r>
      <w:r>
        <w:rPr>
          <w:szCs w:val="24"/>
        </w:rPr>
        <w:t xml:space="preserve">Заключительные замечания Комитета по правам ребенка </w:t>
      </w:r>
      <w:r w:rsidRPr="00085DA0">
        <w:rPr>
          <w:szCs w:val="24"/>
        </w:rPr>
        <w:t>(</w:t>
      </w:r>
      <w:r w:rsidRPr="004F2ED3">
        <w:rPr>
          <w:szCs w:val="24"/>
          <w:lang w:val="en-US"/>
        </w:rPr>
        <w:t>CRC</w:t>
      </w:r>
      <w:r w:rsidRPr="00085DA0">
        <w:rPr>
          <w:szCs w:val="24"/>
        </w:rPr>
        <w:t>/</w:t>
      </w:r>
      <w:r w:rsidRPr="004F2ED3">
        <w:rPr>
          <w:szCs w:val="24"/>
          <w:lang w:val="en-US"/>
        </w:rPr>
        <w:t>C</w:t>
      </w:r>
      <w:r w:rsidRPr="00085DA0">
        <w:rPr>
          <w:szCs w:val="24"/>
        </w:rPr>
        <w:t>/15/</w:t>
      </w:r>
      <w:r w:rsidRPr="004F2ED3">
        <w:rPr>
          <w:szCs w:val="24"/>
          <w:lang w:val="en-US"/>
        </w:rPr>
        <w:t>Add</w:t>
      </w:r>
      <w:r w:rsidRPr="00085DA0">
        <w:rPr>
          <w:szCs w:val="24"/>
        </w:rPr>
        <w:t xml:space="preserve">.170), </w:t>
      </w:r>
      <w:r>
        <w:rPr>
          <w:szCs w:val="24"/>
        </w:rPr>
        <w:t>пункты</w:t>
      </w:r>
      <w:r w:rsidRPr="00085DA0">
        <w:rPr>
          <w:szCs w:val="24"/>
        </w:rPr>
        <w:t xml:space="preserve"> 68-69. </w:t>
      </w:r>
    </w:p>
  </w:footnote>
  <w:footnote w:id="11">
    <w:p w:rsidR="001C0F55" w:rsidRDefault="001C0F55" w:rsidP="00656E8C">
      <w:pPr>
        <w:pStyle w:val="FootnoteText"/>
        <w:rPr>
          <w:szCs w:val="24"/>
          <w:lang w:val="en-US"/>
        </w:rPr>
      </w:pPr>
    </w:p>
    <w:p w:rsidR="001C0F55" w:rsidRPr="0074156E" w:rsidRDefault="001C0F55" w:rsidP="00656E8C">
      <w:pPr>
        <w:pStyle w:val="FootnoteText"/>
        <w:rPr>
          <w:szCs w:val="24"/>
        </w:rPr>
      </w:pPr>
      <w:r w:rsidRPr="004F2ED3">
        <w:rPr>
          <w:rStyle w:val="FootnoteReference"/>
          <w:szCs w:val="24"/>
        </w:rPr>
        <w:footnoteRef/>
      </w:r>
      <w:r w:rsidRPr="0074156E">
        <w:rPr>
          <w:szCs w:val="24"/>
        </w:rPr>
        <w:t xml:space="preserve"> </w:t>
      </w:r>
      <w:r w:rsidRPr="0074156E">
        <w:rPr>
          <w:szCs w:val="24"/>
        </w:rPr>
        <w:tab/>
      </w:r>
      <w:r>
        <w:rPr>
          <w:szCs w:val="24"/>
        </w:rPr>
        <w:t>См</w:t>
      </w:r>
      <w:r w:rsidRPr="0074156E">
        <w:rPr>
          <w:szCs w:val="24"/>
        </w:rPr>
        <w:t xml:space="preserve">. </w:t>
      </w:r>
      <w:r>
        <w:rPr>
          <w:szCs w:val="24"/>
        </w:rPr>
        <w:t xml:space="preserve">также Заключительные замечания Комитета по правам человека </w:t>
      </w:r>
      <w:r w:rsidRPr="0074156E">
        <w:rPr>
          <w:szCs w:val="24"/>
        </w:rPr>
        <w:t>(</w:t>
      </w:r>
      <w:r w:rsidRPr="004F2ED3">
        <w:rPr>
          <w:szCs w:val="24"/>
          <w:lang w:val="en-US"/>
        </w:rPr>
        <w:t>CCPR</w:t>
      </w:r>
      <w:r w:rsidRPr="0074156E">
        <w:rPr>
          <w:szCs w:val="24"/>
        </w:rPr>
        <w:t>/</w:t>
      </w:r>
      <w:r w:rsidRPr="004F2ED3">
        <w:rPr>
          <w:szCs w:val="24"/>
          <w:lang w:val="en-US"/>
        </w:rPr>
        <w:t>CO</w:t>
      </w:r>
      <w:r w:rsidRPr="0074156E">
        <w:rPr>
          <w:szCs w:val="24"/>
        </w:rPr>
        <w:t>/83/</w:t>
      </w:r>
      <w:r w:rsidRPr="004F2ED3">
        <w:rPr>
          <w:szCs w:val="24"/>
          <w:lang w:val="en-US"/>
        </w:rPr>
        <w:t>GRC</w:t>
      </w:r>
      <w:r w:rsidRPr="0074156E">
        <w:rPr>
          <w:szCs w:val="24"/>
        </w:rPr>
        <w:t xml:space="preserve">), </w:t>
      </w:r>
      <w:r>
        <w:rPr>
          <w:szCs w:val="24"/>
        </w:rPr>
        <w:t>пункт</w:t>
      </w:r>
      <w:r w:rsidRPr="0074156E">
        <w:rPr>
          <w:szCs w:val="24"/>
        </w:rPr>
        <w:t xml:space="preserve"> 12.</w:t>
      </w:r>
    </w:p>
  </w:footnote>
  <w:footnote w:id="12">
    <w:p w:rsidR="001C0F55" w:rsidRDefault="001C0F55" w:rsidP="00656E8C">
      <w:pPr>
        <w:pStyle w:val="FootnoteText"/>
        <w:rPr>
          <w:szCs w:val="24"/>
          <w:lang w:val="en-US"/>
        </w:rPr>
      </w:pPr>
    </w:p>
    <w:p w:rsidR="001C0F55" w:rsidRPr="004416CB" w:rsidRDefault="001C0F55" w:rsidP="00656E8C">
      <w:pPr>
        <w:pStyle w:val="FootnoteText"/>
        <w:rPr>
          <w:szCs w:val="24"/>
        </w:rPr>
      </w:pPr>
      <w:r w:rsidRPr="0074156E">
        <w:rPr>
          <w:rStyle w:val="FootnoteReference"/>
          <w:szCs w:val="24"/>
        </w:rPr>
        <w:footnoteRef/>
      </w:r>
      <w:r w:rsidRPr="0074156E">
        <w:rPr>
          <w:szCs w:val="24"/>
        </w:rPr>
        <w:t xml:space="preserve"> </w:t>
      </w:r>
      <w:r>
        <w:rPr>
          <w:szCs w:val="24"/>
        </w:rPr>
        <w:tab/>
        <w:t>Там же</w:t>
      </w:r>
      <w:r w:rsidRPr="0074156E">
        <w:rPr>
          <w:szCs w:val="24"/>
        </w:rPr>
        <w:t xml:space="preserve">, </w:t>
      </w:r>
      <w:r>
        <w:rPr>
          <w:szCs w:val="24"/>
        </w:rPr>
        <w:t>пункт</w:t>
      </w:r>
      <w:r w:rsidRPr="0074156E">
        <w:rPr>
          <w:szCs w:val="24"/>
        </w:rPr>
        <w:t xml:space="preserve"> 11; </w:t>
      </w:r>
      <w:r>
        <w:rPr>
          <w:szCs w:val="24"/>
        </w:rPr>
        <w:t xml:space="preserve"> и</w:t>
      </w:r>
      <w:r w:rsidRPr="0074156E">
        <w:rPr>
          <w:szCs w:val="24"/>
        </w:rPr>
        <w:t xml:space="preserve"> </w:t>
      </w:r>
      <w:r w:rsidRPr="0074156E">
        <w:rPr>
          <w:szCs w:val="24"/>
          <w:lang w:val="en-US"/>
        </w:rPr>
        <w:t>CPT</w:t>
      </w:r>
      <w:r w:rsidRPr="0074156E">
        <w:rPr>
          <w:szCs w:val="24"/>
        </w:rPr>
        <w:t>/</w:t>
      </w:r>
      <w:r w:rsidRPr="0074156E">
        <w:rPr>
          <w:szCs w:val="24"/>
          <w:lang w:val="en-US"/>
        </w:rPr>
        <w:t>Inf</w:t>
      </w:r>
      <w:r w:rsidRPr="0074156E">
        <w:rPr>
          <w:szCs w:val="24"/>
        </w:rPr>
        <w:t xml:space="preserve"> (2006) 41, </w:t>
      </w:r>
      <w:r>
        <w:rPr>
          <w:szCs w:val="24"/>
        </w:rPr>
        <w:t>пункты</w:t>
      </w:r>
      <w:r w:rsidRPr="00575C74">
        <w:rPr>
          <w:szCs w:val="24"/>
        </w:rPr>
        <w:t xml:space="preserve"> </w:t>
      </w:r>
      <w:r w:rsidRPr="0074156E">
        <w:rPr>
          <w:szCs w:val="24"/>
        </w:rPr>
        <w:t xml:space="preserve">31-34. </w:t>
      </w:r>
    </w:p>
    <w:p w:rsidR="001C0F55" w:rsidRPr="004416CB" w:rsidRDefault="001C0F55" w:rsidP="00656E8C">
      <w:pPr>
        <w:pStyle w:val="FootnoteText"/>
        <w:rPr>
          <w:szCs w:val="24"/>
        </w:rPr>
      </w:pPr>
    </w:p>
  </w:footnote>
  <w:footnote w:id="13">
    <w:p w:rsidR="001C0F55" w:rsidRPr="000D2CBC" w:rsidRDefault="001C0F55" w:rsidP="00656E8C">
      <w:pPr>
        <w:pStyle w:val="FootnoteText"/>
        <w:rPr>
          <w:szCs w:val="24"/>
          <w:lang w:val="pt-BR"/>
        </w:rPr>
      </w:pPr>
      <w:r w:rsidRPr="000D2CBC">
        <w:rPr>
          <w:rStyle w:val="FootnoteReference"/>
          <w:szCs w:val="24"/>
        </w:rPr>
        <w:footnoteRef/>
      </w:r>
      <w:r w:rsidRPr="000D2CBC">
        <w:rPr>
          <w:szCs w:val="24"/>
          <w:lang w:val="pt-BR"/>
        </w:rPr>
        <w:t xml:space="preserve"> </w:t>
      </w:r>
      <w:r w:rsidRPr="00CA37EF">
        <w:rPr>
          <w:szCs w:val="24"/>
          <w:lang w:val="en-US"/>
        </w:rPr>
        <w:tab/>
      </w:r>
      <w:r w:rsidRPr="000D2CBC">
        <w:rPr>
          <w:szCs w:val="24"/>
          <w:lang w:val="pt-BR"/>
        </w:rPr>
        <w:t xml:space="preserve">CCPR/CO/83/GRC, </w:t>
      </w:r>
      <w:r>
        <w:rPr>
          <w:szCs w:val="24"/>
        </w:rPr>
        <w:t>пункт</w:t>
      </w:r>
      <w:r w:rsidRPr="000D2CBC">
        <w:rPr>
          <w:szCs w:val="24"/>
          <w:lang w:val="pt-BR"/>
        </w:rPr>
        <w:t xml:space="preserve"> 9. </w:t>
      </w:r>
    </w:p>
  </w:footnote>
  <w:footnote w:id="14">
    <w:p w:rsidR="001C0F55" w:rsidRDefault="001C0F55" w:rsidP="00656E8C">
      <w:pPr>
        <w:pStyle w:val="Footer"/>
        <w:tabs>
          <w:tab w:val="left" w:pos="561"/>
        </w:tabs>
        <w:rPr>
          <w:szCs w:val="24"/>
        </w:rPr>
      </w:pPr>
    </w:p>
    <w:p w:rsidR="001C0F55" w:rsidRPr="00CA37EF" w:rsidRDefault="001C0F55" w:rsidP="00656E8C">
      <w:pPr>
        <w:pStyle w:val="Footer"/>
        <w:tabs>
          <w:tab w:val="left" w:pos="561"/>
        </w:tabs>
        <w:rPr>
          <w:szCs w:val="24"/>
          <w:u w:val="single"/>
        </w:rPr>
      </w:pPr>
      <w:r w:rsidRPr="000D2CBC">
        <w:rPr>
          <w:rStyle w:val="FootnoteReference"/>
          <w:szCs w:val="24"/>
        </w:rPr>
        <w:footnoteRef/>
      </w:r>
      <w:r w:rsidRPr="000D2CBC">
        <w:rPr>
          <w:szCs w:val="24"/>
          <w:lang w:val="pt-BR"/>
        </w:rPr>
        <w:t xml:space="preserve"> </w:t>
      </w:r>
      <w:r w:rsidRPr="00CA37EF">
        <w:rPr>
          <w:szCs w:val="24"/>
        </w:rPr>
        <w:tab/>
      </w:r>
      <w:r>
        <w:rPr>
          <w:szCs w:val="24"/>
        </w:rPr>
        <w:t>Там же</w:t>
      </w:r>
      <w:r w:rsidRPr="000D2CBC">
        <w:rPr>
          <w:szCs w:val="24"/>
          <w:lang w:val="pt-BR"/>
        </w:rPr>
        <w:t xml:space="preserve">, </w:t>
      </w:r>
      <w:r>
        <w:rPr>
          <w:szCs w:val="24"/>
        </w:rPr>
        <w:t>пункт</w:t>
      </w:r>
      <w:r w:rsidRPr="000D2CBC">
        <w:rPr>
          <w:szCs w:val="24"/>
          <w:lang w:val="pt-BR"/>
        </w:rPr>
        <w:t xml:space="preserve"> </w:t>
      </w:r>
      <w:r w:rsidRPr="00CA37EF">
        <w:rPr>
          <w:szCs w:val="24"/>
        </w:rPr>
        <w:t>9</w:t>
      </w:r>
      <w:r>
        <w:rPr>
          <w:szCs w:val="24"/>
        </w:rPr>
        <w:t xml:space="preserve"> </w:t>
      </w:r>
      <w:r w:rsidRPr="000D2CBC">
        <w:rPr>
          <w:szCs w:val="24"/>
          <w:lang w:val="en-US"/>
        </w:rPr>
        <w:t>c</w:t>
      </w:r>
      <w:r w:rsidRPr="00CA37EF">
        <w:rPr>
          <w:szCs w:val="24"/>
        </w:rPr>
        <w:t xml:space="preserve">); </w:t>
      </w:r>
      <w:r>
        <w:rPr>
          <w:szCs w:val="24"/>
        </w:rPr>
        <w:t xml:space="preserve"> и</w:t>
      </w:r>
      <w:r w:rsidRPr="00CA37EF">
        <w:rPr>
          <w:szCs w:val="24"/>
        </w:rPr>
        <w:t xml:space="preserve"> </w:t>
      </w:r>
      <w:r w:rsidRPr="000D2CBC">
        <w:rPr>
          <w:szCs w:val="24"/>
          <w:lang w:val="en-US"/>
        </w:rPr>
        <w:t>CAT</w:t>
      </w:r>
      <w:r w:rsidRPr="00CA37EF">
        <w:rPr>
          <w:szCs w:val="24"/>
        </w:rPr>
        <w:t>/</w:t>
      </w:r>
      <w:r w:rsidRPr="000D2CBC">
        <w:rPr>
          <w:szCs w:val="24"/>
          <w:lang w:val="en-US"/>
        </w:rPr>
        <w:t>C</w:t>
      </w:r>
      <w:r w:rsidRPr="00CA37EF">
        <w:rPr>
          <w:szCs w:val="24"/>
        </w:rPr>
        <w:t>/</w:t>
      </w:r>
      <w:r w:rsidRPr="000D2CBC">
        <w:rPr>
          <w:szCs w:val="24"/>
          <w:lang w:val="en-US"/>
        </w:rPr>
        <w:t>GRC</w:t>
      </w:r>
      <w:r w:rsidRPr="00CA37EF">
        <w:rPr>
          <w:szCs w:val="24"/>
        </w:rPr>
        <w:t>/</w:t>
      </w:r>
      <w:r w:rsidRPr="000D2CBC">
        <w:rPr>
          <w:szCs w:val="24"/>
          <w:lang w:val="en-US"/>
        </w:rPr>
        <w:t>CO</w:t>
      </w:r>
      <w:r w:rsidRPr="00CA37EF">
        <w:rPr>
          <w:szCs w:val="24"/>
        </w:rPr>
        <w:t>/4/</w:t>
      </w:r>
      <w:r w:rsidRPr="000D2CBC">
        <w:rPr>
          <w:szCs w:val="24"/>
          <w:lang w:val="en-US"/>
        </w:rPr>
        <w:t>Add</w:t>
      </w:r>
      <w:r w:rsidRPr="00CA37EF">
        <w:rPr>
          <w:szCs w:val="24"/>
        </w:rPr>
        <w:t xml:space="preserve">.1, </w:t>
      </w:r>
      <w:r>
        <w:rPr>
          <w:szCs w:val="24"/>
        </w:rPr>
        <w:t>пункт</w:t>
      </w:r>
      <w:r w:rsidRPr="00CA37EF">
        <w:rPr>
          <w:szCs w:val="24"/>
        </w:rPr>
        <w:t xml:space="preserve"> 13.</w:t>
      </w:r>
    </w:p>
  </w:footnote>
  <w:footnote w:id="15">
    <w:p w:rsidR="001C0F55" w:rsidRDefault="001C0F55" w:rsidP="00656E8C">
      <w:pPr>
        <w:pStyle w:val="FootnoteText"/>
        <w:rPr>
          <w:szCs w:val="24"/>
        </w:rPr>
      </w:pPr>
    </w:p>
    <w:p w:rsidR="001C0F55" w:rsidRPr="00CA37EF" w:rsidRDefault="001C0F55" w:rsidP="00656E8C">
      <w:pPr>
        <w:pStyle w:val="FootnoteText"/>
        <w:rPr>
          <w:szCs w:val="24"/>
          <w:u w:val="single"/>
          <w:lang w:val="en-US"/>
        </w:rPr>
      </w:pPr>
      <w:r w:rsidRPr="00CA37EF">
        <w:rPr>
          <w:rStyle w:val="FootnoteReference"/>
          <w:szCs w:val="24"/>
        </w:rPr>
        <w:footnoteRef/>
      </w:r>
      <w:r w:rsidRPr="00CA37EF">
        <w:rPr>
          <w:szCs w:val="24"/>
          <w:lang w:val="en-US"/>
        </w:rPr>
        <w:t xml:space="preserve"> </w:t>
      </w:r>
      <w:r w:rsidRPr="00CA37EF">
        <w:rPr>
          <w:szCs w:val="24"/>
          <w:lang w:val="en-US"/>
        </w:rPr>
        <w:tab/>
      </w:r>
      <w:r>
        <w:rPr>
          <w:szCs w:val="24"/>
        </w:rPr>
        <w:t>См</w:t>
      </w:r>
      <w:r w:rsidRPr="00CA37EF">
        <w:rPr>
          <w:szCs w:val="24"/>
          <w:lang w:val="en-US"/>
        </w:rPr>
        <w:t xml:space="preserve">. </w:t>
      </w:r>
      <w:r>
        <w:rPr>
          <w:szCs w:val="24"/>
        </w:rPr>
        <w:t>также</w:t>
      </w:r>
      <w:r w:rsidRPr="00CA37EF">
        <w:rPr>
          <w:szCs w:val="24"/>
          <w:lang w:val="en-US"/>
        </w:rPr>
        <w:t xml:space="preserve"> CAT/C/GRC/CO/4/Add.1, </w:t>
      </w:r>
      <w:r>
        <w:rPr>
          <w:szCs w:val="24"/>
        </w:rPr>
        <w:t>пункт</w:t>
      </w:r>
      <w:r w:rsidRPr="00CA37EF">
        <w:rPr>
          <w:szCs w:val="24"/>
          <w:lang w:val="en-US"/>
        </w:rPr>
        <w:t xml:space="preserve"> 6.</w:t>
      </w:r>
      <w:r w:rsidRPr="00CA37EF">
        <w:rPr>
          <w:szCs w:val="24"/>
          <w:lang w:val="en-US" w:eastAsia="el-GR"/>
        </w:rPr>
        <w:t xml:space="preserve"> </w:t>
      </w:r>
    </w:p>
  </w:footnote>
  <w:footnote w:id="16">
    <w:p w:rsidR="001C0F55" w:rsidRDefault="001C0F55" w:rsidP="00656E8C">
      <w:pPr>
        <w:pStyle w:val="FootnoteText"/>
        <w:rPr>
          <w:szCs w:val="24"/>
        </w:rPr>
      </w:pPr>
    </w:p>
    <w:p w:rsidR="001C0F55" w:rsidRPr="00CA37EF" w:rsidRDefault="001C0F55" w:rsidP="00656E8C">
      <w:pPr>
        <w:pStyle w:val="FootnoteText"/>
        <w:rPr>
          <w:szCs w:val="24"/>
          <w:lang w:val="en-US"/>
        </w:rPr>
      </w:pPr>
      <w:r w:rsidRPr="00CA37EF">
        <w:rPr>
          <w:rStyle w:val="FootnoteReference"/>
          <w:szCs w:val="24"/>
        </w:rPr>
        <w:footnoteRef/>
      </w:r>
      <w:r w:rsidRPr="00CA37EF">
        <w:rPr>
          <w:szCs w:val="24"/>
          <w:lang w:val="en-US"/>
        </w:rPr>
        <w:t xml:space="preserve"> </w:t>
      </w:r>
      <w:r w:rsidRPr="00A05872">
        <w:rPr>
          <w:szCs w:val="24"/>
          <w:lang w:val="en-US"/>
        </w:rPr>
        <w:tab/>
      </w:r>
      <w:r w:rsidRPr="00CA37EF">
        <w:rPr>
          <w:szCs w:val="24"/>
          <w:lang w:val="en-US"/>
        </w:rPr>
        <w:t xml:space="preserve">CAT/C/CR/33/2, </w:t>
      </w:r>
      <w:r>
        <w:rPr>
          <w:szCs w:val="24"/>
        </w:rPr>
        <w:t>пункт</w:t>
      </w:r>
      <w:r w:rsidRPr="00CA37EF">
        <w:rPr>
          <w:szCs w:val="24"/>
          <w:lang w:val="en-US"/>
        </w:rPr>
        <w:t xml:space="preserve"> 6</w:t>
      </w:r>
      <w:r w:rsidRPr="00A05872">
        <w:rPr>
          <w:szCs w:val="24"/>
          <w:lang w:val="en-US"/>
        </w:rPr>
        <w:t xml:space="preserve"> </w:t>
      </w:r>
      <w:r w:rsidRPr="00CA37EF">
        <w:rPr>
          <w:szCs w:val="24"/>
          <w:lang w:val="en-US"/>
        </w:rPr>
        <w:t xml:space="preserve">g) </w:t>
      </w:r>
      <w:r>
        <w:rPr>
          <w:szCs w:val="24"/>
        </w:rPr>
        <w:t>и</w:t>
      </w:r>
      <w:r w:rsidRPr="00CA37EF">
        <w:rPr>
          <w:szCs w:val="24"/>
          <w:lang w:val="en-US"/>
        </w:rPr>
        <w:t xml:space="preserve"> CAT/C/GRC/CO/4/Add.1, </w:t>
      </w:r>
      <w:r>
        <w:rPr>
          <w:szCs w:val="24"/>
        </w:rPr>
        <w:t>пункт</w:t>
      </w:r>
      <w:r w:rsidRPr="00CA37EF">
        <w:rPr>
          <w:szCs w:val="24"/>
          <w:lang w:val="en-US"/>
        </w:rPr>
        <w:t xml:space="preserve"> 5. </w:t>
      </w:r>
      <w:r w:rsidRPr="00CA37EF">
        <w:rPr>
          <w:szCs w:val="24"/>
          <w:lang w:val="en-US" w:eastAsia="el-GR"/>
        </w:rPr>
        <w:t xml:space="preserve"> </w:t>
      </w:r>
    </w:p>
  </w:footnote>
  <w:footnote w:id="17">
    <w:p w:rsidR="001C0F55" w:rsidRDefault="001C0F55" w:rsidP="00656E8C">
      <w:pPr>
        <w:pStyle w:val="FootnoteText"/>
        <w:rPr>
          <w:szCs w:val="24"/>
          <w:lang w:val="es-ES_tradnl"/>
        </w:rPr>
      </w:pPr>
      <w:r w:rsidRPr="00916CD1">
        <w:rPr>
          <w:rStyle w:val="FootnoteReference"/>
          <w:szCs w:val="24"/>
        </w:rPr>
        <w:footnoteRef/>
      </w:r>
      <w:r w:rsidRPr="00FB17C2">
        <w:rPr>
          <w:szCs w:val="24"/>
        </w:rPr>
        <w:tab/>
      </w:r>
      <w:r>
        <w:rPr>
          <w:szCs w:val="24"/>
        </w:rPr>
        <w:t>См</w:t>
      </w:r>
      <w:r w:rsidRPr="00FB17C2">
        <w:rPr>
          <w:szCs w:val="24"/>
        </w:rPr>
        <w:t xml:space="preserve">. </w:t>
      </w:r>
      <w:r>
        <w:rPr>
          <w:szCs w:val="24"/>
        </w:rPr>
        <w:t>также</w:t>
      </w:r>
      <w:r w:rsidRPr="00FB17C2">
        <w:rPr>
          <w:szCs w:val="24"/>
        </w:rPr>
        <w:t xml:space="preserve"> </w:t>
      </w:r>
      <w:r>
        <w:rPr>
          <w:szCs w:val="24"/>
        </w:rPr>
        <w:t>доклад</w:t>
      </w:r>
      <w:r w:rsidRPr="00FB17C2">
        <w:rPr>
          <w:szCs w:val="24"/>
        </w:rPr>
        <w:t xml:space="preserve"> </w:t>
      </w:r>
      <w:r>
        <w:rPr>
          <w:szCs w:val="24"/>
        </w:rPr>
        <w:t>Специального</w:t>
      </w:r>
      <w:r w:rsidRPr="00FB17C2">
        <w:rPr>
          <w:szCs w:val="24"/>
        </w:rPr>
        <w:t xml:space="preserve"> </w:t>
      </w:r>
      <w:r>
        <w:rPr>
          <w:szCs w:val="24"/>
        </w:rPr>
        <w:t>докладчика</w:t>
      </w:r>
      <w:r w:rsidRPr="00FB17C2">
        <w:rPr>
          <w:szCs w:val="24"/>
        </w:rPr>
        <w:t xml:space="preserve"> </w:t>
      </w:r>
      <w:r>
        <w:rPr>
          <w:szCs w:val="24"/>
        </w:rPr>
        <w:t>по</w:t>
      </w:r>
      <w:r w:rsidRPr="00FB17C2">
        <w:rPr>
          <w:szCs w:val="24"/>
        </w:rPr>
        <w:t xml:space="preserve"> </w:t>
      </w:r>
      <w:r>
        <w:rPr>
          <w:szCs w:val="24"/>
        </w:rPr>
        <w:t>вопросу</w:t>
      </w:r>
      <w:r w:rsidRPr="00FB17C2">
        <w:rPr>
          <w:szCs w:val="24"/>
        </w:rPr>
        <w:t xml:space="preserve"> </w:t>
      </w:r>
      <w:r>
        <w:rPr>
          <w:szCs w:val="24"/>
        </w:rPr>
        <w:t>о</w:t>
      </w:r>
      <w:r w:rsidRPr="00FB17C2">
        <w:rPr>
          <w:szCs w:val="24"/>
        </w:rPr>
        <w:t xml:space="preserve"> </w:t>
      </w:r>
      <w:r>
        <w:rPr>
          <w:szCs w:val="24"/>
        </w:rPr>
        <w:t>торговле</w:t>
      </w:r>
      <w:r w:rsidRPr="00FB17C2">
        <w:rPr>
          <w:szCs w:val="24"/>
        </w:rPr>
        <w:t xml:space="preserve"> </w:t>
      </w:r>
      <w:r>
        <w:rPr>
          <w:szCs w:val="24"/>
        </w:rPr>
        <w:t>детьми</w:t>
      </w:r>
      <w:r w:rsidRPr="00FB17C2">
        <w:rPr>
          <w:szCs w:val="24"/>
        </w:rPr>
        <w:t xml:space="preserve">, </w:t>
      </w:r>
      <w:r>
        <w:rPr>
          <w:szCs w:val="24"/>
        </w:rPr>
        <w:t>детской</w:t>
      </w:r>
      <w:r w:rsidRPr="00FB17C2">
        <w:rPr>
          <w:szCs w:val="24"/>
        </w:rPr>
        <w:t xml:space="preserve"> </w:t>
      </w:r>
      <w:r>
        <w:rPr>
          <w:szCs w:val="24"/>
        </w:rPr>
        <w:t>проституции</w:t>
      </w:r>
      <w:r w:rsidRPr="00FB17C2">
        <w:rPr>
          <w:szCs w:val="24"/>
        </w:rPr>
        <w:t xml:space="preserve"> </w:t>
      </w:r>
      <w:r>
        <w:rPr>
          <w:szCs w:val="24"/>
        </w:rPr>
        <w:t>и</w:t>
      </w:r>
      <w:r w:rsidRPr="00FB17C2">
        <w:rPr>
          <w:szCs w:val="24"/>
        </w:rPr>
        <w:t xml:space="preserve"> </w:t>
      </w:r>
      <w:r>
        <w:rPr>
          <w:szCs w:val="24"/>
        </w:rPr>
        <w:t>детской</w:t>
      </w:r>
      <w:r w:rsidRPr="00FB17C2">
        <w:rPr>
          <w:szCs w:val="24"/>
        </w:rPr>
        <w:t xml:space="preserve"> </w:t>
      </w:r>
      <w:r>
        <w:rPr>
          <w:szCs w:val="24"/>
        </w:rPr>
        <w:t>порнографии</w:t>
      </w:r>
      <w:r w:rsidRPr="00FB17C2">
        <w:rPr>
          <w:szCs w:val="24"/>
        </w:rPr>
        <w:t xml:space="preserve"> </w:t>
      </w:r>
      <w:r>
        <w:rPr>
          <w:szCs w:val="24"/>
        </w:rPr>
        <w:t>о</w:t>
      </w:r>
      <w:r w:rsidRPr="00FB17C2">
        <w:rPr>
          <w:szCs w:val="24"/>
        </w:rPr>
        <w:t xml:space="preserve"> </w:t>
      </w:r>
      <w:r>
        <w:rPr>
          <w:szCs w:val="24"/>
        </w:rPr>
        <w:t>его</w:t>
      </w:r>
      <w:r w:rsidRPr="00FB17C2">
        <w:rPr>
          <w:szCs w:val="24"/>
        </w:rPr>
        <w:t xml:space="preserve"> </w:t>
      </w:r>
      <w:r>
        <w:rPr>
          <w:szCs w:val="24"/>
        </w:rPr>
        <w:t>посещении</w:t>
      </w:r>
      <w:r w:rsidRPr="00FB17C2">
        <w:rPr>
          <w:szCs w:val="24"/>
        </w:rPr>
        <w:t xml:space="preserve"> </w:t>
      </w:r>
      <w:r>
        <w:rPr>
          <w:szCs w:val="24"/>
        </w:rPr>
        <w:t>Греции</w:t>
      </w:r>
      <w:r w:rsidRPr="00FB17C2">
        <w:rPr>
          <w:szCs w:val="24"/>
        </w:rPr>
        <w:t xml:space="preserve"> (</w:t>
      </w:r>
      <w:r w:rsidRPr="00916CD1">
        <w:rPr>
          <w:szCs w:val="24"/>
          <w:lang w:val="en-US"/>
        </w:rPr>
        <w:t>E</w:t>
      </w:r>
      <w:r w:rsidRPr="00FB17C2">
        <w:rPr>
          <w:szCs w:val="24"/>
        </w:rPr>
        <w:t>/</w:t>
      </w:r>
      <w:r w:rsidRPr="00916CD1">
        <w:rPr>
          <w:szCs w:val="24"/>
          <w:lang w:val="en-US"/>
        </w:rPr>
        <w:t>CN</w:t>
      </w:r>
      <w:r w:rsidRPr="00FB17C2">
        <w:rPr>
          <w:szCs w:val="24"/>
        </w:rPr>
        <w:t>.4/2006/67/</w:t>
      </w:r>
      <w:r w:rsidRPr="00916CD1">
        <w:rPr>
          <w:szCs w:val="24"/>
          <w:lang w:val="en-US"/>
        </w:rPr>
        <w:t>Add</w:t>
      </w:r>
      <w:r w:rsidRPr="00FB17C2">
        <w:rPr>
          <w:szCs w:val="24"/>
        </w:rPr>
        <w:t xml:space="preserve">.3), </w:t>
      </w:r>
      <w:r>
        <w:rPr>
          <w:szCs w:val="24"/>
        </w:rPr>
        <w:t>пункт</w:t>
      </w:r>
      <w:r w:rsidRPr="00FB17C2">
        <w:rPr>
          <w:szCs w:val="24"/>
        </w:rPr>
        <w:t xml:space="preserve"> 109; </w:t>
      </w:r>
      <w:r>
        <w:rPr>
          <w:szCs w:val="24"/>
        </w:rPr>
        <w:t xml:space="preserve"> и</w:t>
      </w:r>
      <w:r w:rsidRPr="00FB17C2">
        <w:rPr>
          <w:szCs w:val="24"/>
        </w:rPr>
        <w:t xml:space="preserve"> </w:t>
      </w:r>
      <w:r w:rsidRPr="00916CD1">
        <w:rPr>
          <w:szCs w:val="24"/>
          <w:lang w:val="en-US"/>
        </w:rPr>
        <w:t>E</w:t>
      </w:r>
      <w:r w:rsidRPr="00FB17C2">
        <w:rPr>
          <w:szCs w:val="24"/>
        </w:rPr>
        <w:t>/</w:t>
      </w:r>
      <w:r w:rsidRPr="00916CD1">
        <w:rPr>
          <w:szCs w:val="24"/>
          <w:lang w:val="en-US"/>
        </w:rPr>
        <w:t>CN</w:t>
      </w:r>
      <w:r w:rsidRPr="00FB17C2">
        <w:rPr>
          <w:szCs w:val="24"/>
        </w:rPr>
        <w:t>.4/2003/75/</w:t>
      </w:r>
      <w:r w:rsidRPr="00916CD1">
        <w:rPr>
          <w:szCs w:val="24"/>
          <w:lang w:val="en-US"/>
        </w:rPr>
        <w:t>Add</w:t>
      </w:r>
      <w:r w:rsidRPr="00FB17C2">
        <w:rPr>
          <w:szCs w:val="24"/>
        </w:rPr>
        <w:t xml:space="preserve">.1, </w:t>
      </w:r>
      <w:r>
        <w:rPr>
          <w:szCs w:val="24"/>
        </w:rPr>
        <w:t>пункт</w:t>
      </w:r>
      <w:r w:rsidRPr="008B16CC">
        <w:rPr>
          <w:szCs w:val="24"/>
        </w:rPr>
        <w:t xml:space="preserve"> </w:t>
      </w:r>
      <w:r w:rsidRPr="00916CD1">
        <w:rPr>
          <w:szCs w:val="24"/>
          <w:lang w:val="es-ES_tradnl"/>
        </w:rPr>
        <w:t>1657.</w:t>
      </w:r>
    </w:p>
    <w:p w:rsidR="001C0F55" w:rsidRPr="00916CD1" w:rsidRDefault="001C0F55" w:rsidP="00656E8C">
      <w:pPr>
        <w:pStyle w:val="FootnoteText"/>
        <w:rPr>
          <w:szCs w:val="24"/>
          <w:lang w:val="es-ES_tradnl"/>
        </w:rPr>
      </w:pPr>
    </w:p>
  </w:footnote>
  <w:footnote w:id="18">
    <w:p w:rsidR="001C0F55" w:rsidRDefault="001C0F55" w:rsidP="00656E8C">
      <w:pPr>
        <w:pStyle w:val="FootnoteText"/>
        <w:rPr>
          <w:szCs w:val="24"/>
          <w:lang w:val="es-ES_tradnl"/>
        </w:rPr>
      </w:pPr>
      <w:r w:rsidRPr="00575C74">
        <w:rPr>
          <w:rStyle w:val="FootnoteReference"/>
          <w:szCs w:val="24"/>
        </w:rPr>
        <w:footnoteRef/>
      </w:r>
      <w:r w:rsidRPr="00575C74">
        <w:rPr>
          <w:szCs w:val="24"/>
          <w:lang w:val="es-ES_tradnl"/>
        </w:rPr>
        <w:t xml:space="preserve"> </w:t>
      </w:r>
      <w:r w:rsidRPr="007B43EF">
        <w:rPr>
          <w:sz w:val="16"/>
          <w:szCs w:val="16"/>
          <w:lang w:val="es-ES_tradnl"/>
        </w:rPr>
        <w:tab/>
      </w:r>
      <w:r>
        <w:rPr>
          <w:szCs w:val="24"/>
        </w:rPr>
        <w:t>См</w:t>
      </w:r>
      <w:r w:rsidRPr="007B43EF">
        <w:rPr>
          <w:szCs w:val="24"/>
          <w:lang w:val="es-ES_tradnl"/>
        </w:rPr>
        <w:t xml:space="preserve">. CCPR/CO/83/GRC, </w:t>
      </w:r>
      <w:r>
        <w:rPr>
          <w:szCs w:val="24"/>
        </w:rPr>
        <w:t>пункт</w:t>
      </w:r>
      <w:r w:rsidRPr="007B43EF">
        <w:rPr>
          <w:szCs w:val="24"/>
          <w:lang w:val="es-ES_tradnl"/>
        </w:rPr>
        <w:t xml:space="preserve"> 10, CAT/C/GRC/CO/4/Add.1, </w:t>
      </w:r>
      <w:r>
        <w:rPr>
          <w:szCs w:val="24"/>
        </w:rPr>
        <w:t>пункты</w:t>
      </w:r>
      <w:r w:rsidRPr="007B43EF">
        <w:rPr>
          <w:szCs w:val="24"/>
          <w:lang w:val="es-ES_tradnl"/>
        </w:rPr>
        <w:t xml:space="preserve"> 17 </w:t>
      </w:r>
      <w:r>
        <w:rPr>
          <w:szCs w:val="24"/>
        </w:rPr>
        <w:t>и</w:t>
      </w:r>
      <w:r w:rsidRPr="007B43EF">
        <w:rPr>
          <w:szCs w:val="24"/>
          <w:lang w:val="es-ES_tradnl"/>
        </w:rPr>
        <w:t xml:space="preserve"> 18, CRC/C/15/Add.170, </w:t>
      </w:r>
      <w:r>
        <w:rPr>
          <w:szCs w:val="24"/>
        </w:rPr>
        <w:t>пункты</w:t>
      </w:r>
      <w:r w:rsidRPr="007B43EF">
        <w:rPr>
          <w:szCs w:val="24"/>
          <w:lang w:val="es-ES_tradnl"/>
        </w:rPr>
        <w:t xml:space="preserve"> 76-77, CEDAW/C/GRC/CO/6, </w:t>
      </w:r>
      <w:r>
        <w:rPr>
          <w:szCs w:val="24"/>
        </w:rPr>
        <w:t>пункты</w:t>
      </w:r>
      <w:r w:rsidRPr="007B43EF">
        <w:rPr>
          <w:szCs w:val="24"/>
          <w:lang w:val="es-ES_tradnl"/>
        </w:rPr>
        <w:t xml:space="preserve"> 21 </w:t>
      </w:r>
      <w:r>
        <w:rPr>
          <w:szCs w:val="24"/>
        </w:rPr>
        <w:t>и</w:t>
      </w:r>
      <w:r w:rsidRPr="007B43EF">
        <w:rPr>
          <w:szCs w:val="24"/>
          <w:lang w:val="es-ES_tradnl"/>
        </w:rPr>
        <w:t xml:space="preserve"> 22;  E/CN.4/2006/67/Add.3, </w:t>
      </w:r>
      <w:r>
        <w:rPr>
          <w:szCs w:val="24"/>
        </w:rPr>
        <w:t>пункты</w:t>
      </w:r>
      <w:r w:rsidRPr="007B43EF">
        <w:rPr>
          <w:szCs w:val="24"/>
          <w:lang w:val="es-ES_tradnl"/>
        </w:rPr>
        <w:t xml:space="preserve"> 103, 104 </w:t>
      </w:r>
      <w:r>
        <w:rPr>
          <w:szCs w:val="24"/>
        </w:rPr>
        <w:t>и</w:t>
      </w:r>
      <w:r w:rsidRPr="007B43EF">
        <w:rPr>
          <w:szCs w:val="24"/>
          <w:lang w:val="es-ES_tradnl"/>
        </w:rPr>
        <w:t xml:space="preserve"> 112.</w:t>
      </w:r>
    </w:p>
    <w:p w:rsidR="001C0F55" w:rsidRPr="007B43EF" w:rsidRDefault="001C0F55" w:rsidP="00656E8C">
      <w:pPr>
        <w:pStyle w:val="FootnoteText"/>
        <w:rPr>
          <w:szCs w:val="24"/>
          <w:lang w:val="es-ES_tradnl"/>
        </w:rPr>
      </w:pPr>
    </w:p>
  </w:footnote>
  <w:footnote w:id="19">
    <w:p w:rsidR="001C0F55" w:rsidRDefault="001C0F55" w:rsidP="00656E8C">
      <w:pPr>
        <w:pStyle w:val="FootnoteText"/>
        <w:rPr>
          <w:szCs w:val="24"/>
        </w:rPr>
      </w:pPr>
      <w:r>
        <w:rPr>
          <w:rStyle w:val="FootnoteReference"/>
        </w:rPr>
        <w:footnoteRef/>
      </w:r>
      <w:r w:rsidRPr="00D570D3">
        <w:rPr>
          <w:lang w:val="en-US"/>
        </w:rPr>
        <w:tab/>
      </w:r>
      <w:r>
        <w:t>См</w:t>
      </w:r>
      <w:r w:rsidRPr="00033F5D">
        <w:rPr>
          <w:lang w:val="en-US"/>
        </w:rPr>
        <w:t xml:space="preserve">. </w:t>
      </w:r>
      <w:r>
        <w:t>также</w:t>
      </w:r>
      <w:r w:rsidRPr="00033F5D">
        <w:rPr>
          <w:lang w:val="en-US"/>
        </w:rPr>
        <w:t xml:space="preserve"> </w:t>
      </w:r>
      <w:r w:rsidRPr="00033F5D">
        <w:rPr>
          <w:szCs w:val="24"/>
          <w:lang w:val="en-US"/>
        </w:rPr>
        <w:t xml:space="preserve">CAT/C/GRC/CO/4/Add.1, </w:t>
      </w:r>
      <w:r>
        <w:rPr>
          <w:szCs w:val="24"/>
          <w:lang w:val="en-US"/>
        </w:rPr>
        <w:t>пункт</w:t>
      </w:r>
      <w:r w:rsidRPr="00033F5D">
        <w:rPr>
          <w:szCs w:val="24"/>
          <w:lang w:val="en-US"/>
        </w:rPr>
        <w:t xml:space="preserve"> </w:t>
      </w:r>
      <w:r>
        <w:rPr>
          <w:szCs w:val="24"/>
          <w:lang w:val="pt-BR"/>
        </w:rPr>
        <w:t>15</w:t>
      </w:r>
      <w:r>
        <w:rPr>
          <w:szCs w:val="24"/>
        </w:rPr>
        <w:t xml:space="preserve"> </w:t>
      </w:r>
      <w:r w:rsidRPr="00033F5D">
        <w:rPr>
          <w:szCs w:val="24"/>
          <w:lang w:val="pt-BR"/>
        </w:rPr>
        <w:t xml:space="preserve">b); CCPR/CO/83/GRC, </w:t>
      </w:r>
      <w:r>
        <w:rPr>
          <w:szCs w:val="24"/>
          <w:lang w:val="pt-BR"/>
        </w:rPr>
        <w:t>пункт</w:t>
      </w:r>
      <w:r w:rsidRPr="00033F5D">
        <w:rPr>
          <w:szCs w:val="24"/>
          <w:lang w:val="pt-BR"/>
        </w:rPr>
        <w:t xml:space="preserve"> 7; </w:t>
      </w:r>
      <w:r>
        <w:rPr>
          <w:szCs w:val="24"/>
        </w:rPr>
        <w:t xml:space="preserve"> </w:t>
      </w:r>
      <w:r w:rsidRPr="00033F5D">
        <w:rPr>
          <w:szCs w:val="24"/>
          <w:lang w:val="pt-BR"/>
        </w:rPr>
        <w:t xml:space="preserve">E/CN.4/2003/75/Add.1, </w:t>
      </w:r>
      <w:r>
        <w:rPr>
          <w:szCs w:val="24"/>
          <w:lang w:val="pt-BR"/>
        </w:rPr>
        <w:t xml:space="preserve">пункты </w:t>
      </w:r>
      <w:r w:rsidRPr="00033F5D">
        <w:rPr>
          <w:szCs w:val="24"/>
          <w:lang w:val="en-US"/>
        </w:rPr>
        <w:t xml:space="preserve">1644 -1661; </w:t>
      </w:r>
      <w:r>
        <w:rPr>
          <w:szCs w:val="24"/>
        </w:rPr>
        <w:t xml:space="preserve"> и</w:t>
      </w:r>
      <w:r w:rsidRPr="00033F5D">
        <w:rPr>
          <w:szCs w:val="24"/>
          <w:lang w:val="en-US"/>
        </w:rPr>
        <w:t xml:space="preserve"> CEDAW/C/GRC/CO/6, </w:t>
      </w:r>
      <w:r>
        <w:rPr>
          <w:szCs w:val="24"/>
          <w:lang w:val="en-US"/>
        </w:rPr>
        <w:t xml:space="preserve">пункты </w:t>
      </w:r>
      <w:r w:rsidRPr="00033F5D">
        <w:rPr>
          <w:szCs w:val="24"/>
        </w:rPr>
        <w:t xml:space="preserve">19 </w:t>
      </w:r>
      <w:r>
        <w:rPr>
          <w:szCs w:val="24"/>
        </w:rPr>
        <w:t>и</w:t>
      </w:r>
      <w:r w:rsidRPr="00033F5D">
        <w:rPr>
          <w:szCs w:val="24"/>
        </w:rPr>
        <w:t xml:space="preserve"> 20.</w:t>
      </w:r>
    </w:p>
    <w:p w:rsidR="001C0F55" w:rsidRPr="00033F5D" w:rsidRDefault="001C0F55" w:rsidP="00656E8C">
      <w:pPr>
        <w:pStyle w:val="FootnoteText"/>
        <w:rPr>
          <w:szCs w:val="24"/>
        </w:rPr>
      </w:pPr>
    </w:p>
  </w:footnote>
  <w:footnote w:id="20">
    <w:p w:rsidR="001C0F55" w:rsidRPr="00093707" w:rsidRDefault="001C0F55" w:rsidP="00656E8C">
      <w:pPr>
        <w:pStyle w:val="FootnoteText"/>
        <w:rPr>
          <w:szCs w:val="24"/>
        </w:rPr>
      </w:pPr>
      <w:r>
        <w:rPr>
          <w:rStyle w:val="FootnoteReference"/>
        </w:rPr>
        <w:footnoteRef/>
      </w:r>
      <w:r w:rsidRPr="00FB7DAE">
        <w:tab/>
      </w:r>
      <w:r>
        <w:t>См</w:t>
      </w:r>
      <w:r w:rsidRPr="00FB7DAE">
        <w:t xml:space="preserve">. </w:t>
      </w:r>
      <w:r>
        <w:t>также</w:t>
      </w:r>
      <w:r w:rsidRPr="00FB7DAE">
        <w:t xml:space="preserve"> </w:t>
      </w:r>
      <w:r w:rsidRPr="00FB7DAE">
        <w:rPr>
          <w:szCs w:val="24"/>
          <w:lang w:val="en-US"/>
        </w:rPr>
        <w:t>CRC</w:t>
      </w:r>
      <w:r w:rsidRPr="00FB7DAE">
        <w:rPr>
          <w:szCs w:val="24"/>
        </w:rPr>
        <w:t>/</w:t>
      </w:r>
      <w:r w:rsidRPr="00FB7DAE">
        <w:rPr>
          <w:szCs w:val="24"/>
          <w:lang w:val="en-US"/>
        </w:rPr>
        <w:t>C</w:t>
      </w:r>
      <w:r w:rsidRPr="00FB7DAE">
        <w:rPr>
          <w:szCs w:val="24"/>
        </w:rPr>
        <w:t>/15/</w:t>
      </w:r>
      <w:r w:rsidRPr="00FB7DAE">
        <w:rPr>
          <w:szCs w:val="24"/>
          <w:lang w:val="en-US"/>
        </w:rPr>
        <w:t>Add</w:t>
      </w:r>
      <w:r w:rsidRPr="00FB7DAE">
        <w:rPr>
          <w:szCs w:val="24"/>
        </w:rPr>
        <w:t xml:space="preserve">.170, </w:t>
      </w:r>
      <w:r>
        <w:rPr>
          <w:szCs w:val="24"/>
        </w:rPr>
        <w:t>пункты</w:t>
      </w:r>
      <w:r w:rsidRPr="00FB7DAE">
        <w:rPr>
          <w:szCs w:val="24"/>
        </w:rPr>
        <w:t xml:space="preserve"> 72 </w:t>
      </w:r>
      <w:r>
        <w:rPr>
          <w:szCs w:val="24"/>
        </w:rPr>
        <w:t xml:space="preserve">и </w:t>
      </w:r>
      <w:r w:rsidRPr="00FB7DAE">
        <w:rPr>
          <w:szCs w:val="24"/>
        </w:rPr>
        <w:t xml:space="preserve">73; </w:t>
      </w:r>
      <w:r>
        <w:rPr>
          <w:szCs w:val="24"/>
        </w:rPr>
        <w:t xml:space="preserve"> </w:t>
      </w:r>
      <w:r w:rsidRPr="00FB7DAE">
        <w:rPr>
          <w:szCs w:val="24"/>
          <w:lang w:val="en-US"/>
        </w:rPr>
        <w:t>CCPR</w:t>
      </w:r>
      <w:r w:rsidRPr="00FB7DAE">
        <w:rPr>
          <w:szCs w:val="24"/>
        </w:rPr>
        <w:t>/</w:t>
      </w:r>
      <w:r w:rsidRPr="00FB7DAE">
        <w:rPr>
          <w:szCs w:val="24"/>
          <w:lang w:val="en-US"/>
        </w:rPr>
        <w:t>CO</w:t>
      </w:r>
      <w:r w:rsidRPr="00FB7DAE">
        <w:rPr>
          <w:szCs w:val="24"/>
        </w:rPr>
        <w:t>/83/</w:t>
      </w:r>
      <w:r w:rsidRPr="00FB7DAE">
        <w:rPr>
          <w:szCs w:val="24"/>
          <w:lang w:val="en-US"/>
        </w:rPr>
        <w:t>GRC</w:t>
      </w:r>
      <w:r w:rsidRPr="00FB7DAE">
        <w:rPr>
          <w:szCs w:val="24"/>
        </w:rPr>
        <w:t xml:space="preserve">, </w:t>
      </w:r>
      <w:r>
        <w:rPr>
          <w:szCs w:val="24"/>
        </w:rPr>
        <w:t>пункт</w:t>
      </w:r>
      <w:r w:rsidRPr="00FB7DAE">
        <w:rPr>
          <w:szCs w:val="24"/>
        </w:rPr>
        <w:t xml:space="preserve"> 10;</w:t>
      </w:r>
      <w:r>
        <w:rPr>
          <w:szCs w:val="24"/>
        </w:rPr>
        <w:t xml:space="preserve"> </w:t>
      </w:r>
      <w:r w:rsidRPr="00FB7DAE">
        <w:rPr>
          <w:szCs w:val="24"/>
        </w:rPr>
        <w:t xml:space="preserve"> </w:t>
      </w:r>
      <w:r>
        <w:rPr>
          <w:szCs w:val="24"/>
        </w:rPr>
        <w:t>и</w:t>
      </w:r>
      <w:r>
        <w:rPr>
          <w:szCs w:val="24"/>
          <w:lang w:val="en-US"/>
        </w:rPr>
        <w:t> </w:t>
      </w:r>
      <w:r w:rsidRPr="00FB7DAE">
        <w:rPr>
          <w:szCs w:val="24"/>
          <w:lang w:val="en-US"/>
        </w:rPr>
        <w:t>E</w:t>
      </w:r>
      <w:r w:rsidRPr="00FB7DAE">
        <w:rPr>
          <w:szCs w:val="24"/>
        </w:rPr>
        <w:t>/</w:t>
      </w:r>
      <w:r w:rsidRPr="00FB7DAE">
        <w:rPr>
          <w:szCs w:val="24"/>
          <w:lang w:val="en-US"/>
        </w:rPr>
        <w:t>CN</w:t>
      </w:r>
      <w:r w:rsidRPr="00FB7DAE">
        <w:rPr>
          <w:szCs w:val="24"/>
        </w:rPr>
        <w:t>.4/2006/67/</w:t>
      </w:r>
      <w:r w:rsidRPr="00FB7DAE">
        <w:rPr>
          <w:szCs w:val="24"/>
          <w:lang w:val="en-US"/>
        </w:rPr>
        <w:t>Add</w:t>
      </w:r>
      <w:r w:rsidRPr="00FB7DAE">
        <w:rPr>
          <w:szCs w:val="24"/>
        </w:rPr>
        <w:t xml:space="preserve">.3, </w:t>
      </w:r>
      <w:r>
        <w:rPr>
          <w:szCs w:val="24"/>
        </w:rPr>
        <w:t>пункт</w:t>
      </w:r>
      <w:r w:rsidRPr="00FB7DAE">
        <w:rPr>
          <w:szCs w:val="24"/>
        </w:rPr>
        <w:t xml:space="preserve"> </w:t>
      </w:r>
      <w:r w:rsidRPr="00FB7DAE">
        <w:rPr>
          <w:szCs w:val="24"/>
          <w:lang w:val="es-ES_tradnl"/>
        </w:rPr>
        <w:t>116.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F55" w:rsidRDefault="001C0F55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CAT/C/GRC/Q/5</w:t>
    </w:r>
  </w:p>
  <w:p w:rsidR="001C0F55" w:rsidRDefault="001C0F55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F2ADE">
      <w:rPr>
        <w:rStyle w:val="PageNumber"/>
        <w:noProof/>
      </w:rPr>
      <w:t>10</w:t>
    </w:r>
    <w:r>
      <w:rPr>
        <w:rStyle w:val="PageNumber"/>
      </w:rPr>
      <w:fldChar w:fldCharType="end"/>
    </w:r>
  </w:p>
  <w:p w:rsidR="001C0F55" w:rsidRDefault="001C0F55">
    <w:pPr>
      <w:pStyle w:val="Header"/>
      <w:tabs>
        <w:tab w:val="left" w:pos="6237"/>
      </w:tabs>
      <w:rPr>
        <w:rStyle w:val="PageNumber"/>
        <w:lang w:val="en-US"/>
      </w:rPr>
    </w:pPr>
  </w:p>
  <w:p w:rsidR="001C0F55" w:rsidRDefault="001C0F55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F55" w:rsidRDefault="001C0F55" w:rsidP="00744873">
    <w:pPr>
      <w:pStyle w:val="Header"/>
      <w:tabs>
        <w:tab w:val="left" w:pos="7513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CAT/C/GRC/Q/5</w:t>
    </w:r>
  </w:p>
  <w:p w:rsidR="001C0F55" w:rsidRDefault="001C0F55" w:rsidP="00744873">
    <w:pPr>
      <w:pStyle w:val="Header"/>
      <w:tabs>
        <w:tab w:val="left" w:pos="7513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F2ADE">
      <w:rPr>
        <w:rStyle w:val="PageNumber"/>
        <w:noProof/>
      </w:rPr>
      <w:t>9</w:t>
    </w:r>
    <w:r>
      <w:rPr>
        <w:rStyle w:val="PageNumber"/>
      </w:rPr>
      <w:fldChar w:fldCharType="end"/>
    </w:r>
  </w:p>
  <w:p w:rsidR="001C0F55" w:rsidRDefault="001C0F55" w:rsidP="00744873">
    <w:pPr>
      <w:pStyle w:val="Header"/>
      <w:tabs>
        <w:tab w:val="left" w:pos="7513"/>
      </w:tabs>
      <w:rPr>
        <w:rStyle w:val="PageNumber"/>
        <w:lang w:val="en-US"/>
      </w:rPr>
    </w:pPr>
  </w:p>
  <w:p w:rsidR="001C0F55" w:rsidRDefault="001C0F55" w:rsidP="00744873">
    <w:pPr>
      <w:pStyle w:val="Header"/>
      <w:tabs>
        <w:tab w:val="left" w:pos="6237"/>
        <w:tab w:val="left" w:pos="7513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E9A"/>
    <w:rsid w:val="0000728C"/>
    <w:rsid w:val="00060890"/>
    <w:rsid w:val="000E7E83"/>
    <w:rsid w:val="00166D79"/>
    <w:rsid w:val="001C0F55"/>
    <w:rsid w:val="002236B7"/>
    <w:rsid w:val="002A6E9A"/>
    <w:rsid w:val="002D64E7"/>
    <w:rsid w:val="003238A8"/>
    <w:rsid w:val="00324570"/>
    <w:rsid w:val="00324918"/>
    <w:rsid w:val="003C38F0"/>
    <w:rsid w:val="004416CB"/>
    <w:rsid w:val="004D5A73"/>
    <w:rsid w:val="00580C0A"/>
    <w:rsid w:val="00612F2B"/>
    <w:rsid w:val="00656E8C"/>
    <w:rsid w:val="00744873"/>
    <w:rsid w:val="007627D6"/>
    <w:rsid w:val="007736DE"/>
    <w:rsid w:val="00830B8B"/>
    <w:rsid w:val="00876EB7"/>
    <w:rsid w:val="008B78D8"/>
    <w:rsid w:val="0092061B"/>
    <w:rsid w:val="00965313"/>
    <w:rsid w:val="009E4122"/>
    <w:rsid w:val="00B75B40"/>
    <w:rsid w:val="00BC0B2B"/>
    <w:rsid w:val="00BC61CB"/>
    <w:rsid w:val="00C67764"/>
    <w:rsid w:val="00CB5D03"/>
    <w:rsid w:val="00CC4B0D"/>
    <w:rsid w:val="00CF2ADE"/>
    <w:rsid w:val="00EA6F47"/>
    <w:rsid w:val="00F42439"/>
    <w:rsid w:val="00FD6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2834</Words>
  <Characters>16160</Characters>
  <Application>Microsoft Office Word</Application>
  <DocSecurity>4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Dmitriev</vt:lpstr>
    </vt:vector>
  </TitlesOfParts>
  <Company> </Company>
  <LinksUpToDate>false</LinksUpToDate>
  <CharactersWithSpaces>18957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Dmitriev</dc:title>
  <dc:subject>0940698</dc:subject>
  <dc:creator>Chvets</dc:creator>
  <cp:keywords/>
  <dc:description/>
  <cp:lastModifiedBy>Chvets</cp:lastModifiedBy>
  <cp:revision>3</cp:revision>
  <cp:lastPrinted>2009-03-04T13:10:00Z</cp:lastPrinted>
  <dcterms:created xsi:type="dcterms:W3CDTF">2009-03-04T13:10:00Z</dcterms:created>
  <dcterms:modified xsi:type="dcterms:W3CDTF">2009-03-04T13:10:00Z</dcterms:modified>
</cp:coreProperties>
</file>