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577" w:rsidRPr="00333D6F" w:rsidRDefault="001B0577" w:rsidP="001B0577">
      <w:pPr>
        <w:spacing w:line="60" w:lineRule="exact"/>
        <w:rPr>
          <w:rFonts w:asciiTheme="minorHAnsi" w:eastAsia="黑体" w:hAnsiTheme="minorHAnsi"/>
          <w:sz w:val="24"/>
          <w:szCs w:val="24"/>
        </w:rPr>
        <w:sectPr w:rsidR="001B0577" w:rsidRPr="00333D6F" w:rsidSect="001B0577">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B31E9D" w:rsidRPr="00245866" w:rsidRDefault="00B31E9D" w:rsidP="001B0577">
      <w:pPr>
        <w:spacing w:line="60" w:lineRule="exact"/>
        <w:rPr>
          <w:rFonts w:ascii="黑体" w:eastAsia="黑体"/>
          <w:sz w:val="24"/>
          <w:szCs w:val="24"/>
        </w:rPr>
      </w:pPr>
    </w:p>
    <w:p w:rsidR="00245866" w:rsidRPr="00C07EEE" w:rsidRDefault="00245866" w:rsidP="008A54C3">
      <w:pPr>
        <w:pStyle w:val="SingleTxt"/>
        <w:snapToGrid w:val="0"/>
        <w:spacing w:before="100" w:after="120"/>
        <w:ind w:left="0" w:right="0"/>
        <w:rPr>
          <w:rFonts w:ascii="黑体" w:eastAsia="黑体"/>
          <w:sz w:val="24"/>
          <w:szCs w:val="24"/>
          <w:lang w:val="en-GB"/>
        </w:rPr>
      </w:pPr>
      <w:r w:rsidRPr="00C07EEE">
        <w:rPr>
          <w:rFonts w:ascii="黑体" w:eastAsia="黑体" w:hint="eastAsia"/>
          <w:sz w:val="24"/>
          <w:szCs w:val="24"/>
          <w:lang w:val="en-GB"/>
        </w:rPr>
        <w:t>人权事务委员会</w:t>
      </w:r>
    </w:p>
    <w:p w:rsidR="00245866" w:rsidRPr="008A54C3" w:rsidRDefault="00245866" w:rsidP="00245866">
      <w:pPr>
        <w:pStyle w:val="SingleTxt"/>
        <w:spacing w:after="0" w:line="120" w:lineRule="exact"/>
        <w:rPr>
          <w:sz w:val="10"/>
          <w:szCs w:val="10"/>
          <w:lang w:val="en-GB"/>
        </w:rPr>
      </w:pPr>
    </w:p>
    <w:p w:rsidR="00245866" w:rsidRPr="008A54C3" w:rsidRDefault="00245866" w:rsidP="00245866">
      <w:pPr>
        <w:pStyle w:val="SingleTxt"/>
        <w:spacing w:after="0" w:line="120" w:lineRule="exact"/>
        <w:rPr>
          <w:sz w:val="10"/>
          <w:szCs w:val="10"/>
          <w:lang w:val="en-GB"/>
        </w:rPr>
      </w:pPr>
    </w:p>
    <w:p w:rsidR="00245866" w:rsidRPr="00245866" w:rsidRDefault="00245866" w:rsidP="0024586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lang w:val="en-GB"/>
        </w:rPr>
      </w:pPr>
      <w:r>
        <w:rPr>
          <w:rFonts w:hint="eastAsia"/>
          <w:lang w:val="en-GB"/>
        </w:rPr>
        <w:tab/>
      </w:r>
      <w:r w:rsidRPr="00245866">
        <w:rPr>
          <w:lang w:val="en-GB"/>
        </w:rPr>
        <w:tab/>
      </w:r>
      <w:r w:rsidRPr="00245866">
        <w:rPr>
          <w:rFonts w:hint="eastAsia"/>
          <w:lang w:val="en-GB"/>
        </w:rPr>
        <w:t>关于塞浦路斯第四次定期报告的结论性意见</w:t>
      </w:r>
      <w:r w:rsidRPr="00245866">
        <w:rPr>
          <w:bCs/>
          <w:szCs w:val="28"/>
          <w:lang w:val="en-GB"/>
        </w:rPr>
        <w:footnoteReference w:customMarkFollows="1" w:id="1"/>
        <w:t>*</w:t>
      </w:r>
    </w:p>
    <w:p w:rsidR="00245866" w:rsidRPr="00245866" w:rsidRDefault="00245866" w:rsidP="00245866">
      <w:pPr>
        <w:pStyle w:val="SingleTxt"/>
        <w:spacing w:after="0" w:line="120" w:lineRule="exact"/>
        <w:rPr>
          <w:sz w:val="10"/>
          <w:lang w:val="en-GB"/>
        </w:rPr>
      </w:pPr>
    </w:p>
    <w:p w:rsidR="00245866" w:rsidRPr="00245866" w:rsidRDefault="00245866" w:rsidP="00245866">
      <w:pPr>
        <w:pStyle w:val="SingleTxt"/>
        <w:spacing w:after="0" w:line="120" w:lineRule="exact"/>
        <w:rPr>
          <w:sz w:val="10"/>
          <w:lang w:val="en-GB"/>
        </w:rPr>
      </w:pPr>
    </w:p>
    <w:p w:rsidR="00245866" w:rsidRPr="002B1351" w:rsidRDefault="00245866" w:rsidP="008A54C3">
      <w:pPr>
        <w:pStyle w:val="SingleTxt"/>
        <w:snapToGrid w:val="0"/>
        <w:spacing w:after="100" w:line="300" w:lineRule="exact"/>
        <w:rPr>
          <w:szCs w:val="21"/>
          <w:lang w:val="en-GB"/>
        </w:rPr>
      </w:pPr>
      <w:r w:rsidRPr="002B1351">
        <w:rPr>
          <w:szCs w:val="21"/>
          <w:lang w:val="en-GB"/>
        </w:rPr>
        <w:t xml:space="preserve">1.  </w:t>
      </w:r>
      <w:r w:rsidRPr="002B1351">
        <w:rPr>
          <w:rFonts w:asciiTheme="majorBidi" w:hAnsiTheme="majorBidi" w:cstheme="majorBidi"/>
          <w:szCs w:val="21"/>
          <w:lang w:val="en-GB"/>
        </w:rPr>
        <w:t>人权事务委员会在</w:t>
      </w:r>
      <w:r w:rsidRPr="002B1351">
        <w:rPr>
          <w:rFonts w:asciiTheme="majorBidi" w:hAnsiTheme="majorBidi" w:cstheme="majorBidi"/>
          <w:szCs w:val="21"/>
          <w:lang w:val="en-GB"/>
        </w:rPr>
        <w:t>2015</w:t>
      </w:r>
      <w:r w:rsidRPr="002B1351">
        <w:rPr>
          <w:rFonts w:asciiTheme="majorBidi" w:hAnsiTheme="majorBidi" w:cstheme="majorBidi"/>
          <w:szCs w:val="21"/>
          <w:lang w:val="en-GB"/>
        </w:rPr>
        <w:t>年</w:t>
      </w:r>
      <w:r w:rsidRPr="002B1351">
        <w:rPr>
          <w:rFonts w:asciiTheme="majorBidi" w:hAnsiTheme="majorBidi" w:cstheme="majorBidi"/>
          <w:szCs w:val="21"/>
          <w:lang w:val="en-GB"/>
        </w:rPr>
        <w:t>3</w:t>
      </w:r>
      <w:r w:rsidRPr="002B1351">
        <w:rPr>
          <w:rFonts w:asciiTheme="majorBidi" w:hAnsiTheme="majorBidi" w:cstheme="majorBidi"/>
          <w:szCs w:val="21"/>
          <w:lang w:val="en-GB"/>
        </w:rPr>
        <w:t>月</w:t>
      </w:r>
      <w:r w:rsidRPr="002B1351">
        <w:rPr>
          <w:rFonts w:asciiTheme="majorBidi" w:hAnsiTheme="majorBidi" w:cstheme="majorBidi"/>
          <w:szCs w:val="21"/>
          <w:lang w:val="en-GB"/>
        </w:rPr>
        <w:t>19</w:t>
      </w:r>
      <w:r w:rsidRPr="002B1351">
        <w:rPr>
          <w:rFonts w:asciiTheme="majorBidi" w:hAnsiTheme="majorBidi" w:cstheme="majorBidi"/>
          <w:szCs w:val="21"/>
          <w:lang w:val="en-GB"/>
        </w:rPr>
        <w:t>日和</w:t>
      </w:r>
      <w:r w:rsidRPr="002B1351">
        <w:rPr>
          <w:rFonts w:asciiTheme="majorBidi" w:hAnsiTheme="majorBidi" w:cstheme="majorBidi"/>
          <w:szCs w:val="21"/>
          <w:lang w:val="en-GB"/>
        </w:rPr>
        <w:t>20</w:t>
      </w:r>
      <w:r w:rsidRPr="002B1351">
        <w:rPr>
          <w:rFonts w:asciiTheme="majorBidi" w:hAnsiTheme="majorBidi" w:cstheme="majorBidi"/>
          <w:szCs w:val="21"/>
          <w:lang w:val="en-GB"/>
        </w:rPr>
        <w:t>日举行的第</w:t>
      </w:r>
      <w:r w:rsidRPr="002B1351">
        <w:rPr>
          <w:rFonts w:asciiTheme="majorBidi" w:hAnsiTheme="majorBidi" w:cstheme="majorBidi"/>
          <w:szCs w:val="21"/>
          <w:lang w:val="en-GB"/>
        </w:rPr>
        <w:t>3142</w:t>
      </w:r>
      <w:r w:rsidRPr="002B1351">
        <w:rPr>
          <w:rFonts w:asciiTheme="majorBidi" w:hAnsiTheme="majorBidi" w:cstheme="majorBidi"/>
          <w:szCs w:val="21"/>
          <w:lang w:val="en-GB"/>
        </w:rPr>
        <w:t>次和</w:t>
      </w:r>
      <w:r w:rsidRPr="002B1351">
        <w:rPr>
          <w:rFonts w:asciiTheme="majorBidi" w:hAnsiTheme="majorBidi" w:cstheme="majorBidi"/>
          <w:szCs w:val="21"/>
          <w:lang w:val="en-GB"/>
        </w:rPr>
        <w:t>3143</w:t>
      </w:r>
      <w:r w:rsidRPr="002B1351">
        <w:rPr>
          <w:rFonts w:asciiTheme="majorBidi" w:hAnsiTheme="majorBidi" w:cstheme="majorBidi"/>
          <w:szCs w:val="21"/>
          <w:lang w:val="en-GB"/>
        </w:rPr>
        <w:t>次会议</w:t>
      </w:r>
      <w:r w:rsidR="00910B1C" w:rsidRPr="002B1351">
        <w:rPr>
          <w:rFonts w:asciiTheme="majorBidi" w:hAnsiTheme="majorBidi" w:cstheme="majorBidi"/>
          <w:szCs w:val="21"/>
          <w:lang w:val="en-GB"/>
        </w:rPr>
        <w:t>(CCPR/C/SR.3142</w:t>
      </w:r>
      <w:r w:rsidRPr="002B1351">
        <w:rPr>
          <w:rFonts w:asciiTheme="majorBidi" w:hAnsiTheme="majorBidi" w:cstheme="majorBidi"/>
          <w:szCs w:val="21"/>
          <w:lang w:val="en-GB"/>
        </w:rPr>
        <w:t>和</w:t>
      </w:r>
      <w:r w:rsidRPr="002B1351">
        <w:rPr>
          <w:rFonts w:asciiTheme="majorBidi" w:hAnsiTheme="majorBidi" w:cstheme="majorBidi"/>
          <w:szCs w:val="21"/>
          <w:lang w:val="en-GB"/>
        </w:rPr>
        <w:t>3143)</w:t>
      </w:r>
      <w:r w:rsidRPr="002B1351">
        <w:rPr>
          <w:rFonts w:asciiTheme="majorBidi" w:hAnsiTheme="majorBidi" w:cstheme="majorBidi"/>
          <w:szCs w:val="21"/>
          <w:lang w:val="en-GB"/>
        </w:rPr>
        <w:t>上审议了塞浦路斯提交的第四次定期报告</w:t>
      </w:r>
      <w:r w:rsidR="00910B1C" w:rsidRPr="002B1351">
        <w:rPr>
          <w:rFonts w:asciiTheme="majorBidi" w:hAnsiTheme="majorBidi" w:cstheme="majorBidi"/>
          <w:szCs w:val="21"/>
          <w:lang w:val="en-GB"/>
        </w:rPr>
        <w:t>(CCPR/C/ CYP/4)</w:t>
      </w:r>
      <w:r w:rsidRPr="002B1351">
        <w:rPr>
          <w:rFonts w:asciiTheme="majorBidi" w:hAnsiTheme="majorBidi" w:cstheme="majorBidi"/>
          <w:szCs w:val="21"/>
          <w:lang w:val="en-GB"/>
        </w:rPr>
        <w:t>。委员会在</w:t>
      </w:r>
      <w:r w:rsidRPr="002B1351">
        <w:rPr>
          <w:rFonts w:asciiTheme="majorBidi" w:hAnsiTheme="majorBidi" w:cstheme="majorBidi"/>
          <w:szCs w:val="21"/>
          <w:lang w:val="en-GB"/>
        </w:rPr>
        <w:t>2015</w:t>
      </w:r>
      <w:r w:rsidRPr="002B1351">
        <w:rPr>
          <w:rFonts w:asciiTheme="majorBidi" w:hAnsiTheme="majorBidi" w:cstheme="majorBidi"/>
          <w:szCs w:val="21"/>
          <w:lang w:val="en-GB"/>
        </w:rPr>
        <w:t>年</w:t>
      </w:r>
      <w:r w:rsidRPr="002B1351">
        <w:rPr>
          <w:rFonts w:asciiTheme="majorBidi" w:hAnsiTheme="majorBidi" w:cstheme="majorBidi"/>
          <w:szCs w:val="21"/>
          <w:lang w:val="en-GB"/>
        </w:rPr>
        <w:t>3</w:t>
      </w:r>
      <w:r w:rsidRPr="002B1351">
        <w:rPr>
          <w:rFonts w:asciiTheme="majorBidi" w:hAnsiTheme="majorBidi" w:cstheme="majorBidi"/>
          <w:szCs w:val="21"/>
          <w:lang w:val="en-GB"/>
        </w:rPr>
        <w:t>月</w:t>
      </w:r>
      <w:r w:rsidRPr="002B1351">
        <w:rPr>
          <w:rFonts w:asciiTheme="majorBidi" w:hAnsiTheme="majorBidi" w:cstheme="majorBidi"/>
          <w:szCs w:val="21"/>
          <w:lang w:val="en-GB"/>
        </w:rPr>
        <w:t>31</w:t>
      </w:r>
      <w:r w:rsidRPr="002B1351">
        <w:rPr>
          <w:rFonts w:asciiTheme="majorBidi" w:hAnsiTheme="majorBidi" w:cstheme="majorBidi"/>
          <w:szCs w:val="21"/>
          <w:lang w:val="en-GB"/>
        </w:rPr>
        <w:t>日举行的第</w:t>
      </w:r>
      <w:r w:rsidRPr="002B1351">
        <w:rPr>
          <w:rFonts w:asciiTheme="majorBidi" w:hAnsiTheme="majorBidi" w:cstheme="majorBidi"/>
          <w:szCs w:val="21"/>
          <w:lang w:val="en-GB"/>
        </w:rPr>
        <w:t>3157</w:t>
      </w:r>
      <w:r w:rsidRPr="002B1351">
        <w:rPr>
          <w:rFonts w:asciiTheme="majorBidi" w:hAnsiTheme="majorBidi" w:cstheme="majorBidi"/>
          <w:szCs w:val="21"/>
          <w:lang w:val="en-GB"/>
        </w:rPr>
        <w:t>次会议</w:t>
      </w:r>
      <w:r w:rsidRPr="002B1351">
        <w:rPr>
          <w:rFonts w:asciiTheme="majorBidi" w:hAnsiTheme="majorBidi" w:cstheme="majorBidi"/>
          <w:szCs w:val="21"/>
          <w:lang w:val="en-GB"/>
        </w:rPr>
        <w:t>(CCPR/C/SR.3157)</w:t>
      </w:r>
      <w:r w:rsidRPr="002B1351">
        <w:rPr>
          <w:rFonts w:asciiTheme="majorBidi" w:hAnsiTheme="majorBidi" w:cstheme="majorBidi"/>
          <w:szCs w:val="21"/>
          <w:lang w:val="en-GB"/>
        </w:rPr>
        <w:t>上通过了以下结论性意见。</w:t>
      </w:r>
    </w:p>
    <w:p w:rsidR="008A54C3" w:rsidRPr="003A7145" w:rsidRDefault="008A54C3" w:rsidP="003A7145">
      <w:pPr>
        <w:pStyle w:val="SingleTxt"/>
        <w:spacing w:after="0" w:line="120" w:lineRule="exact"/>
        <w:rPr>
          <w:sz w:val="10"/>
          <w:lang w:val="en-GB"/>
        </w:rPr>
      </w:pPr>
    </w:p>
    <w:p w:rsidR="003A7145" w:rsidRPr="008A54C3" w:rsidRDefault="003A7145" w:rsidP="008A54C3">
      <w:pPr>
        <w:pStyle w:val="SingleTxt"/>
        <w:spacing w:after="0" w:line="120" w:lineRule="exact"/>
        <w:rPr>
          <w:sz w:val="10"/>
          <w:lang w:val="en-GB"/>
        </w:rPr>
      </w:pPr>
    </w:p>
    <w:p w:rsidR="00245866" w:rsidRPr="00245866" w:rsidRDefault="00245866" w:rsidP="008A54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t>A.</w:t>
      </w:r>
      <w:r w:rsidRPr="00245866">
        <w:rPr>
          <w:lang w:val="en-GB"/>
        </w:rPr>
        <w:tab/>
      </w:r>
      <w:r w:rsidRPr="00245866">
        <w:rPr>
          <w:rFonts w:hint="eastAsia"/>
          <w:lang w:val="en-GB"/>
        </w:rPr>
        <w:t>导言</w:t>
      </w:r>
    </w:p>
    <w:p w:rsidR="00245866" w:rsidRPr="00245866" w:rsidRDefault="00245866" w:rsidP="00245866">
      <w:pPr>
        <w:pStyle w:val="SingleTxt"/>
        <w:spacing w:after="0" w:line="120" w:lineRule="exact"/>
        <w:rPr>
          <w:sz w:val="10"/>
          <w:lang w:val="en-GB"/>
        </w:rPr>
      </w:pPr>
    </w:p>
    <w:p w:rsidR="00245866" w:rsidRPr="00245866" w:rsidRDefault="00245866" w:rsidP="00245866">
      <w:pPr>
        <w:pStyle w:val="SingleTxt"/>
        <w:spacing w:after="0" w:line="120" w:lineRule="exact"/>
        <w:rPr>
          <w:sz w:val="10"/>
          <w:lang w:val="en-GB"/>
        </w:rPr>
      </w:pPr>
    </w:p>
    <w:p w:rsidR="00245866" w:rsidRPr="00245866" w:rsidRDefault="00245866" w:rsidP="008A54C3">
      <w:pPr>
        <w:pStyle w:val="SingleTxt"/>
        <w:snapToGrid w:val="0"/>
        <w:spacing w:after="100" w:line="300" w:lineRule="exact"/>
        <w:rPr>
          <w:lang w:val="en-GB"/>
        </w:rPr>
      </w:pPr>
      <w:r>
        <w:rPr>
          <w:rFonts w:hint="eastAsia"/>
          <w:lang w:val="en-GB"/>
        </w:rPr>
        <w:t xml:space="preserve">2.  </w:t>
      </w:r>
      <w:r w:rsidRPr="00245866">
        <w:rPr>
          <w:rFonts w:hint="eastAsia"/>
          <w:lang w:val="en-GB"/>
        </w:rPr>
        <w:t>委员会欢迎塞浦路斯提交第四次定期报告及其中所载资料，尽管已经逾期十年。委员会表示赞赏有机会重启与缔约国代表团的建设性对话讨论缔约国在报告所</w:t>
      </w:r>
      <w:r w:rsidRPr="00245866">
        <w:rPr>
          <w:rFonts w:hint="eastAsia"/>
        </w:rPr>
        <w:t>涉</w:t>
      </w:r>
      <w:r w:rsidRPr="00245866">
        <w:rPr>
          <w:rFonts w:hint="eastAsia"/>
          <w:lang w:val="en-GB"/>
        </w:rPr>
        <w:t>期间为了执行《公约》规定所采取的措施。委员会赞赏对问题单所作的书面答复</w:t>
      </w:r>
      <w:r w:rsidRPr="00245866">
        <w:rPr>
          <w:lang w:val="en-GB"/>
        </w:rPr>
        <w:t>(CCPR/C/CYP/Q/4/Add.1)</w:t>
      </w:r>
      <w:r w:rsidRPr="00245866">
        <w:rPr>
          <w:rFonts w:hint="eastAsia"/>
          <w:lang w:val="en-GB"/>
        </w:rPr>
        <w:t>和代表团在对话期间通过口头答复所作的补充，以及提供的书面补充材料。</w:t>
      </w:r>
    </w:p>
    <w:p w:rsidR="00245866" w:rsidRPr="003A7145" w:rsidRDefault="00245866" w:rsidP="008A54C3">
      <w:pPr>
        <w:pStyle w:val="SingleTxt"/>
        <w:spacing w:after="0" w:line="120" w:lineRule="exact"/>
        <w:rPr>
          <w:sz w:val="10"/>
          <w:lang w:val="en-GB"/>
        </w:rPr>
      </w:pPr>
    </w:p>
    <w:p w:rsidR="008A54C3" w:rsidRPr="003A7145" w:rsidRDefault="008A54C3" w:rsidP="00245866">
      <w:pPr>
        <w:pStyle w:val="SingleTxt"/>
        <w:spacing w:after="0" w:line="120" w:lineRule="exact"/>
        <w:rPr>
          <w:sz w:val="10"/>
          <w:lang w:val="en-GB"/>
        </w:rPr>
      </w:pPr>
    </w:p>
    <w:p w:rsidR="00245866" w:rsidRPr="00245866" w:rsidRDefault="00245866" w:rsidP="0024586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t>B.</w:t>
      </w:r>
      <w:r w:rsidRPr="00245866">
        <w:rPr>
          <w:lang w:val="en-GB"/>
        </w:rPr>
        <w:tab/>
      </w:r>
      <w:r w:rsidRPr="00245866">
        <w:rPr>
          <w:rFonts w:hint="eastAsia"/>
          <w:lang w:val="en-GB"/>
        </w:rPr>
        <w:t>积极方面</w:t>
      </w:r>
    </w:p>
    <w:p w:rsidR="00245866" w:rsidRPr="00245866" w:rsidRDefault="00245866" w:rsidP="00245866">
      <w:pPr>
        <w:pStyle w:val="SingleTxt"/>
        <w:spacing w:after="0" w:line="120" w:lineRule="exact"/>
        <w:rPr>
          <w:sz w:val="10"/>
          <w:lang w:val="en-GB"/>
        </w:rPr>
      </w:pPr>
    </w:p>
    <w:p w:rsidR="00245866" w:rsidRPr="00245866" w:rsidRDefault="00245866" w:rsidP="00245866">
      <w:pPr>
        <w:pStyle w:val="SingleTxt"/>
        <w:spacing w:after="0" w:line="120" w:lineRule="exact"/>
        <w:rPr>
          <w:sz w:val="10"/>
          <w:lang w:val="en-GB"/>
        </w:rPr>
      </w:pPr>
    </w:p>
    <w:p w:rsidR="00245866" w:rsidRPr="00245866" w:rsidRDefault="00245866" w:rsidP="00C07EEE">
      <w:pPr>
        <w:pStyle w:val="SingleTxt"/>
        <w:snapToGrid w:val="0"/>
        <w:spacing w:after="100" w:line="300" w:lineRule="exact"/>
        <w:rPr>
          <w:lang w:val="en-GB"/>
        </w:rPr>
      </w:pPr>
      <w:r>
        <w:rPr>
          <w:rFonts w:hint="eastAsia"/>
          <w:lang w:val="en-GB"/>
        </w:rPr>
        <w:t xml:space="preserve">3.  </w:t>
      </w:r>
      <w:r w:rsidRPr="00245866">
        <w:rPr>
          <w:rFonts w:hint="eastAsia"/>
          <w:lang w:val="en-GB"/>
        </w:rPr>
        <w:t>委员会欢迎缔约国采取的下列立法和体制措施：</w:t>
      </w:r>
    </w:p>
    <w:p w:rsidR="00245866" w:rsidRPr="00C820AA" w:rsidRDefault="00245866" w:rsidP="00C07EEE">
      <w:pPr>
        <w:pStyle w:val="SingleTxt"/>
        <w:snapToGrid w:val="0"/>
        <w:spacing w:after="100" w:line="300" w:lineRule="exact"/>
        <w:rPr>
          <w:rFonts w:asciiTheme="majorBidi" w:hAnsiTheme="majorBidi" w:cstheme="majorBidi"/>
          <w:lang w:val="en-GB"/>
        </w:rPr>
      </w:pPr>
      <w:r>
        <w:rPr>
          <w:rFonts w:hint="eastAsia"/>
          <w:lang w:val="en-GB"/>
        </w:rPr>
        <w:tab/>
      </w:r>
      <w:r w:rsidRPr="00245866">
        <w:rPr>
          <w:lang w:val="en-GB"/>
        </w:rPr>
        <w:t>(a)</w:t>
      </w:r>
      <w:r w:rsidRPr="00245866">
        <w:rPr>
          <w:lang w:val="en-GB"/>
        </w:rPr>
        <w:tab/>
      </w:r>
      <w:r w:rsidRPr="00C820AA">
        <w:rPr>
          <w:rFonts w:asciiTheme="majorBidi" w:hAnsiTheme="majorBidi" w:cstheme="majorBidi"/>
          <w:lang w:val="en-GB"/>
        </w:rPr>
        <w:t>2004</w:t>
      </w:r>
      <w:r w:rsidRPr="00C820AA">
        <w:rPr>
          <w:rFonts w:asciiTheme="majorBidi" w:hAnsiTheme="majorBidi" w:cstheme="majorBidi"/>
          <w:lang w:val="en-GB"/>
        </w:rPr>
        <w:t>年通过了平等待遇</w:t>
      </w:r>
      <w:r w:rsidRPr="00C820AA">
        <w:rPr>
          <w:rFonts w:asciiTheme="majorBidi" w:hAnsiTheme="majorBidi" w:cstheme="majorBidi"/>
          <w:lang w:val="en-GB"/>
        </w:rPr>
        <w:t>(</w:t>
      </w:r>
      <w:r w:rsidRPr="00C820AA">
        <w:rPr>
          <w:rFonts w:asciiTheme="majorBidi" w:hAnsiTheme="majorBidi" w:cstheme="majorBidi"/>
          <w:lang w:val="en-GB"/>
        </w:rPr>
        <w:t>种族或族裔</w:t>
      </w:r>
      <w:r w:rsidRPr="00C820AA">
        <w:rPr>
          <w:rFonts w:asciiTheme="majorBidi" w:hAnsiTheme="majorBidi" w:cstheme="majorBidi"/>
          <w:lang w:val="en-GB"/>
        </w:rPr>
        <w:t>)</w:t>
      </w:r>
      <w:r w:rsidRPr="00C820AA">
        <w:rPr>
          <w:rFonts w:asciiTheme="majorBidi" w:hAnsiTheme="majorBidi" w:cstheme="majorBidi"/>
          <w:lang w:val="en-GB"/>
        </w:rPr>
        <w:t>法</w:t>
      </w:r>
      <w:r w:rsidR="00910B1C">
        <w:rPr>
          <w:rFonts w:asciiTheme="majorBidi" w:hAnsiTheme="majorBidi" w:cstheme="majorBidi"/>
          <w:lang w:val="en-GB"/>
        </w:rPr>
        <w:t>(</w:t>
      </w:r>
      <w:r w:rsidRPr="00C820AA">
        <w:rPr>
          <w:rFonts w:asciiTheme="majorBidi" w:hAnsiTheme="majorBidi" w:cstheme="majorBidi"/>
          <w:lang w:val="en-GB"/>
        </w:rPr>
        <w:t>经修正的</w:t>
      </w:r>
      <w:r w:rsidRPr="00C820AA">
        <w:rPr>
          <w:rFonts w:asciiTheme="majorBidi" w:hAnsiTheme="majorBidi" w:cstheme="majorBidi"/>
          <w:lang w:val="en-GB"/>
        </w:rPr>
        <w:t>L.59(I)/2004)</w:t>
      </w:r>
      <w:r w:rsidRPr="00C820AA">
        <w:rPr>
          <w:rFonts w:asciiTheme="majorBidi" w:hAnsiTheme="majorBidi" w:cstheme="majorBidi"/>
          <w:lang w:val="en-GB"/>
        </w:rPr>
        <w:t>和就业和职业平等待遇法</w:t>
      </w:r>
      <w:r w:rsidRPr="00C820AA">
        <w:rPr>
          <w:rFonts w:asciiTheme="majorBidi" w:hAnsiTheme="majorBidi" w:cstheme="majorBidi"/>
          <w:lang w:val="en-GB"/>
        </w:rPr>
        <w:t>(</w:t>
      </w:r>
      <w:r w:rsidRPr="00C820AA">
        <w:rPr>
          <w:rFonts w:asciiTheme="majorBidi" w:hAnsiTheme="majorBidi" w:cstheme="majorBidi"/>
          <w:lang w:val="en-GB"/>
        </w:rPr>
        <w:t>经修正的</w:t>
      </w:r>
      <w:r w:rsidRPr="00C820AA">
        <w:rPr>
          <w:rFonts w:asciiTheme="majorBidi" w:hAnsiTheme="majorBidi" w:cstheme="majorBidi"/>
          <w:lang w:val="en-GB"/>
        </w:rPr>
        <w:t>L.58(I)/2004)</w:t>
      </w:r>
      <w:r w:rsidRPr="00C820AA">
        <w:rPr>
          <w:rFonts w:asciiTheme="majorBidi" w:hAnsiTheme="majorBidi" w:cstheme="majorBidi"/>
          <w:lang w:val="en-GB"/>
        </w:rPr>
        <w:t>，并通过打击种族歧视和其他形式歧视调查专员</w:t>
      </w:r>
      <w:r w:rsidRPr="00C820AA">
        <w:rPr>
          <w:rFonts w:asciiTheme="majorBidi" w:hAnsiTheme="majorBidi" w:cstheme="majorBidi"/>
          <w:lang w:val="en-GB"/>
        </w:rPr>
        <w:t>(</w:t>
      </w:r>
      <w:r w:rsidRPr="00C820AA">
        <w:rPr>
          <w:rFonts w:asciiTheme="majorBidi" w:hAnsiTheme="majorBidi" w:cstheme="majorBidi"/>
          <w:lang w:val="en-GB"/>
        </w:rPr>
        <w:t>调查专员</w:t>
      </w:r>
      <w:r w:rsidRPr="00C820AA">
        <w:rPr>
          <w:rFonts w:asciiTheme="majorBidi" w:hAnsiTheme="majorBidi" w:cstheme="majorBidi"/>
          <w:lang w:val="en-GB"/>
        </w:rPr>
        <w:t>)</w:t>
      </w:r>
      <w:r w:rsidRPr="00C820AA">
        <w:rPr>
          <w:rFonts w:asciiTheme="majorBidi" w:hAnsiTheme="majorBidi" w:cstheme="majorBidi"/>
          <w:lang w:val="en-GB"/>
        </w:rPr>
        <w:t>法</w:t>
      </w:r>
      <w:r w:rsidRPr="00C820AA">
        <w:rPr>
          <w:rFonts w:asciiTheme="majorBidi" w:hAnsiTheme="majorBidi" w:cstheme="majorBidi"/>
          <w:lang w:val="en-GB"/>
        </w:rPr>
        <w:t>(L.42(I)/2004)</w:t>
      </w:r>
      <w:r w:rsidRPr="00C820AA">
        <w:rPr>
          <w:rFonts w:asciiTheme="majorBidi" w:hAnsiTheme="majorBidi" w:cstheme="majorBidi"/>
          <w:lang w:val="en-GB"/>
        </w:rPr>
        <w:t>扩大了调查专员的权限和权力以确保上述法规的有效执行；</w:t>
      </w:r>
    </w:p>
    <w:p w:rsidR="00245866" w:rsidRPr="00C820AA" w:rsidRDefault="00245866" w:rsidP="00C07EEE">
      <w:pPr>
        <w:pStyle w:val="SingleTxt"/>
        <w:snapToGrid w:val="0"/>
        <w:spacing w:after="100" w:line="300" w:lineRule="exact"/>
        <w:rPr>
          <w:rFonts w:asciiTheme="majorBidi" w:hAnsiTheme="majorBidi" w:cstheme="majorBidi"/>
          <w:lang w:val="en-GB"/>
        </w:rPr>
      </w:pPr>
      <w:r w:rsidRPr="00C820AA">
        <w:rPr>
          <w:rFonts w:asciiTheme="majorBidi" w:hAnsiTheme="majorBidi" w:cstheme="majorBidi"/>
          <w:lang w:val="en-GB"/>
        </w:rPr>
        <w:tab/>
        <w:t>(b)</w:t>
      </w:r>
      <w:r w:rsidRPr="00C820AA">
        <w:rPr>
          <w:rFonts w:asciiTheme="majorBidi" w:hAnsiTheme="majorBidi" w:cstheme="majorBidi"/>
          <w:lang w:val="en-GB"/>
        </w:rPr>
        <w:tab/>
      </w:r>
      <w:r w:rsidRPr="00C820AA">
        <w:rPr>
          <w:rFonts w:asciiTheme="majorBidi" w:hAnsiTheme="majorBidi" w:cstheme="majorBidi"/>
          <w:lang w:val="en-GB"/>
        </w:rPr>
        <w:t>通过了家庭暴力</w:t>
      </w:r>
      <w:r w:rsidRPr="00C820AA">
        <w:rPr>
          <w:rFonts w:asciiTheme="majorBidi" w:hAnsiTheme="majorBidi" w:cstheme="majorBidi"/>
          <w:lang w:val="en-GB"/>
        </w:rPr>
        <w:t>(</w:t>
      </w:r>
      <w:r w:rsidRPr="00C820AA">
        <w:rPr>
          <w:rFonts w:asciiTheme="majorBidi" w:hAnsiTheme="majorBidi" w:cstheme="majorBidi"/>
          <w:lang w:val="en-GB"/>
        </w:rPr>
        <w:t>预防和保护受害人</w:t>
      </w:r>
      <w:r w:rsidRPr="00C820AA">
        <w:rPr>
          <w:rFonts w:asciiTheme="majorBidi" w:hAnsiTheme="majorBidi" w:cstheme="majorBidi"/>
          <w:lang w:val="en-GB"/>
        </w:rPr>
        <w:t>)</w:t>
      </w:r>
      <w:r w:rsidRPr="00C820AA">
        <w:rPr>
          <w:rFonts w:asciiTheme="majorBidi" w:hAnsiTheme="majorBidi" w:cstheme="majorBidi"/>
          <w:lang w:val="en-GB"/>
        </w:rPr>
        <w:t>法</w:t>
      </w:r>
      <w:r w:rsidRPr="00C820AA">
        <w:rPr>
          <w:rFonts w:asciiTheme="majorBidi" w:hAnsiTheme="majorBidi" w:cstheme="majorBidi"/>
          <w:lang w:val="en-GB"/>
        </w:rPr>
        <w:t>(</w:t>
      </w:r>
      <w:r w:rsidRPr="00C820AA">
        <w:rPr>
          <w:rFonts w:asciiTheme="majorBidi" w:hAnsiTheme="majorBidi" w:cstheme="majorBidi"/>
          <w:lang w:val="en-GB"/>
        </w:rPr>
        <w:t>经修正的</w:t>
      </w:r>
      <w:r w:rsidRPr="00C820AA">
        <w:rPr>
          <w:rFonts w:asciiTheme="majorBidi" w:hAnsiTheme="majorBidi" w:cstheme="majorBidi"/>
          <w:lang w:val="en-GB"/>
        </w:rPr>
        <w:t>L.212(I)/2004)</w:t>
      </w:r>
      <w:r w:rsidRPr="00C820AA">
        <w:rPr>
          <w:rFonts w:asciiTheme="majorBidi" w:hAnsiTheme="majorBidi" w:cstheme="majorBidi"/>
          <w:lang w:val="en-GB"/>
        </w:rPr>
        <w:t>；</w:t>
      </w:r>
    </w:p>
    <w:p w:rsidR="00245866" w:rsidRPr="00C820AA" w:rsidRDefault="00245866" w:rsidP="00C07EEE">
      <w:pPr>
        <w:pStyle w:val="SingleTxt"/>
        <w:snapToGrid w:val="0"/>
        <w:spacing w:after="100" w:line="300" w:lineRule="exact"/>
        <w:rPr>
          <w:rFonts w:asciiTheme="majorBidi" w:hAnsiTheme="majorBidi" w:cstheme="majorBidi"/>
          <w:lang w:val="en-GB"/>
        </w:rPr>
      </w:pPr>
      <w:r w:rsidRPr="00C820AA">
        <w:rPr>
          <w:rFonts w:asciiTheme="majorBidi" w:hAnsiTheme="majorBidi" w:cstheme="majorBidi"/>
          <w:lang w:val="en-GB"/>
        </w:rPr>
        <w:tab/>
        <w:t>(c)</w:t>
      </w:r>
      <w:r w:rsidRPr="00C820AA">
        <w:rPr>
          <w:rFonts w:asciiTheme="majorBidi" w:hAnsiTheme="majorBidi" w:cstheme="majorBidi"/>
          <w:lang w:val="en-GB"/>
        </w:rPr>
        <w:tab/>
      </w:r>
      <w:r w:rsidRPr="00C820AA">
        <w:rPr>
          <w:rFonts w:asciiTheme="majorBidi" w:hAnsiTheme="majorBidi" w:cstheme="majorBidi"/>
          <w:lang w:val="en-GB"/>
        </w:rPr>
        <w:t>通过了刑法典</w:t>
      </w:r>
      <w:r w:rsidR="00725DE4">
        <w:rPr>
          <w:rFonts w:asciiTheme="majorBidi" w:hAnsiTheme="majorBidi" w:cstheme="majorBidi"/>
          <w:lang w:val="en-GB"/>
        </w:rPr>
        <w:t>(</w:t>
      </w:r>
      <w:r w:rsidRPr="00C820AA">
        <w:rPr>
          <w:rFonts w:asciiTheme="majorBidi" w:hAnsiTheme="majorBidi" w:cstheme="majorBidi"/>
          <w:lang w:val="en-GB"/>
        </w:rPr>
        <w:t>修正案</w:t>
      </w:r>
      <w:r w:rsidRPr="00C820AA">
        <w:rPr>
          <w:rFonts w:asciiTheme="majorBidi" w:hAnsiTheme="majorBidi" w:cstheme="majorBidi"/>
          <w:lang w:val="en-GB"/>
        </w:rPr>
        <w:t>)</w:t>
      </w:r>
      <w:r w:rsidRPr="00C820AA">
        <w:rPr>
          <w:rFonts w:asciiTheme="majorBidi" w:hAnsiTheme="majorBidi" w:cstheme="majorBidi"/>
          <w:lang w:val="en-GB"/>
        </w:rPr>
        <w:t>法</w:t>
      </w:r>
      <w:r w:rsidRPr="00C820AA">
        <w:rPr>
          <w:rFonts w:asciiTheme="majorBidi" w:hAnsiTheme="majorBidi" w:cstheme="majorBidi"/>
          <w:lang w:val="en-GB"/>
        </w:rPr>
        <w:t>(L.18(I)/2006)</w:t>
      </w:r>
      <w:r w:rsidRPr="00C820AA">
        <w:rPr>
          <w:rFonts w:asciiTheme="majorBidi" w:hAnsiTheme="majorBidi" w:cstheme="majorBidi"/>
          <w:lang w:val="en-GB"/>
        </w:rPr>
        <w:t>，将刑事责任的年龄提高到</w:t>
      </w:r>
      <w:r w:rsidRPr="00C820AA">
        <w:rPr>
          <w:rFonts w:asciiTheme="majorBidi" w:hAnsiTheme="majorBidi" w:cstheme="majorBidi"/>
          <w:lang w:val="en-GB"/>
        </w:rPr>
        <w:t>14</w:t>
      </w:r>
      <w:r w:rsidRPr="00C820AA">
        <w:rPr>
          <w:rFonts w:asciiTheme="majorBidi" w:hAnsiTheme="majorBidi" w:cstheme="majorBidi"/>
          <w:lang w:val="en-GB"/>
        </w:rPr>
        <w:t>岁；</w:t>
      </w:r>
    </w:p>
    <w:p w:rsidR="00245866" w:rsidRPr="00C820AA" w:rsidRDefault="00A3299F" w:rsidP="00C07EEE">
      <w:pPr>
        <w:pStyle w:val="SingleTxt"/>
        <w:snapToGrid w:val="0"/>
        <w:spacing w:after="100" w:line="300" w:lineRule="exact"/>
        <w:rPr>
          <w:rFonts w:asciiTheme="majorBidi" w:hAnsiTheme="majorBidi" w:cstheme="majorBidi"/>
          <w:lang w:val="en-GB"/>
        </w:rPr>
      </w:pPr>
      <w:r w:rsidRPr="00C820AA">
        <w:rPr>
          <w:rFonts w:asciiTheme="majorBidi" w:hAnsiTheme="majorBidi" w:cstheme="majorBidi"/>
          <w:lang w:val="en-GB"/>
        </w:rPr>
        <w:tab/>
      </w:r>
      <w:r w:rsidR="00245866" w:rsidRPr="00C820AA">
        <w:rPr>
          <w:rFonts w:asciiTheme="majorBidi" w:hAnsiTheme="majorBidi" w:cstheme="majorBidi"/>
          <w:lang w:val="en-GB"/>
        </w:rPr>
        <w:t>(d)</w:t>
      </w:r>
      <w:r w:rsidR="00245866" w:rsidRPr="00C820AA">
        <w:rPr>
          <w:rFonts w:asciiTheme="majorBidi" w:hAnsiTheme="majorBidi" w:cstheme="majorBidi"/>
          <w:lang w:val="en-GB"/>
        </w:rPr>
        <w:tab/>
      </w:r>
      <w:r w:rsidR="00245866" w:rsidRPr="00C820AA">
        <w:rPr>
          <w:rFonts w:asciiTheme="majorBidi" w:hAnsiTheme="majorBidi" w:cstheme="majorBidi"/>
          <w:lang w:val="en-GB"/>
        </w:rPr>
        <w:t>儿童法修正案</w:t>
      </w:r>
      <w:r w:rsidR="00725DE4">
        <w:rPr>
          <w:rFonts w:asciiTheme="majorBidi" w:hAnsiTheme="majorBidi" w:cstheme="majorBidi"/>
          <w:lang w:val="en-GB"/>
        </w:rPr>
        <w:t>(</w:t>
      </w:r>
      <w:r w:rsidR="00245866" w:rsidRPr="00C820AA">
        <w:rPr>
          <w:rFonts w:asciiTheme="majorBidi" w:hAnsiTheme="majorBidi" w:cstheme="majorBidi"/>
          <w:lang w:val="en-GB"/>
        </w:rPr>
        <w:t>经修正的</w:t>
      </w:r>
      <w:r w:rsidR="00245866" w:rsidRPr="00C820AA">
        <w:rPr>
          <w:rFonts w:asciiTheme="majorBidi" w:hAnsiTheme="majorBidi" w:cstheme="majorBidi"/>
          <w:iCs/>
        </w:rPr>
        <w:t>Cap. 352</w:t>
      </w:r>
      <w:r w:rsidR="00725DE4">
        <w:rPr>
          <w:rFonts w:asciiTheme="majorBidi" w:hAnsiTheme="majorBidi" w:cstheme="majorBidi"/>
          <w:iCs/>
        </w:rPr>
        <w:t>)</w:t>
      </w:r>
      <w:r w:rsidR="00245866" w:rsidRPr="00C820AA">
        <w:rPr>
          <w:rFonts w:asciiTheme="majorBidi" w:hAnsiTheme="majorBidi" w:cstheme="majorBidi"/>
          <w:iCs/>
        </w:rPr>
        <w:t>，该法案于</w:t>
      </w:r>
      <w:r w:rsidR="00245866" w:rsidRPr="00C820AA">
        <w:rPr>
          <w:rFonts w:asciiTheme="majorBidi" w:hAnsiTheme="majorBidi" w:cstheme="majorBidi"/>
          <w:iCs/>
        </w:rPr>
        <w:t>2013</w:t>
      </w:r>
      <w:r w:rsidR="00245866" w:rsidRPr="00C820AA">
        <w:rPr>
          <w:rFonts w:asciiTheme="majorBidi" w:hAnsiTheme="majorBidi" w:cstheme="majorBidi"/>
          <w:iCs/>
        </w:rPr>
        <w:t>年</w:t>
      </w:r>
      <w:r w:rsidR="00245866" w:rsidRPr="00C820AA">
        <w:rPr>
          <w:rFonts w:asciiTheme="majorBidi" w:hAnsiTheme="majorBidi" w:cstheme="majorBidi"/>
          <w:iCs/>
        </w:rPr>
        <w:t>6</w:t>
      </w:r>
      <w:r w:rsidR="00245866" w:rsidRPr="00C820AA">
        <w:rPr>
          <w:rFonts w:asciiTheme="majorBidi" w:hAnsiTheme="majorBidi" w:cstheme="majorBidi"/>
          <w:iCs/>
        </w:rPr>
        <w:t>月</w:t>
      </w:r>
      <w:r w:rsidR="00245866" w:rsidRPr="00C820AA">
        <w:rPr>
          <w:rFonts w:asciiTheme="majorBidi" w:hAnsiTheme="majorBidi" w:cstheme="majorBidi"/>
          <w:iCs/>
        </w:rPr>
        <w:t>20</w:t>
      </w:r>
      <w:r w:rsidR="00245866" w:rsidRPr="00C820AA">
        <w:rPr>
          <w:rFonts w:asciiTheme="majorBidi" w:hAnsiTheme="majorBidi" w:cstheme="majorBidi"/>
          <w:iCs/>
        </w:rPr>
        <w:t>日生效，取消了该法第</w:t>
      </w:r>
      <w:r w:rsidR="00245866" w:rsidRPr="00C820AA">
        <w:rPr>
          <w:rFonts w:asciiTheme="majorBidi" w:hAnsiTheme="majorBidi" w:cstheme="majorBidi"/>
          <w:iCs/>
        </w:rPr>
        <w:t>54</w:t>
      </w:r>
      <w:r w:rsidR="00245866" w:rsidRPr="00C820AA">
        <w:rPr>
          <w:rFonts w:asciiTheme="majorBidi" w:hAnsiTheme="majorBidi" w:cstheme="majorBidi"/>
          <w:iCs/>
        </w:rPr>
        <w:t>条关于</w:t>
      </w:r>
      <w:r w:rsidR="00245866" w:rsidRPr="00C820AA">
        <w:rPr>
          <w:rFonts w:asciiTheme="majorBidi" w:hAnsiTheme="majorBidi" w:cstheme="majorBidi"/>
          <w:iCs/>
        </w:rPr>
        <w:t>“</w:t>
      </w:r>
      <w:r w:rsidR="00245866" w:rsidRPr="00C820AA">
        <w:rPr>
          <w:rFonts w:asciiTheme="majorBidi" w:hAnsiTheme="majorBidi" w:cstheme="majorBidi"/>
          <w:iCs/>
        </w:rPr>
        <w:t>任何家长、教师或对儿童有合法控制或责任的其他人实行处罚的权利</w:t>
      </w:r>
      <w:r w:rsidR="00245866" w:rsidRPr="00C820AA">
        <w:rPr>
          <w:rFonts w:asciiTheme="majorBidi" w:hAnsiTheme="majorBidi" w:cstheme="majorBidi"/>
          <w:lang w:val="en-GB"/>
        </w:rPr>
        <w:t>”</w:t>
      </w:r>
      <w:r w:rsidR="00245866" w:rsidRPr="00C820AA">
        <w:rPr>
          <w:rFonts w:asciiTheme="majorBidi" w:hAnsiTheme="majorBidi" w:cstheme="majorBidi"/>
          <w:lang w:val="en-GB"/>
        </w:rPr>
        <w:t>的规定；</w:t>
      </w:r>
    </w:p>
    <w:p w:rsidR="00245866" w:rsidRPr="00245866" w:rsidRDefault="0092398B" w:rsidP="00C07EEE">
      <w:pPr>
        <w:pStyle w:val="SingleTxt"/>
        <w:spacing w:after="100" w:line="300" w:lineRule="exact"/>
        <w:rPr>
          <w:lang w:val="en-GB"/>
        </w:rPr>
      </w:pPr>
      <w:r>
        <w:rPr>
          <w:rFonts w:hint="eastAsia"/>
          <w:lang w:val="en-GB"/>
        </w:rPr>
        <w:tab/>
      </w:r>
      <w:r w:rsidR="00245866" w:rsidRPr="00245866">
        <w:rPr>
          <w:lang w:val="en-GB"/>
        </w:rPr>
        <w:t>(e)</w:t>
      </w:r>
      <w:r w:rsidR="00245866" w:rsidRPr="00245866">
        <w:rPr>
          <w:lang w:val="en-GB"/>
        </w:rPr>
        <w:tab/>
      </w:r>
      <w:r w:rsidR="00245866" w:rsidRPr="00245866">
        <w:rPr>
          <w:rFonts w:hint="eastAsia"/>
          <w:lang w:val="en-GB"/>
        </w:rPr>
        <w:t>2014</w:t>
      </w:r>
      <w:r w:rsidR="00245866" w:rsidRPr="00245866">
        <w:rPr>
          <w:rFonts w:hint="eastAsia"/>
          <w:lang w:val="en-GB"/>
        </w:rPr>
        <w:t>年通过了防止监狱和拘留所内自杀行为的指南。</w:t>
      </w:r>
    </w:p>
    <w:p w:rsidR="00245866" w:rsidRPr="00245866" w:rsidRDefault="0092398B" w:rsidP="00EA1AAD">
      <w:pPr>
        <w:pStyle w:val="SingleTxt"/>
        <w:snapToGrid w:val="0"/>
        <w:spacing w:after="120" w:line="300" w:lineRule="exact"/>
        <w:rPr>
          <w:lang w:val="en-GB"/>
        </w:rPr>
      </w:pPr>
      <w:r>
        <w:rPr>
          <w:rFonts w:hint="eastAsia"/>
          <w:lang w:val="en-GB"/>
        </w:rPr>
        <w:lastRenderedPageBreak/>
        <w:t xml:space="preserve">4.  </w:t>
      </w:r>
      <w:r w:rsidR="00245866" w:rsidRPr="00245866">
        <w:rPr>
          <w:rFonts w:hint="eastAsia"/>
          <w:lang w:val="en-GB"/>
        </w:rPr>
        <w:t>委员会欢迎缔约国批准或加入了下列国际文书：</w:t>
      </w:r>
    </w:p>
    <w:p w:rsidR="00245866" w:rsidRPr="00AD02D9" w:rsidRDefault="0092398B" w:rsidP="00EA1AAD">
      <w:pPr>
        <w:pStyle w:val="SingleTxt"/>
        <w:snapToGrid w:val="0"/>
        <w:spacing w:after="120" w:line="300" w:lineRule="exact"/>
        <w:rPr>
          <w:spacing w:val="-6"/>
          <w:lang w:val="en-GB"/>
        </w:rPr>
      </w:pPr>
      <w:r>
        <w:rPr>
          <w:rFonts w:hint="eastAsia"/>
          <w:lang w:val="en-GB"/>
        </w:rPr>
        <w:tab/>
      </w:r>
      <w:r w:rsidR="00245866" w:rsidRPr="00245866">
        <w:rPr>
          <w:lang w:val="en-GB"/>
        </w:rPr>
        <w:t>(a)</w:t>
      </w:r>
      <w:r w:rsidR="00245866" w:rsidRPr="00245866">
        <w:rPr>
          <w:lang w:val="en-GB"/>
        </w:rPr>
        <w:tab/>
      </w:r>
      <w:r w:rsidR="00245866" w:rsidRPr="00AD02D9">
        <w:rPr>
          <w:rFonts w:hint="eastAsia"/>
          <w:spacing w:val="-6"/>
          <w:lang w:val="en-GB"/>
        </w:rPr>
        <w:t>旨在废除死刑的《公民权利和政治权利国际公约第二项任择议定书》，</w:t>
      </w:r>
      <w:r w:rsidR="00245866" w:rsidRPr="00AD02D9">
        <w:rPr>
          <w:rFonts w:hint="eastAsia"/>
          <w:spacing w:val="-6"/>
          <w:lang w:val="en-GB"/>
        </w:rPr>
        <w:t>1999</w:t>
      </w:r>
      <w:r w:rsidR="00245866" w:rsidRPr="00AD02D9">
        <w:rPr>
          <w:rFonts w:hint="eastAsia"/>
          <w:spacing w:val="-6"/>
          <w:lang w:val="en-GB"/>
        </w:rPr>
        <w:t>年；</w:t>
      </w:r>
    </w:p>
    <w:p w:rsidR="00245866" w:rsidRPr="00245866" w:rsidRDefault="0092398B" w:rsidP="00EA1AAD">
      <w:pPr>
        <w:pStyle w:val="SingleTxt"/>
        <w:snapToGrid w:val="0"/>
        <w:spacing w:after="120" w:line="300" w:lineRule="exact"/>
        <w:rPr>
          <w:lang w:val="en-GB"/>
        </w:rPr>
      </w:pPr>
      <w:r>
        <w:rPr>
          <w:rFonts w:hint="eastAsia"/>
          <w:lang w:val="en-GB"/>
        </w:rPr>
        <w:tab/>
      </w:r>
      <w:r>
        <w:rPr>
          <w:lang w:val="en-GB"/>
        </w:rPr>
        <w:t>(b)</w:t>
      </w:r>
      <w:r>
        <w:rPr>
          <w:rFonts w:hint="eastAsia"/>
          <w:lang w:val="en-GB"/>
        </w:rPr>
        <w:tab/>
      </w:r>
      <w:r w:rsidR="00245866" w:rsidRPr="00245866">
        <w:rPr>
          <w:rFonts w:hint="eastAsia"/>
          <w:lang w:val="en-GB"/>
        </w:rPr>
        <w:t>《儿童权利公约关于买卖儿童、儿童卖淫和儿童色情的任择议定书》</w:t>
      </w:r>
      <w:r w:rsidR="00725DE4">
        <w:rPr>
          <w:lang w:val="en-GB"/>
        </w:rPr>
        <w:t>，</w:t>
      </w:r>
      <w:r w:rsidR="00245866" w:rsidRPr="00245866">
        <w:rPr>
          <w:lang w:val="en-GB"/>
        </w:rPr>
        <w:t>2006</w:t>
      </w:r>
      <w:r w:rsidR="00245866" w:rsidRPr="00245866">
        <w:rPr>
          <w:rFonts w:hint="eastAsia"/>
          <w:lang w:val="en-GB"/>
        </w:rPr>
        <w:t>年</w:t>
      </w:r>
      <w:r w:rsidR="00725DE4">
        <w:rPr>
          <w:lang w:val="en-GB"/>
        </w:rPr>
        <w:t>；</w:t>
      </w:r>
    </w:p>
    <w:p w:rsidR="00245866" w:rsidRPr="00245866" w:rsidRDefault="0092398B" w:rsidP="00792793">
      <w:pPr>
        <w:pStyle w:val="SingleTxt"/>
        <w:snapToGrid w:val="0"/>
        <w:spacing w:after="120" w:line="300" w:lineRule="exact"/>
        <w:rPr>
          <w:lang w:val="en-GB"/>
        </w:rPr>
      </w:pPr>
      <w:r>
        <w:rPr>
          <w:rFonts w:hint="eastAsia"/>
          <w:lang w:val="en-GB"/>
        </w:rPr>
        <w:tab/>
      </w:r>
      <w:r w:rsidR="00245866" w:rsidRPr="00245866">
        <w:rPr>
          <w:lang w:val="en-GB"/>
        </w:rPr>
        <w:t>(c)</w:t>
      </w:r>
      <w:r w:rsidR="00245866" w:rsidRPr="00245866">
        <w:rPr>
          <w:lang w:val="en-GB"/>
        </w:rPr>
        <w:tab/>
      </w:r>
      <w:r w:rsidR="00245866" w:rsidRPr="00245866">
        <w:rPr>
          <w:rFonts w:hint="eastAsia"/>
          <w:lang w:val="en-GB"/>
        </w:rPr>
        <w:t>《禁止酷刑和其他残忍、不人道或有辱人格的待遇或处罚公约任择议定书》，</w:t>
      </w:r>
      <w:r w:rsidR="00245866" w:rsidRPr="00245866">
        <w:rPr>
          <w:lang w:val="en-GB"/>
        </w:rPr>
        <w:t>2009</w:t>
      </w:r>
      <w:r w:rsidR="00245866" w:rsidRPr="00245866">
        <w:rPr>
          <w:rFonts w:hint="eastAsia"/>
          <w:lang w:val="en-GB"/>
        </w:rPr>
        <w:t>年</w:t>
      </w:r>
      <w:r w:rsidR="00725DE4">
        <w:rPr>
          <w:lang w:val="en-GB"/>
        </w:rPr>
        <w:t>；</w:t>
      </w:r>
    </w:p>
    <w:p w:rsidR="00245866" w:rsidRPr="00245866" w:rsidRDefault="0092398B" w:rsidP="00EA1AAD">
      <w:pPr>
        <w:pStyle w:val="SingleTxt"/>
        <w:snapToGrid w:val="0"/>
        <w:spacing w:after="120" w:line="300" w:lineRule="exact"/>
        <w:rPr>
          <w:lang w:val="en-GB"/>
        </w:rPr>
      </w:pPr>
      <w:r>
        <w:rPr>
          <w:rFonts w:hint="eastAsia"/>
          <w:lang w:val="en-GB"/>
        </w:rPr>
        <w:tab/>
      </w:r>
      <w:r w:rsidR="00245866" w:rsidRPr="00245866">
        <w:rPr>
          <w:lang w:val="en-GB"/>
        </w:rPr>
        <w:t>(d)</w:t>
      </w:r>
      <w:r w:rsidR="00245866" w:rsidRPr="00245866">
        <w:rPr>
          <w:lang w:val="en-GB"/>
        </w:rPr>
        <w:tab/>
      </w:r>
      <w:r w:rsidR="00245866" w:rsidRPr="00245866">
        <w:rPr>
          <w:rFonts w:hint="eastAsia"/>
          <w:lang w:val="en-GB"/>
        </w:rPr>
        <w:t>《儿童权利公约关于儿童卷入武装冲突问题任择议定书》，</w:t>
      </w:r>
      <w:r w:rsidR="00245866" w:rsidRPr="00245866">
        <w:rPr>
          <w:lang w:val="en-GB"/>
        </w:rPr>
        <w:t>2010</w:t>
      </w:r>
      <w:r w:rsidR="00245866" w:rsidRPr="00245866">
        <w:rPr>
          <w:rFonts w:hint="eastAsia"/>
          <w:lang w:val="en-GB"/>
        </w:rPr>
        <w:t>年</w:t>
      </w:r>
      <w:r w:rsidR="00725DE4">
        <w:rPr>
          <w:lang w:val="en-GB"/>
        </w:rPr>
        <w:t>；</w:t>
      </w:r>
    </w:p>
    <w:p w:rsidR="00245866" w:rsidRPr="00245866" w:rsidRDefault="0092398B" w:rsidP="007238B9">
      <w:pPr>
        <w:pStyle w:val="SingleTxt"/>
        <w:snapToGrid w:val="0"/>
        <w:spacing w:after="0"/>
        <w:jc w:val="left"/>
        <w:rPr>
          <w:lang w:val="en-GB"/>
        </w:rPr>
      </w:pPr>
      <w:r>
        <w:rPr>
          <w:rFonts w:hint="eastAsia"/>
          <w:lang w:val="en-GB"/>
        </w:rPr>
        <w:tab/>
      </w:r>
      <w:r w:rsidR="00245866" w:rsidRPr="00245866">
        <w:rPr>
          <w:lang w:val="en-GB"/>
        </w:rPr>
        <w:t>(e)</w:t>
      </w:r>
      <w:r w:rsidR="00245866" w:rsidRPr="00245866">
        <w:rPr>
          <w:lang w:val="en-GB"/>
        </w:rPr>
        <w:tab/>
      </w:r>
      <w:r w:rsidR="00245866" w:rsidRPr="00245866">
        <w:rPr>
          <w:rFonts w:hint="eastAsia"/>
          <w:lang w:val="en-GB"/>
        </w:rPr>
        <w:t>《残疾人权利公约》及其《任择议定书》，</w:t>
      </w:r>
      <w:r w:rsidR="00245866" w:rsidRPr="00245866">
        <w:rPr>
          <w:lang w:val="en-GB"/>
        </w:rPr>
        <w:t>2011</w:t>
      </w:r>
      <w:r w:rsidR="00245866" w:rsidRPr="00245866">
        <w:rPr>
          <w:rFonts w:hint="eastAsia"/>
          <w:lang w:val="en-GB"/>
        </w:rPr>
        <w:t>年。</w:t>
      </w:r>
    </w:p>
    <w:p w:rsidR="003A7145" w:rsidRPr="003A7145" w:rsidRDefault="003A7145" w:rsidP="003A7145">
      <w:pPr>
        <w:pStyle w:val="SingleTxt"/>
        <w:spacing w:after="0" w:line="120" w:lineRule="exact"/>
        <w:rPr>
          <w:b/>
          <w:sz w:val="10"/>
          <w:lang w:val="en-GB"/>
        </w:rPr>
      </w:pPr>
    </w:p>
    <w:p w:rsidR="003A7145" w:rsidRPr="0092398B" w:rsidRDefault="003A7145" w:rsidP="0092398B">
      <w:pPr>
        <w:pStyle w:val="SingleTxt"/>
        <w:spacing w:after="0" w:line="120" w:lineRule="exact"/>
        <w:rPr>
          <w:b/>
          <w:sz w:val="10"/>
          <w:lang w:val="en-GB"/>
        </w:rPr>
      </w:pPr>
    </w:p>
    <w:p w:rsidR="00245866" w:rsidRPr="00245866" w:rsidRDefault="00245866" w:rsidP="009239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t>C.</w:t>
      </w:r>
      <w:r w:rsidRPr="00245866">
        <w:rPr>
          <w:lang w:val="en-GB"/>
        </w:rPr>
        <w:tab/>
      </w:r>
      <w:r w:rsidRPr="00245866">
        <w:rPr>
          <w:rFonts w:hint="eastAsia"/>
          <w:lang w:val="en-GB"/>
        </w:rPr>
        <w:t>主要关注问题和建议</w:t>
      </w:r>
    </w:p>
    <w:p w:rsidR="0092398B" w:rsidRPr="00F60B1D" w:rsidRDefault="0092398B" w:rsidP="00F60B1D">
      <w:pPr>
        <w:pStyle w:val="SingleTxt"/>
        <w:spacing w:after="0" w:line="120" w:lineRule="exact"/>
        <w:rPr>
          <w:b/>
          <w:sz w:val="10"/>
          <w:lang w:val="en-GB"/>
        </w:rPr>
      </w:pPr>
    </w:p>
    <w:p w:rsidR="00F60B1D" w:rsidRPr="003A7145" w:rsidRDefault="00F60B1D" w:rsidP="003A7145">
      <w:pPr>
        <w:pStyle w:val="SingleTxt"/>
        <w:spacing w:after="0" w:line="120" w:lineRule="exact"/>
        <w:rPr>
          <w:b/>
          <w:sz w:val="10"/>
          <w:lang w:val="en-GB"/>
        </w:rPr>
      </w:pPr>
    </w:p>
    <w:p w:rsidR="00245866" w:rsidRPr="00245866" w:rsidRDefault="00245866" w:rsidP="009239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国家人权机构</w:t>
      </w:r>
    </w:p>
    <w:p w:rsidR="0092398B" w:rsidRPr="0092398B" w:rsidRDefault="0092398B" w:rsidP="0092398B">
      <w:pPr>
        <w:pStyle w:val="SingleTxt"/>
        <w:spacing w:after="0" w:line="120" w:lineRule="exact"/>
        <w:rPr>
          <w:sz w:val="10"/>
          <w:lang w:val="en-GB"/>
        </w:rPr>
      </w:pPr>
    </w:p>
    <w:p w:rsidR="00245866" w:rsidRPr="00245866" w:rsidRDefault="0092398B" w:rsidP="00245866">
      <w:pPr>
        <w:pStyle w:val="SingleTxt"/>
        <w:rPr>
          <w:lang w:val="en-GB"/>
        </w:rPr>
      </w:pPr>
      <w:r>
        <w:rPr>
          <w:rFonts w:hint="eastAsia"/>
          <w:lang w:val="en-GB"/>
        </w:rPr>
        <w:t xml:space="preserve">5.  </w:t>
      </w:r>
      <w:r w:rsidR="00245866" w:rsidRPr="00245866">
        <w:rPr>
          <w:rFonts w:hint="eastAsia"/>
          <w:lang w:val="en-GB"/>
        </w:rPr>
        <w:t>委员会感到关注的是，行政专员</w:t>
      </w:r>
      <w:r w:rsidR="00245866" w:rsidRPr="00245866">
        <w:rPr>
          <w:rFonts w:hint="eastAsia"/>
          <w:lang w:val="en-GB"/>
        </w:rPr>
        <w:t>(</w:t>
      </w:r>
      <w:r w:rsidR="00245866" w:rsidRPr="00245866">
        <w:rPr>
          <w:rFonts w:hint="eastAsia"/>
          <w:lang w:val="en-GB"/>
        </w:rPr>
        <w:t>调查专员</w:t>
      </w:r>
      <w:r w:rsidR="00245866" w:rsidRPr="00245866">
        <w:rPr>
          <w:lang w:val="en-GB"/>
        </w:rPr>
        <w:t>)</w:t>
      </w:r>
      <w:r w:rsidR="00245866" w:rsidRPr="00245866">
        <w:rPr>
          <w:rFonts w:hint="eastAsia"/>
          <w:lang w:val="en-GB"/>
        </w:rPr>
        <w:t>办公室缺乏履行其十分宽泛的权限的必要财力、技术和人力资源，无法任命自己的工作人员，并且没有财务自主权。另外，委员会感到关注的是，办公室没有操土耳其语的工作人员，编写的报告也没有用土耳其文出版</w:t>
      </w:r>
      <w:r w:rsidR="00245866" w:rsidRPr="00245866">
        <w:rPr>
          <w:rFonts w:hint="eastAsia"/>
          <w:lang w:val="en-GB"/>
        </w:rPr>
        <w:t>(</w:t>
      </w:r>
      <w:r w:rsidR="00245866" w:rsidRPr="00245866">
        <w:rPr>
          <w:rFonts w:hint="eastAsia"/>
          <w:lang w:val="en-GB"/>
        </w:rPr>
        <w:t>第二条</w:t>
      </w:r>
      <w:r w:rsidR="00725DE4">
        <w:rPr>
          <w:rFonts w:hint="eastAsia"/>
          <w:lang w:val="en-GB"/>
        </w:rPr>
        <w:t>)</w:t>
      </w:r>
      <w:r w:rsidR="00245866" w:rsidRPr="00245866">
        <w:rPr>
          <w:rFonts w:hint="eastAsia"/>
          <w:lang w:val="en-GB"/>
        </w:rPr>
        <w:t>。</w:t>
      </w:r>
    </w:p>
    <w:p w:rsidR="0092398B" w:rsidRPr="003A7145" w:rsidRDefault="00245866" w:rsidP="00F60B1D">
      <w:pPr>
        <w:pStyle w:val="SingleTxt"/>
        <w:snapToGrid w:val="0"/>
        <w:spacing w:after="120"/>
        <w:rPr>
          <w:rFonts w:ascii="黑体" w:eastAsia="黑体"/>
          <w:lang w:val="en-GB"/>
        </w:rPr>
      </w:pPr>
      <w:r w:rsidRPr="003A7145">
        <w:rPr>
          <w:rFonts w:ascii="黑体" w:eastAsia="黑体" w:hint="eastAsia"/>
          <w:lang w:val="en-GB"/>
        </w:rPr>
        <w:t>缔约国应按照《关于促进和保护人权国家机构的地位的原则》</w:t>
      </w:r>
      <w:r w:rsidR="00725DE4" w:rsidRPr="003A7145">
        <w:rPr>
          <w:rFonts w:ascii="黑体" w:eastAsia="黑体" w:hint="eastAsia"/>
          <w:lang w:val="en-GB"/>
        </w:rPr>
        <w:t>(</w:t>
      </w:r>
      <w:r w:rsidRPr="003A7145">
        <w:rPr>
          <w:rFonts w:ascii="黑体" w:eastAsia="黑体" w:hint="eastAsia"/>
          <w:lang w:val="en-GB"/>
        </w:rPr>
        <w:t>《巴黎原则》</w:t>
      </w:r>
      <w:r w:rsidR="00725DE4" w:rsidRPr="003A7145">
        <w:rPr>
          <w:rFonts w:ascii="黑体" w:eastAsia="黑体" w:hint="eastAsia"/>
          <w:lang w:val="en-GB"/>
        </w:rPr>
        <w:t>)(</w:t>
      </w:r>
      <w:r w:rsidRPr="003A7145">
        <w:rPr>
          <w:rFonts w:ascii="黑体" w:eastAsia="黑体" w:hint="eastAsia"/>
          <w:lang w:val="en-GB"/>
        </w:rPr>
        <w:t>大会第</w:t>
      </w:r>
      <w:r w:rsidRPr="003A7145">
        <w:rPr>
          <w:rFonts w:asciiTheme="majorBidi" w:eastAsia="黑体" w:hAnsiTheme="majorBidi" w:cstheme="majorBidi"/>
          <w:lang w:val="en-GB"/>
        </w:rPr>
        <w:t>48/134</w:t>
      </w:r>
      <w:r w:rsidRPr="003A7145">
        <w:rPr>
          <w:rFonts w:ascii="黑体" w:eastAsia="黑体" w:hint="eastAsia"/>
          <w:lang w:val="en-GB"/>
        </w:rPr>
        <w:t>号决议，附件</w:t>
      </w:r>
      <w:r w:rsidR="00725DE4" w:rsidRPr="003A7145">
        <w:rPr>
          <w:rFonts w:ascii="黑体" w:eastAsia="黑体" w:hint="eastAsia"/>
          <w:lang w:val="en-GB"/>
        </w:rPr>
        <w:t>)</w:t>
      </w:r>
      <w:r w:rsidRPr="003A7145">
        <w:rPr>
          <w:rFonts w:ascii="黑体" w:eastAsia="黑体" w:hint="eastAsia"/>
          <w:lang w:val="en-GB"/>
        </w:rPr>
        <w:t>确保调查专员具备在完全独立的基础上有效履行职责所必要的财力和技术资源及人员。</w:t>
      </w:r>
    </w:p>
    <w:p w:rsidR="003A7145" w:rsidRPr="003A7145" w:rsidRDefault="003A7145" w:rsidP="003A7145">
      <w:pPr>
        <w:pStyle w:val="SingleTxt"/>
        <w:spacing w:after="0" w:line="120" w:lineRule="exact"/>
        <w:rPr>
          <w:sz w:val="10"/>
          <w:lang w:val="en-GB"/>
        </w:rPr>
      </w:pPr>
    </w:p>
    <w:p w:rsidR="00245866" w:rsidRPr="00245866" w:rsidRDefault="003A7145"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lang w:val="en-GB"/>
        </w:rPr>
        <w:tab/>
      </w:r>
      <w:r>
        <w:rPr>
          <w:lang w:val="en-GB"/>
        </w:rPr>
        <w:tab/>
      </w:r>
      <w:r w:rsidR="00245866" w:rsidRPr="00245866">
        <w:rPr>
          <w:rFonts w:hint="eastAsia"/>
          <w:lang w:val="en-GB"/>
        </w:rPr>
        <w:t>基于国籍的歧视</w:t>
      </w:r>
    </w:p>
    <w:p w:rsidR="0092398B" w:rsidRPr="0092398B" w:rsidRDefault="0092398B" w:rsidP="0092398B">
      <w:pPr>
        <w:pStyle w:val="SingleTxt"/>
        <w:spacing w:after="0" w:line="120" w:lineRule="exact"/>
        <w:rPr>
          <w:sz w:val="10"/>
          <w:lang w:val="en-GB"/>
        </w:rPr>
      </w:pPr>
    </w:p>
    <w:p w:rsidR="00245866" w:rsidRPr="00245866" w:rsidRDefault="0092398B" w:rsidP="00EA1AAD">
      <w:pPr>
        <w:pStyle w:val="SingleTxt"/>
        <w:spacing w:after="100" w:line="300" w:lineRule="exact"/>
        <w:rPr>
          <w:lang w:val="en-GB"/>
        </w:rPr>
      </w:pPr>
      <w:r>
        <w:rPr>
          <w:rFonts w:hint="eastAsia"/>
          <w:lang w:val="en-GB"/>
        </w:rPr>
        <w:t xml:space="preserve">6.  </w:t>
      </w:r>
      <w:r w:rsidR="00245866" w:rsidRPr="00245866">
        <w:rPr>
          <w:rFonts w:hint="eastAsia"/>
          <w:lang w:val="en-GB"/>
        </w:rPr>
        <w:t>委员会感到关注的是，有报告说，对于特定群体的个人，尤其是塞浦路斯土耳其族人的子女和东南亚裔人士，国籍法的适用具有歧视性，后一群体的成员即使符合塞浦路斯入籍的法律规定，也仍然面临各种障碍</w:t>
      </w:r>
      <w:r w:rsidR="00725DE4">
        <w:rPr>
          <w:rFonts w:hint="eastAsia"/>
          <w:lang w:val="en-GB"/>
        </w:rPr>
        <w:t>(</w:t>
      </w:r>
      <w:r w:rsidR="00245866" w:rsidRPr="00245866">
        <w:rPr>
          <w:rFonts w:hint="eastAsia"/>
          <w:lang w:val="en-GB"/>
        </w:rPr>
        <w:t>第二条和第二十六条</w:t>
      </w:r>
      <w:r w:rsidR="00725DE4">
        <w:rPr>
          <w:rFonts w:hint="eastAsia"/>
          <w:lang w:val="en-GB"/>
        </w:rPr>
        <w:t>)</w:t>
      </w:r>
      <w:r w:rsidR="00245866" w:rsidRPr="00245866">
        <w:rPr>
          <w:rFonts w:hint="eastAsia"/>
          <w:lang w:val="en-GB"/>
        </w:rPr>
        <w:t>。</w:t>
      </w:r>
    </w:p>
    <w:p w:rsidR="00245866" w:rsidRPr="00D22145" w:rsidRDefault="00245866" w:rsidP="00D22145">
      <w:pPr>
        <w:pStyle w:val="SingleTxt"/>
        <w:snapToGrid w:val="0"/>
        <w:spacing w:after="120"/>
        <w:rPr>
          <w:rFonts w:ascii="黑体" w:eastAsia="黑体"/>
          <w:lang w:val="en-GB"/>
        </w:rPr>
      </w:pPr>
      <w:r w:rsidRPr="0092398B">
        <w:rPr>
          <w:rFonts w:ascii="黑体" w:eastAsia="黑体" w:hint="eastAsia"/>
          <w:lang w:val="en-GB"/>
        </w:rPr>
        <w:t>缔约国应采取适当措施，确保国籍法的适用以明确规定的标准为基础，不加歧视。缔约国应确保外国人了解关于国籍的规定，对提出的国籍申请应在合理的时间范围内作出决定</w:t>
      </w:r>
      <w:r w:rsidRPr="00D22145">
        <w:rPr>
          <w:rFonts w:ascii="黑体" w:eastAsia="黑体" w:hint="eastAsia"/>
          <w:lang w:val="en-GB"/>
        </w:rPr>
        <w:t>。</w:t>
      </w:r>
    </w:p>
    <w:p w:rsidR="0092398B" w:rsidRPr="0092398B" w:rsidRDefault="0092398B" w:rsidP="0092398B">
      <w:pPr>
        <w:pStyle w:val="SingleTxt"/>
        <w:spacing w:after="0" w:line="120" w:lineRule="exact"/>
        <w:rPr>
          <w:b/>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种族歧视</w:t>
      </w:r>
    </w:p>
    <w:p w:rsidR="0092398B" w:rsidRPr="0092398B" w:rsidRDefault="0092398B" w:rsidP="0092398B">
      <w:pPr>
        <w:pStyle w:val="SingleTxt"/>
        <w:spacing w:after="0" w:line="120" w:lineRule="exact"/>
        <w:rPr>
          <w:sz w:val="10"/>
          <w:lang w:val="en-GB"/>
        </w:rPr>
      </w:pPr>
    </w:p>
    <w:p w:rsidR="00245866" w:rsidRPr="00245866" w:rsidRDefault="0092398B" w:rsidP="00245866">
      <w:pPr>
        <w:pStyle w:val="SingleTxt"/>
        <w:rPr>
          <w:lang w:val="en-GB"/>
        </w:rPr>
      </w:pPr>
      <w:r>
        <w:rPr>
          <w:rFonts w:hint="eastAsia"/>
          <w:lang w:val="en-GB"/>
        </w:rPr>
        <w:t xml:space="preserve">7.  </w:t>
      </w:r>
      <w:r w:rsidR="00245866" w:rsidRPr="00245866">
        <w:rPr>
          <w:rFonts w:hint="eastAsia"/>
          <w:lang w:val="en-GB"/>
        </w:rPr>
        <w:t>虽然缔约国已经努力打击种族歧视，但委员会感到关注的是，有报告说，右翼极端分子和新纳粹集团出于种族动机对外籍人士、人权维护人士和塞浦路斯土族人的口头和人身攻击事件有所增加。委员会还感到关注的是，罗姆人社区成员在住房、教育和就业领域仍然面临着事实上的歧视和社会排斥</w:t>
      </w:r>
      <w:r w:rsidR="00245866" w:rsidRPr="00245866">
        <w:rPr>
          <w:lang w:val="en-GB"/>
        </w:rPr>
        <w:t>(</w:t>
      </w:r>
      <w:r w:rsidR="00245866" w:rsidRPr="00245866">
        <w:rPr>
          <w:rFonts w:hint="eastAsia"/>
          <w:lang w:val="en-GB"/>
        </w:rPr>
        <w:t>第二条、第二十条和第二十六条</w:t>
      </w:r>
      <w:r w:rsidR="00725DE4">
        <w:rPr>
          <w:rFonts w:hint="eastAsia"/>
          <w:lang w:val="en-GB"/>
        </w:rPr>
        <w:t>)</w:t>
      </w:r>
      <w:r w:rsidR="00245866" w:rsidRPr="00245866">
        <w:rPr>
          <w:rFonts w:hint="eastAsia"/>
          <w:lang w:val="en-GB"/>
        </w:rPr>
        <w:t>。</w:t>
      </w:r>
    </w:p>
    <w:p w:rsidR="00245866" w:rsidRPr="0092398B" w:rsidRDefault="00245866" w:rsidP="00F60B1D">
      <w:pPr>
        <w:pStyle w:val="SingleTxt"/>
        <w:snapToGrid w:val="0"/>
        <w:spacing w:after="120"/>
        <w:rPr>
          <w:rFonts w:ascii="黑体" w:eastAsia="黑体"/>
          <w:lang w:val="en-GB"/>
        </w:rPr>
      </w:pPr>
      <w:r w:rsidRPr="0092398B">
        <w:rPr>
          <w:rFonts w:ascii="黑体" w:eastAsia="黑体" w:hint="eastAsia"/>
          <w:lang w:val="en-GB"/>
        </w:rPr>
        <w:t>缔约国应加强努力根除针对塞浦路斯土族人、罗姆人和其他少数群体的种族歧视，方法可包括开展促进对多样化容忍和尊重的提高公众认识活动。缔约国应确保出于种族动机的暴力案件得到及时调查，起诉肇事者和加以适当惩处，并为受害人提供赔偿。</w:t>
      </w:r>
    </w:p>
    <w:p w:rsidR="003A7145" w:rsidRPr="003A7145" w:rsidRDefault="003A7145" w:rsidP="003A7145">
      <w:pPr>
        <w:pStyle w:val="SingleTxt"/>
        <w:spacing w:after="0" w:line="120" w:lineRule="exact"/>
        <w:rPr>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性别平等</w:t>
      </w:r>
    </w:p>
    <w:p w:rsidR="0092398B" w:rsidRPr="0092398B" w:rsidRDefault="0092398B" w:rsidP="0092398B">
      <w:pPr>
        <w:pStyle w:val="SingleTxt"/>
        <w:spacing w:after="0" w:line="120" w:lineRule="exact"/>
        <w:rPr>
          <w:sz w:val="10"/>
          <w:lang w:val="en-GB"/>
        </w:rPr>
      </w:pPr>
    </w:p>
    <w:p w:rsidR="00245866" w:rsidRPr="00245866" w:rsidRDefault="0092398B" w:rsidP="00245866">
      <w:pPr>
        <w:pStyle w:val="SingleTxt"/>
        <w:rPr>
          <w:lang w:val="en-GB"/>
        </w:rPr>
      </w:pPr>
      <w:r>
        <w:rPr>
          <w:rFonts w:hint="eastAsia"/>
          <w:lang w:val="en-GB"/>
        </w:rPr>
        <w:t xml:space="preserve">8.  </w:t>
      </w:r>
      <w:r w:rsidR="00245866" w:rsidRPr="00245866">
        <w:rPr>
          <w:rFonts w:hint="eastAsia"/>
          <w:lang w:val="en-GB"/>
        </w:rPr>
        <w:t>委员会欢迎缔约国为促进性别平等而采取的措施，包括通过了</w:t>
      </w:r>
      <w:r w:rsidR="00245866" w:rsidRPr="00AD02D9">
        <w:rPr>
          <w:rFonts w:asciiTheme="majorBidi" w:hAnsiTheme="majorBidi" w:cstheme="majorBidi"/>
          <w:lang w:val="en-GB"/>
        </w:rPr>
        <w:t>2014-2017</w:t>
      </w:r>
      <w:r w:rsidR="00245866" w:rsidRPr="00245866">
        <w:rPr>
          <w:rFonts w:hint="eastAsia"/>
          <w:lang w:val="en-GB"/>
        </w:rPr>
        <w:t>年新的全国性别平等行动计划，提高了妇女在一些高级公共职位中的代表性，但仍感关注的是，妇女在许多决策职位中的代表性普遍较低，对和平进程的参与有限，男女之间存在着</w:t>
      </w:r>
      <w:r w:rsidR="00245866" w:rsidRPr="00245866">
        <w:rPr>
          <w:rFonts w:hint="eastAsia"/>
          <w:lang w:val="en-GB"/>
        </w:rPr>
        <w:t>16%</w:t>
      </w:r>
      <w:r w:rsidR="00245866" w:rsidRPr="00245866">
        <w:rPr>
          <w:rFonts w:hint="eastAsia"/>
          <w:lang w:val="en-GB"/>
        </w:rPr>
        <w:t>的工资差距</w:t>
      </w:r>
      <w:r w:rsidR="00245866" w:rsidRPr="00245866">
        <w:rPr>
          <w:lang w:val="en-GB"/>
        </w:rPr>
        <w:t>(</w:t>
      </w:r>
      <w:r w:rsidR="00245866" w:rsidRPr="00245866">
        <w:rPr>
          <w:rFonts w:hint="eastAsia"/>
          <w:lang w:val="en-GB"/>
        </w:rPr>
        <w:t>第二条、第三条和第二十六条</w:t>
      </w:r>
      <w:r w:rsidR="00725DE4">
        <w:rPr>
          <w:rFonts w:hint="eastAsia"/>
          <w:lang w:val="en-GB"/>
        </w:rPr>
        <w:t>)</w:t>
      </w:r>
      <w:r w:rsidR="00245866" w:rsidRPr="00245866">
        <w:rPr>
          <w:rFonts w:hint="eastAsia"/>
          <w:lang w:val="en-GB"/>
        </w:rPr>
        <w:t>。</w:t>
      </w:r>
    </w:p>
    <w:p w:rsidR="00245866" w:rsidRPr="0092398B" w:rsidRDefault="00245866" w:rsidP="0092398B">
      <w:pPr>
        <w:pStyle w:val="SingleTxt"/>
        <w:rPr>
          <w:rFonts w:ascii="黑体" w:eastAsia="黑体"/>
          <w:lang w:val="en-GB"/>
        </w:rPr>
      </w:pPr>
      <w:r w:rsidRPr="0092398B">
        <w:rPr>
          <w:rFonts w:ascii="黑体" w:eastAsia="黑体" w:hint="eastAsia"/>
          <w:lang w:val="en-GB"/>
        </w:rPr>
        <w:t>缔约国应当：</w:t>
      </w:r>
    </w:p>
    <w:p w:rsidR="00245866" w:rsidRPr="00C820AA" w:rsidRDefault="0092398B" w:rsidP="0092398B">
      <w:pPr>
        <w:pStyle w:val="SingleTxt"/>
        <w:rPr>
          <w:rFonts w:ascii="黑体" w:eastAsia="黑体"/>
          <w:bCs/>
          <w:lang w:val="en-GB"/>
        </w:rPr>
      </w:pPr>
      <w:r w:rsidRPr="00C820AA">
        <w:rPr>
          <w:rFonts w:ascii="黑体" w:eastAsia="黑体" w:hint="eastAsia"/>
          <w:b/>
          <w:lang w:val="en-GB"/>
        </w:rPr>
        <w:tab/>
      </w:r>
      <w:r w:rsidR="00245866" w:rsidRPr="00C820AA">
        <w:rPr>
          <w:rFonts w:ascii="黑体" w:eastAsia="黑体"/>
          <w:bCs/>
          <w:lang w:val="en-GB"/>
        </w:rPr>
        <w:t>(a)</w:t>
      </w:r>
      <w:r w:rsidR="00245866" w:rsidRPr="00C820AA">
        <w:rPr>
          <w:rFonts w:ascii="黑体" w:eastAsia="黑体"/>
          <w:bCs/>
          <w:lang w:val="en-GB"/>
        </w:rPr>
        <w:tab/>
      </w:r>
      <w:r w:rsidR="00245866" w:rsidRPr="00C820AA">
        <w:rPr>
          <w:rFonts w:ascii="黑体" w:eastAsia="黑体" w:hint="eastAsia"/>
          <w:bCs/>
          <w:lang w:val="en-GB"/>
        </w:rPr>
        <w:t>加强努力提高妇女在公共管理决策职位中的代表性，如有必要，应改善教育机会并采取适当和及时的特殊措施落实《公约》的规定</w:t>
      </w:r>
      <w:r w:rsidR="00725DE4">
        <w:rPr>
          <w:rFonts w:ascii="黑体" w:eastAsia="黑体"/>
          <w:bCs/>
          <w:lang w:val="en-GB"/>
        </w:rPr>
        <w:t>；</w:t>
      </w:r>
    </w:p>
    <w:p w:rsidR="00245866" w:rsidRPr="00C820AA" w:rsidRDefault="0092398B" w:rsidP="0092398B">
      <w:pPr>
        <w:pStyle w:val="SingleTxt"/>
        <w:rPr>
          <w:rFonts w:ascii="黑体" w:eastAsia="黑体"/>
          <w:bCs/>
          <w:lang w:val="en-GB"/>
        </w:rPr>
      </w:pPr>
      <w:r w:rsidRPr="00C820AA">
        <w:rPr>
          <w:rFonts w:ascii="黑体" w:eastAsia="黑体" w:hint="eastAsia"/>
          <w:bCs/>
          <w:lang w:val="en-GB"/>
        </w:rPr>
        <w:tab/>
      </w:r>
      <w:r w:rsidR="00245866" w:rsidRPr="00C820AA">
        <w:rPr>
          <w:rFonts w:ascii="黑体" w:eastAsia="黑体"/>
          <w:bCs/>
          <w:lang w:val="en-GB"/>
        </w:rPr>
        <w:t>(b)</w:t>
      </w:r>
      <w:r w:rsidR="00245866" w:rsidRPr="00C820AA">
        <w:rPr>
          <w:rFonts w:ascii="黑体" w:eastAsia="黑体"/>
          <w:bCs/>
          <w:lang w:val="en-GB"/>
        </w:rPr>
        <w:tab/>
      </w:r>
      <w:r w:rsidR="00245866" w:rsidRPr="00C820AA">
        <w:rPr>
          <w:rFonts w:ascii="黑体" w:eastAsia="黑体" w:hint="eastAsia"/>
          <w:bCs/>
          <w:lang w:val="en-GB"/>
        </w:rPr>
        <w:t>确保按照安全理事会第</w:t>
      </w:r>
      <w:r w:rsidR="00910B1C">
        <w:rPr>
          <w:rFonts w:asciiTheme="majorBidi" w:eastAsia="黑体" w:hAnsiTheme="majorBidi" w:cstheme="majorBidi"/>
          <w:bCs/>
          <w:lang w:val="en-GB"/>
        </w:rPr>
        <w:t>1325</w:t>
      </w:r>
      <w:r w:rsidR="00245866" w:rsidRPr="00C820AA">
        <w:rPr>
          <w:rFonts w:asciiTheme="majorBidi" w:eastAsia="黑体" w:hAnsiTheme="majorBidi" w:cstheme="majorBidi"/>
          <w:bCs/>
          <w:lang w:val="en-GB"/>
        </w:rPr>
        <w:t>(2000)</w:t>
      </w:r>
      <w:r w:rsidR="00245866" w:rsidRPr="00C820AA">
        <w:rPr>
          <w:rFonts w:ascii="黑体" w:eastAsia="黑体" w:hint="eastAsia"/>
          <w:bCs/>
          <w:lang w:val="en-GB"/>
        </w:rPr>
        <w:t>号决议保障妇女参与和平进程的所有阶段；</w:t>
      </w:r>
    </w:p>
    <w:p w:rsidR="00245866" w:rsidRPr="00D22145" w:rsidRDefault="0092398B" w:rsidP="00D22145">
      <w:pPr>
        <w:pStyle w:val="SingleTxt"/>
        <w:snapToGrid w:val="0"/>
        <w:spacing w:after="120"/>
        <w:rPr>
          <w:rFonts w:ascii="黑体" w:eastAsia="黑体"/>
          <w:lang w:val="en-GB"/>
        </w:rPr>
      </w:pPr>
      <w:r w:rsidRPr="00D22145">
        <w:rPr>
          <w:rFonts w:ascii="黑体" w:eastAsia="黑体" w:hint="eastAsia"/>
          <w:lang w:val="en-GB"/>
        </w:rPr>
        <w:tab/>
      </w:r>
      <w:r w:rsidR="00245866" w:rsidRPr="00D22145">
        <w:rPr>
          <w:rFonts w:ascii="黑体" w:eastAsia="黑体"/>
          <w:lang w:val="en-GB"/>
        </w:rPr>
        <w:t>(c)</w:t>
      </w:r>
      <w:r w:rsidR="00245866" w:rsidRPr="00D22145">
        <w:rPr>
          <w:rFonts w:ascii="黑体" w:eastAsia="黑体"/>
          <w:lang w:val="en-GB"/>
        </w:rPr>
        <w:tab/>
      </w:r>
      <w:r w:rsidR="00245866" w:rsidRPr="00D22145">
        <w:rPr>
          <w:rFonts w:ascii="黑体" w:eastAsia="黑体" w:hint="eastAsia"/>
          <w:lang w:val="en-GB"/>
        </w:rPr>
        <w:t>采取进一步具体措施消除男女之间的工资差距。</w:t>
      </w:r>
    </w:p>
    <w:p w:rsidR="003A7145" w:rsidRPr="003A7145" w:rsidRDefault="003A7145" w:rsidP="003A7145">
      <w:pPr>
        <w:pStyle w:val="SingleTxt"/>
        <w:spacing w:after="0" w:line="120" w:lineRule="exact"/>
        <w:rPr>
          <w:sz w:val="10"/>
          <w:lang w:val="en-GB"/>
        </w:rPr>
      </w:pPr>
    </w:p>
    <w:p w:rsidR="00245866" w:rsidRPr="00C820AA"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C820AA">
        <w:rPr>
          <w:lang w:val="en-GB"/>
        </w:rPr>
        <w:tab/>
      </w:r>
      <w:r w:rsidRPr="00C820AA">
        <w:rPr>
          <w:lang w:val="en-GB"/>
        </w:rPr>
        <w:tab/>
      </w:r>
      <w:r w:rsidRPr="00C820AA">
        <w:rPr>
          <w:rFonts w:hint="eastAsia"/>
          <w:lang w:val="en-GB"/>
        </w:rPr>
        <w:t>国内流离失所者</w:t>
      </w:r>
    </w:p>
    <w:p w:rsidR="0092398B" w:rsidRPr="0092398B" w:rsidRDefault="0092398B" w:rsidP="0092398B">
      <w:pPr>
        <w:pStyle w:val="SingleTxt"/>
        <w:spacing w:after="0" w:line="120" w:lineRule="exact"/>
        <w:rPr>
          <w:sz w:val="10"/>
          <w:lang w:val="en-GB"/>
        </w:rPr>
      </w:pPr>
    </w:p>
    <w:p w:rsidR="00245866" w:rsidRPr="00245866" w:rsidRDefault="0092398B" w:rsidP="00245866">
      <w:pPr>
        <w:pStyle w:val="SingleTxt"/>
        <w:rPr>
          <w:lang w:val="en-GB"/>
        </w:rPr>
      </w:pPr>
      <w:r>
        <w:rPr>
          <w:rFonts w:hint="eastAsia"/>
          <w:lang w:val="en-GB"/>
        </w:rPr>
        <w:t xml:space="preserve">9.  </w:t>
      </w:r>
      <w:r w:rsidR="00245866" w:rsidRPr="00245866">
        <w:rPr>
          <w:rFonts w:hint="eastAsia"/>
          <w:lang w:val="en-GB"/>
        </w:rPr>
        <w:t>委员会欢迎缔约国决定承认国内流离失所妇女的子女，但仍感关注的是，这一修正案仅适用于某些住房办法和福利，并没有使这类儿童得到与流离失所男子的子女相同的权利，尤其是在适当时参与选举的权利</w:t>
      </w:r>
      <w:r w:rsidR="00725DE4">
        <w:rPr>
          <w:rFonts w:hint="eastAsia"/>
          <w:lang w:val="en-GB"/>
        </w:rPr>
        <w:t>(</w:t>
      </w:r>
      <w:r w:rsidR="00245866" w:rsidRPr="00245866">
        <w:rPr>
          <w:rFonts w:hint="eastAsia"/>
          <w:lang w:val="en-GB"/>
        </w:rPr>
        <w:t>第二条、第三条、第二十五条和第二十六条</w:t>
      </w:r>
      <w:r w:rsidR="00725DE4">
        <w:rPr>
          <w:rFonts w:hint="eastAsia"/>
          <w:lang w:val="en-GB"/>
        </w:rPr>
        <w:t>)</w:t>
      </w:r>
      <w:r w:rsidR="00245866" w:rsidRPr="00245866">
        <w:rPr>
          <w:rFonts w:hint="eastAsia"/>
          <w:lang w:val="en-GB"/>
        </w:rPr>
        <w:t>。</w:t>
      </w:r>
    </w:p>
    <w:p w:rsidR="00245866" w:rsidRPr="0092398B" w:rsidRDefault="00245866" w:rsidP="00D22145">
      <w:pPr>
        <w:pStyle w:val="SingleTxt"/>
        <w:snapToGrid w:val="0"/>
        <w:spacing w:after="120"/>
        <w:rPr>
          <w:rFonts w:ascii="黑体" w:eastAsia="黑体"/>
          <w:lang w:val="en-GB"/>
        </w:rPr>
      </w:pPr>
      <w:r w:rsidRPr="0092398B">
        <w:rPr>
          <w:rFonts w:ascii="黑体" w:eastAsia="黑体" w:hint="eastAsia"/>
          <w:lang w:val="en-GB"/>
        </w:rPr>
        <w:t>缔约国应修正立法，确保国内流离失所妇女的子女与国内流离失所男子的子女一样享有同等福利，不加区别。</w:t>
      </w:r>
    </w:p>
    <w:p w:rsidR="003A7145" w:rsidRPr="003A7145" w:rsidRDefault="003A7145" w:rsidP="003A7145">
      <w:pPr>
        <w:pStyle w:val="SingleTxt"/>
        <w:spacing w:after="0" w:line="120" w:lineRule="exact"/>
        <w:rPr>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失踪者</w:t>
      </w:r>
    </w:p>
    <w:p w:rsidR="0092398B" w:rsidRPr="0092398B" w:rsidRDefault="0092398B" w:rsidP="0092398B">
      <w:pPr>
        <w:pStyle w:val="SingleTxt"/>
        <w:spacing w:after="0" w:line="120" w:lineRule="exact"/>
        <w:rPr>
          <w:sz w:val="10"/>
          <w:lang w:val="en-GB"/>
        </w:rPr>
      </w:pPr>
    </w:p>
    <w:p w:rsidR="00245866" w:rsidRPr="00245866" w:rsidRDefault="0092398B" w:rsidP="00245866">
      <w:pPr>
        <w:pStyle w:val="SingleTxt"/>
        <w:rPr>
          <w:lang w:val="en-GB"/>
        </w:rPr>
      </w:pPr>
      <w:r>
        <w:rPr>
          <w:rFonts w:hint="eastAsia"/>
          <w:lang w:val="en-GB"/>
        </w:rPr>
        <w:t xml:space="preserve">10.  </w:t>
      </w:r>
      <w:r w:rsidR="00245866" w:rsidRPr="00245866">
        <w:rPr>
          <w:rFonts w:hint="eastAsia"/>
          <w:lang w:val="en-GB"/>
        </w:rPr>
        <w:t>委员会对缔约国帮助失踪者委员会履行职权而提供的支持表示欢迎，但感到关注的是，有报告说，对塞籍希族失踪者的调查给予的重视优于对塞籍土族失踪者的调查。委员会还感到关注的是，关于为受害人亲属提供的补救以及为调查失踪者案件并起诉责任人而采取的措施，缺乏资料</w:t>
      </w:r>
      <w:r w:rsidR="00725DE4">
        <w:rPr>
          <w:rFonts w:hint="eastAsia"/>
          <w:lang w:val="en-GB"/>
        </w:rPr>
        <w:t>(</w:t>
      </w:r>
      <w:r w:rsidR="00245866" w:rsidRPr="00245866">
        <w:rPr>
          <w:rFonts w:hint="eastAsia"/>
          <w:lang w:val="en-GB"/>
        </w:rPr>
        <w:t>第二条、第三条、第六条、第七条和第二十三条</w:t>
      </w:r>
      <w:r w:rsidR="00725DE4">
        <w:rPr>
          <w:rFonts w:hint="eastAsia"/>
          <w:lang w:val="en-GB"/>
        </w:rPr>
        <w:t>)</w:t>
      </w:r>
      <w:r w:rsidR="00245866" w:rsidRPr="00245866">
        <w:rPr>
          <w:rFonts w:hint="eastAsia"/>
          <w:lang w:val="en-GB"/>
        </w:rPr>
        <w:t>。</w:t>
      </w:r>
    </w:p>
    <w:p w:rsidR="00245866" w:rsidRPr="00C820AA" w:rsidRDefault="00245866" w:rsidP="00D22145">
      <w:pPr>
        <w:pStyle w:val="SingleTxt"/>
        <w:snapToGrid w:val="0"/>
        <w:spacing w:after="120"/>
        <w:rPr>
          <w:rFonts w:ascii="黑体" w:eastAsia="黑体"/>
          <w:lang w:val="en-GB"/>
        </w:rPr>
      </w:pPr>
      <w:r w:rsidRPr="00C820AA">
        <w:rPr>
          <w:rFonts w:ascii="黑体" w:eastAsia="黑体" w:hint="eastAsia"/>
          <w:lang w:val="en-GB"/>
        </w:rPr>
        <w:t>缔约国应向失踪者委员会继续提供支持，并立即采取步骤有效、透明、独立和公正地对希族和土族社区所有悬而未决的失踪者案件展开调查。缔约国还应确保，受害者的亲属获得适当补救，包括适足的赔偿和精神康复，酌情起诉和惩办肇事者。</w:t>
      </w:r>
    </w:p>
    <w:p w:rsidR="00C820AA" w:rsidRPr="00C820AA" w:rsidRDefault="00C820AA" w:rsidP="00C820AA">
      <w:pPr>
        <w:pStyle w:val="SingleTxt"/>
        <w:spacing w:after="0" w:line="120" w:lineRule="exact"/>
        <w:rPr>
          <w:b/>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酷刑和虐待</w:t>
      </w:r>
    </w:p>
    <w:p w:rsidR="00C820AA" w:rsidRPr="00C820AA" w:rsidRDefault="00C820AA" w:rsidP="00C820AA">
      <w:pPr>
        <w:pStyle w:val="SingleTxt"/>
        <w:spacing w:after="0" w:line="120" w:lineRule="exact"/>
        <w:rPr>
          <w:sz w:val="10"/>
          <w:lang w:val="en-GB"/>
        </w:rPr>
      </w:pPr>
    </w:p>
    <w:p w:rsidR="00245866" w:rsidRPr="00245866" w:rsidRDefault="00C820AA" w:rsidP="00245866">
      <w:pPr>
        <w:pStyle w:val="SingleTxt"/>
        <w:rPr>
          <w:b/>
          <w:lang w:val="en-GB"/>
        </w:rPr>
      </w:pPr>
      <w:r>
        <w:rPr>
          <w:rFonts w:hint="eastAsia"/>
          <w:lang w:val="en-GB"/>
        </w:rPr>
        <w:t xml:space="preserve">11.  </w:t>
      </w:r>
      <w:r w:rsidR="00245866" w:rsidRPr="00245866">
        <w:rPr>
          <w:rFonts w:hint="eastAsia"/>
          <w:lang w:val="en-GB"/>
        </w:rPr>
        <w:t>尽管缔约国采取了措施打击警方的酷刑和虐待行为，包括设立了一个独立机关调查针对警方提出的指控和投诉，但委员会感到关注的是，关于酷刑和虐待投诉的可用数据有限，此类行为肇事者受到调查、起诉、定罪和制裁的数目很少</w:t>
      </w:r>
      <w:r w:rsidR="00245866" w:rsidRPr="00245866">
        <w:rPr>
          <w:lang w:val="en-GB"/>
        </w:rPr>
        <w:t>(</w:t>
      </w:r>
      <w:r w:rsidR="00245866" w:rsidRPr="00245866">
        <w:rPr>
          <w:rFonts w:hint="eastAsia"/>
          <w:lang w:val="en-GB"/>
        </w:rPr>
        <w:t>第七条和第十条</w:t>
      </w:r>
      <w:r w:rsidR="00725DE4">
        <w:rPr>
          <w:rFonts w:hint="eastAsia"/>
          <w:lang w:val="en-GB"/>
        </w:rPr>
        <w:t>)</w:t>
      </w:r>
      <w:r w:rsidR="00245866" w:rsidRPr="00245866">
        <w:rPr>
          <w:rFonts w:hint="eastAsia"/>
          <w:lang w:val="en-GB"/>
        </w:rPr>
        <w:t>。</w:t>
      </w:r>
    </w:p>
    <w:p w:rsidR="00245866" w:rsidRPr="00C820AA" w:rsidRDefault="00245866" w:rsidP="00D22145">
      <w:pPr>
        <w:pStyle w:val="SingleTxt"/>
        <w:snapToGrid w:val="0"/>
        <w:spacing w:after="120"/>
        <w:rPr>
          <w:rFonts w:ascii="黑体" w:eastAsia="黑体"/>
          <w:lang w:val="en-GB"/>
        </w:rPr>
      </w:pPr>
      <w:r w:rsidRPr="00C820AA">
        <w:rPr>
          <w:rFonts w:ascii="黑体" w:eastAsia="黑体" w:hint="eastAsia"/>
          <w:lang w:val="en-GB"/>
        </w:rPr>
        <w:lastRenderedPageBreak/>
        <w:t>缔约国应加强努力根除酷刑和虐待，并确保此类行为受到立即、彻底和独立的调查，酷刑和虐待行为的肇事者受到与其行为严重程度相称的起诉，投诉人应得到适当保护，受害人得到有效补救，包括适当的赔偿。</w:t>
      </w:r>
    </w:p>
    <w:p w:rsidR="00C820AA" w:rsidRPr="00C820AA" w:rsidRDefault="00C820AA" w:rsidP="00C820AA">
      <w:pPr>
        <w:pStyle w:val="SingleTxt"/>
        <w:spacing w:after="0" w:line="120" w:lineRule="exact"/>
        <w:rPr>
          <w:b/>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武力使用过度</w:t>
      </w:r>
    </w:p>
    <w:p w:rsidR="00C820AA" w:rsidRPr="00C820AA" w:rsidRDefault="00C820AA" w:rsidP="00C820AA">
      <w:pPr>
        <w:pStyle w:val="SingleTxt"/>
        <w:spacing w:after="0" w:line="120" w:lineRule="exact"/>
        <w:rPr>
          <w:sz w:val="10"/>
          <w:lang w:val="en-GB"/>
        </w:rPr>
      </w:pPr>
    </w:p>
    <w:p w:rsidR="00245866" w:rsidRPr="00245866" w:rsidRDefault="00C820AA" w:rsidP="006204B3">
      <w:pPr>
        <w:pStyle w:val="SingleTxt"/>
        <w:spacing w:after="120" w:line="300" w:lineRule="exact"/>
        <w:rPr>
          <w:lang w:val="en-GB"/>
        </w:rPr>
      </w:pPr>
      <w:r>
        <w:rPr>
          <w:rFonts w:hint="eastAsia"/>
          <w:lang w:val="en-GB"/>
        </w:rPr>
        <w:t xml:space="preserve">12.  </w:t>
      </w:r>
      <w:r w:rsidR="00245866" w:rsidRPr="00245866">
        <w:rPr>
          <w:rFonts w:hint="eastAsia"/>
          <w:lang w:val="en-GB"/>
        </w:rPr>
        <w:t>委员会感到关注的是，有报告说，警员在实施逮捕和拘留的过程中过度使用武力，包括</w:t>
      </w:r>
      <w:r w:rsidR="00245866" w:rsidRPr="00245866">
        <w:rPr>
          <w:rFonts w:hint="eastAsia"/>
          <w:lang w:val="en-GB"/>
        </w:rPr>
        <w:t>2013</w:t>
      </w:r>
      <w:r w:rsidR="00245866" w:rsidRPr="00245866">
        <w:rPr>
          <w:rFonts w:hint="eastAsia"/>
          <w:lang w:val="en-GB"/>
        </w:rPr>
        <w:t>年对被关押在</w:t>
      </w:r>
      <w:proofErr w:type="spellStart"/>
      <w:r w:rsidR="00245866" w:rsidRPr="00245866">
        <w:rPr>
          <w:lang w:val="en-GB"/>
        </w:rPr>
        <w:t>Menoyia</w:t>
      </w:r>
      <w:proofErr w:type="spellEnd"/>
      <w:r w:rsidR="00245866" w:rsidRPr="00245866">
        <w:rPr>
          <w:rFonts w:hint="eastAsia"/>
          <w:lang w:val="en-GB"/>
        </w:rPr>
        <w:t>拘留所的移民和寻求庇护者使用催泪瓦斯。委员会还感到关注的是，没有提供资料说明此后采取了措施对这些事件进行调查并起诉和惩办责任人</w:t>
      </w:r>
      <w:r w:rsidR="00725DE4">
        <w:rPr>
          <w:rFonts w:hint="eastAsia"/>
          <w:lang w:val="en-GB"/>
        </w:rPr>
        <w:t>(</w:t>
      </w:r>
      <w:r w:rsidR="00245866" w:rsidRPr="00245866">
        <w:rPr>
          <w:rFonts w:hint="eastAsia"/>
          <w:lang w:val="en-GB"/>
        </w:rPr>
        <w:t>第二条、第六条和第七条</w:t>
      </w:r>
      <w:r w:rsidR="00725DE4">
        <w:rPr>
          <w:rFonts w:hint="eastAsia"/>
          <w:lang w:val="en-GB"/>
        </w:rPr>
        <w:t>)</w:t>
      </w:r>
      <w:r w:rsidR="00245866" w:rsidRPr="00245866">
        <w:rPr>
          <w:rFonts w:hint="eastAsia"/>
          <w:lang w:val="en-GB"/>
        </w:rPr>
        <w:t>。</w:t>
      </w:r>
    </w:p>
    <w:p w:rsidR="00C820AA" w:rsidRPr="003A7145" w:rsidRDefault="00245866" w:rsidP="00D22145">
      <w:pPr>
        <w:pStyle w:val="SingleTxt"/>
        <w:snapToGrid w:val="0"/>
        <w:spacing w:after="120"/>
      </w:pPr>
      <w:r w:rsidRPr="003A7145">
        <w:rPr>
          <w:rFonts w:ascii="黑体" w:eastAsia="黑体" w:hint="eastAsia"/>
        </w:rPr>
        <w:t>缔约国应当建立切实有效的调查程序，确保被认定应对在</w:t>
      </w:r>
      <w:r w:rsidRPr="003A7145">
        <w:rPr>
          <w:rFonts w:asciiTheme="majorBidi" w:eastAsia="黑体" w:hAnsiTheme="majorBidi" w:cstheme="majorBidi"/>
        </w:rPr>
        <w:t>2013</w:t>
      </w:r>
      <w:r w:rsidRPr="003A7145">
        <w:rPr>
          <w:rFonts w:ascii="黑体" w:eastAsia="黑体" w:hint="eastAsia"/>
        </w:rPr>
        <w:t>年事件中过度使用武力负责的执法人员受到惩处。缔约国应采取有效措施防止今后发生警方滥权和虐待的事件</w:t>
      </w:r>
      <w:r w:rsidRPr="00C820AA">
        <w:rPr>
          <w:rFonts w:hint="eastAsia"/>
        </w:rPr>
        <w:t>。</w:t>
      </w:r>
    </w:p>
    <w:p w:rsidR="003A7145" w:rsidRPr="003A7145" w:rsidRDefault="003A7145" w:rsidP="003A7145">
      <w:pPr>
        <w:pStyle w:val="SingleTxt"/>
        <w:spacing w:after="0" w:line="120" w:lineRule="exact"/>
        <w:rPr>
          <w:sz w:val="10"/>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45866">
        <w:tab/>
      </w:r>
      <w:r w:rsidRPr="00245866">
        <w:tab/>
      </w:r>
      <w:r w:rsidRPr="00245866">
        <w:rPr>
          <w:rFonts w:hint="eastAsia"/>
        </w:rPr>
        <w:t>不逐回</w:t>
      </w:r>
    </w:p>
    <w:p w:rsidR="00C820AA" w:rsidRPr="00C820AA" w:rsidRDefault="00C820AA" w:rsidP="00C820AA">
      <w:pPr>
        <w:pStyle w:val="SingleTxt"/>
        <w:spacing w:after="0" w:line="120" w:lineRule="exact"/>
        <w:rPr>
          <w:sz w:val="10"/>
          <w:lang w:val="en-GB"/>
        </w:rPr>
      </w:pPr>
    </w:p>
    <w:p w:rsidR="00245866" w:rsidRPr="00245866" w:rsidRDefault="00C820AA" w:rsidP="006204B3">
      <w:pPr>
        <w:pStyle w:val="SingleTxt"/>
        <w:spacing w:after="120"/>
        <w:rPr>
          <w:lang w:val="en-GB"/>
        </w:rPr>
      </w:pPr>
      <w:r>
        <w:rPr>
          <w:rFonts w:hint="eastAsia"/>
          <w:lang w:val="en-GB"/>
        </w:rPr>
        <w:t xml:space="preserve">13.  </w:t>
      </w:r>
      <w:r w:rsidR="00245866" w:rsidRPr="00245866">
        <w:rPr>
          <w:rFonts w:hint="eastAsia"/>
          <w:lang w:val="en-GB"/>
        </w:rPr>
        <w:t>委员会注意到难民法</w:t>
      </w:r>
      <w:r w:rsidR="00725DE4">
        <w:rPr>
          <w:rFonts w:hint="eastAsia"/>
          <w:lang w:val="en-GB"/>
        </w:rPr>
        <w:t>(</w:t>
      </w:r>
      <w:r w:rsidR="00245866" w:rsidRPr="00245866">
        <w:rPr>
          <w:rFonts w:hint="eastAsia"/>
          <w:lang w:val="en-GB"/>
        </w:rPr>
        <w:t>经修订的</w:t>
      </w:r>
      <w:r w:rsidR="00245866" w:rsidRPr="00245866">
        <w:rPr>
          <w:lang w:val="en-GB"/>
        </w:rPr>
        <w:t>L.6(I)/2000</w:t>
      </w:r>
      <w:r w:rsidR="00245866" w:rsidRPr="00245866">
        <w:rPr>
          <w:rFonts w:hint="eastAsia"/>
          <w:lang w:val="en-GB"/>
        </w:rPr>
        <w:t>)</w:t>
      </w:r>
      <w:r w:rsidR="00245866" w:rsidRPr="00245866">
        <w:rPr>
          <w:rFonts w:hint="eastAsia"/>
          <w:lang w:val="en-GB"/>
        </w:rPr>
        <w:t>第四条禁止逐回，但感到关切的是，有报告说，一些寻求庇护者被遣返到有充分理由认为会面临实际酷刑风险的国家。委员会还感到关注的是，在寻求庇护者中筛查酷刑和贩运受害人的程序似乎不符合国际标准</w:t>
      </w:r>
      <w:r w:rsidR="00725DE4">
        <w:rPr>
          <w:rFonts w:hint="eastAsia"/>
          <w:lang w:val="en-GB"/>
        </w:rPr>
        <w:t>(</w:t>
      </w:r>
      <w:r w:rsidR="00245866" w:rsidRPr="00245866">
        <w:rPr>
          <w:rFonts w:hint="eastAsia"/>
          <w:lang w:val="en-GB"/>
        </w:rPr>
        <w:t>第六条、第七条和第十三条</w:t>
      </w:r>
      <w:r w:rsidR="00725DE4">
        <w:rPr>
          <w:rFonts w:hint="eastAsia"/>
          <w:lang w:val="en-GB"/>
        </w:rPr>
        <w:t>)</w:t>
      </w:r>
      <w:r w:rsidR="00245866" w:rsidRPr="00245866">
        <w:rPr>
          <w:rFonts w:hint="eastAsia"/>
          <w:lang w:val="en-GB"/>
        </w:rPr>
        <w:t>。</w:t>
      </w:r>
    </w:p>
    <w:p w:rsidR="00245866" w:rsidRPr="00F60B1D" w:rsidRDefault="00245866" w:rsidP="00D22145">
      <w:pPr>
        <w:pStyle w:val="SingleTxt"/>
        <w:snapToGrid w:val="0"/>
        <w:spacing w:after="120"/>
        <w:rPr>
          <w:rFonts w:ascii="黑体" w:eastAsia="黑体"/>
          <w:lang w:val="en-GB"/>
        </w:rPr>
      </w:pPr>
      <w:r w:rsidRPr="00F60B1D">
        <w:rPr>
          <w:rFonts w:ascii="黑体" w:eastAsia="黑体" w:hint="eastAsia"/>
          <w:lang w:val="en-GB"/>
        </w:rPr>
        <w:t>缔约国应当尊重不逐回原则，按照《公约》第六条和第七条所述，确保寻求庇护者不被引渡、遣返或驱逐到有充分理由认为存在遭受无法弥补损害的实际风险的国家。</w:t>
      </w:r>
    </w:p>
    <w:p w:rsidR="00D22145" w:rsidRPr="00D22145" w:rsidRDefault="00D22145" w:rsidP="00D22145">
      <w:pPr>
        <w:pStyle w:val="SingleTxt"/>
        <w:spacing w:after="0" w:line="120" w:lineRule="exact"/>
        <w:rPr>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拘留移民和寻求庇护者</w:t>
      </w:r>
    </w:p>
    <w:p w:rsidR="00C820AA" w:rsidRPr="00C820AA" w:rsidRDefault="00C820AA" w:rsidP="00C820AA">
      <w:pPr>
        <w:pStyle w:val="SingleTxt"/>
        <w:spacing w:after="0" w:line="120" w:lineRule="exact"/>
        <w:rPr>
          <w:sz w:val="10"/>
          <w:lang w:val="en-GB"/>
        </w:rPr>
      </w:pPr>
    </w:p>
    <w:p w:rsidR="00245866" w:rsidRPr="00245866" w:rsidRDefault="00C820AA" w:rsidP="006204B3">
      <w:pPr>
        <w:pStyle w:val="SingleTxt"/>
        <w:spacing w:after="120"/>
        <w:rPr>
          <w:lang w:val="en-GB"/>
        </w:rPr>
      </w:pPr>
      <w:r>
        <w:rPr>
          <w:rFonts w:hint="eastAsia"/>
          <w:lang w:val="en-GB"/>
        </w:rPr>
        <w:t xml:space="preserve">14.  </w:t>
      </w:r>
      <w:r w:rsidR="00245866" w:rsidRPr="00245866">
        <w:rPr>
          <w:rFonts w:hint="eastAsia"/>
          <w:lang w:val="en-GB"/>
        </w:rPr>
        <w:t>委员会欢迎缔约国采取措施防止移民和寻求庇护者受到拘留，但仍感关注的是，大量移民和寻求庇护者，包括被从年幼子女身边分离的妇女，在等待递解的过程中继续受到长时间的拘留。委员会还感到关注的是，寻求庇护者在确定难民身份程序过程的所有行政阶段无法得到律师的咨询帮助</w:t>
      </w:r>
      <w:r w:rsidR="00725DE4">
        <w:rPr>
          <w:rFonts w:hint="eastAsia"/>
          <w:lang w:val="en-GB"/>
        </w:rPr>
        <w:t>(</w:t>
      </w:r>
      <w:r w:rsidR="00245866" w:rsidRPr="00245866">
        <w:rPr>
          <w:rFonts w:hint="eastAsia"/>
          <w:lang w:val="en-GB"/>
        </w:rPr>
        <w:t>第九条和第十三条</w:t>
      </w:r>
      <w:r w:rsidR="00725DE4">
        <w:rPr>
          <w:rFonts w:hint="eastAsia"/>
          <w:lang w:val="en-GB"/>
        </w:rPr>
        <w:t>)</w:t>
      </w:r>
      <w:r w:rsidR="00245866" w:rsidRPr="00245866">
        <w:rPr>
          <w:rFonts w:hint="eastAsia"/>
          <w:lang w:val="en-GB"/>
        </w:rPr>
        <w:t>。</w:t>
      </w:r>
    </w:p>
    <w:p w:rsidR="00245866" w:rsidRPr="00C820AA" w:rsidRDefault="00245866" w:rsidP="006204B3">
      <w:pPr>
        <w:pStyle w:val="SingleTxt"/>
        <w:spacing w:after="120"/>
        <w:rPr>
          <w:rFonts w:ascii="黑体" w:eastAsia="黑体"/>
          <w:lang w:val="en-GB"/>
        </w:rPr>
      </w:pPr>
      <w:r w:rsidRPr="00C820AA">
        <w:rPr>
          <w:rFonts w:ascii="黑体" w:eastAsia="黑体" w:hint="eastAsia"/>
          <w:lang w:val="en-GB"/>
        </w:rPr>
        <w:t>缔约国应当：</w:t>
      </w:r>
    </w:p>
    <w:p w:rsidR="00245866" w:rsidRPr="00C820AA" w:rsidRDefault="00C820AA" w:rsidP="006204B3">
      <w:pPr>
        <w:pStyle w:val="SingleTxt"/>
        <w:spacing w:after="120"/>
        <w:rPr>
          <w:rFonts w:ascii="黑体" w:eastAsia="黑体"/>
          <w:lang w:val="en-GB"/>
        </w:rPr>
      </w:pPr>
      <w:r w:rsidRPr="00C820AA">
        <w:rPr>
          <w:rFonts w:ascii="黑体" w:eastAsia="黑体" w:hint="eastAsia"/>
          <w:lang w:val="en-GB"/>
        </w:rPr>
        <w:tab/>
      </w:r>
      <w:r w:rsidR="00245866" w:rsidRPr="00C820AA">
        <w:rPr>
          <w:rFonts w:ascii="黑体" w:eastAsia="黑体"/>
          <w:lang w:val="en-GB"/>
        </w:rPr>
        <w:t>(a)</w:t>
      </w:r>
      <w:r w:rsidR="00245866" w:rsidRPr="00C820AA">
        <w:rPr>
          <w:rFonts w:ascii="黑体" w:eastAsia="黑体"/>
          <w:lang w:val="en-GB"/>
        </w:rPr>
        <w:tab/>
      </w:r>
      <w:r w:rsidR="00245866" w:rsidRPr="00C820AA">
        <w:rPr>
          <w:rFonts w:ascii="黑体" w:eastAsia="黑体" w:hint="eastAsia"/>
          <w:lang w:val="en-GB"/>
        </w:rPr>
        <w:t>按照委员会关于人身自由和安全的第</w:t>
      </w:r>
      <w:r w:rsidR="00910B1C">
        <w:rPr>
          <w:rFonts w:asciiTheme="majorBidi" w:eastAsia="黑体" w:hAnsiTheme="majorBidi" w:cstheme="majorBidi"/>
          <w:lang w:val="en-GB"/>
        </w:rPr>
        <w:t>35</w:t>
      </w:r>
      <w:r w:rsidR="00245866" w:rsidRPr="00AD02D9">
        <w:rPr>
          <w:rFonts w:asciiTheme="majorBidi" w:eastAsia="黑体" w:hAnsiTheme="majorBidi" w:cstheme="majorBidi"/>
          <w:lang w:val="en-GB"/>
        </w:rPr>
        <w:t>(2014)</w:t>
      </w:r>
      <w:r w:rsidR="00245866" w:rsidRPr="00C820AA">
        <w:rPr>
          <w:rFonts w:ascii="黑体" w:eastAsia="黑体" w:hint="eastAsia"/>
          <w:lang w:val="en-GB"/>
        </w:rPr>
        <w:t>号一般性意见所述，确保等候递解的人受到的拘留为必要的最短时间，除在十分特殊的情况下，幼年子女的母亲不受拘留；</w:t>
      </w:r>
    </w:p>
    <w:p w:rsidR="00245866" w:rsidRPr="00C820AA" w:rsidRDefault="00C820AA" w:rsidP="006204B3">
      <w:pPr>
        <w:pStyle w:val="SingleTxt"/>
        <w:spacing w:after="120"/>
        <w:rPr>
          <w:rFonts w:ascii="黑体" w:eastAsia="黑体"/>
          <w:lang w:val="en-GB"/>
        </w:rPr>
      </w:pPr>
      <w:r w:rsidRPr="00C820AA">
        <w:rPr>
          <w:rFonts w:ascii="黑体" w:eastAsia="黑体" w:hint="eastAsia"/>
          <w:lang w:val="en-GB"/>
        </w:rPr>
        <w:tab/>
      </w:r>
      <w:r w:rsidR="00245866" w:rsidRPr="00C820AA">
        <w:rPr>
          <w:rFonts w:ascii="黑体" w:eastAsia="黑体"/>
          <w:lang w:val="en-GB"/>
        </w:rPr>
        <w:t>(b)</w:t>
      </w:r>
      <w:r w:rsidR="00245866" w:rsidRPr="00C820AA">
        <w:rPr>
          <w:rFonts w:ascii="黑体" w:eastAsia="黑体"/>
          <w:lang w:val="en-GB"/>
        </w:rPr>
        <w:tab/>
      </w:r>
      <w:r w:rsidR="00245866" w:rsidRPr="00C820AA">
        <w:rPr>
          <w:rFonts w:ascii="黑体" w:eastAsia="黑体" w:hint="eastAsia"/>
          <w:lang w:val="en-GB"/>
        </w:rPr>
        <w:t>尽可能对移民和寻求庇护者采取替代拘留的办法；</w:t>
      </w:r>
    </w:p>
    <w:p w:rsidR="00245866" w:rsidRPr="00C820AA" w:rsidRDefault="00C820AA" w:rsidP="00D22145">
      <w:pPr>
        <w:pStyle w:val="SingleTxt"/>
        <w:snapToGrid w:val="0"/>
        <w:spacing w:after="120"/>
        <w:rPr>
          <w:rFonts w:ascii="黑体" w:eastAsia="黑体"/>
          <w:lang w:val="en-GB"/>
        </w:rPr>
      </w:pPr>
      <w:r w:rsidRPr="00C820AA">
        <w:rPr>
          <w:rFonts w:ascii="黑体" w:eastAsia="黑体" w:hint="eastAsia"/>
          <w:lang w:val="en-GB"/>
        </w:rPr>
        <w:tab/>
      </w:r>
      <w:r w:rsidR="00245866" w:rsidRPr="00C820AA">
        <w:rPr>
          <w:rFonts w:ascii="黑体" w:eastAsia="黑体"/>
          <w:lang w:val="en-GB"/>
        </w:rPr>
        <w:t>(c)</w:t>
      </w:r>
      <w:r w:rsidR="00245866" w:rsidRPr="00C820AA">
        <w:rPr>
          <w:rFonts w:ascii="黑体" w:eastAsia="黑体"/>
          <w:lang w:val="en-GB"/>
        </w:rPr>
        <w:tab/>
      </w:r>
      <w:r w:rsidR="00245866" w:rsidRPr="00C820AA">
        <w:rPr>
          <w:rFonts w:ascii="黑体" w:eastAsia="黑体" w:hint="eastAsia"/>
          <w:lang w:val="en-GB"/>
        </w:rPr>
        <w:t>考虑修正难民法和法律援助法，以便在相关案件中保障庇护程序所有阶段的法律咨询帮助。</w:t>
      </w:r>
    </w:p>
    <w:p w:rsidR="00C820AA" w:rsidRPr="00C820AA" w:rsidRDefault="00C820AA" w:rsidP="00C820AA">
      <w:pPr>
        <w:pStyle w:val="SingleTxt"/>
        <w:spacing w:after="0" w:line="120" w:lineRule="exact"/>
        <w:rPr>
          <w:b/>
          <w:sz w:val="10"/>
          <w:lang w:val="en-GB"/>
        </w:rPr>
      </w:pPr>
    </w:p>
    <w:p w:rsidR="00245866" w:rsidRPr="00245866" w:rsidRDefault="00245866"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拘禁条件和狱中暴力</w:t>
      </w:r>
    </w:p>
    <w:p w:rsidR="00C820AA" w:rsidRPr="00C820AA" w:rsidRDefault="00C820AA" w:rsidP="00C820AA">
      <w:pPr>
        <w:pStyle w:val="SingleTxt"/>
        <w:spacing w:after="0" w:line="120" w:lineRule="exact"/>
        <w:rPr>
          <w:sz w:val="10"/>
          <w:lang w:val="en-GB"/>
        </w:rPr>
      </w:pPr>
    </w:p>
    <w:p w:rsidR="00245866" w:rsidRPr="00245866" w:rsidRDefault="00C820AA" w:rsidP="00C820AA">
      <w:pPr>
        <w:pStyle w:val="SingleTxt"/>
        <w:rPr>
          <w:lang w:val="en-GB"/>
        </w:rPr>
      </w:pPr>
      <w:r>
        <w:rPr>
          <w:rFonts w:hint="eastAsia"/>
          <w:lang w:val="en-GB"/>
        </w:rPr>
        <w:t xml:space="preserve">15.  </w:t>
      </w:r>
      <w:r w:rsidR="00245866" w:rsidRPr="00245866">
        <w:rPr>
          <w:rFonts w:hint="eastAsia"/>
          <w:lang w:val="en-GB"/>
        </w:rPr>
        <w:t>委员会注意到缔约国为减少拘留所过于拥挤现象和改善拘留条件所作的努力，但深感关注的是，有报告说，囚犯之间存在暴力现象，包括轮奸、过长时间的单独</w:t>
      </w:r>
      <w:r w:rsidR="00245866" w:rsidRPr="00245866">
        <w:rPr>
          <w:rFonts w:hint="eastAsia"/>
          <w:lang w:val="en-GB"/>
        </w:rPr>
        <w:lastRenderedPageBreak/>
        <w:t>监禁以及未成年人和移民并非总是与被拘留的其他人分隔看管</w:t>
      </w:r>
      <w:r w:rsidR="00725DE4">
        <w:rPr>
          <w:rFonts w:hint="eastAsia"/>
          <w:lang w:val="en-GB"/>
        </w:rPr>
        <w:t>(</w:t>
      </w:r>
      <w:r w:rsidR="00245866" w:rsidRPr="00245866">
        <w:rPr>
          <w:rFonts w:hint="eastAsia"/>
          <w:lang w:val="en-GB"/>
        </w:rPr>
        <w:t>第六条、第七条和第十条</w:t>
      </w:r>
      <w:r w:rsidR="00725DE4">
        <w:rPr>
          <w:rFonts w:hint="eastAsia"/>
          <w:lang w:val="en-GB"/>
        </w:rPr>
        <w:t>)</w:t>
      </w:r>
      <w:r w:rsidR="00245866" w:rsidRPr="00245866">
        <w:rPr>
          <w:rFonts w:hint="eastAsia"/>
          <w:lang w:val="en-GB"/>
        </w:rPr>
        <w:t>。</w:t>
      </w:r>
    </w:p>
    <w:p w:rsidR="00245866" w:rsidRPr="00C820AA" w:rsidRDefault="00245866" w:rsidP="00C820AA">
      <w:pPr>
        <w:pStyle w:val="SingleTxt"/>
        <w:rPr>
          <w:rFonts w:ascii="黑体" w:eastAsia="黑体"/>
          <w:lang w:val="en-GB"/>
        </w:rPr>
      </w:pPr>
      <w:r w:rsidRPr="00C820AA">
        <w:rPr>
          <w:rFonts w:ascii="黑体" w:eastAsia="黑体" w:hint="eastAsia"/>
          <w:lang w:val="en-GB"/>
        </w:rPr>
        <w:t>缔约国应继续加强努力改善拘留条件，包括采取务实措施：</w:t>
      </w:r>
    </w:p>
    <w:p w:rsidR="00245866" w:rsidRPr="00C820AA" w:rsidRDefault="00C820AA" w:rsidP="00C820AA">
      <w:pPr>
        <w:pStyle w:val="SingleTxt"/>
        <w:rPr>
          <w:rFonts w:ascii="黑体" w:eastAsia="黑体"/>
          <w:lang w:val="en-GB"/>
        </w:rPr>
      </w:pPr>
      <w:r w:rsidRPr="00C820AA">
        <w:rPr>
          <w:rFonts w:ascii="黑体" w:eastAsia="黑体" w:hint="eastAsia"/>
          <w:lang w:val="en-GB"/>
        </w:rPr>
        <w:tab/>
      </w:r>
      <w:r w:rsidR="00245866" w:rsidRPr="00C820AA">
        <w:rPr>
          <w:rFonts w:ascii="黑体" w:eastAsia="黑体"/>
          <w:lang w:val="en-GB"/>
        </w:rPr>
        <w:t>(a)</w:t>
      </w:r>
      <w:r w:rsidR="00245866" w:rsidRPr="00C820AA">
        <w:rPr>
          <w:rFonts w:ascii="黑体" w:eastAsia="黑体"/>
          <w:lang w:val="en-GB"/>
        </w:rPr>
        <w:tab/>
      </w:r>
      <w:r w:rsidR="00245866" w:rsidRPr="00C820AA">
        <w:rPr>
          <w:rFonts w:ascii="黑体" w:eastAsia="黑体" w:hint="eastAsia"/>
          <w:lang w:val="en-GB"/>
        </w:rPr>
        <w:t>减少过于拥挤现象，尤其是通过采用拘留替代办法加以缓解；</w:t>
      </w:r>
    </w:p>
    <w:p w:rsidR="00245866" w:rsidRPr="00C820AA" w:rsidRDefault="00C820AA" w:rsidP="00C820AA">
      <w:pPr>
        <w:pStyle w:val="SingleTxt"/>
        <w:rPr>
          <w:rFonts w:ascii="黑体" w:eastAsia="黑体"/>
          <w:lang w:val="en-GB"/>
        </w:rPr>
      </w:pPr>
      <w:r w:rsidRPr="00C820AA">
        <w:rPr>
          <w:rFonts w:ascii="黑体" w:eastAsia="黑体" w:hint="eastAsia"/>
          <w:lang w:val="en-GB"/>
        </w:rPr>
        <w:tab/>
      </w:r>
      <w:r w:rsidR="00245866" w:rsidRPr="00C820AA">
        <w:rPr>
          <w:rFonts w:ascii="黑体" w:eastAsia="黑体"/>
          <w:lang w:val="en-GB"/>
        </w:rPr>
        <w:t>(b)</w:t>
      </w:r>
      <w:r w:rsidR="00245866" w:rsidRPr="00C820AA">
        <w:rPr>
          <w:rFonts w:ascii="黑体" w:eastAsia="黑体"/>
          <w:lang w:val="en-GB"/>
        </w:rPr>
        <w:tab/>
      </w:r>
      <w:r w:rsidR="00245866" w:rsidRPr="00C820AA">
        <w:rPr>
          <w:rFonts w:ascii="黑体" w:eastAsia="黑体" w:hint="eastAsia"/>
          <w:lang w:val="en-GB"/>
        </w:rPr>
        <w:t>防止囚犯之间发生暴力事件，包括落实有效的监测机制和对监狱看守人员开展识别易受囚犯间侵害者的培训；</w:t>
      </w:r>
    </w:p>
    <w:p w:rsidR="00245866" w:rsidRPr="00C820AA" w:rsidRDefault="00C820AA" w:rsidP="00F60B1D">
      <w:pPr>
        <w:pStyle w:val="SingleTxt"/>
        <w:snapToGrid w:val="0"/>
        <w:spacing w:after="120"/>
        <w:rPr>
          <w:rFonts w:ascii="黑体" w:eastAsia="黑体"/>
          <w:lang w:val="en-GB"/>
        </w:rPr>
      </w:pPr>
      <w:r w:rsidRPr="00C820AA">
        <w:rPr>
          <w:rFonts w:ascii="黑体" w:eastAsia="黑体" w:hint="eastAsia"/>
          <w:lang w:val="en-GB"/>
        </w:rPr>
        <w:tab/>
      </w:r>
      <w:r w:rsidR="00245866" w:rsidRPr="00C820AA">
        <w:rPr>
          <w:rFonts w:ascii="黑体" w:eastAsia="黑体"/>
          <w:lang w:val="en-GB"/>
        </w:rPr>
        <w:t>(c)</w:t>
      </w:r>
      <w:r w:rsidR="00245866" w:rsidRPr="00C820AA">
        <w:rPr>
          <w:rFonts w:ascii="黑体" w:eastAsia="黑体"/>
          <w:lang w:val="en-GB"/>
        </w:rPr>
        <w:tab/>
      </w:r>
      <w:r w:rsidR="00245866" w:rsidRPr="00C820AA">
        <w:rPr>
          <w:rFonts w:ascii="黑体" w:eastAsia="黑体" w:hint="eastAsia"/>
          <w:lang w:val="en-GB"/>
        </w:rPr>
        <w:t>对囚犯间暴力事件进行调查，尤其是其中造成死亡的事件，起诉并以与罪行相称的制裁惩办责任人，对受害人提供赔偿。</w:t>
      </w:r>
    </w:p>
    <w:p w:rsidR="00D22145" w:rsidRPr="00D22145" w:rsidRDefault="00D22145" w:rsidP="00D22145">
      <w:pPr>
        <w:pStyle w:val="SingleTxt"/>
        <w:spacing w:after="0" w:line="120" w:lineRule="exact"/>
        <w:rPr>
          <w:sz w:val="10"/>
          <w:lang w:val="en-GB"/>
        </w:rPr>
      </w:pPr>
    </w:p>
    <w:p w:rsidR="00245866" w:rsidRPr="00245866" w:rsidRDefault="00D22145" w:rsidP="00D221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lang w:val="en-GB"/>
        </w:rPr>
        <w:tab/>
      </w:r>
      <w:r>
        <w:rPr>
          <w:lang w:val="en-GB"/>
        </w:rPr>
        <w:tab/>
      </w:r>
      <w:r w:rsidR="00245866" w:rsidRPr="00245866">
        <w:rPr>
          <w:rFonts w:hint="eastAsia"/>
          <w:lang w:val="en-GB"/>
        </w:rPr>
        <w:t>家庭暴力</w:t>
      </w:r>
      <w:r w:rsidR="00245866" w:rsidRPr="00245866">
        <w:rPr>
          <w:lang w:val="en-GB"/>
        </w:rPr>
        <w:t xml:space="preserve"> </w:t>
      </w:r>
    </w:p>
    <w:p w:rsidR="00C820AA" w:rsidRPr="00C820AA" w:rsidRDefault="00C820AA" w:rsidP="00C820AA">
      <w:pPr>
        <w:pStyle w:val="SingleTxt"/>
        <w:spacing w:after="0" w:line="120" w:lineRule="exact"/>
        <w:rPr>
          <w:sz w:val="10"/>
          <w:lang w:val="en-GB"/>
        </w:rPr>
      </w:pPr>
    </w:p>
    <w:p w:rsidR="00245866" w:rsidRPr="00245866" w:rsidRDefault="00C820AA" w:rsidP="00C820AA">
      <w:pPr>
        <w:pStyle w:val="SingleTxt"/>
        <w:rPr>
          <w:lang w:val="en-GB"/>
        </w:rPr>
      </w:pPr>
      <w:r>
        <w:rPr>
          <w:rFonts w:hint="eastAsia"/>
          <w:lang w:val="en-GB"/>
        </w:rPr>
        <w:t xml:space="preserve">16.  </w:t>
      </w:r>
      <w:r w:rsidR="00245866" w:rsidRPr="00245866">
        <w:rPr>
          <w:rFonts w:hint="eastAsia"/>
          <w:lang w:val="en-GB"/>
        </w:rPr>
        <w:t>委员会对缔约国采取措施防止家庭暴力表示欢迎，但仍感关注的是，责任人受到调查、定罪和起诉的数目很少，治疗性暴力受害人的设施数目有限</w:t>
      </w:r>
      <w:r w:rsidR="00725DE4">
        <w:rPr>
          <w:rFonts w:hint="eastAsia"/>
          <w:lang w:val="en-GB"/>
        </w:rPr>
        <w:t>(</w:t>
      </w:r>
      <w:r w:rsidR="00245866" w:rsidRPr="00245866">
        <w:rPr>
          <w:rFonts w:hint="eastAsia"/>
          <w:lang w:val="en-GB"/>
        </w:rPr>
        <w:t>第二条、第三条、第七条、第二十三条</w:t>
      </w:r>
      <w:r w:rsidR="00725DE4">
        <w:rPr>
          <w:rFonts w:hint="eastAsia"/>
          <w:lang w:val="en-GB"/>
        </w:rPr>
        <w:t>)</w:t>
      </w:r>
      <w:r w:rsidR="00245866" w:rsidRPr="00245866">
        <w:rPr>
          <w:rFonts w:hint="eastAsia"/>
          <w:lang w:val="en-GB"/>
        </w:rPr>
        <w:t>。</w:t>
      </w:r>
    </w:p>
    <w:p w:rsidR="00245866" w:rsidRPr="00245866" w:rsidRDefault="00245866" w:rsidP="00D22145">
      <w:pPr>
        <w:pStyle w:val="SingleTxt"/>
        <w:snapToGrid w:val="0"/>
        <w:spacing w:after="120"/>
        <w:rPr>
          <w:b/>
          <w:lang w:val="en-GB"/>
        </w:rPr>
      </w:pPr>
      <w:r w:rsidRPr="00C820AA">
        <w:rPr>
          <w:rFonts w:ascii="黑体" w:eastAsia="黑体" w:hint="eastAsia"/>
          <w:bCs/>
          <w:lang w:val="en-GB"/>
        </w:rPr>
        <w:t>缔约国应确保所有家庭暴力案件受到彻查，肇事者受到起诉，如果定罪即受到适当制裁，所有受害人得到有效补救，包括受到保护和进入庇护场所和强奸危机中心。缔约国还应建立有关此类行为的一个综合性报告制度和数据库，以便分析和评估需要采取立即改善行动的当前领域和发展中领域。缔约国应立即采取进一步行动落实调查专员关于家庭暴力的报告中的建议，尤其是关于重新界定“暴力”一词和受保护者类别的建议</w:t>
      </w:r>
      <w:r w:rsidRPr="00245866">
        <w:rPr>
          <w:rFonts w:hint="eastAsia"/>
          <w:b/>
          <w:lang w:val="en-GB"/>
        </w:rPr>
        <w:t>。</w:t>
      </w:r>
    </w:p>
    <w:p w:rsidR="00C820AA" w:rsidRPr="00C820AA" w:rsidRDefault="00C820AA" w:rsidP="00C820AA">
      <w:pPr>
        <w:pStyle w:val="SingleTxt"/>
        <w:spacing w:after="0" w:line="120" w:lineRule="exact"/>
        <w:rPr>
          <w:sz w:val="10"/>
          <w:lang w:val="en-GB"/>
        </w:rPr>
      </w:pPr>
    </w:p>
    <w:p w:rsidR="00245866" w:rsidRPr="00245866" w:rsidRDefault="00245866" w:rsidP="00C820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过境点</w:t>
      </w:r>
    </w:p>
    <w:p w:rsidR="00C820AA" w:rsidRPr="00C820AA" w:rsidRDefault="00C820AA" w:rsidP="00C820AA">
      <w:pPr>
        <w:pStyle w:val="SingleTxt"/>
        <w:spacing w:after="0" w:line="120" w:lineRule="exact"/>
        <w:rPr>
          <w:sz w:val="10"/>
          <w:lang w:val="en-GB"/>
        </w:rPr>
      </w:pPr>
    </w:p>
    <w:p w:rsidR="00245866" w:rsidRPr="00245866" w:rsidRDefault="00C820AA" w:rsidP="00C820AA">
      <w:pPr>
        <w:pStyle w:val="SingleTxt"/>
        <w:rPr>
          <w:lang w:val="en-GB"/>
        </w:rPr>
      </w:pPr>
      <w:r>
        <w:rPr>
          <w:rFonts w:hint="eastAsia"/>
          <w:lang w:val="en-GB"/>
        </w:rPr>
        <w:t xml:space="preserve">17.  </w:t>
      </w:r>
      <w:r w:rsidR="00245866" w:rsidRPr="00245866">
        <w:rPr>
          <w:rFonts w:hint="eastAsia"/>
          <w:lang w:val="en-GB"/>
        </w:rPr>
        <w:t>委员会注意到缔约国已经努力与塞浦路斯土族领导人达成关于新过境点的协议，但感到关注的是，跨过“绿线”存在某些限制，尤其是缔约国关于土耳其族定居者及其在被占领地区出生的家属通行的政策，不当地干预了岛上所有居民享有《公约》第十二条赋予的流动自由权</w:t>
      </w:r>
      <w:r w:rsidR="00725DE4">
        <w:rPr>
          <w:rFonts w:hint="eastAsia"/>
          <w:lang w:val="en-GB"/>
        </w:rPr>
        <w:t>(</w:t>
      </w:r>
      <w:r w:rsidR="00245866" w:rsidRPr="00245866">
        <w:rPr>
          <w:rFonts w:hint="eastAsia"/>
          <w:lang w:val="en-GB"/>
        </w:rPr>
        <w:t>第二条和第</w:t>
      </w:r>
      <w:r w:rsidR="00245866" w:rsidRPr="00245866">
        <w:rPr>
          <w:rFonts w:hint="eastAsia"/>
          <w:lang w:val="en-GB"/>
        </w:rPr>
        <w:t>12</w:t>
      </w:r>
      <w:r w:rsidR="00245866" w:rsidRPr="00245866">
        <w:rPr>
          <w:rFonts w:hint="eastAsia"/>
          <w:lang w:val="en-GB"/>
        </w:rPr>
        <w:t>条</w:t>
      </w:r>
      <w:r w:rsidR="00725DE4">
        <w:rPr>
          <w:rFonts w:hint="eastAsia"/>
          <w:lang w:val="en-GB"/>
        </w:rPr>
        <w:t>)</w:t>
      </w:r>
      <w:r w:rsidR="00245866" w:rsidRPr="00245866">
        <w:rPr>
          <w:rFonts w:hint="eastAsia"/>
          <w:lang w:val="en-GB"/>
        </w:rPr>
        <w:t>。</w:t>
      </w:r>
    </w:p>
    <w:p w:rsidR="00245866" w:rsidRPr="00245866" w:rsidRDefault="00245866" w:rsidP="00D22145">
      <w:pPr>
        <w:pStyle w:val="SingleTxt"/>
        <w:snapToGrid w:val="0"/>
        <w:spacing w:after="120"/>
        <w:rPr>
          <w:b/>
          <w:lang w:val="en-GB"/>
        </w:rPr>
      </w:pPr>
      <w:r w:rsidRPr="00C820AA">
        <w:rPr>
          <w:rFonts w:ascii="黑体" w:eastAsia="黑体" w:hint="eastAsia"/>
          <w:bCs/>
          <w:lang w:val="en-GB"/>
        </w:rPr>
        <w:t>缔约国应继续努力开放新的过境点，并采取措施便利岛上北部居民更方便地进入南部地区</w:t>
      </w:r>
      <w:r w:rsidRPr="00245866">
        <w:rPr>
          <w:rFonts w:hint="eastAsia"/>
          <w:b/>
          <w:lang w:val="en-GB"/>
        </w:rPr>
        <w:t>。</w:t>
      </w:r>
    </w:p>
    <w:p w:rsidR="00C820AA" w:rsidRPr="00C820AA" w:rsidRDefault="00C820AA" w:rsidP="00C820AA">
      <w:pPr>
        <w:pStyle w:val="SingleTxt"/>
        <w:spacing w:after="0" w:line="120" w:lineRule="exact"/>
        <w:rPr>
          <w:b/>
          <w:sz w:val="10"/>
          <w:lang w:val="en-GB"/>
        </w:rPr>
      </w:pPr>
    </w:p>
    <w:p w:rsidR="00245866" w:rsidRPr="00245866" w:rsidRDefault="00245866" w:rsidP="00C820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进入礼拜场所</w:t>
      </w:r>
    </w:p>
    <w:p w:rsidR="00C820AA" w:rsidRPr="00C820AA" w:rsidRDefault="00C820AA" w:rsidP="00C820AA">
      <w:pPr>
        <w:pStyle w:val="SingleTxt"/>
        <w:spacing w:after="0" w:line="120" w:lineRule="exact"/>
        <w:rPr>
          <w:sz w:val="10"/>
          <w:lang w:val="en-GB"/>
        </w:rPr>
      </w:pPr>
    </w:p>
    <w:p w:rsidR="00245866" w:rsidRPr="00245866" w:rsidRDefault="00C820AA" w:rsidP="00245866">
      <w:pPr>
        <w:pStyle w:val="SingleTxt"/>
        <w:rPr>
          <w:lang w:val="en-GB"/>
        </w:rPr>
      </w:pPr>
      <w:r>
        <w:rPr>
          <w:rFonts w:hint="eastAsia"/>
          <w:lang w:val="en-GB"/>
        </w:rPr>
        <w:t xml:space="preserve">18.  </w:t>
      </w:r>
      <w:r w:rsidR="00245866" w:rsidRPr="00245866">
        <w:rPr>
          <w:rFonts w:hint="eastAsia"/>
          <w:lang w:val="en-GB"/>
        </w:rPr>
        <w:t>委员会感到关注的是，有报告说，某些少数群体尤其是穆斯林人，宗教和信仰自由受到不当限制，原因是进入礼拜场所包括</w:t>
      </w:r>
      <w:proofErr w:type="spellStart"/>
      <w:r w:rsidR="00910B1C">
        <w:rPr>
          <w:lang w:val="en-GB"/>
        </w:rPr>
        <w:t>Hala</w:t>
      </w:r>
      <w:proofErr w:type="spellEnd"/>
      <w:r w:rsidR="00910B1C">
        <w:rPr>
          <w:lang w:val="en-GB"/>
        </w:rPr>
        <w:t xml:space="preserve"> Sultan </w:t>
      </w:r>
      <w:proofErr w:type="spellStart"/>
      <w:r w:rsidR="00910B1C">
        <w:rPr>
          <w:lang w:val="en-GB"/>
        </w:rPr>
        <w:t>Tekke</w:t>
      </w:r>
      <w:proofErr w:type="spellEnd"/>
      <w:r w:rsidR="00245866" w:rsidRPr="00245866">
        <w:rPr>
          <w:rFonts w:hint="eastAsia"/>
          <w:lang w:val="en-GB"/>
        </w:rPr>
        <w:t>清真寺受到限制，该清真寺仅在星期五才对礼拜开放，还有报告说，穆斯林墓地维护不佳。委员会还感到关注的是，上文第</w:t>
      </w:r>
      <w:r w:rsidR="00245866" w:rsidRPr="00245866">
        <w:rPr>
          <w:rFonts w:hint="eastAsia"/>
          <w:lang w:val="en-GB"/>
        </w:rPr>
        <w:t>17</w:t>
      </w:r>
      <w:r w:rsidR="00245866" w:rsidRPr="00245866">
        <w:rPr>
          <w:rFonts w:hint="eastAsia"/>
          <w:lang w:val="en-GB"/>
        </w:rPr>
        <w:t>段所述过境点的旅行限制使一些塞浦路斯土族人无法到该岛南部进行宗教朝圣</w:t>
      </w:r>
      <w:r w:rsidR="00245866" w:rsidRPr="00245866">
        <w:rPr>
          <w:lang w:val="en-GB"/>
        </w:rPr>
        <w:t>(</w:t>
      </w:r>
      <w:r w:rsidR="00245866" w:rsidRPr="00245866">
        <w:rPr>
          <w:rFonts w:hint="eastAsia"/>
          <w:lang w:val="en-GB"/>
        </w:rPr>
        <w:t>第十二条和第十八条</w:t>
      </w:r>
      <w:r w:rsidR="00245866" w:rsidRPr="00245866">
        <w:rPr>
          <w:lang w:val="en-GB"/>
        </w:rPr>
        <w:t>)</w:t>
      </w:r>
      <w:r w:rsidR="00245866" w:rsidRPr="00245866">
        <w:rPr>
          <w:rFonts w:hint="eastAsia"/>
          <w:lang w:val="en-GB"/>
        </w:rPr>
        <w:t>。</w:t>
      </w:r>
    </w:p>
    <w:p w:rsidR="00245866" w:rsidRPr="00C820AA" w:rsidRDefault="00245866" w:rsidP="00E941EA">
      <w:pPr>
        <w:pStyle w:val="SingleTxt"/>
        <w:snapToGrid w:val="0"/>
        <w:spacing w:after="60"/>
        <w:rPr>
          <w:rFonts w:ascii="黑体" w:eastAsia="黑体"/>
          <w:bCs/>
          <w:lang w:val="en-GB"/>
        </w:rPr>
      </w:pPr>
      <w:r w:rsidRPr="00C820AA">
        <w:rPr>
          <w:rFonts w:ascii="黑体" w:eastAsia="黑体" w:hint="eastAsia"/>
          <w:bCs/>
          <w:lang w:val="en-GB"/>
        </w:rPr>
        <w:t>缔约国应确保其立法和做法完全符合《公约》第十八条的规定，立即采取措施取消对进入礼拜场所的不当限制，包括每周一天的礼拜限制。</w:t>
      </w:r>
    </w:p>
    <w:p w:rsidR="00C820AA" w:rsidRDefault="00C820AA" w:rsidP="00C820AA">
      <w:pPr>
        <w:pStyle w:val="SingleTxt"/>
        <w:spacing w:after="0" w:line="120" w:lineRule="exact"/>
        <w:rPr>
          <w:b/>
          <w:sz w:val="10"/>
          <w:lang w:val="en-GB"/>
        </w:rPr>
      </w:pPr>
    </w:p>
    <w:p w:rsidR="00D22145" w:rsidRPr="00C820AA" w:rsidRDefault="00D22145" w:rsidP="00C820AA">
      <w:pPr>
        <w:pStyle w:val="SingleTxt"/>
        <w:spacing w:after="0" w:line="120" w:lineRule="exact"/>
        <w:rPr>
          <w:b/>
          <w:sz w:val="10"/>
          <w:lang w:val="en-GB"/>
        </w:rPr>
      </w:pPr>
    </w:p>
    <w:p w:rsidR="00245866" w:rsidRPr="00245866" w:rsidRDefault="00245866" w:rsidP="00C820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lastRenderedPageBreak/>
        <w:tab/>
      </w:r>
      <w:r w:rsidRPr="00245866">
        <w:rPr>
          <w:lang w:val="en-GB"/>
        </w:rPr>
        <w:tab/>
      </w:r>
      <w:r w:rsidRPr="00245866">
        <w:rPr>
          <w:rFonts w:hint="eastAsia"/>
          <w:lang w:val="en-GB"/>
        </w:rPr>
        <w:t>宗教教育</w:t>
      </w:r>
    </w:p>
    <w:p w:rsidR="00C820AA" w:rsidRPr="00C820AA" w:rsidRDefault="00C820AA" w:rsidP="00C820AA">
      <w:pPr>
        <w:pStyle w:val="SingleTxt"/>
        <w:spacing w:after="0" w:line="120" w:lineRule="exact"/>
        <w:rPr>
          <w:sz w:val="10"/>
          <w:lang w:val="en-GB"/>
        </w:rPr>
      </w:pPr>
    </w:p>
    <w:p w:rsidR="00245866" w:rsidRPr="00245866" w:rsidRDefault="00C820AA" w:rsidP="00245866">
      <w:pPr>
        <w:pStyle w:val="SingleTxt"/>
        <w:rPr>
          <w:lang w:val="en-GB"/>
        </w:rPr>
      </w:pPr>
      <w:r>
        <w:rPr>
          <w:rFonts w:hint="eastAsia"/>
          <w:lang w:val="en-GB"/>
        </w:rPr>
        <w:t xml:space="preserve">19.  </w:t>
      </w:r>
      <w:r w:rsidR="00245866" w:rsidRPr="00245866">
        <w:rPr>
          <w:rFonts w:hint="eastAsia"/>
          <w:lang w:val="en-GB"/>
        </w:rPr>
        <w:t>委员会注意到学生或家长有权申请免于参加本人所信奉宗教之外的宗教教育，但委员会仍感关注的是，在某些情况下，学生虽然获得免除批准，但仍被要求留在教室内。委员会还感到关注的是，关于支持非东正教社区的宗教教育，缺乏关于所采取措施的资料</w:t>
      </w:r>
      <w:r w:rsidR="00725DE4">
        <w:rPr>
          <w:rFonts w:hint="eastAsia"/>
          <w:lang w:val="en-GB"/>
        </w:rPr>
        <w:t>(</w:t>
      </w:r>
      <w:r w:rsidR="00245866" w:rsidRPr="00245866">
        <w:rPr>
          <w:rFonts w:hint="eastAsia"/>
          <w:lang w:val="en-GB"/>
        </w:rPr>
        <w:t>第二条、第十八条和第二十七条</w:t>
      </w:r>
      <w:r w:rsidR="00725DE4">
        <w:rPr>
          <w:rFonts w:hint="eastAsia"/>
          <w:lang w:val="en-GB"/>
        </w:rPr>
        <w:t>)</w:t>
      </w:r>
      <w:r w:rsidR="00245866" w:rsidRPr="00245866">
        <w:rPr>
          <w:rFonts w:hint="eastAsia"/>
          <w:lang w:val="en-GB"/>
        </w:rPr>
        <w:t>。</w:t>
      </w:r>
    </w:p>
    <w:p w:rsidR="00245866" w:rsidRPr="00C820AA" w:rsidRDefault="00245866" w:rsidP="00D22145">
      <w:pPr>
        <w:pStyle w:val="SingleTxt"/>
        <w:snapToGrid w:val="0"/>
        <w:spacing w:after="120"/>
        <w:rPr>
          <w:rFonts w:ascii="黑体" w:eastAsia="黑体"/>
          <w:bCs/>
          <w:lang w:val="en-GB"/>
        </w:rPr>
      </w:pPr>
      <w:r w:rsidRPr="00C820AA">
        <w:rPr>
          <w:rFonts w:ascii="黑体" w:eastAsia="黑体" w:hint="eastAsia"/>
          <w:bCs/>
          <w:lang w:val="en-GB"/>
        </w:rPr>
        <w:t>缔约国应当确保，每个学生都有自由参加或不参加学校的宗教教育，可以方便地获得免除批准，不受烦琐行政程序所累，不同宗教信仰的学生，尤其是该岛南部地区的穆斯林及其他非东正教社区的学生可以自愿接受替代性宗教教育。</w:t>
      </w:r>
    </w:p>
    <w:p w:rsidR="00C820AA" w:rsidRPr="00C820AA" w:rsidRDefault="00C820AA" w:rsidP="00C820AA">
      <w:pPr>
        <w:pStyle w:val="SingleTxt"/>
        <w:spacing w:after="0" w:line="120" w:lineRule="exact"/>
        <w:rPr>
          <w:sz w:val="10"/>
          <w:lang w:val="en-GB"/>
        </w:rPr>
      </w:pPr>
    </w:p>
    <w:p w:rsidR="00245866" w:rsidRPr="00245866" w:rsidRDefault="00245866" w:rsidP="00C820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少年司法制度</w:t>
      </w:r>
    </w:p>
    <w:p w:rsidR="00C820AA" w:rsidRPr="00C820AA" w:rsidRDefault="00C820AA" w:rsidP="00C820AA">
      <w:pPr>
        <w:pStyle w:val="SingleTxt"/>
        <w:spacing w:after="0" w:line="120" w:lineRule="exact"/>
        <w:rPr>
          <w:sz w:val="10"/>
          <w:lang w:val="en-GB"/>
        </w:rPr>
      </w:pPr>
    </w:p>
    <w:p w:rsidR="00245866" w:rsidRPr="00245866" w:rsidRDefault="00C820AA" w:rsidP="006204B3">
      <w:pPr>
        <w:pStyle w:val="SingleTxt"/>
        <w:spacing w:after="120" w:line="300" w:lineRule="exact"/>
        <w:rPr>
          <w:lang w:val="en-GB"/>
        </w:rPr>
      </w:pPr>
      <w:r>
        <w:rPr>
          <w:rFonts w:hint="eastAsia"/>
          <w:lang w:val="en-GB"/>
        </w:rPr>
        <w:t xml:space="preserve">20.  </w:t>
      </w:r>
      <w:r w:rsidR="00245866" w:rsidRPr="00245866">
        <w:rPr>
          <w:rFonts w:hint="eastAsia"/>
          <w:lang w:val="en-GB"/>
        </w:rPr>
        <w:t>委员会注意到缔约国在新拟议的少年司法制度方面取得的进展，同时感到关注的是，缔约国未能立即采取措施设立专门的少年法庭，在一切拘留地点将所有少年与成人隔离并在司法系统内对未成年人提供有效保护</w:t>
      </w:r>
      <w:r w:rsidR="00245866" w:rsidRPr="00245866">
        <w:rPr>
          <w:lang w:val="en-GB"/>
        </w:rPr>
        <w:t>(</w:t>
      </w:r>
      <w:r w:rsidR="00245866" w:rsidRPr="00245866">
        <w:rPr>
          <w:rFonts w:hint="eastAsia"/>
          <w:lang w:val="en-GB"/>
        </w:rPr>
        <w:t>第十四条和第二十四条</w:t>
      </w:r>
      <w:r w:rsidR="00725DE4">
        <w:rPr>
          <w:rFonts w:hint="eastAsia"/>
          <w:lang w:val="en-GB"/>
        </w:rPr>
        <w:t>)</w:t>
      </w:r>
      <w:r w:rsidR="00245866" w:rsidRPr="00245866">
        <w:rPr>
          <w:rFonts w:hint="eastAsia"/>
          <w:lang w:val="en-GB"/>
        </w:rPr>
        <w:t>。</w:t>
      </w:r>
    </w:p>
    <w:p w:rsidR="00245866" w:rsidRPr="00AD02D9" w:rsidRDefault="00245866" w:rsidP="002B1351">
      <w:pPr>
        <w:pStyle w:val="SingleTxt"/>
        <w:snapToGrid w:val="0"/>
        <w:spacing w:after="120" w:line="300" w:lineRule="exact"/>
        <w:rPr>
          <w:rFonts w:ascii="黑体" w:eastAsia="黑体"/>
          <w:bCs/>
          <w:lang w:val="en-GB"/>
        </w:rPr>
      </w:pPr>
      <w:r w:rsidRPr="00AD02D9">
        <w:rPr>
          <w:rFonts w:ascii="黑体" w:eastAsia="黑体" w:hint="eastAsia"/>
          <w:bCs/>
          <w:lang w:val="en-GB"/>
        </w:rPr>
        <w:t>缔约国应采取措施，确保对少年的处理以及年龄、具体需要和脆弱性相称，对少年犯的审判在专门的少年法庭进行，在拘留场所内将少年与成人分开。缔约国还应确保提供监禁的替代办法，以此作为对少年的首选处理方式，仅把拘留少年犯作为最后手段，并尽可能缩短拘留时间。最后，缔约国应确保新的少年司法制度保障《公约》所列权益，以少年犯的改造和重新融入社会为首要目标。</w:t>
      </w:r>
    </w:p>
    <w:p w:rsidR="00AD02D9" w:rsidRPr="00AD02D9" w:rsidRDefault="00AD02D9" w:rsidP="00AD02D9">
      <w:pPr>
        <w:pStyle w:val="SingleTxt"/>
        <w:spacing w:after="0" w:line="120" w:lineRule="exact"/>
        <w:rPr>
          <w:sz w:val="10"/>
          <w:lang w:val="en-GB"/>
        </w:rPr>
      </w:pPr>
    </w:p>
    <w:p w:rsidR="00245866" w:rsidRPr="00245866" w:rsidRDefault="00245866" w:rsidP="00AD02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表达自由</w:t>
      </w:r>
    </w:p>
    <w:p w:rsidR="00AD02D9" w:rsidRPr="00AD02D9" w:rsidRDefault="00AD02D9" w:rsidP="00AD02D9">
      <w:pPr>
        <w:pStyle w:val="SingleTxt"/>
        <w:spacing w:after="0" w:line="120" w:lineRule="exact"/>
        <w:rPr>
          <w:sz w:val="10"/>
          <w:lang w:val="en-GB"/>
        </w:rPr>
      </w:pPr>
    </w:p>
    <w:p w:rsidR="00245866" w:rsidRPr="00245866" w:rsidRDefault="00AD02D9" w:rsidP="00245866">
      <w:pPr>
        <w:pStyle w:val="SingleTxt"/>
        <w:rPr>
          <w:lang w:val="en-GB"/>
        </w:rPr>
      </w:pPr>
      <w:r>
        <w:rPr>
          <w:rFonts w:hint="eastAsia"/>
          <w:lang w:val="en-GB"/>
        </w:rPr>
        <w:t xml:space="preserve">21.  </w:t>
      </w:r>
      <w:r w:rsidR="00245866" w:rsidRPr="00245866">
        <w:rPr>
          <w:rFonts w:hint="eastAsia"/>
          <w:lang w:val="en-GB"/>
        </w:rPr>
        <w:t>委员会对于共和国地理名称标准化程序法</w:t>
      </w:r>
      <w:r w:rsidR="00245866" w:rsidRPr="00245866">
        <w:rPr>
          <w:lang w:val="en-GB"/>
        </w:rPr>
        <w:t>(</w:t>
      </w:r>
      <w:r w:rsidR="00245866" w:rsidRPr="00245866">
        <w:rPr>
          <w:rFonts w:hint="eastAsia"/>
          <w:lang w:val="en-GB"/>
        </w:rPr>
        <w:t>经修正的</w:t>
      </w:r>
      <w:r w:rsidR="00910B1C">
        <w:rPr>
          <w:rFonts w:asciiTheme="majorBidi" w:hAnsiTheme="majorBidi" w:cstheme="majorBidi"/>
          <w:lang w:val="en-GB"/>
        </w:rPr>
        <w:t>L.71</w:t>
      </w:r>
      <w:r w:rsidR="00245866" w:rsidRPr="00AD02D9">
        <w:rPr>
          <w:rFonts w:asciiTheme="majorBidi" w:hAnsiTheme="majorBidi" w:cstheme="majorBidi"/>
          <w:lang w:val="en-GB"/>
        </w:rPr>
        <w:t>(I)/2013)</w:t>
      </w:r>
      <w:r w:rsidR="00245866" w:rsidRPr="00AD02D9">
        <w:rPr>
          <w:rFonts w:asciiTheme="majorBidi" w:hAnsiTheme="majorBidi" w:cstheme="majorBidi"/>
          <w:lang w:val="en-GB"/>
        </w:rPr>
        <w:t>第</w:t>
      </w:r>
      <w:r w:rsidR="00245866" w:rsidRPr="00AD02D9">
        <w:rPr>
          <w:rFonts w:asciiTheme="majorBidi" w:hAnsiTheme="majorBidi" w:cstheme="majorBidi"/>
          <w:lang w:val="en-GB"/>
        </w:rPr>
        <w:t>6</w:t>
      </w:r>
      <w:r w:rsidR="00245866" w:rsidRPr="00AD02D9">
        <w:rPr>
          <w:rFonts w:asciiTheme="majorBidi" w:hAnsiTheme="majorBidi" w:cstheme="majorBidi"/>
          <w:lang w:val="en-GB"/>
        </w:rPr>
        <w:t>条第</w:t>
      </w:r>
      <w:r w:rsidR="00245866" w:rsidRPr="00AD02D9">
        <w:rPr>
          <w:rFonts w:asciiTheme="majorBidi" w:hAnsiTheme="majorBidi" w:cstheme="majorBidi"/>
          <w:lang w:val="en-GB"/>
        </w:rPr>
        <w:t>(1)</w:t>
      </w:r>
      <w:r w:rsidR="00245866" w:rsidRPr="00AD02D9">
        <w:rPr>
          <w:rFonts w:asciiTheme="majorBidi" w:hAnsiTheme="majorBidi" w:cstheme="majorBidi"/>
          <w:lang w:val="en-GB"/>
        </w:rPr>
        <w:t>款感到关注，其中除其他外规定，出版材料中含有的共和国地名与官方</w:t>
      </w:r>
      <w:r w:rsidR="00245866" w:rsidRPr="00245866">
        <w:rPr>
          <w:rFonts w:hint="eastAsia"/>
          <w:lang w:val="en-GB"/>
        </w:rPr>
        <w:t>文件中的名称不同的为刑事犯罪，这显然不符合表达自由权利</w:t>
      </w:r>
      <w:r w:rsidR="00725DE4">
        <w:rPr>
          <w:rFonts w:hint="eastAsia"/>
          <w:lang w:val="en-GB"/>
        </w:rPr>
        <w:t>(</w:t>
      </w:r>
      <w:r w:rsidR="00245866" w:rsidRPr="00245866">
        <w:rPr>
          <w:rFonts w:hint="eastAsia"/>
          <w:lang w:val="en-GB"/>
        </w:rPr>
        <w:t>第十九条和第二十七条</w:t>
      </w:r>
      <w:r w:rsidR="00725DE4">
        <w:rPr>
          <w:rFonts w:hint="eastAsia"/>
          <w:lang w:val="en-GB"/>
        </w:rPr>
        <w:t>)</w:t>
      </w:r>
      <w:r w:rsidR="00245866" w:rsidRPr="00245866">
        <w:rPr>
          <w:rFonts w:hint="eastAsia"/>
          <w:lang w:val="en-GB"/>
        </w:rPr>
        <w:t>。</w:t>
      </w:r>
    </w:p>
    <w:p w:rsidR="00245866" w:rsidRPr="00AD02D9" w:rsidRDefault="00245866" w:rsidP="002B1351">
      <w:pPr>
        <w:pStyle w:val="SingleTxt"/>
        <w:snapToGrid w:val="0"/>
        <w:spacing w:after="120"/>
        <w:rPr>
          <w:rFonts w:ascii="黑体" w:eastAsia="黑体"/>
          <w:bCs/>
          <w:lang w:val="en-GB"/>
        </w:rPr>
      </w:pPr>
      <w:r w:rsidRPr="00AD02D9">
        <w:rPr>
          <w:rFonts w:ascii="黑体" w:eastAsia="黑体" w:hint="eastAsia"/>
          <w:bCs/>
          <w:lang w:val="en-GB"/>
        </w:rPr>
        <w:t>缔约国应当取缔共和国地理名称标准化程序法中的定罪规定。另外还应审查该项法律中的其他规定，如委员会关于言论和表达自由的第</w:t>
      </w:r>
      <w:r w:rsidR="00910B1C">
        <w:rPr>
          <w:rFonts w:asciiTheme="majorBidi" w:eastAsia="黑体" w:hAnsiTheme="majorBidi" w:cstheme="majorBidi"/>
          <w:bCs/>
          <w:lang w:val="en-GB"/>
        </w:rPr>
        <w:t>34</w:t>
      </w:r>
      <w:r w:rsidRPr="00AD02D9">
        <w:rPr>
          <w:rFonts w:asciiTheme="majorBidi" w:eastAsia="黑体" w:hAnsiTheme="majorBidi" w:cstheme="majorBidi"/>
          <w:bCs/>
          <w:lang w:val="en-GB"/>
        </w:rPr>
        <w:t>(2011)</w:t>
      </w:r>
      <w:r w:rsidRPr="00AD02D9">
        <w:rPr>
          <w:rFonts w:ascii="黑体" w:eastAsia="黑体" w:hint="eastAsia"/>
          <w:bCs/>
          <w:lang w:val="en-GB"/>
        </w:rPr>
        <w:t>号一般性意见所述，确保这些法规有助于合法的公共目的，对于所追求的目的是必要的和相称的，为实现目标所采取的措施具有尽可能小的限制性。</w:t>
      </w:r>
    </w:p>
    <w:p w:rsidR="00AD02D9" w:rsidRPr="00AD02D9" w:rsidRDefault="00AD02D9" w:rsidP="00AD02D9">
      <w:pPr>
        <w:pStyle w:val="SingleTxt"/>
        <w:spacing w:after="0" w:line="120" w:lineRule="exact"/>
        <w:rPr>
          <w:b/>
          <w:sz w:val="10"/>
          <w:lang w:val="en-GB"/>
        </w:rPr>
      </w:pPr>
    </w:p>
    <w:p w:rsidR="00245866" w:rsidRPr="00245866" w:rsidRDefault="00245866" w:rsidP="00AD02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投票权</w:t>
      </w:r>
    </w:p>
    <w:p w:rsidR="00AD02D9" w:rsidRPr="00AD02D9" w:rsidRDefault="00AD02D9" w:rsidP="00AD02D9">
      <w:pPr>
        <w:pStyle w:val="SingleTxt"/>
        <w:spacing w:after="0" w:line="120" w:lineRule="exact"/>
        <w:rPr>
          <w:sz w:val="10"/>
          <w:lang w:val="en-GB"/>
        </w:rPr>
      </w:pPr>
    </w:p>
    <w:p w:rsidR="00245866" w:rsidRPr="00245866" w:rsidRDefault="00AD02D9" w:rsidP="00245866">
      <w:pPr>
        <w:pStyle w:val="SingleTxt"/>
        <w:rPr>
          <w:lang w:val="en-GB"/>
        </w:rPr>
      </w:pPr>
      <w:r>
        <w:rPr>
          <w:rFonts w:hint="eastAsia"/>
          <w:lang w:val="en-GB"/>
        </w:rPr>
        <w:t xml:space="preserve">22.  </w:t>
      </w:r>
      <w:r w:rsidR="00245866" w:rsidRPr="00245866">
        <w:rPr>
          <w:rFonts w:hint="eastAsia"/>
          <w:lang w:val="en-GB"/>
        </w:rPr>
        <w:t>委员会感到关切的是，有指称说，大量塞浦路斯土族人在</w:t>
      </w:r>
      <w:r w:rsidR="00245866" w:rsidRPr="00245866">
        <w:rPr>
          <w:rFonts w:hint="eastAsia"/>
          <w:lang w:val="en-GB"/>
        </w:rPr>
        <w:t>2014</w:t>
      </w:r>
      <w:r w:rsidR="00245866" w:rsidRPr="00245866">
        <w:rPr>
          <w:rFonts w:hint="eastAsia"/>
          <w:lang w:val="en-GB"/>
        </w:rPr>
        <w:t>年</w:t>
      </w:r>
      <w:r w:rsidR="00245866" w:rsidRPr="00245866">
        <w:rPr>
          <w:rFonts w:hint="eastAsia"/>
          <w:lang w:val="en-GB"/>
        </w:rPr>
        <w:t>5</w:t>
      </w:r>
      <w:r w:rsidR="00245866" w:rsidRPr="00245866">
        <w:rPr>
          <w:rFonts w:hint="eastAsia"/>
          <w:lang w:val="en-GB"/>
        </w:rPr>
        <w:t>月</w:t>
      </w:r>
      <w:r w:rsidR="00245866" w:rsidRPr="00245866">
        <w:rPr>
          <w:rFonts w:hint="eastAsia"/>
          <w:lang w:val="en-GB"/>
        </w:rPr>
        <w:t>25</w:t>
      </w:r>
      <w:r w:rsidR="00245866" w:rsidRPr="00245866">
        <w:rPr>
          <w:rFonts w:hint="eastAsia"/>
          <w:lang w:val="en-GB"/>
        </w:rPr>
        <w:t>日举行的欧洲议会选举中无法投票，因为政府数据库中没有输入他们的正确住址。委员会还感到关注的是，近期的选举法修正案规定，塞浦路斯土族人须填写内政部的一份表格实行登记，其中除其他外须填写住址，但这一规定并没有用土耳其语散发和翻译为土耳其语</w:t>
      </w:r>
      <w:r w:rsidR="00725DE4">
        <w:rPr>
          <w:rFonts w:hint="eastAsia"/>
          <w:lang w:val="en-GB"/>
        </w:rPr>
        <w:t>(</w:t>
      </w:r>
      <w:r w:rsidR="00245866" w:rsidRPr="00245866">
        <w:rPr>
          <w:rFonts w:hint="eastAsia"/>
          <w:lang w:val="en-GB"/>
        </w:rPr>
        <w:t>第二条、第二十五条和第二十六条</w:t>
      </w:r>
      <w:r w:rsidR="00725DE4">
        <w:rPr>
          <w:rFonts w:hint="eastAsia"/>
          <w:lang w:val="en-GB"/>
        </w:rPr>
        <w:t>)</w:t>
      </w:r>
      <w:r w:rsidR="00245866" w:rsidRPr="00245866">
        <w:rPr>
          <w:rFonts w:hint="eastAsia"/>
          <w:lang w:val="en-GB"/>
        </w:rPr>
        <w:t>。</w:t>
      </w:r>
    </w:p>
    <w:p w:rsidR="00245866" w:rsidRPr="00245866" w:rsidRDefault="00245866" w:rsidP="00E941EA">
      <w:pPr>
        <w:pStyle w:val="SingleTxt"/>
        <w:snapToGrid w:val="0"/>
        <w:spacing w:after="60"/>
        <w:rPr>
          <w:lang w:val="en-GB"/>
        </w:rPr>
      </w:pPr>
      <w:r w:rsidRPr="00AD02D9">
        <w:rPr>
          <w:rFonts w:ascii="黑体" w:eastAsia="黑体" w:hint="eastAsia"/>
          <w:bCs/>
          <w:lang w:val="en-GB"/>
        </w:rPr>
        <w:t>缔约国应立即采取措施确保塞浦路斯土族人在法律上和事实上具有与所有其他塞浦路斯公民相同的投票和竞选权利和义务，以便完全符合《公约》第二十五条和第二十六条。缔约国还应确保今后所有关于参加选举的修正案和法律都以两种官方语言广为散发和公布</w:t>
      </w:r>
      <w:r w:rsidRPr="00245866">
        <w:rPr>
          <w:rFonts w:hint="eastAsia"/>
          <w:b/>
          <w:lang w:val="en-GB"/>
        </w:rPr>
        <w:t>。</w:t>
      </w:r>
    </w:p>
    <w:p w:rsidR="00AD02D9" w:rsidRPr="00AD02D9" w:rsidRDefault="00AD02D9" w:rsidP="00AD02D9">
      <w:pPr>
        <w:pStyle w:val="SingleTxt"/>
        <w:spacing w:after="0" w:line="120" w:lineRule="exact"/>
        <w:rPr>
          <w:b/>
          <w:sz w:val="10"/>
          <w:lang w:val="en-GB"/>
        </w:rPr>
      </w:pPr>
    </w:p>
    <w:p w:rsidR="00245866" w:rsidRPr="00245866" w:rsidRDefault="00AD02D9" w:rsidP="00AD02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rFonts w:hint="eastAsia"/>
          <w:lang w:val="en-GB"/>
        </w:rPr>
        <w:lastRenderedPageBreak/>
        <w:tab/>
      </w:r>
      <w:r>
        <w:rPr>
          <w:rFonts w:hint="eastAsia"/>
          <w:lang w:val="en-GB"/>
        </w:rPr>
        <w:tab/>
      </w:r>
      <w:r w:rsidR="00245866" w:rsidRPr="00245866">
        <w:rPr>
          <w:rFonts w:hint="eastAsia"/>
          <w:lang w:val="en-GB"/>
        </w:rPr>
        <w:t>少数群体的权利</w:t>
      </w:r>
      <w:r w:rsidR="00245866" w:rsidRPr="00245866">
        <w:rPr>
          <w:lang w:val="en-GB"/>
        </w:rPr>
        <w:t xml:space="preserve"> </w:t>
      </w:r>
    </w:p>
    <w:p w:rsidR="00AD02D9" w:rsidRPr="00AD02D9" w:rsidRDefault="00AD02D9" w:rsidP="00AD02D9">
      <w:pPr>
        <w:pStyle w:val="SingleTxt"/>
        <w:spacing w:after="0" w:line="120" w:lineRule="exact"/>
        <w:rPr>
          <w:sz w:val="10"/>
          <w:lang w:val="en-GB"/>
        </w:rPr>
      </w:pPr>
    </w:p>
    <w:p w:rsidR="00245866" w:rsidRPr="00245866" w:rsidRDefault="00AD02D9" w:rsidP="00245866">
      <w:pPr>
        <w:pStyle w:val="SingleTxt"/>
        <w:rPr>
          <w:lang w:val="en-GB"/>
        </w:rPr>
      </w:pPr>
      <w:r>
        <w:rPr>
          <w:rFonts w:hint="eastAsia"/>
          <w:lang w:val="en-GB"/>
        </w:rPr>
        <w:t xml:space="preserve">23.  </w:t>
      </w:r>
      <w:r w:rsidR="00245866" w:rsidRPr="00245866">
        <w:rPr>
          <w:rFonts w:hint="eastAsia"/>
          <w:lang w:val="en-GB"/>
        </w:rPr>
        <w:t>委员会欢迎缔约国采取措施消除少数民族包括塞浦路斯土族人面临的经济、语言和文化障碍，但感到关注的是，缔约国公务部门包括警察部队和司法机关内塞浦路斯土族人的数量很少。委员会还感到关注的是，有报告说，要求通过希腊语的能力考试事实上成为少数人群体进入公务部门的障碍。最后，委员会感到关注的是，目前仍没有采取步骤在利马索尔建立土耳其语学校</w:t>
      </w:r>
      <w:r w:rsidR="00725DE4">
        <w:rPr>
          <w:rFonts w:hint="eastAsia"/>
          <w:lang w:val="en-GB"/>
        </w:rPr>
        <w:t>(</w:t>
      </w:r>
      <w:r w:rsidR="00245866" w:rsidRPr="00245866">
        <w:rPr>
          <w:rFonts w:hint="eastAsia"/>
          <w:lang w:val="en-GB"/>
        </w:rPr>
        <w:t>第二条、第二十六条和第二十七条</w:t>
      </w:r>
      <w:r w:rsidR="00725DE4">
        <w:rPr>
          <w:rFonts w:hint="eastAsia"/>
          <w:lang w:val="en-GB"/>
        </w:rPr>
        <w:t>)</w:t>
      </w:r>
      <w:r w:rsidR="00245866" w:rsidRPr="00245866">
        <w:rPr>
          <w:rFonts w:hint="eastAsia"/>
          <w:lang w:val="en-GB"/>
        </w:rPr>
        <w:t>。</w:t>
      </w:r>
    </w:p>
    <w:p w:rsidR="00245866" w:rsidRPr="00AD02D9" w:rsidRDefault="00245866" w:rsidP="00245866">
      <w:pPr>
        <w:pStyle w:val="SingleTxt"/>
        <w:rPr>
          <w:rFonts w:ascii="黑体" w:eastAsia="黑体"/>
          <w:bCs/>
          <w:lang w:val="en-GB"/>
        </w:rPr>
      </w:pPr>
      <w:r w:rsidRPr="00AD02D9">
        <w:rPr>
          <w:rFonts w:ascii="黑体" w:eastAsia="黑体" w:hint="eastAsia"/>
          <w:bCs/>
          <w:lang w:val="en-GB"/>
        </w:rPr>
        <w:t>缔约国应继续努力消除塞浦路斯土族人和其他少数人群体面临的经济、语言和文化障碍。在这方面，缔约国应当加大力度使塞浦路斯土族人进入公务部门和司法机关，包括采取临时性特别措施，并考虑放宽进入公务部门的语言要求。缔约国还应的考虑在利马索尔建立一所土耳其语学校。</w:t>
      </w:r>
    </w:p>
    <w:p w:rsidR="00245866" w:rsidRPr="00AD02D9" w:rsidRDefault="00AD02D9" w:rsidP="00245866">
      <w:pPr>
        <w:pStyle w:val="SingleTxt"/>
        <w:rPr>
          <w:rFonts w:asciiTheme="majorBidi" w:hAnsiTheme="majorBidi" w:cstheme="majorBidi"/>
        </w:rPr>
      </w:pPr>
      <w:r>
        <w:rPr>
          <w:rFonts w:hint="eastAsia"/>
          <w:lang w:val="en-GB"/>
        </w:rPr>
        <w:t xml:space="preserve">24.  </w:t>
      </w:r>
      <w:r w:rsidR="00245866" w:rsidRPr="00AD02D9">
        <w:rPr>
          <w:rFonts w:asciiTheme="majorBidi" w:hAnsiTheme="majorBidi" w:cstheme="majorBidi"/>
          <w:lang w:val="en-GB"/>
        </w:rPr>
        <w:t>委员会再次重申其关注，缔约国没有修订</w:t>
      </w:r>
      <w:r w:rsidR="00245866" w:rsidRPr="00AD02D9">
        <w:rPr>
          <w:rFonts w:asciiTheme="majorBidi" w:hAnsiTheme="majorBidi" w:cstheme="majorBidi"/>
          <w:lang w:val="en-GB"/>
        </w:rPr>
        <w:t>1990</w:t>
      </w:r>
      <w:r w:rsidR="00245866" w:rsidRPr="00AD02D9">
        <w:rPr>
          <w:rFonts w:asciiTheme="majorBidi" w:hAnsiTheme="majorBidi" w:cstheme="majorBidi"/>
          <w:lang w:val="en-GB"/>
        </w:rPr>
        <w:t>年宪法第</w:t>
      </w:r>
      <w:r w:rsidR="00245866" w:rsidRPr="00AD02D9">
        <w:rPr>
          <w:rFonts w:asciiTheme="majorBidi" w:hAnsiTheme="majorBidi" w:cstheme="majorBidi"/>
          <w:lang w:val="en-GB"/>
        </w:rPr>
        <w:t>2</w:t>
      </w:r>
      <w:r w:rsidR="00245866" w:rsidRPr="00AD02D9">
        <w:rPr>
          <w:rFonts w:asciiTheme="majorBidi" w:hAnsiTheme="majorBidi" w:cstheme="majorBidi"/>
          <w:lang w:val="en-GB"/>
        </w:rPr>
        <w:t>条的具体计划，其中只承认截至宪法生效之日人数超过</w:t>
      </w:r>
      <w:r w:rsidR="00D22145">
        <w:rPr>
          <w:rFonts w:asciiTheme="majorBidi" w:hAnsiTheme="majorBidi" w:cstheme="majorBidi"/>
          <w:lang w:val="en-GB"/>
        </w:rPr>
        <w:t>1,</w:t>
      </w:r>
      <w:r w:rsidR="00245866" w:rsidRPr="00AD02D9">
        <w:rPr>
          <w:rFonts w:asciiTheme="majorBidi" w:hAnsiTheme="majorBidi" w:cstheme="majorBidi"/>
          <w:lang w:val="en-GB"/>
        </w:rPr>
        <w:t>000</w:t>
      </w:r>
      <w:r w:rsidR="00245866" w:rsidRPr="00AD02D9">
        <w:rPr>
          <w:rFonts w:asciiTheme="majorBidi" w:hAnsiTheme="majorBidi" w:cstheme="majorBidi"/>
          <w:lang w:val="en-GB"/>
        </w:rPr>
        <w:t>人的宗教团体，因而把某些宗教团体排斥在自我认同原则之外，如宗教或信仰自由问题特别报告员</w:t>
      </w:r>
      <w:r w:rsidR="00245866" w:rsidRPr="00AD02D9">
        <w:rPr>
          <w:rFonts w:asciiTheme="majorBidi" w:hAnsiTheme="majorBidi" w:cstheme="majorBidi"/>
          <w:lang w:val="en-GB"/>
        </w:rPr>
        <w:t>2012</w:t>
      </w:r>
      <w:r w:rsidR="00245866" w:rsidRPr="00AD02D9">
        <w:rPr>
          <w:rFonts w:asciiTheme="majorBidi" w:hAnsiTheme="majorBidi" w:cstheme="majorBidi"/>
          <w:lang w:val="en-GB"/>
        </w:rPr>
        <w:t>年访问塞浦路斯的报告</w:t>
      </w:r>
      <w:r w:rsidR="00910B1C">
        <w:rPr>
          <w:rFonts w:asciiTheme="majorBidi" w:hAnsiTheme="majorBidi" w:cstheme="majorBidi"/>
          <w:lang w:val="en-GB"/>
        </w:rPr>
        <w:t>(A/HRC/22/51/Add.1)</w:t>
      </w:r>
      <w:r w:rsidR="00245866" w:rsidRPr="00AD02D9">
        <w:rPr>
          <w:rFonts w:asciiTheme="majorBidi" w:hAnsiTheme="majorBidi" w:cstheme="majorBidi"/>
          <w:lang w:val="en-GB"/>
        </w:rPr>
        <w:t>所指出，这成为这些人充分享有宗教自由的障碍。委员会还感到关注的是，</w:t>
      </w:r>
      <w:r w:rsidR="00245866" w:rsidRPr="00AD02D9">
        <w:rPr>
          <w:rFonts w:asciiTheme="majorBidi" w:hAnsiTheme="majorBidi" w:cstheme="majorBidi"/>
          <w:lang w:val="en-GB"/>
        </w:rPr>
        <w:t>2011</w:t>
      </w:r>
      <w:r w:rsidR="00245866" w:rsidRPr="00AD02D9">
        <w:rPr>
          <w:rFonts w:asciiTheme="majorBidi" w:hAnsiTheme="majorBidi" w:cstheme="majorBidi"/>
          <w:lang w:val="en-GB"/>
        </w:rPr>
        <w:t>年的人口普查没有切实贯彻自我认同原则</w:t>
      </w:r>
      <w:r w:rsidR="00725DE4">
        <w:rPr>
          <w:rFonts w:asciiTheme="majorBidi" w:hAnsiTheme="majorBidi" w:cstheme="majorBidi"/>
          <w:lang w:val="en-GB"/>
        </w:rPr>
        <w:t>(</w:t>
      </w:r>
      <w:r w:rsidR="00245866" w:rsidRPr="00AD02D9">
        <w:rPr>
          <w:rFonts w:asciiTheme="majorBidi" w:hAnsiTheme="majorBidi" w:cstheme="majorBidi"/>
          <w:lang w:val="en-GB"/>
        </w:rPr>
        <w:t>第</w:t>
      </w:r>
      <w:r w:rsidR="00245866" w:rsidRPr="00AD02D9">
        <w:rPr>
          <w:rFonts w:asciiTheme="majorBidi" w:hAnsiTheme="majorBidi" w:cstheme="majorBidi"/>
          <w:lang w:val="en-GB"/>
        </w:rPr>
        <w:t>27</w:t>
      </w:r>
      <w:r w:rsidR="00245866" w:rsidRPr="00AD02D9">
        <w:rPr>
          <w:rFonts w:asciiTheme="majorBidi" w:hAnsiTheme="majorBidi" w:cstheme="majorBidi"/>
          <w:lang w:val="en-GB"/>
        </w:rPr>
        <w:t>条</w:t>
      </w:r>
      <w:r w:rsidR="00725DE4">
        <w:rPr>
          <w:rFonts w:asciiTheme="majorBidi" w:hAnsiTheme="majorBidi" w:cstheme="majorBidi"/>
          <w:lang w:val="en-GB"/>
        </w:rPr>
        <w:t>)</w:t>
      </w:r>
      <w:r w:rsidR="00245866" w:rsidRPr="00AD02D9">
        <w:rPr>
          <w:rFonts w:asciiTheme="majorBidi" w:hAnsiTheme="majorBidi" w:cstheme="majorBidi"/>
          <w:lang w:val="en-GB"/>
        </w:rPr>
        <w:t>。</w:t>
      </w:r>
    </w:p>
    <w:p w:rsidR="00245866" w:rsidRPr="00AD02D9" w:rsidRDefault="00245866" w:rsidP="002B1351">
      <w:pPr>
        <w:pStyle w:val="SingleTxt"/>
        <w:snapToGrid w:val="0"/>
        <w:spacing w:after="120"/>
        <w:rPr>
          <w:rFonts w:ascii="黑体" w:eastAsia="黑体"/>
          <w:bCs/>
        </w:rPr>
      </w:pPr>
      <w:r w:rsidRPr="00AD02D9">
        <w:rPr>
          <w:rFonts w:ascii="黑体" w:eastAsia="黑体"/>
          <w:bCs/>
          <w:lang w:val="en-GB"/>
        </w:rPr>
        <w:t>缔约国应采取必要的法律措施确保所有宗教社区享有平等承认</w:t>
      </w:r>
      <w:r w:rsidRPr="00AD02D9">
        <w:rPr>
          <w:rFonts w:ascii="黑体" w:eastAsia="黑体" w:hint="eastAsia"/>
          <w:bCs/>
          <w:lang w:val="en-GB"/>
        </w:rPr>
        <w:t>。</w:t>
      </w:r>
    </w:p>
    <w:p w:rsidR="00AD02D9" w:rsidRPr="00AD02D9" w:rsidRDefault="00AD02D9" w:rsidP="00AD02D9">
      <w:pPr>
        <w:pStyle w:val="SingleTxt"/>
        <w:spacing w:after="0" w:line="120" w:lineRule="exact"/>
        <w:rPr>
          <w:b/>
          <w:sz w:val="10"/>
          <w:lang w:val="en-GB"/>
        </w:rPr>
      </w:pPr>
    </w:p>
    <w:p w:rsidR="00245866" w:rsidRPr="00245866" w:rsidRDefault="00245866" w:rsidP="00AD02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245866">
        <w:rPr>
          <w:lang w:val="en-GB"/>
        </w:rPr>
        <w:tab/>
      </w:r>
      <w:r w:rsidRPr="00245866">
        <w:rPr>
          <w:lang w:val="en-GB"/>
        </w:rPr>
        <w:tab/>
      </w:r>
      <w:r w:rsidRPr="00245866">
        <w:rPr>
          <w:rFonts w:hint="eastAsia"/>
          <w:lang w:val="en-GB"/>
        </w:rPr>
        <w:t>散发与《公约》有关的信息</w:t>
      </w:r>
    </w:p>
    <w:p w:rsidR="00AD02D9" w:rsidRPr="00AD02D9" w:rsidRDefault="00AD02D9" w:rsidP="00AD02D9">
      <w:pPr>
        <w:pStyle w:val="SingleTxt"/>
        <w:spacing w:after="0" w:line="120" w:lineRule="exact"/>
        <w:rPr>
          <w:sz w:val="10"/>
          <w:lang w:val="en-GB"/>
        </w:rPr>
      </w:pPr>
    </w:p>
    <w:p w:rsidR="00245866" w:rsidRPr="00245866" w:rsidRDefault="00AD02D9" w:rsidP="00245866">
      <w:pPr>
        <w:pStyle w:val="SingleTxt"/>
        <w:rPr>
          <w:lang w:val="en-GB"/>
        </w:rPr>
      </w:pPr>
      <w:r>
        <w:rPr>
          <w:rFonts w:hint="eastAsia"/>
          <w:lang w:val="en-GB"/>
        </w:rPr>
        <w:t xml:space="preserve">25.  </w:t>
      </w:r>
      <w:r w:rsidR="00245866" w:rsidRPr="00245866">
        <w:rPr>
          <w:rFonts w:hint="eastAsia"/>
          <w:lang w:val="en-GB"/>
        </w:rPr>
        <w:t>缔约国应向司法机关、立法机关和行政主管部门、公民社会和在该国活动的非政府组织以及广大公众广为散发《公约》、第四次定期报告的文本、对委员会拟订的问题单的书面答复以及本结论性意见。</w:t>
      </w:r>
    </w:p>
    <w:p w:rsidR="00245866" w:rsidRPr="00AD02D9" w:rsidRDefault="00AD02D9" w:rsidP="00245866">
      <w:pPr>
        <w:pStyle w:val="SingleTxt"/>
        <w:rPr>
          <w:rFonts w:asciiTheme="majorBidi" w:hAnsiTheme="majorBidi" w:cstheme="majorBidi"/>
          <w:lang w:val="en-GB"/>
        </w:rPr>
      </w:pPr>
      <w:r w:rsidRPr="00AD02D9">
        <w:rPr>
          <w:rFonts w:asciiTheme="majorBidi" w:hAnsiTheme="majorBidi" w:cstheme="majorBidi"/>
          <w:lang w:val="en-GB"/>
        </w:rPr>
        <w:t xml:space="preserve">26.  </w:t>
      </w:r>
      <w:r w:rsidR="00245866" w:rsidRPr="00AD02D9">
        <w:rPr>
          <w:rFonts w:asciiTheme="majorBidi" w:hAnsiTheme="majorBidi" w:cstheme="majorBidi"/>
          <w:lang w:val="en-GB"/>
        </w:rPr>
        <w:t>根据委员会议事规则第</w:t>
      </w:r>
      <w:r w:rsidR="00245866" w:rsidRPr="00AD02D9">
        <w:rPr>
          <w:rFonts w:asciiTheme="majorBidi" w:hAnsiTheme="majorBidi" w:cstheme="majorBidi"/>
          <w:lang w:val="en-GB"/>
        </w:rPr>
        <w:t>71</w:t>
      </w:r>
      <w:r w:rsidR="00245866" w:rsidRPr="00AD02D9">
        <w:rPr>
          <w:rFonts w:asciiTheme="majorBidi" w:hAnsiTheme="majorBidi" w:cstheme="majorBidi"/>
          <w:lang w:val="en-GB"/>
        </w:rPr>
        <w:t>条第</w:t>
      </w:r>
      <w:r w:rsidR="00245866" w:rsidRPr="00AD02D9">
        <w:rPr>
          <w:rFonts w:asciiTheme="majorBidi" w:hAnsiTheme="majorBidi" w:cstheme="majorBidi"/>
          <w:lang w:val="en-GB"/>
        </w:rPr>
        <w:t>5</w:t>
      </w:r>
      <w:r w:rsidR="00245866" w:rsidRPr="00AD02D9">
        <w:rPr>
          <w:rFonts w:asciiTheme="majorBidi" w:hAnsiTheme="majorBidi" w:cstheme="majorBidi"/>
          <w:lang w:val="en-GB"/>
        </w:rPr>
        <w:t>款，缔约国应在一年之内提供有关资料，说明委员会在上文第</w:t>
      </w:r>
      <w:r w:rsidR="00245866" w:rsidRPr="00AD02D9">
        <w:rPr>
          <w:rFonts w:asciiTheme="majorBidi" w:hAnsiTheme="majorBidi" w:cstheme="majorBidi"/>
          <w:lang w:val="en-GB"/>
        </w:rPr>
        <w:t>5</w:t>
      </w:r>
      <w:r w:rsidR="00245866" w:rsidRPr="00AD02D9">
        <w:rPr>
          <w:rFonts w:asciiTheme="majorBidi" w:hAnsiTheme="majorBidi" w:cstheme="majorBidi"/>
          <w:lang w:val="en-GB"/>
        </w:rPr>
        <w:t>、第</w:t>
      </w:r>
      <w:r w:rsidR="00245866" w:rsidRPr="00AD02D9">
        <w:rPr>
          <w:rFonts w:asciiTheme="majorBidi" w:hAnsiTheme="majorBidi" w:cstheme="majorBidi"/>
          <w:lang w:val="en-GB"/>
        </w:rPr>
        <w:t>10</w:t>
      </w:r>
      <w:r w:rsidR="00245866" w:rsidRPr="00AD02D9">
        <w:rPr>
          <w:rFonts w:asciiTheme="majorBidi" w:hAnsiTheme="majorBidi" w:cstheme="majorBidi"/>
          <w:lang w:val="en-GB"/>
        </w:rPr>
        <w:t>和第</w:t>
      </w:r>
      <w:r w:rsidR="00245866" w:rsidRPr="00AD02D9">
        <w:rPr>
          <w:rFonts w:asciiTheme="majorBidi" w:hAnsiTheme="majorBidi" w:cstheme="majorBidi"/>
          <w:lang w:val="en-GB"/>
        </w:rPr>
        <w:t>23</w:t>
      </w:r>
      <w:r w:rsidR="00245866" w:rsidRPr="00AD02D9">
        <w:rPr>
          <w:rFonts w:asciiTheme="majorBidi" w:hAnsiTheme="majorBidi" w:cstheme="majorBidi"/>
          <w:lang w:val="en-GB"/>
        </w:rPr>
        <w:t>段中所提建议的落实情况。</w:t>
      </w:r>
    </w:p>
    <w:p w:rsidR="001B0577" w:rsidRDefault="00AD02D9" w:rsidP="00245866">
      <w:pPr>
        <w:pStyle w:val="SingleTxt"/>
      </w:pPr>
      <w:r w:rsidRPr="00AD02D9">
        <w:rPr>
          <w:rFonts w:asciiTheme="majorBidi" w:hAnsiTheme="majorBidi" w:cstheme="majorBidi"/>
          <w:lang w:val="en-GB"/>
        </w:rPr>
        <w:t xml:space="preserve">27.  </w:t>
      </w:r>
      <w:r w:rsidR="00245866" w:rsidRPr="00AD02D9">
        <w:rPr>
          <w:rFonts w:asciiTheme="majorBidi" w:hAnsiTheme="majorBidi" w:cstheme="majorBidi"/>
          <w:lang w:val="en-GB"/>
        </w:rPr>
        <w:t>委员会请缔约国于</w:t>
      </w:r>
      <w:r w:rsidR="00245866" w:rsidRPr="00AD02D9">
        <w:rPr>
          <w:rFonts w:asciiTheme="majorBidi" w:hAnsiTheme="majorBidi" w:cstheme="majorBidi"/>
          <w:lang w:val="en-GB"/>
        </w:rPr>
        <w:t>2020</w:t>
      </w:r>
      <w:r w:rsidR="00245866" w:rsidRPr="00AD02D9">
        <w:rPr>
          <w:rFonts w:asciiTheme="majorBidi" w:hAnsiTheme="majorBidi" w:cstheme="majorBidi"/>
          <w:lang w:val="en-GB"/>
        </w:rPr>
        <w:t>年</w:t>
      </w:r>
      <w:r w:rsidR="00245866" w:rsidRPr="00AD02D9">
        <w:rPr>
          <w:rFonts w:asciiTheme="majorBidi" w:hAnsiTheme="majorBidi" w:cstheme="majorBidi"/>
          <w:lang w:val="en-GB"/>
        </w:rPr>
        <w:t>4</w:t>
      </w:r>
      <w:r w:rsidR="00245866" w:rsidRPr="00AD02D9">
        <w:rPr>
          <w:rFonts w:asciiTheme="majorBidi" w:hAnsiTheme="majorBidi" w:cstheme="majorBidi"/>
          <w:lang w:val="en-GB"/>
        </w:rPr>
        <w:t>月</w:t>
      </w:r>
      <w:r w:rsidR="00245866" w:rsidRPr="00AD02D9">
        <w:rPr>
          <w:rFonts w:asciiTheme="majorBidi" w:hAnsiTheme="majorBidi" w:cstheme="majorBidi"/>
          <w:lang w:val="en-GB"/>
        </w:rPr>
        <w:t>2</w:t>
      </w:r>
      <w:r w:rsidR="00245866" w:rsidRPr="00AD02D9">
        <w:rPr>
          <w:rFonts w:asciiTheme="majorBidi" w:hAnsiTheme="majorBidi" w:cstheme="majorBidi"/>
          <w:lang w:val="en-GB"/>
        </w:rPr>
        <w:t>日提交下一次定期报告，并提供具体的最新材料说明落实委员会所有建议和整个《公约》的情况。根据大会第</w:t>
      </w:r>
      <w:r w:rsidR="00245866" w:rsidRPr="00AD02D9">
        <w:rPr>
          <w:rFonts w:asciiTheme="majorBidi" w:hAnsiTheme="majorBidi" w:cstheme="majorBidi"/>
          <w:lang w:val="en-GB"/>
        </w:rPr>
        <w:t>68/268</w:t>
      </w:r>
      <w:r w:rsidR="00245866" w:rsidRPr="00AD02D9">
        <w:rPr>
          <w:rFonts w:asciiTheme="majorBidi" w:hAnsiTheme="majorBidi" w:cstheme="majorBidi"/>
          <w:lang w:val="en-GB"/>
        </w:rPr>
        <w:t>号决议，报告篇幅不应超过</w:t>
      </w:r>
      <w:r w:rsidR="00245866" w:rsidRPr="00AD02D9">
        <w:rPr>
          <w:rFonts w:asciiTheme="majorBidi" w:hAnsiTheme="majorBidi" w:cstheme="majorBidi"/>
          <w:lang w:val="en-GB"/>
        </w:rPr>
        <w:t>2</w:t>
      </w:r>
      <w:r w:rsidR="00D22145">
        <w:rPr>
          <w:rFonts w:asciiTheme="majorBidi" w:hAnsiTheme="majorBidi" w:cstheme="majorBidi"/>
          <w:lang w:val="en-GB"/>
        </w:rPr>
        <w:t>1,</w:t>
      </w:r>
      <w:r w:rsidR="00910B1C">
        <w:rPr>
          <w:rFonts w:asciiTheme="majorBidi" w:hAnsiTheme="majorBidi" w:cstheme="majorBidi"/>
          <w:lang w:val="en-GB"/>
        </w:rPr>
        <w:t>200</w:t>
      </w:r>
      <w:r w:rsidR="00245866" w:rsidRPr="00AD02D9">
        <w:rPr>
          <w:rFonts w:asciiTheme="majorBidi" w:hAnsiTheme="majorBidi" w:cstheme="majorBidi"/>
          <w:lang w:val="en-GB"/>
        </w:rPr>
        <w:t>字。委员会还请缔约国在编写下次定期报告时与公民社会和</w:t>
      </w:r>
      <w:r w:rsidR="00245866" w:rsidRPr="00245866">
        <w:rPr>
          <w:rFonts w:hint="eastAsia"/>
          <w:lang w:val="en-GB"/>
        </w:rPr>
        <w:t>在该国活动的非政府组织广泛协商。</w:t>
      </w:r>
    </w:p>
    <w:p w:rsidR="00AD02D9" w:rsidRDefault="00AD02D9" w:rsidP="00245866">
      <w:pPr>
        <w:pStyle w:val="SingleTxt"/>
      </w:pPr>
    </w:p>
    <w:p w:rsidR="00AD02D9" w:rsidRPr="00AD02D9" w:rsidRDefault="00AD02D9" w:rsidP="00725DE4">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593DCD49" wp14:editId="32F95CC3">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AD02D9" w:rsidRPr="00AD02D9" w:rsidSect="001B0577">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6:03:00Z" w:initials="Start">
    <w:p w:rsidR="001B0577" w:rsidRDefault="001B057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NO&gt;&gt;N1508626C&lt;&lt;ODS JOB NO&gt;&gt;</w:t>
      </w:r>
    </w:p>
    <w:p w:rsidR="001B0577" w:rsidRDefault="001B0577">
      <w:pPr>
        <w:pStyle w:val="a7"/>
      </w:pPr>
      <w:r>
        <w:t>&lt;&lt;ODS DOC SYMBOL1&gt;&gt;CCPR/C/CYP/CO/4&lt;&lt;ODS DOC SYMBOL1&gt;&gt;</w:t>
      </w:r>
    </w:p>
    <w:p w:rsidR="001B0577" w:rsidRDefault="001B0577">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87A" w:rsidRDefault="0064687A">
      <w:r>
        <w:separator/>
      </w:r>
    </w:p>
  </w:endnote>
  <w:endnote w:type="continuationSeparator" w:id="0">
    <w:p w:rsidR="0064687A" w:rsidRDefault="00646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0577" w:rsidTr="001B0577">
      <w:trPr>
        <w:jc w:val="center"/>
      </w:trPr>
      <w:tc>
        <w:tcPr>
          <w:tcW w:w="5126" w:type="dxa"/>
          <w:shd w:val="clear" w:color="auto" w:fill="auto"/>
        </w:tcPr>
        <w:p w:rsidR="001B0577" w:rsidRPr="001B0577" w:rsidRDefault="001B0577" w:rsidP="001B057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8B9">
            <w:rPr>
              <w:b w:val="0"/>
              <w:w w:val="103"/>
              <w:sz w:val="14"/>
            </w:rPr>
            <w:t>GE.15-05822 (C)</w:t>
          </w:r>
          <w:r>
            <w:rPr>
              <w:b w:val="0"/>
              <w:w w:val="103"/>
              <w:sz w:val="14"/>
            </w:rPr>
            <w:fldChar w:fldCharType="end"/>
          </w:r>
        </w:p>
      </w:tc>
      <w:tc>
        <w:tcPr>
          <w:tcW w:w="5127" w:type="dxa"/>
          <w:shd w:val="clear" w:color="auto" w:fill="auto"/>
        </w:tcPr>
        <w:p w:rsidR="001B0577" w:rsidRPr="001B0577" w:rsidRDefault="001B0577" w:rsidP="001B0577">
          <w:pPr>
            <w:pStyle w:val="ac"/>
            <w:jc w:val="left"/>
            <w:rPr>
              <w:w w:val="103"/>
            </w:rPr>
          </w:pPr>
          <w:r>
            <w:rPr>
              <w:w w:val="103"/>
            </w:rPr>
            <w:fldChar w:fldCharType="begin"/>
          </w:r>
          <w:r>
            <w:rPr>
              <w:w w:val="103"/>
            </w:rPr>
            <w:instrText xml:space="preserve"> PAGE  \* Arabic  \* MERGEFORMAT </w:instrText>
          </w:r>
          <w:r>
            <w:rPr>
              <w:w w:val="103"/>
            </w:rPr>
            <w:fldChar w:fldCharType="separate"/>
          </w:r>
          <w:r w:rsidR="00457578">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7578">
            <w:rPr>
              <w:w w:val="103"/>
            </w:rPr>
            <w:t>7</w:t>
          </w:r>
          <w:r>
            <w:rPr>
              <w:w w:val="103"/>
            </w:rPr>
            <w:fldChar w:fldCharType="end"/>
          </w:r>
        </w:p>
      </w:tc>
    </w:tr>
  </w:tbl>
  <w:p w:rsidR="001B0577" w:rsidRPr="001B0577" w:rsidRDefault="001B0577" w:rsidP="001B057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0577" w:rsidTr="001B0577">
      <w:trPr>
        <w:jc w:val="center"/>
      </w:trPr>
      <w:tc>
        <w:tcPr>
          <w:tcW w:w="5126" w:type="dxa"/>
          <w:shd w:val="clear" w:color="auto" w:fill="auto"/>
        </w:tcPr>
        <w:p w:rsidR="001B0577" w:rsidRPr="001B0577" w:rsidRDefault="001B0577" w:rsidP="001B0577">
          <w:pPr>
            <w:pStyle w:val="ac"/>
            <w:jc w:val="right"/>
          </w:pPr>
          <w:r>
            <w:fldChar w:fldCharType="begin"/>
          </w:r>
          <w:r>
            <w:instrText xml:space="preserve"> PAGE  \* Arabic  \* MERGEFORMAT </w:instrText>
          </w:r>
          <w:r>
            <w:fldChar w:fldCharType="separate"/>
          </w:r>
          <w:r w:rsidR="00457578">
            <w:t>7</w:t>
          </w:r>
          <w:r>
            <w:fldChar w:fldCharType="end"/>
          </w:r>
          <w:r>
            <w:t>/</w:t>
          </w:r>
          <w:r w:rsidR="00D71963">
            <w:fldChar w:fldCharType="begin"/>
          </w:r>
          <w:r w:rsidR="00D71963">
            <w:instrText xml:space="preserve"> NUMPAGES  \* Arabic  \* MERGEFORMAT </w:instrText>
          </w:r>
          <w:r w:rsidR="00D71963">
            <w:fldChar w:fldCharType="separate"/>
          </w:r>
          <w:r w:rsidR="00457578">
            <w:t>7</w:t>
          </w:r>
          <w:r w:rsidR="00D71963">
            <w:fldChar w:fldCharType="end"/>
          </w:r>
        </w:p>
      </w:tc>
      <w:tc>
        <w:tcPr>
          <w:tcW w:w="5127" w:type="dxa"/>
          <w:shd w:val="clear" w:color="auto" w:fill="auto"/>
        </w:tcPr>
        <w:p w:rsidR="001B0577" w:rsidRPr="001B0577" w:rsidRDefault="001B0577" w:rsidP="001B057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8B9">
            <w:rPr>
              <w:b w:val="0"/>
              <w:w w:val="103"/>
              <w:sz w:val="14"/>
            </w:rPr>
            <w:t>GE.15-05822 (C)</w:t>
          </w:r>
          <w:r>
            <w:rPr>
              <w:b w:val="0"/>
              <w:w w:val="103"/>
              <w:sz w:val="14"/>
            </w:rPr>
            <w:fldChar w:fldCharType="end"/>
          </w:r>
        </w:p>
      </w:tc>
    </w:tr>
  </w:tbl>
  <w:p w:rsidR="001B0577" w:rsidRPr="001B0577" w:rsidRDefault="001B0577" w:rsidP="001B057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1B0577" w:rsidTr="001B0577">
      <w:tc>
        <w:tcPr>
          <w:tcW w:w="3873" w:type="dxa"/>
        </w:tcPr>
        <w:p w:rsidR="001B0577" w:rsidRDefault="001B0577" w:rsidP="00A3299F">
          <w:pPr>
            <w:pStyle w:val="Release"/>
          </w:pPr>
          <w:r>
            <w:rPr>
              <w:noProof/>
            </w:rPr>
            <w:drawing>
              <wp:anchor distT="0" distB="0" distL="114300" distR="114300" simplePos="0" relativeHeight="251658240" behindDoc="0" locked="0" layoutInCell="1" allowOverlap="1" wp14:anchorId="0F3578CB" wp14:editId="1167ABFC">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CPR/C/CYP/CO/4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YP/CO/4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71963">
            <w:fldChar w:fldCharType="begin"/>
          </w:r>
          <w:r w:rsidR="00D71963">
            <w:instrText xml:space="preserve"> DOCVARIABLE "jobn" \* MERGEFORMAT </w:instrText>
          </w:r>
          <w:r w:rsidR="00D71963">
            <w:fldChar w:fldCharType="separate"/>
          </w:r>
          <w:r w:rsidR="007238B9">
            <w:t>GE.15-05822 (C)</w:t>
          </w:r>
          <w:r w:rsidR="00D71963">
            <w:fldChar w:fldCharType="end"/>
          </w:r>
          <w:r>
            <w:t xml:space="preserve">    2</w:t>
          </w:r>
          <w:r w:rsidR="00A3299F">
            <w:rPr>
              <w:rFonts w:hint="eastAsia"/>
            </w:rPr>
            <w:t>9</w:t>
          </w:r>
          <w:r w:rsidR="00A3299F">
            <w:t>0</w:t>
          </w:r>
          <w:r w:rsidR="00A3299F">
            <w:rPr>
              <w:rFonts w:hint="eastAsia"/>
            </w:rPr>
            <w:t>7</w:t>
          </w:r>
          <w:r w:rsidR="00A3299F">
            <w:t>15    1</w:t>
          </w:r>
          <w:r w:rsidR="00A3299F">
            <w:rPr>
              <w:rFonts w:hint="eastAsia"/>
            </w:rPr>
            <w:t>3</w:t>
          </w:r>
          <w:r>
            <w:t>0815</w:t>
          </w:r>
        </w:p>
        <w:p w:rsidR="001B0577" w:rsidRPr="001B0577" w:rsidRDefault="001B0577" w:rsidP="001B0577">
          <w:pPr>
            <w:spacing w:before="80" w:line="210" w:lineRule="exact"/>
            <w:rPr>
              <w:rFonts w:ascii="Barcode 3 of 9 by request" w:hAnsi="Barcode 3 of 9 by request"/>
              <w:sz w:val="24"/>
            </w:rPr>
          </w:pPr>
          <w:r>
            <w:rPr>
              <w:rFonts w:ascii="Barcode 3 of 9 by request" w:hAnsi="Barcode 3 of 9 by request" w:hint="eastAsia"/>
              <w:sz w:val="24"/>
            </w:rPr>
            <w:t>*1505822*</w:t>
          </w:r>
        </w:p>
      </w:tc>
      <w:tc>
        <w:tcPr>
          <w:tcW w:w="5127" w:type="dxa"/>
        </w:tcPr>
        <w:p w:rsidR="001B0577" w:rsidRDefault="001B0577" w:rsidP="001B0577">
          <w:pPr>
            <w:pStyle w:val="ac"/>
            <w:jc w:val="right"/>
            <w:rPr>
              <w:b w:val="0"/>
              <w:sz w:val="21"/>
            </w:rPr>
          </w:pPr>
          <w:r>
            <w:rPr>
              <w:b w:val="0"/>
              <w:sz w:val="21"/>
            </w:rPr>
            <w:drawing>
              <wp:inline distT="0" distB="0" distL="0" distR="0" wp14:anchorId="29F7BEB6" wp14:editId="205C1FD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1B0577" w:rsidRPr="001B0577" w:rsidRDefault="001B0577" w:rsidP="001B057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87A" w:rsidRPr="00245866" w:rsidRDefault="00245866" w:rsidP="00245866">
      <w:pPr>
        <w:pStyle w:val="ac"/>
        <w:spacing w:after="80"/>
        <w:ind w:left="792"/>
        <w:rPr>
          <w:sz w:val="16"/>
        </w:rPr>
      </w:pPr>
      <w:r w:rsidRPr="00245866">
        <w:rPr>
          <w:sz w:val="16"/>
        </w:rPr>
        <w:t>__________________</w:t>
      </w:r>
    </w:p>
  </w:footnote>
  <w:footnote w:type="continuationSeparator" w:id="0">
    <w:p w:rsidR="0064687A" w:rsidRPr="00245866" w:rsidRDefault="00245866" w:rsidP="00245866">
      <w:pPr>
        <w:pStyle w:val="ac"/>
        <w:spacing w:after="80"/>
        <w:ind w:left="792"/>
        <w:rPr>
          <w:sz w:val="16"/>
        </w:rPr>
      </w:pPr>
      <w:r w:rsidRPr="00245866">
        <w:rPr>
          <w:sz w:val="16"/>
        </w:rPr>
        <w:t>__________________</w:t>
      </w:r>
    </w:p>
  </w:footnote>
  <w:footnote w:id="1">
    <w:p w:rsidR="00245866" w:rsidRPr="008B5783" w:rsidRDefault="00245866" w:rsidP="00245866">
      <w:pPr>
        <w:pStyle w:val="a5"/>
        <w:tabs>
          <w:tab w:val="clear" w:pos="418"/>
          <w:tab w:val="right" w:pos="1195"/>
          <w:tab w:val="left" w:pos="1264"/>
          <w:tab w:val="left" w:pos="1695"/>
          <w:tab w:val="left" w:pos="2126"/>
          <w:tab w:val="left" w:pos="2557"/>
        </w:tabs>
        <w:ind w:left="1264" w:right="1264" w:hanging="432"/>
      </w:pPr>
      <w:r>
        <w:rPr>
          <w:rStyle w:val="a3"/>
        </w:rPr>
        <w:tab/>
      </w:r>
      <w:r w:rsidRPr="00245866">
        <w:rPr>
          <w:rStyle w:val="a3"/>
          <w:sz w:val="21"/>
          <w:szCs w:val="21"/>
          <w:vertAlign w:val="baseline"/>
        </w:rPr>
        <w:t>*</w:t>
      </w:r>
      <w:r>
        <w:rPr>
          <w:rStyle w:val="a3"/>
          <w:sz w:val="20"/>
        </w:rPr>
        <w:tab/>
      </w:r>
      <w:r>
        <w:rPr>
          <w:rFonts w:hint="eastAsia"/>
        </w:rPr>
        <w:t>委员会第一一三届会议</w:t>
      </w:r>
      <w:r>
        <w:t>(</w:t>
      </w:r>
      <w:r>
        <w:rPr>
          <w:rFonts w:hint="eastAsia"/>
        </w:rPr>
        <w:t>2015</w:t>
      </w:r>
      <w:r>
        <w:rPr>
          <w:rFonts w:hint="eastAsia"/>
        </w:rPr>
        <w:t>年</w:t>
      </w:r>
      <w:r>
        <w:rPr>
          <w:rFonts w:hint="eastAsia"/>
        </w:rPr>
        <w:t>3</w:t>
      </w:r>
      <w:r>
        <w:rPr>
          <w:rFonts w:hint="eastAsia"/>
        </w:rPr>
        <w:t>月</w:t>
      </w:r>
      <w:r>
        <w:rPr>
          <w:rFonts w:hint="eastAsia"/>
        </w:rPr>
        <w:t>16</w:t>
      </w:r>
      <w:r>
        <w:rPr>
          <w:rFonts w:hint="eastAsia"/>
        </w:rPr>
        <w:t>日至</w:t>
      </w:r>
      <w:r>
        <w:rPr>
          <w:rFonts w:hint="eastAsia"/>
        </w:rPr>
        <w:t>4</w:t>
      </w:r>
      <w:r>
        <w:rPr>
          <w:rFonts w:hint="eastAsia"/>
        </w:rPr>
        <w:t>月</w:t>
      </w:r>
      <w:r>
        <w:rPr>
          <w:rFonts w:hint="eastAsia"/>
        </w:rPr>
        <w:t>2</w:t>
      </w:r>
      <w:r>
        <w:rPr>
          <w:rFonts w:hint="eastAsia"/>
        </w:rPr>
        <w:t>日</w:t>
      </w:r>
      <w: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B0577" w:rsidTr="001B0577">
      <w:trPr>
        <w:trHeight w:hRule="exact" w:val="864"/>
        <w:jc w:val="center"/>
      </w:trPr>
      <w:tc>
        <w:tcPr>
          <w:tcW w:w="4882" w:type="dxa"/>
          <w:shd w:val="clear" w:color="auto" w:fill="auto"/>
          <w:vAlign w:val="bottom"/>
        </w:tcPr>
        <w:p w:rsidR="001B0577" w:rsidRPr="001B0577" w:rsidRDefault="001B0577" w:rsidP="001B057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238B9">
            <w:rPr>
              <w:b/>
              <w:sz w:val="17"/>
            </w:rPr>
            <w:t>CCPR/C/CYP/CO/4</w:t>
          </w:r>
          <w:r>
            <w:rPr>
              <w:b/>
              <w:sz w:val="17"/>
            </w:rPr>
            <w:fldChar w:fldCharType="end"/>
          </w:r>
        </w:p>
      </w:tc>
      <w:tc>
        <w:tcPr>
          <w:tcW w:w="5127" w:type="dxa"/>
          <w:shd w:val="clear" w:color="auto" w:fill="auto"/>
          <w:vAlign w:val="bottom"/>
        </w:tcPr>
        <w:p w:rsidR="001B0577" w:rsidRDefault="001B0577" w:rsidP="001B0577">
          <w:pPr>
            <w:pStyle w:val="ab"/>
          </w:pPr>
        </w:p>
      </w:tc>
    </w:tr>
  </w:tbl>
  <w:p w:rsidR="001B0577" w:rsidRPr="001B0577" w:rsidRDefault="001B0577" w:rsidP="001B057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B0577" w:rsidTr="001B0577">
      <w:trPr>
        <w:trHeight w:hRule="exact" w:val="864"/>
        <w:jc w:val="center"/>
      </w:trPr>
      <w:tc>
        <w:tcPr>
          <w:tcW w:w="4882" w:type="dxa"/>
          <w:shd w:val="clear" w:color="auto" w:fill="auto"/>
          <w:vAlign w:val="bottom"/>
        </w:tcPr>
        <w:p w:rsidR="001B0577" w:rsidRDefault="001B0577" w:rsidP="001B0577">
          <w:pPr>
            <w:pStyle w:val="ab"/>
          </w:pPr>
        </w:p>
      </w:tc>
      <w:tc>
        <w:tcPr>
          <w:tcW w:w="5127" w:type="dxa"/>
          <w:shd w:val="clear" w:color="auto" w:fill="auto"/>
          <w:vAlign w:val="bottom"/>
        </w:tcPr>
        <w:p w:rsidR="001B0577" w:rsidRPr="001B0577" w:rsidRDefault="001B0577" w:rsidP="001B057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238B9">
            <w:rPr>
              <w:b/>
              <w:sz w:val="17"/>
            </w:rPr>
            <w:t>CCPR/C/CYP/CO/4</w:t>
          </w:r>
          <w:r>
            <w:rPr>
              <w:b/>
              <w:sz w:val="17"/>
            </w:rPr>
            <w:fldChar w:fldCharType="end"/>
          </w:r>
        </w:p>
      </w:tc>
    </w:tr>
  </w:tbl>
  <w:p w:rsidR="001B0577" w:rsidRPr="001B0577" w:rsidRDefault="001B0577" w:rsidP="001B057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1B0577" w:rsidTr="001B0577">
      <w:trPr>
        <w:trHeight w:hRule="exact" w:val="864"/>
      </w:trPr>
      <w:tc>
        <w:tcPr>
          <w:tcW w:w="1267" w:type="dxa"/>
          <w:tcBorders>
            <w:bottom w:val="single" w:sz="4" w:space="0" w:color="auto"/>
          </w:tcBorders>
          <w:shd w:val="clear" w:color="auto" w:fill="auto"/>
          <w:vAlign w:val="bottom"/>
        </w:tcPr>
        <w:p w:rsidR="001B0577" w:rsidRDefault="001B0577" w:rsidP="001B0577">
          <w:pPr>
            <w:pStyle w:val="ab"/>
            <w:spacing w:after="120"/>
          </w:pPr>
        </w:p>
      </w:tc>
      <w:tc>
        <w:tcPr>
          <w:tcW w:w="1872" w:type="dxa"/>
          <w:tcBorders>
            <w:bottom w:val="single" w:sz="4" w:space="0" w:color="auto"/>
          </w:tcBorders>
          <w:shd w:val="clear" w:color="auto" w:fill="auto"/>
          <w:vAlign w:val="bottom"/>
        </w:tcPr>
        <w:p w:rsidR="001B0577" w:rsidRPr="001B0577" w:rsidRDefault="001B0577" w:rsidP="001B057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1B0577" w:rsidRDefault="001B0577" w:rsidP="001B0577">
          <w:pPr>
            <w:pStyle w:val="ab"/>
            <w:spacing w:after="120"/>
          </w:pPr>
        </w:p>
      </w:tc>
      <w:tc>
        <w:tcPr>
          <w:tcW w:w="6653" w:type="dxa"/>
          <w:gridSpan w:val="4"/>
          <w:tcBorders>
            <w:bottom w:val="single" w:sz="4" w:space="0" w:color="auto"/>
          </w:tcBorders>
          <w:shd w:val="clear" w:color="auto" w:fill="auto"/>
          <w:vAlign w:val="bottom"/>
        </w:tcPr>
        <w:p w:rsidR="001B0577" w:rsidRPr="001B0577" w:rsidRDefault="001B0577" w:rsidP="001B0577">
          <w:pPr>
            <w:spacing w:after="80" w:line="240" w:lineRule="auto"/>
            <w:jc w:val="right"/>
            <w:rPr>
              <w:position w:val="-4"/>
            </w:rPr>
          </w:pPr>
          <w:r>
            <w:rPr>
              <w:position w:val="-4"/>
              <w:sz w:val="40"/>
            </w:rPr>
            <w:t>CCPR</w:t>
          </w:r>
          <w:r>
            <w:rPr>
              <w:position w:val="-4"/>
            </w:rPr>
            <w:t>/C/CYP/CO/4</w:t>
          </w:r>
        </w:p>
      </w:tc>
    </w:tr>
    <w:tr w:rsidR="001B0577" w:rsidRPr="001B0577" w:rsidTr="001B0577">
      <w:trPr>
        <w:gridAfter w:val="1"/>
        <w:wAfter w:w="18" w:type="dxa"/>
        <w:trHeight w:hRule="exact" w:val="2880"/>
      </w:trPr>
      <w:tc>
        <w:tcPr>
          <w:tcW w:w="1267" w:type="dxa"/>
          <w:tcBorders>
            <w:top w:val="single" w:sz="4" w:space="0" w:color="auto"/>
            <w:bottom w:val="single" w:sz="12" w:space="0" w:color="auto"/>
          </w:tcBorders>
          <w:shd w:val="clear" w:color="auto" w:fill="auto"/>
        </w:tcPr>
        <w:p w:rsidR="001B0577" w:rsidRPr="001B0577" w:rsidRDefault="001B0577" w:rsidP="001B0577">
          <w:pPr>
            <w:pStyle w:val="ab"/>
            <w:spacing w:before="109"/>
            <w:ind w:left="-72"/>
          </w:pPr>
          <w:r>
            <w:t xml:space="preserve"> </w:t>
          </w:r>
          <w:r>
            <w:drawing>
              <wp:inline distT="0" distB="0" distL="0" distR="0" wp14:anchorId="1B394C6A" wp14:editId="00354DA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B0577" w:rsidRPr="001B0577" w:rsidRDefault="001B0577" w:rsidP="001B0577">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1B0577" w:rsidRPr="001B0577" w:rsidRDefault="001B0577" w:rsidP="001B0577">
          <w:pPr>
            <w:pStyle w:val="ab"/>
            <w:spacing w:before="109"/>
          </w:pPr>
        </w:p>
      </w:tc>
      <w:tc>
        <w:tcPr>
          <w:tcW w:w="3280" w:type="dxa"/>
          <w:tcBorders>
            <w:top w:val="single" w:sz="4" w:space="0" w:color="auto"/>
            <w:bottom w:val="single" w:sz="12" w:space="0" w:color="auto"/>
          </w:tcBorders>
          <w:shd w:val="clear" w:color="auto" w:fill="auto"/>
        </w:tcPr>
        <w:p w:rsidR="001B0577" w:rsidRDefault="001B0577" w:rsidP="001B0577">
          <w:pPr>
            <w:pStyle w:val="Distr"/>
          </w:pPr>
          <w:r>
            <w:t>Distr.: General</w:t>
          </w:r>
        </w:p>
        <w:p w:rsidR="001B0577" w:rsidRDefault="001B0577" w:rsidP="001B0577">
          <w:pPr>
            <w:pStyle w:val="Publication"/>
          </w:pPr>
          <w:r>
            <w:t>30 April 2015</w:t>
          </w:r>
        </w:p>
        <w:p w:rsidR="001B0577" w:rsidRDefault="001B0577" w:rsidP="001B0577">
          <w:pPr>
            <w:spacing w:line="240" w:lineRule="exact"/>
          </w:pPr>
          <w:r>
            <w:t>Chinese</w:t>
          </w:r>
        </w:p>
        <w:p w:rsidR="001B0577" w:rsidRDefault="001B0577" w:rsidP="001B0577">
          <w:pPr>
            <w:pStyle w:val="Original"/>
          </w:pPr>
          <w:r>
            <w:t>Original: English</w:t>
          </w:r>
        </w:p>
        <w:p w:rsidR="001B0577" w:rsidRPr="001B0577" w:rsidRDefault="001B0577" w:rsidP="001B0577"/>
      </w:tc>
    </w:tr>
  </w:tbl>
  <w:p w:rsidR="001B0577" w:rsidRPr="001B0577" w:rsidRDefault="001B0577" w:rsidP="001B057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62BD2E0E"/>
    <w:multiLevelType w:val="hybridMultilevel"/>
    <w:tmpl w:val="07D2794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2*"/>
    <w:docVar w:name="CreationDt" w:val="12/08/2015 16:02:58"/>
    <w:docVar w:name="DocCategory" w:val="Doc"/>
    <w:docVar w:name="DocType" w:val="Final"/>
    <w:docVar w:name="DutyStation" w:val="Geneva"/>
    <w:docVar w:name="FooterJN" w:val="GE.15-05822 (C)"/>
    <w:docVar w:name="jobn" w:val="GE.15-05822 (C)"/>
    <w:docVar w:name="jobnDT" w:val="15-05822 (C)   120815"/>
    <w:docVar w:name="jobnDTDT" w:val="15-05822 (C)   120815   120815"/>
    <w:docVar w:name="JobNo" w:val="GE.1505822C"/>
    <w:docVar w:name="LocalDrive" w:val="0"/>
    <w:docVar w:name="OandT" w:val="si"/>
    <w:docVar w:name="PaperSize" w:val="A4"/>
    <w:docVar w:name="sss1" w:val="CCPR/C/CYP/CO/4"/>
    <w:docVar w:name="sss2" w:val="-"/>
    <w:docVar w:name="Symbol1" w:val="CCPR/C/CYP/CO/4"/>
    <w:docVar w:name="Symbol2" w:val="-"/>
  </w:docVars>
  <w:rsids>
    <w:rsidRoot w:val="0064687A"/>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B0B6E"/>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57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5866"/>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1351"/>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33D6F"/>
    <w:rsid w:val="0034173A"/>
    <w:rsid w:val="00346223"/>
    <w:rsid w:val="00346C74"/>
    <w:rsid w:val="00350AE6"/>
    <w:rsid w:val="00355510"/>
    <w:rsid w:val="00363610"/>
    <w:rsid w:val="003649EE"/>
    <w:rsid w:val="00371BC6"/>
    <w:rsid w:val="00373A15"/>
    <w:rsid w:val="00376C04"/>
    <w:rsid w:val="00383ACA"/>
    <w:rsid w:val="00384CB1"/>
    <w:rsid w:val="00385F1B"/>
    <w:rsid w:val="003869FA"/>
    <w:rsid w:val="00394A02"/>
    <w:rsid w:val="003966E8"/>
    <w:rsid w:val="003A1C26"/>
    <w:rsid w:val="003A7145"/>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57578"/>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4B3"/>
    <w:rsid w:val="006328DE"/>
    <w:rsid w:val="006353DE"/>
    <w:rsid w:val="00640671"/>
    <w:rsid w:val="006432CB"/>
    <w:rsid w:val="0064687A"/>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38B9"/>
    <w:rsid w:val="00724400"/>
    <w:rsid w:val="00725DE4"/>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92793"/>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A54C3"/>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0B1C"/>
    <w:rsid w:val="009122E0"/>
    <w:rsid w:val="00913351"/>
    <w:rsid w:val="0092398B"/>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299F"/>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02D9"/>
    <w:rsid w:val="00AD4308"/>
    <w:rsid w:val="00AE6719"/>
    <w:rsid w:val="00AE6C5D"/>
    <w:rsid w:val="00AF021F"/>
    <w:rsid w:val="00AF114B"/>
    <w:rsid w:val="00AF2A33"/>
    <w:rsid w:val="00AF4C2D"/>
    <w:rsid w:val="00AF4FD7"/>
    <w:rsid w:val="00B014C7"/>
    <w:rsid w:val="00B03EFA"/>
    <w:rsid w:val="00B07209"/>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07EEE"/>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20AA"/>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145"/>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1EA"/>
    <w:rsid w:val="00E94E5A"/>
    <w:rsid w:val="00E95594"/>
    <w:rsid w:val="00E95A55"/>
    <w:rsid w:val="00EA0B27"/>
    <w:rsid w:val="00EA1AAD"/>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1666C"/>
    <w:rsid w:val="00F26864"/>
    <w:rsid w:val="00F3596A"/>
    <w:rsid w:val="00F40463"/>
    <w:rsid w:val="00F44A01"/>
    <w:rsid w:val="00F50336"/>
    <w:rsid w:val="00F55E5B"/>
    <w:rsid w:val="00F569BC"/>
    <w:rsid w:val="00F60B1D"/>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963</Words>
  <Characters>5495</Characters>
  <Application>Microsoft Office Word</Application>
  <DocSecurity>0</DocSecurity>
  <Lines>45</Lines>
  <Paragraphs>12</Paragraphs>
  <ScaleCrop>false</ScaleCrop>
  <Company>DCM</Company>
  <LinksUpToDate>false</LinksUpToDate>
  <CharactersWithSpaces>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Si J.</dc:creator>
  <cp:lastModifiedBy>Si J.</cp:lastModifiedBy>
  <cp:revision>2</cp:revision>
  <cp:lastPrinted>2015-08-13T07:03:00Z</cp:lastPrinted>
  <dcterms:created xsi:type="dcterms:W3CDTF">2015-08-13T07:59:00Z</dcterms:created>
  <dcterms:modified xsi:type="dcterms:W3CDTF">2015-08-13T07:59:00Z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1505822</vt:lpwstr>
  </property>
  <property fmtid="{D5CDD505-2E9C-101B-9397-08002B2CF9AE}" pid="3" name="ODSRefJobNo">
    <vt:lpwstr>1508626C</vt:lpwstr>
  </property>
  <property fmtid="{D5CDD505-2E9C-101B-9397-08002B2CF9AE}" pid="4" name="Symbol1">
    <vt:lpwstr>CCPR/C/CYP/CO/4</vt:lpwstr>
  </property>
  <property fmtid="{D5CDD505-2E9C-101B-9397-08002B2CF9AE}" pid="5" name="Symbol2">
    <vt:lpwstr/>
  </property>
  <property fmtid="{D5CDD505-2E9C-101B-9397-08002B2CF9AE}" pid="6" name="Translator">
    <vt:lpwstr/>
  </property>
  <property fmtid="{D5CDD505-2E9C-101B-9397-08002B2CF9AE}" pid="7" name="Operator">
    <vt:lpwstr>si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30 April 2015</vt:lpwstr>
  </property>
  <property fmtid="{D5CDD505-2E9C-101B-9397-08002B2CF9AE}" pid="12" name="Original">
    <vt:lpwstr>English</vt:lpwstr>
  </property>
  <property fmtid="{D5CDD505-2E9C-101B-9397-08002B2CF9AE}" pid="13" name="Release Date">
    <vt:lpwstr>120815</vt:lpwstr>
  </property>
</Properties>
</file>