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44ACA" w14:textId="77777777" w:rsidR="007C186B" w:rsidRPr="00BF0636" w:rsidRDefault="007C186B" w:rsidP="007C186B">
      <w:pPr>
        <w:spacing w:line="60" w:lineRule="exact"/>
        <w:rPr>
          <w:sz w:val="2"/>
        </w:rPr>
        <w:sectPr w:rsidR="007C186B" w:rsidRPr="00BF0636" w:rsidSect="0017246E">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BF0636">
        <w:rPr>
          <w:rStyle w:val="ad"/>
        </w:rPr>
        <w:commentReference w:id="0"/>
      </w:r>
    </w:p>
    <w:p w14:paraId="67A3657D" w14:textId="77777777" w:rsidR="0017246E" w:rsidRPr="00BF0636" w:rsidRDefault="0017246E" w:rsidP="003450F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pPr>
      <w:r w:rsidRPr="00BF0636">
        <w:rPr>
          <w:rFonts w:hint="eastAsia"/>
        </w:rPr>
        <w:t>消除对妇女歧视委员会</w:t>
      </w:r>
    </w:p>
    <w:p w14:paraId="02796905" w14:textId="77777777" w:rsidR="0017246E" w:rsidRPr="00BF0636" w:rsidRDefault="0017246E" w:rsidP="003450F6">
      <w:pPr>
        <w:pStyle w:val="Session"/>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sidRPr="00BF0636">
        <w:rPr>
          <w:rFonts w:hint="eastAsia"/>
        </w:rPr>
        <w:t>第八十五届会议</w:t>
      </w:r>
    </w:p>
    <w:p w14:paraId="06BE9AEB" w14:textId="77777777" w:rsidR="0017246E" w:rsidRPr="00BF0636" w:rsidRDefault="0017246E" w:rsidP="003450F6">
      <w:pPr>
        <w:pStyle w:val="DualTxt"/>
        <w:spacing w:after="60"/>
      </w:pPr>
      <w:r w:rsidRPr="00BF0636">
        <w:rPr>
          <w:rFonts w:hint="eastAsia"/>
        </w:rPr>
        <w:t>2023</w:t>
      </w:r>
      <w:r w:rsidRPr="00BF0636">
        <w:rPr>
          <w:rFonts w:hint="eastAsia"/>
        </w:rPr>
        <w:t>年</w:t>
      </w:r>
      <w:r w:rsidRPr="00BF0636">
        <w:rPr>
          <w:rFonts w:hint="eastAsia"/>
        </w:rPr>
        <w:t>5</w:t>
      </w:r>
      <w:r w:rsidRPr="00BF0636">
        <w:rPr>
          <w:rFonts w:hint="eastAsia"/>
        </w:rPr>
        <w:t>月</w:t>
      </w:r>
      <w:r w:rsidRPr="00BF0636">
        <w:rPr>
          <w:rFonts w:hint="eastAsia"/>
        </w:rPr>
        <w:t>8</w:t>
      </w:r>
      <w:r w:rsidRPr="00BF0636">
        <w:rPr>
          <w:rFonts w:hint="eastAsia"/>
        </w:rPr>
        <w:t>日至</w:t>
      </w:r>
      <w:r w:rsidRPr="00BF0636">
        <w:rPr>
          <w:rFonts w:hint="eastAsia"/>
        </w:rPr>
        <w:t>26</w:t>
      </w:r>
      <w:r w:rsidRPr="00BF0636">
        <w:rPr>
          <w:rFonts w:hint="eastAsia"/>
        </w:rPr>
        <w:t>日</w:t>
      </w:r>
    </w:p>
    <w:p w14:paraId="5949E265" w14:textId="77777777" w:rsidR="0017246E" w:rsidRPr="00BF0636" w:rsidRDefault="0017246E" w:rsidP="003450F6">
      <w:pPr>
        <w:pStyle w:val="AgendaItemNormal"/>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sidRPr="00BF0636">
        <w:rPr>
          <w:rFonts w:hint="eastAsia"/>
        </w:rPr>
        <w:t>临时议程项目</w:t>
      </w:r>
      <w:r w:rsidRPr="00BF0636">
        <w:rPr>
          <w:rFonts w:hint="eastAsia"/>
        </w:rPr>
        <w:t>4</w:t>
      </w:r>
    </w:p>
    <w:p w14:paraId="027F0FEE" w14:textId="6BFA4019" w:rsidR="0017246E" w:rsidRPr="00BF0636" w:rsidRDefault="0017246E" w:rsidP="003450F6">
      <w:pPr>
        <w:pStyle w:val="AgendaTitleH2"/>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pPr>
      <w:r w:rsidRPr="00BF0636">
        <w:rPr>
          <w:rFonts w:hint="eastAsia"/>
        </w:rPr>
        <w:t>审议缔约国根据《消除对妇女一切形式歧视公约》</w:t>
      </w:r>
      <w:r w:rsidR="003450F6" w:rsidRPr="00BF0636">
        <w:br/>
      </w:r>
      <w:r w:rsidRPr="00BF0636">
        <w:rPr>
          <w:rFonts w:hint="eastAsia"/>
        </w:rPr>
        <w:t>第十八条提交的报告</w:t>
      </w:r>
    </w:p>
    <w:p w14:paraId="20B95E18" w14:textId="4B077126" w:rsidR="0017246E" w:rsidRPr="00BF0636" w:rsidRDefault="0017246E" w:rsidP="003450F6">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BF0636">
        <w:rPr>
          <w:rFonts w:hint="eastAsia"/>
        </w:rPr>
        <w:tab/>
      </w:r>
      <w:r w:rsidRPr="00BF0636">
        <w:rPr>
          <w:rFonts w:hint="eastAsia"/>
        </w:rPr>
        <w:tab/>
      </w:r>
      <w:r w:rsidRPr="00BF0636">
        <w:rPr>
          <w:rFonts w:hint="eastAsia"/>
        </w:rPr>
        <w:t>中国对有关其第九次定期报告的议题和问题清单的答复</w:t>
      </w:r>
      <w:r w:rsidRPr="00BF0636">
        <w:rPr>
          <w:rFonts w:hint="eastAsia"/>
        </w:rPr>
        <w:t>*</w:t>
      </w:r>
      <w:r w:rsidR="00E15CFD" w:rsidRPr="00E15CFD">
        <w:rPr>
          <w:rFonts w:hint="eastAsia"/>
          <w:position w:val="-6"/>
          <w:vertAlign w:val="superscript"/>
        </w:rPr>
        <w:t>、</w:t>
      </w:r>
      <w:r w:rsidR="003450F6" w:rsidRPr="00BF0636">
        <w:rPr>
          <w:vertAlign w:val="superscript"/>
        </w:rPr>
        <w:t xml:space="preserve"> </w:t>
      </w:r>
      <w:r w:rsidRPr="00BF0636">
        <w:rPr>
          <w:rFonts w:hint="eastAsia"/>
        </w:rPr>
        <w:t>**</w:t>
      </w:r>
    </w:p>
    <w:p w14:paraId="0B3E2290" w14:textId="01BD6D9E" w:rsidR="0017246E" w:rsidRPr="00BF0636" w:rsidRDefault="0017246E" w:rsidP="003450F6">
      <w:pPr>
        <w:pStyle w:val="SingleTxt"/>
        <w:jc w:val="right"/>
      </w:pPr>
      <w:r w:rsidRPr="00BF0636">
        <w:rPr>
          <w:rFonts w:hint="eastAsia"/>
        </w:rPr>
        <w:t>[</w:t>
      </w:r>
      <w:r w:rsidRPr="00BF0636">
        <w:rPr>
          <w:rFonts w:hint="eastAsia"/>
        </w:rPr>
        <w:t>收到日期：</w:t>
      </w:r>
      <w:r w:rsidR="001F6438" w:rsidRPr="00BF0636">
        <w:rPr>
          <w:rFonts w:hint="eastAsia"/>
        </w:rPr>
        <w:t>2023</w:t>
      </w:r>
      <w:r w:rsidR="001F6438" w:rsidRPr="00BF0636">
        <w:rPr>
          <w:rFonts w:hint="eastAsia"/>
        </w:rPr>
        <w:t>年</w:t>
      </w:r>
      <w:r w:rsidR="001F6438" w:rsidRPr="00BF0636">
        <w:rPr>
          <w:rFonts w:hint="eastAsia"/>
        </w:rPr>
        <w:t>2</w:t>
      </w:r>
      <w:r w:rsidR="001F6438" w:rsidRPr="00BF0636">
        <w:rPr>
          <w:rFonts w:hint="eastAsia"/>
        </w:rPr>
        <w:t>月</w:t>
      </w:r>
      <w:r w:rsidR="001F6438">
        <w:t>23</w:t>
      </w:r>
      <w:r w:rsidRPr="00BF0636">
        <w:rPr>
          <w:rFonts w:hint="eastAsia"/>
        </w:rPr>
        <w:t>日</w:t>
      </w:r>
      <w:r w:rsidRPr="00BF0636">
        <w:rPr>
          <w:rFonts w:hint="eastAsia"/>
        </w:rPr>
        <w:t>]</w:t>
      </w:r>
    </w:p>
    <w:p w14:paraId="1735C7EF" w14:textId="19B8DD81" w:rsidR="003450F6" w:rsidRPr="001F6438" w:rsidRDefault="003450F6" w:rsidP="001F6438">
      <w:pPr>
        <w:framePr w:w="9792" w:h="432" w:hSpace="180" w:wrap="around" w:vAnchor="page" w:hAnchor="page" w:x="1217" w:y="1368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BF0636">
        <w:rPr>
          <w:noProof/>
        </w:rPr>
        <mc:AlternateContent>
          <mc:Choice Requires="wps">
            <w:drawing>
              <wp:anchor distT="0" distB="0" distL="114300" distR="114300" simplePos="0" relativeHeight="251659264" behindDoc="0" locked="0" layoutInCell="1" allowOverlap="1" wp14:anchorId="2AF45728" wp14:editId="43C658CE">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774DB691"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BF0636">
        <w:rPr>
          <w:sz w:val="18"/>
        </w:rPr>
        <w:tab/>
      </w:r>
      <w:r w:rsidRPr="00BF0636">
        <w:rPr>
          <w:rFonts w:hint="eastAsia"/>
          <w:sz w:val="18"/>
        </w:rPr>
        <w:t>*</w:t>
      </w:r>
      <w:r w:rsidRPr="00BF0636">
        <w:rPr>
          <w:rFonts w:hint="eastAsia"/>
          <w:sz w:val="18"/>
        </w:rPr>
        <w:tab/>
      </w:r>
      <w:r w:rsidRPr="001F6438">
        <w:rPr>
          <w:rFonts w:hint="eastAsia"/>
          <w:sz w:val="18"/>
        </w:rPr>
        <w:t>本文件印发前未经正式编辑。</w:t>
      </w:r>
    </w:p>
    <w:p w14:paraId="0478B1C0" w14:textId="5B22E6EB" w:rsidR="003450F6" w:rsidRPr="00BF0636" w:rsidRDefault="003450F6" w:rsidP="001F6438">
      <w:pPr>
        <w:framePr w:w="9792" w:h="432" w:hSpace="180" w:wrap="around" w:vAnchor="page" w:hAnchor="page" w:x="1217" w:y="1368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120" w:line="240" w:lineRule="auto"/>
        <w:ind w:left="1267" w:right="1260" w:hanging="576"/>
        <w:rPr>
          <w:sz w:val="18"/>
        </w:rPr>
      </w:pPr>
      <w:r w:rsidRPr="001F6438">
        <w:rPr>
          <w:rFonts w:hint="eastAsia"/>
          <w:sz w:val="18"/>
        </w:rPr>
        <w:tab/>
        <w:t>**</w:t>
      </w:r>
      <w:r w:rsidRPr="001F6438">
        <w:rPr>
          <w:rFonts w:hint="eastAsia"/>
          <w:sz w:val="18"/>
        </w:rPr>
        <w:tab/>
      </w:r>
      <w:r w:rsidR="001F6438" w:rsidRPr="001F6438">
        <w:rPr>
          <w:rFonts w:hint="eastAsia"/>
          <w:sz w:val="18"/>
        </w:rPr>
        <w:t>本报告附件可从委员会网页查阅</w:t>
      </w:r>
      <w:r w:rsidRPr="001F6438">
        <w:rPr>
          <w:rFonts w:hint="eastAsia"/>
          <w:sz w:val="18"/>
        </w:rPr>
        <w:t>。</w:t>
      </w:r>
    </w:p>
    <w:p w14:paraId="5BF56E15" w14:textId="77777777" w:rsidR="002D408D" w:rsidRPr="00BF0636" w:rsidRDefault="002D408D">
      <w:pPr>
        <w:spacing w:line="240" w:lineRule="auto"/>
        <w:jc w:val="left"/>
      </w:pPr>
      <w:r w:rsidRPr="00BF0636">
        <w:br w:type="page"/>
      </w:r>
    </w:p>
    <w:p w14:paraId="1C0C0212" w14:textId="71C23828" w:rsidR="0017246E" w:rsidRPr="00BF0636" w:rsidRDefault="003450F6" w:rsidP="003450F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BF0636">
        <w:lastRenderedPageBreak/>
        <w:tab/>
      </w:r>
      <w:r w:rsidRPr="00BF0636">
        <w:tab/>
      </w:r>
      <w:r w:rsidR="0017246E" w:rsidRPr="00BF0636">
        <w:rPr>
          <w:rFonts w:hint="eastAsia"/>
        </w:rPr>
        <w:t>相关说明</w:t>
      </w:r>
    </w:p>
    <w:p w14:paraId="13B8323A" w14:textId="43914B3F" w:rsidR="0017246E" w:rsidRPr="00BF0636" w:rsidRDefault="00004024" w:rsidP="003C5762">
      <w:pPr>
        <w:pStyle w:val="SingleTxt"/>
      </w:pPr>
      <w:r w:rsidRPr="00BF0636">
        <w:tab/>
      </w:r>
      <w:r w:rsidR="0017246E" w:rsidRPr="00BF0636">
        <w:rPr>
          <w:rFonts w:hint="eastAsia"/>
        </w:rPr>
        <w:t>本文件是中华人民共和国对联合国消除对妇女歧视委员会于</w:t>
      </w:r>
      <w:r w:rsidR="0017246E" w:rsidRPr="00BF0636">
        <w:rPr>
          <w:rFonts w:hint="eastAsia"/>
        </w:rPr>
        <w:t>2021</w:t>
      </w:r>
      <w:r w:rsidR="0017246E" w:rsidRPr="00BF0636">
        <w:rPr>
          <w:rFonts w:hint="eastAsia"/>
        </w:rPr>
        <w:t>年</w:t>
      </w:r>
      <w:r w:rsidR="0017246E" w:rsidRPr="00BF0636">
        <w:rPr>
          <w:rFonts w:hint="eastAsia"/>
        </w:rPr>
        <w:t>3</w:t>
      </w:r>
      <w:r w:rsidR="0017246E" w:rsidRPr="00BF0636">
        <w:rPr>
          <w:rFonts w:hint="eastAsia"/>
        </w:rPr>
        <w:t>月所提议题和问题清单的答复，共分为三部分。第一部分为中国中央政府的答复。第二部分为香港特别行政区政府的答复。第三部分为澳门特别行政区政府的答复。</w:t>
      </w:r>
    </w:p>
    <w:p w14:paraId="64DB2772" w14:textId="0A11DAD4" w:rsidR="0017246E" w:rsidRPr="003C5762" w:rsidRDefault="00004024" w:rsidP="003C576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szCs w:val="28"/>
        </w:rPr>
      </w:pPr>
      <w:r w:rsidRPr="003C5762">
        <w:rPr>
          <w:sz w:val="24"/>
          <w:szCs w:val="24"/>
        </w:rPr>
        <w:tab/>
      </w:r>
      <w:r w:rsidRPr="003C5762">
        <w:rPr>
          <w:sz w:val="24"/>
          <w:szCs w:val="24"/>
        </w:rPr>
        <w:tab/>
      </w:r>
      <w:r w:rsidR="0017246E" w:rsidRPr="003C5762">
        <w:rPr>
          <w:rFonts w:hint="eastAsia"/>
          <w:szCs w:val="28"/>
        </w:rPr>
        <w:t>中国政府对联合国消除对妇女歧视委员会就中国执行《消除对妇女一切形式歧视公约》第九次报告所提问题单的答复</w:t>
      </w:r>
    </w:p>
    <w:p w14:paraId="46851CF3" w14:textId="25B3466E" w:rsidR="0017246E" w:rsidRPr="00BF0636" w:rsidRDefault="003450F6" w:rsidP="0043027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F0636">
        <w:tab/>
      </w:r>
      <w:r w:rsidRPr="00BF0636">
        <w:tab/>
      </w:r>
      <w:r w:rsidR="0017246E" w:rsidRPr="00BF0636">
        <w:rPr>
          <w:rFonts w:hint="eastAsia"/>
        </w:rPr>
        <w:t>第一部分</w:t>
      </w:r>
    </w:p>
    <w:p w14:paraId="7BB47CA0" w14:textId="520BE47C" w:rsidR="0017246E" w:rsidRPr="00BF0636" w:rsidRDefault="003450F6" w:rsidP="00052C9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中华人民共和国中央人民政府</w:t>
      </w:r>
    </w:p>
    <w:p w14:paraId="561E0AF9" w14:textId="00929C79" w:rsidR="0017246E" w:rsidRPr="00BF0636" w:rsidRDefault="003450F6" w:rsidP="00052C9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与大流行病疫情和疫后恢复工作相关的妇女权</w:t>
      </w:r>
      <w:r w:rsidR="006978F4">
        <w:rPr>
          <w:rFonts w:hint="eastAsia"/>
        </w:rPr>
        <w:t>利</w:t>
      </w:r>
      <w:r w:rsidR="0017246E" w:rsidRPr="00BF0636">
        <w:rPr>
          <w:rFonts w:hint="eastAsia"/>
        </w:rPr>
        <w:t>和性别平等</w:t>
      </w:r>
    </w:p>
    <w:p w14:paraId="5997CE3E" w14:textId="724ED738" w:rsidR="0017246E" w:rsidRPr="00BF0636" w:rsidRDefault="0017246E" w:rsidP="0017246E">
      <w:pPr>
        <w:pStyle w:val="SingleTxt"/>
      </w:pPr>
      <w:r w:rsidRPr="00BF0636">
        <w:rPr>
          <w:rFonts w:hint="eastAsia"/>
        </w:rPr>
        <w:t>1.</w:t>
      </w:r>
      <w:r w:rsidR="002D408D" w:rsidRPr="00BF0636">
        <w:tab/>
      </w:r>
      <w:r w:rsidRPr="00BF0636">
        <w:rPr>
          <w:rFonts w:eastAsia="黑体"/>
        </w:rPr>
        <w:t>根据委员会</w:t>
      </w:r>
      <w:r w:rsidRPr="00BF0636">
        <w:rPr>
          <w:rFonts w:eastAsia="黑体"/>
        </w:rPr>
        <w:t>2020</w:t>
      </w:r>
      <w:r w:rsidRPr="00BF0636">
        <w:rPr>
          <w:rFonts w:eastAsia="黑体"/>
        </w:rPr>
        <w:t>年</w:t>
      </w:r>
      <w:r w:rsidRPr="00BF0636">
        <w:rPr>
          <w:rFonts w:eastAsia="黑体"/>
        </w:rPr>
        <w:t>4</w:t>
      </w:r>
      <w:r w:rsidRPr="00BF0636">
        <w:rPr>
          <w:rFonts w:eastAsia="黑体"/>
        </w:rPr>
        <w:t>月</w:t>
      </w:r>
      <w:r w:rsidRPr="00BF0636">
        <w:rPr>
          <w:rFonts w:eastAsia="黑体"/>
        </w:rPr>
        <w:t>22</w:t>
      </w:r>
      <w:r w:rsidRPr="00BF0636">
        <w:rPr>
          <w:rFonts w:eastAsia="黑体"/>
        </w:rPr>
        <w:t>日印发的关于《公约》缔约国在冠状病毒病</w:t>
      </w:r>
      <w:r w:rsidRPr="00BF0636">
        <w:rPr>
          <w:rFonts w:eastAsia="黑体"/>
        </w:rPr>
        <w:t>(COVID-19)</w:t>
      </w:r>
      <w:r w:rsidRPr="00BF0636">
        <w:rPr>
          <w:rFonts w:eastAsia="黑体"/>
        </w:rPr>
        <w:t>大流行背景下的义务的</w:t>
      </w:r>
      <w:hyperlink r:id="rId18" w:history="1">
        <w:r w:rsidRPr="00B26EE8">
          <w:rPr>
            <w:rStyle w:val="af4"/>
            <w:rFonts w:eastAsia="黑体"/>
          </w:rPr>
          <w:t>指导说明</w:t>
        </w:r>
      </w:hyperlink>
      <w:r w:rsidR="00004024" w:rsidRPr="00BF0636">
        <w:rPr>
          <w:rFonts w:eastAsia="黑体"/>
        </w:rPr>
        <w:t>，</w:t>
      </w:r>
      <w:r w:rsidRPr="00BF0636">
        <w:rPr>
          <w:rFonts w:eastAsia="黑体"/>
        </w:rPr>
        <w:t>请说明缔约国采取了哪些措施</w:t>
      </w:r>
      <w:r w:rsidR="00004024" w:rsidRPr="00BF0636">
        <w:rPr>
          <w:rFonts w:eastAsia="黑体"/>
        </w:rPr>
        <w:t>：</w:t>
      </w:r>
      <w:r w:rsidRPr="00BF0636">
        <w:rPr>
          <w:rFonts w:eastAsia="黑体"/>
        </w:rPr>
        <w:t>纠正长期存在的男女不平等现象</w:t>
      </w:r>
      <w:r w:rsidR="00004024" w:rsidRPr="00BF0636">
        <w:rPr>
          <w:rFonts w:eastAsia="黑体"/>
        </w:rPr>
        <w:t>，</w:t>
      </w:r>
      <w:r w:rsidRPr="00BF0636">
        <w:rPr>
          <w:rFonts w:eastAsia="黑体"/>
        </w:rPr>
        <w:t>并根据可持续发展目标</w:t>
      </w:r>
      <w:r w:rsidR="00004024" w:rsidRPr="00BF0636">
        <w:rPr>
          <w:rFonts w:eastAsia="黑体"/>
        </w:rPr>
        <w:t>，</w:t>
      </w:r>
      <w:r w:rsidRPr="00BF0636">
        <w:rPr>
          <w:rFonts w:eastAsia="黑体"/>
        </w:rPr>
        <w:t>通过将妇女置于恢复工作的中心</w:t>
      </w:r>
      <w:r w:rsidR="00004024" w:rsidRPr="00BF0636">
        <w:rPr>
          <w:rFonts w:eastAsia="黑体"/>
        </w:rPr>
        <w:t>，</w:t>
      </w:r>
      <w:r w:rsidRPr="00BF0636">
        <w:rPr>
          <w:rFonts w:eastAsia="黑体"/>
        </w:rPr>
        <w:t>并以此作为可持续变革的一项战略优先事项</w:t>
      </w:r>
      <w:r w:rsidR="00004024" w:rsidRPr="00BF0636">
        <w:rPr>
          <w:rFonts w:eastAsia="黑体"/>
        </w:rPr>
        <w:t>，</w:t>
      </w:r>
      <w:r w:rsidRPr="00BF0636">
        <w:rPr>
          <w:rFonts w:eastAsia="黑体"/>
        </w:rPr>
        <w:t>为执行性别平等注入新的动力</w:t>
      </w:r>
      <w:r w:rsidR="00004024" w:rsidRPr="00BF0636">
        <w:rPr>
          <w:rFonts w:eastAsia="黑体"/>
        </w:rPr>
        <w:t>；</w:t>
      </w:r>
      <w:r w:rsidRPr="00BF0636">
        <w:rPr>
          <w:rFonts w:eastAsia="黑体"/>
        </w:rPr>
        <w:t>满足妇女和女童</w:t>
      </w:r>
      <w:r w:rsidRPr="00BF0636">
        <w:rPr>
          <w:rFonts w:eastAsia="黑体"/>
        </w:rPr>
        <w:t>(</w:t>
      </w:r>
      <w:r w:rsidRPr="00BF0636">
        <w:rPr>
          <w:rFonts w:eastAsia="黑体"/>
        </w:rPr>
        <w:t>包括属于弱势和边缘群体的妇女和女童</w:t>
      </w:r>
      <w:r w:rsidR="00004024" w:rsidRPr="00BF0636">
        <w:rPr>
          <w:rFonts w:eastAsia="黑体"/>
        </w:rPr>
        <w:t>，</w:t>
      </w:r>
      <w:r w:rsidRPr="00BF0636">
        <w:rPr>
          <w:rFonts w:eastAsia="黑体"/>
        </w:rPr>
        <w:t>以及冲突局势中或其他人道主义紧急情况下的妇女</w:t>
      </w:r>
      <w:r w:rsidRPr="00BF0636">
        <w:rPr>
          <w:rFonts w:eastAsia="黑体"/>
        </w:rPr>
        <w:t>)</w:t>
      </w:r>
      <w:r w:rsidRPr="00BF0636">
        <w:rPr>
          <w:rFonts w:eastAsia="黑体"/>
        </w:rPr>
        <w:t>的需要并维护她们的权</w:t>
      </w:r>
      <w:r w:rsidR="006978F4">
        <w:rPr>
          <w:rFonts w:eastAsia="黑体"/>
        </w:rPr>
        <w:t>利</w:t>
      </w:r>
      <w:r w:rsidR="00004024" w:rsidRPr="00BF0636">
        <w:rPr>
          <w:rFonts w:eastAsia="黑体"/>
        </w:rPr>
        <w:t>；</w:t>
      </w:r>
      <w:r w:rsidRPr="00BF0636">
        <w:rPr>
          <w:rFonts w:eastAsia="黑体"/>
        </w:rPr>
        <w:t>确保在实施部分或全部封锁措施的背景下</w:t>
      </w:r>
      <w:r w:rsidR="00004024" w:rsidRPr="00BF0636">
        <w:rPr>
          <w:rFonts w:eastAsia="黑体"/>
        </w:rPr>
        <w:t>，</w:t>
      </w:r>
      <w:r w:rsidRPr="00BF0636">
        <w:rPr>
          <w:rFonts w:eastAsia="黑体"/>
        </w:rPr>
        <w:t>以及在危机后恢复计划中</w:t>
      </w:r>
      <w:r w:rsidR="00004024" w:rsidRPr="00BF0636">
        <w:rPr>
          <w:rFonts w:eastAsia="黑体"/>
        </w:rPr>
        <w:t>，</w:t>
      </w:r>
      <w:r w:rsidRPr="00BF0636">
        <w:rPr>
          <w:rFonts w:eastAsia="黑体"/>
        </w:rPr>
        <w:t>妇女和女童不会陷入陈规定型的性别角色。请说明采取了哪些措施</w:t>
      </w:r>
      <w:r w:rsidR="00004024" w:rsidRPr="00BF0636">
        <w:rPr>
          <w:rFonts w:eastAsia="黑体"/>
        </w:rPr>
        <w:t>，</w:t>
      </w:r>
      <w:r w:rsidRPr="00BF0636">
        <w:rPr>
          <w:rFonts w:eastAsia="黑体"/>
        </w:rPr>
        <w:t>以</w:t>
      </w:r>
      <w:r w:rsidRPr="00BF0636">
        <w:rPr>
          <w:rFonts w:eastAsia="黑体"/>
        </w:rPr>
        <w:lastRenderedPageBreak/>
        <w:t>确保所有</w:t>
      </w:r>
      <w:r w:rsidRPr="00BF0636">
        <w:rPr>
          <w:rFonts w:eastAsia="黑体"/>
        </w:rPr>
        <w:t>COVID-19</w:t>
      </w:r>
      <w:r w:rsidRPr="00BF0636">
        <w:rPr>
          <w:rFonts w:eastAsia="黑体"/>
        </w:rPr>
        <w:t>危机应对和恢复努力</w:t>
      </w:r>
      <w:r w:rsidR="00004024" w:rsidRPr="00BF0636">
        <w:rPr>
          <w:rFonts w:eastAsia="黑体"/>
        </w:rPr>
        <w:t>：</w:t>
      </w:r>
      <w:r w:rsidRPr="00BF0636">
        <w:rPr>
          <w:rFonts w:eastAsia="黑体"/>
        </w:rPr>
        <w:t>有效解决并旨在防止针对妇女和女童的性别</w:t>
      </w:r>
      <w:r w:rsidR="00BF696E">
        <w:rPr>
          <w:rFonts w:eastAsia="黑体"/>
        </w:rPr>
        <w:t>暴力</w:t>
      </w:r>
      <w:r w:rsidR="00004024" w:rsidRPr="00BF0636">
        <w:rPr>
          <w:rFonts w:eastAsia="黑体"/>
        </w:rPr>
        <w:t>；</w:t>
      </w:r>
      <w:r w:rsidRPr="00BF0636">
        <w:rPr>
          <w:rFonts w:eastAsia="黑体"/>
        </w:rPr>
        <w:t>保障妇女和女童平等参与政治和公共生活、决策、经济赋权和提供服务</w:t>
      </w:r>
      <w:r w:rsidR="00004024" w:rsidRPr="00BF0636">
        <w:rPr>
          <w:rFonts w:eastAsia="黑体"/>
        </w:rPr>
        <w:t>，</w:t>
      </w:r>
      <w:r w:rsidRPr="00BF0636">
        <w:rPr>
          <w:rFonts w:eastAsia="黑体"/>
        </w:rPr>
        <w:t>特别是参与设计和执行恢复方案</w:t>
      </w:r>
      <w:r w:rsidR="00004024" w:rsidRPr="00BF0636">
        <w:rPr>
          <w:rFonts w:eastAsia="黑体"/>
        </w:rPr>
        <w:t>；</w:t>
      </w:r>
      <w:r w:rsidRPr="00BF0636">
        <w:rPr>
          <w:rFonts w:eastAsia="黑体"/>
        </w:rPr>
        <w:t>目的是让妇女和女童平等地受益于旨在减轻这一流行病的社会经济影响的一揽子刺激计划</w:t>
      </w:r>
      <w:r w:rsidR="00004024" w:rsidRPr="00BF0636">
        <w:rPr>
          <w:rFonts w:eastAsia="黑体"/>
        </w:rPr>
        <w:t>，</w:t>
      </w:r>
      <w:r w:rsidRPr="00BF0636">
        <w:rPr>
          <w:rFonts w:eastAsia="黑体"/>
        </w:rPr>
        <w:t>包括为无酬照护角色提供财政支持。请解释缔约国如何确保为遏制这一流行病而采取的措施</w:t>
      </w:r>
      <w:r w:rsidRPr="00BF0636">
        <w:rPr>
          <w:rFonts w:eastAsia="黑体"/>
        </w:rPr>
        <w:t>(</w:t>
      </w:r>
      <w:r w:rsidRPr="00BF0636">
        <w:rPr>
          <w:rFonts w:eastAsia="黑体"/>
        </w:rPr>
        <w:t>如限制行动自由或保持身体距离</w:t>
      </w:r>
      <w:r w:rsidRPr="00BF0636">
        <w:rPr>
          <w:rFonts w:eastAsia="黑体"/>
        </w:rPr>
        <w:t>)</w:t>
      </w:r>
      <w:r w:rsidRPr="00BF0636">
        <w:rPr>
          <w:rFonts w:eastAsia="黑体"/>
        </w:rPr>
        <w:t>不会限制妇女和女童</w:t>
      </w:r>
      <w:r w:rsidR="00004024" w:rsidRPr="00BF0636">
        <w:rPr>
          <w:rFonts w:eastAsia="黑体"/>
        </w:rPr>
        <w:t>，</w:t>
      </w:r>
      <w:r w:rsidRPr="00BF0636">
        <w:rPr>
          <w:rFonts w:eastAsia="黑体"/>
        </w:rPr>
        <w:t>包括属于弱势和边缘群体的妇女和女童</w:t>
      </w:r>
      <w:r w:rsidR="00004024" w:rsidRPr="00BF0636">
        <w:rPr>
          <w:rFonts w:eastAsia="黑体"/>
        </w:rPr>
        <w:t>，</w:t>
      </w:r>
      <w:r w:rsidRPr="00BF0636">
        <w:rPr>
          <w:rFonts w:eastAsia="黑体"/>
        </w:rPr>
        <w:t>获得司法、庇护所、教育、就业和保健</w:t>
      </w:r>
      <w:r w:rsidR="00004024" w:rsidRPr="00BF0636">
        <w:rPr>
          <w:rFonts w:eastAsia="黑体"/>
        </w:rPr>
        <w:t>，</w:t>
      </w:r>
      <w:r w:rsidRPr="00BF0636">
        <w:rPr>
          <w:rFonts w:eastAsia="黑体"/>
        </w:rPr>
        <w:t>包括性健康和生殖健康服务。</w:t>
      </w:r>
    </w:p>
    <w:p w14:paraId="2FD00DEC" w14:textId="4967D002" w:rsidR="0017246E" w:rsidRPr="00BF0636" w:rsidRDefault="00052C9C" w:rsidP="0017246E">
      <w:pPr>
        <w:pStyle w:val="SingleTxt"/>
      </w:pPr>
      <w:r w:rsidRPr="00BF0636">
        <w:tab/>
      </w:r>
      <w:r w:rsidR="0017246E" w:rsidRPr="00BF0636">
        <w:rPr>
          <w:rFonts w:hint="eastAsia"/>
        </w:rPr>
        <w:t>答：</w:t>
      </w:r>
      <w:r w:rsidR="0017246E" w:rsidRPr="00BF0636">
        <w:rPr>
          <w:rFonts w:hint="eastAsia"/>
        </w:rPr>
        <w:t>2022</w:t>
      </w:r>
      <w:r w:rsidR="0017246E" w:rsidRPr="00BF0636">
        <w:rPr>
          <w:rFonts w:hint="eastAsia"/>
        </w:rPr>
        <w:t>年</w:t>
      </w:r>
      <w:r w:rsidR="0017246E" w:rsidRPr="00BF0636">
        <w:rPr>
          <w:rFonts w:hint="eastAsia"/>
        </w:rPr>
        <w:t>10</w:t>
      </w:r>
      <w:r w:rsidR="0017246E" w:rsidRPr="00BF0636">
        <w:rPr>
          <w:rFonts w:hint="eastAsia"/>
        </w:rPr>
        <w:t>月修订完善《中华人民共和国妇女权益保障法》，为保障妇女权益提供全面法律依据。颁布实施《中国妇女发展纲要</w:t>
      </w:r>
      <w:r w:rsidR="0017246E" w:rsidRPr="00BF0636">
        <w:rPr>
          <w:rFonts w:hint="eastAsia"/>
        </w:rPr>
        <w:t>(2021-2030</w:t>
      </w:r>
      <w:r w:rsidR="001F6438">
        <w:rPr>
          <w:rFonts w:hint="eastAsia"/>
        </w:rPr>
        <w:t>年</w:t>
      </w:r>
      <w:r w:rsidR="0017246E" w:rsidRPr="00BF0636">
        <w:rPr>
          <w:rFonts w:hint="eastAsia"/>
        </w:rPr>
        <w:t>)</w:t>
      </w:r>
      <w:r w:rsidR="0017246E" w:rsidRPr="00BF0636">
        <w:rPr>
          <w:rFonts w:hint="eastAsia"/>
        </w:rPr>
        <w:t>》，确定</w:t>
      </w:r>
      <w:r w:rsidR="0017246E" w:rsidRPr="00BF0636">
        <w:rPr>
          <w:rFonts w:hint="eastAsia"/>
        </w:rPr>
        <w:t>8</w:t>
      </w:r>
      <w:r w:rsidR="0017246E" w:rsidRPr="00BF0636">
        <w:rPr>
          <w:rFonts w:hint="eastAsia"/>
        </w:rPr>
        <w:t>个领域</w:t>
      </w:r>
      <w:r w:rsidR="0017246E" w:rsidRPr="00BF0636">
        <w:rPr>
          <w:rFonts w:hint="eastAsia"/>
        </w:rPr>
        <w:t>75</w:t>
      </w:r>
      <w:r w:rsidR="0017246E" w:rsidRPr="00BF0636">
        <w:rPr>
          <w:rFonts w:hint="eastAsia"/>
        </w:rPr>
        <w:t>项主要目标和</w:t>
      </w:r>
      <w:r w:rsidR="0017246E" w:rsidRPr="00BF0636">
        <w:rPr>
          <w:rFonts w:hint="eastAsia"/>
        </w:rPr>
        <w:t>93</w:t>
      </w:r>
      <w:r w:rsidR="0017246E" w:rsidRPr="00BF0636">
        <w:rPr>
          <w:rFonts w:hint="eastAsia"/>
        </w:rPr>
        <w:t>项策略措施，规划新十年妇女发展，研究未来促进妇女儿童发展的重点举措。</w:t>
      </w:r>
    </w:p>
    <w:p w14:paraId="5BB2D1B4" w14:textId="03340316" w:rsidR="0017246E" w:rsidRPr="00BF0636" w:rsidRDefault="00052C9C" w:rsidP="0017246E">
      <w:pPr>
        <w:pStyle w:val="SingleTxt"/>
      </w:pPr>
      <w:r w:rsidRPr="00BF0636">
        <w:tab/>
      </w:r>
      <w:r w:rsidR="0017246E" w:rsidRPr="00BF0636">
        <w:rPr>
          <w:rFonts w:hint="eastAsia"/>
        </w:rPr>
        <w:t>坚持人民至上、生命至上，将保障妇女健康和权益置于公共卫生和复工复产重要地位。出台相关政策指南，指导各地做好疫情期间孕产妇医疗服务保障工作。加强对孕产妇的分类管理和针对性指导，全力做好危重孕产妇等重点人群医疗救治，指导各地提供方便及时的孕产妇儿童看病就医服务，努力保障孕产妇和儿童医疗服务需求。关注一线女性医务工作者身体健康、社会心理需求和工作环境，落实落细医务人员防控措施。广泛开展线上咨询和健康教育，持续加强妇幼健康服务体系建设，推出远程医疗服务，通过网上实现免接触预约、问诊、购药服务，</w:t>
      </w:r>
      <w:r w:rsidR="0017246E" w:rsidRPr="00BF0636">
        <w:rPr>
          <w:rFonts w:hint="eastAsia"/>
        </w:rPr>
        <w:lastRenderedPageBreak/>
        <w:t>为妇女儿童提供安全有效便捷的妇幼健康服务。</w:t>
      </w:r>
    </w:p>
    <w:p w14:paraId="7623BE5A" w14:textId="3E1298E3" w:rsidR="0017246E" w:rsidRPr="00BF0636" w:rsidRDefault="00052C9C" w:rsidP="0017246E">
      <w:pPr>
        <w:pStyle w:val="SingleTxt"/>
      </w:pPr>
      <w:r w:rsidRPr="00BF0636">
        <w:tab/>
      </w:r>
      <w:r w:rsidR="0017246E" w:rsidRPr="00BF0636">
        <w:rPr>
          <w:rFonts w:hint="eastAsia"/>
        </w:rPr>
        <w:t>采取一系列政策措施，减轻患者救治费用负担、保障疫情防控人员权益、加强公共卫生体系建设、保障困难群众基本生活等，例如对新冠病毒感染患者医疗费用实施综合保障、将受疫情影响困难群众纳入低保、特困人员救助等。出台减免税费、加强就业培训等有</w:t>
      </w:r>
      <w:r w:rsidR="006978F4">
        <w:rPr>
          <w:rFonts w:hint="eastAsia"/>
        </w:rPr>
        <w:t>利</w:t>
      </w:r>
      <w:r w:rsidR="0017246E" w:rsidRPr="00BF0636">
        <w:rPr>
          <w:rFonts w:hint="eastAsia"/>
        </w:rPr>
        <w:t>于妇女复工复产的政策措施。如出台金融扶持政策，帮助女企业家解决资金需求，向妇女发放贷款</w:t>
      </w:r>
      <w:r w:rsidR="0017246E" w:rsidRPr="00BF0636">
        <w:rPr>
          <w:rFonts w:hint="eastAsia"/>
        </w:rPr>
        <w:t>1</w:t>
      </w:r>
      <w:r w:rsidR="00872A1B">
        <w:t xml:space="preserve"> </w:t>
      </w:r>
      <w:r w:rsidR="0017246E" w:rsidRPr="00BF0636">
        <w:rPr>
          <w:rFonts w:hint="eastAsia"/>
        </w:rPr>
        <w:t>200</w:t>
      </w:r>
      <w:r w:rsidR="0017246E" w:rsidRPr="00BF0636">
        <w:rPr>
          <w:rFonts w:hint="eastAsia"/>
        </w:rPr>
        <w:t>多亿元。全国妇联开展“春风送岗位”、女性线上招聘专场服务活动等助力妇女稳岗就业。大力开展妇女技能培训，</w:t>
      </w:r>
      <w:r w:rsidR="0017246E" w:rsidRPr="00BF0636">
        <w:rPr>
          <w:rFonts w:hint="eastAsia"/>
        </w:rPr>
        <w:t>2020</w:t>
      </w:r>
      <w:r w:rsidR="0017246E" w:rsidRPr="00BF0636">
        <w:rPr>
          <w:rFonts w:hint="eastAsia"/>
        </w:rPr>
        <w:t>年以来乡村致富女带头人培训带动各地培训妇女</w:t>
      </w:r>
      <w:r w:rsidR="0017246E" w:rsidRPr="00BF0636">
        <w:rPr>
          <w:rFonts w:hint="eastAsia"/>
        </w:rPr>
        <w:t>300</w:t>
      </w:r>
      <w:r w:rsidR="0017246E" w:rsidRPr="00BF0636">
        <w:rPr>
          <w:rFonts w:hint="eastAsia"/>
        </w:rPr>
        <w:t>多万人。与联合国妇女署合作开展“支持女性应对疫情及后期经济恢复”项目，帮助女性领导的中小企业参与经济恢复和发展。</w:t>
      </w:r>
    </w:p>
    <w:p w14:paraId="544A8C56" w14:textId="76DE6AE0" w:rsidR="0017246E" w:rsidRPr="00BF0636" w:rsidRDefault="00052C9C" w:rsidP="0017246E">
      <w:pPr>
        <w:pStyle w:val="SingleTxt"/>
      </w:pPr>
      <w:r w:rsidRPr="00BF0636">
        <w:tab/>
      </w:r>
      <w:r w:rsidR="0017246E" w:rsidRPr="00BF0636">
        <w:rPr>
          <w:rFonts w:hint="eastAsia"/>
        </w:rPr>
        <w:t>为无酬照护提供支持。发展社区和居家养老，通过社区养老服务中心提供助餐、助浴服务，减轻有关照护人员的工作强度，使照护人员能够得到适当休息。设立</w:t>
      </w:r>
      <w:r w:rsidR="0017246E" w:rsidRPr="00BF0636">
        <w:rPr>
          <w:rFonts w:hint="eastAsia"/>
        </w:rPr>
        <w:t>3</w:t>
      </w:r>
      <w:r w:rsidR="0017246E" w:rsidRPr="00BF0636">
        <w:rPr>
          <w:rFonts w:hint="eastAsia"/>
        </w:rPr>
        <w:t>岁以下婴幼儿照护个人所得税专项附加扣除。推动用人单位安排孕期、哺乳期女职工疫情期间居家远程办公、灵活安排休假及工作时间。</w:t>
      </w:r>
    </w:p>
    <w:p w14:paraId="4AF6B302" w14:textId="4DB71DC4" w:rsidR="0017246E" w:rsidRPr="00BF0636" w:rsidRDefault="00052C9C" w:rsidP="0017246E">
      <w:pPr>
        <w:pStyle w:val="SingleTxt"/>
      </w:pPr>
      <w:r w:rsidRPr="00BF0636">
        <w:tab/>
      </w:r>
      <w:r w:rsidR="0017246E" w:rsidRPr="00BF0636">
        <w:rPr>
          <w:rFonts w:hint="eastAsia"/>
        </w:rPr>
        <w:t>强化对老龄、残疾妇女和残疾人服务机构防护指导，加大对困难人群的救助和帮扶。加强老年人疫情防控宣传教育，落实针对居家、社区、机构老年人各项疫情防控措施，推动解决老年人在生活、就医、照护、心理健康等方面的困难，全力救治老年患者，稳妥推进老年人疫苗接种，持续优化防控政策。</w:t>
      </w:r>
    </w:p>
    <w:p w14:paraId="753E1F8D" w14:textId="2C2B5202" w:rsidR="0017246E" w:rsidRPr="00BF0636" w:rsidRDefault="00052C9C" w:rsidP="0017246E">
      <w:pPr>
        <w:pStyle w:val="SingleTxt"/>
      </w:pPr>
      <w:r w:rsidRPr="00BF0636">
        <w:lastRenderedPageBreak/>
        <w:tab/>
      </w:r>
      <w:r w:rsidR="0017246E" w:rsidRPr="00BF0636">
        <w:rPr>
          <w:rFonts w:hint="eastAsia"/>
        </w:rPr>
        <w:t>实施反家庭</w:t>
      </w:r>
      <w:r w:rsidR="00BF696E">
        <w:rPr>
          <w:rFonts w:hint="eastAsia"/>
        </w:rPr>
        <w:t>暴力</w:t>
      </w:r>
      <w:r w:rsidR="0017246E" w:rsidRPr="00BF0636">
        <w:rPr>
          <w:rFonts w:hint="eastAsia"/>
        </w:rPr>
        <w:t>法，加强跨部门联动合作。多部门联合出台关于加强人身安全保护令制度贯彻实施的意见，进一步细化完善家庭</w:t>
      </w:r>
      <w:r w:rsidR="00BF696E">
        <w:rPr>
          <w:rFonts w:hint="eastAsia"/>
        </w:rPr>
        <w:t>暴力</w:t>
      </w:r>
      <w:r w:rsidR="0017246E" w:rsidRPr="00BF0636">
        <w:rPr>
          <w:rFonts w:hint="eastAsia"/>
        </w:rPr>
        <w:t>发现机制、证据收集机制、执行联动机制。公安部门将反家暴警情纳入“</w:t>
      </w:r>
      <w:r w:rsidR="0017246E" w:rsidRPr="00BF0636">
        <w:rPr>
          <w:rFonts w:hint="eastAsia"/>
        </w:rPr>
        <w:t>110</w:t>
      </w:r>
      <w:r w:rsidR="0017246E" w:rsidRPr="00BF0636">
        <w:rPr>
          <w:rFonts w:hint="eastAsia"/>
        </w:rPr>
        <w:t>”接处警范围予以处置，出台现场执法规范性文件，为基层民警提供了执法操作指引。将家暴警情处置作为警察培训公共课程，每年组织各类专业培训</w:t>
      </w:r>
      <w:r w:rsidR="0017246E" w:rsidRPr="00BF0636">
        <w:rPr>
          <w:rFonts w:hint="eastAsia"/>
        </w:rPr>
        <w:t>4</w:t>
      </w:r>
      <w:r w:rsidR="0017246E" w:rsidRPr="00BF0636">
        <w:rPr>
          <w:rFonts w:hint="eastAsia"/>
        </w:rPr>
        <w:t>万余期。深入村居社区，协同妇联等部门和基层组织强化家庭矛盾纠纷多元化解，依法制止家庭</w:t>
      </w:r>
      <w:r w:rsidR="00BF696E">
        <w:rPr>
          <w:rFonts w:hint="eastAsia"/>
        </w:rPr>
        <w:t>暴力</w:t>
      </w:r>
      <w:r w:rsidR="0017246E" w:rsidRPr="00BF0636">
        <w:rPr>
          <w:rFonts w:hint="eastAsia"/>
        </w:rPr>
        <w:t>。新修订的妇女权益保障法增设公益诉讼条款，明确规定侵害妇女合法权益，导致社会公共</w:t>
      </w:r>
      <w:r w:rsidR="006978F4">
        <w:rPr>
          <w:rFonts w:hint="eastAsia"/>
        </w:rPr>
        <w:t>利</w:t>
      </w:r>
      <w:r w:rsidR="0017246E" w:rsidRPr="00BF0636">
        <w:rPr>
          <w:rFonts w:hint="eastAsia"/>
        </w:rPr>
        <w:t>益受损的，检察机关可以发出检察建议，并且规定对于严重损害妇女权益的违法行为，检察机关可以依法提起公益诉讼。大力推进人民法院信息化建设，建成的人民法院在线服务平台，实名注册人数达</w:t>
      </w:r>
      <w:r w:rsidR="0017246E" w:rsidRPr="00BF0636">
        <w:rPr>
          <w:rFonts w:hint="eastAsia"/>
        </w:rPr>
        <w:t>1</w:t>
      </w:r>
      <w:r w:rsidR="00872A1B">
        <w:t xml:space="preserve"> </w:t>
      </w:r>
      <w:r w:rsidR="0017246E" w:rsidRPr="00BF0636">
        <w:rPr>
          <w:rFonts w:hint="eastAsia"/>
        </w:rPr>
        <w:t>300</w:t>
      </w:r>
      <w:r w:rsidR="0017246E" w:rsidRPr="00BF0636">
        <w:rPr>
          <w:rFonts w:hint="eastAsia"/>
        </w:rPr>
        <w:t>多万，接受网上立案申请</w:t>
      </w:r>
      <w:r w:rsidR="0017246E" w:rsidRPr="00BF0636">
        <w:rPr>
          <w:rFonts w:hint="eastAsia"/>
        </w:rPr>
        <w:t>2</w:t>
      </w:r>
      <w:r w:rsidR="00872A1B">
        <w:t xml:space="preserve"> </w:t>
      </w:r>
      <w:r w:rsidR="0017246E" w:rsidRPr="00BF0636">
        <w:rPr>
          <w:rFonts w:hint="eastAsia"/>
        </w:rPr>
        <w:t>100</w:t>
      </w:r>
      <w:r w:rsidR="0017246E" w:rsidRPr="00BF0636">
        <w:rPr>
          <w:rFonts w:hint="eastAsia"/>
        </w:rPr>
        <w:t>多万件，为遭受</w:t>
      </w:r>
      <w:r w:rsidR="00BF696E">
        <w:rPr>
          <w:rFonts w:hint="eastAsia"/>
        </w:rPr>
        <w:t>暴力</w:t>
      </w:r>
      <w:r w:rsidR="0017246E" w:rsidRPr="00BF0636">
        <w:rPr>
          <w:rFonts w:hint="eastAsia"/>
        </w:rPr>
        <w:t>和权益侵害的妇女、儿童便捷、及时保护其合法权益提供有力支持。拓展“</w:t>
      </w:r>
      <w:r w:rsidR="0017246E" w:rsidRPr="00BF0636">
        <w:rPr>
          <w:rFonts w:hint="eastAsia"/>
        </w:rPr>
        <w:t>12338</w:t>
      </w:r>
      <w:r w:rsidR="0017246E" w:rsidRPr="00BF0636">
        <w:rPr>
          <w:rFonts w:hint="eastAsia"/>
        </w:rPr>
        <w:t>”妇女维权服务热线功能，开设心理援助热线，推送心理咨询工作指南和网上实训课程，加强对妇女的心理疏导服务、普法宣传和法律援助。加强保障疫情防控期间招聘过程中妇女就业权益，对涉嫌就业性别歧视用人单位进行约谈，督促限期纠正就业性别歧视行为。</w:t>
      </w:r>
    </w:p>
    <w:p w14:paraId="120A073F" w14:textId="09735DFB" w:rsidR="0017246E" w:rsidRPr="00BF0636" w:rsidRDefault="00EB1267" w:rsidP="00EB12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立法框架</w:t>
      </w:r>
    </w:p>
    <w:p w14:paraId="25C4B176" w14:textId="6501AFC3" w:rsidR="0017246E" w:rsidRPr="00BF0636" w:rsidRDefault="0017246E" w:rsidP="0017246E">
      <w:pPr>
        <w:pStyle w:val="SingleTxt"/>
      </w:pPr>
      <w:r w:rsidRPr="00BF0636">
        <w:rPr>
          <w:rFonts w:hint="eastAsia"/>
        </w:rPr>
        <w:t>2.</w:t>
      </w:r>
      <w:r w:rsidRPr="00BF0636">
        <w:rPr>
          <w:rFonts w:hint="eastAsia"/>
        </w:rPr>
        <w:tab/>
      </w:r>
      <w:r w:rsidRPr="00BF0636">
        <w:rPr>
          <w:rFonts w:eastAsia="黑体"/>
          <w:spacing w:val="-3"/>
        </w:rPr>
        <w:t>报告第</w:t>
      </w:r>
      <w:r w:rsidRPr="00BF0636">
        <w:rPr>
          <w:rFonts w:eastAsia="黑体"/>
          <w:spacing w:val="-3"/>
        </w:rPr>
        <w:t>16</w:t>
      </w:r>
      <w:r w:rsidRPr="00BF0636">
        <w:rPr>
          <w:rFonts w:eastAsia="黑体"/>
          <w:spacing w:val="-3"/>
        </w:rPr>
        <w:t>段指出</w:t>
      </w:r>
      <w:r w:rsidR="00004024" w:rsidRPr="00BF0636">
        <w:rPr>
          <w:rFonts w:eastAsia="黑体"/>
          <w:spacing w:val="-3"/>
        </w:rPr>
        <w:t>，</w:t>
      </w:r>
      <w:r w:rsidRPr="00BF0636">
        <w:rPr>
          <w:rFonts w:eastAsia="黑体"/>
          <w:spacing w:val="-3"/>
        </w:rPr>
        <w:t>立法没有</w:t>
      </w:r>
      <w:r w:rsidRPr="00BF0636">
        <w:rPr>
          <w:rFonts w:ascii="黑体" w:eastAsia="黑体" w:hAnsi="黑体"/>
          <w:spacing w:val="-3"/>
        </w:rPr>
        <w:t>“对妇女的歧视”</w:t>
      </w:r>
      <w:r w:rsidRPr="00BF0636">
        <w:rPr>
          <w:rFonts w:eastAsia="黑体"/>
          <w:spacing w:val="-3"/>
        </w:rPr>
        <w:t>专门定义。请告知委员会采取了哪些具体行动</w:t>
      </w:r>
      <w:r w:rsidR="00004024" w:rsidRPr="00BF0636">
        <w:rPr>
          <w:rFonts w:eastAsia="黑体"/>
          <w:spacing w:val="-3"/>
        </w:rPr>
        <w:t>，</w:t>
      </w:r>
      <w:r w:rsidRPr="00BF0636">
        <w:rPr>
          <w:rFonts w:eastAsia="黑体"/>
          <w:spacing w:val="-3"/>
        </w:rPr>
        <w:t>根据《公约》第一条</w:t>
      </w:r>
      <w:r w:rsidR="00004024" w:rsidRPr="00BF0636">
        <w:rPr>
          <w:rFonts w:eastAsia="黑体"/>
          <w:spacing w:val="-3"/>
        </w:rPr>
        <w:t>，</w:t>
      </w:r>
      <w:r w:rsidRPr="00BF0636">
        <w:rPr>
          <w:rFonts w:eastAsia="黑体"/>
          <w:spacing w:val="-3"/>
        </w:rPr>
        <w:t>在国家立法中通过对妇女的歧视的全面定义</w:t>
      </w:r>
      <w:r w:rsidR="00004024" w:rsidRPr="00BF0636">
        <w:rPr>
          <w:rFonts w:eastAsia="黑体"/>
          <w:spacing w:val="-32"/>
        </w:rPr>
        <w:t>，</w:t>
      </w:r>
      <w:r w:rsidRPr="00BF0636">
        <w:rPr>
          <w:rFonts w:eastAsia="黑体"/>
          <w:spacing w:val="-3"/>
        </w:rPr>
        <w:t>以保护妇女</w:t>
      </w:r>
      <w:r w:rsidR="00004024" w:rsidRPr="00BF0636">
        <w:rPr>
          <w:rFonts w:eastAsia="黑体"/>
          <w:spacing w:val="-32"/>
        </w:rPr>
        <w:t>，</w:t>
      </w:r>
      <w:r w:rsidRPr="00BF0636">
        <w:rPr>
          <w:rFonts w:eastAsia="黑体"/>
          <w:spacing w:val="-3"/>
        </w:rPr>
        <w:t>特别是少数民族</w:t>
      </w:r>
      <w:r w:rsidRPr="00BF0636">
        <w:rPr>
          <w:rFonts w:eastAsia="黑体"/>
          <w:spacing w:val="-3"/>
        </w:rPr>
        <w:t>(</w:t>
      </w:r>
      <w:r w:rsidRPr="00BF0636">
        <w:rPr>
          <w:rFonts w:eastAsia="黑体"/>
          <w:spacing w:val="-3"/>
        </w:rPr>
        <w:t>维吾尔族</w:t>
      </w:r>
      <w:r w:rsidRPr="00BF0636">
        <w:rPr>
          <w:rFonts w:eastAsia="黑体"/>
          <w:spacing w:val="-3"/>
        </w:rPr>
        <w:t>)</w:t>
      </w:r>
      <w:r w:rsidRPr="00BF0636">
        <w:rPr>
          <w:rFonts w:eastAsia="黑体"/>
          <w:spacing w:val="-3"/>
        </w:rPr>
        <w:t>妇女免受</w:t>
      </w:r>
      <w:r w:rsidRPr="00BF0636">
        <w:rPr>
          <w:rFonts w:eastAsia="黑体"/>
          <w:spacing w:val="-3"/>
        </w:rPr>
        <w:lastRenderedPageBreak/>
        <w:t>直接和间接歧视</w:t>
      </w:r>
      <w:r w:rsidRPr="00BF0636">
        <w:rPr>
          <w:rFonts w:eastAsia="黑体"/>
          <w:spacing w:val="-32"/>
        </w:rPr>
        <w:t>。</w:t>
      </w:r>
      <w:r w:rsidRPr="00BF0636">
        <w:rPr>
          <w:rFonts w:eastAsia="黑体"/>
          <w:spacing w:val="-3"/>
        </w:rPr>
        <w:t>请提供资料</w:t>
      </w:r>
      <w:r w:rsidR="00004024" w:rsidRPr="00BF0636">
        <w:rPr>
          <w:rFonts w:eastAsia="黑体"/>
          <w:spacing w:val="-3"/>
        </w:rPr>
        <w:t>，</w:t>
      </w:r>
      <w:r w:rsidRPr="00BF0636">
        <w:rPr>
          <w:rFonts w:eastAsia="黑体"/>
          <w:spacing w:val="-3"/>
        </w:rPr>
        <w:t>说明禁止对妇女的直接和间接歧视的单行立法。请告知委员会有关当局根据每项单行法律处理的歧视妇女案件的数量。请提供资料</w:t>
      </w:r>
      <w:r w:rsidR="00004024" w:rsidRPr="00BF0636">
        <w:rPr>
          <w:rFonts w:eastAsia="黑体"/>
          <w:spacing w:val="-3"/>
        </w:rPr>
        <w:t>，</w:t>
      </w:r>
      <w:r w:rsidRPr="00BF0636">
        <w:rPr>
          <w:rFonts w:eastAsia="黑体"/>
          <w:spacing w:val="-3"/>
        </w:rPr>
        <w:t>说明法规政策性别平等审查机制</w:t>
      </w:r>
      <w:r w:rsidRPr="00BF0636">
        <w:rPr>
          <w:rFonts w:eastAsia="黑体"/>
          <w:spacing w:val="-3"/>
        </w:rPr>
        <w:t>(</w:t>
      </w:r>
      <w:r w:rsidRPr="00BF0636">
        <w:rPr>
          <w:rFonts w:eastAsia="黑体"/>
          <w:spacing w:val="-3"/>
        </w:rPr>
        <w:t>第</w:t>
      </w:r>
      <w:r w:rsidRPr="00BF0636">
        <w:rPr>
          <w:rFonts w:eastAsia="黑体"/>
          <w:spacing w:val="-3"/>
        </w:rPr>
        <w:t>17</w:t>
      </w:r>
      <w:r w:rsidRPr="00BF0636">
        <w:rPr>
          <w:rFonts w:eastAsia="黑体"/>
          <w:spacing w:val="-3"/>
        </w:rPr>
        <w:t>段</w:t>
      </w:r>
      <w:r w:rsidRPr="00BF0636">
        <w:rPr>
          <w:rFonts w:eastAsia="黑体"/>
          <w:spacing w:val="-3"/>
        </w:rPr>
        <w:t>)</w:t>
      </w:r>
      <w:r w:rsidRPr="00BF0636">
        <w:rPr>
          <w:rFonts w:eastAsia="黑体"/>
          <w:spacing w:val="-3"/>
        </w:rPr>
        <w:t>和省级法规政策性别平等评估机制</w:t>
      </w:r>
      <w:r w:rsidRPr="00BF0636">
        <w:rPr>
          <w:rFonts w:eastAsia="黑体"/>
          <w:spacing w:val="-3"/>
        </w:rPr>
        <w:t>(</w:t>
      </w:r>
      <w:r w:rsidRPr="00BF0636">
        <w:rPr>
          <w:rFonts w:eastAsia="黑体"/>
          <w:spacing w:val="-3"/>
        </w:rPr>
        <w:t>第</w:t>
      </w:r>
      <w:r w:rsidRPr="00BF0636">
        <w:rPr>
          <w:rFonts w:eastAsia="黑体"/>
          <w:spacing w:val="-3"/>
        </w:rPr>
        <w:t>18</w:t>
      </w:r>
      <w:r w:rsidRPr="00BF0636">
        <w:rPr>
          <w:rFonts w:eastAsia="黑体"/>
          <w:spacing w:val="-3"/>
        </w:rPr>
        <w:t>和</w:t>
      </w:r>
      <w:r w:rsidRPr="00BF0636">
        <w:rPr>
          <w:rFonts w:eastAsia="黑体"/>
          <w:spacing w:val="-3"/>
        </w:rPr>
        <w:t>28</w:t>
      </w:r>
      <w:r w:rsidRPr="00BF0636">
        <w:rPr>
          <w:rFonts w:eastAsia="黑体"/>
          <w:spacing w:val="-3"/>
        </w:rPr>
        <w:t>段</w:t>
      </w:r>
      <w:r w:rsidRPr="00BF0636">
        <w:rPr>
          <w:rFonts w:eastAsia="黑体"/>
          <w:spacing w:val="-3"/>
        </w:rPr>
        <w:t>)</w:t>
      </w:r>
      <w:r w:rsidRPr="00BF0636">
        <w:rPr>
          <w:rFonts w:eastAsia="黑体"/>
          <w:spacing w:val="-3"/>
        </w:rPr>
        <w:t>开展的主要活动。</w:t>
      </w:r>
    </w:p>
    <w:p w14:paraId="05D8D0D7" w14:textId="39C76019" w:rsidR="0017246E" w:rsidRPr="00BF0636" w:rsidRDefault="00EB1267" w:rsidP="0017246E">
      <w:pPr>
        <w:pStyle w:val="SingleTxt"/>
      </w:pPr>
      <w:r w:rsidRPr="00BF0636">
        <w:tab/>
      </w:r>
      <w:r w:rsidR="0017246E" w:rsidRPr="00BF0636">
        <w:rPr>
          <w:rFonts w:hint="eastAsia"/>
        </w:rPr>
        <w:t>答：法律面前人人平等，禁止歧视妇女，是中国宪法法律的基本立场。目前，中国已经建立以宪法为统领，以妇女权益保障法为主干，包括民法典、刑法、反家庭</w:t>
      </w:r>
      <w:r w:rsidR="00BF696E">
        <w:rPr>
          <w:rFonts w:hint="eastAsia"/>
        </w:rPr>
        <w:t>暴力</w:t>
      </w:r>
      <w:r w:rsidR="0017246E" w:rsidRPr="00BF0636">
        <w:rPr>
          <w:rFonts w:hint="eastAsia"/>
        </w:rPr>
        <w:t>法及其他法律相关规定构成的妇女权益保障法律体系。其中，妇女权益保障法作为中国妇女权益保障的专门性法律，对禁止歧视妇女、实现男女平等作了较为全面的规定。</w:t>
      </w:r>
      <w:r w:rsidR="0017246E" w:rsidRPr="00BF0636">
        <w:rPr>
          <w:rFonts w:hint="eastAsia"/>
        </w:rPr>
        <w:t>2022</w:t>
      </w:r>
      <w:r w:rsidR="0017246E" w:rsidRPr="00BF0636">
        <w:rPr>
          <w:rFonts w:hint="eastAsia"/>
        </w:rPr>
        <w:t>年</w:t>
      </w:r>
      <w:r w:rsidR="0017246E" w:rsidRPr="00BF0636">
        <w:rPr>
          <w:rFonts w:hint="eastAsia"/>
        </w:rPr>
        <w:t>10</w:t>
      </w:r>
      <w:r w:rsidR="0017246E" w:rsidRPr="00BF0636">
        <w:rPr>
          <w:rFonts w:hint="eastAsia"/>
        </w:rPr>
        <w:t>月，全国人大常委会对妇女权益保障法进行了全面系统修订，进一步吸收和体现公约关于“歧视”定义的规定精神，优化促进男女平等的基础性制度设计，对禁止歧视妇女作了全面规定。在第二条第二款中明确规定“国家采取必要措施，促进男女平等，消除对妇女一切形式歧视，禁止排斥、限制妇女依法享有和行使各项权益”，强调不论基于性别、民族或者其他因素，都不能排斥、限制妇女依法享有和行使各项权益。分别在政治权</w:t>
      </w:r>
      <w:r w:rsidR="006978F4">
        <w:rPr>
          <w:rFonts w:hint="eastAsia"/>
        </w:rPr>
        <w:t>利</w:t>
      </w:r>
      <w:r w:rsidR="0017246E" w:rsidRPr="00BF0636">
        <w:rPr>
          <w:rFonts w:hint="eastAsia"/>
        </w:rPr>
        <w:t>、人身和人格权益、文化教育权益、劳动和社会保障权益、财产权益、婚姻家庭权益等各章中规定保障妇女享有与男子平等的权</w:t>
      </w:r>
      <w:r w:rsidR="006978F4">
        <w:rPr>
          <w:rFonts w:hint="eastAsia"/>
        </w:rPr>
        <w:t>利</w:t>
      </w:r>
      <w:r w:rsidR="0017246E" w:rsidRPr="00BF0636">
        <w:rPr>
          <w:rFonts w:hint="eastAsia"/>
        </w:rPr>
        <w:t>，增加了救济措施专章，并就消除对被拐卖或者绑架妇女的歧视，防止和纠正招聘性别歧视等就业性别歧视，避免农村妇女在财产继承、未成年子女监护、农村集体经济组织中各项权益行使等方面遭受歧视</w:t>
      </w:r>
      <w:r w:rsidR="0017246E" w:rsidRPr="00BF0636">
        <w:rPr>
          <w:rFonts w:hint="eastAsia"/>
        </w:rPr>
        <w:lastRenderedPageBreak/>
        <w:t>作了一些有针对性的规定。民法典为了消除对妇女的歧视，保护婚姻自由，实现男女平等，对法定最低婚龄、离婚时子女抚养和财产分割等问题作了相关规定，强化了对妇女合法权益的保护。公约关于禁止歧视妇女的规定精神在中国法律体系中得到全面有效的贯彻和体现。</w:t>
      </w:r>
    </w:p>
    <w:p w14:paraId="69D07AD4" w14:textId="335DF4A2" w:rsidR="0017246E" w:rsidRPr="00BF0636" w:rsidRDefault="00EB1267" w:rsidP="0017246E">
      <w:pPr>
        <w:pStyle w:val="SingleTxt"/>
      </w:pPr>
      <w:r w:rsidRPr="00BF0636">
        <w:tab/>
      </w:r>
      <w:r w:rsidR="0017246E" w:rsidRPr="00616FE8">
        <w:rPr>
          <w:rFonts w:hint="eastAsia"/>
          <w:spacing w:val="-2"/>
        </w:rPr>
        <w:t>2012</w:t>
      </w:r>
      <w:r w:rsidR="001F6438">
        <w:rPr>
          <w:rFonts w:hint="eastAsia"/>
          <w:spacing w:val="-2"/>
        </w:rPr>
        <w:t>年</w:t>
      </w:r>
      <w:r w:rsidR="0017246E" w:rsidRPr="00616FE8">
        <w:rPr>
          <w:rFonts w:hint="eastAsia"/>
          <w:spacing w:val="-2"/>
        </w:rPr>
        <w:t>起，全国</w:t>
      </w:r>
      <w:r w:rsidR="0017246E" w:rsidRPr="00616FE8">
        <w:rPr>
          <w:rFonts w:hint="eastAsia"/>
          <w:spacing w:val="-2"/>
        </w:rPr>
        <w:t>31</w:t>
      </w:r>
      <w:r w:rsidR="0017246E" w:rsidRPr="00616FE8">
        <w:rPr>
          <w:rFonts w:hint="eastAsia"/>
          <w:spacing w:val="-2"/>
        </w:rPr>
        <w:t>个省区市陆续建立运行法规政策性别平等评估机制。</w:t>
      </w:r>
      <w:r w:rsidR="0017246E" w:rsidRPr="00616FE8">
        <w:rPr>
          <w:rFonts w:hint="eastAsia"/>
          <w:spacing w:val="-2"/>
        </w:rPr>
        <w:t>2020</w:t>
      </w:r>
      <w:r w:rsidR="0017246E" w:rsidRPr="00616FE8">
        <w:rPr>
          <w:rFonts w:hint="eastAsia"/>
          <w:spacing w:val="-2"/>
        </w:rPr>
        <w:t>年</w:t>
      </w:r>
      <w:r w:rsidR="0017246E" w:rsidRPr="00BF0636">
        <w:rPr>
          <w:rFonts w:hint="eastAsia"/>
        </w:rPr>
        <w:t>建立国家层面法规政策性别平等评估机制。组建工作协调组和专家组，开展性别平等评估专题培训。研究规范评估标准，布置年度自评估和重点评估工作，总结推广有益经验。</w:t>
      </w:r>
      <w:r w:rsidR="0017246E" w:rsidRPr="00BF0636">
        <w:rPr>
          <w:rFonts w:hint="eastAsia"/>
        </w:rPr>
        <w:t>2021</w:t>
      </w:r>
      <w:r w:rsidR="0017246E" w:rsidRPr="00BF0636">
        <w:rPr>
          <w:rFonts w:hint="eastAsia"/>
        </w:rPr>
        <w:t>和</w:t>
      </w:r>
      <w:r w:rsidR="0017246E" w:rsidRPr="00BF0636">
        <w:rPr>
          <w:rFonts w:hint="eastAsia"/>
        </w:rPr>
        <w:t>2022</w:t>
      </w:r>
      <w:r w:rsidR="0017246E" w:rsidRPr="00BF0636">
        <w:rPr>
          <w:rFonts w:hint="eastAsia"/>
        </w:rPr>
        <w:t>年针对村民委员会组织法和人口生育、女性科技人才方面政策法规开展重点评估，对职业教育法等</w:t>
      </w:r>
      <w:r w:rsidR="0017246E" w:rsidRPr="00BF0636">
        <w:rPr>
          <w:rFonts w:hint="eastAsia"/>
        </w:rPr>
        <w:t>14</w:t>
      </w:r>
      <w:r w:rsidR="0017246E" w:rsidRPr="00BF0636">
        <w:rPr>
          <w:rFonts w:hint="eastAsia"/>
        </w:rPr>
        <w:t>部法律法规及有关政策开展</w:t>
      </w:r>
      <w:r w:rsidR="0017246E" w:rsidRPr="003C5762">
        <w:rPr>
          <w:rFonts w:hint="eastAsia"/>
        </w:rPr>
        <w:t>自评估</w:t>
      </w:r>
      <w:r w:rsidR="0017246E" w:rsidRPr="00BF0636">
        <w:rPr>
          <w:rFonts w:hint="eastAsia"/>
        </w:rPr>
        <w:t>。如，江苏省十年来对</w:t>
      </w:r>
      <w:r w:rsidR="0017246E" w:rsidRPr="00BF0636">
        <w:rPr>
          <w:rFonts w:hint="eastAsia"/>
        </w:rPr>
        <w:t>242</w:t>
      </w:r>
      <w:r w:rsidR="0017246E" w:rsidRPr="00BF0636">
        <w:rPr>
          <w:rFonts w:hint="eastAsia"/>
        </w:rPr>
        <w:t>部法规政策进行了性别平等评估。</w:t>
      </w:r>
    </w:p>
    <w:p w14:paraId="242D72F5" w14:textId="0B106AFD" w:rsidR="0017246E" w:rsidRPr="00BF0636" w:rsidRDefault="00EB1267" w:rsidP="00EB12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数据收集</w:t>
      </w:r>
    </w:p>
    <w:p w14:paraId="7E9FEB8E" w14:textId="009A5A5E" w:rsidR="0017246E" w:rsidRPr="00BF0636" w:rsidRDefault="0017246E" w:rsidP="0017246E">
      <w:pPr>
        <w:pStyle w:val="SingleTxt"/>
      </w:pPr>
      <w:r w:rsidRPr="00BF0636">
        <w:rPr>
          <w:rFonts w:hint="eastAsia"/>
        </w:rPr>
        <w:t>3.</w:t>
      </w:r>
      <w:r w:rsidR="002D408D" w:rsidRPr="00BF0636">
        <w:tab/>
      </w:r>
      <w:r w:rsidRPr="00BF0636">
        <w:rPr>
          <w:rFonts w:eastAsia="黑体"/>
        </w:rPr>
        <w:t>请提供资料</w:t>
      </w:r>
      <w:r w:rsidR="00004024" w:rsidRPr="00BF0636">
        <w:rPr>
          <w:rFonts w:eastAsia="黑体"/>
        </w:rPr>
        <w:t>，</w:t>
      </w:r>
      <w:r w:rsidRPr="00BF0636">
        <w:rPr>
          <w:rFonts w:eastAsia="黑体"/>
        </w:rPr>
        <w:t>说明采取了哪些措施收集、分享和传播按性别分列的数据</w:t>
      </w:r>
      <w:r w:rsidR="00004024" w:rsidRPr="00BF0636">
        <w:rPr>
          <w:rFonts w:eastAsia="黑体"/>
        </w:rPr>
        <w:t>，</w:t>
      </w:r>
      <w:r w:rsidRPr="00BF0636">
        <w:rPr>
          <w:rFonts w:eastAsia="黑体"/>
        </w:rPr>
        <w:t>以评估性别平等和妇女权</w:t>
      </w:r>
      <w:r w:rsidR="006978F4">
        <w:rPr>
          <w:rFonts w:eastAsia="黑体"/>
        </w:rPr>
        <w:t>利</w:t>
      </w:r>
      <w:r w:rsidRPr="00BF0636">
        <w:rPr>
          <w:rFonts w:eastAsia="黑体"/>
        </w:rPr>
        <w:t>方面的政策和方案的影响力和有效性。请告知委员会</w:t>
      </w:r>
      <w:r w:rsidR="00004024" w:rsidRPr="00BF0636">
        <w:rPr>
          <w:rFonts w:eastAsia="黑体"/>
        </w:rPr>
        <w:t>，</w:t>
      </w:r>
      <w:r w:rsidRPr="00BF0636">
        <w:rPr>
          <w:rFonts w:eastAsia="黑体"/>
        </w:rPr>
        <w:t>新的第十四个五年发展规划是否包括按性别、年龄和残疾状况分列的促进性别平等的数据</w:t>
      </w:r>
      <w:r w:rsidRPr="00BF0636">
        <w:t>。</w:t>
      </w:r>
    </w:p>
    <w:p w14:paraId="581C9C86" w14:textId="3C897B2D" w:rsidR="0017246E" w:rsidRPr="00BF0636" w:rsidRDefault="00EB1267" w:rsidP="0017246E">
      <w:pPr>
        <w:pStyle w:val="SingleTxt"/>
        <w:rPr>
          <w:spacing w:val="2"/>
        </w:rPr>
      </w:pPr>
      <w:r w:rsidRPr="00BF0636">
        <w:tab/>
      </w:r>
      <w:r w:rsidR="0017246E" w:rsidRPr="00BF0636">
        <w:rPr>
          <w:rFonts w:hint="eastAsia"/>
          <w:spacing w:val="2"/>
        </w:rPr>
        <w:t>答：建立完善统计监测制度，不断推进建立指标性别分组，撰写妇女发展和性别统计分析报告，</w:t>
      </w:r>
      <w:r w:rsidR="006978F4">
        <w:rPr>
          <w:rFonts w:hint="eastAsia"/>
          <w:spacing w:val="2"/>
        </w:rPr>
        <w:t>利</w:t>
      </w:r>
      <w:r w:rsidR="0017246E" w:rsidRPr="00BF0636">
        <w:rPr>
          <w:rFonts w:hint="eastAsia"/>
          <w:spacing w:val="2"/>
        </w:rPr>
        <w:t>用门户网站发布公开数据资料，编辑出版性别统计相关资料。</w:t>
      </w:r>
    </w:p>
    <w:p w14:paraId="5CAD96EC" w14:textId="11D82B58" w:rsidR="0017246E" w:rsidRPr="00BF0636" w:rsidRDefault="00EB1267" w:rsidP="0017246E">
      <w:pPr>
        <w:pStyle w:val="SingleTxt"/>
      </w:pPr>
      <w:r w:rsidRPr="00BF0636">
        <w:tab/>
      </w:r>
      <w:r w:rsidR="0017246E" w:rsidRPr="00BF0636">
        <w:rPr>
          <w:rFonts w:hint="eastAsia"/>
        </w:rPr>
        <w:t>加强分性别数据分析。各部门在相关统计调查中不断设立按性别分列指标，目前各相关部门设有近</w:t>
      </w:r>
      <w:r w:rsidR="0017246E" w:rsidRPr="00BF0636">
        <w:rPr>
          <w:rFonts w:hint="eastAsia"/>
        </w:rPr>
        <w:t>200</w:t>
      </w:r>
      <w:r w:rsidR="0017246E" w:rsidRPr="00BF0636">
        <w:rPr>
          <w:rFonts w:hint="eastAsia"/>
        </w:rPr>
        <w:t>项性别分列数据。开展妇女纲要实施监测分析，撰写年度、中期和终期统计监测报告。</w:t>
      </w:r>
      <w:r w:rsidR="0017246E" w:rsidRPr="00BF0636">
        <w:rPr>
          <w:rFonts w:hint="eastAsia"/>
        </w:rPr>
        <w:t>2020</w:t>
      </w:r>
      <w:r w:rsidR="0017246E" w:rsidRPr="00BF0636">
        <w:rPr>
          <w:rFonts w:hint="eastAsia"/>
        </w:rPr>
        <w:t>年以来开展性别统计监测，分析我国在人口特征、卫生健康、就业等方面的性别差异。</w:t>
      </w:r>
    </w:p>
    <w:p w14:paraId="0A83B833" w14:textId="2D039720" w:rsidR="0017246E" w:rsidRPr="00BF0636" w:rsidRDefault="00EB1267" w:rsidP="0017246E">
      <w:pPr>
        <w:pStyle w:val="SingleTxt"/>
      </w:pPr>
      <w:r w:rsidRPr="00BF0636">
        <w:tab/>
      </w:r>
      <w:r w:rsidR="0017246E" w:rsidRPr="00BF0636">
        <w:rPr>
          <w:rFonts w:hint="eastAsia"/>
        </w:rPr>
        <w:t>促进数据传播分享。与联合国儿童基金会联合编辑发布《</w:t>
      </w:r>
      <w:r w:rsidR="0017246E" w:rsidRPr="003C5762">
        <w:rPr>
          <w:rFonts w:hint="eastAsia"/>
        </w:rPr>
        <w:t>数说两纲</w:t>
      </w:r>
      <w:r w:rsidR="0017246E" w:rsidRPr="00BF0636">
        <w:rPr>
          <w:rFonts w:hint="eastAsia"/>
        </w:rPr>
        <w:t>(2011-2020</w:t>
      </w:r>
      <w:r w:rsidR="0017246E" w:rsidRPr="00BF0636">
        <w:rPr>
          <w:rFonts w:hint="eastAsia"/>
        </w:rPr>
        <w:t>年</w:t>
      </w:r>
      <w:r w:rsidR="0017246E" w:rsidRPr="00BF0636">
        <w:rPr>
          <w:rFonts w:hint="eastAsia"/>
        </w:rPr>
        <w:t>)</w:t>
      </w:r>
      <w:r w:rsidR="0017246E" w:rsidRPr="00BF0636">
        <w:rPr>
          <w:rFonts w:hint="eastAsia"/>
        </w:rPr>
        <w:t>——事实与数据》，在政务新媒体平台发布。</w:t>
      </w:r>
    </w:p>
    <w:p w14:paraId="7A3E358B" w14:textId="447DE89B" w:rsidR="0017246E" w:rsidRPr="00BF0636" w:rsidRDefault="00EB1267" w:rsidP="0017246E">
      <w:pPr>
        <w:pStyle w:val="SingleTxt"/>
      </w:pPr>
      <w:r w:rsidRPr="00BF0636">
        <w:tab/>
      </w:r>
      <w:r w:rsidR="0017246E" w:rsidRPr="00BF0636">
        <w:rPr>
          <w:rFonts w:hint="eastAsia"/>
        </w:rPr>
        <w:t>中国国民经济和社会发展第十四个五年规划</w:t>
      </w:r>
      <w:r w:rsidR="0017246E" w:rsidRPr="00BF0636">
        <w:rPr>
          <w:rFonts w:hint="eastAsia"/>
        </w:rPr>
        <w:t>(</w:t>
      </w:r>
      <w:r w:rsidR="0017246E" w:rsidRPr="00BF0636">
        <w:rPr>
          <w:rFonts w:hint="eastAsia"/>
        </w:rPr>
        <w:t>以下简称“十四五”规划</w:t>
      </w:r>
      <w:r w:rsidR="0017246E" w:rsidRPr="00BF0636">
        <w:rPr>
          <w:rFonts w:hint="eastAsia"/>
        </w:rPr>
        <w:t>)</w:t>
      </w:r>
      <w:r w:rsidR="0017246E" w:rsidRPr="00BF0636">
        <w:rPr>
          <w:rFonts w:hint="eastAsia"/>
        </w:rPr>
        <w:t>中专章专节部署了“十四五”时期妇女发展战略任务。强调要坚持男女平等基本国策，坚持儿童优先发展，提升残疾人关爱服务水平，切实保障妇女、未成年人、残疾人等群体发展权</w:t>
      </w:r>
      <w:r w:rsidR="006978F4">
        <w:rPr>
          <w:rFonts w:hint="eastAsia"/>
        </w:rPr>
        <w:t>利</w:t>
      </w:r>
      <w:r w:rsidR="0017246E" w:rsidRPr="00BF0636">
        <w:rPr>
          <w:rFonts w:hint="eastAsia"/>
        </w:rPr>
        <w:t>和机会。对妇女纲要</w:t>
      </w:r>
      <w:r w:rsidR="0017246E" w:rsidRPr="00BF0636">
        <w:rPr>
          <w:rFonts w:hint="eastAsia"/>
        </w:rPr>
        <w:t>(2021-2030</w:t>
      </w:r>
      <w:r w:rsidR="0017246E" w:rsidRPr="00BF0636">
        <w:rPr>
          <w:rFonts w:hint="eastAsia"/>
        </w:rPr>
        <w:t>年</w:t>
      </w:r>
      <w:r w:rsidR="0017246E" w:rsidRPr="00BF0636">
        <w:rPr>
          <w:rFonts w:hint="eastAsia"/>
        </w:rPr>
        <w:t>)</w:t>
      </w:r>
      <w:r w:rsidR="0017246E" w:rsidRPr="00BF0636">
        <w:rPr>
          <w:rFonts w:hint="eastAsia"/>
        </w:rPr>
        <w:t>的监测是反映“十四五”规划妇女发展战略任务的具体体现。</w:t>
      </w:r>
    </w:p>
    <w:p w14:paraId="70329691" w14:textId="6218BD15" w:rsidR="0017246E" w:rsidRPr="00BF0636" w:rsidRDefault="00EB1267" w:rsidP="00EB12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国家人权机构</w:t>
      </w:r>
    </w:p>
    <w:p w14:paraId="5FC7229F" w14:textId="1EA18073" w:rsidR="0017246E" w:rsidRPr="00BF0636" w:rsidRDefault="0017246E" w:rsidP="0017246E">
      <w:pPr>
        <w:pStyle w:val="SingleTxt"/>
      </w:pPr>
      <w:r w:rsidRPr="00BF0636">
        <w:rPr>
          <w:rFonts w:hint="eastAsia"/>
        </w:rPr>
        <w:t>4.</w:t>
      </w:r>
      <w:r w:rsidR="002D408D" w:rsidRPr="00BF0636">
        <w:tab/>
      </w:r>
      <w:r w:rsidRPr="00BF0636">
        <w:rPr>
          <w:rFonts w:eastAsia="黑体"/>
        </w:rPr>
        <w:t>请提供资料</w:t>
      </w:r>
      <w:r w:rsidR="00004024" w:rsidRPr="00BF0636">
        <w:rPr>
          <w:rFonts w:eastAsia="黑体"/>
        </w:rPr>
        <w:t>，</w:t>
      </w:r>
      <w:r w:rsidRPr="00BF0636">
        <w:rPr>
          <w:rFonts w:eastAsia="黑体"/>
        </w:rPr>
        <w:t>说明采取了哪些措施</w:t>
      </w:r>
      <w:r w:rsidR="00004024" w:rsidRPr="00BF0636">
        <w:rPr>
          <w:rFonts w:eastAsia="黑体"/>
        </w:rPr>
        <w:t>，</w:t>
      </w:r>
      <w:r w:rsidRPr="00BF0636">
        <w:rPr>
          <w:rFonts w:eastAsia="黑体"/>
        </w:rPr>
        <w:t>根据委员会先前的建议</w:t>
      </w:r>
      <w:r w:rsidR="00004024" w:rsidRPr="00BF0636">
        <w:rPr>
          <w:rFonts w:eastAsia="黑体"/>
        </w:rPr>
        <w:t>，</w:t>
      </w:r>
      <w:r w:rsidRPr="00BF0636">
        <w:rPr>
          <w:rFonts w:eastAsia="黑体"/>
        </w:rPr>
        <w:t>依照《关于促进和保护人权的国家机构的地位的原则》</w:t>
      </w:r>
      <w:r w:rsidRPr="00BF0636">
        <w:rPr>
          <w:rFonts w:eastAsia="黑体"/>
        </w:rPr>
        <w:t>(</w:t>
      </w:r>
      <w:r w:rsidRPr="00BF0636">
        <w:rPr>
          <w:rFonts w:eastAsia="黑体"/>
        </w:rPr>
        <w:t>《巴黎原则》</w:t>
      </w:r>
      <w:r w:rsidRPr="00BF0636">
        <w:rPr>
          <w:rFonts w:eastAsia="黑体"/>
        </w:rPr>
        <w:t>)</w:t>
      </w:r>
      <w:r w:rsidRPr="00BF0636">
        <w:rPr>
          <w:rFonts w:eastAsia="黑体"/>
        </w:rPr>
        <w:t>设立中国和中国澳门促进和保护人权的独立的人权机构</w:t>
      </w:r>
      <w:r w:rsidRPr="00BF0636">
        <w:rPr>
          <w:rFonts w:hint="eastAsia"/>
        </w:rPr>
        <w:t>。</w:t>
      </w:r>
    </w:p>
    <w:p w14:paraId="758827F8" w14:textId="0D4E0CDF" w:rsidR="0017246E" w:rsidRPr="00BF0636" w:rsidRDefault="00EB1267" w:rsidP="0017246E">
      <w:pPr>
        <w:pStyle w:val="SingleTxt"/>
      </w:pPr>
      <w:r w:rsidRPr="00BF0636">
        <w:tab/>
      </w:r>
      <w:r w:rsidR="0017246E" w:rsidRPr="00BF0636">
        <w:rPr>
          <w:rFonts w:hint="eastAsia"/>
        </w:rPr>
        <w:t>答：中国尚未设立《巴黎原则》所指的国家人权机构，但许多部门承担类似</w:t>
      </w:r>
      <w:r w:rsidR="0017246E" w:rsidRPr="00BF0636">
        <w:rPr>
          <w:rFonts w:hint="eastAsia"/>
          <w:spacing w:val="-2"/>
        </w:rPr>
        <w:t>职责。不同部门根据分工承担保护和促进人权职责，构成了类似国家人权机构的人权保护体系。例如，全国人大常委会和各级政府部门均设有信访办公室，接受、调查和处理各种申诉。监察部门负责监督政府机构和官员的行为，受理有关举报并调查处理。国家民族事务委员会在保护和促进少数民族权</w:t>
      </w:r>
      <w:r w:rsidR="006978F4">
        <w:rPr>
          <w:rFonts w:hint="eastAsia"/>
          <w:spacing w:val="-2"/>
        </w:rPr>
        <w:t>利</w:t>
      </w:r>
      <w:r w:rsidR="0017246E" w:rsidRPr="00BF0636">
        <w:rPr>
          <w:rFonts w:hint="eastAsia"/>
          <w:spacing w:val="-2"/>
        </w:rPr>
        <w:t>方面承担重要职责。妇联、残联、工会在接受投诉、保障妇女、残疾人、工人等权益方面发挥积极影响。</w:t>
      </w:r>
    </w:p>
    <w:p w14:paraId="4FF7E7B4" w14:textId="5E9342ED" w:rsidR="0017246E" w:rsidRPr="00BF0636" w:rsidRDefault="00EB1267" w:rsidP="00EB12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提高妇女地位国家机构</w:t>
      </w:r>
    </w:p>
    <w:p w14:paraId="7480C8F1" w14:textId="62B18F4B" w:rsidR="0017246E" w:rsidRPr="00BF0636" w:rsidRDefault="0017246E" w:rsidP="0017246E">
      <w:pPr>
        <w:pStyle w:val="SingleTxt"/>
      </w:pPr>
      <w:r w:rsidRPr="00BF0636">
        <w:rPr>
          <w:rFonts w:hint="eastAsia"/>
        </w:rPr>
        <w:t>5.</w:t>
      </w:r>
      <w:r w:rsidR="002D408D" w:rsidRPr="00BF0636">
        <w:tab/>
      </w:r>
      <w:r w:rsidRPr="00BF0636">
        <w:rPr>
          <w:rFonts w:eastAsia="黑体"/>
        </w:rPr>
        <w:t>请告知委员会</w:t>
      </w:r>
      <w:r w:rsidR="00004024" w:rsidRPr="00BF0636">
        <w:rPr>
          <w:rFonts w:eastAsia="黑体"/>
        </w:rPr>
        <w:t>，</w:t>
      </w:r>
      <w:r w:rsidRPr="00BF0636">
        <w:rPr>
          <w:rFonts w:eastAsia="黑体"/>
        </w:rPr>
        <w:t>2019</w:t>
      </w:r>
      <w:r w:rsidRPr="00BF0636">
        <w:rPr>
          <w:rFonts w:eastAsia="黑体"/>
        </w:rPr>
        <w:t>年</w:t>
      </w:r>
      <w:r w:rsidRPr="00BF0636">
        <w:rPr>
          <w:rFonts w:eastAsia="黑体"/>
        </w:rPr>
        <w:t>1</w:t>
      </w:r>
      <w:r w:rsidRPr="00BF0636">
        <w:rPr>
          <w:rFonts w:eastAsia="黑体"/>
        </w:rPr>
        <w:t>月成立的国务院妇女儿童工作委员会办公室</w:t>
      </w:r>
      <w:r w:rsidRPr="00BF0636">
        <w:rPr>
          <w:rFonts w:eastAsia="黑体"/>
        </w:rPr>
        <w:t>(</w:t>
      </w:r>
      <w:r w:rsidRPr="00BF0636">
        <w:rPr>
          <w:rFonts w:eastAsia="黑体"/>
        </w:rPr>
        <w:t>第</w:t>
      </w:r>
      <w:r w:rsidRPr="00BF0636">
        <w:rPr>
          <w:rFonts w:eastAsia="黑体"/>
        </w:rPr>
        <w:t>30</w:t>
      </w:r>
      <w:r w:rsidRPr="00BF0636">
        <w:rPr>
          <w:rFonts w:eastAsia="黑体"/>
        </w:rPr>
        <w:t>段</w:t>
      </w:r>
      <w:r w:rsidRPr="00BF0636">
        <w:rPr>
          <w:rFonts w:eastAsia="黑体"/>
        </w:rPr>
        <w:t>)</w:t>
      </w:r>
      <w:r w:rsidRPr="00BF0636">
        <w:rPr>
          <w:rFonts w:eastAsia="黑体"/>
        </w:rPr>
        <w:t>是否有对法律进行性别影响评估和执行性别平等政策的任务授权。请提供资料</w:t>
      </w:r>
      <w:r w:rsidR="00004024" w:rsidRPr="00BF0636">
        <w:rPr>
          <w:rFonts w:eastAsia="黑体"/>
        </w:rPr>
        <w:t>，</w:t>
      </w:r>
      <w:r w:rsidRPr="00BF0636">
        <w:rPr>
          <w:rFonts w:eastAsia="黑体"/>
        </w:rPr>
        <w:t>说明国务院妇儿工委办与民间社会之间的合作</w:t>
      </w:r>
      <w:r w:rsidR="00004024" w:rsidRPr="00BF0636">
        <w:rPr>
          <w:rFonts w:eastAsia="黑体"/>
        </w:rPr>
        <w:t>，</w:t>
      </w:r>
      <w:r w:rsidRPr="00BF0636">
        <w:rPr>
          <w:rFonts w:eastAsia="黑体"/>
        </w:rPr>
        <w:t>包括在</w:t>
      </w:r>
      <w:r w:rsidRPr="00BF0636">
        <w:rPr>
          <w:rFonts w:eastAsia="黑体"/>
        </w:rPr>
        <w:t>2016</w:t>
      </w:r>
      <w:r w:rsidRPr="00BF0636">
        <w:rPr>
          <w:rFonts w:eastAsia="黑体"/>
        </w:rPr>
        <w:t>年《中国妇女发展纲要</w:t>
      </w:r>
      <w:r w:rsidRPr="00BF0636">
        <w:rPr>
          <w:rFonts w:eastAsia="黑体"/>
        </w:rPr>
        <w:t>(2011-2020</w:t>
      </w:r>
      <w:r w:rsidRPr="00BF0636">
        <w:rPr>
          <w:rFonts w:eastAsia="黑体"/>
        </w:rPr>
        <w:t>年</w:t>
      </w:r>
      <w:r w:rsidRPr="00BF0636">
        <w:rPr>
          <w:rFonts w:eastAsia="黑体"/>
        </w:rPr>
        <w:t>)</w:t>
      </w:r>
      <w:r w:rsidRPr="00BF0636">
        <w:rPr>
          <w:rFonts w:eastAsia="黑体"/>
        </w:rPr>
        <w:t>》中期评估期间的合作。请提供资料</w:t>
      </w:r>
      <w:r w:rsidR="00004024" w:rsidRPr="00BF0636">
        <w:rPr>
          <w:rFonts w:eastAsia="黑体"/>
        </w:rPr>
        <w:t>，</w:t>
      </w:r>
      <w:r w:rsidRPr="00BF0636">
        <w:rPr>
          <w:rFonts w:eastAsia="黑体"/>
        </w:rPr>
        <w:t>说明已采取或计划采取哪些措施</w:t>
      </w:r>
      <w:r w:rsidR="00004024" w:rsidRPr="00BF0636">
        <w:rPr>
          <w:rFonts w:eastAsia="黑体"/>
        </w:rPr>
        <w:t>，</w:t>
      </w:r>
      <w:r w:rsidRPr="00BF0636">
        <w:rPr>
          <w:rFonts w:eastAsia="黑体"/>
        </w:rPr>
        <w:t>来建立落实结论性意见的机制</w:t>
      </w:r>
      <w:r w:rsidR="00004024" w:rsidRPr="00BF0636">
        <w:rPr>
          <w:rFonts w:eastAsia="黑体"/>
        </w:rPr>
        <w:t>，</w:t>
      </w:r>
      <w:r w:rsidRPr="00BF0636">
        <w:rPr>
          <w:rFonts w:eastAsia="黑体"/>
        </w:rPr>
        <w:t>同时考虑到国家报告和后续行动机制的四个关键能力</w:t>
      </w:r>
      <w:r w:rsidR="00004024" w:rsidRPr="00BF0636">
        <w:rPr>
          <w:rFonts w:eastAsia="黑体"/>
        </w:rPr>
        <w:t>：</w:t>
      </w:r>
      <w:r w:rsidRPr="00BF0636">
        <w:rPr>
          <w:rFonts w:eastAsia="黑体"/>
        </w:rPr>
        <w:t>参与、协调、协商和信息管理</w:t>
      </w:r>
      <w:r w:rsidRPr="00BF0636">
        <w:rPr>
          <w:rFonts w:hint="eastAsia"/>
        </w:rPr>
        <w:t>。</w:t>
      </w:r>
    </w:p>
    <w:p w14:paraId="0BA9BC9E" w14:textId="032C1590" w:rsidR="0017246E" w:rsidRPr="00BF0636" w:rsidRDefault="00EB1267" w:rsidP="0017246E">
      <w:pPr>
        <w:pStyle w:val="SingleTxt"/>
      </w:pPr>
      <w:r w:rsidRPr="00BF0636">
        <w:tab/>
      </w:r>
      <w:r w:rsidR="0017246E" w:rsidRPr="00BF0636">
        <w:rPr>
          <w:rFonts w:hint="eastAsia"/>
        </w:rPr>
        <w:t>答：国务院于</w:t>
      </w:r>
      <w:r w:rsidR="0017246E" w:rsidRPr="00BF0636">
        <w:rPr>
          <w:rFonts w:hint="eastAsia"/>
        </w:rPr>
        <w:t>1990</w:t>
      </w:r>
      <w:r w:rsidR="0017246E" w:rsidRPr="00BF0636">
        <w:rPr>
          <w:rFonts w:hint="eastAsia"/>
        </w:rPr>
        <w:t>年成立国务院妇女儿童工作协调委员会，</w:t>
      </w:r>
      <w:r w:rsidR="0017246E" w:rsidRPr="00BF0636">
        <w:rPr>
          <w:rFonts w:hint="eastAsia"/>
        </w:rPr>
        <w:t>1993</w:t>
      </w:r>
      <w:r w:rsidR="0017246E" w:rsidRPr="00BF0636">
        <w:rPr>
          <w:rFonts w:hint="eastAsia"/>
        </w:rPr>
        <w:t>年更名为国务院妇女儿童工作委员会</w:t>
      </w:r>
      <w:r w:rsidR="0017246E" w:rsidRPr="00BF0636">
        <w:rPr>
          <w:rFonts w:hint="eastAsia"/>
        </w:rPr>
        <w:t>(</w:t>
      </w:r>
      <w:r w:rsidR="0017246E" w:rsidRPr="00BF0636">
        <w:rPr>
          <w:rFonts w:hint="eastAsia"/>
        </w:rPr>
        <w:t>下称妇儿工委</w:t>
      </w:r>
      <w:r w:rsidR="00BF696E">
        <w:rPr>
          <w:rFonts w:hint="eastAsia"/>
        </w:rPr>
        <w:t>)</w:t>
      </w:r>
      <w:r w:rsidR="0017246E" w:rsidRPr="00BF0636">
        <w:rPr>
          <w:rFonts w:hint="eastAsia"/>
        </w:rPr>
        <w:t>，依据新修订的妇女权益保障法，作为</w:t>
      </w:r>
      <w:r w:rsidR="0017246E" w:rsidRPr="00E34DA2">
        <w:rPr>
          <w:rFonts w:hint="eastAsia"/>
          <w:spacing w:val="-2"/>
        </w:rPr>
        <w:t>“县级以上人民政府负责妇女儿童工作的机构”行使组织、协调、指导、督促有</w:t>
      </w:r>
      <w:r w:rsidR="0017246E" w:rsidRPr="00BF0636">
        <w:rPr>
          <w:rFonts w:hint="eastAsia"/>
        </w:rPr>
        <w:t>关</w:t>
      </w:r>
      <w:r w:rsidR="0017246E" w:rsidRPr="00E34DA2">
        <w:rPr>
          <w:rFonts w:hint="eastAsia"/>
          <w:spacing w:val="-2"/>
        </w:rPr>
        <w:t>部门做好妇女权益的保障工作的职责，目前由</w:t>
      </w:r>
      <w:r w:rsidR="0017246E" w:rsidRPr="00E34DA2">
        <w:rPr>
          <w:rFonts w:hint="eastAsia"/>
          <w:spacing w:val="-2"/>
        </w:rPr>
        <w:t>35</w:t>
      </w:r>
      <w:r w:rsidR="0017246E" w:rsidRPr="00E34DA2">
        <w:rPr>
          <w:rFonts w:hint="eastAsia"/>
          <w:spacing w:val="-2"/>
        </w:rPr>
        <w:t>个部委和人民团体组成。</w:t>
      </w:r>
      <w:r w:rsidR="0017246E" w:rsidRPr="00E34DA2">
        <w:rPr>
          <w:rFonts w:hint="eastAsia"/>
          <w:spacing w:val="-2"/>
        </w:rPr>
        <w:t>2020</w:t>
      </w:r>
      <w:r w:rsidR="0017246E" w:rsidRPr="00BF0636">
        <w:rPr>
          <w:rFonts w:hint="eastAsia"/>
        </w:rPr>
        <w:t>年妇儿工委按照妇女发展纲要提出的目标要求，总结地方实践经验，印发《关于建立健全法规政策性别平等评估机制的意见》，明确由妇儿工委负责组织协调指导督促法规政策性别平等评估工作。各成员单位履行开展法规政策性别平等评估工作的主体责任。新修订的妇女权益保障法对评估工作作出了规定，为开展性别平等评估提供法律依据。</w:t>
      </w:r>
    </w:p>
    <w:p w14:paraId="09B59EA4" w14:textId="7A5CAD29" w:rsidR="0017246E" w:rsidRPr="00BF0636" w:rsidRDefault="00EB1267" w:rsidP="0017246E">
      <w:pPr>
        <w:pStyle w:val="SingleTxt"/>
      </w:pPr>
      <w:r w:rsidRPr="00BF0636">
        <w:tab/>
      </w:r>
      <w:r w:rsidR="0017246E" w:rsidRPr="00E34DA2">
        <w:rPr>
          <w:rFonts w:hint="eastAsia"/>
          <w:spacing w:val="-2"/>
        </w:rPr>
        <w:t>妇儿工委不断加强与民间社会组织合作。坚持开门问策方式编制</w:t>
      </w:r>
      <w:r w:rsidR="0017246E" w:rsidRPr="00E34DA2">
        <w:rPr>
          <w:rFonts w:hint="eastAsia"/>
          <w:spacing w:val="-2"/>
        </w:rPr>
        <w:t>2021-2030</w:t>
      </w:r>
      <w:r w:rsidR="0017246E" w:rsidRPr="00E34DA2">
        <w:rPr>
          <w:rFonts w:hint="eastAsia"/>
          <w:spacing w:val="-2"/>
        </w:rPr>
        <w:t>年</w:t>
      </w:r>
      <w:r w:rsidR="0017246E" w:rsidRPr="00BF0636">
        <w:rPr>
          <w:rFonts w:hint="eastAsia"/>
        </w:rPr>
        <w:t>中国妇女发展纲要，召开</w:t>
      </w:r>
      <w:r w:rsidR="0017246E" w:rsidRPr="00BF0636">
        <w:rPr>
          <w:rFonts w:hint="eastAsia"/>
        </w:rPr>
        <w:t>39</w:t>
      </w:r>
      <w:r w:rsidR="0017246E" w:rsidRPr="00BF0636">
        <w:rPr>
          <w:rFonts w:hint="eastAsia"/>
        </w:rPr>
        <w:t>场座谈会，听取</w:t>
      </w:r>
      <w:r w:rsidR="0017246E" w:rsidRPr="00BF0636">
        <w:rPr>
          <w:rFonts w:hint="eastAsia"/>
        </w:rPr>
        <w:t>412</w:t>
      </w:r>
      <w:r w:rsidR="0017246E" w:rsidRPr="00BF0636">
        <w:rPr>
          <w:rFonts w:hint="eastAsia"/>
        </w:rPr>
        <w:t>名相关领域专家意见建议，网</w:t>
      </w:r>
      <w:r w:rsidR="0017246E" w:rsidRPr="00E34DA2">
        <w:rPr>
          <w:rFonts w:hint="eastAsia"/>
          <w:spacing w:val="-2"/>
        </w:rPr>
        <w:t>上征求意见</w:t>
      </w:r>
      <w:r w:rsidR="0017246E" w:rsidRPr="00E34DA2">
        <w:rPr>
          <w:rFonts w:hint="eastAsia"/>
          <w:spacing w:val="-2"/>
        </w:rPr>
        <w:t>2.8</w:t>
      </w:r>
      <w:r w:rsidR="0017246E" w:rsidRPr="00E34DA2">
        <w:rPr>
          <w:rFonts w:hint="eastAsia"/>
          <w:spacing w:val="-2"/>
        </w:rPr>
        <w:t>万余条。邀请第三方专业人士参与妇女发展纲要评估工作。</w:t>
      </w:r>
      <w:r w:rsidR="0017246E" w:rsidRPr="00E34DA2">
        <w:rPr>
          <w:rFonts w:hint="eastAsia"/>
          <w:spacing w:val="-2"/>
        </w:rPr>
        <w:t>2016</w:t>
      </w:r>
      <w:r w:rsidR="0017246E" w:rsidRPr="00BF0636">
        <w:rPr>
          <w:rFonts w:hint="eastAsia"/>
        </w:rPr>
        <w:t>年组建了由</w:t>
      </w:r>
      <w:r w:rsidR="0017246E" w:rsidRPr="00BF0636">
        <w:rPr>
          <w:rFonts w:hint="eastAsia"/>
        </w:rPr>
        <w:t>150</w:t>
      </w:r>
      <w:r w:rsidR="0017246E" w:rsidRPr="00BF0636">
        <w:rPr>
          <w:rFonts w:hint="eastAsia"/>
        </w:rPr>
        <w:t>多位专家参加的评估督导组。统筹专家力量推动解决妇女发展重难点问题。深入科研机构和基层社会组织，听取意见建议，为形成促进妇女发展的政策措施奠定基础。妇儿工委及相关部门立足工作职能，在其工作机制下推动落实有关结论性意见，相关落实效果体现在第九次国家报告中。</w:t>
      </w:r>
    </w:p>
    <w:p w14:paraId="18F81187" w14:textId="614C3230" w:rsidR="0017246E" w:rsidRPr="00BF0636" w:rsidRDefault="00EB1267" w:rsidP="00EB12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暂行特别措施</w:t>
      </w:r>
    </w:p>
    <w:p w14:paraId="7FC51572" w14:textId="41B91A74" w:rsidR="0017246E" w:rsidRPr="00BF0636" w:rsidRDefault="0017246E" w:rsidP="0017246E">
      <w:pPr>
        <w:pStyle w:val="SingleTxt"/>
      </w:pPr>
      <w:r w:rsidRPr="00BF0636">
        <w:rPr>
          <w:rFonts w:hint="eastAsia"/>
        </w:rPr>
        <w:t>6.</w:t>
      </w:r>
      <w:r w:rsidR="002D408D" w:rsidRPr="00BF0636">
        <w:tab/>
      </w:r>
      <w:r w:rsidRPr="00BF0636">
        <w:rPr>
          <w:rFonts w:eastAsia="黑体"/>
        </w:rPr>
        <w:t>第</w:t>
      </w:r>
      <w:r w:rsidRPr="00BF0636">
        <w:rPr>
          <w:rFonts w:eastAsia="黑体"/>
        </w:rPr>
        <w:t>36</w:t>
      </w:r>
      <w:r w:rsidRPr="00BF0636">
        <w:rPr>
          <w:rFonts w:eastAsia="黑体"/>
        </w:rPr>
        <w:t>段指出</w:t>
      </w:r>
      <w:r w:rsidR="00004024" w:rsidRPr="00BF0636">
        <w:rPr>
          <w:rFonts w:eastAsia="黑体"/>
        </w:rPr>
        <w:t>，</w:t>
      </w:r>
      <w:r w:rsidRPr="00BF0636">
        <w:rPr>
          <w:rFonts w:eastAsia="黑体"/>
        </w:rPr>
        <w:t>2015</w:t>
      </w:r>
      <w:r w:rsidRPr="00BF0636">
        <w:rPr>
          <w:rFonts w:eastAsia="黑体"/>
        </w:rPr>
        <w:t>年修订的《全国人民代表大会和地方各级人民代表大会选举法》规定</w:t>
      </w:r>
      <w:r w:rsidR="00004024" w:rsidRPr="00BF0636">
        <w:rPr>
          <w:rFonts w:eastAsia="黑体"/>
        </w:rPr>
        <w:t>：</w:t>
      </w:r>
      <w:r w:rsidRPr="00BF0636">
        <w:rPr>
          <w:rFonts w:ascii="黑体" w:eastAsia="黑体" w:hAnsi="黑体"/>
        </w:rPr>
        <w:t>“全国人民代表大会和地方各级人民代表大会的代表</w:t>
      </w:r>
      <w:r w:rsidR="00EB1267" w:rsidRPr="00BF0636">
        <w:rPr>
          <w:rFonts w:ascii="黑体" w:eastAsia="黑体" w:hAnsi="黑体" w:hint="eastAsia"/>
        </w:rPr>
        <w:t>……</w:t>
      </w:r>
      <w:r w:rsidRPr="00BF0636">
        <w:rPr>
          <w:rFonts w:ascii="黑体" w:eastAsia="黑体" w:hAnsi="黑体"/>
        </w:rPr>
        <w:t>应当有适当数量的妇女代表</w:t>
      </w:r>
      <w:r w:rsidR="00004024" w:rsidRPr="00BF0636">
        <w:rPr>
          <w:rFonts w:ascii="黑体" w:eastAsia="黑体" w:hAnsi="黑体"/>
        </w:rPr>
        <w:t>，</w:t>
      </w:r>
      <w:r w:rsidRPr="00BF0636">
        <w:rPr>
          <w:rFonts w:ascii="黑体" w:eastAsia="黑体" w:hAnsi="黑体"/>
        </w:rPr>
        <w:t>并逐步提高女代表比例”</w:t>
      </w:r>
      <w:r w:rsidRPr="00BF0636">
        <w:rPr>
          <w:rFonts w:eastAsia="黑体"/>
        </w:rPr>
        <w:t>。请告知委员会为界定妇女的适当代表性而采取的措施以及实现这一代表性的时间表。另请告知委员会</w:t>
      </w:r>
      <w:r w:rsidR="00004024" w:rsidRPr="00BF0636">
        <w:rPr>
          <w:rFonts w:eastAsia="黑体"/>
        </w:rPr>
        <w:t>，</w:t>
      </w:r>
      <w:r w:rsidRPr="00BF0636">
        <w:rPr>
          <w:rFonts w:eastAsia="黑体"/>
        </w:rPr>
        <w:t>《村民委员会组织法》第二十五条关于妇</w:t>
      </w:r>
      <w:r w:rsidRPr="00BF0636">
        <w:rPr>
          <w:rFonts w:ascii="黑体" w:eastAsia="黑体" w:hAnsi="黑体"/>
        </w:rPr>
        <w:t>女“应当占村民代表会议组成人员的三分之一以上”的</w:t>
      </w:r>
      <w:r w:rsidRPr="00BF0636">
        <w:rPr>
          <w:rFonts w:eastAsia="黑体"/>
        </w:rPr>
        <w:t>规定在全国范围内的实践中得到了多大程度的落实</w:t>
      </w:r>
      <w:r w:rsidR="00004024" w:rsidRPr="00BF0636">
        <w:rPr>
          <w:rFonts w:eastAsia="黑体"/>
        </w:rPr>
        <w:t>，</w:t>
      </w:r>
      <w:r w:rsidRPr="00BF0636">
        <w:rPr>
          <w:rFonts w:eastAsia="黑体"/>
        </w:rPr>
        <w:t>是否有设定时限目标的实施计划。关于中国香港</w:t>
      </w:r>
      <w:r w:rsidR="00004024" w:rsidRPr="00BF0636">
        <w:rPr>
          <w:rFonts w:eastAsia="黑体"/>
        </w:rPr>
        <w:t>，</w:t>
      </w:r>
      <w:r w:rsidRPr="00BF0636">
        <w:rPr>
          <w:rFonts w:eastAsia="黑体"/>
        </w:rPr>
        <w:t>请告知委员会为加快妇女担任各级决策职务而采取的措施</w:t>
      </w:r>
      <w:r w:rsidRPr="00BF0636">
        <w:rPr>
          <w:rFonts w:hint="eastAsia"/>
        </w:rPr>
        <w:t>。</w:t>
      </w:r>
    </w:p>
    <w:p w14:paraId="46D4B977" w14:textId="7538B28C" w:rsidR="0017246E" w:rsidRPr="00BF0636" w:rsidRDefault="00EB1267" w:rsidP="0017246E">
      <w:pPr>
        <w:pStyle w:val="SingleTxt"/>
      </w:pPr>
      <w:r w:rsidRPr="00BF0636">
        <w:tab/>
      </w:r>
      <w:r w:rsidR="0017246E" w:rsidRPr="00BF0636">
        <w:rPr>
          <w:rFonts w:hint="eastAsia"/>
        </w:rPr>
        <w:t>答：选举法规定，各级人大代表中，应当有适当数量的妇女代表，并逐步提高妇女代表的比例。新修订的妇女权益保障法进一步要求“应当保证有适当数量的妇女代表”，“国家采取措施，逐步提高全国人民代表大会和地方各级人民代表大会的妇女代表的比例”。实际工作中，我国通过做好妇女代表候选人的提名推荐等工作，逐步提高妇女代表的比例。七届全国人大以来，每届全国人大作出的关于代表名额和选举问题的决定中，均对妇女代表比例作出原则性规定，提出明确要求。</w:t>
      </w:r>
      <w:r w:rsidR="0017246E" w:rsidRPr="00BF0636">
        <w:rPr>
          <w:rFonts w:hint="eastAsia"/>
        </w:rPr>
        <w:t>2017</w:t>
      </w:r>
      <w:r w:rsidR="0017246E" w:rsidRPr="00BF0636">
        <w:rPr>
          <w:rFonts w:hint="eastAsia"/>
        </w:rPr>
        <w:t>年，十三届全国人大代表中妇女代表比例为</w:t>
      </w:r>
      <w:r w:rsidR="0017246E" w:rsidRPr="00BF0636">
        <w:rPr>
          <w:rFonts w:hint="eastAsia"/>
        </w:rPr>
        <w:t>24.9%</w:t>
      </w:r>
      <w:r w:rsidR="0017246E" w:rsidRPr="00BF0636">
        <w:rPr>
          <w:rFonts w:hint="eastAsia"/>
        </w:rPr>
        <w:t>，比上届提高了</w:t>
      </w:r>
      <w:r w:rsidR="0017246E" w:rsidRPr="00BF0636">
        <w:rPr>
          <w:rFonts w:hint="eastAsia"/>
        </w:rPr>
        <w:t>1.5</w:t>
      </w:r>
      <w:r w:rsidR="0017246E" w:rsidRPr="00BF0636">
        <w:rPr>
          <w:rFonts w:hint="eastAsia"/>
        </w:rPr>
        <w:t>个百分点。在最近一次的全国县乡两级人大换届选举中，妇女代表比例分别为</w:t>
      </w:r>
      <w:r w:rsidR="0017246E" w:rsidRPr="00BF0636">
        <w:rPr>
          <w:rFonts w:hint="eastAsia"/>
        </w:rPr>
        <w:t>31.64%</w:t>
      </w:r>
      <w:r w:rsidR="0017246E" w:rsidRPr="00BF0636">
        <w:rPr>
          <w:rFonts w:hint="eastAsia"/>
        </w:rPr>
        <w:t>和</w:t>
      </w:r>
      <w:r w:rsidR="0017246E" w:rsidRPr="00BF0636">
        <w:rPr>
          <w:rFonts w:hint="eastAsia"/>
        </w:rPr>
        <w:t>32.36%</w:t>
      </w:r>
      <w:r w:rsidR="0017246E" w:rsidRPr="00BF0636">
        <w:rPr>
          <w:rFonts w:hint="eastAsia"/>
        </w:rPr>
        <w:t>，比上届分别上升了</w:t>
      </w:r>
      <w:r w:rsidR="0017246E" w:rsidRPr="00BF0636">
        <w:rPr>
          <w:rFonts w:hint="eastAsia"/>
        </w:rPr>
        <w:t>3.23</w:t>
      </w:r>
      <w:r w:rsidR="0017246E" w:rsidRPr="00BF0636">
        <w:rPr>
          <w:rFonts w:hint="eastAsia"/>
        </w:rPr>
        <w:t>和</w:t>
      </w:r>
      <w:r w:rsidR="0017246E" w:rsidRPr="00BF0636">
        <w:rPr>
          <w:rFonts w:hint="eastAsia"/>
        </w:rPr>
        <w:t>4.34</w:t>
      </w:r>
      <w:r w:rsidR="0017246E" w:rsidRPr="00BF0636">
        <w:rPr>
          <w:rFonts w:hint="eastAsia"/>
        </w:rPr>
        <w:t>个百分点。</w:t>
      </w:r>
    </w:p>
    <w:p w14:paraId="69DBD83B" w14:textId="1B269FF8" w:rsidR="0017246E" w:rsidRPr="00BF0636" w:rsidRDefault="00EB1267" w:rsidP="0017246E">
      <w:pPr>
        <w:pStyle w:val="SingleTxt"/>
      </w:pPr>
      <w:r w:rsidRPr="00BF0636">
        <w:tab/>
      </w:r>
      <w:r w:rsidR="0017246E" w:rsidRPr="00BF0636">
        <w:rPr>
          <w:rFonts w:hint="eastAsia"/>
        </w:rPr>
        <w:t>民政部等相关部门积极推动落实《村民委员会组织法》，在统筹谋划、动员部署、督促落实中全程关注妇女参与，妇联组织积极配合，协同做好相关工作，共同推动更多优秀女性进入村</w:t>
      </w:r>
      <w:r w:rsidR="0017246E" w:rsidRPr="00BF0636">
        <w:rPr>
          <w:rFonts w:hint="eastAsia"/>
        </w:rPr>
        <w:t>(</w:t>
      </w:r>
      <w:r w:rsidR="0017246E" w:rsidRPr="00BF0636">
        <w:rPr>
          <w:rFonts w:hint="eastAsia"/>
        </w:rPr>
        <w:t>居</w:t>
      </w:r>
      <w:r w:rsidR="0017246E" w:rsidRPr="00BF0636">
        <w:rPr>
          <w:rFonts w:hint="eastAsia"/>
        </w:rPr>
        <w:t>)</w:t>
      </w:r>
      <w:r w:rsidR="0017246E" w:rsidRPr="00BF0636">
        <w:rPr>
          <w:rFonts w:hint="eastAsia"/>
        </w:rPr>
        <w:t>委员会。目前，村</w:t>
      </w:r>
      <w:r w:rsidR="0017246E" w:rsidRPr="00BF0636">
        <w:rPr>
          <w:rFonts w:hint="eastAsia"/>
        </w:rPr>
        <w:t>(</w:t>
      </w:r>
      <w:r w:rsidR="0017246E" w:rsidRPr="00BF0636">
        <w:rPr>
          <w:rFonts w:hint="eastAsia"/>
        </w:rPr>
        <w:t>居</w:t>
      </w:r>
      <w:r w:rsidR="0017246E" w:rsidRPr="00BF0636">
        <w:rPr>
          <w:rFonts w:hint="eastAsia"/>
        </w:rPr>
        <w:t>)</w:t>
      </w:r>
      <w:r w:rsidR="0017246E" w:rsidRPr="00BF0636">
        <w:rPr>
          <w:rFonts w:hint="eastAsia"/>
        </w:rPr>
        <w:t>民委员会成员中女性比例已达</w:t>
      </w:r>
      <w:r w:rsidR="0017246E" w:rsidRPr="00BF0636">
        <w:rPr>
          <w:rFonts w:hint="eastAsia"/>
        </w:rPr>
        <w:t>40%</w:t>
      </w:r>
      <w:r w:rsidR="0017246E" w:rsidRPr="00BF0636">
        <w:rPr>
          <w:rFonts w:hint="eastAsia"/>
        </w:rPr>
        <w:t>以上。</w:t>
      </w:r>
    </w:p>
    <w:p w14:paraId="3ED48E48" w14:textId="7BD9FB1A" w:rsidR="0017246E" w:rsidRPr="00BF0636" w:rsidRDefault="00EB1267" w:rsidP="00EB12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陈规定型观念和有害习俗</w:t>
      </w:r>
    </w:p>
    <w:p w14:paraId="7B633FE9" w14:textId="00D17020" w:rsidR="0017246E" w:rsidRPr="00BF0636" w:rsidRDefault="0017246E" w:rsidP="0017246E">
      <w:pPr>
        <w:pStyle w:val="SingleTxt"/>
      </w:pPr>
      <w:r w:rsidRPr="00BF0636">
        <w:rPr>
          <w:rFonts w:hint="eastAsia"/>
        </w:rPr>
        <w:t>7.</w:t>
      </w:r>
      <w:r w:rsidR="002D408D" w:rsidRPr="00BF0636">
        <w:tab/>
      </w:r>
      <w:r w:rsidRPr="00BF0636">
        <w:rPr>
          <w:rFonts w:ascii="黑体" w:eastAsia="黑体" w:hAnsi="黑体" w:hint="eastAsia"/>
        </w:rPr>
        <w:t>请告知委员会为定期监测、审查和评估消除性别陈规定型观念努力的影响而采取的措施</w:t>
      </w:r>
      <w:r w:rsidR="00004024" w:rsidRPr="00BF0636">
        <w:rPr>
          <w:rFonts w:ascii="黑体" w:eastAsia="黑体" w:hAnsi="黑体" w:hint="eastAsia"/>
        </w:rPr>
        <w:t>，</w:t>
      </w:r>
      <w:r w:rsidRPr="00BF0636">
        <w:rPr>
          <w:rFonts w:ascii="黑体" w:eastAsia="黑体" w:hAnsi="黑体" w:hint="eastAsia"/>
        </w:rPr>
        <w:t>以及负责落实这些措施的政府实体。第</w:t>
      </w:r>
      <w:r w:rsidRPr="00BF0636">
        <w:rPr>
          <w:rFonts w:eastAsia="黑体"/>
        </w:rPr>
        <w:t>44</w:t>
      </w:r>
      <w:r w:rsidRPr="00BF0636">
        <w:rPr>
          <w:rFonts w:ascii="黑体" w:eastAsia="黑体" w:hAnsi="黑体" w:hint="eastAsia"/>
        </w:rPr>
        <w:t>段指出</w:t>
      </w:r>
      <w:r w:rsidR="00004024" w:rsidRPr="00BF0636">
        <w:rPr>
          <w:rFonts w:ascii="黑体" w:eastAsia="黑体" w:hAnsi="黑体" w:hint="eastAsia"/>
        </w:rPr>
        <w:t>，</w:t>
      </w:r>
      <w:r w:rsidRPr="00BF0636">
        <w:rPr>
          <w:rFonts w:ascii="黑体" w:eastAsia="黑体" w:hAnsi="黑体" w:hint="eastAsia"/>
        </w:rPr>
        <w:t>为了遏制出生人口性别比日益失衡这一使女童处于不</w:t>
      </w:r>
      <w:r w:rsidR="006978F4">
        <w:rPr>
          <w:rFonts w:ascii="黑体" w:eastAsia="黑体" w:hAnsi="黑体" w:hint="eastAsia"/>
        </w:rPr>
        <w:t>利</w:t>
      </w:r>
      <w:r w:rsidRPr="00BF0636">
        <w:rPr>
          <w:rFonts w:ascii="黑体" w:eastAsia="黑体" w:hAnsi="黑体" w:hint="eastAsia"/>
        </w:rPr>
        <w:t>地位的趋势</w:t>
      </w:r>
      <w:r w:rsidR="00004024" w:rsidRPr="00BF0636">
        <w:rPr>
          <w:rFonts w:ascii="黑体" w:eastAsia="黑体" w:hAnsi="黑体" w:hint="eastAsia"/>
        </w:rPr>
        <w:t>，</w:t>
      </w:r>
      <w:r w:rsidRPr="00BF0636">
        <w:rPr>
          <w:rFonts w:ascii="黑体" w:eastAsia="黑体" w:hAnsi="黑体" w:hint="eastAsia"/>
        </w:rPr>
        <w:t>“开展全国专项行动</w:t>
      </w:r>
      <w:r w:rsidR="00004024" w:rsidRPr="00BF0636">
        <w:rPr>
          <w:rFonts w:ascii="黑体" w:eastAsia="黑体" w:hAnsi="黑体" w:hint="eastAsia"/>
        </w:rPr>
        <w:t>，</w:t>
      </w:r>
      <w:r w:rsidRPr="00BF0636">
        <w:rPr>
          <w:rFonts w:ascii="黑体" w:eastAsia="黑体" w:hAnsi="黑体" w:hint="eastAsia"/>
        </w:rPr>
        <w:t>依法处理涉案单位及责任人。”请告知委员会</w:t>
      </w:r>
      <w:r w:rsidR="00004024" w:rsidRPr="00BF0636">
        <w:rPr>
          <w:rFonts w:ascii="黑体" w:eastAsia="黑体" w:hAnsi="黑体" w:hint="eastAsia"/>
        </w:rPr>
        <w:t>，</w:t>
      </w:r>
      <w:r w:rsidRPr="00BF0636">
        <w:rPr>
          <w:rFonts w:ascii="黑体" w:eastAsia="黑体" w:hAnsi="黑体" w:hint="eastAsia"/>
        </w:rPr>
        <w:t>这些措施如何考虑到妇女权</w:t>
      </w:r>
      <w:r w:rsidR="006978F4">
        <w:rPr>
          <w:rFonts w:ascii="黑体" w:eastAsia="黑体" w:hAnsi="黑体" w:hint="eastAsia"/>
        </w:rPr>
        <w:t>利</w:t>
      </w:r>
      <w:r w:rsidR="00004024" w:rsidRPr="00BF0636">
        <w:rPr>
          <w:rFonts w:ascii="黑体" w:eastAsia="黑体" w:hAnsi="黑体" w:hint="eastAsia"/>
        </w:rPr>
        <w:t>，</w:t>
      </w:r>
      <w:r w:rsidRPr="00BF0636">
        <w:rPr>
          <w:rFonts w:ascii="黑体" w:eastAsia="黑体" w:hAnsi="黑体" w:hint="eastAsia"/>
        </w:rPr>
        <w:t>而不会导致对妇女的进一步虐待和歧视</w:t>
      </w:r>
      <w:r w:rsidRPr="00BF0636">
        <w:rPr>
          <w:rFonts w:hint="eastAsia"/>
        </w:rPr>
        <w:t>。</w:t>
      </w:r>
    </w:p>
    <w:p w14:paraId="2997D318" w14:textId="17B1703C" w:rsidR="0017246E" w:rsidRPr="00BF0636" w:rsidRDefault="00EB1267" w:rsidP="0017246E">
      <w:pPr>
        <w:pStyle w:val="SingleTxt"/>
      </w:pPr>
      <w:r w:rsidRPr="00BF0636">
        <w:tab/>
      </w:r>
      <w:r w:rsidR="0017246E" w:rsidRPr="00DD7101">
        <w:rPr>
          <w:rFonts w:hint="eastAsia"/>
          <w:spacing w:val="-3"/>
        </w:rPr>
        <w:t>答：改善妇女发展环境、消除性别歧视被写进《国家人权行动计划</w:t>
      </w:r>
      <w:r w:rsidR="0017246E" w:rsidRPr="00DD7101">
        <w:rPr>
          <w:spacing w:val="-3"/>
        </w:rPr>
        <w:t>(2016</w:t>
      </w:r>
      <w:r w:rsidR="00E34DA2" w:rsidRPr="00DD7101">
        <w:rPr>
          <w:spacing w:val="-3"/>
        </w:rPr>
        <w:t>-2020</w:t>
      </w:r>
      <w:r w:rsidR="00E34DA2" w:rsidRPr="00DD7101">
        <w:rPr>
          <w:rFonts w:hint="eastAsia"/>
          <w:spacing w:val="-3"/>
        </w:rPr>
        <w:t>年</w:t>
      </w:r>
      <w:r w:rsidR="00E34DA2" w:rsidRPr="00DD7101">
        <w:rPr>
          <w:spacing w:val="-3"/>
        </w:rPr>
        <w:t>)</w:t>
      </w:r>
      <w:r w:rsidR="00E34DA2" w:rsidRPr="00DD7101">
        <w:rPr>
          <w:rFonts w:hint="eastAsia"/>
          <w:spacing w:val="-3"/>
        </w:rPr>
        <w:t>》</w:t>
      </w:r>
      <w:r w:rsidR="0017246E" w:rsidRPr="00BF0636">
        <w:rPr>
          <w:rFonts w:hint="eastAsia"/>
        </w:rPr>
        <w:t>《国家人权行动计划</w:t>
      </w:r>
      <w:r w:rsidR="0017246E" w:rsidRPr="00BF0636">
        <w:rPr>
          <w:rFonts w:hint="eastAsia"/>
        </w:rPr>
        <w:t>(2021</w:t>
      </w:r>
      <w:r w:rsidR="00E34DA2">
        <w:rPr>
          <w:rFonts w:hint="eastAsia"/>
        </w:rPr>
        <w:t>-</w:t>
      </w:r>
      <w:r w:rsidR="00E34DA2" w:rsidRPr="00BF0636">
        <w:rPr>
          <w:rFonts w:hint="eastAsia"/>
        </w:rPr>
        <w:t>2025</w:t>
      </w:r>
      <w:r w:rsidR="00E34DA2" w:rsidRPr="00BF0636">
        <w:rPr>
          <w:rFonts w:hint="eastAsia"/>
        </w:rPr>
        <w:t>年</w:t>
      </w:r>
      <w:r w:rsidR="00E34DA2" w:rsidRPr="00BF0636">
        <w:rPr>
          <w:rFonts w:hint="eastAsia"/>
        </w:rPr>
        <w:t>)</w:t>
      </w:r>
      <w:r w:rsidR="00E34DA2" w:rsidRPr="00BF0636">
        <w:rPr>
          <w:rFonts w:hint="eastAsia"/>
        </w:rPr>
        <w:t>》</w:t>
      </w:r>
      <w:r w:rsidR="0017246E" w:rsidRPr="00BF0636">
        <w:rPr>
          <w:rFonts w:hint="eastAsia"/>
        </w:rPr>
        <w:t>，并作为《中国妇女发展纲要</w:t>
      </w:r>
      <w:r w:rsidR="0017246E" w:rsidRPr="00BF0636">
        <w:rPr>
          <w:rFonts w:hint="eastAsia"/>
        </w:rPr>
        <w:t>(2011</w:t>
      </w:r>
      <w:r w:rsidR="00E34DA2">
        <w:rPr>
          <w:rFonts w:hint="eastAsia"/>
        </w:rPr>
        <w:t>-</w:t>
      </w:r>
      <w:r w:rsidR="00E34DA2" w:rsidRPr="00BF0636">
        <w:rPr>
          <w:rFonts w:hint="eastAsia"/>
        </w:rPr>
        <w:t>2020</w:t>
      </w:r>
      <w:r w:rsidR="00E34DA2" w:rsidRPr="00BF0636">
        <w:rPr>
          <w:rFonts w:hint="eastAsia"/>
        </w:rPr>
        <w:t>年</w:t>
      </w:r>
      <w:r w:rsidR="00E34DA2" w:rsidRPr="00BF0636">
        <w:rPr>
          <w:rFonts w:hint="eastAsia"/>
        </w:rPr>
        <w:t>)</w:t>
      </w:r>
      <w:r w:rsidR="00E34DA2" w:rsidRPr="00BF0636">
        <w:rPr>
          <w:rFonts w:hint="eastAsia"/>
        </w:rPr>
        <w:t>》</w:t>
      </w:r>
      <w:r w:rsidR="0017246E" w:rsidRPr="00BF0636">
        <w:rPr>
          <w:rFonts w:hint="eastAsia"/>
        </w:rPr>
        <w:t>《中国妇女发展纲要</w:t>
      </w:r>
      <w:r w:rsidR="0017246E" w:rsidRPr="00BF0636">
        <w:rPr>
          <w:rFonts w:hint="eastAsia"/>
        </w:rPr>
        <w:t>(2021</w:t>
      </w:r>
      <w:r w:rsidR="00E34DA2">
        <w:rPr>
          <w:rFonts w:hint="eastAsia"/>
        </w:rPr>
        <w:t>-</w:t>
      </w:r>
      <w:r w:rsidR="00E34DA2" w:rsidRPr="00BF0636">
        <w:rPr>
          <w:rFonts w:hint="eastAsia"/>
        </w:rPr>
        <w:t>2030</w:t>
      </w:r>
      <w:r w:rsidR="00E34DA2" w:rsidRPr="00BF0636">
        <w:rPr>
          <w:rFonts w:hint="eastAsia"/>
        </w:rPr>
        <w:t>年</w:t>
      </w:r>
      <w:r w:rsidR="00E34DA2" w:rsidRPr="00BF0636">
        <w:rPr>
          <w:rFonts w:hint="eastAsia"/>
        </w:rPr>
        <w:t>)</w:t>
      </w:r>
      <w:r w:rsidR="00E34DA2" w:rsidRPr="00BF0636">
        <w:rPr>
          <w:rFonts w:hint="eastAsia"/>
        </w:rPr>
        <w:t>》</w:t>
      </w:r>
      <w:r w:rsidR="0017246E" w:rsidRPr="00BF0636">
        <w:rPr>
          <w:rFonts w:hint="eastAsia"/>
        </w:rPr>
        <w:t>重要目标，上升为国家意志和社会行为规范。国家人权行动计划联席会议机制和妇儿工委分别督促落实、定期评估并发布评估报告。</w:t>
      </w:r>
    </w:p>
    <w:p w14:paraId="408A0687" w14:textId="165B051E" w:rsidR="0017246E" w:rsidRPr="00BF0636" w:rsidRDefault="00EB1267" w:rsidP="0017246E">
      <w:pPr>
        <w:pStyle w:val="SingleTxt"/>
      </w:pPr>
      <w:r w:rsidRPr="00BF0636">
        <w:tab/>
      </w:r>
      <w:r w:rsidR="0017246E" w:rsidRPr="00BF0636">
        <w:rPr>
          <w:rFonts w:hint="eastAsia"/>
        </w:rPr>
        <w:t>开展新时代妇女事业发展和女性形象的宣传报道。指导广播电视机构、网络视听平台等推出优秀作品，鼓励支持妇女题材音视频节目、电视剧、网络剧等创作播出。积极宣传妇女在社会和家庭中的重要作用，广泛宣传“最美巾帼奋斗者”、“三八红旗手”等先进典型，宣传新时代女性奋斗进取、敢于追梦的形象。</w:t>
      </w:r>
    </w:p>
    <w:p w14:paraId="0A293579" w14:textId="3CDFFE94" w:rsidR="0017246E" w:rsidRPr="00BF0636" w:rsidRDefault="00EB1267" w:rsidP="0017246E">
      <w:pPr>
        <w:pStyle w:val="SingleTxt"/>
      </w:pPr>
      <w:r w:rsidRPr="00BF0636">
        <w:tab/>
      </w:r>
      <w:r w:rsidR="0017246E" w:rsidRPr="00BF0636">
        <w:rPr>
          <w:rFonts w:hint="eastAsia"/>
        </w:rPr>
        <w:t>拓展妇女发声渠道，推动媒介积极传播性别平等理念。推动主流媒体持续传播男女平等观念，反对高价彩礼、大操大办等陈规陋习。各级妇联所属媒体平台成为妇女发声的有效渠道，积极倡导性别平等。通过制度规定和文明倡导推进移风易俗。积极推动将移风易俗内容纳入村规民约。</w:t>
      </w:r>
    </w:p>
    <w:p w14:paraId="69F520EC" w14:textId="783653D2" w:rsidR="0017246E" w:rsidRPr="00BF0636" w:rsidRDefault="00EB1267" w:rsidP="0017246E">
      <w:pPr>
        <w:pStyle w:val="SingleTxt"/>
      </w:pPr>
      <w:r w:rsidRPr="00BF0636">
        <w:tab/>
      </w:r>
      <w:r w:rsidR="0017246E" w:rsidRPr="00DD7101">
        <w:rPr>
          <w:rFonts w:hint="eastAsia"/>
          <w:spacing w:val="-2"/>
        </w:rPr>
        <w:t>贯彻落实《中共中央国务院关于优化生育政策促进人口长期均衡发展的决定》</w:t>
      </w:r>
      <w:r w:rsidR="0017246E" w:rsidRPr="00BF0636">
        <w:rPr>
          <w:rFonts w:hint="eastAsia"/>
          <w:spacing w:val="-2"/>
        </w:rPr>
        <w:t>和新修订的人口与计划生育法，综合治理出生人口性别比偏高问题，严格查处非医学需要的胎儿性别鉴定和选择性别的人工终止妊娠的机构和从业人员。加强社会宣传，破除重男轻女等传统观念，积极构建新型婚育文化，传播减轻家庭生育养育教育负担、夫妻共担育儿责任、推行男性陪产假、构建生育友好型社会等观点，在全社会营造男女平等、优生优育、减轻女性负担、社会共担育儿责任的良好氛围。</w:t>
      </w:r>
    </w:p>
    <w:p w14:paraId="2F2605B8" w14:textId="16CA208E" w:rsidR="0017246E" w:rsidRPr="00BF0636" w:rsidRDefault="00EB1267" w:rsidP="00EB12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基于性别的</w:t>
      </w:r>
      <w:r w:rsidR="00BF696E">
        <w:rPr>
          <w:rFonts w:hint="eastAsia"/>
        </w:rPr>
        <w:t>暴力</w:t>
      </w:r>
      <w:r w:rsidR="0017246E" w:rsidRPr="00BF0636">
        <w:rPr>
          <w:rFonts w:hint="eastAsia"/>
        </w:rPr>
        <w:t>侵害妇女行为</w:t>
      </w:r>
    </w:p>
    <w:p w14:paraId="60B6403B" w14:textId="3F7F431E" w:rsidR="0017246E" w:rsidRPr="00BF0636" w:rsidRDefault="0017246E" w:rsidP="0017246E">
      <w:pPr>
        <w:pStyle w:val="SingleTxt"/>
      </w:pPr>
      <w:r w:rsidRPr="00BF0636">
        <w:rPr>
          <w:rFonts w:hint="eastAsia"/>
        </w:rPr>
        <w:t>8.</w:t>
      </w:r>
      <w:r w:rsidR="002D408D" w:rsidRPr="00BF0636">
        <w:tab/>
      </w:r>
      <w:r w:rsidRPr="00BF0636">
        <w:rPr>
          <w:rFonts w:ascii="黑体" w:eastAsia="黑体" w:hAnsi="黑体" w:hint="eastAsia"/>
        </w:rPr>
        <w:t>关于</w:t>
      </w:r>
      <w:r w:rsidRPr="00BF0636">
        <w:rPr>
          <w:rFonts w:eastAsia="黑体"/>
        </w:rPr>
        <w:t>第</w:t>
      </w:r>
      <w:r w:rsidRPr="00BF0636">
        <w:rPr>
          <w:rFonts w:eastAsia="黑体"/>
        </w:rPr>
        <w:t>21</w:t>
      </w:r>
      <w:r w:rsidRPr="00BF0636">
        <w:rPr>
          <w:rFonts w:eastAsia="黑体"/>
        </w:rPr>
        <w:t>和</w:t>
      </w:r>
      <w:r w:rsidRPr="00BF0636">
        <w:rPr>
          <w:rFonts w:eastAsia="黑体"/>
        </w:rPr>
        <w:t>22</w:t>
      </w:r>
      <w:r w:rsidRPr="00BF0636">
        <w:rPr>
          <w:rFonts w:ascii="黑体" w:eastAsia="黑体" w:hAnsi="黑体" w:hint="eastAsia"/>
        </w:rPr>
        <w:t>段</w:t>
      </w:r>
      <w:r w:rsidR="00004024" w:rsidRPr="00BF0636">
        <w:rPr>
          <w:rFonts w:ascii="黑体" w:eastAsia="黑体" w:hAnsi="黑体" w:hint="eastAsia"/>
        </w:rPr>
        <w:t>，</w:t>
      </w:r>
      <w:r w:rsidRPr="00BF0636">
        <w:rPr>
          <w:rFonts w:ascii="黑体" w:eastAsia="黑体" w:hAnsi="黑体" w:hint="eastAsia"/>
        </w:rPr>
        <w:t>请提供资料</w:t>
      </w:r>
      <w:r w:rsidR="00004024" w:rsidRPr="00BF0636">
        <w:rPr>
          <w:rFonts w:ascii="黑体" w:eastAsia="黑体" w:hAnsi="黑体" w:hint="eastAsia"/>
        </w:rPr>
        <w:t>，</w:t>
      </w:r>
      <w:r w:rsidRPr="00BF0636">
        <w:rPr>
          <w:rFonts w:ascii="黑体" w:eastAsia="黑体" w:hAnsi="黑体" w:hint="eastAsia"/>
        </w:rPr>
        <w:t>说明报告的</w:t>
      </w:r>
      <w:r w:rsidR="00BF696E">
        <w:rPr>
          <w:rFonts w:ascii="黑体" w:eastAsia="黑体" w:hAnsi="黑体" w:hint="eastAsia"/>
        </w:rPr>
        <w:t>暴力</w:t>
      </w:r>
      <w:r w:rsidRPr="00BF0636">
        <w:rPr>
          <w:rFonts w:ascii="黑体" w:eastAsia="黑体" w:hAnsi="黑体" w:hint="eastAsia"/>
        </w:rPr>
        <w:t>侵害妇女案件数量</w:t>
      </w:r>
      <w:r w:rsidR="00004024" w:rsidRPr="00BF0636">
        <w:rPr>
          <w:rFonts w:ascii="黑体" w:eastAsia="黑体" w:hAnsi="黑体" w:hint="eastAsia"/>
        </w:rPr>
        <w:t>，</w:t>
      </w:r>
      <w:r w:rsidRPr="00BF0636">
        <w:rPr>
          <w:rFonts w:ascii="黑体" w:eastAsia="黑体" w:hAnsi="黑体" w:hint="eastAsia"/>
        </w:rPr>
        <w:t>包括家庭</w:t>
      </w:r>
      <w:r w:rsidR="00BF696E">
        <w:rPr>
          <w:rFonts w:ascii="黑体" w:eastAsia="黑体" w:hAnsi="黑体" w:hint="eastAsia"/>
        </w:rPr>
        <w:t>暴力</w:t>
      </w:r>
      <w:r w:rsidRPr="00BF0636">
        <w:rPr>
          <w:rFonts w:ascii="黑体" w:eastAsia="黑体" w:hAnsi="黑体" w:hint="eastAsia"/>
        </w:rPr>
        <w:t>和性</w:t>
      </w:r>
      <w:r w:rsidR="00BF696E">
        <w:rPr>
          <w:rFonts w:ascii="黑体" w:eastAsia="黑体" w:hAnsi="黑体" w:hint="eastAsia"/>
        </w:rPr>
        <w:t>暴力</w:t>
      </w:r>
      <w:r w:rsidRPr="00BF0636">
        <w:rPr>
          <w:rFonts w:ascii="黑体" w:eastAsia="黑体" w:hAnsi="黑体" w:hint="eastAsia"/>
        </w:rPr>
        <w:t>案件数量</w:t>
      </w:r>
      <w:r w:rsidR="00004024" w:rsidRPr="00BF0636">
        <w:rPr>
          <w:rFonts w:ascii="黑体" w:eastAsia="黑体" w:hAnsi="黑体" w:hint="eastAsia"/>
        </w:rPr>
        <w:t>，</w:t>
      </w:r>
      <w:r w:rsidRPr="00BF0636">
        <w:rPr>
          <w:rFonts w:ascii="黑体" w:eastAsia="黑体" w:hAnsi="黑体" w:hint="eastAsia"/>
        </w:rPr>
        <w:t>以及按罪行分列的被起诉和惩罚的罪犯数量。请澄清第</w:t>
      </w:r>
      <w:r w:rsidRPr="00BF0636">
        <w:rPr>
          <w:rFonts w:eastAsia="黑体" w:hint="eastAsia"/>
        </w:rPr>
        <w:t>23</w:t>
      </w:r>
      <w:r w:rsidRPr="00BF0636">
        <w:rPr>
          <w:rFonts w:ascii="黑体" w:eastAsia="黑体" w:hAnsi="黑体" w:hint="eastAsia"/>
        </w:rPr>
        <w:t>段提到的家事审判改革如何有效保护妇女权</w:t>
      </w:r>
      <w:r w:rsidR="006978F4">
        <w:rPr>
          <w:rFonts w:ascii="黑体" w:eastAsia="黑体" w:hAnsi="黑体" w:hint="eastAsia"/>
        </w:rPr>
        <w:t>利</w:t>
      </w:r>
      <w:r w:rsidR="00004024" w:rsidRPr="00BF0636">
        <w:rPr>
          <w:rFonts w:ascii="黑体" w:eastAsia="黑体" w:hAnsi="黑体" w:hint="eastAsia"/>
        </w:rPr>
        <w:t>，</w:t>
      </w:r>
      <w:r w:rsidRPr="00BF0636">
        <w:rPr>
          <w:rFonts w:ascii="黑体" w:eastAsia="黑体" w:hAnsi="黑体" w:hint="eastAsia"/>
        </w:rPr>
        <w:t>并确保刑事立法适用于</w:t>
      </w:r>
      <w:r w:rsidRPr="00BF0636">
        <w:rPr>
          <w:rFonts w:ascii="黑体" w:eastAsia="黑体" w:hAnsi="黑体" w:hint="eastAsia"/>
          <w:spacing w:val="-2"/>
        </w:rPr>
        <w:t>针对妇女的家庭</w:t>
      </w:r>
      <w:r w:rsidR="00BF696E">
        <w:rPr>
          <w:rFonts w:ascii="黑体" w:eastAsia="黑体" w:hAnsi="黑体" w:hint="eastAsia"/>
          <w:spacing w:val="-2"/>
        </w:rPr>
        <w:t>暴力</w:t>
      </w:r>
      <w:r w:rsidRPr="00BF0636">
        <w:rPr>
          <w:rFonts w:ascii="黑体" w:eastAsia="黑体" w:hAnsi="黑体" w:hint="eastAsia"/>
          <w:spacing w:val="-2"/>
        </w:rPr>
        <w:t>案件。第</w:t>
      </w:r>
      <w:r w:rsidRPr="00BF0636">
        <w:rPr>
          <w:rFonts w:eastAsia="黑体" w:hint="eastAsia"/>
          <w:spacing w:val="-2"/>
        </w:rPr>
        <w:t>46</w:t>
      </w:r>
      <w:r w:rsidRPr="00BF0636">
        <w:rPr>
          <w:rFonts w:ascii="黑体" w:eastAsia="黑体" w:hAnsi="黑体" w:hint="eastAsia"/>
          <w:spacing w:val="-2"/>
        </w:rPr>
        <w:t>段指出</w:t>
      </w:r>
      <w:r w:rsidR="00004024" w:rsidRPr="00BF0636">
        <w:rPr>
          <w:rFonts w:ascii="黑体" w:eastAsia="黑体" w:hAnsi="黑体" w:hint="eastAsia"/>
          <w:spacing w:val="-2"/>
        </w:rPr>
        <w:t>，</w:t>
      </w:r>
      <w:r w:rsidRPr="00BF0636">
        <w:rPr>
          <w:rFonts w:ascii="黑体" w:eastAsia="黑体" w:hAnsi="黑体" w:hint="eastAsia"/>
          <w:spacing w:val="-2"/>
        </w:rPr>
        <w:t>“截至</w:t>
      </w:r>
      <w:r w:rsidRPr="00BF0636">
        <w:rPr>
          <w:rFonts w:eastAsia="黑体" w:hint="eastAsia"/>
          <w:spacing w:val="-2"/>
        </w:rPr>
        <w:t>2018</w:t>
      </w:r>
      <w:r w:rsidRPr="00BF0636">
        <w:rPr>
          <w:rFonts w:ascii="黑体" w:eastAsia="黑体" w:hAnsi="黑体" w:hint="eastAsia"/>
          <w:spacing w:val="-2"/>
        </w:rPr>
        <w:t>年底</w:t>
      </w:r>
      <w:r w:rsidR="00004024" w:rsidRPr="00BF0636">
        <w:rPr>
          <w:rFonts w:ascii="黑体" w:eastAsia="黑体" w:hAnsi="黑体" w:hint="eastAsia"/>
          <w:spacing w:val="-2"/>
        </w:rPr>
        <w:t>，</w:t>
      </w:r>
      <w:r w:rsidRPr="00BF0636">
        <w:rPr>
          <w:rFonts w:ascii="黑体" w:eastAsia="黑体" w:hAnsi="黑体" w:hint="eastAsia"/>
          <w:spacing w:val="-2"/>
        </w:rPr>
        <w:t>全国法院共发出</w:t>
      </w:r>
      <w:r w:rsidRPr="00BF0636">
        <w:rPr>
          <w:rFonts w:eastAsia="黑体" w:hint="eastAsia"/>
          <w:spacing w:val="-2"/>
        </w:rPr>
        <w:t>3</w:t>
      </w:r>
      <w:r w:rsidR="00E72959" w:rsidRPr="00BF0636">
        <w:rPr>
          <w:rFonts w:eastAsia="黑体"/>
          <w:spacing w:val="-2"/>
        </w:rPr>
        <w:t xml:space="preserve"> </w:t>
      </w:r>
      <w:r w:rsidRPr="00BF0636">
        <w:rPr>
          <w:rFonts w:eastAsia="黑体" w:hint="eastAsia"/>
          <w:spacing w:val="-2"/>
        </w:rPr>
        <w:t>718</w:t>
      </w:r>
      <w:r w:rsidRPr="00BF0636">
        <w:rPr>
          <w:rFonts w:ascii="黑体" w:eastAsia="黑体" w:hAnsi="黑体" w:hint="eastAsia"/>
        </w:rPr>
        <w:t>份人身安全保护令</w:t>
      </w:r>
      <w:r w:rsidR="00004024" w:rsidRPr="00BF0636">
        <w:rPr>
          <w:rFonts w:ascii="黑体" w:eastAsia="黑体" w:hAnsi="黑体" w:hint="eastAsia"/>
        </w:rPr>
        <w:t>，</w:t>
      </w:r>
      <w:r w:rsidRPr="00BF0636">
        <w:rPr>
          <w:rFonts w:ascii="黑体" w:eastAsia="黑体" w:hAnsi="黑体" w:hint="eastAsia"/>
        </w:rPr>
        <w:t>有效遏制了家庭</w:t>
      </w:r>
      <w:r w:rsidR="00BF696E">
        <w:rPr>
          <w:rFonts w:ascii="黑体" w:eastAsia="黑体" w:hAnsi="黑体" w:hint="eastAsia"/>
        </w:rPr>
        <w:t>暴力</w:t>
      </w:r>
      <w:r w:rsidRPr="00BF0636">
        <w:rPr>
          <w:rFonts w:ascii="黑体" w:eastAsia="黑体" w:hAnsi="黑体" w:hint="eastAsia"/>
        </w:rPr>
        <w:t>的发生”。请提供最新资料</w:t>
      </w:r>
      <w:r w:rsidR="00004024" w:rsidRPr="00BF0636">
        <w:rPr>
          <w:rFonts w:ascii="黑体" w:eastAsia="黑体" w:hAnsi="黑体" w:hint="eastAsia"/>
        </w:rPr>
        <w:t>，</w:t>
      </w:r>
      <w:r w:rsidRPr="00BF0636">
        <w:rPr>
          <w:rFonts w:ascii="黑体" w:eastAsia="黑体" w:hAnsi="黑体" w:hint="eastAsia"/>
        </w:rPr>
        <w:t>说明向法院申请保护令的数量。请提供资料</w:t>
      </w:r>
      <w:r w:rsidR="00004024" w:rsidRPr="00BF0636">
        <w:rPr>
          <w:rFonts w:ascii="黑体" w:eastAsia="黑体" w:hAnsi="黑体" w:hint="eastAsia"/>
        </w:rPr>
        <w:t>，</w:t>
      </w:r>
      <w:r w:rsidRPr="00BF0636">
        <w:rPr>
          <w:rFonts w:ascii="黑体" w:eastAsia="黑体" w:hAnsi="黑体" w:hint="eastAsia"/>
        </w:rPr>
        <w:t>说明是否为地方一级遭受</w:t>
      </w:r>
      <w:r w:rsidR="00BF696E">
        <w:rPr>
          <w:rFonts w:ascii="黑体" w:eastAsia="黑体" w:hAnsi="黑体" w:hint="eastAsia"/>
        </w:rPr>
        <w:t>暴力</w:t>
      </w:r>
      <w:r w:rsidRPr="00BF0636">
        <w:rPr>
          <w:rFonts w:ascii="黑体" w:eastAsia="黑体" w:hAnsi="黑体" w:hint="eastAsia"/>
        </w:rPr>
        <w:t>侵害的妇女提供了足够并有适当设施的庇护所</w:t>
      </w:r>
      <w:r w:rsidRPr="00BF0636">
        <w:rPr>
          <w:rFonts w:hint="eastAsia"/>
        </w:rPr>
        <w:t>。</w:t>
      </w:r>
    </w:p>
    <w:p w14:paraId="4ACAEFD9" w14:textId="1C433B78" w:rsidR="0017246E" w:rsidRPr="00BF0636" w:rsidRDefault="00E72959" w:rsidP="0017246E">
      <w:pPr>
        <w:pStyle w:val="SingleTxt"/>
      </w:pPr>
      <w:r w:rsidRPr="00BF0636">
        <w:tab/>
      </w:r>
      <w:r w:rsidR="0017246E" w:rsidRPr="00BF0636">
        <w:rPr>
          <w:rFonts w:hint="eastAsia"/>
        </w:rPr>
        <w:t>答：充分发挥公安、民政、妇联和相关社会组织的作用，建立和完善反家暴联动机制，覆盖全社会的立体化反家暴工作格局正在形成。</w:t>
      </w:r>
      <w:r w:rsidR="0017246E" w:rsidRPr="00BF0636">
        <w:rPr>
          <w:rFonts w:hint="eastAsia"/>
        </w:rPr>
        <w:t>2016</w:t>
      </w:r>
      <w:r w:rsidR="0017246E" w:rsidRPr="00BF0636">
        <w:rPr>
          <w:rFonts w:hint="eastAsia"/>
        </w:rPr>
        <w:t>年《反家庭</w:t>
      </w:r>
      <w:r w:rsidR="00BF696E">
        <w:rPr>
          <w:rFonts w:hint="eastAsia"/>
        </w:rPr>
        <w:t>暴力</w:t>
      </w:r>
      <w:r w:rsidR="0017246E" w:rsidRPr="00F367A0">
        <w:rPr>
          <w:rFonts w:hint="eastAsia"/>
          <w:spacing w:val="-2"/>
        </w:rPr>
        <w:t>法》实施以来，各级人民法院依法签发人身安全保护令，为作为家庭</w:t>
      </w:r>
      <w:r w:rsidR="00BF696E">
        <w:rPr>
          <w:rFonts w:hint="eastAsia"/>
          <w:spacing w:val="-2"/>
        </w:rPr>
        <w:t>暴力</w:t>
      </w:r>
      <w:r w:rsidR="0017246E" w:rsidRPr="00F367A0">
        <w:rPr>
          <w:rFonts w:hint="eastAsia"/>
          <w:spacing w:val="-2"/>
        </w:rPr>
        <w:t>受害人</w:t>
      </w:r>
      <w:r w:rsidR="0017246E" w:rsidRPr="00BF0636">
        <w:rPr>
          <w:rFonts w:hint="eastAsia"/>
        </w:rPr>
        <w:t>的妇女合法权益提供司法保障。</w:t>
      </w:r>
      <w:r w:rsidR="0017246E" w:rsidRPr="00BF0636">
        <w:rPr>
          <w:rFonts w:hint="eastAsia"/>
        </w:rPr>
        <w:t>2018</w:t>
      </w:r>
      <w:r w:rsidR="0017246E" w:rsidRPr="00BF0636">
        <w:rPr>
          <w:rFonts w:hint="eastAsia"/>
        </w:rPr>
        <w:t>年以来受理申请人身保护令案件</w:t>
      </w:r>
      <w:r w:rsidR="0017246E" w:rsidRPr="00BF0636">
        <w:rPr>
          <w:rFonts w:hint="eastAsia"/>
        </w:rPr>
        <w:t>1.6</w:t>
      </w:r>
      <w:r w:rsidR="0017246E" w:rsidRPr="00BF0636">
        <w:rPr>
          <w:rFonts w:hint="eastAsia"/>
        </w:rPr>
        <w:t>万多件。截至</w:t>
      </w:r>
      <w:r w:rsidR="0017246E" w:rsidRPr="00BF0636">
        <w:rPr>
          <w:rFonts w:hint="eastAsia"/>
        </w:rPr>
        <w:t>2022</w:t>
      </w:r>
      <w:r w:rsidR="0017246E" w:rsidRPr="00BF0636">
        <w:rPr>
          <w:rFonts w:hint="eastAsia"/>
        </w:rPr>
        <w:t>年</w:t>
      </w:r>
      <w:r w:rsidR="0017246E" w:rsidRPr="00BF0636">
        <w:rPr>
          <w:rFonts w:hint="eastAsia"/>
        </w:rPr>
        <w:t>12</w:t>
      </w:r>
      <w:r w:rsidR="0017246E" w:rsidRPr="00BF0636">
        <w:rPr>
          <w:rFonts w:hint="eastAsia"/>
        </w:rPr>
        <w:t>月底，全国法院共作出人身安全保护令近</w:t>
      </w:r>
      <w:r w:rsidR="0017246E" w:rsidRPr="00BF0636">
        <w:rPr>
          <w:rFonts w:hint="eastAsia"/>
        </w:rPr>
        <w:t>1.5</w:t>
      </w:r>
      <w:r w:rsidR="0017246E" w:rsidRPr="00BF0636">
        <w:rPr>
          <w:rFonts w:hint="eastAsia"/>
        </w:rPr>
        <w:t>万份，签发数量呈逐年增长态势。出台文件，对家庭</w:t>
      </w:r>
      <w:r w:rsidR="00BF696E">
        <w:rPr>
          <w:rFonts w:hint="eastAsia"/>
        </w:rPr>
        <w:t>暴力</w:t>
      </w:r>
      <w:r w:rsidR="0017246E" w:rsidRPr="00BF0636">
        <w:rPr>
          <w:rFonts w:hint="eastAsia"/>
        </w:rPr>
        <w:t>发现机制、证据收集机制、执行联动机制等方面作出进一步细化完善，明确人身安全保护令案件的证据形式和证明标准，加大对违反人身安全保护令行为的惩罚力度。严惩侵害妇女儿童犯罪，</w:t>
      </w:r>
      <w:r w:rsidR="0017246E" w:rsidRPr="00BF0636">
        <w:rPr>
          <w:rFonts w:hint="eastAsia"/>
        </w:rPr>
        <w:t>2021</w:t>
      </w:r>
      <w:r w:rsidR="0017246E" w:rsidRPr="00BF0636">
        <w:rPr>
          <w:rFonts w:hint="eastAsia"/>
        </w:rPr>
        <w:t>年，全国检察机关以虐待罪，强奸罪，强制猥亵、侮辱罪起诉</w:t>
      </w:r>
      <w:r w:rsidR="0017246E" w:rsidRPr="00BF0636">
        <w:rPr>
          <w:rFonts w:hint="eastAsia"/>
        </w:rPr>
        <w:t>3</w:t>
      </w:r>
      <w:r w:rsidR="0017246E" w:rsidRPr="00BF0636">
        <w:rPr>
          <w:rFonts w:hint="eastAsia"/>
        </w:rPr>
        <w:t>万余件。</w:t>
      </w:r>
    </w:p>
    <w:p w14:paraId="66603E8F" w14:textId="5B1B710E" w:rsidR="0017246E" w:rsidRPr="00BF0636" w:rsidRDefault="00E72959" w:rsidP="0017246E">
      <w:pPr>
        <w:pStyle w:val="SingleTxt"/>
      </w:pPr>
      <w:r w:rsidRPr="00BF0636">
        <w:tab/>
      </w:r>
      <w:r w:rsidR="0017246E" w:rsidRPr="00BF0636">
        <w:rPr>
          <w:rFonts w:hint="eastAsia"/>
        </w:rPr>
        <w:t>全国建立</w:t>
      </w:r>
      <w:r w:rsidR="0017246E" w:rsidRPr="00BF0636">
        <w:rPr>
          <w:rFonts w:hint="eastAsia"/>
        </w:rPr>
        <w:t>2</w:t>
      </w:r>
      <w:r w:rsidR="00F367A0">
        <w:t xml:space="preserve"> </w:t>
      </w:r>
      <w:r w:rsidR="0017246E" w:rsidRPr="00BF0636">
        <w:rPr>
          <w:rFonts w:hint="eastAsia"/>
        </w:rPr>
        <w:t>000</w:t>
      </w:r>
      <w:r w:rsidR="0017246E" w:rsidRPr="00BF0636">
        <w:rPr>
          <w:rFonts w:hint="eastAsia"/>
        </w:rPr>
        <w:t>多个家事审判机构。在家事调查、心理疏导等方面细化联动工作机制</w:t>
      </w:r>
      <w:r w:rsidR="00004024" w:rsidRPr="00BF0636">
        <w:rPr>
          <w:rFonts w:hint="eastAsia"/>
        </w:rPr>
        <w:t>，</w:t>
      </w:r>
      <w:r w:rsidR="0017246E" w:rsidRPr="00BF0636">
        <w:rPr>
          <w:rFonts w:hint="eastAsia"/>
        </w:rPr>
        <w:t>最大限度保障妇女在家庭中的人身、财产等各项合法权益。对涉案尤其是具有家庭</w:t>
      </w:r>
      <w:r w:rsidR="00BF696E">
        <w:rPr>
          <w:rFonts w:hint="eastAsia"/>
        </w:rPr>
        <w:t>暴力</w:t>
      </w:r>
      <w:r w:rsidR="0017246E" w:rsidRPr="00BF0636">
        <w:rPr>
          <w:rFonts w:hint="eastAsia"/>
        </w:rPr>
        <w:t>因素的妇女加大回访观护力度。建立心理辅导干预、家事调查、诉前调解、社会关护、案后回访等制度机制，从传统的侧重保护妇女身份、财产</w:t>
      </w:r>
      <w:r w:rsidR="006978F4">
        <w:rPr>
          <w:rFonts w:hint="eastAsia"/>
        </w:rPr>
        <w:t>利</w:t>
      </w:r>
      <w:r w:rsidR="0017246E" w:rsidRPr="00BF0636">
        <w:rPr>
          <w:rFonts w:hint="eastAsia"/>
        </w:rPr>
        <w:t>益，向充分考虑其人格</w:t>
      </w:r>
      <w:r w:rsidR="006978F4">
        <w:rPr>
          <w:rFonts w:hint="eastAsia"/>
        </w:rPr>
        <w:t>利</w:t>
      </w:r>
      <w:r w:rsidR="0017246E" w:rsidRPr="00BF0636">
        <w:rPr>
          <w:rFonts w:hint="eastAsia"/>
        </w:rPr>
        <w:t>益、安全</w:t>
      </w:r>
      <w:r w:rsidR="006978F4">
        <w:rPr>
          <w:rFonts w:hint="eastAsia"/>
        </w:rPr>
        <w:t>利</w:t>
      </w:r>
      <w:r w:rsidR="0017246E" w:rsidRPr="00BF0636">
        <w:rPr>
          <w:rFonts w:hint="eastAsia"/>
        </w:rPr>
        <w:t>益和情感</w:t>
      </w:r>
      <w:r w:rsidR="006978F4">
        <w:rPr>
          <w:rFonts w:hint="eastAsia"/>
        </w:rPr>
        <w:t>利</w:t>
      </w:r>
      <w:r w:rsidR="0017246E" w:rsidRPr="00BF0636">
        <w:rPr>
          <w:rFonts w:hint="eastAsia"/>
        </w:rPr>
        <w:t>益转变。建设符合家事审判特点的“圆桌法庭”，配置家事调解室、沙盘分析室、单面镜观察室、心理辅导室等配套设施，更加注重对妇女的差异化保护。</w:t>
      </w:r>
      <w:r w:rsidR="0017246E" w:rsidRPr="00BF0636">
        <w:rPr>
          <w:rFonts w:hint="eastAsia"/>
        </w:rPr>
        <w:t>2021</w:t>
      </w:r>
      <w:r w:rsidR="0017246E" w:rsidRPr="00BF0636">
        <w:rPr>
          <w:rFonts w:hint="eastAsia"/>
        </w:rPr>
        <w:t>年开始，最高法院与联合国妇女署开展为期三年的反家暴研究合作。</w:t>
      </w:r>
    </w:p>
    <w:p w14:paraId="154CCEEA" w14:textId="2B2DA0E2" w:rsidR="0017246E" w:rsidRPr="00BF0636" w:rsidRDefault="00E72959" w:rsidP="0017246E">
      <w:pPr>
        <w:pStyle w:val="SingleTxt"/>
      </w:pPr>
      <w:r w:rsidRPr="00BF0636">
        <w:tab/>
      </w:r>
      <w:r w:rsidR="0017246E" w:rsidRPr="00BF0636">
        <w:rPr>
          <w:rFonts w:hint="eastAsia"/>
        </w:rPr>
        <w:t>反家庭</w:t>
      </w:r>
      <w:r w:rsidR="00BF696E">
        <w:rPr>
          <w:rFonts w:hint="eastAsia"/>
        </w:rPr>
        <w:t>暴力</w:t>
      </w:r>
      <w:r w:rsidR="0017246E" w:rsidRPr="00BF0636">
        <w:rPr>
          <w:rFonts w:hint="eastAsia"/>
        </w:rPr>
        <w:t>法明确规定：“加害人实施家庭</w:t>
      </w:r>
      <w:r w:rsidR="00BF696E">
        <w:rPr>
          <w:rFonts w:hint="eastAsia"/>
        </w:rPr>
        <w:t>暴力</w:t>
      </w:r>
      <w:r w:rsidR="0017246E" w:rsidRPr="00BF0636">
        <w:rPr>
          <w:rFonts w:hint="eastAsia"/>
        </w:rPr>
        <w:t>，构成违反治安管理行为的，依法给予治安管理处罚；构成犯罪的，依法追究刑事责任。”刑法对于构成犯罪的家庭</w:t>
      </w:r>
      <w:r w:rsidR="00BF696E">
        <w:rPr>
          <w:rFonts w:hint="eastAsia"/>
        </w:rPr>
        <w:t>暴力</w:t>
      </w:r>
      <w:r w:rsidR="0017246E" w:rsidRPr="00BF0636">
        <w:rPr>
          <w:rFonts w:hint="eastAsia"/>
        </w:rPr>
        <w:t>行为及其刑事责任均有明确规定。</w:t>
      </w:r>
    </w:p>
    <w:p w14:paraId="3EAAAE1D" w14:textId="5FEFCE1A" w:rsidR="0017246E" w:rsidRPr="00BF0636" w:rsidRDefault="00E72959" w:rsidP="0017246E">
      <w:pPr>
        <w:pStyle w:val="SingleTxt"/>
      </w:pPr>
      <w:r w:rsidRPr="00BF0636">
        <w:tab/>
      </w:r>
      <w:r w:rsidR="0017246E" w:rsidRPr="00BF0636">
        <w:rPr>
          <w:rFonts w:hint="eastAsia"/>
        </w:rPr>
        <w:t>各地民政部门和救助管理机构普遍成立了家暴庇护中心、家暴庇护室等，为主动求助或公安等部门护送来的因遭受家庭</w:t>
      </w:r>
      <w:r w:rsidR="00BF696E">
        <w:rPr>
          <w:rFonts w:hint="eastAsia"/>
        </w:rPr>
        <w:t>暴力</w:t>
      </w:r>
      <w:r w:rsidR="0017246E" w:rsidRPr="00BF0636">
        <w:rPr>
          <w:rFonts w:hint="eastAsia"/>
        </w:rPr>
        <w:t>导致人身安全受到威胁，处于无家可归等暂时生活困境的受害人提供临时庇护和救助服务，包括生活食宿、转介安置、法律援助、婚姻家庭纠纷调解等，维护家暴受害人权益和人身安全。</w:t>
      </w:r>
    </w:p>
    <w:p w14:paraId="0869C397" w14:textId="3293A411" w:rsidR="0017246E" w:rsidRPr="00BF0636" w:rsidRDefault="00EB1267" w:rsidP="00EB12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贩运人口和</w:t>
      </w:r>
      <w:r w:rsidR="006978F4">
        <w:rPr>
          <w:rFonts w:hint="eastAsia"/>
        </w:rPr>
        <w:t>利</w:t>
      </w:r>
      <w:r w:rsidR="0017246E" w:rsidRPr="00BF0636">
        <w:rPr>
          <w:rFonts w:hint="eastAsia"/>
        </w:rPr>
        <w:t>用卖淫营</w:t>
      </w:r>
      <w:r w:rsidR="006978F4">
        <w:rPr>
          <w:rFonts w:hint="eastAsia"/>
        </w:rPr>
        <w:t>利</w:t>
      </w:r>
    </w:p>
    <w:p w14:paraId="5C813525" w14:textId="553912B9" w:rsidR="0017246E" w:rsidRPr="00BF0636" w:rsidRDefault="0017246E" w:rsidP="0017246E">
      <w:pPr>
        <w:pStyle w:val="SingleTxt"/>
      </w:pPr>
      <w:r w:rsidRPr="00BF0636">
        <w:rPr>
          <w:rFonts w:hint="eastAsia"/>
        </w:rPr>
        <w:t>9.</w:t>
      </w:r>
      <w:r w:rsidR="002D408D" w:rsidRPr="00BF0636">
        <w:tab/>
      </w:r>
      <w:r w:rsidRPr="00E53737">
        <w:rPr>
          <w:rFonts w:eastAsia="黑体"/>
          <w:spacing w:val="2"/>
        </w:rPr>
        <w:t>请提供关于缔约国全国境内贩运人口发案率的最新资料。请提供按性别和年龄分列的关于贩运妇女和女童的数据</w:t>
      </w:r>
      <w:r w:rsidR="00004024" w:rsidRPr="00E53737">
        <w:rPr>
          <w:rFonts w:eastAsia="黑体"/>
          <w:spacing w:val="2"/>
        </w:rPr>
        <w:t>，</w:t>
      </w:r>
      <w:r w:rsidRPr="00E53737">
        <w:rPr>
          <w:rFonts w:eastAsia="黑体"/>
          <w:spacing w:val="2"/>
        </w:rPr>
        <w:t>包括受害者人数、被调查的案件、被起诉的罪犯、实施的制裁以及向受害者提供的援助</w:t>
      </w:r>
      <w:r w:rsidR="00004024" w:rsidRPr="00E53737">
        <w:rPr>
          <w:rFonts w:eastAsia="黑体"/>
          <w:spacing w:val="2"/>
        </w:rPr>
        <w:t>，</w:t>
      </w:r>
      <w:r w:rsidRPr="00E53737">
        <w:rPr>
          <w:rFonts w:eastAsia="黑体"/>
          <w:spacing w:val="2"/>
        </w:rPr>
        <w:t>包括庇护所和康复服务。请告知委员会《中国反对拐卖人口行动计划</w:t>
      </w:r>
      <w:r w:rsidRPr="00E53737">
        <w:rPr>
          <w:rFonts w:eastAsia="黑体"/>
          <w:spacing w:val="2"/>
        </w:rPr>
        <w:t>(2013-2020</w:t>
      </w:r>
      <w:r w:rsidRPr="00E53737">
        <w:rPr>
          <w:rFonts w:eastAsia="黑体"/>
          <w:spacing w:val="2"/>
        </w:rPr>
        <w:t>年</w:t>
      </w:r>
      <w:r w:rsidRPr="00E53737">
        <w:rPr>
          <w:rFonts w:eastAsia="黑体"/>
          <w:spacing w:val="2"/>
        </w:rPr>
        <w:t>)</w:t>
      </w:r>
      <w:r w:rsidRPr="00E53737">
        <w:rPr>
          <w:rFonts w:eastAsia="黑体"/>
          <w:spacing w:val="2"/>
        </w:rPr>
        <w:t>》关于妇女和女童的主要成果</w:t>
      </w:r>
      <w:r w:rsidRPr="00E53737">
        <w:rPr>
          <w:rFonts w:eastAsia="黑体"/>
          <w:spacing w:val="2"/>
        </w:rPr>
        <w:t>(</w:t>
      </w:r>
      <w:r w:rsidRPr="00E53737">
        <w:rPr>
          <w:rFonts w:eastAsia="黑体"/>
          <w:spacing w:val="2"/>
        </w:rPr>
        <w:t>第</w:t>
      </w:r>
      <w:r w:rsidRPr="00E53737">
        <w:rPr>
          <w:rFonts w:eastAsia="黑体"/>
          <w:spacing w:val="2"/>
        </w:rPr>
        <w:t>53</w:t>
      </w:r>
      <w:r w:rsidRPr="00E53737">
        <w:rPr>
          <w:rFonts w:eastAsia="黑体"/>
          <w:spacing w:val="2"/>
        </w:rPr>
        <w:t>段</w:t>
      </w:r>
      <w:r w:rsidRPr="00E53737">
        <w:rPr>
          <w:rFonts w:eastAsia="黑体"/>
          <w:spacing w:val="2"/>
        </w:rPr>
        <w:t>)</w:t>
      </w:r>
      <w:r w:rsidRPr="00E53737">
        <w:rPr>
          <w:rFonts w:eastAsia="黑体"/>
          <w:spacing w:val="2"/>
        </w:rPr>
        <w:t>。关于第</w:t>
      </w:r>
      <w:r w:rsidRPr="00E53737">
        <w:rPr>
          <w:rFonts w:eastAsia="黑体"/>
          <w:spacing w:val="2"/>
        </w:rPr>
        <w:t>56</w:t>
      </w:r>
      <w:r w:rsidRPr="00E53737">
        <w:rPr>
          <w:rFonts w:eastAsia="黑体"/>
          <w:spacing w:val="2"/>
        </w:rPr>
        <w:t>段</w:t>
      </w:r>
      <w:r w:rsidR="00004024" w:rsidRPr="00E53737">
        <w:rPr>
          <w:rFonts w:eastAsia="黑体"/>
          <w:spacing w:val="2"/>
        </w:rPr>
        <w:t>，</w:t>
      </w:r>
      <w:r w:rsidRPr="00E53737">
        <w:rPr>
          <w:rFonts w:eastAsia="黑体"/>
          <w:spacing w:val="2"/>
        </w:rPr>
        <w:t>请提供资料</w:t>
      </w:r>
      <w:r w:rsidR="00004024" w:rsidRPr="00E53737">
        <w:rPr>
          <w:rFonts w:eastAsia="黑体"/>
          <w:spacing w:val="2"/>
        </w:rPr>
        <w:t>，</w:t>
      </w:r>
      <w:r w:rsidRPr="00E53737">
        <w:rPr>
          <w:rFonts w:eastAsia="黑体"/>
          <w:spacing w:val="2"/>
        </w:rPr>
        <w:t>说明接受为被拐卖人员提供法律援助、心理疏导以及救助安置的妇女和女童人数。请告知委员会采取了哪些措施</w:t>
      </w:r>
      <w:r w:rsidR="00004024" w:rsidRPr="00E53737">
        <w:rPr>
          <w:rFonts w:eastAsia="黑体"/>
          <w:spacing w:val="2"/>
        </w:rPr>
        <w:t>，</w:t>
      </w:r>
      <w:r w:rsidRPr="00E53737">
        <w:rPr>
          <w:rFonts w:eastAsia="黑体"/>
          <w:spacing w:val="2"/>
        </w:rPr>
        <w:t>向被判处劳教的卖淫妇女提供赔偿</w:t>
      </w:r>
      <w:r w:rsidR="00004024" w:rsidRPr="00E53737">
        <w:rPr>
          <w:rFonts w:eastAsia="黑体"/>
          <w:spacing w:val="2"/>
        </w:rPr>
        <w:t>，</w:t>
      </w:r>
      <w:r w:rsidRPr="00E53737">
        <w:rPr>
          <w:rFonts w:eastAsia="黑体"/>
          <w:spacing w:val="2"/>
        </w:rPr>
        <w:t>并废除收容教育办法</w:t>
      </w:r>
      <w:r w:rsidR="00004024" w:rsidRPr="00E53737">
        <w:rPr>
          <w:rFonts w:eastAsia="黑体"/>
          <w:spacing w:val="2"/>
        </w:rPr>
        <w:t>，</w:t>
      </w:r>
      <w:r w:rsidRPr="00E53737">
        <w:rPr>
          <w:rFonts w:eastAsia="黑体"/>
          <w:spacing w:val="2"/>
        </w:rPr>
        <w:t>以避免任意羁押卖淫妇女</w:t>
      </w:r>
      <w:r w:rsidRPr="00E53737">
        <w:rPr>
          <w:rFonts w:hint="eastAsia"/>
          <w:spacing w:val="2"/>
        </w:rPr>
        <w:t>。</w:t>
      </w:r>
    </w:p>
    <w:p w14:paraId="63E0BC9B" w14:textId="54F61294" w:rsidR="0017246E" w:rsidRPr="00BF0636" w:rsidRDefault="00E72959" w:rsidP="0017246E">
      <w:pPr>
        <w:pStyle w:val="SingleTxt"/>
      </w:pPr>
      <w:r w:rsidRPr="00BF0636">
        <w:tab/>
      </w:r>
      <w:r w:rsidR="0017246E" w:rsidRPr="00BF0636">
        <w:rPr>
          <w:rFonts w:hint="eastAsia"/>
        </w:rPr>
        <w:t>答：持续开展打拐专项行动，严厉打击拐卖犯罪。持续加强与其他国家和地区的反拐交流合作。对收买、不解救、阻碍解救被拐卖妇女儿童犯罪坚决依法追诉、从严惩治。</w:t>
      </w:r>
      <w:r w:rsidR="0017246E" w:rsidRPr="00BF0636">
        <w:rPr>
          <w:rFonts w:hint="eastAsia"/>
        </w:rPr>
        <w:t>2013</w:t>
      </w:r>
      <w:r w:rsidR="0017246E" w:rsidRPr="00BF0636">
        <w:rPr>
          <w:rFonts w:hint="eastAsia"/>
        </w:rPr>
        <w:t>年至</w:t>
      </w:r>
      <w:r w:rsidR="0017246E" w:rsidRPr="00BF0636">
        <w:rPr>
          <w:rFonts w:hint="eastAsia"/>
        </w:rPr>
        <w:t>2022</w:t>
      </w:r>
      <w:r w:rsidR="0017246E" w:rsidRPr="00BF0636">
        <w:rPr>
          <w:rFonts w:hint="eastAsia"/>
        </w:rPr>
        <w:t>年</w:t>
      </w:r>
      <w:r w:rsidR="0017246E" w:rsidRPr="00BF0636">
        <w:rPr>
          <w:rFonts w:hint="eastAsia"/>
        </w:rPr>
        <w:t>9</w:t>
      </w:r>
      <w:r w:rsidR="0017246E" w:rsidRPr="00BF0636">
        <w:rPr>
          <w:rFonts w:hint="eastAsia"/>
        </w:rPr>
        <w:t>月，全国共破获拐卖案件</w:t>
      </w:r>
      <w:r w:rsidR="0017246E" w:rsidRPr="00BF0636">
        <w:rPr>
          <w:rFonts w:hint="eastAsia"/>
        </w:rPr>
        <w:t>1.8</w:t>
      </w:r>
      <w:r w:rsidR="0017246E" w:rsidRPr="00BF0636">
        <w:rPr>
          <w:rFonts w:hint="eastAsia"/>
        </w:rPr>
        <w:t>万起。</w:t>
      </w:r>
      <w:r w:rsidR="0017246E" w:rsidRPr="00BF0636">
        <w:rPr>
          <w:rFonts w:hint="eastAsia"/>
        </w:rPr>
        <w:t>2021</w:t>
      </w:r>
      <w:r w:rsidR="0017246E" w:rsidRPr="00BF0636">
        <w:rPr>
          <w:rFonts w:hint="eastAsia"/>
        </w:rPr>
        <w:t>年，全国拐卖案件与</w:t>
      </w:r>
      <w:r w:rsidR="0017246E" w:rsidRPr="00BF0636">
        <w:rPr>
          <w:rFonts w:hint="eastAsia"/>
        </w:rPr>
        <w:t>2013</w:t>
      </w:r>
      <w:r w:rsidR="0017246E" w:rsidRPr="00BF0636">
        <w:rPr>
          <w:rFonts w:hint="eastAsia"/>
        </w:rPr>
        <w:t>年相比，降幅达到</w:t>
      </w:r>
      <w:r w:rsidR="0017246E" w:rsidRPr="00BF0636">
        <w:rPr>
          <w:rFonts w:hint="eastAsia"/>
        </w:rPr>
        <w:t>86.2%</w:t>
      </w:r>
      <w:r w:rsidR="0017246E" w:rsidRPr="00BF0636">
        <w:rPr>
          <w:rFonts w:hint="eastAsia"/>
        </w:rPr>
        <w:t>。</w:t>
      </w:r>
      <w:r w:rsidR="0017246E" w:rsidRPr="00BF0636">
        <w:rPr>
          <w:rFonts w:hint="eastAsia"/>
        </w:rPr>
        <w:t>2021</w:t>
      </w:r>
      <w:r w:rsidR="0017246E" w:rsidRPr="00BF0636">
        <w:rPr>
          <w:rFonts w:hint="eastAsia"/>
        </w:rPr>
        <w:t>年开展拐卖儿童积案攻坚，共找回历年失踪被拐儿童</w:t>
      </w:r>
      <w:r w:rsidR="0017246E" w:rsidRPr="00BF0636">
        <w:rPr>
          <w:rFonts w:hint="eastAsia"/>
        </w:rPr>
        <w:t>1.1</w:t>
      </w:r>
      <w:r w:rsidR="0017246E" w:rsidRPr="00BF0636">
        <w:rPr>
          <w:rFonts w:hint="eastAsia"/>
        </w:rPr>
        <w:t>万多名，抓获犯罪嫌疑人</w:t>
      </w:r>
      <w:r w:rsidR="0017246E" w:rsidRPr="00BF0636">
        <w:rPr>
          <w:rFonts w:hint="eastAsia"/>
        </w:rPr>
        <w:t>1</w:t>
      </w:r>
      <w:r w:rsidR="00CB7F82">
        <w:t xml:space="preserve"> </w:t>
      </w:r>
      <w:r w:rsidR="0017246E" w:rsidRPr="00BF0636">
        <w:rPr>
          <w:rFonts w:hint="eastAsia"/>
        </w:rPr>
        <w:t>124</w:t>
      </w:r>
      <w:r w:rsidR="0017246E" w:rsidRPr="00BF0636">
        <w:rPr>
          <w:rFonts w:hint="eastAsia"/>
        </w:rPr>
        <w:t>名。</w:t>
      </w:r>
      <w:r w:rsidR="0017246E" w:rsidRPr="00BF0636">
        <w:rPr>
          <w:rFonts w:hint="eastAsia"/>
        </w:rPr>
        <w:t>2021</w:t>
      </w:r>
      <w:r w:rsidR="0017246E" w:rsidRPr="00BF0636">
        <w:rPr>
          <w:rFonts w:hint="eastAsia"/>
        </w:rPr>
        <w:t>年检察机关起诉拐卖妇女儿童犯罪</w:t>
      </w:r>
      <w:r w:rsidR="0017246E" w:rsidRPr="00BF0636">
        <w:rPr>
          <w:rFonts w:hint="eastAsia"/>
        </w:rPr>
        <w:t>1</w:t>
      </w:r>
      <w:r w:rsidR="00CB7F82">
        <w:t xml:space="preserve"> </w:t>
      </w:r>
      <w:r w:rsidR="0017246E" w:rsidRPr="00BF0636">
        <w:rPr>
          <w:rFonts w:hint="eastAsia"/>
        </w:rPr>
        <w:t>135</w:t>
      </w:r>
      <w:r w:rsidR="0017246E" w:rsidRPr="00BF0636">
        <w:rPr>
          <w:rFonts w:hint="eastAsia"/>
        </w:rPr>
        <w:t>人，较</w:t>
      </w:r>
      <w:r w:rsidR="0017246E" w:rsidRPr="00BF0636">
        <w:rPr>
          <w:rFonts w:hint="eastAsia"/>
        </w:rPr>
        <w:t>2013</w:t>
      </w:r>
      <w:r w:rsidR="0017246E" w:rsidRPr="00BF0636">
        <w:rPr>
          <w:rFonts w:hint="eastAsia"/>
        </w:rPr>
        <w:t>年下降</w:t>
      </w:r>
      <w:r w:rsidR="0017246E" w:rsidRPr="00BF0636">
        <w:rPr>
          <w:rFonts w:hint="eastAsia"/>
        </w:rPr>
        <w:t>52.6%</w:t>
      </w:r>
      <w:r w:rsidR="0017246E" w:rsidRPr="00BF0636">
        <w:rPr>
          <w:rFonts w:hint="eastAsia"/>
        </w:rPr>
        <w:t>。</w:t>
      </w:r>
    </w:p>
    <w:p w14:paraId="3FB0834A" w14:textId="069E4A5A" w:rsidR="0017246E" w:rsidRPr="00BF0636" w:rsidRDefault="00E72959" w:rsidP="0017246E">
      <w:pPr>
        <w:pStyle w:val="SingleTxt"/>
      </w:pPr>
      <w:r w:rsidRPr="00BF0636">
        <w:tab/>
      </w:r>
      <w:r w:rsidR="0017246E" w:rsidRPr="00BF0636">
        <w:rPr>
          <w:rFonts w:hint="eastAsia"/>
        </w:rPr>
        <w:t>积极为被拐卖妇女儿童提供救助服务。实施分类救助，对患病人员及时送医救治；对户籍信息明确的人员提供返乡服务，帮助解决生活困难；对身份信息不明的人员提供多渠道寻亲服务；对被解救妇女儿童，根据身心特点，合理安排生活起居和文体活动，有条件的机构还积极开展心理疏导、法治教育、法律援助和技能培训，对儿童协助提供义务教育、替代教育等服务。发挥妇联等组织作用，对被解救妇女儿童开展经常性走访关爱。升级完善全国救助管理信息系统、全国救助寻亲网，启用人像识别、精准地域弹窗等技术，提升包括被解救受害人在内的救助寻亲能力。</w:t>
      </w:r>
    </w:p>
    <w:p w14:paraId="71A986D2" w14:textId="01970FA1" w:rsidR="0017246E" w:rsidRPr="00BF0636" w:rsidRDefault="00E72959" w:rsidP="0017246E">
      <w:pPr>
        <w:pStyle w:val="SingleTxt"/>
      </w:pPr>
      <w:r w:rsidRPr="00BF0636">
        <w:tab/>
      </w:r>
      <w:r w:rsidR="0017246E" w:rsidRPr="00BF0636">
        <w:rPr>
          <w:rFonts w:hint="eastAsia"/>
        </w:rPr>
        <w:t>加强对包括被拐卖妇女在内的群体的法律援助。</w:t>
      </w:r>
      <w:r w:rsidR="0017246E" w:rsidRPr="00BF0636">
        <w:rPr>
          <w:rFonts w:hint="eastAsia"/>
        </w:rPr>
        <w:t>2019</w:t>
      </w:r>
      <w:r w:rsidR="0017246E" w:rsidRPr="00BF0636">
        <w:rPr>
          <w:rFonts w:hint="eastAsia"/>
        </w:rPr>
        <w:t>年至</w:t>
      </w:r>
      <w:r w:rsidR="0017246E" w:rsidRPr="00BF0636">
        <w:rPr>
          <w:rFonts w:hint="eastAsia"/>
        </w:rPr>
        <w:t>2021</w:t>
      </w:r>
      <w:r w:rsidR="0017246E" w:rsidRPr="00BF0636">
        <w:rPr>
          <w:rFonts w:hint="eastAsia"/>
        </w:rPr>
        <w:t>年，全国法律援助机构共组织办理妇女法律援助案件</w:t>
      </w:r>
      <w:r w:rsidR="0017246E" w:rsidRPr="00BF0636">
        <w:rPr>
          <w:rFonts w:hint="eastAsia"/>
        </w:rPr>
        <w:t>94.5</w:t>
      </w:r>
      <w:r w:rsidR="0017246E" w:rsidRPr="00BF0636">
        <w:rPr>
          <w:rFonts w:hint="eastAsia"/>
        </w:rPr>
        <w:t>万余件，未成年人法律援助案件</w:t>
      </w:r>
      <w:r w:rsidR="0017246E" w:rsidRPr="00BF0636">
        <w:rPr>
          <w:rFonts w:hint="eastAsia"/>
        </w:rPr>
        <w:t>38.1</w:t>
      </w:r>
      <w:r w:rsidR="0017246E" w:rsidRPr="00BF0636">
        <w:rPr>
          <w:rFonts w:hint="eastAsia"/>
        </w:rPr>
        <w:t>万余件。</w:t>
      </w:r>
    </w:p>
    <w:p w14:paraId="0FA6176F" w14:textId="592274CE" w:rsidR="0017246E" w:rsidRPr="00BF0636" w:rsidRDefault="00E72959" w:rsidP="0017246E">
      <w:pPr>
        <w:pStyle w:val="SingleTxt"/>
      </w:pPr>
      <w:r w:rsidRPr="00BF0636">
        <w:tab/>
      </w:r>
      <w:r w:rsidR="0017246E" w:rsidRPr="00BF0636">
        <w:rPr>
          <w:rFonts w:hint="eastAsia"/>
        </w:rPr>
        <w:t>截至</w:t>
      </w:r>
      <w:r w:rsidR="0017246E" w:rsidRPr="00BF0636">
        <w:rPr>
          <w:rFonts w:hint="eastAsia"/>
        </w:rPr>
        <w:t>2020</w:t>
      </w:r>
      <w:r w:rsidR="0017246E" w:rsidRPr="00BF0636">
        <w:rPr>
          <w:rFonts w:hint="eastAsia"/>
        </w:rPr>
        <w:t>年，全国乡镇</w:t>
      </w:r>
      <w:r w:rsidR="0017246E" w:rsidRPr="00BF0636">
        <w:rPr>
          <w:rFonts w:hint="eastAsia"/>
        </w:rPr>
        <w:t>(</w:t>
      </w:r>
      <w:r w:rsidR="0017246E" w:rsidRPr="00BF0636">
        <w:rPr>
          <w:rFonts w:hint="eastAsia"/>
        </w:rPr>
        <w:t>街道</w:t>
      </w:r>
      <w:r w:rsidR="0017246E" w:rsidRPr="00BF0636">
        <w:rPr>
          <w:rFonts w:hint="eastAsia"/>
        </w:rPr>
        <w:t>)</w:t>
      </w:r>
      <w:r w:rsidR="0017246E" w:rsidRPr="00BF0636">
        <w:rPr>
          <w:rFonts w:hint="eastAsia"/>
        </w:rPr>
        <w:t>司法所及仲裁、法院、信访部门设法律援助工作站</w:t>
      </w:r>
      <w:r w:rsidR="0017246E" w:rsidRPr="00BF0636">
        <w:rPr>
          <w:rFonts w:hint="eastAsia"/>
        </w:rPr>
        <w:t>7</w:t>
      </w:r>
      <w:r w:rsidR="0017246E" w:rsidRPr="00BF0636">
        <w:rPr>
          <w:rFonts w:hint="eastAsia"/>
        </w:rPr>
        <w:t>万余个，</w:t>
      </w:r>
      <w:r w:rsidR="0017246E" w:rsidRPr="00BF0636">
        <w:rPr>
          <w:rFonts w:hint="eastAsia"/>
        </w:rPr>
        <w:t>2011-2020</w:t>
      </w:r>
      <w:r w:rsidR="0017246E" w:rsidRPr="00BF0636">
        <w:rPr>
          <w:rFonts w:hint="eastAsia"/>
        </w:rPr>
        <w:t>年办理妇女法律援助案件</w:t>
      </w:r>
      <w:r w:rsidR="0017246E" w:rsidRPr="00BF0636">
        <w:rPr>
          <w:rFonts w:hint="eastAsia"/>
        </w:rPr>
        <w:t>329</w:t>
      </w:r>
      <w:r w:rsidR="0017246E" w:rsidRPr="00BF0636">
        <w:rPr>
          <w:rFonts w:hint="eastAsia"/>
        </w:rPr>
        <w:t>万余件，受援妇女</w:t>
      </w:r>
      <w:r w:rsidR="0017246E" w:rsidRPr="00BF0636">
        <w:rPr>
          <w:rFonts w:hint="eastAsia"/>
        </w:rPr>
        <w:t>330.7</w:t>
      </w:r>
      <w:r w:rsidR="0017246E" w:rsidRPr="00BF0636">
        <w:rPr>
          <w:rFonts w:hint="eastAsia"/>
        </w:rPr>
        <w:t>万余人次，向妇女提供法律咨询</w:t>
      </w:r>
      <w:r w:rsidR="0017246E" w:rsidRPr="00BF0636">
        <w:rPr>
          <w:rFonts w:hint="eastAsia"/>
        </w:rPr>
        <w:t>1</w:t>
      </w:r>
      <w:r w:rsidR="00CB7F82">
        <w:t xml:space="preserve"> </w:t>
      </w:r>
      <w:r w:rsidR="0017246E" w:rsidRPr="00BF0636">
        <w:rPr>
          <w:rFonts w:hint="eastAsia"/>
        </w:rPr>
        <w:t>301</w:t>
      </w:r>
      <w:r w:rsidR="0017246E" w:rsidRPr="00BF0636">
        <w:rPr>
          <w:rFonts w:hint="eastAsia"/>
        </w:rPr>
        <w:t>万余人次。</w:t>
      </w:r>
      <w:r w:rsidR="0017246E" w:rsidRPr="00BF0636">
        <w:rPr>
          <w:rFonts w:hint="eastAsia"/>
        </w:rPr>
        <w:t>2022</w:t>
      </w:r>
      <w:r w:rsidR="0017246E" w:rsidRPr="00BF0636">
        <w:rPr>
          <w:rFonts w:hint="eastAsia"/>
        </w:rPr>
        <w:t>年起实施《法律援助法》。</w:t>
      </w:r>
    </w:p>
    <w:p w14:paraId="71DDBB96" w14:textId="63563D23" w:rsidR="0017246E" w:rsidRPr="00BF0636" w:rsidRDefault="00E72959" w:rsidP="0017246E">
      <w:pPr>
        <w:pStyle w:val="SingleTxt"/>
      </w:pPr>
      <w:r w:rsidRPr="00BF0636">
        <w:tab/>
      </w:r>
      <w:r w:rsidR="0017246E" w:rsidRPr="00BF0636">
        <w:rPr>
          <w:rFonts w:hint="eastAsia"/>
        </w:rPr>
        <w:t>2019</w:t>
      </w:r>
      <w:r w:rsidR="0017246E" w:rsidRPr="00BF0636">
        <w:rPr>
          <w:rFonts w:hint="eastAsia"/>
        </w:rPr>
        <w:t>年</w:t>
      </w:r>
      <w:r w:rsidR="0017246E" w:rsidRPr="00BF0636">
        <w:rPr>
          <w:rFonts w:hint="eastAsia"/>
        </w:rPr>
        <w:t>12</w:t>
      </w:r>
      <w:r w:rsidR="0017246E" w:rsidRPr="00BF0636">
        <w:rPr>
          <w:rFonts w:hint="eastAsia"/>
        </w:rPr>
        <w:t>月通过并施行《全国人民代表大会常务委员会关于废止有关收容教育法律规定和制度的决定》，废止了《全国人民代表大会常务委员会关于严禁卖淫嫖娼的决定》第四条第二款、第四款，以及据此实行的收容教育制度。</w:t>
      </w:r>
    </w:p>
    <w:p w14:paraId="59FA473C" w14:textId="108659E7" w:rsidR="0017246E" w:rsidRPr="00BF0636" w:rsidRDefault="0017246E" w:rsidP="0017246E">
      <w:pPr>
        <w:pStyle w:val="SingleTxt"/>
        <w:rPr>
          <w:rFonts w:eastAsia="黑体"/>
        </w:rPr>
      </w:pPr>
      <w:r w:rsidRPr="00BF0636">
        <w:rPr>
          <w:rFonts w:hint="eastAsia"/>
        </w:rPr>
        <w:t>10.</w:t>
      </w:r>
      <w:r w:rsidR="002D408D" w:rsidRPr="00BF0636">
        <w:tab/>
      </w:r>
      <w:r w:rsidRPr="00BF0636">
        <w:rPr>
          <w:rFonts w:eastAsia="黑体"/>
        </w:rPr>
        <w:t>关于中国香港，报告指出，缔约国没有计划把《联合国打击跨国有组织犯罪公约关于预防、禁止和惩治贩运人口特别是妇女和儿童行为的补充议定书》适用范围延伸至中国香港</w:t>
      </w:r>
      <w:r w:rsidRPr="00BF0636">
        <w:rPr>
          <w:rFonts w:eastAsia="黑体"/>
        </w:rPr>
        <w:t>(</w:t>
      </w:r>
      <w:hyperlink r:id="rId19" w:history="1">
        <w:r w:rsidRPr="00BF0636">
          <w:rPr>
            <w:rStyle w:val="af4"/>
            <w:rFonts w:eastAsia="黑体" w:hint="eastAsia"/>
          </w:rPr>
          <w:t>CEDAW/C/CHN-HKG/9</w:t>
        </w:r>
      </w:hyperlink>
      <w:r w:rsidRPr="00BF0636">
        <w:rPr>
          <w:rFonts w:eastAsia="黑体"/>
        </w:rPr>
        <w:t>，第</w:t>
      </w:r>
      <w:r w:rsidRPr="00BF0636">
        <w:rPr>
          <w:rFonts w:eastAsia="黑体"/>
        </w:rPr>
        <w:t>49</w:t>
      </w:r>
      <w:r w:rsidRPr="00BF0636">
        <w:rPr>
          <w:rFonts w:eastAsia="黑体"/>
        </w:rPr>
        <w:t>段</w:t>
      </w:r>
      <w:r w:rsidRPr="00BF0636">
        <w:rPr>
          <w:rFonts w:eastAsia="黑体"/>
        </w:rPr>
        <w:t>)</w:t>
      </w:r>
      <w:r w:rsidRPr="00BF0636">
        <w:rPr>
          <w:rFonts w:eastAsia="黑体"/>
        </w:rPr>
        <w:t>。请提供资料，说明采取了哪些措施，向被拐妇女和女童提供适当保护和补偿。另请提供资料，说明采取了哪些措施，以便：解决贩运妇女和女童问题的根源；开展一项综合研究，以收集有关此类贩运活动的规模和形式的数据；通过全面打击贩运活动的立法。另请提供资料，说明采取了哪些措施，来保护卖淫妇女免受嫖客虐待、剥削和</w:t>
      </w:r>
      <w:r w:rsidR="00BF696E">
        <w:rPr>
          <w:rFonts w:eastAsia="黑体"/>
        </w:rPr>
        <w:t>暴力</w:t>
      </w:r>
      <w:r w:rsidRPr="00BF0636">
        <w:rPr>
          <w:rFonts w:eastAsia="黑体"/>
        </w:rPr>
        <w:t>侵害，并提供从良的出路计划。</w:t>
      </w:r>
      <w:r w:rsidRPr="00BF0636">
        <w:rPr>
          <w:rFonts w:eastAsia="黑体"/>
        </w:rPr>
        <w:t>(</w:t>
      </w:r>
      <w:r w:rsidRPr="00BF0636">
        <w:rPr>
          <w:rFonts w:eastAsia="黑体"/>
        </w:rPr>
        <w:t>见第二部分</w:t>
      </w:r>
      <w:r w:rsidRPr="00BF0636">
        <w:rPr>
          <w:rFonts w:eastAsia="黑体"/>
        </w:rPr>
        <w:t>)</w:t>
      </w:r>
    </w:p>
    <w:p w14:paraId="179A19FB" w14:textId="4C9F5EC4" w:rsidR="0017246E" w:rsidRPr="00BF0636" w:rsidRDefault="00EB1267" w:rsidP="00EB12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参与政治和公共生活</w:t>
      </w:r>
    </w:p>
    <w:p w14:paraId="0DE371CD" w14:textId="7AF803FF" w:rsidR="0017246E" w:rsidRPr="00BF0636" w:rsidRDefault="0017246E" w:rsidP="0017246E">
      <w:pPr>
        <w:pStyle w:val="SingleTxt"/>
      </w:pPr>
      <w:r w:rsidRPr="00BF0636">
        <w:rPr>
          <w:rFonts w:hint="eastAsia"/>
        </w:rPr>
        <w:t>11.</w:t>
      </w:r>
      <w:r w:rsidR="002D408D" w:rsidRPr="00BF0636">
        <w:tab/>
      </w:r>
      <w:r w:rsidRPr="00BF0636">
        <w:rPr>
          <w:rFonts w:eastAsia="黑体"/>
        </w:rPr>
        <w:t>提供的数据表明</w:t>
      </w:r>
      <w:r w:rsidR="00004024" w:rsidRPr="00BF0636">
        <w:rPr>
          <w:rFonts w:eastAsia="黑体"/>
        </w:rPr>
        <w:t>，</w:t>
      </w:r>
      <w:r w:rsidRPr="00BF0636">
        <w:rPr>
          <w:rFonts w:eastAsia="黑体"/>
        </w:rPr>
        <w:t>包括少数民族妇女和残疾妇女在内的妇女在中央和地方各</w:t>
      </w:r>
      <w:r w:rsidRPr="00CB7F82">
        <w:rPr>
          <w:rFonts w:eastAsia="黑体"/>
          <w:spacing w:val="-2"/>
        </w:rPr>
        <w:t>级的立法机构、决策职位和公共机构中所占比例仍然过低</w:t>
      </w:r>
      <w:r w:rsidRPr="00CB7F82">
        <w:rPr>
          <w:rFonts w:eastAsia="黑体"/>
          <w:spacing w:val="-2"/>
        </w:rPr>
        <w:t>(</w:t>
      </w:r>
      <w:r w:rsidRPr="00CB7F82">
        <w:rPr>
          <w:rFonts w:eastAsia="黑体"/>
          <w:spacing w:val="-2"/>
        </w:rPr>
        <w:t>第</w:t>
      </w:r>
      <w:r w:rsidRPr="00CB7F82">
        <w:rPr>
          <w:rFonts w:eastAsia="黑体"/>
          <w:spacing w:val="-2"/>
        </w:rPr>
        <w:t>60-61</w:t>
      </w:r>
      <w:r w:rsidRPr="00CB7F82">
        <w:rPr>
          <w:rFonts w:eastAsia="黑体"/>
          <w:spacing w:val="-2"/>
        </w:rPr>
        <w:t>、</w:t>
      </w:r>
      <w:r w:rsidRPr="00CB7F82">
        <w:rPr>
          <w:rFonts w:eastAsia="黑体"/>
          <w:spacing w:val="-2"/>
        </w:rPr>
        <w:t>63</w:t>
      </w:r>
      <w:r w:rsidRPr="00CB7F82">
        <w:rPr>
          <w:rFonts w:eastAsia="黑体"/>
          <w:spacing w:val="-2"/>
        </w:rPr>
        <w:t>和</w:t>
      </w:r>
      <w:r w:rsidRPr="00CB7F82">
        <w:rPr>
          <w:rFonts w:eastAsia="黑体"/>
          <w:spacing w:val="-2"/>
        </w:rPr>
        <w:t>65</w:t>
      </w:r>
      <w:r w:rsidRPr="00CB7F82">
        <w:rPr>
          <w:rFonts w:eastAsia="黑体"/>
          <w:spacing w:val="-2"/>
        </w:rPr>
        <w:t>段</w:t>
      </w:r>
      <w:r w:rsidRPr="00CB7F82">
        <w:rPr>
          <w:rFonts w:eastAsia="黑体"/>
          <w:spacing w:val="-2"/>
        </w:rPr>
        <w:t>)</w:t>
      </w:r>
      <w:r w:rsidRPr="00CB7F82">
        <w:rPr>
          <w:rFonts w:eastAsia="黑体"/>
          <w:spacing w:val="-2"/>
        </w:rPr>
        <w:t>。</w:t>
      </w:r>
      <w:r w:rsidRPr="00BF0636">
        <w:rPr>
          <w:rFonts w:eastAsia="黑体"/>
        </w:rPr>
        <w:t>请告知委员会采取了哪些措施</w:t>
      </w:r>
      <w:r w:rsidR="00004024" w:rsidRPr="00BF0636">
        <w:rPr>
          <w:rFonts w:eastAsia="黑体"/>
        </w:rPr>
        <w:t>，</w:t>
      </w:r>
      <w:r w:rsidRPr="00BF0636">
        <w:rPr>
          <w:rFonts w:eastAsia="黑体"/>
        </w:rPr>
        <w:t>以便加快妇女全面而且平等地参加各类选举产生的和经过任命的机构</w:t>
      </w:r>
      <w:r w:rsidR="00004024" w:rsidRPr="00BF0636">
        <w:rPr>
          <w:rFonts w:eastAsia="黑体"/>
        </w:rPr>
        <w:t>，</w:t>
      </w:r>
      <w:r w:rsidRPr="00BF0636">
        <w:rPr>
          <w:rFonts w:eastAsia="黑体"/>
        </w:rPr>
        <w:t>包括担任各级决策职务。请提供资料</w:t>
      </w:r>
      <w:r w:rsidR="00004024" w:rsidRPr="00BF0636">
        <w:rPr>
          <w:rFonts w:eastAsia="黑体"/>
        </w:rPr>
        <w:t>，</w:t>
      </w:r>
      <w:r w:rsidRPr="00BF0636">
        <w:rPr>
          <w:rFonts w:eastAsia="黑体"/>
        </w:rPr>
        <w:t>说明对以独立候选人身份参选的妇女受到</w:t>
      </w:r>
      <w:r w:rsidR="00BF696E">
        <w:rPr>
          <w:rFonts w:eastAsia="黑体"/>
        </w:rPr>
        <w:t>暴力</w:t>
      </w:r>
      <w:r w:rsidRPr="00BF0636">
        <w:rPr>
          <w:rFonts w:eastAsia="黑体"/>
        </w:rPr>
        <w:t>侵害和虐待的案件进行的调查</w:t>
      </w:r>
      <w:r w:rsidR="00004024" w:rsidRPr="00BF0636">
        <w:rPr>
          <w:rFonts w:eastAsia="黑体"/>
        </w:rPr>
        <w:t>，</w:t>
      </w:r>
      <w:r w:rsidRPr="00BF0636">
        <w:rPr>
          <w:rFonts w:eastAsia="黑体"/>
        </w:rPr>
        <w:t>以及对犯罪分子的起诉和惩罚情况</w:t>
      </w:r>
      <w:r w:rsidRPr="00BF0636">
        <w:rPr>
          <w:rFonts w:hint="eastAsia"/>
        </w:rPr>
        <w:t>。</w:t>
      </w:r>
    </w:p>
    <w:p w14:paraId="6991811D" w14:textId="59D3E583" w:rsidR="0017246E" w:rsidRPr="00BF0636" w:rsidRDefault="00E72959" w:rsidP="0017246E">
      <w:pPr>
        <w:pStyle w:val="SingleTxt"/>
      </w:pPr>
      <w:r w:rsidRPr="00BF0636">
        <w:tab/>
      </w:r>
      <w:r w:rsidR="0017246E" w:rsidRPr="00BF0636">
        <w:rPr>
          <w:rFonts w:hint="eastAsia"/>
        </w:rPr>
        <w:t>答：</w:t>
      </w:r>
      <w:r w:rsidR="0017246E" w:rsidRPr="00BF0636">
        <w:rPr>
          <w:rFonts w:hint="eastAsia"/>
        </w:rPr>
        <w:t>2020</w:t>
      </w:r>
      <w:r w:rsidR="0017246E" w:rsidRPr="00BF0636">
        <w:rPr>
          <w:rFonts w:hint="eastAsia"/>
        </w:rPr>
        <w:t>年修订的《中华人民共和国全国人民代表大会和地方各级人民代表大会选举法》第七条规定，全国人民代表大会和地方各级人民代表大会的代表应当有适当数量的妇女代表，并逐步提高妇女代表的比例。新修订的妇女权益保障法对国家重视培养和选拔女干部，特别是少数民族女干部作了专门规定，一方面要求国家机关、群团组织、企业事业单位培养、选拔和任用干部，应当坚持男女平等的原则，并有适当数量的妇女担任领导成员；另一方面赋权妇女联合会及其团体会员，可以向国家机关、群团组织、企业事业单位推荐女干部。中国共产党的二十大报告中指出</w:t>
      </w:r>
      <w:r w:rsidR="0017246E" w:rsidRPr="001F6438">
        <w:rPr>
          <w:rFonts w:hint="eastAsia"/>
        </w:rPr>
        <w:t>“重视女干部培养选拔工作，发挥女干部重要作用</w:t>
      </w:r>
      <w:r w:rsidR="001F6438" w:rsidRPr="001F6438">
        <w:rPr>
          <w:rFonts w:hint="eastAsia"/>
        </w:rPr>
        <w:t>”</w:t>
      </w:r>
      <w:r w:rsidR="0017246E" w:rsidRPr="001F6438">
        <w:rPr>
          <w:rFonts w:hint="eastAsia"/>
        </w:rPr>
        <w:t>。</w:t>
      </w:r>
      <w:r w:rsidR="0017246E" w:rsidRPr="001F6438">
        <w:rPr>
          <w:rFonts w:hint="eastAsia"/>
        </w:rPr>
        <w:t>2022</w:t>
      </w:r>
      <w:r w:rsidR="0017246E" w:rsidRPr="001F6438">
        <w:rPr>
          <w:rFonts w:hint="eastAsia"/>
        </w:rPr>
        <w:t>年</w:t>
      </w:r>
      <w:r w:rsidR="0017246E" w:rsidRPr="001F6438">
        <w:rPr>
          <w:rFonts w:hint="eastAsia"/>
        </w:rPr>
        <w:t>10</w:t>
      </w:r>
      <w:r w:rsidR="0017246E" w:rsidRPr="001F6438">
        <w:rPr>
          <w:rFonts w:hint="eastAsia"/>
        </w:rPr>
        <w:t>月新修订的《中国共产党章程》中规定“党重视培养、选拔女干部和少数民族干部</w:t>
      </w:r>
      <w:r w:rsidR="001F6438" w:rsidRPr="001F6438">
        <w:rPr>
          <w:rFonts w:hint="eastAsia"/>
        </w:rPr>
        <w:t>”</w:t>
      </w:r>
      <w:r w:rsidR="0017246E" w:rsidRPr="001F6438">
        <w:rPr>
          <w:rFonts w:hint="eastAsia"/>
        </w:rPr>
        <w:t>。《中国妇女发展纲要</w:t>
      </w:r>
      <w:r w:rsidR="0017246E" w:rsidRPr="001F6438">
        <w:rPr>
          <w:rFonts w:hint="eastAsia"/>
        </w:rPr>
        <w:t>(2021</w:t>
      </w:r>
      <w:r w:rsidR="00CB7F82" w:rsidRPr="001F6438">
        <w:rPr>
          <w:rFonts w:hint="eastAsia"/>
        </w:rPr>
        <w:t>-2030</w:t>
      </w:r>
      <w:r w:rsidR="00CB7F82" w:rsidRPr="001F6438">
        <w:rPr>
          <w:rFonts w:hint="eastAsia"/>
        </w:rPr>
        <w:t>年</w:t>
      </w:r>
      <w:r w:rsidR="00CB7F82" w:rsidRPr="00BF0636">
        <w:rPr>
          <w:rFonts w:hint="eastAsia"/>
        </w:rPr>
        <w:t>)</w:t>
      </w:r>
      <w:r w:rsidR="00CB7F82" w:rsidRPr="00BF0636">
        <w:rPr>
          <w:rFonts w:hint="eastAsia"/>
        </w:rPr>
        <w:t>》</w:t>
      </w:r>
      <w:r w:rsidR="0017246E" w:rsidRPr="00BF0636">
        <w:rPr>
          <w:rFonts w:hint="eastAsia"/>
        </w:rPr>
        <w:t>对各级人大代表、常委以及各级政协委员、常委中的女性比例，各级领导干部中的女性比例以及女党员和党代会女代表比例，女性参与基层民主管理与基层社会治理等提出十项目标任务和十项策略措施，为妇女参政提供更有力的制度保障。</w:t>
      </w:r>
    </w:p>
    <w:p w14:paraId="0E1325DB" w14:textId="2CDA925A" w:rsidR="0017246E" w:rsidRPr="00BF0636" w:rsidRDefault="00E72959" w:rsidP="0017246E">
      <w:pPr>
        <w:pStyle w:val="SingleTxt"/>
      </w:pPr>
      <w:r w:rsidRPr="00BF0636">
        <w:tab/>
      </w:r>
      <w:r w:rsidR="0017246E" w:rsidRPr="00BF0636">
        <w:rPr>
          <w:rFonts w:hint="eastAsia"/>
        </w:rPr>
        <w:t>在实践中，把女干部发现培养选拔工作纳入领导班子和干部队伍建设中通盘考虑、整体谋划、统筹推进。加大调训力度，举办女干部专题培训班，不断提升女干部专业能力和领导能力。强化实践锻炼，对有培养潜力的女干部有意识地安排到重要部门、关键岗位扎实历练。在各级领导班子中注意选配女干部，发挥女干部重要作用。比如，</w:t>
      </w:r>
      <w:r w:rsidR="0017246E" w:rsidRPr="00BF0636">
        <w:rPr>
          <w:rFonts w:hint="eastAsia"/>
        </w:rPr>
        <w:t>2018</w:t>
      </w:r>
      <w:r w:rsidR="0017246E" w:rsidRPr="00BF0636">
        <w:rPr>
          <w:rFonts w:hint="eastAsia"/>
        </w:rPr>
        <w:t>年配有女干部的省、市、县三级政府领导班子比例分别达到</w:t>
      </w:r>
      <w:r w:rsidR="0017246E" w:rsidRPr="00BF0636">
        <w:rPr>
          <w:rFonts w:hint="eastAsia"/>
        </w:rPr>
        <w:t>90.3%</w:t>
      </w:r>
      <w:r w:rsidR="0017246E" w:rsidRPr="00BF0636">
        <w:rPr>
          <w:rFonts w:hint="eastAsia"/>
        </w:rPr>
        <w:t>、</w:t>
      </w:r>
      <w:r w:rsidR="0017246E" w:rsidRPr="00BF0636">
        <w:rPr>
          <w:rFonts w:hint="eastAsia"/>
        </w:rPr>
        <w:t>91.2%</w:t>
      </w:r>
      <w:r w:rsidR="0017246E" w:rsidRPr="00BF0636">
        <w:rPr>
          <w:rFonts w:hint="eastAsia"/>
        </w:rPr>
        <w:t>、</w:t>
      </w:r>
      <w:r w:rsidR="0017246E" w:rsidRPr="00BF0636">
        <w:rPr>
          <w:rFonts w:hint="eastAsia"/>
        </w:rPr>
        <w:t>92%</w:t>
      </w:r>
      <w:r w:rsidR="0017246E" w:rsidRPr="00BF0636">
        <w:rPr>
          <w:rFonts w:hint="eastAsia"/>
        </w:rPr>
        <w:t>。县处级以上女干部数量持续增加，村</w:t>
      </w:r>
      <w:r w:rsidR="0017246E" w:rsidRPr="00BF0636">
        <w:rPr>
          <w:rFonts w:hint="eastAsia"/>
        </w:rPr>
        <w:t>(</w:t>
      </w:r>
      <w:r w:rsidR="0017246E" w:rsidRPr="00BF0636">
        <w:rPr>
          <w:rFonts w:hint="eastAsia"/>
        </w:rPr>
        <w:t>社区</w:t>
      </w:r>
      <w:r w:rsidR="0017246E" w:rsidRPr="00BF0636">
        <w:rPr>
          <w:rFonts w:hint="eastAsia"/>
        </w:rPr>
        <w:t>)</w:t>
      </w:r>
      <w:r w:rsidR="0017246E" w:rsidRPr="00BF0636">
        <w:rPr>
          <w:rFonts w:hint="eastAsia"/>
        </w:rPr>
        <w:t>“两委”班子和乡镇、街道领导班子中女性比例有所提升。近年来，各级党代会中女代表占比较上一届均有所增加。党的二十大代表中的女性占比</w:t>
      </w:r>
      <w:r w:rsidR="0017246E" w:rsidRPr="00BF0636">
        <w:rPr>
          <w:rFonts w:hint="eastAsia"/>
        </w:rPr>
        <w:t>27%</w:t>
      </w:r>
      <w:r w:rsidR="0017246E" w:rsidRPr="00BF0636">
        <w:rPr>
          <w:rFonts w:hint="eastAsia"/>
        </w:rPr>
        <w:t>，比党的十九大提高</w:t>
      </w:r>
      <w:r w:rsidR="0017246E" w:rsidRPr="00BF0636">
        <w:rPr>
          <w:rFonts w:hint="eastAsia"/>
        </w:rPr>
        <w:t>2.8</w:t>
      </w:r>
      <w:r w:rsidR="0017246E" w:rsidRPr="00BF0636">
        <w:rPr>
          <w:rFonts w:hint="eastAsia"/>
        </w:rPr>
        <w:t>个百分点。公务员队伍中女性数量和比例呈上升趋势。依法保障妇女担任选任制、委任制领导职务以及在公务员职务晋升等方面不受歧视、享有平等权</w:t>
      </w:r>
      <w:r w:rsidR="006978F4">
        <w:rPr>
          <w:rFonts w:hint="eastAsia"/>
        </w:rPr>
        <w:t>利</w:t>
      </w:r>
      <w:r w:rsidR="0017246E" w:rsidRPr="00BF0636">
        <w:rPr>
          <w:rFonts w:hint="eastAsia"/>
        </w:rPr>
        <w:t>。</w:t>
      </w:r>
    </w:p>
    <w:p w14:paraId="0FA000C1" w14:textId="75154697" w:rsidR="0017246E" w:rsidRPr="00BF0636" w:rsidRDefault="00E72959" w:rsidP="0017246E">
      <w:pPr>
        <w:pStyle w:val="SingleTxt"/>
      </w:pPr>
      <w:r w:rsidRPr="00BF0636">
        <w:tab/>
      </w:r>
      <w:r w:rsidR="0017246E" w:rsidRPr="00BF0636">
        <w:rPr>
          <w:rFonts w:hint="eastAsia"/>
        </w:rPr>
        <w:t>高度重视少数民族妇女参政议政的工作，各族妇女参与政治及国家和社会事务管理的水平全面稳步提升。少数民族女干部数量稳中有增，县处级以上少数民族女干部数量有所增加。以新疆为例，新疆女干部从</w:t>
      </w:r>
      <w:r w:rsidR="0017246E" w:rsidRPr="00BF0636">
        <w:rPr>
          <w:rFonts w:hint="eastAsia"/>
        </w:rPr>
        <w:t>1955</w:t>
      </w:r>
      <w:r w:rsidR="0017246E" w:rsidRPr="00BF0636">
        <w:rPr>
          <w:rFonts w:hint="eastAsia"/>
        </w:rPr>
        <w:t>年的</w:t>
      </w:r>
      <w:r w:rsidR="0017246E" w:rsidRPr="00BF0636">
        <w:rPr>
          <w:rFonts w:hint="eastAsia"/>
        </w:rPr>
        <w:t>1.6</w:t>
      </w:r>
      <w:r w:rsidR="0017246E" w:rsidRPr="00BF0636">
        <w:rPr>
          <w:rFonts w:hint="eastAsia"/>
        </w:rPr>
        <w:t>万余人增长到</w:t>
      </w:r>
      <w:r w:rsidR="0017246E" w:rsidRPr="00BF0636">
        <w:rPr>
          <w:rFonts w:hint="eastAsia"/>
        </w:rPr>
        <w:t>2019</w:t>
      </w:r>
      <w:r w:rsidR="0017246E" w:rsidRPr="00BF0636">
        <w:rPr>
          <w:rFonts w:hint="eastAsia"/>
        </w:rPr>
        <w:t>年的</w:t>
      </w:r>
      <w:r w:rsidR="0017246E" w:rsidRPr="00BF0636">
        <w:rPr>
          <w:rFonts w:hint="eastAsia"/>
        </w:rPr>
        <w:t>46.06</w:t>
      </w:r>
      <w:r w:rsidR="0017246E" w:rsidRPr="00BF0636">
        <w:rPr>
          <w:rFonts w:hint="eastAsia"/>
        </w:rPr>
        <w:t>万人，各级领导班子女干部配备率也逐步提升。新疆自治区级、</w:t>
      </w:r>
      <w:r w:rsidR="0017246E" w:rsidRPr="00F25C18">
        <w:rPr>
          <w:rFonts w:hint="eastAsia"/>
          <w:spacing w:val="3"/>
        </w:rPr>
        <w:t>地</w:t>
      </w:r>
      <w:r w:rsidR="0017246E" w:rsidRPr="00F25C18">
        <w:rPr>
          <w:rFonts w:hint="eastAsia"/>
          <w:spacing w:val="3"/>
        </w:rPr>
        <w:t>(</w:t>
      </w:r>
      <w:r w:rsidR="0017246E" w:rsidRPr="00F25C18">
        <w:rPr>
          <w:rFonts w:hint="eastAsia"/>
          <w:spacing w:val="3"/>
        </w:rPr>
        <w:t>州、市</w:t>
      </w:r>
      <w:r w:rsidR="0017246E" w:rsidRPr="00F25C18">
        <w:rPr>
          <w:rFonts w:hint="eastAsia"/>
          <w:spacing w:val="3"/>
        </w:rPr>
        <w:t>)</w:t>
      </w:r>
      <w:r w:rsidR="0017246E" w:rsidRPr="00F25C18">
        <w:rPr>
          <w:rFonts w:hint="eastAsia"/>
          <w:spacing w:val="3"/>
        </w:rPr>
        <w:t>级、县</w:t>
      </w:r>
      <w:r w:rsidR="0017246E" w:rsidRPr="00F25C18">
        <w:rPr>
          <w:rFonts w:hint="eastAsia"/>
          <w:spacing w:val="3"/>
        </w:rPr>
        <w:t>(</w:t>
      </w:r>
      <w:r w:rsidR="0017246E" w:rsidRPr="00F25C18">
        <w:rPr>
          <w:rFonts w:hint="eastAsia"/>
          <w:spacing w:val="3"/>
        </w:rPr>
        <w:t>市、区</w:t>
      </w:r>
      <w:r w:rsidR="0017246E" w:rsidRPr="00F25C18">
        <w:rPr>
          <w:rFonts w:hint="eastAsia"/>
          <w:spacing w:val="3"/>
        </w:rPr>
        <w:t>)</w:t>
      </w:r>
      <w:r w:rsidR="0017246E" w:rsidRPr="00F25C18">
        <w:rPr>
          <w:rFonts w:hint="eastAsia"/>
          <w:spacing w:val="3"/>
        </w:rPr>
        <w:t>级、乡</w:t>
      </w:r>
      <w:r w:rsidR="0017246E" w:rsidRPr="00F25C18">
        <w:rPr>
          <w:rFonts w:hint="eastAsia"/>
          <w:spacing w:val="3"/>
        </w:rPr>
        <w:t>(</w:t>
      </w:r>
      <w:r w:rsidR="0017246E" w:rsidRPr="00F25C18">
        <w:rPr>
          <w:rFonts w:hint="eastAsia"/>
          <w:spacing w:val="3"/>
        </w:rPr>
        <w:t>镇</w:t>
      </w:r>
      <w:r w:rsidR="0017246E" w:rsidRPr="00F25C18">
        <w:rPr>
          <w:rFonts w:hint="eastAsia"/>
          <w:spacing w:val="3"/>
        </w:rPr>
        <w:t>)</w:t>
      </w:r>
      <w:r w:rsidR="0017246E" w:rsidRPr="00F25C18">
        <w:rPr>
          <w:rFonts w:hint="eastAsia"/>
          <w:spacing w:val="3"/>
        </w:rPr>
        <w:t>级人大代表中女性占比分别达</w:t>
      </w:r>
      <w:r w:rsidR="0017246E" w:rsidRPr="00F25C18">
        <w:rPr>
          <w:rFonts w:hint="eastAsia"/>
          <w:spacing w:val="3"/>
        </w:rPr>
        <w:t>32.46%</w:t>
      </w:r>
      <w:r w:rsidR="0017246E" w:rsidRPr="00F25C18">
        <w:rPr>
          <w:rFonts w:hint="eastAsia"/>
          <w:spacing w:val="3"/>
        </w:rPr>
        <w:t>、</w:t>
      </w:r>
      <w:r w:rsidR="0017246E" w:rsidRPr="00F25C18">
        <w:rPr>
          <w:rFonts w:hint="eastAsia"/>
          <w:spacing w:val="3"/>
        </w:rPr>
        <w:t>28.36%</w:t>
      </w:r>
      <w:r w:rsidR="0017246E" w:rsidRPr="00F25C18">
        <w:rPr>
          <w:rFonts w:hint="eastAsia"/>
          <w:spacing w:val="3"/>
        </w:rPr>
        <w:t>、</w:t>
      </w:r>
      <w:r w:rsidR="0017246E" w:rsidRPr="00BF0636">
        <w:rPr>
          <w:rFonts w:hint="eastAsia"/>
        </w:rPr>
        <w:t>29.03%</w:t>
      </w:r>
      <w:r w:rsidR="0017246E" w:rsidRPr="00BF0636">
        <w:rPr>
          <w:rFonts w:hint="eastAsia"/>
        </w:rPr>
        <w:t>、</w:t>
      </w:r>
      <w:r w:rsidR="0017246E" w:rsidRPr="00BF0636">
        <w:rPr>
          <w:rFonts w:hint="eastAsia"/>
        </w:rPr>
        <w:t>29.29%</w:t>
      </w:r>
      <w:r w:rsidR="0017246E" w:rsidRPr="00BF0636">
        <w:rPr>
          <w:rFonts w:hint="eastAsia"/>
        </w:rPr>
        <w:t>。</w:t>
      </w:r>
    </w:p>
    <w:p w14:paraId="08499674" w14:textId="4C41F9A1" w:rsidR="0017246E" w:rsidRPr="00BF0636" w:rsidRDefault="00E72959" w:rsidP="0017246E">
      <w:pPr>
        <w:pStyle w:val="SingleTxt"/>
      </w:pPr>
      <w:r w:rsidRPr="00BF0636">
        <w:tab/>
      </w:r>
      <w:r w:rsidR="0017246E" w:rsidRPr="00BF0636">
        <w:rPr>
          <w:rFonts w:hint="eastAsia"/>
        </w:rPr>
        <w:t>积极促进残疾妇女参与政治和公共生活。对制定安排残疾人招录</w:t>
      </w:r>
      <w:r w:rsidR="0017246E" w:rsidRPr="00BF0636">
        <w:rPr>
          <w:rFonts w:hint="eastAsia"/>
        </w:rPr>
        <w:t>(</w:t>
      </w:r>
      <w:r w:rsidR="0017246E" w:rsidRPr="00BF0636">
        <w:rPr>
          <w:rFonts w:hint="eastAsia"/>
        </w:rPr>
        <w:t>聘</w:t>
      </w:r>
      <w:r w:rsidR="0017246E" w:rsidRPr="00BF0636">
        <w:rPr>
          <w:rFonts w:hint="eastAsia"/>
        </w:rPr>
        <w:t>)</w:t>
      </w:r>
      <w:r w:rsidR="0017246E" w:rsidRPr="00BF0636">
        <w:rPr>
          <w:rFonts w:hint="eastAsia"/>
        </w:rPr>
        <w:t>计划、发布招录</w:t>
      </w:r>
      <w:r w:rsidR="0017246E" w:rsidRPr="00BF0636">
        <w:rPr>
          <w:rFonts w:hint="eastAsia"/>
        </w:rPr>
        <w:t>(</w:t>
      </w:r>
      <w:r w:rsidR="0017246E" w:rsidRPr="00BF0636">
        <w:rPr>
          <w:rFonts w:hint="eastAsia"/>
        </w:rPr>
        <w:t>聘</w:t>
      </w:r>
      <w:r w:rsidR="0017246E" w:rsidRPr="00BF0636">
        <w:rPr>
          <w:rFonts w:hint="eastAsia"/>
        </w:rPr>
        <w:t>)</w:t>
      </w:r>
      <w:r w:rsidR="0017246E" w:rsidRPr="00BF0636">
        <w:rPr>
          <w:rFonts w:hint="eastAsia"/>
        </w:rPr>
        <w:t>公告、考试、体检考察、公示监督等环节都作出明确规定，规定了用人单位、各级残联和残疾人个人的责任，提出了具体的监督和救济措施。截至</w:t>
      </w:r>
      <w:r w:rsidR="0017246E" w:rsidRPr="00BF0636">
        <w:rPr>
          <w:rFonts w:hint="eastAsia"/>
        </w:rPr>
        <w:t>2021</w:t>
      </w:r>
      <w:r w:rsidR="0017246E" w:rsidRPr="00BF0636">
        <w:rPr>
          <w:rFonts w:hint="eastAsia"/>
        </w:rPr>
        <w:t>年底，据不完全统计，在县级以上人大代表和政协委员中，共有</w:t>
      </w:r>
      <w:r w:rsidR="0017246E" w:rsidRPr="00BF0636">
        <w:rPr>
          <w:rFonts w:hint="eastAsia"/>
        </w:rPr>
        <w:t>421</w:t>
      </w:r>
      <w:r w:rsidR="0017246E" w:rsidRPr="00BF0636">
        <w:rPr>
          <w:rFonts w:hint="eastAsia"/>
        </w:rPr>
        <w:t>名女性残疾人；与</w:t>
      </w:r>
      <w:r w:rsidR="0017246E" w:rsidRPr="00BF0636">
        <w:rPr>
          <w:rFonts w:hint="eastAsia"/>
        </w:rPr>
        <w:t>2016</w:t>
      </w:r>
      <w:r w:rsidR="0017246E" w:rsidRPr="00BF0636">
        <w:rPr>
          <w:rFonts w:hint="eastAsia"/>
        </w:rPr>
        <w:t>年相比，人数增长超过</w:t>
      </w:r>
      <w:r w:rsidR="0017246E" w:rsidRPr="00BF0636">
        <w:rPr>
          <w:rFonts w:hint="eastAsia"/>
        </w:rPr>
        <w:t>30%</w:t>
      </w:r>
      <w:r w:rsidR="0017246E" w:rsidRPr="00BF0636">
        <w:rPr>
          <w:rFonts w:hint="eastAsia"/>
        </w:rPr>
        <w:t>。</w:t>
      </w:r>
    </w:p>
    <w:p w14:paraId="0A1D854F" w14:textId="70E54A89" w:rsidR="0017246E" w:rsidRPr="00BF0636" w:rsidRDefault="00E72959" w:rsidP="0017246E">
      <w:pPr>
        <w:pStyle w:val="SingleTxt"/>
      </w:pPr>
      <w:r w:rsidRPr="00BF0636">
        <w:tab/>
      </w:r>
      <w:r w:rsidR="0017246E" w:rsidRPr="00BF0636">
        <w:rPr>
          <w:rFonts w:hint="eastAsia"/>
        </w:rPr>
        <w:t>在中国，年满</w:t>
      </w:r>
      <w:r w:rsidR="0017246E" w:rsidRPr="00BF0636">
        <w:rPr>
          <w:rFonts w:hint="eastAsia"/>
        </w:rPr>
        <w:t>18</w:t>
      </w:r>
      <w:r w:rsidR="0017246E" w:rsidRPr="00BF0636">
        <w:rPr>
          <w:rFonts w:hint="eastAsia"/>
        </w:rPr>
        <w:t>周岁、具有中华人民共和国国籍、依法享有政治权</w:t>
      </w:r>
      <w:r w:rsidR="006978F4">
        <w:rPr>
          <w:rFonts w:hint="eastAsia"/>
        </w:rPr>
        <w:t>利</w:t>
      </w:r>
      <w:r w:rsidR="0017246E" w:rsidRPr="00BF0636">
        <w:rPr>
          <w:rFonts w:hint="eastAsia"/>
        </w:rPr>
        <w:t>的公民，都有选举权和被选举权。坚持普遍、平等、直接选举和间接选举相结合以及差额选举、无记名投票的原则，依法保障人人享有平等的选举权</w:t>
      </w:r>
      <w:r w:rsidR="006978F4">
        <w:rPr>
          <w:rFonts w:hint="eastAsia"/>
        </w:rPr>
        <w:t>利</w:t>
      </w:r>
      <w:r w:rsidR="0017246E" w:rsidRPr="00BF0636">
        <w:rPr>
          <w:rFonts w:hint="eastAsia"/>
        </w:rPr>
        <w:t>。</w:t>
      </w:r>
    </w:p>
    <w:p w14:paraId="0F6218D1" w14:textId="7A2A695F" w:rsidR="0017246E" w:rsidRPr="00BF0636" w:rsidRDefault="0017246E" w:rsidP="0017246E">
      <w:pPr>
        <w:pStyle w:val="SingleTxt"/>
      </w:pPr>
      <w:r w:rsidRPr="00BF0636">
        <w:rPr>
          <w:rFonts w:hint="eastAsia"/>
        </w:rPr>
        <w:t>12.</w:t>
      </w:r>
      <w:r w:rsidR="002D408D" w:rsidRPr="00BF0636">
        <w:tab/>
      </w:r>
      <w:r w:rsidRPr="00BF0636">
        <w:rPr>
          <w:rFonts w:eastAsia="黑体"/>
        </w:rPr>
        <w:t>关于中国香港，请提供资料，说明为加快提高妇女在政治上的代表权所采取的措施。另请提供资料，说明采取了哪些措施，保护妇女和女童在参加和平示威时，特别是在</w:t>
      </w:r>
      <w:r w:rsidRPr="00BF0636">
        <w:rPr>
          <w:rFonts w:eastAsia="黑体"/>
        </w:rPr>
        <w:t>2019</w:t>
      </w:r>
      <w:r w:rsidRPr="00BF0636">
        <w:rPr>
          <w:rFonts w:eastAsia="黑体"/>
        </w:rPr>
        <w:t>年抗议期间，免受</w:t>
      </w:r>
      <w:r w:rsidR="00BF696E">
        <w:rPr>
          <w:rFonts w:eastAsia="黑体"/>
        </w:rPr>
        <w:t>暴力</w:t>
      </w:r>
      <w:r w:rsidRPr="00BF0636">
        <w:rPr>
          <w:rFonts w:eastAsia="黑体"/>
        </w:rPr>
        <w:t>和骚扰。</w:t>
      </w:r>
      <w:r w:rsidRPr="00BF0636">
        <w:rPr>
          <w:rFonts w:eastAsia="黑体"/>
        </w:rPr>
        <w:t>(</w:t>
      </w:r>
      <w:r w:rsidRPr="00BF0636">
        <w:rPr>
          <w:rFonts w:eastAsia="黑体"/>
        </w:rPr>
        <w:t>见第二部分</w:t>
      </w:r>
      <w:r w:rsidRPr="00BF0636">
        <w:rPr>
          <w:rFonts w:eastAsia="黑体"/>
        </w:rPr>
        <w:t>)</w:t>
      </w:r>
    </w:p>
    <w:p w14:paraId="699DB536" w14:textId="4ACA9438" w:rsidR="0017246E" w:rsidRPr="00BF0636" w:rsidRDefault="00EB1267" w:rsidP="00EB12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妇女人权维护者和妇女非政府组织</w:t>
      </w:r>
    </w:p>
    <w:p w14:paraId="623DBB25" w14:textId="716C29A9" w:rsidR="0017246E" w:rsidRPr="00BF0636" w:rsidRDefault="0017246E" w:rsidP="0017246E">
      <w:pPr>
        <w:pStyle w:val="SingleTxt"/>
        <w:rPr>
          <w:rFonts w:eastAsia="黑体"/>
        </w:rPr>
      </w:pPr>
      <w:r w:rsidRPr="00BF0636">
        <w:rPr>
          <w:rFonts w:hint="eastAsia"/>
        </w:rPr>
        <w:t>13.</w:t>
      </w:r>
      <w:r w:rsidR="002D408D" w:rsidRPr="00BF0636">
        <w:tab/>
      </w:r>
      <w:r w:rsidRPr="00F25C18">
        <w:rPr>
          <w:rFonts w:eastAsia="黑体" w:hint="eastAsia"/>
          <w:spacing w:val="2"/>
        </w:rPr>
        <w:t>请提供资料说明</w:t>
      </w:r>
      <w:r w:rsidR="00004024" w:rsidRPr="00F25C18">
        <w:rPr>
          <w:rFonts w:eastAsia="黑体" w:hint="eastAsia"/>
          <w:spacing w:val="2"/>
        </w:rPr>
        <w:t>：</w:t>
      </w:r>
      <w:r w:rsidRPr="00F25C18">
        <w:rPr>
          <w:rFonts w:eastAsia="黑体" w:hint="eastAsia"/>
          <w:spacing w:val="2"/>
        </w:rPr>
        <w:t>采取了哪些措施</w:t>
      </w:r>
      <w:r w:rsidR="00004024" w:rsidRPr="00F25C18">
        <w:rPr>
          <w:rFonts w:eastAsia="黑体" w:hint="eastAsia"/>
          <w:spacing w:val="2"/>
        </w:rPr>
        <w:t>，</w:t>
      </w:r>
      <w:r w:rsidRPr="00F25C18">
        <w:rPr>
          <w:rFonts w:eastAsia="黑体" w:hint="eastAsia"/>
          <w:spacing w:val="2"/>
        </w:rPr>
        <w:t>以确保妇女人权维护者可以在不担心遭到报复的情况下向委员会提供信息</w:t>
      </w:r>
      <w:r w:rsidR="00004024" w:rsidRPr="00F25C18">
        <w:rPr>
          <w:rFonts w:eastAsia="黑体" w:hint="eastAsia"/>
          <w:spacing w:val="2"/>
        </w:rPr>
        <w:t>；</w:t>
      </w:r>
      <w:r w:rsidRPr="00F25C18">
        <w:rPr>
          <w:rFonts w:eastAsia="黑体" w:hint="eastAsia"/>
          <w:spacing w:val="2"/>
        </w:rPr>
        <w:t>对关于国家检查非政府组织向委员会递交的报告的指控的调查情况</w:t>
      </w:r>
      <w:r w:rsidR="00004024" w:rsidRPr="00F25C18">
        <w:rPr>
          <w:rFonts w:eastAsia="黑体" w:hint="eastAsia"/>
          <w:spacing w:val="2"/>
        </w:rPr>
        <w:t>；</w:t>
      </w:r>
      <w:r w:rsidRPr="00F25C18">
        <w:rPr>
          <w:rFonts w:eastAsia="黑体" w:hint="eastAsia"/>
          <w:spacing w:val="2"/>
        </w:rPr>
        <w:t>采取了哪些措施使非政府组织无须赞助即可直接办理登记。</w:t>
      </w:r>
    </w:p>
    <w:p w14:paraId="7541752C" w14:textId="7C7CEC25" w:rsidR="0017246E" w:rsidRPr="00BF0636" w:rsidRDefault="00E72959" w:rsidP="0017246E">
      <w:pPr>
        <w:pStyle w:val="SingleTxt"/>
      </w:pPr>
      <w:r w:rsidRPr="00BF0636">
        <w:tab/>
      </w:r>
      <w:r w:rsidR="0017246E" w:rsidRPr="00BF0636">
        <w:rPr>
          <w:rFonts w:hint="eastAsia"/>
        </w:rPr>
        <w:t>答：“国家尊重和保障人权”是载入中国宪法的重要原则。中国公民依法享有广泛的权</w:t>
      </w:r>
      <w:r w:rsidR="006978F4">
        <w:rPr>
          <w:rFonts w:hint="eastAsia"/>
        </w:rPr>
        <w:t>利</w:t>
      </w:r>
      <w:r w:rsidR="0017246E" w:rsidRPr="00BF0636">
        <w:rPr>
          <w:rFonts w:hint="eastAsia"/>
        </w:rPr>
        <w:t>和自由，中国政府依法保障公民和境内外国人各项合法权益不受侵害，不存在所谓打击报复与人权条约机构合作者的情况。同时，中国是法治国家，法律面前人人平等，对于从事违法犯罪活动的人，无论其身份高低、从事何种职业，都应依法受到惩处，任何身份都不能构成违法犯罪的“护身符”，这在任何国家都是如此。</w:t>
      </w:r>
    </w:p>
    <w:p w14:paraId="6B39070D" w14:textId="2220A13B" w:rsidR="0017246E" w:rsidRPr="00BF0636" w:rsidRDefault="00E72959" w:rsidP="0017246E">
      <w:pPr>
        <w:pStyle w:val="SingleTxt"/>
      </w:pPr>
      <w:r w:rsidRPr="00BF0636">
        <w:tab/>
      </w:r>
      <w:r w:rsidR="0017246E" w:rsidRPr="00BF0636">
        <w:rPr>
          <w:rFonts w:hint="eastAsia"/>
        </w:rPr>
        <w:t>2016</w:t>
      </w:r>
      <w:r w:rsidR="0017246E" w:rsidRPr="00BF0636">
        <w:rPr>
          <w:rFonts w:hint="eastAsia"/>
        </w:rPr>
        <w:t>年，中国政府制定改革社会组织管理相关文件，提出成立行业协会商会类、科技类、公益慈善类、城乡社区服务类社会组织，可直接向民政部门依法申请登记。妇女成立上述社会组织，可以直接向相关民政部门提出申请。同时，中国政府大力培育发展社区社会组织，出台支持性措施，指导地方将为妇女提供服务的社区社会组织纳入支持范围，通过建立孵化机制，给予资金、场地、政策指导等，促进社区社会组织为当地妇女提供更多服务。</w:t>
      </w:r>
    </w:p>
    <w:p w14:paraId="298489F8" w14:textId="1A28FC8C" w:rsidR="0017246E" w:rsidRPr="00BF0636" w:rsidRDefault="00EB1267" w:rsidP="00EB12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教育</w:t>
      </w:r>
    </w:p>
    <w:p w14:paraId="5CADB23A" w14:textId="4F3CA5CD" w:rsidR="0017246E" w:rsidRPr="00BF0636" w:rsidRDefault="0017246E" w:rsidP="0017246E">
      <w:pPr>
        <w:pStyle w:val="SingleTxt"/>
        <w:rPr>
          <w:rFonts w:eastAsia="黑体"/>
        </w:rPr>
      </w:pPr>
      <w:r w:rsidRPr="00BF0636">
        <w:rPr>
          <w:rFonts w:hint="eastAsia"/>
        </w:rPr>
        <w:t>14.</w:t>
      </w:r>
      <w:r w:rsidR="002D408D" w:rsidRPr="00BF0636">
        <w:tab/>
      </w:r>
      <w:r w:rsidRPr="00BF0636">
        <w:rPr>
          <w:rFonts w:eastAsia="黑体"/>
        </w:rPr>
        <w:t>第</w:t>
      </w:r>
      <w:r w:rsidRPr="00BF0636">
        <w:rPr>
          <w:rFonts w:eastAsia="黑体"/>
        </w:rPr>
        <w:t>75</w:t>
      </w:r>
      <w:r w:rsidRPr="00BF0636">
        <w:rPr>
          <w:rFonts w:eastAsia="黑体"/>
        </w:rPr>
        <w:t>段指出</w:t>
      </w:r>
      <w:r w:rsidR="00004024" w:rsidRPr="00BF0636">
        <w:rPr>
          <w:rFonts w:eastAsia="黑体"/>
        </w:rPr>
        <w:t>，</w:t>
      </w:r>
      <w:r w:rsidRPr="00BF0636">
        <w:rPr>
          <w:rFonts w:eastAsia="黑体"/>
        </w:rPr>
        <w:t>采取了特别措施着力避免农村女童义务教育阶段辍学。请提供最新数据</w:t>
      </w:r>
      <w:r w:rsidR="00004024" w:rsidRPr="00BF0636">
        <w:rPr>
          <w:rFonts w:eastAsia="黑体"/>
        </w:rPr>
        <w:t>，</w:t>
      </w:r>
      <w:r w:rsidRPr="00BF0636">
        <w:rPr>
          <w:rFonts w:eastAsia="黑体"/>
        </w:rPr>
        <w:t>说明农村地区女童</w:t>
      </w:r>
      <w:r w:rsidRPr="00BF0636">
        <w:rPr>
          <w:rFonts w:eastAsia="黑体"/>
        </w:rPr>
        <w:t>(</w:t>
      </w:r>
      <w:r w:rsidRPr="00BF0636">
        <w:rPr>
          <w:rFonts w:eastAsia="黑体"/>
        </w:rPr>
        <w:t>包括进城务工人员的女童</w:t>
      </w:r>
      <w:r w:rsidRPr="00BF0636">
        <w:rPr>
          <w:rFonts w:eastAsia="黑体"/>
        </w:rPr>
        <w:t>)</w:t>
      </w:r>
      <w:r w:rsidRPr="00BF0636">
        <w:rPr>
          <w:rFonts w:eastAsia="黑体"/>
        </w:rPr>
        <w:t>以及藏族和维吾尔族女童的义务教育完成率。另请提供资料</w:t>
      </w:r>
      <w:r w:rsidR="00004024" w:rsidRPr="00BF0636">
        <w:rPr>
          <w:rFonts w:eastAsia="黑体"/>
        </w:rPr>
        <w:t>，</w:t>
      </w:r>
      <w:r w:rsidRPr="00BF0636">
        <w:rPr>
          <w:rFonts w:eastAsia="黑体"/>
        </w:rPr>
        <w:t>说明向不会讲汉语的学生提供母语教育的情况。请告知委员会为增加妇女参加政府补贴性职业培训人数而采取的措施</w:t>
      </w:r>
      <w:r w:rsidR="00004024" w:rsidRPr="00BF0636">
        <w:rPr>
          <w:rFonts w:eastAsia="黑体"/>
        </w:rPr>
        <w:t>，</w:t>
      </w:r>
      <w:r w:rsidRPr="00BF0636">
        <w:rPr>
          <w:rFonts w:eastAsia="黑体"/>
        </w:rPr>
        <w:t>根据报告第</w:t>
      </w:r>
      <w:r w:rsidRPr="00BF0636">
        <w:rPr>
          <w:rFonts w:eastAsia="黑体"/>
        </w:rPr>
        <w:t>80</w:t>
      </w:r>
      <w:r w:rsidRPr="00BF0636">
        <w:rPr>
          <w:rFonts w:eastAsia="黑体"/>
        </w:rPr>
        <w:t>段</w:t>
      </w:r>
      <w:r w:rsidR="00004024" w:rsidRPr="00BF0636">
        <w:rPr>
          <w:rFonts w:eastAsia="黑体"/>
        </w:rPr>
        <w:t>，</w:t>
      </w:r>
      <w:r w:rsidRPr="00BF0636">
        <w:rPr>
          <w:rFonts w:eastAsia="黑体"/>
        </w:rPr>
        <w:t>这一比例为</w:t>
      </w:r>
      <w:r w:rsidRPr="00BF0636">
        <w:rPr>
          <w:rFonts w:eastAsia="黑体"/>
        </w:rPr>
        <w:t>39.92%</w:t>
      </w:r>
      <w:r w:rsidRPr="00BF0636">
        <w:rPr>
          <w:rFonts w:eastAsia="黑体"/>
        </w:rPr>
        <w:t>。请提供数据</w:t>
      </w:r>
      <w:r w:rsidR="00004024" w:rsidRPr="00BF0636">
        <w:rPr>
          <w:rFonts w:eastAsia="黑体"/>
        </w:rPr>
        <w:t>，</w:t>
      </w:r>
      <w:r w:rsidRPr="00BF0636">
        <w:rPr>
          <w:rFonts w:eastAsia="黑体"/>
        </w:rPr>
        <w:t>说明残疾女童和妇女接受教育的百分比</w:t>
      </w:r>
      <w:r w:rsidR="00004024" w:rsidRPr="00BF0636">
        <w:rPr>
          <w:rFonts w:eastAsia="黑体"/>
        </w:rPr>
        <w:t>，</w:t>
      </w:r>
      <w:r w:rsidRPr="00BF0636">
        <w:rPr>
          <w:rFonts w:eastAsia="黑体"/>
        </w:rPr>
        <w:t>数据按教育水平以及教育是分开的教育还是全纳教育分列。请告知委员会采取了哪些措施</w:t>
      </w:r>
      <w:r w:rsidR="00004024" w:rsidRPr="00BF0636">
        <w:rPr>
          <w:rFonts w:eastAsia="黑体"/>
        </w:rPr>
        <w:t>，</w:t>
      </w:r>
      <w:r w:rsidRPr="00BF0636">
        <w:rPr>
          <w:rFonts w:eastAsia="黑体"/>
        </w:rPr>
        <w:t>确保新疆维吾尔自治区的双语教育保障维吾尔族女童接受母语教学以及了解其文化和宗教的权</w:t>
      </w:r>
      <w:r w:rsidR="006978F4">
        <w:rPr>
          <w:rFonts w:eastAsia="黑体"/>
        </w:rPr>
        <w:t>利</w:t>
      </w:r>
      <w:r w:rsidRPr="00BF0636">
        <w:rPr>
          <w:rFonts w:eastAsia="黑体"/>
        </w:rPr>
        <w:t>。请提供资料</w:t>
      </w:r>
      <w:r w:rsidR="00004024" w:rsidRPr="00BF0636">
        <w:rPr>
          <w:rFonts w:eastAsia="黑体"/>
        </w:rPr>
        <w:t>，</w:t>
      </w:r>
      <w:r w:rsidRPr="00BF0636">
        <w:rPr>
          <w:rFonts w:eastAsia="黑体"/>
        </w:rPr>
        <w:t>说明和田地区学校、喀什一所学校和阿克苏柯坪县禁止使用维吾尔语的情况。</w:t>
      </w:r>
    </w:p>
    <w:p w14:paraId="0E9B51AF" w14:textId="76059FAC" w:rsidR="0017246E" w:rsidRPr="00BF0636" w:rsidRDefault="00E72959" w:rsidP="0017246E">
      <w:pPr>
        <w:pStyle w:val="SingleTxt"/>
      </w:pPr>
      <w:r w:rsidRPr="00BF0636">
        <w:tab/>
      </w:r>
      <w:r w:rsidR="0017246E" w:rsidRPr="00BF0636">
        <w:rPr>
          <w:rFonts w:hint="eastAsia"/>
        </w:rPr>
        <w:t>答：中国政府通过出台政策文件、建立多部门联控联保责任机制和辍学学生工作</w:t>
      </w:r>
      <w:r w:rsidR="0017246E" w:rsidRPr="00E9016C">
        <w:rPr>
          <w:rFonts w:hint="eastAsia"/>
        </w:rPr>
        <w:t>台账</w:t>
      </w:r>
      <w:r w:rsidR="0017246E" w:rsidRPr="00BF0636">
        <w:rPr>
          <w:rFonts w:hint="eastAsia"/>
        </w:rPr>
        <w:t>等措施，多措并举坚决防止学生辍学，已历史性解决长期存在的适龄儿童</w:t>
      </w:r>
      <w:r w:rsidR="0017246E" w:rsidRPr="00BF0636">
        <w:rPr>
          <w:rFonts w:hint="eastAsia"/>
        </w:rPr>
        <w:t>(</w:t>
      </w:r>
      <w:r w:rsidR="0017246E" w:rsidRPr="00BF0636">
        <w:rPr>
          <w:rFonts w:hint="eastAsia"/>
        </w:rPr>
        <w:t>包括女童</w:t>
      </w:r>
      <w:r w:rsidR="0017246E" w:rsidRPr="00BF0636">
        <w:rPr>
          <w:rFonts w:hint="eastAsia"/>
        </w:rPr>
        <w:t>)</w:t>
      </w:r>
      <w:r w:rsidR="0017246E" w:rsidRPr="00BF0636">
        <w:rPr>
          <w:rFonts w:hint="eastAsia"/>
        </w:rPr>
        <w:t>辍学问题。</w:t>
      </w:r>
      <w:r w:rsidR="0017246E" w:rsidRPr="00BF0636">
        <w:rPr>
          <w:rFonts w:hint="eastAsia"/>
        </w:rPr>
        <w:t>2022</w:t>
      </w:r>
      <w:r w:rsidR="0017246E" w:rsidRPr="00BF0636">
        <w:rPr>
          <w:rFonts w:hint="eastAsia"/>
        </w:rPr>
        <w:t>年以来，建档立卡脱贫家庭辍学学生</w:t>
      </w:r>
      <w:r w:rsidR="0017246E" w:rsidRPr="00BF0636">
        <w:rPr>
          <w:rFonts w:hint="eastAsia"/>
        </w:rPr>
        <w:t>(</w:t>
      </w:r>
      <w:r w:rsidR="0017246E" w:rsidRPr="00BF0636">
        <w:rPr>
          <w:rFonts w:hint="eastAsia"/>
        </w:rPr>
        <w:t>包括女童</w:t>
      </w:r>
      <w:r w:rsidR="0017246E" w:rsidRPr="00BF0636">
        <w:rPr>
          <w:rFonts w:hint="eastAsia"/>
        </w:rPr>
        <w:t>)</w:t>
      </w:r>
      <w:r w:rsidR="0017246E" w:rsidRPr="00BF0636">
        <w:rPr>
          <w:rFonts w:hint="eastAsia"/>
        </w:rPr>
        <w:t>持续保持动态清零。</w:t>
      </w:r>
    </w:p>
    <w:p w14:paraId="77996EA7" w14:textId="50CB9154" w:rsidR="0017246E" w:rsidRPr="00BF0636" w:rsidRDefault="00E72959" w:rsidP="0017246E">
      <w:pPr>
        <w:pStyle w:val="SingleTxt"/>
      </w:pPr>
      <w:r w:rsidRPr="00BF0636">
        <w:tab/>
      </w:r>
      <w:r w:rsidR="0017246E" w:rsidRPr="004C41DD">
        <w:rPr>
          <w:rFonts w:hint="eastAsia"/>
          <w:spacing w:val="2"/>
        </w:rPr>
        <w:t>积极完善进城务工人员随迁子女</w:t>
      </w:r>
      <w:r w:rsidR="0017246E" w:rsidRPr="004C41DD">
        <w:rPr>
          <w:rFonts w:hint="eastAsia"/>
          <w:spacing w:val="2"/>
        </w:rPr>
        <w:t>(</w:t>
      </w:r>
      <w:r w:rsidR="0017246E" w:rsidRPr="004C41DD">
        <w:rPr>
          <w:rFonts w:hint="eastAsia"/>
          <w:spacing w:val="2"/>
        </w:rPr>
        <w:t>包括女童</w:t>
      </w:r>
      <w:r w:rsidR="0017246E" w:rsidRPr="004C41DD">
        <w:rPr>
          <w:rFonts w:hint="eastAsia"/>
          <w:spacing w:val="2"/>
        </w:rPr>
        <w:t>)</w:t>
      </w:r>
      <w:r w:rsidR="0017246E" w:rsidRPr="004C41DD">
        <w:rPr>
          <w:rFonts w:hint="eastAsia"/>
          <w:spacing w:val="2"/>
        </w:rPr>
        <w:t>入学政策，强化流入地政府责任，以公办学校为主安排随迁子女就学，并纳入城镇发展规划和财政保障范围，依法保障随迁子女平等接受义务教育，与当地户籍学生同等享受相关补助政策。</w:t>
      </w:r>
      <w:r w:rsidR="0017246E" w:rsidRPr="00715DC0">
        <w:rPr>
          <w:rFonts w:hint="eastAsia"/>
          <w:spacing w:val="-2"/>
        </w:rPr>
        <w:t>2021</w:t>
      </w:r>
      <w:r w:rsidR="0017246E" w:rsidRPr="00715DC0">
        <w:rPr>
          <w:rFonts w:hint="eastAsia"/>
          <w:spacing w:val="-2"/>
        </w:rPr>
        <w:t>年，</w:t>
      </w:r>
      <w:r w:rsidR="0017246E" w:rsidRPr="00BF0636">
        <w:rPr>
          <w:rFonts w:hint="eastAsia"/>
        </w:rPr>
        <w:t>随迁子女公办学校就读</w:t>
      </w:r>
      <w:r w:rsidR="0017246E" w:rsidRPr="00BF0636">
        <w:rPr>
          <w:rFonts w:hint="eastAsia"/>
        </w:rPr>
        <w:t>(</w:t>
      </w:r>
      <w:r w:rsidR="0017246E" w:rsidRPr="00BF0636">
        <w:rPr>
          <w:rFonts w:hint="eastAsia"/>
        </w:rPr>
        <w:t>含政府购买学位</w:t>
      </w:r>
      <w:r w:rsidR="0017246E" w:rsidRPr="00BF0636">
        <w:rPr>
          <w:rFonts w:hint="eastAsia"/>
        </w:rPr>
        <w:t>)</w:t>
      </w:r>
      <w:r w:rsidR="0017246E" w:rsidRPr="00BF0636">
        <w:rPr>
          <w:rFonts w:hint="eastAsia"/>
        </w:rPr>
        <w:t>比例达</w:t>
      </w:r>
      <w:r w:rsidR="0017246E" w:rsidRPr="00BF0636">
        <w:rPr>
          <w:rFonts w:hint="eastAsia"/>
        </w:rPr>
        <w:t>90.9%</w:t>
      </w:r>
      <w:r w:rsidR="0017246E" w:rsidRPr="00BF0636">
        <w:rPr>
          <w:rFonts w:hint="eastAsia"/>
        </w:rPr>
        <w:t>。</w:t>
      </w:r>
    </w:p>
    <w:p w14:paraId="5436F2D4" w14:textId="2C93297F" w:rsidR="0017246E" w:rsidRPr="00BF0636" w:rsidRDefault="00E72959" w:rsidP="0017246E">
      <w:pPr>
        <w:pStyle w:val="SingleTxt"/>
      </w:pPr>
      <w:r w:rsidRPr="00BF0636">
        <w:tab/>
      </w:r>
      <w:r w:rsidR="0017246E" w:rsidRPr="00BF0636">
        <w:rPr>
          <w:rFonts w:hint="eastAsia"/>
        </w:rPr>
        <w:t>加快普及民族地区学前教育，均衡发展民族地区义务教育，民族地区已全面普及从小学到初中</w:t>
      </w:r>
      <w:r w:rsidR="0017246E" w:rsidRPr="00BF0636">
        <w:rPr>
          <w:rFonts w:hint="eastAsia"/>
        </w:rPr>
        <w:t>9</w:t>
      </w:r>
      <w:r w:rsidR="0017246E" w:rsidRPr="00BF0636">
        <w:rPr>
          <w:rFonts w:hint="eastAsia"/>
        </w:rPr>
        <w:t>年义务教育，西藏自治区、新疆维吾尔自治区实现了从学前到高中阶段</w:t>
      </w:r>
      <w:r w:rsidR="0017246E" w:rsidRPr="00BF0636">
        <w:rPr>
          <w:rFonts w:hint="eastAsia"/>
        </w:rPr>
        <w:t>15</w:t>
      </w:r>
      <w:r w:rsidR="0017246E" w:rsidRPr="00BF0636">
        <w:rPr>
          <w:rFonts w:hint="eastAsia"/>
        </w:rPr>
        <w:t>年免费教育。新疆全区实现适龄儿童和青少年就学全覆盖，性别平等得到全面贯彻。截至</w:t>
      </w:r>
      <w:r w:rsidR="0017246E" w:rsidRPr="00BF0636">
        <w:rPr>
          <w:rFonts w:hint="eastAsia"/>
        </w:rPr>
        <w:t>2020</w:t>
      </w:r>
      <w:r w:rsidR="0017246E" w:rsidRPr="00BF0636">
        <w:rPr>
          <w:rFonts w:hint="eastAsia"/>
        </w:rPr>
        <w:t>年，学前三年毛入园率</w:t>
      </w:r>
      <w:r w:rsidR="0017246E" w:rsidRPr="00BF0636">
        <w:rPr>
          <w:rFonts w:hint="eastAsia"/>
        </w:rPr>
        <w:t>98.19%</w:t>
      </w:r>
      <w:r w:rsidR="0017246E" w:rsidRPr="00BF0636">
        <w:rPr>
          <w:rFonts w:hint="eastAsia"/>
        </w:rPr>
        <w:t>，学前教育普及指标居于全国前列；九年义务教育巩固率</w:t>
      </w:r>
      <w:r w:rsidR="0017246E" w:rsidRPr="00BF0636">
        <w:rPr>
          <w:rFonts w:hint="eastAsia"/>
        </w:rPr>
        <w:t>95.69%</w:t>
      </w:r>
      <w:r w:rsidR="0017246E" w:rsidRPr="00BF0636">
        <w:rPr>
          <w:rFonts w:hint="eastAsia"/>
        </w:rPr>
        <w:t>，高于全国平均水平；高中阶段毛入学率</w:t>
      </w:r>
      <w:r w:rsidR="0017246E" w:rsidRPr="00BF0636">
        <w:rPr>
          <w:rFonts w:hint="eastAsia"/>
        </w:rPr>
        <w:t>98.87%</w:t>
      </w:r>
      <w:r w:rsidR="0017246E" w:rsidRPr="00BF0636">
        <w:rPr>
          <w:rFonts w:hint="eastAsia"/>
        </w:rPr>
        <w:t>，高于全国平均水平。</w:t>
      </w:r>
    </w:p>
    <w:p w14:paraId="5B0E9A16" w14:textId="35B7DED3" w:rsidR="0017246E" w:rsidRPr="00BF0636" w:rsidRDefault="00E72959" w:rsidP="0017246E">
      <w:pPr>
        <w:pStyle w:val="SingleTxt"/>
      </w:pPr>
      <w:r w:rsidRPr="00BF0636">
        <w:tab/>
      </w:r>
      <w:r w:rsidR="0017246E" w:rsidRPr="00BF0636">
        <w:rPr>
          <w:rFonts w:hint="eastAsia"/>
        </w:rPr>
        <w:t>中国重视保障少数民族学生学习国家通用语言文字和本民族语言文字的权</w:t>
      </w:r>
      <w:r w:rsidR="006978F4">
        <w:rPr>
          <w:rFonts w:hint="eastAsia"/>
        </w:rPr>
        <w:t>利</w:t>
      </w:r>
      <w:r w:rsidR="0017246E" w:rsidRPr="00BF0636">
        <w:rPr>
          <w:rFonts w:hint="eastAsia"/>
        </w:rPr>
        <w:t>。根据《中华人民共和国民族区域自治法》《中华人民共和国教育法》等规定，民族地区中小学在开设国家通用语言文字课程同时，结合当地实际开设少数民族语言文字课程。为支持民族地区开展少数民族语言文字教育教学，中央财政设立了专门经费支持民族地区编写少数民族文字教材、开展少数民族语言文字相关课程教师的培训、开发少数民族语言文字教育教学网络平台和学习资源。</w:t>
      </w:r>
    </w:p>
    <w:p w14:paraId="5A3A2D7C" w14:textId="0A21D6B2" w:rsidR="0017246E" w:rsidRPr="00BF0636" w:rsidRDefault="00E72959" w:rsidP="0017246E">
      <w:pPr>
        <w:pStyle w:val="SingleTxt"/>
      </w:pPr>
      <w:r w:rsidRPr="00BF0636">
        <w:tab/>
      </w:r>
      <w:r w:rsidR="0017246E" w:rsidRPr="00BF0636">
        <w:rPr>
          <w:rFonts w:hint="eastAsia"/>
        </w:rPr>
        <w:t>学习掌握国家通用语言文字，是每一位中国公民的责任和义务，有</w:t>
      </w:r>
      <w:r w:rsidR="006978F4">
        <w:rPr>
          <w:rFonts w:hint="eastAsia"/>
        </w:rPr>
        <w:t>利</w:t>
      </w:r>
      <w:r w:rsidR="0017246E" w:rsidRPr="00BF0636">
        <w:rPr>
          <w:rFonts w:hint="eastAsia"/>
        </w:rPr>
        <w:t>于学生</w:t>
      </w:r>
      <w:r w:rsidR="0017246E" w:rsidRPr="004C41DD">
        <w:rPr>
          <w:rFonts w:hint="eastAsia"/>
          <w:spacing w:val="-2"/>
        </w:rPr>
        <w:t>更高质量更高效率地学习科学文化知识，有</w:t>
      </w:r>
      <w:r w:rsidR="006978F4">
        <w:rPr>
          <w:rFonts w:hint="eastAsia"/>
          <w:spacing w:val="-2"/>
        </w:rPr>
        <w:t>利</w:t>
      </w:r>
      <w:r w:rsidR="0017246E" w:rsidRPr="004C41DD">
        <w:rPr>
          <w:rFonts w:hint="eastAsia"/>
          <w:spacing w:val="-2"/>
        </w:rPr>
        <w:t>于各族学生更好就业、融入现代生活、实现个人发展，有</w:t>
      </w:r>
      <w:r w:rsidR="006978F4">
        <w:rPr>
          <w:rFonts w:hint="eastAsia"/>
          <w:spacing w:val="-2"/>
        </w:rPr>
        <w:t>利</w:t>
      </w:r>
      <w:r w:rsidR="0017246E" w:rsidRPr="004C41DD">
        <w:rPr>
          <w:rFonts w:hint="eastAsia"/>
          <w:spacing w:val="-2"/>
        </w:rPr>
        <w:t>于各族群众交往交流、促进民族团结和谐。学习国家通</w:t>
      </w:r>
      <w:r w:rsidR="0017246E" w:rsidRPr="00BF0636">
        <w:rPr>
          <w:rFonts w:hint="eastAsia"/>
        </w:rPr>
        <w:t>用语言文字与学习少数民族语言文字并不对立冲突，少数民族学生仍可以通过修习学校开设的少数民族语言文字课程，学习掌握本民族或其他民族的语言文字。</w:t>
      </w:r>
    </w:p>
    <w:p w14:paraId="04EFD2AE" w14:textId="687190CB" w:rsidR="0017246E" w:rsidRPr="00BF0636" w:rsidRDefault="00E72959" w:rsidP="0017246E">
      <w:pPr>
        <w:pStyle w:val="SingleTxt"/>
      </w:pPr>
      <w:r w:rsidRPr="00BF0636">
        <w:tab/>
      </w:r>
      <w:r w:rsidR="0017246E" w:rsidRPr="00BF0636">
        <w:rPr>
          <w:rFonts w:hint="eastAsia"/>
        </w:rPr>
        <w:t>新疆维吾尔自治区依法保障各民族使用和发展本民族语言文字的权</w:t>
      </w:r>
      <w:r w:rsidR="006978F4">
        <w:rPr>
          <w:rFonts w:hint="eastAsia"/>
        </w:rPr>
        <w:t>利</w:t>
      </w:r>
      <w:r w:rsidR="0017246E" w:rsidRPr="00BF0636">
        <w:rPr>
          <w:rFonts w:hint="eastAsia"/>
        </w:rPr>
        <w:t>。按照国家中小学课程设置方案要求，根据学生和家长意愿，开设少数民族语言文字课</w:t>
      </w:r>
      <w:r w:rsidR="0017246E" w:rsidRPr="004C41DD">
        <w:rPr>
          <w:rFonts w:hint="eastAsia"/>
          <w:spacing w:val="-2"/>
        </w:rPr>
        <w:t>程，教授维吾尔语、哈萨克语、蒙古语、柯尔克孜语等。同时，在高等院校设置了多种少数民族语言文学专业，培养本科生、硕士生和博士生，充分保障了少数</w:t>
      </w:r>
      <w:r w:rsidR="0017246E" w:rsidRPr="00BF0636">
        <w:rPr>
          <w:rFonts w:hint="eastAsia"/>
        </w:rPr>
        <w:t>民族学生学习本民族语言文字的权</w:t>
      </w:r>
      <w:r w:rsidR="006978F4">
        <w:rPr>
          <w:rFonts w:hint="eastAsia"/>
        </w:rPr>
        <w:t>利</w:t>
      </w:r>
      <w:r w:rsidR="0017246E" w:rsidRPr="00BF0636">
        <w:rPr>
          <w:rFonts w:hint="eastAsia"/>
        </w:rPr>
        <w:t>，有效促进了少数民族语言文化的传承发展。</w:t>
      </w:r>
    </w:p>
    <w:p w14:paraId="7F720E83" w14:textId="67CCAE16" w:rsidR="0017246E" w:rsidRPr="00BF0636" w:rsidRDefault="00E72959" w:rsidP="0017246E">
      <w:pPr>
        <w:pStyle w:val="SingleTxt"/>
      </w:pPr>
      <w:r w:rsidRPr="00BF0636">
        <w:tab/>
      </w:r>
      <w:r w:rsidR="0017246E" w:rsidRPr="00BF0636">
        <w:rPr>
          <w:rFonts w:hint="eastAsia"/>
        </w:rPr>
        <w:t>尊重和保护宗教信仰自由是中国政府一项长期的基本国策。任何公民的正常宗教活动，如礼拜、拜佛、弥撒、祈祷、诵经等，都由宗教团体和公民自理，受法律保护，任何组织和个人不得加以干涉。少数民族女童作为未成年人，在其监护人监督下，了解本民族文化的权</w:t>
      </w:r>
      <w:r w:rsidR="006978F4">
        <w:rPr>
          <w:rFonts w:hint="eastAsia"/>
        </w:rPr>
        <w:t>利</w:t>
      </w:r>
      <w:r w:rsidR="0017246E" w:rsidRPr="00BF0636">
        <w:rPr>
          <w:rFonts w:hint="eastAsia"/>
        </w:rPr>
        <w:t>受到法律保护。国家以多种语言文字翻译出版发行伊斯兰教、佛教、道教、基督教等宗教典籍。截至目前，在新疆发行的少数民族文字版的伊斯兰教类出版物达</w:t>
      </w:r>
      <w:r w:rsidR="0017246E" w:rsidRPr="00BF0636">
        <w:rPr>
          <w:rFonts w:hint="eastAsia"/>
        </w:rPr>
        <w:t>40</w:t>
      </w:r>
      <w:r w:rsidR="0017246E" w:rsidRPr="00BF0636">
        <w:rPr>
          <w:rFonts w:hint="eastAsia"/>
        </w:rPr>
        <w:t>多种。</w:t>
      </w:r>
    </w:p>
    <w:p w14:paraId="55A3A55C" w14:textId="0AAD4D19" w:rsidR="0017246E" w:rsidRPr="00BF0636" w:rsidRDefault="00E72959" w:rsidP="0017246E">
      <w:pPr>
        <w:pStyle w:val="SingleTxt"/>
      </w:pPr>
      <w:r w:rsidRPr="00BF0636">
        <w:tab/>
      </w:r>
      <w:r w:rsidR="0017246E" w:rsidRPr="00BF0636">
        <w:rPr>
          <w:rFonts w:hint="eastAsia"/>
        </w:rPr>
        <w:t>促进妇女职业培训，印发《职业院校全面开展职业培训促进就业创业行动计划》，支持职业院校对接当地人力资源社会保障部门及工青妇等群团组织，面向长期失业青年、农村留守妇女、大龄失业人员等开发培训项目。大力开展妇女技能培训，</w:t>
      </w:r>
      <w:r w:rsidR="0017246E" w:rsidRPr="00BF0636">
        <w:rPr>
          <w:rFonts w:hint="eastAsia"/>
        </w:rPr>
        <w:t>2020</w:t>
      </w:r>
      <w:r w:rsidR="0017246E" w:rsidRPr="00BF0636">
        <w:rPr>
          <w:rFonts w:hint="eastAsia"/>
        </w:rPr>
        <w:t>年以来乡村致富女带头人培训带动各地培训妇女</w:t>
      </w:r>
      <w:r w:rsidR="0017246E" w:rsidRPr="00BF0636">
        <w:rPr>
          <w:rFonts w:hint="eastAsia"/>
        </w:rPr>
        <w:t>300</w:t>
      </w:r>
      <w:r w:rsidR="0017246E" w:rsidRPr="00BF0636">
        <w:rPr>
          <w:rFonts w:hint="eastAsia"/>
        </w:rPr>
        <w:t>多万人。</w:t>
      </w:r>
    </w:p>
    <w:p w14:paraId="11DED908" w14:textId="4F9DF6AE" w:rsidR="0017246E" w:rsidRPr="00BF0636" w:rsidRDefault="0017246E" w:rsidP="0017246E">
      <w:pPr>
        <w:pStyle w:val="SingleTxt"/>
      </w:pPr>
      <w:r w:rsidRPr="00BF0636">
        <w:rPr>
          <w:rFonts w:hint="eastAsia"/>
        </w:rPr>
        <w:t>15.</w:t>
      </w:r>
      <w:r w:rsidR="002D408D" w:rsidRPr="00BF0636">
        <w:tab/>
      </w:r>
      <w:r w:rsidRPr="00BF0636">
        <w:rPr>
          <w:rFonts w:eastAsia="黑体"/>
        </w:rPr>
        <w:t>关于中国香港，请提供资料，说明在学校就读的女童和妇女的百分比，按年份和学校是公营普通学校还是特殊学校分列。</w:t>
      </w:r>
      <w:r w:rsidRPr="00BF0636">
        <w:rPr>
          <w:rFonts w:eastAsia="黑体"/>
        </w:rPr>
        <w:t>(</w:t>
      </w:r>
      <w:r w:rsidRPr="00BF0636">
        <w:rPr>
          <w:rFonts w:eastAsia="黑体"/>
        </w:rPr>
        <w:t>见第二部分</w:t>
      </w:r>
      <w:r w:rsidRPr="00BF0636">
        <w:rPr>
          <w:rFonts w:eastAsia="黑体"/>
        </w:rPr>
        <w:t>)</w:t>
      </w:r>
    </w:p>
    <w:p w14:paraId="758D7ADC" w14:textId="6B8C21FF" w:rsidR="0017246E" w:rsidRPr="00BF0636" w:rsidRDefault="00EB1267" w:rsidP="00EB12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就业</w:t>
      </w:r>
    </w:p>
    <w:p w14:paraId="4FAF349E" w14:textId="567420E1" w:rsidR="0017246E" w:rsidRPr="00E53737" w:rsidRDefault="0017246E" w:rsidP="0017246E">
      <w:pPr>
        <w:pStyle w:val="SingleTxt"/>
        <w:rPr>
          <w:spacing w:val="2"/>
        </w:rPr>
      </w:pPr>
      <w:r w:rsidRPr="00BF0636">
        <w:rPr>
          <w:rFonts w:hint="eastAsia"/>
        </w:rPr>
        <w:t>16.</w:t>
      </w:r>
      <w:r w:rsidR="002D408D" w:rsidRPr="00BF0636">
        <w:tab/>
      </w:r>
      <w:r w:rsidRPr="00E53737">
        <w:rPr>
          <w:rFonts w:eastAsia="黑体" w:hint="eastAsia"/>
          <w:spacing w:val="2"/>
        </w:rPr>
        <w:t>请告知委员会采取了哪些措施</w:t>
      </w:r>
      <w:r w:rsidR="00004024" w:rsidRPr="00E53737">
        <w:rPr>
          <w:rFonts w:eastAsia="黑体" w:hint="eastAsia"/>
          <w:spacing w:val="2"/>
        </w:rPr>
        <w:t>，</w:t>
      </w:r>
      <w:r w:rsidRPr="00E53737">
        <w:rPr>
          <w:rFonts w:eastAsia="黑体" w:hint="eastAsia"/>
          <w:spacing w:val="2"/>
        </w:rPr>
        <w:t>通过立法执行同工同酬原则</w:t>
      </w:r>
      <w:r w:rsidR="00004024" w:rsidRPr="00E53737">
        <w:rPr>
          <w:rFonts w:eastAsia="黑体" w:hint="eastAsia"/>
          <w:spacing w:val="2"/>
        </w:rPr>
        <w:t>，</w:t>
      </w:r>
      <w:r w:rsidRPr="00E53737">
        <w:rPr>
          <w:rFonts w:eastAsia="黑体" w:hint="eastAsia"/>
          <w:spacing w:val="2"/>
        </w:rPr>
        <w:t>以缩小男女薪酬差距。请提供资料</w:t>
      </w:r>
      <w:r w:rsidR="00004024" w:rsidRPr="00E53737">
        <w:rPr>
          <w:rFonts w:eastAsia="黑体" w:hint="eastAsia"/>
          <w:spacing w:val="2"/>
        </w:rPr>
        <w:t>，</w:t>
      </w:r>
      <w:r w:rsidRPr="00E53737">
        <w:rPr>
          <w:rFonts w:eastAsia="黑体" w:hint="eastAsia"/>
          <w:spacing w:val="2"/>
        </w:rPr>
        <w:t>说明为统一男女退休年龄和确保男女平等地领取养老金所做的工作。请澄清《关于进一步规范招聘行为促进妇女就业的通知》</w:t>
      </w:r>
      <w:r w:rsidRPr="00E53737">
        <w:rPr>
          <w:rFonts w:eastAsia="黑体" w:hint="eastAsia"/>
          <w:spacing w:val="2"/>
        </w:rPr>
        <w:t>(</w:t>
      </w:r>
      <w:r w:rsidRPr="00E53737">
        <w:rPr>
          <w:rFonts w:eastAsia="黑体" w:hint="eastAsia"/>
          <w:spacing w:val="2"/>
        </w:rPr>
        <w:t>第</w:t>
      </w:r>
      <w:r w:rsidRPr="00E53737">
        <w:rPr>
          <w:rFonts w:eastAsia="黑体" w:hint="eastAsia"/>
          <w:spacing w:val="2"/>
        </w:rPr>
        <w:t>92</w:t>
      </w:r>
      <w:r w:rsidRPr="00E53737">
        <w:rPr>
          <w:rFonts w:eastAsia="黑体" w:hint="eastAsia"/>
          <w:spacing w:val="2"/>
        </w:rPr>
        <w:t>段</w:t>
      </w:r>
      <w:r w:rsidRPr="00E53737">
        <w:rPr>
          <w:rFonts w:eastAsia="黑体" w:hint="eastAsia"/>
          <w:spacing w:val="2"/>
        </w:rPr>
        <w:t>)</w:t>
      </w:r>
      <w:r w:rsidRPr="00E53737">
        <w:rPr>
          <w:rFonts w:eastAsia="黑体" w:hint="eastAsia"/>
          <w:spacing w:val="2"/>
        </w:rPr>
        <w:t>是否规定了雇主对工作场所性骚扰的责任。请告知委员会</w:t>
      </w:r>
      <w:r w:rsidR="00004024" w:rsidRPr="00E53737">
        <w:rPr>
          <w:rFonts w:eastAsia="黑体" w:hint="eastAsia"/>
          <w:spacing w:val="2"/>
        </w:rPr>
        <w:t>，</w:t>
      </w:r>
      <w:r w:rsidRPr="00E53737">
        <w:rPr>
          <w:rFonts w:eastAsia="黑体" w:hint="eastAsia"/>
          <w:spacing w:val="2"/>
        </w:rPr>
        <w:t>2020</w:t>
      </w:r>
      <w:r w:rsidRPr="00E53737">
        <w:rPr>
          <w:rFonts w:eastAsia="黑体" w:hint="eastAsia"/>
          <w:spacing w:val="2"/>
        </w:rPr>
        <w:t>年</w:t>
      </w:r>
      <w:r w:rsidRPr="00E53737">
        <w:rPr>
          <w:rFonts w:eastAsia="黑体" w:hint="eastAsia"/>
          <w:spacing w:val="2"/>
        </w:rPr>
        <w:t>5</w:t>
      </w:r>
      <w:r w:rsidRPr="00E53737">
        <w:rPr>
          <w:rFonts w:eastAsia="黑体" w:hint="eastAsia"/>
          <w:spacing w:val="2"/>
        </w:rPr>
        <w:t>月通过的《民法典》是否为执行打击职场性骚扰和保护女性受害者的规定提供了明确的指引。请说明《通知》如何处理与孕产有关的就业性别歧视问题。请具体说明妇女禁忌从事哪些工作</w:t>
      </w:r>
      <w:r w:rsidRPr="00E53737">
        <w:rPr>
          <w:rFonts w:eastAsia="黑体" w:hint="eastAsia"/>
          <w:spacing w:val="2"/>
        </w:rPr>
        <w:t>(</w:t>
      </w:r>
      <w:r w:rsidRPr="00E53737">
        <w:rPr>
          <w:rFonts w:eastAsia="黑体" w:hint="eastAsia"/>
          <w:spacing w:val="2"/>
        </w:rPr>
        <w:t>第</w:t>
      </w:r>
      <w:r w:rsidRPr="00E53737">
        <w:rPr>
          <w:rFonts w:eastAsia="黑体" w:hint="eastAsia"/>
          <w:spacing w:val="2"/>
        </w:rPr>
        <w:t>91</w:t>
      </w:r>
      <w:r w:rsidRPr="00E53737">
        <w:rPr>
          <w:rFonts w:eastAsia="黑体" w:hint="eastAsia"/>
          <w:spacing w:val="2"/>
        </w:rPr>
        <w:t>段</w:t>
      </w:r>
      <w:r w:rsidRPr="00E53737">
        <w:rPr>
          <w:rFonts w:eastAsia="黑体" w:hint="eastAsia"/>
          <w:spacing w:val="2"/>
        </w:rPr>
        <w:t>)</w:t>
      </w:r>
      <w:r w:rsidRPr="00E53737">
        <w:rPr>
          <w:rFonts w:eastAsia="黑体" w:hint="eastAsia"/>
          <w:spacing w:val="2"/>
        </w:rPr>
        <w:t>以及第</w:t>
      </w:r>
      <w:r w:rsidRPr="00E53737">
        <w:rPr>
          <w:rFonts w:eastAsia="黑体" w:hint="eastAsia"/>
          <w:spacing w:val="2"/>
        </w:rPr>
        <w:t>93</w:t>
      </w:r>
      <w:r w:rsidRPr="00E53737">
        <w:rPr>
          <w:rFonts w:eastAsia="黑体" w:hint="eastAsia"/>
          <w:spacing w:val="2"/>
        </w:rPr>
        <w:t>段提到的计划生育要求是什么。根据委员会收到的资料</w:t>
      </w:r>
      <w:r w:rsidR="00004024" w:rsidRPr="00E53737">
        <w:rPr>
          <w:rFonts w:eastAsia="黑体" w:hint="eastAsia"/>
          <w:spacing w:val="2"/>
        </w:rPr>
        <w:t>，</w:t>
      </w:r>
      <w:r w:rsidRPr="00E53737">
        <w:rPr>
          <w:rFonts w:eastAsia="黑体" w:hint="eastAsia"/>
          <w:spacing w:val="2"/>
        </w:rPr>
        <w:t>妇女承担过多的家务劳动</w:t>
      </w:r>
      <w:r w:rsidR="00004024" w:rsidRPr="00E53737">
        <w:rPr>
          <w:rFonts w:eastAsia="黑体" w:hint="eastAsia"/>
          <w:spacing w:val="2"/>
        </w:rPr>
        <w:t>，</w:t>
      </w:r>
      <w:r w:rsidRPr="00E53737">
        <w:rPr>
          <w:rFonts w:eastAsia="黑体" w:hint="eastAsia"/>
          <w:spacing w:val="2"/>
        </w:rPr>
        <w:t>这影响了她们的经济参与。请告知委员会为解决这种不平衡所采取的措施。请提供资料</w:t>
      </w:r>
      <w:r w:rsidR="00004024" w:rsidRPr="00E53737">
        <w:rPr>
          <w:rFonts w:eastAsia="黑体" w:hint="eastAsia"/>
          <w:spacing w:val="2"/>
        </w:rPr>
        <w:t>，</w:t>
      </w:r>
      <w:r w:rsidRPr="00E53737">
        <w:rPr>
          <w:rFonts w:eastAsia="黑体" w:hint="eastAsia"/>
          <w:spacing w:val="2"/>
        </w:rPr>
        <w:t>说明采取了哪些措施</w:t>
      </w:r>
      <w:r w:rsidR="00004024" w:rsidRPr="00E53737">
        <w:rPr>
          <w:rFonts w:eastAsia="黑体" w:hint="eastAsia"/>
          <w:spacing w:val="2"/>
        </w:rPr>
        <w:t>，</w:t>
      </w:r>
      <w:r w:rsidRPr="00E53737">
        <w:rPr>
          <w:rFonts w:eastAsia="黑体" w:hint="eastAsia"/>
          <w:spacing w:val="2"/>
        </w:rPr>
        <w:t>对关于维吾尔族妇女从事强迫劳动的报告开展独立调查</w:t>
      </w:r>
      <w:r w:rsidR="00004024" w:rsidRPr="00E53737">
        <w:rPr>
          <w:rFonts w:eastAsia="黑体" w:hint="eastAsia"/>
          <w:spacing w:val="2"/>
        </w:rPr>
        <w:t>，</w:t>
      </w:r>
      <w:r w:rsidRPr="00E53737">
        <w:rPr>
          <w:rFonts w:eastAsia="黑体" w:hint="eastAsia"/>
          <w:spacing w:val="2"/>
        </w:rPr>
        <w:t>特别是针对纺织、服装生产和棉花采摘行业的情况。根据委员会收到的资料</w:t>
      </w:r>
      <w:r w:rsidR="00004024" w:rsidRPr="00E53737">
        <w:rPr>
          <w:rFonts w:eastAsia="黑体" w:hint="eastAsia"/>
          <w:spacing w:val="2"/>
        </w:rPr>
        <w:t>，</w:t>
      </w:r>
      <w:r w:rsidRPr="00E53737">
        <w:rPr>
          <w:rFonts w:eastAsia="黑体" w:hint="eastAsia"/>
          <w:spacing w:val="2"/>
        </w:rPr>
        <w:t>只有与家政服务公司有劳动合同的家政工人才受到</w:t>
      </w:r>
      <w:r w:rsidRPr="00E53737">
        <w:rPr>
          <w:rFonts w:eastAsia="黑体" w:hint="eastAsia"/>
          <w:spacing w:val="2"/>
        </w:rPr>
        <w:t>1994</w:t>
      </w:r>
      <w:r w:rsidRPr="00E53737">
        <w:rPr>
          <w:rFonts w:eastAsia="黑体" w:hint="eastAsia"/>
          <w:spacing w:val="2"/>
        </w:rPr>
        <w:t>年《劳动法》的保护。由于</w:t>
      </w:r>
      <w:r w:rsidRPr="00E53737">
        <w:rPr>
          <w:rFonts w:eastAsia="黑体" w:hint="eastAsia"/>
          <w:spacing w:val="2"/>
        </w:rPr>
        <w:t>90%</w:t>
      </w:r>
      <w:r w:rsidRPr="00E53737">
        <w:rPr>
          <w:rFonts w:eastAsia="黑体" w:hint="eastAsia"/>
          <w:spacing w:val="2"/>
        </w:rPr>
        <w:t>的家政工人没有此类合同</w:t>
      </w:r>
      <w:r w:rsidR="00004024" w:rsidRPr="00E53737">
        <w:rPr>
          <w:rFonts w:eastAsia="黑体" w:hint="eastAsia"/>
          <w:spacing w:val="2"/>
        </w:rPr>
        <w:t>，</w:t>
      </w:r>
      <w:r w:rsidRPr="00E53737">
        <w:rPr>
          <w:rFonts w:eastAsia="黑体" w:hint="eastAsia"/>
          <w:spacing w:val="2"/>
        </w:rPr>
        <w:t>而妇女占家政工人的</w:t>
      </w:r>
      <w:r w:rsidRPr="00E53737">
        <w:rPr>
          <w:rFonts w:eastAsia="黑体" w:hint="eastAsia"/>
          <w:spacing w:val="2"/>
        </w:rPr>
        <w:t>96%</w:t>
      </w:r>
      <w:r w:rsidR="00004024" w:rsidRPr="00E53737">
        <w:rPr>
          <w:rFonts w:eastAsia="黑体" w:hint="eastAsia"/>
          <w:spacing w:val="2"/>
        </w:rPr>
        <w:t>，</w:t>
      </w:r>
      <w:r w:rsidRPr="00E53737">
        <w:rPr>
          <w:rFonts w:eastAsia="黑体" w:hint="eastAsia"/>
          <w:spacing w:val="2"/>
        </w:rPr>
        <w:t>请告知委员会女性家政工人的劳动权</w:t>
      </w:r>
      <w:r w:rsidR="006978F4" w:rsidRPr="00E53737">
        <w:rPr>
          <w:rFonts w:eastAsia="黑体" w:hint="eastAsia"/>
          <w:spacing w:val="2"/>
        </w:rPr>
        <w:t>利</w:t>
      </w:r>
      <w:r w:rsidRPr="00E53737">
        <w:rPr>
          <w:rFonts w:eastAsia="黑体" w:hint="eastAsia"/>
          <w:spacing w:val="2"/>
        </w:rPr>
        <w:t>如何得到保障。</w:t>
      </w:r>
    </w:p>
    <w:p w14:paraId="0F82846B" w14:textId="2770AC80" w:rsidR="0017246E" w:rsidRPr="00BF0636" w:rsidRDefault="00E72959" w:rsidP="0017246E">
      <w:pPr>
        <w:pStyle w:val="SingleTxt"/>
      </w:pPr>
      <w:r w:rsidRPr="00BF0636">
        <w:tab/>
      </w:r>
      <w:r w:rsidR="0017246E" w:rsidRPr="00BF0636">
        <w:rPr>
          <w:rFonts w:hint="eastAsia"/>
        </w:rPr>
        <w:t>答：宪法明确规定，实行男女同工同酬。劳动法和劳动合同法分别从工资分配、新招用劳动者和劳务派遣工劳动报酬确定等方面，对同工同酬作出具体规定。新修订的妇女权益保障法针对妇女的特殊情况，作出有针对性的规定，防止妇女因婚育或者退休而遭受歧视性待遇，从而保障实现男女同工同酬。近年来，人力资源社会保障部不断加强对企业落实同工同酬政策的指导，督促用人单位对于从事相同工作，付出等量劳动且取得相同劳绩的劳动者支付同等的劳动报酬，促进女性劳动者收入水平在经济发展的基础上逐步提高。</w:t>
      </w:r>
    </w:p>
    <w:p w14:paraId="1D1EA962" w14:textId="289682B1" w:rsidR="0017246E" w:rsidRPr="00BF0636" w:rsidRDefault="00E72959" w:rsidP="0017246E">
      <w:pPr>
        <w:pStyle w:val="SingleTxt"/>
      </w:pPr>
      <w:r w:rsidRPr="00BF0636">
        <w:tab/>
      </w:r>
      <w:r w:rsidR="0017246E" w:rsidRPr="00BF0636">
        <w:rPr>
          <w:rFonts w:hint="eastAsia"/>
        </w:rPr>
        <w:t>中国现行法定退休年龄是男职工</w:t>
      </w:r>
      <w:r w:rsidR="0017246E" w:rsidRPr="00BF0636">
        <w:rPr>
          <w:rFonts w:hint="eastAsia"/>
        </w:rPr>
        <w:t>60</w:t>
      </w:r>
      <w:r w:rsidR="0017246E" w:rsidRPr="00BF0636">
        <w:rPr>
          <w:rFonts w:hint="eastAsia"/>
        </w:rPr>
        <w:t>周岁、女干部</w:t>
      </w:r>
      <w:r w:rsidR="0017246E" w:rsidRPr="00BF0636">
        <w:rPr>
          <w:rFonts w:hint="eastAsia"/>
        </w:rPr>
        <w:t>55</w:t>
      </w:r>
      <w:r w:rsidR="0017246E" w:rsidRPr="00BF0636">
        <w:rPr>
          <w:rFonts w:hint="eastAsia"/>
        </w:rPr>
        <w:t>周岁、女工人</w:t>
      </w:r>
      <w:r w:rsidR="0017246E" w:rsidRPr="00BF0636">
        <w:rPr>
          <w:rFonts w:hint="eastAsia"/>
        </w:rPr>
        <w:t>50</w:t>
      </w:r>
      <w:r w:rsidR="0017246E" w:rsidRPr="00BF0636">
        <w:rPr>
          <w:rFonts w:hint="eastAsia"/>
        </w:rPr>
        <w:t>周岁。符合条件的女性高级专家和高级公务员可自愿选择适当延长退休年龄。“十四五”期间将实施渐进式延迟法定退休年龄。</w:t>
      </w:r>
    </w:p>
    <w:p w14:paraId="3C54C408" w14:textId="07C4B19F" w:rsidR="0017246E" w:rsidRPr="00BF0636" w:rsidRDefault="00E72959" w:rsidP="0017246E">
      <w:pPr>
        <w:pStyle w:val="SingleTxt"/>
      </w:pPr>
      <w:r w:rsidRPr="00BF0636">
        <w:tab/>
      </w:r>
      <w:r w:rsidR="0017246E" w:rsidRPr="004C41DD">
        <w:rPr>
          <w:rFonts w:hint="eastAsia"/>
          <w:spacing w:val="-2"/>
        </w:rPr>
        <w:t>中国现行职工基本养老保险制度不区分性别、民族、户籍、国籍，依法保障</w:t>
      </w:r>
      <w:r w:rsidR="0017246E" w:rsidRPr="00BF0636">
        <w:rPr>
          <w:rFonts w:hint="eastAsia"/>
        </w:rPr>
        <w:t>所有参保人员的养老权益，按照权</w:t>
      </w:r>
      <w:r w:rsidR="006978F4">
        <w:rPr>
          <w:rFonts w:hint="eastAsia"/>
        </w:rPr>
        <w:t>利</w:t>
      </w:r>
      <w:r w:rsidR="0017246E" w:rsidRPr="00BF0636">
        <w:rPr>
          <w:rFonts w:hint="eastAsia"/>
        </w:rPr>
        <w:t>与义务相对应的原则，参保人员退休后领取的养老金水平，根据其工作期间的缴费年限、缴费水平、退休年龄等因素确定。</w:t>
      </w:r>
    </w:p>
    <w:p w14:paraId="1AF13FEC" w14:textId="49929696" w:rsidR="0017246E" w:rsidRPr="00BF0636" w:rsidRDefault="00E72959" w:rsidP="0017246E">
      <w:pPr>
        <w:pStyle w:val="SingleTxt"/>
      </w:pPr>
      <w:r w:rsidRPr="00BF0636">
        <w:tab/>
      </w:r>
      <w:r w:rsidR="0017246E" w:rsidRPr="00BF0636">
        <w:rPr>
          <w:rFonts w:hint="eastAsia"/>
        </w:rPr>
        <w:t>民法典明确了性骚扰的认定标准，同时明确了机关、企业、学校等单位防止和制止性骚扰的义务，为执行打击职场性骚扰和保护女性受害者的规定提供了明确的指引。新修订的妇女权益保障法进一步细化了学校和用人单位预防和制止对妇女的性骚扰的具体职责，规定了性骚扰的救济措施和法律责任。</w:t>
      </w:r>
      <w:r w:rsidR="0017246E" w:rsidRPr="00BF0636">
        <w:rPr>
          <w:rFonts w:hint="eastAsia"/>
        </w:rPr>
        <w:t>2021</w:t>
      </w:r>
      <w:r w:rsidR="0017246E" w:rsidRPr="00BF0636">
        <w:rPr>
          <w:rFonts w:hint="eastAsia"/>
        </w:rPr>
        <w:t>年全国妇联推出《防治职场性骚扰指导手册》，并通过专家系列直播课等形式进行广泛宣传，推动落实。</w:t>
      </w:r>
    </w:p>
    <w:p w14:paraId="342E127B" w14:textId="17A7E4D7" w:rsidR="0017246E" w:rsidRPr="00BF0636" w:rsidRDefault="00E72959" w:rsidP="0017246E">
      <w:pPr>
        <w:pStyle w:val="SingleTxt"/>
      </w:pPr>
      <w:r w:rsidRPr="00BF0636">
        <w:tab/>
      </w:r>
      <w:r w:rsidR="0017246E" w:rsidRPr="00BF0636">
        <w:rPr>
          <w:rFonts w:hint="eastAsia"/>
        </w:rPr>
        <w:t>《关于进一步规范招聘行为促进妇女就业的通知》规定，用人单位和人力资源服务机构开展招聘行为中，不得限定性别或性别优先，不得以性别为由限制求职就业、拒绝录用，不得询问妇女婚育情况，不得将妊娠测试作为入职体检项目，不得将限制生育作为录用条件，不得差别化提高妇女录用标准，明确了就业性别歧视具体表现。新修订的妇女权益保障法明确禁止招录性别歧视的情形，加大孕哺期妇女权益保护，增加就业性别歧视的救济措施，拓宽劳动保障监察范围，建立联合约谈机制，对侵害妇女平等就业权益行为提起监察公益诉讼。落实新生育政策，多部门联合开展女职工生育权益保障专项督查。</w:t>
      </w:r>
    </w:p>
    <w:p w14:paraId="6687D90A" w14:textId="1F02D89C" w:rsidR="0017246E" w:rsidRPr="00BF0636" w:rsidRDefault="00E72959" w:rsidP="0017246E">
      <w:pPr>
        <w:pStyle w:val="SingleTxt"/>
      </w:pPr>
      <w:r w:rsidRPr="00BF0636">
        <w:tab/>
      </w:r>
      <w:r w:rsidR="0017246E" w:rsidRPr="00BF0636">
        <w:rPr>
          <w:rFonts w:hint="eastAsia"/>
        </w:rPr>
        <w:t>《女职工劳动保护特别规定》旨在减少和解决女职工在劳动中因生理特点造成的特殊困难，保护女职工健康。附录规定，女职工禁忌从事矿山井下作业；体力劳动强度分级标准中规定的第四级体力劳动强度的作业；每小时负重</w:t>
      </w:r>
      <w:r w:rsidR="0017246E" w:rsidRPr="00BF0636">
        <w:rPr>
          <w:rFonts w:hint="eastAsia"/>
        </w:rPr>
        <w:t>6</w:t>
      </w:r>
      <w:r w:rsidR="0017246E" w:rsidRPr="00BF0636">
        <w:rPr>
          <w:rFonts w:hint="eastAsia"/>
        </w:rPr>
        <w:t>次以上、每次负重超过</w:t>
      </w:r>
      <w:r w:rsidR="0017246E" w:rsidRPr="00BF0636">
        <w:rPr>
          <w:rFonts w:hint="eastAsia"/>
        </w:rPr>
        <w:t>20</w:t>
      </w:r>
      <w:r w:rsidR="0017246E" w:rsidRPr="00BF0636">
        <w:rPr>
          <w:rFonts w:hint="eastAsia"/>
        </w:rPr>
        <w:t>公斤的作业，或者间断负重、每次负重超过</w:t>
      </w:r>
      <w:r w:rsidR="0017246E" w:rsidRPr="00BF0636">
        <w:rPr>
          <w:rFonts w:hint="eastAsia"/>
        </w:rPr>
        <w:t>25</w:t>
      </w:r>
      <w:r w:rsidR="0017246E" w:rsidRPr="00BF0636">
        <w:rPr>
          <w:rFonts w:hint="eastAsia"/>
        </w:rPr>
        <w:t>公斤的作业。同时，附录对女职工在经期、孕期、哺乳期禁忌从事的劳动范围进行了规定。</w:t>
      </w:r>
    </w:p>
    <w:p w14:paraId="049E451B" w14:textId="4C8E9A69" w:rsidR="0017246E" w:rsidRPr="00BF0636" w:rsidRDefault="00E72959" w:rsidP="0017246E">
      <w:pPr>
        <w:pStyle w:val="SingleTxt"/>
      </w:pPr>
      <w:r w:rsidRPr="00BF0636">
        <w:tab/>
      </w:r>
      <w:r w:rsidR="0017246E" w:rsidRPr="00BF0636">
        <w:rPr>
          <w:rFonts w:hint="eastAsia"/>
        </w:rPr>
        <w:t>民法典婚姻家庭编对夫妻平等参与各项事务和家务劳动补偿制度作了规定。</w:t>
      </w:r>
      <w:r w:rsidR="0017246E" w:rsidRPr="00BF0636">
        <w:rPr>
          <w:rFonts w:hint="eastAsia"/>
          <w:spacing w:val="-2"/>
        </w:rPr>
        <w:t>新修订的妇女权益保障法在民法典规定的基础上又作了更有针对性的规定。</w:t>
      </w:r>
      <w:r w:rsidR="0017246E" w:rsidRPr="00BF0636">
        <w:rPr>
          <w:rFonts w:hint="eastAsia"/>
          <w:spacing w:val="-2"/>
        </w:rPr>
        <w:t>2021</w:t>
      </w:r>
      <w:r w:rsidR="00BF696E">
        <w:rPr>
          <w:rFonts w:hint="eastAsia"/>
          <w:spacing w:val="-2"/>
        </w:rPr>
        <w:t>年</w:t>
      </w:r>
      <w:r w:rsidR="0017246E" w:rsidRPr="00BF0636">
        <w:rPr>
          <w:rFonts w:hint="eastAsia"/>
          <w:spacing w:val="-2"/>
        </w:rPr>
        <w:t>通过家庭教育促进法，规定国家和社会为家庭教育提供指导、支持和服务。积极推动用人单位创建家庭友好型工作场所，指导推动用人单位将弹性上下班等灵活工作方式纳入集体合同和女职工权益保护专项集体合同，开展职工子女托育托管服务、</w:t>
      </w:r>
      <w:r w:rsidR="0017246E" w:rsidRPr="00EE5800">
        <w:rPr>
          <w:rFonts w:hint="eastAsia"/>
          <w:spacing w:val="-2"/>
        </w:rPr>
        <w:t>应建尽建</w:t>
      </w:r>
      <w:r w:rsidR="0017246E" w:rsidRPr="00BF0636">
        <w:rPr>
          <w:rFonts w:hint="eastAsia"/>
          <w:spacing w:val="-2"/>
        </w:rPr>
        <w:t>女职工休息哺乳室，帮助职工缓解照护压力、平衡工作和家庭责任。持续开展性别平等和家庭建设宣传倡导，推动男女共担家务、照料等家庭责任。</w:t>
      </w:r>
    </w:p>
    <w:p w14:paraId="46CDC293" w14:textId="6F772157" w:rsidR="0017246E" w:rsidRPr="00BF0636" w:rsidRDefault="00E72959" w:rsidP="0017246E">
      <w:pPr>
        <w:pStyle w:val="SingleTxt"/>
      </w:pPr>
      <w:r w:rsidRPr="00BF0636">
        <w:tab/>
      </w:r>
      <w:r w:rsidR="0017246E" w:rsidRPr="00BF0636">
        <w:rPr>
          <w:rFonts w:hint="eastAsia"/>
        </w:rPr>
        <w:t>充分尊重劳动者意愿，积极践行国际劳工和人权标准，落实劳动保障法律法规，维护劳动者合法权益。新疆各族劳动者，都是根据自己的意愿选择职业，并依据《劳动法》《劳动合同法》等法律法规，本着平等自愿、协商一致原则，与有关用工单位签订劳动合同，获得相应报酬，不存在任何强迫行为。</w:t>
      </w:r>
    </w:p>
    <w:p w14:paraId="5EAE49DB" w14:textId="4847053C" w:rsidR="0017246E" w:rsidRPr="00BF0636" w:rsidRDefault="00E72959" w:rsidP="0017246E">
      <w:pPr>
        <w:pStyle w:val="SingleTxt"/>
      </w:pPr>
      <w:r w:rsidRPr="00BF0636">
        <w:tab/>
      </w:r>
      <w:r w:rsidR="0017246E" w:rsidRPr="00BF0636">
        <w:rPr>
          <w:rFonts w:hint="eastAsia"/>
        </w:rPr>
        <w:t>积极维护包括家政工人在内的劳动者权益，按照劳动法以及《劳动保障监察条例》《保障农民工工资支付条例》等行政法规的要求，加强对违法行为的事前预防和执法监察。出台《关于促进家政服务业提质扩容的意见》，进一步加强对家政工人的社会保障和公共服务，优化培训体系，加强权益保障，突出表彰，增强职业认可度。北京市面向包括家政工在内的就业群体开展专项互助保障，浙江省推进家政工人等劳动者通过不同途径加入工会组织，南京市、太原市等推动家政服务行业开展集体协商，取得积极成效。</w:t>
      </w:r>
    </w:p>
    <w:p w14:paraId="3F88FFEC" w14:textId="12FBD16D" w:rsidR="0017246E" w:rsidRPr="00BF0636" w:rsidRDefault="0017246E" w:rsidP="0017246E">
      <w:pPr>
        <w:pStyle w:val="SingleTxt"/>
      </w:pPr>
      <w:r w:rsidRPr="00BF0636">
        <w:rPr>
          <w:rFonts w:hint="eastAsia"/>
        </w:rPr>
        <w:t>17.</w:t>
      </w:r>
      <w:r w:rsidR="002D408D" w:rsidRPr="00BF0636">
        <w:tab/>
      </w:r>
      <w:r w:rsidRPr="00A20DD0">
        <w:rPr>
          <w:rFonts w:ascii="黑体" w:eastAsia="黑体" w:hAnsi="黑体" w:hint="eastAsia"/>
          <w:spacing w:val="-2"/>
        </w:rPr>
        <w:t>关</w:t>
      </w:r>
      <w:r w:rsidRPr="00BF0636">
        <w:rPr>
          <w:rFonts w:eastAsia="黑体"/>
          <w:spacing w:val="-2"/>
        </w:rPr>
        <w:t>于中国香港，请提供资料，说明关于增加法定产假</w:t>
      </w:r>
      <w:r w:rsidRPr="00BF0636">
        <w:rPr>
          <w:rFonts w:eastAsia="黑体"/>
        </w:rPr>
        <w:t>(</w:t>
      </w:r>
      <w:hyperlink r:id="rId20" w:history="1">
        <w:r w:rsidRPr="00BF0636">
          <w:rPr>
            <w:rStyle w:val="af4"/>
            <w:rFonts w:eastAsia="黑体" w:hint="eastAsia"/>
          </w:rPr>
          <w:t>CEDAW/C/CHN-HKG/9</w:t>
        </w:r>
      </w:hyperlink>
      <w:r w:rsidRPr="00BF0636">
        <w:rPr>
          <w:rFonts w:eastAsia="黑体"/>
        </w:rPr>
        <w:t>，第</w:t>
      </w:r>
      <w:r w:rsidRPr="00BF0636">
        <w:rPr>
          <w:rFonts w:eastAsia="黑体"/>
        </w:rPr>
        <w:t>89</w:t>
      </w:r>
      <w:r w:rsidRPr="00BF0636">
        <w:rPr>
          <w:rFonts w:eastAsia="黑体"/>
        </w:rPr>
        <w:t>段</w:t>
      </w:r>
      <w:r w:rsidRPr="00BF0636">
        <w:rPr>
          <w:rFonts w:eastAsia="黑体"/>
        </w:rPr>
        <w:t>)</w:t>
      </w:r>
      <w:r w:rsidRPr="00BF0636">
        <w:rPr>
          <w:rFonts w:eastAsia="黑体"/>
        </w:rPr>
        <w:t>以及拟议将法定侍产假的日数增至五天的审查结果</w:t>
      </w:r>
      <w:r w:rsidRPr="00BF0636">
        <w:rPr>
          <w:rFonts w:eastAsia="黑体"/>
        </w:rPr>
        <w:t>(</w:t>
      </w:r>
      <w:r w:rsidRPr="00BF0636">
        <w:rPr>
          <w:rFonts w:eastAsia="黑体"/>
        </w:rPr>
        <w:t>同上，第</w:t>
      </w:r>
      <w:r w:rsidRPr="00BF0636">
        <w:rPr>
          <w:rFonts w:eastAsia="黑体"/>
        </w:rPr>
        <w:t>91</w:t>
      </w:r>
      <w:r w:rsidRPr="00BF0636">
        <w:rPr>
          <w:rFonts w:eastAsia="黑体"/>
        </w:rPr>
        <w:t>段</w:t>
      </w:r>
      <w:r w:rsidRPr="00BF0636">
        <w:rPr>
          <w:rFonts w:eastAsia="黑体"/>
        </w:rPr>
        <w:t>)</w:t>
      </w:r>
      <w:r w:rsidRPr="00BF0636">
        <w:rPr>
          <w:rFonts w:eastAsia="黑体"/>
        </w:rPr>
        <w:t>。请提供资料说明劳工处专责外佣科的工作</w:t>
      </w:r>
      <w:r w:rsidRPr="00BF0636">
        <w:rPr>
          <w:rFonts w:eastAsia="黑体"/>
        </w:rPr>
        <w:t>(</w:t>
      </w:r>
      <w:r w:rsidRPr="00BF0636">
        <w:rPr>
          <w:rFonts w:eastAsia="黑体"/>
        </w:rPr>
        <w:t>同上，第</w:t>
      </w:r>
      <w:r w:rsidRPr="00BF0636">
        <w:rPr>
          <w:rFonts w:eastAsia="黑体"/>
        </w:rPr>
        <w:t>113</w:t>
      </w:r>
      <w:r w:rsidRPr="00BF0636">
        <w:rPr>
          <w:rFonts w:eastAsia="黑体"/>
        </w:rPr>
        <w:t>段</w:t>
      </w:r>
      <w:r w:rsidRPr="00BF0636">
        <w:rPr>
          <w:rFonts w:eastAsia="黑体"/>
        </w:rPr>
        <w:t>)</w:t>
      </w:r>
      <w:r w:rsidRPr="00BF0636">
        <w:rPr>
          <w:rFonts w:eastAsia="黑体"/>
        </w:rPr>
        <w:t>。</w:t>
      </w:r>
      <w:r w:rsidRPr="00BF0636">
        <w:rPr>
          <w:rFonts w:eastAsia="黑体"/>
        </w:rPr>
        <w:t>(</w:t>
      </w:r>
      <w:r w:rsidRPr="00BF0636">
        <w:rPr>
          <w:rFonts w:eastAsia="黑体"/>
        </w:rPr>
        <w:t>见第二部分</w:t>
      </w:r>
      <w:r w:rsidRPr="00BF0636">
        <w:rPr>
          <w:rFonts w:eastAsia="黑体"/>
        </w:rPr>
        <w:t>)</w:t>
      </w:r>
    </w:p>
    <w:p w14:paraId="685F90B5" w14:textId="1F6259B0" w:rsidR="0017246E" w:rsidRPr="00BF0636" w:rsidRDefault="00EB1267" w:rsidP="00EB12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健康</w:t>
      </w:r>
    </w:p>
    <w:p w14:paraId="353F531C" w14:textId="362D3B30" w:rsidR="0017246E" w:rsidRPr="00BF0636" w:rsidRDefault="0017246E" w:rsidP="0017246E">
      <w:pPr>
        <w:pStyle w:val="SingleTxt"/>
      </w:pPr>
      <w:r w:rsidRPr="00BF0636">
        <w:rPr>
          <w:rFonts w:hint="eastAsia"/>
        </w:rPr>
        <w:t>18.</w:t>
      </w:r>
      <w:r w:rsidR="002D408D" w:rsidRPr="00BF0636">
        <w:tab/>
      </w:r>
      <w:r w:rsidRPr="00BF0636">
        <w:rPr>
          <w:rFonts w:eastAsia="黑体" w:hint="eastAsia"/>
        </w:rPr>
        <w:t>请提供资料</w:t>
      </w:r>
      <w:r w:rsidR="00004024" w:rsidRPr="00BF0636">
        <w:rPr>
          <w:rFonts w:eastAsia="黑体" w:hint="eastAsia"/>
        </w:rPr>
        <w:t>，</w:t>
      </w:r>
      <w:r w:rsidRPr="00BF0636">
        <w:rPr>
          <w:rFonts w:eastAsia="黑体" w:hint="eastAsia"/>
        </w:rPr>
        <w:t>说明采取了哪些措施</w:t>
      </w:r>
      <w:r w:rsidR="00004024" w:rsidRPr="00BF0636">
        <w:rPr>
          <w:rFonts w:eastAsia="黑体" w:hint="eastAsia"/>
        </w:rPr>
        <w:t>，</w:t>
      </w:r>
      <w:r w:rsidRPr="00BF0636">
        <w:rPr>
          <w:rFonts w:eastAsia="黑体" w:hint="eastAsia"/>
        </w:rPr>
        <w:t>向所有妇女提供免费、友好和保密的计划生育措施</w:t>
      </w:r>
      <w:r w:rsidR="00004024" w:rsidRPr="00BF0636">
        <w:rPr>
          <w:rFonts w:eastAsia="黑体" w:hint="eastAsia"/>
        </w:rPr>
        <w:t>，</w:t>
      </w:r>
      <w:r w:rsidRPr="00BF0636">
        <w:rPr>
          <w:rFonts w:eastAsia="黑体" w:hint="eastAsia"/>
        </w:rPr>
        <w:t>而不论其婚姻状况和年龄如何</w:t>
      </w:r>
      <w:r w:rsidR="00004024" w:rsidRPr="00BF0636">
        <w:rPr>
          <w:rFonts w:eastAsia="黑体" w:hint="eastAsia"/>
        </w:rPr>
        <w:t>，</w:t>
      </w:r>
      <w:r w:rsidRPr="00BF0636">
        <w:rPr>
          <w:rFonts w:eastAsia="黑体" w:hint="eastAsia"/>
        </w:rPr>
        <w:t>并说明采取了哪些措施在学校提供全面的性健康和生殖健康教育。另请提供资料</w:t>
      </w:r>
      <w:r w:rsidR="00004024" w:rsidRPr="00BF0636">
        <w:rPr>
          <w:rFonts w:eastAsia="黑体" w:hint="eastAsia"/>
        </w:rPr>
        <w:t>，</w:t>
      </w:r>
      <w:r w:rsidRPr="00BF0636">
        <w:rPr>
          <w:rFonts w:eastAsia="黑体" w:hint="eastAsia"/>
        </w:rPr>
        <w:t>说明为保护和促进维吾尔族妇女的性健康和生殖健康权</w:t>
      </w:r>
      <w:r w:rsidR="006978F4">
        <w:rPr>
          <w:rFonts w:eastAsia="黑体" w:hint="eastAsia"/>
        </w:rPr>
        <w:t>利</w:t>
      </w:r>
      <w:r w:rsidRPr="00BF0636">
        <w:rPr>
          <w:rFonts w:eastAsia="黑体" w:hint="eastAsia"/>
        </w:rPr>
        <w:t>(</w:t>
      </w:r>
      <w:r w:rsidRPr="00BF0636">
        <w:rPr>
          <w:rFonts w:eastAsia="黑体" w:hint="eastAsia"/>
        </w:rPr>
        <w:t>包括自由决定其生育子女数量的权</w:t>
      </w:r>
      <w:r w:rsidR="006978F4">
        <w:rPr>
          <w:rFonts w:eastAsia="黑体" w:hint="eastAsia"/>
        </w:rPr>
        <w:t>利</w:t>
      </w:r>
      <w:r w:rsidRPr="00BF0636">
        <w:rPr>
          <w:rFonts w:eastAsia="黑体" w:hint="eastAsia"/>
        </w:rPr>
        <w:t>)</w:t>
      </w:r>
      <w:r w:rsidRPr="00BF0636">
        <w:rPr>
          <w:rFonts w:eastAsia="黑体" w:hint="eastAsia"/>
        </w:rPr>
        <w:t>而采取的非强制性措施</w:t>
      </w:r>
      <w:r w:rsidR="00004024" w:rsidRPr="00BF0636">
        <w:rPr>
          <w:rFonts w:eastAsia="黑体" w:hint="eastAsia"/>
        </w:rPr>
        <w:t>，</w:t>
      </w:r>
      <w:r w:rsidRPr="00BF0636">
        <w:rPr>
          <w:rFonts w:eastAsia="黑体" w:hint="eastAsia"/>
        </w:rPr>
        <w:t>以及为调查据指控的新疆维吾尔自治区强制计划生育做法的报告而采取的措施。请提供最新资料</w:t>
      </w:r>
      <w:r w:rsidR="00004024" w:rsidRPr="00BF0636">
        <w:rPr>
          <w:rFonts w:eastAsia="黑体" w:hint="eastAsia"/>
        </w:rPr>
        <w:t>，</w:t>
      </w:r>
      <w:r w:rsidRPr="00BF0636">
        <w:rPr>
          <w:rFonts w:eastAsia="黑体" w:hint="eastAsia"/>
        </w:rPr>
        <w:t>说明过去三年携带艾滋病毒的妇女人数</w:t>
      </w:r>
      <w:r w:rsidRPr="00BF0636">
        <w:rPr>
          <w:rFonts w:eastAsia="黑体" w:hint="eastAsia"/>
        </w:rPr>
        <w:t>(</w:t>
      </w:r>
      <w:r w:rsidRPr="00BF0636">
        <w:rPr>
          <w:rFonts w:eastAsia="黑体" w:hint="eastAsia"/>
        </w:rPr>
        <w:t>按年分列</w:t>
      </w:r>
      <w:r w:rsidRPr="00BF0636">
        <w:rPr>
          <w:rFonts w:eastAsia="黑体" w:hint="eastAsia"/>
        </w:rPr>
        <w:t>)</w:t>
      </w:r>
      <w:r w:rsidR="00004024" w:rsidRPr="00BF0636">
        <w:rPr>
          <w:rFonts w:eastAsia="黑体" w:hint="eastAsia"/>
        </w:rPr>
        <w:t>，</w:t>
      </w:r>
      <w:r w:rsidRPr="00BF0636">
        <w:rPr>
          <w:rFonts w:eastAsia="黑体" w:hint="eastAsia"/>
        </w:rPr>
        <w:t>以及为消除保健机构对这些妇女的制度性歧视而采取的措施。请提供资料</w:t>
      </w:r>
      <w:r w:rsidR="00004024" w:rsidRPr="00BF0636">
        <w:rPr>
          <w:rFonts w:eastAsia="黑体" w:hint="eastAsia"/>
        </w:rPr>
        <w:t>，</w:t>
      </w:r>
      <w:r w:rsidRPr="00BF0636">
        <w:rPr>
          <w:rFonts w:eastAsia="黑体" w:hint="eastAsia"/>
        </w:rPr>
        <w:t>说明为废除强迫堕胎和强迫绝育等非法做法而采取的措施。</w:t>
      </w:r>
    </w:p>
    <w:p w14:paraId="59642D77" w14:textId="79DDBB6D" w:rsidR="0017246E" w:rsidRPr="00BF0636" w:rsidRDefault="00E72959" w:rsidP="0017246E">
      <w:pPr>
        <w:pStyle w:val="SingleTxt"/>
      </w:pPr>
      <w:r w:rsidRPr="00BF0636">
        <w:tab/>
      </w:r>
      <w:r w:rsidR="0017246E" w:rsidRPr="00BF0636">
        <w:rPr>
          <w:rFonts w:hint="eastAsia"/>
        </w:rPr>
        <w:t>答：将基本避孕服务纳入国家基本公共卫生项目，大力推动避孕服务均等化。加大生殖健康知识宣传和健康教育力度，广泛开展咨询指导，鼓励避孕药具进社区，设置自动发放机，提高避孕节育服务可及性，减少非意愿妊娠。促进生殖健康融入妇女健康管理，提高育龄人群生殖保健意识和能力。各地避孕药具发放部门采取线上和线下相结合的方法，满足群众的避孕需求。</w:t>
      </w:r>
    </w:p>
    <w:p w14:paraId="73311554" w14:textId="4A6C4420" w:rsidR="0017246E" w:rsidRPr="00BF0636" w:rsidRDefault="00E72959" w:rsidP="0017246E">
      <w:pPr>
        <w:pStyle w:val="SingleTxt"/>
      </w:pPr>
      <w:r w:rsidRPr="00BF0636">
        <w:tab/>
      </w:r>
      <w:r w:rsidR="0017246E" w:rsidRPr="00BF0636">
        <w:rPr>
          <w:rFonts w:hint="eastAsia"/>
        </w:rPr>
        <w:t>把全面提升学生健康素养纳入高质量教育体系。指导各地教育行政部门和学校在课程教材、教学等环节高质量开展生命安全与健康教育。鼓励学校成立健康教育中心，配齐卫生专业技术人员，提供高质量健康教育服务。开展“关爱女生生理心理健康知识讲座”主题活动，深入宣传加强生理知识、生殖知识普及和青春期心理辅导。开展健康教育教师培训，提高教师的专业知识技能，进一步保障学校健康教育效果。</w:t>
      </w:r>
    </w:p>
    <w:p w14:paraId="3D0C3552" w14:textId="3118CB9A" w:rsidR="0017246E" w:rsidRPr="00BF0636" w:rsidRDefault="00E72959" w:rsidP="0017246E">
      <w:pPr>
        <w:pStyle w:val="SingleTxt"/>
      </w:pPr>
      <w:r w:rsidRPr="00BF0636">
        <w:tab/>
      </w:r>
      <w:r w:rsidR="0017246E" w:rsidRPr="00BF0636">
        <w:rPr>
          <w:rFonts w:hint="eastAsia"/>
        </w:rPr>
        <w:t>平等保护包括维吾尔族在内的各族人民生育权益，新疆依法实行计划生育政策，群众自主选择安全、有效、适宜的避孕节育措施，不存在“强制计划生育”</w:t>
      </w:r>
      <w:r w:rsidR="0017246E" w:rsidRPr="00A20DD0">
        <w:rPr>
          <w:rFonts w:hint="eastAsia"/>
          <w:spacing w:val="2"/>
        </w:rPr>
        <w:t>等问题。</w:t>
      </w:r>
      <w:r w:rsidR="0017246E" w:rsidRPr="00A20DD0">
        <w:rPr>
          <w:rFonts w:hint="eastAsia"/>
          <w:spacing w:val="2"/>
        </w:rPr>
        <w:t>2021</w:t>
      </w:r>
      <w:r w:rsidR="0017246E" w:rsidRPr="00A20DD0">
        <w:rPr>
          <w:rFonts w:hint="eastAsia"/>
          <w:spacing w:val="2"/>
        </w:rPr>
        <w:t>年实施一对夫妻可以生育三个子女政策，并取消社会抚养费等制约措施、清理和废止相关处罚规定，配套实施积极生育支持措施。新疆维吾尔自治区修订《人口与计划生育条例》规定，“自治区实施各民族统一的计划生育政策”，“公民有生育的权</w:t>
      </w:r>
      <w:r w:rsidR="006978F4">
        <w:rPr>
          <w:rFonts w:hint="eastAsia"/>
          <w:spacing w:val="2"/>
        </w:rPr>
        <w:t>利</w:t>
      </w:r>
      <w:r w:rsidR="0017246E" w:rsidRPr="00A20DD0">
        <w:rPr>
          <w:rFonts w:hint="eastAsia"/>
          <w:spacing w:val="2"/>
        </w:rPr>
        <w:t>和依法实行计划生育的义务，夫妻双方在实行计划生育中负有共同的责任”。条例明确，“一对夫妻可以生育三个子女”，并强调“开展人口与计划生育工作，应当坚持与发展经济、帮助群众勤劳致富、建设文明幸福家庭相结合，坚持与增加妇女受教育和就业机会、增进妇女健康、提高妇女地位相结合</w:t>
      </w:r>
      <w:r w:rsidR="001F6438" w:rsidRPr="00A20DD0">
        <w:rPr>
          <w:rFonts w:hint="eastAsia"/>
          <w:spacing w:val="2"/>
        </w:rPr>
        <w:t>”</w:t>
      </w:r>
      <w:r w:rsidR="0017246E" w:rsidRPr="00A20DD0">
        <w:rPr>
          <w:rFonts w:hint="eastAsia"/>
          <w:spacing w:val="2"/>
        </w:rPr>
        <w:t>。</w:t>
      </w:r>
    </w:p>
    <w:p w14:paraId="186663BB" w14:textId="2920F18F" w:rsidR="0017246E" w:rsidRPr="00BF0636" w:rsidRDefault="00E72959" w:rsidP="0017246E">
      <w:pPr>
        <w:pStyle w:val="SingleTxt"/>
      </w:pPr>
      <w:r w:rsidRPr="00BF0636">
        <w:tab/>
      </w:r>
      <w:r w:rsidR="0017246E" w:rsidRPr="00BF0636">
        <w:rPr>
          <w:rFonts w:hint="eastAsia"/>
        </w:rPr>
        <w:t>《人口与计划生育法》第十八条明确规定，国家提倡适龄婚育、优生优育。一对夫妻可以生育三个子女。符合法律、法规规定条件的，可以要求安排再生育子女。第十九条明确规定，国家创造条件，保障公民知情选择安全、有效、适宜的避孕节育措施。实施避孕节育手术，应当保证受术者的安全。该法律对各民族、各地区一视同仁。</w:t>
      </w:r>
    </w:p>
    <w:p w14:paraId="2B0CC7B7" w14:textId="6FDFBD8F" w:rsidR="0017246E" w:rsidRPr="00BF0636" w:rsidRDefault="00E72959" w:rsidP="0017246E">
      <w:pPr>
        <w:pStyle w:val="SingleTxt"/>
      </w:pPr>
      <w:r w:rsidRPr="00BF0636">
        <w:tab/>
      </w:r>
      <w:r w:rsidR="0017246E" w:rsidRPr="00BF0636">
        <w:rPr>
          <w:rFonts w:hint="eastAsia"/>
        </w:rPr>
        <w:t>制定法律法规，明确反歧视条款。《艾滋病防治条例》规定，任何单位和个人不得歧视艾滋病病毒感染者、艾滋病病人及其家属。艾滋病病毒感染者、艾滋病病人及其家属享有的婚姻、就业、就医、入学等合法权益受法律保护。国家制定“四免一关怀”</w:t>
      </w:r>
      <w:r w:rsidR="003450F6" w:rsidRPr="00BF0636">
        <w:rPr>
          <w:rStyle w:val="a3"/>
        </w:rPr>
        <w:footnoteReference w:id="1"/>
      </w:r>
      <w:r w:rsidR="0017246E" w:rsidRPr="00BF0636">
        <w:rPr>
          <w:rFonts w:hint="eastAsia"/>
        </w:rPr>
        <w:t xml:space="preserve"> </w:t>
      </w:r>
      <w:r w:rsidR="0017246E" w:rsidRPr="00BF0636">
        <w:rPr>
          <w:rFonts w:hint="eastAsia"/>
        </w:rPr>
        <w:t>等相关政策，使艾滋病病毒感染者生存状况大为改善，病情得到有效控制，生活质量明显提高。与社会团体合作，积极进行宣传和动员，创造善待感染者、消除歧视的良好氛围。</w:t>
      </w:r>
    </w:p>
    <w:p w14:paraId="23EA3850" w14:textId="2DA16AA5" w:rsidR="0017246E" w:rsidRPr="00BF0636" w:rsidRDefault="00EB1267" w:rsidP="00EB12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农村妇女</w:t>
      </w:r>
    </w:p>
    <w:p w14:paraId="6B7F24B5" w14:textId="4E043FD9" w:rsidR="0017246E" w:rsidRPr="00BF0636" w:rsidRDefault="0017246E" w:rsidP="0017246E">
      <w:pPr>
        <w:pStyle w:val="SingleTxt"/>
      </w:pPr>
      <w:r w:rsidRPr="00BF0636">
        <w:rPr>
          <w:rFonts w:hint="eastAsia"/>
        </w:rPr>
        <w:t>19.</w:t>
      </w:r>
      <w:r w:rsidR="002D408D" w:rsidRPr="00BF0636">
        <w:tab/>
      </w:r>
      <w:r w:rsidRPr="00BF0636">
        <w:rPr>
          <w:rFonts w:eastAsia="黑体"/>
        </w:rPr>
        <w:t>根据委员会收到的资料</w:t>
      </w:r>
      <w:r w:rsidR="00004024" w:rsidRPr="00BF0636">
        <w:rPr>
          <w:rFonts w:eastAsia="黑体"/>
        </w:rPr>
        <w:t>，</w:t>
      </w:r>
      <w:r w:rsidRPr="00BF0636">
        <w:rPr>
          <w:rFonts w:eastAsia="黑体"/>
        </w:rPr>
        <w:t>在农村地区</w:t>
      </w:r>
      <w:r w:rsidR="00004024" w:rsidRPr="00BF0636">
        <w:rPr>
          <w:rFonts w:eastAsia="黑体"/>
        </w:rPr>
        <w:t>，</w:t>
      </w:r>
      <w:r w:rsidRPr="00BF0636">
        <w:rPr>
          <w:rFonts w:eastAsia="黑体"/>
        </w:rPr>
        <w:t>特别是在中国北方</w:t>
      </w:r>
      <w:r w:rsidR="00004024" w:rsidRPr="00BF0636">
        <w:rPr>
          <w:rFonts w:eastAsia="黑体"/>
        </w:rPr>
        <w:t>，</w:t>
      </w:r>
      <w:r w:rsidRPr="00BF0636">
        <w:rPr>
          <w:rFonts w:eastAsia="黑体"/>
        </w:rPr>
        <w:t>有很大比例的妇女没有承包地或宅基地权</w:t>
      </w:r>
      <w:r w:rsidR="006978F4">
        <w:rPr>
          <w:rFonts w:eastAsia="黑体"/>
        </w:rPr>
        <w:t>利</w:t>
      </w:r>
      <w:r w:rsidRPr="00BF0636">
        <w:rPr>
          <w:rFonts w:eastAsia="黑体"/>
        </w:rPr>
        <w:t>。请提供这方面的最新资料。请告知委员会</w:t>
      </w:r>
      <w:r w:rsidR="00004024" w:rsidRPr="00BF0636">
        <w:rPr>
          <w:rFonts w:eastAsia="黑体"/>
        </w:rPr>
        <w:t>，</w:t>
      </w:r>
      <w:r w:rsidRPr="00BF0636">
        <w:rPr>
          <w:rFonts w:eastAsia="黑体"/>
        </w:rPr>
        <w:t>乡镇政府宣布村民会议作出的侵犯妇女权</w:t>
      </w:r>
      <w:r w:rsidR="006978F4">
        <w:rPr>
          <w:rFonts w:eastAsia="黑体"/>
        </w:rPr>
        <w:t>利</w:t>
      </w:r>
      <w:r w:rsidRPr="00BF0636">
        <w:rPr>
          <w:rFonts w:eastAsia="黑体"/>
        </w:rPr>
        <w:t>的决定无效的情况有多少次</w:t>
      </w:r>
      <w:r w:rsidR="00004024" w:rsidRPr="00BF0636">
        <w:rPr>
          <w:rFonts w:eastAsia="黑体"/>
        </w:rPr>
        <w:t>，</w:t>
      </w:r>
      <w:r w:rsidRPr="00BF0636">
        <w:rPr>
          <w:rFonts w:eastAsia="黑体"/>
        </w:rPr>
        <w:t>或者有多少其他可用于对村民会议的规定进行审查或投诉的机制。请提供资料</w:t>
      </w:r>
      <w:r w:rsidR="00004024" w:rsidRPr="00BF0636">
        <w:rPr>
          <w:rFonts w:eastAsia="黑体"/>
        </w:rPr>
        <w:t>，</w:t>
      </w:r>
      <w:r w:rsidRPr="00BF0636">
        <w:rPr>
          <w:rFonts w:eastAsia="黑体"/>
        </w:rPr>
        <w:t>说明采取了哪些具体行动</w:t>
      </w:r>
      <w:r w:rsidR="00004024" w:rsidRPr="00BF0636">
        <w:rPr>
          <w:rFonts w:eastAsia="黑体"/>
        </w:rPr>
        <w:t>，</w:t>
      </w:r>
      <w:r w:rsidRPr="00BF0636">
        <w:rPr>
          <w:rFonts w:eastAsia="黑体"/>
        </w:rPr>
        <w:t>根据委员会关于气候变化背景下减少灾害风险所涉性别方面的第</w:t>
      </w:r>
      <w:r w:rsidRPr="00BF0636">
        <w:rPr>
          <w:rFonts w:eastAsia="黑体"/>
        </w:rPr>
        <w:t>37</w:t>
      </w:r>
      <w:r w:rsidRPr="00BF0636">
        <w:rPr>
          <w:rFonts w:eastAsia="黑体"/>
        </w:rPr>
        <w:t>号一般性建议</w:t>
      </w:r>
      <w:r w:rsidRPr="00BF0636">
        <w:rPr>
          <w:rFonts w:eastAsia="黑体"/>
        </w:rPr>
        <w:t>(2018</w:t>
      </w:r>
      <w:r w:rsidRPr="00BF0636">
        <w:rPr>
          <w:rFonts w:eastAsia="黑体"/>
        </w:rPr>
        <w:t>年</w:t>
      </w:r>
      <w:r w:rsidRPr="00BF0636">
        <w:rPr>
          <w:rFonts w:eastAsia="黑体"/>
        </w:rPr>
        <w:t>)</w:t>
      </w:r>
      <w:r w:rsidR="00004024" w:rsidRPr="00BF0636">
        <w:rPr>
          <w:rFonts w:eastAsia="黑体"/>
        </w:rPr>
        <w:t>，</w:t>
      </w:r>
      <w:r w:rsidRPr="00BF0636">
        <w:rPr>
          <w:rFonts w:eastAsia="黑体"/>
        </w:rPr>
        <w:t>促进妇女参与制定和执行关于气候变化和减少灾害风险的国家政策</w:t>
      </w:r>
      <w:r w:rsidRPr="00BF0636">
        <w:rPr>
          <w:rFonts w:hint="eastAsia"/>
        </w:rPr>
        <w:t>。</w:t>
      </w:r>
    </w:p>
    <w:p w14:paraId="07B0372F" w14:textId="1E73725F" w:rsidR="0017246E" w:rsidRPr="00BF0636" w:rsidRDefault="00E72959" w:rsidP="0017246E">
      <w:pPr>
        <w:pStyle w:val="SingleTxt"/>
      </w:pPr>
      <w:r w:rsidRPr="00BF0636">
        <w:tab/>
      </w:r>
      <w:r w:rsidR="0017246E" w:rsidRPr="00BF0636">
        <w:rPr>
          <w:rFonts w:hint="eastAsia"/>
        </w:rPr>
        <w:t>答：</w:t>
      </w:r>
      <w:r w:rsidR="0017246E" w:rsidRPr="00BF0636">
        <w:rPr>
          <w:rFonts w:hint="eastAsia"/>
        </w:rPr>
        <w:t>2018</w:t>
      </w:r>
      <w:r w:rsidR="0017246E" w:rsidRPr="00BF0636">
        <w:rPr>
          <w:rFonts w:hint="eastAsia"/>
        </w:rPr>
        <w:t>年修订的《农村土地承包法》明确规定农村土地承包，妇女与男子享有平等的权</w:t>
      </w:r>
      <w:r w:rsidR="006978F4">
        <w:rPr>
          <w:rFonts w:hint="eastAsia"/>
        </w:rPr>
        <w:t>利</w:t>
      </w:r>
      <w:r w:rsidR="0017246E" w:rsidRPr="00BF0636">
        <w:rPr>
          <w:rFonts w:hint="eastAsia"/>
        </w:rPr>
        <w:t>，并规定农户内家庭成员依法平等享有承包土地的各项权益。任何组织和个人不得剥夺、侵害妇女应当享有的土地承包经营权。规定必须依法保障出嫁、离婚、丧偶妇女的土地承包权。新修订的妇女权益保障法明确规定“妇女在农村集体经济组织成员身份确认、土地承包经营、集体经济组织收益分配、土地征收补偿安置或者征用补偿以及宅基地使用等方面，享有与男子平等的权</w:t>
      </w:r>
      <w:r w:rsidR="006978F4">
        <w:rPr>
          <w:rFonts w:hint="eastAsia"/>
        </w:rPr>
        <w:t>利</w:t>
      </w:r>
      <w:r w:rsidR="0017246E" w:rsidRPr="00BF0636">
        <w:rPr>
          <w:rFonts w:hint="eastAsia"/>
        </w:rPr>
        <w:t>”。各地在实际操作过程中，落实《农村土地承包法》相关规定和确权登记颁证有关政策，将农村妇女的名字写入农村土地承包经营权证，做到了确保妇女“证上有名，名下有权”。</w:t>
      </w:r>
    </w:p>
    <w:p w14:paraId="0E41AA45" w14:textId="03922DE8" w:rsidR="0017246E" w:rsidRPr="00BF0636" w:rsidRDefault="00E72959" w:rsidP="0017246E">
      <w:pPr>
        <w:pStyle w:val="SingleTxt"/>
      </w:pPr>
      <w:r w:rsidRPr="00BF0636">
        <w:tab/>
      </w:r>
      <w:r w:rsidR="0017246E" w:rsidRPr="00BF0636">
        <w:rPr>
          <w:rFonts w:hint="eastAsia"/>
        </w:rPr>
        <w:t>新修订的妇女权益保障法规定，“村民自治章程、村规民约，村民会议、村民代表会议的决定以及其他涉及村民</w:t>
      </w:r>
      <w:r w:rsidR="006978F4">
        <w:rPr>
          <w:rFonts w:hint="eastAsia"/>
        </w:rPr>
        <w:t>利</w:t>
      </w:r>
      <w:r w:rsidR="0017246E" w:rsidRPr="00BF0636">
        <w:rPr>
          <w:rFonts w:hint="eastAsia"/>
        </w:rPr>
        <w:t>益事项的决定，不得以妇女未婚、结婚、离婚、丧偶、户无男性等为由，侵害妇女在农村集体经济组织中的各项权益”。新一轮村委会换届中有</w:t>
      </w:r>
      <w:r w:rsidR="0017246E" w:rsidRPr="00BF0636">
        <w:rPr>
          <w:rFonts w:hint="eastAsia"/>
        </w:rPr>
        <w:t>40</w:t>
      </w:r>
      <w:r w:rsidR="0017246E" w:rsidRPr="00BF0636">
        <w:rPr>
          <w:rFonts w:hint="eastAsia"/>
        </w:rPr>
        <w:t>余万个村修订了村规民约，发挥村两委作用，引导完善充实保护妇女儿童权益内容。</w:t>
      </w:r>
    </w:p>
    <w:p w14:paraId="082DC248" w14:textId="251B6258" w:rsidR="0017246E" w:rsidRPr="00BF0636" w:rsidRDefault="00E72959" w:rsidP="0017246E">
      <w:pPr>
        <w:pStyle w:val="SingleTxt"/>
      </w:pPr>
      <w:r w:rsidRPr="00BF0636">
        <w:tab/>
      </w:r>
      <w:r w:rsidR="0017246E" w:rsidRPr="00BF0636">
        <w:rPr>
          <w:rFonts w:hint="eastAsia"/>
        </w:rPr>
        <w:t>实施积极应对气候变化国家战略，注重提高脆弱人群气候风险防范和抵御能力。印发《国家适应气候变化战略》</w:t>
      </w:r>
      <w:r w:rsidR="0017246E" w:rsidRPr="00BF0636">
        <w:rPr>
          <w:rFonts w:hint="eastAsia"/>
        </w:rPr>
        <w:t>(2014-2020</w:t>
      </w:r>
      <w:r w:rsidR="00BF696E">
        <w:rPr>
          <w:rFonts w:hint="eastAsia"/>
        </w:rPr>
        <w:t>年</w:t>
      </w:r>
      <w:r w:rsidR="0017246E" w:rsidRPr="00BF0636">
        <w:rPr>
          <w:rFonts w:hint="eastAsia"/>
        </w:rPr>
        <w:t>)</w:t>
      </w:r>
      <w:r w:rsidR="0017246E" w:rsidRPr="00BF0636">
        <w:rPr>
          <w:rFonts w:hint="eastAsia"/>
        </w:rPr>
        <w:t>、《国家适应气候变化战略</w:t>
      </w:r>
      <w:r w:rsidR="0017246E" w:rsidRPr="00BF0636">
        <w:rPr>
          <w:rFonts w:hint="eastAsia"/>
        </w:rPr>
        <w:t>2035</w:t>
      </w:r>
      <w:r w:rsidR="0017246E" w:rsidRPr="00BF0636">
        <w:rPr>
          <w:rFonts w:hint="eastAsia"/>
        </w:rPr>
        <w:t>》，高度重视易受气候变化影响健康风险的脆弱人群，明确提出要重点提高儿童、孕妇、各类慢性疾病患者、</w:t>
      </w:r>
      <w:r w:rsidR="0017246E" w:rsidRPr="00BF0636">
        <w:rPr>
          <w:rFonts w:hint="eastAsia"/>
        </w:rPr>
        <w:t>65</w:t>
      </w:r>
      <w:r w:rsidR="0017246E" w:rsidRPr="00BF0636">
        <w:rPr>
          <w:rFonts w:hint="eastAsia"/>
        </w:rPr>
        <w:t>岁以上老人、城市贫困人口等脆弱人群的风险防护能力。在制定、实施和评估应对气候变化政策、方案和项目时充分考虑妇女的需求、愿望和作用，重视提升妇女话语权、鼓励妇女充分平等参与。《国家适应气候变化战略</w:t>
      </w:r>
      <w:r w:rsidR="0017246E" w:rsidRPr="00BF0636">
        <w:rPr>
          <w:rFonts w:hint="eastAsia"/>
        </w:rPr>
        <w:t>2035</w:t>
      </w:r>
      <w:r w:rsidR="0017246E" w:rsidRPr="00BF0636">
        <w:rPr>
          <w:rFonts w:hint="eastAsia"/>
        </w:rPr>
        <w:t>》编写组近半数专家为女性。据国际专家统计，中国净零排放研究领域，男女比例达到</w:t>
      </w:r>
      <w:r w:rsidR="0017246E" w:rsidRPr="00BF0636">
        <w:rPr>
          <w:rFonts w:hint="eastAsia"/>
        </w:rPr>
        <w:t>100</w:t>
      </w:r>
      <w:r w:rsidR="0017246E" w:rsidRPr="00BF0636">
        <w:rPr>
          <w:rFonts w:hint="eastAsia"/>
        </w:rPr>
        <w:t>比</w:t>
      </w:r>
      <w:r w:rsidR="0017246E" w:rsidRPr="00BF0636">
        <w:rPr>
          <w:rFonts w:hint="eastAsia"/>
        </w:rPr>
        <w:t>56</w:t>
      </w:r>
      <w:r w:rsidR="0017246E" w:rsidRPr="00BF0636">
        <w:rPr>
          <w:rFonts w:hint="eastAsia"/>
        </w:rPr>
        <w:t>，高于世界平均水平</w:t>
      </w:r>
      <w:r w:rsidR="0017246E" w:rsidRPr="00BF0636">
        <w:rPr>
          <w:rFonts w:hint="eastAsia"/>
        </w:rPr>
        <w:t>100</w:t>
      </w:r>
      <w:r w:rsidR="0017246E" w:rsidRPr="00BF0636">
        <w:rPr>
          <w:rFonts w:hint="eastAsia"/>
        </w:rPr>
        <w:t>比</w:t>
      </w:r>
      <w:r w:rsidR="0017246E" w:rsidRPr="00BF0636">
        <w:rPr>
          <w:rFonts w:hint="eastAsia"/>
        </w:rPr>
        <w:t>36</w:t>
      </w:r>
      <w:r w:rsidR="0017246E" w:rsidRPr="00BF0636">
        <w:rPr>
          <w:rFonts w:hint="eastAsia"/>
        </w:rPr>
        <w:t>，中国女科学家在该领域研究活动规模是世界平均水平的</w:t>
      </w:r>
      <w:r w:rsidR="0017246E" w:rsidRPr="00BF0636">
        <w:rPr>
          <w:rFonts w:hint="eastAsia"/>
        </w:rPr>
        <w:t>2.4</w:t>
      </w:r>
      <w:r w:rsidR="0017246E" w:rsidRPr="00BF0636">
        <w:rPr>
          <w:rFonts w:hint="eastAsia"/>
        </w:rPr>
        <w:t>倍。</w:t>
      </w:r>
    </w:p>
    <w:p w14:paraId="60D319FD" w14:textId="3664BE6F" w:rsidR="0017246E" w:rsidRPr="00BF0636" w:rsidRDefault="00EB1267" w:rsidP="00EB12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女同性恋、双性恋、变性者和跨性别妇女</w:t>
      </w:r>
    </w:p>
    <w:p w14:paraId="1D98E68A" w14:textId="296AEE77" w:rsidR="0017246E" w:rsidRPr="00BF0636" w:rsidRDefault="0017246E" w:rsidP="0017246E">
      <w:pPr>
        <w:pStyle w:val="SingleTxt"/>
      </w:pPr>
      <w:r w:rsidRPr="00BF0636">
        <w:rPr>
          <w:rFonts w:hint="eastAsia"/>
        </w:rPr>
        <w:t>20.</w:t>
      </w:r>
      <w:r w:rsidR="002D408D" w:rsidRPr="00BF0636">
        <w:tab/>
      </w:r>
      <w:r w:rsidRPr="00BF0636">
        <w:rPr>
          <w:rFonts w:ascii="黑体" w:eastAsia="黑体" w:hAnsi="黑体" w:hint="eastAsia"/>
        </w:rPr>
        <w:t>请提供资料</w:t>
      </w:r>
      <w:r w:rsidR="00004024" w:rsidRPr="00BF0636">
        <w:rPr>
          <w:rFonts w:ascii="黑体" w:eastAsia="黑体" w:hAnsi="黑体" w:hint="eastAsia"/>
        </w:rPr>
        <w:t>，</w:t>
      </w:r>
      <w:r w:rsidRPr="00BF0636">
        <w:rPr>
          <w:rFonts w:ascii="黑体" w:eastAsia="黑体" w:hAnsi="黑体" w:hint="eastAsia"/>
        </w:rPr>
        <w:t>说明采取了哪些措施</w:t>
      </w:r>
      <w:r w:rsidR="00004024" w:rsidRPr="00BF0636">
        <w:rPr>
          <w:rFonts w:ascii="黑体" w:eastAsia="黑体" w:hAnsi="黑体" w:hint="eastAsia"/>
        </w:rPr>
        <w:t>，</w:t>
      </w:r>
      <w:r w:rsidRPr="00BF0636">
        <w:rPr>
          <w:rFonts w:ascii="黑体" w:eastAsia="黑体" w:hAnsi="黑体" w:hint="eastAsia"/>
        </w:rPr>
        <w:t>消除在就业和教育以及在获得保健服务方面对女同性恋、双性恋、变性者和跨性别妇女的歧视</w:t>
      </w:r>
      <w:r w:rsidRPr="00BF0636">
        <w:rPr>
          <w:rFonts w:hint="eastAsia"/>
        </w:rPr>
        <w:t>。</w:t>
      </w:r>
    </w:p>
    <w:p w14:paraId="0DD0F7A1" w14:textId="44F0B771" w:rsidR="0017246E" w:rsidRPr="00BF0636" w:rsidRDefault="00E72959" w:rsidP="0017246E">
      <w:pPr>
        <w:pStyle w:val="SingleTxt"/>
      </w:pPr>
      <w:r w:rsidRPr="00BF0636">
        <w:tab/>
      </w:r>
      <w:r w:rsidR="0017246E" w:rsidRPr="00BF0636">
        <w:rPr>
          <w:rFonts w:hint="eastAsia"/>
        </w:rPr>
        <w:t>答：《义务教育法》明确规定，公民不分性别，依法享有平等接受义务教育的权</w:t>
      </w:r>
      <w:r w:rsidR="006978F4">
        <w:rPr>
          <w:rFonts w:hint="eastAsia"/>
        </w:rPr>
        <w:t>利</w:t>
      </w:r>
      <w:r w:rsidR="0017246E" w:rsidRPr="00BF0636">
        <w:rPr>
          <w:rFonts w:hint="eastAsia"/>
        </w:rPr>
        <w:t>。在教育领域坚持贯彻性别平等原则，积极促进教育公平，调整教育结构，在学校开展性别平等教育，努力保障各群体平等接受教育的权</w:t>
      </w:r>
      <w:r w:rsidR="006978F4">
        <w:rPr>
          <w:rFonts w:hint="eastAsia"/>
        </w:rPr>
        <w:t>利</w:t>
      </w:r>
      <w:r w:rsidR="0017246E" w:rsidRPr="00BF0636">
        <w:rPr>
          <w:rFonts w:hint="eastAsia"/>
        </w:rPr>
        <w:t>和机会。注重课程性别平等教育的系统设计，将性别平等纳入课程教材指南，加强保障妇女权益、提倡男女平等的相关内容。编发《中小学性别平等教育工作手册》，开展中小学性别平等教育进课堂项目，据不完全统计，至</w:t>
      </w:r>
      <w:r w:rsidR="0017246E" w:rsidRPr="00BF0636">
        <w:rPr>
          <w:rFonts w:hint="eastAsia"/>
        </w:rPr>
        <w:t>2019</w:t>
      </w:r>
      <w:r w:rsidR="0017246E" w:rsidRPr="00BF0636">
        <w:rPr>
          <w:rFonts w:hint="eastAsia"/>
        </w:rPr>
        <w:t>年项目推动</w:t>
      </w:r>
      <w:r w:rsidR="0017246E" w:rsidRPr="00BF0636">
        <w:rPr>
          <w:rFonts w:hint="eastAsia"/>
        </w:rPr>
        <w:t>17</w:t>
      </w:r>
      <w:r w:rsidR="0017246E" w:rsidRPr="00BF0636">
        <w:rPr>
          <w:rFonts w:hint="eastAsia"/>
        </w:rPr>
        <w:t>个省</w:t>
      </w:r>
      <w:r w:rsidR="0017246E" w:rsidRPr="00BF0636">
        <w:rPr>
          <w:rFonts w:hint="eastAsia"/>
        </w:rPr>
        <w:t>(</w:t>
      </w:r>
      <w:r w:rsidR="0017246E" w:rsidRPr="00BF0636">
        <w:rPr>
          <w:rFonts w:hint="eastAsia"/>
        </w:rPr>
        <w:t>区、市</w:t>
      </w:r>
      <w:r w:rsidR="0017246E" w:rsidRPr="00BF0636">
        <w:rPr>
          <w:rFonts w:hint="eastAsia"/>
        </w:rPr>
        <w:t>)</w:t>
      </w:r>
      <w:r w:rsidR="0017246E" w:rsidRPr="00BF0636">
        <w:rPr>
          <w:rFonts w:hint="eastAsia"/>
        </w:rPr>
        <w:t>近万所中小学开展了性别平等教育和实践。</w:t>
      </w:r>
    </w:p>
    <w:p w14:paraId="24B89782" w14:textId="36CA261A" w:rsidR="0017246E" w:rsidRPr="00BF0636" w:rsidRDefault="00E72959" w:rsidP="0017246E">
      <w:pPr>
        <w:pStyle w:val="SingleTxt"/>
      </w:pPr>
      <w:r w:rsidRPr="00BF0636">
        <w:tab/>
      </w:r>
      <w:r w:rsidR="0017246E" w:rsidRPr="00BF0636">
        <w:rPr>
          <w:rFonts w:hint="eastAsia"/>
        </w:rPr>
        <w:t>制定和完善法律法规，促进公平就业，消除就业性别歧视。《就业促进法》专设“公平就业”一章。印发《关于进一步规范招聘行为促进妇女就业的通知》，明确不得以性别为由限制求职就业、拒绝录用，建立健全多部门联合约谈、市场监管、司法救济三条救济渠道。</w:t>
      </w:r>
    </w:p>
    <w:p w14:paraId="58991CA8" w14:textId="78255D40" w:rsidR="0017246E" w:rsidRPr="00BF0636" w:rsidRDefault="00E72959" w:rsidP="0017246E">
      <w:pPr>
        <w:pStyle w:val="SingleTxt"/>
      </w:pPr>
      <w:r w:rsidRPr="00BF0636">
        <w:tab/>
      </w:r>
      <w:r w:rsidR="0017246E" w:rsidRPr="00BF0636">
        <w:rPr>
          <w:rFonts w:hint="eastAsia"/>
        </w:rPr>
        <w:t>2020</w:t>
      </w:r>
      <w:r w:rsidR="0017246E" w:rsidRPr="00BF0636">
        <w:rPr>
          <w:rFonts w:hint="eastAsia"/>
        </w:rPr>
        <w:t>年</w:t>
      </w:r>
      <w:r w:rsidR="0017246E" w:rsidRPr="00BF0636">
        <w:rPr>
          <w:rFonts w:hint="eastAsia"/>
        </w:rPr>
        <w:t>6</w:t>
      </w:r>
      <w:r w:rsidR="0017246E" w:rsidRPr="00BF0636">
        <w:rPr>
          <w:rFonts w:hint="eastAsia"/>
        </w:rPr>
        <w:t>月１日实施的《基本医疗卫生与健康促进法》第四条规定：国家和社会尊重、保护公民的健康权。国家实施健康中国战略，普及健康生活，优化健康服务，完善健康保障，建设健康环境，发展健康产业，提升公民全生命周期健康水平。国家建立健康教育制度，保障公民获得健康教育的权</w:t>
      </w:r>
      <w:r w:rsidR="006978F4">
        <w:rPr>
          <w:rFonts w:hint="eastAsia"/>
        </w:rPr>
        <w:t>利</w:t>
      </w:r>
      <w:r w:rsidR="0017246E" w:rsidRPr="00BF0636">
        <w:rPr>
          <w:rFonts w:hint="eastAsia"/>
        </w:rPr>
        <w:t>，提高公民的健康素养。第五条规定：公民依法享有从国家和社会获得基本医疗卫生服务的权</w:t>
      </w:r>
      <w:r w:rsidR="006978F4">
        <w:rPr>
          <w:rFonts w:hint="eastAsia"/>
        </w:rPr>
        <w:t>利</w:t>
      </w:r>
      <w:r w:rsidR="0017246E" w:rsidRPr="00BF0636">
        <w:rPr>
          <w:rFonts w:hint="eastAsia"/>
        </w:rPr>
        <w:t>。国家建立基本医疗卫生制度，建立健全医疗卫生服务体系，保护和实现公民获得基本医疗卫生服务的权</w:t>
      </w:r>
      <w:r w:rsidR="006978F4">
        <w:rPr>
          <w:rFonts w:hint="eastAsia"/>
        </w:rPr>
        <w:t>利</w:t>
      </w:r>
      <w:r w:rsidR="0017246E" w:rsidRPr="00BF0636">
        <w:rPr>
          <w:rFonts w:hint="eastAsia"/>
        </w:rPr>
        <w:t>。</w:t>
      </w:r>
    </w:p>
    <w:p w14:paraId="1F09B58B" w14:textId="0115DA65" w:rsidR="0017246E" w:rsidRPr="00BF0636" w:rsidRDefault="00EB1267" w:rsidP="00EB12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婚姻和家庭关系</w:t>
      </w:r>
    </w:p>
    <w:p w14:paraId="52864F6A" w14:textId="0D54EA2E" w:rsidR="0017246E" w:rsidRPr="00BF0636" w:rsidRDefault="0017246E" w:rsidP="0017246E">
      <w:pPr>
        <w:pStyle w:val="SingleTxt"/>
      </w:pPr>
      <w:r w:rsidRPr="00BF0636">
        <w:rPr>
          <w:rFonts w:hint="eastAsia"/>
        </w:rPr>
        <w:t>21.</w:t>
      </w:r>
      <w:r w:rsidR="002D408D" w:rsidRPr="00BF0636">
        <w:tab/>
      </w:r>
      <w:r w:rsidRPr="00BF0636">
        <w:rPr>
          <w:rFonts w:ascii="黑体" w:eastAsia="黑体" w:hAnsi="黑体" w:hint="eastAsia"/>
        </w:rPr>
        <w:t>根据委员会收到的资料</w:t>
      </w:r>
      <w:r w:rsidR="00004024" w:rsidRPr="00BF0636">
        <w:rPr>
          <w:rFonts w:ascii="黑体" w:eastAsia="黑体" w:hAnsi="黑体" w:hint="eastAsia"/>
        </w:rPr>
        <w:t>，</w:t>
      </w:r>
      <w:r w:rsidRPr="00BF0636">
        <w:rPr>
          <w:rFonts w:ascii="黑体" w:eastAsia="黑体" w:hAnsi="黑体" w:hint="eastAsia"/>
        </w:rPr>
        <w:t>大约四分之一的土地证没有包括妇女的名字</w:t>
      </w:r>
      <w:r w:rsidR="00004024" w:rsidRPr="00BF0636">
        <w:rPr>
          <w:rFonts w:ascii="黑体" w:eastAsia="黑体" w:hAnsi="黑体" w:hint="eastAsia"/>
        </w:rPr>
        <w:t>，</w:t>
      </w:r>
      <w:r w:rsidRPr="00BF0636">
        <w:rPr>
          <w:rFonts w:ascii="黑体" w:eastAsia="黑体" w:hAnsi="黑体" w:hint="eastAsia"/>
        </w:rPr>
        <w:t>尽管关于土地所有权和登记的政策明确要求这样做。此外</w:t>
      </w:r>
      <w:r w:rsidR="00004024" w:rsidRPr="00BF0636">
        <w:rPr>
          <w:rFonts w:ascii="黑体" w:eastAsia="黑体" w:hAnsi="黑体" w:hint="eastAsia"/>
        </w:rPr>
        <w:t>，</w:t>
      </w:r>
      <w:r w:rsidRPr="00BF0636">
        <w:rPr>
          <w:rFonts w:ascii="黑体" w:eastAsia="黑体" w:hAnsi="黑体" w:hint="eastAsia"/>
        </w:rPr>
        <w:t>在农户中</w:t>
      </w:r>
      <w:r w:rsidR="00004024" w:rsidRPr="00BF0636">
        <w:rPr>
          <w:rFonts w:ascii="黑体" w:eastAsia="黑体" w:hAnsi="黑体" w:hint="eastAsia"/>
        </w:rPr>
        <w:t>，</w:t>
      </w:r>
      <w:r w:rsidRPr="00BF0636">
        <w:rPr>
          <w:rFonts w:ascii="黑体" w:eastAsia="黑体" w:hAnsi="黑体" w:hint="eastAsia"/>
        </w:rPr>
        <w:t>只有很小一部分妇女登记为户主。随着农业部颁发土地证的工作接近尾声</w:t>
      </w:r>
      <w:r w:rsidR="00004024" w:rsidRPr="00BF0636">
        <w:rPr>
          <w:rFonts w:ascii="黑体" w:eastAsia="黑体" w:hAnsi="黑体" w:hint="eastAsia"/>
        </w:rPr>
        <w:t>，</w:t>
      </w:r>
      <w:r w:rsidRPr="00BF0636">
        <w:rPr>
          <w:rFonts w:ascii="黑体" w:eastAsia="黑体" w:hAnsi="黑体" w:hint="eastAsia"/>
        </w:rPr>
        <w:t>请提供资料</w:t>
      </w:r>
      <w:r w:rsidR="00004024" w:rsidRPr="00BF0636">
        <w:rPr>
          <w:rFonts w:ascii="黑体" w:eastAsia="黑体" w:hAnsi="黑体" w:hint="eastAsia"/>
        </w:rPr>
        <w:t>，</w:t>
      </w:r>
      <w:r w:rsidRPr="00BF0636">
        <w:rPr>
          <w:rFonts w:ascii="黑体" w:eastAsia="黑体" w:hAnsi="黑体" w:hint="eastAsia"/>
        </w:rPr>
        <w:t>说明为确保农村妇女的土地权得到有效承认可采取或计划采取的措施</w:t>
      </w:r>
      <w:r w:rsidRPr="00BF0636">
        <w:rPr>
          <w:rFonts w:hint="eastAsia"/>
        </w:rPr>
        <w:t>。</w:t>
      </w:r>
    </w:p>
    <w:p w14:paraId="05A17F03" w14:textId="058CE664" w:rsidR="0017246E" w:rsidRPr="00BF0636" w:rsidRDefault="00E72959" w:rsidP="0017246E">
      <w:pPr>
        <w:pStyle w:val="SingleTxt"/>
      </w:pPr>
      <w:r w:rsidRPr="00BF0636">
        <w:tab/>
      </w:r>
      <w:r w:rsidR="0017246E" w:rsidRPr="00BF0636">
        <w:rPr>
          <w:rFonts w:hint="eastAsia"/>
        </w:rPr>
        <w:t>答：《农村土地承包法》遵循男女平等参与、共同发展、共同受益的原则，为妇女土地承包权益保护提供了坚强的法律保障。农村承包地确权登记颁证主要目的之一就是保护包括农村妇女在内的广大农民的土地承包权益。在工作推进过程中特别注意保护农村妇女土地承包权益。出台《关于认真做好农村土地承包经营权确权登记颁证工作的意见》，明确提出：“承包经营权证书载明的户主或共有人，要体现男女平等的原则，切实保护妇女土地承包权益。”</w:t>
      </w:r>
      <w:r w:rsidR="0017246E" w:rsidRPr="00BF0636">
        <w:rPr>
          <w:rFonts w:hint="eastAsia"/>
        </w:rPr>
        <w:t>2021</w:t>
      </w:r>
      <w:r w:rsidR="0017246E" w:rsidRPr="00BF0636">
        <w:rPr>
          <w:rFonts w:hint="eastAsia"/>
        </w:rPr>
        <w:t>年，中央农村工作领导小组办公室等</w:t>
      </w:r>
      <w:r w:rsidR="0017246E" w:rsidRPr="00BF0636">
        <w:rPr>
          <w:rFonts w:hint="eastAsia"/>
        </w:rPr>
        <w:t>10</w:t>
      </w:r>
      <w:r w:rsidR="0017246E" w:rsidRPr="00BF0636">
        <w:rPr>
          <w:rFonts w:hint="eastAsia"/>
        </w:rPr>
        <w:t>个部门联合下发文件，专节部署要求切实维护农村妇女合法权益，文件明确了各级农业农村部门保障妇女土地权益的责任，并吸纳妇联组织参与法律政策宣传和培训监督。各地在实际操作过程中，落实《农村土地承包法》相关规定和确权登记颁证有关政策，将农村妇女的名字写入农村土地承包经营权证，做到了确保妇女“证上有名，名下有权”，在登记簿和承包经营权证书上体现包括妇女在内的所有家庭成员信息。</w:t>
      </w:r>
    </w:p>
    <w:p w14:paraId="48AD21E7" w14:textId="1EFB44D9" w:rsidR="0017246E" w:rsidRPr="00BF0636" w:rsidRDefault="00EB1267" w:rsidP="00EB12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被拘禁的妇女</w:t>
      </w:r>
    </w:p>
    <w:p w14:paraId="34FA6AB8" w14:textId="0DB5BE9D" w:rsidR="0017246E" w:rsidRPr="00BF0636" w:rsidRDefault="0017246E" w:rsidP="0017246E">
      <w:pPr>
        <w:pStyle w:val="SingleTxt"/>
      </w:pPr>
      <w:r w:rsidRPr="00BF0636">
        <w:rPr>
          <w:rFonts w:hint="eastAsia"/>
        </w:rPr>
        <w:t>22.</w:t>
      </w:r>
      <w:r w:rsidR="002D408D" w:rsidRPr="00BF0636">
        <w:tab/>
      </w:r>
      <w:r w:rsidRPr="00BF0636">
        <w:rPr>
          <w:rFonts w:eastAsia="黑体"/>
        </w:rPr>
        <w:t>请告知委员会采取了哪些措施减少被拘禁的妇女人数</w:t>
      </w:r>
      <w:r w:rsidR="00004024" w:rsidRPr="00BF0636">
        <w:rPr>
          <w:rFonts w:eastAsia="黑体"/>
        </w:rPr>
        <w:t>，</w:t>
      </w:r>
      <w:r w:rsidRPr="00BF0636">
        <w:rPr>
          <w:rFonts w:eastAsia="黑体"/>
        </w:rPr>
        <w:t>包括法外羁押设施和所谓</w:t>
      </w:r>
      <w:r w:rsidRPr="00A64CDC">
        <w:rPr>
          <w:rFonts w:ascii="黑体" w:eastAsia="黑体" w:hAnsi="黑体"/>
        </w:rPr>
        <w:t>的“再教育”营</w:t>
      </w:r>
      <w:r w:rsidRPr="00BF0636">
        <w:rPr>
          <w:rFonts w:eastAsia="黑体"/>
        </w:rPr>
        <w:t>中的妇女人数</w:t>
      </w:r>
      <w:r w:rsidR="00004024" w:rsidRPr="00BF0636">
        <w:rPr>
          <w:rFonts w:eastAsia="黑体"/>
        </w:rPr>
        <w:t>，</w:t>
      </w:r>
      <w:r w:rsidRPr="00BF0636">
        <w:rPr>
          <w:rFonts w:eastAsia="黑体"/>
        </w:rPr>
        <w:t>并处理侵害这些妇女的性别</w:t>
      </w:r>
      <w:r w:rsidR="00BF696E">
        <w:rPr>
          <w:rFonts w:eastAsia="黑体"/>
        </w:rPr>
        <w:t>暴力</w:t>
      </w:r>
      <w:r w:rsidRPr="00BF0636">
        <w:rPr>
          <w:rFonts w:eastAsia="黑体"/>
        </w:rPr>
        <w:t>和酷刑问题。请提供按年龄、族裔、设施类型、拘禁原因和拘禁时间分列的被拘禁妇女的数据。请提供资料</w:t>
      </w:r>
      <w:r w:rsidR="00004024" w:rsidRPr="00BF0636">
        <w:rPr>
          <w:rFonts w:eastAsia="黑体"/>
        </w:rPr>
        <w:t>，</w:t>
      </w:r>
      <w:r w:rsidRPr="00BF0636">
        <w:rPr>
          <w:rFonts w:eastAsia="黑体"/>
        </w:rPr>
        <w:t>说明采取了哪些措施</w:t>
      </w:r>
      <w:r w:rsidR="00004024" w:rsidRPr="00BF0636">
        <w:rPr>
          <w:rFonts w:eastAsia="黑体"/>
        </w:rPr>
        <w:t>，</w:t>
      </w:r>
      <w:r w:rsidRPr="00BF0636">
        <w:rPr>
          <w:rFonts w:eastAsia="黑体"/>
        </w:rPr>
        <w:t>以按照《联合国女性囚犯待遇和女性罪犯非监禁措施规则》</w:t>
      </w:r>
      <w:r w:rsidRPr="00BF0636">
        <w:rPr>
          <w:rFonts w:eastAsia="黑体"/>
        </w:rPr>
        <w:t>(</w:t>
      </w:r>
      <w:r w:rsidRPr="00BF0636">
        <w:rPr>
          <w:rFonts w:eastAsia="黑体"/>
        </w:rPr>
        <w:t>《曼谷规则》</w:t>
      </w:r>
      <w:r w:rsidRPr="00BF0636">
        <w:rPr>
          <w:rFonts w:eastAsia="黑体"/>
        </w:rPr>
        <w:t>)</w:t>
      </w:r>
      <w:r w:rsidR="00004024" w:rsidRPr="00BF0636">
        <w:rPr>
          <w:rFonts w:eastAsia="黑体"/>
        </w:rPr>
        <w:t>，</w:t>
      </w:r>
      <w:r w:rsidRPr="00BF0636">
        <w:rPr>
          <w:rFonts w:eastAsia="黑体"/>
        </w:rPr>
        <w:t>确保逮捕或拘禁尊重法律程序</w:t>
      </w:r>
      <w:r w:rsidRPr="00BF0636">
        <w:rPr>
          <w:rFonts w:hint="eastAsia"/>
        </w:rPr>
        <w:t>。</w:t>
      </w:r>
    </w:p>
    <w:p w14:paraId="05DCD97B" w14:textId="678FC2F3" w:rsidR="0017246E" w:rsidRPr="00BF0636" w:rsidRDefault="00E72959" w:rsidP="0017246E">
      <w:pPr>
        <w:pStyle w:val="SingleTxt"/>
      </w:pPr>
      <w:r w:rsidRPr="00BF0636">
        <w:tab/>
      </w:r>
      <w:r w:rsidR="0017246E" w:rsidRPr="00BF0636">
        <w:rPr>
          <w:rFonts w:hint="eastAsia"/>
        </w:rPr>
        <w:t>答：依法减少被拘禁的妇女人数，根据《刑事诉讼法》、《治安管理处罚法》及有关规定，公安机关对怀孕或者正在哺乳自己婴儿的女性犯罪嫌疑人，采取取保候审不致发生社会危险性的，依法采取取保候审；对符合逮捕条件的，怀孕或者正在哺乳自己婴儿的女性犯罪嫌疑人，公安机关依法适用监视居住；对于“怀孕或者哺乳自己不满一周岁婴儿的”违法人员，应当给予行政拘留处罚的，不执行行政拘留处罚。</w:t>
      </w:r>
    </w:p>
    <w:p w14:paraId="049005D9" w14:textId="62A7BB79" w:rsidR="0017246E" w:rsidRPr="00BF0636" w:rsidRDefault="00E72959" w:rsidP="0017246E">
      <w:pPr>
        <w:pStyle w:val="SingleTxt"/>
      </w:pPr>
      <w:r w:rsidRPr="00BF0636">
        <w:tab/>
      </w:r>
      <w:r w:rsidR="0017246E" w:rsidRPr="00BF0636">
        <w:rPr>
          <w:rFonts w:hint="eastAsia"/>
        </w:rPr>
        <w:t>中国不存在法外羁押设施和所谓的“再教育营”。检察机关坚决贯彻落实少捕慎诉慎押的刑事司法政策，依法推进非羁押强制措施适用，依法保障了被羁押人人身权</w:t>
      </w:r>
      <w:r w:rsidR="006978F4">
        <w:rPr>
          <w:rFonts w:hint="eastAsia"/>
        </w:rPr>
        <w:t>利</w:t>
      </w:r>
      <w:r w:rsidR="0017246E" w:rsidRPr="00BF0636">
        <w:rPr>
          <w:rFonts w:hint="eastAsia"/>
        </w:rPr>
        <w:t>，强化对监管活动和刑罚执行的监督，切实保障被羁押人的人格尊严、人身安全、合法财产和辩护、申诉、控告、检举等合法权</w:t>
      </w:r>
      <w:r w:rsidR="006978F4">
        <w:rPr>
          <w:rFonts w:hint="eastAsia"/>
        </w:rPr>
        <w:t>利</w:t>
      </w:r>
      <w:r w:rsidR="0017246E" w:rsidRPr="00BF0636">
        <w:rPr>
          <w:rFonts w:hint="eastAsia"/>
        </w:rPr>
        <w:t>。</w:t>
      </w:r>
    </w:p>
    <w:p w14:paraId="243D1838" w14:textId="6F66E502" w:rsidR="0017246E" w:rsidRPr="00BF0636" w:rsidRDefault="00E72959" w:rsidP="0017246E">
      <w:pPr>
        <w:pStyle w:val="SingleTxt"/>
      </w:pPr>
      <w:r w:rsidRPr="00BF0636">
        <w:tab/>
      </w:r>
      <w:r w:rsidR="0017246E" w:rsidRPr="00BF0636">
        <w:rPr>
          <w:rFonts w:hint="eastAsia"/>
        </w:rPr>
        <w:t>中国结合《联合国女性囚犯待遇和女性罪犯非监禁措施规则》，并结合自身实际，完善相关程序，贯彻落实《监狱法》《妇女权益保障法》等法律法规，坚持严格公正文明执法，尊重和保障女性罪犯人权。对女性被监管人员进行分类集中羁押，对女性罪犯单独关押，女性人民警察直接管理。女子监区和男子监区相对封闭隔离。结合女性罪犯特殊的生理、心理特点和健康需求，依法做好女性罪犯教育改造、职业技能培训等工作，在日常管理、会见保障、伙食质量、疾病防治、健康体检、心理疏导等方面，对女性罪犯给予相应的安排照顾，针对性建设改造监舍环境。通过建立优良的文化环境，开展刺绣、歌咏、书法、绘画、乐器、手工制作等兴趣小组活动，组织丰富的文体和娱乐活动，陶冶情操。配合疾控部门做好</w:t>
      </w:r>
      <w:r w:rsidR="00BF696E" w:rsidRPr="00BF696E">
        <w:t>COVID-19</w:t>
      </w:r>
      <w:r w:rsidR="0017246E" w:rsidRPr="00BF0636">
        <w:rPr>
          <w:rFonts w:hint="eastAsia"/>
        </w:rPr>
        <w:t>疫情防控，为女性罪犯创造良好的改造环境和条件。</w:t>
      </w:r>
    </w:p>
    <w:p w14:paraId="06C45BB7" w14:textId="77777777" w:rsidR="002D408D" w:rsidRPr="00BF0636" w:rsidRDefault="002D408D">
      <w:pPr>
        <w:spacing w:line="240" w:lineRule="auto"/>
        <w:jc w:val="left"/>
      </w:pPr>
      <w:r w:rsidRPr="00BF0636">
        <w:br w:type="page"/>
      </w:r>
    </w:p>
    <w:p w14:paraId="0F4D7F25" w14:textId="0FFE3AEB" w:rsidR="0017246E" w:rsidRPr="00BF0636" w:rsidRDefault="00E72959" w:rsidP="003A07A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F0636">
        <w:tab/>
      </w:r>
      <w:r w:rsidRPr="00BF0636">
        <w:tab/>
      </w:r>
      <w:r w:rsidR="0017246E" w:rsidRPr="00BF0636">
        <w:rPr>
          <w:rFonts w:hint="eastAsia"/>
        </w:rPr>
        <w:t>第二部分</w:t>
      </w:r>
    </w:p>
    <w:p w14:paraId="2B137A7F" w14:textId="1467CCA0" w:rsidR="0017246E" w:rsidRPr="00BF0636" w:rsidRDefault="0017246E" w:rsidP="003A07A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BF0636">
        <w:rPr>
          <w:rFonts w:hint="eastAsia"/>
        </w:rPr>
        <w:tab/>
      </w:r>
      <w:r w:rsidR="00E72959" w:rsidRPr="00BF0636">
        <w:tab/>
      </w:r>
      <w:r w:rsidR="00E72959" w:rsidRPr="00BF0636">
        <w:tab/>
      </w:r>
      <w:r w:rsidRPr="00BF0636">
        <w:rPr>
          <w:rFonts w:hint="eastAsia"/>
        </w:rPr>
        <w:t>中华人民共和国香港特</w:t>
      </w:r>
      <w:r w:rsidR="001F6438">
        <w:rPr>
          <w:rFonts w:hint="eastAsia"/>
        </w:rPr>
        <w:t>别</w:t>
      </w:r>
      <w:r w:rsidRPr="00BF0636">
        <w:rPr>
          <w:rFonts w:hint="eastAsia"/>
        </w:rPr>
        <w:t>行政区政府</w:t>
      </w:r>
    </w:p>
    <w:p w14:paraId="254F1BA0" w14:textId="1556F731" w:rsidR="0017246E" w:rsidRPr="00BF0636" w:rsidRDefault="00E72959" w:rsidP="00E7295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0017246E" w:rsidRPr="00BF0636">
        <w:rPr>
          <w:rFonts w:hint="eastAsia"/>
        </w:rPr>
        <w:tab/>
      </w:r>
      <w:r w:rsidR="0017246E" w:rsidRPr="00BF0636">
        <w:rPr>
          <w:rFonts w:hint="eastAsia"/>
        </w:rPr>
        <w:t>香港特别行政区政府就联合国消除对妇女歧视委员会因应中华人民共和国第九次定期报告提出的议题和问题清单的回应</w:t>
      </w:r>
    </w:p>
    <w:p w14:paraId="5080BD95" w14:textId="3BEF77B9" w:rsidR="0017246E" w:rsidRPr="00BF0636" w:rsidRDefault="00E72959" w:rsidP="00E7295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与大流行病疫情和疫后恢复工作相关的妇女权</w:t>
      </w:r>
      <w:r w:rsidR="006978F4">
        <w:rPr>
          <w:rFonts w:hint="eastAsia"/>
        </w:rPr>
        <w:t>利</w:t>
      </w:r>
      <w:r w:rsidR="0017246E" w:rsidRPr="00BF0636">
        <w:rPr>
          <w:rFonts w:hint="eastAsia"/>
        </w:rPr>
        <w:t>和性别平等</w:t>
      </w:r>
    </w:p>
    <w:p w14:paraId="75F3BADB" w14:textId="473DB6D0" w:rsidR="0017246E" w:rsidRPr="00B26EE8" w:rsidRDefault="00E72959" w:rsidP="00E7295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楷体" w:eastAsia="楷体" w:hAnsi="楷体"/>
        </w:rPr>
      </w:pPr>
      <w:r w:rsidRPr="00BF0636">
        <w:tab/>
      </w:r>
      <w:r w:rsidRPr="00BF0636">
        <w:tab/>
      </w:r>
      <w:r w:rsidR="0017246E" w:rsidRPr="00B26EE8">
        <w:rPr>
          <w:rFonts w:ascii="楷体" w:eastAsia="楷体" w:hAnsi="楷体" w:hint="eastAsia"/>
        </w:rPr>
        <w:t>第一段</w:t>
      </w: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CA6664" w:rsidRPr="00BF0636" w14:paraId="22127BDC" w14:textId="77777777">
        <w:tc>
          <w:tcPr>
            <w:tcW w:w="7321" w:type="dxa"/>
            <w:shd w:val="clear" w:color="auto" w:fill="auto"/>
          </w:tcPr>
          <w:p w14:paraId="0864E785" w14:textId="7B498732" w:rsidR="00CA6664" w:rsidRPr="00B26EE8" w:rsidRDefault="00CA6664" w:rsidP="0033235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44"/>
                <w:tab w:val="left" w:pos="965"/>
                <w:tab w:val="left" w:pos="1440"/>
                <w:tab w:val="left" w:pos="1915"/>
                <w:tab w:val="left" w:pos="2405"/>
                <w:tab w:val="left" w:pos="2880"/>
                <w:tab w:val="left" w:pos="3355"/>
              </w:tabs>
              <w:spacing w:before="120"/>
              <w:ind w:left="113" w:right="113"/>
              <w:rPr>
                <w:rFonts w:ascii="宋体" w:hAnsi="宋体"/>
              </w:rPr>
            </w:pPr>
            <w:r w:rsidRPr="00B26EE8">
              <w:rPr>
                <w:rFonts w:ascii="宋体" w:hAnsi="宋体"/>
              </w:rPr>
              <w:t>请说明采取了哪些措施，以确保所有2019冠状病毒病危机应对和恢复努力：</w:t>
            </w:r>
          </w:p>
        </w:tc>
      </w:tr>
      <w:tr w:rsidR="00CA6664" w:rsidRPr="00BF0636" w14:paraId="16B02B28" w14:textId="77777777" w:rsidTr="00EB7312">
        <w:tc>
          <w:tcPr>
            <w:tcW w:w="7321" w:type="dxa"/>
            <w:shd w:val="clear" w:color="auto" w:fill="auto"/>
          </w:tcPr>
          <w:p w14:paraId="5EF27645" w14:textId="0903689B" w:rsidR="00CA6664" w:rsidRPr="00B26EE8" w:rsidRDefault="00CA6664" w:rsidP="00B26EE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821"/>
                <w:tab w:val="left" w:pos="941"/>
              </w:tabs>
              <w:ind w:left="862" w:right="113" w:hanging="431"/>
              <w:rPr>
                <w:rFonts w:ascii="宋体" w:hAnsi="宋体"/>
              </w:rPr>
            </w:pPr>
            <w:r w:rsidRPr="00B26EE8">
              <w:rPr>
                <w:rFonts w:ascii="宋体" w:hAnsi="宋体" w:hint="eastAsia"/>
              </w:rPr>
              <w:sym w:font="Symbol" w:char="F0B7"/>
            </w:r>
            <w:r w:rsidRPr="00B26EE8">
              <w:rPr>
                <w:rFonts w:ascii="宋体" w:hAnsi="宋体"/>
              </w:rPr>
              <w:tab/>
            </w:r>
            <w:r w:rsidRPr="00B26EE8">
              <w:rPr>
                <w:rFonts w:ascii="宋体" w:hAnsi="宋体" w:hint="eastAsia"/>
              </w:rPr>
              <w:t>有效解决并旨在防止针对妇女和女童的性别</w:t>
            </w:r>
            <w:r w:rsidR="00BF696E" w:rsidRPr="00B26EE8">
              <w:rPr>
                <w:rFonts w:ascii="宋体" w:hAnsi="宋体" w:hint="eastAsia"/>
              </w:rPr>
              <w:t>暴力</w:t>
            </w:r>
            <w:r w:rsidRPr="00B26EE8">
              <w:rPr>
                <w:rFonts w:ascii="宋体" w:hAnsi="宋体" w:hint="eastAsia"/>
              </w:rPr>
              <w:t>；</w:t>
            </w:r>
          </w:p>
        </w:tc>
      </w:tr>
      <w:tr w:rsidR="00CA6664" w:rsidRPr="00BF0636" w14:paraId="2DDB79D0" w14:textId="77777777" w:rsidTr="00EB7312">
        <w:tc>
          <w:tcPr>
            <w:tcW w:w="7321" w:type="dxa"/>
            <w:shd w:val="clear" w:color="auto" w:fill="auto"/>
          </w:tcPr>
          <w:p w14:paraId="7F745B32" w14:textId="4172205C" w:rsidR="00CA6664" w:rsidRPr="00B26EE8" w:rsidRDefault="00CA6664" w:rsidP="006850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821"/>
                <w:tab w:val="left" w:pos="941"/>
              </w:tabs>
              <w:ind w:left="862" w:right="431" w:hanging="431"/>
              <w:rPr>
                <w:rFonts w:ascii="宋体" w:hAnsi="宋体"/>
              </w:rPr>
            </w:pPr>
            <w:r w:rsidRPr="00B26EE8">
              <w:rPr>
                <w:rFonts w:ascii="宋体" w:hAnsi="宋体" w:hint="eastAsia"/>
              </w:rPr>
              <w:sym w:font="Symbol" w:char="F0B7"/>
            </w:r>
            <w:r w:rsidRPr="00B26EE8">
              <w:rPr>
                <w:rFonts w:ascii="宋体" w:hAnsi="宋体"/>
              </w:rPr>
              <w:tab/>
            </w:r>
            <w:r w:rsidRPr="00B26EE8">
              <w:rPr>
                <w:rFonts w:ascii="宋体" w:hAnsi="宋体" w:hint="eastAsia"/>
              </w:rPr>
              <w:t>保障妇女和女童平等参与政治和公共生活、决策、经济赋权和提供服务，特别是参与设计和执行恢复方案；及</w:t>
            </w:r>
          </w:p>
        </w:tc>
      </w:tr>
      <w:tr w:rsidR="00CA6664" w:rsidRPr="00BF0636" w14:paraId="4FF2BBF5" w14:textId="77777777" w:rsidTr="00EB7312">
        <w:tc>
          <w:tcPr>
            <w:tcW w:w="7321" w:type="dxa"/>
            <w:shd w:val="clear" w:color="auto" w:fill="auto"/>
          </w:tcPr>
          <w:p w14:paraId="57DCE2B9" w14:textId="71130F33" w:rsidR="00CA6664" w:rsidRPr="00B26EE8" w:rsidRDefault="00CA6664" w:rsidP="006850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821"/>
                <w:tab w:val="left" w:pos="941"/>
              </w:tabs>
              <w:spacing w:after="0"/>
              <w:ind w:left="862" w:right="431" w:hanging="431"/>
              <w:rPr>
                <w:rFonts w:ascii="宋体" w:hAnsi="宋体"/>
              </w:rPr>
            </w:pPr>
            <w:r w:rsidRPr="00B26EE8">
              <w:rPr>
                <w:rFonts w:ascii="宋体" w:hAnsi="宋体" w:hint="eastAsia"/>
              </w:rPr>
              <w:sym w:font="Symbol" w:char="F0B7"/>
            </w:r>
            <w:r w:rsidRPr="00B26EE8">
              <w:rPr>
                <w:rFonts w:ascii="宋体" w:hAnsi="宋体"/>
              </w:rPr>
              <w:tab/>
            </w:r>
            <w:r w:rsidRPr="00B26EE8">
              <w:rPr>
                <w:rFonts w:ascii="宋体" w:hAnsi="宋体" w:hint="eastAsia"/>
              </w:rPr>
              <w:t>目的是让妇女和女童平等地受益于旨在减轻这一流行病的社会经济影响的一揽子刺激计划，包括为无酬照护角色提供财政支持。</w:t>
            </w:r>
          </w:p>
        </w:tc>
      </w:tr>
      <w:tr w:rsidR="00CA6664" w:rsidRPr="00BF0636" w14:paraId="0240A806" w14:textId="77777777">
        <w:tc>
          <w:tcPr>
            <w:tcW w:w="7321" w:type="dxa"/>
            <w:shd w:val="clear" w:color="auto" w:fill="auto"/>
          </w:tcPr>
          <w:p w14:paraId="15809E2C" w14:textId="77777777" w:rsidR="00CA6664" w:rsidRPr="00BF0636" w:rsidRDefault="00CA6664" w:rsidP="00226C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75"/>
                <w:tab w:val="left" w:pos="965"/>
                <w:tab w:val="left" w:pos="1440"/>
                <w:tab w:val="left" w:pos="1915"/>
                <w:tab w:val="left" w:pos="2405"/>
                <w:tab w:val="left" w:pos="2880"/>
                <w:tab w:val="left" w:pos="3355"/>
              </w:tabs>
              <w:spacing w:after="0" w:line="120" w:lineRule="exact"/>
              <w:ind w:left="476" w:right="476"/>
            </w:pPr>
          </w:p>
        </w:tc>
      </w:tr>
    </w:tbl>
    <w:p w14:paraId="2DCBDE79" w14:textId="21F7C4C9" w:rsidR="0017246E" w:rsidRPr="00BF0636" w:rsidRDefault="0017246E" w:rsidP="0017182E">
      <w:pPr>
        <w:pStyle w:val="SingleTxt"/>
        <w:spacing w:before="240" w:after="120"/>
      </w:pPr>
      <w:r w:rsidRPr="00BF0636">
        <w:rPr>
          <w:rFonts w:hint="eastAsia"/>
        </w:rPr>
        <w:t>1.</w:t>
      </w:r>
      <w:r w:rsidRPr="00BF0636">
        <w:rPr>
          <w:rFonts w:hint="eastAsia"/>
        </w:rPr>
        <w:tab/>
      </w:r>
      <w:r w:rsidRPr="00BF0636">
        <w:t>鉴于</w:t>
      </w:r>
      <w:r w:rsidRPr="00BF0636">
        <w:t>2019</w:t>
      </w:r>
      <w:r w:rsidRPr="00BF0636">
        <w:t>冠状病毒病爆发，香港特别行政区</w:t>
      </w:r>
      <w:r w:rsidRPr="00BF0636">
        <w:t>(</w:t>
      </w:r>
      <w:r w:rsidRPr="00BF0636">
        <w:t>香港特区</w:t>
      </w:r>
      <w:r w:rsidRPr="00BF0636">
        <w:t>)</w:t>
      </w:r>
      <w:r w:rsidRPr="00BF0636">
        <w:t>政府于</w:t>
      </w:r>
      <w:r w:rsidRPr="00BF0636">
        <w:t>2020</w:t>
      </w:r>
      <w:r w:rsidRPr="00BF0636">
        <w:t>年成立规模庞大的防疫抗疫基金，包括向受疫情重创或受防疫抗疫措施影响较大的行业及市民提供</w:t>
      </w:r>
      <w:r w:rsidRPr="0033235F">
        <w:t>适切</w:t>
      </w:r>
      <w:r w:rsidRPr="00BF0636">
        <w:t>的援助。所有基金措施的总承担额约</w:t>
      </w:r>
      <w:r w:rsidRPr="00BF0636">
        <w:t>2</w:t>
      </w:r>
      <w:r w:rsidR="00004024" w:rsidRPr="00BF0636">
        <w:t xml:space="preserve"> </w:t>
      </w:r>
      <w:r w:rsidRPr="00BF0636">
        <w:t>500</w:t>
      </w:r>
      <w:r w:rsidRPr="00BF0636">
        <w:t>亿港元。其中，在职家庭津贴及学生资助特别津贴为低收入家庭提供支持，并惠及低收入家庭的女性成员。短期食物援助服务计划的资产限额亦于疫情期间放宽，协助有困难的市民及家庭应付日常食物开支。此外，政府推出「援助失业人士特别计划」，协助面对短暂财务困难的失业人士</w:t>
      </w:r>
      <w:r w:rsidRPr="00BF0636">
        <w:t>(</w:t>
      </w:r>
      <w:r w:rsidRPr="00BF0636">
        <w:t>包括妇女</w:t>
      </w:r>
      <w:r w:rsidRPr="00BF0636">
        <w:t>)</w:t>
      </w:r>
      <w:r w:rsidRPr="00BF0636">
        <w:t>，以及「临时失业支持」计划，为因第五波疫情关系而暂时失业的人士</w:t>
      </w:r>
      <w:r w:rsidRPr="00BF0636">
        <w:t>(</w:t>
      </w:r>
      <w:r w:rsidRPr="00BF0636">
        <w:t>包括妇女</w:t>
      </w:r>
      <w:r w:rsidRPr="00BF0636">
        <w:t>)</w:t>
      </w:r>
      <w:r w:rsidRPr="00BF0636">
        <w:t>提供一次性资助。同时，政府分别于</w:t>
      </w:r>
      <w:r w:rsidRPr="00BF0636">
        <w:t>2020</w:t>
      </w:r>
      <w:r w:rsidRPr="00BF0636">
        <w:t>年及</w:t>
      </w:r>
      <w:r w:rsidRPr="00BF0636">
        <w:t>2022</w:t>
      </w:r>
      <w:r w:rsidRPr="00BF0636">
        <w:t>年推出「保就业」计划，向雇主提供有时限的财政支持，协助他们支付员工的薪金，不论性别，以保留可能会被遣散的雇员。尽管这些援助措施的对象并非限于女性</w:t>
      </w:r>
      <w:r w:rsidRPr="00BF0636">
        <w:t>(</w:t>
      </w:r>
      <w:r w:rsidRPr="00BF0636">
        <w:t>凡符合资格人士</w:t>
      </w:r>
      <w:r w:rsidR="007664C4">
        <w:rPr>
          <w:rFonts w:hint="eastAsia"/>
        </w:rPr>
        <w:t>/</w:t>
      </w:r>
      <w:r w:rsidRPr="00BF0636">
        <w:t>住户均可申请</w:t>
      </w:r>
      <w:r w:rsidRPr="00BF0636">
        <w:t>)</w:t>
      </w:r>
      <w:r w:rsidRPr="00BF0636">
        <w:t>，但女性通常作为处理家庭成员日常需要的照顾者，因此会在很大程度上受惠于这些措施</w:t>
      </w:r>
      <w:r w:rsidRPr="00BF0636">
        <w:rPr>
          <w:rFonts w:hint="eastAsia"/>
        </w:rPr>
        <w:t>。</w:t>
      </w:r>
    </w:p>
    <w:p w14:paraId="250B2A4C" w14:textId="39450838" w:rsidR="0017246E" w:rsidRPr="00BF0636" w:rsidRDefault="0017246E" w:rsidP="0017182E">
      <w:pPr>
        <w:pStyle w:val="SingleTxt"/>
        <w:spacing w:after="120"/>
      </w:pPr>
      <w:r w:rsidRPr="00BF0636">
        <w:rPr>
          <w:rFonts w:hint="eastAsia"/>
        </w:rPr>
        <w:t>2.</w:t>
      </w:r>
      <w:r w:rsidRPr="00BF0636">
        <w:rPr>
          <w:rFonts w:hint="eastAsia"/>
        </w:rPr>
        <w:tab/>
      </w:r>
      <w:r w:rsidRPr="00BF0636">
        <w:rPr>
          <w:rFonts w:hint="eastAsia"/>
          <w:spacing w:val="-2"/>
        </w:rPr>
        <w:t>为鼓励及带动本地消费，并纾缓市民的经济压力，政府进一步于</w:t>
      </w:r>
      <w:r w:rsidRPr="00BF0636">
        <w:rPr>
          <w:rFonts w:hint="eastAsia"/>
          <w:spacing w:val="-2"/>
        </w:rPr>
        <w:t>2020</w:t>
      </w:r>
      <w:r w:rsidRPr="00BF0636">
        <w:rPr>
          <w:rFonts w:hint="eastAsia"/>
          <w:spacing w:val="-2"/>
        </w:rPr>
        <w:t>年</w:t>
      </w:r>
      <w:r w:rsidRPr="00BF0636">
        <w:rPr>
          <w:rFonts w:hint="eastAsia"/>
          <w:spacing w:val="-2"/>
        </w:rPr>
        <w:t>2</w:t>
      </w:r>
      <w:r w:rsidRPr="00BF0636">
        <w:rPr>
          <w:rFonts w:hint="eastAsia"/>
          <w:spacing w:val="-2"/>
        </w:rPr>
        <w:t>月宣布推出现金发放计划，向</w:t>
      </w:r>
      <w:r w:rsidRPr="00BF0636">
        <w:rPr>
          <w:rFonts w:hint="eastAsia"/>
          <w:spacing w:val="-2"/>
        </w:rPr>
        <w:t>18</w:t>
      </w:r>
      <w:r w:rsidRPr="00BF0636">
        <w:rPr>
          <w:rFonts w:hint="eastAsia"/>
          <w:spacing w:val="-2"/>
        </w:rPr>
        <w:t>岁或以上的香港永久性居民发放一万港元。为进一步刺激经济复苏，政府于</w:t>
      </w:r>
      <w:r w:rsidRPr="00BF0636">
        <w:rPr>
          <w:rFonts w:hint="eastAsia"/>
          <w:spacing w:val="-2"/>
        </w:rPr>
        <w:t>2021</w:t>
      </w:r>
      <w:r w:rsidRPr="00BF0636">
        <w:rPr>
          <w:rFonts w:hint="eastAsia"/>
          <w:spacing w:val="-2"/>
        </w:rPr>
        <w:t>年</w:t>
      </w:r>
      <w:r w:rsidRPr="00BF0636">
        <w:rPr>
          <w:rFonts w:hint="eastAsia"/>
          <w:spacing w:val="-2"/>
        </w:rPr>
        <w:t>2</w:t>
      </w:r>
      <w:r w:rsidRPr="00BF0636">
        <w:rPr>
          <w:rFonts w:hint="eastAsia"/>
          <w:spacing w:val="-2"/>
        </w:rPr>
        <w:t>月宣布向每名合资格的</w:t>
      </w:r>
      <w:r w:rsidRPr="00BF0636">
        <w:rPr>
          <w:rFonts w:hint="eastAsia"/>
          <w:spacing w:val="-2"/>
        </w:rPr>
        <w:t>18</w:t>
      </w:r>
      <w:r w:rsidRPr="00BF0636">
        <w:rPr>
          <w:rFonts w:hint="eastAsia"/>
          <w:spacing w:val="-2"/>
        </w:rPr>
        <w:t>岁或以上香港永久性居民及新来港人士，分期发放总额五千港元的电子消费券，以鼓励及带动本地消费。</w:t>
      </w:r>
      <w:r w:rsidRPr="00BF0636">
        <w:rPr>
          <w:rFonts w:hint="eastAsia"/>
          <w:spacing w:val="-2"/>
        </w:rPr>
        <w:t>2022</w:t>
      </w:r>
      <w:r w:rsidRPr="00BF0636">
        <w:rPr>
          <w:rFonts w:hint="eastAsia"/>
          <w:spacing w:val="-2"/>
        </w:rPr>
        <w:t>年初本地第五波疫情爆发，为纾缓疫情下市民面对的经济压力，政府在《</w:t>
      </w:r>
      <w:r w:rsidRPr="00BF0636">
        <w:rPr>
          <w:rFonts w:hint="eastAsia"/>
          <w:spacing w:val="-2"/>
        </w:rPr>
        <w:t>2022</w:t>
      </w:r>
      <w:r w:rsidRPr="00BF0636">
        <w:rPr>
          <w:rFonts w:hint="eastAsia"/>
          <w:spacing w:val="-2"/>
        </w:rPr>
        <w:t>至</w:t>
      </w:r>
      <w:r w:rsidRPr="00BF0636">
        <w:rPr>
          <w:rFonts w:hint="eastAsia"/>
          <w:spacing w:val="-2"/>
        </w:rPr>
        <w:t>23</w:t>
      </w:r>
      <w:r w:rsidRPr="00BF0636">
        <w:rPr>
          <w:rFonts w:hint="eastAsia"/>
          <w:spacing w:val="-2"/>
        </w:rPr>
        <w:t>财政年度政府财政预算案》推出多项措施，包括向每名合资格的</w:t>
      </w:r>
      <w:r w:rsidRPr="00BF0636">
        <w:rPr>
          <w:rFonts w:hint="eastAsia"/>
          <w:spacing w:val="-2"/>
        </w:rPr>
        <w:t>18</w:t>
      </w:r>
      <w:r w:rsidRPr="00BF0636">
        <w:rPr>
          <w:rFonts w:hint="eastAsia"/>
          <w:spacing w:val="-2"/>
        </w:rPr>
        <w:t>岁或以上香港永久性居民及新来港人士，分期发放总额一万港元的新一轮电子消费券。上述措施不设任何性别限制。同样地，这些援助措施的对象并非限于女性</w:t>
      </w:r>
      <w:r w:rsidRPr="00BF0636">
        <w:rPr>
          <w:rFonts w:hint="eastAsia"/>
          <w:spacing w:val="-2"/>
        </w:rPr>
        <w:t>(</w:t>
      </w:r>
      <w:r w:rsidRPr="00BF0636">
        <w:rPr>
          <w:rFonts w:hint="eastAsia"/>
          <w:spacing w:val="-2"/>
        </w:rPr>
        <w:t>凡符合资格人士</w:t>
      </w:r>
      <w:r w:rsidR="007664C4">
        <w:rPr>
          <w:rFonts w:hint="eastAsia"/>
          <w:spacing w:val="-2"/>
        </w:rPr>
        <w:t>/</w:t>
      </w:r>
      <w:r w:rsidRPr="00BF0636">
        <w:rPr>
          <w:rFonts w:hint="eastAsia"/>
          <w:spacing w:val="-2"/>
        </w:rPr>
        <w:t>住户均可申请</w:t>
      </w:r>
      <w:r w:rsidRPr="00BF0636">
        <w:rPr>
          <w:rFonts w:hint="eastAsia"/>
          <w:spacing w:val="-2"/>
        </w:rPr>
        <w:t>)</w:t>
      </w:r>
      <w:r w:rsidRPr="00BF0636">
        <w:rPr>
          <w:rFonts w:hint="eastAsia"/>
          <w:spacing w:val="-2"/>
        </w:rPr>
        <w:t>，但相信女性也会在很大程度上受惠于这些措施。</w:t>
      </w:r>
    </w:p>
    <w:p w14:paraId="32B53F00" w14:textId="285924D6" w:rsidR="0017246E" w:rsidRPr="00BF0636" w:rsidRDefault="0017246E" w:rsidP="0017246E">
      <w:pPr>
        <w:pStyle w:val="SingleTxt"/>
      </w:pPr>
      <w:r w:rsidRPr="00BF0636">
        <w:t>3.</w:t>
      </w:r>
      <w:r w:rsidRPr="00BF0636">
        <w:tab/>
      </w:r>
      <w:r w:rsidRPr="00BF0636">
        <w:rPr>
          <w:rFonts w:hint="eastAsia"/>
        </w:rPr>
        <w:t>在疫情期间，同学无论在家学习，还是在校进行面授课堂，都有更多机会透过电子或混合教学模式学习。为加强支持有经济需要的中小学生，政府提供资助作</w:t>
      </w:r>
      <w:r w:rsidR="007664C4" w:rsidRPr="007664C4">
        <w:rPr>
          <w:rFonts w:hint="eastAsia"/>
        </w:rPr>
        <w:t>购买</w:t>
      </w:r>
      <w:bookmarkStart w:id="1" w:name="_Hlk131889766"/>
      <w:r w:rsidR="007664C4" w:rsidRPr="007664C4">
        <w:rPr>
          <w:rFonts w:hint="eastAsia"/>
        </w:rPr>
        <w:t>流动</w:t>
      </w:r>
      <w:bookmarkEnd w:id="1"/>
      <w:r w:rsidRPr="00BF0636">
        <w:rPr>
          <w:rFonts w:ascii="宋体" w:hAnsi="宋体" w:cs="宋体" w:hint="eastAsia"/>
        </w:rPr>
        <w:t>计算机装置、可携式无线网络路由器及</w:t>
      </w:r>
      <w:r w:rsidR="007664C4">
        <w:rPr>
          <w:rFonts w:ascii="宋体" w:hAnsi="宋体" w:cs="宋体" w:hint="eastAsia"/>
        </w:rPr>
        <w:t>/</w:t>
      </w:r>
      <w:r w:rsidRPr="00BF0636">
        <w:rPr>
          <w:rFonts w:ascii="宋体" w:hAnsi="宋体" w:cs="宋体" w:hint="eastAsia"/>
        </w:rPr>
        <w:t>或流动数据卡之用。政府亦设立一站式家长教育网页，协助家长在暂停面授课堂期间支持子女在家学习、建立良好的亲子关系和促进子女的身心发展。为减轻照顾者(大多为女性)的压力，幼儿园及中小学在暂停面授课堂或维持半天期间按要求须保持校舍开放照顾在家中</w:t>
      </w:r>
      <w:r w:rsidRPr="00BF1DFD">
        <w:rPr>
          <w:rFonts w:ascii="宋体" w:hAnsi="宋体" w:cs="宋体" w:hint="eastAsia"/>
        </w:rPr>
        <w:t>乏人</w:t>
      </w:r>
      <w:r w:rsidRPr="00BF0636">
        <w:rPr>
          <w:rFonts w:ascii="宋体" w:hAnsi="宋体" w:cs="宋体" w:hint="eastAsia"/>
        </w:rPr>
        <w:t>照顾需要回校的学生，而提供予长者的日间护理中心及以家居为本的小区照顾亦在疫情期间维持服务</w:t>
      </w:r>
      <w:r w:rsidRPr="00BF0636">
        <w:rPr>
          <w:rFonts w:hint="eastAsia"/>
        </w:rPr>
        <w:t>。</w:t>
      </w:r>
    </w:p>
    <w:p w14:paraId="74E5980C" w14:textId="620EE8A2" w:rsidR="0017246E" w:rsidRPr="00BF0636" w:rsidRDefault="0017246E" w:rsidP="0017246E">
      <w:pPr>
        <w:pStyle w:val="SingleTxt"/>
      </w:pPr>
      <w:r w:rsidRPr="00BF0636">
        <w:rPr>
          <w:rFonts w:hint="eastAsia"/>
        </w:rPr>
        <w:t>4.</w:t>
      </w:r>
      <w:r w:rsidRPr="00BF0636">
        <w:rPr>
          <w:rFonts w:hint="eastAsia"/>
        </w:rPr>
        <w:tab/>
      </w:r>
      <w:r w:rsidRPr="00BF0636">
        <w:rPr>
          <w:rFonts w:hint="eastAsia"/>
        </w:rPr>
        <w:t>香港特区政府一直为性</w:t>
      </w:r>
      <w:r w:rsidR="00BF696E">
        <w:rPr>
          <w:rFonts w:hint="eastAsia"/>
        </w:rPr>
        <w:t>暴力</w:t>
      </w:r>
      <w:r w:rsidRPr="00BF0636">
        <w:rPr>
          <w:rFonts w:hint="eastAsia"/>
        </w:rPr>
        <w:t>及家庭</w:t>
      </w:r>
      <w:r w:rsidR="00BF696E">
        <w:rPr>
          <w:rFonts w:hint="eastAsia"/>
        </w:rPr>
        <w:t>暴力</w:t>
      </w:r>
      <w:r w:rsidRPr="00BF0636">
        <w:rPr>
          <w:rFonts w:hint="eastAsia"/>
        </w:rPr>
        <w:t>的受害人</w:t>
      </w:r>
      <w:r w:rsidRPr="00BF0636">
        <w:rPr>
          <w:rFonts w:hint="eastAsia"/>
        </w:rPr>
        <w:t>(</w:t>
      </w:r>
      <w:r w:rsidRPr="00BF0636">
        <w:rPr>
          <w:rFonts w:hint="eastAsia"/>
        </w:rPr>
        <w:t>包括妇女和女童</w:t>
      </w:r>
      <w:r w:rsidRPr="00BF0636">
        <w:rPr>
          <w:rFonts w:hint="eastAsia"/>
        </w:rPr>
        <w:t>)</w:t>
      </w:r>
      <w:r w:rsidRPr="00BF0636">
        <w:rPr>
          <w:rFonts w:hint="eastAsia"/>
        </w:rPr>
        <w:t>，以及受虐待儿童提供一系列预防、支持和专门服务。覆盖全港并由具经验社会工作者</w:t>
      </w:r>
      <w:r w:rsidRPr="00BF0636">
        <w:rPr>
          <w:rFonts w:hint="eastAsia"/>
        </w:rPr>
        <w:t>(</w:t>
      </w:r>
      <w:r w:rsidRPr="00BF0636">
        <w:rPr>
          <w:rFonts w:hint="eastAsia"/>
        </w:rPr>
        <w:t>社工</w:t>
      </w:r>
      <w:r w:rsidRPr="00BF0636">
        <w:rPr>
          <w:rFonts w:hint="eastAsia"/>
        </w:rPr>
        <w:t>)</w:t>
      </w:r>
      <w:r w:rsidRPr="00BF0636">
        <w:rPr>
          <w:rFonts w:hint="eastAsia"/>
        </w:rPr>
        <w:t>组成的保护家庭及儿童服务课</w:t>
      </w:r>
      <w:r w:rsidRPr="00BF0636">
        <w:rPr>
          <w:rFonts w:hint="eastAsia"/>
        </w:rPr>
        <w:t>(</w:t>
      </w:r>
      <w:r w:rsidRPr="00BF0636">
        <w:rPr>
          <w:rFonts w:hint="eastAsia"/>
        </w:rPr>
        <w:t>服务课</w:t>
      </w:r>
      <w:r w:rsidRPr="00BF0636">
        <w:rPr>
          <w:rFonts w:hint="eastAsia"/>
        </w:rPr>
        <w:t>)</w:t>
      </w:r>
      <w:r w:rsidRPr="00BF0636">
        <w:rPr>
          <w:rFonts w:hint="eastAsia"/>
        </w:rPr>
        <w:t>专责处理涉及保护儿童及虐待配偶</w:t>
      </w:r>
      <w:r w:rsidR="00547959">
        <w:rPr>
          <w:rFonts w:hint="eastAsia"/>
        </w:rPr>
        <w:t>/</w:t>
      </w:r>
      <w:r w:rsidRPr="00BF0636">
        <w:rPr>
          <w:rFonts w:hint="eastAsia"/>
        </w:rPr>
        <w:t>同居情侣的个案。服务课采用多专业合作的模式，向受害人及其家庭提供所需的支持，以协助他们渡过难关，减轻</w:t>
      </w:r>
      <w:r w:rsidR="00BF696E">
        <w:rPr>
          <w:rFonts w:hint="eastAsia"/>
        </w:rPr>
        <w:t>暴力</w:t>
      </w:r>
      <w:r w:rsidRPr="00BF0636">
        <w:rPr>
          <w:rFonts w:hint="eastAsia"/>
        </w:rPr>
        <w:t>事件所带来的创伤，以及帮助他们重过新生活。在接获个案后，服务课的专责社工会评估个案情况及服务需要，为受害人及相关家庭提供一系列一站式的服务，包括危机介入服务、短期住宿服务</w:t>
      </w:r>
      <w:r w:rsidRPr="00BF0636">
        <w:rPr>
          <w:rFonts w:hint="eastAsia"/>
        </w:rPr>
        <w:t>(</w:t>
      </w:r>
      <w:r w:rsidRPr="00BF0636">
        <w:rPr>
          <w:rFonts w:hint="eastAsia"/>
        </w:rPr>
        <w:t>例如庇护中心或其他危机支持中心</w:t>
      </w:r>
      <w:r w:rsidRPr="00BF0636">
        <w:rPr>
          <w:rFonts w:hint="eastAsia"/>
        </w:rPr>
        <w:t>)</w:t>
      </w:r>
      <w:r w:rsidRPr="00BF0636">
        <w:rPr>
          <w:rFonts w:hint="eastAsia"/>
        </w:rPr>
        <w:t>、辅导服务、临床心理服务、医疗服务、房屋援助、经济援助等。如有需要，社工会协助受害人寻求</w:t>
      </w:r>
      <w:r w:rsidR="00BF696E">
        <w:rPr>
          <w:rFonts w:asciiTheme="minorEastAsia" w:eastAsiaTheme="minorEastAsia" w:hAnsiTheme="minorEastAsia" w:cs="Batang" w:hint="eastAsia"/>
        </w:rPr>
        <w:t>法律</w:t>
      </w:r>
      <w:r w:rsidRPr="00BF0636">
        <w:rPr>
          <w:rFonts w:ascii="宋体" w:hAnsi="宋体" w:cs="宋体" w:hint="eastAsia"/>
        </w:rPr>
        <w:t>保护，包括根据《家庭及同居关系</w:t>
      </w:r>
      <w:r w:rsidR="00BF696E">
        <w:rPr>
          <w:rFonts w:asciiTheme="minorEastAsia" w:eastAsiaTheme="minorEastAsia" w:hAnsiTheme="minorEastAsia" w:cs="Batang" w:hint="eastAsia"/>
        </w:rPr>
        <w:t>暴力</w:t>
      </w:r>
      <w:r w:rsidRPr="00BF0636">
        <w:rPr>
          <w:rFonts w:ascii="宋体" w:hAnsi="宋体" w:cs="宋体" w:hint="eastAsia"/>
        </w:rPr>
        <w:t>条例》申请强制</w:t>
      </w:r>
      <w:r w:rsidRPr="001F6438">
        <w:rPr>
          <w:rFonts w:ascii="宋体" w:hAnsi="宋体" w:cs="宋体" w:hint="eastAsia"/>
        </w:rPr>
        <w:t>令</w:t>
      </w:r>
      <w:r w:rsidRPr="00BF0636">
        <w:rPr>
          <w:rFonts w:ascii="宋体" w:hAnsi="宋体" w:cs="宋体" w:hint="eastAsia"/>
        </w:rPr>
        <w:t>，或根据《保护儿童及少年条例》申请照顾或保护</w:t>
      </w:r>
      <w:r w:rsidR="001F6438" w:rsidRPr="001F6438">
        <w:rPr>
          <w:rFonts w:ascii="宋体" w:hAnsi="宋体" w:cs="宋体" w:hint="eastAsia"/>
        </w:rPr>
        <w:t>令</w:t>
      </w:r>
      <w:r w:rsidRPr="00BF0636">
        <w:rPr>
          <w:rFonts w:ascii="宋体" w:hAnsi="宋体" w:cs="宋体" w:hint="eastAsia"/>
        </w:rPr>
        <w:t>保护所涉儿童。如个案可能涉及刑事罪行，该社工会同时向警方举报。「家庭</w:t>
      </w:r>
      <w:r w:rsidR="00BF696E">
        <w:rPr>
          <w:rFonts w:asciiTheme="minorEastAsia" w:eastAsiaTheme="minorEastAsia" w:hAnsiTheme="minorEastAsia" w:cs="Batang" w:hint="eastAsia"/>
        </w:rPr>
        <w:t>暴力</w:t>
      </w:r>
      <w:r w:rsidRPr="00BF0636">
        <w:rPr>
          <w:rFonts w:ascii="宋体" w:hAnsi="宋体" w:cs="宋体" w:hint="eastAsia"/>
        </w:rPr>
        <w:t>受害人支持计划」为正进行司法程序的家庭</w:t>
      </w:r>
      <w:r w:rsidR="00BF696E">
        <w:rPr>
          <w:rFonts w:ascii="宋体" w:hAnsi="宋体" w:cs="宋体" w:hint="eastAsia"/>
        </w:rPr>
        <w:t>暴力</w:t>
      </w:r>
      <w:r w:rsidRPr="00BF0636">
        <w:rPr>
          <w:rFonts w:ascii="宋体" w:hAnsi="宋体" w:cs="宋体" w:hint="eastAsia"/>
        </w:rPr>
        <w:t>的受害人提供支持，包括陪伴受害人前往法院出席聆讯。</w:t>
      </w:r>
    </w:p>
    <w:p w14:paraId="5027BE03" w14:textId="6B2DC4A0" w:rsidR="0017246E" w:rsidRPr="00BF0636" w:rsidRDefault="0017246E" w:rsidP="0017246E">
      <w:pPr>
        <w:pStyle w:val="SingleTxt"/>
      </w:pPr>
      <w:r w:rsidRPr="00BF0636">
        <w:rPr>
          <w:rFonts w:hint="eastAsia"/>
        </w:rPr>
        <w:t>5.</w:t>
      </w:r>
      <w:r w:rsidRPr="00BF0636">
        <w:rPr>
          <w:rFonts w:hint="eastAsia"/>
        </w:rPr>
        <w:tab/>
      </w:r>
      <w:r w:rsidRPr="00BF0636">
        <w:rPr>
          <w:rFonts w:hint="eastAsia"/>
        </w:rPr>
        <w:t>妇女庇护中心及家庭危机支持中心为遭遇家庭</w:t>
      </w:r>
      <w:r w:rsidR="00BF696E">
        <w:rPr>
          <w:rFonts w:hint="eastAsia"/>
        </w:rPr>
        <w:t>暴力</w:t>
      </w:r>
      <w:r w:rsidRPr="00BF0636">
        <w:rPr>
          <w:rFonts w:hint="eastAsia"/>
        </w:rPr>
        <w:t>或危机的个人及家庭提供临时住宿服务。此外，危机介入及支持中心</w:t>
      </w:r>
      <w:r w:rsidRPr="00BF0636">
        <w:rPr>
          <w:rFonts w:hint="eastAsia"/>
        </w:rPr>
        <w:t>(</w:t>
      </w:r>
      <w:r w:rsidRPr="00BF0636">
        <w:rPr>
          <w:rFonts w:hint="eastAsia"/>
        </w:rPr>
        <w:t>即「芷若园」</w:t>
      </w:r>
      <w:r w:rsidRPr="00BF0636">
        <w:rPr>
          <w:rFonts w:hint="eastAsia"/>
        </w:rPr>
        <w:t>)</w:t>
      </w:r>
      <w:r w:rsidRPr="00BF0636">
        <w:rPr>
          <w:rFonts w:hint="eastAsia"/>
        </w:rPr>
        <w:t>为性</w:t>
      </w:r>
      <w:r w:rsidR="00BF696E">
        <w:rPr>
          <w:rFonts w:hint="eastAsia"/>
        </w:rPr>
        <w:t>暴力</w:t>
      </w:r>
      <w:r w:rsidRPr="00BF0636">
        <w:rPr>
          <w:rFonts w:hint="eastAsia"/>
        </w:rPr>
        <w:t>和家庭</w:t>
      </w:r>
      <w:r w:rsidR="00BF696E">
        <w:rPr>
          <w:rFonts w:hint="eastAsia"/>
        </w:rPr>
        <w:t>暴力</w:t>
      </w:r>
      <w:r w:rsidRPr="00BF0636">
        <w:rPr>
          <w:rFonts w:hint="eastAsia"/>
        </w:rPr>
        <w:t>的受害人及经历家庭危机、突变或创伤的人士及家庭，提供实时介入及支持服务，并为他们联系相关的社会</w:t>
      </w:r>
      <w:r w:rsidR="00547959">
        <w:rPr>
          <w:rFonts w:hint="eastAsia"/>
        </w:rPr>
        <w:t>/</w:t>
      </w:r>
      <w:r w:rsidRPr="00BF0636">
        <w:rPr>
          <w:rFonts w:hint="eastAsia"/>
        </w:rPr>
        <w:t>医疗服务单位。在处理性</w:t>
      </w:r>
      <w:r w:rsidR="00BF696E">
        <w:rPr>
          <w:rFonts w:hint="eastAsia"/>
        </w:rPr>
        <w:t>暴力</w:t>
      </w:r>
      <w:r w:rsidRPr="00BF0636">
        <w:rPr>
          <w:rFonts w:hint="eastAsia"/>
        </w:rPr>
        <w:t>个案时，「芷若园」奉行提供一站式服务的原则，并采取综合及</w:t>
      </w:r>
      <w:r w:rsidRPr="002C2293">
        <w:rPr>
          <w:rFonts w:hint="eastAsia"/>
        </w:rPr>
        <w:t>多界别</w:t>
      </w:r>
      <w:r w:rsidRPr="00BF0636">
        <w:rPr>
          <w:rFonts w:hint="eastAsia"/>
        </w:rPr>
        <w:t>协助的服务模式，包括提供</w:t>
      </w:r>
      <w:r w:rsidRPr="00BF0636">
        <w:rPr>
          <w:rFonts w:hint="eastAsia"/>
        </w:rPr>
        <w:t>24</w:t>
      </w:r>
      <w:r w:rsidRPr="00BF0636">
        <w:rPr>
          <w:rFonts w:hint="eastAsia"/>
        </w:rPr>
        <w:t>小时外展服务和实时支持、辅导服务、协助安排医疗及法医检验及报案等。当「芷若园」接收到性</w:t>
      </w:r>
      <w:r w:rsidR="00BF696E">
        <w:rPr>
          <w:rFonts w:hint="eastAsia"/>
        </w:rPr>
        <w:t>暴力</w:t>
      </w:r>
      <w:r w:rsidRPr="00BF0636">
        <w:rPr>
          <w:rFonts w:hint="eastAsia"/>
        </w:rPr>
        <w:t>个案转介时，专责社工会实时提供适切的服务，包括前往受害人所在地，以及护送和陪伴受害人在方便、安全、保密及受到支持的环境下完成各项程序，以减少受害人</w:t>
      </w:r>
      <w:r w:rsidRPr="002C2293">
        <w:rPr>
          <w:rFonts w:hint="eastAsia"/>
        </w:rPr>
        <w:t>复述不快</w:t>
      </w:r>
      <w:r w:rsidRPr="00BF0636">
        <w:rPr>
          <w:rFonts w:hint="eastAsia"/>
        </w:rPr>
        <w:t>事件的需要。</w:t>
      </w:r>
    </w:p>
    <w:p w14:paraId="70F823EE" w14:textId="1FEB4DFD" w:rsidR="0017246E" w:rsidRPr="00BF0636" w:rsidRDefault="0017246E" w:rsidP="0017246E">
      <w:pPr>
        <w:pStyle w:val="SingleTxt"/>
      </w:pPr>
      <w:r w:rsidRPr="00BF0636">
        <w:rPr>
          <w:rFonts w:hint="eastAsia"/>
        </w:rPr>
        <w:t>6.</w:t>
      </w:r>
      <w:r w:rsidRPr="00BF0636">
        <w:rPr>
          <w:rFonts w:hint="eastAsia"/>
        </w:rPr>
        <w:tab/>
      </w:r>
      <w:r w:rsidRPr="00BF0636">
        <w:rPr>
          <w:rFonts w:hint="eastAsia"/>
        </w:rPr>
        <w:t>上述各项服务，包括</w:t>
      </w:r>
      <w:r w:rsidRPr="00BF0636">
        <w:rPr>
          <w:rFonts w:hint="eastAsia"/>
        </w:rPr>
        <w:t>24</w:t>
      </w:r>
      <w:r w:rsidRPr="00BF0636">
        <w:rPr>
          <w:rFonts w:hint="eastAsia"/>
        </w:rPr>
        <w:t>小时</w:t>
      </w:r>
      <w:r w:rsidR="00547959">
        <w:rPr>
          <w:rFonts w:hint="eastAsia"/>
        </w:rPr>
        <w:t>/</w:t>
      </w:r>
      <w:r w:rsidRPr="00BF0636">
        <w:rPr>
          <w:rFonts w:hint="eastAsia"/>
        </w:rPr>
        <w:t>紧急服务，在疫情期间如常运作。市民亦可以透过</w:t>
      </w:r>
      <w:r w:rsidRPr="00BF0636">
        <w:rPr>
          <w:rFonts w:hint="eastAsia"/>
        </w:rPr>
        <w:t>24</w:t>
      </w:r>
      <w:r w:rsidRPr="00BF0636">
        <w:rPr>
          <w:rFonts w:hint="eastAsia"/>
        </w:rPr>
        <w:t>小时服务热线举报有</w:t>
      </w:r>
      <w:r w:rsidR="00BF696E">
        <w:rPr>
          <w:rFonts w:hint="eastAsia"/>
        </w:rPr>
        <w:t>暴力</w:t>
      </w:r>
      <w:r w:rsidRPr="00BF0636">
        <w:rPr>
          <w:rFonts w:hint="eastAsia"/>
        </w:rPr>
        <w:t>危机的个案。</w:t>
      </w:r>
    </w:p>
    <w:p w14:paraId="6DEAD217" w14:textId="687DD8A2" w:rsidR="0017246E" w:rsidRPr="00BF0636" w:rsidRDefault="0017182E" w:rsidP="001718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数据收集</w:t>
      </w:r>
    </w:p>
    <w:p w14:paraId="366B4E8F" w14:textId="16E9A19F" w:rsidR="0017246E" w:rsidRPr="00B26EE8" w:rsidRDefault="0017182E" w:rsidP="001718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楷体" w:eastAsia="楷体" w:hAnsi="楷体"/>
        </w:rPr>
      </w:pPr>
      <w:r w:rsidRPr="00BF0636">
        <w:tab/>
      </w:r>
      <w:r w:rsidRPr="00BF0636">
        <w:tab/>
      </w:r>
      <w:r w:rsidR="0017246E" w:rsidRPr="00B26EE8">
        <w:rPr>
          <w:rFonts w:ascii="楷体" w:eastAsia="楷体" w:hAnsi="楷体" w:hint="eastAsia"/>
        </w:rPr>
        <w:t>第三段</w:t>
      </w: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A142A" w:rsidRPr="00BF0636" w14:paraId="6BBCA1DD" w14:textId="77777777" w:rsidTr="00EB7312">
        <w:tc>
          <w:tcPr>
            <w:tcW w:w="7321" w:type="dxa"/>
            <w:shd w:val="clear" w:color="auto" w:fill="auto"/>
          </w:tcPr>
          <w:p w14:paraId="08597A7C" w14:textId="3E963A7E" w:rsidR="00FA142A" w:rsidRPr="00B26EE8" w:rsidRDefault="0017182E" w:rsidP="006850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42"/>
                <w:tab w:val="left" w:pos="941"/>
              </w:tabs>
              <w:spacing w:before="120" w:after="0"/>
              <w:ind w:left="431" w:right="431"/>
              <w:rPr>
                <w:rFonts w:ascii="宋体" w:hAnsi="宋体"/>
              </w:rPr>
            </w:pPr>
            <w:r w:rsidRPr="00B26EE8">
              <w:rPr>
                <w:rFonts w:ascii="宋体" w:hAnsi="宋体" w:hint="eastAsia"/>
              </w:rPr>
              <w:t>请提供数据，说明采取了哪些措施收集、分享和传播按性别分列的数据，以评估性别平等和妇女权</w:t>
            </w:r>
            <w:r w:rsidR="006978F4" w:rsidRPr="00B26EE8">
              <w:rPr>
                <w:rFonts w:ascii="宋体" w:hAnsi="宋体" w:hint="eastAsia"/>
              </w:rPr>
              <w:t>利</w:t>
            </w:r>
            <w:r w:rsidRPr="00B26EE8">
              <w:rPr>
                <w:rFonts w:ascii="宋体" w:hAnsi="宋体" w:hint="eastAsia"/>
              </w:rPr>
              <w:t>方面的政策和方案的影响力和有效性。</w:t>
            </w:r>
          </w:p>
        </w:tc>
      </w:tr>
      <w:tr w:rsidR="00FA142A" w:rsidRPr="00BF0636" w14:paraId="49ED575F" w14:textId="77777777" w:rsidTr="00EB7312">
        <w:tc>
          <w:tcPr>
            <w:tcW w:w="7321" w:type="dxa"/>
            <w:shd w:val="clear" w:color="auto" w:fill="auto"/>
          </w:tcPr>
          <w:p w14:paraId="3E9A8BAE" w14:textId="77777777" w:rsidR="00FA142A" w:rsidRPr="00BF0636" w:rsidRDefault="00FA142A" w:rsidP="00EB73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75"/>
                <w:tab w:val="left" w:pos="965"/>
                <w:tab w:val="left" w:pos="1440"/>
                <w:tab w:val="left" w:pos="1915"/>
                <w:tab w:val="left" w:pos="2405"/>
                <w:tab w:val="left" w:pos="2880"/>
                <w:tab w:val="left" w:pos="3355"/>
              </w:tabs>
              <w:spacing w:after="0" w:line="120" w:lineRule="exact"/>
              <w:ind w:left="476" w:right="476"/>
            </w:pPr>
          </w:p>
        </w:tc>
      </w:tr>
    </w:tbl>
    <w:p w14:paraId="5CDD3E79" w14:textId="703A080B" w:rsidR="0017246E" w:rsidRPr="00BF0636" w:rsidRDefault="0017246E" w:rsidP="0017182E">
      <w:pPr>
        <w:pStyle w:val="SingleTxt"/>
        <w:spacing w:before="240"/>
      </w:pPr>
      <w:r w:rsidRPr="00BF0636">
        <w:rPr>
          <w:rFonts w:hint="eastAsia"/>
        </w:rPr>
        <w:t>7.</w:t>
      </w:r>
      <w:r w:rsidRPr="00BF0636">
        <w:rPr>
          <w:rFonts w:hint="eastAsia"/>
        </w:rPr>
        <w:tab/>
      </w:r>
      <w:r w:rsidRPr="00BF0636">
        <w:rPr>
          <w:rFonts w:hint="eastAsia"/>
        </w:rPr>
        <w:t>政府统计处定期透过广泛的来源</w:t>
      </w:r>
      <w:r w:rsidRPr="00BF0636">
        <w:rPr>
          <w:rFonts w:hint="eastAsia"/>
        </w:rPr>
        <w:t>(</w:t>
      </w:r>
      <w:r w:rsidRPr="00BF0636">
        <w:rPr>
          <w:rFonts w:hint="eastAsia"/>
        </w:rPr>
        <w:t>包括人口普查</w:t>
      </w:r>
      <w:r w:rsidR="00547959">
        <w:rPr>
          <w:rFonts w:hint="eastAsia"/>
        </w:rPr>
        <w:t>/</w:t>
      </w:r>
      <w:r w:rsidRPr="00BF0636">
        <w:rPr>
          <w:rFonts w:hint="eastAsia"/>
        </w:rPr>
        <w:t>中期人口统计、定期及非定期的统计调查，以及由其他政府部门提供的行政记录等</w:t>
      </w:r>
      <w:r w:rsidRPr="00BF0636">
        <w:rPr>
          <w:rFonts w:hint="eastAsia"/>
        </w:rPr>
        <w:t>)</w:t>
      </w:r>
      <w:r w:rsidRPr="00BF0636">
        <w:rPr>
          <w:rFonts w:hint="eastAsia"/>
        </w:rPr>
        <w:t>搜集和编制多项按性别划分的统计数据。这些统计数据有助反映香港两性在经济活动、劳动人口、教育和培训、公共事务等方面的参与；以及两性在居住情况、收入、社会福</w:t>
      </w:r>
      <w:r w:rsidR="006978F4">
        <w:rPr>
          <w:rFonts w:hint="eastAsia"/>
        </w:rPr>
        <w:t>利</w:t>
      </w:r>
      <w:r w:rsidRPr="00BF0636">
        <w:rPr>
          <w:rFonts w:hint="eastAsia"/>
        </w:rPr>
        <w:t>、医疗与健康、交通及运输、使用信息科技等方面的状况。这些数据刊载于每年编制的《香港女性及男性</w:t>
      </w:r>
      <w:r w:rsidR="009644C7" w:rsidRPr="00DD7101">
        <w:rPr>
          <w:rStyle w:val="eop"/>
          <w:rFonts w:asciiTheme="minorEastAsia" w:eastAsiaTheme="minorEastAsia" w:hAnsiTheme="minorEastAsia"/>
          <w:sz w:val="17"/>
          <w:szCs w:val="17"/>
        </w:rPr>
        <w:t>——</w:t>
      </w:r>
      <w:r w:rsidRPr="00BF0636">
        <w:rPr>
          <w:rFonts w:hint="eastAsia"/>
        </w:rPr>
        <w:t>主要统计数字》，以及政府统计处网站的专题网页。</w:t>
      </w:r>
    </w:p>
    <w:p w14:paraId="139CE497" w14:textId="3C67AE7D" w:rsidR="0017246E" w:rsidRPr="00BF0636" w:rsidRDefault="0017246E" w:rsidP="0017246E">
      <w:pPr>
        <w:pStyle w:val="SingleTxt"/>
      </w:pPr>
      <w:r w:rsidRPr="00BF0636">
        <w:rPr>
          <w:rFonts w:hint="eastAsia"/>
        </w:rPr>
        <w:t>8.</w:t>
      </w:r>
      <w:r w:rsidRPr="00BF0636">
        <w:rPr>
          <w:rFonts w:hint="eastAsia"/>
        </w:rPr>
        <w:tab/>
      </w:r>
      <w:r w:rsidRPr="00BF0636">
        <w:rPr>
          <w:rFonts w:hint="eastAsia"/>
          <w:spacing w:val="2"/>
        </w:rPr>
        <w:t>为了让公众掌握香港妇女现况和发展趋势，由香港特区政府成立的妇女事务委员会</w:t>
      </w:r>
      <w:r w:rsidRPr="00BF0636">
        <w:rPr>
          <w:rFonts w:hint="eastAsia"/>
          <w:spacing w:val="2"/>
        </w:rPr>
        <w:t>(</w:t>
      </w:r>
      <w:r w:rsidRPr="00BF0636">
        <w:rPr>
          <w:rFonts w:hint="eastAsia"/>
          <w:spacing w:val="2"/>
        </w:rPr>
        <w:t>妇委会</w:t>
      </w:r>
      <w:r w:rsidRPr="00BF0636">
        <w:rPr>
          <w:rFonts w:hint="eastAsia"/>
          <w:spacing w:val="2"/>
        </w:rPr>
        <w:t>)</w:t>
      </w:r>
      <w:r w:rsidRPr="00BF0636">
        <w:rPr>
          <w:rFonts w:hint="eastAsia"/>
          <w:spacing w:val="2"/>
        </w:rPr>
        <w:t>每两年出版《香港女性统计数字》，反映香港女性在不同范畴的转变与发展，涵盖范畴包括人口特征、婚姻与家庭、教育、就业、健康、社会及政治参与、社会保障及福</w:t>
      </w:r>
      <w:r w:rsidR="006978F4">
        <w:rPr>
          <w:rFonts w:hint="eastAsia"/>
          <w:spacing w:val="2"/>
        </w:rPr>
        <w:t>利</w:t>
      </w:r>
      <w:r w:rsidRPr="00BF0636">
        <w:rPr>
          <w:rFonts w:hint="eastAsia"/>
          <w:spacing w:val="2"/>
        </w:rPr>
        <w:t>、</w:t>
      </w:r>
      <w:r w:rsidR="00BF696E">
        <w:rPr>
          <w:rFonts w:hint="eastAsia"/>
          <w:spacing w:val="2"/>
        </w:rPr>
        <w:t>暴力</w:t>
      </w:r>
      <w:r w:rsidRPr="00BF0636">
        <w:rPr>
          <w:rFonts w:hint="eastAsia"/>
          <w:spacing w:val="2"/>
        </w:rPr>
        <w:t>及罪行，信息科技使用情况和国际比较等。妇委会已于</w:t>
      </w:r>
      <w:r w:rsidRPr="00BF0636">
        <w:rPr>
          <w:rFonts w:hint="eastAsia"/>
          <w:spacing w:val="2"/>
        </w:rPr>
        <w:t>2022</w:t>
      </w:r>
      <w:r w:rsidRPr="00BF0636">
        <w:rPr>
          <w:rFonts w:hint="eastAsia"/>
          <w:spacing w:val="2"/>
        </w:rPr>
        <w:t>年出版最新一期的《香港女性统计数字》，并已发放予公营和私营机构。</w:t>
      </w:r>
    </w:p>
    <w:p w14:paraId="0F3170CA" w14:textId="6DA9B771" w:rsidR="0017246E" w:rsidRPr="00BF0636" w:rsidRDefault="0017182E" w:rsidP="001718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暂行特别措施</w:t>
      </w:r>
    </w:p>
    <w:p w14:paraId="5BACE877" w14:textId="11C57A52" w:rsidR="0017246E" w:rsidRPr="00B26EE8" w:rsidRDefault="0017182E" w:rsidP="001718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楷体" w:eastAsia="楷体" w:hAnsi="楷体"/>
        </w:rPr>
      </w:pPr>
      <w:r w:rsidRPr="00B26EE8">
        <w:rPr>
          <w:rFonts w:ascii="楷体" w:eastAsia="楷体" w:hAnsi="楷体"/>
        </w:rPr>
        <w:tab/>
      </w:r>
      <w:r w:rsidRPr="00B26EE8">
        <w:rPr>
          <w:rFonts w:ascii="楷体" w:eastAsia="楷体" w:hAnsi="楷体"/>
        </w:rPr>
        <w:tab/>
      </w:r>
      <w:r w:rsidR="0017246E" w:rsidRPr="00B26EE8">
        <w:rPr>
          <w:rFonts w:ascii="楷体" w:eastAsia="楷体" w:hAnsi="楷体" w:hint="eastAsia"/>
        </w:rPr>
        <w:t>第六段</w:t>
      </w: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A142A" w:rsidRPr="00BF0636" w14:paraId="72D826AB" w14:textId="77777777" w:rsidTr="00EB7312">
        <w:tc>
          <w:tcPr>
            <w:tcW w:w="7321" w:type="dxa"/>
            <w:shd w:val="clear" w:color="auto" w:fill="auto"/>
          </w:tcPr>
          <w:p w14:paraId="4FA11CBC" w14:textId="6F2DFFF6" w:rsidR="00FA142A" w:rsidRPr="00B26EE8" w:rsidRDefault="0017182E" w:rsidP="006850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42"/>
                <w:tab w:val="left" w:pos="965"/>
              </w:tabs>
              <w:spacing w:before="120" w:after="0"/>
              <w:ind w:left="431" w:right="431"/>
              <w:rPr>
                <w:rFonts w:ascii="宋体" w:hAnsi="宋体"/>
              </w:rPr>
            </w:pPr>
            <w:r w:rsidRPr="00B26EE8">
              <w:rPr>
                <w:rFonts w:ascii="宋体" w:hAnsi="宋体" w:hint="eastAsia"/>
              </w:rPr>
              <w:t>请告知委员会为加快妇女担任各级决策职务而采取的措施。</w:t>
            </w:r>
          </w:p>
        </w:tc>
      </w:tr>
      <w:tr w:rsidR="00FA142A" w:rsidRPr="00BF0636" w14:paraId="1A9CF7C5" w14:textId="77777777" w:rsidTr="00EB7312">
        <w:tc>
          <w:tcPr>
            <w:tcW w:w="7321" w:type="dxa"/>
            <w:shd w:val="clear" w:color="auto" w:fill="auto"/>
          </w:tcPr>
          <w:p w14:paraId="03F64AB7" w14:textId="77777777" w:rsidR="00FA142A" w:rsidRPr="00BF0636" w:rsidRDefault="00FA142A" w:rsidP="00EB73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75"/>
                <w:tab w:val="left" w:pos="965"/>
                <w:tab w:val="left" w:pos="1440"/>
                <w:tab w:val="left" w:pos="1915"/>
                <w:tab w:val="left" w:pos="2405"/>
                <w:tab w:val="left" w:pos="2880"/>
                <w:tab w:val="left" w:pos="3355"/>
              </w:tabs>
              <w:spacing w:after="0" w:line="120" w:lineRule="exact"/>
              <w:ind w:left="476" w:right="476"/>
            </w:pPr>
          </w:p>
        </w:tc>
      </w:tr>
    </w:tbl>
    <w:p w14:paraId="3BE8F6D9" w14:textId="77777777" w:rsidR="0017246E" w:rsidRPr="00BF0636" w:rsidRDefault="0017246E" w:rsidP="0017182E">
      <w:pPr>
        <w:pStyle w:val="SingleTxt"/>
        <w:spacing w:before="240"/>
      </w:pPr>
      <w:r w:rsidRPr="00BF0636">
        <w:rPr>
          <w:rFonts w:hint="eastAsia"/>
        </w:rPr>
        <w:t>9.</w:t>
      </w:r>
      <w:r w:rsidRPr="00BF0636">
        <w:rPr>
          <w:rFonts w:hint="eastAsia"/>
        </w:rPr>
        <w:tab/>
      </w:r>
      <w:r w:rsidRPr="00BF0636">
        <w:rPr>
          <w:rFonts w:hint="eastAsia"/>
        </w:rPr>
        <w:t>香港特区政府奉行平等机会的公务员聘任政策，对男女雇员均一视同仁。公务员的聘任制度以公开和公平的竞争为原则，务求用人唯才，性别不是招聘和晋升公务员的条件或考虑因素。所有合资格的应征者，不论性别，均获公平考虑。</w:t>
      </w:r>
    </w:p>
    <w:p w14:paraId="47900A7E" w14:textId="4667D1C9" w:rsidR="0017246E" w:rsidRPr="00BF0636" w:rsidRDefault="0017246E" w:rsidP="0017246E">
      <w:pPr>
        <w:pStyle w:val="SingleTxt"/>
      </w:pPr>
      <w:r w:rsidRPr="00BF0636">
        <w:t>10.</w:t>
      </w:r>
      <w:r w:rsidRPr="00BF0636">
        <w:tab/>
      </w:r>
      <w:r w:rsidRPr="00BF0636">
        <w:rPr>
          <w:rFonts w:hint="eastAsia"/>
        </w:rPr>
        <w:t>多年以来，</w:t>
      </w:r>
      <w:r w:rsidR="009644C7">
        <w:rPr>
          <w:rFonts w:ascii="Batang" w:eastAsia="Batang" w:hAnsi="Batang" w:cs="Batang" w:hint="eastAsia"/>
        </w:rPr>
        <w:t>女</w:t>
      </w:r>
      <w:r w:rsidRPr="00BF0636">
        <w:rPr>
          <w:rFonts w:ascii="宋体" w:hAnsi="宋体" w:cs="宋体" w:hint="eastAsia"/>
        </w:rPr>
        <w:t>性出任公务员队伍的数目稳步提升。</w:t>
      </w:r>
      <w:r w:rsidR="009644C7">
        <w:rPr>
          <w:rFonts w:ascii="Batang" w:eastAsia="Batang" w:hAnsi="Batang" w:cs="Batang" w:hint="eastAsia"/>
        </w:rPr>
        <w:t>女</w:t>
      </w:r>
      <w:r w:rsidRPr="00BF0636">
        <w:rPr>
          <w:rFonts w:ascii="宋体" w:hAnsi="宋体" w:cs="宋体" w:hint="eastAsia"/>
        </w:rPr>
        <w:t>性公务员所占比</w:t>
      </w:r>
      <w:r w:rsidR="009644C7">
        <w:rPr>
          <w:rFonts w:ascii="Batang" w:eastAsia="Batang" w:hAnsi="Batang" w:cs="Batang" w:hint="eastAsia"/>
        </w:rPr>
        <w:t>率</w:t>
      </w:r>
      <w:r w:rsidRPr="00BF0636">
        <w:rPr>
          <w:rFonts w:ascii="宋体" w:hAnsi="宋体" w:cs="宋体" w:hint="eastAsia"/>
        </w:rPr>
        <w:t>由</w:t>
      </w:r>
      <w:r w:rsidRPr="00BF0636">
        <w:t>2018</w:t>
      </w:r>
      <w:r w:rsidRPr="00BF0636">
        <w:rPr>
          <w:rFonts w:hint="eastAsia"/>
        </w:rPr>
        <w:t>年的</w:t>
      </w:r>
      <w:r w:rsidRPr="00BF0636">
        <w:t>37.8%</w:t>
      </w:r>
      <w:r w:rsidRPr="00BF0636">
        <w:rPr>
          <w:rFonts w:hint="eastAsia"/>
        </w:rPr>
        <w:t>，上升至</w:t>
      </w:r>
      <w:r w:rsidRPr="00BF0636">
        <w:t>2021</w:t>
      </w:r>
      <w:r w:rsidRPr="00BF0636">
        <w:rPr>
          <w:rFonts w:hint="eastAsia"/>
        </w:rPr>
        <w:t>年的</w:t>
      </w:r>
      <w:r w:rsidRPr="00BF0636">
        <w:t>38.9%</w:t>
      </w:r>
      <w:r w:rsidRPr="00BF0636">
        <w:rPr>
          <w:rFonts w:hint="eastAsia"/>
        </w:rPr>
        <w:t>。此外，</w:t>
      </w:r>
      <w:r w:rsidR="009644C7">
        <w:rPr>
          <w:rFonts w:ascii="Batang" w:eastAsia="Batang" w:hAnsi="Batang" w:cs="Batang" w:hint="eastAsia"/>
        </w:rPr>
        <w:t>女</w:t>
      </w:r>
      <w:r w:rsidRPr="00BF0636">
        <w:rPr>
          <w:rFonts w:ascii="宋体" w:hAnsi="宋体" w:cs="宋体" w:hint="eastAsia"/>
        </w:rPr>
        <w:t>性首长级公务员的人</w:t>
      </w:r>
      <w:r w:rsidR="001F6438">
        <w:rPr>
          <w:rFonts w:ascii="宋体" w:hAnsi="宋体" w:cs="宋体" w:hint="eastAsia"/>
        </w:rPr>
        <w:t>数</w:t>
      </w:r>
      <w:r w:rsidRPr="00BF0636">
        <w:rPr>
          <w:rFonts w:ascii="宋体" w:hAnsi="宋体" w:cs="宋体" w:hint="eastAsia"/>
        </w:rPr>
        <w:t>由</w:t>
      </w:r>
      <w:r w:rsidRPr="00BF0636">
        <w:rPr>
          <w:spacing w:val="-2"/>
        </w:rPr>
        <w:t>2018</w:t>
      </w:r>
      <w:r w:rsidRPr="00BF0636">
        <w:rPr>
          <w:rFonts w:hint="eastAsia"/>
          <w:spacing w:val="-2"/>
        </w:rPr>
        <w:t>年的</w:t>
      </w:r>
      <w:r w:rsidRPr="00BF0636">
        <w:rPr>
          <w:spacing w:val="-2"/>
        </w:rPr>
        <w:t>526</w:t>
      </w:r>
      <w:r w:rsidRPr="00BF0636">
        <w:rPr>
          <w:rFonts w:hint="eastAsia"/>
          <w:spacing w:val="-2"/>
        </w:rPr>
        <w:t>人增至</w:t>
      </w:r>
      <w:r w:rsidRPr="00BF0636">
        <w:rPr>
          <w:spacing w:val="-2"/>
        </w:rPr>
        <w:t>2021</w:t>
      </w:r>
      <w:r w:rsidRPr="00BF0636">
        <w:rPr>
          <w:rFonts w:hint="eastAsia"/>
          <w:spacing w:val="-2"/>
        </w:rPr>
        <w:t>年的</w:t>
      </w:r>
      <w:r w:rsidRPr="00BF0636">
        <w:rPr>
          <w:spacing w:val="-2"/>
        </w:rPr>
        <w:t>565</w:t>
      </w:r>
      <w:r w:rsidRPr="00BF0636">
        <w:rPr>
          <w:rFonts w:hint="eastAsia"/>
          <w:spacing w:val="-2"/>
        </w:rPr>
        <w:t>人。截至</w:t>
      </w:r>
      <w:r w:rsidRPr="00BF0636">
        <w:rPr>
          <w:spacing w:val="-2"/>
        </w:rPr>
        <w:t>2021</w:t>
      </w:r>
      <w:r w:rsidRPr="00BF0636">
        <w:rPr>
          <w:rFonts w:hint="eastAsia"/>
          <w:spacing w:val="-2"/>
        </w:rPr>
        <w:t>年</w:t>
      </w:r>
      <w:r w:rsidRPr="00BF0636">
        <w:rPr>
          <w:spacing w:val="-2"/>
        </w:rPr>
        <w:t>12</w:t>
      </w:r>
      <w:r w:rsidRPr="00BF0636">
        <w:rPr>
          <w:rFonts w:hint="eastAsia"/>
          <w:spacing w:val="-2"/>
        </w:rPr>
        <w:t>月，担任首长级职位的</w:t>
      </w:r>
      <w:r w:rsidR="009644C7">
        <w:rPr>
          <w:rFonts w:ascii="Batang" w:eastAsia="Batang" w:hAnsi="Batang" w:cs="Batang" w:hint="eastAsia"/>
          <w:spacing w:val="-2"/>
        </w:rPr>
        <w:t>女</w:t>
      </w:r>
      <w:r w:rsidRPr="00BF0636">
        <w:rPr>
          <w:rFonts w:ascii="宋体" w:hAnsi="宋体" w:cs="宋体" w:hint="eastAsia"/>
          <w:spacing w:val="-2"/>
        </w:rPr>
        <w:t>性公务员占近</w:t>
      </w:r>
      <w:r w:rsidRPr="00BF0636">
        <w:rPr>
          <w:spacing w:val="-2"/>
        </w:rPr>
        <w:t>41%</w:t>
      </w:r>
      <w:r w:rsidRPr="00BF0636">
        <w:rPr>
          <w:rFonts w:hint="eastAsia"/>
          <w:spacing w:val="-2"/>
        </w:rPr>
        <w:t>。在香港特区第六届政府中，</w:t>
      </w:r>
      <w:r w:rsidRPr="00BF0636">
        <w:rPr>
          <w:spacing w:val="-2"/>
        </w:rPr>
        <w:t>26</w:t>
      </w:r>
      <w:r w:rsidRPr="00BF0636">
        <w:rPr>
          <w:rFonts w:hint="eastAsia"/>
          <w:spacing w:val="-2"/>
        </w:rPr>
        <w:t>位主要官员中约</w:t>
      </w:r>
      <w:r w:rsidRPr="00BF0636">
        <w:rPr>
          <w:spacing w:val="-2"/>
        </w:rPr>
        <w:t>4</w:t>
      </w:r>
      <w:r w:rsidRPr="00BF0636">
        <w:rPr>
          <w:rFonts w:hint="eastAsia"/>
          <w:spacing w:val="-2"/>
        </w:rPr>
        <w:t>分之</w:t>
      </w:r>
      <w:r w:rsidRPr="00BF0636">
        <w:rPr>
          <w:spacing w:val="-2"/>
        </w:rPr>
        <w:t>1</w:t>
      </w:r>
      <w:r w:rsidR="00EE5800">
        <w:rPr>
          <w:spacing w:val="-2"/>
        </w:rPr>
        <w:t xml:space="preserve"> </w:t>
      </w:r>
      <w:r w:rsidRPr="00BF0636">
        <w:rPr>
          <w:spacing w:val="-2"/>
        </w:rPr>
        <w:t>(6</w:t>
      </w:r>
      <w:r w:rsidRPr="00BF0636">
        <w:rPr>
          <w:rFonts w:hint="eastAsia"/>
          <w:spacing w:val="-2"/>
        </w:rPr>
        <w:t>位</w:t>
      </w:r>
      <w:r w:rsidRPr="00BF0636">
        <w:rPr>
          <w:spacing w:val="-2"/>
        </w:rPr>
        <w:t>)</w:t>
      </w:r>
      <w:r w:rsidRPr="00BF0636">
        <w:rPr>
          <w:rFonts w:hint="eastAsia"/>
        </w:rPr>
        <w:t>为女性，比例为历届最高。在</w:t>
      </w:r>
      <w:r w:rsidRPr="00BF0636">
        <w:t>2022</w:t>
      </w:r>
      <w:r w:rsidRPr="00BF0636">
        <w:rPr>
          <w:rFonts w:hint="eastAsia"/>
        </w:rPr>
        <w:t>年</w:t>
      </w:r>
      <w:r w:rsidRPr="00BF0636">
        <w:t>3</w:t>
      </w:r>
      <w:r w:rsidRPr="00BF0636">
        <w:rPr>
          <w:rFonts w:hint="eastAsia"/>
        </w:rPr>
        <w:t>月</w:t>
      </w:r>
      <w:r w:rsidRPr="00BF0636">
        <w:t>31</w:t>
      </w:r>
      <w:r w:rsidRPr="00BF0636">
        <w:rPr>
          <w:rFonts w:hint="eastAsia"/>
        </w:rPr>
        <w:t>日，</w:t>
      </w:r>
      <w:r w:rsidRPr="00BF0636">
        <w:t>18</w:t>
      </w:r>
      <w:r w:rsidRPr="00BF0636">
        <w:rPr>
          <w:rFonts w:hint="eastAsia"/>
        </w:rPr>
        <w:t>个常任秘书长</w:t>
      </w:r>
      <w:r w:rsidRPr="00BF0636">
        <w:rPr>
          <w:rFonts w:hint="eastAsia"/>
        </w:rPr>
        <w:t>(</w:t>
      </w:r>
      <w:r w:rsidRPr="00BF0636">
        <w:rPr>
          <w:rFonts w:hint="eastAsia"/>
        </w:rPr>
        <w:t>即最高级的公务员职位</w:t>
      </w:r>
      <w:r w:rsidRPr="00BF0636">
        <w:rPr>
          <w:rFonts w:hint="eastAsia"/>
        </w:rPr>
        <w:t>)</w:t>
      </w:r>
      <w:r w:rsidRPr="00BF0636">
        <w:rPr>
          <w:rFonts w:hint="eastAsia"/>
        </w:rPr>
        <w:t>中，有</w:t>
      </w:r>
      <w:r w:rsidRPr="00BF0636">
        <w:t>13</w:t>
      </w:r>
      <w:r w:rsidRPr="00BF0636">
        <w:rPr>
          <w:rFonts w:hint="eastAsia"/>
        </w:rPr>
        <w:t>个由女性出任。</w:t>
      </w:r>
    </w:p>
    <w:p w14:paraId="2A5CD0E5" w14:textId="77777777" w:rsidR="0017246E" w:rsidRPr="00BF0636" w:rsidRDefault="0017246E" w:rsidP="0017246E">
      <w:pPr>
        <w:pStyle w:val="SingleTxt"/>
      </w:pPr>
      <w:r w:rsidRPr="00BF0636">
        <w:rPr>
          <w:rFonts w:hint="eastAsia"/>
        </w:rPr>
        <w:t>11.</w:t>
      </w:r>
      <w:r w:rsidRPr="00BF0636">
        <w:rPr>
          <w:rFonts w:hint="eastAsia"/>
        </w:rPr>
        <w:tab/>
      </w:r>
      <w:r w:rsidRPr="00BF0636">
        <w:rPr>
          <w:rFonts w:hint="eastAsia"/>
        </w:rPr>
        <w:t>《基本法》第九十二条订明，香港特区的法官和其他司法人员，应根据其本人的司法和专业才能选用，并可从其他普通法适用地区聘用。性别并非司法任命的考虑因素。截至</w:t>
      </w:r>
      <w:r w:rsidRPr="00BF0636">
        <w:rPr>
          <w:rFonts w:hint="eastAsia"/>
        </w:rPr>
        <w:t>2022</w:t>
      </w:r>
      <w:r w:rsidRPr="00BF0636">
        <w:rPr>
          <w:rFonts w:hint="eastAsia"/>
        </w:rPr>
        <w:t>年</w:t>
      </w:r>
      <w:r w:rsidRPr="00BF0636">
        <w:rPr>
          <w:rFonts w:hint="eastAsia"/>
        </w:rPr>
        <w:t>11</w:t>
      </w:r>
      <w:r w:rsidRPr="00BF0636">
        <w:rPr>
          <w:rFonts w:hint="eastAsia"/>
        </w:rPr>
        <w:t>月</w:t>
      </w:r>
      <w:r w:rsidRPr="00BF0636">
        <w:rPr>
          <w:rFonts w:hint="eastAsia"/>
        </w:rPr>
        <w:t>30</w:t>
      </w:r>
      <w:r w:rsidRPr="00BF0636">
        <w:rPr>
          <w:rFonts w:hint="eastAsia"/>
        </w:rPr>
        <w:t>日，在司法机构</w:t>
      </w:r>
      <w:r w:rsidRPr="00BF0636">
        <w:rPr>
          <w:rFonts w:hint="eastAsia"/>
        </w:rPr>
        <w:t>161</w:t>
      </w:r>
      <w:r w:rsidRPr="00BF0636">
        <w:rPr>
          <w:rFonts w:hint="eastAsia"/>
        </w:rPr>
        <w:t>名法官及司法人员中，有</w:t>
      </w:r>
      <w:r w:rsidRPr="00BF0636">
        <w:rPr>
          <w:rFonts w:hint="eastAsia"/>
        </w:rPr>
        <w:t>61</w:t>
      </w:r>
      <w:r w:rsidRPr="00BF0636">
        <w:rPr>
          <w:rFonts w:hint="eastAsia"/>
        </w:rPr>
        <w:t>人为女性</w:t>
      </w:r>
      <w:r w:rsidRPr="00BF0636">
        <w:rPr>
          <w:rFonts w:hint="eastAsia"/>
        </w:rPr>
        <w:t>(</w:t>
      </w:r>
      <w:r w:rsidRPr="00BF0636">
        <w:rPr>
          <w:rFonts w:hint="eastAsia"/>
        </w:rPr>
        <w:t>即</w:t>
      </w:r>
      <w:r w:rsidRPr="00BF0636">
        <w:rPr>
          <w:rFonts w:hint="eastAsia"/>
        </w:rPr>
        <w:t>38%)</w:t>
      </w:r>
      <w:r w:rsidRPr="00BF0636">
        <w:rPr>
          <w:rFonts w:hint="eastAsia"/>
        </w:rPr>
        <w:t>；相对于</w:t>
      </w:r>
      <w:r w:rsidRPr="00BF0636">
        <w:rPr>
          <w:rFonts w:hint="eastAsia"/>
        </w:rPr>
        <w:t>2018</w:t>
      </w:r>
      <w:r w:rsidRPr="00BF0636">
        <w:rPr>
          <w:rFonts w:hint="eastAsia"/>
        </w:rPr>
        <w:t>年的情况，当时有</w:t>
      </w:r>
      <w:r w:rsidRPr="00BF0636">
        <w:rPr>
          <w:rFonts w:hint="eastAsia"/>
        </w:rPr>
        <w:t>54</w:t>
      </w:r>
      <w:r w:rsidRPr="00BF0636">
        <w:rPr>
          <w:rFonts w:hint="eastAsia"/>
        </w:rPr>
        <w:t>人为女性</w:t>
      </w:r>
      <w:r w:rsidRPr="00BF0636">
        <w:rPr>
          <w:rFonts w:hint="eastAsia"/>
        </w:rPr>
        <w:t>(</w:t>
      </w:r>
      <w:r w:rsidRPr="00BF0636">
        <w:rPr>
          <w:rFonts w:hint="eastAsia"/>
        </w:rPr>
        <w:t>即</w:t>
      </w:r>
      <w:r w:rsidRPr="00BF0636">
        <w:rPr>
          <w:rFonts w:hint="eastAsia"/>
        </w:rPr>
        <w:t>33%)</w:t>
      </w:r>
      <w:r w:rsidRPr="00BF0636">
        <w:rPr>
          <w:rFonts w:hint="eastAsia"/>
        </w:rPr>
        <w:t>。</w:t>
      </w:r>
    </w:p>
    <w:p w14:paraId="74247206" w14:textId="1F0A467E" w:rsidR="0017246E" w:rsidRPr="00BF0636" w:rsidRDefault="0017246E" w:rsidP="0017246E">
      <w:pPr>
        <w:pStyle w:val="SingleTxt"/>
      </w:pPr>
      <w:r w:rsidRPr="00BF0636">
        <w:rPr>
          <w:rFonts w:hint="eastAsia"/>
        </w:rPr>
        <w:t>12.</w:t>
      </w:r>
      <w:r w:rsidRPr="00BF0636">
        <w:rPr>
          <w:rFonts w:hint="eastAsia"/>
        </w:rPr>
        <w:tab/>
      </w:r>
      <w:r w:rsidRPr="00BF0636">
        <w:rPr>
          <w:rFonts w:hint="eastAsia"/>
        </w:rPr>
        <w:t>与此同时，香港特区政府致力推动性别主流化，确保在设计、实施、监察和评估所有法例、政策和计划时，会考虑两性的观点与经验，并保障两性可以公平合理地获取和享有社会的资源和机会。政府所有决策局及部门由</w:t>
      </w:r>
      <w:r w:rsidRPr="00BF0636">
        <w:rPr>
          <w:rFonts w:hint="eastAsia"/>
        </w:rPr>
        <w:t>2015-16</w:t>
      </w:r>
      <w:r w:rsidRPr="00BF0636">
        <w:rPr>
          <w:rFonts w:hint="eastAsia"/>
        </w:rPr>
        <w:t>年度开始，在制定主要政府政策及措施</w:t>
      </w:r>
      <w:r w:rsidRPr="00BF0636">
        <w:rPr>
          <w:rFonts w:hint="eastAsia"/>
        </w:rPr>
        <w:t>(</w:t>
      </w:r>
      <w:r w:rsidRPr="00BF0636">
        <w:rPr>
          <w:rFonts w:hint="eastAsia"/>
        </w:rPr>
        <w:t>包括与疫情相关的政策及措施</w:t>
      </w:r>
      <w:r w:rsidRPr="00BF0636">
        <w:rPr>
          <w:rFonts w:hint="eastAsia"/>
        </w:rPr>
        <w:t>)</w:t>
      </w:r>
      <w:r w:rsidRPr="00BF0636">
        <w:rPr>
          <w:rFonts w:hint="eastAsia"/>
        </w:rPr>
        <w:t>时，须参考「性别主流化检视列表」</w:t>
      </w:r>
      <w:r w:rsidRPr="00BF0636">
        <w:rPr>
          <w:rFonts w:hint="eastAsia"/>
        </w:rPr>
        <w:t>(</w:t>
      </w:r>
      <w:r w:rsidRPr="00BF0636">
        <w:rPr>
          <w:rFonts w:hint="eastAsia"/>
        </w:rPr>
        <w:t>检视列表</w:t>
      </w:r>
      <w:r w:rsidRPr="00BF0636">
        <w:rPr>
          <w:rFonts w:hint="eastAsia"/>
        </w:rPr>
        <w:t>)</w:t>
      </w:r>
      <w:r w:rsidRPr="00BF0636">
        <w:rPr>
          <w:rFonts w:hint="eastAsia"/>
        </w:rPr>
        <w:t>及应用性别主流化。至今已有超过</w:t>
      </w:r>
      <w:r w:rsidRPr="00BF0636">
        <w:rPr>
          <w:rFonts w:hint="eastAsia"/>
        </w:rPr>
        <w:t>1 400</w:t>
      </w:r>
      <w:r w:rsidRPr="00BF0636">
        <w:rPr>
          <w:rFonts w:hint="eastAsia"/>
        </w:rPr>
        <w:t>个政策或工作范畴在制定政策和措施时采用了检视清单。</w:t>
      </w:r>
    </w:p>
    <w:p w14:paraId="2458E544" w14:textId="77777777" w:rsidR="0017246E" w:rsidRPr="00BF0636" w:rsidRDefault="0017246E" w:rsidP="0017246E">
      <w:pPr>
        <w:pStyle w:val="SingleTxt"/>
      </w:pPr>
      <w:r w:rsidRPr="00BF0636">
        <w:rPr>
          <w:rFonts w:hint="eastAsia"/>
        </w:rPr>
        <w:t>13.</w:t>
      </w:r>
      <w:r w:rsidRPr="00BF0636">
        <w:rPr>
          <w:rFonts w:hint="eastAsia"/>
        </w:rPr>
        <w:tab/>
      </w:r>
      <w:r w:rsidRPr="00BF0636">
        <w:rPr>
          <w:rFonts w:hint="eastAsia"/>
        </w:rPr>
        <w:t>香港特区政府委任咨询及法定组织非官方成员的原则是用人唯才，并致力推广妇女参与咨询及法定组织的工作。自</w:t>
      </w:r>
      <w:r w:rsidRPr="00BF0636">
        <w:rPr>
          <w:rFonts w:hint="eastAsia"/>
        </w:rPr>
        <w:t>2004</w:t>
      </w:r>
      <w:r w:rsidRPr="00BF0636">
        <w:rPr>
          <w:rFonts w:hint="eastAsia"/>
        </w:rPr>
        <w:t>年起，香港特区政府引入委任女性加入政府咨询及法定组织的基准，以</w:t>
      </w:r>
      <w:r w:rsidRPr="00BF0636">
        <w:rPr>
          <w:rFonts w:hint="eastAsia"/>
        </w:rPr>
        <w:t>25%</w:t>
      </w:r>
      <w:r w:rsidRPr="00BF0636">
        <w:rPr>
          <w:rFonts w:hint="eastAsia"/>
        </w:rPr>
        <w:t>作为一个工作指标。香港特区政府于</w:t>
      </w:r>
      <w:r w:rsidRPr="00BF0636">
        <w:rPr>
          <w:rFonts w:hint="eastAsia"/>
        </w:rPr>
        <w:t>2005</w:t>
      </w:r>
      <w:r w:rsidRPr="00BF0636">
        <w:rPr>
          <w:rFonts w:hint="eastAsia"/>
        </w:rPr>
        <w:t>年达到</w:t>
      </w:r>
      <w:r w:rsidRPr="00BF0636">
        <w:rPr>
          <w:rFonts w:hint="eastAsia"/>
        </w:rPr>
        <w:t>25%</w:t>
      </w:r>
      <w:r w:rsidRPr="00BF0636">
        <w:rPr>
          <w:rFonts w:hint="eastAsia"/>
        </w:rPr>
        <w:t>的性别基准及于</w:t>
      </w:r>
      <w:r w:rsidRPr="00BF0636">
        <w:rPr>
          <w:rFonts w:hint="eastAsia"/>
        </w:rPr>
        <w:t>2011</w:t>
      </w:r>
      <w:r w:rsidRPr="00BF0636">
        <w:rPr>
          <w:rFonts w:hint="eastAsia"/>
        </w:rPr>
        <w:t>年达到</w:t>
      </w:r>
      <w:r w:rsidRPr="00BF0636">
        <w:rPr>
          <w:rFonts w:hint="eastAsia"/>
        </w:rPr>
        <w:t>30%</w:t>
      </w:r>
      <w:r w:rsidRPr="00BF0636">
        <w:rPr>
          <w:rFonts w:hint="eastAsia"/>
        </w:rPr>
        <w:t>的性别基准后，在</w:t>
      </w:r>
      <w:r w:rsidRPr="00BF0636">
        <w:rPr>
          <w:rFonts w:hint="eastAsia"/>
        </w:rPr>
        <w:t>2015</w:t>
      </w:r>
      <w:r w:rsidRPr="00BF0636">
        <w:rPr>
          <w:rFonts w:hint="eastAsia"/>
        </w:rPr>
        <w:t>年宣布进一步将性别基准提高至</w:t>
      </w:r>
      <w:r w:rsidRPr="00BF0636">
        <w:rPr>
          <w:rFonts w:hint="eastAsia"/>
        </w:rPr>
        <w:t>35%</w:t>
      </w:r>
      <w:r w:rsidRPr="00BF0636">
        <w:rPr>
          <w:rFonts w:hint="eastAsia"/>
        </w:rPr>
        <w:t>。截至</w:t>
      </w:r>
      <w:r w:rsidRPr="00BF0636">
        <w:rPr>
          <w:rFonts w:hint="eastAsia"/>
        </w:rPr>
        <w:t>2022</w:t>
      </w:r>
      <w:r w:rsidRPr="00BF0636">
        <w:rPr>
          <w:rFonts w:hint="eastAsia"/>
        </w:rPr>
        <w:t>年</w:t>
      </w:r>
      <w:r w:rsidRPr="00BF0636">
        <w:rPr>
          <w:rFonts w:hint="eastAsia"/>
        </w:rPr>
        <w:t>6</w:t>
      </w:r>
      <w:r w:rsidRPr="00BF0636">
        <w:rPr>
          <w:rFonts w:hint="eastAsia"/>
        </w:rPr>
        <w:t>月，政府委任非官方成员参与咨询及法定组织的整体女性参与率为</w:t>
      </w:r>
      <w:r w:rsidRPr="00BF0636">
        <w:rPr>
          <w:rFonts w:hint="eastAsia"/>
        </w:rPr>
        <w:t>36.1%</w:t>
      </w:r>
      <w:r w:rsidRPr="00BF0636">
        <w:rPr>
          <w:rFonts w:hint="eastAsia"/>
        </w:rPr>
        <w:t>。</w:t>
      </w:r>
    </w:p>
    <w:p w14:paraId="6232882D" w14:textId="59095E91" w:rsidR="0017246E" w:rsidRPr="00BF0636" w:rsidRDefault="0017246E" w:rsidP="0017246E">
      <w:pPr>
        <w:pStyle w:val="SingleTxt"/>
      </w:pPr>
      <w:r w:rsidRPr="00BF0636">
        <w:rPr>
          <w:rFonts w:hint="eastAsia"/>
        </w:rPr>
        <w:t>14.</w:t>
      </w:r>
      <w:r w:rsidRPr="00BF0636">
        <w:rPr>
          <w:rFonts w:hint="eastAsia"/>
        </w:rPr>
        <w:tab/>
      </w:r>
      <w:r w:rsidRPr="00BF0636">
        <w:rPr>
          <w:rFonts w:hint="eastAsia"/>
        </w:rPr>
        <w:t>政府亦已于所有决策局和部门、上市公司及社会福</w:t>
      </w:r>
      <w:r w:rsidR="006978F4">
        <w:rPr>
          <w:rFonts w:hint="eastAsia"/>
        </w:rPr>
        <w:t>利</w:t>
      </w:r>
      <w:r w:rsidRPr="00BF0636">
        <w:rPr>
          <w:rFonts w:hint="eastAsia"/>
        </w:rPr>
        <w:t>界建立一个超过</w:t>
      </w:r>
      <w:r w:rsidRPr="00BF0636">
        <w:rPr>
          <w:rFonts w:hint="eastAsia"/>
        </w:rPr>
        <w:t>300</w:t>
      </w:r>
      <w:r w:rsidRPr="00BF0636">
        <w:rPr>
          <w:rFonts w:hint="eastAsia"/>
        </w:rPr>
        <w:t>人、跨界别的「性别课题联络人」网络；「性别课题联络人」作为咨询人，协助公私营</w:t>
      </w:r>
      <w:r w:rsidRPr="002C2293">
        <w:rPr>
          <w:rFonts w:hint="eastAsia"/>
        </w:rPr>
        <w:t>界别</w:t>
      </w:r>
      <w:r w:rsidRPr="00BF0636">
        <w:rPr>
          <w:rFonts w:hint="eastAsia"/>
        </w:rPr>
        <w:t>增强对性别课题的认识及了解，并协助在香港推行性别主流化。</w:t>
      </w:r>
    </w:p>
    <w:p w14:paraId="3E51FAF9" w14:textId="55FEEDD1" w:rsidR="0017246E" w:rsidRPr="003C5762" w:rsidRDefault="0017246E" w:rsidP="0017246E">
      <w:pPr>
        <w:pStyle w:val="SingleTxt"/>
      </w:pPr>
      <w:r w:rsidRPr="00BF0636">
        <w:rPr>
          <w:rFonts w:hint="eastAsia"/>
        </w:rPr>
        <w:t>15.</w:t>
      </w:r>
      <w:r w:rsidRPr="00BF0636">
        <w:rPr>
          <w:rFonts w:hint="eastAsia"/>
        </w:rPr>
        <w:tab/>
      </w:r>
      <w:r w:rsidRPr="00BF0636">
        <w:rPr>
          <w:rFonts w:hint="eastAsia"/>
        </w:rPr>
        <w:t>香港交易及结算所有限公司</w:t>
      </w:r>
      <w:r w:rsidRPr="00BF0636">
        <w:rPr>
          <w:rFonts w:hint="eastAsia"/>
        </w:rPr>
        <w:t>(</w:t>
      </w:r>
      <w:r w:rsidRPr="00BF0636">
        <w:rPr>
          <w:rFonts w:hint="eastAsia"/>
        </w:rPr>
        <w:t>港交所</w:t>
      </w:r>
      <w:r w:rsidRPr="00BF0636">
        <w:rPr>
          <w:rFonts w:hint="eastAsia"/>
        </w:rPr>
        <w:t>)</w:t>
      </w:r>
      <w:r w:rsidRPr="00BF0636">
        <w:rPr>
          <w:rFonts w:hint="eastAsia"/>
        </w:rPr>
        <w:t>致力推动上市公司性别多元化。自</w:t>
      </w:r>
      <w:r w:rsidRPr="00BF0636">
        <w:rPr>
          <w:rFonts w:hint="eastAsia"/>
        </w:rPr>
        <w:t>2013</w:t>
      </w:r>
      <w:r w:rsidRPr="00BF0636">
        <w:rPr>
          <w:rFonts w:hint="eastAsia"/>
        </w:rPr>
        <w:t>年首次在企业管治架构中引入董事会成员多元化的概念，港交所推出不同措施推动市场的董事会和雇员多元化。自</w:t>
      </w:r>
      <w:r w:rsidRPr="00BF0636">
        <w:rPr>
          <w:rFonts w:hint="eastAsia"/>
        </w:rPr>
        <w:t>2019</w:t>
      </w:r>
      <w:r w:rsidRPr="00BF0636">
        <w:rPr>
          <w:rFonts w:hint="eastAsia"/>
        </w:rPr>
        <w:t>年起，所有上市公司必须制定董事会多元化政策，并披露与性别多元化相关的资料，如按性别和年龄组别划分的雇员总数、流失比率等。对于属单一性别董事会的上市申请人，他们必须在</w:t>
      </w:r>
      <w:r w:rsidRPr="003C5762">
        <w:rPr>
          <w:rFonts w:hint="eastAsia"/>
        </w:rPr>
        <w:t>招股说明书中解释他们为实现性别多元化而采取的措施。</w:t>
      </w:r>
    </w:p>
    <w:p w14:paraId="680406B6" w14:textId="77777777" w:rsidR="0017246E" w:rsidRPr="00BF0636" w:rsidRDefault="0017246E" w:rsidP="0017246E">
      <w:pPr>
        <w:pStyle w:val="SingleTxt"/>
      </w:pPr>
      <w:r w:rsidRPr="003C5762">
        <w:rPr>
          <w:rFonts w:hint="eastAsia"/>
        </w:rPr>
        <w:t>16.</w:t>
      </w:r>
      <w:r w:rsidRPr="003C5762">
        <w:rPr>
          <w:rFonts w:hint="eastAsia"/>
        </w:rPr>
        <w:tab/>
      </w:r>
      <w:r w:rsidRPr="003C5762">
        <w:rPr>
          <w:rFonts w:hint="eastAsia"/>
          <w:spacing w:val="-2"/>
        </w:rPr>
        <w:t>为进一步推动上市公司董事会及雇员性别多元化，港交所经咨询市场后于</w:t>
      </w:r>
      <w:r w:rsidRPr="003C5762">
        <w:rPr>
          <w:rFonts w:hint="eastAsia"/>
          <w:spacing w:val="-2"/>
        </w:rPr>
        <w:t>2022</w:t>
      </w:r>
      <w:r w:rsidRPr="003C5762">
        <w:rPr>
          <w:rFonts w:hint="eastAsia"/>
          <w:spacing w:val="-2"/>
        </w:rPr>
        <w:t>年</w:t>
      </w:r>
      <w:r w:rsidRPr="003C5762">
        <w:rPr>
          <w:rFonts w:hint="eastAsia"/>
          <w:spacing w:val="-2"/>
        </w:rPr>
        <w:t>1</w:t>
      </w:r>
      <w:r w:rsidRPr="003C5762">
        <w:rPr>
          <w:rFonts w:hint="eastAsia"/>
          <w:spacing w:val="-2"/>
        </w:rPr>
        <w:t>月推出一系列《企业管治守则》和《上市规则》的修改。经修订的规则要求所有于</w:t>
      </w:r>
      <w:r w:rsidRPr="003C5762">
        <w:rPr>
          <w:rFonts w:hint="eastAsia"/>
          <w:spacing w:val="-2"/>
        </w:rPr>
        <w:t>2022</w:t>
      </w:r>
      <w:r w:rsidRPr="003C5762">
        <w:rPr>
          <w:rFonts w:hint="eastAsia"/>
          <w:spacing w:val="-2"/>
        </w:rPr>
        <w:t>年</w:t>
      </w:r>
      <w:r w:rsidRPr="003C5762">
        <w:rPr>
          <w:rFonts w:hint="eastAsia"/>
          <w:spacing w:val="-2"/>
        </w:rPr>
        <w:t>7</w:t>
      </w:r>
      <w:r w:rsidRPr="003C5762">
        <w:rPr>
          <w:rFonts w:hint="eastAsia"/>
          <w:spacing w:val="-2"/>
        </w:rPr>
        <w:t>月</w:t>
      </w:r>
      <w:r w:rsidRPr="003C5762">
        <w:rPr>
          <w:rFonts w:hint="eastAsia"/>
          <w:spacing w:val="-2"/>
        </w:rPr>
        <w:t>1</w:t>
      </w:r>
      <w:r w:rsidRPr="003C5762">
        <w:rPr>
          <w:rFonts w:hint="eastAsia"/>
          <w:spacing w:val="-2"/>
        </w:rPr>
        <w:t>日或之后呈交上市申请的首次公开招股申请</w:t>
      </w:r>
      <w:r w:rsidRPr="00BF0636">
        <w:rPr>
          <w:rFonts w:hint="eastAsia"/>
          <w:spacing w:val="-2"/>
        </w:rPr>
        <w:t>人均须有至少一名不同性别的董事，而现有董事会成员全属单一性别的发行人必须在</w:t>
      </w:r>
      <w:r w:rsidRPr="00BF0636">
        <w:rPr>
          <w:rFonts w:hint="eastAsia"/>
          <w:spacing w:val="-2"/>
        </w:rPr>
        <w:t>2024</w:t>
      </w:r>
      <w:r w:rsidRPr="00BF0636">
        <w:rPr>
          <w:rFonts w:hint="eastAsia"/>
          <w:spacing w:val="-2"/>
        </w:rPr>
        <w:t>年</w:t>
      </w:r>
      <w:r w:rsidRPr="00BF0636">
        <w:rPr>
          <w:rFonts w:hint="eastAsia"/>
          <w:spacing w:val="-2"/>
        </w:rPr>
        <w:t>12</w:t>
      </w:r>
      <w:r w:rsidRPr="00BF0636">
        <w:rPr>
          <w:rFonts w:hint="eastAsia"/>
          <w:spacing w:val="-2"/>
        </w:rPr>
        <w:t>月</w:t>
      </w:r>
      <w:r w:rsidRPr="00BF0636">
        <w:rPr>
          <w:rFonts w:hint="eastAsia"/>
          <w:spacing w:val="-2"/>
        </w:rPr>
        <w:t>31</w:t>
      </w:r>
      <w:r w:rsidRPr="00BF0636">
        <w:rPr>
          <w:rFonts w:hint="eastAsia"/>
          <w:spacing w:val="-2"/>
        </w:rPr>
        <w:t>日或之前委任一名不同性别的董事。由</w:t>
      </w:r>
      <w:r w:rsidRPr="00BF0636">
        <w:rPr>
          <w:rFonts w:hint="eastAsia"/>
          <w:spacing w:val="-2"/>
        </w:rPr>
        <w:t>2022</w:t>
      </w:r>
      <w:r w:rsidRPr="00BF0636">
        <w:rPr>
          <w:rFonts w:hint="eastAsia"/>
          <w:spacing w:val="-2"/>
        </w:rPr>
        <w:t>年</w:t>
      </w:r>
      <w:r w:rsidRPr="00BF0636">
        <w:rPr>
          <w:rFonts w:hint="eastAsia"/>
          <w:spacing w:val="-2"/>
        </w:rPr>
        <w:t>1</w:t>
      </w:r>
      <w:r w:rsidRPr="00BF0636">
        <w:rPr>
          <w:rFonts w:hint="eastAsia"/>
          <w:spacing w:val="-2"/>
        </w:rPr>
        <w:t>月起，发行人亦必须每年检讨董事会多元化政策，并订立目标数字及时间表以检视其多元化进度。此外，发行人必须披露雇员的性别比例及就达到性别多元化订立的计划或可计量目标。</w:t>
      </w:r>
    </w:p>
    <w:p w14:paraId="4DE68765" w14:textId="748CA6AD" w:rsidR="0017246E" w:rsidRPr="00BF0636" w:rsidRDefault="0017182E" w:rsidP="001718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定型观念和有害习俗</w:t>
      </w:r>
    </w:p>
    <w:p w14:paraId="3397B8F6" w14:textId="5850B754" w:rsidR="0017246E" w:rsidRPr="00B26EE8" w:rsidRDefault="0017182E" w:rsidP="001718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楷体" w:eastAsia="楷体" w:hAnsi="楷体"/>
        </w:rPr>
      </w:pPr>
      <w:r w:rsidRPr="00B26EE8">
        <w:rPr>
          <w:rFonts w:ascii="楷体" w:eastAsia="楷体" w:hAnsi="楷体"/>
        </w:rPr>
        <w:tab/>
      </w:r>
      <w:r w:rsidRPr="00B26EE8">
        <w:rPr>
          <w:rFonts w:ascii="楷体" w:eastAsia="楷体" w:hAnsi="楷体"/>
        </w:rPr>
        <w:tab/>
      </w:r>
      <w:r w:rsidR="0017246E" w:rsidRPr="00B26EE8">
        <w:rPr>
          <w:rFonts w:ascii="楷体" w:eastAsia="楷体" w:hAnsi="楷体" w:hint="eastAsia"/>
        </w:rPr>
        <w:t>第七段</w:t>
      </w: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A142A" w:rsidRPr="00BF0636" w14:paraId="4EEFB61B" w14:textId="77777777" w:rsidTr="00EB7312">
        <w:tc>
          <w:tcPr>
            <w:tcW w:w="7321" w:type="dxa"/>
            <w:shd w:val="clear" w:color="auto" w:fill="auto"/>
          </w:tcPr>
          <w:p w14:paraId="12D9F744" w14:textId="008012B0" w:rsidR="00FA142A" w:rsidRPr="00B26EE8" w:rsidRDefault="0017182E" w:rsidP="006850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642"/>
                <w:tab w:val="left" w:pos="965"/>
              </w:tabs>
              <w:spacing w:before="120" w:after="0"/>
              <w:ind w:left="431" w:right="431"/>
              <w:rPr>
                <w:rFonts w:ascii="宋体" w:hAnsi="宋体"/>
              </w:rPr>
            </w:pPr>
            <w:r w:rsidRPr="00B26EE8">
              <w:rPr>
                <w:rFonts w:ascii="宋体" w:hAnsi="宋体" w:hint="eastAsia"/>
              </w:rPr>
              <w:t>请告知委员会为定期监测、审查和评估消除性别陈规定型观念努力的影响而采取的措施，以及负责落实这些措施的政府实体。</w:t>
            </w:r>
          </w:p>
        </w:tc>
      </w:tr>
      <w:tr w:rsidR="00FA142A" w:rsidRPr="00BF0636" w14:paraId="49155E7D" w14:textId="77777777" w:rsidTr="00EB7312">
        <w:tc>
          <w:tcPr>
            <w:tcW w:w="7321" w:type="dxa"/>
            <w:shd w:val="clear" w:color="auto" w:fill="auto"/>
          </w:tcPr>
          <w:p w14:paraId="737420A5" w14:textId="77777777" w:rsidR="00FA142A" w:rsidRPr="00BF0636" w:rsidRDefault="00FA142A" w:rsidP="00EB73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75"/>
                <w:tab w:val="left" w:pos="965"/>
                <w:tab w:val="left" w:pos="1440"/>
                <w:tab w:val="left" w:pos="1915"/>
                <w:tab w:val="left" w:pos="2405"/>
                <w:tab w:val="left" w:pos="2880"/>
                <w:tab w:val="left" w:pos="3355"/>
              </w:tabs>
              <w:spacing w:after="0" w:line="120" w:lineRule="exact"/>
              <w:ind w:left="476" w:right="476"/>
            </w:pPr>
          </w:p>
        </w:tc>
      </w:tr>
    </w:tbl>
    <w:p w14:paraId="253AB0DC" w14:textId="783404CE" w:rsidR="0017246E" w:rsidRPr="00BF0636" w:rsidRDefault="0017246E" w:rsidP="0017182E">
      <w:pPr>
        <w:pStyle w:val="SingleTxt"/>
        <w:spacing w:before="240"/>
      </w:pPr>
      <w:r w:rsidRPr="00BF0636">
        <w:rPr>
          <w:rFonts w:hint="eastAsia"/>
        </w:rPr>
        <w:t>17.</w:t>
      </w:r>
      <w:r w:rsidRPr="00BF0636">
        <w:rPr>
          <w:rFonts w:hint="eastAsia"/>
        </w:rPr>
        <w:tab/>
      </w:r>
      <w:r w:rsidRPr="00BF0636">
        <w:rPr>
          <w:rFonts w:hint="eastAsia"/>
        </w:rPr>
        <w:t>香港特区政府推广《消除对妇女一切形式歧视公约》</w:t>
      </w:r>
      <w:r w:rsidRPr="00BF0636">
        <w:rPr>
          <w:rFonts w:hint="eastAsia"/>
        </w:rPr>
        <w:t>(</w:t>
      </w:r>
      <w:r w:rsidRPr="00BF0636">
        <w:rPr>
          <w:rFonts w:hint="eastAsia"/>
        </w:rPr>
        <w:t>《公约》</w:t>
      </w:r>
      <w:r w:rsidRPr="00BF0636">
        <w:rPr>
          <w:rFonts w:hint="eastAsia"/>
        </w:rPr>
        <w:t>)</w:t>
      </w:r>
      <w:r w:rsidRPr="00BF0636">
        <w:rPr>
          <w:rFonts w:hint="eastAsia"/>
        </w:rPr>
        <w:t>不遗余力。妇委会持续推行不同公众教育及宣传计划，以解决社会上对女性角色及定型先入为主的观念，包括：</w:t>
      </w:r>
    </w:p>
    <w:p w14:paraId="21DCE0EF" w14:textId="4BF04DB1" w:rsidR="0017246E" w:rsidRPr="00BF0636" w:rsidRDefault="002D408D" w:rsidP="002D408D">
      <w:pPr>
        <w:pStyle w:val="SingleTxt"/>
        <w:ind w:left="2126" w:hanging="431"/>
      </w:pPr>
      <w:r w:rsidRPr="00BF0636">
        <w:sym w:font="Symbol" w:char="F0B7"/>
      </w:r>
      <w:r w:rsidRPr="00BF0636">
        <w:tab/>
      </w:r>
      <w:r w:rsidR="0017246E" w:rsidRPr="00BF0636">
        <w:rPr>
          <w:rFonts w:hint="eastAsia"/>
        </w:rPr>
        <w:t>于</w:t>
      </w:r>
      <w:r w:rsidR="0017246E" w:rsidRPr="00BF0636">
        <w:t>2016</w:t>
      </w:r>
      <w:r w:rsidR="0017246E" w:rsidRPr="00BF0636">
        <w:rPr>
          <w:rFonts w:hint="eastAsia"/>
        </w:rPr>
        <w:t>年举办「两性异同」学生摄影比赛，以提高年轻一代的性别意识及性别平等的观念；</w:t>
      </w:r>
    </w:p>
    <w:p w14:paraId="7B0A4261" w14:textId="7EA93E48" w:rsidR="0017246E" w:rsidRPr="00BF0636" w:rsidRDefault="002D408D" w:rsidP="002D408D">
      <w:pPr>
        <w:pStyle w:val="SingleTxt"/>
        <w:ind w:left="2126" w:hanging="431"/>
      </w:pPr>
      <w:r w:rsidRPr="00BF0636">
        <w:sym w:font="Symbol" w:char="F0B7"/>
      </w:r>
      <w:r w:rsidRPr="00BF0636">
        <w:tab/>
      </w:r>
      <w:r w:rsidR="0017246E" w:rsidRPr="00BF0636">
        <w:rPr>
          <w:rFonts w:hint="eastAsia"/>
        </w:rPr>
        <w:t>于</w:t>
      </w:r>
      <w:r w:rsidR="0017246E" w:rsidRPr="00BF0636">
        <w:t>2017</w:t>
      </w:r>
      <w:r w:rsidR="0017246E" w:rsidRPr="00BF0636">
        <w:rPr>
          <w:rFonts w:hint="eastAsia"/>
        </w:rPr>
        <w:t>年举行「发挥妇女潜能促进全面发展」研讨会。超过</w:t>
      </w:r>
      <w:r w:rsidR="0017246E" w:rsidRPr="00BF0636">
        <w:t>600</w:t>
      </w:r>
      <w:r w:rsidR="0017246E" w:rsidRPr="00BF0636">
        <w:rPr>
          <w:rFonts w:hint="eastAsia"/>
        </w:rPr>
        <w:t>位参加者进行讨论及交流意见，探讨国际和本地促进妇女全面发展以及推动两性平等的工作，让两性平等地发挥潜能与才华；</w:t>
      </w:r>
    </w:p>
    <w:p w14:paraId="72BB8025" w14:textId="17E7F3F3" w:rsidR="0017246E" w:rsidRPr="00BF0636" w:rsidRDefault="002D408D" w:rsidP="002D408D">
      <w:pPr>
        <w:pStyle w:val="SingleTxt"/>
        <w:ind w:left="2126" w:hanging="431"/>
      </w:pPr>
      <w:r w:rsidRPr="00BF0636">
        <w:sym w:font="Symbol" w:char="F0B7"/>
      </w:r>
      <w:r w:rsidRPr="00BF0636">
        <w:tab/>
      </w:r>
      <w:r w:rsidR="0017246E" w:rsidRPr="00BF0636">
        <w:rPr>
          <w:rFonts w:hint="eastAsia"/>
        </w:rPr>
        <w:t>于</w:t>
      </w:r>
      <w:r w:rsidR="0017246E" w:rsidRPr="00BF0636">
        <w:t>2018</w:t>
      </w:r>
      <w:r w:rsidR="0017246E" w:rsidRPr="00BF0636">
        <w:rPr>
          <w:rFonts w:hint="eastAsia"/>
        </w:rPr>
        <w:t>年</w:t>
      </w:r>
      <w:r w:rsidR="0017246E" w:rsidRPr="00BF0636">
        <w:t>3</w:t>
      </w:r>
      <w:r w:rsidR="0017246E" w:rsidRPr="00BF0636">
        <w:rPr>
          <w:rFonts w:hint="eastAsia"/>
        </w:rPr>
        <w:t>月至</w:t>
      </w:r>
      <w:r w:rsidR="0017246E" w:rsidRPr="00BF0636">
        <w:t>11</w:t>
      </w:r>
      <w:r w:rsidR="0017246E" w:rsidRPr="00BF0636">
        <w:rPr>
          <w:rFonts w:hint="eastAsia"/>
        </w:rPr>
        <w:t>月在全港</w:t>
      </w:r>
      <w:r w:rsidR="0017246E" w:rsidRPr="00BF0636">
        <w:t>18</w:t>
      </w:r>
      <w:r w:rsidR="0017246E" w:rsidRPr="00BF0636">
        <w:rPr>
          <w:rFonts w:hint="eastAsia"/>
        </w:rPr>
        <w:t>区的公共图书</w:t>
      </w:r>
      <w:r w:rsidR="001F6438" w:rsidRPr="001F6438">
        <w:rPr>
          <w:rFonts w:asciiTheme="minorEastAsia" w:eastAsiaTheme="minorEastAsia" w:hAnsiTheme="minorEastAsia" w:cs="微软雅黑" w:hint="eastAsia"/>
        </w:rPr>
        <w:t>馆</w:t>
      </w:r>
      <w:r w:rsidR="0017246E" w:rsidRPr="00BF0636">
        <w:rPr>
          <w:rFonts w:ascii="宋体" w:hAnsi="宋体" w:cs="宋体" w:hint="eastAsia"/>
        </w:rPr>
        <w:t>、小区中心、大学、政府建筑物、</w:t>
      </w:r>
      <w:r w:rsidR="0017246E" w:rsidRPr="00BF0636">
        <w:rPr>
          <w:rFonts w:hint="eastAsia"/>
        </w:rPr>
        <w:t>商场</w:t>
      </w:r>
      <w:r w:rsidR="0017246E" w:rsidRPr="00BF0636">
        <w:rPr>
          <w:rFonts w:ascii="宋体" w:hAnsi="宋体" w:cs="宋体" w:hint="eastAsia"/>
        </w:rPr>
        <w:t>及铁路沿线举</w:t>
      </w:r>
      <w:r w:rsidR="003C5762">
        <w:rPr>
          <w:rFonts w:ascii="宋体" w:hAnsi="宋体" w:cs="宋体" w:hint="eastAsia"/>
        </w:rPr>
        <w:t>行</w:t>
      </w:r>
      <w:r w:rsidR="0017246E" w:rsidRPr="00BF0636">
        <w:rPr>
          <w:rFonts w:ascii="宋体" w:hAnsi="宋体" w:cs="宋体" w:hint="eastAsia"/>
        </w:rPr>
        <w:t>巡回展览，以增加公众对《公约》及性别主流化概念的认识，消除社会上的性别定型；</w:t>
      </w:r>
    </w:p>
    <w:p w14:paraId="326CBF96" w14:textId="7044E7F6" w:rsidR="0017246E" w:rsidRPr="00BF0636" w:rsidRDefault="002D408D" w:rsidP="002D408D">
      <w:pPr>
        <w:pStyle w:val="SingleTxt"/>
        <w:ind w:left="2126" w:hanging="431"/>
      </w:pPr>
      <w:r w:rsidRPr="00BF0636">
        <w:sym w:font="Symbol" w:char="F0B7"/>
      </w:r>
      <w:r w:rsidRPr="00BF0636">
        <w:tab/>
      </w:r>
      <w:r w:rsidR="0017246E" w:rsidRPr="00BF0636">
        <w:rPr>
          <w:rFonts w:hint="eastAsia"/>
        </w:rPr>
        <w:t>于</w:t>
      </w:r>
      <w:r w:rsidR="0017246E" w:rsidRPr="00BF0636">
        <w:t>2019</w:t>
      </w:r>
      <w:r w:rsidR="0017246E" w:rsidRPr="00BF0636">
        <w:rPr>
          <w:rFonts w:hint="eastAsia"/>
        </w:rPr>
        <w:t>年</w:t>
      </w:r>
      <w:r w:rsidR="0017246E" w:rsidRPr="00BF0636">
        <w:t>2</w:t>
      </w:r>
      <w:r w:rsidR="0017246E" w:rsidRPr="00BF0636">
        <w:rPr>
          <w:rFonts w:hint="eastAsia"/>
        </w:rPr>
        <w:t>月至</w:t>
      </w:r>
      <w:r w:rsidR="0017246E" w:rsidRPr="00BF0636">
        <w:t>7</w:t>
      </w:r>
      <w:r w:rsidR="0017246E" w:rsidRPr="00BF0636">
        <w:rPr>
          <w:rFonts w:hint="eastAsia"/>
        </w:rPr>
        <w:t>月举办巡回展览，以持续在香港推广性别主流化及两性平等；</w:t>
      </w:r>
    </w:p>
    <w:p w14:paraId="14C3C0F6" w14:textId="0E956570" w:rsidR="0017246E" w:rsidRPr="00BF0636" w:rsidRDefault="002D408D" w:rsidP="002D408D">
      <w:pPr>
        <w:pStyle w:val="SingleTxt"/>
        <w:ind w:left="2126" w:hanging="431"/>
      </w:pPr>
      <w:r w:rsidRPr="00BF0636">
        <w:sym w:font="Symbol" w:char="F0B7"/>
      </w:r>
      <w:r w:rsidRPr="00BF0636">
        <w:tab/>
      </w:r>
      <w:r w:rsidR="0017246E" w:rsidRPr="00BF0636">
        <w:rPr>
          <w:rFonts w:hint="eastAsia"/>
        </w:rPr>
        <w:t>自</w:t>
      </w:r>
      <w:r w:rsidR="0017246E" w:rsidRPr="00BF0636">
        <w:t>2020</w:t>
      </w:r>
      <w:r w:rsidR="0017246E" w:rsidRPr="00BF0636">
        <w:rPr>
          <w:rFonts w:hint="eastAsia"/>
        </w:rPr>
        <w:t>年起制作以「家庭」、「劳工与就业」、「教育」及「社会参与」为主题的动画短片，提升儿童的两性平等意识，并向他们传递清晰信息，以消除在家庭、工作环境、学校及社会对女性角色的定型观念。动画短片已上载至为《公约》而设的网页；以及</w:t>
      </w:r>
    </w:p>
    <w:p w14:paraId="6C7B838F" w14:textId="46658042" w:rsidR="0017246E" w:rsidRPr="00BF0636" w:rsidRDefault="002D408D" w:rsidP="002D408D">
      <w:pPr>
        <w:pStyle w:val="SingleTxt"/>
        <w:ind w:left="2126" w:hanging="431"/>
      </w:pPr>
      <w:r w:rsidRPr="00BF0636">
        <w:sym w:font="Symbol" w:char="F0B7"/>
      </w:r>
      <w:r w:rsidRPr="00BF0636">
        <w:tab/>
      </w:r>
      <w:r w:rsidR="0017246E" w:rsidRPr="00BF0636">
        <w:rPr>
          <w:rFonts w:hint="eastAsia"/>
        </w:rPr>
        <w:t>自</w:t>
      </w:r>
      <w:r w:rsidR="0017246E" w:rsidRPr="00BF0636">
        <w:t>2022</w:t>
      </w:r>
      <w:r w:rsidR="0017246E" w:rsidRPr="00BF0636">
        <w:rPr>
          <w:rFonts w:hint="eastAsia"/>
        </w:rPr>
        <w:t>年</w:t>
      </w:r>
      <w:r w:rsidR="0017246E" w:rsidRPr="00BF0636">
        <w:t>9</w:t>
      </w:r>
      <w:r w:rsidR="0017246E" w:rsidRPr="00BF0636">
        <w:rPr>
          <w:rFonts w:hint="eastAsia"/>
        </w:rPr>
        <w:t>月起举办到校讲座，向较年幼的学生群组推广《公约》。</w:t>
      </w:r>
    </w:p>
    <w:p w14:paraId="2846CCC8" w14:textId="45AEC2E4" w:rsidR="0017246E" w:rsidRPr="00BF0636" w:rsidRDefault="0017246E" w:rsidP="0017246E">
      <w:pPr>
        <w:pStyle w:val="SingleTxt"/>
      </w:pPr>
      <w:r w:rsidRPr="00BF0636">
        <w:rPr>
          <w:rFonts w:hint="eastAsia"/>
        </w:rPr>
        <w:t>18.</w:t>
      </w:r>
      <w:r w:rsidRPr="00BF0636">
        <w:rPr>
          <w:rFonts w:hint="eastAsia"/>
        </w:rPr>
        <w:tab/>
      </w:r>
      <w:r w:rsidRPr="00BF0636">
        <w:rPr>
          <w:rFonts w:hint="eastAsia"/>
        </w:rPr>
        <w:t>平等机会委员会</w:t>
      </w:r>
      <w:r w:rsidRPr="00BF0636">
        <w:rPr>
          <w:rFonts w:hint="eastAsia"/>
        </w:rPr>
        <w:t>(</w:t>
      </w:r>
      <w:r w:rsidRPr="00BF0636">
        <w:rPr>
          <w:rFonts w:hint="eastAsia"/>
        </w:rPr>
        <w:t>平机会</w:t>
      </w:r>
      <w:r w:rsidRPr="00BF0636">
        <w:rPr>
          <w:rFonts w:hint="eastAsia"/>
        </w:rPr>
        <w:t>)</w:t>
      </w:r>
      <w:r w:rsidRPr="00BF0636">
        <w:rPr>
          <w:rFonts w:hint="eastAsia"/>
        </w:rPr>
        <w:t>继续透过各种公众教育活动和措施，推广性别平等。在</w:t>
      </w:r>
      <w:r w:rsidRPr="00BF0636">
        <w:rPr>
          <w:rFonts w:hint="eastAsia"/>
        </w:rPr>
        <w:t>2020</w:t>
      </w:r>
      <w:r w:rsidRPr="00BF0636">
        <w:rPr>
          <w:rFonts w:hint="eastAsia"/>
        </w:rPr>
        <w:t>年</w:t>
      </w:r>
      <w:r w:rsidRPr="00BF0636">
        <w:rPr>
          <w:rFonts w:hint="eastAsia"/>
        </w:rPr>
        <w:t>6</w:t>
      </w:r>
      <w:r w:rsidRPr="00BF0636">
        <w:rPr>
          <w:rFonts w:hint="eastAsia"/>
        </w:rPr>
        <w:t>月通过的《</w:t>
      </w:r>
      <w:r w:rsidRPr="00BF0636">
        <w:rPr>
          <w:rFonts w:hint="eastAsia"/>
        </w:rPr>
        <w:t>2018</w:t>
      </w:r>
      <w:r w:rsidRPr="00BF0636">
        <w:rPr>
          <w:rFonts w:hint="eastAsia"/>
        </w:rPr>
        <w:t>年歧视法例</w:t>
      </w:r>
      <w:r w:rsidRPr="00BF0636">
        <w:rPr>
          <w:rFonts w:hint="eastAsia"/>
        </w:rPr>
        <w:t>(</w:t>
      </w:r>
      <w:r w:rsidRPr="00BF0636">
        <w:rPr>
          <w:rFonts w:hint="eastAsia"/>
        </w:rPr>
        <w:t>杂项修订</w:t>
      </w:r>
      <w:r w:rsidRPr="00BF0636">
        <w:rPr>
          <w:rFonts w:hint="eastAsia"/>
        </w:rPr>
        <w:t>)</w:t>
      </w:r>
      <w:r w:rsidRPr="00BF0636">
        <w:rPr>
          <w:rFonts w:hint="eastAsia"/>
        </w:rPr>
        <w:t>条例草案》及在</w:t>
      </w:r>
      <w:r w:rsidRPr="00BF0636">
        <w:rPr>
          <w:rFonts w:hint="eastAsia"/>
        </w:rPr>
        <w:t>2021</w:t>
      </w:r>
      <w:r w:rsidRPr="00BF0636">
        <w:rPr>
          <w:rFonts w:hint="eastAsia"/>
        </w:rPr>
        <w:t>年</w:t>
      </w:r>
      <w:r w:rsidRPr="00BF0636">
        <w:rPr>
          <w:rFonts w:hint="eastAsia"/>
        </w:rPr>
        <w:t>3</w:t>
      </w:r>
      <w:r w:rsidRPr="00BF0636">
        <w:rPr>
          <w:rFonts w:hint="eastAsia"/>
        </w:rPr>
        <w:t>月通过的《</w:t>
      </w:r>
      <w:r w:rsidRPr="00BF0636">
        <w:rPr>
          <w:rFonts w:hint="eastAsia"/>
        </w:rPr>
        <w:t>2020</w:t>
      </w:r>
      <w:r w:rsidRPr="00BF0636">
        <w:rPr>
          <w:rFonts w:hint="eastAsia"/>
        </w:rPr>
        <w:t>年性别歧视</w:t>
      </w:r>
      <w:r w:rsidRPr="00BF0636">
        <w:rPr>
          <w:rFonts w:hint="eastAsia"/>
        </w:rPr>
        <w:t>(</w:t>
      </w:r>
      <w:r w:rsidRPr="00BF0636">
        <w:rPr>
          <w:rFonts w:hint="eastAsia"/>
        </w:rPr>
        <w:t>修订</w:t>
      </w:r>
      <w:r w:rsidRPr="00BF0636">
        <w:rPr>
          <w:rFonts w:hint="eastAsia"/>
        </w:rPr>
        <w:t>)</w:t>
      </w:r>
      <w:r w:rsidRPr="00BF0636">
        <w:rPr>
          <w:rFonts w:hint="eastAsia"/>
        </w:rPr>
        <w:t>条例草案》，加强了《性别歧视条例》</w:t>
      </w:r>
      <w:r w:rsidRPr="00BF0636">
        <w:rPr>
          <w:rFonts w:hint="eastAsia"/>
        </w:rPr>
        <w:t>(</w:t>
      </w:r>
      <w:r w:rsidRPr="00BF0636">
        <w:rPr>
          <w:rFonts w:hint="eastAsia"/>
        </w:rPr>
        <w:t>第</w:t>
      </w:r>
      <w:r w:rsidRPr="00BF0636">
        <w:rPr>
          <w:rFonts w:hint="eastAsia"/>
        </w:rPr>
        <w:t>480</w:t>
      </w:r>
      <w:r w:rsidRPr="00BF0636">
        <w:rPr>
          <w:rFonts w:hint="eastAsia"/>
        </w:rPr>
        <w:t>章</w:t>
      </w:r>
      <w:r w:rsidRPr="00BF0636">
        <w:rPr>
          <w:rFonts w:hint="eastAsia"/>
        </w:rPr>
        <w:t>)</w:t>
      </w:r>
      <w:r w:rsidRPr="00BF0636">
        <w:rPr>
          <w:rFonts w:hint="eastAsia"/>
        </w:rPr>
        <w:t>就共同工作场所内的性骚扰所提供的保障，以及新增了女性免因喂哺母乳而受到歧视和骚扰的保障。平机会制作了一系列宣传项目，让公众认识法例的修订，当中包括电视宣传短片和电台宣传声带、港铁广告、安排传媒访问，以及发出专题文章、单张及刊物，例如《有关共同工作场所内骚扰的单张》和《有关在雇佣及相关范畴歧视和骚扰喂哺母乳女性的指南及单张》。在</w:t>
      </w:r>
      <w:r w:rsidRPr="00BF0636">
        <w:rPr>
          <w:rFonts w:hint="eastAsia"/>
        </w:rPr>
        <w:t>2018</w:t>
      </w:r>
      <w:r w:rsidRPr="00BF0636">
        <w:rPr>
          <w:rFonts w:hint="eastAsia"/>
        </w:rPr>
        <w:t>年至</w:t>
      </w:r>
      <w:r w:rsidRPr="00BF0636">
        <w:rPr>
          <w:rFonts w:hint="eastAsia"/>
        </w:rPr>
        <w:t>2022</w:t>
      </w:r>
      <w:r w:rsidRPr="00BF0636">
        <w:rPr>
          <w:rFonts w:hint="eastAsia"/>
        </w:rPr>
        <w:t>年</w:t>
      </w:r>
      <w:r w:rsidRPr="00BF0636">
        <w:rPr>
          <w:rFonts w:hint="eastAsia"/>
        </w:rPr>
        <w:t>11</w:t>
      </w:r>
      <w:r w:rsidRPr="00BF0636">
        <w:rPr>
          <w:rFonts w:hint="eastAsia"/>
        </w:rPr>
        <w:t>月期间，平机会亦举行了</w:t>
      </w:r>
      <w:r w:rsidRPr="00BF0636">
        <w:rPr>
          <w:rFonts w:hint="eastAsia"/>
        </w:rPr>
        <w:t>1 944</w:t>
      </w:r>
      <w:r w:rsidRPr="00BF0636">
        <w:rPr>
          <w:rFonts w:hint="eastAsia"/>
        </w:rPr>
        <w:t>场有关反歧视法例的培训，参加者逾</w:t>
      </w:r>
      <w:r w:rsidRPr="00BF0636">
        <w:rPr>
          <w:rFonts w:hint="eastAsia"/>
        </w:rPr>
        <w:t>104 800</w:t>
      </w:r>
      <w:r w:rsidRPr="00BF0636">
        <w:rPr>
          <w:rFonts w:hint="eastAsia"/>
        </w:rPr>
        <w:t>人，分别来自政府部门、学校、商界、小区组织、非政府机构及其他机构。</w:t>
      </w:r>
    </w:p>
    <w:p w14:paraId="6B600313" w14:textId="38866248" w:rsidR="0017246E" w:rsidRPr="00BF0636" w:rsidRDefault="0017246E" w:rsidP="0017246E">
      <w:pPr>
        <w:pStyle w:val="SingleTxt"/>
      </w:pPr>
      <w:r w:rsidRPr="00BF0636">
        <w:rPr>
          <w:rFonts w:hint="eastAsia"/>
        </w:rPr>
        <w:t>19.</w:t>
      </w:r>
      <w:r w:rsidRPr="00BF0636">
        <w:rPr>
          <w:rFonts w:hint="eastAsia"/>
        </w:rPr>
        <w:tab/>
      </w:r>
      <w:r w:rsidRPr="00BF0636">
        <w:rPr>
          <w:rFonts w:hint="eastAsia"/>
        </w:rPr>
        <w:t>有关管制传媒发放色情物品和带性别歧视的讯息情况，大致如第四次报告第五条第</w:t>
      </w:r>
      <w:r w:rsidRPr="00BF0636">
        <w:rPr>
          <w:rFonts w:hint="eastAsia"/>
        </w:rPr>
        <w:t>33</w:t>
      </w:r>
      <w:r w:rsidRPr="00BF0636">
        <w:rPr>
          <w:rFonts w:hint="eastAsia"/>
        </w:rPr>
        <w:t>段、第二次报告第</w:t>
      </w:r>
      <w:r w:rsidR="001F6438">
        <w:rPr>
          <w:rFonts w:hint="eastAsia"/>
        </w:rPr>
        <w:t>二</w:t>
      </w:r>
      <w:r w:rsidRPr="00BF0636">
        <w:rPr>
          <w:rFonts w:hint="eastAsia"/>
        </w:rPr>
        <w:t>部第</w:t>
      </w:r>
      <w:r w:rsidRPr="00BF0636">
        <w:rPr>
          <w:rFonts w:hint="eastAsia"/>
        </w:rPr>
        <w:t>49</w:t>
      </w:r>
      <w:r w:rsidRPr="00BF0636">
        <w:rPr>
          <w:rFonts w:hint="eastAsia"/>
        </w:rPr>
        <w:t>至</w:t>
      </w:r>
      <w:r w:rsidRPr="00BF0636">
        <w:rPr>
          <w:rFonts w:hint="eastAsia"/>
        </w:rPr>
        <w:t>50</w:t>
      </w:r>
      <w:r w:rsidRPr="00BF0636">
        <w:rPr>
          <w:rFonts w:hint="eastAsia"/>
        </w:rPr>
        <w:t>段及第三次报告第</w:t>
      </w:r>
      <w:r w:rsidRPr="00BF0636">
        <w:rPr>
          <w:rFonts w:hint="eastAsia"/>
        </w:rPr>
        <w:t>84</w:t>
      </w:r>
      <w:r w:rsidRPr="00BF0636">
        <w:rPr>
          <w:rFonts w:hint="eastAsia"/>
        </w:rPr>
        <w:t>段所述。《淫亵及不雅物品管制条例》由电影、报刊及物品管理办事处</w:t>
      </w:r>
      <w:r w:rsidRPr="00BF0636">
        <w:rPr>
          <w:rFonts w:hint="eastAsia"/>
        </w:rPr>
        <w:t>(</w:t>
      </w:r>
      <w:r w:rsidRPr="00BF0636">
        <w:rPr>
          <w:rFonts w:hint="eastAsia"/>
        </w:rPr>
        <w:t>电影报刊办</w:t>
      </w:r>
      <w:r w:rsidRPr="00BF0636">
        <w:rPr>
          <w:rFonts w:hint="eastAsia"/>
        </w:rPr>
        <w:t>)</w:t>
      </w:r>
      <w:r w:rsidRPr="00BF0636">
        <w:rPr>
          <w:rFonts w:hint="eastAsia"/>
        </w:rPr>
        <w:t>、香港海关及警务处负责执行，而《电影检查条例》则由电影报刊办负责执行。</w:t>
      </w:r>
    </w:p>
    <w:p w14:paraId="37996DDF" w14:textId="6F2997D4" w:rsidR="0017246E" w:rsidRPr="00BF0636" w:rsidRDefault="0017246E" w:rsidP="0017246E">
      <w:pPr>
        <w:pStyle w:val="SingleTxt"/>
      </w:pPr>
      <w:r w:rsidRPr="00BF0636">
        <w:rPr>
          <w:rFonts w:hint="eastAsia"/>
        </w:rPr>
        <w:t>20.</w:t>
      </w:r>
      <w:r w:rsidRPr="00BF0636">
        <w:rPr>
          <w:rFonts w:hint="eastAsia"/>
        </w:rPr>
        <w:tab/>
      </w:r>
      <w:r w:rsidRPr="00BF0636">
        <w:rPr>
          <w:rFonts w:hint="eastAsia"/>
        </w:rPr>
        <w:t>《</w:t>
      </w:r>
      <w:r w:rsidRPr="00BF0636">
        <w:rPr>
          <w:rFonts w:hint="eastAsia"/>
        </w:rPr>
        <w:t>2021</w:t>
      </w:r>
      <w:r w:rsidRPr="00BF0636">
        <w:rPr>
          <w:rFonts w:hint="eastAsia"/>
        </w:rPr>
        <w:t>年刑事罪行</w:t>
      </w:r>
      <w:r w:rsidRPr="00BF0636">
        <w:rPr>
          <w:rFonts w:hint="eastAsia"/>
        </w:rPr>
        <w:t>(</w:t>
      </w:r>
      <w:r w:rsidRPr="00BF0636">
        <w:rPr>
          <w:rFonts w:hint="eastAsia"/>
        </w:rPr>
        <w:t>修订</w:t>
      </w:r>
      <w:r w:rsidRPr="00BF0636">
        <w:rPr>
          <w:rFonts w:hint="eastAsia"/>
        </w:rPr>
        <w:t>)</w:t>
      </w:r>
      <w:r w:rsidRPr="00BF0636">
        <w:rPr>
          <w:rFonts w:hint="eastAsia"/>
        </w:rPr>
        <w:t>条例》，在</w:t>
      </w:r>
      <w:r w:rsidRPr="00BF0636">
        <w:rPr>
          <w:rFonts w:hint="eastAsia"/>
        </w:rPr>
        <w:t>2021</w:t>
      </w:r>
      <w:r w:rsidRPr="00BF0636">
        <w:rPr>
          <w:rFonts w:hint="eastAsia"/>
        </w:rPr>
        <w:t>年</w:t>
      </w:r>
      <w:r w:rsidRPr="00BF0636">
        <w:rPr>
          <w:rFonts w:hint="eastAsia"/>
        </w:rPr>
        <w:t>10</w:t>
      </w:r>
      <w:r w:rsidRPr="00BF0636">
        <w:rPr>
          <w:rFonts w:hint="eastAsia"/>
        </w:rPr>
        <w:t>月生效，引入窥淫、未经同意下拍摄私密部位、发布源自干犯窥淫罪或未经同意下拍摄私密部位罪所得的私密影像，以及未经同意发布或威胁发布私密影像的罪行。本着性别中立的原则，拟议罪行对所有性别均同样适用。具体而言，拟议罪行对「私密作为」及「私密部位」的定义涵盖胸部，不论有关人士性别。尽管如此，我们明白女性通常较大可能被人偷拍</w:t>
      </w:r>
      <w:r w:rsidRPr="00BF0636">
        <w:rPr>
          <w:rFonts w:hint="eastAsia"/>
        </w:rPr>
        <w:t>(</w:t>
      </w:r>
      <w:r w:rsidRPr="00BF0636">
        <w:rPr>
          <w:rFonts w:hint="eastAsia"/>
        </w:rPr>
        <w:t>即拍摄裙底</w:t>
      </w:r>
      <w:r w:rsidR="00547959">
        <w:rPr>
          <w:rFonts w:hint="eastAsia"/>
        </w:rPr>
        <w:t>/</w:t>
      </w:r>
      <w:r w:rsidRPr="00BF0636">
        <w:rPr>
          <w:rFonts w:hint="eastAsia"/>
        </w:rPr>
        <w:t>衣领</w:t>
      </w:r>
      <w:r w:rsidRPr="00BF0636">
        <w:rPr>
          <w:rFonts w:hint="eastAsia"/>
        </w:rPr>
        <w:t>)</w:t>
      </w:r>
      <w:r w:rsidRPr="00BF0636">
        <w:rPr>
          <w:rFonts w:hint="eastAsia"/>
        </w:rPr>
        <w:t>或遭到色情报复。新罪行加强对较易遭受性</w:t>
      </w:r>
      <w:r w:rsidR="00BF696E">
        <w:rPr>
          <w:rFonts w:hint="eastAsia"/>
        </w:rPr>
        <w:t>暴力</w:t>
      </w:r>
      <w:r w:rsidRPr="00BF0636">
        <w:rPr>
          <w:rFonts w:hint="eastAsia"/>
        </w:rPr>
        <w:t>的群体的保护，保障其私隐权及性自主权。</w:t>
      </w:r>
    </w:p>
    <w:p w14:paraId="31B2ABA3" w14:textId="40248ADB" w:rsidR="0017246E" w:rsidRPr="00BF0636" w:rsidRDefault="0017182E" w:rsidP="00685090">
      <w:pPr>
        <w:pStyle w:val="H23"/>
        <w:tabs>
          <w:tab w:val="right" w:pos="1020"/>
          <w:tab w:val="left" w:pos="1264"/>
          <w:tab w:val="left" w:pos="1695"/>
          <w:tab w:val="left" w:pos="2268"/>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基于性别的</w:t>
      </w:r>
      <w:r w:rsidR="00BF696E">
        <w:rPr>
          <w:rFonts w:hint="eastAsia"/>
        </w:rPr>
        <w:t>暴力</w:t>
      </w:r>
      <w:r w:rsidR="0017246E" w:rsidRPr="00BF0636">
        <w:rPr>
          <w:rFonts w:hint="eastAsia"/>
        </w:rPr>
        <w:t>侵害妇女行为</w:t>
      </w:r>
    </w:p>
    <w:p w14:paraId="7E5B2A6A" w14:textId="6D6F06A4" w:rsidR="0017246E" w:rsidRPr="00B26EE8" w:rsidRDefault="0017182E" w:rsidP="001718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楷体" w:eastAsia="楷体" w:hAnsi="楷体"/>
        </w:rPr>
      </w:pPr>
      <w:r w:rsidRPr="00B26EE8">
        <w:rPr>
          <w:rFonts w:ascii="楷体" w:eastAsia="楷体" w:hAnsi="楷体"/>
        </w:rPr>
        <w:tab/>
      </w:r>
      <w:r w:rsidRPr="00B26EE8">
        <w:rPr>
          <w:rFonts w:ascii="楷体" w:eastAsia="楷体" w:hAnsi="楷体"/>
        </w:rPr>
        <w:tab/>
      </w:r>
      <w:r w:rsidR="0017246E" w:rsidRPr="00B26EE8">
        <w:rPr>
          <w:rFonts w:ascii="楷体" w:eastAsia="楷体" w:hAnsi="楷体" w:hint="eastAsia"/>
        </w:rPr>
        <w:t>第八段</w:t>
      </w: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A142A" w:rsidRPr="00BF0636" w14:paraId="71B78273" w14:textId="77777777" w:rsidTr="00EB7312">
        <w:tc>
          <w:tcPr>
            <w:tcW w:w="7321" w:type="dxa"/>
            <w:shd w:val="clear" w:color="auto" w:fill="auto"/>
          </w:tcPr>
          <w:p w14:paraId="53D6C7B0" w14:textId="470E578C" w:rsidR="00FA142A" w:rsidRPr="00B26EE8" w:rsidRDefault="0017182E" w:rsidP="00610F5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44"/>
                <w:tab w:val="left" w:pos="965"/>
                <w:tab w:val="left" w:pos="1440"/>
                <w:tab w:val="left" w:pos="1915"/>
                <w:tab w:val="left" w:pos="2405"/>
                <w:tab w:val="left" w:pos="2880"/>
                <w:tab w:val="left" w:pos="3355"/>
              </w:tabs>
              <w:spacing w:before="120"/>
              <w:ind w:left="113" w:right="113"/>
              <w:rPr>
                <w:rFonts w:ascii="宋体" w:hAnsi="宋体"/>
              </w:rPr>
            </w:pPr>
            <w:r w:rsidRPr="00B26EE8">
              <w:rPr>
                <w:rFonts w:ascii="宋体" w:hAnsi="宋体" w:hint="eastAsia"/>
              </w:rPr>
              <w:t>请提供：</w:t>
            </w:r>
          </w:p>
        </w:tc>
      </w:tr>
      <w:tr w:rsidR="00FA142A" w:rsidRPr="00BF0636" w14:paraId="34E4E596" w14:textId="77777777" w:rsidTr="00EB7312">
        <w:tc>
          <w:tcPr>
            <w:tcW w:w="7321" w:type="dxa"/>
            <w:shd w:val="clear" w:color="auto" w:fill="auto"/>
          </w:tcPr>
          <w:p w14:paraId="28147BFA" w14:textId="0A13663A" w:rsidR="00FA142A" w:rsidRPr="00B26EE8" w:rsidRDefault="00FA142A" w:rsidP="003A07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862"/>
                <w:tab w:val="left" w:pos="941"/>
              </w:tabs>
              <w:spacing w:after="0"/>
              <w:ind w:left="862" w:right="431" w:hanging="431"/>
              <w:rPr>
                <w:rFonts w:ascii="宋体" w:hAnsi="宋体"/>
              </w:rPr>
            </w:pPr>
            <w:r w:rsidRPr="00B26EE8">
              <w:rPr>
                <w:rFonts w:ascii="宋体" w:hAnsi="宋体" w:hint="eastAsia"/>
              </w:rPr>
              <w:sym w:font="Symbol" w:char="F0B7"/>
            </w:r>
            <w:r w:rsidRPr="00B26EE8">
              <w:rPr>
                <w:rFonts w:ascii="宋体" w:hAnsi="宋体"/>
              </w:rPr>
              <w:tab/>
            </w:r>
            <w:r w:rsidR="0017182E" w:rsidRPr="00B26EE8">
              <w:rPr>
                <w:rFonts w:ascii="宋体" w:hAnsi="宋体" w:hint="eastAsia"/>
              </w:rPr>
              <w:t>资料说明有关性犯罪立法的审查情况，包括审查强奸的定义，以使符合国际标准；</w:t>
            </w:r>
          </w:p>
        </w:tc>
      </w:tr>
      <w:tr w:rsidR="00FA142A" w:rsidRPr="00BF0636" w14:paraId="12C01B9E" w14:textId="77777777" w:rsidTr="00EB7312">
        <w:tc>
          <w:tcPr>
            <w:tcW w:w="7321" w:type="dxa"/>
            <w:shd w:val="clear" w:color="auto" w:fill="auto"/>
          </w:tcPr>
          <w:p w14:paraId="4C487512" w14:textId="0EA4B3DC" w:rsidR="00FA142A" w:rsidRPr="00B26EE8" w:rsidRDefault="00FA142A" w:rsidP="003A07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862"/>
                <w:tab w:val="left" w:pos="941"/>
              </w:tabs>
              <w:spacing w:after="0"/>
              <w:ind w:left="862" w:right="431" w:hanging="431"/>
              <w:rPr>
                <w:rFonts w:ascii="宋体" w:hAnsi="宋体"/>
              </w:rPr>
            </w:pPr>
            <w:r w:rsidRPr="00B26EE8">
              <w:rPr>
                <w:rFonts w:ascii="宋体" w:hAnsi="宋体" w:hint="eastAsia"/>
              </w:rPr>
              <w:sym w:font="Symbol" w:char="F0B7"/>
            </w:r>
            <w:r w:rsidRPr="00B26EE8">
              <w:rPr>
                <w:rFonts w:ascii="宋体" w:hAnsi="宋体"/>
              </w:rPr>
              <w:tab/>
            </w:r>
            <w:r w:rsidR="0017182E" w:rsidRPr="00B26EE8">
              <w:rPr>
                <w:rFonts w:ascii="宋体" w:hAnsi="宋体" w:hint="eastAsia"/>
              </w:rPr>
              <w:t>详细数据，说明妇女对警察在拘禁期间实施性</w:t>
            </w:r>
            <w:r w:rsidR="00BF696E" w:rsidRPr="00B26EE8">
              <w:rPr>
                <w:rFonts w:ascii="宋体" w:hAnsi="宋体" w:hint="eastAsia"/>
              </w:rPr>
              <w:t>暴力</w:t>
            </w:r>
            <w:r w:rsidR="0017182E" w:rsidRPr="00B26EE8">
              <w:rPr>
                <w:rFonts w:ascii="宋体" w:hAnsi="宋体" w:hint="eastAsia"/>
              </w:rPr>
              <w:t>，包括强奸、过度使用武力和虐待的投诉情况。这些数据应该包括报告和调查的案件数目、起诉的肇事者数目和实施的制裁；及</w:t>
            </w:r>
          </w:p>
        </w:tc>
      </w:tr>
      <w:tr w:rsidR="00FA142A" w:rsidRPr="00BF0636" w14:paraId="11214243" w14:textId="77777777" w:rsidTr="00EB7312">
        <w:tc>
          <w:tcPr>
            <w:tcW w:w="7321" w:type="dxa"/>
            <w:shd w:val="clear" w:color="auto" w:fill="auto"/>
          </w:tcPr>
          <w:p w14:paraId="6EF03B56" w14:textId="3DA57849" w:rsidR="00FA142A" w:rsidRPr="00B26EE8" w:rsidRDefault="00FA142A" w:rsidP="003A07A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862"/>
                <w:tab w:val="left" w:pos="941"/>
              </w:tabs>
              <w:spacing w:after="0"/>
              <w:ind w:left="862" w:right="431" w:hanging="431"/>
              <w:rPr>
                <w:rFonts w:ascii="宋体" w:hAnsi="宋体"/>
              </w:rPr>
            </w:pPr>
            <w:r w:rsidRPr="00B26EE8">
              <w:rPr>
                <w:rFonts w:ascii="宋体" w:hAnsi="宋体" w:hint="eastAsia"/>
              </w:rPr>
              <w:sym w:font="Symbol" w:char="F0B7"/>
            </w:r>
            <w:r w:rsidRPr="00B26EE8">
              <w:rPr>
                <w:rFonts w:ascii="宋体" w:hAnsi="宋体"/>
              </w:rPr>
              <w:tab/>
            </w:r>
            <w:r w:rsidR="0017182E" w:rsidRPr="00B26EE8">
              <w:rPr>
                <w:rFonts w:ascii="宋体" w:hAnsi="宋体" w:hint="eastAsia"/>
              </w:rPr>
              <w:t>为保证投诉警察课和独立监察警方处理投诉委员会的独立性和有效性而采取的措施。</w:t>
            </w:r>
          </w:p>
        </w:tc>
      </w:tr>
      <w:tr w:rsidR="00FA142A" w:rsidRPr="00BF0636" w14:paraId="1483F9DF" w14:textId="77777777" w:rsidTr="00EB7312">
        <w:tc>
          <w:tcPr>
            <w:tcW w:w="7321" w:type="dxa"/>
            <w:shd w:val="clear" w:color="auto" w:fill="auto"/>
          </w:tcPr>
          <w:p w14:paraId="43F7CD18" w14:textId="77777777" w:rsidR="00FA142A" w:rsidRPr="00BF0636" w:rsidRDefault="00FA142A" w:rsidP="00EB73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75"/>
                <w:tab w:val="left" w:pos="965"/>
                <w:tab w:val="left" w:pos="1440"/>
                <w:tab w:val="left" w:pos="1915"/>
                <w:tab w:val="left" w:pos="2405"/>
                <w:tab w:val="left" w:pos="2880"/>
                <w:tab w:val="left" w:pos="3355"/>
              </w:tabs>
              <w:spacing w:after="0" w:line="120" w:lineRule="exact"/>
              <w:ind w:left="476" w:right="476"/>
            </w:pPr>
          </w:p>
        </w:tc>
      </w:tr>
    </w:tbl>
    <w:p w14:paraId="7A087F8A" w14:textId="67199E63" w:rsidR="0017246E" w:rsidRPr="00BF0636" w:rsidRDefault="0017246E" w:rsidP="0017182E">
      <w:pPr>
        <w:pStyle w:val="SingleTxt"/>
        <w:spacing w:before="240"/>
      </w:pPr>
      <w:r w:rsidRPr="00BF0636">
        <w:rPr>
          <w:rFonts w:hint="eastAsia"/>
        </w:rPr>
        <w:t>21.</w:t>
      </w:r>
      <w:r w:rsidRPr="00BF0636">
        <w:rPr>
          <w:rFonts w:hint="eastAsia"/>
        </w:rPr>
        <w:tab/>
      </w:r>
      <w:r w:rsidRPr="00BF0636">
        <w:rPr>
          <w:rFonts w:hint="eastAsia"/>
        </w:rPr>
        <w:t>《消除对妇女一切形式歧视公约》、《禁止酷刑和其他残忍、不人道或有辱人格的待遇或处罚公约》和《儿童权</w:t>
      </w:r>
      <w:r w:rsidR="006978F4">
        <w:rPr>
          <w:rFonts w:hint="eastAsia"/>
        </w:rPr>
        <w:t>利</w:t>
      </w:r>
      <w:r w:rsidRPr="00BF0636">
        <w:rPr>
          <w:rFonts w:hint="eastAsia"/>
        </w:rPr>
        <w:t>公约》适用于香港特区。《公民权</w:t>
      </w:r>
      <w:r w:rsidR="006978F4">
        <w:rPr>
          <w:rFonts w:hint="eastAsia"/>
        </w:rPr>
        <w:t>利</w:t>
      </w:r>
      <w:r w:rsidRPr="00BF0636">
        <w:rPr>
          <w:rFonts w:hint="eastAsia"/>
        </w:rPr>
        <w:t>和政治权</w:t>
      </w:r>
      <w:r w:rsidR="006978F4">
        <w:rPr>
          <w:rFonts w:hint="eastAsia"/>
        </w:rPr>
        <w:t>利</w:t>
      </w:r>
      <w:r w:rsidRPr="00BF0636">
        <w:rPr>
          <w:rFonts w:hint="eastAsia"/>
        </w:rPr>
        <w:t>国际公约》适用于香港的有关规定继续有效，通过香港特区的法律予以实施。香港特区政府会依据有关国际人权公约保障妇女免受一切形式的</w:t>
      </w:r>
      <w:r w:rsidR="00BF696E">
        <w:rPr>
          <w:rFonts w:hint="eastAsia"/>
        </w:rPr>
        <w:t>暴力</w:t>
      </w:r>
      <w:r w:rsidRPr="00BF0636">
        <w:rPr>
          <w:rFonts w:hint="eastAsia"/>
        </w:rPr>
        <w:t>对待。</w:t>
      </w:r>
    </w:p>
    <w:p w14:paraId="4A636EDB" w14:textId="7B306300" w:rsidR="0017246E" w:rsidRPr="00BF0636" w:rsidRDefault="0017246E" w:rsidP="0017246E">
      <w:pPr>
        <w:pStyle w:val="SingleTxt"/>
      </w:pPr>
      <w:r w:rsidRPr="00BF0636">
        <w:rPr>
          <w:rFonts w:hint="eastAsia"/>
        </w:rPr>
        <w:t>22.</w:t>
      </w:r>
      <w:r w:rsidRPr="00BF0636">
        <w:rPr>
          <w:rFonts w:hint="eastAsia"/>
        </w:rPr>
        <w:tab/>
      </w:r>
      <w:r w:rsidRPr="00BF0636">
        <w:rPr>
          <w:rFonts w:hint="eastAsia"/>
        </w:rPr>
        <w:t>警方会就每宗性</w:t>
      </w:r>
      <w:r w:rsidR="00BF696E">
        <w:rPr>
          <w:rFonts w:hint="eastAsia"/>
        </w:rPr>
        <w:t>暴力</w:t>
      </w:r>
      <w:r w:rsidRPr="00BF0636">
        <w:rPr>
          <w:rFonts w:hint="eastAsia"/>
        </w:rPr>
        <w:t>个案展开全面调查，保障受害人的权</w:t>
      </w:r>
      <w:r w:rsidR="006978F4">
        <w:rPr>
          <w:rFonts w:hint="eastAsia"/>
        </w:rPr>
        <w:t>利</w:t>
      </w:r>
      <w:r w:rsidRPr="00BF0636">
        <w:rPr>
          <w:rFonts w:hint="eastAsia"/>
        </w:rPr>
        <w:t>和安全，以及减轻受害人在协助调查期间面对的压力和心理创伤。警方会以认真及具敏感度的专业态度处理所有性</w:t>
      </w:r>
      <w:r w:rsidR="00BF696E">
        <w:rPr>
          <w:rFonts w:hint="eastAsia"/>
        </w:rPr>
        <w:t>暴力</w:t>
      </w:r>
      <w:r w:rsidRPr="00BF0636">
        <w:rPr>
          <w:rFonts w:hint="eastAsia"/>
        </w:rPr>
        <w:t>案件。在调查性</w:t>
      </w:r>
      <w:r w:rsidR="00BF696E">
        <w:rPr>
          <w:rFonts w:hint="eastAsia"/>
        </w:rPr>
        <w:t>暴力</w:t>
      </w:r>
      <w:r w:rsidRPr="00BF0636">
        <w:rPr>
          <w:rFonts w:hint="eastAsia"/>
        </w:rPr>
        <w:t>案件时，警方会采取多项措施确保受害人的权</w:t>
      </w:r>
      <w:r w:rsidR="006978F4">
        <w:rPr>
          <w:rFonts w:hint="eastAsia"/>
        </w:rPr>
        <w:t>利</w:t>
      </w:r>
      <w:r w:rsidRPr="00BF0636">
        <w:rPr>
          <w:rFonts w:hint="eastAsia"/>
        </w:rPr>
        <w:t>和安全得到全面的保障。</w:t>
      </w:r>
    </w:p>
    <w:p w14:paraId="278CF300" w14:textId="523B4080" w:rsidR="0017246E" w:rsidRPr="00BF0636" w:rsidRDefault="0017246E" w:rsidP="0017246E">
      <w:pPr>
        <w:pStyle w:val="SingleTxt"/>
      </w:pPr>
      <w:r w:rsidRPr="00BF0636">
        <w:t>23.</w:t>
      </w:r>
      <w:r w:rsidRPr="00BF0636">
        <w:tab/>
      </w:r>
      <w:r w:rsidRPr="00BF0636">
        <w:rPr>
          <w:rFonts w:hint="eastAsia"/>
        </w:rPr>
        <w:t>根据《独立监察警方处理投诉委员会条例》</w:t>
      </w:r>
      <w:r w:rsidRPr="00BF0636">
        <w:rPr>
          <w:rFonts w:hint="eastAsia"/>
        </w:rPr>
        <w:t>(</w:t>
      </w:r>
      <w:r w:rsidRPr="00BF0636">
        <w:rPr>
          <w:rFonts w:hint="eastAsia"/>
        </w:rPr>
        <w:t>《监警会条例》</w:t>
      </w:r>
      <w:r w:rsidRPr="00BF0636">
        <w:rPr>
          <w:rFonts w:hint="eastAsia"/>
        </w:rPr>
        <w:t>)(</w:t>
      </w:r>
      <w:r w:rsidRPr="00BF0636">
        <w:rPr>
          <w:rFonts w:hint="eastAsia"/>
        </w:rPr>
        <w:t>第</w:t>
      </w:r>
      <w:r w:rsidRPr="00BF0636">
        <w:t>604</w:t>
      </w:r>
      <w:r w:rsidRPr="00BF0636">
        <w:rPr>
          <w:rFonts w:hint="eastAsia"/>
        </w:rPr>
        <w:t>章</w:t>
      </w:r>
      <w:r w:rsidRPr="00BF0636">
        <w:rPr>
          <w:rFonts w:hint="eastAsia"/>
        </w:rPr>
        <w:t>)</w:t>
      </w:r>
      <w:r w:rsidRPr="00BF0636">
        <w:rPr>
          <w:rFonts w:hint="eastAsia"/>
        </w:rPr>
        <w:t>，两层投诉警察制</w:t>
      </w:r>
      <w:bookmarkStart w:id="2" w:name="_Hlk131974742"/>
      <w:r w:rsidRPr="00BF0636">
        <w:rPr>
          <w:rFonts w:hint="eastAsia"/>
        </w:rPr>
        <w:t>度</w:t>
      </w:r>
      <w:bookmarkEnd w:id="2"/>
      <w:r w:rsidRPr="00BF0636">
        <w:rPr>
          <w:rFonts w:hint="eastAsia"/>
        </w:rPr>
        <w:t>有效运作，确保每宗投诉警察的个案得到公平公正的处理。投诉警察课作为制</w:t>
      </w:r>
      <w:r w:rsidR="00174200" w:rsidRPr="00BF0636">
        <w:rPr>
          <w:rFonts w:hint="eastAsia"/>
        </w:rPr>
        <w:t>度</w:t>
      </w:r>
      <w:r w:rsidRPr="00BF0636">
        <w:rPr>
          <w:rFonts w:ascii="宋体" w:hAnsi="宋体" w:cs="宋体" w:hint="eastAsia"/>
        </w:rPr>
        <w:t>的第一层，运作独立于其他警队部门，负责接收和调查市民对警队成员的投诉。警方已建立完善的制度，以确保投诉警察课进行有效的调查，以及有足够的措施保障程序公平公正。制</w:t>
      </w:r>
      <w:r w:rsidR="00174200">
        <w:rPr>
          <w:rFonts w:ascii="Batang" w:eastAsia="Batang" w:hAnsi="Batang" w:cs="Batang" w:hint="eastAsia"/>
        </w:rPr>
        <w:t>度</w:t>
      </w:r>
      <w:r w:rsidRPr="00BF0636">
        <w:rPr>
          <w:rFonts w:ascii="宋体" w:hAnsi="宋体" w:cs="宋体" w:hint="eastAsia"/>
        </w:rPr>
        <w:t>第二层是法定的独立监察警方处理投诉委员会(监警会)。监警会在《监警会条例》所赋予的广泛权力下，独立而有效地监察和审核投诉警察课对投诉的处理和调查。</w:t>
      </w:r>
    </w:p>
    <w:p w14:paraId="3E230C2E" w14:textId="4F917AEB" w:rsidR="0017246E" w:rsidRPr="00BF0636" w:rsidRDefault="0017246E" w:rsidP="0017246E">
      <w:pPr>
        <w:pStyle w:val="SingleTxt"/>
      </w:pPr>
      <w:r w:rsidRPr="00BF0636">
        <w:tab/>
      </w:r>
      <w:r w:rsidRPr="00BF0636">
        <w:rPr>
          <w:rFonts w:hint="eastAsia"/>
        </w:rPr>
        <w:t>(a)</w:t>
      </w:r>
      <w:r w:rsidRPr="00BF0636">
        <w:rPr>
          <w:rFonts w:hint="eastAsia"/>
        </w:rPr>
        <w:tab/>
      </w:r>
      <w:r w:rsidRPr="00BF0636">
        <w:rPr>
          <w:rFonts w:hint="eastAsia"/>
          <w:spacing w:val="-2"/>
        </w:rPr>
        <w:t>在《监警会条例》下，投诉警察课须在完成对须汇报投诉的调查后，尽快向监警会提交调查报告作审核。如果监警会认为调查不充分，会要求该课作澄清或重新调查投诉。只有当监警会完全同意投诉已获妥善处理后，才会通过调查报告。</w:t>
      </w:r>
    </w:p>
    <w:p w14:paraId="7A5E81DC" w14:textId="462653BA" w:rsidR="0017246E" w:rsidRPr="00BF0636" w:rsidRDefault="0017246E" w:rsidP="0017246E">
      <w:pPr>
        <w:pStyle w:val="SingleTxt"/>
      </w:pPr>
      <w:r w:rsidRPr="00BF0636">
        <w:tab/>
        <w:t>(b)</w:t>
      </w:r>
      <w:r w:rsidRPr="00BF0636">
        <w:tab/>
      </w:r>
      <w:r w:rsidRPr="00BF0636">
        <w:rPr>
          <w:rFonts w:hint="eastAsia"/>
        </w:rPr>
        <w:t>监警会亦可与投诉人、被投诉人、证人或其他有关人士会面，以协助委员了解投诉事宜及澄清疑点。此外，监警会透过监警会观察员计划监察投诉警察课的调查。在这项计划下，监警会委员及众多观察员会定期或突击观察该课就调查须汇报投诉进行的会面和证据收集工作。这些保障措施多年来一直有效运作，以确保调查程序公平公正。另外，监警会亦会在警队采纳的常规或程序中，找出已经或可能会引致须汇报投诉的缺失或不足之处，并可就任何投诉个案向警务处处长和</w:t>
      </w:r>
      <w:r w:rsidR="004115EA">
        <w:rPr>
          <w:rFonts w:ascii="Batang" w:eastAsia="Batang" w:hAnsi="Batang" w:cs="Batang" w:hint="eastAsia"/>
        </w:rPr>
        <w:t>行</w:t>
      </w:r>
      <w:r w:rsidRPr="00BF0636">
        <w:rPr>
          <w:rFonts w:ascii="宋体" w:hAnsi="宋体" w:cs="宋体" w:hint="eastAsia"/>
        </w:rPr>
        <w:t>政长官作出建议。</w:t>
      </w:r>
    </w:p>
    <w:p w14:paraId="664FBB02" w14:textId="4766EF9F" w:rsidR="0017246E" w:rsidRPr="00BF0636" w:rsidRDefault="0017246E" w:rsidP="0017246E">
      <w:pPr>
        <w:pStyle w:val="SingleTxt"/>
      </w:pPr>
      <w:r w:rsidRPr="00BF0636">
        <w:rPr>
          <w:rFonts w:hint="eastAsia"/>
        </w:rPr>
        <w:t>24.</w:t>
      </w:r>
      <w:r w:rsidRPr="00BF0636">
        <w:rPr>
          <w:rFonts w:hint="eastAsia"/>
        </w:rPr>
        <w:tab/>
      </w:r>
      <w:r w:rsidRPr="00BF0636">
        <w:rPr>
          <w:rFonts w:hint="eastAsia"/>
        </w:rPr>
        <w:t>政府认为现行的两层投诉警察制度是行之有效的合适机制，能够确保公众对警队成员的投诉得到公正及独立的处理，保障公众</w:t>
      </w:r>
      <w:r w:rsidR="006978F4">
        <w:rPr>
          <w:rFonts w:hint="eastAsia"/>
        </w:rPr>
        <w:t>利</w:t>
      </w:r>
      <w:r w:rsidRPr="00BF0636">
        <w:rPr>
          <w:rFonts w:hint="eastAsia"/>
        </w:rPr>
        <w:t>益。如案件涉及刑事成分</w:t>
      </w:r>
      <w:r w:rsidRPr="00BF0636">
        <w:rPr>
          <w:rFonts w:hint="eastAsia"/>
        </w:rPr>
        <w:t>(</w:t>
      </w:r>
      <w:r w:rsidRPr="00BF0636">
        <w:rPr>
          <w:rFonts w:hint="eastAsia"/>
        </w:rPr>
        <w:t>包括性罪行</w:t>
      </w:r>
      <w:r w:rsidRPr="00BF0636">
        <w:rPr>
          <w:rFonts w:hint="eastAsia"/>
        </w:rPr>
        <w:t>)</w:t>
      </w:r>
      <w:r w:rsidRPr="00BF0636">
        <w:rPr>
          <w:rFonts w:hint="eastAsia"/>
        </w:rPr>
        <w:t>，警方的刑事调查队伍会秉公处理。在过往多年处理刑事案件中，警方都表现专业及公正。</w:t>
      </w:r>
    </w:p>
    <w:p w14:paraId="1B60F464" w14:textId="2D9A23C7" w:rsidR="0017246E" w:rsidRPr="00BF0636" w:rsidRDefault="0017246E" w:rsidP="0017246E">
      <w:pPr>
        <w:pStyle w:val="SingleTxt"/>
      </w:pPr>
      <w:r w:rsidRPr="00BF0636">
        <w:rPr>
          <w:rFonts w:hint="eastAsia"/>
        </w:rPr>
        <w:t>25.</w:t>
      </w:r>
      <w:r w:rsidRPr="00BF0636">
        <w:rPr>
          <w:rFonts w:hint="eastAsia"/>
        </w:rPr>
        <w:tab/>
      </w:r>
      <w:r w:rsidRPr="00BF0636">
        <w:rPr>
          <w:rFonts w:hint="eastAsia"/>
        </w:rPr>
        <w:t>性</w:t>
      </w:r>
      <w:r w:rsidR="00BF696E">
        <w:rPr>
          <w:rFonts w:hint="eastAsia"/>
        </w:rPr>
        <w:t>暴力</w:t>
      </w:r>
      <w:r w:rsidRPr="00BF0636">
        <w:rPr>
          <w:rFonts w:hint="eastAsia"/>
        </w:rPr>
        <w:t>行为是严重指控。政府已向市民作出呼吁，指出投诉人应正式向警方提供资料，让警方作出全面调查。这除了可以保障受害人的</w:t>
      </w:r>
      <w:r w:rsidR="006978F4">
        <w:rPr>
          <w:rFonts w:hint="eastAsia"/>
        </w:rPr>
        <w:t>利</w:t>
      </w:r>
      <w:r w:rsidRPr="00BF0636">
        <w:rPr>
          <w:rFonts w:hint="eastAsia"/>
        </w:rPr>
        <w:t>益外，亦确保被投诉者不会被诬告。确保投诉人和被投诉者获公平对待同样重要。据媒体报导，有人自称被性侵害，却不与警方接触，也不提供资料，致使这些指控的真伪无法证实。向警方提供虚假资料或报假案是违法行为。然而，真正受害人会获得法律充分保障，警方亦有责任保障真正受害人的各种</w:t>
      </w:r>
      <w:r w:rsidR="006978F4">
        <w:rPr>
          <w:rFonts w:hint="eastAsia"/>
        </w:rPr>
        <w:t>利</w:t>
      </w:r>
      <w:r w:rsidRPr="00BF0636">
        <w:rPr>
          <w:rFonts w:hint="eastAsia"/>
        </w:rPr>
        <w:t>益和权</w:t>
      </w:r>
      <w:r w:rsidR="006978F4">
        <w:rPr>
          <w:rFonts w:hint="eastAsia"/>
        </w:rPr>
        <w:t>利</w:t>
      </w:r>
      <w:r w:rsidRPr="00BF0636">
        <w:rPr>
          <w:rFonts w:hint="eastAsia"/>
        </w:rPr>
        <w:t>。</w:t>
      </w:r>
    </w:p>
    <w:p w14:paraId="30F06691" w14:textId="54293A01" w:rsidR="0017246E" w:rsidRPr="00BF0636" w:rsidRDefault="0017246E" w:rsidP="0017182E">
      <w:pPr>
        <w:pStyle w:val="SingleTxt"/>
        <w:spacing w:after="120"/>
      </w:pPr>
      <w:r w:rsidRPr="00BF0636">
        <w:rPr>
          <w:rFonts w:hint="eastAsia"/>
        </w:rPr>
        <w:t>26.</w:t>
      </w:r>
      <w:r w:rsidRPr="00BF0636">
        <w:rPr>
          <w:rFonts w:hint="eastAsia"/>
        </w:rPr>
        <w:tab/>
      </w:r>
      <w:r w:rsidRPr="00BF0636">
        <w:rPr>
          <w:rFonts w:hint="eastAsia"/>
        </w:rPr>
        <w:t>香港法律改革委员会</w:t>
      </w:r>
      <w:r w:rsidRPr="00BF0636">
        <w:rPr>
          <w:rFonts w:hint="eastAsia"/>
        </w:rPr>
        <w:t>(</w:t>
      </w:r>
      <w:r w:rsidRPr="00BF0636">
        <w:rPr>
          <w:rFonts w:hint="eastAsia"/>
        </w:rPr>
        <w:t>法改会</w:t>
      </w:r>
      <w:r w:rsidRPr="00BF0636">
        <w:rPr>
          <w:rFonts w:hint="eastAsia"/>
        </w:rPr>
        <w:t>)</w:t>
      </w:r>
      <w:r w:rsidRPr="00BF0636">
        <w:rPr>
          <w:rFonts w:hint="eastAsia"/>
        </w:rPr>
        <w:t>于</w:t>
      </w:r>
      <w:r w:rsidRPr="00BF0636">
        <w:rPr>
          <w:rFonts w:hint="eastAsia"/>
        </w:rPr>
        <w:t>2019</w:t>
      </w:r>
      <w:r w:rsidRPr="00BF0636">
        <w:rPr>
          <w:rFonts w:hint="eastAsia"/>
        </w:rPr>
        <w:t>年</w:t>
      </w:r>
      <w:r w:rsidRPr="00BF0636">
        <w:rPr>
          <w:rFonts w:hint="eastAsia"/>
        </w:rPr>
        <w:t>12</w:t>
      </w:r>
      <w:r w:rsidRPr="00BF0636">
        <w:rPr>
          <w:rFonts w:hint="eastAsia"/>
        </w:rPr>
        <w:t>月发表《检讨实质的性罪行》报告书</w:t>
      </w:r>
      <w:r w:rsidRPr="00BF0636">
        <w:rPr>
          <w:rFonts w:hint="eastAsia"/>
        </w:rPr>
        <w:t>(</w:t>
      </w:r>
      <w:r w:rsidRPr="00BF0636">
        <w:rPr>
          <w:rFonts w:hint="eastAsia"/>
        </w:rPr>
        <w:t>检讨报告书</w:t>
      </w:r>
      <w:r w:rsidRPr="00BF0636">
        <w:rPr>
          <w:rFonts w:hint="eastAsia"/>
        </w:rPr>
        <w:t>)</w:t>
      </w:r>
      <w:r w:rsidRPr="00BF0636">
        <w:rPr>
          <w:rFonts w:hint="eastAsia"/>
        </w:rPr>
        <w:t>，就改革《刑事罪行条例》</w:t>
      </w:r>
      <w:r w:rsidRPr="00BF0636">
        <w:rPr>
          <w:rFonts w:hint="eastAsia"/>
        </w:rPr>
        <w:t>(</w:t>
      </w:r>
      <w:r w:rsidRPr="00BF0636">
        <w:rPr>
          <w:rFonts w:hint="eastAsia"/>
        </w:rPr>
        <w:t>第</w:t>
      </w:r>
      <w:r w:rsidRPr="00BF0636">
        <w:rPr>
          <w:rFonts w:hint="eastAsia"/>
        </w:rPr>
        <w:t>200</w:t>
      </w:r>
      <w:r w:rsidRPr="00BF0636">
        <w:rPr>
          <w:rFonts w:hint="eastAsia"/>
        </w:rPr>
        <w:t>章</w:t>
      </w:r>
      <w:r w:rsidRPr="00BF0636">
        <w:rPr>
          <w:rFonts w:hint="eastAsia"/>
        </w:rPr>
        <w:t>)</w:t>
      </w:r>
      <w:r w:rsidRPr="00BF0636">
        <w:rPr>
          <w:rFonts w:hint="eastAsia"/>
        </w:rPr>
        <w:t>中实质的性罪行提出最终建议。这些建议包括订立一系列未经同意下进行的性罪行，例如建议新订一项「未经同意下以插入方式进行的性侵犯」</w:t>
      </w:r>
      <w:r w:rsidRPr="00BF0636">
        <w:rPr>
          <w:rFonts w:hint="eastAsia"/>
        </w:rPr>
        <w:t>(sexual penetration without consent)</w:t>
      </w:r>
      <w:r w:rsidRPr="00BF0636">
        <w:rPr>
          <w:rFonts w:hint="eastAsia"/>
        </w:rPr>
        <w:t>的罪行，以代替使用「强奸」一词。法改会于</w:t>
      </w:r>
      <w:r w:rsidRPr="00BF0636">
        <w:rPr>
          <w:rFonts w:hint="eastAsia"/>
        </w:rPr>
        <w:t>2022</w:t>
      </w:r>
      <w:r w:rsidRPr="00BF0636">
        <w:rPr>
          <w:rFonts w:hint="eastAsia"/>
        </w:rPr>
        <w:t>年</w:t>
      </w:r>
      <w:r w:rsidRPr="00BF0636">
        <w:rPr>
          <w:rFonts w:hint="eastAsia"/>
        </w:rPr>
        <w:t>5</w:t>
      </w:r>
      <w:r w:rsidRPr="00BF0636">
        <w:rPr>
          <w:rFonts w:hint="eastAsia"/>
        </w:rPr>
        <w:t>月再发表《性罪行检讨中的判刑及相关事项》报告书，就检讨报告书所建议订立各项罪行的刑罚，改革和加强香港性罪犯的治疗和自新服务，以及优化性罪行定罪纪录查核机制这三方面，提出最终建议。政府将一并考虑法改会这两份报告书内所作的建议。</w:t>
      </w:r>
    </w:p>
    <w:p w14:paraId="4CF13B1B" w14:textId="1DDBE039" w:rsidR="0017246E" w:rsidRPr="00BF0636" w:rsidRDefault="0017182E" w:rsidP="001718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贩运人口和</w:t>
      </w:r>
      <w:r w:rsidR="006978F4">
        <w:rPr>
          <w:rFonts w:hint="eastAsia"/>
        </w:rPr>
        <w:t>利</w:t>
      </w:r>
      <w:r w:rsidR="0017246E" w:rsidRPr="00BF0636">
        <w:rPr>
          <w:rFonts w:hint="eastAsia"/>
        </w:rPr>
        <w:t>用卖淫营</w:t>
      </w:r>
      <w:r w:rsidR="006978F4">
        <w:rPr>
          <w:rFonts w:hint="eastAsia"/>
        </w:rPr>
        <w:t>利</w:t>
      </w:r>
    </w:p>
    <w:p w14:paraId="7AE3C2F6" w14:textId="68BA6215" w:rsidR="0017246E" w:rsidRPr="00B26EE8" w:rsidRDefault="0017182E" w:rsidP="001718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楷体" w:eastAsia="楷体" w:hAnsi="楷体"/>
        </w:rPr>
      </w:pPr>
      <w:r w:rsidRPr="00B26EE8">
        <w:rPr>
          <w:rFonts w:ascii="楷体" w:eastAsia="楷体" w:hAnsi="楷体"/>
        </w:rPr>
        <w:tab/>
      </w:r>
      <w:r w:rsidRPr="00B26EE8">
        <w:rPr>
          <w:rFonts w:ascii="楷体" w:eastAsia="楷体" w:hAnsi="楷体"/>
        </w:rPr>
        <w:tab/>
      </w:r>
      <w:r w:rsidR="0017246E" w:rsidRPr="00B26EE8">
        <w:rPr>
          <w:rFonts w:ascii="楷体" w:eastAsia="楷体" w:hAnsi="楷体" w:hint="eastAsia"/>
        </w:rPr>
        <w:t>第九段</w:t>
      </w: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A142A" w:rsidRPr="00BF0636" w14:paraId="278B1445" w14:textId="77777777" w:rsidTr="00EB7312">
        <w:tc>
          <w:tcPr>
            <w:tcW w:w="7321" w:type="dxa"/>
            <w:shd w:val="clear" w:color="auto" w:fill="auto"/>
          </w:tcPr>
          <w:p w14:paraId="2615A5EC" w14:textId="159A093B" w:rsidR="00FA142A" w:rsidRPr="00B26EE8" w:rsidRDefault="0017182E" w:rsidP="006850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44"/>
                <w:tab w:val="left" w:pos="965"/>
                <w:tab w:val="left" w:pos="1440"/>
                <w:tab w:val="left" w:pos="1915"/>
                <w:tab w:val="left" w:pos="2405"/>
                <w:tab w:val="left" w:pos="2880"/>
                <w:tab w:val="left" w:pos="3355"/>
              </w:tabs>
              <w:spacing w:before="120" w:after="0"/>
              <w:ind w:left="431" w:right="431"/>
              <w:rPr>
                <w:rFonts w:ascii="宋体" w:hAnsi="宋体"/>
              </w:rPr>
            </w:pPr>
            <w:r w:rsidRPr="00B26EE8">
              <w:rPr>
                <w:rFonts w:ascii="宋体" w:hAnsi="宋体" w:hint="eastAsia"/>
              </w:rPr>
              <w:t>请提供关于缔约国全国境内贩运人口发案率的最新资料。请提供按性别和年龄分列的关于贩运妇女和女童的数据，包括受害者人数、被调查的案件、被起诉的罪犯、实施的制裁以及向受害者提供的援助，包括庇护所和康复服务。</w:t>
            </w:r>
          </w:p>
        </w:tc>
      </w:tr>
      <w:tr w:rsidR="00FA142A" w:rsidRPr="00BF0636" w14:paraId="5494CD67" w14:textId="77777777" w:rsidTr="00EB7312">
        <w:tc>
          <w:tcPr>
            <w:tcW w:w="7321" w:type="dxa"/>
            <w:shd w:val="clear" w:color="auto" w:fill="auto"/>
          </w:tcPr>
          <w:p w14:paraId="68C7D073" w14:textId="77777777" w:rsidR="00FA142A" w:rsidRPr="00BF0636" w:rsidRDefault="00FA142A" w:rsidP="00EB73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75"/>
                <w:tab w:val="left" w:pos="965"/>
                <w:tab w:val="left" w:pos="1440"/>
                <w:tab w:val="left" w:pos="1915"/>
                <w:tab w:val="left" w:pos="2405"/>
                <w:tab w:val="left" w:pos="2880"/>
                <w:tab w:val="left" w:pos="3355"/>
              </w:tabs>
              <w:spacing w:after="0" w:line="120" w:lineRule="exact"/>
              <w:ind w:left="476" w:right="476"/>
            </w:pPr>
          </w:p>
        </w:tc>
      </w:tr>
    </w:tbl>
    <w:p w14:paraId="1037832A" w14:textId="1735A1DB" w:rsidR="0017246E" w:rsidRPr="00BF0636" w:rsidRDefault="0017246E" w:rsidP="0017182E">
      <w:pPr>
        <w:pStyle w:val="SingleTxt"/>
        <w:spacing w:before="240" w:after="120"/>
      </w:pPr>
      <w:r w:rsidRPr="00BF0636">
        <w:rPr>
          <w:rFonts w:hint="eastAsia"/>
        </w:rPr>
        <w:t>27.</w:t>
      </w:r>
      <w:r w:rsidRPr="00BF0636">
        <w:rPr>
          <w:rFonts w:hint="eastAsia"/>
        </w:rPr>
        <w:tab/>
      </w:r>
      <w:r w:rsidRPr="00BF0636">
        <w:rPr>
          <w:rFonts w:hint="eastAsia"/>
          <w:spacing w:val="-3"/>
        </w:rPr>
        <w:t>香港一直以积极主动和多管齐下的方式打击贩运人口。在</w:t>
      </w:r>
      <w:r w:rsidRPr="00BF0636">
        <w:rPr>
          <w:rFonts w:hint="eastAsia"/>
          <w:spacing w:val="-3"/>
        </w:rPr>
        <w:t>2018</w:t>
      </w:r>
      <w:r w:rsidRPr="00BF0636">
        <w:rPr>
          <w:rFonts w:hint="eastAsia"/>
          <w:spacing w:val="-3"/>
        </w:rPr>
        <w:t>年</w:t>
      </w:r>
      <w:r w:rsidRPr="00BF0636">
        <w:rPr>
          <w:rFonts w:hint="eastAsia"/>
          <w:spacing w:val="-3"/>
        </w:rPr>
        <w:t>3</w:t>
      </w:r>
      <w:r w:rsidRPr="00BF0636">
        <w:rPr>
          <w:rFonts w:hint="eastAsia"/>
          <w:spacing w:val="-3"/>
        </w:rPr>
        <w:t>月，香港特区政府成立了一个由政务司司长担任主席的高层次跨局</w:t>
      </w:r>
      <w:r w:rsidR="00547959">
        <w:rPr>
          <w:rFonts w:hint="eastAsia"/>
          <w:spacing w:val="-3"/>
        </w:rPr>
        <w:t>/</w:t>
      </w:r>
      <w:r w:rsidRPr="00BF0636">
        <w:rPr>
          <w:rFonts w:hint="eastAsia"/>
          <w:spacing w:val="-3"/>
        </w:rPr>
        <w:t>部门督导委员会，就打击贩运人口工作提供高层次的政策指导。委员会迅速制定了《香港打击贩运人口及加强保障外籍家庭佣工行动计划》</w:t>
      </w:r>
      <w:r w:rsidRPr="00BF0636">
        <w:rPr>
          <w:rFonts w:hint="eastAsia"/>
          <w:spacing w:val="-3"/>
        </w:rPr>
        <w:t>(</w:t>
      </w:r>
      <w:r w:rsidRPr="00BF0636">
        <w:rPr>
          <w:rFonts w:hint="eastAsia"/>
          <w:spacing w:val="-3"/>
        </w:rPr>
        <w:t>《行动计划》</w:t>
      </w:r>
      <w:r w:rsidRPr="00BF0636">
        <w:rPr>
          <w:rFonts w:hint="eastAsia"/>
          <w:spacing w:val="-3"/>
        </w:rPr>
        <w:t>)</w:t>
      </w:r>
      <w:r w:rsidRPr="00BF0636">
        <w:rPr>
          <w:rFonts w:hint="eastAsia"/>
          <w:spacing w:val="-3"/>
        </w:rPr>
        <w:t>，当中包含</w:t>
      </w:r>
      <w:r w:rsidRPr="00BF0636">
        <w:rPr>
          <w:rFonts w:hint="eastAsia"/>
          <w:spacing w:val="-3"/>
        </w:rPr>
        <w:t>14</w:t>
      </w:r>
      <w:r w:rsidRPr="00BF0636">
        <w:rPr>
          <w:rFonts w:hint="eastAsia"/>
          <w:spacing w:val="-3"/>
        </w:rPr>
        <w:t>项全新和</w:t>
      </w:r>
      <w:r w:rsidRPr="00BF0636">
        <w:rPr>
          <w:rFonts w:hint="eastAsia"/>
          <w:spacing w:val="-3"/>
        </w:rPr>
        <w:t>20</w:t>
      </w:r>
      <w:r w:rsidRPr="00BF0636">
        <w:rPr>
          <w:rFonts w:hint="eastAsia"/>
          <w:spacing w:val="-3"/>
        </w:rPr>
        <w:t>项</w:t>
      </w:r>
      <w:r w:rsidRPr="00D26CA1">
        <w:rPr>
          <w:rFonts w:hint="eastAsia"/>
          <w:spacing w:val="-3"/>
        </w:rPr>
        <w:t>恒常</w:t>
      </w:r>
      <w:r w:rsidRPr="00BF0636">
        <w:rPr>
          <w:rFonts w:hint="eastAsia"/>
          <w:spacing w:val="-3"/>
        </w:rPr>
        <w:t>措施，涵盖识别受害人、调查、执法、检控、保护和支持受害人、预防工作和与各持份者建立伙伴合作关系。《行动计划》的所有措施已于</w:t>
      </w:r>
      <w:r w:rsidRPr="00BF0636">
        <w:rPr>
          <w:rFonts w:hint="eastAsia"/>
          <w:spacing w:val="-3"/>
        </w:rPr>
        <w:t>2019</w:t>
      </w:r>
      <w:r w:rsidRPr="00BF0636">
        <w:rPr>
          <w:rFonts w:hint="eastAsia"/>
          <w:spacing w:val="-3"/>
        </w:rPr>
        <w:t>年年底完全落实。</w:t>
      </w:r>
    </w:p>
    <w:p w14:paraId="394F051B" w14:textId="6C880186" w:rsidR="0017246E" w:rsidRPr="00BF0636" w:rsidRDefault="0017246E" w:rsidP="0017182E">
      <w:pPr>
        <w:pStyle w:val="SingleTxt"/>
        <w:spacing w:after="120"/>
      </w:pPr>
      <w:r w:rsidRPr="00BF0636">
        <w:rPr>
          <w:rFonts w:hint="eastAsia"/>
        </w:rPr>
        <w:t>28.</w:t>
      </w:r>
      <w:r w:rsidRPr="00BF0636">
        <w:rPr>
          <w:rFonts w:hint="eastAsia"/>
        </w:rPr>
        <w:tab/>
      </w:r>
      <w:r w:rsidRPr="00BF0636">
        <w:rPr>
          <w:rFonts w:hint="eastAsia"/>
        </w:rPr>
        <w:t>在</w:t>
      </w:r>
      <w:r w:rsidRPr="00BF0636">
        <w:rPr>
          <w:rFonts w:hint="eastAsia"/>
        </w:rPr>
        <w:t>2016</w:t>
      </w:r>
      <w:r w:rsidRPr="00BF0636">
        <w:rPr>
          <w:rFonts w:hint="eastAsia"/>
        </w:rPr>
        <w:t>年至</w:t>
      </w:r>
      <w:r w:rsidRPr="00BF0636">
        <w:rPr>
          <w:rFonts w:hint="eastAsia"/>
        </w:rPr>
        <w:t>2021</w:t>
      </w:r>
      <w:r w:rsidRPr="00BF0636">
        <w:rPr>
          <w:rFonts w:hint="eastAsia"/>
        </w:rPr>
        <w:t>年期间，各执法部门及劳工处共进行近</w:t>
      </w:r>
      <w:r w:rsidRPr="00BF0636">
        <w:rPr>
          <w:rFonts w:hint="eastAsia"/>
        </w:rPr>
        <w:t>37 000</w:t>
      </w:r>
      <w:r w:rsidRPr="00BF0636">
        <w:rPr>
          <w:rFonts w:hint="eastAsia"/>
        </w:rPr>
        <w:t>次贩运人口受害人初步识别审核，当中只有</w:t>
      </w:r>
      <w:r w:rsidRPr="00BF0636">
        <w:rPr>
          <w:rFonts w:hint="eastAsia"/>
        </w:rPr>
        <w:t>40</w:t>
      </w:r>
      <w:r w:rsidRPr="00BF0636">
        <w:rPr>
          <w:rFonts w:hint="eastAsia"/>
        </w:rPr>
        <w:t>人被识别为贩运人口受害人</w:t>
      </w:r>
      <w:r w:rsidRPr="00BF0636">
        <w:rPr>
          <w:rFonts w:hint="eastAsia"/>
        </w:rPr>
        <w:t>(2016</w:t>
      </w:r>
      <w:r w:rsidRPr="00BF0636">
        <w:rPr>
          <w:rFonts w:hint="eastAsia"/>
        </w:rPr>
        <w:t>年：</w:t>
      </w:r>
      <w:r w:rsidRPr="00BF0636">
        <w:rPr>
          <w:rFonts w:hint="eastAsia"/>
        </w:rPr>
        <w:t>6</w:t>
      </w:r>
      <w:r w:rsidRPr="00BF0636">
        <w:rPr>
          <w:rFonts w:hint="eastAsia"/>
        </w:rPr>
        <w:t>人；</w:t>
      </w:r>
      <w:r w:rsidRPr="00BF0636">
        <w:rPr>
          <w:rFonts w:hint="eastAsia"/>
        </w:rPr>
        <w:t>2017</w:t>
      </w:r>
      <w:r w:rsidRPr="00BF0636">
        <w:rPr>
          <w:rFonts w:hint="eastAsia"/>
        </w:rPr>
        <w:t>年：</w:t>
      </w:r>
      <w:r w:rsidRPr="00BF0636">
        <w:rPr>
          <w:rFonts w:hint="eastAsia"/>
        </w:rPr>
        <w:t>9</w:t>
      </w:r>
      <w:r w:rsidRPr="00BF0636">
        <w:rPr>
          <w:rFonts w:hint="eastAsia"/>
        </w:rPr>
        <w:t>人；</w:t>
      </w:r>
      <w:r w:rsidRPr="00BF0636">
        <w:rPr>
          <w:rFonts w:hint="eastAsia"/>
        </w:rPr>
        <w:t>2018</w:t>
      </w:r>
      <w:r w:rsidRPr="00BF0636">
        <w:rPr>
          <w:rFonts w:hint="eastAsia"/>
        </w:rPr>
        <w:t>年：</w:t>
      </w:r>
      <w:r w:rsidRPr="00BF0636">
        <w:rPr>
          <w:rFonts w:hint="eastAsia"/>
        </w:rPr>
        <w:t>18</w:t>
      </w:r>
      <w:r w:rsidRPr="00BF0636">
        <w:rPr>
          <w:rFonts w:hint="eastAsia"/>
        </w:rPr>
        <w:t>人；</w:t>
      </w:r>
      <w:r w:rsidRPr="00BF0636">
        <w:rPr>
          <w:rFonts w:hint="eastAsia"/>
        </w:rPr>
        <w:t>2019</w:t>
      </w:r>
      <w:r w:rsidRPr="00BF0636">
        <w:rPr>
          <w:rFonts w:hint="eastAsia"/>
        </w:rPr>
        <w:t>年：</w:t>
      </w:r>
      <w:r w:rsidRPr="00BF0636">
        <w:rPr>
          <w:rFonts w:hint="eastAsia"/>
        </w:rPr>
        <w:t>3</w:t>
      </w:r>
      <w:r w:rsidRPr="00BF0636">
        <w:rPr>
          <w:rFonts w:hint="eastAsia"/>
        </w:rPr>
        <w:t>人；</w:t>
      </w:r>
      <w:r w:rsidRPr="00BF0636">
        <w:rPr>
          <w:rFonts w:hint="eastAsia"/>
        </w:rPr>
        <w:t>2020</w:t>
      </w:r>
      <w:r w:rsidRPr="00BF0636">
        <w:rPr>
          <w:rFonts w:hint="eastAsia"/>
        </w:rPr>
        <w:t>年：</w:t>
      </w:r>
      <w:r w:rsidRPr="00BF0636">
        <w:rPr>
          <w:rFonts w:hint="eastAsia"/>
        </w:rPr>
        <w:t>3</w:t>
      </w:r>
      <w:r w:rsidRPr="00BF0636">
        <w:rPr>
          <w:rFonts w:hint="eastAsia"/>
        </w:rPr>
        <w:t>人及</w:t>
      </w:r>
      <w:r w:rsidRPr="00BF0636">
        <w:rPr>
          <w:rFonts w:hint="eastAsia"/>
        </w:rPr>
        <w:t>2021</w:t>
      </w:r>
      <w:r w:rsidRPr="00BF0636">
        <w:rPr>
          <w:rFonts w:hint="eastAsia"/>
        </w:rPr>
        <w:t>年﹕</w:t>
      </w:r>
      <w:r w:rsidRPr="00BF0636">
        <w:rPr>
          <w:rFonts w:hint="eastAsia"/>
        </w:rPr>
        <w:t>1</w:t>
      </w:r>
      <w:r w:rsidRPr="00BF0636">
        <w:rPr>
          <w:rFonts w:hint="eastAsia"/>
        </w:rPr>
        <w:t>人</w:t>
      </w:r>
      <w:r w:rsidRPr="00BF0636">
        <w:rPr>
          <w:rFonts w:hint="eastAsia"/>
        </w:rPr>
        <w:t>)</w:t>
      </w:r>
      <w:r w:rsidRPr="00BF0636">
        <w:rPr>
          <w:rFonts w:hint="eastAsia"/>
        </w:rPr>
        <w:t>。他们全部为</w:t>
      </w:r>
      <w:r w:rsidRPr="00BF0636">
        <w:rPr>
          <w:rFonts w:hint="eastAsia"/>
        </w:rPr>
        <w:t>18</w:t>
      </w:r>
      <w:r w:rsidRPr="00BF0636">
        <w:rPr>
          <w:rFonts w:hint="eastAsia"/>
        </w:rPr>
        <w:t>岁以上人士，其中</w:t>
      </w:r>
      <w:r w:rsidRPr="00BF0636">
        <w:rPr>
          <w:rFonts w:hint="eastAsia"/>
        </w:rPr>
        <w:t>33</w:t>
      </w:r>
      <w:r w:rsidRPr="00BF0636">
        <w:rPr>
          <w:rFonts w:hint="eastAsia"/>
        </w:rPr>
        <w:t>人</w:t>
      </w:r>
      <w:r w:rsidRPr="00BF0636">
        <w:rPr>
          <w:rFonts w:hint="eastAsia"/>
        </w:rPr>
        <w:t>(</w:t>
      </w:r>
      <w:r w:rsidRPr="00BF0636">
        <w:rPr>
          <w:rFonts w:hint="eastAsia"/>
        </w:rPr>
        <w:t>约</w:t>
      </w:r>
      <w:r w:rsidRPr="00BF0636">
        <w:rPr>
          <w:rFonts w:hint="eastAsia"/>
        </w:rPr>
        <w:t>83%)</w:t>
      </w:r>
      <w:r w:rsidRPr="00BF0636">
        <w:rPr>
          <w:rFonts w:hint="eastAsia"/>
        </w:rPr>
        <w:t>是女性。极少数目和比例的人被识别为受害人，正好再次印证贩运人口在香港从来不是普遍存在的问题。另一方面，共有</w:t>
      </w:r>
      <w:r w:rsidRPr="00BF0636">
        <w:rPr>
          <w:rFonts w:hint="eastAsia"/>
        </w:rPr>
        <w:t>32</w:t>
      </w:r>
      <w:r w:rsidRPr="00BF0636">
        <w:rPr>
          <w:rFonts w:hint="eastAsia"/>
        </w:rPr>
        <w:t>人因涉及贩运人口相关案件被调查或拘捕，当中有</w:t>
      </w:r>
      <w:r w:rsidRPr="00BF0636">
        <w:rPr>
          <w:rFonts w:hint="eastAsia"/>
        </w:rPr>
        <w:t>2</w:t>
      </w:r>
      <w:r w:rsidRPr="00BF0636">
        <w:rPr>
          <w:rFonts w:hint="eastAsia"/>
        </w:rPr>
        <w:t>人因「串谋诈骗」被定罪，另有</w:t>
      </w:r>
      <w:r w:rsidRPr="00BF0636">
        <w:rPr>
          <w:rFonts w:hint="eastAsia"/>
        </w:rPr>
        <w:t>1</w:t>
      </w:r>
      <w:r w:rsidRPr="00BF0636">
        <w:rPr>
          <w:rFonts w:hint="eastAsia"/>
        </w:rPr>
        <w:t>人因「协助、教唆、怂使或促致他人违反逗留条件」被定罪。</w:t>
      </w:r>
    </w:p>
    <w:p w14:paraId="0028B0D4" w14:textId="3D1E235F" w:rsidR="0017246E" w:rsidRPr="00BF0636" w:rsidRDefault="0017246E" w:rsidP="0017246E">
      <w:pPr>
        <w:pStyle w:val="SingleTxt"/>
      </w:pPr>
      <w:r w:rsidRPr="00BF0636">
        <w:rPr>
          <w:rFonts w:hint="eastAsia"/>
        </w:rPr>
        <w:t>29.</w:t>
      </w:r>
      <w:r w:rsidRPr="00BF0636">
        <w:rPr>
          <w:rFonts w:hint="eastAsia"/>
        </w:rPr>
        <w:tab/>
      </w:r>
      <w:r w:rsidRPr="00BF0636">
        <w:rPr>
          <w:rFonts w:hint="eastAsia"/>
        </w:rPr>
        <w:t>香港特区政府会继续为有需要的受害人</w:t>
      </w:r>
      <w:r w:rsidRPr="00BF0636">
        <w:rPr>
          <w:rFonts w:hint="eastAsia"/>
        </w:rPr>
        <w:t>(</w:t>
      </w:r>
      <w:r w:rsidRPr="00BF0636">
        <w:rPr>
          <w:rFonts w:hint="eastAsia"/>
        </w:rPr>
        <w:t>包括儿童</w:t>
      </w:r>
      <w:r w:rsidRPr="00BF0636">
        <w:rPr>
          <w:rFonts w:hint="eastAsia"/>
        </w:rPr>
        <w:t>)</w:t>
      </w:r>
      <w:r w:rsidRPr="00BF0636">
        <w:rPr>
          <w:rFonts w:hint="eastAsia"/>
        </w:rPr>
        <w:t>提供必要的保护和适切的协助，包括保护证人计划、庇护住宿、医疗服务、心理支持和辅导、经济援助、法律支持、豁免延期逗留签证费用等，亦会支持他们在检控程序中担任证人，以及协助他们返回原居地。当局并未有备存为贩运人口受害人提供保护和协助的相关统计数字。</w:t>
      </w:r>
    </w:p>
    <w:p w14:paraId="058394E3" w14:textId="66178F85" w:rsidR="0017246E" w:rsidRPr="00B26EE8" w:rsidRDefault="0017182E" w:rsidP="001718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楷体" w:eastAsia="楷体" w:hAnsi="楷体"/>
        </w:rPr>
      </w:pPr>
      <w:r w:rsidRPr="00B26EE8">
        <w:rPr>
          <w:rFonts w:ascii="楷体" w:eastAsia="楷体" w:hAnsi="楷体"/>
        </w:rPr>
        <w:tab/>
      </w:r>
      <w:r w:rsidRPr="00B26EE8">
        <w:rPr>
          <w:rFonts w:ascii="楷体" w:eastAsia="楷体" w:hAnsi="楷体"/>
        </w:rPr>
        <w:tab/>
      </w:r>
      <w:r w:rsidR="0017246E" w:rsidRPr="00B26EE8">
        <w:rPr>
          <w:rFonts w:ascii="楷体" w:eastAsia="楷体" w:hAnsi="楷体" w:hint="eastAsia"/>
        </w:rPr>
        <w:t>第十段</w:t>
      </w: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A142A" w:rsidRPr="00BF0636" w14:paraId="5FBFDFDE" w14:textId="77777777" w:rsidTr="00EB7312">
        <w:tc>
          <w:tcPr>
            <w:tcW w:w="7321" w:type="dxa"/>
            <w:shd w:val="clear" w:color="auto" w:fill="auto"/>
          </w:tcPr>
          <w:p w14:paraId="6B98CB65" w14:textId="03649EA5" w:rsidR="00FA142A" w:rsidRPr="00B26EE8" w:rsidRDefault="0017182E" w:rsidP="006850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44"/>
                <w:tab w:val="left" w:pos="965"/>
                <w:tab w:val="left" w:pos="1440"/>
                <w:tab w:val="left" w:pos="1915"/>
                <w:tab w:val="left" w:pos="2405"/>
                <w:tab w:val="left" w:pos="2880"/>
                <w:tab w:val="left" w:pos="3355"/>
              </w:tabs>
              <w:spacing w:before="120" w:after="0"/>
              <w:ind w:left="431" w:right="431"/>
              <w:rPr>
                <w:rFonts w:ascii="宋体" w:hAnsi="宋体"/>
              </w:rPr>
            </w:pPr>
            <w:r w:rsidRPr="00B26EE8">
              <w:rPr>
                <w:rFonts w:ascii="宋体" w:hAnsi="宋体" w:hint="eastAsia"/>
              </w:rPr>
              <w:t>请提供数据，说明采取了哪些措施，向被拐妇女和女童提供适当保护和补偿。另请提供数据，说明采取了哪些措施，以便：解决贩运妇女和女童问题的根源；开展一项综合研究，以收集有关此类贩运活动的规模和形式的数据；通过全面打击贩运活动的立法。另请提供数据，说明采取了哪些措施，来保护卖淫妇女免受嫖客虐待、剥削和</w:t>
            </w:r>
            <w:r w:rsidR="00BF696E" w:rsidRPr="00B26EE8">
              <w:rPr>
                <w:rFonts w:ascii="宋体" w:hAnsi="宋体" w:hint="eastAsia"/>
              </w:rPr>
              <w:t>暴力</w:t>
            </w:r>
            <w:r w:rsidRPr="00B26EE8">
              <w:rPr>
                <w:rFonts w:ascii="宋体" w:hAnsi="宋体" w:hint="eastAsia"/>
              </w:rPr>
              <w:t>侵害，并提供从良的出路计划。</w:t>
            </w:r>
          </w:p>
        </w:tc>
      </w:tr>
      <w:tr w:rsidR="00FA142A" w:rsidRPr="00BF0636" w14:paraId="2C6B1AAA" w14:textId="77777777" w:rsidTr="00EB7312">
        <w:tc>
          <w:tcPr>
            <w:tcW w:w="7321" w:type="dxa"/>
            <w:shd w:val="clear" w:color="auto" w:fill="auto"/>
          </w:tcPr>
          <w:p w14:paraId="203F0337" w14:textId="77777777" w:rsidR="00FA142A" w:rsidRPr="00BF0636" w:rsidRDefault="00FA142A" w:rsidP="00EB73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75"/>
                <w:tab w:val="left" w:pos="965"/>
                <w:tab w:val="left" w:pos="1440"/>
                <w:tab w:val="left" w:pos="1915"/>
                <w:tab w:val="left" w:pos="2405"/>
                <w:tab w:val="left" w:pos="2880"/>
                <w:tab w:val="left" w:pos="3355"/>
              </w:tabs>
              <w:spacing w:after="0" w:line="120" w:lineRule="exact"/>
              <w:ind w:left="476" w:right="476"/>
            </w:pPr>
          </w:p>
        </w:tc>
      </w:tr>
    </w:tbl>
    <w:p w14:paraId="32206104" w14:textId="7C1C6233" w:rsidR="0017246E" w:rsidRPr="00BF0636" w:rsidRDefault="0017246E" w:rsidP="003A4F6F">
      <w:pPr>
        <w:pStyle w:val="SingleTxt"/>
        <w:spacing w:before="240"/>
      </w:pPr>
      <w:r w:rsidRPr="00BF0636">
        <w:rPr>
          <w:rFonts w:hint="eastAsia"/>
        </w:rPr>
        <w:t>30.</w:t>
      </w:r>
      <w:r w:rsidRPr="00BF0636">
        <w:rPr>
          <w:rFonts w:hint="eastAsia"/>
        </w:rPr>
        <w:tab/>
      </w:r>
      <w:r w:rsidRPr="00BF0636">
        <w:rPr>
          <w:rFonts w:hint="eastAsia"/>
        </w:rPr>
        <w:t>为防止有人</w:t>
      </w:r>
      <w:r w:rsidR="003C5762">
        <w:rPr>
          <w:rFonts w:hint="eastAsia"/>
        </w:rPr>
        <w:t>利</w:t>
      </w:r>
      <w:r w:rsidRPr="00BF0636">
        <w:rPr>
          <w:rFonts w:hint="eastAsia"/>
        </w:rPr>
        <w:t>用他人卖淫而对其剥削，亦为打击有组织的卖淫活动，以及减少色情活动对市民可能造成的滋扰，《刑事罪行条例》</w:t>
      </w:r>
      <w:r w:rsidRPr="00BF0636">
        <w:rPr>
          <w:rFonts w:hint="eastAsia"/>
        </w:rPr>
        <w:t>(</w:t>
      </w:r>
      <w:r w:rsidRPr="00BF0636">
        <w:rPr>
          <w:rFonts w:hint="eastAsia"/>
        </w:rPr>
        <w:t>第</w:t>
      </w:r>
      <w:r w:rsidRPr="00BF0636">
        <w:rPr>
          <w:rFonts w:hint="eastAsia"/>
        </w:rPr>
        <w:t>200</w:t>
      </w:r>
      <w:r w:rsidRPr="00BF0636">
        <w:rPr>
          <w:rFonts w:hint="eastAsia"/>
        </w:rPr>
        <w:t>章</w:t>
      </w:r>
      <w:r w:rsidRPr="00BF0636">
        <w:rPr>
          <w:rFonts w:hint="eastAsia"/>
        </w:rPr>
        <w:t>)</w:t>
      </w:r>
      <w:r w:rsidRPr="00BF0636">
        <w:rPr>
          <w:rFonts w:hint="eastAsia"/>
        </w:rPr>
        <w:t>订明多项关于卖淫的罪行，包括「为不道德目的而唆使他人」、「依靠他人卖淫的收入为生」、「控制他人而目的在于使他与人非法性交或卖淫」、「经营卖淫场所」，以及「出租处所以供用作卖淫场所」。上述罪行的最高刑罚由罚款</w:t>
      </w:r>
      <w:r w:rsidRPr="00BF0636">
        <w:rPr>
          <w:rFonts w:hint="eastAsia"/>
        </w:rPr>
        <w:t>10</w:t>
      </w:r>
      <w:r w:rsidR="00004024" w:rsidRPr="00BF0636">
        <w:t xml:space="preserve"> </w:t>
      </w:r>
      <w:r w:rsidRPr="00BF0636">
        <w:rPr>
          <w:rFonts w:hint="eastAsia"/>
        </w:rPr>
        <w:t>000</w:t>
      </w:r>
      <w:r w:rsidRPr="00BF0636">
        <w:rPr>
          <w:rFonts w:hint="eastAsia"/>
        </w:rPr>
        <w:t>港元及监禁</w:t>
      </w:r>
      <w:r w:rsidRPr="00BF0636">
        <w:rPr>
          <w:rFonts w:hint="eastAsia"/>
        </w:rPr>
        <w:t>6</w:t>
      </w:r>
      <w:r w:rsidRPr="00BF0636">
        <w:rPr>
          <w:rFonts w:hint="eastAsia"/>
        </w:rPr>
        <w:t>个月至监禁</w:t>
      </w:r>
      <w:r w:rsidRPr="00BF0636">
        <w:rPr>
          <w:rFonts w:hint="eastAsia"/>
        </w:rPr>
        <w:t>14</w:t>
      </w:r>
      <w:r w:rsidRPr="00BF0636">
        <w:rPr>
          <w:rFonts w:hint="eastAsia"/>
        </w:rPr>
        <w:t>年不等。警方负责采取执法行动打击上述罪行，尤其是针对操控性工作者卖淫及经营色情场所的人士。</w:t>
      </w:r>
    </w:p>
    <w:p w14:paraId="0BFFADFF" w14:textId="582AFCD4" w:rsidR="0017246E" w:rsidRPr="00BF0636" w:rsidRDefault="0017246E" w:rsidP="003A4F6F">
      <w:pPr>
        <w:pStyle w:val="SingleTxt"/>
      </w:pPr>
      <w:r w:rsidRPr="00BF0636">
        <w:rPr>
          <w:rFonts w:hint="eastAsia"/>
        </w:rPr>
        <w:t>31.</w:t>
      </w:r>
      <w:r w:rsidRPr="00BF0636">
        <w:rPr>
          <w:rFonts w:hint="eastAsia"/>
        </w:rPr>
        <w:tab/>
      </w:r>
      <w:r w:rsidRPr="00BF0636">
        <w:rPr>
          <w:rFonts w:hint="eastAsia"/>
        </w:rPr>
        <w:t>除了上述向贩运人口受害人提供必要的保护和适切的协助外，受害人亦有权在适当情况下透过民事诉讼提出申诉。受害人有权透过</w:t>
      </w:r>
      <w:r w:rsidR="00BF696E">
        <w:rPr>
          <w:rFonts w:hint="eastAsia"/>
        </w:rPr>
        <w:t>暴力</w:t>
      </w:r>
      <w:r w:rsidRPr="00BF0636">
        <w:rPr>
          <w:rFonts w:hint="eastAsia"/>
        </w:rPr>
        <w:t>及执法伤亡赔偿计划寻求赔偿。根据《刑事诉讼程序条例》</w:t>
      </w:r>
      <w:r w:rsidRPr="00BF0636">
        <w:rPr>
          <w:rFonts w:hint="eastAsia"/>
        </w:rPr>
        <w:t>(</w:t>
      </w:r>
      <w:r w:rsidRPr="00BF0636">
        <w:rPr>
          <w:rFonts w:hint="eastAsia"/>
        </w:rPr>
        <w:t>第</w:t>
      </w:r>
      <w:r w:rsidRPr="00BF0636">
        <w:rPr>
          <w:rFonts w:hint="eastAsia"/>
        </w:rPr>
        <w:t>221</w:t>
      </w:r>
      <w:r w:rsidRPr="00BF0636">
        <w:rPr>
          <w:rFonts w:hint="eastAsia"/>
        </w:rPr>
        <w:t>章</w:t>
      </w:r>
      <w:r w:rsidRPr="00BF0636">
        <w:rPr>
          <w:rFonts w:hint="eastAsia"/>
        </w:rPr>
        <w:t>)</w:t>
      </w:r>
      <w:r w:rsidRPr="00BF0636">
        <w:rPr>
          <w:rFonts w:hint="eastAsia"/>
        </w:rPr>
        <w:t>第</w:t>
      </w:r>
      <w:r w:rsidRPr="00BF0636">
        <w:rPr>
          <w:rFonts w:hint="eastAsia"/>
        </w:rPr>
        <w:t>73</w:t>
      </w:r>
      <w:r w:rsidRPr="00BF0636">
        <w:rPr>
          <w:rFonts w:hint="eastAsia"/>
        </w:rPr>
        <w:t>条和《裁判官条例》</w:t>
      </w:r>
      <w:r w:rsidRPr="00BF0636">
        <w:rPr>
          <w:rFonts w:hint="eastAsia"/>
        </w:rPr>
        <w:t>(</w:t>
      </w:r>
      <w:r w:rsidRPr="00BF0636">
        <w:rPr>
          <w:rFonts w:hint="eastAsia"/>
        </w:rPr>
        <w:t>第</w:t>
      </w:r>
      <w:r w:rsidRPr="00BF0636">
        <w:rPr>
          <w:rFonts w:hint="eastAsia"/>
        </w:rPr>
        <w:t>227</w:t>
      </w:r>
      <w:r w:rsidRPr="00BF0636">
        <w:rPr>
          <w:rFonts w:hint="eastAsia"/>
        </w:rPr>
        <w:t>章</w:t>
      </w:r>
      <w:r w:rsidRPr="00BF0636">
        <w:rPr>
          <w:rFonts w:hint="eastAsia"/>
        </w:rPr>
        <w:t>)</w:t>
      </w:r>
      <w:r w:rsidRPr="00BF0636">
        <w:rPr>
          <w:rFonts w:hint="eastAsia"/>
        </w:rPr>
        <w:t>第</w:t>
      </w:r>
      <w:r w:rsidRPr="00BF0636">
        <w:rPr>
          <w:rFonts w:hint="eastAsia"/>
        </w:rPr>
        <w:t>98</w:t>
      </w:r>
      <w:r w:rsidRPr="00BF0636">
        <w:rPr>
          <w:rFonts w:hint="eastAsia"/>
        </w:rPr>
        <w:t>条，法院有权命令被定罪人士向受害人作出赔偿。另一方面，作为一般指引，检察官在决定是否提出或继续检控时，须适当考虑案件当中可能存在的任何贩运人口要素，并在适当的情况下，根据《检控守则》规定的法律原则和准则豁免对证人的起诉。</w:t>
      </w:r>
    </w:p>
    <w:p w14:paraId="4D483B42" w14:textId="77777777" w:rsidR="0017246E" w:rsidRPr="00BF0636" w:rsidRDefault="0017246E" w:rsidP="003A4F6F">
      <w:pPr>
        <w:pStyle w:val="SingleTxt"/>
      </w:pPr>
      <w:r w:rsidRPr="00BF0636">
        <w:rPr>
          <w:rFonts w:hint="eastAsia"/>
        </w:rPr>
        <w:t>32.</w:t>
      </w:r>
      <w:r w:rsidRPr="00BF0636">
        <w:rPr>
          <w:rFonts w:hint="eastAsia"/>
        </w:rPr>
        <w:tab/>
      </w:r>
      <w:r w:rsidRPr="00BF0636">
        <w:rPr>
          <w:rFonts w:hint="eastAsia"/>
        </w:rPr>
        <w:t>虽然贩运人口在香港从来不是普遍存在的问题，但香港特区备有健全的法律架构，应付贩运人口各方面的问题。当中有超过</w:t>
      </w:r>
      <w:r w:rsidRPr="00BF0636">
        <w:rPr>
          <w:rFonts w:hint="eastAsia"/>
        </w:rPr>
        <w:t>50</w:t>
      </w:r>
      <w:r w:rsidRPr="00BF0636">
        <w:rPr>
          <w:rFonts w:hint="eastAsia"/>
        </w:rPr>
        <w:t>条针对各种贩运人口行为的法律条文提供一套全面的保障，与其他设有单一贩运人口法例的司法管辖区相比，情况大致相若。相关法律条文赋予执法部门所需的权力，并可按个别案件的详情，灵活采取执法行动，而不是依靠单一法例。部分罪行最高可判处终身监禁。</w:t>
      </w:r>
    </w:p>
    <w:p w14:paraId="59071C7E" w14:textId="1B1224DF" w:rsidR="0017246E" w:rsidRPr="00BF0636" w:rsidRDefault="0017246E" w:rsidP="003A4F6F">
      <w:pPr>
        <w:pStyle w:val="SingleTxt"/>
      </w:pPr>
      <w:r w:rsidRPr="00BF0636">
        <w:rPr>
          <w:rFonts w:hint="eastAsia"/>
        </w:rPr>
        <w:t>33.</w:t>
      </w:r>
      <w:r w:rsidRPr="00BF0636">
        <w:rPr>
          <w:rFonts w:hint="eastAsia"/>
        </w:rPr>
        <w:tab/>
      </w:r>
      <w:r w:rsidRPr="00BF0636">
        <w:rPr>
          <w:rFonts w:hint="eastAsia"/>
        </w:rPr>
        <w:t>此外，为打击贩运人口活动及支持落实《行动计划》，香港特区政府自</w:t>
      </w:r>
      <w:r w:rsidRPr="00BF0636">
        <w:rPr>
          <w:rFonts w:hint="eastAsia"/>
        </w:rPr>
        <w:t>2019/20</w:t>
      </w:r>
      <w:r w:rsidRPr="00BF0636">
        <w:rPr>
          <w:rFonts w:hint="eastAsia"/>
        </w:rPr>
        <w:t>财政年度起每年拨备</w:t>
      </w:r>
      <w:r w:rsidRPr="00BF0636">
        <w:rPr>
          <w:rFonts w:hint="eastAsia"/>
        </w:rPr>
        <w:t>6</w:t>
      </w:r>
      <w:r w:rsidR="00004024" w:rsidRPr="00BF0636">
        <w:t xml:space="preserve"> </w:t>
      </w:r>
      <w:r w:rsidRPr="00BF0636">
        <w:rPr>
          <w:rFonts w:hint="eastAsia"/>
        </w:rPr>
        <w:t>200</w:t>
      </w:r>
      <w:r w:rsidRPr="00BF0636">
        <w:rPr>
          <w:rFonts w:hint="eastAsia"/>
        </w:rPr>
        <w:t>万港元经常拨款，在各相关部门增设共</w:t>
      </w:r>
      <w:r w:rsidRPr="00BF0636">
        <w:rPr>
          <w:rFonts w:hint="eastAsia"/>
        </w:rPr>
        <w:t>98</w:t>
      </w:r>
      <w:r w:rsidRPr="00BF0636">
        <w:rPr>
          <w:rFonts w:hint="eastAsia"/>
        </w:rPr>
        <w:t>个新职位。所有相关部门已委任专责队伍或人员处理贩运人口相关案件及留意最新趋势，大大加强了整体及跨部门的协调和执法工作。当中，警方会执行反色情行动以打击性贩运相关活动。在</w:t>
      </w:r>
      <w:r w:rsidRPr="00BF0636">
        <w:rPr>
          <w:rFonts w:hint="eastAsia"/>
        </w:rPr>
        <w:t>2016</w:t>
      </w:r>
      <w:r w:rsidRPr="00BF0636">
        <w:rPr>
          <w:rFonts w:hint="eastAsia"/>
        </w:rPr>
        <w:t>年至</w:t>
      </w:r>
      <w:r w:rsidRPr="00BF0636">
        <w:rPr>
          <w:rFonts w:hint="eastAsia"/>
        </w:rPr>
        <w:t>2021</w:t>
      </w:r>
      <w:r w:rsidRPr="00BF0636">
        <w:rPr>
          <w:rFonts w:hint="eastAsia"/>
        </w:rPr>
        <w:t>年期间，警方共执行近</w:t>
      </w:r>
      <w:r w:rsidRPr="00BF0636">
        <w:rPr>
          <w:rFonts w:hint="eastAsia"/>
        </w:rPr>
        <w:t>1 000</w:t>
      </w:r>
      <w:r w:rsidRPr="00BF0636">
        <w:rPr>
          <w:rFonts w:hint="eastAsia"/>
        </w:rPr>
        <w:t>次行动。执法部门会继续保持警觉，侦查贩运人口相关的罪行。</w:t>
      </w:r>
    </w:p>
    <w:p w14:paraId="6F2B2D2E" w14:textId="31C8B734" w:rsidR="0017246E" w:rsidRPr="00BF0636" w:rsidRDefault="0017182E" w:rsidP="001718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参与政治和公共生活</w:t>
      </w:r>
    </w:p>
    <w:p w14:paraId="21A608A7" w14:textId="4EB9315E" w:rsidR="0017246E" w:rsidRPr="00B26EE8" w:rsidRDefault="0017182E" w:rsidP="001718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楷体" w:eastAsia="楷体" w:hAnsi="楷体"/>
        </w:rPr>
      </w:pPr>
      <w:r w:rsidRPr="00B26EE8">
        <w:rPr>
          <w:rFonts w:ascii="楷体" w:eastAsia="楷体" w:hAnsi="楷体"/>
        </w:rPr>
        <w:tab/>
      </w:r>
      <w:r w:rsidRPr="00B26EE8">
        <w:rPr>
          <w:rFonts w:ascii="楷体" w:eastAsia="楷体" w:hAnsi="楷体"/>
        </w:rPr>
        <w:tab/>
      </w:r>
      <w:r w:rsidR="0017246E" w:rsidRPr="00B26EE8">
        <w:rPr>
          <w:rFonts w:ascii="楷体" w:eastAsia="楷体" w:hAnsi="楷体" w:hint="eastAsia"/>
        </w:rPr>
        <w:t>第十二段</w:t>
      </w: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A142A" w:rsidRPr="00BF0636" w14:paraId="003E152C" w14:textId="77777777" w:rsidTr="00EB7312">
        <w:tc>
          <w:tcPr>
            <w:tcW w:w="7321" w:type="dxa"/>
            <w:shd w:val="clear" w:color="auto" w:fill="auto"/>
          </w:tcPr>
          <w:p w14:paraId="23EAC2C0" w14:textId="5C844C87" w:rsidR="00FA142A" w:rsidRPr="00B26EE8" w:rsidRDefault="0017182E" w:rsidP="006850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44"/>
                <w:tab w:val="left" w:pos="965"/>
                <w:tab w:val="left" w:pos="1440"/>
                <w:tab w:val="left" w:pos="1915"/>
                <w:tab w:val="left" w:pos="2405"/>
                <w:tab w:val="left" w:pos="2880"/>
                <w:tab w:val="left" w:pos="3355"/>
              </w:tabs>
              <w:spacing w:before="120" w:after="0"/>
              <w:ind w:left="431" w:right="431"/>
              <w:rPr>
                <w:rFonts w:ascii="宋体" w:hAnsi="宋体"/>
              </w:rPr>
            </w:pPr>
            <w:r w:rsidRPr="00B26EE8">
              <w:rPr>
                <w:rFonts w:ascii="宋体" w:hAnsi="宋体" w:hint="eastAsia"/>
              </w:rPr>
              <w:t>请提供资料，说明为加快提高妇女在政治上的代表权所采取的措施。</w:t>
            </w:r>
          </w:p>
        </w:tc>
      </w:tr>
      <w:tr w:rsidR="00FA142A" w:rsidRPr="00BF0636" w14:paraId="5F1C3398" w14:textId="77777777" w:rsidTr="00EB7312">
        <w:tc>
          <w:tcPr>
            <w:tcW w:w="7321" w:type="dxa"/>
            <w:shd w:val="clear" w:color="auto" w:fill="auto"/>
          </w:tcPr>
          <w:p w14:paraId="32BEDC75" w14:textId="77777777" w:rsidR="00FA142A" w:rsidRPr="00BF0636" w:rsidRDefault="00FA142A" w:rsidP="00EB73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75"/>
                <w:tab w:val="left" w:pos="965"/>
                <w:tab w:val="left" w:pos="1440"/>
                <w:tab w:val="left" w:pos="1915"/>
                <w:tab w:val="left" w:pos="2405"/>
                <w:tab w:val="left" w:pos="2880"/>
                <w:tab w:val="left" w:pos="3355"/>
              </w:tabs>
              <w:spacing w:after="0" w:line="120" w:lineRule="exact"/>
              <w:ind w:left="476" w:right="476"/>
            </w:pPr>
          </w:p>
        </w:tc>
      </w:tr>
    </w:tbl>
    <w:p w14:paraId="1260E49B" w14:textId="2E2669E4" w:rsidR="0017246E" w:rsidRPr="00BF0636" w:rsidRDefault="0017246E" w:rsidP="0017182E">
      <w:pPr>
        <w:pStyle w:val="SingleTxt"/>
        <w:spacing w:before="240"/>
      </w:pPr>
      <w:r w:rsidRPr="00BF0636">
        <w:t>34.</w:t>
      </w:r>
      <w:r w:rsidRPr="00BF0636">
        <w:tab/>
      </w:r>
      <w:r w:rsidRPr="00BF0636">
        <w:rPr>
          <w:rFonts w:hint="eastAsia"/>
          <w:spacing w:val="-2"/>
        </w:rPr>
        <w:t>《基本法》第二十六条订明，所有香港特区永久性居民依法享有选举权和被选举权。在香港特区各个管治架构的公共选举中，香港的女性和男性均享有同等的权</w:t>
      </w:r>
      <w:r w:rsidR="006978F4" w:rsidRPr="002E521C">
        <w:rPr>
          <w:rFonts w:ascii="宋体" w:hAnsi="宋体" w:cs="宋体" w:hint="eastAsia"/>
          <w:spacing w:val="-2"/>
        </w:rPr>
        <w:t>利</w:t>
      </w:r>
      <w:r w:rsidRPr="00BF0636">
        <w:rPr>
          <w:rFonts w:ascii="宋体" w:hAnsi="宋体" w:cs="宋体" w:hint="eastAsia"/>
          <w:spacing w:val="-2"/>
        </w:rPr>
        <w:t>投票和参选。根据相关法例，性别并非在选举中投票或</w:t>
      </w:r>
      <w:r w:rsidR="006978F4">
        <w:rPr>
          <w:rFonts w:ascii="宋体" w:hAnsi="宋体" w:cs="宋体" w:hint="eastAsia"/>
          <w:spacing w:val="-2"/>
        </w:rPr>
        <w:t>参</w:t>
      </w:r>
      <w:r w:rsidRPr="00BF0636">
        <w:rPr>
          <w:rFonts w:ascii="宋体" w:hAnsi="宋体" w:cs="宋体" w:hint="eastAsia"/>
          <w:spacing w:val="-2"/>
        </w:rPr>
        <w:t>选的直接或间接条件。</w:t>
      </w: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17182E" w:rsidRPr="00BF0636" w14:paraId="3A4B8065" w14:textId="77777777" w:rsidTr="00EB7312">
        <w:tc>
          <w:tcPr>
            <w:tcW w:w="7321" w:type="dxa"/>
            <w:shd w:val="clear" w:color="auto" w:fill="auto"/>
          </w:tcPr>
          <w:p w14:paraId="3F6C56D2" w14:textId="1765D9E9" w:rsidR="0017182E" w:rsidRPr="00B26EE8" w:rsidRDefault="0017182E" w:rsidP="006850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44"/>
                <w:tab w:val="left" w:pos="965"/>
                <w:tab w:val="left" w:pos="1440"/>
                <w:tab w:val="left" w:pos="1915"/>
                <w:tab w:val="left" w:pos="2405"/>
                <w:tab w:val="left" w:pos="2880"/>
                <w:tab w:val="left" w:pos="3355"/>
              </w:tabs>
              <w:spacing w:before="120" w:after="0"/>
              <w:ind w:left="431" w:right="431"/>
              <w:rPr>
                <w:rFonts w:ascii="宋体" w:hAnsi="宋体"/>
              </w:rPr>
            </w:pPr>
            <w:r w:rsidRPr="00B26EE8">
              <w:rPr>
                <w:rFonts w:ascii="宋体" w:hAnsi="宋体"/>
              </w:rPr>
              <w:t>请提供数据，说明采取了哪些措施，保护妇女和女童在参加和平示威时，特别是在2019年抗议期间，免受</w:t>
            </w:r>
            <w:r w:rsidR="00BF696E" w:rsidRPr="00B26EE8">
              <w:rPr>
                <w:rFonts w:ascii="宋体" w:hAnsi="宋体"/>
              </w:rPr>
              <w:t>暴力</w:t>
            </w:r>
            <w:r w:rsidRPr="00B26EE8">
              <w:rPr>
                <w:rFonts w:ascii="宋体" w:hAnsi="宋体"/>
              </w:rPr>
              <w:t>和骚扰</w:t>
            </w:r>
            <w:r w:rsidRPr="00B26EE8">
              <w:rPr>
                <w:rFonts w:ascii="宋体" w:hAnsi="宋体" w:hint="eastAsia"/>
              </w:rPr>
              <w:t>。</w:t>
            </w:r>
          </w:p>
        </w:tc>
      </w:tr>
      <w:tr w:rsidR="0017182E" w:rsidRPr="00BF0636" w14:paraId="1C6D36BF" w14:textId="77777777" w:rsidTr="00EB7312">
        <w:tc>
          <w:tcPr>
            <w:tcW w:w="7321" w:type="dxa"/>
            <w:shd w:val="clear" w:color="auto" w:fill="auto"/>
          </w:tcPr>
          <w:p w14:paraId="7D896ED1" w14:textId="77777777" w:rsidR="0017182E" w:rsidRPr="00BF0636" w:rsidRDefault="0017182E" w:rsidP="00EB73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75"/>
                <w:tab w:val="left" w:pos="965"/>
                <w:tab w:val="left" w:pos="1440"/>
                <w:tab w:val="left" w:pos="1915"/>
                <w:tab w:val="left" w:pos="2405"/>
                <w:tab w:val="left" w:pos="2880"/>
                <w:tab w:val="left" w:pos="3355"/>
              </w:tabs>
              <w:spacing w:after="0" w:line="120" w:lineRule="exact"/>
              <w:ind w:left="476" w:right="476"/>
            </w:pPr>
          </w:p>
        </w:tc>
      </w:tr>
    </w:tbl>
    <w:p w14:paraId="250029AC" w14:textId="499576C5" w:rsidR="0017246E" w:rsidRPr="00BF0636" w:rsidRDefault="0017246E" w:rsidP="0017182E">
      <w:pPr>
        <w:pStyle w:val="SingleTxt"/>
        <w:spacing w:before="240"/>
      </w:pPr>
      <w:r w:rsidRPr="00BF0636">
        <w:rPr>
          <w:rFonts w:hint="eastAsia"/>
        </w:rPr>
        <w:t>35.</w:t>
      </w:r>
      <w:r w:rsidRPr="00BF0636">
        <w:rPr>
          <w:rFonts w:hint="eastAsia"/>
        </w:rPr>
        <w:tab/>
      </w:r>
      <w:r w:rsidRPr="00BF0636">
        <w:rPr>
          <w:rFonts w:hint="eastAsia"/>
        </w:rPr>
        <w:t>在香港特区，集会和游行的权</w:t>
      </w:r>
      <w:r w:rsidR="006978F4">
        <w:rPr>
          <w:rFonts w:hint="eastAsia"/>
        </w:rPr>
        <w:t>利</w:t>
      </w:r>
      <w:r w:rsidRPr="00BF0636">
        <w:rPr>
          <w:rFonts w:hint="eastAsia"/>
        </w:rPr>
        <w:t>和自由受《基本法》保障。《基本法》第三十九条订明，《公民权</w:t>
      </w:r>
      <w:r w:rsidR="006978F4">
        <w:rPr>
          <w:rFonts w:hint="eastAsia"/>
        </w:rPr>
        <w:t>利</w:t>
      </w:r>
      <w:r w:rsidRPr="00BF0636">
        <w:rPr>
          <w:rFonts w:hint="eastAsia"/>
        </w:rPr>
        <w:t>和政治权</w:t>
      </w:r>
      <w:r w:rsidR="006978F4">
        <w:rPr>
          <w:rFonts w:hint="eastAsia"/>
        </w:rPr>
        <w:t>利</w:t>
      </w:r>
      <w:r w:rsidRPr="00BF0636">
        <w:rPr>
          <w:rFonts w:hint="eastAsia"/>
        </w:rPr>
        <w:t>国际公约》、《经济、社会与文化权</w:t>
      </w:r>
      <w:r w:rsidR="006978F4">
        <w:rPr>
          <w:rFonts w:hint="eastAsia"/>
        </w:rPr>
        <w:t>利</w:t>
      </w:r>
      <w:r w:rsidRPr="00BF0636">
        <w:rPr>
          <w:rFonts w:hint="eastAsia"/>
        </w:rPr>
        <w:t>的国际公约》和国际劳工公约适用于香港的有关规定继续有效，通过香港特区的法律予以实施。《香港国安法》第四条亦已明确规定香港特区维护国家安全应当尊重和保障人权，依法保护香港特区居民根据《基本法》、《公民权</w:t>
      </w:r>
      <w:r w:rsidR="006978F4">
        <w:rPr>
          <w:rFonts w:hint="eastAsia"/>
        </w:rPr>
        <w:t>利</w:t>
      </w:r>
      <w:r w:rsidRPr="00BF0636">
        <w:rPr>
          <w:rFonts w:hint="eastAsia"/>
        </w:rPr>
        <w:t>和政治权</w:t>
      </w:r>
      <w:r w:rsidR="006978F4">
        <w:rPr>
          <w:rFonts w:hint="eastAsia"/>
        </w:rPr>
        <w:t>利</w:t>
      </w:r>
      <w:r w:rsidRPr="00BF0636">
        <w:rPr>
          <w:rFonts w:hint="eastAsia"/>
        </w:rPr>
        <w:t>国际公约》和《经济、社会与文化权</w:t>
      </w:r>
      <w:r w:rsidR="006978F4">
        <w:rPr>
          <w:rFonts w:hint="eastAsia"/>
        </w:rPr>
        <w:t>利</w:t>
      </w:r>
      <w:r w:rsidRPr="00BF0636">
        <w:rPr>
          <w:rFonts w:hint="eastAsia"/>
        </w:rPr>
        <w:t>的国际公约》适用于香港的有关规定享有的权</w:t>
      </w:r>
      <w:r w:rsidR="006978F4">
        <w:rPr>
          <w:rFonts w:hint="eastAsia"/>
        </w:rPr>
        <w:t>利</w:t>
      </w:r>
      <w:r w:rsidRPr="00BF0636">
        <w:rPr>
          <w:rFonts w:hint="eastAsia"/>
        </w:rPr>
        <w:t>和自由。根据《公民权</w:t>
      </w:r>
      <w:r w:rsidR="006978F4">
        <w:rPr>
          <w:rFonts w:hint="eastAsia"/>
        </w:rPr>
        <w:t>利</w:t>
      </w:r>
      <w:r w:rsidRPr="00BF0636">
        <w:rPr>
          <w:rFonts w:hint="eastAsia"/>
        </w:rPr>
        <w:t>和政治权</w:t>
      </w:r>
      <w:r w:rsidR="006978F4">
        <w:rPr>
          <w:rFonts w:hint="eastAsia"/>
        </w:rPr>
        <w:t>利</w:t>
      </w:r>
      <w:r w:rsidRPr="00BF0636">
        <w:rPr>
          <w:rFonts w:hint="eastAsia"/>
        </w:rPr>
        <w:t>国际公约》，集会和游行的权</w:t>
      </w:r>
      <w:r w:rsidR="006978F4">
        <w:rPr>
          <w:rFonts w:hint="eastAsia"/>
        </w:rPr>
        <w:t>利</w:t>
      </w:r>
      <w:r w:rsidRPr="00BF0636">
        <w:rPr>
          <w:rFonts w:hint="eastAsia"/>
        </w:rPr>
        <w:t>可基于保障国家安全、公共秩序、公共安全或他人的权</w:t>
      </w:r>
      <w:r w:rsidR="006978F4">
        <w:rPr>
          <w:rFonts w:hint="eastAsia"/>
        </w:rPr>
        <w:t>利</w:t>
      </w:r>
      <w:r w:rsidRPr="00BF0636">
        <w:rPr>
          <w:rFonts w:hint="eastAsia"/>
        </w:rPr>
        <w:t>的需要而受法律限制。</w:t>
      </w:r>
    </w:p>
    <w:p w14:paraId="751300A9" w14:textId="4572BF4A" w:rsidR="0017246E" w:rsidRPr="00BF0636" w:rsidRDefault="0017246E" w:rsidP="0017246E">
      <w:pPr>
        <w:pStyle w:val="SingleTxt"/>
      </w:pPr>
      <w:r w:rsidRPr="00BF0636">
        <w:t>36.</w:t>
      </w:r>
      <w:r w:rsidRPr="00BF0636">
        <w:tab/>
      </w:r>
      <w:r w:rsidRPr="00BF0636">
        <w:rPr>
          <w:rFonts w:hint="eastAsia"/>
        </w:rPr>
        <w:t>值得注意的是，自</w:t>
      </w:r>
      <w:r w:rsidRPr="00BF0636">
        <w:t>2019</w:t>
      </w:r>
      <w:r w:rsidRPr="00BF0636">
        <w:rPr>
          <w:rFonts w:hint="eastAsia"/>
        </w:rPr>
        <w:t>年</w:t>
      </w:r>
      <w:r w:rsidRPr="00BF0636">
        <w:t>6</w:t>
      </w:r>
      <w:r w:rsidRPr="00BF0636">
        <w:rPr>
          <w:rFonts w:hint="eastAsia"/>
        </w:rPr>
        <w:t>月至</w:t>
      </w:r>
      <w:r w:rsidRPr="00BF0636">
        <w:t>2020</w:t>
      </w:r>
      <w:r w:rsidRPr="00BF0636">
        <w:rPr>
          <w:rFonts w:hint="eastAsia"/>
        </w:rPr>
        <w:t>年年初，香港饱受</w:t>
      </w:r>
      <w:r w:rsidR="00BF696E">
        <w:rPr>
          <w:rFonts w:hint="eastAsia"/>
        </w:rPr>
        <w:t>暴力</w:t>
      </w:r>
      <w:r w:rsidRPr="00BF0636">
        <w:rPr>
          <w:rFonts w:hint="eastAsia"/>
        </w:rPr>
        <w:t>困扰，令市民的日常生活大受影响。</w:t>
      </w:r>
      <w:r w:rsidR="00BF696E">
        <w:rPr>
          <w:rFonts w:hint="eastAsia"/>
        </w:rPr>
        <w:t>暴力</w:t>
      </w:r>
      <w:r w:rsidRPr="00BF0636">
        <w:rPr>
          <w:rFonts w:hint="eastAsia"/>
        </w:rPr>
        <w:t>违法行为的规模和程</w:t>
      </w:r>
      <w:r w:rsidR="00174200">
        <w:rPr>
          <w:rFonts w:ascii="Batang" w:eastAsia="Batang" w:hAnsi="Batang" w:cs="Batang" w:hint="eastAsia"/>
        </w:rPr>
        <w:t>度</w:t>
      </w:r>
      <w:r w:rsidRPr="00BF0636">
        <w:rPr>
          <w:rFonts w:ascii="宋体" w:hAnsi="宋体" w:cs="宋体" w:hint="eastAsia"/>
        </w:rPr>
        <w:t>是前所未见的。暴徒肆意破坏店铺、食肆、公共设施、银行、铁</w:t>
      </w:r>
      <w:r w:rsidRPr="00BF0636">
        <w:rPr>
          <w:rFonts w:ascii="Batang" w:eastAsia="Batang" w:hAnsi="Batang" w:cs="Batang" w:hint="eastAsia"/>
        </w:rPr>
        <w:t>路</w:t>
      </w:r>
      <w:r w:rsidRPr="00BF0636">
        <w:rPr>
          <w:rFonts w:ascii="宋体" w:hAnsi="宋体" w:cs="宋体" w:hint="eastAsia"/>
        </w:rPr>
        <w:t>站，又将物件扔到公路上。他们私藏枪械及弹药，制造爆炸品。在多宗</w:t>
      </w:r>
      <w:r w:rsidR="00BF696E">
        <w:rPr>
          <w:rFonts w:ascii="宋体" w:hAnsi="宋体" w:cs="宋体" w:hint="eastAsia"/>
        </w:rPr>
        <w:t>暴力</w:t>
      </w:r>
      <w:r w:rsidRPr="00BF0636">
        <w:rPr>
          <w:rFonts w:ascii="宋体" w:hAnsi="宋体" w:cs="宋体" w:hint="eastAsia"/>
        </w:rPr>
        <w:t>示威和冲突中，暴徒投掷</w:t>
      </w:r>
      <w:r w:rsidR="006978F4">
        <w:rPr>
          <w:rFonts w:ascii="Batang" w:eastAsia="Batang" w:hAnsi="Batang" w:cs="Batang" w:hint="eastAsia"/>
        </w:rPr>
        <w:t>了</w:t>
      </w:r>
      <w:r w:rsidRPr="00BF0636">
        <w:rPr>
          <w:rFonts w:ascii="宋体" w:hAnsi="宋体" w:cs="宋体" w:hint="eastAsia"/>
        </w:rPr>
        <w:t>超过</w:t>
      </w:r>
      <w:r w:rsidRPr="00BF0636">
        <w:t>5 000</w:t>
      </w:r>
      <w:r w:rsidRPr="00BF0636">
        <w:rPr>
          <w:rFonts w:hint="eastAsia"/>
        </w:rPr>
        <w:t>枚汽油弹，</w:t>
      </w:r>
      <w:r w:rsidRPr="00BF0636">
        <w:rPr>
          <w:rFonts w:hint="eastAsia"/>
          <w:spacing w:val="-2"/>
        </w:rPr>
        <w:t>而警方亦搜获超过</w:t>
      </w:r>
      <w:r w:rsidRPr="00BF0636">
        <w:rPr>
          <w:spacing w:val="-2"/>
        </w:rPr>
        <w:t>10 000</w:t>
      </w:r>
      <w:r w:rsidRPr="00BF0636">
        <w:rPr>
          <w:rFonts w:hint="eastAsia"/>
          <w:spacing w:val="-2"/>
        </w:rPr>
        <w:t>枚汽油弹。公共设施亦遭到史无前例的破坏。暴徒更袭击警务人员、警务人员家人和其他市民，特别是持</w:t>
      </w:r>
      <w:r w:rsidR="00066BA6" w:rsidRPr="002E521C">
        <w:rPr>
          <w:rFonts w:hint="eastAsia"/>
          <w:spacing w:val="-2"/>
        </w:rPr>
        <w:t>不</w:t>
      </w:r>
      <w:r w:rsidRPr="002E521C">
        <w:rPr>
          <w:rFonts w:hint="eastAsia"/>
          <w:spacing w:val="-2"/>
        </w:rPr>
        <w:t>同政</w:t>
      </w:r>
      <w:r w:rsidR="001F6438">
        <w:rPr>
          <w:rFonts w:ascii="宋体" w:hAnsi="宋体" w:cs="宋体" w:hint="eastAsia"/>
          <w:spacing w:val="-2"/>
        </w:rPr>
        <w:t>见</w:t>
      </w:r>
      <w:r w:rsidRPr="00BF0636">
        <w:rPr>
          <w:rFonts w:ascii="宋体" w:hAnsi="宋体" w:cs="宋体" w:hint="eastAsia"/>
          <w:spacing w:val="-2"/>
        </w:rPr>
        <w:t>的人士。这些</w:t>
      </w:r>
      <w:r w:rsidR="00BF696E">
        <w:rPr>
          <w:rFonts w:ascii="宋体" w:hAnsi="宋体" w:cs="宋体" w:hint="eastAsia"/>
          <w:spacing w:val="-2"/>
        </w:rPr>
        <w:t>暴力</w:t>
      </w:r>
      <w:r w:rsidRPr="00BF0636">
        <w:rPr>
          <w:rFonts w:ascii="宋体" w:hAnsi="宋体" w:cs="宋体" w:hint="eastAsia"/>
          <w:spacing w:val="-2"/>
        </w:rPr>
        <w:t>和违法的行为严重破坏公共秩序和公共安全，绝不可能被世界上任何文明社会所接受。当出现</w:t>
      </w:r>
      <w:r w:rsidR="00BF696E">
        <w:rPr>
          <w:rFonts w:ascii="宋体" w:hAnsi="宋体" w:cs="宋体" w:hint="eastAsia"/>
          <w:spacing w:val="-2"/>
        </w:rPr>
        <w:t>暴力</w:t>
      </w:r>
      <w:r w:rsidRPr="00BF0636">
        <w:rPr>
          <w:rFonts w:ascii="宋体" w:hAnsi="宋体" w:cs="宋体" w:hint="eastAsia"/>
          <w:spacing w:val="-2"/>
        </w:rPr>
        <w:t>和</w:t>
      </w:r>
      <w:r w:rsidRPr="00BF0636">
        <w:rPr>
          <w:rFonts w:hint="eastAsia"/>
          <w:spacing w:val="-2"/>
        </w:rPr>
        <w:t>违法行为，警方须根据现场情况作出评估及专业判断，采取适当</w:t>
      </w:r>
      <w:r w:rsidR="004115EA">
        <w:rPr>
          <w:rFonts w:ascii="Batang" w:eastAsia="Batang" w:hAnsi="Batang" w:cs="Batang" w:hint="eastAsia"/>
          <w:spacing w:val="-2"/>
        </w:rPr>
        <w:t>行</w:t>
      </w:r>
      <w:r w:rsidRPr="00BF0636">
        <w:rPr>
          <w:rFonts w:ascii="宋体" w:hAnsi="宋体" w:cs="宋体" w:hint="eastAsia"/>
          <w:spacing w:val="-2"/>
        </w:rPr>
        <w:t>动，以确保公共安全和公共秩序，并保护市民生命和财产。另一方面，如市民大众能以和平、守法、有秩序的方式表达要求，警方根本无须使用任何武力以维护法纪。警方所使用的武力程度取决于实际情况，包括警务人员当时面对的威胁和对抗。</w:t>
      </w:r>
    </w:p>
    <w:p w14:paraId="185328AE" w14:textId="29A77F05" w:rsidR="0017246E" w:rsidRPr="00BF0636" w:rsidRDefault="0017246E" w:rsidP="0017246E">
      <w:pPr>
        <w:pStyle w:val="SingleTxt"/>
      </w:pPr>
      <w:r w:rsidRPr="00BF0636">
        <w:t>37.</w:t>
      </w:r>
      <w:r w:rsidRPr="00BF0636">
        <w:tab/>
      </w:r>
      <w:r w:rsidRPr="00BF0636">
        <w:rPr>
          <w:rFonts w:hint="eastAsia"/>
        </w:rPr>
        <w:t>警方就使用武力方面有严格的指引，而有关指引符合国际人权规范和标准。警务人员于有需要及没有其他办法可完成合法任务的情况下，才会使用所需最低程度武力。警务人员在使用武力前，会在情况许可下尽量向聚集</w:t>
      </w:r>
      <w:r w:rsidR="001F6438">
        <w:rPr>
          <w:rFonts w:hint="eastAsia"/>
        </w:rPr>
        <w:t>群</w:t>
      </w:r>
      <w:r w:rsidRPr="00BF0636">
        <w:rPr>
          <w:rFonts w:hint="eastAsia"/>
        </w:rPr>
        <w:t>众发出警告，并在可行范围内让有关人士有机会服从警方命令。当使用武</w:t>
      </w:r>
      <w:r w:rsidR="00066BA6" w:rsidRPr="002E521C">
        <w:rPr>
          <w:rFonts w:hint="eastAsia"/>
        </w:rPr>
        <w:t>力</w:t>
      </w:r>
      <w:r w:rsidRPr="002E521C">
        <w:rPr>
          <w:rFonts w:hint="eastAsia"/>
        </w:rPr>
        <w:t>的目的已达，警方会停止使用武</w:t>
      </w:r>
      <w:r w:rsidR="00066BA6" w:rsidRPr="002E521C">
        <w:rPr>
          <w:rFonts w:hint="eastAsia"/>
        </w:rPr>
        <w:t>力</w:t>
      </w:r>
      <w:r w:rsidRPr="00BF0636">
        <w:rPr>
          <w:rFonts w:ascii="宋体" w:hAnsi="宋体" w:cs="宋体" w:hint="eastAsia"/>
        </w:rPr>
        <w:t>。</w:t>
      </w:r>
    </w:p>
    <w:p w14:paraId="0E6B1383" w14:textId="77777777" w:rsidR="0017246E" w:rsidRPr="00BF0636" w:rsidRDefault="0017246E" w:rsidP="0017246E">
      <w:pPr>
        <w:pStyle w:val="SingleTxt"/>
      </w:pPr>
      <w:r w:rsidRPr="00BF0636">
        <w:rPr>
          <w:rFonts w:hint="eastAsia"/>
        </w:rPr>
        <w:t>38.</w:t>
      </w:r>
      <w:r w:rsidRPr="00BF0636">
        <w:rPr>
          <w:rFonts w:hint="eastAsia"/>
        </w:rPr>
        <w:tab/>
      </w:r>
      <w:r w:rsidRPr="00BF0636">
        <w:rPr>
          <w:rFonts w:hint="eastAsia"/>
        </w:rPr>
        <w:t>对于</w:t>
      </w:r>
      <w:r w:rsidRPr="00BF0636">
        <w:rPr>
          <w:rFonts w:hint="eastAsia"/>
        </w:rPr>
        <w:t>18</w:t>
      </w:r>
      <w:r w:rsidRPr="00BF0636">
        <w:rPr>
          <w:rFonts w:hint="eastAsia"/>
        </w:rPr>
        <w:t>岁以下而非涉及严重罪行的被捕人士，如果他们自愿及明确地认罪，警方愿意考虑采取让其可改过自新的措施，包括警司警诫计划。警方亦会继续透过多方面的措施，协助青少年改过自新，减低再次犯案的机会。</w:t>
      </w:r>
    </w:p>
    <w:p w14:paraId="4DC77262" w14:textId="77777777" w:rsidR="0017246E" w:rsidRPr="00BF0636" w:rsidRDefault="0017246E" w:rsidP="0017246E">
      <w:pPr>
        <w:pStyle w:val="SingleTxt"/>
      </w:pPr>
      <w:r w:rsidRPr="00BF0636">
        <w:rPr>
          <w:rFonts w:hint="eastAsia"/>
        </w:rPr>
        <w:t>39.</w:t>
      </w:r>
      <w:r w:rsidRPr="00BF0636">
        <w:rPr>
          <w:rFonts w:hint="eastAsia"/>
        </w:rPr>
        <w:tab/>
      </w:r>
      <w:r w:rsidRPr="00BF0636">
        <w:rPr>
          <w:rFonts w:hint="eastAsia"/>
        </w:rPr>
        <w:t>香港是法治社会，法律面前人人平等。没有人可以凌驾法律，亦没有人可以犯法而不用面对法律后果。警方一直公平公正、不偏不倚地执法，不论涉案人士的背景、性别、职业或政治立场。</w:t>
      </w:r>
    </w:p>
    <w:p w14:paraId="69AA028C" w14:textId="02D643A8" w:rsidR="0017246E" w:rsidRPr="00BF0636" w:rsidRDefault="0017246E" w:rsidP="0017246E">
      <w:pPr>
        <w:pStyle w:val="SingleTxt"/>
      </w:pPr>
      <w:r w:rsidRPr="00BF0636">
        <w:rPr>
          <w:rFonts w:hint="eastAsia"/>
        </w:rPr>
        <w:t>40.</w:t>
      </w:r>
      <w:r w:rsidRPr="00BF0636">
        <w:rPr>
          <w:rFonts w:hint="eastAsia"/>
        </w:rPr>
        <w:tab/>
      </w:r>
      <w:r w:rsidRPr="00BF0636">
        <w:rPr>
          <w:rFonts w:hint="eastAsia"/>
        </w:rPr>
        <w:t>在预防性骚扰方面，平机会致力按照《性别歧视条例》</w:t>
      </w:r>
      <w:r w:rsidRPr="00BF0636">
        <w:rPr>
          <w:rFonts w:hint="eastAsia"/>
        </w:rPr>
        <w:t>(</w:t>
      </w:r>
      <w:r w:rsidRPr="00BF0636">
        <w:rPr>
          <w:rFonts w:hint="eastAsia"/>
        </w:rPr>
        <w:t>第</w:t>
      </w:r>
      <w:r w:rsidRPr="00BF0636">
        <w:rPr>
          <w:rFonts w:hint="eastAsia"/>
        </w:rPr>
        <w:t>480</w:t>
      </w:r>
      <w:r w:rsidRPr="00BF0636">
        <w:rPr>
          <w:rFonts w:hint="eastAsia"/>
        </w:rPr>
        <w:t>章</w:t>
      </w:r>
      <w:r w:rsidRPr="00BF0636">
        <w:rPr>
          <w:rFonts w:hint="eastAsia"/>
        </w:rPr>
        <w:t>)</w:t>
      </w:r>
      <w:r w:rsidRPr="00BF0636">
        <w:rPr>
          <w:rFonts w:hint="eastAsia"/>
        </w:rPr>
        <w:t>消除性骚扰。为加强防止性骚扰的工作，平机会在</w:t>
      </w:r>
      <w:r w:rsidRPr="00BF0636">
        <w:rPr>
          <w:rFonts w:hint="eastAsia"/>
        </w:rPr>
        <w:t>2020</w:t>
      </w:r>
      <w:r w:rsidRPr="00BF0636">
        <w:rPr>
          <w:rFonts w:hint="eastAsia"/>
        </w:rPr>
        <w:t>年成立专责的反性骚扰事务组，以提升平机会检讨相关法律保障的能力、为性骚扰受害人提供支持平台、向不同</w:t>
      </w:r>
      <w:r w:rsidRPr="007A7490">
        <w:rPr>
          <w:rFonts w:hint="eastAsia"/>
        </w:rPr>
        <w:t>界别</w:t>
      </w:r>
      <w:r w:rsidRPr="00BF0636">
        <w:rPr>
          <w:rFonts w:hint="eastAsia"/>
        </w:rPr>
        <w:t>推广制订反性骚扰政策及措施，以及通过教育和宣传活动提高公众对性骚扰的认识和警觉性。</w:t>
      </w:r>
    </w:p>
    <w:p w14:paraId="2FC6FF7F" w14:textId="66669E9C" w:rsidR="0017246E" w:rsidRPr="00BF0636" w:rsidRDefault="003A4F6F" w:rsidP="003A4F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教育</w:t>
      </w:r>
    </w:p>
    <w:p w14:paraId="5AF13311" w14:textId="672E2472" w:rsidR="0017246E" w:rsidRPr="00B26EE8" w:rsidRDefault="003A4F6F" w:rsidP="003A4F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楷体" w:eastAsia="楷体" w:hAnsi="楷体"/>
        </w:rPr>
      </w:pPr>
      <w:r w:rsidRPr="00B26EE8">
        <w:rPr>
          <w:rFonts w:ascii="楷体" w:eastAsia="楷体" w:hAnsi="楷体"/>
        </w:rPr>
        <w:tab/>
      </w:r>
      <w:r w:rsidRPr="00B26EE8">
        <w:rPr>
          <w:rFonts w:ascii="楷体" w:eastAsia="楷体" w:hAnsi="楷体"/>
        </w:rPr>
        <w:tab/>
      </w:r>
      <w:r w:rsidR="0017246E" w:rsidRPr="00B26EE8">
        <w:rPr>
          <w:rFonts w:ascii="楷体" w:eastAsia="楷体" w:hAnsi="楷体" w:hint="eastAsia"/>
        </w:rPr>
        <w:t>第十五段</w:t>
      </w: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A142A" w:rsidRPr="00BF0636" w14:paraId="4C5B5D00" w14:textId="77777777" w:rsidTr="00EB7312">
        <w:tc>
          <w:tcPr>
            <w:tcW w:w="7321" w:type="dxa"/>
            <w:shd w:val="clear" w:color="auto" w:fill="auto"/>
          </w:tcPr>
          <w:p w14:paraId="57F425CF" w14:textId="1D54A672" w:rsidR="00FA142A" w:rsidRPr="00B26EE8" w:rsidRDefault="003A4F6F" w:rsidP="006850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44"/>
                <w:tab w:val="left" w:pos="965"/>
                <w:tab w:val="left" w:pos="1440"/>
                <w:tab w:val="left" w:pos="1915"/>
                <w:tab w:val="left" w:pos="2405"/>
                <w:tab w:val="left" w:pos="2880"/>
                <w:tab w:val="left" w:pos="3355"/>
              </w:tabs>
              <w:spacing w:before="120" w:after="0"/>
              <w:ind w:left="431" w:right="431"/>
              <w:rPr>
                <w:rFonts w:ascii="宋体" w:hAnsi="宋体"/>
              </w:rPr>
            </w:pPr>
            <w:r w:rsidRPr="00B26EE8">
              <w:rPr>
                <w:rFonts w:ascii="宋体" w:hAnsi="宋体" w:hint="eastAsia"/>
              </w:rPr>
              <w:t>请提供数据，说明在学校就读的女童和妇女的百分比，按年份和学校是公营普通学校还是特殊学校分列。</w:t>
            </w:r>
          </w:p>
        </w:tc>
      </w:tr>
      <w:tr w:rsidR="00FA142A" w:rsidRPr="00BF0636" w14:paraId="7F47957A" w14:textId="77777777" w:rsidTr="00EB7312">
        <w:tc>
          <w:tcPr>
            <w:tcW w:w="7321" w:type="dxa"/>
            <w:shd w:val="clear" w:color="auto" w:fill="auto"/>
          </w:tcPr>
          <w:p w14:paraId="23B8B013" w14:textId="77777777" w:rsidR="00FA142A" w:rsidRPr="00BF0636" w:rsidRDefault="00FA142A" w:rsidP="00EB73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75"/>
                <w:tab w:val="left" w:pos="965"/>
                <w:tab w:val="left" w:pos="1440"/>
                <w:tab w:val="left" w:pos="1915"/>
                <w:tab w:val="left" w:pos="2405"/>
                <w:tab w:val="left" w:pos="2880"/>
                <w:tab w:val="left" w:pos="3355"/>
              </w:tabs>
              <w:spacing w:after="0" w:line="120" w:lineRule="exact"/>
              <w:ind w:left="476" w:right="476"/>
            </w:pPr>
          </w:p>
        </w:tc>
      </w:tr>
    </w:tbl>
    <w:p w14:paraId="26A188AF" w14:textId="43A47415" w:rsidR="0017246E" w:rsidRPr="00BF0636" w:rsidRDefault="0017246E" w:rsidP="003A4F6F">
      <w:pPr>
        <w:pStyle w:val="SingleTxt"/>
        <w:spacing w:before="240"/>
      </w:pPr>
      <w:r w:rsidRPr="00BF0636">
        <w:rPr>
          <w:rFonts w:hint="eastAsia"/>
        </w:rPr>
        <w:t>41.</w:t>
      </w:r>
      <w:r w:rsidRPr="00BF0636">
        <w:rPr>
          <w:rFonts w:hint="eastAsia"/>
        </w:rPr>
        <w:tab/>
      </w:r>
      <w:r w:rsidRPr="00BF0636">
        <w:rPr>
          <w:rFonts w:hint="eastAsia"/>
        </w:rPr>
        <w:t>香港自</w:t>
      </w:r>
      <w:r w:rsidRPr="00BF0636">
        <w:rPr>
          <w:rFonts w:hint="eastAsia"/>
        </w:rPr>
        <w:t>1978</w:t>
      </w:r>
      <w:r w:rsidRPr="00BF0636">
        <w:rPr>
          <w:rFonts w:hint="eastAsia"/>
        </w:rPr>
        <w:t>年至</w:t>
      </w:r>
      <w:r w:rsidRPr="00BF0636">
        <w:rPr>
          <w:rFonts w:hint="eastAsia"/>
        </w:rPr>
        <w:t>2008</w:t>
      </w:r>
      <w:r w:rsidRPr="00BF0636">
        <w:rPr>
          <w:rFonts w:hint="eastAsia"/>
        </w:rPr>
        <w:t>年透过公营小学及中学实施九年免费普及基础教育</w:t>
      </w:r>
      <w:r w:rsidRPr="00BF0636">
        <w:rPr>
          <w:rFonts w:hint="eastAsia"/>
        </w:rPr>
        <w:t>(</w:t>
      </w:r>
      <w:r w:rsidRPr="00BF0636">
        <w:rPr>
          <w:rFonts w:hint="eastAsia"/>
        </w:rPr>
        <w:t>包括六年小学和三年初中教育</w:t>
      </w:r>
      <w:r w:rsidRPr="00BF0636">
        <w:rPr>
          <w:rFonts w:hint="eastAsia"/>
        </w:rPr>
        <w:t>)</w:t>
      </w:r>
      <w:r w:rsidRPr="00BF0636">
        <w:rPr>
          <w:rFonts w:hint="eastAsia"/>
        </w:rPr>
        <w:t>。由</w:t>
      </w:r>
      <w:r w:rsidRPr="00BF0636">
        <w:rPr>
          <w:rFonts w:hint="eastAsia"/>
        </w:rPr>
        <w:t>2008/09</w:t>
      </w:r>
      <w:r w:rsidRPr="00BF0636">
        <w:rPr>
          <w:rFonts w:hint="eastAsia"/>
        </w:rPr>
        <w:t>学年起，公营学校更提供三年免费高中教育</w:t>
      </w:r>
      <w:r w:rsidRPr="00BF0636">
        <w:rPr>
          <w:rFonts w:hint="eastAsia"/>
        </w:rPr>
        <w:t>(</w:t>
      </w:r>
      <w:r w:rsidRPr="00BF0636">
        <w:rPr>
          <w:rFonts w:hint="eastAsia"/>
        </w:rPr>
        <w:t>即</w:t>
      </w:r>
      <w:r w:rsidRPr="00BF0636">
        <w:rPr>
          <w:rFonts w:hint="eastAsia"/>
        </w:rPr>
        <w:t>12</w:t>
      </w:r>
      <w:r w:rsidRPr="00BF0636">
        <w:rPr>
          <w:rFonts w:hint="eastAsia"/>
        </w:rPr>
        <w:t>年免费普及基础教育</w:t>
      </w:r>
      <w:r w:rsidRPr="00BF0636">
        <w:rPr>
          <w:rFonts w:hint="eastAsia"/>
        </w:rPr>
        <w:t>)</w:t>
      </w:r>
      <w:r w:rsidRPr="00BF0636">
        <w:rPr>
          <w:rFonts w:hint="eastAsia"/>
        </w:rPr>
        <w:t>，以进一步提高香港的整体教育程度。根据香港特区政府统计处定期发布的香港年中常住居民数字，过去五年，</w:t>
      </w:r>
      <w:r w:rsidRPr="00BF0636">
        <w:rPr>
          <w:rFonts w:hint="eastAsia"/>
        </w:rPr>
        <w:t>6</w:t>
      </w:r>
      <w:r w:rsidRPr="00BF0636">
        <w:rPr>
          <w:rFonts w:hint="eastAsia"/>
        </w:rPr>
        <w:t>至</w:t>
      </w:r>
      <w:r w:rsidRPr="00BF0636">
        <w:rPr>
          <w:rFonts w:hint="eastAsia"/>
        </w:rPr>
        <w:t>11</w:t>
      </w:r>
      <w:r w:rsidRPr="00BF0636">
        <w:rPr>
          <w:rFonts w:hint="eastAsia"/>
        </w:rPr>
        <w:t>岁学龄人口</w:t>
      </w:r>
      <w:r w:rsidRPr="00BF0636">
        <w:rPr>
          <w:rFonts w:hint="eastAsia"/>
        </w:rPr>
        <w:t>(</w:t>
      </w:r>
      <w:r w:rsidRPr="00BF0636">
        <w:rPr>
          <w:rFonts w:hint="eastAsia"/>
        </w:rPr>
        <w:t>即被视为适合接受小学教育</w:t>
      </w:r>
      <w:r w:rsidRPr="00BF0636">
        <w:rPr>
          <w:rFonts w:hint="eastAsia"/>
        </w:rPr>
        <w:t>)</w:t>
      </w:r>
      <w:r w:rsidRPr="00BF0636">
        <w:rPr>
          <w:rFonts w:hint="eastAsia"/>
        </w:rPr>
        <w:t>中的女性百分比维持在</w:t>
      </w:r>
      <w:r w:rsidRPr="00BF0636">
        <w:rPr>
          <w:rFonts w:hint="eastAsia"/>
        </w:rPr>
        <w:t>48.0%</w:t>
      </w:r>
      <w:r w:rsidRPr="00BF0636">
        <w:rPr>
          <w:rFonts w:hint="eastAsia"/>
        </w:rPr>
        <w:t>与</w:t>
      </w:r>
      <w:r w:rsidRPr="00BF0636">
        <w:rPr>
          <w:rFonts w:hint="eastAsia"/>
        </w:rPr>
        <w:t>48.5%</w:t>
      </w:r>
      <w:r w:rsidRPr="00BF0636">
        <w:rPr>
          <w:rFonts w:hint="eastAsia"/>
        </w:rPr>
        <w:t>之间，而</w:t>
      </w:r>
      <w:r w:rsidRPr="00BF0636">
        <w:rPr>
          <w:rFonts w:hint="eastAsia"/>
        </w:rPr>
        <w:t>12</w:t>
      </w:r>
      <w:r w:rsidRPr="00BF0636">
        <w:rPr>
          <w:rFonts w:hint="eastAsia"/>
        </w:rPr>
        <w:t>至</w:t>
      </w:r>
      <w:r w:rsidRPr="00BF0636">
        <w:rPr>
          <w:rFonts w:hint="eastAsia"/>
        </w:rPr>
        <w:t>17</w:t>
      </w:r>
      <w:r w:rsidRPr="00BF0636">
        <w:rPr>
          <w:rFonts w:hint="eastAsia"/>
        </w:rPr>
        <w:t>岁学龄人口</w:t>
      </w:r>
      <w:r w:rsidRPr="00BF0636">
        <w:rPr>
          <w:rFonts w:hint="eastAsia"/>
        </w:rPr>
        <w:t>(</w:t>
      </w:r>
      <w:r w:rsidRPr="00BF0636">
        <w:rPr>
          <w:rFonts w:hint="eastAsia"/>
        </w:rPr>
        <w:t>即被视为适合接受中学教育</w:t>
      </w:r>
      <w:r w:rsidRPr="00BF0636">
        <w:rPr>
          <w:rFonts w:hint="eastAsia"/>
        </w:rPr>
        <w:t>)</w:t>
      </w:r>
      <w:r w:rsidRPr="00BF0636">
        <w:rPr>
          <w:rFonts w:hint="eastAsia"/>
        </w:rPr>
        <w:t>中的女性百分比亦在</w:t>
      </w:r>
      <w:r w:rsidRPr="00BF0636">
        <w:rPr>
          <w:rFonts w:hint="eastAsia"/>
        </w:rPr>
        <w:t>48.6%</w:t>
      </w:r>
      <w:r w:rsidRPr="00BF0636">
        <w:rPr>
          <w:rFonts w:hint="eastAsia"/>
        </w:rPr>
        <w:t>与</w:t>
      </w:r>
      <w:r w:rsidRPr="00BF0636">
        <w:rPr>
          <w:rFonts w:hint="eastAsia"/>
        </w:rPr>
        <w:t>49.1%</w:t>
      </w:r>
      <w:r w:rsidRPr="00BF0636">
        <w:rPr>
          <w:rFonts w:hint="eastAsia"/>
        </w:rPr>
        <w:t>之间。这些数字整体上与中、小学的女生百分比一致。</w:t>
      </w:r>
    </w:p>
    <w:p w14:paraId="4EFB559E" w14:textId="6C114DB0" w:rsidR="0017246E" w:rsidRPr="00BF0636" w:rsidRDefault="003A4F6F" w:rsidP="003A4F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2017/18</w:t>
      </w:r>
      <w:r w:rsidR="0017246E" w:rsidRPr="00BF0636">
        <w:rPr>
          <w:rFonts w:hint="eastAsia"/>
        </w:rPr>
        <w:t>至</w:t>
      </w:r>
      <w:r w:rsidR="0017246E" w:rsidRPr="00BF0636">
        <w:rPr>
          <w:rFonts w:hint="eastAsia"/>
        </w:rPr>
        <w:t>2021/22</w:t>
      </w:r>
      <w:r w:rsidR="0017246E" w:rsidRPr="00BF0636">
        <w:rPr>
          <w:rFonts w:hint="eastAsia"/>
        </w:rPr>
        <w:t>学年按学校类别及程度划分的女生百分比</w:t>
      </w:r>
    </w:p>
    <w:tbl>
      <w:tblPr>
        <w:tblW w:w="7320" w:type="dxa"/>
        <w:tblInd w:w="1264" w:type="dxa"/>
        <w:tblLayout w:type="fixed"/>
        <w:tblCellMar>
          <w:left w:w="0" w:type="dxa"/>
          <w:right w:w="0" w:type="dxa"/>
        </w:tblCellMar>
        <w:tblLook w:val="0000" w:firstRow="0" w:lastRow="0" w:firstColumn="0" w:lastColumn="0" w:noHBand="0" w:noVBand="0"/>
      </w:tblPr>
      <w:tblGrid>
        <w:gridCol w:w="2280"/>
        <w:gridCol w:w="1008"/>
        <w:gridCol w:w="1008"/>
        <w:gridCol w:w="1008"/>
        <w:gridCol w:w="1008"/>
        <w:gridCol w:w="1008"/>
      </w:tblGrid>
      <w:tr w:rsidR="00C0433B" w:rsidRPr="00BF0636" w14:paraId="7DC77704" w14:textId="77777777" w:rsidTr="00C0433B">
        <w:trPr>
          <w:tblHeader/>
        </w:trPr>
        <w:tc>
          <w:tcPr>
            <w:tcW w:w="2280" w:type="dxa"/>
            <w:tcBorders>
              <w:top w:val="single" w:sz="4" w:space="0" w:color="auto"/>
            </w:tcBorders>
            <w:shd w:val="clear" w:color="auto" w:fill="auto"/>
            <w:vAlign w:val="bottom"/>
          </w:tcPr>
          <w:p w14:paraId="2D7F4A2D" w14:textId="77777777" w:rsidR="00C0433B" w:rsidRPr="00BF0636" w:rsidRDefault="00C0433B" w:rsidP="005812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5040" w:type="dxa"/>
            <w:gridSpan w:val="5"/>
            <w:tcBorders>
              <w:top w:val="single" w:sz="4" w:space="0" w:color="auto"/>
              <w:bottom w:val="single" w:sz="4" w:space="0" w:color="auto"/>
            </w:tcBorders>
            <w:shd w:val="clear" w:color="auto" w:fill="auto"/>
            <w:vAlign w:val="bottom"/>
          </w:tcPr>
          <w:p w14:paraId="1A6A5EE7" w14:textId="76F0AF27" w:rsidR="00C0433B" w:rsidRPr="00BF0636" w:rsidRDefault="00C0433B" w:rsidP="00C0433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BF0636">
              <w:rPr>
                <w:rFonts w:eastAsia="楷体" w:hint="eastAsia"/>
                <w:sz w:val="15"/>
              </w:rPr>
              <w:t>学年</w:t>
            </w:r>
          </w:p>
        </w:tc>
      </w:tr>
      <w:tr w:rsidR="00D6372E" w:rsidRPr="00BF0636" w14:paraId="69C2C5B9" w14:textId="77777777" w:rsidTr="00581290">
        <w:trPr>
          <w:tblHeader/>
        </w:trPr>
        <w:tc>
          <w:tcPr>
            <w:tcW w:w="2280" w:type="dxa"/>
            <w:tcBorders>
              <w:bottom w:val="single" w:sz="12" w:space="0" w:color="auto"/>
            </w:tcBorders>
            <w:shd w:val="clear" w:color="auto" w:fill="auto"/>
            <w:vAlign w:val="bottom"/>
          </w:tcPr>
          <w:p w14:paraId="682DD002" w14:textId="6C6E37C2" w:rsidR="00D6372E" w:rsidRPr="00BF0636" w:rsidRDefault="00D6372E" w:rsidP="005812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bCs/>
                <w:sz w:val="15"/>
              </w:rPr>
            </w:pPr>
            <w:r w:rsidRPr="00BF0636">
              <w:rPr>
                <w:rFonts w:eastAsia="楷体"/>
                <w:bCs/>
                <w:sz w:val="15"/>
                <w:szCs w:val="28"/>
              </w:rPr>
              <w:t>学校类别</w:t>
            </w:r>
            <w:r w:rsidRPr="00BF0636">
              <w:rPr>
                <w:rFonts w:eastAsia="楷体"/>
                <w:bCs/>
                <w:sz w:val="15"/>
                <w:szCs w:val="28"/>
              </w:rPr>
              <w:t>/</w:t>
            </w:r>
            <w:r w:rsidRPr="00BF0636">
              <w:rPr>
                <w:rFonts w:eastAsia="楷体"/>
                <w:bCs/>
                <w:sz w:val="15"/>
                <w:szCs w:val="28"/>
              </w:rPr>
              <w:t>程度</w:t>
            </w:r>
          </w:p>
        </w:tc>
        <w:tc>
          <w:tcPr>
            <w:tcW w:w="1008" w:type="dxa"/>
            <w:tcBorders>
              <w:top w:val="single" w:sz="4" w:space="0" w:color="auto"/>
              <w:bottom w:val="single" w:sz="12" w:space="0" w:color="auto"/>
            </w:tcBorders>
            <w:shd w:val="clear" w:color="auto" w:fill="auto"/>
            <w:vAlign w:val="bottom"/>
          </w:tcPr>
          <w:p w14:paraId="4091CACC" w14:textId="2BDBCA54" w:rsidR="00D6372E" w:rsidRPr="00BF0636" w:rsidRDefault="00D6372E" w:rsidP="005812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BF0636">
              <w:rPr>
                <w:rFonts w:eastAsia="楷体"/>
                <w:bCs/>
                <w:sz w:val="15"/>
                <w:szCs w:val="28"/>
              </w:rPr>
              <w:t>2017/18</w:t>
            </w:r>
          </w:p>
        </w:tc>
        <w:tc>
          <w:tcPr>
            <w:tcW w:w="1008" w:type="dxa"/>
            <w:tcBorders>
              <w:top w:val="single" w:sz="4" w:space="0" w:color="auto"/>
              <w:bottom w:val="single" w:sz="12" w:space="0" w:color="auto"/>
            </w:tcBorders>
            <w:shd w:val="clear" w:color="auto" w:fill="auto"/>
            <w:vAlign w:val="bottom"/>
          </w:tcPr>
          <w:p w14:paraId="341DC76E" w14:textId="29EDB0CA" w:rsidR="00D6372E" w:rsidRPr="00BF0636" w:rsidRDefault="00D6372E" w:rsidP="005812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BF0636">
              <w:rPr>
                <w:rFonts w:eastAsia="楷体"/>
                <w:bCs/>
                <w:sz w:val="15"/>
                <w:szCs w:val="28"/>
              </w:rPr>
              <w:t>2018/19</w:t>
            </w:r>
          </w:p>
        </w:tc>
        <w:tc>
          <w:tcPr>
            <w:tcW w:w="1008" w:type="dxa"/>
            <w:tcBorders>
              <w:top w:val="single" w:sz="4" w:space="0" w:color="auto"/>
              <w:bottom w:val="single" w:sz="12" w:space="0" w:color="auto"/>
            </w:tcBorders>
            <w:shd w:val="clear" w:color="auto" w:fill="auto"/>
            <w:vAlign w:val="bottom"/>
          </w:tcPr>
          <w:p w14:paraId="7578A033" w14:textId="1EA3F8AC" w:rsidR="00D6372E" w:rsidRPr="00BF0636" w:rsidRDefault="00D6372E" w:rsidP="005812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BF0636">
              <w:rPr>
                <w:rFonts w:eastAsia="楷体"/>
                <w:bCs/>
                <w:sz w:val="15"/>
                <w:szCs w:val="28"/>
              </w:rPr>
              <w:t>2019/20</w:t>
            </w:r>
          </w:p>
        </w:tc>
        <w:tc>
          <w:tcPr>
            <w:tcW w:w="1008" w:type="dxa"/>
            <w:tcBorders>
              <w:top w:val="single" w:sz="4" w:space="0" w:color="auto"/>
              <w:bottom w:val="single" w:sz="12" w:space="0" w:color="auto"/>
            </w:tcBorders>
            <w:shd w:val="clear" w:color="auto" w:fill="auto"/>
            <w:vAlign w:val="bottom"/>
          </w:tcPr>
          <w:p w14:paraId="2FA6AB2E" w14:textId="1387964F" w:rsidR="00D6372E" w:rsidRPr="00BF0636" w:rsidRDefault="00D6372E" w:rsidP="005812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BF0636">
              <w:rPr>
                <w:rFonts w:eastAsia="楷体"/>
                <w:bCs/>
                <w:sz w:val="15"/>
                <w:szCs w:val="28"/>
              </w:rPr>
              <w:t>2020/21</w:t>
            </w:r>
          </w:p>
        </w:tc>
        <w:tc>
          <w:tcPr>
            <w:tcW w:w="1008" w:type="dxa"/>
            <w:tcBorders>
              <w:top w:val="single" w:sz="4" w:space="0" w:color="auto"/>
              <w:bottom w:val="single" w:sz="12" w:space="0" w:color="auto"/>
            </w:tcBorders>
            <w:shd w:val="clear" w:color="auto" w:fill="auto"/>
            <w:vAlign w:val="bottom"/>
          </w:tcPr>
          <w:p w14:paraId="2801D7DB" w14:textId="539E148A" w:rsidR="00D6372E" w:rsidRPr="00BF0636" w:rsidRDefault="00D6372E" w:rsidP="005812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BF0636">
              <w:rPr>
                <w:rFonts w:eastAsia="楷体"/>
                <w:bCs/>
                <w:sz w:val="15"/>
                <w:szCs w:val="28"/>
              </w:rPr>
              <w:t>2021/22</w:t>
            </w:r>
          </w:p>
        </w:tc>
      </w:tr>
      <w:tr w:rsidR="00D6372E" w:rsidRPr="00BF0636" w14:paraId="7D8CFC5C" w14:textId="77777777" w:rsidTr="00581290">
        <w:trPr>
          <w:trHeight w:hRule="exact" w:val="115"/>
          <w:tblHeader/>
        </w:trPr>
        <w:tc>
          <w:tcPr>
            <w:tcW w:w="2280" w:type="dxa"/>
            <w:tcBorders>
              <w:top w:val="single" w:sz="12" w:space="0" w:color="auto"/>
            </w:tcBorders>
            <w:shd w:val="clear" w:color="auto" w:fill="auto"/>
            <w:vAlign w:val="bottom"/>
          </w:tcPr>
          <w:p w14:paraId="53DC6F9E" w14:textId="77777777"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b/>
                <w:sz w:val="17"/>
                <w:szCs w:val="28"/>
              </w:rPr>
            </w:pPr>
          </w:p>
        </w:tc>
        <w:tc>
          <w:tcPr>
            <w:tcW w:w="1008" w:type="dxa"/>
            <w:tcBorders>
              <w:top w:val="single" w:sz="12" w:space="0" w:color="auto"/>
            </w:tcBorders>
            <w:shd w:val="clear" w:color="auto" w:fill="auto"/>
            <w:vAlign w:val="bottom"/>
          </w:tcPr>
          <w:p w14:paraId="4AB2EA59" w14:textId="77777777"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bCs/>
                <w:sz w:val="17"/>
                <w:szCs w:val="28"/>
              </w:rPr>
            </w:pPr>
          </w:p>
        </w:tc>
        <w:tc>
          <w:tcPr>
            <w:tcW w:w="1008" w:type="dxa"/>
            <w:tcBorders>
              <w:top w:val="single" w:sz="12" w:space="0" w:color="auto"/>
            </w:tcBorders>
            <w:shd w:val="clear" w:color="auto" w:fill="auto"/>
            <w:vAlign w:val="bottom"/>
          </w:tcPr>
          <w:p w14:paraId="4CD52C07" w14:textId="77777777"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bCs/>
                <w:sz w:val="17"/>
                <w:szCs w:val="28"/>
              </w:rPr>
            </w:pPr>
          </w:p>
        </w:tc>
        <w:tc>
          <w:tcPr>
            <w:tcW w:w="1008" w:type="dxa"/>
            <w:tcBorders>
              <w:top w:val="single" w:sz="12" w:space="0" w:color="auto"/>
            </w:tcBorders>
            <w:shd w:val="clear" w:color="auto" w:fill="auto"/>
            <w:vAlign w:val="bottom"/>
          </w:tcPr>
          <w:p w14:paraId="2906DE43" w14:textId="77777777"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bCs/>
                <w:sz w:val="17"/>
                <w:szCs w:val="28"/>
              </w:rPr>
            </w:pPr>
          </w:p>
        </w:tc>
        <w:tc>
          <w:tcPr>
            <w:tcW w:w="1008" w:type="dxa"/>
            <w:tcBorders>
              <w:top w:val="single" w:sz="12" w:space="0" w:color="auto"/>
            </w:tcBorders>
            <w:shd w:val="clear" w:color="auto" w:fill="auto"/>
            <w:vAlign w:val="bottom"/>
          </w:tcPr>
          <w:p w14:paraId="07898264" w14:textId="77777777"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bCs/>
                <w:sz w:val="17"/>
                <w:szCs w:val="28"/>
              </w:rPr>
            </w:pPr>
          </w:p>
        </w:tc>
        <w:tc>
          <w:tcPr>
            <w:tcW w:w="1008" w:type="dxa"/>
            <w:tcBorders>
              <w:top w:val="single" w:sz="12" w:space="0" w:color="auto"/>
            </w:tcBorders>
            <w:shd w:val="clear" w:color="auto" w:fill="auto"/>
            <w:vAlign w:val="bottom"/>
          </w:tcPr>
          <w:p w14:paraId="415BE5D5" w14:textId="77777777"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bCs/>
                <w:sz w:val="17"/>
                <w:szCs w:val="28"/>
              </w:rPr>
            </w:pPr>
          </w:p>
        </w:tc>
      </w:tr>
      <w:tr w:rsidR="00D6372E" w:rsidRPr="00BF0636" w14:paraId="416A3313" w14:textId="77777777" w:rsidTr="00581290">
        <w:tc>
          <w:tcPr>
            <w:tcW w:w="2280" w:type="dxa"/>
            <w:shd w:val="clear" w:color="auto" w:fill="auto"/>
            <w:vAlign w:val="bottom"/>
          </w:tcPr>
          <w:p w14:paraId="3448DF26" w14:textId="35B344D8"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rFonts w:ascii="黑体" w:eastAsia="黑体" w:hAnsi="黑体"/>
                <w:bCs/>
                <w:sz w:val="17"/>
                <w:szCs w:val="28"/>
              </w:rPr>
            </w:pPr>
            <w:r w:rsidRPr="00BF0636">
              <w:rPr>
                <w:rFonts w:ascii="黑体" w:eastAsia="黑体" w:hAnsi="黑体"/>
                <w:bCs/>
                <w:sz w:val="17"/>
                <w:szCs w:val="28"/>
              </w:rPr>
              <w:t>普通小学</w:t>
            </w:r>
            <w:r w:rsidR="00DE20D4" w:rsidRPr="00BF0636">
              <w:rPr>
                <w:rStyle w:val="a3"/>
                <w:rFonts w:ascii="黑体" w:eastAsia="黑体" w:hAnsi="黑体"/>
                <w:bCs/>
                <w:sz w:val="17"/>
                <w:szCs w:val="28"/>
              </w:rPr>
              <w:footnoteReference w:id="2"/>
            </w:r>
          </w:p>
        </w:tc>
        <w:tc>
          <w:tcPr>
            <w:tcW w:w="1008" w:type="dxa"/>
            <w:shd w:val="clear" w:color="auto" w:fill="auto"/>
            <w:vAlign w:val="bottom"/>
          </w:tcPr>
          <w:p w14:paraId="6AA5832D" w14:textId="77777777"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
                <w:bCs/>
                <w:sz w:val="17"/>
                <w:szCs w:val="28"/>
              </w:rPr>
            </w:pPr>
          </w:p>
        </w:tc>
        <w:tc>
          <w:tcPr>
            <w:tcW w:w="1008" w:type="dxa"/>
            <w:shd w:val="clear" w:color="auto" w:fill="auto"/>
            <w:vAlign w:val="bottom"/>
          </w:tcPr>
          <w:p w14:paraId="6AA65566" w14:textId="77777777"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
                <w:bCs/>
                <w:sz w:val="17"/>
                <w:szCs w:val="28"/>
              </w:rPr>
            </w:pPr>
          </w:p>
        </w:tc>
        <w:tc>
          <w:tcPr>
            <w:tcW w:w="1008" w:type="dxa"/>
            <w:shd w:val="clear" w:color="auto" w:fill="auto"/>
            <w:vAlign w:val="bottom"/>
          </w:tcPr>
          <w:p w14:paraId="0A271428" w14:textId="77777777"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
                <w:bCs/>
                <w:sz w:val="17"/>
                <w:szCs w:val="28"/>
              </w:rPr>
            </w:pPr>
          </w:p>
        </w:tc>
        <w:tc>
          <w:tcPr>
            <w:tcW w:w="1008" w:type="dxa"/>
            <w:shd w:val="clear" w:color="auto" w:fill="auto"/>
            <w:vAlign w:val="bottom"/>
          </w:tcPr>
          <w:p w14:paraId="183CFDCD" w14:textId="77777777"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
                <w:bCs/>
                <w:sz w:val="17"/>
                <w:szCs w:val="28"/>
              </w:rPr>
            </w:pPr>
          </w:p>
        </w:tc>
        <w:tc>
          <w:tcPr>
            <w:tcW w:w="1008" w:type="dxa"/>
            <w:shd w:val="clear" w:color="auto" w:fill="auto"/>
            <w:vAlign w:val="bottom"/>
          </w:tcPr>
          <w:p w14:paraId="76E16EF2" w14:textId="77777777"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
                <w:bCs/>
                <w:sz w:val="17"/>
                <w:szCs w:val="28"/>
              </w:rPr>
            </w:pPr>
          </w:p>
        </w:tc>
      </w:tr>
      <w:tr w:rsidR="00D6372E" w:rsidRPr="00BF0636" w14:paraId="1C617199" w14:textId="77777777" w:rsidTr="00581290">
        <w:tc>
          <w:tcPr>
            <w:tcW w:w="2280" w:type="dxa"/>
            <w:shd w:val="clear" w:color="auto" w:fill="auto"/>
            <w:vAlign w:val="bottom"/>
          </w:tcPr>
          <w:p w14:paraId="21D221D0" w14:textId="614FB626"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
                <w:sz w:val="17"/>
                <w:szCs w:val="28"/>
              </w:rPr>
            </w:pPr>
            <w:r w:rsidRPr="00BF0636">
              <w:rPr>
                <w:sz w:val="17"/>
                <w:szCs w:val="28"/>
              </w:rPr>
              <w:t>公营</w:t>
            </w:r>
          </w:p>
        </w:tc>
        <w:tc>
          <w:tcPr>
            <w:tcW w:w="1008" w:type="dxa"/>
            <w:shd w:val="clear" w:color="auto" w:fill="auto"/>
            <w:vAlign w:val="bottom"/>
          </w:tcPr>
          <w:p w14:paraId="1567FF5F" w14:textId="4A0BB927"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
                <w:bCs/>
                <w:sz w:val="17"/>
                <w:szCs w:val="28"/>
              </w:rPr>
            </w:pPr>
            <w:r w:rsidRPr="00BF0636">
              <w:rPr>
                <w:sz w:val="17"/>
                <w:szCs w:val="28"/>
              </w:rPr>
              <w:t>47.6%</w:t>
            </w:r>
          </w:p>
        </w:tc>
        <w:tc>
          <w:tcPr>
            <w:tcW w:w="1008" w:type="dxa"/>
            <w:shd w:val="clear" w:color="auto" w:fill="auto"/>
            <w:vAlign w:val="bottom"/>
          </w:tcPr>
          <w:p w14:paraId="51BC9054" w14:textId="3ECAF5D8"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
                <w:bCs/>
                <w:sz w:val="17"/>
                <w:szCs w:val="28"/>
              </w:rPr>
            </w:pPr>
            <w:r w:rsidRPr="00BF0636">
              <w:rPr>
                <w:sz w:val="17"/>
                <w:szCs w:val="28"/>
              </w:rPr>
              <w:t>47.6%</w:t>
            </w:r>
          </w:p>
        </w:tc>
        <w:tc>
          <w:tcPr>
            <w:tcW w:w="1008" w:type="dxa"/>
            <w:shd w:val="clear" w:color="auto" w:fill="auto"/>
            <w:vAlign w:val="bottom"/>
          </w:tcPr>
          <w:p w14:paraId="49F9BA2C" w14:textId="0B462FCC"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
                <w:bCs/>
                <w:sz w:val="17"/>
                <w:szCs w:val="28"/>
              </w:rPr>
            </w:pPr>
            <w:r w:rsidRPr="00BF0636">
              <w:rPr>
                <w:sz w:val="17"/>
                <w:szCs w:val="28"/>
              </w:rPr>
              <w:t>47.6%</w:t>
            </w:r>
          </w:p>
        </w:tc>
        <w:tc>
          <w:tcPr>
            <w:tcW w:w="1008" w:type="dxa"/>
            <w:shd w:val="clear" w:color="auto" w:fill="auto"/>
            <w:vAlign w:val="bottom"/>
          </w:tcPr>
          <w:p w14:paraId="0C680F71" w14:textId="1EA44DCC"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
                <w:bCs/>
                <w:sz w:val="17"/>
                <w:szCs w:val="28"/>
              </w:rPr>
            </w:pPr>
            <w:r w:rsidRPr="00BF0636">
              <w:rPr>
                <w:sz w:val="17"/>
                <w:szCs w:val="28"/>
              </w:rPr>
              <w:t>47.7%</w:t>
            </w:r>
          </w:p>
        </w:tc>
        <w:tc>
          <w:tcPr>
            <w:tcW w:w="1008" w:type="dxa"/>
            <w:shd w:val="clear" w:color="auto" w:fill="auto"/>
            <w:vAlign w:val="bottom"/>
          </w:tcPr>
          <w:p w14:paraId="0F251348" w14:textId="204956CA"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
                <w:bCs/>
                <w:sz w:val="17"/>
                <w:szCs w:val="28"/>
              </w:rPr>
            </w:pPr>
            <w:r w:rsidRPr="00BF0636">
              <w:rPr>
                <w:sz w:val="17"/>
                <w:szCs w:val="28"/>
              </w:rPr>
              <w:t>47.8%</w:t>
            </w:r>
          </w:p>
        </w:tc>
      </w:tr>
      <w:tr w:rsidR="00D6372E" w:rsidRPr="00BF0636" w14:paraId="15DBF4BB" w14:textId="77777777" w:rsidTr="00581290">
        <w:tc>
          <w:tcPr>
            <w:tcW w:w="2280" w:type="dxa"/>
            <w:shd w:val="clear" w:color="auto" w:fill="auto"/>
            <w:vAlign w:val="bottom"/>
          </w:tcPr>
          <w:p w14:paraId="7C997B86" w14:textId="32485A7D"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28"/>
              </w:rPr>
            </w:pPr>
            <w:r w:rsidRPr="00BF0636">
              <w:rPr>
                <w:sz w:val="17"/>
                <w:szCs w:val="28"/>
              </w:rPr>
              <w:t>非公营</w:t>
            </w:r>
          </w:p>
        </w:tc>
        <w:tc>
          <w:tcPr>
            <w:tcW w:w="1008" w:type="dxa"/>
            <w:shd w:val="clear" w:color="auto" w:fill="auto"/>
            <w:vAlign w:val="bottom"/>
          </w:tcPr>
          <w:p w14:paraId="2724ABC2" w14:textId="1CC43BDD"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r w:rsidRPr="00BF0636">
              <w:rPr>
                <w:sz w:val="17"/>
                <w:szCs w:val="28"/>
              </w:rPr>
              <w:t>49.8%</w:t>
            </w:r>
          </w:p>
        </w:tc>
        <w:tc>
          <w:tcPr>
            <w:tcW w:w="1008" w:type="dxa"/>
            <w:shd w:val="clear" w:color="auto" w:fill="auto"/>
            <w:vAlign w:val="bottom"/>
          </w:tcPr>
          <w:p w14:paraId="44DDF07E" w14:textId="2F394795"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r w:rsidRPr="00BF0636">
              <w:rPr>
                <w:sz w:val="17"/>
                <w:szCs w:val="28"/>
              </w:rPr>
              <w:t>50.0%</w:t>
            </w:r>
          </w:p>
        </w:tc>
        <w:tc>
          <w:tcPr>
            <w:tcW w:w="1008" w:type="dxa"/>
            <w:shd w:val="clear" w:color="auto" w:fill="auto"/>
            <w:vAlign w:val="bottom"/>
          </w:tcPr>
          <w:p w14:paraId="115FE266" w14:textId="437BDEBE"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r w:rsidRPr="00BF0636">
              <w:rPr>
                <w:sz w:val="17"/>
                <w:szCs w:val="28"/>
              </w:rPr>
              <w:t>49.5%</w:t>
            </w:r>
          </w:p>
        </w:tc>
        <w:tc>
          <w:tcPr>
            <w:tcW w:w="1008" w:type="dxa"/>
            <w:shd w:val="clear" w:color="auto" w:fill="auto"/>
            <w:vAlign w:val="bottom"/>
          </w:tcPr>
          <w:p w14:paraId="267D279E" w14:textId="021D0109"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r w:rsidRPr="00BF0636">
              <w:rPr>
                <w:sz w:val="17"/>
                <w:szCs w:val="28"/>
              </w:rPr>
              <w:t>49.4%</w:t>
            </w:r>
          </w:p>
        </w:tc>
        <w:tc>
          <w:tcPr>
            <w:tcW w:w="1008" w:type="dxa"/>
            <w:shd w:val="clear" w:color="auto" w:fill="auto"/>
            <w:vAlign w:val="bottom"/>
          </w:tcPr>
          <w:p w14:paraId="2A659398" w14:textId="2DBD59DD"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r w:rsidRPr="00BF0636">
              <w:rPr>
                <w:sz w:val="17"/>
                <w:szCs w:val="28"/>
              </w:rPr>
              <w:t>49.0%</w:t>
            </w:r>
          </w:p>
        </w:tc>
      </w:tr>
      <w:tr w:rsidR="00D6372E" w:rsidRPr="00BF0636" w14:paraId="09058FE6" w14:textId="77777777" w:rsidTr="00581290">
        <w:tc>
          <w:tcPr>
            <w:tcW w:w="2280" w:type="dxa"/>
            <w:shd w:val="clear" w:color="auto" w:fill="auto"/>
            <w:vAlign w:val="bottom"/>
          </w:tcPr>
          <w:p w14:paraId="2E45B386" w14:textId="63C7A96E"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28"/>
              </w:rPr>
            </w:pPr>
            <w:r w:rsidRPr="00BF0636">
              <w:rPr>
                <w:rFonts w:ascii="黑体" w:eastAsia="黑体" w:hAnsi="黑体"/>
                <w:bCs/>
                <w:sz w:val="17"/>
                <w:szCs w:val="28"/>
              </w:rPr>
              <w:t>普通中学日校</w:t>
            </w:r>
            <w:r w:rsidR="00DE20D4" w:rsidRPr="00BF0636">
              <w:rPr>
                <w:rStyle w:val="a3"/>
                <w:rFonts w:ascii="黑体" w:eastAsia="黑体" w:hAnsi="黑体"/>
                <w:bCs/>
                <w:sz w:val="17"/>
                <w:szCs w:val="28"/>
              </w:rPr>
              <w:footnoteReference w:id="3"/>
            </w:r>
          </w:p>
        </w:tc>
        <w:tc>
          <w:tcPr>
            <w:tcW w:w="1008" w:type="dxa"/>
            <w:shd w:val="clear" w:color="auto" w:fill="auto"/>
            <w:vAlign w:val="bottom"/>
          </w:tcPr>
          <w:p w14:paraId="4304F9B7" w14:textId="77777777"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p>
        </w:tc>
        <w:tc>
          <w:tcPr>
            <w:tcW w:w="1008" w:type="dxa"/>
            <w:shd w:val="clear" w:color="auto" w:fill="auto"/>
            <w:vAlign w:val="bottom"/>
          </w:tcPr>
          <w:p w14:paraId="30ECB9BF" w14:textId="77777777"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p>
        </w:tc>
        <w:tc>
          <w:tcPr>
            <w:tcW w:w="1008" w:type="dxa"/>
            <w:shd w:val="clear" w:color="auto" w:fill="auto"/>
            <w:vAlign w:val="bottom"/>
          </w:tcPr>
          <w:p w14:paraId="049EAD2E" w14:textId="77777777"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p>
        </w:tc>
        <w:tc>
          <w:tcPr>
            <w:tcW w:w="1008" w:type="dxa"/>
            <w:shd w:val="clear" w:color="auto" w:fill="auto"/>
            <w:vAlign w:val="bottom"/>
          </w:tcPr>
          <w:p w14:paraId="56667A8D" w14:textId="77777777"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p>
        </w:tc>
        <w:tc>
          <w:tcPr>
            <w:tcW w:w="1008" w:type="dxa"/>
            <w:shd w:val="clear" w:color="auto" w:fill="auto"/>
            <w:vAlign w:val="bottom"/>
          </w:tcPr>
          <w:p w14:paraId="34785FF2" w14:textId="77777777"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p>
        </w:tc>
      </w:tr>
      <w:tr w:rsidR="00D6372E" w:rsidRPr="00BF0636" w14:paraId="1BC8C3A6" w14:textId="77777777" w:rsidTr="00581290">
        <w:tc>
          <w:tcPr>
            <w:tcW w:w="2280" w:type="dxa"/>
            <w:shd w:val="clear" w:color="auto" w:fill="auto"/>
            <w:vAlign w:val="bottom"/>
          </w:tcPr>
          <w:p w14:paraId="4CBF6E0A" w14:textId="00067127"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
                <w:sz w:val="17"/>
                <w:szCs w:val="28"/>
              </w:rPr>
            </w:pPr>
            <w:r w:rsidRPr="00BF0636">
              <w:rPr>
                <w:sz w:val="17"/>
                <w:szCs w:val="28"/>
              </w:rPr>
              <w:t>公营</w:t>
            </w:r>
          </w:p>
        </w:tc>
        <w:tc>
          <w:tcPr>
            <w:tcW w:w="1008" w:type="dxa"/>
            <w:shd w:val="clear" w:color="auto" w:fill="auto"/>
            <w:vAlign w:val="bottom"/>
          </w:tcPr>
          <w:p w14:paraId="66ED5A2F" w14:textId="122FA157"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r w:rsidRPr="00BF0636">
              <w:rPr>
                <w:sz w:val="17"/>
                <w:szCs w:val="28"/>
              </w:rPr>
              <w:t>48.9%</w:t>
            </w:r>
          </w:p>
        </w:tc>
        <w:tc>
          <w:tcPr>
            <w:tcW w:w="1008" w:type="dxa"/>
            <w:shd w:val="clear" w:color="auto" w:fill="auto"/>
            <w:vAlign w:val="bottom"/>
          </w:tcPr>
          <w:p w14:paraId="3AA9B423" w14:textId="484D349D"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r w:rsidRPr="00BF0636">
              <w:rPr>
                <w:sz w:val="17"/>
                <w:szCs w:val="28"/>
              </w:rPr>
              <w:t>48.9%</w:t>
            </w:r>
          </w:p>
        </w:tc>
        <w:tc>
          <w:tcPr>
            <w:tcW w:w="1008" w:type="dxa"/>
            <w:shd w:val="clear" w:color="auto" w:fill="auto"/>
            <w:vAlign w:val="bottom"/>
          </w:tcPr>
          <w:p w14:paraId="1B706E3F" w14:textId="54E84065"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r w:rsidRPr="00BF0636">
              <w:rPr>
                <w:sz w:val="17"/>
                <w:szCs w:val="28"/>
              </w:rPr>
              <w:t>48.8%</w:t>
            </w:r>
          </w:p>
        </w:tc>
        <w:tc>
          <w:tcPr>
            <w:tcW w:w="1008" w:type="dxa"/>
            <w:shd w:val="clear" w:color="auto" w:fill="auto"/>
            <w:vAlign w:val="bottom"/>
          </w:tcPr>
          <w:p w14:paraId="43421DF6" w14:textId="6CFB56C1"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r w:rsidRPr="00BF0636">
              <w:rPr>
                <w:sz w:val="17"/>
                <w:szCs w:val="28"/>
              </w:rPr>
              <w:t>48.7%</w:t>
            </w:r>
          </w:p>
        </w:tc>
        <w:tc>
          <w:tcPr>
            <w:tcW w:w="1008" w:type="dxa"/>
            <w:shd w:val="clear" w:color="auto" w:fill="auto"/>
            <w:vAlign w:val="bottom"/>
          </w:tcPr>
          <w:p w14:paraId="5A842D40" w14:textId="013C11D1"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r w:rsidRPr="00BF0636">
              <w:rPr>
                <w:sz w:val="17"/>
                <w:szCs w:val="28"/>
              </w:rPr>
              <w:t>48.6%</w:t>
            </w:r>
          </w:p>
        </w:tc>
      </w:tr>
      <w:tr w:rsidR="00D6372E" w:rsidRPr="00BF0636" w14:paraId="5B4D0CB6" w14:textId="77777777" w:rsidTr="00581290">
        <w:tc>
          <w:tcPr>
            <w:tcW w:w="2280" w:type="dxa"/>
            <w:shd w:val="clear" w:color="auto" w:fill="auto"/>
            <w:vAlign w:val="bottom"/>
          </w:tcPr>
          <w:p w14:paraId="422D31E4" w14:textId="35ED8519"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28"/>
              </w:rPr>
            </w:pPr>
            <w:r w:rsidRPr="00BF0636">
              <w:rPr>
                <w:sz w:val="17"/>
                <w:szCs w:val="28"/>
              </w:rPr>
              <w:t>非公营</w:t>
            </w:r>
          </w:p>
        </w:tc>
        <w:tc>
          <w:tcPr>
            <w:tcW w:w="1008" w:type="dxa"/>
            <w:shd w:val="clear" w:color="auto" w:fill="auto"/>
            <w:vAlign w:val="bottom"/>
          </w:tcPr>
          <w:p w14:paraId="5ADFDAF5" w14:textId="7417E7E5"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r w:rsidRPr="00BF0636">
              <w:rPr>
                <w:sz w:val="17"/>
                <w:szCs w:val="28"/>
              </w:rPr>
              <w:t>47.5%</w:t>
            </w:r>
          </w:p>
        </w:tc>
        <w:tc>
          <w:tcPr>
            <w:tcW w:w="1008" w:type="dxa"/>
            <w:shd w:val="clear" w:color="auto" w:fill="auto"/>
            <w:vAlign w:val="bottom"/>
          </w:tcPr>
          <w:p w14:paraId="58DFCEC1" w14:textId="542837E6"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r w:rsidRPr="00BF0636">
              <w:rPr>
                <w:sz w:val="17"/>
                <w:szCs w:val="28"/>
              </w:rPr>
              <w:t>47.5%</w:t>
            </w:r>
          </w:p>
        </w:tc>
        <w:tc>
          <w:tcPr>
            <w:tcW w:w="1008" w:type="dxa"/>
            <w:shd w:val="clear" w:color="auto" w:fill="auto"/>
            <w:vAlign w:val="bottom"/>
          </w:tcPr>
          <w:p w14:paraId="1D0BB595" w14:textId="25F54833"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r w:rsidRPr="00BF0636">
              <w:rPr>
                <w:sz w:val="17"/>
                <w:szCs w:val="28"/>
              </w:rPr>
              <w:t>47.7%</w:t>
            </w:r>
          </w:p>
        </w:tc>
        <w:tc>
          <w:tcPr>
            <w:tcW w:w="1008" w:type="dxa"/>
            <w:shd w:val="clear" w:color="auto" w:fill="auto"/>
            <w:vAlign w:val="bottom"/>
          </w:tcPr>
          <w:p w14:paraId="6541C515" w14:textId="4DDF979B"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r w:rsidRPr="00BF0636">
              <w:rPr>
                <w:sz w:val="17"/>
                <w:szCs w:val="28"/>
              </w:rPr>
              <w:t>47.5%</w:t>
            </w:r>
          </w:p>
        </w:tc>
        <w:tc>
          <w:tcPr>
            <w:tcW w:w="1008" w:type="dxa"/>
            <w:shd w:val="clear" w:color="auto" w:fill="auto"/>
            <w:vAlign w:val="bottom"/>
          </w:tcPr>
          <w:p w14:paraId="27329A10" w14:textId="15C7EF4D"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r w:rsidRPr="00BF0636">
              <w:rPr>
                <w:sz w:val="17"/>
                <w:szCs w:val="28"/>
              </w:rPr>
              <w:t>47.8%</w:t>
            </w:r>
          </w:p>
        </w:tc>
      </w:tr>
      <w:tr w:rsidR="00D6372E" w:rsidRPr="00BF0636" w14:paraId="16793A58" w14:textId="77777777" w:rsidTr="00581290">
        <w:tc>
          <w:tcPr>
            <w:tcW w:w="2280" w:type="dxa"/>
            <w:shd w:val="clear" w:color="auto" w:fill="auto"/>
            <w:vAlign w:val="bottom"/>
          </w:tcPr>
          <w:p w14:paraId="1542DF5F" w14:textId="053AA484"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28"/>
              </w:rPr>
            </w:pPr>
            <w:r w:rsidRPr="00BF0636">
              <w:rPr>
                <w:rFonts w:ascii="黑体" w:eastAsia="黑体" w:hAnsi="黑体"/>
                <w:bCs/>
                <w:sz w:val="17"/>
                <w:szCs w:val="28"/>
              </w:rPr>
              <w:t>特殊</w:t>
            </w:r>
            <w:bookmarkStart w:id="3" w:name="_Hlk131977572"/>
            <w:r w:rsidRPr="00BF0636">
              <w:rPr>
                <w:rFonts w:ascii="黑体" w:eastAsia="黑体" w:hAnsi="黑体"/>
                <w:bCs/>
                <w:sz w:val="17"/>
                <w:szCs w:val="28"/>
              </w:rPr>
              <w:t>学</w:t>
            </w:r>
            <w:bookmarkEnd w:id="3"/>
            <w:r w:rsidRPr="00BF0636">
              <w:rPr>
                <w:rFonts w:ascii="黑体" w:eastAsia="黑体" w:hAnsi="黑体"/>
                <w:bCs/>
                <w:sz w:val="17"/>
                <w:szCs w:val="28"/>
              </w:rPr>
              <w:t>校</w:t>
            </w:r>
            <w:r w:rsidR="00DE20D4" w:rsidRPr="00BF0636">
              <w:rPr>
                <w:rStyle w:val="a3"/>
                <w:rFonts w:ascii="黑体" w:eastAsia="黑体" w:hAnsi="黑体"/>
                <w:bCs/>
                <w:sz w:val="17"/>
                <w:szCs w:val="28"/>
              </w:rPr>
              <w:footnoteReference w:id="4"/>
            </w:r>
          </w:p>
        </w:tc>
        <w:tc>
          <w:tcPr>
            <w:tcW w:w="1008" w:type="dxa"/>
            <w:shd w:val="clear" w:color="auto" w:fill="auto"/>
            <w:vAlign w:val="bottom"/>
          </w:tcPr>
          <w:p w14:paraId="418006EB" w14:textId="77777777"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p>
        </w:tc>
        <w:tc>
          <w:tcPr>
            <w:tcW w:w="1008" w:type="dxa"/>
            <w:shd w:val="clear" w:color="auto" w:fill="auto"/>
            <w:vAlign w:val="bottom"/>
          </w:tcPr>
          <w:p w14:paraId="6796432E" w14:textId="77777777"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p>
        </w:tc>
        <w:tc>
          <w:tcPr>
            <w:tcW w:w="1008" w:type="dxa"/>
            <w:shd w:val="clear" w:color="auto" w:fill="auto"/>
            <w:vAlign w:val="bottom"/>
          </w:tcPr>
          <w:p w14:paraId="0A9C2570" w14:textId="77777777"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p>
        </w:tc>
        <w:tc>
          <w:tcPr>
            <w:tcW w:w="1008" w:type="dxa"/>
            <w:shd w:val="clear" w:color="auto" w:fill="auto"/>
            <w:vAlign w:val="bottom"/>
          </w:tcPr>
          <w:p w14:paraId="2354F87B" w14:textId="77777777"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p>
        </w:tc>
        <w:tc>
          <w:tcPr>
            <w:tcW w:w="1008" w:type="dxa"/>
            <w:shd w:val="clear" w:color="auto" w:fill="auto"/>
            <w:vAlign w:val="bottom"/>
          </w:tcPr>
          <w:p w14:paraId="0DCD4268" w14:textId="77777777"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p>
        </w:tc>
      </w:tr>
      <w:tr w:rsidR="00D6372E" w:rsidRPr="00BF0636" w14:paraId="416E7D53" w14:textId="77777777" w:rsidTr="00581290">
        <w:tc>
          <w:tcPr>
            <w:tcW w:w="2280" w:type="dxa"/>
            <w:tcBorders>
              <w:bottom w:val="single" w:sz="12" w:space="0" w:color="auto"/>
            </w:tcBorders>
            <w:shd w:val="clear" w:color="auto" w:fill="auto"/>
            <w:vAlign w:val="bottom"/>
          </w:tcPr>
          <w:p w14:paraId="77F17DA6" w14:textId="46CAA3A2"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
                <w:sz w:val="17"/>
                <w:szCs w:val="28"/>
              </w:rPr>
            </w:pPr>
            <w:r w:rsidRPr="00BF0636">
              <w:rPr>
                <w:sz w:val="17"/>
                <w:szCs w:val="28"/>
              </w:rPr>
              <w:t>公营</w:t>
            </w:r>
          </w:p>
        </w:tc>
        <w:tc>
          <w:tcPr>
            <w:tcW w:w="1008" w:type="dxa"/>
            <w:tcBorders>
              <w:bottom w:val="single" w:sz="12" w:space="0" w:color="auto"/>
            </w:tcBorders>
            <w:shd w:val="clear" w:color="auto" w:fill="auto"/>
            <w:vAlign w:val="bottom"/>
          </w:tcPr>
          <w:p w14:paraId="066E4D55" w14:textId="66F44674"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r w:rsidRPr="00BF0636">
              <w:rPr>
                <w:sz w:val="17"/>
                <w:szCs w:val="28"/>
              </w:rPr>
              <w:t>31.4%</w:t>
            </w:r>
          </w:p>
        </w:tc>
        <w:tc>
          <w:tcPr>
            <w:tcW w:w="1008" w:type="dxa"/>
            <w:tcBorders>
              <w:bottom w:val="single" w:sz="12" w:space="0" w:color="auto"/>
            </w:tcBorders>
            <w:shd w:val="clear" w:color="auto" w:fill="auto"/>
            <w:vAlign w:val="bottom"/>
          </w:tcPr>
          <w:p w14:paraId="50996B74" w14:textId="443FD0B8"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r w:rsidRPr="00BF0636">
              <w:rPr>
                <w:sz w:val="17"/>
                <w:szCs w:val="28"/>
              </w:rPr>
              <w:t>31.0%</w:t>
            </w:r>
          </w:p>
        </w:tc>
        <w:tc>
          <w:tcPr>
            <w:tcW w:w="1008" w:type="dxa"/>
            <w:tcBorders>
              <w:bottom w:val="single" w:sz="12" w:space="0" w:color="auto"/>
            </w:tcBorders>
            <w:shd w:val="clear" w:color="auto" w:fill="auto"/>
            <w:vAlign w:val="bottom"/>
          </w:tcPr>
          <w:p w14:paraId="28BC161C" w14:textId="5F36F0FE"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r w:rsidRPr="00BF0636">
              <w:rPr>
                <w:sz w:val="17"/>
                <w:szCs w:val="28"/>
              </w:rPr>
              <w:t>30.8%</w:t>
            </w:r>
          </w:p>
        </w:tc>
        <w:tc>
          <w:tcPr>
            <w:tcW w:w="1008" w:type="dxa"/>
            <w:tcBorders>
              <w:bottom w:val="single" w:sz="12" w:space="0" w:color="auto"/>
            </w:tcBorders>
            <w:shd w:val="clear" w:color="auto" w:fill="auto"/>
            <w:vAlign w:val="bottom"/>
          </w:tcPr>
          <w:p w14:paraId="52A90943" w14:textId="59C82B6B"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r w:rsidRPr="00BF0636">
              <w:rPr>
                <w:sz w:val="17"/>
                <w:szCs w:val="28"/>
              </w:rPr>
              <w:t>30.6%</w:t>
            </w:r>
          </w:p>
        </w:tc>
        <w:tc>
          <w:tcPr>
            <w:tcW w:w="1008" w:type="dxa"/>
            <w:tcBorders>
              <w:bottom w:val="single" w:sz="12" w:space="0" w:color="auto"/>
            </w:tcBorders>
            <w:shd w:val="clear" w:color="auto" w:fill="auto"/>
            <w:vAlign w:val="bottom"/>
          </w:tcPr>
          <w:p w14:paraId="39D5280E" w14:textId="6F369E55" w:rsidR="00D6372E" w:rsidRPr="00BF0636" w:rsidRDefault="00D6372E" w:rsidP="00D6372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8"/>
              </w:rPr>
            </w:pPr>
            <w:r w:rsidRPr="00BF0636">
              <w:rPr>
                <w:sz w:val="17"/>
                <w:szCs w:val="28"/>
              </w:rPr>
              <w:t>30.5%</w:t>
            </w:r>
          </w:p>
        </w:tc>
      </w:tr>
    </w:tbl>
    <w:p w14:paraId="0CD4F62D" w14:textId="2F2D9D63" w:rsidR="0017246E" w:rsidRPr="00BF0636" w:rsidRDefault="00581290" w:rsidP="003A4F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BF0636">
        <w:tab/>
      </w:r>
      <w:r w:rsidRPr="00BF0636">
        <w:tab/>
      </w:r>
      <w:r w:rsidR="0017246E" w:rsidRPr="00BF0636">
        <w:rPr>
          <w:rFonts w:hint="eastAsia"/>
        </w:rPr>
        <w:t>就业</w:t>
      </w:r>
    </w:p>
    <w:p w14:paraId="2A48C9AA" w14:textId="00598F92" w:rsidR="0017246E" w:rsidRPr="00B26EE8" w:rsidRDefault="00581290" w:rsidP="0058129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楷体" w:eastAsia="楷体" w:hAnsi="楷体"/>
        </w:rPr>
      </w:pPr>
      <w:r w:rsidRPr="00B26EE8">
        <w:rPr>
          <w:rFonts w:ascii="楷体" w:eastAsia="楷体" w:hAnsi="楷体"/>
        </w:rPr>
        <w:tab/>
      </w:r>
      <w:r w:rsidRPr="00B26EE8">
        <w:rPr>
          <w:rFonts w:ascii="楷体" w:eastAsia="楷体" w:hAnsi="楷体"/>
        </w:rPr>
        <w:tab/>
      </w:r>
      <w:r w:rsidR="0017246E" w:rsidRPr="00B26EE8">
        <w:rPr>
          <w:rFonts w:ascii="楷体" w:eastAsia="楷体" w:hAnsi="楷体" w:hint="eastAsia"/>
        </w:rPr>
        <w:t>第十六段</w:t>
      </w: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581290" w:rsidRPr="00BF0636" w14:paraId="7283549F" w14:textId="77777777">
        <w:tc>
          <w:tcPr>
            <w:tcW w:w="7321" w:type="dxa"/>
            <w:shd w:val="clear" w:color="auto" w:fill="auto"/>
          </w:tcPr>
          <w:p w14:paraId="381AAD9E" w14:textId="67F8E39A" w:rsidR="00581290" w:rsidRPr="00B26EE8" w:rsidRDefault="00DE20D4" w:rsidP="006850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44"/>
                <w:tab w:val="left" w:pos="941"/>
                <w:tab w:val="left" w:pos="1440"/>
                <w:tab w:val="left" w:pos="1915"/>
                <w:tab w:val="left" w:pos="2405"/>
                <w:tab w:val="left" w:pos="2880"/>
                <w:tab w:val="left" w:pos="3355"/>
              </w:tabs>
              <w:spacing w:before="120" w:after="0"/>
              <w:ind w:left="431" w:right="431"/>
              <w:rPr>
                <w:rFonts w:ascii="宋体" w:hAnsi="宋体"/>
              </w:rPr>
            </w:pPr>
            <w:r w:rsidRPr="00B26EE8">
              <w:rPr>
                <w:rFonts w:ascii="宋体" w:hAnsi="宋体" w:hint="eastAsia"/>
              </w:rPr>
              <w:t>请告知委员会采取了哪些措施，通过立法执行同工同酬原则，以缩小男女薪酬差距。请提供数据，说明为统一男女退休年龄和确保男女平等地领取养老金所做的工作。</w:t>
            </w:r>
          </w:p>
        </w:tc>
      </w:tr>
      <w:tr w:rsidR="00581290" w:rsidRPr="00BF0636" w14:paraId="6C2CEEE3" w14:textId="77777777">
        <w:tc>
          <w:tcPr>
            <w:tcW w:w="7321" w:type="dxa"/>
            <w:shd w:val="clear" w:color="auto" w:fill="auto"/>
          </w:tcPr>
          <w:p w14:paraId="096B15B8" w14:textId="118AB20A" w:rsidR="00581290" w:rsidRPr="00BF0636" w:rsidRDefault="00581290" w:rsidP="00226C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75"/>
                <w:tab w:val="left" w:pos="965"/>
                <w:tab w:val="left" w:pos="1440"/>
                <w:tab w:val="left" w:pos="1915"/>
                <w:tab w:val="left" w:pos="2405"/>
                <w:tab w:val="left" w:pos="2880"/>
                <w:tab w:val="left" w:pos="3355"/>
              </w:tabs>
              <w:spacing w:after="0" w:line="120" w:lineRule="exact"/>
              <w:ind w:left="476" w:right="476"/>
            </w:pPr>
          </w:p>
        </w:tc>
      </w:tr>
    </w:tbl>
    <w:p w14:paraId="1A3CFC49" w14:textId="647EB057" w:rsidR="0017246E" w:rsidRPr="00BF0636" w:rsidRDefault="0017246E" w:rsidP="003A4F6F">
      <w:pPr>
        <w:pStyle w:val="SingleTxt"/>
        <w:spacing w:before="240" w:after="120"/>
      </w:pPr>
      <w:r w:rsidRPr="00BF0636">
        <w:rPr>
          <w:rFonts w:hint="eastAsia"/>
        </w:rPr>
        <w:t>42.</w:t>
      </w:r>
      <w:r w:rsidRPr="00BF0636">
        <w:rPr>
          <w:rFonts w:hint="eastAsia"/>
        </w:rPr>
        <w:tab/>
      </w:r>
      <w:r w:rsidRPr="00BF0636">
        <w:rPr>
          <w:rFonts w:hint="eastAsia"/>
        </w:rPr>
        <w:t>同值同酬的概念在《性别歧视条例》</w:t>
      </w:r>
      <w:r w:rsidRPr="00BF0636">
        <w:rPr>
          <w:rFonts w:hint="eastAsia"/>
        </w:rPr>
        <w:t>(</w:t>
      </w:r>
      <w:r w:rsidRPr="00BF0636">
        <w:rPr>
          <w:rFonts w:hint="eastAsia"/>
        </w:rPr>
        <w:t>第</w:t>
      </w:r>
      <w:r w:rsidRPr="00BF0636">
        <w:rPr>
          <w:rFonts w:hint="eastAsia"/>
        </w:rPr>
        <w:t>480</w:t>
      </w:r>
      <w:r w:rsidRPr="00BF0636">
        <w:rPr>
          <w:rFonts w:hint="eastAsia"/>
        </w:rPr>
        <w:t>章</w:t>
      </w:r>
      <w:r w:rsidRPr="00BF0636">
        <w:rPr>
          <w:rFonts w:hint="eastAsia"/>
        </w:rPr>
        <w:t>)</w:t>
      </w:r>
      <w:r w:rsidRPr="00BF0636">
        <w:rPr>
          <w:rFonts w:hint="eastAsia"/>
        </w:rPr>
        <w:t>已得到体现。根据《性别歧视条例》，如果雇主因雇员的性别，而在雇用的条款及条件上给予较差待遇，属违法的歧视行为。有关歧视的投诉现时由平机会负责处理。</w:t>
      </w:r>
    </w:p>
    <w:p w14:paraId="1AEE8408" w14:textId="7FF43F02" w:rsidR="0017246E" w:rsidRPr="00BF0636" w:rsidRDefault="0017246E" w:rsidP="003A4F6F">
      <w:pPr>
        <w:pStyle w:val="SingleTxt"/>
        <w:spacing w:after="120"/>
      </w:pPr>
      <w:r w:rsidRPr="00BF0636">
        <w:t>43.</w:t>
      </w:r>
      <w:r w:rsidRPr="00BF0636">
        <w:tab/>
      </w:r>
      <w:r w:rsidRPr="00BF0636">
        <w:rPr>
          <w:rFonts w:hint="eastAsia"/>
        </w:rPr>
        <w:t>平机会自</w:t>
      </w:r>
      <w:r w:rsidRPr="00BF0636">
        <w:t>1996</w:t>
      </w:r>
      <w:r w:rsidRPr="00AC356E">
        <w:rPr>
          <w:rFonts w:ascii="Batang" w:eastAsia="Batang" w:hAnsi="Batang" w:cs="Batang" w:hint="eastAsia"/>
        </w:rPr>
        <w:t>年</w:t>
      </w:r>
      <w:r w:rsidRPr="002E521C">
        <w:rPr>
          <w:rFonts w:ascii="宋体" w:hAnsi="宋体" w:cs="宋体" w:hint="eastAsia"/>
        </w:rPr>
        <w:t>成</w:t>
      </w:r>
      <w:r w:rsidRPr="00AC356E">
        <w:rPr>
          <w:rFonts w:ascii="Batang" w:eastAsia="Batang" w:hAnsi="Batang" w:cs="Batang" w:hint="eastAsia"/>
        </w:rPr>
        <w:t>立</w:t>
      </w:r>
      <w:r w:rsidRPr="002E521C">
        <w:rPr>
          <w:rFonts w:ascii="宋体" w:hAnsi="宋体" w:cs="宋体" w:hint="eastAsia"/>
        </w:rPr>
        <w:t>以</w:t>
      </w:r>
      <w:r w:rsidR="00BF696E">
        <w:rPr>
          <w:rFonts w:ascii="宋体" w:hAnsi="宋体" w:cs="宋体" w:hint="eastAsia"/>
        </w:rPr>
        <w:t>来</w:t>
      </w:r>
      <w:r w:rsidRPr="00BF0636">
        <w:rPr>
          <w:rFonts w:ascii="宋体" w:hAnsi="宋体" w:cs="宋体" w:hint="eastAsia"/>
        </w:rPr>
        <w:t>，一直持续促进同值同酬原则，并把它纳入根据《性别歧视条例》发出的《性别歧视</w:t>
      </w:r>
      <w:r w:rsidR="00AC356E">
        <w:rPr>
          <w:rFonts w:ascii="宋体" w:hAnsi="宋体" w:cs="宋体" w:hint="eastAsia"/>
        </w:rPr>
        <w:t>条例</w:t>
      </w:r>
      <w:r w:rsidRPr="00BF0636">
        <w:rPr>
          <w:rFonts w:ascii="宋体" w:hAnsi="宋体" w:cs="宋体" w:hint="eastAsia"/>
        </w:rPr>
        <w:t>雇佣实务守则》内。平机会进一步向雇主发出了一套清晰的指引，以加强公众对同值同酬概念的认识。此外，平机会亦为雇主、妇女团体及其他持份者安排关于同值同酬课题的讲座和工作坊。</w:t>
      </w:r>
    </w:p>
    <w:p w14:paraId="3BC5C814" w14:textId="3DC73C47" w:rsidR="0017246E" w:rsidRPr="00BF0636" w:rsidRDefault="0017246E" w:rsidP="0017246E">
      <w:pPr>
        <w:pStyle w:val="SingleTxt"/>
      </w:pPr>
      <w:r w:rsidRPr="00BF0636">
        <w:rPr>
          <w:rFonts w:hint="eastAsia"/>
        </w:rPr>
        <w:t>44.</w:t>
      </w:r>
      <w:r w:rsidRPr="00BF0636">
        <w:rPr>
          <w:rFonts w:hint="eastAsia"/>
        </w:rPr>
        <w:tab/>
      </w:r>
      <w:r w:rsidRPr="00BF0636">
        <w:rPr>
          <w:rFonts w:hint="eastAsia"/>
        </w:rPr>
        <w:t>至于退休保障，香港特区政府在</w:t>
      </w:r>
      <w:r w:rsidRPr="00BF0636">
        <w:rPr>
          <w:rFonts w:hint="eastAsia"/>
        </w:rPr>
        <w:t>2000</w:t>
      </w:r>
      <w:r w:rsidRPr="00BF0636">
        <w:rPr>
          <w:rFonts w:hint="eastAsia"/>
        </w:rPr>
        <w:t>年</w:t>
      </w:r>
      <w:r w:rsidRPr="00BF0636">
        <w:rPr>
          <w:rFonts w:hint="eastAsia"/>
        </w:rPr>
        <w:t>12</w:t>
      </w:r>
      <w:r w:rsidRPr="00BF0636">
        <w:rPr>
          <w:rFonts w:hint="eastAsia"/>
        </w:rPr>
        <w:t>月根据《强制性公积金计划条例》</w:t>
      </w:r>
      <w:r w:rsidRPr="00BF0636">
        <w:rPr>
          <w:rFonts w:hint="eastAsia"/>
        </w:rPr>
        <w:t>(</w:t>
      </w:r>
      <w:r w:rsidRPr="00BF0636">
        <w:rPr>
          <w:rFonts w:hint="eastAsia"/>
        </w:rPr>
        <w:t>第</w:t>
      </w:r>
      <w:r w:rsidRPr="00BF0636">
        <w:rPr>
          <w:rFonts w:hint="eastAsia"/>
        </w:rPr>
        <w:t>485</w:t>
      </w:r>
      <w:r w:rsidRPr="00BF0636">
        <w:rPr>
          <w:rFonts w:hint="eastAsia"/>
        </w:rPr>
        <w:t>章</w:t>
      </w:r>
      <w:r w:rsidRPr="00BF0636">
        <w:rPr>
          <w:rFonts w:hint="eastAsia"/>
        </w:rPr>
        <w:t>)</w:t>
      </w:r>
      <w:r w:rsidRPr="00BF0636">
        <w:rPr>
          <w:rFonts w:hint="eastAsia"/>
        </w:rPr>
        <w:t>推行强制性公积金</w:t>
      </w:r>
      <w:r w:rsidRPr="00BF0636">
        <w:rPr>
          <w:rFonts w:hint="eastAsia"/>
        </w:rPr>
        <w:t>(</w:t>
      </w:r>
      <w:r w:rsidRPr="00BF0636">
        <w:rPr>
          <w:rFonts w:hint="eastAsia"/>
        </w:rPr>
        <w:t>强积金</w:t>
      </w:r>
      <w:r w:rsidRPr="00BF0636">
        <w:rPr>
          <w:rFonts w:hint="eastAsia"/>
        </w:rPr>
        <w:t>)</w:t>
      </w:r>
      <w:r w:rsidRPr="00BF0636">
        <w:rPr>
          <w:rFonts w:hint="eastAsia"/>
        </w:rPr>
        <w:t>制度，目的是协助香港就业人口为退休生活作储蓄。作为退休保障制度的第二支柱，强积金制度提供以就业为本的退休保障，与其他支柱相辅相成。</w:t>
      </w:r>
    </w:p>
    <w:p w14:paraId="759BB33C" w14:textId="4D69CBC2" w:rsidR="0017246E" w:rsidRPr="00BF0636" w:rsidRDefault="0017246E" w:rsidP="0017246E">
      <w:pPr>
        <w:pStyle w:val="SingleTxt"/>
      </w:pPr>
      <w:r w:rsidRPr="00BF0636">
        <w:rPr>
          <w:rFonts w:hint="eastAsia"/>
        </w:rPr>
        <w:t>45.</w:t>
      </w:r>
      <w:r w:rsidRPr="00BF0636">
        <w:rPr>
          <w:rFonts w:hint="eastAsia"/>
        </w:rPr>
        <w:tab/>
      </w:r>
      <w:r w:rsidRPr="00BF0636">
        <w:rPr>
          <w:rFonts w:hint="eastAsia"/>
        </w:rPr>
        <w:t>强积金制度是由私营机构管理的强制性退休保障制度，涵盖</w:t>
      </w:r>
      <w:r w:rsidRPr="00BF0636">
        <w:rPr>
          <w:rFonts w:hint="eastAsia"/>
        </w:rPr>
        <w:t>18</w:t>
      </w:r>
      <w:r w:rsidRPr="00BF0636">
        <w:rPr>
          <w:rFonts w:hint="eastAsia"/>
        </w:rPr>
        <w:t>岁至</w:t>
      </w:r>
      <w:r w:rsidRPr="00BF0636">
        <w:rPr>
          <w:rFonts w:hint="eastAsia"/>
        </w:rPr>
        <w:t>64</w:t>
      </w:r>
      <w:r w:rsidRPr="00BF0636">
        <w:rPr>
          <w:rFonts w:hint="eastAsia"/>
        </w:rPr>
        <w:t>岁的雇员及自雇人士。强积金制度所提供的权</w:t>
      </w:r>
      <w:r w:rsidR="006978F4">
        <w:rPr>
          <w:rFonts w:hint="eastAsia"/>
        </w:rPr>
        <w:t>利</w:t>
      </w:r>
      <w:r w:rsidRPr="00BF0636">
        <w:rPr>
          <w:rFonts w:hint="eastAsia"/>
        </w:rPr>
        <w:t>及保障，均不论性别，平等适用于男女雇员及自雇人士。在制度下，雇主及其雇员均须定期向强积金计划作出强制性供款，双方的供款额均为雇员有关入息的</w:t>
      </w:r>
      <w:r w:rsidRPr="00BF0636">
        <w:rPr>
          <w:rFonts w:hint="eastAsia"/>
        </w:rPr>
        <w:t>5%</w:t>
      </w:r>
      <w:r w:rsidRPr="00BF0636">
        <w:rPr>
          <w:rFonts w:hint="eastAsia"/>
        </w:rPr>
        <w:t>，而自雇人士所须作出的供款额为他们有关入息的</w:t>
      </w:r>
      <w:r w:rsidRPr="00BF0636">
        <w:rPr>
          <w:rFonts w:hint="eastAsia"/>
        </w:rPr>
        <w:t>5%</w:t>
      </w:r>
      <w:r w:rsidRPr="00BF0636">
        <w:rPr>
          <w:rFonts w:hint="eastAsia"/>
        </w:rPr>
        <w:t>。所有强制性供款以及相关的投资回报均全数及实时归属于雇员或自雇人士</w:t>
      </w:r>
      <w:r w:rsidRPr="00BF0636">
        <w:rPr>
          <w:rFonts w:hint="eastAsia"/>
        </w:rPr>
        <w:t>(</w:t>
      </w:r>
      <w:r w:rsidRPr="00BF0636">
        <w:rPr>
          <w:rFonts w:hint="eastAsia"/>
        </w:rPr>
        <w:t>视属何情况而定</w:t>
      </w:r>
      <w:r w:rsidRPr="00BF0636">
        <w:rPr>
          <w:rFonts w:hint="eastAsia"/>
        </w:rPr>
        <w:t>)</w:t>
      </w:r>
      <w:r w:rsidRPr="00BF0636">
        <w:rPr>
          <w:rFonts w:hint="eastAsia"/>
        </w:rPr>
        <w:t>，而计划成员有权作出投资选择。计划成员可在年满</w:t>
      </w:r>
      <w:r w:rsidRPr="00BF0636">
        <w:rPr>
          <w:rFonts w:hint="eastAsia"/>
        </w:rPr>
        <w:t>65</w:t>
      </w:r>
      <w:r w:rsidRPr="00BF0636">
        <w:rPr>
          <w:rFonts w:hint="eastAsia"/>
        </w:rPr>
        <w:t>岁时或在其他指明的法定情况下</w:t>
      </w:r>
      <w:r w:rsidRPr="00BF0636">
        <w:rPr>
          <w:rFonts w:hint="eastAsia"/>
        </w:rPr>
        <w:t>(</w:t>
      </w:r>
      <w:r w:rsidRPr="00BF0636">
        <w:rPr>
          <w:rFonts w:hint="eastAsia"/>
        </w:rPr>
        <w:t>例如达到提早退休年龄的</w:t>
      </w:r>
      <w:r w:rsidRPr="00BF0636">
        <w:rPr>
          <w:rFonts w:hint="eastAsia"/>
        </w:rPr>
        <w:t>60</w:t>
      </w:r>
      <w:r w:rsidRPr="00BF0636">
        <w:rPr>
          <w:rFonts w:hint="eastAsia"/>
        </w:rPr>
        <w:t>岁时</w:t>
      </w:r>
      <w:r w:rsidRPr="00BF0636">
        <w:rPr>
          <w:rFonts w:hint="eastAsia"/>
        </w:rPr>
        <w:t>)</w:t>
      </w:r>
      <w:r w:rsidRPr="00BF0636">
        <w:rPr>
          <w:rFonts w:hint="eastAsia"/>
        </w:rPr>
        <w:t>，提取其强积金权益。</w:t>
      </w:r>
    </w:p>
    <w:p w14:paraId="49AA8F5A" w14:textId="5CA83695" w:rsidR="0017246E" w:rsidRPr="00B26EE8" w:rsidRDefault="003A4F6F" w:rsidP="003A4F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楷体" w:eastAsia="楷体" w:hAnsi="楷体"/>
        </w:rPr>
      </w:pPr>
      <w:r w:rsidRPr="00B26EE8">
        <w:rPr>
          <w:rFonts w:ascii="楷体" w:eastAsia="楷体" w:hAnsi="楷体"/>
        </w:rPr>
        <w:tab/>
      </w:r>
      <w:r w:rsidRPr="00B26EE8">
        <w:rPr>
          <w:rFonts w:ascii="楷体" w:eastAsia="楷体" w:hAnsi="楷体"/>
        </w:rPr>
        <w:tab/>
      </w:r>
      <w:r w:rsidR="0017246E" w:rsidRPr="00B26EE8">
        <w:rPr>
          <w:rFonts w:ascii="楷体" w:eastAsia="楷体" w:hAnsi="楷体" w:hint="eastAsia"/>
        </w:rPr>
        <w:t>第十七段</w:t>
      </w: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A142A" w:rsidRPr="00BF0636" w14:paraId="0A162C4A" w14:textId="77777777" w:rsidTr="00EB7312">
        <w:tc>
          <w:tcPr>
            <w:tcW w:w="7321" w:type="dxa"/>
            <w:shd w:val="clear" w:color="auto" w:fill="auto"/>
          </w:tcPr>
          <w:p w14:paraId="30E631ED" w14:textId="286A49A9" w:rsidR="00FA142A" w:rsidRPr="00B26EE8" w:rsidRDefault="00FA142A" w:rsidP="006850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44"/>
                <w:tab w:val="left" w:pos="941"/>
                <w:tab w:val="left" w:pos="1440"/>
                <w:tab w:val="left" w:pos="1915"/>
                <w:tab w:val="left" w:pos="2405"/>
                <w:tab w:val="left" w:pos="2880"/>
                <w:tab w:val="left" w:pos="3355"/>
              </w:tabs>
              <w:spacing w:before="120" w:after="0"/>
              <w:ind w:left="431" w:right="431"/>
              <w:rPr>
                <w:rFonts w:asciiTheme="majorBidi" w:hAnsiTheme="majorBidi" w:cstheme="majorBidi"/>
              </w:rPr>
            </w:pPr>
            <w:r w:rsidRPr="00B26EE8">
              <w:rPr>
                <w:rFonts w:asciiTheme="majorBidi" w:hAnsiTheme="majorBidi" w:cstheme="majorBidi"/>
              </w:rPr>
              <w:t>请提供数据，说明关于增加法定产假</w:t>
            </w:r>
            <w:r w:rsidRPr="00B26EE8">
              <w:rPr>
                <w:rFonts w:asciiTheme="majorBidi" w:hAnsiTheme="majorBidi" w:cstheme="majorBidi"/>
              </w:rPr>
              <w:t>(</w:t>
            </w:r>
            <w:hyperlink r:id="rId21" w:history="1">
              <w:r w:rsidRPr="00B26EE8">
                <w:rPr>
                  <w:rStyle w:val="af4"/>
                  <w:rFonts w:asciiTheme="majorBidi" w:hAnsiTheme="majorBidi" w:cstheme="majorBidi"/>
                </w:rPr>
                <w:t>CEDAW/C/CHN-HKG/9</w:t>
              </w:r>
            </w:hyperlink>
            <w:r w:rsidRPr="00B26EE8">
              <w:rPr>
                <w:rFonts w:asciiTheme="majorBidi" w:hAnsiTheme="majorBidi" w:cstheme="majorBidi"/>
              </w:rPr>
              <w:t>，第</w:t>
            </w:r>
            <w:r w:rsidRPr="00B26EE8">
              <w:rPr>
                <w:rFonts w:asciiTheme="majorBidi" w:hAnsiTheme="majorBidi" w:cstheme="majorBidi"/>
              </w:rPr>
              <w:t>89</w:t>
            </w:r>
            <w:r w:rsidRPr="00B26EE8">
              <w:rPr>
                <w:rFonts w:asciiTheme="majorBidi" w:hAnsiTheme="majorBidi" w:cstheme="majorBidi"/>
              </w:rPr>
              <w:t>段</w:t>
            </w:r>
            <w:r w:rsidRPr="00B26EE8">
              <w:rPr>
                <w:rFonts w:asciiTheme="majorBidi" w:hAnsiTheme="majorBidi" w:cstheme="majorBidi"/>
              </w:rPr>
              <w:t>)</w:t>
            </w:r>
            <w:r w:rsidRPr="00B26EE8">
              <w:rPr>
                <w:rFonts w:asciiTheme="majorBidi" w:hAnsiTheme="majorBidi" w:cstheme="majorBidi"/>
              </w:rPr>
              <w:t>以及拟议将法定侍产假的日数增至五天的审查结果</w:t>
            </w:r>
            <w:r w:rsidRPr="00B26EE8">
              <w:rPr>
                <w:rFonts w:asciiTheme="majorBidi" w:hAnsiTheme="majorBidi" w:cstheme="majorBidi"/>
              </w:rPr>
              <w:t>(</w:t>
            </w:r>
            <w:r w:rsidRPr="00B26EE8">
              <w:rPr>
                <w:rFonts w:asciiTheme="majorBidi" w:hAnsiTheme="majorBidi" w:cstheme="majorBidi"/>
              </w:rPr>
              <w:t>同上，第</w:t>
            </w:r>
            <w:r w:rsidRPr="00B26EE8">
              <w:rPr>
                <w:rFonts w:asciiTheme="majorBidi" w:hAnsiTheme="majorBidi" w:cstheme="majorBidi"/>
              </w:rPr>
              <w:t>91</w:t>
            </w:r>
            <w:r w:rsidRPr="00B26EE8">
              <w:rPr>
                <w:rFonts w:asciiTheme="majorBidi" w:hAnsiTheme="majorBidi" w:cstheme="majorBidi"/>
              </w:rPr>
              <w:t>段</w:t>
            </w:r>
            <w:r w:rsidRPr="00B26EE8">
              <w:rPr>
                <w:rFonts w:asciiTheme="majorBidi" w:hAnsiTheme="majorBidi" w:cstheme="majorBidi"/>
              </w:rPr>
              <w:t>)</w:t>
            </w:r>
            <w:r w:rsidRPr="00B26EE8">
              <w:rPr>
                <w:rFonts w:asciiTheme="majorBidi" w:hAnsiTheme="majorBidi" w:cstheme="majorBidi"/>
              </w:rPr>
              <w:t>。请提供数据说明劳工处专责外佣科的工作</w:t>
            </w:r>
            <w:r w:rsidRPr="00B26EE8">
              <w:rPr>
                <w:rFonts w:asciiTheme="majorBidi" w:hAnsiTheme="majorBidi" w:cstheme="majorBidi"/>
              </w:rPr>
              <w:t>(</w:t>
            </w:r>
            <w:r w:rsidRPr="00B26EE8">
              <w:rPr>
                <w:rFonts w:asciiTheme="majorBidi" w:hAnsiTheme="majorBidi" w:cstheme="majorBidi"/>
              </w:rPr>
              <w:t>同上，第</w:t>
            </w:r>
            <w:r w:rsidRPr="00B26EE8">
              <w:rPr>
                <w:rFonts w:asciiTheme="majorBidi" w:hAnsiTheme="majorBidi" w:cstheme="majorBidi"/>
              </w:rPr>
              <w:t>113</w:t>
            </w:r>
            <w:r w:rsidRPr="00B26EE8">
              <w:rPr>
                <w:rFonts w:asciiTheme="majorBidi" w:hAnsiTheme="majorBidi" w:cstheme="majorBidi"/>
              </w:rPr>
              <w:t>段</w:t>
            </w:r>
            <w:r w:rsidRPr="00B26EE8">
              <w:rPr>
                <w:rFonts w:asciiTheme="majorBidi" w:hAnsiTheme="majorBidi" w:cstheme="majorBidi"/>
              </w:rPr>
              <w:t>)</w:t>
            </w:r>
            <w:r w:rsidRPr="00B26EE8">
              <w:rPr>
                <w:rFonts w:asciiTheme="majorBidi" w:hAnsiTheme="majorBidi" w:cstheme="majorBidi"/>
              </w:rPr>
              <w:t>。</w:t>
            </w:r>
          </w:p>
        </w:tc>
      </w:tr>
      <w:tr w:rsidR="00FA142A" w:rsidRPr="00BF0636" w14:paraId="18F2E559" w14:textId="77777777" w:rsidTr="00EB7312">
        <w:tc>
          <w:tcPr>
            <w:tcW w:w="7321" w:type="dxa"/>
            <w:shd w:val="clear" w:color="auto" w:fill="auto"/>
          </w:tcPr>
          <w:p w14:paraId="0FADC889" w14:textId="77777777" w:rsidR="00FA142A" w:rsidRPr="00BF0636" w:rsidRDefault="00FA142A" w:rsidP="00EB73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75"/>
                <w:tab w:val="left" w:pos="965"/>
                <w:tab w:val="left" w:pos="1440"/>
                <w:tab w:val="left" w:pos="1915"/>
                <w:tab w:val="left" w:pos="2405"/>
                <w:tab w:val="left" w:pos="2880"/>
                <w:tab w:val="left" w:pos="3355"/>
              </w:tabs>
              <w:spacing w:after="0" w:line="120" w:lineRule="exact"/>
              <w:ind w:left="476" w:right="476"/>
            </w:pPr>
          </w:p>
        </w:tc>
      </w:tr>
    </w:tbl>
    <w:p w14:paraId="15B3248C" w14:textId="15089578" w:rsidR="0017246E" w:rsidRPr="00BF0636" w:rsidRDefault="0017246E" w:rsidP="00FA142A">
      <w:pPr>
        <w:pStyle w:val="SingleTxt"/>
        <w:spacing w:before="240"/>
      </w:pPr>
      <w:r w:rsidRPr="00BF0636">
        <w:rPr>
          <w:rFonts w:hint="eastAsia"/>
        </w:rPr>
        <w:t>46.</w:t>
      </w:r>
      <w:r w:rsidRPr="00BF0636">
        <w:rPr>
          <w:rFonts w:hint="eastAsia"/>
        </w:rPr>
        <w:tab/>
      </w:r>
      <w:r w:rsidRPr="00BF0636">
        <w:rPr>
          <w:rFonts w:hint="eastAsia"/>
        </w:rPr>
        <w:t>自</w:t>
      </w:r>
      <w:r w:rsidRPr="00BF0636">
        <w:rPr>
          <w:rFonts w:hint="eastAsia"/>
        </w:rPr>
        <w:t>2020</w:t>
      </w:r>
      <w:r w:rsidRPr="00BF0636">
        <w:rPr>
          <w:rFonts w:hint="eastAsia"/>
        </w:rPr>
        <w:t>年</w:t>
      </w:r>
      <w:r w:rsidRPr="00BF0636">
        <w:rPr>
          <w:rFonts w:hint="eastAsia"/>
        </w:rPr>
        <w:t>12</w:t>
      </w:r>
      <w:r w:rsidRPr="00BF0636">
        <w:rPr>
          <w:rFonts w:hint="eastAsia"/>
        </w:rPr>
        <w:t>月</w:t>
      </w:r>
      <w:r w:rsidRPr="00BF0636">
        <w:rPr>
          <w:rFonts w:hint="eastAsia"/>
        </w:rPr>
        <w:t>11</w:t>
      </w:r>
      <w:r w:rsidRPr="00BF0636">
        <w:rPr>
          <w:rFonts w:hint="eastAsia"/>
        </w:rPr>
        <w:t>日起，《雇佣条例》</w:t>
      </w:r>
      <w:r w:rsidRPr="00BF0636">
        <w:rPr>
          <w:rFonts w:hint="eastAsia"/>
        </w:rPr>
        <w:t>(</w:t>
      </w:r>
      <w:r w:rsidRPr="00BF0636">
        <w:rPr>
          <w:rFonts w:hint="eastAsia"/>
        </w:rPr>
        <w:t>第</w:t>
      </w:r>
      <w:r w:rsidRPr="00BF0636">
        <w:rPr>
          <w:rFonts w:hint="eastAsia"/>
        </w:rPr>
        <w:t>57</w:t>
      </w:r>
      <w:r w:rsidRPr="00BF0636">
        <w:rPr>
          <w:rFonts w:hint="eastAsia"/>
        </w:rPr>
        <w:t>章</w:t>
      </w:r>
      <w:r w:rsidRPr="00BF0636">
        <w:rPr>
          <w:rFonts w:hint="eastAsia"/>
        </w:rPr>
        <w:t>)</w:t>
      </w:r>
      <w:r w:rsidRPr="00BF0636">
        <w:rPr>
          <w:rFonts w:hint="eastAsia"/>
        </w:rPr>
        <w:t>下的法定产假由</w:t>
      </w:r>
      <w:r w:rsidRPr="00BF0636">
        <w:rPr>
          <w:rFonts w:hint="eastAsia"/>
        </w:rPr>
        <w:t>10</w:t>
      </w:r>
      <w:r w:rsidRPr="00BF0636">
        <w:rPr>
          <w:rFonts w:hint="eastAsia"/>
        </w:rPr>
        <w:t>个星期延长至</w:t>
      </w:r>
      <w:r w:rsidRPr="00BF0636">
        <w:rPr>
          <w:rFonts w:hint="eastAsia"/>
        </w:rPr>
        <w:t>14</w:t>
      </w:r>
      <w:r w:rsidRPr="00BF0636">
        <w:rPr>
          <w:rFonts w:hint="eastAsia"/>
        </w:rPr>
        <w:t>个星期。雇主须根据现时法定产假薪酬的比率在正常</w:t>
      </w:r>
      <w:r w:rsidRPr="001F6438">
        <w:rPr>
          <w:rFonts w:hint="eastAsia"/>
        </w:rPr>
        <w:t>粮期</w:t>
      </w:r>
      <w:r w:rsidRPr="00BF0636">
        <w:rPr>
          <w:rFonts w:hint="eastAsia"/>
        </w:rPr>
        <w:t>向合资格雇员支付新增四个星期的产假薪酬。雇主可向香港特区政府全数申领发还已支付的新增法定产假薪酬，以每名雇员八万港元为上限。</w:t>
      </w:r>
    </w:p>
    <w:p w14:paraId="1DD829BE" w14:textId="5B3605B1" w:rsidR="0017246E" w:rsidRPr="00BF0636" w:rsidRDefault="0017246E" w:rsidP="0017246E">
      <w:pPr>
        <w:pStyle w:val="SingleTxt"/>
      </w:pPr>
      <w:r w:rsidRPr="00BF0636">
        <w:rPr>
          <w:rFonts w:hint="eastAsia"/>
        </w:rPr>
        <w:t>47.</w:t>
      </w:r>
      <w:r w:rsidRPr="00BF0636">
        <w:rPr>
          <w:rFonts w:hint="eastAsia"/>
        </w:rPr>
        <w:tab/>
      </w:r>
      <w:r w:rsidRPr="00BF0636">
        <w:rPr>
          <w:rFonts w:hint="eastAsia"/>
        </w:rPr>
        <w:t>此外，两项技术性修订亦同时生效，以改善产假福</w:t>
      </w:r>
      <w:r w:rsidR="006978F4">
        <w:rPr>
          <w:rFonts w:hint="eastAsia"/>
        </w:rPr>
        <w:t>利</w:t>
      </w:r>
      <w:r w:rsidRPr="00BF0636">
        <w:rPr>
          <w:rFonts w:hint="eastAsia"/>
        </w:rPr>
        <w:t>，包括将《雇佣条例》下「流产」定义的怀孕期由「怀孕</w:t>
      </w:r>
      <w:r w:rsidRPr="00BF0636">
        <w:rPr>
          <w:rFonts w:hint="eastAsia"/>
        </w:rPr>
        <w:t>28</w:t>
      </w:r>
      <w:r w:rsidRPr="00BF0636">
        <w:rPr>
          <w:rFonts w:hint="eastAsia"/>
        </w:rPr>
        <w:t>个星期内」修订为「怀孕</w:t>
      </w:r>
      <w:r w:rsidRPr="00BF0636">
        <w:rPr>
          <w:rFonts w:hint="eastAsia"/>
        </w:rPr>
        <w:t>24</w:t>
      </w:r>
      <w:r w:rsidRPr="00BF0636">
        <w:rPr>
          <w:rFonts w:hint="eastAsia"/>
        </w:rPr>
        <w:t>个星期内」，让怀孕</w:t>
      </w:r>
      <w:r w:rsidRPr="00BF0636">
        <w:rPr>
          <w:rFonts w:hint="eastAsia"/>
        </w:rPr>
        <w:t>24</w:t>
      </w:r>
      <w:r w:rsidRPr="00BF0636">
        <w:rPr>
          <w:rFonts w:hint="eastAsia"/>
        </w:rPr>
        <w:t>个星期或以后产下不能存活婴儿的女性雇员，在符合其他所需条件的情况下，有权获得产假；以及接纳由医疗专业人员所签发的到诊证明书，作为合资格雇员就接受产前检查当日有权获得疾病津贴的证明文件。</w:t>
      </w:r>
    </w:p>
    <w:p w14:paraId="3593BF64" w14:textId="31C01D3B" w:rsidR="0017246E" w:rsidRPr="00BF0636" w:rsidRDefault="0017246E" w:rsidP="0017246E">
      <w:pPr>
        <w:pStyle w:val="SingleTxt"/>
      </w:pPr>
      <w:r w:rsidRPr="00BF0636">
        <w:rPr>
          <w:rFonts w:hint="eastAsia"/>
        </w:rPr>
        <w:t>48.</w:t>
      </w:r>
      <w:r w:rsidRPr="00BF0636">
        <w:rPr>
          <w:rFonts w:hint="eastAsia"/>
        </w:rPr>
        <w:tab/>
      </w:r>
      <w:r w:rsidRPr="00BF0636">
        <w:rPr>
          <w:rFonts w:hint="eastAsia"/>
        </w:rPr>
        <w:t>香港特区政府已于</w:t>
      </w:r>
      <w:r w:rsidRPr="00BF0636">
        <w:rPr>
          <w:rFonts w:hint="eastAsia"/>
        </w:rPr>
        <w:t>2019</w:t>
      </w:r>
      <w:r w:rsidRPr="00BF0636">
        <w:rPr>
          <w:rFonts w:hint="eastAsia"/>
        </w:rPr>
        <w:t>年</w:t>
      </w:r>
      <w:r w:rsidRPr="00BF0636">
        <w:rPr>
          <w:rFonts w:hint="eastAsia"/>
        </w:rPr>
        <w:t>1</w:t>
      </w:r>
      <w:r w:rsidRPr="00BF0636">
        <w:rPr>
          <w:rFonts w:hint="eastAsia"/>
        </w:rPr>
        <w:t>月将《雇佣条例》下的法定侍产假由三天增至五天。男性雇员如有子女于</w:t>
      </w:r>
      <w:r w:rsidRPr="00BF0636">
        <w:rPr>
          <w:rFonts w:hint="eastAsia"/>
        </w:rPr>
        <w:t>2019</w:t>
      </w:r>
      <w:r w:rsidRPr="00BF0636">
        <w:rPr>
          <w:rFonts w:hint="eastAsia"/>
        </w:rPr>
        <w:t>年</w:t>
      </w:r>
      <w:r w:rsidRPr="00BF0636">
        <w:rPr>
          <w:rFonts w:hint="eastAsia"/>
        </w:rPr>
        <w:t>1</w:t>
      </w:r>
      <w:r w:rsidRPr="00BF0636">
        <w:rPr>
          <w:rFonts w:hint="eastAsia"/>
        </w:rPr>
        <w:t>月</w:t>
      </w:r>
      <w:r w:rsidRPr="00BF0636">
        <w:rPr>
          <w:rFonts w:hint="eastAsia"/>
        </w:rPr>
        <w:t>18</w:t>
      </w:r>
      <w:r w:rsidRPr="00BF0636">
        <w:rPr>
          <w:rFonts w:hint="eastAsia"/>
        </w:rPr>
        <w:t>日或之后出生，并符合法例的其他规定，便可就其配偶</w:t>
      </w:r>
      <w:r w:rsidR="00547959">
        <w:rPr>
          <w:rFonts w:hint="eastAsia"/>
        </w:rPr>
        <w:t>/</w:t>
      </w:r>
      <w:r w:rsidRPr="00BF0636">
        <w:rPr>
          <w:rFonts w:hint="eastAsia"/>
        </w:rPr>
        <w:t>伴侣每次分娩享有五天侍产假及侍产假薪酬。</w:t>
      </w:r>
    </w:p>
    <w:p w14:paraId="3BBE7AE1" w14:textId="0B42CDCE" w:rsidR="0017246E" w:rsidRPr="00BF0636" w:rsidRDefault="0017246E" w:rsidP="0017246E">
      <w:pPr>
        <w:pStyle w:val="SingleTxt"/>
      </w:pPr>
      <w:r w:rsidRPr="00BF0636">
        <w:rPr>
          <w:rFonts w:hint="eastAsia"/>
        </w:rPr>
        <w:t>49.</w:t>
      </w:r>
      <w:r w:rsidRPr="00BF0636">
        <w:rPr>
          <w:rFonts w:hint="eastAsia"/>
        </w:rPr>
        <w:tab/>
      </w:r>
      <w:r w:rsidRPr="00BF0636">
        <w:rPr>
          <w:rFonts w:hint="eastAsia"/>
        </w:rPr>
        <w:t>另外，香港特区政府在</w:t>
      </w:r>
      <w:r w:rsidRPr="00BF0636">
        <w:rPr>
          <w:rFonts w:hint="eastAsia"/>
        </w:rPr>
        <w:t>2020</w:t>
      </w:r>
      <w:r w:rsidRPr="00BF0636">
        <w:rPr>
          <w:rFonts w:hint="eastAsia"/>
        </w:rPr>
        <w:t>年</w:t>
      </w:r>
      <w:r w:rsidRPr="00BF0636">
        <w:rPr>
          <w:rFonts w:hint="eastAsia"/>
        </w:rPr>
        <w:t>9</w:t>
      </w:r>
      <w:r w:rsidRPr="00BF0636">
        <w:rPr>
          <w:rFonts w:hint="eastAsia"/>
        </w:rPr>
        <w:t>月在劳工处成立专责外籍家庭佣工</w:t>
      </w:r>
      <w:r w:rsidRPr="00BF0636">
        <w:rPr>
          <w:rFonts w:hint="eastAsia"/>
        </w:rPr>
        <w:t>(</w:t>
      </w:r>
      <w:r w:rsidRPr="00BF0636">
        <w:rPr>
          <w:rFonts w:hint="eastAsia"/>
        </w:rPr>
        <w:t>外佣</w:t>
      </w:r>
      <w:r w:rsidRPr="00BF0636">
        <w:rPr>
          <w:rFonts w:hint="eastAsia"/>
        </w:rPr>
        <w:t>)</w:t>
      </w:r>
      <w:r w:rsidRPr="00BF0636">
        <w:rPr>
          <w:rFonts w:hint="eastAsia"/>
        </w:rPr>
        <w:t>科，以确保有效协调及推行各项加强保障外佣的措施，并向外佣及其雇主提供更佳的支持。</w:t>
      </w:r>
    </w:p>
    <w:p w14:paraId="73FCBBC5" w14:textId="77777777" w:rsidR="0017246E" w:rsidRPr="00BF0636" w:rsidRDefault="0017246E" w:rsidP="0017246E">
      <w:pPr>
        <w:pStyle w:val="SingleTxt"/>
      </w:pPr>
      <w:r w:rsidRPr="00BF0636">
        <w:rPr>
          <w:rFonts w:hint="eastAsia"/>
        </w:rPr>
        <w:t>50.</w:t>
      </w:r>
      <w:r w:rsidRPr="00BF0636">
        <w:rPr>
          <w:rFonts w:hint="eastAsia"/>
        </w:rPr>
        <w:tab/>
      </w:r>
      <w:r w:rsidRPr="00BF0636">
        <w:rPr>
          <w:rFonts w:hint="eastAsia"/>
          <w:spacing w:val="-2"/>
        </w:rPr>
        <w:t>随着外佣科的成立，劳工处已加强向外佣及其雇主的宣传和教育，包括为外佣及雇主举办讲座和简介会﹑在外佣于休息日经常聚集的地方设立信息站、制作更多宣传刊物及短片等，协助雇佣双方对自身权益及责任加深了解，从而改善相互沟通，保持良好的雇佣关系。此外，外佣科支持落实外佣政策措施，包括加强与相关驻港总领事馆及执法部门的联系，确保有需要的外佣及雇主可以适时获得协助。</w:t>
      </w:r>
    </w:p>
    <w:p w14:paraId="50949128" w14:textId="667001A3" w:rsidR="0017246E" w:rsidRPr="00BF0636" w:rsidRDefault="003A4F6F" w:rsidP="003A4F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健康</w:t>
      </w:r>
    </w:p>
    <w:p w14:paraId="61824A7D" w14:textId="5E24DB01" w:rsidR="0017246E" w:rsidRPr="00B26EE8" w:rsidRDefault="003A4F6F" w:rsidP="003A4F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楷体" w:eastAsia="楷体" w:hAnsi="楷体"/>
        </w:rPr>
      </w:pPr>
      <w:r w:rsidRPr="00B26EE8">
        <w:rPr>
          <w:rFonts w:ascii="楷体" w:eastAsia="楷体" w:hAnsi="楷体"/>
        </w:rPr>
        <w:tab/>
      </w:r>
      <w:r w:rsidRPr="00B26EE8">
        <w:rPr>
          <w:rFonts w:ascii="楷体" w:eastAsia="楷体" w:hAnsi="楷体"/>
        </w:rPr>
        <w:tab/>
      </w:r>
      <w:r w:rsidR="0017246E" w:rsidRPr="00B26EE8">
        <w:rPr>
          <w:rFonts w:ascii="楷体" w:eastAsia="楷体" w:hAnsi="楷体" w:hint="eastAsia"/>
        </w:rPr>
        <w:t>第十八段</w:t>
      </w: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A142A" w:rsidRPr="00BF0636" w14:paraId="01D9386C" w14:textId="77777777" w:rsidTr="00EB7312">
        <w:tc>
          <w:tcPr>
            <w:tcW w:w="7321" w:type="dxa"/>
            <w:shd w:val="clear" w:color="auto" w:fill="auto"/>
          </w:tcPr>
          <w:p w14:paraId="062984D3" w14:textId="36D6AFBD" w:rsidR="00FA142A" w:rsidRPr="00B26EE8" w:rsidRDefault="00FA142A" w:rsidP="006850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44"/>
                <w:tab w:val="left" w:pos="941"/>
                <w:tab w:val="left" w:pos="1440"/>
                <w:tab w:val="left" w:pos="1915"/>
                <w:tab w:val="left" w:pos="2405"/>
                <w:tab w:val="left" w:pos="2880"/>
                <w:tab w:val="left" w:pos="3355"/>
              </w:tabs>
              <w:spacing w:before="120" w:after="0"/>
              <w:ind w:left="431" w:right="431"/>
              <w:rPr>
                <w:rFonts w:ascii="宋体" w:hAnsi="宋体"/>
              </w:rPr>
            </w:pPr>
            <w:r w:rsidRPr="00B26EE8">
              <w:rPr>
                <w:rFonts w:ascii="宋体" w:hAnsi="宋体" w:hint="eastAsia"/>
              </w:rPr>
              <w:t>请提供数据，说明采取了哪些措施，向所有妇女提供免费、友好和保密的计划生育措施，而不论其婚姻状况和年龄如何，并说明采取了哪些措施在学校提供全面的性健康和生殖健康教育。</w:t>
            </w:r>
          </w:p>
        </w:tc>
      </w:tr>
      <w:tr w:rsidR="00FA142A" w:rsidRPr="00BF0636" w14:paraId="557C47CB" w14:textId="77777777" w:rsidTr="00EB7312">
        <w:tc>
          <w:tcPr>
            <w:tcW w:w="7321" w:type="dxa"/>
            <w:shd w:val="clear" w:color="auto" w:fill="auto"/>
          </w:tcPr>
          <w:p w14:paraId="05562955" w14:textId="77777777" w:rsidR="00FA142A" w:rsidRPr="00BF0636" w:rsidRDefault="00FA142A" w:rsidP="00EB73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75"/>
                <w:tab w:val="left" w:pos="965"/>
                <w:tab w:val="left" w:pos="1440"/>
                <w:tab w:val="left" w:pos="1915"/>
                <w:tab w:val="left" w:pos="2405"/>
                <w:tab w:val="left" w:pos="2880"/>
                <w:tab w:val="left" w:pos="3355"/>
              </w:tabs>
              <w:spacing w:after="0" w:line="120" w:lineRule="exact"/>
              <w:ind w:left="476" w:right="476"/>
            </w:pPr>
          </w:p>
        </w:tc>
      </w:tr>
    </w:tbl>
    <w:p w14:paraId="2CFB05FA" w14:textId="7C21C8BE" w:rsidR="0017246E" w:rsidRPr="00BF0636" w:rsidRDefault="0017246E" w:rsidP="0082651B">
      <w:pPr>
        <w:pStyle w:val="SingleTxt"/>
        <w:spacing w:before="240" w:after="120"/>
      </w:pPr>
      <w:r w:rsidRPr="00BF0636">
        <w:rPr>
          <w:rFonts w:hint="eastAsia"/>
        </w:rPr>
        <w:t>51.</w:t>
      </w:r>
      <w:r w:rsidRPr="00BF0636">
        <w:rPr>
          <w:rFonts w:hint="eastAsia"/>
        </w:rPr>
        <w:tab/>
      </w:r>
      <w:r w:rsidRPr="00BF0636">
        <w:rPr>
          <w:rFonts w:hint="eastAsia"/>
        </w:rPr>
        <w:t>母婴健康院为所有已届生育年龄的妇女提供家庭计划服务，令她们可以自由及负责任地决定何时生育及子女的数目。医护人员根据妇女的个别需要提供适合的避孕方法，包括避孕套、避孕药丸、避孕药注射、子宫环、事后</w:t>
      </w:r>
      <w:r w:rsidR="00547959">
        <w:rPr>
          <w:rFonts w:hint="eastAsia"/>
        </w:rPr>
        <w:t>/</w:t>
      </w:r>
      <w:r w:rsidRPr="00BF0636">
        <w:rPr>
          <w:rFonts w:hint="eastAsia"/>
        </w:rPr>
        <w:t>紧急避孕。健康院会安排专科转介给需要接受结扎或终止怀孕手术的妇女。至于有不育问题的妇女，健康院会提供辅导及转介至专科跟进。</w:t>
      </w:r>
    </w:p>
    <w:p w14:paraId="4F57ED22" w14:textId="0DE0682D" w:rsidR="0017246E" w:rsidRPr="00BF0636" w:rsidRDefault="0017246E" w:rsidP="0082651B">
      <w:pPr>
        <w:pStyle w:val="SingleTxt"/>
        <w:spacing w:after="120"/>
      </w:pPr>
      <w:r w:rsidRPr="00BF0636">
        <w:rPr>
          <w:rFonts w:hint="eastAsia"/>
        </w:rPr>
        <w:t>52.</w:t>
      </w:r>
      <w:r w:rsidRPr="00BF0636">
        <w:rPr>
          <w:rFonts w:hint="eastAsia"/>
        </w:rPr>
        <w:tab/>
      </w:r>
      <w:r w:rsidRPr="00BF0636">
        <w:rPr>
          <w:rFonts w:hint="eastAsia"/>
        </w:rPr>
        <w:t>香港家庭计划指导会</w:t>
      </w:r>
      <w:r w:rsidRPr="00BF0636">
        <w:rPr>
          <w:rFonts w:hint="eastAsia"/>
        </w:rPr>
        <w:t>(</w:t>
      </w:r>
      <w:r w:rsidRPr="00BF0636">
        <w:rPr>
          <w:rFonts w:hint="eastAsia"/>
        </w:rPr>
        <w:t>家计会</w:t>
      </w:r>
      <w:r w:rsidRPr="00BF0636">
        <w:rPr>
          <w:rFonts w:hint="eastAsia"/>
        </w:rPr>
        <w:t>)</w:t>
      </w:r>
      <w:r w:rsidRPr="00BF0636">
        <w:rPr>
          <w:rFonts w:hint="eastAsia"/>
        </w:rPr>
        <w:t>为志愿机构，致力提倡、推广及提供性与生殖健康方面的信息、教育、医疗及辅导服务。该会辖下五间诊所和三间青少年保健中心旨在为不同婚姻状况和年龄的香港女性提供全方位优质的生育计划服务。家计会亦举办学校性教育活动，协助儿童及青少年掌握正确信息，澄清个人性态度，建立沟通和协商技巧，以及学习在处理性关系时能作出负责任的决定。</w:t>
      </w:r>
    </w:p>
    <w:p w14:paraId="22259862" w14:textId="77777777" w:rsidR="0017246E" w:rsidRPr="00BF0636" w:rsidRDefault="0017246E" w:rsidP="0082651B">
      <w:pPr>
        <w:pStyle w:val="SingleTxt"/>
        <w:spacing w:after="120"/>
      </w:pPr>
      <w:r w:rsidRPr="00BF0636">
        <w:rPr>
          <w:rFonts w:hint="eastAsia"/>
        </w:rPr>
        <w:t>53.</w:t>
      </w:r>
      <w:r w:rsidRPr="00BF0636">
        <w:rPr>
          <w:rFonts w:hint="eastAsia"/>
        </w:rPr>
        <w:tab/>
      </w:r>
      <w:r w:rsidRPr="00BF0636">
        <w:rPr>
          <w:rFonts w:hint="eastAsia"/>
        </w:rPr>
        <w:t>香港特区政府透过卫生署的青少年健康服务计划，以外展形式到学校向中学生推行互动性的「性教育工作坊」，内容包括认识青春期的转变、如何与异性相处、安全性行为的重要，以及正确的避孕方法。</w:t>
      </w:r>
    </w:p>
    <w:p w14:paraId="7E9C127C" w14:textId="371F0EF2" w:rsidR="0017246E" w:rsidRPr="00BF0636" w:rsidRDefault="0017246E" w:rsidP="0082651B">
      <w:pPr>
        <w:pStyle w:val="SingleTxt"/>
        <w:spacing w:after="120"/>
      </w:pPr>
      <w:r w:rsidRPr="00BF0636">
        <w:rPr>
          <w:rFonts w:hint="eastAsia"/>
        </w:rPr>
        <w:t>54.</w:t>
      </w:r>
      <w:r w:rsidRPr="00BF0636">
        <w:rPr>
          <w:rFonts w:hint="eastAsia"/>
        </w:rPr>
        <w:tab/>
      </w:r>
      <w:r w:rsidRPr="00BF0636">
        <w:rPr>
          <w:rFonts w:hint="eastAsia"/>
        </w:rPr>
        <w:t>在学校方面，政府强调学校应为学生提供全方位的学习经历，有系统地规划学校课程和其他学习活动，以推行价值观教育</w:t>
      </w:r>
      <w:r w:rsidRPr="00BF0636">
        <w:rPr>
          <w:rFonts w:hint="eastAsia"/>
        </w:rPr>
        <w:t>(</w:t>
      </w:r>
      <w:r w:rsidRPr="00BF0636">
        <w:rPr>
          <w:rFonts w:hint="eastAsia"/>
        </w:rPr>
        <w:t>包括性教育</w:t>
      </w:r>
      <w:r w:rsidRPr="00BF0636">
        <w:rPr>
          <w:rFonts w:hint="eastAsia"/>
        </w:rPr>
        <w:t>)</w:t>
      </w:r>
      <w:r w:rsidRPr="00BF0636">
        <w:rPr>
          <w:rFonts w:hint="eastAsia"/>
        </w:rPr>
        <w:t>。与性教育相关的学习元素包括个人成长、卫生、青春期、交友、恋爱、婚姻与家庭生活、避孕与生育，以及如何求助等相关内容。这些学习元素已纳入中小学学习领域</w:t>
      </w:r>
      <w:r w:rsidR="00547959">
        <w:rPr>
          <w:rFonts w:hint="eastAsia"/>
        </w:rPr>
        <w:t>/</w:t>
      </w:r>
      <w:r w:rsidRPr="00BF0636">
        <w:rPr>
          <w:rFonts w:hint="eastAsia"/>
        </w:rPr>
        <w:t>科目的课程</w:t>
      </w:r>
      <w:r w:rsidRPr="00BF0636">
        <w:rPr>
          <w:rFonts w:hint="eastAsia"/>
        </w:rPr>
        <w:t>(</w:t>
      </w:r>
      <w:r w:rsidRPr="00BF0636">
        <w:rPr>
          <w:rFonts w:hint="eastAsia"/>
        </w:rPr>
        <w:t>例如小学的常识科及中学的科学科和生活与社会课程</w:t>
      </w:r>
      <w:r w:rsidRPr="00BF0636">
        <w:rPr>
          <w:rFonts w:hint="eastAsia"/>
        </w:rPr>
        <w:t>)</w:t>
      </w:r>
      <w:r w:rsidRPr="00BF0636">
        <w:rPr>
          <w:rFonts w:hint="eastAsia"/>
        </w:rPr>
        <w:t>，以及中小学的德育及公民教育课程。现时学校普遍按其办学宗旨、校本情况和学生不同阶段的成长需要，整体规划校本性教育课程，包括举办学习活动</w:t>
      </w:r>
      <w:r w:rsidRPr="00BF0636">
        <w:rPr>
          <w:rFonts w:hint="eastAsia"/>
        </w:rPr>
        <w:t>(</w:t>
      </w:r>
      <w:r w:rsidRPr="00BF0636">
        <w:rPr>
          <w:rFonts w:hint="eastAsia"/>
        </w:rPr>
        <w:t>例如讲座</w:t>
      </w:r>
      <w:r w:rsidRPr="00BF0636">
        <w:rPr>
          <w:rFonts w:hint="eastAsia"/>
        </w:rPr>
        <w:t>)</w:t>
      </w:r>
      <w:r w:rsidRPr="00BF0636">
        <w:rPr>
          <w:rFonts w:hint="eastAsia"/>
        </w:rPr>
        <w:t>。</w:t>
      </w:r>
    </w:p>
    <w:p w14:paraId="34737828" w14:textId="69680FA3" w:rsidR="002E521C" w:rsidRDefault="0017246E" w:rsidP="0082651B">
      <w:pPr>
        <w:pStyle w:val="SingleTxt"/>
        <w:spacing w:after="120"/>
      </w:pPr>
      <w:r w:rsidRPr="00BF0636">
        <w:rPr>
          <w:rFonts w:hint="eastAsia"/>
        </w:rPr>
        <w:t>55.</w:t>
      </w:r>
      <w:r w:rsidRPr="00BF0636">
        <w:rPr>
          <w:rFonts w:hint="eastAsia"/>
        </w:rPr>
        <w:tab/>
      </w:r>
      <w:r w:rsidRPr="00BF0636">
        <w:rPr>
          <w:rFonts w:hint="eastAsia"/>
        </w:rPr>
        <w:t>为支持学校推展性教育，政府制作学与教资源，并鼓励学校以生活事件与学生探究包括个人成长、卫生、约会及婚姻等议题，把学生学习与个人成长需要有意义地连系起来，目的是透过为学生提供相关的知识，以及培育学生就有关性的议题保持正面价值观和态度，让学生建立健康的人际关系，以及能够理性客观地作出合理的判断。</w:t>
      </w:r>
    </w:p>
    <w:p w14:paraId="661BCD77" w14:textId="56490D8B" w:rsidR="0017246E" w:rsidRPr="00BF0636" w:rsidRDefault="003A4F6F" w:rsidP="008265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女同性恋、双性恋、变性者和跨性别妇女</w:t>
      </w:r>
    </w:p>
    <w:p w14:paraId="288FC9E3" w14:textId="5B28F15B" w:rsidR="0017246E" w:rsidRPr="00B26EE8" w:rsidRDefault="003A4F6F" w:rsidP="008265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楷体" w:eastAsia="楷体" w:hAnsi="楷体"/>
        </w:rPr>
      </w:pPr>
      <w:r w:rsidRPr="00B26EE8">
        <w:rPr>
          <w:rFonts w:ascii="楷体" w:eastAsia="楷体" w:hAnsi="楷体"/>
        </w:rPr>
        <w:tab/>
      </w:r>
      <w:r w:rsidRPr="00B26EE8">
        <w:rPr>
          <w:rFonts w:ascii="楷体" w:eastAsia="楷体" w:hAnsi="楷体"/>
        </w:rPr>
        <w:tab/>
      </w:r>
      <w:r w:rsidR="0017246E" w:rsidRPr="00B26EE8">
        <w:rPr>
          <w:rFonts w:ascii="楷体" w:eastAsia="楷体" w:hAnsi="楷体" w:hint="eastAsia"/>
        </w:rPr>
        <w:t>第二十段</w:t>
      </w: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A142A" w:rsidRPr="00BF0636" w14:paraId="1E60B25C" w14:textId="77777777" w:rsidTr="00EB7312">
        <w:tc>
          <w:tcPr>
            <w:tcW w:w="7321" w:type="dxa"/>
            <w:shd w:val="clear" w:color="auto" w:fill="auto"/>
          </w:tcPr>
          <w:p w14:paraId="2FDBCD53" w14:textId="711EB29D" w:rsidR="00FA142A" w:rsidRPr="00B26EE8" w:rsidRDefault="00FA142A" w:rsidP="006850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44"/>
                <w:tab w:val="left" w:pos="941"/>
                <w:tab w:val="left" w:pos="1440"/>
                <w:tab w:val="left" w:pos="1915"/>
                <w:tab w:val="left" w:pos="2405"/>
                <w:tab w:val="left" w:pos="2880"/>
                <w:tab w:val="left" w:pos="3355"/>
              </w:tabs>
              <w:spacing w:before="120" w:after="0"/>
              <w:ind w:left="431" w:right="431"/>
              <w:rPr>
                <w:rFonts w:ascii="宋体" w:hAnsi="宋体"/>
              </w:rPr>
            </w:pPr>
            <w:r w:rsidRPr="00B26EE8">
              <w:rPr>
                <w:rFonts w:ascii="宋体" w:hAnsi="宋体" w:hint="eastAsia"/>
              </w:rPr>
              <w:t>请提供数据，说明采取了哪些措施，消除在就业和教育以及在获得保健服务方面对女同性恋、双性恋、变性者和跨性别妇女的歧视。</w:t>
            </w:r>
          </w:p>
        </w:tc>
      </w:tr>
      <w:tr w:rsidR="00FA142A" w:rsidRPr="00BF0636" w14:paraId="70355893" w14:textId="77777777" w:rsidTr="00EB7312">
        <w:tc>
          <w:tcPr>
            <w:tcW w:w="7321" w:type="dxa"/>
            <w:shd w:val="clear" w:color="auto" w:fill="auto"/>
          </w:tcPr>
          <w:p w14:paraId="7EA738A7" w14:textId="77777777" w:rsidR="00FA142A" w:rsidRPr="00BF0636" w:rsidRDefault="00FA142A" w:rsidP="00EB73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75"/>
                <w:tab w:val="left" w:pos="965"/>
                <w:tab w:val="left" w:pos="1440"/>
                <w:tab w:val="left" w:pos="1915"/>
                <w:tab w:val="left" w:pos="2405"/>
                <w:tab w:val="left" w:pos="2880"/>
                <w:tab w:val="left" w:pos="3355"/>
              </w:tabs>
              <w:spacing w:after="0" w:line="120" w:lineRule="exact"/>
              <w:ind w:left="476" w:right="476"/>
            </w:pPr>
          </w:p>
        </w:tc>
      </w:tr>
    </w:tbl>
    <w:p w14:paraId="286B14C9" w14:textId="77777777" w:rsidR="0017246E" w:rsidRPr="00BF0636" w:rsidRDefault="0017246E" w:rsidP="00FA142A">
      <w:pPr>
        <w:pStyle w:val="SingleTxt"/>
        <w:spacing w:before="240"/>
      </w:pPr>
      <w:r w:rsidRPr="00BF0636">
        <w:rPr>
          <w:rFonts w:hint="eastAsia"/>
        </w:rPr>
        <w:t>56.</w:t>
      </w:r>
      <w:r w:rsidRPr="00BF0636">
        <w:rPr>
          <w:rFonts w:hint="eastAsia"/>
        </w:rPr>
        <w:tab/>
      </w:r>
      <w:r w:rsidRPr="00BF0636">
        <w:rPr>
          <w:rFonts w:hint="eastAsia"/>
        </w:rPr>
        <w:t>香港特区政府致力在社会建立共融和互相尊重的文化和价值观，以促进不同性倾向和跨性别人士，包括同性恋、变性和跨性别妇女的平等机会。</w:t>
      </w:r>
    </w:p>
    <w:p w14:paraId="0E23501C" w14:textId="3BBD0214" w:rsidR="0017246E" w:rsidRPr="00BF0636" w:rsidRDefault="0017246E" w:rsidP="0017246E">
      <w:pPr>
        <w:pStyle w:val="SingleTxt"/>
      </w:pPr>
      <w:r w:rsidRPr="00BF0636">
        <w:t>57.</w:t>
      </w:r>
      <w:r w:rsidRPr="00BF0636">
        <w:tab/>
      </w:r>
      <w:r w:rsidRPr="00BF0636">
        <w:rPr>
          <w:rFonts w:hint="eastAsia"/>
          <w:spacing w:val="2"/>
        </w:rPr>
        <w:t>政府从多方面采取措施，包括为特定范畴人员</w:t>
      </w:r>
      <w:r w:rsidRPr="00BF0636">
        <w:rPr>
          <w:rFonts w:hint="eastAsia"/>
          <w:spacing w:val="2"/>
        </w:rPr>
        <w:t>(</w:t>
      </w:r>
      <w:r w:rsidRPr="00BF0636">
        <w:rPr>
          <w:rFonts w:hint="eastAsia"/>
          <w:spacing w:val="2"/>
        </w:rPr>
        <w:t>例如医护人员、纪律部队人员、</w:t>
      </w:r>
      <w:r w:rsidRPr="00BF0636">
        <w:rPr>
          <w:rFonts w:hint="eastAsia"/>
        </w:rPr>
        <w:t>社工、人</w:t>
      </w:r>
      <w:r w:rsidR="00066BA6" w:rsidRPr="002E521C">
        <w:rPr>
          <w:rFonts w:asciiTheme="majorEastAsia" w:eastAsiaTheme="majorEastAsia" w:hAnsiTheme="majorEastAsia" w:cs="Batang" w:hint="eastAsia"/>
        </w:rPr>
        <w:t>力</w:t>
      </w:r>
      <w:r w:rsidRPr="00BF0636">
        <w:rPr>
          <w:rFonts w:ascii="宋体" w:hAnsi="宋体" w:cs="宋体" w:hint="eastAsia"/>
        </w:rPr>
        <w:t>资源管理人员和教师)提供培训资料以提高相关人员对性小众的敏感度；制订不歧视约章；加强推广不歧视性小众信息的公众教育和宣传工作；检讨支持服务；以及进一步研究其他司法管辖区推行消除歧视措施的经验。香港特区政府在过去五年(即</w:t>
      </w:r>
      <w:r w:rsidRPr="00BF0636">
        <w:t>2017-18</w:t>
      </w:r>
      <w:r w:rsidRPr="00BF0636">
        <w:rPr>
          <w:rFonts w:hint="eastAsia"/>
        </w:rPr>
        <w:t>至</w:t>
      </w:r>
      <w:r w:rsidRPr="00BF0636">
        <w:t>2021-22</w:t>
      </w:r>
      <w:r w:rsidRPr="00BF0636">
        <w:rPr>
          <w:rFonts w:hint="eastAsia"/>
        </w:rPr>
        <w:t>年度</w:t>
      </w:r>
      <w:r w:rsidRPr="00BF0636">
        <w:rPr>
          <w:rFonts w:hint="eastAsia"/>
        </w:rPr>
        <w:t>)</w:t>
      </w:r>
      <w:r w:rsidRPr="00BF0636">
        <w:rPr>
          <w:rFonts w:hint="eastAsia"/>
        </w:rPr>
        <w:t>共拨款约</w:t>
      </w:r>
      <w:r w:rsidRPr="00BF0636">
        <w:t>1</w:t>
      </w:r>
      <w:r w:rsidR="00004024" w:rsidRPr="00BF0636">
        <w:t xml:space="preserve"> </w:t>
      </w:r>
      <w:r w:rsidRPr="00BF0636">
        <w:t>400</w:t>
      </w:r>
      <w:r w:rsidRPr="00BF0636">
        <w:rPr>
          <w:rFonts w:hint="eastAsia"/>
        </w:rPr>
        <w:t>万港元于宣传及教育工作，及约</w:t>
      </w:r>
      <w:r w:rsidRPr="00BF0636">
        <w:t>510</w:t>
      </w:r>
      <w:r w:rsidRPr="00BF0636">
        <w:rPr>
          <w:rFonts w:hint="eastAsia"/>
        </w:rPr>
        <w:t>万港元予平等机会</w:t>
      </w:r>
      <w:r w:rsidRPr="00BF0636">
        <w:rPr>
          <w:rFonts w:hint="eastAsia"/>
        </w:rPr>
        <w:t>(</w:t>
      </w:r>
      <w:r w:rsidRPr="00BF0636">
        <w:rPr>
          <w:rFonts w:hint="eastAsia"/>
        </w:rPr>
        <w:t>性倾向</w:t>
      </w:r>
      <w:r w:rsidRPr="00BF0636">
        <w:rPr>
          <w:rFonts w:hint="eastAsia"/>
        </w:rPr>
        <w:t>)</w:t>
      </w:r>
      <w:r w:rsidRPr="00BF0636">
        <w:rPr>
          <w:rFonts w:hint="eastAsia"/>
        </w:rPr>
        <w:t>资助计划，资助有意义的小区活动，藉以推广性小众的平等机会。此外，政府继续透过呼吁雇主采纳《消除性倾向歧视雇佣实务守则》</w:t>
      </w:r>
      <w:r w:rsidRPr="00BF0636">
        <w:rPr>
          <w:rFonts w:hint="eastAsia"/>
        </w:rPr>
        <w:t>(</w:t>
      </w:r>
      <w:r w:rsidRPr="00BF0636">
        <w:rPr>
          <w:rFonts w:hint="eastAsia"/>
        </w:rPr>
        <w:t>《守则》</w:t>
      </w:r>
      <w:r w:rsidRPr="00BF0636">
        <w:rPr>
          <w:rFonts w:hint="eastAsia"/>
        </w:rPr>
        <w:t>)</w:t>
      </w:r>
      <w:r w:rsidRPr="00BF0636">
        <w:rPr>
          <w:rFonts w:hint="eastAsia"/>
        </w:rPr>
        <w:t>，以促进工作间不歧视性小众。至今有超过</w:t>
      </w:r>
      <w:r w:rsidRPr="00BF0636">
        <w:rPr>
          <w:rFonts w:hint="eastAsia"/>
        </w:rPr>
        <w:t>380</w:t>
      </w:r>
      <w:r w:rsidRPr="00BF0636">
        <w:rPr>
          <w:rFonts w:hint="eastAsia"/>
        </w:rPr>
        <w:t>间公私营机构</w:t>
      </w:r>
      <w:r w:rsidRPr="00BF0636">
        <w:rPr>
          <w:rFonts w:hint="eastAsia"/>
        </w:rPr>
        <w:t>(</w:t>
      </w:r>
      <w:r w:rsidRPr="00BF0636">
        <w:rPr>
          <w:rFonts w:hint="eastAsia"/>
        </w:rPr>
        <w:t>共雇用近</w:t>
      </w:r>
      <w:r w:rsidRPr="00BF0636">
        <w:rPr>
          <w:rFonts w:hint="eastAsia"/>
        </w:rPr>
        <w:t>57</w:t>
      </w:r>
      <w:r w:rsidRPr="00BF0636">
        <w:rPr>
          <w:rFonts w:hint="eastAsia"/>
        </w:rPr>
        <w:t>万雇员</w:t>
      </w:r>
      <w:r w:rsidRPr="00BF0636">
        <w:rPr>
          <w:rFonts w:hint="eastAsia"/>
        </w:rPr>
        <w:t>)</w:t>
      </w:r>
      <w:r w:rsidRPr="00BF0636">
        <w:rPr>
          <w:rFonts w:hint="eastAsia"/>
        </w:rPr>
        <w:t>承诺采纳《守则》。</w:t>
      </w:r>
    </w:p>
    <w:p w14:paraId="190F0BBE" w14:textId="62C835B9" w:rsidR="0017246E" w:rsidRPr="00BF0636" w:rsidRDefault="003A4F6F" w:rsidP="003A4F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婚姻和家庭关系</w:t>
      </w:r>
    </w:p>
    <w:p w14:paraId="122143F6" w14:textId="68160059" w:rsidR="0017246E" w:rsidRPr="00B26EE8" w:rsidRDefault="003A4F6F" w:rsidP="003A4F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楷体" w:eastAsia="楷体" w:hAnsi="楷体"/>
        </w:rPr>
      </w:pPr>
      <w:r w:rsidRPr="00B26EE8">
        <w:rPr>
          <w:rFonts w:ascii="楷体" w:eastAsia="楷体" w:hAnsi="楷体"/>
        </w:rPr>
        <w:tab/>
      </w:r>
      <w:r w:rsidRPr="00B26EE8">
        <w:rPr>
          <w:rFonts w:ascii="楷体" w:eastAsia="楷体" w:hAnsi="楷体"/>
        </w:rPr>
        <w:tab/>
      </w:r>
      <w:r w:rsidR="0017246E" w:rsidRPr="00B26EE8">
        <w:rPr>
          <w:rFonts w:ascii="楷体" w:eastAsia="楷体" w:hAnsi="楷体" w:hint="eastAsia"/>
        </w:rPr>
        <w:t>第二十一段</w:t>
      </w: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A142A" w:rsidRPr="00BF0636" w14:paraId="0446E020" w14:textId="77777777" w:rsidTr="00EB7312">
        <w:tc>
          <w:tcPr>
            <w:tcW w:w="7321" w:type="dxa"/>
            <w:shd w:val="clear" w:color="auto" w:fill="auto"/>
          </w:tcPr>
          <w:p w14:paraId="079BEFB0" w14:textId="47BEF5BC" w:rsidR="00FA142A" w:rsidRPr="00B26EE8" w:rsidRDefault="00FA142A" w:rsidP="0068509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544"/>
                <w:tab w:val="left" w:pos="941"/>
                <w:tab w:val="left" w:pos="1440"/>
                <w:tab w:val="left" w:pos="1915"/>
                <w:tab w:val="left" w:pos="2405"/>
                <w:tab w:val="left" w:pos="2880"/>
                <w:tab w:val="left" w:pos="3355"/>
              </w:tabs>
              <w:spacing w:before="120" w:after="0"/>
              <w:ind w:left="431" w:right="431"/>
              <w:rPr>
                <w:rFonts w:asciiTheme="majorBidi" w:hAnsiTheme="majorBidi" w:cstheme="majorBidi"/>
              </w:rPr>
            </w:pPr>
            <w:r w:rsidRPr="00B26EE8">
              <w:rPr>
                <w:rFonts w:asciiTheme="majorBidi" w:hAnsiTheme="majorBidi" w:cstheme="majorBidi"/>
              </w:rPr>
              <w:t>请提供数据，说明</w:t>
            </w:r>
            <w:r w:rsidRPr="00B26EE8">
              <w:rPr>
                <w:rFonts w:asciiTheme="majorBidi" w:hAnsiTheme="majorBidi" w:cstheme="majorBidi"/>
              </w:rPr>
              <w:t>2018</w:t>
            </w:r>
            <w:r w:rsidRPr="00B26EE8">
              <w:rPr>
                <w:rFonts w:asciiTheme="majorBidi" w:hAnsiTheme="majorBidi" w:cstheme="majorBidi"/>
              </w:rPr>
              <w:t>年</w:t>
            </w:r>
            <w:r w:rsidRPr="00B26EE8">
              <w:rPr>
                <w:rFonts w:asciiTheme="majorBidi" w:hAnsiTheme="majorBidi" w:cstheme="majorBidi"/>
              </w:rPr>
              <w:t>6</w:t>
            </w:r>
            <w:r w:rsidRPr="00B26EE8">
              <w:rPr>
                <w:rFonts w:asciiTheme="majorBidi" w:hAnsiTheme="majorBidi" w:cstheme="majorBidi"/>
              </w:rPr>
              <w:t>月透过家庭议会委聘机构进行研究的结果</w:t>
            </w:r>
            <w:r w:rsidRPr="00B26EE8">
              <w:rPr>
                <w:rFonts w:asciiTheme="majorBidi" w:hAnsiTheme="majorBidi" w:cstheme="majorBidi"/>
              </w:rPr>
              <w:t>(</w:t>
            </w:r>
            <w:hyperlink r:id="rId22" w:history="1">
              <w:r w:rsidRPr="00B26EE8">
                <w:rPr>
                  <w:rStyle w:val="af4"/>
                  <w:rFonts w:asciiTheme="majorBidi" w:hAnsiTheme="majorBidi" w:cstheme="majorBidi"/>
                </w:rPr>
                <w:t>CEDAW/C/CHN-HKG/9</w:t>
              </w:r>
            </w:hyperlink>
            <w:r w:rsidRPr="00B26EE8">
              <w:rPr>
                <w:rFonts w:asciiTheme="majorBidi" w:hAnsiTheme="majorBidi" w:cstheme="majorBidi"/>
              </w:rPr>
              <w:t>，第</w:t>
            </w:r>
            <w:r w:rsidRPr="00B26EE8">
              <w:rPr>
                <w:rFonts w:asciiTheme="majorBidi" w:hAnsiTheme="majorBidi" w:cstheme="majorBidi"/>
              </w:rPr>
              <w:t>163</w:t>
            </w:r>
            <w:r w:rsidRPr="00B26EE8">
              <w:rPr>
                <w:rFonts w:asciiTheme="majorBidi" w:hAnsiTheme="majorBidi" w:cstheme="majorBidi"/>
              </w:rPr>
              <w:t>段</w:t>
            </w:r>
            <w:r w:rsidRPr="00B26EE8">
              <w:rPr>
                <w:rFonts w:asciiTheme="majorBidi" w:hAnsiTheme="majorBidi" w:cstheme="majorBidi"/>
              </w:rPr>
              <w:t>)</w:t>
            </w:r>
            <w:r w:rsidRPr="00B26EE8">
              <w:rPr>
                <w:rFonts w:asciiTheme="majorBidi" w:hAnsiTheme="majorBidi" w:cstheme="majorBidi"/>
              </w:rPr>
              <w:t>。</w:t>
            </w:r>
          </w:p>
        </w:tc>
      </w:tr>
      <w:tr w:rsidR="00FA142A" w:rsidRPr="00BF0636" w14:paraId="5596F949" w14:textId="77777777" w:rsidTr="00EB7312">
        <w:tc>
          <w:tcPr>
            <w:tcW w:w="7321" w:type="dxa"/>
            <w:shd w:val="clear" w:color="auto" w:fill="auto"/>
          </w:tcPr>
          <w:p w14:paraId="2E10CD0B" w14:textId="77777777" w:rsidR="00FA142A" w:rsidRPr="00BF0636" w:rsidRDefault="00FA142A" w:rsidP="00EB73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75"/>
                <w:tab w:val="left" w:pos="965"/>
                <w:tab w:val="left" w:pos="1440"/>
                <w:tab w:val="left" w:pos="1915"/>
                <w:tab w:val="left" w:pos="2405"/>
                <w:tab w:val="left" w:pos="2880"/>
                <w:tab w:val="left" w:pos="3355"/>
              </w:tabs>
              <w:spacing w:after="0" w:line="120" w:lineRule="exact"/>
              <w:ind w:left="476" w:right="476"/>
            </w:pPr>
          </w:p>
        </w:tc>
      </w:tr>
    </w:tbl>
    <w:p w14:paraId="54C25966" w14:textId="33FADD57" w:rsidR="0017246E" w:rsidRPr="00BF0636" w:rsidRDefault="0082651B" w:rsidP="00FA142A">
      <w:pPr>
        <w:pStyle w:val="SingleTxt"/>
        <w:spacing w:before="240"/>
      </w:pPr>
      <w:r>
        <w:t>58</w:t>
      </w:r>
      <w:r>
        <w:rPr>
          <w:rFonts w:hint="eastAsia"/>
        </w:rPr>
        <w:t>.</w:t>
      </w:r>
      <w:r w:rsidR="00FA142A" w:rsidRPr="00BF0636">
        <w:tab/>
      </w:r>
      <w:r w:rsidR="0017246E" w:rsidRPr="00BF0636">
        <w:rPr>
          <w:rFonts w:hint="eastAsia"/>
        </w:rPr>
        <w:t>香港特区政府透过家庭议会委托了顾问团队进行研究，旨在探讨包括最低结</w:t>
      </w:r>
      <w:r w:rsidR="0017246E" w:rsidRPr="00677D11">
        <w:rPr>
          <w:rFonts w:hint="eastAsia"/>
          <w:spacing w:val="-2"/>
        </w:rPr>
        <w:t>婚年龄的议题。在研究报告中，顾问团队分析了不同地区调整最低结婚年龄的</w:t>
      </w:r>
      <w:r w:rsidR="0017246E" w:rsidRPr="0082651B">
        <w:rPr>
          <w:rFonts w:hint="eastAsia"/>
          <w:spacing w:val="-2"/>
        </w:rPr>
        <w:t>理据</w:t>
      </w:r>
      <w:r w:rsidR="0017246E" w:rsidRPr="00BF0636">
        <w:rPr>
          <w:rFonts w:hint="eastAsia"/>
        </w:rPr>
        <w:t>及检视香港的本地情况后，认为分析结果支持香港维持现时的最低结婚年龄，即</w:t>
      </w:r>
      <w:r w:rsidR="0017246E" w:rsidRPr="00677D11">
        <w:rPr>
          <w:rFonts w:hint="eastAsia"/>
          <w:spacing w:val="-2"/>
        </w:rPr>
        <w:t>年满</w:t>
      </w:r>
      <w:r w:rsidR="0017246E" w:rsidRPr="00677D11">
        <w:rPr>
          <w:rFonts w:hint="eastAsia"/>
          <w:spacing w:val="-2"/>
        </w:rPr>
        <w:t>21</w:t>
      </w:r>
      <w:r w:rsidR="0017246E" w:rsidRPr="00677D11">
        <w:rPr>
          <w:rFonts w:hint="eastAsia"/>
          <w:spacing w:val="-2"/>
        </w:rPr>
        <w:t>岁；至于</w:t>
      </w:r>
      <w:r w:rsidR="0017246E" w:rsidRPr="00677D11">
        <w:rPr>
          <w:rFonts w:hint="eastAsia"/>
          <w:spacing w:val="-2"/>
        </w:rPr>
        <w:t>21</w:t>
      </w:r>
      <w:r w:rsidR="0017246E" w:rsidRPr="00677D11">
        <w:rPr>
          <w:rFonts w:hint="eastAsia"/>
          <w:spacing w:val="-2"/>
        </w:rPr>
        <w:t>岁以下的，如或已获取父母或监护人书面同意而且年满</w:t>
      </w:r>
      <w:r w:rsidR="0017246E" w:rsidRPr="00677D11">
        <w:rPr>
          <w:rFonts w:hint="eastAsia"/>
          <w:spacing w:val="-2"/>
        </w:rPr>
        <w:t>16</w:t>
      </w:r>
      <w:r w:rsidR="0017246E" w:rsidRPr="00677D11">
        <w:rPr>
          <w:rFonts w:hint="eastAsia"/>
          <w:spacing w:val="-2"/>
        </w:rPr>
        <w:t>岁</w:t>
      </w:r>
      <w:r w:rsidR="0017246E" w:rsidRPr="00BF0636">
        <w:rPr>
          <w:rFonts w:hint="eastAsia"/>
        </w:rPr>
        <w:t>的香港居民，也可以结婚。另一方面，</w:t>
      </w:r>
      <w:r w:rsidR="0017246E" w:rsidRPr="00BF0636">
        <w:rPr>
          <w:rFonts w:hint="eastAsia"/>
        </w:rPr>
        <w:t>2020</w:t>
      </w:r>
      <w:r w:rsidR="0017246E" w:rsidRPr="00BF0636">
        <w:rPr>
          <w:rFonts w:hint="eastAsia"/>
        </w:rPr>
        <w:t>及</w:t>
      </w:r>
      <w:r w:rsidR="0017246E" w:rsidRPr="00BF0636">
        <w:rPr>
          <w:rFonts w:hint="eastAsia"/>
        </w:rPr>
        <w:t>2021</w:t>
      </w:r>
      <w:r w:rsidR="0017246E" w:rsidRPr="00BF0636">
        <w:rPr>
          <w:rFonts w:hint="eastAsia"/>
        </w:rPr>
        <w:t>年香港政府统计处的统计数字显示，</w:t>
      </w:r>
      <w:r w:rsidR="0017246E" w:rsidRPr="00BF0636">
        <w:rPr>
          <w:rFonts w:hint="eastAsia"/>
        </w:rPr>
        <w:t>16</w:t>
      </w:r>
      <w:r w:rsidR="0017246E" w:rsidRPr="00BF0636">
        <w:rPr>
          <w:rFonts w:hint="eastAsia"/>
        </w:rPr>
        <w:t>至</w:t>
      </w:r>
      <w:r w:rsidR="0017246E" w:rsidRPr="00BF0636">
        <w:rPr>
          <w:rFonts w:hint="eastAsia"/>
        </w:rPr>
        <w:t>17</w:t>
      </w:r>
      <w:r w:rsidR="0017246E" w:rsidRPr="00BF0636">
        <w:rPr>
          <w:rFonts w:hint="eastAsia"/>
        </w:rPr>
        <w:t>岁的女性初婚人数占全年总计女性初婚人数少于</w:t>
      </w:r>
      <w:r w:rsidR="0017246E" w:rsidRPr="00BF0636">
        <w:rPr>
          <w:rFonts w:hint="eastAsia"/>
        </w:rPr>
        <w:t>0.08%</w:t>
      </w:r>
      <w:r w:rsidR="0017246E" w:rsidRPr="00BF0636">
        <w:rPr>
          <w:rFonts w:hint="eastAsia"/>
        </w:rPr>
        <w:t>。因应研究结果、相关数据及其他因素，政府现时将维持现有的最低结婚年龄安排，并继续留意未来发展。</w:t>
      </w:r>
    </w:p>
    <w:p w14:paraId="30731024" w14:textId="77777777" w:rsidR="00FA142A" w:rsidRPr="00BF0636" w:rsidRDefault="00FA142A">
      <w:pPr>
        <w:spacing w:line="240" w:lineRule="auto"/>
        <w:jc w:val="left"/>
      </w:pPr>
      <w:r w:rsidRPr="00BF0636">
        <w:br w:type="page"/>
      </w:r>
    </w:p>
    <w:p w14:paraId="1286896F" w14:textId="0E662129" w:rsidR="0017246E" w:rsidRPr="00BF0636" w:rsidRDefault="003A4F6F" w:rsidP="00B26EE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F0636">
        <w:tab/>
      </w:r>
      <w:r w:rsidRPr="00BF0636">
        <w:tab/>
      </w:r>
      <w:r w:rsidR="0017246E" w:rsidRPr="00BF0636">
        <w:rPr>
          <w:rFonts w:hint="eastAsia"/>
        </w:rPr>
        <w:t>第三部分</w:t>
      </w:r>
    </w:p>
    <w:p w14:paraId="4E531B66" w14:textId="7F12C81B" w:rsidR="0017246E" w:rsidRPr="00BF0636" w:rsidRDefault="0017246E" w:rsidP="00B26EE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BF0636">
        <w:rPr>
          <w:rFonts w:hint="eastAsia"/>
        </w:rPr>
        <w:tab/>
      </w:r>
      <w:r w:rsidR="003A4F6F" w:rsidRPr="00BF0636">
        <w:tab/>
      </w:r>
      <w:r w:rsidRPr="00BF0636">
        <w:rPr>
          <w:rFonts w:hint="eastAsia"/>
        </w:rPr>
        <w:t>中华人民共和国澳门特別行政区政府</w:t>
      </w:r>
    </w:p>
    <w:p w14:paraId="654EFB1C" w14:textId="0E93A614" w:rsidR="0017246E" w:rsidRPr="00BF0636" w:rsidRDefault="0017246E" w:rsidP="003A4F6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rPr>
          <w:rFonts w:hint="eastAsia"/>
        </w:rPr>
        <w:tab/>
      </w:r>
      <w:r w:rsidR="003A4F6F" w:rsidRPr="00BF0636">
        <w:tab/>
      </w:r>
      <w:r w:rsidRPr="00BF0636">
        <w:rPr>
          <w:rFonts w:hint="eastAsia"/>
        </w:rPr>
        <w:t>澳门特别行政区政府就联合国消除对妇女歧视委员会对中华人民共和国第九次定期报告提出的议题和问题清单的回应</w:t>
      </w:r>
    </w:p>
    <w:p w14:paraId="18166B3B" w14:textId="751A4FFA" w:rsidR="0017246E" w:rsidRPr="00BF0636" w:rsidRDefault="003A4F6F" w:rsidP="003A4F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问题</w:t>
      </w:r>
      <w:r w:rsidR="0017246E" w:rsidRPr="00BF0636">
        <w:rPr>
          <w:rFonts w:hint="eastAsia"/>
        </w:rPr>
        <w:t>1</w:t>
      </w:r>
    </w:p>
    <w:p w14:paraId="2F1C6604" w14:textId="1F4894CC" w:rsidR="0017246E" w:rsidRPr="00BF0636" w:rsidRDefault="0017246E" w:rsidP="0017246E">
      <w:pPr>
        <w:pStyle w:val="SingleTxt"/>
      </w:pPr>
      <w:r w:rsidRPr="00BF0636">
        <w:rPr>
          <w:rFonts w:hint="eastAsia"/>
        </w:rPr>
        <w:t>1.</w:t>
      </w:r>
      <w:r w:rsidRPr="00BF0636">
        <w:rPr>
          <w:rFonts w:hint="eastAsia"/>
        </w:rPr>
        <w:tab/>
      </w:r>
      <w:r w:rsidRPr="00BF0636">
        <w:rPr>
          <w:rFonts w:hint="eastAsia"/>
        </w:rPr>
        <w:t>中华人民共和国澳门特别行政区</w:t>
      </w:r>
      <w:r w:rsidRPr="00BF0636">
        <w:rPr>
          <w:rFonts w:hint="eastAsia"/>
        </w:rPr>
        <w:t>(</w:t>
      </w:r>
      <w:r w:rsidRPr="00BF0636">
        <w:rPr>
          <w:rFonts w:hint="eastAsia"/>
        </w:rPr>
        <w:t>以下简称“澳门特区”</w:t>
      </w:r>
      <w:r w:rsidRPr="00BF0636">
        <w:rPr>
          <w:rFonts w:hint="eastAsia"/>
        </w:rPr>
        <w:t>)</w:t>
      </w:r>
      <w:r w:rsidRPr="00BF0636">
        <w:rPr>
          <w:rFonts w:hint="eastAsia"/>
        </w:rPr>
        <w:t>依法保障澳门特区内所有人在法律面前一律平等，不会因为性别而受到任何歧视。</w:t>
      </w:r>
    </w:p>
    <w:p w14:paraId="6F82680A" w14:textId="7961D9C1" w:rsidR="0017246E" w:rsidRPr="00BF0636" w:rsidRDefault="0017246E" w:rsidP="0017246E">
      <w:pPr>
        <w:pStyle w:val="SingleTxt"/>
      </w:pPr>
      <w:r w:rsidRPr="00BF0636">
        <w:rPr>
          <w:rFonts w:hint="eastAsia"/>
        </w:rPr>
        <w:t>2.</w:t>
      </w:r>
      <w:r w:rsidRPr="00BF0636">
        <w:rPr>
          <w:rFonts w:hint="eastAsia"/>
        </w:rPr>
        <w:tab/>
      </w:r>
      <w:r w:rsidRPr="00BF0636">
        <w:rPr>
          <w:rFonts w:hint="eastAsia"/>
        </w:rPr>
        <w:t>《中华人民共和国澳门特别行政区基本法》</w:t>
      </w:r>
      <w:r w:rsidRPr="00BF0636">
        <w:rPr>
          <w:rFonts w:hint="eastAsia"/>
        </w:rPr>
        <w:t>(</w:t>
      </w:r>
      <w:r w:rsidRPr="00BF0636">
        <w:rPr>
          <w:rFonts w:hint="eastAsia"/>
        </w:rPr>
        <w:t>以下简称“《基本法》”</w:t>
      </w:r>
      <w:r w:rsidRPr="00BF0636">
        <w:rPr>
          <w:rFonts w:hint="eastAsia"/>
        </w:rPr>
        <w:t>)</w:t>
      </w:r>
      <w:r w:rsidRPr="00BF0636">
        <w:rPr>
          <w:rFonts w:hint="eastAsia"/>
        </w:rPr>
        <w:t>第</w:t>
      </w:r>
      <w:r w:rsidRPr="00BF0636">
        <w:rPr>
          <w:rFonts w:hint="eastAsia"/>
        </w:rPr>
        <w:t>38</w:t>
      </w:r>
      <w:r w:rsidRPr="00BF0636">
        <w:rPr>
          <w:rFonts w:hint="eastAsia"/>
        </w:rPr>
        <w:t>条第</w:t>
      </w:r>
      <w:r w:rsidRPr="00BF0636">
        <w:rPr>
          <w:rFonts w:hint="eastAsia"/>
        </w:rPr>
        <w:t>2</w:t>
      </w:r>
      <w:r w:rsidRPr="00BF0636">
        <w:rPr>
          <w:rFonts w:hint="eastAsia"/>
        </w:rPr>
        <w:t>及</w:t>
      </w:r>
      <w:r w:rsidRPr="00BF0636">
        <w:rPr>
          <w:rFonts w:hint="eastAsia"/>
        </w:rPr>
        <w:t>3</w:t>
      </w:r>
      <w:r w:rsidRPr="00BF0636">
        <w:rPr>
          <w:rFonts w:hint="eastAsia"/>
        </w:rPr>
        <w:t>款在宪制性法律层面上明确规定对妇女合法权益的特别保障，以及未成年人、老年人和残疾人受澳门特区的特别关怀和保护。</w:t>
      </w:r>
    </w:p>
    <w:p w14:paraId="78DE377F" w14:textId="6D2A2002" w:rsidR="0017246E" w:rsidRPr="00BF0636" w:rsidRDefault="0017246E" w:rsidP="0017246E">
      <w:pPr>
        <w:pStyle w:val="SingleTxt"/>
      </w:pPr>
      <w:r w:rsidRPr="00BF0636">
        <w:rPr>
          <w:rFonts w:hint="eastAsia"/>
        </w:rPr>
        <w:t>3.</w:t>
      </w:r>
      <w:r w:rsidRPr="00BF0636">
        <w:rPr>
          <w:rFonts w:hint="eastAsia"/>
        </w:rPr>
        <w:tab/>
      </w:r>
      <w:r w:rsidRPr="00BF0636">
        <w:rPr>
          <w:rFonts w:hint="eastAsia"/>
        </w:rPr>
        <w:t>同时，澳门特区切实履行适澳人权公约，包括《消除对妇女一切形式歧视公约》的规定，保障妇女合法权益，确保男女在各方面享有平等权</w:t>
      </w:r>
      <w:r w:rsidR="006978F4">
        <w:rPr>
          <w:rFonts w:hint="eastAsia"/>
        </w:rPr>
        <w:t>利</w:t>
      </w:r>
      <w:r w:rsidRPr="00BF0636">
        <w:rPr>
          <w:rFonts w:hint="eastAsia"/>
        </w:rPr>
        <w:t>。</w:t>
      </w:r>
    </w:p>
    <w:p w14:paraId="00040AB0" w14:textId="24AA1EB9" w:rsidR="0017246E" w:rsidRPr="00BF0636" w:rsidRDefault="0017246E" w:rsidP="0017246E">
      <w:pPr>
        <w:pStyle w:val="SingleTxt"/>
      </w:pPr>
      <w:r w:rsidRPr="00BF0636">
        <w:rPr>
          <w:rFonts w:hint="eastAsia"/>
        </w:rPr>
        <w:t>4.</w:t>
      </w:r>
      <w:r w:rsidRPr="00BF0636">
        <w:rPr>
          <w:rFonts w:hint="eastAsia"/>
        </w:rPr>
        <w:tab/>
      </w:r>
      <w:r w:rsidRPr="00BF0636">
        <w:rPr>
          <w:rFonts w:hint="eastAsia"/>
        </w:rPr>
        <w:t>在本地法律方面，值得提及的是，</w:t>
      </w:r>
      <w:r w:rsidRPr="00BF0636">
        <w:rPr>
          <w:rFonts w:hint="eastAsia"/>
        </w:rPr>
        <w:t>2020</w:t>
      </w:r>
      <w:r w:rsidRPr="00BF0636">
        <w:rPr>
          <w:rFonts w:hint="eastAsia"/>
        </w:rPr>
        <w:t>年，澳门特区透过第</w:t>
      </w:r>
      <w:r w:rsidRPr="00BF0636">
        <w:rPr>
          <w:rFonts w:hint="eastAsia"/>
        </w:rPr>
        <w:t>8/2020</w:t>
      </w:r>
      <w:r w:rsidRPr="00BF0636">
        <w:rPr>
          <w:rFonts w:hint="eastAsia"/>
        </w:rPr>
        <w:t>号法律修改了第</w:t>
      </w:r>
      <w:r w:rsidRPr="00BF0636">
        <w:rPr>
          <w:rFonts w:hint="eastAsia"/>
        </w:rPr>
        <w:t>7/2008</w:t>
      </w:r>
      <w:r w:rsidRPr="00BF0636">
        <w:rPr>
          <w:rFonts w:hint="eastAsia"/>
        </w:rPr>
        <w:t>号法律《劳动关系法》的规定，增加女性雇员的产假日数至</w:t>
      </w:r>
      <w:r w:rsidRPr="00BF0636">
        <w:rPr>
          <w:rFonts w:hint="eastAsia"/>
        </w:rPr>
        <w:t>70</w:t>
      </w:r>
      <w:r w:rsidRPr="00BF0636">
        <w:rPr>
          <w:rFonts w:hint="eastAsia"/>
        </w:rPr>
        <w:t>日</w:t>
      </w:r>
      <w:r w:rsidRPr="00BF0636">
        <w:rPr>
          <w:rFonts w:hint="eastAsia"/>
        </w:rPr>
        <w:t>(</w:t>
      </w:r>
      <w:r w:rsidRPr="00BF0636">
        <w:rPr>
          <w:rFonts w:hint="eastAsia"/>
        </w:rPr>
        <w:t>第</w:t>
      </w:r>
      <w:r w:rsidRPr="00BF0636">
        <w:rPr>
          <w:rFonts w:hint="eastAsia"/>
        </w:rPr>
        <w:t>54</w:t>
      </w:r>
      <w:r w:rsidRPr="00BF0636">
        <w:rPr>
          <w:rFonts w:hint="eastAsia"/>
        </w:rPr>
        <w:t>条</w:t>
      </w:r>
      <w:r w:rsidRPr="00BF0636">
        <w:rPr>
          <w:rFonts w:hint="eastAsia"/>
        </w:rPr>
        <w:t>)</w:t>
      </w:r>
      <w:r w:rsidRPr="00BF0636">
        <w:rPr>
          <w:rFonts w:hint="eastAsia"/>
        </w:rPr>
        <w:t>，以及增设</w:t>
      </w:r>
      <w:r w:rsidRPr="00BF0636">
        <w:rPr>
          <w:rFonts w:hint="eastAsia"/>
        </w:rPr>
        <w:t>5</w:t>
      </w:r>
      <w:r w:rsidRPr="00BF0636">
        <w:rPr>
          <w:rFonts w:hint="eastAsia"/>
        </w:rPr>
        <w:t>个工作日的男士侍产假</w:t>
      </w:r>
      <w:r w:rsidRPr="00BF0636">
        <w:rPr>
          <w:rFonts w:hint="eastAsia"/>
        </w:rPr>
        <w:t>(</w:t>
      </w:r>
      <w:r w:rsidRPr="00BF0636">
        <w:rPr>
          <w:rFonts w:hint="eastAsia"/>
        </w:rPr>
        <w:t>第</w:t>
      </w:r>
      <w:r w:rsidRPr="00BF0636">
        <w:rPr>
          <w:rFonts w:hint="eastAsia"/>
        </w:rPr>
        <w:t>56-A</w:t>
      </w:r>
      <w:r w:rsidRPr="00BF0636">
        <w:rPr>
          <w:rFonts w:hint="eastAsia"/>
        </w:rPr>
        <w:t>条</w:t>
      </w:r>
      <w:r w:rsidRPr="00BF0636">
        <w:rPr>
          <w:rFonts w:hint="eastAsia"/>
        </w:rPr>
        <w:t>)</w:t>
      </w:r>
      <w:r w:rsidRPr="00BF0636">
        <w:rPr>
          <w:rFonts w:hint="eastAsia"/>
        </w:rPr>
        <w:t>，以让男性雇员可以更好地照顾产妇和新生婴儿，促进家庭和谐。</w:t>
      </w:r>
    </w:p>
    <w:p w14:paraId="361AA5AE" w14:textId="77777777" w:rsidR="0017246E" w:rsidRPr="00BF0636" w:rsidRDefault="0017246E" w:rsidP="0017246E">
      <w:pPr>
        <w:pStyle w:val="SingleTxt"/>
      </w:pPr>
      <w:r w:rsidRPr="00BF0636">
        <w:rPr>
          <w:rFonts w:hint="eastAsia"/>
        </w:rPr>
        <w:t>5.</w:t>
      </w:r>
      <w:r w:rsidRPr="00BF0636">
        <w:rPr>
          <w:rFonts w:hint="eastAsia"/>
        </w:rPr>
        <w:tab/>
      </w:r>
      <w:r w:rsidRPr="00BF0636">
        <w:rPr>
          <w:rFonts w:hint="eastAsia"/>
        </w:rPr>
        <w:t>第</w:t>
      </w:r>
      <w:r w:rsidRPr="00BF0636">
        <w:rPr>
          <w:rFonts w:hint="eastAsia"/>
        </w:rPr>
        <w:t>7/2008</w:t>
      </w:r>
      <w:r w:rsidRPr="00BF0636">
        <w:rPr>
          <w:rFonts w:hint="eastAsia"/>
        </w:rPr>
        <w:t>号法律第</w:t>
      </w:r>
      <w:r w:rsidRPr="00BF0636">
        <w:rPr>
          <w:rFonts w:hint="eastAsia"/>
        </w:rPr>
        <w:t>54</w:t>
      </w:r>
      <w:r w:rsidRPr="00BF0636">
        <w:rPr>
          <w:rFonts w:hint="eastAsia"/>
        </w:rPr>
        <w:t>条第</w:t>
      </w:r>
      <w:r w:rsidRPr="00BF0636">
        <w:rPr>
          <w:rFonts w:hint="eastAsia"/>
        </w:rPr>
        <w:t>1</w:t>
      </w:r>
      <w:r w:rsidRPr="00BF0636">
        <w:rPr>
          <w:rFonts w:hint="eastAsia"/>
        </w:rPr>
        <w:t>款规定经修改后，女性雇员因分娩而有权享受的产假由原来</w:t>
      </w:r>
      <w:r w:rsidRPr="00BF0636">
        <w:rPr>
          <w:rFonts w:hint="eastAsia"/>
        </w:rPr>
        <w:t>56</w:t>
      </w:r>
      <w:r w:rsidRPr="00BF0636">
        <w:rPr>
          <w:rFonts w:hint="eastAsia"/>
        </w:rPr>
        <w:t>日增加至</w:t>
      </w:r>
      <w:r w:rsidRPr="00BF0636">
        <w:rPr>
          <w:rFonts w:hint="eastAsia"/>
        </w:rPr>
        <w:t>70</w:t>
      </w:r>
      <w:r w:rsidRPr="00BF0636">
        <w:rPr>
          <w:rFonts w:hint="eastAsia"/>
        </w:rPr>
        <w:t>日。第</w:t>
      </w:r>
      <w:r w:rsidRPr="00BF0636">
        <w:rPr>
          <w:rFonts w:hint="eastAsia"/>
        </w:rPr>
        <w:t>54</w:t>
      </w:r>
      <w:r w:rsidRPr="00BF0636">
        <w:rPr>
          <w:rFonts w:hint="eastAsia"/>
        </w:rPr>
        <w:t>条第</w:t>
      </w:r>
      <w:r w:rsidRPr="00BF0636">
        <w:rPr>
          <w:rFonts w:hint="eastAsia"/>
        </w:rPr>
        <w:t>5</w:t>
      </w:r>
      <w:r w:rsidRPr="00BF0636">
        <w:rPr>
          <w:rFonts w:hint="eastAsia"/>
        </w:rPr>
        <w:t>及</w:t>
      </w:r>
      <w:r w:rsidRPr="00BF0636">
        <w:rPr>
          <w:rFonts w:hint="eastAsia"/>
        </w:rPr>
        <w:t>6</w:t>
      </w:r>
      <w:r w:rsidRPr="00BF0636">
        <w:rPr>
          <w:rFonts w:hint="eastAsia"/>
        </w:rPr>
        <w:t>款所规定的特殊产假也作出延长，如雇员诞下死婴，亦享有</w:t>
      </w:r>
      <w:r w:rsidRPr="00BF0636">
        <w:rPr>
          <w:rFonts w:hint="eastAsia"/>
        </w:rPr>
        <w:t>70</w:t>
      </w:r>
      <w:r w:rsidRPr="00BF0636">
        <w:rPr>
          <w:rFonts w:hint="eastAsia"/>
        </w:rPr>
        <w:t>日的产假；如属怀孕超过</w:t>
      </w:r>
      <w:r w:rsidRPr="00BF0636">
        <w:rPr>
          <w:rFonts w:hint="eastAsia"/>
        </w:rPr>
        <w:t>3</w:t>
      </w:r>
      <w:r w:rsidRPr="00BF0636">
        <w:rPr>
          <w:rFonts w:hint="eastAsia"/>
        </w:rPr>
        <w:t>个月而非自愿流产的情况，则视乎女性雇员的健康状况，并根据医生证明中的建议，可享有至少</w:t>
      </w:r>
      <w:r w:rsidRPr="00BF0636">
        <w:rPr>
          <w:rFonts w:hint="eastAsia"/>
        </w:rPr>
        <w:t>21</w:t>
      </w:r>
      <w:r w:rsidRPr="00BF0636">
        <w:rPr>
          <w:rFonts w:hint="eastAsia"/>
        </w:rPr>
        <w:t>日至最多</w:t>
      </w:r>
      <w:r w:rsidRPr="00BF0636">
        <w:rPr>
          <w:rFonts w:hint="eastAsia"/>
        </w:rPr>
        <w:t>70</w:t>
      </w:r>
      <w:r w:rsidRPr="00BF0636">
        <w:rPr>
          <w:rFonts w:hint="eastAsia"/>
        </w:rPr>
        <w:t>日的产假；倘若婴儿出生后在雇员产假期间死亡，则该雇员的产假延长至婴儿死亡后的</w:t>
      </w:r>
      <w:r w:rsidRPr="00BF0636">
        <w:rPr>
          <w:rFonts w:hint="eastAsia"/>
        </w:rPr>
        <w:t>10</w:t>
      </w:r>
      <w:r w:rsidRPr="00BF0636">
        <w:rPr>
          <w:rFonts w:hint="eastAsia"/>
        </w:rPr>
        <w:t>日，且总数不少于</w:t>
      </w:r>
      <w:r w:rsidRPr="00BF0636">
        <w:rPr>
          <w:rFonts w:hint="eastAsia"/>
        </w:rPr>
        <w:t>70</w:t>
      </w:r>
      <w:r w:rsidRPr="00BF0636">
        <w:rPr>
          <w:rFonts w:hint="eastAsia"/>
        </w:rPr>
        <w:t>日。</w:t>
      </w:r>
    </w:p>
    <w:p w14:paraId="3752D057" w14:textId="3CD23288" w:rsidR="0017246E" w:rsidRPr="00BF0636" w:rsidRDefault="0017246E" w:rsidP="0017246E">
      <w:pPr>
        <w:pStyle w:val="SingleTxt"/>
      </w:pPr>
      <w:r w:rsidRPr="00BF0636">
        <w:rPr>
          <w:rFonts w:hint="eastAsia"/>
        </w:rPr>
        <w:t>6.</w:t>
      </w:r>
      <w:r w:rsidRPr="00BF0636">
        <w:rPr>
          <w:rFonts w:hint="eastAsia"/>
        </w:rPr>
        <w:tab/>
      </w:r>
      <w:r w:rsidRPr="00BF0636">
        <w:rPr>
          <w:rFonts w:hint="eastAsia"/>
        </w:rPr>
        <w:t>违反上述关于产假和侍产假规定的行为属刑事性质的轻微违反，按违法行为所涉及的每一雇员，雇主可被</w:t>
      </w:r>
      <w:r w:rsidRPr="00E53737">
        <w:rPr>
          <w:rFonts w:hint="eastAsia"/>
        </w:rPr>
        <w:t>科处</w:t>
      </w:r>
      <w:r w:rsidRPr="00BF0636">
        <w:rPr>
          <w:rFonts w:hint="eastAsia"/>
        </w:rPr>
        <w:t>澳门元二万元至五万元的罚金</w:t>
      </w:r>
      <w:r w:rsidRPr="00BF0636">
        <w:rPr>
          <w:rFonts w:hint="eastAsia"/>
        </w:rPr>
        <w:t>(</w:t>
      </w:r>
      <w:r w:rsidRPr="00BF0636">
        <w:rPr>
          <w:rFonts w:hint="eastAsia"/>
        </w:rPr>
        <w:t>经修订的第</w:t>
      </w:r>
      <w:r w:rsidRPr="00BF0636">
        <w:rPr>
          <w:rFonts w:hint="eastAsia"/>
        </w:rPr>
        <w:t>7/2008</w:t>
      </w:r>
      <w:r w:rsidRPr="00BF0636">
        <w:rPr>
          <w:rFonts w:hint="eastAsia"/>
        </w:rPr>
        <w:t>号法律第</w:t>
      </w:r>
      <w:r w:rsidRPr="00BF0636">
        <w:rPr>
          <w:rFonts w:hint="eastAsia"/>
        </w:rPr>
        <w:t>85</w:t>
      </w:r>
      <w:r w:rsidRPr="00BF0636">
        <w:rPr>
          <w:rFonts w:hint="eastAsia"/>
        </w:rPr>
        <w:t>条第</w:t>
      </w:r>
      <w:r w:rsidRPr="00BF0636">
        <w:rPr>
          <w:rFonts w:hint="eastAsia"/>
        </w:rPr>
        <w:t>1</w:t>
      </w:r>
      <w:r w:rsidRPr="00BF0636">
        <w:rPr>
          <w:rFonts w:hint="eastAsia"/>
        </w:rPr>
        <w:t>款第</w:t>
      </w:r>
      <w:r w:rsidRPr="00BF0636">
        <w:rPr>
          <w:rFonts w:hint="eastAsia"/>
        </w:rPr>
        <w:t>4</w:t>
      </w:r>
      <w:r w:rsidRPr="00BF0636">
        <w:rPr>
          <w:rFonts w:hint="eastAsia"/>
        </w:rPr>
        <w:t>项规定</w:t>
      </w:r>
      <w:r w:rsidRPr="00BF0636">
        <w:rPr>
          <w:rFonts w:hint="eastAsia"/>
        </w:rPr>
        <w:t>)</w:t>
      </w:r>
      <w:r w:rsidRPr="00BF0636">
        <w:rPr>
          <w:rFonts w:hint="eastAsia"/>
        </w:rPr>
        <w:t>。</w:t>
      </w:r>
    </w:p>
    <w:p w14:paraId="7F0F6FEB" w14:textId="21542547" w:rsidR="0017246E" w:rsidRPr="00BF0636" w:rsidRDefault="0017246E" w:rsidP="0017246E">
      <w:pPr>
        <w:pStyle w:val="SingleTxt"/>
      </w:pPr>
      <w:r w:rsidRPr="00BF0636">
        <w:rPr>
          <w:rFonts w:hint="eastAsia"/>
        </w:rPr>
        <w:t>7.</w:t>
      </w:r>
      <w:r w:rsidRPr="00BF0636">
        <w:rPr>
          <w:rFonts w:hint="eastAsia"/>
        </w:rPr>
        <w:tab/>
      </w:r>
      <w:r w:rsidRPr="00BF0636">
        <w:rPr>
          <w:rFonts w:hint="eastAsia"/>
        </w:rPr>
        <w:t>在新型冠状病毒肺炎</w:t>
      </w:r>
      <w:r w:rsidRPr="00BF0636">
        <w:rPr>
          <w:rFonts w:hint="eastAsia"/>
        </w:rPr>
        <w:t>(</w:t>
      </w:r>
      <w:r w:rsidRPr="00BF0636">
        <w:rPr>
          <w:rFonts w:hint="eastAsia"/>
        </w:rPr>
        <w:t>以下简称“新冠肺炎”</w:t>
      </w:r>
      <w:r w:rsidRPr="00BF0636">
        <w:rPr>
          <w:rFonts w:hint="eastAsia"/>
        </w:rPr>
        <w:t>)</w:t>
      </w:r>
      <w:r w:rsidRPr="00BF0636">
        <w:rPr>
          <w:rFonts w:hint="eastAsia"/>
        </w:rPr>
        <w:t>疫情期间，特区政府根据经第</w:t>
      </w:r>
      <w:r w:rsidRPr="00BF0636">
        <w:rPr>
          <w:rFonts w:hint="eastAsia"/>
        </w:rPr>
        <w:t>8/2013</w:t>
      </w:r>
      <w:r w:rsidRPr="00BF0636">
        <w:rPr>
          <w:rFonts w:hint="eastAsia"/>
        </w:rPr>
        <w:t>号法律和第</w:t>
      </w:r>
      <w:r w:rsidRPr="00BF0636">
        <w:rPr>
          <w:rFonts w:hint="eastAsia"/>
        </w:rPr>
        <w:t>1/2016</w:t>
      </w:r>
      <w:r w:rsidRPr="00BF0636">
        <w:rPr>
          <w:rFonts w:hint="eastAsia"/>
        </w:rPr>
        <w:t>号法律修改的第</w:t>
      </w:r>
      <w:r w:rsidRPr="00BF0636">
        <w:rPr>
          <w:rFonts w:hint="eastAsia"/>
        </w:rPr>
        <w:t>2/2004</w:t>
      </w:r>
      <w:r w:rsidRPr="00BF0636">
        <w:rPr>
          <w:rFonts w:hint="eastAsia"/>
        </w:rPr>
        <w:t>号法律《传染病防治法》推出一系列预防措施，以防止疫情在社区爆发，并因应新冠肺炎疫情对经济民生的影响，推出了一系列纾解民困及扶持中小企业的措施。必须说明的是，所有预防和纾困扶持措施的服务对象并不以性别作为考虑因素。澳门特区居民，不论性别，所适用的条件都是相同的，男性和女性均有平等机会公平地享有经济资源。妇女或女童并不会因为性别而在司法救济、庇护、教育、就业及卫生护理等任何方面遭受不公平对待或歧视。</w:t>
      </w:r>
    </w:p>
    <w:p w14:paraId="0E45942B" w14:textId="7C6D0B55" w:rsidR="0017246E" w:rsidRPr="00BF0636" w:rsidRDefault="0017246E" w:rsidP="0017246E">
      <w:pPr>
        <w:pStyle w:val="SingleTxt"/>
      </w:pPr>
      <w:r w:rsidRPr="00BF0636">
        <w:rPr>
          <w:rFonts w:hint="eastAsia"/>
        </w:rPr>
        <w:t>8.</w:t>
      </w:r>
      <w:r w:rsidRPr="00BF0636">
        <w:rPr>
          <w:rFonts w:hint="eastAsia"/>
        </w:rPr>
        <w:tab/>
      </w:r>
      <w:r w:rsidRPr="00BF0636">
        <w:rPr>
          <w:rFonts w:hint="eastAsia"/>
        </w:rPr>
        <w:t>自</w:t>
      </w:r>
      <w:r w:rsidRPr="00BF0636">
        <w:rPr>
          <w:rFonts w:hint="eastAsia"/>
        </w:rPr>
        <w:t>2020</w:t>
      </w:r>
      <w:r w:rsidRPr="00BF0636">
        <w:rPr>
          <w:rFonts w:hint="eastAsia"/>
        </w:rPr>
        <w:t>年</w:t>
      </w:r>
      <w:r w:rsidRPr="00BF0636">
        <w:rPr>
          <w:rFonts w:hint="eastAsia"/>
        </w:rPr>
        <w:t>1</w:t>
      </w:r>
      <w:r w:rsidRPr="00BF0636">
        <w:rPr>
          <w:rFonts w:hint="eastAsia"/>
        </w:rPr>
        <w:t>月</w:t>
      </w:r>
      <w:r w:rsidRPr="00BF0636">
        <w:rPr>
          <w:rFonts w:hint="eastAsia"/>
        </w:rPr>
        <w:t>22</w:t>
      </w:r>
      <w:r w:rsidRPr="00BF0636">
        <w:rPr>
          <w:rFonts w:hint="eastAsia"/>
        </w:rPr>
        <w:t>日澳门特区首次录得新冠肺炎输入性病例后，因应疫情的发展变化，特区政府在公共部门提供服务方面，曾采取特殊办公安排，包括免除上班、有限度办公及对外基本服务等，以减少疾病扩散的风险，但上述期间公共部门仍然维持向公众提供紧急服务；而司法机关也维持对外办公，处理各类紧急案件，确保包括妇女及女童在内的所有澳门特区居民行使诉诸法律以及获得司法救济的权</w:t>
      </w:r>
      <w:r w:rsidR="006978F4">
        <w:rPr>
          <w:rFonts w:hint="eastAsia"/>
        </w:rPr>
        <w:t>利</w:t>
      </w:r>
      <w:r w:rsidRPr="00BF0636">
        <w:rPr>
          <w:rFonts w:hint="eastAsia"/>
        </w:rPr>
        <w:t>。</w:t>
      </w:r>
    </w:p>
    <w:p w14:paraId="1E51EA99" w14:textId="0151A533" w:rsidR="0017246E" w:rsidRPr="00BF0636" w:rsidRDefault="0017246E" w:rsidP="0017246E">
      <w:pPr>
        <w:pStyle w:val="SingleTxt"/>
      </w:pPr>
      <w:r w:rsidRPr="00BF0636">
        <w:rPr>
          <w:rFonts w:hint="eastAsia"/>
        </w:rPr>
        <w:t>9.</w:t>
      </w:r>
      <w:r w:rsidRPr="00BF0636">
        <w:rPr>
          <w:rFonts w:hint="eastAsia"/>
        </w:rPr>
        <w:tab/>
      </w:r>
      <w:r w:rsidRPr="00BF0636">
        <w:rPr>
          <w:rFonts w:hint="eastAsia"/>
        </w:rPr>
        <w:t>在公共安全方面，保安当局根据特区政府的整体抗疫部署，严格执行各项防疫措施；同时，鉴于疫情对居民正常生活、经济环境、心理健康以至家庭关系构成影响，司法警察局加强审视相关犯罪形势并采取适当部署，同时继续推行相关专业培训，以加强工作人员应对罪案的能力，提高侦查效率，持续预防和打击各类犯罪及不法行为，尤其是针对妇女和女童的</w:t>
      </w:r>
      <w:r w:rsidR="00BF696E">
        <w:rPr>
          <w:rFonts w:hint="eastAsia"/>
        </w:rPr>
        <w:t>暴力</w:t>
      </w:r>
      <w:r w:rsidRPr="00BF0636">
        <w:rPr>
          <w:rFonts w:hint="eastAsia"/>
        </w:rPr>
        <w:t>罪行。此外，司法警察局在</w:t>
      </w:r>
      <w:r w:rsidRPr="00BF0636">
        <w:rPr>
          <w:rFonts w:hint="eastAsia"/>
        </w:rPr>
        <w:t>2020</w:t>
      </w:r>
      <w:r w:rsidRPr="00BF0636">
        <w:rPr>
          <w:rFonts w:hint="eastAsia"/>
        </w:rPr>
        <w:t>年</w:t>
      </w:r>
      <w:r w:rsidRPr="00BF0636">
        <w:rPr>
          <w:rFonts w:hint="eastAsia"/>
        </w:rPr>
        <w:t>12</w:t>
      </w:r>
      <w:r w:rsidRPr="00BF0636">
        <w:rPr>
          <w:rFonts w:hint="eastAsia"/>
        </w:rPr>
        <w:t>月启动了“妇女防罪之友”计划，联动更强大的社会力量尤其是女性群体，宣传针对女性的家庭</w:t>
      </w:r>
      <w:r w:rsidR="00BF696E">
        <w:rPr>
          <w:rFonts w:hint="eastAsia"/>
        </w:rPr>
        <w:t>暴力</w:t>
      </w:r>
      <w:r w:rsidRPr="00BF0636">
        <w:rPr>
          <w:rFonts w:hint="eastAsia"/>
        </w:rPr>
        <w:t>、性犯罪等相关资讯，提高民众，尤其是女性的防罪和灭罪意识，有关防罪培训课程于</w:t>
      </w:r>
      <w:r w:rsidRPr="00BF0636">
        <w:t>2021</w:t>
      </w:r>
      <w:r w:rsidRPr="00BF0636">
        <w:rPr>
          <w:rFonts w:hint="eastAsia"/>
        </w:rPr>
        <w:t>年</w:t>
      </w:r>
      <w:r w:rsidRPr="00BF0636">
        <w:t>1</w:t>
      </w:r>
      <w:r w:rsidRPr="00BF0636">
        <w:rPr>
          <w:rFonts w:hint="eastAsia"/>
        </w:rPr>
        <w:t>月</w:t>
      </w:r>
      <w:r w:rsidRPr="00BF0636">
        <w:t>1</w:t>
      </w:r>
      <w:r w:rsidRPr="00BF0636">
        <w:rPr>
          <w:rFonts w:hint="eastAsia"/>
        </w:rPr>
        <w:t>日至</w:t>
      </w:r>
      <w:r w:rsidRPr="00BF0636">
        <w:t>2022</w:t>
      </w:r>
      <w:r w:rsidRPr="00BF0636">
        <w:rPr>
          <w:rFonts w:hint="eastAsia"/>
        </w:rPr>
        <w:t>年</w:t>
      </w:r>
      <w:r w:rsidRPr="00BF0636">
        <w:t>9</w:t>
      </w:r>
      <w:r w:rsidRPr="00BF0636">
        <w:rPr>
          <w:rFonts w:hint="eastAsia"/>
        </w:rPr>
        <w:t>月</w:t>
      </w:r>
      <w:r w:rsidRPr="00BF0636">
        <w:t>30</w:t>
      </w:r>
      <w:r w:rsidRPr="00BF0636">
        <w:rPr>
          <w:rFonts w:hint="eastAsia"/>
        </w:rPr>
        <w:t>日期间举办了</w:t>
      </w:r>
      <w:r w:rsidRPr="00BF0636">
        <w:t>3</w:t>
      </w:r>
      <w:r w:rsidRPr="00BF0636">
        <w:rPr>
          <w:rFonts w:hint="eastAsia"/>
        </w:rPr>
        <w:t>次。另外，治安警察局为处理针对妇女及儿童的</w:t>
      </w:r>
      <w:r w:rsidR="00BF696E">
        <w:rPr>
          <w:rFonts w:hint="eastAsia"/>
        </w:rPr>
        <w:t>暴力</w:t>
      </w:r>
      <w:r w:rsidRPr="00BF0636">
        <w:rPr>
          <w:rFonts w:hint="eastAsia"/>
        </w:rPr>
        <w:t>犯罪案件，制定了相关指引及程序规范，并于</w:t>
      </w:r>
      <w:r w:rsidRPr="00BF0636">
        <w:t>2021</w:t>
      </w:r>
      <w:r w:rsidRPr="00BF0636">
        <w:rPr>
          <w:rFonts w:hint="eastAsia"/>
        </w:rPr>
        <w:t>年</w:t>
      </w:r>
      <w:r w:rsidRPr="00BF0636">
        <w:t>1</w:t>
      </w:r>
      <w:r w:rsidRPr="00BF0636">
        <w:rPr>
          <w:rFonts w:hint="eastAsia"/>
        </w:rPr>
        <w:t>月</w:t>
      </w:r>
      <w:r w:rsidRPr="00BF0636">
        <w:t>1</w:t>
      </w:r>
      <w:r w:rsidRPr="00BF0636">
        <w:rPr>
          <w:rFonts w:hint="eastAsia"/>
        </w:rPr>
        <w:t>日至</w:t>
      </w:r>
      <w:r w:rsidRPr="00BF0636">
        <w:t>2022</w:t>
      </w:r>
      <w:r w:rsidRPr="00BF0636">
        <w:rPr>
          <w:rFonts w:hint="eastAsia"/>
        </w:rPr>
        <w:t>年</w:t>
      </w:r>
      <w:r w:rsidRPr="00BF0636">
        <w:t>9</w:t>
      </w:r>
      <w:r w:rsidRPr="00BF0636">
        <w:rPr>
          <w:rFonts w:hint="eastAsia"/>
        </w:rPr>
        <w:t>月</w:t>
      </w:r>
      <w:r w:rsidRPr="00BF0636">
        <w:t>30</w:t>
      </w:r>
      <w:r w:rsidRPr="00BF0636">
        <w:rPr>
          <w:rFonts w:hint="eastAsia"/>
        </w:rPr>
        <w:t>日期间，共举办了</w:t>
      </w:r>
      <w:r w:rsidRPr="00BF0636">
        <w:t>3</w:t>
      </w:r>
      <w:r w:rsidRPr="00BF0636">
        <w:rPr>
          <w:rFonts w:hint="eastAsia"/>
        </w:rPr>
        <w:t>场防范性骚扰和性侵犯的专题讲座，同时透过“社区警务联络机制”和“警校联络机制”，与学校和社团共同加强防罪宣传。</w:t>
      </w:r>
    </w:p>
    <w:p w14:paraId="47A1B32B" w14:textId="75861789" w:rsidR="0017246E" w:rsidRPr="00BF0636" w:rsidRDefault="0017246E" w:rsidP="0017246E">
      <w:pPr>
        <w:pStyle w:val="SingleTxt"/>
      </w:pPr>
      <w:r w:rsidRPr="00BF0636">
        <w:rPr>
          <w:rFonts w:hint="eastAsia"/>
        </w:rPr>
        <w:t>10.</w:t>
      </w:r>
      <w:r w:rsidRPr="00BF0636">
        <w:rPr>
          <w:rFonts w:hint="eastAsia"/>
        </w:rPr>
        <w:tab/>
      </w:r>
      <w:r w:rsidRPr="00BF0636">
        <w:rPr>
          <w:rFonts w:hint="eastAsia"/>
        </w:rPr>
        <w:t>需强调的是，在预防女性遭受家庭</w:t>
      </w:r>
      <w:r w:rsidR="00BF696E">
        <w:rPr>
          <w:rFonts w:hint="eastAsia"/>
        </w:rPr>
        <w:t>暴力</w:t>
      </w:r>
      <w:r w:rsidRPr="00BF0636">
        <w:rPr>
          <w:rFonts w:hint="eastAsia"/>
        </w:rPr>
        <w:t>方面，新冠肺炎疫情期间特区政府与社会服务机构仍然维持开展多项宣导活动，以线上及线下方式为市民推广“家庭零</w:t>
      </w:r>
      <w:r w:rsidR="00BF696E">
        <w:rPr>
          <w:rFonts w:hint="eastAsia"/>
        </w:rPr>
        <w:t>暴力</w:t>
      </w:r>
      <w:r w:rsidRPr="00BF0636">
        <w:rPr>
          <w:rFonts w:hint="eastAsia"/>
        </w:rPr>
        <w:t>”讯息。同时，政府部门及民间机构</w:t>
      </w:r>
      <w:r w:rsidRPr="00BF0636">
        <w:rPr>
          <w:rFonts w:hint="eastAsia"/>
        </w:rPr>
        <w:t>(</w:t>
      </w:r>
      <w:r w:rsidRPr="00BF0636">
        <w:rPr>
          <w:rFonts w:hint="eastAsia"/>
        </w:rPr>
        <w:t>学校、博企、职介场所、社区机构等</w:t>
      </w:r>
      <w:r w:rsidRPr="00BF0636">
        <w:rPr>
          <w:rFonts w:hint="eastAsia"/>
        </w:rPr>
        <w:t>)</w:t>
      </w:r>
      <w:r w:rsidRPr="00BF0636">
        <w:rPr>
          <w:rFonts w:hint="eastAsia"/>
        </w:rPr>
        <w:t>为其人员举办视像培训，以强化他们对服务使用者提供庇护及支援服务的能力。</w:t>
      </w:r>
      <w:r w:rsidRPr="00BF0636">
        <w:rPr>
          <w:rFonts w:hint="eastAsia"/>
        </w:rPr>
        <w:t>2021</w:t>
      </w:r>
      <w:r w:rsidRPr="00BF0636">
        <w:rPr>
          <w:rFonts w:hint="eastAsia"/>
        </w:rPr>
        <w:t>年</w:t>
      </w:r>
      <w:r w:rsidRPr="00BF0636">
        <w:rPr>
          <w:rFonts w:hint="eastAsia"/>
        </w:rPr>
        <w:t>1</w:t>
      </w:r>
      <w:r w:rsidRPr="00BF0636">
        <w:rPr>
          <w:rFonts w:hint="eastAsia"/>
        </w:rPr>
        <w:t>月</w:t>
      </w:r>
      <w:r w:rsidRPr="00BF0636">
        <w:rPr>
          <w:rFonts w:hint="eastAsia"/>
        </w:rPr>
        <w:t>1</w:t>
      </w:r>
      <w:r w:rsidRPr="00BF0636">
        <w:rPr>
          <w:rFonts w:hint="eastAsia"/>
        </w:rPr>
        <w:t>日至</w:t>
      </w:r>
      <w:r w:rsidRPr="00BF0636">
        <w:rPr>
          <w:rFonts w:hint="eastAsia"/>
        </w:rPr>
        <w:t>2022</w:t>
      </w:r>
      <w:r w:rsidRPr="00BF0636">
        <w:rPr>
          <w:rFonts w:hint="eastAsia"/>
        </w:rPr>
        <w:t>年</w:t>
      </w:r>
      <w:r w:rsidRPr="00BF0636">
        <w:rPr>
          <w:rFonts w:hint="eastAsia"/>
        </w:rPr>
        <w:t>9</w:t>
      </w:r>
      <w:r w:rsidRPr="00BF0636">
        <w:rPr>
          <w:rFonts w:hint="eastAsia"/>
        </w:rPr>
        <w:t>月</w:t>
      </w:r>
      <w:r w:rsidRPr="00BF0636">
        <w:rPr>
          <w:rFonts w:hint="eastAsia"/>
        </w:rPr>
        <w:t>30</w:t>
      </w:r>
      <w:r w:rsidRPr="00BF0636">
        <w:rPr>
          <w:rFonts w:hint="eastAsia"/>
        </w:rPr>
        <w:t>日期间，治安警察局举办了</w:t>
      </w:r>
      <w:r w:rsidRPr="00BF0636">
        <w:rPr>
          <w:rFonts w:hint="eastAsia"/>
        </w:rPr>
        <w:t>7</w:t>
      </w:r>
      <w:r w:rsidRPr="00BF0636">
        <w:rPr>
          <w:rFonts w:hint="eastAsia"/>
        </w:rPr>
        <w:t>场有关家庭</w:t>
      </w:r>
      <w:r w:rsidR="00BF696E">
        <w:rPr>
          <w:rFonts w:hint="eastAsia"/>
        </w:rPr>
        <w:t>暴力</w:t>
      </w:r>
      <w:r w:rsidRPr="00BF0636">
        <w:rPr>
          <w:rFonts w:hint="eastAsia"/>
        </w:rPr>
        <w:t>法和处理家庭</w:t>
      </w:r>
      <w:r w:rsidR="00BF696E">
        <w:rPr>
          <w:rFonts w:hint="eastAsia"/>
        </w:rPr>
        <w:t>暴力</w:t>
      </w:r>
      <w:r w:rsidRPr="00BF0636">
        <w:rPr>
          <w:rFonts w:hint="eastAsia"/>
        </w:rPr>
        <w:t>案件的培训课程，司法警察局举办了</w:t>
      </w:r>
      <w:r w:rsidRPr="00BF0636">
        <w:rPr>
          <w:rFonts w:hint="eastAsia"/>
        </w:rPr>
        <w:t>1</w:t>
      </w:r>
      <w:r w:rsidRPr="00BF0636">
        <w:rPr>
          <w:rFonts w:hint="eastAsia"/>
        </w:rPr>
        <w:t>场预防家庭</w:t>
      </w:r>
      <w:r w:rsidR="00BF696E">
        <w:rPr>
          <w:rFonts w:hint="eastAsia"/>
        </w:rPr>
        <w:t>暴力</w:t>
      </w:r>
      <w:r w:rsidRPr="00BF0636">
        <w:rPr>
          <w:rFonts w:hint="eastAsia"/>
        </w:rPr>
        <w:t>罪的讲座。</w:t>
      </w:r>
    </w:p>
    <w:p w14:paraId="21634C51" w14:textId="5C29592C" w:rsidR="0017246E" w:rsidRPr="00BF0636" w:rsidRDefault="0017246E" w:rsidP="0017246E">
      <w:pPr>
        <w:pStyle w:val="SingleTxt"/>
      </w:pPr>
      <w:r w:rsidRPr="00BF0636">
        <w:rPr>
          <w:rFonts w:hint="eastAsia"/>
        </w:rPr>
        <w:t>11.</w:t>
      </w:r>
      <w:r w:rsidRPr="00BF0636">
        <w:rPr>
          <w:rFonts w:hint="eastAsia"/>
        </w:rPr>
        <w:tab/>
      </w:r>
      <w:r w:rsidRPr="00BF0636">
        <w:rPr>
          <w:rFonts w:hint="eastAsia"/>
        </w:rPr>
        <w:t>在庇护和支援服务方面，收容家庭</w:t>
      </w:r>
      <w:r w:rsidR="00BF696E">
        <w:rPr>
          <w:rFonts w:hint="eastAsia"/>
        </w:rPr>
        <w:t>暴力</w:t>
      </w:r>
      <w:r w:rsidRPr="00BF0636">
        <w:rPr>
          <w:rFonts w:hint="eastAsia"/>
        </w:rPr>
        <w:t>及贩卖人口受害人的庇护院舍，以及未成年人、残疾人士及老年人照护院舍，均没有停止运作；而托儿所和日间中心在疫情初期也维持提供有限度服务。此外，家居援助服务队仍继续提供服务，无差别地为有需要人士提供送膳、家居清洁及家居护理等支援服务。</w:t>
      </w:r>
    </w:p>
    <w:p w14:paraId="79739524" w14:textId="19C0A4AE" w:rsidR="0017246E" w:rsidRPr="00BF0636" w:rsidRDefault="0017246E" w:rsidP="0017246E">
      <w:pPr>
        <w:pStyle w:val="SingleTxt"/>
      </w:pPr>
      <w:r w:rsidRPr="00BF0636">
        <w:rPr>
          <w:rFonts w:hint="eastAsia"/>
        </w:rPr>
        <w:t>12.</w:t>
      </w:r>
      <w:r w:rsidRPr="00BF0636">
        <w:rPr>
          <w:rFonts w:hint="eastAsia"/>
        </w:rPr>
        <w:tab/>
      </w:r>
      <w:r w:rsidRPr="00BF0636">
        <w:rPr>
          <w:rFonts w:hint="eastAsia"/>
        </w:rPr>
        <w:t>在中学、小学和幼儿教育方面，因应预防新冠肺炎疫情的需要，为确保学生的健康安全，各中、小、幼学校曾于</w:t>
      </w:r>
      <w:r w:rsidRPr="00BF0636">
        <w:rPr>
          <w:rFonts w:hint="eastAsia"/>
        </w:rPr>
        <w:t>2020</w:t>
      </w:r>
      <w:r w:rsidRPr="00BF0636">
        <w:rPr>
          <w:rFonts w:hint="eastAsia"/>
        </w:rPr>
        <w:t>年</w:t>
      </w:r>
      <w:r w:rsidRPr="00BF0636">
        <w:rPr>
          <w:rFonts w:hint="eastAsia"/>
        </w:rPr>
        <w:t>1</w:t>
      </w:r>
      <w:r w:rsidRPr="00BF0636">
        <w:rPr>
          <w:rFonts w:hint="eastAsia"/>
        </w:rPr>
        <w:t>月下旬到</w:t>
      </w:r>
      <w:r w:rsidRPr="00BF0636">
        <w:rPr>
          <w:rFonts w:hint="eastAsia"/>
        </w:rPr>
        <w:t>5</w:t>
      </w:r>
      <w:r w:rsidRPr="00BF0636">
        <w:rPr>
          <w:rFonts w:hint="eastAsia"/>
        </w:rPr>
        <w:t>月停课。停课期间，为照顾包括女童在内的所有学生的学习需要，让他们可以在家维持良好的学习习惯，教育及青年发展局</w:t>
      </w:r>
      <w:r w:rsidRPr="00BF0636">
        <w:rPr>
          <w:rFonts w:hint="eastAsia"/>
        </w:rPr>
        <w:t>(</w:t>
      </w:r>
      <w:r w:rsidRPr="00BF0636">
        <w:rPr>
          <w:rFonts w:hint="eastAsia"/>
        </w:rPr>
        <w:t>以下简称“教青局”</w:t>
      </w:r>
      <w:r w:rsidRPr="00BF0636">
        <w:rPr>
          <w:rFonts w:hint="eastAsia"/>
        </w:rPr>
        <w:t>)</w:t>
      </w:r>
      <w:r w:rsidRPr="00BF0636">
        <w:rPr>
          <w:rFonts w:hint="eastAsia"/>
        </w:rPr>
        <w:t>与学校协作推出学生在家学习措施，为学生安排合适的网上学习方案；同时，该局亦与教育团体、学校负责人、教师、家长等保持紧密沟通，并设立查询热线，为有需要的学生提供适切支援。此外，教青局设立“携手同抗疫</w:t>
      </w:r>
      <w:r w:rsidR="00E53737">
        <w:rPr>
          <w:rFonts w:hint="eastAsia"/>
        </w:rPr>
        <w:t>，</w:t>
      </w:r>
      <w:r w:rsidRPr="00BF0636">
        <w:rPr>
          <w:rFonts w:hint="eastAsia"/>
        </w:rPr>
        <w:t>在家轻松学”专题网页，提供各类教育短片、学习平台和学习工具，涵盖教学视频、纪录片、文学小品等。值得强调的是，学生的网上学习并不会因其经济状况或性别而遭受影响，对于有经济困难的学生，教青局的学生福</w:t>
      </w:r>
      <w:r w:rsidR="006978F4">
        <w:rPr>
          <w:rFonts w:hint="eastAsia"/>
        </w:rPr>
        <w:t>利</w:t>
      </w:r>
      <w:r w:rsidRPr="00BF0636">
        <w:rPr>
          <w:rFonts w:hint="eastAsia"/>
        </w:rPr>
        <w:t>基金设有相关的学习用品津贴供申请，以资助学生购买学习用品，包括资讯设备。</w:t>
      </w:r>
    </w:p>
    <w:p w14:paraId="622D7E7C" w14:textId="4C969648" w:rsidR="0017246E" w:rsidRPr="00BF0636" w:rsidRDefault="0017246E" w:rsidP="0017246E">
      <w:pPr>
        <w:pStyle w:val="SingleTxt"/>
      </w:pPr>
      <w:r w:rsidRPr="00BF0636">
        <w:rPr>
          <w:rFonts w:hint="eastAsia"/>
        </w:rPr>
        <w:t>13.</w:t>
      </w:r>
      <w:r w:rsidRPr="00BF0636">
        <w:rPr>
          <w:rFonts w:hint="eastAsia"/>
        </w:rPr>
        <w:tab/>
      </w:r>
      <w:r w:rsidRPr="00677D11">
        <w:rPr>
          <w:rFonts w:hint="eastAsia"/>
          <w:spacing w:val="-2"/>
        </w:rPr>
        <w:t>其后在疫情持续稳定下，中学及小学于</w:t>
      </w:r>
      <w:r w:rsidRPr="00677D11">
        <w:rPr>
          <w:rFonts w:hint="eastAsia"/>
          <w:spacing w:val="-2"/>
        </w:rPr>
        <w:t>2020</w:t>
      </w:r>
      <w:r w:rsidRPr="00677D11">
        <w:rPr>
          <w:rFonts w:hint="eastAsia"/>
          <w:spacing w:val="-2"/>
        </w:rPr>
        <w:t>年</w:t>
      </w:r>
      <w:r w:rsidRPr="00677D11">
        <w:rPr>
          <w:rFonts w:hint="eastAsia"/>
          <w:spacing w:val="-2"/>
        </w:rPr>
        <w:t>5</w:t>
      </w:r>
      <w:r w:rsidRPr="00677D11">
        <w:rPr>
          <w:rFonts w:hint="eastAsia"/>
          <w:spacing w:val="-2"/>
        </w:rPr>
        <w:t>至</w:t>
      </w:r>
      <w:r w:rsidRPr="00677D11">
        <w:rPr>
          <w:rFonts w:hint="eastAsia"/>
          <w:spacing w:val="-2"/>
        </w:rPr>
        <w:t>6</w:t>
      </w:r>
      <w:r w:rsidRPr="00677D11">
        <w:rPr>
          <w:rFonts w:hint="eastAsia"/>
          <w:spacing w:val="-2"/>
        </w:rPr>
        <w:t>月分阶段复课，而幼儿教育及特殊教育的学生不用回校上课，为此，自</w:t>
      </w:r>
      <w:r w:rsidRPr="00677D11">
        <w:rPr>
          <w:rFonts w:hint="eastAsia"/>
          <w:spacing w:val="-2"/>
        </w:rPr>
        <w:t>2020</w:t>
      </w:r>
      <w:r w:rsidRPr="00677D11">
        <w:rPr>
          <w:rFonts w:hint="eastAsia"/>
          <w:spacing w:val="-2"/>
        </w:rPr>
        <w:t>年</w:t>
      </w:r>
      <w:r w:rsidRPr="00677D11">
        <w:rPr>
          <w:rFonts w:hint="eastAsia"/>
          <w:spacing w:val="-2"/>
        </w:rPr>
        <w:t>5</w:t>
      </w:r>
      <w:r w:rsidRPr="00677D11">
        <w:rPr>
          <w:rFonts w:hint="eastAsia"/>
          <w:spacing w:val="-2"/>
        </w:rPr>
        <w:t>月</w:t>
      </w:r>
      <w:r w:rsidRPr="00677D11">
        <w:rPr>
          <w:rFonts w:hint="eastAsia"/>
          <w:spacing w:val="-2"/>
        </w:rPr>
        <w:t>11</w:t>
      </w:r>
      <w:r w:rsidRPr="00677D11">
        <w:rPr>
          <w:rFonts w:hint="eastAsia"/>
          <w:spacing w:val="-2"/>
        </w:rPr>
        <w:t>日起，学校推</w:t>
      </w:r>
      <w:r w:rsidRPr="00BF0636">
        <w:rPr>
          <w:rFonts w:hint="eastAsia"/>
          <w:spacing w:val="-2"/>
        </w:rPr>
        <w:t>行“友善措施”，为有需要的小一至小三年级、幼儿教育及特殊教育的学生安排照顾服务，且为参加“友善措施”的有特殊教育需要学生提供上下课接送服务及健康早午膳服务。私立补充教学辅助中心及持续教育机构亦于</w:t>
      </w:r>
      <w:r w:rsidRPr="00BF0636">
        <w:rPr>
          <w:rFonts w:hint="eastAsia"/>
          <w:spacing w:val="-2"/>
        </w:rPr>
        <w:t>2020</w:t>
      </w:r>
      <w:r w:rsidRPr="00BF0636">
        <w:rPr>
          <w:rFonts w:hint="eastAsia"/>
          <w:spacing w:val="-2"/>
        </w:rPr>
        <w:t>年</w:t>
      </w:r>
      <w:r w:rsidRPr="00BF0636">
        <w:rPr>
          <w:rFonts w:hint="eastAsia"/>
          <w:spacing w:val="-2"/>
        </w:rPr>
        <w:t>5</w:t>
      </w:r>
      <w:r w:rsidRPr="00BF0636">
        <w:rPr>
          <w:rFonts w:hint="eastAsia"/>
          <w:spacing w:val="-2"/>
        </w:rPr>
        <w:t>月起恢复运作。</w:t>
      </w:r>
    </w:p>
    <w:p w14:paraId="065A575B" w14:textId="77777777" w:rsidR="0017246E" w:rsidRPr="00BF0636" w:rsidRDefault="0017246E" w:rsidP="0017246E">
      <w:pPr>
        <w:pStyle w:val="SingleTxt"/>
      </w:pPr>
      <w:r w:rsidRPr="00BF0636">
        <w:rPr>
          <w:rFonts w:hint="eastAsia"/>
        </w:rPr>
        <w:t>14.</w:t>
      </w:r>
      <w:r w:rsidRPr="00BF0636">
        <w:rPr>
          <w:rFonts w:hint="eastAsia"/>
        </w:rPr>
        <w:tab/>
      </w:r>
      <w:r w:rsidRPr="00BF0636">
        <w:rPr>
          <w:rFonts w:hint="eastAsia"/>
        </w:rPr>
        <w:t>关于向特殊教育需要的儿童提供治疗或训练服务方面，</w:t>
      </w:r>
      <w:r w:rsidRPr="00BF0636">
        <w:rPr>
          <w:rFonts w:hint="eastAsia"/>
        </w:rPr>
        <w:t>2020</w:t>
      </w:r>
      <w:r w:rsidRPr="00BF0636">
        <w:rPr>
          <w:rFonts w:hint="eastAsia"/>
        </w:rPr>
        <w:t>年</w:t>
      </w:r>
      <w:r w:rsidRPr="00BF0636">
        <w:rPr>
          <w:rFonts w:hint="eastAsia"/>
        </w:rPr>
        <w:t>2</w:t>
      </w:r>
      <w:r w:rsidRPr="00BF0636">
        <w:rPr>
          <w:rFonts w:hint="eastAsia"/>
        </w:rPr>
        <w:t>月下旬，教青局辖下教育心理辅导及特殊教育中心以及</w:t>
      </w:r>
      <w:r w:rsidRPr="00BF0636">
        <w:rPr>
          <w:rFonts w:hint="eastAsia"/>
        </w:rPr>
        <w:t>7</w:t>
      </w:r>
      <w:r w:rsidRPr="00BF0636">
        <w:rPr>
          <w:rFonts w:hint="eastAsia"/>
        </w:rPr>
        <w:t>所受资助的治疗或训练服务机构逐步恢复运作。教青局也于</w:t>
      </w:r>
      <w:r w:rsidRPr="00BF0636">
        <w:rPr>
          <w:rFonts w:hint="eastAsia"/>
        </w:rPr>
        <w:t>2020</w:t>
      </w:r>
      <w:r w:rsidRPr="00BF0636">
        <w:rPr>
          <w:rFonts w:hint="eastAsia"/>
        </w:rPr>
        <w:t>年</w:t>
      </w:r>
      <w:r w:rsidRPr="00BF0636">
        <w:rPr>
          <w:rFonts w:hint="eastAsia"/>
        </w:rPr>
        <w:t>3</w:t>
      </w:r>
      <w:r w:rsidRPr="00BF0636">
        <w:rPr>
          <w:rFonts w:hint="eastAsia"/>
        </w:rPr>
        <w:t>月向设有特殊教育团队的学校发出指引，经学校与家长双方同意，且在学校具安全卫生条件的情况下，自</w:t>
      </w:r>
      <w:r w:rsidRPr="00BF0636">
        <w:rPr>
          <w:rFonts w:hint="eastAsia"/>
        </w:rPr>
        <w:t>2020</w:t>
      </w:r>
      <w:r w:rsidRPr="00BF0636">
        <w:rPr>
          <w:rFonts w:hint="eastAsia"/>
        </w:rPr>
        <w:t>年</w:t>
      </w:r>
      <w:r w:rsidRPr="00BF0636">
        <w:rPr>
          <w:rFonts w:hint="eastAsia"/>
        </w:rPr>
        <w:t>4</w:t>
      </w:r>
      <w:r w:rsidRPr="00BF0636">
        <w:rPr>
          <w:rFonts w:hint="eastAsia"/>
        </w:rPr>
        <w:t>月</w:t>
      </w:r>
      <w:r w:rsidRPr="00BF0636">
        <w:rPr>
          <w:rFonts w:hint="eastAsia"/>
        </w:rPr>
        <w:t>1</w:t>
      </w:r>
      <w:r w:rsidRPr="00BF0636">
        <w:rPr>
          <w:rFonts w:hint="eastAsia"/>
        </w:rPr>
        <w:t>日起逐步恢复对学生的治疗或训练服务。</w:t>
      </w:r>
    </w:p>
    <w:p w14:paraId="52D5FEA5" w14:textId="77777777" w:rsidR="0017246E" w:rsidRPr="00BF0636" w:rsidRDefault="0017246E" w:rsidP="0017246E">
      <w:pPr>
        <w:pStyle w:val="SingleTxt"/>
      </w:pPr>
      <w:r w:rsidRPr="00BF0636">
        <w:rPr>
          <w:rFonts w:hint="eastAsia"/>
        </w:rPr>
        <w:t>15.</w:t>
      </w:r>
      <w:r w:rsidRPr="00BF0636">
        <w:rPr>
          <w:rFonts w:hint="eastAsia"/>
        </w:rPr>
        <w:tab/>
        <w:t>2021</w:t>
      </w:r>
      <w:r w:rsidRPr="00BF0636">
        <w:rPr>
          <w:rFonts w:hint="eastAsia"/>
        </w:rPr>
        <w:t>年</w:t>
      </w:r>
      <w:r w:rsidRPr="00BF0636">
        <w:rPr>
          <w:rFonts w:hint="eastAsia"/>
        </w:rPr>
        <w:t>9</w:t>
      </w:r>
      <w:r w:rsidRPr="00BF0636">
        <w:rPr>
          <w:rFonts w:hint="eastAsia"/>
        </w:rPr>
        <w:t>月下旬至</w:t>
      </w:r>
      <w:r w:rsidRPr="00BF0636">
        <w:rPr>
          <w:rFonts w:hint="eastAsia"/>
        </w:rPr>
        <w:t>10</w:t>
      </w:r>
      <w:r w:rsidRPr="00BF0636">
        <w:rPr>
          <w:rFonts w:hint="eastAsia"/>
        </w:rPr>
        <w:t>月下旬，因应疫情发展，非高等教育学校再次停课，各高等院校暂停面授教学活动</w:t>
      </w:r>
      <w:r w:rsidRPr="00E53737">
        <w:rPr>
          <w:rFonts w:hint="eastAsia"/>
        </w:rPr>
        <w:t>，期间，</w:t>
      </w:r>
      <w:r w:rsidRPr="00BF0636">
        <w:rPr>
          <w:rFonts w:hint="eastAsia"/>
        </w:rPr>
        <w:t>教青局持续动态研制各项措施及停课安排；鉴于澳门特区宣布</w:t>
      </w:r>
      <w:r w:rsidRPr="00BF0636">
        <w:rPr>
          <w:rFonts w:hint="eastAsia"/>
        </w:rPr>
        <w:t>2022</w:t>
      </w:r>
      <w:r w:rsidRPr="00BF0636">
        <w:rPr>
          <w:rFonts w:hint="eastAsia"/>
        </w:rPr>
        <w:t>年</w:t>
      </w:r>
      <w:r w:rsidRPr="00BF0636">
        <w:rPr>
          <w:rFonts w:hint="eastAsia"/>
        </w:rPr>
        <w:t>6</w:t>
      </w:r>
      <w:r w:rsidRPr="00BF0636">
        <w:rPr>
          <w:rFonts w:hint="eastAsia"/>
        </w:rPr>
        <w:t>月</w:t>
      </w:r>
      <w:r w:rsidRPr="00BF0636">
        <w:rPr>
          <w:rFonts w:hint="eastAsia"/>
        </w:rPr>
        <w:t>19</w:t>
      </w:r>
      <w:r w:rsidRPr="00BF0636">
        <w:rPr>
          <w:rFonts w:hint="eastAsia"/>
        </w:rPr>
        <w:t>日凌晨</w:t>
      </w:r>
      <w:r w:rsidRPr="00BF0636">
        <w:rPr>
          <w:rFonts w:hint="eastAsia"/>
        </w:rPr>
        <w:t>1</w:t>
      </w:r>
      <w:r w:rsidRPr="00BF0636">
        <w:rPr>
          <w:rFonts w:hint="eastAsia"/>
        </w:rPr>
        <w:t>时正起进入即时预防状态，为配合特区政府疫情防控工作，教青局宣布高等院校及非高等教育学校即日暂停所有教育活动，且考虑到短时间内未能恢复面授及学年已接近尾声，故宣布自即日起提早结束</w:t>
      </w:r>
      <w:r w:rsidRPr="00BF0636">
        <w:rPr>
          <w:rFonts w:hint="eastAsia"/>
        </w:rPr>
        <w:t>2021/2022</w:t>
      </w:r>
      <w:r w:rsidRPr="00BF0636">
        <w:rPr>
          <w:rFonts w:hint="eastAsia"/>
        </w:rPr>
        <w:t>学年，并建议学校遵从公平原则，不因疫情影响成绩，并按照学生已有的学习表现和评核情况，作为汇总学年成绩的评核依据，宜松不宜紧。</w:t>
      </w:r>
    </w:p>
    <w:p w14:paraId="7696EFCE" w14:textId="77777777" w:rsidR="0017246E" w:rsidRPr="00BF0636" w:rsidRDefault="0017246E" w:rsidP="0017246E">
      <w:pPr>
        <w:pStyle w:val="SingleTxt"/>
      </w:pPr>
      <w:r w:rsidRPr="00BF0636">
        <w:rPr>
          <w:rFonts w:hint="eastAsia"/>
        </w:rPr>
        <w:t>16.</w:t>
      </w:r>
      <w:r w:rsidRPr="00BF0636">
        <w:rPr>
          <w:rFonts w:hint="eastAsia"/>
        </w:rPr>
        <w:tab/>
      </w:r>
      <w:r w:rsidRPr="00DD7101">
        <w:rPr>
          <w:rFonts w:hint="eastAsia"/>
          <w:spacing w:val="2"/>
        </w:rPr>
        <w:t>为应对疫情常态化，教青局进一步创设条件让学校开展网上教学和家校通讯，</w:t>
      </w:r>
      <w:r w:rsidRPr="00BF0636">
        <w:rPr>
          <w:rFonts w:hint="eastAsia"/>
        </w:rPr>
        <w:t>支援学生随时随地继续学习，于</w:t>
      </w:r>
      <w:r w:rsidRPr="00BF0636">
        <w:rPr>
          <w:rFonts w:hint="eastAsia"/>
        </w:rPr>
        <w:t>2020/2021</w:t>
      </w:r>
      <w:r w:rsidRPr="00BF0636">
        <w:rPr>
          <w:rFonts w:hint="eastAsia"/>
        </w:rPr>
        <w:t>学年推出“智慧校园”的统一资讯平台服务，透过网上教学配合原有的面授教学方式，提升“教”与“学”的电子化水平，促进校本教学模式的创新。</w:t>
      </w:r>
    </w:p>
    <w:p w14:paraId="177AB94F" w14:textId="5C70621B" w:rsidR="0017246E" w:rsidRPr="00BF0636" w:rsidRDefault="0017246E" w:rsidP="0017246E">
      <w:pPr>
        <w:pStyle w:val="SingleTxt"/>
      </w:pPr>
      <w:r w:rsidRPr="00BF0636">
        <w:rPr>
          <w:rFonts w:hint="eastAsia"/>
        </w:rPr>
        <w:t>17.</w:t>
      </w:r>
      <w:r w:rsidRPr="00BF0636">
        <w:rPr>
          <w:rFonts w:hint="eastAsia"/>
        </w:rPr>
        <w:tab/>
      </w:r>
      <w:r w:rsidRPr="00BF0636">
        <w:rPr>
          <w:rFonts w:hint="eastAsia"/>
        </w:rPr>
        <w:t>值得指出的是，基于中国内地人士入境澳门特区需持有新型冠状病毒核酸检测</w:t>
      </w:r>
      <w:r w:rsidRPr="00BF0636">
        <w:rPr>
          <w:rFonts w:hint="eastAsia"/>
        </w:rPr>
        <w:t>(</w:t>
      </w:r>
      <w:r w:rsidRPr="00BF0636">
        <w:rPr>
          <w:rFonts w:hint="eastAsia"/>
        </w:rPr>
        <w:t>以下简称“核酸检测”</w:t>
      </w:r>
      <w:r w:rsidRPr="00BF0636">
        <w:rPr>
          <w:rFonts w:hint="eastAsia"/>
        </w:rPr>
        <w:t>)</w:t>
      </w:r>
      <w:r w:rsidRPr="00BF0636">
        <w:rPr>
          <w:rFonts w:hint="eastAsia"/>
        </w:rPr>
        <w:t>为阴性的证明，就往来澳门特区及中国内地上学的跨境学生，经教青局联同卫生局与珠海卫生部门协调，自</w:t>
      </w:r>
      <w:r w:rsidRPr="00BF0636">
        <w:rPr>
          <w:rFonts w:hint="eastAsia"/>
        </w:rPr>
        <w:t>2020</w:t>
      </w:r>
      <w:r w:rsidRPr="00BF0636">
        <w:rPr>
          <w:rFonts w:hint="eastAsia"/>
        </w:rPr>
        <w:t>年</w:t>
      </w:r>
      <w:r w:rsidRPr="00BF0636">
        <w:rPr>
          <w:rFonts w:hint="eastAsia"/>
        </w:rPr>
        <w:t>8</w:t>
      </w:r>
      <w:r w:rsidRPr="00BF0636">
        <w:rPr>
          <w:rFonts w:hint="eastAsia"/>
        </w:rPr>
        <w:t>月起，每周安排包括女童在内的所有跨境学生于珠海指定的</w:t>
      </w:r>
      <w:r w:rsidRPr="00BF0636">
        <w:rPr>
          <w:rFonts w:hint="eastAsia"/>
        </w:rPr>
        <w:t>5</w:t>
      </w:r>
      <w:r w:rsidRPr="00BF0636">
        <w:rPr>
          <w:rFonts w:hint="eastAsia"/>
        </w:rPr>
        <w:t>间医院进行免费核酸检测，费用由特区政府承担。因应珠海市部分核检站点关闭及开放时间受限，自</w:t>
      </w:r>
      <w:r w:rsidRPr="00BF0636">
        <w:rPr>
          <w:rFonts w:hint="eastAsia"/>
        </w:rPr>
        <w:t>2022</w:t>
      </w:r>
      <w:r w:rsidRPr="00BF0636">
        <w:rPr>
          <w:rFonts w:hint="eastAsia"/>
        </w:rPr>
        <w:t>年</w:t>
      </w:r>
      <w:r w:rsidRPr="00BF0636">
        <w:rPr>
          <w:rFonts w:hint="eastAsia"/>
        </w:rPr>
        <w:t>12</w:t>
      </w:r>
      <w:r w:rsidRPr="00BF0636">
        <w:rPr>
          <w:rFonts w:hint="eastAsia"/>
        </w:rPr>
        <w:t>月</w:t>
      </w:r>
      <w:r w:rsidRPr="00BF0636">
        <w:rPr>
          <w:rFonts w:hint="eastAsia"/>
        </w:rPr>
        <w:t>13</w:t>
      </w:r>
      <w:r w:rsidRPr="00BF0636">
        <w:rPr>
          <w:rFonts w:hint="eastAsia"/>
        </w:rPr>
        <w:t>日起，跨境学生可在澳门指定的核检站进行免费核酸检测，并可上载至健康码以助其通关上学。而为了让往返珠澳两地的跨境学生通关更为畅顺，除了原有的关闸出入境事务站外，治安警察局还于</w:t>
      </w:r>
      <w:r w:rsidRPr="00E53737">
        <w:rPr>
          <w:rFonts w:hint="eastAsia"/>
        </w:rPr>
        <w:t>青茂</w:t>
      </w:r>
      <w:r w:rsidRPr="00BF0636">
        <w:rPr>
          <w:rFonts w:hint="eastAsia"/>
        </w:rPr>
        <w:t>出入境事务站设置了“学生专用人工通道”和“学生专用自助通道”。</w:t>
      </w:r>
    </w:p>
    <w:p w14:paraId="5A23CEC2" w14:textId="77777777" w:rsidR="0017246E" w:rsidRPr="00BF0636" w:rsidRDefault="0017246E" w:rsidP="0017246E">
      <w:pPr>
        <w:pStyle w:val="SingleTxt"/>
      </w:pPr>
      <w:r w:rsidRPr="00BF0636">
        <w:rPr>
          <w:rFonts w:hint="eastAsia"/>
        </w:rPr>
        <w:t>18.</w:t>
      </w:r>
      <w:r w:rsidRPr="00BF0636">
        <w:rPr>
          <w:rFonts w:hint="eastAsia"/>
        </w:rPr>
        <w:tab/>
      </w:r>
      <w:r w:rsidRPr="00BF0636">
        <w:rPr>
          <w:rFonts w:hint="eastAsia"/>
        </w:rPr>
        <w:t>在高等教育方面，自疫情发展初期，特区政府持续与本地各高等院校及非本地高教课程办学实体保持紧密联系，协助跟进有关防疫工作，并提供有关停课后的复课安排、授课模式、教学活动、卫生教育等指引。同时，亦建议办学机构根据实际情况制定适当的学习措施，并对具合理理由或因不可抗力而不能回校上课的学生弹性处理，以及提供合适的学习支援。</w:t>
      </w:r>
    </w:p>
    <w:p w14:paraId="2ABFD81F" w14:textId="1B5B3FFA" w:rsidR="0017246E" w:rsidRPr="00BF0636" w:rsidRDefault="0017246E" w:rsidP="0017246E">
      <w:pPr>
        <w:pStyle w:val="SingleTxt"/>
      </w:pPr>
      <w:r w:rsidRPr="00BF0636">
        <w:rPr>
          <w:rFonts w:hint="eastAsia"/>
        </w:rPr>
        <w:t>19.</w:t>
      </w:r>
      <w:r w:rsidRPr="00BF0636">
        <w:rPr>
          <w:rFonts w:hint="eastAsia"/>
        </w:rPr>
        <w:tab/>
      </w:r>
      <w:r w:rsidRPr="00BF0636">
        <w:rPr>
          <w:rFonts w:hint="eastAsia"/>
        </w:rPr>
        <w:t>在经济援助及就业保障方面，特区政府作出多项税费减免措施、继续实施现金分享计划、向所有澳门特区居民，包括妇女及女童，发放电子消费卡、增发医疗券、豁免住宅水电费、向援助金受益家庭额外发放两个月的援助金、为贫困家庭提供短期食物补助、向合资格的雇员和自由职业者发放现金援助，以及向自由职业者发放银行贷款</w:t>
      </w:r>
      <w:r w:rsidR="006978F4">
        <w:rPr>
          <w:rFonts w:hint="eastAsia"/>
        </w:rPr>
        <w:t>利</w:t>
      </w:r>
      <w:r w:rsidRPr="00BF0636">
        <w:rPr>
          <w:rFonts w:hint="eastAsia"/>
        </w:rPr>
        <w:t>息补贴等。</w:t>
      </w:r>
    </w:p>
    <w:p w14:paraId="1CD2E977" w14:textId="23F9C494" w:rsidR="0017246E" w:rsidRPr="00BF0636" w:rsidRDefault="0017246E" w:rsidP="0017246E">
      <w:pPr>
        <w:pStyle w:val="SingleTxt"/>
        <w:rPr>
          <w:spacing w:val="-2"/>
        </w:rPr>
      </w:pPr>
      <w:r w:rsidRPr="00BF0636">
        <w:rPr>
          <w:rFonts w:hint="eastAsia"/>
        </w:rPr>
        <w:t>20.</w:t>
      </w:r>
      <w:r w:rsidRPr="00BF0636">
        <w:rPr>
          <w:rFonts w:hint="eastAsia"/>
        </w:rPr>
        <w:tab/>
      </w:r>
      <w:r w:rsidRPr="00BF0636">
        <w:rPr>
          <w:rFonts w:hint="eastAsia"/>
        </w:rPr>
        <w:t>另外，因应疫情导致经济下行而带来的就业挑战，特区政府透过第</w:t>
      </w:r>
      <w:r w:rsidRPr="00BF0636">
        <w:rPr>
          <w:rFonts w:hint="eastAsia"/>
        </w:rPr>
        <w:t>33/2020</w:t>
      </w:r>
      <w:r w:rsidRPr="00BF0636">
        <w:rPr>
          <w:rFonts w:hint="eastAsia"/>
        </w:rPr>
        <w:t>号行政法规，制定为在职人士及自由职业者而设的“提升技能导向带津培训计划”，以及为失业人士及应届高等院校毕业生而设的“就业导向带津培训计划”，透过</w:t>
      </w:r>
      <w:r w:rsidRPr="00BF0636">
        <w:rPr>
          <w:rFonts w:hint="eastAsia"/>
          <w:spacing w:val="-2"/>
        </w:rPr>
        <w:t>以工代赈的方式减轻他们的经济压力及协助他们提升职业技能。经综合分析社会各界对“带津培训计划”的意见及计划实施情况，特区政府持续优化第</w:t>
      </w:r>
      <w:r w:rsidRPr="00BF0636">
        <w:rPr>
          <w:rFonts w:hint="eastAsia"/>
          <w:spacing w:val="-2"/>
        </w:rPr>
        <w:t>33/2020</w:t>
      </w:r>
      <w:r w:rsidRPr="00BF0636">
        <w:rPr>
          <w:rFonts w:hint="eastAsia"/>
          <w:spacing w:val="-2"/>
        </w:rPr>
        <w:t>号行政法规的内容，包括增加学员参加计划的入读次数、放宽完成课程的要求、放宽参与计划的资格，以及将参与“就业导向带津培训计划”学员的职业配对期缩短至</w:t>
      </w:r>
      <w:r w:rsidRPr="00BF0636">
        <w:rPr>
          <w:rFonts w:hint="eastAsia"/>
          <w:spacing w:val="-2"/>
        </w:rPr>
        <w:t>1</w:t>
      </w:r>
      <w:r w:rsidRPr="00BF0636">
        <w:rPr>
          <w:rFonts w:hint="eastAsia"/>
          <w:spacing w:val="-2"/>
        </w:rPr>
        <w:t>个月，让学员可更快获发培训津贴。上述“带津培训计划”每月推出课程，自</w:t>
      </w:r>
      <w:r w:rsidRPr="00BF0636">
        <w:rPr>
          <w:rFonts w:hint="eastAsia"/>
          <w:spacing w:val="-2"/>
        </w:rPr>
        <w:t>2020</w:t>
      </w:r>
      <w:r w:rsidRPr="00BF0636">
        <w:rPr>
          <w:rFonts w:hint="eastAsia"/>
          <w:spacing w:val="-2"/>
        </w:rPr>
        <w:t>年</w:t>
      </w:r>
      <w:r w:rsidRPr="00BF0636">
        <w:rPr>
          <w:rFonts w:hint="eastAsia"/>
          <w:spacing w:val="-2"/>
        </w:rPr>
        <w:t>9</w:t>
      </w:r>
      <w:r w:rsidRPr="00BF0636">
        <w:rPr>
          <w:rFonts w:hint="eastAsia"/>
          <w:spacing w:val="-2"/>
        </w:rPr>
        <w:t>月起至</w:t>
      </w:r>
      <w:r w:rsidRPr="00BF0636">
        <w:rPr>
          <w:rFonts w:hint="eastAsia"/>
          <w:spacing w:val="-2"/>
        </w:rPr>
        <w:t>2022</w:t>
      </w:r>
      <w:r w:rsidRPr="00BF0636">
        <w:rPr>
          <w:rFonts w:hint="eastAsia"/>
          <w:spacing w:val="-2"/>
        </w:rPr>
        <w:t>年</w:t>
      </w:r>
      <w:r w:rsidRPr="00BF0636">
        <w:rPr>
          <w:rFonts w:hint="eastAsia"/>
          <w:spacing w:val="-2"/>
        </w:rPr>
        <w:t>9</w:t>
      </w:r>
      <w:r w:rsidRPr="00BF0636">
        <w:rPr>
          <w:rFonts w:hint="eastAsia"/>
          <w:spacing w:val="-2"/>
        </w:rPr>
        <w:t>月，合共开办了</w:t>
      </w:r>
      <w:r w:rsidRPr="00BF0636">
        <w:rPr>
          <w:rFonts w:hint="eastAsia"/>
          <w:spacing w:val="-2"/>
        </w:rPr>
        <w:t>697</w:t>
      </w:r>
      <w:r w:rsidRPr="00BF0636">
        <w:rPr>
          <w:rFonts w:hint="eastAsia"/>
          <w:spacing w:val="-2"/>
        </w:rPr>
        <w:t>个课程，共</w:t>
      </w:r>
      <w:r w:rsidRPr="00BF0636">
        <w:rPr>
          <w:rFonts w:hint="eastAsia"/>
          <w:spacing w:val="-2"/>
        </w:rPr>
        <w:t>15</w:t>
      </w:r>
      <w:r w:rsidR="00004024" w:rsidRPr="00BF0636">
        <w:rPr>
          <w:spacing w:val="-2"/>
        </w:rPr>
        <w:t xml:space="preserve"> </w:t>
      </w:r>
      <w:r w:rsidRPr="00BF0636">
        <w:rPr>
          <w:rFonts w:hint="eastAsia"/>
          <w:spacing w:val="-2"/>
        </w:rPr>
        <w:t>984</w:t>
      </w:r>
      <w:r w:rsidRPr="00BF0636">
        <w:rPr>
          <w:rFonts w:hint="eastAsia"/>
          <w:spacing w:val="-2"/>
        </w:rPr>
        <w:t>人次入读。</w:t>
      </w:r>
    </w:p>
    <w:p w14:paraId="625349A7" w14:textId="62AD2C66" w:rsidR="0017246E" w:rsidRPr="00BF0636" w:rsidRDefault="0017246E" w:rsidP="0017246E">
      <w:pPr>
        <w:pStyle w:val="SingleTxt"/>
      </w:pPr>
      <w:r w:rsidRPr="00BF0636">
        <w:rPr>
          <w:rFonts w:hint="eastAsia"/>
        </w:rPr>
        <w:t>21.</w:t>
      </w:r>
      <w:r w:rsidRPr="00BF0636">
        <w:rPr>
          <w:rFonts w:hint="eastAsia"/>
        </w:rPr>
        <w:tab/>
      </w:r>
      <w:r w:rsidRPr="00BF0636">
        <w:rPr>
          <w:rFonts w:hint="eastAsia"/>
        </w:rPr>
        <w:t>此外，特区政府亦开展了多项就业支援服务，包括行业专场配对会及青年实习计划等。</w:t>
      </w:r>
      <w:r w:rsidRPr="00BF0636">
        <w:rPr>
          <w:rFonts w:hint="eastAsia"/>
        </w:rPr>
        <w:t>2020</w:t>
      </w:r>
      <w:r w:rsidRPr="00BF0636">
        <w:rPr>
          <w:rFonts w:hint="eastAsia"/>
        </w:rPr>
        <w:t>年参加计划的企业共提供</w:t>
      </w:r>
      <w:r w:rsidRPr="00BF0636">
        <w:rPr>
          <w:rFonts w:hint="eastAsia"/>
        </w:rPr>
        <w:t>1</w:t>
      </w:r>
      <w:r w:rsidR="00004024" w:rsidRPr="00BF0636">
        <w:t xml:space="preserve"> </w:t>
      </w:r>
      <w:r w:rsidRPr="00BF0636">
        <w:rPr>
          <w:rFonts w:hint="eastAsia"/>
        </w:rPr>
        <w:t>847</w:t>
      </w:r>
      <w:r w:rsidRPr="00BF0636">
        <w:rPr>
          <w:rFonts w:hint="eastAsia"/>
        </w:rPr>
        <w:t>个实习岗位，共有</w:t>
      </w:r>
      <w:r w:rsidRPr="00BF0636">
        <w:rPr>
          <w:rFonts w:hint="eastAsia"/>
        </w:rPr>
        <w:t>568</w:t>
      </w:r>
      <w:r w:rsidRPr="00BF0636">
        <w:rPr>
          <w:rFonts w:hint="eastAsia"/>
        </w:rPr>
        <w:t>人参与实习。实习结束后企业有意聘用的有</w:t>
      </w:r>
      <w:r w:rsidRPr="00BF0636">
        <w:rPr>
          <w:rFonts w:hint="eastAsia"/>
        </w:rPr>
        <w:t>382</w:t>
      </w:r>
      <w:r w:rsidRPr="00BF0636">
        <w:rPr>
          <w:rFonts w:hint="eastAsia"/>
        </w:rPr>
        <w:t>人</w:t>
      </w:r>
      <w:r w:rsidRPr="00BF0636">
        <w:rPr>
          <w:rFonts w:hint="eastAsia"/>
        </w:rPr>
        <w:t>(</w:t>
      </w:r>
      <w:r w:rsidRPr="00BF0636">
        <w:rPr>
          <w:rFonts w:hint="eastAsia"/>
        </w:rPr>
        <w:t>女性占约</w:t>
      </w:r>
      <w:r w:rsidRPr="00BF0636">
        <w:rPr>
          <w:rFonts w:hint="eastAsia"/>
        </w:rPr>
        <w:t>53%)</w:t>
      </w:r>
      <w:r w:rsidRPr="00BF0636">
        <w:rPr>
          <w:rFonts w:hint="eastAsia"/>
        </w:rPr>
        <w:t>，最终答允应聘的有</w:t>
      </w:r>
      <w:r w:rsidRPr="00BF0636">
        <w:rPr>
          <w:rFonts w:hint="eastAsia"/>
        </w:rPr>
        <w:t>199</w:t>
      </w:r>
      <w:r w:rsidRPr="00BF0636">
        <w:rPr>
          <w:rFonts w:hint="eastAsia"/>
        </w:rPr>
        <w:t>人</w:t>
      </w:r>
      <w:r w:rsidRPr="00BF0636">
        <w:rPr>
          <w:rFonts w:hint="eastAsia"/>
        </w:rPr>
        <w:t>(</w:t>
      </w:r>
      <w:r w:rsidRPr="00BF0636">
        <w:rPr>
          <w:rFonts w:hint="eastAsia"/>
        </w:rPr>
        <w:t>女性占</w:t>
      </w:r>
      <w:r w:rsidRPr="00BF0636">
        <w:rPr>
          <w:rFonts w:hint="eastAsia"/>
        </w:rPr>
        <w:t>54%)</w:t>
      </w:r>
      <w:r w:rsidRPr="00BF0636">
        <w:rPr>
          <w:rFonts w:hint="eastAsia"/>
        </w:rPr>
        <w:t>。</w:t>
      </w:r>
      <w:r w:rsidRPr="00BF0636">
        <w:rPr>
          <w:rFonts w:hint="eastAsia"/>
        </w:rPr>
        <w:t>2021</w:t>
      </w:r>
      <w:r w:rsidRPr="00BF0636">
        <w:rPr>
          <w:rFonts w:hint="eastAsia"/>
        </w:rPr>
        <w:t>年参加实习计划的企业合共提供</w:t>
      </w:r>
      <w:r w:rsidRPr="00BF0636">
        <w:rPr>
          <w:rFonts w:hint="eastAsia"/>
        </w:rPr>
        <w:t>1</w:t>
      </w:r>
      <w:r w:rsidR="00004024" w:rsidRPr="00BF0636">
        <w:t xml:space="preserve"> </w:t>
      </w:r>
      <w:r w:rsidRPr="00BF0636">
        <w:rPr>
          <w:rFonts w:hint="eastAsia"/>
        </w:rPr>
        <w:t>874</w:t>
      </w:r>
      <w:r w:rsidRPr="00BF0636">
        <w:rPr>
          <w:rFonts w:hint="eastAsia"/>
        </w:rPr>
        <w:t>个实习岗位，共有</w:t>
      </w:r>
      <w:r w:rsidRPr="00BF0636">
        <w:rPr>
          <w:rFonts w:hint="eastAsia"/>
        </w:rPr>
        <w:t>441</w:t>
      </w:r>
      <w:r w:rsidRPr="00BF0636">
        <w:rPr>
          <w:rFonts w:hint="eastAsia"/>
        </w:rPr>
        <w:t>人参与实习，实习结束后企业有意聘用的有</w:t>
      </w:r>
      <w:r w:rsidRPr="00BF0636">
        <w:rPr>
          <w:rFonts w:hint="eastAsia"/>
        </w:rPr>
        <w:t>208</w:t>
      </w:r>
      <w:r w:rsidRPr="00BF0636">
        <w:rPr>
          <w:rFonts w:hint="eastAsia"/>
        </w:rPr>
        <w:t>人</w:t>
      </w:r>
      <w:r w:rsidRPr="00BF0636">
        <w:rPr>
          <w:rFonts w:hint="eastAsia"/>
        </w:rPr>
        <w:t>(</w:t>
      </w:r>
      <w:r w:rsidRPr="00BF0636">
        <w:rPr>
          <w:rFonts w:hint="eastAsia"/>
        </w:rPr>
        <w:t>女性占约</w:t>
      </w:r>
      <w:r w:rsidRPr="00BF0636">
        <w:rPr>
          <w:rFonts w:hint="eastAsia"/>
        </w:rPr>
        <w:t>56%)</w:t>
      </w:r>
      <w:r w:rsidRPr="00BF0636">
        <w:rPr>
          <w:rFonts w:hint="eastAsia"/>
        </w:rPr>
        <w:t>，最终答允应聘的有</w:t>
      </w:r>
      <w:r w:rsidRPr="00BF0636">
        <w:rPr>
          <w:rFonts w:hint="eastAsia"/>
        </w:rPr>
        <w:t>186</w:t>
      </w:r>
      <w:r w:rsidRPr="00BF0636">
        <w:rPr>
          <w:rFonts w:hint="eastAsia"/>
        </w:rPr>
        <w:t>人</w:t>
      </w:r>
      <w:r w:rsidRPr="00BF0636">
        <w:rPr>
          <w:rFonts w:hint="eastAsia"/>
        </w:rPr>
        <w:t>(</w:t>
      </w:r>
      <w:r w:rsidRPr="00BF0636">
        <w:rPr>
          <w:rFonts w:hint="eastAsia"/>
        </w:rPr>
        <w:t>女性占</w:t>
      </w:r>
      <w:r w:rsidRPr="00BF0636">
        <w:rPr>
          <w:rFonts w:hint="eastAsia"/>
        </w:rPr>
        <w:t>57%)</w:t>
      </w:r>
      <w:r w:rsidRPr="00BF0636">
        <w:rPr>
          <w:rFonts w:hint="eastAsia"/>
        </w:rPr>
        <w:t>；而</w:t>
      </w:r>
      <w:r w:rsidRPr="00BF0636">
        <w:rPr>
          <w:rFonts w:hint="eastAsia"/>
        </w:rPr>
        <w:t>2022</w:t>
      </w:r>
      <w:r w:rsidRPr="00BF0636">
        <w:rPr>
          <w:rFonts w:hint="eastAsia"/>
        </w:rPr>
        <w:t>年参加实习计划的企业合共提供</w:t>
      </w:r>
      <w:r w:rsidRPr="00BF0636">
        <w:rPr>
          <w:rFonts w:hint="eastAsia"/>
        </w:rPr>
        <w:t>1</w:t>
      </w:r>
      <w:r w:rsidR="00004024" w:rsidRPr="00BF0636">
        <w:t xml:space="preserve"> </w:t>
      </w:r>
      <w:r w:rsidRPr="00BF0636">
        <w:rPr>
          <w:rFonts w:hint="eastAsia"/>
        </w:rPr>
        <w:t>780</w:t>
      </w:r>
      <w:r w:rsidRPr="00BF0636">
        <w:rPr>
          <w:rFonts w:hint="eastAsia"/>
        </w:rPr>
        <w:t>个实习岗位，共有</w:t>
      </w:r>
      <w:r w:rsidRPr="00BF0636">
        <w:rPr>
          <w:rFonts w:hint="eastAsia"/>
        </w:rPr>
        <w:t>342</w:t>
      </w:r>
      <w:r w:rsidRPr="00BF0636">
        <w:rPr>
          <w:rFonts w:hint="eastAsia"/>
        </w:rPr>
        <w:t>人参与实习，当中女性占约</w:t>
      </w:r>
      <w:r w:rsidRPr="00BF0636">
        <w:rPr>
          <w:rFonts w:hint="eastAsia"/>
        </w:rPr>
        <w:t>52%</w:t>
      </w:r>
      <w:r w:rsidRPr="00BF0636">
        <w:rPr>
          <w:rFonts w:hint="eastAsia"/>
        </w:rPr>
        <w:t>。同时，为促进本地待业居民就业，特区政府制定了第</w:t>
      </w:r>
      <w:r w:rsidRPr="00BF0636">
        <w:rPr>
          <w:rFonts w:hint="eastAsia"/>
        </w:rPr>
        <w:t>22/2022</w:t>
      </w:r>
      <w:r w:rsidRPr="00BF0636">
        <w:rPr>
          <w:rFonts w:hint="eastAsia"/>
        </w:rPr>
        <w:t>号行政法规《疫情期间鼓励雇主聘用本地待业居民的临时性补助计划》，向</w:t>
      </w:r>
      <w:r w:rsidRPr="00BF0636">
        <w:rPr>
          <w:rFonts w:hint="eastAsia"/>
        </w:rPr>
        <w:t>2022</w:t>
      </w:r>
      <w:r w:rsidRPr="00BF0636">
        <w:rPr>
          <w:rFonts w:hint="eastAsia"/>
        </w:rPr>
        <w:t>年</w:t>
      </w:r>
      <w:r w:rsidRPr="00BF0636">
        <w:rPr>
          <w:rFonts w:hint="eastAsia"/>
        </w:rPr>
        <w:t>6</w:t>
      </w:r>
      <w:r w:rsidRPr="00BF0636">
        <w:rPr>
          <w:rFonts w:hint="eastAsia"/>
        </w:rPr>
        <w:t>月至</w:t>
      </w:r>
      <w:r w:rsidRPr="00BF0636">
        <w:rPr>
          <w:rFonts w:hint="eastAsia"/>
        </w:rPr>
        <w:t>2023</w:t>
      </w:r>
      <w:r w:rsidRPr="00BF0636">
        <w:rPr>
          <w:rFonts w:hint="eastAsia"/>
        </w:rPr>
        <w:t>年</w:t>
      </w:r>
      <w:r w:rsidRPr="00BF0636">
        <w:rPr>
          <w:rFonts w:hint="eastAsia"/>
        </w:rPr>
        <w:t>2</w:t>
      </w:r>
      <w:r w:rsidRPr="00BF0636">
        <w:rPr>
          <w:rFonts w:hint="eastAsia"/>
        </w:rPr>
        <w:t>月期间聘用本地待业居民的合资格雇主发放补助。</w:t>
      </w:r>
    </w:p>
    <w:p w14:paraId="303D7A30" w14:textId="7562A443" w:rsidR="0017246E" w:rsidRPr="00BF0636" w:rsidRDefault="0017246E" w:rsidP="0017246E">
      <w:pPr>
        <w:pStyle w:val="SingleTxt"/>
      </w:pPr>
      <w:r w:rsidRPr="00BF0636">
        <w:rPr>
          <w:rFonts w:hint="eastAsia"/>
        </w:rPr>
        <w:t>22.</w:t>
      </w:r>
      <w:r w:rsidRPr="00BF0636">
        <w:rPr>
          <w:rFonts w:hint="eastAsia"/>
        </w:rPr>
        <w:tab/>
      </w:r>
      <w:r w:rsidRPr="00BF0636">
        <w:rPr>
          <w:rFonts w:hint="eastAsia"/>
        </w:rPr>
        <w:t>在扶持中小企业方面，特区政府因应疫情临时放宽了中小企业援助计划的申请资格，并推出了临时性中小企业贷款</w:t>
      </w:r>
      <w:r w:rsidR="006978F4">
        <w:rPr>
          <w:rFonts w:hint="eastAsia"/>
        </w:rPr>
        <w:t>利</w:t>
      </w:r>
      <w:r w:rsidRPr="00BF0636">
        <w:rPr>
          <w:rFonts w:hint="eastAsia"/>
        </w:rPr>
        <w:t>息补贴计划，为合资格的中小企业银行贷款提供</w:t>
      </w:r>
      <w:r w:rsidR="006978F4">
        <w:rPr>
          <w:rFonts w:hint="eastAsia"/>
        </w:rPr>
        <w:t>利</w:t>
      </w:r>
      <w:r w:rsidRPr="00BF0636">
        <w:rPr>
          <w:rFonts w:hint="eastAsia"/>
        </w:rPr>
        <w:t>息补贴。任何符合资格的申请人，不论性别，均可申请。此外，特区政府早于</w:t>
      </w:r>
      <w:r w:rsidRPr="00BF0636">
        <w:rPr>
          <w:rFonts w:hint="eastAsia"/>
        </w:rPr>
        <w:t>2013</w:t>
      </w:r>
      <w:r w:rsidRPr="00BF0636">
        <w:rPr>
          <w:rFonts w:hint="eastAsia"/>
        </w:rPr>
        <w:t>年推出了“青年创业援助计划”，创业青年可就其计划内容，申请一笔免息贷款，上限为</w:t>
      </w:r>
      <w:r w:rsidRPr="00BF0636">
        <w:rPr>
          <w:rFonts w:hint="eastAsia"/>
        </w:rPr>
        <w:t>30</w:t>
      </w:r>
      <w:r w:rsidRPr="00BF0636">
        <w:rPr>
          <w:rFonts w:hint="eastAsia"/>
        </w:rPr>
        <w:t>万澳门元，最长还款期为</w:t>
      </w:r>
      <w:r w:rsidRPr="00BF0636">
        <w:rPr>
          <w:rFonts w:hint="eastAsia"/>
        </w:rPr>
        <w:t>8</w:t>
      </w:r>
      <w:r w:rsidRPr="00BF0636">
        <w:rPr>
          <w:rFonts w:hint="eastAsia"/>
        </w:rPr>
        <w:t>年，从而减轻创业初期的资金压力。截至</w:t>
      </w:r>
      <w:r w:rsidRPr="00BF0636">
        <w:rPr>
          <w:rFonts w:hint="eastAsia"/>
        </w:rPr>
        <w:t>2022</w:t>
      </w:r>
      <w:r w:rsidRPr="00BF0636">
        <w:rPr>
          <w:rFonts w:hint="eastAsia"/>
        </w:rPr>
        <w:t>年</w:t>
      </w:r>
      <w:r w:rsidRPr="00BF0636">
        <w:rPr>
          <w:rFonts w:hint="eastAsia"/>
        </w:rPr>
        <w:t>9</w:t>
      </w:r>
      <w:r w:rsidRPr="00BF0636">
        <w:rPr>
          <w:rFonts w:hint="eastAsia"/>
        </w:rPr>
        <w:t>月</w:t>
      </w:r>
      <w:r w:rsidRPr="00BF0636">
        <w:rPr>
          <w:rFonts w:hint="eastAsia"/>
        </w:rPr>
        <w:t>30</w:t>
      </w:r>
      <w:r w:rsidRPr="00BF0636">
        <w:rPr>
          <w:rFonts w:hint="eastAsia"/>
        </w:rPr>
        <w:t>日，上述计划累计收到</w:t>
      </w:r>
      <w:r w:rsidRPr="00BF0636">
        <w:rPr>
          <w:rFonts w:hint="eastAsia"/>
        </w:rPr>
        <w:t>2</w:t>
      </w:r>
      <w:r w:rsidR="00004024" w:rsidRPr="00BF0636">
        <w:t xml:space="preserve"> </w:t>
      </w:r>
      <w:r w:rsidRPr="00BF0636">
        <w:rPr>
          <w:rFonts w:hint="eastAsia"/>
        </w:rPr>
        <w:t>595</w:t>
      </w:r>
      <w:r w:rsidRPr="00BF0636">
        <w:rPr>
          <w:rFonts w:hint="eastAsia"/>
        </w:rPr>
        <w:t>份申请，其中女性申请者</w:t>
      </w:r>
      <w:r w:rsidRPr="00BF0636">
        <w:rPr>
          <w:rFonts w:hint="eastAsia"/>
        </w:rPr>
        <w:t>1</w:t>
      </w:r>
      <w:r w:rsidR="00004024" w:rsidRPr="00BF0636">
        <w:t xml:space="preserve"> </w:t>
      </w:r>
      <w:r w:rsidRPr="00BF0636">
        <w:rPr>
          <w:rFonts w:hint="eastAsia"/>
        </w:rPr>
        <w:t>075</w:t>
      </w:r>
      <w:r w:rsidRPr="00BF0636">
        <w:rPr>
          <w:rFonts w:hint="eastAsia"/>
        </w:rPr>
        <w:t>名，约占总申请人数的</w:t>
      </w:r>
      <w:r w:rsidRPr="00BF0636">
        <w:rPr>
          <w:rFonts w:hint="eastAsia"/>
        </w:rPr>
        <w:t>41%</w:t>
      </w:r>
      <w:r w:rsidRPr="00BF0636">
        <w:rPr>
          <w:rFonts w:hint="eastAsia"/>
        </w:rPr>
        <w:t>；在</w:t>
      </w:r>
      <w:r w:rsidRPr="00BF0636">
        <w:rPr>
          <w:rFonts w:hint="eastAsia"/>
        </w:rPr>
        <w:t>1</w:t>
      </w:r>
      <w:r w:rsidR="00004024" w:rsidRPr="00BF0636">
        <w:t xml:space="preserve"> </w:t>
      </w:r>
      <w:r w:rsidRPr="00BF0636">
        <w:rPr>
          <w:rFonts w:hint="eastAsia"/>
        </w:rPr>
        <w:t>943</w:t>
      </w:r>
      <w:r w:rsidRPr="00BF0636">
        <w:rPr>
          <w:rFonts w:hint="eastAsia"/>
        </w:rPr>
        <w:t>个获批申请中，有</w:t>
      </w:r>
      <w:r w:rsidRPr="00BF0636">
        <w:rPr>
          <w:rFonts w:hint="eastAsia"/>
        </w:rPr>
        <w:t>846</w:t>
      </w:r>
      <w:r w:rsidRPr="00BF0636">
        <w:rPr>
          <w:rFonts w:hint="eastAsia"/>
        </w:rPr>
        <w:t>名为女性申请者，约占获批申请总数的</w:t>
      </w:r>
      <w:r w:rsidRPr="00BF0636">
        <w:rPr>
          <w:rFonts w:hint="eastAsia"/>
        </w:rPr>
        <w:t>44%</w:t>
      </w:r>
      <w:r w:rsidRPr="00BF0636">
        <w:rPr>
          <w:rFonts w:hint="eastAsia"/>
        </w:rPr>
        <w:t>；而批出的贷款金额合共约</w:t>
      </w:r>
      <w:r w:rsidRPr="00BF0636">
        <w:rPr>
          <w:rFonts w:hint="eastAsia"/>
        </w:rPr>
        <w:t>4.18</w:t>
      </w:r>
      <w:r w:rsidRPr="00BF0636">
        <w:rPr>
          <w:rFonts w:hint="eastAsia"/>
        </w:rPr>
        <w:t>亿澳门元，其中女性申请者获批金额约</w:t>
      </w:r>
      <w:r w:rsidRPr="00BF0636">
        <w:rPr>
          <w:rFonts w:hint="eastAsia"/>
        </w:rPr>
        <w:t>1.81</w:t>
      </w:r>
      <w:r w:rsidRPr="00BF0636">
        <w:rPr>
          <w:rFonts w:hint="eastAsia"/>
        </w:rPr>
        <w:t>亿澳门元。</w:t>
      </w:r>
    </w:p>
    <w:p w14:paraId="41855A34" w14:textId="6B231B36" w:rsidR="0017246E" w:rsidRPr="00BF0636" w:rsidRDefault="0017246E" w:rsidP="0017246E">
      <w:pPr>
        <w:pStyle w:val="SingleTxt"/>
      </w:pPr>
      <w:r w:rsidRPr="00BF0636">
        <w:rPr>
          <w:rFonts w:hint="eastAsia"/>
        </w:rPr>
        <w:t>23.</w:t>
      </w:r>
      <w:r w:rsidRPr="00BF0636">
        <w:rPr>
          <w:rFonts w:hint="eastAsia"/>
        </w:rPr>
        <w:tab/>
      </w:r>
      <w:r w:rsidRPr="00BF0636">
        <w:rPr>
          <w:rFonts w:hint="eastAsia"/>
        </w:rPr>
        <w:t>在卫生护理方面，如澳门特区提交的《消除对妇女一切形式歧视公约》第九次定期报告</w:t>
      </w:r>
      <w:r w:rsidRPr="00BF0636">
        <w:rPr>
          <w:rFonts w:hint="eastAsia"/>
        </w:rPr>
        <w:t>(</w:t>
      </w:r>
      <w:r w:rsidRPr="00BF0636">
        <w:rPr>
          <w:rFonts w:hint="eastAsia"/>
        </w:rPr>
        <w:t>以下简称“第九次定期报告”</w:t>
      </w:r>
      <w:r w:rsidRPr="00BF0636">
        <w:rPr>
          <w:rFonts w:hint="eastAsia"/>
        </w:rPr>
        <w:t>)</w:t>
      </w:r>
      <w:r w:rsidRPr="00BF0636">
        <w:rPr>
          <w:rFonts w:hint="eastAsia"/>
        </w:rPr>
        <w:t>第</w:t>
      </w:r>
      <w:r w:rsidRPr="00BF0636">
        <w:rPr>
          <w:rFonts w:hint="eastAsia"/>
        </w:rPr>
        <w:t>184</w:t>
      </w:r>
      <w:r w:rsidRPr="00BF0636">
        <w:rPr>
          <w:rFonts w:hint="eastAsia"/>
        </w:rPr>
        <w:t>段所述，第</w:t>
      </w:r>
      <w:r w:rsidRPr="00BF0636">
        <w:rPr>
          <w:rFonts w:hint="eastAsia"/>
        </w:rPr>
        <w:t>24/86/M</w:t>
      </w:r>
      <w:r w:rsidRPr="00BF0636">
        <w:rPr>
          <w:rFonts w:hint="eastAsia"/>
        </w:rPr>
        <w:t>号法令《订定澳门居民取得卫生护理规则》订明澳门特区政府为全体居民提供基础的卫生护理服务。其中针对妇女，除了免费初级卫生护理服务和一般的妇女常规健康检查，也提供专项医疗服务，包括妇女保健</w:t>
      </w:r>
      <w:r w:rsidRPr="00BF0636">
        <w:rPr>
          <w:rFonts w:hint="eastAsia"/>
        </w:rPr>
        <w:t>(</w:t>
      </w:r>
      <w:r w:rsidRPr="00BF0636">
        <w:rPr>
          <w:rFonts w:hint="eastAsia"/>
        </w:rPr>
        <w:t>家庭计划、产后检查及一般妇女检查</w:t>
      </w:r>
      <w:r w:rsidRPr="00BF0636">
        <w:rPr>
          <w:rFonts w:hint="eastAsia"/>
        </w:rPr>
        <w:t>)</w:t>
      </w:r>
      <w:r w:rsidRPr="00BF0636">
        <w:rPr>
          <w:rFonts w:hint="eastAsia"/>
        </w:rPr>
        <w:t>、孕前咨询、产前检查，以及用于家庭计划的药物和设备等。再次强调，在应对新冠肺炎方面，无论在检测、隔离医学观察、确诊隔离治疗、疫苗接种等方面，均不会存在性别差异的待遇和歧视情况。</w:t>
      </w:r>
    </w:p>
    <w:p w14:paraId="33E263C5" w14:textId="6548E8F8" w:rsidR="0017246E" w:rsidRPr="00BF0636" w:rsidRDefault="0017246E" w:rsidP="0017246E">
      <w:pPr>
        <w:pStyle w:val="SingleTxt"/>
      </w:pPr>
      <w:r w:rsidRPr="00BF0636">
        <w:rPr>
          <w:rFonts w:hint="eastAsia"/>
        </w:rPr>
        <w:t>24.</w:t>
      </w:r>
      <w:r w:rsidRPr="00BF0636">
        <w:rPr>
          <w:rFonts w:hint="eastAsia"/>
        </w:rPr>
        <w:tab/>
      </w:r>
      <w:r w:rsidRPr="00BF0636">
        <w:rPr>
          <w:rFonts w:hint="eastAsia"/>
        </w:rPr>
        <w:t>关于妇女参加公共和政治事务，在此再次重申第九次定期报告第</w:t>
      </w:r>
      <w:r w:rsidRPr="00BF0636">
        <w:rPr>
          <w:rFonts w:hint="eastAsia"/>
        </w:rPr>
        <w:t>129</w:t>
      </w:r>
      <w:r w:rsidRPr="00BF0636">
        <w:rPr>
          <w:rFonts w:hint="eastAsia"/>
        </w:rPr>
        <w:t>及</w:t>
      </w:r>
      <w:r w:rsidRPr="00BF0636">
        <w:rPr>
          <w:rFonts w:hint="eastAsia"/>
        </w:rPr>
        <w:t>131</w:t>
      </w:r>
      <w:r w:rsidRPr="00BF0636">
        <w:rPr>
          <w:rFonts w:hint="eastAsia"/>
        </w:rPr>
        <w:t>段所述，女性和男性享有同等的公民权</w:t>
      </w:r>
      <w:r w:rsidR="006978F4">
        <w:rPr>
          <w:rFonts w:hint="eastAsia"/>
        </w:rPr>
        <w:t>利</w:t>
      </w:r>
      <w:r w:rsidRPr="00BF0636">
        <w:rPr>
          <w:rFonts w:hint="eastAsia"/>
        </w:rPr>
        <w:t>和政治权</w:t>
      </w:r>
      <w:r w:rsidR="006978F4">
        <w:rPr>
          <w:rFonts w:hint="eastAsia"/>
        </w:rPr>
        <w:t>利</w:t>
      </w:r>
      <w:r w:rsidRPr="00BF0636">
        <w:rPr>
          <w:rFonts w:hint="eastAsia"/>
        </w:rPr>
        <w:t>，并负有同等的义务，尤其是享有选举权和被选举权，担任任何公职和执行任何层面的任何职务。</w:t>
      </w:r>
    </w:p>
    <w:p w14:paraId="0F1A3F1B" w14:textId="3D918825" w:rsidR="0017246E" w:rsidRPr="00BF0636" w:rsidRDefault="0017246E" w:rsidP="000A60BE">
      <w:pPr>
        <w:pStyle w:val="SingleTxt"/>
        <w:spacing w:after="120"/>
      </w:pPr>
      <w:r w:rsidRPr="00BF0636">
        <w:rPr>
          <w:rFonts w:hint="eastAsia"/>
        </w:rPr>
        <w:t>25.</w:t>
      </w:r>
      <w:r w:rsidRPr="00BF0636">
        <w:rPr>
          <w:rFonts w:hint="eastAsia"/>
        </w:rPr>
        <w:tab/>
      </w:r>
      <w:r w:rsidRPr="00BF0636">
        <w:rPr>
          <w:rFonts w:hint="eastAsia"/>
        </w:rPr>
        <w:t>此外，如第九次定期报告第</w:t>
      </w:r>
      <w:r w:rsidRPr="00BF0636">
        <w:rPr>
          <w:rFonts w:hint="eastAsia"/>
        </w:rPr>
        <w:t>19</w:t>
      </w:r>
      <w:r w:rsidRPr="00BF0636">
        <w:rPr>
          <w:rFonts w:hint="eastAsia"/>
        </w:rPr>
        <w:t>至</w:t>
      </w:r>
      <w:r w:rsidRPr="00BF0636">
        <w:rPr>
          <w:rFonts w:hint="eastAsia"/>
        </w:rPr>
        <w:t>21</w:t>
      </w:r>
      <w:r w:rsidRPr="00BF0636">
        <w:rPr>
          <w:rFonts w:hint="eastAsia"/>
        </w:rPr>
        <w:t>段所述，特区政府根据第</w:t>
      </w:r>
      <w:r w:rsidRPr="00BF0636">
        <w:rPr>
          <w:rFonts w:hint="eastAsia"/>
        </w:rPr>
        <w:t>27/2016</w:t>
      </w:r>
      <w:r w:rsidRPr="00BF0636">
        <w:rPr>
          <w:rFonts w:hint="eastAsia"/>
        </w:rPr>
        <w:t>号行政法规设立妇女及儿童事务委员会</w:t>
      </w:r>
      <w:r w:rsidRPr="00BF0636">
        <w:rPr>
          <w:rFonts w:hint="eastAsia"/>
        </w:rPr>
        <w:t>(</w:t>
      </w:r>
      <w:r w:rsidRPr="00BF0636">
        <w:rPr>
          <w:rFonts w:hint="eastAsia"/>
        </w:rPr>
        <w:t>以下简称“妇儿委”</w:t>
      </w:r>
      <w:r w:rsidRPr="00BF0636">
        <w:rPr>
          <w:rFonts w:hint="eastAsia"/>
        </w:rPr>
        <w:t>)</w:t>
      </w:r>
      <w:r w:rsidRPr="00BF0636">
        <w:rPr>
          <w:rFonts w:hint="eastAsia"/>
        </w:rPr>
        <w:t>，以协助澳门特区政府制定及推动妇女及儿童政策，并监察有关执行情况。妇儿委的组成除了包括来自公共部门的成员，亦有</w:t>
      </w:r>
      <w:r w:rsidRPr="00BF0636">
        <w:rPr>
          <w:rFonts w:hint="eastAsia"/>
        </w:rPr>
        <w:t>15</w:t>
      </w:r>
      <w:r w:rsidRPr="00BF0636">
        <w:rPr>
          <w:rFonts w:hint="eastAsia"/>
        </w:rPr>
        <w:t>名来自不同范畴的社团代表以及</w:t>
      </w:r>
      <w:r w:rsidRPr="00BF0636">
        <w:rPr>
          <w:rFonts w:hint="eastAsia"/>
        </w:rPr>
        <w:t>5</w:t>
      </w:r>
      <w:r w:rsidRPr="00BF0636">
        <w:rPr>
          <w:rFonts w:hint="eastAsia"/>
        </w:rPr>
        <w:t>名被公认为杰出的社会人士组成，目前女性成员占委员会成员总数已达七成以上。</w:t>
      </w:r>
    </w:p>
    <w:p w14:paraId="7CF3ADAC" w14:textId="6B314343" w:rsidR="0017246E" w:rsidRPr="00BF0636" w:rsidRDefault="0017246E" w:rsidP="000A60BE">
      <w:pPr>
        <w:pStyle w:val="SingleTxt"/>
        <w:spacing w:after="120"/>
      </w:pPr>
      <w:r w:rsidRPr="00BF0636">
        <w:rPr>
          <w:rFonts w:hint="eastAsia"/>
        </w:rPr>
        <w:t>26.</w:t>
      </w:r>
      <w:r w:rsidRPr="00BF0636">
        <w:rPr>
          <w:rFonts w:hint="eastAsia"/>
        </w:rPr>
        <w:tab/>
      </w:r>
      <w:r w:rsidRPr="00BF0636">
        <w:rPr>
          <w:rFonts w:hint="eastAsia"/>
        </w:rPr>
        <w:t>妇儿委主要透过与澳门特区政府各部门的合作，共同推动相关工作。</w:t>
      </w:r>
      <w:r w:rsidRPr="00BF0636">
        <w:rPr>
          <w:rFonts w:hint="eastAsia"/>
        </w:rPr>
        <w:t>2018</w:t>
      </w:r>
      <w:r w:rsidRPr="00BF0636">
        <w:rPr>
          <w:rFonts w:hint="eastAsia"/>
        </w:rPr>
        <w:t>年</w:t>
      </w:r>
      <w:r w:rsidRPr="00BF0636">
        <w:rPr>
          <w:rFonts w:hint="eastAsia"/>
        </w:rPr>
        <w:t>8</w:t>
      </w:r>
      <w:r w:rsidRPr="00BF0636">
        <w:rPr>
          <w:rFonts w:hint="eastAsia"/>
        </w:rPr>
        <w:t>月组成了“澳门妇女发展目标跨部门工作小组”，就“澳门妇女发展目标”政策目标及措施的内容作出跟进。工作小组由社会工作局</w:t>
      </w:r>
      <w:r w:rsidRPr="00BF0636">
        <w:rPr>
          <w:rFonts w:hint="eastAsia"/>
        </w:rPr>
        <w:t>(</w:t>
      </w:r>
      <w:r w:rsidRPr="00BF0636">
        <w:rPr>
          <w:rFonts w:hint="eastAsia"/>
        </w:rPr>
        <w:t>以下简称“社工局”</w:t>
      </w:r>
      <w:r w:rsidRPr="00BF0636">
        <w:rPr>
          <w:rFonts w:hint="eastAsia"/>
        </w:rPr>
        <w:t>)</w:t>
      </w:r>
      <w:r w:rsidRPr="00BF0636">
        <w:rPr>
          <w:rFonts w:hint="eastAsia"/>
        </w:rPr>
        <w:t>局长</w:t>
      </w:r>
      <w:r w:rsidRPr="00BF0636">
        <w:rPr>
          <w:rFonts w:hint="eastAsia"/>
        </w:rPr>
        <w:t>(</w:t>
      </w:r>
      <w:r w:rsidRPr="00BF0636">
        <w:rPr>
          <w:rFonts w:hint="eastAsia"/>
        </w:rPr>
        <w:t>也是妇儿委副主席</w:t>
      </w:r>
      <w:r w:rsidRPr="00BF0636">
        <w:rPr>
          <w:rFonts w:hint="eastAsia"/>
        </w:rPr>
        <w:t>)</w:t>
      </w:r>
      <w:r w:rsidRPr="00BF0636">
        <w:rPr>
          <w:rFonts w:hint="eastAsia"/>
        </w:rPr>
        <w:t>担任协调员，成员包括</w:t>
      </w:r>
      <w:r w:rsidRPr="00BF0636">
        <w:rPr>
          <w:rFonts w:hint="eastAsia"/>
        </w:rPr>
        <w:t>11</w:t>
      </w:r>
      <w:r w:rsidRPr="00BF0636">
        <w:rPr>
          <w:rFonts w:hint="eastAsia"/>
        </w:rPr>
        <w:t>个相关公共部门的代表，以及跟进“澳门妇女发展目标”专责小组的正、副组长</w:t>
      </w:r>
      <w:r w:rsidRPr="00BF0636">
        <w:rPr>
          <w:rFonts w:hint="eastAsia"/>
        </w:rPr>
        <w:t>(</w:t>
      </w:r>
      <w:r w:rsidRPr="00BF0636">
        <w:rPr>
          <w:rFonts w:hint="eastAsia"/>
        </w:rPr>
        <w:t>非政府组织代表</w:t>
      </w:r>
      <w:r w:rsidRPr="00BF0636">
        <w:rPr>
          <w:rFonts w:hint="eastAsia"/>
        </w:rPr>
        <w:t>)</w:t>
      </w:r>
      <w:r w:rsidRPr="00BF0636">
        <w:rPr>
          <w:rFonts w:hint="eastAsia"/>
        </w:rPr>
        <w:t>，当中女性成员占工作小组成员总数过半。</w:t>
      </w:r>
    </w:p>
    <w:p w14:paraId="2B5A8889" w14:textId="25D9D628" w:rsidR="0017246E" w:rsidRPr="00BF0636" w:rsidRDefault="0017246E" w:rsidP="000A60BE">
      <w:pPr>
        <w:pStyle w:val="SingleTxt"/>
        <w:spacing w:after="120"/>
      </w:pPr>
      <w:r w:rsidRPr="00BF0636">
        <w:rPr>
          <w:rFonts w:hint="eastAsia"/>
        </w:rPr>
        <w:t>27.</w:t>
      </w:r>
      <w:r w:rsidRPr="00BF0636">
        <w:rPr>
          <w:rFonts w:hint="eastAsia"/>
        </w:rPr>
        <w:tab/>
      </w:r>
      <w:r w:rsidRPr="00BF0636">
        <w:rPr>
          <w:rFonts w:hint="eastAsia"/>
        </w:rPr>
        <w:t>为促进男女平等和妇女发展的国际公约精神，妇儿委于</w:t>
      </w:r>
      <w:r w:rsidRPr="00BF0636">
        <w:rPr>
          <w:rFonts w:hint="eastAsia"/>
        </w:rPr>
        <w:t>2019</w:t>
      </w:r>
      <w:r w:rsidRPr="00BF0636">
        <w:rPr>
          <w:rFonts w:hint="eastAsia"/>
        </w:rPr>
        <w:t>年开展“澳门妇女发展目标”</w:t>
      </w:r>
      <w:r w:rsidRPr="00BF0636">
        <w:rPr>
          <w:rFonts w:hint="eastAsia"/>
        </w:rPr>
        <w:t>7</w:t>
      </w:r>
      <w:r w:rsidRPr="00BF0636">
        <w:rPr>
          <w:rFonts w:hint="eastAsia"/>
        </w:rPr>
        <w:t>年计划</w:t>
      </w:r>
      <w:r w:rsidRPr="00BF0636">
        <w:rPr>
          <w:rFonts w:hint="eastAsia"/>
        </w:rPr>
        <w:t>(2019</w:t>
      </w:r>
      <w:r w:rsidRPr="00BF0636">
        <w:rPr>
          <w:rFonts w:hint="eastAsia"/>
        </w:rPr>
        <w:t>至</w:t>
      </w:r>
      <w:r w:rsidRPr="00BF0636">
        <w:rPr>
          <w:rFonts w:hint="eastAsia"/>
        </w:rPr>
        <w:t>2025</w:t>
      </w:r>
      <w:r w:rsidRPr="00BF0636">
        <w:rPr>
          <w:rFonts w:hint="eastAsia"/>
        </w:rPr>
        <w:t>年</w:t>
      </w:r>
      <w:r w:rsidRPr="00BF0636">
        <w:rPr>
          <w:rFonts w:hint="eastAsia"/>
        </w:rPr>
        <w:t>)</w:t>
      </w:r>
      <w:r w:rsidRPr="00BF0636">
        <w:rPr>
          <w:rFonts w:hint="eastAsia"/>
        </w:rPr>
        <w:t>，订定可持续有助妇女事务发展的目标和可行性策略，涉及</w:t>
      </w:r>
      <w:r w:rsidRPr="00BF0636">
        <w:rPr>
          <w:rFonts w:hint="eastAsia"/>
        </w:rPr>
        <w:t>8</w:t>
      </w:r>
      <w:r w:rsidRPr="00BF0636">
        <w:rPr>
          <w:rFonts w:hint="eastAsia"/>
        </w:rPr>
        <w:t>个领域</w:t>
      </w:r>
      <w:r w:rsidRPr="00BF0636">
        <w:rPr>
          <w:rFonts w:hint="eastAsia"/>
        </w:rPr>
        <w:t>(</w:t>
      </w:r>
      <w:r w:rsidRPr="00BF0636">
        <w:rPr>
          <w:rFonts w:hint="eastAsia"/>
        </w:rPr>
        <w:t>性别主流化、妇女与参与决策、教育及培训、保健、社会福</w:t>
      </w:r>
      <w:r w:rsidR="006978F4">
        <w:rPr>
          <w:rFonts w:hint="eastAsia"/>
        </w:rPr>
        <w:t>利</w:t>
      </w:r>
      <w:r w:rsidRPr="00BF0636">
        <w:rPr>
          <w:rFonts w:hint="eastAsia"/>
        </w:rPr>
        <w:t>、安全与法律、经济、媒体及文化</w:t>
      </w:r>
      <w:r w:rsidRPr="00BF0636">
        <w:rPr>
          <w:rFonts w:hint="eastAsia"/>
        </w:rPr>
        <w:t>)</w:t>
      </w:r>
      <w:r w:rsidRPr="00BF0636">
        <w:rPr>
          <w:rFonts w:hint="eastAsia"/>
        </w:rPr>
        <w:t>，</w:t>
      </w:r>
      <w:r w:rsidRPr="00BF0636">
        <w:rPr>
          <w:rFonts w:hint="eastAsia"/>
        </w:rPr>
        <w:t>21</w:t>
      </w:r>
      <w:r w:rsidRPr="00BF0636">
        <w:rPr>
          <w:rFonts w:hint="eastAsia"/>
        </w:rPr>
        <w:t>项政策目标，</w:t>
      </w:r>
      <w:r w:rsidRPr="00BF0636">
        <w:rPr>
          <w:rFonts w:hint="eastAsia"/>
        </w:rPr>
        <w:t>79</w:t>
      </w:r>
      <w:r w:rsidRPr="00BF0636">
        <w:rPr>
          <w:rFonts w:hint="eastAsia"/>
        </w:rPr>
        <w:t>项短、中、长期与妇女权</w:t>
      </w:r>
      <w:r w:rsidR="006978F4">
        <w:rPr>
          <w:rFonts w:hint="eastAsia"/>
        </w:rPr>
        <w:t>利</w:t>
      </w:r>
      <w:r w:rsidRPr="00BF0636">
        <w:rPr>
          <w:rFonts w:hint="eastAsia"/>
        </w:rPr>
        <w:t>相关的政策措施。此外，亦订定“澳门妇女发展目标”短期措施</w:t>
      </w:r>
      <w:r w:rsidRPr="00BF0636">
        <w:rPr>
          <w:rFonts w:hint="eastAsia"/>
        </w:rPr>
        <w:t>(2019</w:t>
      </w:r>
      <w:r w:rsidRPr="00BF0636">
        <w:rPr>
          <w:rFonts w:hint="eastAsia"/>
        </w:rPr>
        <w:t>至</w:t>
      </w:r>
      <w:r w:rsidRPr="00BF0636">
        <w:rPr>
          <w:rFonts w:hint="eastAsia"/>
        </w:rPr>
        <w:t>2021</w:t>
      </w:r>
      <w:r w:rsidRPr="00BF0636">
        <w:rPr>
          <w:rFonts w:hint="eastAsia"/>
        </w:rPr>
        <w:t>年</w:t>
      </w:r>
      <w:r w:rsidRPr="00BF0636">
        <w:rPr>
          <w:rFonts w:hint="eastAsia"/>
        </w:rPr>
        <w:t>)</w:t>
      </w:r>
      <w:r w:rsidRPr="00BF0636">
        <w:rPr>
          <w:rFonts w:hint="eastAsia"/>
        </w:rPr>
        <w:t>共</w:t>
      </w:r>
      <w:r w:rsidRPr="00BF0636">
        <w:rPr>
          <w:rFonts w:hint="eastAsia"/>
        </w:rPr>
        <w:t>36</w:t>
      </w:r>
      <w:r w:rsidRPr="00BF0636">
        <w:rPr>
          <w:rFonts w:hint="eastAsia"/>
        </w:rPr>
        <w:t>项，均已全部开展，涉及</w:t>
      </w:r>
      <w:r w:rsidRPr="00BF0636">
        <w:rPr>
          <w:rFonts w:hint="eastAsia"/>
        </w:rPr>
        <w:t>161</w:t>
      </w:r>
      <w:r w:rsidRPr="00BF0636">
        <w:rPr>
          <w:rFonts w:hint="eastAsia"/>
        </w:rPr>
        <w:t>项行动计划；中期措施</w:t>
      </w:r>
      <w:r w:rsidRPr="00BF0636">
        <w:rPr>
          <w:rFonts w:hint="eastAsia"/>
        </w:rPr>
        <w:t>(2021</w:t>
      </w:r>
      <w:r w:rsidRPr="00BF0636">
        <w:rPr>
          <w:rFonts w:hint="eastAsia"/>
        </w:rPr>
        <w:t>至</w:t>
      </w:r>
      <w:r w:rsidRPr="00BF0636">
        <w:rPr>
          <w:rFonts w:hint="eastAsia"/>
        </w:rPr>
        <w:t>2023</w:t>
      </w:r>
      <w:r w:rsidRPr="00BF0636">
        <w:rPr>
          <w:rFonts w:hint="eastAsia"/>
        </w:rPr>
        <w:t>年</w:t>
      </w:r>
      <w:r w:rsidRPr="00BF0636">
        <w:rPr>
          <w:rFonts w:hint="eastAsia"/>
        </w:rPr>
        <w:t>)</w:t>
      </w:r>
      <w:r w:rsidRPr="00BF0636">
        <w:rPr>
          <w:rFonts w:hint="eastAsia"/>
        </w:rPr>
        <w:t>共</w:t>
      </w:r>
      <w:r w:rsidRPr="00BF0636">
        <w:rPr>
          <w:rFonts w:hint="eastAsia"/>
        </w:rPr>
        <w:t>24</w:t>
      </w:r>
      <w:r w:rsidRPr="00BF0636">
        <w:rPr>
          <w:rFonts w:hint="eastAsia"/>
        </w:rPr>
        <w:t>项，其中</w:t>
      </w:r>
      <w:r w:rsidRPr="00BF0636">
        <w:rPr>
          <w:rFonts w:hint="eastAsia"/>
        </w:rPr>
        <w:t>16</w:t>
      </w:r>
      <w:r w:rsidRPr="00BF0636">
        <w:rPr>
          <w:rFonts w:hint="eastAsia"/>
        </w:rPr>
        <w:t>项已于</w:t>
      </w:r>
      <w:r w:rsidRPr="00BF0636">
        <w:rPr>
          <w:rFonts w:hint="eastAsia"/>
        </w:rPr>
        <w:t>2021</w:t>
      </w:r>
      <w:r w:rsidRPr="00BF0636">
        <w:rPr>
          <w:rFonts w:hint="eastAsia"/>
        </w:rPr>
        <w:t>年至</w:t>
      </w:r>
      <w:r w:rsidRPr="00BF0636">
        <w:rPr>
          <w:rFonts w:hint="eastAsia"/>
        </w:rPr>
        <w:t>2022</w:t>
      </w:r>
      <w:r w:rsidRPr="00BF0636">
        <w:rPr>
          <w:rFonts w:hint="eastAsia"/>
        </w:rPr>
        <w:t>年</w:t>
      </w:r>
      <w:r w:rsidRPr="00BF0636">
        <w:rPr>
          <w:rFonts w:hint="eastAsia"/>
        </w:rPr>
        <w:t>6</w:t>
      </w:r>
      <w:r w:rsidRPr="00BF0636">
        <w:rPr>
          <w:rFonts w:hint="eastAsia"/>
        </w:rPr>
        <w:t>月</w:t>
      </w:r>
      <w:r w:rsidRPr="00BF0636">
        <w:rPr>
          <w:rFonts w:hint="eastAsia"/>
        </w:rPr>
        <w:t>30</w:t>
      </w:r>
      <w:r w:rsidRPr="00BF0636">
        <w:rPr>
          <w:rFonts w:hint="eastAsia"/>
        </w:rPr>
        <w:t>日期间开展，涉及</w:t>
      </w:r>
      <w:r w:rsidRPr="00BF0636">
        <w:rPr>
          <w:rFonts w:hint="eastAsia"/>
        </w:rPr>
        <w:t>97</w:t>
      </w:r>
      <w:r w:rsidRPr="00BF0636">
        <w:rPr>
          <w:rFonts w:hint="eastAsia"/>
        </w:rPr>
        <w:t>项行动计划。</w:t>
      </w:r>
    </w:p>
    <w:p w14:paraId="4B34BCB8" w14:textId="77777777" w:rsidR="0017246E" w:rsidRPr="00BF0636" w:rsidRDefault="0017246E" w:rsidP="0017246E">
      <w:pPr>
        <w:pStyle w:val="SingleTxt"/>
      </w:pPr>
      <w:r w:rsidRPr="00BF0636">
        <w:rPr>
          <w:rFonts w:hint="eastAsia"/>
        </w:rPr>
        <w:t>28.</w:t>
      </w:r>
      <w:r w:rsidRPr="00BF0636">
        <w:rPr>
          <w:rFonts w:hint="eastAsia"/>
        </w:rPr>
        <w:tab/>
      </w:r>
      <w:r w:rsidRPr="00BF0636">
        <w:rPr>
          <w:rFonts w:hint="eastAsia"/>
        </w:rPr>
        <w:t>疫情期间，妇儿委在遵守防疫安全措施下保持召开会议，持续关注妇女及儿童的需要，以及推动“澳门妇女发展目标”的工作，尤其宣传“性别主流化”以及为社会服务机构人员、高等院校学生和公共部门工作人员举办相关的培训讲座。</w:t>
      </w:r>
    </w:p>
    <w:p w14:paraId="3B33DF2A" w14:textId="6B8F7862" w:rsidR="0017246E" w:rsidRPr="00BF0636" w:rsidRDefault="003A4F6F" w:rsidP="003A4F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问题</w:t>
      </w:r>
      <w:r w:rsidR="0017246E" w:rsidRPr="00BF0636">
        <w:rPr>
          <w:rFonts w:hint="eastAsia"/>
        </w:rPr>
        <w:t>4</w:t>
      </w:r>
    </w:p>
    <w:p w14:paraId="500528C5" w14:textId="24B195E1" w:rsidR="0017246E" w:rsidRPr="00BF0636" w:rsidRDefault="0017246E" w:rsidP="000A60BE">
      <w:pPr>
        <w:pStyle w:val="SingleTxt"/>
        <w:spacing w:after="120"/>
      </w:pPr>
      <w:r w:rsidRPr="00BF0636">
        <w:rPr>
          <w:rFonts w:hint="eastAsia"/>
        </w:rPr>
        <w:t>29.</w:t>
      </w:r>
      <w:r w:rsidRPr="00BF0636">
        <w:rPr>
          <w:rFonts w:hint="eastAsia"/>
        </w:rPr>
        <w:tab/>
      </w:r>
      <w:r w:rsidRPr="00BF0636">
        <w:rPr>
          <w:rFonts w:hint="eastAsia"/>
        </w:rPr>
        <w:t>在澳门特区现行法律制度及体制架构下，《消除对妇女一切形式歧视公约》的各项权</w:t>
      </w:r>
      <w:r w:rsidR="006978F4">
        <w:rPr>
          <w:rFonts w:hint="eastAsia"/>
        </w:rPr>
        <w:t>利</w:t>
      </w:r>
      <w:r w:rsidRPr="00BF0636">
        <w:rPr>
          <w:rFonts w:hint="eastAsia"/>
        </w:rPr>
        <w:t>透过澳门特区的不同法律予以落实并得到充分保障。</w:t>
      </w:r>
    </w:p>
    <w:p w14:paraId="70F9F796" w14:textId="77777777" w:rsidR="0017246E" w:rsidRPr="00BF0636" w:rsidRDefault="0017246E" w:rsidP="000A60BE">
      <w:pPr>
        <w:pStyle w:val="SingleTxt"/>
        <w:spacing w:after="120"/>
      </w:pPr>
      <w:r w:rsidRPr="00BF0636">
        <w:rPr>
          <w:rFonts w:hint="eastAsia"/>
        </w:rPr>
        <w:t>30.</w:t>
      </w:r>
      <w:r w:rsidRPr="00BF0636">
        <w:rPr>
          <w:rFonts w:hint="eastAsia"/>
        </w:rPr>
        <w:tab/>
      </w:r>
      <w:r w:rsidRPr="00BF0636">
        <w:rPr>
          <w:rFonts w:hint="eastAsia"/>
          <w:spacing w:val="-2"/>
        </w:rPr>
        <w:t>在监督人权实施方面，澳门特区透过不同的机构和机制联合落实《巴黎原则》所规定的人权机构的基本职责。廉政公署、个人资料保护办公室、保安部队及保安部门纪律监察委员会，以及由政府职能部门的代表和非政府组织代表组成的不同委员会，包括难民事务委员会、阻吓贩卖人口措施关注委员会、长者事务委员会、复康事务委员会、妇儿委等，相互协作协调和监督特区政府履行人权保障的工作。</w:t>
      </w:r>
    </w:p>
    <w:p w14:paraId="409C3685" w14:textId="3C39A58A" w:rsidR="0017246E" w:rsidRPr="00BF0636" w:rsidRDefault="0017246E" w:rsidP="000A60BE">
      <w:pPr>
        <w:pStyle w:val="SingleTxt"/>
        <w:spacing w:after="120"/>
      </w:pPr>
      <w:r w:rsidRPr="00BF0636">
        <w:rPr>
          <w:rFonts w:hint="eastAsia"/>
        </w:rPr>
        <w:t>31.</w:t>
      </w:r>
      <w:r w:rsidRPr="00BF0636">
        <w:rPr>
          <w:rFonts w:hint="eastAsia"/>
        </w:rPr>
        <w:tab/>
      </w:r>
      <w:r w:rsidRPr="00BF0636">
        <w:rPr>
          <w:rFonts w:hint="eastAsia"/>
        </w:rPr>
        <w:t>有必要重申第九次定期报告第</w:t>
      </w:r>
      <w:r w:rsidRPr="00BF0636">
        <w:rPr>
          <w:rFonts w:hint="eastAsia"/>
        </w:rPr>
        <w:t>10</w:t>
      </w:r>
      <w:r w:rsidRPr="00BF0636">
        <w:rPr>
          <w:rFonts w:hint="eastAsia"/>
        </w:rPr>
        <w:t>至</w:t>
      </w:r>
      <w:r w:rsidRPr="00BF0636">
        <w:rPr>
          <w:rFonts w:hint="eastAsia"/>
        </w:rPr>
        <w:t>14</w:t>
      </w:r>
      <w:r w:rsidRPr="00BF0636">
        <w:rPr>
          <w:rFonts w:hint="eastAsia"/>
        </w:rPr>
        <w:t>段所述，廉政公署具申诉专员的职能，在促使权</w:t>
      </w:r>
      <w:r w:rsidR="006978F4">
        <w:rPr>
          <w:rFonts w:hint="eastAsia"/>
        </w:rPr>
        <w:t>利</w:t>
      </w:r>
      <w:r w:rsidRPr="00BF0636">
        <w:rPr>
          <w:rFonts w:hint="eastAsia"/>
        </w:rPr>
        <w:t>、自由、个人</w:t>
      </w:r>
      <w:r w:rsidR="006978F4">
        <w:rPr>
          <w:rFonts w:hint="eastAsia"/>
        </w:rPr>
        <w:t>利</w:t>
      </w:r>
      <w:r w:rsidRPr="00BF0636">
        <w:rPr>
          <w:rFonts w:hint="eastAsia"/>
        </w:rPr>
        <w:t>益保护，以及确保</w:t>
      </w:r>
      <w:r w:rsidRPr="00DD7101">
        <w:rPr>
          <w:rFonts w:hint="eastAsia"/>
        </w:rPr>
        <w:t>公</w:t>
      </w:r>
      <w:r w:rsidRPr="00BF0636">
        <w:rPr>
          <w:rFonts w:hint="eastAsia"/>
        </w:rPr>
        <w:t>权力的行使符合公正、合法和效率方面，发挥不可或缺的作用。廉政专员拥有充足的财政和人力资源，以确保独立自主地行使其申诉专员的职能</w:t>
      </w:r>
      <w:r w:rsidRPr="00BF0636">
        <w:rPr>
          <w:rFonts w:hint="eastAsia"/>
        </w:rPr>
        <w:t>(</w:t>
      </w:r>
      <w:r w:rsidRPr="00BF0636">
        <w:rPr>
          <w:rFonts w:hint="eastAsia"/>
        </w:rPr>
        <w:t>《基本法》第</w:t>
      </w:r>
      <w:r w:rsidRPr="00BF0636">
        <w:rPr>
          <w:rFonts w:hint="eastAsia"/>
        </w:rPr>
        <w:t>59</w:t>
      </w:r>
      <w:r w:rsidRPr="00BF0636">
        <w:rPr>
          <w:rFonts w:hint="eastAsia"/>
        </w:rPr>
        <w:t>条和经第</w:t>
      </w:r>
      <w:r w:rsidRPr="00BF0636">
        <w:rPr>
          <w:rFonts w:hint="eastAsia"/>
        </w:rPr>
        <w:t>4/2012</w:t>
      </w:r>
      <w:r w:rsidRPr="00BF0636">
        <w:rPr>
          <w:rFonts w:hint="eastAsia"/>
        </w:rPr>
        <w:t>号法律修改的第</w:t>
      </w:r>
      <w:r w:rsidRPr="00BF0636">
        <w:rPr>
          <w:rFonts w:hint="eastAsia"/>
        </w:rPr>
        <w:t>10/2000</w:t>
      </w:r>
      <w:r w:rsidRPr="00BF0636">
        <w:rPr>
          <w:rFonts w:hint="eastAsia"/>
        </w:rPr>
        <w:t>号法律《澳门特别行政区廉政公署》第</w:t>
      </w:r>
      <w:r w:rsidRPr="00BF0636">
        <w:rPr>
          <w:rFonts w:hint="eastAsia"/>
        </w:rPr>
        <w:t>37</w:t>
      </w:r>
      <w:r w:rsidRPr="00BF0636">
        <w:rPr>
          <w:rFonts w:hint="eastAsia"/>
        </w:rPr>
        <w:t>条</w:t>
      </w:r>
      <w:r w:rsidRPr="00BF0636">
        <w:rPr>
          <w:rFonts w:hint="eastAsia"/>
        </w:rPr>
        <w:t>)</w:t>
      </w:r>
      <w:r w:rsidRPr="00BF0636">
        <w:rPr>
          <w:rFonts w:hint="eastAsia"/>
        </w:rPr>
        <w:t>。廉政公署可依职权开展调查、分析申诉，以及向政府部门发出劝喻。</w:t>
      </w:r>
    </w:p>
    <w:p w14:paraId="43E45E10" w14:textId="2765B295" w:rsidR="0017246E" w:rsidRPr="00BF0636" w:rsidRDefault="0017246E" w:rsidP="0017246E">
      <w:pPr>
        <w:pStyle w:val="SingleTxt"/>
      </w:pPr>
      <w:r w:rsidRPr="00BF0636">
        <w:rPr>
          <w:rFonts w:hint="eastAsia"/>
        </w:rPr>
        <w:t>32.</w:t>
      </w:r>
      <w:r w:rsidRPr="00BF0636">
        <w:rPr>
          <w:rFonts w:hint="eastAsia"/>
        </w:rPr>
        <w:tab/>
      </w:r>
      <w:r w:rsidRPr="00BF0636">
        <w:rPr>
          <w:rFonts w:hint="eastAsia"/>
        </w:rPr>
        <w:t>此外，作为司法机关之一的检察院，除了行使检察职能之外，在法庭上独立行使其职责及权限，包括有权限在法庭上代表澳门特区、无行为能力人等；依职权在法院代理劳工及其家属以维护其社会方面的权</w:t>
      </w:r>
      <w:r w:rsidR="006978F4">
        <w:rPr>
          <w:rFonts w:hint="eastAsia"/>
        </w:rPr>
        <w:t>利</w:t>
      </w:r>
      <w:r w:rsidRPr="00BF0636">
        <w:rPr>
          <w:rFonts w:hint="eastAsia"/>
        </w:rPr>
        <w:t>；维护合法性及法律所规定的</w:t>
      </w:r>
      <w:r w:rsidR="006978F4">
        <w:rPr>
          <w:rFonts w:hint="eastAsia"/>
        </w:rPr>
        <w:t>利</w:t>
      </w:r>
      <w:r w:rsidRPr="00BF0636">
        <w:rPr>
          <w:rFonts w:hint="eastAsia"/>
        </w:rPr>
        <w:t>益，包括集体</w:t>
      </w:r>
      <w:r w:rsidR="006978F4">
        <w:rPr>
          <w:rFonts w:hint="eastAsia"/>
        </w:rPr>
        <w:t>利</w:t>
      </w:r>
      <w:r w:rsidRPr="00BF0636">
        <w:rPr>
          <w:rFonts w:hint="eastAsia"/>
        </w:rPr>
        <w:t>益或大众</w:t>
      </w:r>
      <w:r w:rsidR="006978F4">
        <w:rPr>
          <w:rFonts w:hint="eastAsia"/>
        </w:rPr>
        <w:t>利</w:t>
      </w:r>
      <w:r w:rsidRPr="00BF0636">
        <w:rPr>
          <w:rFonts w:hint="eastAsia"/>
        </w:rPr>
        <w:t>益；并且有权限促进及合作进行预防犯罪的活动、实行刑事诉讼，以及监察刑事警察机关在程序上的行为等</w:t>
      </w:r>
      <w:r w:rsidRPr="00BF0636">
        <w:rPr>
          <w:rFonts w:hint="eastAsia"/>
        </w:rPr>
        <w:t>(</w:t>
      </w:r>
      <w:r w:rsidRPr="00BF0636">
        <w:rPr>
          <w:rFonts w:hint="eastAsia"/>
        </w:rPr>
        <w:t>经第</w:t>
      </w:r>
      <w:r w:rsidRPr="00BF0636">
        <w:rPr>
          <w:rFonts w:hint="eastAsia"/>
        </w:rPr>
        <w:t>9/2004</w:t>
      </w:r>
      <w:r w:rsidRPr="00BF0636">
        <w:rPr>
          <w:rFonts w:hint="eastAsia"/>
        </w:rPr>
        <w:t>号法律、第</w:t>
      </w:r>
      <w:r w:rsidRPr="00BF0636">
        <w:rPr>
          <w:rFonts w:hint="eastAsia"/>
        </w:rPr>
        <w:t>9/2009</w:t>
      </w:r>
      <w:r w:rsidRPr="00BF0636">
        <w:rPr>
          <w:rFonts w:hint="eastAsia"/>
        </w:rPr>
        <w:t>号法律和第</w:t>
      </w:r>
      <w:r w:rsidRPr="00BF0636">
        <w:rPr>
          <w:rFonts w:hint="eastAsia"/>
        </w:rPr>
        <w:t>4/2019</w:t>
      </w:r>
      <w:r w:rsidRPr="00BF0636">
        <w:rPr>
          <w:rFonts w:hint="eastAsia"/>
        </w:rPr>
        <w:t>号法律修改的第</w:t>
      </w:r>
      <w:r w:rsidRPr="00BF0636">
        <w:rPr>
          <w:rFonts w:hint="eastAsia"/>
        </w:rPr>
        <w:t>9/1999</w:t>
      </w:r>
      <w:r w:rsidRPr="00BF0636">
        <w:rPr>
          <w:rFonts w:hint="eastAsia"/>
        </w:rPr>
        <w:t>号法律《司法组织纲要法》第</w:t>
      </w:r>
      <w:r w:rsidRPr="00BF0636">
        <w:rPr>
          <w:rFonts w:hint="eastAsia"/>
        </w:rPr>
        <w:t>55</w:t>
      </w:r>
      <w:r w:rsidRPr="00BF0636">
        <w:rPr>
          <w:rFonts w:hint="eastAsia"/>
        </w:rPr>
        <w:t>及</w:t>
      </w:r>
      <w:r w:rsidRPr="00BF0636">
        <w:rPr>
          <w:rFonts w:hint="eastAsia"/>
        </w:rPr>
        <w:t>56</w:t>
      </w:r>
      <w:r w:rsidRPr="00BF0636">
        <w:rPr>
          <w:rFonts w:hint="eastAsia"/>
        </w:rPr>
        <w:t>条规定</w:t>
      </w:r>
      <w:r w:rsidRPr="00BF0636">
        <w:rPr>
          <w:rFonts w:hint="eastAsia"/>
        </w:rPr>
        <w:t>)</w:t>
      </w:r>
      <w:r w:rsidRPr="00BF0636">
        <w:rPr>
          <w:rFonts w:hint="eastAsia"/>
        </w:rPr>
        <w:t>。</w:t>
      </w:r>
    </w:p>
    <w:p w14:paraId="3DB79E17" w14:textId="081920CB" w:rsidR="0017246E" w:rsidRPr="00BF0636" w:rsidRDefault="003A4F6F" w:rsidP="003A4F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问题</w:t>
      </w:r>
      <w:r w:rsidR="0017246E" w:rsidRPr="00BF0636">
        <w:rPr>
          <w:rFonts w:hint="eastAsia"/>
        </w:rPr>
        <w:t>8(</w:t>
      </w:r>
      <w:r w:rsidR="0017246E" w:rsidRPr="00BF0636">
        <w:rPr>
          <w:rFonts w:hint="eastAsia"/>
        </w:rPr>
        <w:t>涉澳部分</w:t>
      </w:r>
      <w:r w:rsidR="0017246E" w:rsidRPr="00BF0636">
        <w:rPr>
          <w:rFonts w:hint="eastAsia"/>
        </w:rPr>
        <w:t>)</w:t>
      </w:r>
    </w:p>
    <w:p w14:paraId="4838A47C" w14:textId="1F846EF0" w:rsidR="0017246E" w:rsidRPr="00BF0636" w:rsidRDefault="0017246E" w:rsidP="0017246E">
      <w:pPr>
        <w:pStyle w:val="SingleTxt"/>
      </w:pPr>
      <w:r w:rsidRPr="00BF0636">
        <w:rPr>
          <w:rFonts w:hint="eastAsia"/>
        </w:rPr>
        <w:t>33.</w:t>
      </w:r>
      <w:r w:rsidRPr="00BF0636">
        <w:rPr>
          <w:rFonts w:hint="eastAsia"/>
        </w:rPr>
        <w:tab/>
      </w:r>
      <w:r w:rsidRPr="00BF0636">
        <w:rPr>
          <w:rFonts w:hint="eastAsia"/>
        </w:rPr>
        <w:t>关于就伤害妇女的</w:t>
      </w:r>
      <w:r w:rsidR="00BF696E">
        <w:rPr>
          <w:rFonts w:hint="eastAsia"/>
        </w:rPr>
        <w:t>暴力</w:t>
      </w:r>
      <w:r w:rsidRPr="00BF0636">
        <w:rPr>
          <w:rFonts w:hint="eastAsia"/>
        </w:rPr>
        <w:t>行为的调查取证方面，澳门《刑事诉讼法典》对证据制度作出了明确规定。在侦查阶段，检察院领导侦查，并由刑事警察机关辅助进行，当中可采取的获得证据方法包括检查、搜查及搜索、扣押和通讯截取。在案件预审或审判阶段，除可实施上述获得证据的方法外，法院亦可依职权或应声请，命令调查其认为为发现事实真相及为使案件能有良好裁判而应作出的其他证据方法，包括证人作证、嫌犯与辅助人及民事当事人之声明、对质、辨认，以及事实之重演、鉴定、书证等。</w:t>
      </w:r>
    </w:p>
    <w:p w14:paraId="400AF181" w14:textId="23401437" w:rsidR="0017246E" w:rsidRPr="00BF0636" w:rsidRDefault="0017246E" w:rsidP="0017246E">
      <w:pPr>
        <w:pStyle w:val="SingleTxt"/>
      </w:pPr>
      <w:r w:rsidRPr="00BF0636">
        <w:rPr>
          <w:rFonts w:hint="eastAsia"/>
        </w:rPr>
        <w:t>34.</w:t>
      </w:r>
      <w:r w:rsidRPr="00BF0636">
        <w:rPr>
          <w:rFonts w:hint="eastAsia"/>
        </w:rPr>
        <w:tab/>
      </w:r>
      <w:r w:rsidRPr="00BF0636">
        <w:rPr>
          <w:rFonts w:hint="eastAsia"/>
        </w:rPr>
        <w:t>此外，考虑到家庭</w:t>
      </w:r>
      <w:r w:rsidR="00BF696E">
        <w:rPr>
          <w:rFonts w:hint="eastAsia"/>
        </w:rPr>
        <w:t>暴力</w:t>
      </w:r>
      <w:r w:rsidRPr="00BF0636">
        <w:rPr>
          <w:rFonts w:hint="eastAsia"/>
        </w:rPr>
        <w:t>案件的特殊性，在向受害人取证方面，第</w:t>
      </w:r>
      <w:r w:rsidRPr="00BF0636">
        <w:rPr>
          <w:rFonts w:hint="eastAsia"/>
        </w:rPr>
        <w:t>2/2016</w:t>
      </w:r>
      <w:r w:rsidRPr="00BF0636">
        <w:rPr>
          <w:rFonts w:hint="eastAsia"/>
        </w:rPr>
        <w:t>号法律《预防及打击家庭</w:t>
      </w:r>
      <w:r w:rsidR="00BF696E">
        <w:rPr>
          <w:rFonts w:hint="eastAsia"/>
        </w:rPr>
        <w:t>暴力</w:t>
      </w:r>
      <w:r w:rsidRPr="00BF0636">
        <w:rPr>
          <w:rFonts w:hint="eastAsia"/>
        </w:rPr>
        <w:t>法》作出特别处理，具体包括：主持审判的法官可依职权或应检察院或被害人的声请，决定在嫌犯不在场情况下，询问以证人、辅助人或民事当事人的身份出席听证的被害人；在例外情况下，司法当局或刑事警察机</w:t>
      </w:r>
      <w:r w:rsidRPr="00677D11">
        <w:rPr>
          <w:rFonts w:hint="eastAsia"/>
          <w:spacing w:val="2"/>
        </w:rPr>
        <w:t>关可批准被害人在其中一名家庭成员、医生或卫生专业人员、心理辅导员、社工，</w:t>
      </w:r>
      <w:r w:rsidRPr="00BF0636">
        <w:rPr>
          <w:rFonts w:hint="eastAsia"/>
        </w:rPr>
        <w:t>或司法当局或刑事警察机关认为适宜的其他人士陪同下，在诉讼程序中以证人、辅助人或民事当事人的身份作出声明；预审法官可应检察院、被害人或辅助人的声请，并为确保证人作证言的自发性或基于证人的脆弱状态，在侦查及预审期间对相关证人作出紧急询问，以便有需要时能在审判中考虑其证言，或在审判听证中宣读</w:t>
      </w:r>
      <w:r w:rsidRPr="00BF0636">
        <w:rPr>
          <w:rFonts w:hint="eastAsia"/>
        </w:rPr>
        <w:t>(</w:t>
      </w:r>
      <w:r w:rsidRPr="00BF0636">
        <w:rPr>
          <w:rFonts w:hint="eastAsia"/>
        </w:rPr>
        <w:t>第</w:t>
      </w:r>
      <w:r w:rsidRPr="00BF0636">
        <w:rPr>
          <w:rFonts w:hint="eastAsia"/>
        </w:rPr>
        <w:t>26</w:t>
      </w:r>
      <w:r w:rsidRPr="00BF0636">
        <w:rPr>
          <w:rFonts w:hint="eastAsia"/>
        </w:rPr>
        <w:t>及</w:t>
      </w:r>
      <w:r w:rsidRPr="00BF0636">
        <w:rPr>
          <w:rFonts w:hint="eastAsia"/>
        </w:rPr>
        <w:t>27</w:t>
      </w:r>
      <w:r w:rsidRPr="00BF0636">
        <w:rPr>
          <w:rFonts w:hint="eastAsia"/>
        </w:rPr>
        <w:t>条</w:t>
      </w:r>
      <w:r w:rsidRPr="00BF0636">
        <w:rPr>
          <w:rFonts w:hint="eastAsia"/>
        </w:rPr>
        <w:t>)</w:t>
      </w:r>
      <w:r w:rsidRPr="00BF0636">
        <w:rPr>
          <w:rFonts w:hint="eastAsia"/>
        </w:rPr>
        <w:t>。</w:t>
      </w:r>
    </w:p>
    <w:p w14:paraId="7EDFAE23" w14:textId="758AFB90" w:rsidR="0017246E" w:rsidRPr="00BF0636" w:rsidRDefault="0017246E" w:rsidP="0017246E">
      <w:pPr>
        <w:pStyle w:val="SingleTxt"/>
      </w:pPr>
      <w:r w:rsidRPr="00BF0636">
        <w:rPr>
          <w:rFonts w:hint="eastAsia"/>
        </w:rPr>
        <w:t>35.</w:t>
      </w:r>
      <w:r w:rsidRPr="00BF0636">
        <w:rPr>
          <w:rFonts w:hint="eastAsia"/>
        </w:rPr>
        <w:tab/>
      </w:r>
      <w:r w:rsidRPr="00BF0636">
        <w:rPr>
          <w:rFonts w:hint="eastAsia"/>
        </w:rPr>
        <w:t>同时，检察院及刑事警察机关也为相关工作人员专门提供关于处理妇女遭受家庭</w:t>
      </w:r>
      <w:r w:rsidR="00BF696E">
        <w:rPr>
          <w:rFonts w:hint="eastAsia"/>
        </w:rPr>
        <w:t>暴力</w:t>
      </w:r>
      <w:r w:rsidRPr="00BF0636">
        <w:rPr>
          <w:rFonts w:hint="eastAsia"/>
        </w:rPr>
        <w:t>伤害个案的培训课程，以便他们在处理案件时更好地理解受害妇女的心理状况，协助其说出真相及配合调查等。此外，治安警察局更特别就相关情况设定了既定的提问内容及程序，当中包括因应实际情况安排合适的独立空间进行询问，并由相同性别的警员进行录取口供及送往医院检验的工作，尽可能避免受害人因重复录口供而受到二次伤害，以及通报社工局和提供一切合适的支援及警察保护措施等，并且在日常警务培训中，运用案例结合法律条文及工作指引向前线人员讲解，以提升人员对案件的处理能力及侦查技巧。</w:t>
      </w:r>
    </w:p>
    <w:p w14:paraId="66287178" w14:textId="21FC0EB7" w:rsidR="0017246E" w:rsidRPr="00BF0636" w:rsidRDefault="0017246E" w:rsidP="0017246E">
      <w:pPr>
        <w:pStyle w:val="SingleTxt"/>
      </w:pPr>
      <w:r w:rsidRPr="00BF0636">
        <w:rPr>
          <w:rFonts w:hint="eastAsia"/>
        </w:rPr>
        <w:t>36.</w:t>
      </w:r>
      <w:r w:rsidRPr="00BF0636">
        <w:rPr>
          <w:rFonts w:hint="eastAsia"/>
        </w:rPr>
        <w:tab/>
      </w:r>
      <w:r w:rsidRPr="00BF0636">
        <w:rPr>
          <w:rFonts w:hint="eastAsia"/>
        </w:rPr>
        <w:t>值得重提的是，根据第</w:t>
      </w:r>
      <w:r w:rsidRPr="00BF0636">
        <w:rPr>
          <w:rFonts w:hint="eastAsia"/>
        </w:rPr>
        <w:t>2/2016</w:t>
      </w:r>
      <w:r w:rsidRPr="00BF0636">
        <w:rPr>
          <w:rFonts w:hint="eastAsia"/>
        </w:rPr>
        <w:t>号法律的规定，家庭</w:t>
      </w:r>
      <w:r w:rsidR="00BF696E">
        <w:rPr>
          <w:rFonts w:hint="eastAsia"/>
        </w:rPr>
        <w:t>暴力</w:t>
      </w:r>
      <w:r w:rsidRPr="00BF0636">
        <w:rPr>
          <w:rFonts w:hint="eastAsia"/>
        </w:rPr>
        <w:t>受害人及处于家庭</w:t>
      </w:r>
      <w:r w:rsidR="00BF696E">
        <w:rPr>
          <w:rFonts w:hint="eastAsia"/>
        </w:rPr>
        <w:t>暴力</w:t>
      </w:r>
      <w:r w:rsidRPr="00BF0636">
        <w:rPr>
          <w:rFonts w:hint="eastAsia"/>
        </w:rPr>
        <w:t>危险情况的人可获一般保护和援助措施</w:t>
      </w:r>
      <w:r w:rsidRPr="00BF0636">
        <w:rPr>
          <w:rFonts w:hint="eastAsia"/>
        </w:rPr>
        <w:t>(</w:t>
      </w:r>
      <w:r w:rsidRPr="00BF0636">
        <w:rPr>
          <w:rFonts w:hint="eastAsia"/>
        </w:rPr>
        <w:t>如暂时安置于社会服务设施、紧急经济援助、紧急司法援助等</w:t>
      </w:r>
      <w:r w:rsidRPr="00BF0636">
        <w:rPr>
          <w:rFonts w:hint="eastAsia"/>
        </w:rPr>
        <w:t>)</w:t>
      </w:r>
      <w:r w:rsidRPr="00BF0636">
        <w:rPr>
          <w:rFonts w:hint="eastAsia"/>
        </w:rPr>
        <w:t>或警察保护</w:t>
      </w:r>
      <w:r w:rsidRPr="00BF0636">
        <w:rPr>
          <w:rFonts w:hint="eastAsia"/>
        </w:rPr>
        <w:t>(</w:t>
      </w:r>
      <w:r w:rsidRPr="00BF0636">
        <w:rPr>
          <w:rFonts w:hint="eastAsia"/>
        </w:rPr>
        <w:t>护送</w:t>
      </w:r>
      <w:r w:rsidRPr="00BF0636">
        <w:rPr>
          <w:rFonts w:hint="eastAsia"/>
        </w:rPr>
        <w:t>)</w:t>
      </w:r>
      <w:r w:rsidRPr="00BF0636">
        <w:rPr>
          <w:rFonts w:hint="eastAsia"/>
        </w:rPr>
        <w:t>措施</w:t>
      </w:r>
      <w:r w:rsidRPr="00BF0636">
        <w:rPr>
          <w:rFonts w:hint="eastAsia"/>
        </w:rPr>
        <w:t>(</w:t>
      </w:r>
      <w:r w:rsidRPr="00BF0636">
        <w:rPr>
          <w:rFonts w:hint="eastAsia"/>
        </w:rPr>
        <w:t>第</w:t>
      </w:r>
      <w:r w:rsidRPr="00BF0636">
        <w:rPr>
          <w:rFonts w:hint="eastAsia"/>
        </w:rPr>
        <w:t>16</w:t>
      </w:r>
      <w:r w:rsidRPr="00BF0636">
        <w:rPr>
          <w:rFonts w:hint="eastAsia"/>
        </w:rPr>
        <w:t>和</w:t>
      </w:r>
      <w:r w:rsidRPr="00BF0636">
        <w:rPr>
          <w:rFonts w:hint="eastAsia"/>
        </w:rPr>
        <w:t>17</w:t>
      </w:r>
      <w:r w:rsidRPr="00BF0636">
        <w:rPr>
          <w:rFonts w:hint="eastAsia"/>
        </w:rPr>
        <w:t>条</w:t>
      </w:r>
      <w:r w:rsidRPr="00BF0636">
        <w:rPr>
          <w:rFonts w:hint="eastAsia"/>
        </w:rPr>
        <w:t>)</w:t>
      </w:r>
      <w:r w:rsidRPr="00BF0636">
        <w:rPr>
          <w:rFonts w:hint="eastAsia"/>
        </w:rPr>
        <w:t>，且不取决于有关行为的刑事定性</w:t>
      </w:r>
      <w:r w:rsidRPr="00BF0636">
        <w:rPr>
          <w:rFonts w:hint="eastAsia"/>
        </w:rPr>
        <w:t>(</w:t>
      </w:r>
      <w:r w:rsidRPr="00BF0636">
        <w:rPr>
          <w:rFonts w:hint="eastAsia"/>
        </w:rPr>
        <w:t>第</w:t>
      </w:r>
      <w:r w:rsidRPr="00BF0636">
        <w:rPr>
          <w:rFonts w:hint="eastAsia"/>
        </w:rPr>
        <w:t>12</w:t>
      </w:r>
      <w:r w:rsidRPr="00BF0636">
        <w:rPr>
          <w:rFonts w:hint="eastAsia"/>
        </w:rPr>
        <w:t>条</w:t>
      </w:r>
      <w:r w:rsidRPr="00BF0636">
        <w:rPr>
          <w:rFonts w:hint="eastAsia"/>
        </w:rPr>
        <w:t>)</w:t>
      </w:r>
      <w:r w:rsidRPr="00BF0636">
        <w:rPr>
          <w:rFonts w:hint="eastAsia"/>
        </w:rPr>
        <w:t>；进一步而言，如有强烈迹象显示嫌犯曾实施家庭</w:t>
      </w:r>
      <w:r w:rsidR="00BF696E">
        <w:rPr>
          <w:rFonts w:hint="eastAsia"/>
        </w:rPr>
        <w:t>暴力</w:t>
      </w:r>
      <w:r w:rsidRPr="00BF0636">
        <w:rPr>
          <w:rFonts w:hint="eastAsia"/>
        </w:rPr>
        <w:t>罪，法官除了可根据澳门《刑事诉讼法典》的规定命令采取强制措施外，亦可对嫌犯单独或一并采取该法第</w:t>
      </w:r>
      <w:r w:rsidRPr="00BF0636">
        <w:rPr>
          <w:rFonts w:hint="eastAsia"/>
        </w:rPr>
        <w:t>25</w:t>
      </w:r>
      <w:r w:rsidRPr="00BF0636">
        <w:rPr>
          <w:rFonts w:hint="eastAsia"/>
        </w:rPr>
        <w:t>条所规定的强制措施。以上措施有助增加受害人对司法制度的信心，从而积极配合司法机关的调查取证。</w:t>
      </w:r>
    </w:p>
    <w:p w14:paraId="3895F311" w14:textId="77777777" w:rsidR="0017246E" w:rsidRPr="00BF0636" w:rsidRDefault="0017246E" w:rsidP="0017246E">
      <w:pPr>
        <w:pStyle w:val="SingleTxt"/>
      </w:pPr>
      <w:r w:rsidRPr="00BF0636">
        <w:rPr>
          <w:rFonts w:hint="eastAsia"/>
        </w:rPr>
        <w:t>37.</w:t>
      </w:r>
      <w:r w:rsidRPr="00BF0636">
        <w:rPr>
          <w:rFonts w:hint="eastAsia"/>
        </w:rPr>
        <w:tab/>
      </w:r>
      <w:r w:rsidRPr="00BF0636">
        <w:rPr>
          <w:rFonts w:hint="eastAsia"/>
        </w:rPr>
        <w:t>根据澳门《刑事诉讼法典》第</w:t>
      </w:r>
      <w:r w:rsidRPr="00BF0636">
        <w:rPr>
          <w:rFonts w:hint="eastAsia"/>
        </w:rPr>
        <w:t>259</w:t>
      </w:r>
      <w:r w:rsidRPr="00BF0636">
        <w:rPr>
          <w:rFonts w:hint="eastAsia"/>
        </w:rPr>
        <w:t>至</w:t>
      </w:r>
      <w:r w:rsidRPr="00BF0636">
        <w:rPr>
          <w:rFonts w:hint="eastAsia"/>
        </w:rPr>
        <w:t>261</w:t>
      </w:r>
      <w:r w:rsidRPr="00BF0636">
        <w:rPr>
          <w:rFonts w:hint="eastAsia"/>
        </w:rPr>
        <w:t>条的规定，</w:t>
      </w:r>
      <w:r w:rsidRPr="00E53737">
        <w:rPr>
          <w:rFonts w:hint="eastAsia"/>
        </w:rPr>
        <w:t>倘</w:t>
      </w:r>
      <w:r w:rsidRPr="00BF0636">
        <w:rPr>
          <w:rFonts w:hint="eastAsia"/>
        </w:rPr>
        <w:t>未有充分迹象显示犯罪的发生，侦查须作归档，但日后出现新证据资料时可重启侦查，继续进行刑事程序，追究嫌犯的刑事责任。</w:t>
      </w:r>
    </w:p>
    <w:p w14:paraId="6B9AB149" w14:textId="74960E3B" w:rsidR="0017246E" w:rsidRPr="00BF0636" w:rsidRDefault="0017246E" w:rsidP="0017246E">
      <w:pPr>
        <w:pStyle w:val="SingleTxt"/>
      </w:pPr>
      <w:r w:rsidRPr="00BF0636">
        <w:rPr>
          <w:rFonts w:hint="eastAsia"/>
        </w:rPr>
        <w:t>38.</w:t>
      </w:r>
      <w:r w:rsidRPr="00BF0636">
        <w:rPr>
          <w:rFonts w:hint="eastAsia"/>
        </w:rPr>
        <w:tab/>
      </w:r>
      <w:r w:rsidRPr="00BF0636">
        <w:rPr>
          <w:rFonts w:hint="eastAsia"/>
          <w:spacing w:val="2"/>
        </w:rPr>
        <w:t>根据第</w:t>
      </w:r>
      <w:r w:rsidRPr="00BF0636">
        <w:rPr>
          <w:rFonts w:hint="eastAsia"/>
          <w:spacing w:val="2"/>
        </w:rPr>
        <w:t>2/2016</w:t>
      </w:r>
      <w:r w:rsidRPr="00BF0636">
        <w:rPr>
          <w:rFonts w:hint="eastAsia"/>
          <w:spacing w:val="2"/>
        </w:rPr>
        <w:t>号法律第</w:t>
      </w:r>
      <w:r w:rsidRPr="00BF0636">
        <w:rPr>
          <w:rFonts w:hint="eastAsia"/>
          <w:spacing w:val="2"/>
        </w:rPr>
        <w:t>18</w:t>
      </w:r>
      <w:r w:rsidRPr="00BF0636">
        <w:rPr>
          <w:rFonts w:hint="eastAsia"/>
          <w:spacing w:val="2"/>
        </w:rPr>
        <w:t>条，家庭</w:t>
      </w:r>
      <w:r w:rsidR="00BF696E">
        <w:rPr>
          <w:rFonts w:hint="eastAsia"/>
          <w:spacing w:val="2"/>
        </w:rPr>
        <w:t>暴力</w:t>
      </w:r>
      <w:r w:rsidRPr="00BF0636">
        <w:rPr>
          <w:rFonts w:hint="eastAsia"/>
          <w:spacing w:val="2"/>
        </w:rPr>
        <w:t>罪是可处以最高限度超逾三年徒刑的犯罪，因此，按照第</w:t>
      </w:r>
      <w:r w:rsidRPr="00BF0636">
        <w:rPr>
          <w:rFonts w:hint="eastAsia"/>
          <w:spacing w:val="2"/>
        </w:rPr>
        <w:t>10/2022</w:t>
      </w:r>
      <w:r w:rsidRPr="00BF0636">
        <w:rPr>
          <w:rFonts w:hint="eastAsia"/>
          <w:spacing w:val="2"/>
        </w:rPr>
        <w:t>号法律《通讯截取及保障法律制度》第</w:t>
      </w:r>
      <w:r w:rsidRPr="00BF0636">
        <w:rPr>
          <w:rFonts w:hint="eastAsia"/>
          <w:spacing w:val="2"/>
        </w:rPr>
        <w:t>3</w:t>
      </w:r>
      <w:r w:rsidRPr="00BF0636">
        <w:rPr>
          <w:rFonts w:hint="eastAsia"/>
          <w:spacing w:val="2"/>
        </w:rPr>
        <w:t>条，该罪在符合法律规定的前提下，属于容许进行通讯截取的情况，从而有助于依法搜证。尽管因证据不足而未能在刑事上对行为人作出归责，这并不妨碍受害人向法院提出对该人请求民事损害赔偿。此外，符合要件的</w:t>
      </w:r>
      <w:r w:rsidR="00BF696E">
        <w:rPr>
          <w:rFonts w:hint="eastAsia"/>
          <w:spacing w:val="2"/>
        </w:rPr>
        <w:t>暴力</w:t>
      </w:r>
      <w:r w:rsidRPr="00BF0636">
        <w:rPr>
          <w:rFonts w:hint="eastAsia"/>
          <w:spacing w:val="2"/>
        </w:rPr>
        <w:t>罪行受害人或其亲属</w:t>
      </w:r>
      <w:r w:rsidRPr="00BF0636">
        <w:rPr>
          <w:rFonts w:hint="eastAsia"/>
          <w:spacing w:val="2"/>
        </w:rPr>
        <w:t>(</w:t>
      </w:r>
      <w:r w:rsidRPr="00BF0636">
        <w:rPr>
          <w:rFonts w:hint="eastAsia"/>
          <w:spacing w:val="2"/>
        </w:rPr>
        <w:t>在受害人死亡的情况下</w:t>
      </w:r>
      <w:r w:rsidRPr="00BF0636">
        <w:rPr>
          <w:rFonts w:hint="eastAsia"/>
          <w:spacing w:val="2"/>
        </w:rPr>
        <w:t>)</w:t>
      </w:r>
      <w:r w:rsidRPr="00BF0636">
        <w:rPr>
          <w:rFonts w:hint="eastAsia"/>
          <w:spacing w:val="2"/>
        </w:rPr>
        <w:t>可申请特别援助金以弥补其所遭受的伤害，即使犯罪行为人身份不明或不能被控诉或判罪</w:t>
      </w:r>
      <w:r w:rsidRPr="00BF0636">
        <w:rPr>
          <w:rFonts w:hint="eastAsia"/>
          <w:spacing w:val="2"/>
        </w:rPr>
        <w:t>(</w:t>
      </w:r>
      <w:r w:rsidRPr="00BF0636">
        <w:rPr>
          <w:rFonts w:hint="eastAsia"/>
          <w:spacing w:val="2"/>
        </w:rPr>
        <w:t>第</w:t>
      </w:r>
      <w:r w:rsidRPr="00BF0636">
        <w:rPr>
          <w:rFonts w:hint="eastAsia"/>
          <w:spacing w:val="2"/>
        </w:rPr>
        <w:t>6/98/M</w:t>
      </w:r>
      <w:r w:rsidRPr="00BF0636">
        <w:rPr>
          <w:rFonts w:hint="eastAsia"/>
          <w:spacing w:val="2"/>
        </w:rPr>
        <w:t>号法律《对</w:t>
      </w:r>
      <w:r w:rsidR="00BF696E">
        <w:rPr>
          <w:rFonts w:hint="eastAsia"/>
          <w:spacing w:val="2"/>
        </w:rPr>
        <w:t>暴力</w:t>
      </w:r>
      <w:r w:rsidRPr="00BF0636">
        <w:rPr>
          <w:rFonts w:hint="eastAsia"/>
          <w:spacing w:val="2"/>
        </w:rPr>
        <w:t>罪行受害人之保障》</w:t>
      </w:r>
      <w:r w:rsidRPr="00BF0636">
        <w:rPr>
          <w:rFonts w:hint="eastAsia"/>
          <w:spacing w:val="2"/>
        </w:rPr>
        <w:t>)</w:t>
      </w:r>
      <w:r w:rsidRPr="00BF0636">
        <w:rPr>
          <w:rFonts w:hint="eastAsia"/>
          <w:spacing w:val="2"/>
        </w:rPr>
        <w:t>。</w:t>
      </w:r>
    </w:p>
    <w:p w14:paraId="3BABECDC" w14:textId="14EAC16F" w:rsidR="0017246E" w:rsidRPr="00BF0636" w:rsidRDefault="003A4F6F" w:rsidP="003A4F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问题</w:t>
      </w:r>
      <w:r w:rsidR="0017246E" w:rsidRPr="00BF0636">
        <w:rPr>
          <w:rFonts w:hint="eastAsia"/>
        </w:rPr>
        <w:t>9(</w:t>
      </w:r>
      <w:r w:rsidR="0017246E" w:rsidRPr="00BF0636">
        <w:rPr>
          <w:rFonts w:hint="eastAsia"/>
        </w:rPr>
        <w:t>涉澳部分</w:t>
      </w:r>
      <w:r w:rsidR="0017246E" w:rsidRPr="00BF0636">
        <w:rPr>
          <w:rFonts w:hint="eastAsia"/>
        </w:rPr>
        <w:t>)</w:t>
      </w:r>
    </w:p>
    <w:p w14:paraId="4DAA781B" w14:textId="119D3F5E" w:rsidR="0017246E" w:rsidRPr="00BF0636" w:rsidRDefault="0017246E" w:rsidP="0017246E">
      <w:pPr>
        <w:pStyle w:val="SingleTxt"/>
      </w:pPr>
      <w:r w:rsidRPr="00BF0636">
        <w:rPr>
          <w:rFonts w:hint="eastAsia"/>
        </w:rPr>
        <w:t>39.</w:t>
      </w:r>
      <w:r w:rsidRPr="00BF0636">
        <w:rPr>
          <w:rFonts w:hint="eastAsia"/>
        </w:rPr>
        <w:tab/>
      </w:r>
      <w:r w:rsidRPr="00BF0636">
        <w:rPr>
          <w:rFonts w:hint="eastAsia"/>
        </w:rPr>
        <w:t>如第九次定期报告第</w:t>
      </w:r>
      <w:r w:rsidRPr="00BF0636">
        <w:rPr>
          <w:rFonts w:hint="eastAsia"/>
        </w:rPr>
        <w:t>89</w:t>
      </w:r>
      <w:r w:rsidRPr="00BF0636">
        <w:rPr>
          <w:rFonts w:hint="eastAsia"/>
        </w:rPr>
        <w:t>至</w:t>
      </w:r>
      <w:r w:rsidRPr="00BF0636">
        <w:rPr>
          <w:rFonts w:hint="eastAsia"/>
        </w:rPr>
        <w:t>93</w:t>
      </w:r>
      <w:r w:rsidRPr="00BF0636">
        <w:rPr>
          <w:rFonts w:hint="eastAsia"/>
        </w:rPr>
        <w:t>段所述，贩卖人口犯罪的预防及调查措施分别在执法部门及司法机关的领导下进行，根据阻吓贩卖人口措施关注委员会提供的资料，</w:t>
      </w:r>
      <w:r w:rsidRPr="00BF0636">
        <w:rPr>
          <w:rFonts w:hint="eastAsia"/>
        </w:rPr>
        <w:t>2010</w:t>
      </w:r>
      <w:r w:rsidRPr="00BF0636">
        <w:rPr>
          <w:rFonts w:hint="eastAsia"/>
        </w:rPr>
        <w:t>至</w:t>
      </w:r>
      <w:r w:rsidRPr="00BF0636">
        <w:rPr>
          <w:rFonts w:hint="eastAsia"/>
        </w:rPr>
        <w:t>2022</w:t>
      </w:r>
      <w:r w:rsidRPr="00BF0636">
        <w:rPr>
          <w:rFonts w:hint="eastAsia"/>
        </w:rPr>
        <w:t>年</w:t>
      </w:r>
      <w:r w:rsidRPr="00BF0636">
        <w:rPr>
          <w:rFonts w:hint="eastAsia"/>
        </w:rPr>
        <w:t>9</w:t>
      </w:r>
      <w:r w:rsidRPr="00BF0636">
        <w:rPr>
          <w:rFonts w:hint="eastAsia"/>
        </w:rPr>
        <w:t>月</w:t>
      </w:r>
      <w:r w:rsidRPr="00BF0636">
        <w:rPr>
          <w:rFonts w:hint="eastAsia"/>
        </w:rPr>
        <w:t>30</w:t>
      </w:r>
      <w:r w:rsidRPr="00BF0636">
        <w:rPr>
          <w:rFonts w:hint="eastAsia"/>
        </w:rPr>
        <w:t>日期间，警方共进行了</w:t>
      </w:r>
      <w:r w:rsidRPr="00BF0636">
        <w:rPr>
          <w:rFonts w:hint="eastAsia"/>
        </w:rPr>
        <w:t>99</w:t>
      </w:r>
      <w:r w:rsidRPr="00BF0636">
        <w:rPr>
          <w:rFonts w:hint="eastAsia"/>
        </w:rPr>
        <w:t>宗贩卖人口</w:t>
      </w:r>
      <w:r w:rsidRPr="00BF0636">
        <w:rPr>
          <w:rFonts w:hint="eastAsia"/>
        </w:rPr>
        <w:t>(</w:t>
      </w:r>
      <w:r w:rsidRPr="00BF0636">
        <w:rPr>
          <w:rFonts w:hint="eastAsia"/>
        </w:rPr>
        <w:t>澳门《刑法典》第</w:t>
      </w:r>
      <w:r w:rsidRPr="00BF0636">
        <w:rPr>
          <w:rFonts w:hint="eastAsia"/>
        </w:rPr>
        <w:t>153-A</w:t>
      </w:r>
      <w:r w:rsidRPr="00BF0636">
        <w:rPr>
          <w:rFonts w:hint="eastAsia"/>
        </w:rPr>
        <w:t>条</w:t>
      </w:r>
      <w:r w:rsidRPr="00BF0636">
        <w:rPr>
          <w:rFonts w:hint="eastAsia"/>
        </w:rPr>
        <w:t>)</w:t>
      </w:r>
      <w:r w:rsidRPr="00BF0636">
        <w:rPr>
          <w:rFonts w:hint="eastAsia"/>
        </w:rPr>
        <w:t>个案的侦查；而检察院初步定为贩卖人口案件共有</w:t>
      </w:r>
      <w:r w:rsidRPr="00BF0636">
        <w:rPr>
          <w:rFonts w:hint="eastAsia"/>
        </w:rPr>
        <w:t>95</w:t>
      </w:r>
      <w:r w:rsidRPr="00BF0636">
        <w:rPr>
          <w:rFonts w:hint="eastAsia"/>
        </w:rPr>
        <w:t>宗，涉及的受害人共</w:t>
      </w:r>
      <w:r w:rsidRPr="00BF0636">
        <w:rPr>
          <w:rFonts w:hint="eastAsia"/>
        </w:rPr>
        <w:t>133</w:t>
      </w:r>
      <w:r w:rsidRPr="00BF0636">
        <w:rPr>
          <w:rFonts w:hint="eastAsia"/>
        </w:rPr>
        <w:t>人，相关的分类数据请见下表。</w:t>
      </w:r>
    </w:p>
    <w:p w14:paraId="5894A9B3" w14:textId="5FDC3C35" w:rsidR="000A60BE" w:rsidRPr="00BF0636" w:rsidRDefault="000A60BE" w:rsidP="000A60B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rPr>
          <w:rFonts w:hint="eastAsia"/>
        </w:rPr>
        <w:t>警方调查贩卖人口罪的案件</w:t>
      </w:r>
    </w:p>
    <w:tbl>
      <w:tblPr>
        <w:tblW w:w="9850" w:type="dxa"/>
        <w:tblLayout w:type="fixed"/>
        <w:tblCellMar>
          <w:left w:w="0" w:type="dxa"/>
          <w:right w:w="0" w:type="dxa"/>
        </w:tblCellMar>
        <w:tblLook w:val="0000" w:firstRow="0" w:lastRow="0" w:firstColumn="0" w:lastColumn="0" w:noHBand="0" w:noVBand="0"/>
      </w:tblPr>
      <w:tblGrid>
        <w:gridCol w:w="1386"/>
        <w:gridCol w:w="688"/>
        <w:gridCol w:w="1038"/>
        <w:gridCol w:w="721"/>
        <w:gridCol w:w="721"/>
        <w:gridCol w:w="721"/>
        <w:gridCol w:w="721"/>
        <w:gridCol w:w="81"/>
        <w:gridCol w:w="596"/>
        <w:gridCol w:w="677"/>
        <w:gridCol w:w="677"/>
        <w:gridCol w:w="103"/>
        <w:gridCol w:w="808"/>
        <w:gridCol w:w="912"/>
      </w:tblGrid>
      <w:tr w:rsidR="004C0CB8" w:rsidRPr="00BF0636" w14:paraId="04E5A1ED" w14:textId="77777777" w:rsidTr="002E521C">
        <w:trPr>
          <w:tblHeader/>
        </w:trPr>
        <w:tc>
          <w:tcPr>
            <w:tcW w:w="1386" w:type="dxa"/>
            <w:vMerge w:val="restart"/>
            <w:tcBorders>
              <w:top w:val="single" w:sz="4" w:space="0" w:color="auto"/>
            </w:tcBorders>
            <w:shd w:val="clear" w:color="auto" w:fill="auto"/>
            <w:vAlign w:val="bottom"/>
          </w:tcPr>
          <w:p w14:paraId="1B799DF6" w14:textId="0454BF93"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BF0636">
              <w:rPr>
                <w:rFonts w:eastAsia="楷体" w:hint="eastAsia"/>
                <w:sz w:val="15"/>
              </w:rPr>
              <w:t>立案年份</w:t>
            </w:r>
          </w:p>
        </w:tc>
        <w:tc>
          <w:tcPr>
            <w:tcW w:w="688" w:type="dxa"/>
            <w:vMerge w:val="restart"/>
            <w:tcBorders>
              <w:top w:val="single" w:sz="4" w:space="0" w:color="auto"/>
            </w:tcBorders>
            <w:shd w:val="clear" w:color="auto" w:fill="auto"/>
            <w:vAlign w:val="bottom"/>
          </w:tcPr>
          <w:p w14:paraId="23AD9CB1" w14:textId="754310B3"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F0636">
              <w:rPr>
                <w:rFonts w:eastAsia="楷体" w:hint="eastAsia"/>
                <w:sz w:val="15"/>
              </w:rPr>
              <w:t>调查</w:t>
            </w:r>
            <w:r w:rsidRPr="00BF0636">
              <w:rPr>
                <w:rFonts w:eastAsia="楷体"/>
                <w:sz w:val="15"/>
              </w:rPr>
              <w:br/>
            </w:r>
            <w:r w:rsidRPr="00BF0636">
              <w:rPr>
                <w:rFonts w:eastAsia="楷体" w:hint="eastAsia"/>
                <w:sz w:val="15"/>
              </w:rPr>
              <w:t>案件</w:t>
            </w:r>
          </w:p>
        </w:tc>
        <w:tc>
          <w:tcPr>
            <w:tcW w:w="1038" w:type="dxa"/>
            <w:vMerge w:val="restart"/>
            <w:tcBorders>
              <w:top w:val="single" w:sz="4" w:space="0" w:color="auto"/>
            </w:tcBorders>
            <w:shd w:val="clear" w:color="auto" w:fill="auto"/>
            <w:vAlign w:val="bottom"/>
          </w:tcPr>
          <w:p w14:paraId="5661003A" w14:textId="6C3C8AA2"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F0636">
              <w:rPr>
                <w:rFonts w:eastAsia="楷体" w:hint="eastAsia"/>
                <w:sz w:val="15"/>
              </w:rPr>
              <w:t>经检察院初步</w:t>
            </w:r>
            <w:r w:rsidR="000A60BE" w:rsidRPr="00BF0636">
              <w:rPr>
                <w:rFonts w:eastAsia="楷体"/>
                <w:sz w:val="15"/>
              </w:rPr>
              <w:br/>
            </w:r>
            <w:r w:rsidRPr="00BF0636">
              <w:rPr>
                <w:rFonts w:eastAsia="楷体" w:hint="eastAsia"/>
                <w:sz w:val="15"/>
              </w:rPr>
              <w:t>定为贩卖</w:t>
            </w:r>
            <w:r w:rsidR="000A60BE" w:rsidRPr="00BF0636">
              <w:rPr>
                <w:rFonts w:eastAsia="楷体"/>
                <w:sz w:val="15"/>
              </w:rPr>
              <w:br/>
            </w:r>
            <w:r w:rsidRPr="00BF0636">
              <w:rPr>
                <w:rFonts w:eastAsia="楷体" w:hint="eastAsia"/>
                <w:sz w:val="15"/>
              </w:rPr>
              <w:t>人口案件</w:t>
            </w:r>
            <w:r w:rsidRPr="00BF0636">
              <w:rPr>
                <w:rFonts w:eastAsia="楷体" w:hint="eastAsia"/>
                <w:sz w:val="15"/>
              </w:rPr>
              <w:t>*</w:t>
            </w:r>
          </w:p>
        </w:tc>
        <w:tc>
          <w:tcPr>
            <w:tcW w:w="721" w:type="dxa"/>
            <w:vMerge w:val="restart"/>
            <w:tcBorders>
              <w:top w:val="single" w:sz="4" w:space="0" w:color="auto"/>
            </w:tcBorders>
            <w:shd w:val="clear" w:color="auto" w:fill="auto"/>
            <w:vAlign w:val="bottom"/>
          </w:tcPr>
          <w:p w14:paraId="62528750" w14:textId="772F8660"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F0636">
              <w:rPr>
                <w:rFonts w:eastAsia="楷体" w:hint="eastAsia"/>
                <w:sz w:val="15"/>
              </w:rPr>
              <w:t>归档</w:t>
            </w:r>
            <w:r w:rsidRPr="00BF0636">
              <w:rPr>
                <w:rFonts w:eastAsia="楷体"/>
                <w:sz w:val="15"/>
              </w:rPr>
              <w:br/>
            </w:r>
            <w:r w:rsidRPr="00BF0636">
              <w:rPr>
                <w:rFonts w:eastAsia="楷体" w:hint="eastAsia"/>
                <w:sz w:val="15"/>
              </w:rPr>
              <w:t>案件</w:t>
            </w:r>
          </w:p>
        </w:tc>
        <w:tc>
          <w:tcPr>
            <w:tcW w:w="721" w:type="dxa"/>
            <w:vMerge w:val="restart"/>
            <w:tcBorders>
              <w:top w:val="single" w:sz="4" w:space="0" w:color="auto"/>
            </w:tcBorders>
            <w:shd w:val="clear" w:color="auto" w:fill="auto"/>
            <w:vAlign w:val="bottom"/>
          </w:tcPr>
          <w:p w14:paraId="131DE487" w14:textId="48762328"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F0636">
              <w:rPr>
                <w:rFonts w:eastAsia="楷体" w:hint="eastAsia"/>
                <w:sz w:val="15"/>
              </w:rPr>
              <w:t>待决</w:t>
            </w:r>
            <w:r w:rsidRPr="00BF0636">
              <w:rPr>
                <w:rFonts w:eastAsia="楷体"/>
                <w:sz w:val="15"/>
              </w:rPr>
              <w:br/>
            </w:r>
            <w:r w:rsidRPr="00BF0636">
              <w:rPr>
                <w:rFonts w:eastAsia="楷体" w:hint="eastAsia"/>
                <w:sz w:val="15"/>
              </w:rPr>
              <w:t>案件</w:t>
            </w:r>
          </w:p>
        </w:tc>
        <w:tc>
          <w:tcPr>
            <w:tcW w:w="721" w:type="dxa"/>
            <w:vMerge w:val="restart"/>
            <w:tcBorders>
              <w:top w:val="single" w:sz="4" w:space="0" w:color="auto"/>
            </w:tcBorders>
            <w:shd w:val="clear" w:color="auto" w:fill="auto"/>
            <w:vAlign w:val="bottom"/>
          </w:tcPr>
          <w:p w14:paraId="7CD4C80F" w14:textId="0A71BD41"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F0636">
              <w:rPr>
                <w:rFonts w:eastAsia="楷体" w:hint="eastAsia"/>
                <w:sz w:val="15"/>
              </w:rPr>
              <w:t>被起诉</w:t>
            </w:r>
            <w:r w:rsidRPr="00BF0636">
              <w:rPr>
                <w:rFonts w:eastAsia="楷体"/>
                <w:sz w:val="15"/>
              </w:rPr>
              <w:br/>
            </w:r>
            <w:r w:rsidRPr="00BF0636">
              <w:rPr>
                <w:rFonts w:eastAsia="楷体" w:hint="eastAsia"/>
                <w:sz w:val="15"/>
              </w:rPr>
              <w:t>的案件</w:t>
            </w:r>
          </w:p>
        </w:tc>
        <w:tc>
          <w:tcPr>
            <w:tcW w:w="721" w:type="dxa"/>
            <w:vMerge w:val="restart"/>
            <w:tcBorders>
              <w:top w:val="single" w:sz="4" w:space="0" w:color="auto"/>
            </w:tcBorders>
            <w:shd w:val="clear" w:color="auto" w:fill="auto"/>
            <w:vAlign w:val="bottom"/>
          </w:tcPr>
          <w:p w14:paraId="0A0BF06C" w14:textId="35D6BF32"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F0636">
              <w:rPr>
                <w:rFonts w:eastAsia="楷体" w:hint="eastAsia"/>
                <w:sz w:val="15"/>
              </w:rPr>
              <w:t>被起诉</w:t>
            </w:r>
            <w:r w:rsidRPr="00BF0636">
              <w:rPr>
                <w:rFonts w:eastAsia="楷体"/>
                <w:sz w:val="15"/>
              </w:rPr>
              <w:br/>
            </w:r>
            <w:r w:rsidRPr="00BF0636">
              <w:rPr>
                <w:rFonts w:eastAsia="楷体" w:hint="eastAsia"/>
                <w:sz w:val="15"/>
              </w:rPr>
              <w:t>的人</w:t>
            </w:r>
          </w:p>
        </w:tc>
        <w:tc>
          <w:tcPr>
            <w:tcW w:w="81" w:type="dxa"/>
            <w:tcBorders>
              <w:top w:val="single" w:sz="4" w:space="0" w:color="auto"/>
            </w:tcBorders>
            <w:shd w:val="clear" w:color="auto" w:fill="auto"/>
            <w:vAlign w:val="bottom"/>
          </w:tcPr>
          <w:p w14:paraId="07131436" w14:textId="4DA5D6AD"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1950" w:type="dxa"/>
            <w:gridSpan w:val="3"/>
            <w:tcBorders>
              <w:top w:val="single" w:sz="4" w:space="0" w:color="auto"/>
              <w:bottom w:val="single" w:sz="4" w:space="0" w:color="auto"/>
            </w:tcBorders>
            <w:shd w:val="clear" w:color="auto" w:fill="auto"/>
            <w:vAlign w:val="bottom"/>
          </w:tcPr>
          <w:p w14:paraId="19E8E197" w14:textId="357BB35B"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BF0636">
              <w:rPr>
                <w:rFonts w:eastAsia="楷体" w:hint="eastAsia"/>
                <w:sz w:val="15"/>
              </w:rPr>
              <w:t>判决</w:t>
            </w:r>
            <w:r w:rsidRPr="00BF0636">
              <w:rPr>
                <w:rFonts w:eastAsia="楷体" w:hint="eastAsia"/>
                <w:sz w:val="15"/>
              </w:rPr>
              <w:t>(</w:t>
            </w:r>
            <w:r w:rsidRPr="00BF0636">
              <w:rPr>
                <w:rFonts w:eastAsia="楷体" w:hint="eastAsia"/>
                <w:sz w:val="15"/>
              </w:rPr>
              <w:t>宗数</w:t>
            </w:r>
            <w:r w:rsidRPr="00BF0636">
              <w:rPr>
                <w:rFonts w:eastAsia="楷体" w:hint="eastAsia"/>
                <w:sz w:val="15"/>
              </w:rPr>
              <w:t>)</w:t>
            </w:r>
          </w:p>
        </w:tc>
        <w:tc>
          <w:tcPr>
            <w:tcW w:w="103" w:type="dxa"/>
            <w:tcBorders>
              <w:top w:val="single" w:sz="4" w:space="0" w:color="auto"/>
            </w:tcBorders>
            <w:shd w:val="clear" w:color="auto" w:fill="auto"/>
            <w:vAlign w:val="bottom"/>
          </w:tcPr>
          <w:p w14:paraId="16230D37" w14:textId="5ACADE90"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1720" w:type="dxa"/>
            <w:gridSpan w:val="2"/>
            <w:tcBorders>
              <w:top w:val="single" w:sz="4" w:space="0" w:color="auto"/>
              <w:bottom w:val="single" w:sz="4" w:space="0" w:color="auto"/>
            </w:tcBorders>
            <w:shd w:val="clear" w:color="auto" w:fill="auto"/>
            <w:vAlign w:val="bottom"/>
          </w:tcPr>
          <w:p w14:paraId="59BEB9AA" w14:textId="33C92636"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BF0636">
              <w:rPr>
                <w:rFonts w:eastAsia="楷体" w:hint="eastAsia"/>
                <w:sz w:val="15"/>
              </w:rPr>
              <w:t>判决</w:t>
            </w:r>
            <w:r w:rsidRPr="00BF0636">
              <w:rPr>
                <w:rFonts w:eastAsia="楷体" w:hint="eastAsia"/>
                <w:sz w:val="15"/>
              </w:rPr>
              <w:t>(</w:t>
            </w:r>
            <w:r w:rsidRPr="00BF0636">
              <w:rPr>
                <w:rFonts w:eastAsia="楷体" w:hint="eastAsia"/>
                <w:sz w:val="15"/>
              </w:rPr>
              <w:t>人数</w:t>
            </w:r>
            <w:r w:rsidRPr="00BF0636">
              <w:rPr>
                <w:rFonts w:eastAsia="楷体" w:hint="eastAsia"/>
                <w:sz w:val="15"/>
              </w:rPr>
              <w:t>)</w:t>
            </w:r>
          </w:p>
        </w:tc>
      </w:tr>
      <w:tr w:rsidR="004C0CB8" w:rsidRPr="00BF0636" w14:paraId="303BC504" w14:textId="77777777" w:rsidTr="000A60BE">
        <w:trPr>
          <w:tblHeader/>
        </w:trPr>
        <w:tc>
          <w:tcPr>
            <w:tcW w:w="1386" w:type="dxa"/>
            <w:vMerge/>
            <w:tcBorders>
              <w:bottom w:val="single" w:sz="12" w:space="0" w:color="auto"/>
            </w:tcBorders>
            <w:shd w:val="clear" w:color="auto" w:fill="auto"/>
            <w:vAlign w:val="bottom"/>
          </w:tcPr>
          <w:p w14:paraId="6B5A4575" w14:textId="77777777"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688" w:type="dxa"/>
            <w:vMerge/>
            <w:tcBorders>
              <w:bottom w:val="single" w:sz="12" w:space="0" w:color="auto"/>
            </w:tcBorders>
            <w:shd w:val="clear" w:color="auto" w:fill="auto"/>
            <w:vAlign w:val="bottom"/>
          </w:tcPr>
          <w:p w14:paraId="0127845B" w14:textId="77777777"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1038" w:type="dxa"/>
            <w:vMerge/>
            <w:tcBorders>
              <w:bottom w:val="single" w:sz="12" w:space="0" w:color="auto"/>
            </w:tcBorders>
            <w:shd w:val="clear" w:color="auto" w:fill="auto"/>
            <w:vAlign w:val="bottom"/>
          </w:tcPr>
          <w:p w14:paraId="640D4B6E" w14:textId="77777777"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721" w:type="dxa"/>
            <w:vMerge/>
            <w:tcBorders>
              <w:bottom w:val="single" w:sz="12" w:space="0" w:color="auto"/>
            </w:tcBorders>
            <w:shd w:val="clear" w:color="auto" w:fill="auto"/>
            <w:vAlign w:val="bottom"/>
          </w:tcPr>
          <w:p w14:paraId="6D13B9E3" w14:textId="77777777"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721" w:type="dxa"/>
            <w:vMerge/>
            <w:tcBorders>
              <w:bottom w:val="single" w:sz="12" w:space="0" w:color="auto"/>
            </w:tcBorders>
            <w:shd w:val="clear" w:color="auto" w:fill="auto"/>
            <w:vAlign w:val="bottom"/>
          </w:tcPr>
          <w:p w14:paraId="28CF3998" w14:textId="77777777"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721" w:type="dxa"/>
            <w:vMerge/>
            <w:tcBorders>
              <w:bottom w:val="single" w:sz="12" w:space="0" w:color="auto"/>
            </w:tcBorders>
            <w:shd w:val="clear" w:color="auto" w:fill="auto"/>
            <w:vAlign w:val="bottom"/>
          </w:tcPr>
          <w:p w14:paraId="30E14713" w14:textId="77777777"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721" w:type="dxa"/>
            <w:vMerge/>
            <w:tcBorders>
              <w:bottom w:val="single" w:sz="12" w:space="0" w:color="auto"/>
            </w:tcBorders>
            <w:shd w:val="clear" w:color="auto" w:fill="auto"/>
            <w:vAlign w:val="bottom"/>
          </w:tcPr>
          <w:p w14:paraId="4D7068FC" w14:textId="77777777"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677" w:type="dxa"/>
            <w:gridSpan w:val="2"/>
            <w:tcBorders>
              <w:bottom w:val="single" w:sz="12" w:space="0" w:color="auto"/>
            </w:tcBorders>
            <w:shd w:val="clear" w:color="auto" w:fill="auto"/>
            <w:vAlign w:val="bottom"/>
          </w:tcPr>
          <w:p w14:paraId="6C787784" w14:textId="033ACA72"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F0636">
              <w:rPr>
                <w:rFonts w:eastAsia="楷体" w:hint="eastAsia"/>
                <w:sz w:val="15"/>
              </w:rPr>
              <w:t>已判</w:t>
            </w:r>
          </w:p>
        </w:tc>
        <w:tc>
          <w:tcPr>
            <w:tcW w:w="677" w:type="dxa"/>
            <w:tcBorders>
              <w:bottom w:val="single" w:sz="12" w:space="0" w:color="auto"/>
            </w:tcBorders>
            <w:shd w:val="clear" w:color="auto" w:fill="auto"/>
            <w:vAlign w:val="bottom"/>
          </w:tcPr>
          <w:p w14:paraId="648DF957" w14:textId="14B91D24"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F0636">
              <w:rPr>
                <w:rFonts w:eastAsia="楷体" w:hint="eastAsia"/>
                <w:sz w:val="15"/>
              </w:rPr>
              <w:t>待判</w:t>
            </w:r>
          </w:p>
        </w:tc>
        <w:tc>
          <w:tcPr>
            <w:tcW w:w="677" w:type="dxa"/>
            <w:tcBorders>
              <w:bottom w:val="single" w:sz="12" w:space="0" w:color="auto"/>
            </w:tcBorders>
            <w:shd w:val="clear" w:color="auto" w:fill="auto"/>
            <w:vAlign w:val="bottom"/>
          </w:tcPr>
          <w:p w14:paraId="35A35825" w14:textId="079E2B76"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F0636">
              <w:rPr>
                <w:rFonts w:eastAsia="楷体" w:hint="eastAsia"/>
                <w:sz w:val="15"/>
              </w:rPr>
              <w:t>无罪</w:t>
            </w:r>
          </w:p>
        </w:tc>
        <w:tc>
          <w:tcPr>
            <w:tcW w:w="911" w:type="dxa"/>
            <w:gridSpan w:val="2"/>
            <w:tcBorders>
              <w:bottom w:val="single" w:sz="12" w:space="0" w:color="auto"/>
            </w:tcBorders>
            <w:shd w:val="clear" w:color="auto" w:fill="auto"/>
            <w:vAlign w:val="bottom"/>
          </w:tcPr>
          <w:p w14:paraId="56795F9A" w14:textId="67ABA2AC"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F0636">
              <w:rPr>
                <w:rFonts w:eastAsia="楷体" w:hint="eastAsia"/>
                <w:sz w:val="15"/>
              </w:rPr>
              <w:t>被定为</w:t>
            </w:r>
            <w:r w:rsidR="00677D11">
              <w:rPr>
                <w:rFonts w:eastAsia="楷体"/>
                <w:sz w:val="15"/>
              </w:rPr>
              <w:br/>
            </w:r>
            <w:r w:rsidRPr="00677D11">
              <w:rPr>
                <w:rFonts w:eastAsia="楷体" w:hint="eastAsia"/>
                <w:spacing w:val="-4"/>
                <w:sz w:val="15"/>
              </w:rPr>
              <w:t>贩卖人口</w:t>
            </w:r>
            <w:r w:rsidRPr="00BF0636">
              <w:rPr>
                <w:rFonts w:eastAsia="楷体" w:hint="eastAsia"/>
                <w:sz w:val="15"/>
              </w:rPr>
              <w:t>罪</w:t>
            </w:r>
          </w:p>
        </w:tc>
        <w:tc>
          <w:tcPr>
            <w:tcW w:w="912" w:type="dxa"/>
            <w:tcBorders>
              <w:bottom w:val="single" w:sz="12" w:space="0" w:color="auto"/>
            </w:tcBorders>
            <w:shd w:val="clear" w:color="auto" w:fill="auto"/>
            <w:vAlign w:val="bottom"/>
          </w:tcPr>
          <w:p w14:paraId="095580D3" w14:textId="1CA98F9C"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F0636">
              <w:rPr>
                <w:rFonts w:eastAsia="楷体" w:hint="eastAsia"/>
                <w:sz w:val="15"/>
              </w:rPr>
              <w:t>被定为</w:t>
            </w:r>
            <w:r w:rsidRPr="00BF0636">
              <w:rPr>
                <w:rFonts w:eastAsia="楷体"/>
                <w:sz w:val="15"/>
              </w:rPr>
              <w:br/>
            </w:r>
            <w:r w:rsidRPr="00BF0636">
              <w:rPr>
                <w:rFonts w:eastAsia="楷体" w:hint="eastAsia"/>
                <w:sz w:val="15"/>
              </w:rPr>
              <w:t>其他罪行</w:t>
            </w:r>
          </w:p>
        </w:tc>
      </w:tr>
      <w:tr w:rsidR="000A60BE" w:rsidRPr="00BF0636" w14:paraId="78CEEFE9" w14:textId="77777777" w:rsidTr="000A60BE">
        <w:trPr>
          <w:trHeight w:hRule="exact" w:val="115"/>
          <w:tblHeader/>
        </w:trPr>
        <w:tc>
          <w:tcPr>
            <w:tcW w:w="1386" w:type="dxa"/>
            <w:tcBorders>
              <w:top w:val="single" w:sz="12" w:space="0" w:color="auto"/>
            </w:tcBorders>
            <w:shd w:val="clear" w:color="auto" w:fill="auto"/>
            <w:vAlign w:val="bottom"/>
          </w:tcPr>
          <w:p w14:paraId="0D37FC65" w14:textId="77777777"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b/>
                <w:bCs/>
                <w:color w:val="000000"/>
                <w:spacing w:val="10"/>
                <w:sz w:val="17"/>
              </w:rPr>
            </w:pPr>
          </w:p>
        </w:tc>
        <w:tc>
          <w:tcPr>
            <w:tcW w:w="688" w:type="dxa"/>
            <w:tcBorders>
              <w:top w:val="single" w:sz="12" w:space="0" w:color="auto"/>
            </w:tcBorders>
            <w:shd w:val="clear" w:color="auto" w:fill="auto"/>
            <w:vAlign w:val="bottom"/>
          </w:tcPr>
          <w:p w14:paraId="37DA6FBB" w14:textId="77777777"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color w:val="000000"/>
                <w:spacing w:val="10"/>
                <w:sz w:val="17"/>
              </w:rPr>
            </w:pPr>
          </w:p>
        </w:tc>
        <w:tc>
          <w:tcPr>
            <w:tcW w:w="1038" w:type="dxa"/>
            <w:tcBorders>
              <w:top w:val="single" w:sz="12" w:space="0" w:color="auto"/>
            </w:tcBorders>
            <w:shd w:val="clear" w:color="auto" w:fill="auto"/>
            <w:vAlign w:val="bottom"/>
          </w:tcPr>
          <w:p w14:paraId="51FD25E2" w14:textId="77777777"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color w:val="000000"/>
                <w:spacing w:val="10"/>
                <w:sz w:val="17"/>
              </w:rPr>
            </w:pPr>
          </w:p>
        </w:tc>
        <w:tc>
          <w:tcPr>
            <w:tcW w:w="721" w:type="dxa"/>
            <w:tcBorders>
              <w:top w:val="single" w:sz="12" w:space="0" w:color="auto"/>
            </w:tcBorders>
            <w:shd w:val="clear" w:color="auto" w:fill="auto"/>
            <w:vAlign w:val="bottom"/>
          </w:tcPr>
          <w:p w14:paraId="77A33DD8" w14:textId="77777777"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color w:val="000000"/>
                <w:spacing w:val="10"/>
                <w:sz w:val="17"/>
              </w:rPr>
            </w:pPr>
          </w:p>
        </w:tc>
        <w:tc>
          <w:tcPr>
            <w:tcW w:w="721" w:type="dxa"/>
            <w:tcBorders>
              <w:top w:val="single" w:sz="12" w:space="0" w:color="auto"/>
            </w:tcBorders>
            <w:shd w:val="clear" w:color="auto" w:fill="auto"/>
            <w:vAlign w:val="bottom"/>
          </w:tcPr>
          <w:p w14:paraId="4C887324" w14:textId="77777777"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color w:val="000000"/>
                <w:spacing w:val="10"/>
                <w:sz w:val="17"/>
              </w:rPr>
            </w:pPr>
          </w:p>
        </w:tc>
        <w:tc>
          <w:tcPr>
            <w:tcW w:w="721" w:type="dxa"/>
            <w:tcBorders>
              <w:top w:val="single" w:sz="12" w:space="0" w:color="auto"/>
            </w:tcBorders>
            <w:shd w:val="clear" w:color="auto" w:fill="auto"/>
            <w:vAlign w:val="bottom"/>
          </w:tcPr>
          <w:p w14:paraId="29B606AB" w14:textId="77777777"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color w:val="000000"/>
                <w:spacing w:val="10"/>
                <w:sz w:val="17"/>
              </w:rPr>
            </w:pPr>
          </w:p>
        </w:tc>
        <w:tc>
          <w:tcPr>
            <w:tcW w:w="721" w:type="dxa"/>
            <w:tcBorders>
              <w:top w:val="single" w:sz="12" w:space="0" w:color="auto"/>
            </w:tcBorders>
            <w:shd w:val="clear" w:color="auto" w:fill="auto"/>
            <w:vAlign w:val="bottom"/>
          </w:tcPr>
          <w:p w14:paraId="472A98C0" w14:textId="77777777"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color w:val="000000"/>
                <w:spacing w:val="10"/>
                <w:sz w:val="17"/>
              </w:rPr>
            </w:pPr>
          </w:p>
        </w:tc>
        <w:tc>
          <w:tcPr>
            <w:tcW w:w="677" w:type="dxa"/>
            <w:gridSpan w:val="2"/>
            <w:tcBorders>
              <w:top w:val="single" w:sz="12" w:space="0" w:color="auto"/>
            </w:tcBorders>
            <w:shd w:val="clear" w:color="auto" w:fill="auto"/>
            <w:vAlign w:val="bottom"/>
          </w:tcPr>
          <w:p w14:paraId="4832D44B" w14:textId="77777777"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color w:val="000000"/>
                <w:spacing w:val="10"/>
                <w:sz w:val="17"/>
              </w:rPr>
            </w:pPr>
          </w:p>
        </w:tc>
        <w:tc>
          <w:tcPr>
            <w:tcW w:w="677" w:type="dxa"/>
            <w:tcBorders>
              <w:top w:val="single" w:sz="12" w:space="0" w:color="auto"/>
            </w:tcBorders>
            <w:shd w:val="clear" w:color="auto" w:fill="auto"/>
            <w:vAlign w:val="bottom"/>
          </w:tcPr>
          <w:p w14:paraId="61071337" w14:textId="77777777"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color w:val="000000"/>
                <w:spacing w:val="10"/>
                <w:sz w:val="17"/>
              </w:rPr>
            </w:pPr>
          </w:p>
        </w:tc>
        <w:tc>
          <w:tcPr>
            <w:tcW w:w="677" w:type="dxa"/>
            <w:tcBorders>
              <w:top w:val="single" w:sz="12" w:space="0" w:color="auto"/>
            </w:tcBorders>
            <w:shd w:val="clear" w:color="auto" w:fill="auto"/>
            <w:vAlign w:val="bottom"/>
          </w:tcPr>
          <w:p w14:paraId="67791A3E" w14:textId="77777777"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color w:val="000000"/>
                <w:spacing w:val="10"/>
                <w:sz w:val="17"/>
              </w:rPr>
            </w:pPr>
          </w:p>
        </w:tc>
        <w:tc>
          <w:tcPr>
            <w:tcW w:w="911" w:type="dxa"/>
            <w:gridSpan w:val="2"/>
            <w:tcBorders>
              <w:top w:val="single" w:sz="12" w:space="0" w:color="auto"/>
            </w:tcBorders>
            <w:shd w:val="clear" w:color="auto" w:fill="auto"/>
            <w:vAlign w:val="bottom"/>
          </w:tcPr>
          <w:p w14:paraId="2BF0A0A1" w14:textId="77777777"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color w:val="000000"/>
                <w:spacing w:val="10"/>
                <w:sz w:val="17"/>
              </w:rPr>
            </w:pPr>
          </w:p>
        </w:tc>
        <w:tc>
          <w:tcPr>
            <w:tcW w:w="912" w:type="dxa"/>
            <w:tcBorders>
              <w:top w:val="single" w:sz="12" w:space="0" w:color="auto"/>
            </w:tcBorders>
            <w:shd w:val="clear" w:color="auto" w:fill="auto"/>
            <w:vAlign w:val="bottom"/>
          </w:tcPr>
          <w:p w14:paraId="494F0DBD" w14:textId="77777777"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color w:val="000000"/>
                <w:spacing w:val="10"/>
                <w:sz w:val="17"/>
              </w:rPr>
            </w:pPr>
          </w:p>
        </w:tc>
      </w:tr>
      <w:tr w:rsidR="004C0CB8" w:rsidRPr="00BF0636" w14:paraId="706A03BE" w14:textId="77777777" w:rsidTr="000A60BE">
        <w:tc>
          <w:tcPr>
            <w:tcW w:w="1386" w:type="dxa"/>
            <w:shd w:val="clear" w:color="auto" w:fill="auto"/>
            <w:vAlign w:val="bottom"/>
          </w:tcPr>
          <w:p w14:paraId="0A6EDEBA" w14:textId="375BFAC8"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BF0636">
              <w:rPr>
                <w:color w:val="000000"/>
                <w:spacing w:val="10"/>
                <w:sz w:val="17"/>
              </w:rPr>
              <w:t>2010</w:t>
            </w:r>
          </w:p>
        </w:tc>
        <w:tc>
          <w:tcPr>
            <w:tcW w:w="688" w:type="dxa"/>
            <w:shd w:val="clear" w:color="auto" w:fill="auto"/>
            <w:vAlign w:val="bottom"/>
          </w:tcPr>
          <w:p w14:paraId="5A634902" w14:textId="5EB09AC1"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color w:val="000000"/>
                <w:spacing w:val="10"/>
                <w:sz w:val="17"/>
              </w:rPr>
              <w:t>14</w:t>
            </w:r>
          </w:p>
        </w:tc>
        <w:tc>
          <w:tcPr>
            <w:tcW w:w="1038" w:type="dxa"/>
            <w:shd w:val="clear" w:color="auto" w:fill="auto"/>
            <w:vAlign w:val="bottom"/>
          </w:tcPr>
          <w:p w14:paraId="2DF4AE7B" w14:textId="382DBE9F"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color w:val="000000"/>
                <w:spacing w:val="10"/>
                <w:sz w:val="17"/>
              </w:rPr>
              <w:t>20</w:t>
            </w:r>
          </w:p>
        </w:tc>
        <w:tc>
          <w:tcPr>
            <w:tcW w:w="721" w:type="dxa"/>
            <w:shd w:val="clear" w:color="auto" w:fill="auto"/>
            <w:vAlign w:val="bottom"/>
          </w:tcPr>
          <w:p w14:paraId="1ED66A4B" w14:textId="4DF6B1CD"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color w:val="000000"/>
                <w:spacing w:val="10"/>
                <w:sz w:val="17"/>
              </w:rPr>
              <w:t>15</w:t>
            </w:r>
          </w:p>
        </w:tc>
        <w:tc>
          <w:tcPr>
            <w:tcW w:w="721" w:type="dxa"/>
            <w:shd w:val="clear" w:color="auto" w:fill="auto"/>
            <w:vAlign w:val="bottom"/>
          </w:tcPr>
          <w:p w14:paraId="22B88F46" w14:textId="0C0FEFB9"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color w:val="000000"/>
                <w:spacing w:val="10"/>
                <w:sz w:val="17"/>
              </w:rPr>
              <w:t>0</w:t>
            </w:r>
          </w:p>
        </w:tc>
        <w:tc>
          <w:tcPr>
            <w:tcW w:w="721" w:type="dxa"/>
            <w:shd w:val="clear" w:color="auto" w:fill="auto"/>
            <w:vAlign w:val="bottom"/>
          </w:tcPr>
          <w:p w14:paraId="1D5D239C" w14:textId="5A6C5569"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color w:val="000000"/>
                <w:spacing w:val="10"/>
                <w:sz w:val="17"/>
              </w:rPr>
              <w:t>5</w:t>
            </w:r>
          </w:p>
        </w:tc>
        <w:tc>
          <w:tcPr>
            <w:tcW w:w="721" w:type="dxa"/>
            <w:shd w:val="clear" w:color="auto" w:fill="auto"/>
            <w:vAlign w:val="bottom"/>
          </w:tcPr>
          <w:p w14:paraId="192BCD79" w14:textId="091588BF"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color w:val="000000"/>
                <w:spacing w:val="10"/>
                <w:sz w:val="17"/>
              </w:rPr>
              <w:t>8</w:t>
            </w:r>
          </w:p>
        </w:tc>
        <w:tc>
          <w:tcPr>
            <w:tcW w:w="677" w:type="dxa"/>
            <w:gridSpan w:val="2"/>
            <w:shd w:val="clear" w:color="auto" w:fill="auto"/>
            <w:vAlign w:val="bottom"/>
          </w:tcPr>
          <w:p w14:paraId="40765E78" w14:textId="1A2BB492"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color w:val="000000"/>
                <w:spacing w:val="10"/>
                <w:sz w:val="17"/>
              </w:rPr>
              <w:t>5</w:t>
            </w:r>
          </w:p>
        </w:tc>
        <w:tc>
          <w:tcPr>
            <w:tcW w:w="677" w:type="dxa"/>
            <w:shd w:val="clear" w:color="auto" w:fill="auto"/>
            <w:vAlign w:val="bottom"/>
          </w:tcPr>
          <w:p w14:paraId="1812EE53" w14:textId="19BB0CD3"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color w:val="000000"/>
                <w:spacing w:val="10"/>
                <w:sz w:val="17"/>
              </w:rPr>
              <w:t>0</w:t>
            </w:r>
          </w:p>
        </w:tc>
        <w:tc>
          <w:tcPr>
            <w:tcW w:w="677" w:type="dxa"/>
            <w:shd w:val="clear" w:color="auto" w:fill="auto"/>
            <w:vAlign w:val="bottom"/>
          </w:tcPr>
          <w:p w14:paraId="294D99A1" w14:textId="37E7AE94"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color w:val="000000"/>
                <w:spacing w:val="10"/>
                <w:sz w:val="17"/>
              </w:rPr>
              <w:t>1</w:t>
            </w:r>
          </w:p>
        </w:tc>
        <w:tc>
          <w:tcPr>
            <w:tcW w:w="911" w:type="dxa"/>
            <w:gridSpan w:val="2"/>
            <w:shd w:val="clear" w:color="auto" w:fill="auto"/>
            <w:vAlign w:val="bottom"/>
          </w:tcPr>
          <w:p w14:paraId="210B872A" w14:textId="4E2138E2"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color w:val="000000"/>
                <w:spacing w:val="10"/>
                <w:sz w:val="17"/>
              </w:rPr>
              <w:t>3</w:t>
            </w:r>
          </w:p>
        </w:tc>
        <w:tc>
          <w:tcPr>
            <w:tcW w:w="912" w:type="dxa"/>
            <w:shd w:val="clear" w:color="auto" w:fill="auto"/>
            <w:vAlign w:val="bottom"/>
          </w:tcPr>
          <w:p w14:paraId="524D0948" w14:textId="6B901D20"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color w:val="000000"/>
                <w:spacing w:val="10"/>
                <w:sz w:val="17"/>
              </w:rPr>
              <w:t>4</w:t>
            </w:r>
          </w:p>
        </w:tc>
      </w:tr>
      <w:tr w:rsidR="000A60BE" w:rsidRPr="00BF0636" w14:paraId="5BE4CA7C" w14:textId="77777777" w:rsidTr="000A60BE">
        <w:tc>
          <w:tcPr>
            <w:tcW w:w="1386" w:type="dxa"/>
            <w:shd w:val="clear" w:color="auto" w:fill="auto"/>
            <w:vAlign w:val="bottom"/>
          </w:tcPr>
          <w:p w14:paraId="061EC98D" w14:textId="7338F0F4"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color w:val="000000"/>
                <w:spacing w:val="10"/>
                <w:sz w:val="17"/>
              </w:rPr>
            </w:pPr>
            <w:r w:rsidRPr="00BF0636">
              <w:rPr>
                <w:color w:val="000000"/>
                <w:spacing w:val="10"/>
                <w:sz w:val="17"/>
              </w:rPr>
              <w:t>2011</w:t>
            </w:r>
          </w:p>
        </w:tc>
        <w:tc>
          <w:tcPr>
            <w:tcW w:w="688" w:type="dxa"/>
            <w:shd w:val="clear" w:color="auto" w:fill="auto"/>
            <w:vAlign w:val="bottom"/>
          </w:tcPr>
          <w:p w14:paraId="6626CCE2" w14:textId="6A80AEC8"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13</w:t>
            </w:r>
          </w:p>
        </w:tc>
        <w:tc>
          <w:tcPr>
            <w:tcW w:w="1038" w:type="dxa"/>
            <w:shd w:val="clear" w:color="auto" w:fill="auto"/>
            <w:vAlign w:val="bottom"/>
          </w:tcPr>
          <w:p w14:paraId="798EEFD0" w14:textId="65BE2F75"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12</w:t>
            </w:r>
          </w:p>
        </w:tc>
        <w:tc>
          <w:tcPr>
            <w:tcW w:w="721" w:type="dxa"/>
            <w:shd w:val="clear" w:color="auto" w:fill="auto"/>
            <w:vAlign w:val="bottom"/>
          </w:tcPr>
          <w:p w14:paraId="7B92E61C" w14:textId="4C2F7E8F"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11</w:t>
            </w:r>
          </w:p>
        </w:tc>
        <w:tc>
          <w:tcPr>
            <w:tcW w:w="721" w:type="dxa"/>
            <w:shd w:val="clear" w:color="auto" w:fill="auto"/>
            <w:vAlign w:val="bottom"/>
          </w:tcPr>
          <w:p w14:paraId="4D92C193" w14:textId="551712BC"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21" w:type="dxa"/>
            <w:shd w:val="clear" w:color="auto" w:fill="auto"/>
            <w:vAlign w:val="bottom"/>
          </w:tcPr>
          <w:p w14:paraId="1218F28E" w14:textId="71368784"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721" w:type="dxa"/>
            <w:shd w:val="clear" w:color="auto" w:fill="auto"/>
            <w:vAlign w:val="bottom"/>
          </w:tcPr>
          <w:p w14:paraId="621DF65E" w14:textId="53F9CF42"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3</w:t>
            </w:r>
          </w:p>
        </w:tc>
        <w:tc>
          <w:tcPr>
            <w:tcW w:w="677" w:type="dxa"/>
            <w:gridSpan w:val="2"/>
            <w:shd w:val="clear" w:color="auto" w:fill="auto"/>
            <w:vAlign w:val="bottom"/>
          </w:tcPr>
          <w:p w14:paraId="32816A9C" w14:textId="3190FE01"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677" w:type="dxa"/>
            <w:shd w:val="clear" w:color="auto" w:fill="auto"/>
            <w:vAlign w:val="bottom"/>
          </w:tcPr>
          <w:p w14:paraId="29E3C32E" w14:textId="226D3CD7"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677" w:type="dxa"/>
            <w:shd w:val="clear" w:color="auto" w:fill="auto"/>
            <w:vAlign w:val="bottom"/>
          </w:tcPr>
          <w:p w14:paraId="21C393C1" w14:textId="53C3BABA"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911" w:type="dxa"/>
            <w:gridSpan w:val="2"/>
            <w:shd w:val="clear" w:color="auto" w:fill="auto"/>
            <w:vAlign w:val="bottom"/>
          </w:tcPr>
          <w:p w14:paraId="670816FF" w14:textId="16DF5B5F"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912" w:type="dxa"/>
            <w:shd w:val="clear" w:color="auto" w:fill="auto"/>
            <w:vAlign w:val="bottom"/>
          </w:tcPr>
          <w:p w14:paraId="3C672435" w14:textId="36C06207" w:rsidR="004C0CB8" w:rsidRPr="00BF0636" w:rsidRDefault="004C0CB8" w:rsidP="004C0CB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3</w:t>
            </w:r>
          </w:p>
        </w:tc>
      </w:tr>
      <w:tr w:rsidR="000A60BE" w:rsidRPr="00BF0636" w14:paraId="6FAD96ED" w14:textId="77777777" w:rsidTr="000A60BE">
        <w:tc>
          <w:tcPr>
            <w:tcW w:w="1386" w:type="dxa"/>
            <w:shd w:val="clear" w:color="auto" w:fill="auto"/>
            <w:vAlign w:val="center"/>
          </w:tcPr>
          <w:p w14:paraId="7EA8B8F6" w14:textId="37CF1DD1"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color w:val="000000"/>
                <w:spacing w:val="10"/>
                <w:sz w:val="17"/>
              </w:rPr>
            </w:pPr>
            <w:r w:rsidRPr="00BF0636">
              <w:rPr>
                <w:color w:val="000000"/>
                <w:spacing w:val="10"/>
                <w:sz w:val="17"/>
              </w:rPr>
              <w:t>2012</w:t>
            </w:r>
          </w:p>
        </w:tc>
        <w:tc>
          <w:tcPr>
            <w:tcW w:w="688" w:type="dxa"/>
            <w:shd w:val="clear" w:color="auto" w:fill="auto"/>
            <w:vAlign w:val="center"/>
          </w:tcPr>
          <w:p w14:paraId="29CCA251" w14:textId="1FB79E70"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19</w:t>
            </w:r>
          </w:p>
        </w:tc>
        <w:tc>
          <w:tcPr>
            <w:tcW w:w="1038" w:type="dxa"/>
            <w:shd w:val="clear" w:color="auto" w:fill="auto"/>
            <w:vAlign w:val="center"/>
          </w:tcPr>
          <w:p w14:paraId="2A7BB519" w14:textId="6245FB6A"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14</w:t>
            </w:r>
          </w:p>
        </w:tc>
        <w:tc>
          <w:tcPr>
            <w:tcW w:w="721" w:type="dxa"/>
            <w:shd w:val="clear" w:color="auto" w:fill="auto"/>
            <w:vAlign w:val="center"/>
          </w:tcPr>
          <w:p w14:paraId="66DF5858" w14:textId="31CAEB59"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9</w:t>
            </w:r>
          </w:p>
        </w:tc>
        <w:tc>
          <w:tcPr>
            <w:tcW w:w="721" w:type="dxa"/>
            <w:shd w:val="clear" w:color="auto" w:fill="auto"/>
            <w:vAlign w:val="center"/>
          </w:tcPr>
          <w:p w14:paraId="214D2720" w14:textId="50B38701"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21" w:type="dxa"/>
            <w:shd w:val="clear" w:color="auto" w:fill="auto"/>
            <w:vAlign w:val="center"/>
          </w:tcPr>
          <w:p w14:paraId="27E2B378" w14:textId="124F0AC1"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5</w:t>
            </w:r>
          </w:p>
        </w:tc>
        <w:tc>
          <w:tcPr>
            <w:tcW w:w="721" w:type="dxa"/>
            <w:shd w:val="clear" w:color="auto" w:fill="auto"/>
            <w:vAlign w:val="center"/>
          </w:tcPr>
          <w:p w14:paraId="3F0BC8F4" w14:textId="7D5C5C56"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17</w:t>
            </w:r>
          </w:p>
        </w:tc>
        <w:tc>
          <w:tcPr>
            <w:tcW w:w="677" w:type="dxa"/>
            <w:gridSpan w:val="2"/>
            <w:shd w:val="clear" w:color="auto" w:fill="auto"/>
            <w:vAlign w:val="center"/>
          </w:tcPr>
          <w:p w14:paraId="4229019F" w14:textId="5B4F415B"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5</w:t>
            </w:r>
          </w:p>
        </w:tc>
        <w:tc>
          <w:tcPr>
            <w:tcW w:w="677" w:type="dxa"/>
            <w:shd w:val="clear" w:color="auto" w:fill="auto"/>
            <w:vAlign w:val="center"/>
          </w:tcPr>
          <w:p w14:paraId="3A300774" w14:textId="0A8B327A"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677" w:type="dxa"/>
            <w:shd w:val="clear" w:color="auto" w:fill="auto"/>
            <w:vAlign w:val="center"/>
          </w:tcPr>
          <w:p w14:paraId="5F9ACD0C" w14:textId="191C33CF"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911" w:type="dxa"/>
            <w:gridSpan w:val="2"/>
            <w:shd w:val="clear" w:color="auto" w:fill="auto"/>
            <w:vAlign w:val="center"/>
          </w:tcPr>
          <w:p w14:paraId="50B93261" w14:textId="69FC5C98"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7</w:t>
            </w:r>
          </w:p>
        </w:tc>
        <w:tc>
          <w:tcPr>
            <w:tcW w:w="912" w:type="dxa"/>
            <w:shd w:val="clear" w:color="auto" w:fill="auto"/>
            <w:vAlign w:val="center"/>
          </w:tcPr>
          <w:p w14:paraId="6BCE9817" w14:textId="11792F9A"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9</w:t>
            </w:r>
          </w:p>
        </w:tc>
      </w:tr>
      <w:tr w:rsidR="000A60BE" w:rsidRPr="00BF0636" w14:paraId="29AA881E" w14:textId="77777777" w:rsidTr="000A60BE">
        <w:tc>
          <w:tcPr>
            <w:tcW w:w="1386" w:type="dxa"/>
            <w:shd w:val="clear" w:color="auto" w:fill="auto"/>
            <w:vAlign w:val="center"/>
          </w:tcPr>
          <w:p w14:paraId="2BC839CD" w14:textId="7123EE80"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color w:val="000000"/>
                <w:spacing w:val="10"/>
                <w:sz w:val="17"/>
              </w:rPr>
            </w:pPr>
            <w:r w:rsidRPr="00BF0636">
              <w:rPr>
                <w:color w:val="000000"/>
                <w:spacing w:val="10"/>
                <w:sz w:val="17"/>
              </w:rPr>
              <w:t>2013</w:t>
            </w:r>
          </w:p>
        </w:tc>
        <w:tc>
          <w:tcPr>
            <w:tcW w:w="688" w:type="dxa"/>
            <w:shd w:val="clear" w:color="auto" w:fill="auto"/>
            <w:vAlign w:val="center"/>
          </w:tcPr>
          <w:p w14:paraId="3B5E497C" w14:textId="0A819040"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34</w:t>
            </w:r>
          </w:p>
        </w:tc>
        <w:tc>
          <w:tcPr>
            <w:tcW w:w="1038" w:type="dxa"/>
            <w:shd w:val="clear" w:color="auto" w:fill="auto"/>
            <w:vAlign w:val="center"/>
          </w:tcPr>
          <w:p w14:paraId="2B35F5FC" w14:textId="2787A285"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33</w:t>
            </w:r>
          </w:p>
        </w:tc>
        <w:tc>
          <w:tcPr>
            <w:tcW w:w="721" w:type="dxa"/>
            <w:shd w:val="clear" w:color="auto" w:fill="auto"/>
            <w:vAlign w:val="center"/>
          </w:tcPr>
          <w:p w14:paraId="502A9984" w14:textId="197295CC"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31</w:t>
            </w:r>
          </w:p>
        </w:tc>
        <w:tc>
          <w:tcPr>
            <w:tcW w:w="721" w:type="dxa"/>
            <w:shd w:val="clear" w:color="auto" w:fill="auto"/>
            <w:vAlign w:val="center"/>
          </w:tcPr>
          <w:p w14:paraId="0D50360C" w14:textId="5BE95F8A"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21" w:type="dxa"/>
            <w:shd w:val="clear" w:color="auto" w:fill="auto"/>
            <w:vAlign w:val="center"/>
          </w:tcPr>
          <w:p w14:paraId="59361CB6" w14:textId="23032653"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2</w:t>
            </w:r>
          </w:p>
        </w:tc>
        <w:tc>
          <w:tcPr>
            <w:tcW w:w="721" w:type="dxa"/>
            <w:shd w:val="clear" w:color="auto" w:fill="auto"/>
            <w:vAlign w:val="center"/>
          </w:tcPr>
          <w:p w14:paraId="0BF84E5B" w14:textId="4AE1F4ED"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3</w:t>
            </w:r>
          </w:p>
        </w:tc>
        <w:tc>
          <w:tcPr>
            <w:tcW w:w="677" w:type="dxa"/>
            <w:gridSpan w:val="2"/>
            <w:shd w:val="clear" w:color="auto" w:fill="auto"/>
            <w:vAlign w:val="center"/>
          </w:tcPr>
          <w:p w14:paraId="4FE2C389" w14:textId="597DF978"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2</w:t>
            </w:r>
          </w:p>
        </w:tc>
        <w:tc>
          <w:tcPr>
            <w:tcW w:w="677" w:type="dxa"/>
            <w:shd w:val="clear" w:color="auto" w:fill="auto"/>
            <w:vAlign w:val="center"/>
          </w:tcPr>
          <w:p w14:paraId="49744DBD" w14:textId="50D85479"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677" w:type="dxa"/>
            <w:shd w:val="clear" w:color="auto" w:fill="auto"/>
            <w:vAlign w:val="center"/>
          </w:tcPr>
          <w:p w14:paraId="0DD725E1" w14:textId="162D84AB"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911" w:type="dxa"/>
            <w:gridSpan w:val="2"/>
            <w:shd w:val="clear" w:color="auto" w:fill="auto"/>
            <w:vAlign w:val="center"/>
          </w:tcPr>
          <w:p w14:paraId="11D4D087" w14:textId="6B475E5F"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912" w:type="dxa"/>
            <w:shd w:val="clear" w:color="auto" w:fill="auto"/>
            <w:vAlign w:val="center"/>
          </w:tcPr>
          <w:p w14:paraId="2C508FD4" w14:textId="2BFC62F1"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2</w:t>
            </w:r>
          </w:p>
        </w:tc>
      </w:tr>
      <w:tr w:rsidR="000A60BE" w:rsidRPr="00BF0636" w14:paraId="12971E4B" w14:textId="77777777" w:rsidTr="000A60BE">
        <w:tc>
          <w:tcPr>
            <w:tcW w:w="1386" w:type="dxa"/>
            <w:shd w:val="clear" w:color="auto" w:fill="auto"/>
            <w:vAlign w:val="center"/>
          </w:tcPr>
          <w:p w14:paraId="5BB69037" w14:textId="0C6C77EB"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color w:val="000000"/>
                <w:spacing w:val="10"/>
                <w:sz w:val="17"/>
              </w:rPr>
            </w:pPr>
            <w:r w:rsidRPr="00BF0636">
              <w:rPr>
                <w:color w:val="000000"/>
                <w:spacing w:val="10"/>
                <w:sz w:val="17"/>
              </w:rPr>
              <w:t>2014</w:t>
            </w:r>
          </w:p>
        </w:tc>
        <w:tc>
          <w:tcPr>
            <w:tcW w:w="688" w:type="dxa"/>
            <w:shd w:val="clear" w:color="auto" w:fill="auto"/>
            <w:vAlign w:val="center"/>
          </w:tcPr>
          <w:p w14:paraId="05C7704A" w14:textId="384126F9"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5</w:t>
            </w:r>
          </w:p>
        </w:tc>
        <w:tc>
          <w:tcPr>
            <w:tcW w:w="1038" w:type="dxa"/>
            <w:shd w:val="clear" w:color="auto" w:fill="auto"/>
            <w:vAlign w:val="center"/>
          </w:tcPr>
          <w:p w14:paraId="4F2B8659" w14:textId="3680E591"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5</w:t>
            </w:r>
          </w:p>
        </w:tc>
        <w:tc>
          <w:tcPr>
            <w:tcW w:w="721" w:type="dxa"/>
            <w:shd w:val="clear" w:color="auto" w:fill="auto"/>
            <w:vAlign w:val="center"/>
          </w:tcPr>
          <w:p w14:paraId="53CDD867" w14:textId="09F3AD9E"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5</w:t>
            </w:r>
          </w:p>
        </w:tc>
        <w:tc>
          <w:tcPr>
            <w:tcW w:w="721" w:type="dxa"/>
            <w:shd w:val="clear" w:color="auto" w:fill="auto"/>
            <w:vAlign w:val="center"/>
          </w:tcPr>
          <w:p w14:paraId="1AF3B99E" w14:textId="645833E1"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21" w:type="dxa"/>
            <w:shd w:val="clear" w:color="auto" w:fill="auto"/>
            <w:vAlign w:val="center"/>
          </w:tcPr>
          <w:p w14:paraId="13249FD8" w14:textId="26CB2265"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21" w:type="dxa"/>
            <w:shd w:val="clear" w:color="auto" w:fill="auto"/>
            <w:vAlign w:val="center"/>
          </w:tcPr>
          <w:p w14:paraId="7F14D2D8" w14:textId="59F3467F"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677" w:type="dxa"/>
            <w:gridSpan w:val="2"/>
            <w:shd w:val="clear" w:color="auto" w:fill="auto"/>
            <w:vAlign w:val="center"/>
          </w:tcPr>
          <w:p w14:paraId="5CE99D35" w14:textId="64E44CC0"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677" w:type="dxa"/>
            <w:shd w:val="clear" w:color="auto" w:fill="auto"/>
            <w:vAlign w:val="center"/>
          </w:tcPr>
          <w:p w14:paraId="0940D419" w14:textId="2561610E"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677" w:type="dxa"/>
            <w:shd w:val="clear" w:color="auto" w:fill="auto"/>
            <w:vAlign w:val="center"/>
          </w:tcPr>
          <w:p w14:paraId="17156E65" w14:textId="23D520DE"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911" w:type="dxa"/>
            <w:gridSpan w:val="2"/>
            <w:shd w:val="clear" w:color="auto" w:fill="auto"/>
            <w:vAlign w:val="center"/>
          </w:tcPr>
          <w:p w14:paraId="2C38CBB8" w14:textId="425AA2C4"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912" w:type="dxa"/>
            <w:shd w:val="clear" w:color="auto" w:fill="auto"/>
            <w:vAlign w:val="center"/>
          </w:tcPr>
          <w:p w14:paraId="19EC2012" w14:textId="2A2302EF"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r>
      <w:tr w:rsidR="000A60BE" w:rsidRPr="00BF0636" w14:paraId="30C064E7" w14:textId="77777777" w:rsidTr="000A60BE">
        <w:tc>
          <w:tcPr>
            <w:tcW w:w="1386" w:type="dxa"/>
            <w:shd w:val="clear" w:color="auto" w:fill="auto"/>
            <w:vAlign w:val="center"/>
          </w:tcPr>
          <w:p w14:paraId="6A5B728B" w14:textId="1C345A7A"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color w:val="000000"/>
                <w:spacing w:val="10"/>
                <w:sz w:val="17"/>
              </w:rPr>
            </w:pPr>
            <w:r w:rsidRPr="00BF0636">
              <w:rPr>
                <w:color w:val="000000"/>
                <w:spacing w:val="10"/>
                <w:sz w:val="17"/>
              </w:rPr>
              <w:t>2015</w:t>
            </w:r>
          </w:p>
        </w:tc>
        <w:tc>
          <w:tcPr>
            <w:tcW w:w="688" w:type="dxa"/>
            <w:shd w:val="clear" w:color="auto" w:fill="auto"/>
            <w:vAlign w:val="center"/>
          </w:tcPr>
          <w:p w14:paraId="51462226" w14:textId="1F7FB105"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5</w:t>
            </w:r>
          </w:p>
        </w:tc>
        <w:tc>
          <w:tcPr>
            <w:tcW w:w="1038" w:type="dxa"/>
            <w:shd w:val="clear" w:color="auto" w:fill="auto"/>
            <w:vAlign w:val="center"/>
          </w:tcPr>
          <w:p w14:paraId="0A98FBFA" w14:textId="00B6D739"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3</w:t>
            </w:r>
          </w:p>
        </w:tc>
        <w:tc>
          <w:tcPr>
            <w:tcW w:w="721" w:type="dxa"/>
            <w:shd w:val="clear" w:color="auto" w:fill="auto"/>
            <w:vAlign w:val="center"/>
          </w:tcPr>
          <w:p w14:paraId="2A075613" w14:textId="016B6759"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721" w:type="dxa"/>
            <w:shd w:val="clear" w:color="auto" w:fill="auto"/>
            <w:vAlign w:val="center"/>
          </w:tcPr>
          <w:p w14:paraId="767DEFD7" w14:textId="1068794F"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21" w:type="dxa"/>
            <w:shd w:val="clear" w:color="auto" w:fill="auto"/>
            <w:vAlign w:val="center"/>
          </w:tcPr>
          <w:p w14:paraId="5866FC3F" w14:textId="13027E9D"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2</w:t>
            </w:r>
          </w:p>
        </w:tc>
        <w:tc>
          <w:tcPr>
            <w:tcW w:w="721" w:type="dxa"/>
            <w:shd w:val="clear" w:color="auto" w:fill="auto"/>
            <w:vAlign w:val="center"/>
          </w:tcPr>
          <w:p w14:paraId="01E7E185" w14:textId="61C00CFC"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3</w:t>
            </w:r>
          </w:p>
        </w:tc>
        <w:tc>
          <w:tcPr>
            <w:tcW w:w="677" w:type="dxa"/>
            <w:gridSpan w:val="2"/>
            <w:shd w:val="clear" w:color="auto" w:fill="auto"/>
            <w:vAlign w:val="center"/>
          </w:tcPr>
          <w:p w14:paraId="37C35C9F" w14:textId="1FBF0DBB"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2</w:t>
            </w:r>
          </w:p>
        </w:tc>
        <w:tc>
          <w:tcPr>
            <w:tcW w:w="677" w:type="dxa"/>
            <w:shd w:val="clear" w:color="auto" w:fill="auto"/>
            <w:vAlign w:val="center"/>
          </w:tcPr>
          <w:p w14:paraId="5CC5072B" w14:textId="7F7E898F"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677" w:type="dxa"/>
            <w:shd w:val="clear" w:color="auto" w:fill="auto"/>
            <w:vAlign w:val="center"/>
          </w:tcPr>
          <w:p w14:paraId="0DB0F170" w14:textId="34702FDB"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911" w:type="dxa"/>
            <w:gridSpan w:val="2"/>
            <w:shd w:val="clear" w:color="auto" w:fill="auto"/>
            <w:vAlign w:val="center"/>
          </w:tcPr>
          <w:p w14:paraId="582B0FFB" w14:textId="4EE8B69B"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912" w:type="dxa"/>
            <w:shd w:val="clear" w:color="auto" w:fill="auto"/>
            <w:vAlign w:val="center"/>
          </w:tcPr>
          <w:p w14:paraId="0710F62A" w14:textId="50B22E2D"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2</w:t>
            </w:r>
          </w:p>
        </w:tc>
      </w:tr>
      <w:tr w:rsidR="000A60BE" w:rsidRPr="00BF0636" w14:paraId="5B6AE462" w14:textId="77777777" w:rsidTr="000A60BE">
        <w:tc>
          <w:tcPr>
            <w:tcW w:w="1386" w:type="dxa"/>
            <w:shd w:val="clear" w:color="auto" w:fill="auto"/>
            <w:vAlign w:val="center"/>
          </w:tcPr>
          <w:p w14:paraId="45F24C8F" w14:textId="5EA25454"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color w:val="000000"/>
                <w:spacing w:val="10"/>
                <w:sz w:val="17"/>
              </w:rPr>
            </w:pPr>
            <w:r w:rsidRPr="00BF0636">
              <w:rPr>
                <w:color w:val="000000"/>
                <w:spacing w:val="10"/>
                <w:sz w:val="17"/>
              </w:rPr>
              <w:t>2016</w:t>
            </w:r>
          </w:p>
        </w:tc>
        <w:tc>
          <w:tcPr>
            <w:tcW w:w="688" w:type="dxa"/>
            <w:shd w:val="clear" w:color="auto" w:fill="auto"/>
            <w:vAlign w:val="center"/>
          </w:tcPr>
          <w:p w14:paraId="7B6FD6D3" w14:textId="148A0E82"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4</w:t>
            </w:r>
          </w:p>
        </w:tc>
        <w:tc>
          <w:tcPr>
            <w:tcW w:w="1038" w:type="dxa"/>
            <w:shd w:val="clear" w:color="auto" w:fill="auto"/>
            <w:vAlign w:val="center"/>
          </w:tcPr>
          <w:p w14:paraId="0C91446E" w14:textId="0F5B4B99"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2</w:t>
            </w:r>
          </w:p>
        </w:tc>
        <w:tc>
          <w:tcPr>
            <w:tcW w:w="721" w:type="dxa"/>
            <w:shd w:val="clear" w:color="auto" w:fill="auto"/>
            <w:vAlign w:val="center"/>
          </w:tcPr>
          <w:p w14:paraId="3BFAF977" w14:textId="3C6FF32A"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721" w:type="dxa"/>
            <w:shd w:val="clear" w:color="auto" w:fill="auto"/>
            <w:vAlign w:val="center"/>
          </w:tcPr>
          <w:p w14:paraId="26412B57" w14:textId="2DD07025"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21" w:type="dxa"/>
            <w:shd w:val="clear" w:color="auto" w:fill="auto"/>
            <w:vAlign w:val="center"/>
          </w:tcPr>
          <w:p w14:paraId="2D286BAB" w14:textId="306B05C6"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721" w:type="dxa"/>
            <w:shd w:val="clear" w:color="auto" w:fill="auto"/>
            <w:vAlign w:val="center"/>
          </w:tcPr>
          <w:p w14:paraId="02B74868" w14:textId="14C9379A"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677" w:type="dxa"/>
            <w:gridSpan w:val="2"/>
            <w:shd w:val="clear" w:color="auto" w:fill="auto"/>
            <w:vAlign w:val="center"/>
          </w:tcPr>
          <w:p w14:paraId="4C61639F" w14:textId="0666CB0B"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677" w:type="dxa"/>
            <w:shd w:val="clear" w:color="auto" w:fill="auto"/>
            <w:vAlign w:val="center"/>
          </w:tcPr>
          <w:p w14:paraId="4F379A30" w14:textId="30880C09"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677" w:type="dxa"/>
            <w:shd w:val="clear" w:color="auto" w:fill="auto"/>
            <w:vAlign w:val="center"/>
          </w:tcPr>
          <w:p w14:paraId="23230299" w14:textId="6E428118"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911" w:type="dxa"/>
            <w:gridSpan w:val="2"/>
            <w:shd w:val="clear" w:color="auto" w:fill="auto"/>
            <w:vAlign w:val="center"/>
          </w:tcPr>
          <w:p w14:paraId="11277549" w14:textId="085F6F08"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912" w:type="dxa"/>
            <w:shd w:val="clear" w:color="auto" w:fill="auto"/>
            <w:vAlign w:val="center"/>
          </w:tcPr>
          <w:p w14:paraId="31CB32DC" w14:textId="50333C61"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r>
      <w:tr w:rsidR="000A60BE" w:rsidRPr="00BF0636" w14:paraId="1CAD70A1" w14:textId="77777777" w:rsidTr="000A60BE">
        <w:tc>
          <w:tcPr>
            <w:tcW w:w="1386" w:type="dxa"/>
            <w:shd w:val="clear" w:color="auto" w:fill="auto"/>
            <w:vAlign w:val="center"/>
          </w:tcPr>
          <w:p w14:paraId="1697737B" w14:textId="58A03119"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color w:val="000000"/>
                <w:spacing w:val="10"/>
                <w:sz w:val="17"/>
              </w:rPr>
            </w:pPr>
            <w:r w:rsidRPr="00BF0636">
              <w:rPr>
                <w:color w:val="000000"/>
                <w:spacing w:val="10"/>
                <w:sz w:val="17"/>
              </w:rPr>
              <w:t>2017</w:t>
            </w:r>
          </w:p>
        </w:tc>
        <w:tc>
          <w:tcPr>
            <w:tcW w:w="688" w:type="dxa"/>
            <w:shd w:val="clear" w:color="auto" w:fill="auto"/>
            <w:vAlign w:val="center"/>
          </w:tcPr>
          <w:p w14:paraId="4B35F3E0" w14:textId="14888073"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3</w:t>
            </w:r>
          </w:p>
        </w:tc>
        <w:tc>
          <w:tcPr>
            <w:tcW w:w="1038" w:type="dxa"/>
            <w:shd w:val="clear" w:color="auto" w:fill="auto"/>
            <w:vAlign w:val="center"/>
          </w:tcPr>
          <w:p w14:paraId="6FD9A912" w14:textId="53B472A0"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4</w:t>
            </w:r>
          </w:p>
        </w:tc>
        <w:tc>
          <w:tcPr>
            <w:tcW w:w="721" w:type="dxa"/>
            <w:shd w:val="clear" w:color="auto" w:fill="auto"/>
            <w:vAlign w:val="center"/>
          </w:tcPr>
          <w:p w14:paraId="0C38096F" w14:textId="4C9E3C77"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2</w:t>
            </w:r>
          </w:p>
        </w:tc>
        <w:tc>
          <w:tcPr>
            <w:tcW w:w="721" w:type="dxa"/>
            <w:shd w:val="clear" w:color="auto" w:fill="auto"/>
            <w:vAlign w:val="center"/>
          </w:tcPr>
          <w:p w14:paraId="5CCE9E65" w14:textId="6D8280FD"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721" w:type="dxa"/>
            <w:shd w:val="clear" w:color="auto" w:fill="auto"/>
            <w:vAlign w:val="center"/>
          </w:tcPr>
          <w:p w14:paraId="7D9F75EF" w14:textId="429B48FF"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721" w:type="dxa"/>
            <w:shd w:val="clear" w:color="auto" w:fill="auto"/>
            <w:vAlign w:val="center"/>
          </w:tcPr>
          <w:p w14:paraId="697C4B95" w14:textId="5A4C2571"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677" w:type="dxa"/>
            <w:gridSpan w:val="2"/>
            <w:shd w:val="clear" w:color="auto" w:fill="auto"/>
            <w:vAlign w:val="center"/>
          </w:tcPr>
          <w:p w14:paraId="606C7369" w14:textId="364552D8"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677" w:type="dxa"/>
            <w:shd w:val="clear" w:color="auto" w:fill="auto"/>
            <w:vAlign w:val="center"/>
          </w:tcPr>
          <w:p w14:paraId="3B946CA5" w14:textId="1C87E670"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677" w:type="dxa"/>
            <w:shd w:val="clear" w:color="auto" w:fill="auto"/>
            <w:vAlign w:val="center"/>
          </w:tcPr>
          <w:p w14:paraId="4818C630" w14:textId="24A0127B"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911" w:type="dxa"/>
            <w:gridSpan w:val="2"/>
            <w:shd w:val="clear" w:color="auto" w:fill="auto"/>
            <w:vAlign w:val="center"/>
          </w:tcPr>
          <w:p w14:paraId="79780DE1" w14:textId="2BF1D093"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912" w:type="dxa"/>
            <w:shd w:val="clear" w:color="auto" w:fill="auto"/>
            <w:vAlign w:val="center"/>
          </w:tcPr>
          <w:p w14:paraId="0DB966E7" w14:textId="76DB73B6"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r>
      <w:tr w:rsidR="000A60BE" w:rsidRPr="00BF0636" w14:paraId="3949F57B" w14:textId="77777777" w:rsidTr="000A60BE">
        <w:tc>
          <w:tcPr>
            <w:tcW w:w="1386" w:type="dxa"/>
            <w:shd w:val="clear" w:color="auto" w:fill="auto"/>
            <w:vAlign w:val="center"/>
          </w:tcPr>
          <w:p w14:paraId="43ED1676" w14:textId="5BF304ED"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color w:val="000000"/>
                <w:spacing w:val="10"/>
                <w:sz w:val="17"/>
              </w:rPr>
            </w:pPr>
            <w:r w:rsidRPr="00BF0636">
              <w:rPr>
                <w:color w:val="000000"/>
                <w:spacing w:val="10"/>
                <w:sz w:val="17"/>
              </w:rPr>
              <w:t>2018</w:t>
            </w:r>
          </w:p>
        </w:tc>
        <w:tc>
          <w:tcPr>
            <w:tcW w:w="688" w:type="dxa"/>
            <w:shd w:val="clear" w:color="auto" w:fill="auto"/>
            <w:vAlign w:val="center"/>
          </w:tcPr>
          <w:p w14:paraId="79838E59" w14:textId="1510E306"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1038" w:type="dxa"/>
            <w:shd w:val="clear" w:color="auto" w:fill="auto"/>
            <w:vAlign w:val="center"/>
          </w:tcPr>
          <w:p w14:paraId="46F8E93D" w14:textId="43E21860"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21" w:type="dxa"/>
            <w:shd w:val="clear" w:color="auto" w:fill="auto"/>
            <w:vAlign w:val="center"/>
          </w:tcPr>
          <w:p w14:paraId="56189B35" w14:textId="53CDE162"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21" w:type="dxa"/>
            <w:shd w:val="clear" w:color="auto" w:fill="auto"/>
            <w:vAlign w:val="center"/>
          </w:tcPr>
          <w:p w14:paraId="09071620" w14:textId="1C4C4385"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21" w:type="dxa"/>
            <w:shd w:val="clear" w:color="auto" w:fill="auto"/>
            <w:vAlign w:val="center"/>
          </w:tcPr>
          <w:p w14:paraId="6FE8833E" w14:textId="34C713C4"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21" w:type="dxa"/>
            <w:shd w:val="clear" w:color="auto" w:fill="auto"/>
            <w:vAlign w:val="center"/>
          </w:tcPr>
          <w:p w14:paraId="45FFD583" w14:textId="544E26DC"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677" w:type="dxa"/>
            <w:gridSpan w:val="2"/>
            <w:shd w:val="clear" w:color="auto" w:fill="auto"/>
            <w:vAlign w:val="center"/>
          </w:tcPr>
          <w:p w14:paraId="02AEE354" w14:textId="5535ABE6"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677" w:type="dxa"/>
            <w:shd w:val="clear" w:color="auto" w:fill="auto"/>
            <w:vAlign w:val="center"/>
          </w:tcPr>
          <w:p w14:paraId="0A53ADBD" w14:textId="07107891"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677" w:type="dxa"/>
            <w:shd w:val="clear" w:color="auto" w:fill="auto"/>
            <w:vAlign w:val="center"/>
          </w:tcPr>
          <w:p w14:paraId="473CE32F" w14:textId="1DEDF645"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911" w:type="dxa"/>
            <w:gridSpan w:val="2"/>
            <w:shd w:val="clear" w:color="auto" w:fill="auto"/>
            <w:vAlign w:val="center"/>
          </w:tcPr>
          <w:p w14:paraId="05E46367" w14:textId="4D0D7342"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912" w:type="dxa"/>
            <w:shd w:val="clear" w:color="auto" w:fill="auto"/>
            <w:vAlign w:val="center"/>
          </w:tcPr>
          <w:p w14:paraId="25C608BD" w14:textId="180B7BAD"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r>
      <w:tr w:rsidR="000A60BE" w:rsidRPr="00BF0636" w14:paraId="7650B8F0" w14:textId="77777777" w:rsidTr="000A60BE">
        <w:tc>
          <w:tcPr>
            <w:tcW w:w="1386" w:type="dxa"/>
            <w:shd w:val="clear" w:color="auto" w:fill="auto"/>
            <w:vAlign w:val="center"/>
          </w:tcPr>
          <w:p w14:paraId="0E91AE86" w14:textId="0B946761"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color w:val="000000"/>
                <w:spacing w:val="10"/>
                <w:sz w:val="17"/>
              </w:rPr>
            </w:pPr>
            <w:r w:rsidRPr="00BF0636">
              <w:rPr>
                <w:color w:val="000000"/>
                <w:spacing w:val="10"/>
                <w:sz w:val="17"/>
              </w:rPr>
              <w:t>2019</w:t>
            </w:r>
          </w:p>
        </w:tc>
        <w:tc>
          <w:tcPr>
            <w:tcW w:w="688" w:type="dxa"/>
            <w:shd w:val="clear" w:color="auto" w:fill="auto"/>
            <w:vAlign w:val="center"/>
          </w:tcPr>
          <w:p w14:paraId="05E0F611" w14:textId="574EAB4F"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1038" w:type="dxa"/>
            <w:shd w:val="clear" w:color="auto" w:fill="auto"/>
            <w:vAlign w:val="center"/>
          </w:tcPr>
          <w:p w14:paraId="224CA42C" w14:textId="000EE2F3"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721" w:type="dxa"/>
            <w:shd w:val="clear" w:color="auto" w:fill="auto"/>
            <w:vAlign w:val="center"/>
          </w:tcPr>
          <w:p w14:paraId="7142F616" w14:textId="5625314F"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21" w:type="dxa"/>
            <w:shd w:val="clear" w:color="auto" w:fill="auto"/>
            <w:vAlign w:val="center"/>
          </w:tcPr>
          <w:p w14:paraId="30E79C7C" w14:textId="6BE183E8"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721" w:type="dxa"/>
            <w:shd w:val="clear" w:color="auto" w:fill="auto"/>
            <w:vAlign w:val="center"/>
          </w:tcPr>
          <w:p w14:paraId="406B0981" w14:textId="458E4B73"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21" w:type="dxa"/>
            <w:shd w:val="clear" w:color="auto" w:fill="auto"/>
            <w:vAlign w:val="center"/>
          </w:tcPr>
          <w:p w14:paraId="65586623" w14:textId="7EF15177"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677" w:type="dxa"/>
            <w:gridSpan w:val="2"/>
            <w:shd w:val="clear" w:color="auto" w:fill="auto"/>
            <w:vAlign w:val="center"/>
          </w:tcPr>
          <w:p w14:paraId="0B534979" w14:textId="0ACF4881"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677" w:type="dxa"/>
            <w:shd w:val="clear" w:color="auto" w:fill="auto"/>
            <w:vAlign w:val="center"/>
          </w:tcPr>
          <w:p w14:paraId="15366AFF" w14:textId="4D1D4385"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677" w:type="dxa"/>
            <w:shd w:val="clear" w:color="auto" w:fill="auto"/>
            <w:vAlign w:val="center"/>
          </w:tcPr>
          <w:p w14:paraId="63B3696A" w14:textId="76B42A2B"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911" w:type="dxa"/>
            <w:gridSpan w:val="2"/>
            <w:shd w:val="clear" w:color="auto" w:fill="auto"/>
            <w:vAlign w:val="center"/>
          </w:tcPr>
          <w:p w14:paraId="74DFEADC" w14:textId="78C2A030"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912" w:type="dxa"/>
            <w:shd w:val="clear" w:color="auto" w:fill="auto"/>
            <w:vAlign w:val="center"/>
          </w:tcPr>
          <w:p w14:paraId="4D41F494" w14:textId="5D885948"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r>
      <w:tr w:rsidR="000A60BE" w:rsidRPr="00BF0636" w14:paraId="2E7AF962" w14:textId="77777777" w:rsidTr="000A60BE">
        <w:tc>
          <w:tcPr>
            <w:tcW w:w="1386" w:type="dxa"/>
            <w:shd w:val="clear" w:color="auto" w:fill="auto"/>
            <w:vAlign w:val="center"/>
          </w:tcPr>
          <w:p w14:paraId="0F341736" w14:textId="52D60522"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color w:val="000000"/>
                <w:spacing w:val="10"/>
                <w:sz w:val="17"/>
              </w:rPr>
            </w:pPr>
            <w:r w:rsidRPr="00BF0636">
              <w:rPr>
                <w:color w:val="000000"/>
                <w:spacing w:val="10"/>
                <w:sz w:val="17"/>
              </w:rPr>
              <w:t>2020</w:t>
            </w:r>
          </w:p>
        </w:tc>
        <w:tc>
          <w:tcPr>
            <w:tcW w:w="688" w:type="dxa"/>
            <w:shd w:val="clear" w:color="auto" w:fill="auto"/>
            <w:vAlign w:val="center"/>
          </w:tcPr>
          <w:p w14:paraId="5C6B2FE8" w14:textId="778FCB5B"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1038" w:type="dxa"/>
            <w:shd w:val="clear" w:color="auto" w:fill="auto"/>
            <w:vAlign w:val="center"/>
          </w:tcPr>
          <w:p w14:paraId="1719C774" w14:textId="62795260"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21" w:type="dxa"/>
            <w:shd w:val="clear" w:color="auto" w:fill="auto"/>
            <w:vAlign w:val="center"/>
          </w:tcPr>
          <w:p w14:paraId="53055D65" w14:textId="635A1180"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21" w:type="dxa"/>
            <w:shd w:val="clear" w:color="auto" w:fill="auto"/>
            <w:vAlign w:val="center"/>
          </w:tcPr>
          <w:p w14:paraId="0FDCC4A2" w14:textId="115E5988"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21" w:type="dxa"/>
            <w:shd w:val="clear" w:color="auto" w:fill="auto"/>
            <w:vAlign w:val="center"/>
          </w:tcPr>
          <w:p w14:paraId="237045A2" w14:textId="6B9D7DD0"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21" w:type="dxa"/>
            <w:shd w:val="clear" w:color="auto" w:fill="auto"/>
            <w:vAlign w:val="center"/>
          </w:tcPr>
          <w:p w14:paraId="252C15F8" w14:textId="13F07260"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677" w:type="dxa"/>
            <w:gridSpan w:val="2"/>
            <w:shd w:val="clear" w:color="auto" w:fill="auto"/>
            <w:vAlign w:val="center"/>
          </w:tcPr>
          <w:p w14:paraId="275394D3" w14:textId="0A60903D"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677" w:type="dxa"/>
            <w:shd w:val="clear" w:color="auto" w:fill="auto"/>
            <w:vAlign w:val="center"/>
          </w:tcPr>
          <w:p w14:paraId="4C81324D" w14:textId="358A32F3"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677" w:type="dxa"/>
            <w:shd w:val="clear" w:color="auto" w:fill="auto"/>
            <w:vAlign w:val="center"/>
          </w:tcPr>
          <w:p w14:paraId="13739109" w14:textId="11D1765D"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911" w:type="dxa"/>
            <w:gridSpan w:val="2"/>
            <w:shd w:val="clear" w:color="auto" w:fill="auto"/>
            <w:vAlign w:val="center"/>
          </w:tcPr>
          <w:p w14:paraId="538FD0AC" w14:textId="2BB67859"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912" w:type="dxa"/>
            <w:shd w:val="clear" w:color="auto" w:fill="auto"/>
            <w:vAlign w:val="center"/>
          </w:tcPr>
          <w:p w14:paraId="4F453E7C" w14:textId="1233A868"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r>
      <w:tr w:rsidR="000A60BE" w:rsidRPr="00BF0636" w14:paraId="644A10D8" w14:textId="77777777" w:rsidTr="000A60BE">
        <w:tc>
          <w:tcPr>
            <w:tcW w:w="1386" w:type="dxa"/>
            <w:shd w:val="clear" w:color="auto" w:fill="auto"/>
            <w:vAlign w:val="center"/>
          </w:tcPr>
          <w:p w14:paraId="144B460D" w14:textId="62D0487D"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color w:val="000000"/>
                <w:spacing w:val="10"/>
                <w:sz w:val="17"/>
              </w:rPr>
            </w:pPr>
            <w:r w:rsidRPr="00BF0636">
              <w:rPr>
                <w:color w:val="000000"/>
                <w:spacing w:val="10"/>
                <w:sz w:val="17"/>
              </w:rPr>
              <w:t>2021</w:t>
            </w:r>
          </w:p>
        </w:tc>
        <w:tc>
          <w:tcPr>
            <w:tcW w:w="688" w:type="dxa"/>
            <w:shd w:val="clear" w:color="auto" w:fill="auto"/>
            <w:vAlign w:val="center"/>
          </w:tcPr>
          <w:p w14:paraId="26CB27D5" w14:textId="6B79D1C7"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1038" w:type="dxa"/>
            <w:shd w:val="clear" w:color="auto" w:fill="auto"/>
            <w:vAlign w:val="center"/>
          </w:tcPr>
          <w:p w14:paraId="5AC3D851" w14:textId="3B71AE7D"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721" w:type="dxa"/>
            <w:shd w:val="clear" w:color="auto" w:fill="auto"/>
            <w:vAlign w:val="center"/>
          </w:tcPr>
          <w:p w14:paraId="264E6F46" w14:textId="133FBA2B"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21" w:type="dxa"/>
            <w:shd w:val="clear" w:color="auto" w:fill="auto"/>
            <w:vAlign w:val="center"/>
          </w:tcPr>
          <w:p w14:paraId="2A0F8DB9" w14:textId="0ED5C569"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21" w:type="dxa"/>
            <w:shd w:val="clear" w:color="auto" w:fill="auto"/>
            <w:vAlign w:val="center"/>
          </w:tcPr>
          <w:p w14:paraId="31BCBC03" w14:textId="3A03130E"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721" w:type="dxa"/>
            <w:shd w:val="clear" w:color="auto" w:fill="auto"/>
            <w:vAlign w:val="center"/>
          </w:tcPr>
          <w:p w14:paraId="308595B5" w14:textId="22FEC59F"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2</w:t>
            </w:r>
          </w:p>
        </w:tc>
        <w:tc>
          <w:tcPr>
            <w:tcW w:w="677" w:type="dxa"/>
            <w:gridSpan w:val="2"/>
            <w:shd w:val="clear" w:color="auto" w:fill="auto"/>
            <w:vAlign w:val="center"/>
          </w:tcPr>
          <w:p w14:paraId="0FCD19B2" w14:textId="22F02DD2"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677" w:type="dxa"/>
            <w:shd w:val="clear" w:color="auto" w:fill="auto"/>
            <w:vAlign w:val="center"/>
          </w:tcPr>
          <w:p w14:paraId="4A5F8C71" w14:textId="731A8895"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677" w:type="dxa"/>
            <w:shd w:val="clear" w:color="auto" w:fill="auto"/>
            <w:vAlign w:val="center"/>
          </w:tcPr>
          <w:p w14:paraId="4E9BAF87" w14:textId="5BF6BE47"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911" w:type="dxa"/>
            <w:gridSpan w:val="2"/>
            <w:shd w:val="clear" w:color="auto" w:fill="auto"/>
            <w:vAlign w:val="center"/>
          </w:tcPr>
          <w:p w14:paraId="45A9BE23" w14:textId="6768322D"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912" w:type="dxa"/>
            <w:shd w:val="clear" w:color="auto" w:fill="auto"/>
            <w:vAlign w:val="center"/>
          </w:tcPr>
          <w:p w14:paraId="1BF0145E" w14:textId="132DCDA5"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r>
      <w:tr w:rsidR="000A60BE" w:rsidRPr="00BF0636" w14:paraId="460C0EF6" w14:textId="77777777" w:rsidTr="000A60BE">
        <w:tc>
          <w:tcPr>
            <w:tcW w:w="1386" w:type="dxa"/>
            <w:tcBorders>
              <w:bottom w:val="single" w:sz="12" w:space="0" w:color="auto"/>
            </w:tcBorders>
            <w:shd w:val="clear" w:color="auto" w:fill="auto"/>
            <w:vAlign w:val="center"/>
          </w:tcPr>
          <w:p w14:paraId="3D6AB28F" w14:textId="3E8C3FA0"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color w:val="000000"/>
                <w:spacing w:val="10"/>
                <w:sz w:val="17"/>
              </w:rPr>
            </w:pPr>
            <w:r w:rsidRPr="00BF0636">
              <w:rPr>
                <w:color w:val="000000"/>
                <w:spacing w:val="10"/>
                <w:sz w:val="17"/>
              </w:rPr>
              <w:t>2022(1</w:t>
            </w:r>
            <w:r w:rsidRPr="00BF0636">
              <w:rPr>
                <w:rFonts w:hint="eastAsia"/>
                <w:color w:val="000000"/>
                <w:spacing w:val="10"/>
                <w:sz w:val="17"/>
              </w:rPr>
              <w:t>至</w:t>
            </w:r>
            <w:r w:rsidRPr="00BF0636">
              <w:rPr>
                <w:color w:val="000000"/>
                <w:spacing w:val="10"/>
                <w:sz w:val="17"/>
              </w:rPr>
              <w:t>9</w:t>
            </w:r>
            <w:r w:rsidRPr="00BF0636">
              <w:rPr>
                <w:rFonts w:hint="eastAsia"/>
                <w:color w:val="000000"/>
                <w:spacing w:val="10"/>
                <w:sz w:val="17"/>
              </w:rPr>
              <w:t>月</w:t>
            </w:r>
            <w:r w:rsidRPr="00BF0636">
              <w:rPr>
                <w:color w:val="000000"/>
                <w:spacing w:val="10"/>
                <w:sz w:val="17"/>
              </w:rPr>
              <w:t>)</w:t>
            </w:r>
          </w:p>
        </w:tc>
        <w:tc>
          <w:tcPr>
            <w:tcW w:w="688" w:type="dxa"/>
            <w:tcBorders>
              <w:bottom w:val="single" w:sz="12" w:space="0" w:color="auto"/>
            </w:tcBorders>
            <w:shd w:val="clear" w:color="auto" w:fill="auto"/>
            <w:vAlign w:val="center"/>
          </w:tcPr>
          <w:p w14:paraId="4150F29D" w14:textId="2571BAF0"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1038" w:type="dxa"/>
            <w:tcBorders>
              <w:bottom w:val="single" w:sz="12" w:space="0" w:color="auto"/>
            </w:tcBorders>
            <w:shd w:val="clear" w:color="auto" w:fill="auto"/>
            <w:vAlign w:val="center"/>
          </w:tcPr>
          <w:p w14:paraId="597842A1" w14:textId="171D4C8D"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21" w:type="dxa"/>
            <w:tcBorders>
              <w:bottom w:val="single" w:sz="12" w:space="0" w:color="auto"/>
            </w:tcBorders>
            <w:shd w:val="clear" w:color="auto" w:fill="auto"/>
            <w:vAlign w:val="center"/>
          </w:tcPr>
          <w:p w14:paraId="75A11345" w14:textId="5A0E7C03"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21" w:type="dxa"/>
            <w:tcBorders>
              <w:bottom w:val="single" w:sz="12" w:space="0" w:color="auto"/>
            </w:tcBorders>
            <w:shd w:val="clear" w:color="auto" w:fill="auto"/>
            <w:vAlign w:val="center"/>
          </w:tcPr>
          <w:p w14:paraId="3F6D36C7" w14:textId="78B8612B"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21" w:type="dxa"/>
            <w:tcBorders>
              <w:bottom w:val="single" w:sz="12" w:space="0" w:color="auto"/>
            </w:tcBorders>
            <w:shd w:val="clear" w:color="auto" w:fill="auto"/>
            <w:vAlign w:val="center"/>
          </w:tcPr>
          <w:p w14:paraId="5BDB3BBF" w14:textId="5474A5E8"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21" w:type="dxa"/>
            <w:tcBorders>
              <w:bottom w:val="single" w:sz="12" w:space="0" w:color="auto"/>
            </w:tcBorders>
            <w:shd w:val="clear" w:color="auto" w:fill="auto"/>
            <w:vAlign w:val="center"/>
          </w:tcPr>
          <w:p w14:paraId="048FE4DC" w14:textId="1A0D95B7"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677" w:type="dxa"/>
            <w:gridSpan w:val="2"/>
            <w:tcBorders>
              <w:bottom w:val="single" w:sz="12" w:space="0" w:color="auto"/>
            </w:tcBorders>
            <w:shd w:val="clear" w:color="auto" w:fill="auto"/>
            <w:vAlign w:val="center"/>
          </w:tcPr>
          <w:p w14:paraId="1F4B7090" w14:textId="16355E8E"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677" w:type="dxa"/>
            <w:tcBorders>
              <w:bottom w:val="single" w:sz="12" w:space="0" w:color="auto"/>
            </w:tcBorders>
            <w:shd w:val="clear" w:color="auto" w:fill="auto"/>
            <w:vAlign w:val="center"/>
          </w:tcPr>
          <w:p w14:paraId="2C2A1756" w14:textId="18793598"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677" w:type="dxa"/>
            <w:tcBorders>
              <w:bottom w:val="single" w:sz="12" w:space="0" w:color="auto"/>
            </w:tcBorders>
            <w:shd w:val="clear" w:color="auto" w:fill="auto"/>
            <w:vAlign w:val="center"/>
          </w:tcPr>
          <w:p w14:paraId="65CDFB9B" w14:textId="7D09D10C"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911" w:type="dxa"/>
            <w:gridSpan w:val="2"/>
            <w:tcBorders>
              <w:bottom w:val="single" w:sz="12" w:space="0" w:color="auto"/>
            </w:tcBorders>
            <w:shd w:val="clear" w:color="auto" w:fill="auto"/>
            <w:vAlign w:val="center"/>
          </w:tcPr>
          <w:p w14:paraId="2A3A6072" w14:textId="7CA5A87A"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912" w:type="dxa"/>
            <w:tcBorders>
              <w:bottom w:val="single" w:sz="12" w:space="0" w:color="auto"/>
            </w:tcBorders>
            <w:shd w:val="clear" w:color="auto" w:fill="auto"/>
            <w:vAlign w:val="center"/>
          </w:tcPr>
          <w:p w14:paraId="1C92C7EA" w14:textId="7A3D388B" w:rsidR="000A60BE" w:rsidRPr="00BF0636" w:rsidRDefault="000A60BE" w:rsidP="000A60B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r>
    </w:tbl>
    <w:p w14:paraId="25F8EF67" w14:textId="483A7E11" w:rsidR="0017246E" w:rsidRPr="00BF0636" w:rsidRDefault="0017246E" w:rsidP="000A60BE">
      <w:pPr>
        <w:pStyle w:val="a5"/>
        <w:tabs>
          <w:tab w:val="clear" w:pos="418"/>
          <w:tab w:val="right" w:pos="216"/>
          <w:tab w:val="left" w:pos="288"/>
          <w:tab w:val="right" w:pos="576"/>
          <w:tab w:val="left" w:pos="648"/>
        </w:tabs>
        <w:spacing w:before="120"/>
        <w:ind w:left="288" w:hanging="288"/>
      </w:pPr>
      <w:r w:rsidRPr="00BF0636">
        <w:rPr>
          <w:rFonts w:eastAsia="楷体" w:hint="eastAsia"/>
        </w:rPr>
        <w:t>来源</w:t>
      </w:r>
      <w:r w:rsidRPr="00BF0636">
        <w:rPr>
          <w:rFonts w:hint="eastAsia"/>
        </w:rPr>
        <w:t>：阻吓贩卖人口措施关注委员会</w:t>
      </w:r>
      <w:r w:rsidR="00E53737">
        <w:rPr>
          <w:rFonts w:hint="eastAsia"/>
        </w:rPr>
        <w:t>。</w:t>
      </w:r>
    </w:p>
    <w:p w14:paraId="5A050E52" w14:textId="395C0117" w:rsidR="0017246E" w:rsidRPr="00BF0636" w:rsidRDefault="000A60BE" w:rsidP="000A60BE">
      <w:pPr>
        <w:pStyle w:val="a5"/>
        <w:tabs>
          <w:tab w:val="clear" w:pos="418"/>
          <w:tab w:val="right" w:pos="216"/>
          <w:tab w:val="left" w:pos="288"/>
          <w:tab w:val="right" w:pos="576"/>
          <w:tab w:val="left" w:pos="648"/>
        </w:tabs>
        <w:ind w:left="288" w:hanging="288"/>
      </w:pPr>
      <w:r w:rsidRPr="00BF0636">
        <w:tab/>
      </w:r>
      <w:r w:rsidR="0017246E" w:rsidRPr="00BF0636">
        <w:rPr>
          <w:rFonts w:hint="eastAsia"/>
        </w:rPr>
        <w:t>*</w:t>
      </w:r>
      <w:r w:rsidRPr="00BF0636">
        <w:tab/>
      </w:r>
      <w:r w:rsidR="0017246E" w:rsidRPr="00BF0636">
        <w:rPr>
          <w:rFonts w:hint="eastAsia"/>
        </w:rPr>
        <w:t>除了包括警方立案调查的个案，也包括检察院直接收到的举报个案。</w:t>
      </w:r>
    </w:p>
    <w:p w14:paraId="0F0339B5" w14:textId="19A2AF57" w:rsidR="0017246E" w:rsidRPr="00BF0636" w:rsidRDefault="000A60BE" w:rsidP="00A82B52">
      <w:pPr>
        <w:pStyle w:val="a5"/>
        <w:tabs>
          <w:tab w:val="clear" w:pos="418"/>
          <w:tab w:val="right" w:pos="216"/>
          <w:tab w:val="left" w:pos="288"/>
          <w:tab w:val="right" w:pos="576"/>
          <w:tab w:val="left" w:pos="648"/>
        </w:tabs>
        <w:ind w:left="288" w:hanging="288"/>
      </w:pPr>
      <w:r w:rsidRPr="00BF0636">
        <w:tab/>
      </w:r>
      <w:r w:rsidR="0017246E" w:rsidRPr="00BF0636">
        <w:rPr>
          <w:rFonts w:hint="eastAsia"/>
        </w:rPr>
        <w:t>**</w:t>
      </w:r>
      <w:r w:rsidRPr="00BF0636">
        <w:tab/>
      </w:r>
      <w:r w:rsidR="0017246E" w:rsidRPr="00BF0636">
        <w:rPr>
          <w:rFonts w:hint="eastAsia"/>
        </w:rPr>
        <w:t>2021</w:t>
      </w:r>
      <w:r w:rsidR="0017246E" w:rsidRPr="00BF0636">
        <w:rPr>
          <w:rFonts w:hint="eastAsia"/>
        </w:rPr>
        <w:t>年的个案中，有两人各被起诉三项贩卖人口罪，其中一人最终被裁定一项贩卖人口罪及两项操纵卖淫罪罪名成立，判处</w:t>
      </w:r>
      <w:r w:rsidR="0017246E" w:rsidRPr="00BF0636">
        <w:rPr>
          <w:rFonts w:hint="eastAsia"/>
        </w:rPr>
        <w:t>4</w:t>
      </w:r>
      <w:r w:rsidR="0017246E" w:rsidRPr="00BF0636">
        <w:rPr>
          <w:rFonts w:hint="eastAsia"/>
        </w:rPr>
        <w:t>年</w:t>
      </w:r>
      <w:r w:rsidR="0017246E" w:rsidRPr="00BF0636">
        <w:rPr>
          <w:rFonts w:hint="eastAsia"/>
        </w:rPr>
        <w:t>6</w:t>
      </w:r>
      <w:r w:rsidR="0017246E" w:rsidRPr="00BF0636">
        <w:rPr>
          <w:rFonts w:hint="eastAsia"/>
        </w:rPr>
        <w:t>个月徒刑，而另一人则被裁定无罪。</w:t>
      </w:r>
    </w:p>
    <w:p w14:paraId="134E132D" w14:textId="23C0F467" w:rsidR="0017246E" w:rsidRPr="00BF0636" w:rsidRDefault="000A60BE" w:rsidP="00A82B5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BF0636">
        <w:tab/>
      </w:r>
      <w:r w:rsidRPr="00BF0636">
        <w:tab/>
      </w:r>
      <w:r w:rsidR="0017246E" w:rsidRPr="00BF0636">
        <w:rPr>
          <w:rFonts w:hint="eastAsia"/>
        </w:rPr>
        <w:t>检察院初步定为贩卖人口的案件</w:t>
      </w:r>
    </w:p>
    <w:tbl>
      <w:tblPr>
        <w:tblW w:w="7423" w:type="dxa"/>
        <w:tblInd w:w="1264" w:type="dxa"/>
        <w:tblLayout w:type="fixed"/>
        <w:tblCellMar>
          <w:left w:w="0" w:type="dxa"/>
          <w:right w:w="0" w:type="dxa"/>
        </w:tblCellMar>
        <w:tblLook w:val="0000" w:firstRow="0" w:lastRow="0" w:firstColumn="0" w:lastColumn="0" w:noHBand="0" w:noVBand="0"/>
      </w:tblPr>
      <w:tblGrid>
        <w:gridCol w:w="1430"/>
        <w:gridCol w:w="850"/>
        <w:gridCol w:w="898"/>
        <w:gridCol w:w="849"/>
        <w:gridCol w:w="133"/>
        <w:gridCol w:w="716"/>
        <w:gridCol w:w="849"/>
        <w:gridCol w:w="129"/>
        <w:gridCol w:w="720"/>
        <w:gridCol w:w="849"/>
      </w:tblGrid>
      <w:tr w:rsidR="00A82B52" w:rsidRPr="00BF0636" w14:paraId="066D42ED" w14:textId="77777777" w:rsidTr="00A82B52">
        <w:trPr>
          <w:tblHeader/>
        </w:trPr>
        <w:tc>
          <w:tcPr>
            <w:tcW w:w="1430" w:type="dxa"/>
            <w:tcBorders>
              <w:top w:val="single" w:sz="4" w:space="0" w:color="auto"/>
            </w:tcBorders>
            <w:shd w:val="clear" w:color="auto" w:fill="auto"/>
            <w:vAlign w:val="bottom"/>
          </w:tcPr>
          <w:p w14:paraId="0F71E26A" w14:textId="77777777"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850" w:type="dxa"/>
            <w:tcBorders>
              <w:top w:val="single" w:sz="4" w:space="0" w:color="auto"/>
            </w:tcBorders>
            <w:shd w:val="clear" w:color="auto" w:fill="auto"/>
            <w:vAlign w:val="bottom"/>
          </w:tcPr>
          <w:p w14:paraId="1F07A951" w14:textId="77777777"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898" w:type="dxa"/>
            <w:tcBorders>
              <w:top w:val="single" w:sz="4" w:space="0" w:color="auto"/>
            </w:tcBorders>
            <w:shd w:val="clear" w:color="auto" w:fill="auto"/>
            <w:vAlign w:val="bottom"/>
          </w:tcPr>
          <w:p w14:paraId="03F753BC" w14:textId="77777777"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849" w:type="dxa"/>
            <w:tcBorders>
              <w:top w:val="single" w:sz="4" w:space="0" w:color="auto"/>
            </w:tcBorders>
            <w:shd w:val="clear" w:color="auto" w:fill="auto"/>
            <w:vAlign w:val="bottom"/>
          </w:tcPr>
          <w:p w14:paraId="4253F577" w14:textId="77777777"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133" w:type="dxa"/>
            <w:tcBorders>
              <w:top w:val="single" w:sz="4" w:space="0" w:color="auto"/>
            </w:tcBorders>
            <w:shd w:val="clear" w:color="auto" w:fill="auto"/>
            <w:vAlign w:val="bottom"/>
          </w:tcPr>
          <w:p w14:paraId="29FCA97A" w14:textId="76222298"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1565" w:type="dxa"/>
            <w:gridSpan w:val="2"/>
            <w:tcBorders>
              <w:top w:val="single" w:sz="4" w:space="0" w:color="auto"/>
              <w:bottom w:val="single" w:sz="4" w:space="0" w:color="auto"/>
            </w:tcBorders>
            <w:shd w:val="clear" w:color="auto" w:fill="auto"/>
            <w:vAlign w:val="bottom"/>
          </w:tcPr>
          <w:p w14:paraId="5CFE7F97" w14:textId="1696136A"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BF0636">
              <w:rPr>
                <w:rFonts w:eastAsia="楷体" w:hint="eastAsia"/>
                <w:sz w:val="15"/>
              </w:rPr>
              <w:t>年龄</w:t>
            </w:r>
          </w:p>
        </w:tc>
        <w:tc>
          <w:tcPr>
            <w:tcW w:w="129" w:type="dxa"/>
            <w:tcBorders>
              <w:top w:val="single" w:sz="4" w:space="0" w:color="auto"/>
            </w:tcBorders>
            <w:shd w:val="clear" w:color="auto" w:fill="auto"/>
            <w:vAlign w:val="bottom"/>
          </w:tcPr>
          <w:p w14:paraId="2A71AEA1" w14:textId="77777777"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p>
        </w:tc>
        <w:tc>
          <w:tcPr>
            <w:tcW w:w="1569" w:type="dxa"/>
            <w:gridSpan w:val="2"/>
            <w:tcBorders>
              <w:top w:val="single" w:sz="4" w:space="0" w:color="auto"/>
              <w:bottom w:val="single" w:sz="4" w:space="0" w:color="auto"/>
            </w:tcBorders>
            <w:shd w:val="clear" w:color="auto" w:fill="auto"/>
            <w:vAlign w:val="bottom"/>
          </w:tcPr>
          <w:p w14:paraId="66452A1B" w14:textId="387EA045"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BF0636">
              <w:rPr>
                <w:rFonts w:eastAsia="楷体" w:hint="eastAsia"/>
                <w:sz w:val="15"/>
              </w:rPr>
              <w:t>原居地</w:t>
            </w:r>
          </w:p>
        </w:tc>
      </w:tr>
      <w:tr w:rsidR="00A82B52" w:rsidRPr="00BF0636" w14:paraId="041DFDC9" w14:textId="77777777" w:rsidTr="00A82B52">
        <w:trPr>
          <w:tblHeader/>
        </w:trPr>
        <w:tc>
          <w:tcPr>
            <w:tcW w:w="1430" w:type="dxa"/>
            <w:tcBorders>
              <w:bottom w:val="single" w:sz="12" w:space="0" w:color="auto"/>
            </w:tcBorders>
            <w:shd w:val="clear" w:color="auto" w:fill="auto"/>
            <w:vAlign w:val="bottom"/>
          </w:tcPr>
          <w:p w14:paraId="28AD2DE7" w14:textId="4F1824FA"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BF0636">
              <w:rPr>
                <w:rFonts w:eastAsia="楷体" w:hint="eastAsia"/>
                <w:sz w:val="15"/>
              </w:rPr>
              <w:t>年份</w:t>
            </w:r>
          </w:p>
        </w:tc>
        <w:tc>
          <w:tcPr>
            <w:tcW w:w="850" w:type="dxa"/>
            <w:tcBorders>
              <w:bottom w:val="single" w:sz="12" w:space="0" w:color="auto"/>
            </w:tcBorders>
            <w:shd w:val="clear" w:color="auto" w:fill="auto"/>
            <w:vAlign w:val="bottom"/>
          </w:tcPr>
          <w:p w14:paraId="16C6CC6A" w14:textId="22D0F4D8"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F0636">
              <w:rPr>
                <w:rFonts w:eastAsia="楷体" w:hint="eastAsia"/>
                <w:sz w:val="15"/>
              </w:rPr>
              <w:t>案件数目</w:t>
            </w:r>
          </w:p>
        </w:tc>
        <w:tc>
          <w:tcPr>
            <w:tcW w:w="898" w:type="dxa"/>
            <w:tcBorders>
              <w:bottom w:val="single" w:sz="12" w:space="0" w:color="auto"/>
            </w:tcBorders>
            <w:shd w:val="clear" w:color="auto" w:fill="auto"/>
            <w:vAlign w:val="bottom"/>
          </w:tcPr>
          <w:p w14:paraId="639CBBA6" w14:textId="29CCBD90"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F0636">
              <w:rPr>
                <w:rFonts w:eastAsia="楷体" w:hint="eastAsia"/>
                <w:sz w:val="15"/>
              </w:rPr>
              <w:t>受害者数目</w:t>
            </w:r>
          </w:p>
        </w:tc>
        <w:tc>
          <w:tcPr>
            <w:tcW w:w="849" w:type="dxa"/>
            <w:tcBorders>
              <w:bottom w:val="single" w:sz="12" w:space="0" w:color="auto"/>
            </w:tcBorders>
            <w:shd w:val="clear" w:color="auto" w:fill="auto"/>
            <w:vAlign w:val="bottom"/>
          </w:tcPr>
          <w:p w14:paraId="0ED7B18A" w14:textId="45088C46"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F0636">
              <w:rPr>
                <w:rFonts w:eastAsia="楷体" w:hint="eastAsia"/>
                <w:sz w:val="15"/>
              </w:rPr>
              <w:t>性别</w:t>
            </w:r>
          </w:p>
        </w:tc>
        <w:tc>
          <w:tcPr>
            <w:tcW w:w="849" w:type="dxa"/>
            <w:gridSpan w:val="2"/>
            <w:tcBorders>
              <w:bottom w:val="single" w:sz="12" w:space="0" w:color="auto"/>
            </w:tcBorders>
            <w:shd w:val="clear" w:color="auto" w:fill="auto"/>
            <w:vAlign w:val="bottom"/>
          </w:tcPr>
          <w:p w14:paraId="03C2B3A2" w14:textId="6A71963D"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F0636">
              <w:rPr>
                <w:rFonts w:eastAsia="楷体" w:hint="eastAsia"/>
                <w:sz w:val="15"/>
              </w:rPr>
              <w:t>≥</w:t>
            </w:r>
            <w:r w:rsidRPr="00BF0636">
              <w:rPr>
                <w:rFonts w:eastAsia="楷体" w:hint="eastAsia"/>
                <w:sz w:val="15"/>
              </w:rPr>
              <w:t>18</w:t>
            </w:r>
          </w:p>
        </w:tc>
        <w:tc>
          <w:tcPr>
            <w:tcW w:w="849" w:type="dxa"/>
            <w:tcBorders>
              <w:bottom w:val="single" w:sz="12" w:space="0" w:color="auto"/>
            </w:tcBorders>
            <w:shd w:val="clear" w:color="auto" w:fill="auto"/>
            <w:vAlign w:val="bottom"/>
          </w:tcPr>
          <w:p w14:paraId="5F71FFAD" w14:textId="6193F6B0"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F0636">
              <w:rPr>
                <w:rFonts w:eastAsia="楷体" w:hint="eastAsia"/>
                <w:sz w:val="15"/>
              </w:rPr>
              <w:t>&lt;18</w:t>
            </w:r>
          </w:p>
        </w:tc>
        <w:tc>
          <w:tcPr>
            <w:tcW w:w="849" w:type="dxa"/>
            <w:gridSpan w:val="2"/>
            <w:tcBorders>
              <w:bottom w:val="single" w:sz="12" w:space="0" w:color="auto"/>
            </w:tcBorders>
            <w:shd w:val="clear" w:color="auto" w:fill="auto"/>
            <w:vAlign w:val="bottom"/>
          </w:tcPr>
          <w:p w14:paraId="336A8809" w14:textId="63154DB9"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F0636">
              <w:rPr>
                <w:rFonts w:eastAsia="楷体" w:hint="eastAsia"/>
                <w:sz w:val="15"/>
              </w:rPr>
              <w:t>中国内地</w:t>
            </w:r>
          </w:p>
        </w:tc>
        <w:tc>
          <w:tcPr>
            <w:tcW w:w="849" w:type="dxa"/>
            <w:tcBorders>
              <w:bottom w:val="single" w:sz="12" w:space="0" w:color="auto"/>
            </w:tcBorders>
            <w:shd w:val="clear" w:color="auto" w:fill="auto"/>
            <w:vAlign w:val="bottom"/>
          </w:tcPr>
          <w:p w14:paraId="18F1823C" w14:textId="436A56E2"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F0636">
              <w:rPr>
                <w:rFonts w:eastAsia="楷体" w:hint="eastAsia"/>
                <w:sz w:val="15"/>
              </w:rPr>
              <w:t>其他</w:t>
            </w:r>
          </w:p>
        </w:tc>
      </w:tr>
      <w:tr w:rsidR="00A82B52" w:rsidRPr="00BF0636" w14:paraId="50E66BD9" w14:textId="77777777" w:rsidTr="00A82B52">
        <w:trPr>
          <w:trHeight w:hRule="exact" w:val="115"/>
          <w:tblHeader/>
        </w:trPr>
        <w:tc>
          <w:tcPr>
            <w:tcW w:w="1430" w:type="dxa"/>
            <w:tcBorders>
              <w:top w:val="single" w:sz="12" w:space="0" w:color="auto"/>
            </w:tcBorders>
            <w:shd w:val="clear" w:color="auto" w:fill="auto"/>
            <w:vAlign w:val="bottom"/>
          </w:tcPr>
          <w:p w14:paraId="2CE2E031" w14:textId="77777777"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b/>
                <w:bCs/>
                <w:spacing w:val="10"/>
                <w:sz w:val="17"/>
              </w:rPr>
            </w:pPr>
          </w:p>
        </w:tc>
        <w:tc>
          <w:tcPr>
            <w:tcW w:w="850" w:type="dxa"/>
            <w:tcBorders>
              <w:top w:val="single" w:sz="12" w:space="0" w:color="auto"/>
            </w:tcBorders>
            <w:shd w:val="clear" w:color="auto" w:fill="auto"/>
            <w:vAlign w:val="bottom"/>
          </w:tcPr>
          <w:p w14:paraId="16BF7851" w14:textId="77777777"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color w:val="000000"/>
                <w:spacing w:val="10"/>
                <w:sz w:val="17"/>
              </w:rPr>
            </w:pPr>
          </w:p>
        </w:tc>
        <w:tc>
          <w:tcPr>
            <w:tcW w:w="898" w:type="dxa"/>
            <w:tcBorders>
              <w:top w:val="single" w:sz="12" w:space="0" w:color="auto"/>
            </w:tcBorders>
            <w:shd w:val="clear" w:color="auto" w:fill="auto"/>
            <w:vAlign w:val="bottom"/>
          </w:tcPr>
          <w:p w14:paraId="4A777DF6" w14:textId="77777777"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color w:val="000000"/>
                <w:spacing w:val="10"/>
                <w:sz w:val="17"/>
              </w:rPr>
            </w:pPr>
          </w:p>
        </w:tc>
        <w:tc>
          <w:tcPr>
            <w:tcW w:w="849" w:type="dxa"/>
            <w:tcBorders>
              <w:top w:val="single" w:sz="12" w:space="0" w:color="auto"/>
            </w:tcBorders>
            <w:shd w:val="clear" w:color="auto" w:fill="auto"/>
            <w:vAlign w:val="bottom"/>
          </w:tcPr>
          <w:p w14:paraId="65282B98" w14:textId="77777777"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color w:val="000000"/>
                <w:spacing w:val="10"/>
                <w:sz w:val="17"/>
              </w:rPr>
            </w:pPr>
          </w:p>
        </w:tc>
        <w:tc>
          <w:tcPr>
            <w:tcW w:w="849" w:type="dxa"/>
            <w:gridSpan w:val="2"/>
            <w:tcBorders>
              <w:top w:val="single" w:sz="12" w:space="0" w:color="auto"/>
            </w:tcBorders>
            <w:shd w:val="clear" w:color="auto" w:fill="auto"/>
            <w:vAlign w:val="bottom"/>
          </w:tcPr>
          <w:p w14:paraId="511D4F44" w14:textId="77777777"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color w:val="000000"/>
                <w:spacing w:val="10"/>
                <w:sz w:val="17"/>
              </w:rPr>
            </w:pPr>
          </w:p>
        </w:tc>
        <w:tc>
          <w:tcPr>
            <w:tcW w:w="849" w:type="dxa"/>
            <w:tcBorders>
              <w:top w:val="single" w:sz="12" w:space="0" w:color="auto"/>
            </w:tcBorders>
            <w:shd w:val="clear" w:color="auto" w:fill="auto"/>
            <w:vAlign w:val="bottom"/>
          </w:tcPr>
          <w:p w14:paraId="6C76D6DE" w14:textId="77777777"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color w:val="000000"/>
                <w:spacing w:val="10"/>
                <w:sz w:val="17"/>
              </w:rPr>
            </w:pPr>
          </w:p>
        </w:tc>
        <w:tc>
          <w:tcPr>
            <w:tcW w:w="849" w:type="dxa"/>
            <w:gridSpan w:val="2"/>
            <w:tcBorders>
              <w:top w:val="single" w:sz="12" w:space="0" w:color="auto"/>
            </w:tcBorders>
            <w:shd w:val="clear" w:color="auto" w:fill="auto"/>
            <w:vAlign w:val="bottom"/>
          </w:tcPr>
          <w:p w14:paraId="261DE375" w14:textId="77777777"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color w:val="000000"/>
                <w:spacing w:val="10"/>
                <w:sz w:val="17"/>
              </w:rPr>
            </w:pPr>
          </w:p>
        </w:tc>
        <w:tc>
          <w:tcPr>
            <w:tcW w:w="849" w:type="dxa"/>
            <w:tcBorders>
              <w:top w:val="single" w:sz="12" w:space="0" w:color="auto"/>
            </w:tcBorders>
            <w:shd w:val="clear" w:color="auto" w:fill="auto"/>
            <w:vAlign w:val="bottom"/>
          </w:tcPr>
          <w:p w14:paraId="63ABCD0E" w14:textId="77777777"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color w:val="000000"/>
                <w:spacing w:val="10"/>
                <w:sz w:val="17"/>
              </w:rPr>
            </w:pPr>
          </w:p>
        </w:tc>
      </w:tr>
      <w:tr w:rsidR="00A82B52" w:rsidRPr="00BF0636" w14:paraId="559D8F44" w14:textId="77777777" w:rsidTr="00A82B52">
        <w:tc>
          <w:tcPr>
            <w:tcW w:w="1430" w:type="dxa"/>
            <w:shd w:val="clear" w:color="auto" w:fill="auto"/>
            <w:vAlign w:val="bottom"/>
          </w:tcPr>
          <w:p w14:paraId="49B657A0" w14:textId="59691524"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BF0636">
              <w:rPr>
                <w:spacing w:val="10"/>
                <w:sz w:val="17"/>
              </w:rPr>
              <w:t>2010</w:t>
            </w:r>
          </w:p>
        </w:tc>
        <w:tc>
          <w:tcPr>
            <w:tcW w:w="850" w:type="dxa"/>
            <w:shd w:val="clear" w:color="auto" w:fill="auto"/>
            <w:vAlign w:val="bottom"/>
          </w:tcPr>
          <w:p w14:paraId="734C6A64" w14:textId="2F5CE16B"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color w:val="000000"/>
                <w:spacing w:val="10"/>
                <w:sz w:val="17"/>
              </w:rPr>
              <w:t>20</w:t>
            </w:r>
          </w:p>
        </w:tc>
        <w:tc>
          <w:tcPr>
            <w:tcW w:w="898" w:type="dxa"/>
            <w:shd w:val="clear" w:color="auto" w:fill="auto"/>
            <w:vAlign w:val="bottom"/>
          </w:tcPr>
          <w:p w14:paraId="559A734A" w14:textId="19408976"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color w:val="000000"/>
                <w:spacing w:val="10"/>
                <w:sz w:val="17"/>
              </w:rPr>
              <w:t>37</w:t>
            </w:r>
          </w:p>
        </w:tc>
        <w:tc>
          <w:tcPr>
            <w:tcW w:w="849" w:type="dxa"/>
            <w:shd w:val="clear" w:color="auto" w:fill="auto"/>
            <w:vAlign w:val="bottom"/>
          </w:tcPr>
          <w:p w14:paraId="2145CC8E" w14:textId="5BE62133"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color w:val="000000"/>
                <w:spacing w:val="10"/>
                <w:sz w:val="17"/>
              </w:rPr>
              <w:t>女</w:t>
            </w:r>
          </w:p>
        </w:tc>
        <w:tc>
          <w:tcPr>
            <w:tcW w:w="849" w:type="dxa"/>
            <w:gridSpan w:val="2"/>
            <w:shd w:val="clear" w:color="auto" w:fill="auto"/>
            <w:vAlign w:val="bottom"/>
          </w:tcPr>
          <w:p w14:paraId="0DC521EE" w14:textId="2694773F"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color w:val="000000"/>
                <w:spacing w:val="10"/>
                <w:sz w:val="17"/>
              </w:rPr>
              <w:t>24</w:t>
            </w:r>
          </w:p>
        </w:tc>
        <w:tc>
          <w:tcPr>
            <w:tcW w:w="849" w:type="dxa"/>
            <w:shd w:val="clear" w:color="auto" w:fill="auto"/>
            <w:vAlign w:val="bottom"/>
          </w:tcPr>
          <w:p w14:paraId="5EB35FBB" w14:textId="28AF7DEF"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color w:val="000000"/>
                <w:spacing w:val="10"/>
                <w:sz w:val="17"/>
              </w:rPr>
              <w:t>13</w:t>
            </w:r>
          </w:p>
        </w:tc>
        <w:tc>
          <w:tcPr>
            <w:tcW w:w="849" w:type="dxa"/>
            <w:gridSpan w:val="2"/>
            <w:shd w:val="clear" w:color="auto" w:fill="auto"/>
            <w:vAlign w:val="bottom"/>
          </w:tcPr>
          <w:p w14:paraId="226C7296" w14:textId="6F7F0FB1"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color w:val="000000"/>
                <w:spacing w:val="10"/>
                <w:sz w:val="17"/>
              </w:rPr>
              <w:t>37</w:t>
            </w:r>
          </w:p>
        </w:tc>
        <w:tc>
          <w:tcPr>
            <w:tcW w:w="849" w:type="dxa"/>
            <w:shd w:val="clear" w:color="auto" w:fill="auto"/>
            <w:vAlign w:val="bottom"/>
          </w:tcPr>
          <w:p w14:paraId="35749C51" w14:textId="7889D948"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color w:val="000000"/>
                <w:spacing w:val="10"/>
                <w:sz w:val="17"/>
              </w:rPr>
              <w:t>0</w:t>
            </w:r>
          </w:p>
        </w:tc>
      </w:tr>
      <w:tr w:rsidR="00A82B52" w:rsidRPr="00BF0636" w14:paraId="60F76034" w14:textId="77777777" w:rsidTr="00A82B52">
        <w:tc>
          <w:tcPr>
            <w:tcW w:w="1430" w:type="dxa"/>
            <w:shd w:val="clear" w:color="auto" w:fill="auto"/>
            <w:vAlign w:val="bottom"/>
          </w:tcPr>
          <w:p w14:paraId="3027DEF6" w14:textId="0D32A70D"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pacing w:val="10"/>
                <w:sz w:val="17"/>
              </w:rPr>
            </w:pPr>
            <w:r w:rsidRPr="00BF0636">
              <w:rPr>
                <w:spacing w:val="10"/>
                <w:sz w:val="17"/>
              </w:rPr>
              <w:t>2011</w:t>
            </w:r>
          </w:p>
        </w:tc>
        <w:tc>
          <w:tcPr>
            <w:tcW w:w="850" w:type="dxa"/>
            <w:shd w:val="clear" w:color="auto" w:fill="auto"/>
            <w:vAlign w:val="bottom"/>
          </w:tcPr>
          <w:p w14:paraId="04A14562" w14:textId="6B3F5E02"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12</w:t>
            </w:r>
          </w:p>
        </w:tc>
        <w:tc>
          <w:tcPr>
            <w:tcW w:w="898" w:type="dxa"/>
            <w:shd w:val="clear" w:color="auto" w:fill="auto"/>
            <w:vAlign w:val="bottom"/>
          </w:tcPr>
          <w:p w14:paraId="39EF750D" w14:textId="79066D15"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14</w:t>
            </w:r>
          </w:p>
        </w:tc>
        <w:tc>
          <w:tcPr>
            <w:tcW w:w="849" w:type="dxa"/>
            <w:shd w:val="clear" w:color="auto" w:fill="auto"/>
            <w:vAlign w:val="bottom"/>
          </w:tcPr>
          <w:p w14:paraId="326A5342" w14:textId="0693B04D"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女</w:t>
            </w:r>
          </w:p>
        </w:tc>
        <w:tc>
          <w:tcPr>
            <w:tcW w:w="849" w:type="dxa"/>
            <w:gridSpan w:val="2"/>
            <w:shd w:val="clear" w:color="auto" w:fill="auto"/>
            <w:vAlign w:val="bottom"/>
          </w:tcPr>
          <w:p w14:paraId="3408D528" w14:textId="6ADF1C36"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9</w:t>
            </w:r>
          </w:p>
        </w:tc>
        <w:tc>
          <w:tcPr>
            <w:tcW w:w="849" w:type="dxa"/>
            <w:shd w:val="clear" w:color="auto" w:fill="auto"/>
            <w:vAlign w:val="bottom"/>
          </w:tcPr>
          <w:p w14:paraId="51E632A0" w14:textId="0C4A4433"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5</w:t>
            </w:r>
          </w:p>
        </w:tc>
        <w:tc>
          <w:tcPr>
            <w:tcW w:w="849" w:type="dxa"/>
            <w:gridSpan w:val="2"/>
            <w:shd w:val="clear" w:color="auto" w:fill="auto"/>
            <w:vAlign w:val="bottom"/>
          </w:tcPr>
          <w:p w14:paraId="07310ED4" w14:textId="18270051"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14</w:t>
            </w:r>
          </w:p>
        </w:tc>
        <w:tc>
          <w:tcPr>
            <w:tcW w:w="849" w:type="dxa"/>
            <w:shd w:val="clear" w:color="auto" w:fill="auto"/>
            <w:vAlign w:val="bottom"/>
          </w:tcPr>
          <w:p w14:paraId="0012814F" w14:textId="2085056D"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r>
      <w:tr w:rsidR="00A82B52" w:rsidRPr="00BF0636" w14:paraId="615A826D" w14:textId="77777777" w:rsidTr="00A82B52">
        <w:tc>
          <w:tcPr>
            <w:tcW w:w="1430" w:type="dxa"/>
            <w:shd w:val="clear" w:color="auto" w:fill="auto"/>
            <w:vAlign w:val="bottom"/>
          </w:tcPr>
          <w:p w14:paraId="4959ED4A" w14:textId="684A6C82"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pacing w:val="10"/>
                <w:sz w:val="17"/>
              </w:rPr>
            </w:pPr>
            <w:r w:rsidRPr="00BF0636">
              <w:rPr>
                <w:spacing w:val="10"/>
                <w:sz w:val="17"/>
              </w:rPr>
              <w:t>2012</w:t>
            </w:r>
          </w:p>
        </w:tc>
        <w:tc>
          <w:tcPr>
            <w:tcW w:w="850" w:type="dxa"/>
            <w:shd w:val="clear" w:color="auto" w:fill="auto"/>
            <w:vAlign w:val="bottom"/>
          </w:tcPr>
          <w:p w14:paraId="19F10501" w14:textId="0A319A10"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14</w:t>
            </w:r>
          </w:p>
        </w:tc>
        <w:tc>
          <w:tcPr>
            <w:tcW w:w="898" w:type="dxa"/>
            <w:shd w:val="clear" w:color="auto" w:fill="auto"/>
            <w:vAlign w:val="bottom"/>
          </w:tcPr>
          <w:p w14:paraId="4E59B807" w14:textId="2BEFFB54"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24</w:t>
            </w:r>
          </w:p>
        </w:tc>
        <w:tc>
          <w:tcPr>
            <w:tcW w:w="849" w:type="dxa"/>
            <w:shd w:val="clear" w:color="auto" w:fill="auto"/>
            <w:vAlign w:val="bottom"/>
          </w:tcPr>
          <w:p w14:paraId="62F5B504" w14:textId="3089A31A"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女</w:t>
            </w:r>
          </w:p>
        </w:tc>
        <w:tc>
          <w:tcPr>
            <w:tcW w:w="849" w:type="dxa"/>
            <w:gridSpan w:val="2"/>
            <w:shd w:val="clear" w:color="auto" w:fill="auto"/>
            <w:vAlign w:val="bottom"/>
          </w:tcPr>
          <w:p w14:paraId="072E3771" w14:textId="2B42F144"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13</w:t>
            </w:r>
          </w:p>
        </w:tc>
        <w:tc>
          <w:tcPr>
            <w:tcW w:w="849" w:type="dxa"/>
            <w:shd w:val="clear" w:color="auto" w:fill="auto"/>
            <w:vAlign w:val="bottom"/>
          </w:tcPr>
          <w:p w14:paraId="1311AD7D" w14:textId="422E88DB"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11</w:t>
            </w:r>
          </w:p>
        </w:tc>
        <w:tc>
          <w:tcPr>
            <w:tcW w:w="849" w:type="dxa"/>
            <w:gridSpan w:val="2"/>
            <w:shd w:val="clear" w:color="auto" w:fill="auto"/>
            <w:vAlign w:val="bottom"/>
          </w:tcPr>
          <w:p w14:paraId="28395A2C" w14:textId="0E451A85"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24</w:t>
            </w:r>
          </w:p>
        </w:tc>
        <w:tc>
          <w:tcPr>
            <w:tcW w:w="849" w:type="dxa"/>
            <w:shd w:val="clear" w:color="auto" w:fill="auto"/>
            <w:vAlign w:val="bottom"/>
          </w:tcPr>
          <w:p w14:paraId="3B450195" w14:textId="0C171572"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r>
      <w:tr w:rsidR="00A82B52" w:rsidRPr="00BF0636" w14:paraId="538C4ED9" w14:textId="77777777" w:rsidTr="00A82B52">
        <w:tc>
          <w:tcPr>
            <w:tcW w:w="1430" w:type="dxa"/>
            <w:shd w:val="clear" w:color="auto" w:fill="auto"/>
            <w:vAlign w:val="bottom"/>
          </w:tcPr>
          <w:p w14:paraId="3E14D969" w14:textId="48B9B50C"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pacing w:val="10"/>
                <w:sz w:val="17"/>
              </w:rPr>
            </w:pPr>
            <w:r w:rsidRPr="00BF0636">
              <w:rPr>
                <w:spacing w:val="10"/>
                <w:sz w:val="17"/>
              </w:rPr>
              <w:t>2013</w:t>
            </w:r>
          </w:p>
        </w:tc>
        <w:tc>
          <w:tcPr>
            <w:tcW w:w="850" w:type="dxa"/>
            <w:shd w:val="clear" w:color="auto" w:fill="auto"/>
            <w:vAlign w:val="bottom"/>
          </w:tcPr>
          <w:p w14:paraId="40E56D28" w14:textId="17635B83"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33</w:t>
            </w:r>
          </w:p>
        </w:tc>
        <w:tc>
          <w:tcPr>
            <w:tcW w:w="898" w:type="dxa"/>
            <w:shd w:val="clear" w:color="auto" w:fill="auto"/>
            <w:vAlign w:val="bottom"/>
          </w:tcPr>
          <w:p w14:paraId="3C997378" w14:textId="59BA755F"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40</w:t>
            </w:r>
          </w:p>
        </w:tc>
        <w:tc>
          <w:tcPr>
            <w:tcW w:w="849" w:type="dxa"/>
            <w:shd w:val="clear" w:color="auto" w:fill="auto"/>
            <w:vAlign w:val="bottom"/>
          </w:tcPr>
          <w:p w14:paraId="65EF978F" w14:textId="6135B3F9"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女</w:t>
            </w:r>
          </w:p>
        </w:tc>
        <w:tc>
          <w:tcPr>
            <w:tcW w:w="849" w:type="dxa"/>
            <w:gridSpan w:val="2"/>
            <w:shd w:val="clear" w:color="auto" w:fill="auto"/>
            <w:vAlign w:val="bottom"/>
          </w:tcPr>
          <w:p w14:paraId="33964867" w14:textId="644637F6"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15</w:t>
            </w:r>
          </w:p>
        </w:tc>
        <w:tc>
          <w:tcPr>
            <w:tcW w:w="849" w:type="dxa"/>
            <w:shd w:val="clear" w:color="auto" w:fill="auto"/>
            <w:vAlign w:val="bottom"/>
          </w:tcPr>
          <w:p w14:paraId="27647023" w14:textId="74DDD6C5"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25</w:t>
            </w:r>
          </w:p>
        </w:tc>
        <w:tc>
          <w:tcPr>
            <w:tcW w:w="849" w:type="dxa"/>
            <w:gridSpan w:val="2"/>
            <w:shd w:val="clear" w:color="auto" w:fill="auto"/>
            <w:vAlign w:val="bottom"/>
          </w:tcPr>
          <w:p w14:paraId="532EA496" w14:textId="7D852DD0"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38</w:t>
            </w:r>
          </w:p>
        </w:tc>
        <w:tc>
          <w:tcPr>
            <w:tcW w:w="849" w:type="dxa"/>
            <w:shd w:val="clear" w:color="auto" w:fill="auto"/>
            <w:vAlign w:val="bottom"/>
          </w:tcPr>
          <w:p w14:paraId="3F6CFF56" w14:textId="793B7447"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2</w:t>
            </w:r>
          </w:p>
        </w:tc>
      </w:tr>
      <w:tr w:rsidR="00A82B52" w:rsidRPr="00BF0636" w14:paraId="6E44E77E" w14:textId="77777777" w:rsidTr="00A82B52">
        <w:tc>
          <w:tcPr>
            <w:tcW w:w="1430" w:type="dxa"/>
            <w:shd w:val="clear" w:color="auto" w:fill="auto"/>
            <w:vAlign w:val="bottom"/>
          </w:tcPr>
          <w:p w14:paraId="300C22AA" w14:textId="6471C10F"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pacing w:val="10"/>
                <w:sz w:val="17"/>
              </w:rPr>
            </w:pPr>
            <w:r w:rsidRPr="00BF0636">
              <w:rPr>
                <w:spacing w:val="10"/>
                <w:sz w:val="17"/>
              </w:rPr>
              <w:t>2014</w:t>
            </w:r>
          </w:p>
        </w:tc>
        <w:tc>
          <w:tcPr>
            <w:tcW w:w="850" w:type="dxa"/>
            <w:shd w:val="clear" w:color="auto" w:fill="auto"/>
            <w:vAlign w:val="bottom"/>
          </w:tcPr>
          <w:p w14:paraId="5C9AAD12" w14:textId="7B08590D"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5</w:t>
            </w:r>
          </w:p>
        </w:tc>
        <w:tc>
          <w:tcPr>
            <w:tcW w:w="898" w:type="dxa"/>
            <w:shd w:val="clear" w:color="auto" w:fill="auto"/>
            <w:vAlign w:val="bottom"/>
          </w:tcPr>
          <w:p w14:paraId="34EE7929" w14:textId="0A4D4A8D"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5</w:t>
            </w:r>
          </w:p>
        </w:tc>
        <w:tc>
          <w:tcPr>
            <w:tcW w:w="849" w:type="dxa"/>
            <w:shd w:val="clear" w:color="auto" w:fill="auto"/>
            <w:vAlign w:val="bottom"/>
          </w:tcPr>
          <w:p w14:paraId="3BAAE9C5" w14:textId="5231BC64"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女</w:t>
            </w:r>
          </w:p>
        </w:tc>
        <w:tc>
          <w:tcPr>
            <w:tcW w:w="849" w:type="dxa"/>
            <w:gridSpan w:val="2"/>
            <w:shd w:val="clear" w:color="auto" w:fill="auto"/>
            <w:vAlign w:val="bottom"/>
          </w:tcPr>
          <w:p w14:paraId="26D6F62C" w14:textId="591538DF"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849" w:type="dxa"/>
            <w:shd w:val="clear" w:color="auto" w:fill="auto"/>
            <w:vAlign w:val="bottom"/>
          </w:tcPr>
          <w:p w14:paraId="1FAEB407" w14:textId="1E33961C"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4</w:t>
            </w:r>
          </w:p>
        </w:tc>
        <w:tc>
          <w:tcPr>
            <w:tcW w:w="849" w:type="dxa"/>
            <w:gridSpan w:val="2"/>
            <w:shd w:val="clear" w:color="auto" w:fill="auto"/>
            <w:vAlign w:val="bottom"/>
          </w:tcPr>
          <w:p w14:paraId="0C3D334F" w14:textId="3C127482"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5</w:t>
            </w:r>
          </w:p>
        </w:tc>
        <w:tc>
          <w:tcPr>
            <w:tcW w:w="849" w:type="dxa"/>
            <w:shd w:val="clear" w:color="auto" w:fill="auto"/>
            <w:vAlign w:val="bottom"/>
          </w:tcPr>
          <w:p w14:paraId="22E60B1C" w14:textId="2B0C6BE1"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r>
      <w:tr w:rsidR="00A82B52" w:rsidRPr="00BF0636" w14:paraId="7A26527C" w14:textId="77777777" w:rsidTr="00A82B52">
        <w:tc>
          <w:tcPr>
            <w:tcW w:w="1430" w:type="dxa"/>
            <w:shd w:val="clear" w:color="auto" w:fill="auto"/>
            <w:vAlign w:val="bottom"/>
          </w:tcPr>
          <w:p w14:paraId="440E96B6" w14:textId="2B3756DC"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pacing w:val="10"/>
                <w:sz w:val="17"/>
              </w:rPr>
            </w:pPr>
            <w:r w:rsidRPr="00BF0636">
              <w:rPr>
                <w:spacing w:val="10"/>
                <w:sz w:val="17"/>
              </w:rPr>
              <w:t>2015</w:t>
            </w:r>
          </w:p>
        </w:tc>
        <w:tc>
          <w:tcPr>
            <w:tcW w:w="850" w:type="dxa"/>
            <w:shd w:val="clear" w:color="auto" w:fill="auto"/>
            <w:vAlign w:val="bottom"/>
          </w:tcPr>
          <w:p w14:paraId="7EB89376" w14:textId="050BFA7C"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3</w:t>
            </w:r>
          </w:p>
        </w:tc>
        <w:tc>
          <w:tcPr>
            <w:tcW w:w="898" w:type="dxa"/>
            <w:shd w:val="clear" w:color="auto" w:fill="auto"/>
            <w:vAlign w:val="bottom"/>
          </w:tcPr>
          <w:p w14:paraId="09FE23C9" w14:textId="3795223E"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5</w:t>
            </w:r>
          </w:p>
        </w:tc>
        <w:tc>
          <w:tcPr>
            <w:tcW w:w="849" w:type="dxa"/>
            <w:shd w:val="clear" w:color="auto" w:fill="auto"/>
            <w:vAlign w:val="bottom"/>
          </w:tcPr>
          <w:p w14:paraId="75AF8AB1" w14:textId="6F4F6B07"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女</w:t>
            </w:r>
          </w:p>
        </w:tc>
        <w:tc>
          <w:tcPr>
            <w:tcW w:w="849" w:type="dxa"/>
            <w:gridSpan w:val="2"/>
            <w:shd w:val="clear" w:color="auto" w:fill="auto"/>
            <w:vAlign w:val="bottom"/>
          </w:tcPr>
          <w:p w14:paraId="6A689CBD" w14:textId="54C9E8D2"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4</w:t>
            </w:r>
          </w:p>
        </w:tc>
        <w:tc>
          <w:tcPr>
            <w:tcW w:w="849" w:type="dxa"/>
            <w:shd w:val="clear" w:color="auto" w:fill="auto"/>
            <w:vAlign w:val="bottom"/>
          </w:tcPr>
          <w:p w14:paraId="4A51E2FD" w14:textId="60F5B51A"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849" w:type="dxa"/>
            <w:gridSpan w:val="2"/>
            <w:shd w:val="clear" w:color="auto" w:fill="auto"/>
            <w:vAlign w:val="bottom"/>
          </w:tcPr>
          <w:p w14:paraId="427DE611" w14:textId="4D31871A"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4</w:t>
            </w:r>
          </w:p>
        </w:tc>
        <w:tc>
          <w:tcPr>
            <w:tcW w:w="849" w:type="dxa"/>
            <w:shd w:val="clear" w:color="auto" w:fill="auto"/>
            <w:vAlign w:val="bottom"/>
          </w:tcPr>
          <w:p w14:paraId="72EFF210" w14:textId="0018D66D"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r>
      <w:tr w:rsidR="00A82B52" w:rsidRPr="00BF0636" w14:paraId="0B45D469" w14:textId="77777777" w:rsidTr="00A82B52">
        <w:tc>
          <w:tcPr>
            <w:tcW w:w="1430" w:type="dxa"/>
            <w:shd w:val="clear" w:color="auto" w:fill="auto"/>
            <w:vAlign w:val="bottom"/>
          </w:tcPr>
          <w:p w14:paraId="53B04AD1" w14:textId="10F27C64"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pacing w:val="10"/>
                <w:sz w:val="17"/>
              </w:rPr>
            </w:pPr>
            <w:r w:rsidRPr="00BF0636">
              <w:rPr>
                <w:spacing w:val="10"/>
                <w:sz w:val="17"/>
              </w:rPr>
              <w:t>2016</w:t>
            </w:r>
          </w:p>
        </w:tc>
        <w:tc>
          <w:tcPr>
            <w:tcW w:w="850" w:type="dxa"/>
            <w:shd w:val="clear" w:color="auto" w:fill="auto"/>
            <w:vAlign w:val="bottom"/>
          </w:tcPr>
          <w:p w14:paraId="2D3313C3" w14:textId="419ABD4D"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2</w:t>
            </w:r>
          </w:p>
        </w:tc>
        <w:tc>
          <w:tcPr>
            <w:tcW w:w="898" w:type="dxa"/>
            <w:shd w:val="clear" w:color="auto" w:fill="auto"/>
            <w:vAlign w:val="bottom"/>
          </w:tcPr>
          <w:p w14:paraId="1B89DF88" w14:textId="685D1CEB"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2</w:t>
            </w:r>
          </w:p>
        </w:tc>
        <w:tc>
          <w:tcPr>
            <w:tcW w:w="849" w:type="dxa"/>
            <w:shd w:val="clear" w:color="auto" w:fill="auto"/>
            <w:vAlign w:val="bottom"/>
          </w:tcPr>
          <w:p w14:paraId="13512705" w14:textId="572B5D6E"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女</w:t>
            </w:r>
          </w:p>
        </w:tc>
        <w:tc>
          <w:tcPr>
            <w:tcW w:w="849" w:type="dxa"/>
            <w:gridSpan w:val="2"/>
            <w:shd w:val="clear" w:color="auto" w:fill="auto"/>
            <w:vAlign w:val="bottom"/>
          </w:tcPr>
          <w:p w14:paraId="2B52B0A7" w14:textId="35AC1AAE"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849" w:type="dxa"/>
            <w:shd w:val="clear" w:color="auto" w:fill="auto"/>
            <w:vAlign w:val="bottom"/>
          </w:tcPr>
          <w:p w14:paraId="1E4FB53C" w14:textId="26885742"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849" w:type="dxa"/>
            <w:gridSpan w:val="2"/>
            <w:shd w:val="clear" w:color="auto" w:fill="auto"/>
            <w:vAlign w:val="bottom"/>
          </w:tcPr>
          <w:p w14:paraId="72E88BF8" w14:textId="578854D8"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2</w:t>
            </w:r>
          </w:p>
        </w:tc>
        <w:tc>
          <w:tcPr>
            <w:tcW w:w="849" w:type="dxa"/>
            <w:shd w:val="clear" w:color="auto" w:fill="auto"/>
            <w:vAlign w:val="bottom"/>
          </w:tcPr>
          <w:p w14:paraId="5E4EACBE" w14:textId="242BC274"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r>
      <w:tr w:rsidR="00A82B52" w:rsidRPr="00BF0636" w14:paraId="0C90C40C" w14:textId="77777777" w:rsidTr="00A82B52">
        <w:tc>
          <w:tcPr>
            <w:tcW w:w="1430" w:type="dxa"/>
            <w:shd w:val="clear" w:color="auto" w:fill="auto"/>
            <w:vAlign w:val="bottom"/>
          </w:tcPr>
          <w:p w14:paraId="355A6DFA" w14:textId="28BDA959"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pacing w:val="10"/>
                <w:sz w:val="17"/>
              </w:rPr>
            </w:pPr>
            <w:r w:rsidRPr="00BF0636">
              <w:rPr>
                <w:spacing w:val="10"/>
                <w:sz w:val="17"/>
              </w:rPr>
              <w:t>2017</w:t>
            </w:r>
          </w:p>
        </w:tc>
        <w:tc>
          <w:tcPr>
            <w:tcW w:w="850" w:type="dxa"/>
            <w:shd w:val="clear" w:color="auto" w:fill="auto"/>
            <w:vAlign w:val="bottom"/>
          </w:tcPr>
          <w:p w14:paraId="6939DA86" w14:textId="0F167C86"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spacing w:val="10"/>
                <w:sz w:val="17"/>
              </w:rPr>
              <w:t>4</w:t>
            </w:r>
          </w:p>
        </w:tc>
        <w:tc>
          <w:tcPr>
            <w:tcW w:w="898" w:type="dxa"/>
            <w:shd w:val="clear" w:color="auto" w:fill="auto"/>
            <w:vAlign w:val="bottom"/>
          </w:tcPr>
          <w:p w14:paraId="6B812430" w14:textId="6CB3D534"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spacing w:val="10"/>
                <w:sz w:val="17"/>
              </w:rPr>
              <w:t>2</w:t>
            </w:r>
          </w:p>
        </w:tc>
        <w:tc>
          <w:tcPr>
            <w:tcW w:w="849" w:type="dxa"/>
            <w:shd w:val="clear" w:color="auto" w:fill="auto"/>
            <w:vAlign w:val="bottom"/>
          </w:tcPr>
          <w:p w14:paraId="545639A6" w14:textId="4A071264"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spacing w:val="10"/>
                <w:sz w:val="17"/>
              </w:rPr>
              <w:t>女</w:t>
            </w:r>
          </w:p>
        </w:tc>
        <w:tc>
          <w:tcPr>
            <w:tcW w:w="849" w:type="dxa"/>
            <w:gridSpan w:val="2"/>
            <w:shd w:val="clear" w:color="auto" w:fill="auto"/>
            <w:vAlign w:val="bottom"/>
          </w:tcPr>
          <w:p w14:paraId="0AEE8B05" w14:textId="0C5972C1"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spacing w:val="10"/>
                <w:sz w:val="17"/>
              </w:rPr>
              <w:t>1</w:t>
            </w:r>
          </w:p>
        </w:tc>
        <w:tc>
          <w:tcPr>
            <w:tcW w:w="849" w:type="dxa"/>
            <w:shd w:val="clear" w:color="auto" w:fill="auto"/>
            <w:vAlign w:val="bottom"/>
          </w:tcPr>
          <w:p w14:paraId="7C580000" w14:textId="5E940338"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spacing w:val="10"/>
                <w:sz w:val="17"/>
              </w:rPr>
              <w:t>1</w:t>
            </w:r>
          </w:p>
        </w:tc>
        <w:tc>
          <w:tcPr>
            <w:tcW w:w="849" w:type="dxa"/>
            <w:gridSpan w:val="2"/>
            <w:shd w:val="clear" w:color="auto" w:fill="auto"/>
            <w:vAlign w:val="bottom"/>
          </w:tcPr>
          <w:p w14:paraId="57050140" w14:textId="6F4C6284"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spacing w:val="10"/>
                <w:sz w:val="17"/>
              </w:rPr>
              <w:t>2</w:t>
            </w:r>
          </w:p>
        </w:tc>
        <w:tc>
          <w:tcPr>
            <w:tcW w:w="849" w:type="dxa"/>
            <w:shd w:val="clear" w:color="auto" w:fill="auto"/>
            <w:vAlign w:val="bottom"/>
          </w:tcPr>
          <w:p w14:paraId="760DDAD3" w14:textId="606C66B9"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spacing w:val="10"/>
                <w:sz w:val="17"/>
              </w:rPr>
              <w:t>0</w:t>
            </w:r>
          </w:p>
        </w:tc>
      </w:tr>
      <w:tr w:rsidR="00A82B52" w:rsidRPr="00BF0636" w14:paraId="694B259B" w14:textId="77777777" w:rsidTr="00A82B52">
        <w:tc>
          <w:tcPr>
            <w:tcW w:w="1430" w:type="dxa"/>
            <w:shd w:val="clear" w:color="auto" w:fill="auto"/>
            <w:vAlign w:val="bottom"/>
          </w:tcPr>
          <w:p w14:paraId="6669BB34" w14:textId="02EE9F87"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pacing w:val="10"/>
                <w:sz w:val="17"/>
              </w:rPr>
            </w:pPr>
            <w:r w:rsidRPr="00BF0636">
              <w:rPr>
                <w:spacing w:val="10"/>
                <w:sz w:val="17"/>
              </w:rPr>
              <w:t>2018</w:t>
            </w:r>
          </w:p>
        </w:tc>
        <w:tc>
          <w:tcPr>
            <w:tcW w:w="850" w:type="dxa"/>
            <w:shd w:val="clear" w:color="auto" w:fill="auto"/>
            <w:vAlign w:val="bottom"/>
          </w:tcPr>
          <w:p w14:paraId="013FBA9F" w14:textId="176AA6F5"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spacing w:val="10"/>
                <w:sz w:val="17"/>
              </w:rPr>
              <w:t>0</w:t>
            </w:r>
          </w:p>
        </w:tc>
        <w:tc>
          <w:tcPr>
            <w:tcW w:w="898" w:type="dxa"/>
            <w:shd w:val="clear" w:color="auto" w:fill="auto"/>
            <w:vAlign w:val="bottom"/>
          </w:tcPr>
          <w:p w14:paraId="04E71B7D" w14:textId="7193BF39"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spacing w:val="10"/>
                <w:sz w:val="17"/>
              </w:rPr>
              <w:t>0</w:t>
            </w:r>
          </w:p>
        </w:tc>
        <w:tc>
          <w:tcPr>
            <w:tcW w:w="849" w:type="dxa"/>
            <w:shd w:val="clear" w:color="auto" w:fill="auto"/>
            <w:vAlign w:val="bottom"/>
          </w:tcPr>
          <w:p w14:paraId="311646F4" w14:textId="31E3DDA6"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rStyle w:val="eop"/>
                <w:sz w:val="17"/>
                <w:szCs w:val="17"/>
              </w:rPr>
              <w:t>—</w:t>
            </w:r>
          </w:p>
        </w:tc>
        <w:tc>
          <w:tcPr>
            <w:tcW w:w="849" w:type="dxa"/>
            <w:gridSpan w:val="2"/>
            <w:shd w:val="clear" w:color="auto" w:fill="auto"/>
            <w:vAlign w:val="bottom"/>
          </w:tcPr>
          <w:p w14:paraId="3EACDAFC" w14:textId="64FBE6FA"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spacing w:val="10"/>
                <w:sz w:val="17"/>
              </w:rPr>
              <w:t>0</w:t>
            </w:r>
          </w:p>
        </w:tc>
        <w:tc>
          <w:tcPr>
            <w:tcW w:w="849" w:type="dxa"/>
            <w:shd w:val="clear" w:color="auto" w:fill="auto"/>
            <w:vAlign w:val="bottom"/>
          </w:tcPr>
          <w:p w14:paraId="0859D605" w14:textId="2ED8FC8F"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spacing w:val="10"/>
                <w:sz w:val="17"/>
              </w:rPr>
              <w:t>0</w:t>
            </w:r>
          </w:p>
        </w:tc>
        <w:tc>
          <w:tcPr>
            <w:tcW w:w="849" w:type="dxa"/>
            <w:gridSpan w:val="2"/>
            <w:shd w:val="clear" w:color="auto" w:fill="auto"/>
            <w:vAlign w:val="bottom"/>
          </w:tcPr>
          <w:p w14:paraId="79743F27" w14:textId="555DB777"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spacing w:val="10"/>
                <w:sz w:val="17"/>
              </w:rPr>
              <w:t>0</w:t>
            </w:r>
          </w:p>
        </w:tc>
        <w:tc>
          <w:tcPr>
            <w:tcW w:w="849" w:type="dxa"/>
            <w:shd w:val="clear" w:color="auto" w:fill="auto"/>
            <w:vAlign w:val="bottom"/>
          </w:tcPr>
          <w:p w14:paraId="7BA7A3FD" w14:textId="07542EF2"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spacing w:val="10"/>
                <w:sz w:val="17"/>
              </w:rPr>
              <w:t>0</w:t>
            </w:r>
          </w:p>
        </w:tc>
      </w:tr>
      <w:tr w:rsidR="00A82B52" w:rsidRPr="00BF0636" w14:paraId="034544B6" w14:textId="77777777" w:rsidTr="00A82B52">
        <w:tc>
          <w:tcPr>
            <w:tcW w:w="1430" w:type="dxa"/>
            <w:shd w:val="clear" w:color="auto" w:fill="auto"/>
            <w:vAlign w:val="bottom"/>
          </w:tcPr>
          <w:p w14:paraId="7E65F975" w14:textId="1369BD8E"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pacing w:val="10"/>
                <w:sz w:val="17"/>
              </w:rPr>
            </w:pPr>
            <w:r w:rsidRPr="00BF0636">
              <w:rPr>
                <w:spacing w:val="10"/>
                <w:sz w:val="17"/>
              </w:rPr>
              <w:t>2019</w:t>
            </w:r>
          </w:p>
        </w:tc>
        <w:tc>
          <w:tcPr>
            <w:tcW w:w="850" w:type="dxa"/>
            <w:shd w:val="clear" w:color="auto" w:fill="auto"/>
            <w:vAlign w:val="bottom"/>
          </w:tcPr>
          <w:p w14:paraId="291FE9ED" w14:textId="5A99B658"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spacing w:val="10"/>
                <w:sz w:val="17"/>
              </w:rPr>
              <w:t>1*</w:t>
            </w:r>
          </w:p>
        </w:tc>
        <w:tc>
          <w:tcPr>
            <w:tcW w:w="898" w:type="dxa"/>
            <w:shd w:val="clear" w:color="auto" w:fill="auto"/>
            <w:vAlign w:val="bottom"/>
          </w:tcPr>
          <w:p w14:paraId="485DFCA4" w14:textId="55F542EE"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spacing w:val="10"/>
                <w:sz w:val="17"/>
              </w:rPr>
              <w:t>0</w:t>
            </w:r>
          </w:p>
        </w:tc>
        <w:tc>
          <w:tcPr>
            <w:tcW w:w="849" w:type="dxa"/>
            <w:shd w:val="clear" w:color="auto" w:fill="auto"/>
            <w:vAlign w:val="bottom"/>
          </w:tcPr>
          <w:p w14:paraId="58B20DB9" w14:textId="69E15AA0"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rStyle w:val="eop"/>
                <w:sz w:val="17"/>
                <w:szCs w:val="17"/>
              </w:rPr>
              <w:t>—</w:t>
            </w:r>
          </w:p>
        </w:tc>
        <w:tc>
          <w:tcPr>
            <w:tcW w:w="849" w:type="dxa"/>
            <w:gridSpan w:val="2"/>
            <w:shd w:val="clear" w:color="auto" w:fill="auto"/>
            <w:vAlign w:val="bottom"/>
          </w:tcPr>
          <w:p w14:paraId="41C54C7F" w14:textId="7FB75DD1"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spacing w:val="10"/>
                <w:sz w:val="17"/>
              </w:rPr>
              <w:t>0</w:t>
            </w:r>
          </w:p>
        </w:tc>
        <w:tc>
          <w:tcPr>
            <w:tcW w:w="849" w:type="dxa"/>
            <w:shd w:val="clear" w:color="auto" w:fill="auto"/>
            <w:vAlign w:val="bottom"/>
          </w:tcPr>
          <w:p w14:paraId="49147941" w14:textId="3897240C"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spacing w:val="10"/>
                <w:sz w:val="17"/>
              </w:rPr>
              <w:t>0</w:t>
            </w:r>
          </w:p>
        </w:tc>
        <w:tc>
          <w:tcPr>
            <w:tcW w:w="849" w:type="dxa"/>
            <w:gridSpan w:val="2"/>
            <w:shd w:val="clear" w:color="auto" w:fill="auto"/>
            <w:vAlign w:val="bottom"/>
          </w:tcPr>
          <w:p w14:paraId="317C99A4" w14:textId="194EA36C"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spacing w:val="10"/>
                <w:sz w:val="17"/>
              </w:rPr>
              <w:t>0</w:t>
            </w:r>
          </w:p>
        </w:tc>
        <w:tc>
          <w:tcPr>
            <w:tcW w:w="849" w:type="dxa"/>
            <w:shd w:val="clear" w:color="auto" w:fill="auto"/>
            <w:vAlign w:val="bottom"/>
          </w:tcPr>
          <w:p w14:paraId="141EF90E" w14:textId="78E02F83"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spacing w:val="10"/>
                <w:sz w:val="17"/>
              </w:rPr>
              <w:t>0</w:t>
            </w:r>
          </w:p>
        </w:tc>
      </w:tr>
      <w:tr w:rsidR="00A82B52" w:rsidRPr="00BF0636" w14:paraId="37354EB2" w14:textId="77777777" w:rsidTr="00A82B52">
        <w:tc>
          <w:tcPr>
            <w:tcW w:w="1430" w:type="dxa"/>
            <w:shd w:val="clear" w:color="auto" w:fill="auto"/>
            <w:vAlign w:val="bottom"/>
          </w:tcPr>
          <w:p w14:paraId="3A0A0DD0" w14:textId="1318D35D"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pacing w:val="10"/>
                <w:sz w:val="17"/>
              </w:rPr>
            </w:pPr>
            <w:r w:rsidRPr="00BF0636">
              <w:rPr>
                <w:color w:val="000000"/>
                <w:spacing w:val="10"/>
                <w:sz w:val="17"/>
              </w:rPr>
              <w:t>2020</w:t>
            </w:r>
          </w:p>
        </w:tc>
        <w:tc>
          <w:tcPr>
            <w:tcW w:w="850" w:type="dxa"/>
            <w:shd w:val="clear" w:color="auto" w:fill="auto"/>
            <w:vAlign w:val="bottom"/>
          </w:tcPr>
          <w:p w14:paraId="2EC0AB12" w14:textId="3A716250"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spacing w:val="10"/>
                <w:sz w:val="17"/>
              </w:rPr>
              <w:t>0</w:t>
            </w:r>
          </w:p>
        </w:tc>
        <w:tc>
          <w:tcPr>
            <w:tcW w:w="898" w:type="dxa"/>
            <w:shd w:val="clear" w:color="auto" w:fill="auto"/>
            <w:vAlign w:val="bottom"/>
          </w:tcPr>
          <w:p w14:paraId="306FA875" w14:textId="2AD57480"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spacing w:val="10"/>
                <w:sz w:val="17"/>
              </w:rPr>
              <w:t>0</w:t>
            </w:r>
          </w:p>
        </w:tc>
        <w:tc>
          <w:tcPr>
            <w:tcW w:w="849" w:type="dxa"/>
            <w:shd w:val="clear" w:color="auto" w:fill="auto"/>
            <w:vAlign w:val="bottom"/>
          </w:tcPr>
          <w:p w14:paraId="469E5EF4" w14:textId="081CFD62"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color w:val="000000"/>
                <w:spacing w:val="10"/>
                <w:sz w:val="17"/>
              </w:rPr>
            </w:pPr>
            <w:r w:rsidRPr="00BF0636">
              <w:rPr>
                <w:rStyle w:val="eop"/>
                <w:sz w:val="17"/>
                <w:szCs w:val="17"/>
              </w:rPr>
              <w:t>—</w:t>
            </w:r>
          </w:p>
        </w:tc>
        <w:tc>
          <w:tcPr>
            <w:tcW w:w="849" w:type="dxa"/>
            <w:gridSpan w:val="2"/>
            <w:shd w:val="clear" w:color="auto" w:fill="auto"/>
            <w:vAlign w:val="bottom"/>
          </w:tcPr>
          <w:p w14:paraId="44AD974C" w14:textId="785197FE"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spacing w:val="10"/>
                <w:sz w:val="17"/>
              </w:rPr>
              <w:t>0</w:t>
            </w:r>
          </w:p>
        </w:tc>
        <w:tc>
          <w:tcPr>
            <w:tcW w:w="849" w:type="dxa"/>
            <w:shd w:val="clear" w:color="auto" w:fill="auto"/>
            <w:vAlign w:val="bottom"/>
          </w:tcPr>
          <w:p w14:paraId="52922496" w14:textId="6D40F1D8"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spacing w:val="10"/>
                <w:sz w:val="17"/>
              </w:rPr>
              <w:t>0</w:t>
            </w:r>
          </w:p>
        </w:tc>
        <w:tc>
          <w:tcPr>
            <w:tcW w:w="849" w:type="dxa"/>
            <w:gridSpan w:val="2"/>
            <w:shd w:val="clear" w:color="auto" w:fill="auto"/>
            <w:vAlign w:val="bottom"/>
          </w:tcPr>
          <w:p w14:paraId="4B92707F" w14:textId="6F8ACDFF"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spacing w:val="10"/>
                <w:sz w:val="17"/>
              </w:rPr>
              <w:t>0</w:t>
            </w:r>
          </w:p>
        </w:tc>
        <w:tc>
          <w:tcPr>
            <w:tcW w:w="849" w:type="dxa"/>
            <w:shd w:val="clear" w:color="auto" w:fill="auto"/>
            <w:vAlign w:val="bottom"/>
          </w:tcPr>
          <w:p w14:paraId="4BF2A874" w14:textId="3B0DAA72"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spacing w:val="10"/>
                <w:sz w:val="17"/>
              </w:rPr>
              <w:t>0</w:t>
            </w:r>
          </w:p>
        </w:tc>
      </w:tr>
      <w:tr w:rsidR="00A82B52" w:rsidRPr="00BF0636" w14:paraId="0324B536" w14:textId="77777777" w:rsidTr="00A82B52">
        <w:tc>
          <w:tcPr>
            <w:tcW w:w="1430" w:type="dxa"/>
            <w:shd w:val="clear" w:color="auto" w:fill="auto"/>
            <w:vAlign w:val="bottom"/>
          </w:tcPr>
          <w:p w14:paraId="753D3C39" w14:textId="32487E62"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color w:val="000000"/>
                <w:spacing w:val="10"/>
                <w:sz w:val="17"/>
              </w:rPr>
            </w:pPr>
            <w:r w:rsidRPr="00BF0636">
              <w:rPr>
                <w:sz w:val="17"/>
              </w:rPr>
              <w:t>2021</w:t>
            </w:r>
          </w:p>
        </w:tc>
        <w:tc>
          <w:tcPr>
            <w:tcW w:w="850" w:type="dxa"/>
            <w:shd w:val="clear" w:color="auto" w:fill="auto"/>
            <w:vAlign w:val="bottom"/>
          </w:tcPr>
          <w:p w14:paraId="493C430E" w14:textId="22253E10"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sz w:val="17"/>
              </w:rPr>
              <w:t>1</w:t>
            </w:r>
          </w:p>
        </w:tc>
        <w:tc>
          <w:tcPr>
            <w:tcW w:w="898" w:type="dxa"/>
            <w:shd w:val="clear" w:color="auto" w:fill="auto"/>
            <w:vAlign w:val="bottom"/>
          </w:tcPr>
          <w:p w14:paraId="27E53CBD" w14:textId="09CAA8BC"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sz w:val="17"/>
              </w:rPr>
              <w:t>4</w:t>
            </w:r>
          </w:p>
        </w:tc>
        <w:tc>
          <w:tcPr>
            <w:tcW w:w="849" w:type="dxa"/>
            <w:shd w:val="clear" w:color="auto" w:fill="auto"/>
            <w:vAlign w:val="bottom"/>
          </w:tcPr>
          <w:p w14:paraId="2057F188" w14:textId="3EB7DB43"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color w:val="000000"/>
                <w:spacing w:val="10"/>
                <w:sz w:val="17"/>
              </w:rPr>
            </w:pPr>
            <w:r w:rsidRPr="00BF0636">
              <w:rPr>
                <w:rFonts w:hint="eastAsia"/>
                <w:spacing w:val="10"/>
                <w:sz w:val="17"/>
                <w:lang w:eastAsia="zh-HK"/>
              </w:rPr>
              <w:t>女</w:t>
            </w:r>
          </w:p>
        </w:tc>
        <w:tc>
          <w:tcPr>
            <w:tcW w:w="849" w:type="dxa"/>
            <w:gridSpan w:val="2"/>
            <w:shd w:val="clear" w:color="auto" w:fill="auto"/>
            <w:vAlign w:val="bottom"/>
          </w:tcPr>
          <w:p w14:paraId="68D9C432" w14:textId="2E635E33"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sz w:val="17"/>
              </w:rPr>
              <w:t>4</w:t>
            </w:r>
          </w:p>
        </w:tc>
        <w:tc>
          <w:tcPr>
            <w:tcW w:w="849" w:type="dxa"/>
            <w:shd w:val="clear" w:color="auto" w:fill="auto"/>
            <w:vAlign w:val="bottom"/>
          </w:tcPr>
          <w:p w14:paraId="0548B18C" w14:textId="3521A198"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sz w:val="17"/>
              </w:rPr>
              <w:t>0</w:t>
            </w:r>
          </w:p>
        </w:tc>
        <w:tc>
          <w:tcPr>
            <w:tcW w:w="849" w:type="dxa"/>
            <w:gridSpan w:val="2"/>
            <w:shd w:val="clear" w:color="auto" w:fill="auto"/>
            <w:vAlign w:val="bottom"/>
          </w:tcPr>
          <w:p w14:paraId="50CFF33E" w14:textId="6641209A"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sz w:val="17"/>
              </w:rPr>
              <w:t>0</w:t>
            </w:r>
          </w:p>
        </w:tc>
        <w:tc>
          <w:tcPr>
            <w:tcW w:w="849" w:type="dxa"/>
            <w:shd w:val="clear" w:color="auto" w:fill="auto"/>
            <w:vAlign w:val="bottom"/>
          </w:tcPr>
          <w:p w14:paraId="54B371E1" w14:textId="2A2DFC78"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sz w:val="17"/>
              </w:rPr>
              <w:t>4</w:t>
            </w:r>
          </w:p>
        </w:tc>
      </w:tr>
      <w:tr w:rsidR="00A82B52" w:rsidRPr="00BF0636" w14:paraId="094A4B6C" w14:textId="77777777" w:rsidTr="00A82B52">
        <w:tc>
          <w:tcPr>
            <w:tcW w:w="1430" w:type="dxa"/>
            <w:tcBorders>
              <w:bottom w:val="single" w:sz="12" w:space="0" w:color="auto"/>
            </w:tcBorders>
            <w:shd w:val="clear" w:color="auto" w:fill="auto"/>
            <w:vAlign w:val="bottom"/>
          </w:tcPr>
          <w:p w14:paraId="1CF0C52A" w14:textId="7E5EFAF8"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BF0636">
              <w:rPr>
                <w:sz w:val="17"/>
              </w:rPr>
              <w:t>2022(1</w:t>
            </w:r>
            <w:r w:rsidRPr="00BF0636">
              <w:rPr>
                <w:sz w:val="17"/>
              </w:rPr>
              <w:t>至</w:t>
            </w:r>
            <w:r w:rsidRPr="00BF0636">
              <w:rPr>
                <w:sz w:val="17"/>
              </w:rPr>
              <w:t>9</w:t>
            </w:r>
            <w:r w:rsidRPr="00BF0636">
              <w:rPr>
                <w:sz w:val="17"/>
              </w:rPr>
              <w:t>月</w:t>
            </w:r>
            <w:r w:rsidRPr="00BF0636">
              <w:rPr>
                <w:sz w:val="17"/>
              </w:rPr>
              <w:t>)</w:t>
            </w:r>
          </w:p>
        </w:tc>
        <w:tc>
          <w:tcPr>
            <w:tcW w:w="850" w:type="dxa"/>
            <w:tcBorders>
              <w:bottom w:val="single" w:sz="12" w:space="0" w:color="auto"/>
            </w:tcBorders>
            <w:shd w:val="clear" w:color="auto" w:fill="auto"/>
            <w:vAlign w:val="bottom"/>
          </w:tcPr>
          <w:p w14:paraId="5BC89B0C" w14:textId="5984022A"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sz w:val="17"/>
              </w:rPr>
              <w:t>0</w:t>
            </w:r>
          </w:p>
        </w:tc>
        <w:tc>
          <w:tcPr>
            <w:tcW w:w="898" w:type="dxa"/>
            <w:tcBorders>
              <w:bottom w:val="single" w:sz="12" w:space="0" w:color="auto"/>
            </w:tcBorders>
            <w:shd w:val="clear" w:color="auto" w:fill="auto"/>
            <w:vAlign w:val="bottom"/>
          </w:tcPr>
          <w:p w14:paraId="39F0FD71" w14:textId="3853F308"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sz w:val="17"/>
              </w:rPr>
              <w:t>0</w:t>
            </w:r>
          </w:p>
        </w:tc>
        <w:tc>
          <w:tcPr>
            <w:tcW w:w="849" w:type="dxa"/>
            <w:tcBorders>
              <w:bottom w:val="single" w:sz="12" w:space="0" w:color="auto"/>
            </w:tcBorders>
            <w:shd w:val="clear" w:color="auto" w:fill="auto"/>
            <w:vAlign w:val="bottom"/>
          </w:tcPr>
          <w:p w14:paraId="6D37A8F9" w14:textId="618B9FBC"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lang w:eastAsia="zh-HK"/>
              </w:rPr>
            </w:pPr>
            <w:r w:rsidRPr="00BF0636">
              <w:rPr>
                <w:rStyle w:val="eop"/>
                <w:sz w:val="17"/>
                <w:szCs w:val="17"/>
              </w:rPr>
              <w:t>—</w:t>
            </w:r>
          </w:p>
        </w:tc>
        <w:tc>
          <w:tcPr>
            <w:tcW w:w="849" w:type="dxa"/>
            <w:gridSpan w:val="2"/>
            <w:tcBorders>
              <w:bottom w:val="single" w:sz="12" w:space="0" w:color="auto"/>
            </w:tcBorders>
            <w:shd w:val="clear" w:color="auto" w:fill="auto"/>
            <w:vAlign w:val="bottom"/>
          </w:tcPr>
          <w:p w14:paraId="0B5A38E5" w14:textId="04A7ABB8"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sz w:val="17"/>
              </w:rPr>
              <w:t>0</w:t>
            </w:r>
          </w:p>
        </w:tc>
        <w:tc>
          <w:tcPr>
            <w:tcW w:w="849" w:type="dxa"/>
            <w:tcBorders>
              <w:bottom w:val="single" w:sz="12" w:space="0" w:color="auto"/>
            </w:tcBorders>
            <w:shd w:val="clear" w:color="auto" w:fill="auto"/>
            <w:vAlign w:val="bottom"/>
          </w:tcPr>
          <w:p w14:paraId="1F4553FA" w14:textId="2F737176"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sz w:val="17"/>
              </w:rPr>
              <w:t>0</w:t>
            </w:r>
          </w:p>
        </w:tc>
        <w:tc>
          <w:tcPr>
            <w:tcW w:w="849" w:type="dxa"/>
            <w:gridSpan w:val="2"/>
            <w:tcBorders>
              <w:bottom w:val="single" w:sz="12" w:space="0" w:color="auto"/>
            </w:tcBorders>
            <w:shd w:val="clear" w:color="auto" w:fill="auto"/>
            <w:vAlign w:val="bottom"/>
          </w:tcPr>
          <w:p w14:paraId="41B36CCC" w14:textId="7AD47782"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sz w:val="17"/>
              </w:rPr>
              <w:t>0</w:t>
            </w:r>
          </w:p>
        </w:tc>
        <w:tc>
          <w:tcPr>
            <w:tcW w:w="849" w:type="dxa"/>
            <w:tcBorders>
              <w:bottom w:val="single" w:sz="12" w:space="0" w:color="auto"/>
            </w:tcBorders>
            <w:shd w:val="clear" w:color="auto" w:fill="auto"/>
            <w:vAlign w:val="bottom"/>
          </w:tcPr>
          <w:p w14:paraId="1B6192D2" w14:textId="43F9A68B"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sz w:val="17"/>
              </w:rPr>
              <w:t>0</w:t>
            </w:r>
          </w:p>
        </w:tc>
      </w:tr>
    </w:tbl>
    <w:p w14:paraId="795B7A31" w14:textId="77777777" w:rsidR="0017246E" w:rsidRPr="00BF0636" w:rsidRDefault="0017246E" w:rsidP="00A82B52">
      <w:pPr>
        <w:pStyle w:val="a5"/>
        <w:tabs>
          <w:tab w:val="clear" w:pos="418"/>
          <w:tab w:val="right" w:pos="1476"/>
          <w:tab w:val="left" w:pos="1548"/>
          <w:tab w:val="right" w:pos="1836"/>
          <w:tab w:val="left" w:pos="1908"/>
        </w:tabs>
        <w:spacing w:before="120"/>
        <w:ind w:left="1548" w:right="1267" w:hanging="288"/>
      </w:pPr>
      <w:r w:rsidRPr="00BF0636">
        <w:rPr>
          <w:rFonts w:eastAsia="楷体" w:hint="eastAsia"/>
        </w:rPr>
        <w:t>来源</w:t>
      </w:r>
      <w:r w:rsidRPr="00BF0636">
        <w:rPr>
          <w:rFonts w:hint="eastAsia"/>
        </w:rPr>
        <w:t>：阻吓贩卖人口措施关注委员会。</w:t>
      </w:r>
    </w:p>
    <w:p w14:paraId="456B92ED" w14:textId="1941A89C" w:rsidR="0017246E" w:rsidRPr="00BF0636" w:rsidRDefault="00A82B52" w:rsidP="00A82B52">
      <w:pPr>
        <w:pStyle w:val="a5"/>
        <w:tabs>
          <w:tab w:val="clear" w:pos="418"/>
          <w:tab w:val="right" w:pos="1476"/>
          <w:tab w:val="left" w:pos="1548"/>
          <w:tab w:val="right" w:pos="1836"/>
          <w:tab w:val="left" w:pos="1908"/>
        </w:tabs>
        <w:spacing w:after="240"/>
        <w:ind w:left="1548" w:right="1267" w:hanging="288"/>
      </w:pPr>
      <w:r w:rsidRPr="00BF0636">
        <w:tab/>
      </w:r>
      <w:r w:rsidR="0017246E" w:rsidRPr="00BF0636">
        <w:rPr>
          <w:rFonts w:hint="eastAsia"/>
        </w:rPr>
        <w:t>*</w:t>
      </w:r>
      <w:r w:rsidRPr="00BF0636">
        <w:tab/>
      </w:r>
      <w:r w:rsidR="0017246E" w:rsidRPr="00BF0636">
        <w:rPr>
          <w:rFonts w:hint="eastAsia"/>
        </w:rPr>
        <w:t>有关个案仍在调查阶段，故未有关于该个案的详细资料。</w:t>
      </w:r>
    </w:p>
    <w:p w14:paraId="02EA3E36" w14:textId="77777777" w:rsidR="0017246E" w:rsidRPr="00BF0636" w:rsidRDefault="0017246E" w:rsidP="0017246E">
      <w:pPr>
        <w:pStyle w:val="SingleTxt"/>
      </w:pPr>
      <w:r w:rsidRPr="00BF0636">
        <w:rPr>
          <w:rFonts w:hint="eastAsia"/>
        </w:rPr>
        <w:t>40.</w:t>
      </w:r>
      <w:r w:rsidRPr="00BF0636">
        <w:rPr>
          <w:rFonts w:hint="eastAsia"/>
        </w:rPr>
        <w:tab/>
      </w:r>
      <w:r w:rsidRPr="00677D11">
        <w:rPr>
          <w:rFonts w:hint="eastAsia"/>
          <w:spacing w:val="-2"/>
        </w:rPr>
        <w:t>根据终审法院院长办公室提供的资料，</w:t>
      </w:r>
      <w:r w:rsidRPr="00677D11">
        <w:rPr>
          <w:rFonts w:hint="eastAsia"/>
          <w:spacing w:val="-2"/>
        </w:rPr>
        <w:t>2010</w:t>
      </w:r>
      <w:r w:rsidRPr="00677D11">
        <w:rPr>
          <w:rFonts w:hint="eastAsia"/>
          <w:spacing w:val="-2"/>
        </w:rPr>
        <w:t>年至</w:t>
      </w:r>
      <w:r w:rsidRPr="00677D11">
        <w:rPr>
          <w:rFonts w:hint="eastAsia"/>
          <w:spacing w:val="-2"/>
        </w:rPr>
        <w:t>2022</w:t>
      </w:r>
      <w:r w:rsidRPr="00677D11">
        <w:rPr>
          <w:rFonts w:hint="eastAsia"/>
          <w:spacing w:val="-2"/>
        </w:rPr>
        <w:t>年</w:t>
      </w:r>
      <w:r w:rsidRPr="00677D11">
        <w:rPr>
          <w:rFonts w:hint="eastAsia"/>
          <w:spacing w:val="-2"/>
        </w:rPr>
        <w:t>9</w:t>
      </w:r>
      <w:r w:rsidRPr="00677D11">
        <w:rPr>
          <w:rFonts w:hint="eastAsia"/>
          <w:spacing w:val="-2"/>
        </w:rPr>
        <w:t>月</w:t>
      </w:r>
      <w:r w:rsidRPr="00677D11">
        <w:rPr>
          <w:rFonts w:hint="eastAsia"/>
          <w:spacing w:val="-2"/>
        </w:rPr>
        <w:t>30</w:t>
      </w:r>
      <w:r w:rsidRPr="00677D11">
        <w:rPr>
          <w:rFonts w:hint="eastAsia"/>
          <w:spacing w:val="-2"/>
        </w:rPr>
        <w:t>日期间，法院</w:t>
      </w:r>
      <w:r w:rsidRPr="00677D11">
        <w:rPr>
          <w:rFonts w:hint="eastAsia"/>
          <w:spacing w:val="-3"/>
        </w:rPr>
        <w:t>共审理了</w:t>
      </w:r>
      <w:r w:rsidRPr="00677D11">
        <w:rPr>
          <w:rFonts w:hint="eastAsia"/>
          <w:spacing w:val="-3"/>
        </w:rPr>
        <w:t>18</w:t>
      </w:r>
      <w:r w:rsidRPr="00677D11">
        <w:rPr>
          <w:rFonts w:hint="eastAsia"/>
          <w:spacing w:val="-3"/>
        </w:rPr>
        <w:t>宗涉及</w:t>
      </w:r>
      <w:r w:rsidRPr="00677D11">
        <w:rPr>
          <w:rFonts w:hint="eastAsia"/>
          <w:spacing w:val="-3"/>
        </w:rPr>
        <w:t>39</w:t>
      </w:r>
      <w:r w:rsidRPr="00677D11">
        <w:rPr>
          <w:rFonts w:hint="eastAsia"/>
          <w:spacing w:val="-3"/>
        </w:rPr>
        <w:t>名嫌犯的贩卖人口案件，其中</w:t>
      </w:r>
      <w:r w:rsidRPr="00677D11">
        <w:rPr>
          <w:rFonts w:hint="eastAsia"/>
          <w:spacing w:val="-3"/>
        </w:rPr>
        <w:t>4</w:t>
      </w:r>
      <w:r w:rsidRPr="00677D11">
        <w:rPr>
          <w:rFonts w:hint="eastAsia"/>
          <w:spacing w:val="-3"/>
        </w:rPr>
        <w:t>人被判无罪，</w:t>
      </w:r>
      <w:r w:rsidRPr="00677D11">
        <w:rPr>
          <w:rFonts w:hint="eastAsia"/>
          <w:spacing w:val="-3"/>
        </w:rPr>
        <w:t>11</w:t>
      </w:r>
      <w:r w:rsidRPr="00677D11">
        <w:rPr>
          <w:rFonts w:hint="eastAsia"/>
          <w:spacing w:val="-3"/>
        </w:rPr>
        <w:t>人被判</w:t>
      </w:r>
      <w:r w:rsidRPr="00677D11">
        <w:rPr>
          <w:rFonts w:hint="eastAsia"/>
          <w:spacing w:val="-2"/>
        </w:rPr>
        <w:t>处贩卖人口罪，</w:t>
      </w:r>
      <w:r w:rsidRPr="00677D11">
        <w:rPr>
          <w:rFonts w:hint="eastAsia"/>
          <w:spacing w:val="-2"/>
        </w:rPr>
        <w:t>24</w:t>
      </w:r>
      <w:r w:rsidRPr="00677D11">
        <w:rPr>
          <w:rFonts w:hint="eastAsia"/>
          <w:spacing w:val="-2"/>
        </w:rPr>
        <w:t>人被判处其他罪行。有关判决及处罚的详细资料，请参阅附表。</w:t>
      </w:r>
    </w:p>
    <w:p w14:paraId="6F61410E" w14:textId="01651A2D" w:rsidR="0017246E" w:rsidRPr="00BF0636" w:rsidRDefault="0017246E" w:rsidP="0017246E">
      <w:pPr>
        <w:pStyle w:val="SingleTxt"/>
      </w:pPr>
      <w:r w:rsidRPr="00BF0636">
        <w:rPr>
          <w:rFonts w:hint="eastAsia"/>
        </w:rPr>
        <w:t>41.</w:t>
      </w:r>
      <w:r w:rsidRPr="00BF0636">
        <w:rPr>
          <w:rFonts w:hint="eastAsia"/>
        </w:rPr>
        <w:tab/>
      </w:r>
      <w:r w:rsidRPr="00BF0636">
        <w:rPr>
          <w:rFonts w:hint="eastAsia"/>
        </w:rPr>
        <w:t>在援助贩卖人口受害人</w:t>
      </w:r>
      <w:r w:rsidRPr="00BF0636">
        <w:rPr>
          <w:rFonts w:hint="eastAsia"/>
        </w:rPr>
        <w:t>(</w:t>
      </w:r>
      <w:r w:rsidRPr="00BF0636">
        <w:rPr>
          <w:rFonts w:hint="eastAsia"/>
        </w:rPr>
        <w:t>包括潜在受害人</w:t>
      </w:r>
      <w:r w:rsidRPr="00BF0636">
        <w:rPr>
          <w:rFonts w:hint="eastAsia"/>
        </w:rPr>
        <w:t>)</w:t>
      </w:r>
      <w:r w:rsidRPr="00BF0636">
        <w:rPr>
          <w:rFonts w:hint="eastAsia"/>
        </w:rPr>
        <w:t>方面，如第九次定期报告第</w:t>
      </w:r>
      <w:r w:rsidRPr="00BF0636">
        <w:rPr>
          <w:rFonts w:hint="eastAsia"/>
        </w:rPr>
        <w:t>98</w:t>
      </w:r>
      <w:r w:rsidRPr="00BF0636">
        <w:rPr>
          <w:rFonts w:hint="eastAsia"/>
        </w:rPr>
        <w:t>至</w:t>
      </w:r>
      <w:r w:rsidRPr="00BF0636">
        <w:rPr>
          <w:rFonts w:hint="eastAsia"/>
        </w:rPr>
        <w:t>101</w:t>
      </w:r>
      <w:r w:rsidRPr="00BF0636">
        <w:rPr>
          <w:rFonts w:hint="eastAsia"/>
        </w:rPr>
        <w:t>段所述，社工局根据个案状况向受害人提供经济援助</w:t>
      </w:r>
      <w:r w:rsidRPr="00BF0636">
        <w:rPr>
          <w:rFonts w:hint="eastAsia"/>
        </w:rPr>
        <w:t>(</w:t>
      </w:r>
      <w:r w:rsidRPr="00BF0636">
        <w:rPr>
          <w:rFonts w:hint="eastAsia"/>
        </w:rPr>
        <w:t>包括生活费、返回原居地的交通费、办证费等</w:t>
      </w:r>
      <w:r w:rsidRPr="00BF0636">
        <w:rPr>
          <w:rFonts w:hint="eastAsia"/>
        </w:rPr>
        <w:t>)</w:t>
      </w:r>
      <w:r w:rsidRPr="00BF0636">
        <w:rPr>
          <w:rFonts w:hint="eastAsia"/>
        </w:rPr>
        <w:t>、住宿、医疗转介、翻译和法律咨询等。</w:t>
      </w:r>
      <w:r w:rsidRPr="00BF0636">
        <w:rPr>
          <w:rFonts w:hint="eastAsia"/>
        </w:rPr>
        <w:t>2010</w:t>
      </w:r>
      <w:r w:rsidRPr="00BF0636">
        <w:rPr>
          <w:rFonts w:hint="eastAsia"/>
        </w:rPr>
        <w:t>至</w:t>
      </w:r>
      <w:r w:rsidRPr="00BF0636">
        <w:rPr>
          <w:rFonts w:hint="eastAsia"/>
        </w:rPr>
        <w:t>2022</w:t>
      </w:r>
      <w:r w:rsidRPr="00BF0636">
        <w:rPr>
          <w:rFonts w:hint="eastAsia"/>
        </w:rPr>
        <w:t>年</w:t>
      </w:r>
      <w:r w:rsidRPr="00BF0636">
        <w:rPr>
          <w:rFonts w:hint="eastAsia"/>
        </w:rPr>
        <w:t>9</w:t>
      </w:r>
      <w:r w:rsidRPr="00BF0636">
        <w:rPr>
          <w:rFonts w:hint="eastAsia"/>
        </w:rPr>
        <w:t>月</w:t>
      </w:r>
      <w:r w:rsidRPr="00BF0636">
        <w:rPr>
          <w:rFonts w:hint="eastAsia"/>
        </w:rPr>
        <w:t>30</w:t>
      </w:r>
      <w:r w:rsidRPr="00BF0636">
        <w:rPr>
          <w:rFonts w:hint="eastAsia"/>
        </w:rPr>
        <w:t>日期间，社工局共向</w:t>
      </w:r>
      <w:r w:rsidRPr="00BF0636">
        <w:rPr>
          <w:rFonts w:hint="eastAsia"/>
        </w:rPr>
        <w:t>107</w:t>
      </w:r>
      <w:r w:rsidRPr="00BF0636">
        <w:rPr>
          <w:rFonts w:hint="eastAsia"/>
        </w:rPr>
        <w:t>名受害人提供援助，全部均为女性，详情请参阅下表。</w:t>
      </w:r>
    </w:p>
    <w:p w14:paraId="0109B313" w14:textId="1DF2E8FC" w:rsidR="0017246E" w:rsidRPr="00BF0636" w:rsidRDefault="00A82B52" w:rsidP="00A82B5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社工局协助贩卖人口受害人的数据</w:t>
      </w:r>
    </w:p>
    <w:tbl>
      <w:tblPr>
        <w:tblW w:w="0" w:type="auto"/>
        <w:tblInd w:w="1264" w:type="dxa"/>
        <w:tblLayout w:type="fixed"/>
        <w:tblCellMar>
          <w:left w:w="0" w:type="dxa"/>
          <w:right w:w="0" w:type="dxa"/>
        </w:tblCellMar>
        <w:tblLook w:val="0000" w:firstRow="0" w:lastRow="0" w:firstColumn="0" w:lastColumn="0" w:noHBand="0" w:noVBand="0"/>
      </w:tblPr>
      <w:tblGrid>
        <w:gridCol w:w="1452"/>
        <w:gridCol w:w="959"/>
        <w:gridCol w:w="959"/>
        <w:gridCol w:w="98"/>
        <w:gridCol w:w="774"/>
        <w:gridCol w:w="88"/>
        <w:gridCol w:w="785"/>
        <w:gridCol w:w="142"/>
        <w:gridCol w:w="850"/>
        <w:gridCol w:w="1196"/>
      </w:tblGrid>
      <w:tr w:rsidR="00037911" w:rsidRPr="00BF0636" w14:paraId="3B92E56D" w14:textId="77777777" w:rsidTr="0023651E">
        <w:trPr>
          <w:tblHeader/>
        </w:trPr>
        <w:tc>
          <w:tcPr>
            <w:tcW w:w="1452" w:type="dxa"/>
            <w:tcBorders>
              <w:top w:val="single" w:sz="4" w:space="0" w:color="auto"/>
            </w:tcBorders>
            <w:shd w:val="clear" w:color="auto" w:fill="auto"/>
            <w:vAlign w:val="bottom"/>
          </w:tcPr>
          <w:p w14:paraId="0DC6D8C7" w14:textId="77777777" w:rsidR="00A82B52" w:rsidRPr="00BF0636" w:rsidRDefault="00A82B52"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959" w:type="dxa"/>
            <w:tcBorders>
              <w:top w:val="single" w:sz="4" w:space="0" w:color="auto"/>
            </w:tcBorders>
            <w:shd w:val="clear" w:color="auto" w:fill="auto"/>
            <w:vAlign w:val="bottom"/>
          </w:tcPr>
          <w:p w14:paraId="2077002B" w14:textId="77777777" w:rsidR="00A82B52" w:rsidRPr="00BF0636" w:rsidRDefault="00A82B52"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959" w:type="dxa"/>
            <w:tcBorders>
              <w:top w:val="single" w:sz="4" w:space="0" w:color="auto"/>
            </w:tcBorders>
            <w:shd w:val="clear" w:color="auto" w:fill="auto"/>
            <w:vAlign w:val="bottom"/>
          </w:tcPr>
          <w:p w14:paraId="104E3C1A" w14:textId="77777777" w:rsidR="00A82B52" w:rsidRPr="00BF0636" w:rsidRDefault="00A82B52"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98" w:type="dxa"/>
            <w:tcBorders>
              <w:top w:val="single" w:sz="4" w:space="0" w:color="auto"/>
            </w:tcBorders>
            <w:shd w:val="clear" w:color="auto" w:fill="auto"/>
            <w:vAlign w:val="bottom"/>
          </w:tcPr>
          <w:p w14:paraId="24647A0E" w14:textId="77777777" w:rsidR="00A82B52" w:rsidRPr="00BF0636" w:rsidRDefault="00A82B52"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1647" w:type="dxa"/>
            <w:gridSpan w:val="3"/>
            <w:tcBorders>
              <w:top w:val="single" w:sz="4" w:space="0" w:color="auto"/>
              <w:bottom w:val="single" w:sz="4" w:space="0" w:color="auto"/>
            </w:tcBorders>
            <w:shd w:val="clear" w:color="auto" w:fill="auto"/>
            <w:vAlign w:val="bottom"/>
          </w:tcPr>
          <w:p w14:paraId="3DAB1EF0" w14:textId="6401BF91" w:rsidR="00A82B52" w:rsidRPr="00BF0636" w:rsidRDefault="00A82B52"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BF0636">
              <w:rPr>
                <w:rFonts w:eastAsia="楷体" w:hint="eastAsia"/>
                <w:sz w:val="15"/>
              </w:rPr>
              <w:t>年龄</w:t>
            </w:r>
          </w:p>
        </w:tc>
        <w:tc>
          <w:tcPr>
            <w:tcW w:w="142" w:type="dxa"/>
            <w:tcBorders>
              <w:top w:val="single" w:sz="4" w:space="0" w:color="auto"/>
            </w:tcBorders>
            <w:shd w:val="clear" w:color="auto" w:fill="auto"/>
            <w:vAlign w:val="bottom"/>
          </w:tcPr>
          <w:p w14:paraId="68CEAB56" w14:textId="77777777" w:rsidR="00A82B52" w:rsidRPr="00BF0636" w:rsidRDefault="00A82B52"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2046" w:type="dxa"/>
            <w:gridSpan w:val="2"/>
            <w:tcBorders>
              <w:top w:val="single" w:sz="4" w:space="0" w:color="auto"/>
              <w:bottom w:val="single" w:sz="4" w:space="0" w:color="auto"/>
            </w:tcBorders>
            <w:shd w:val="clear" w:color="auto" w:fill="auto"/>
            <w:vAlign w:val="bottom"/>
          </w:tcPr>
          <w:p w14:paraId="5B8FED63" w14:textId="0EA63FAE" w:rsidR="00A82B52" w:rsidRPr="00BF0636" w:rsidRDefault="00A82B52"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BF0636">
              <w:rPr>
                <w:rFonts w:eastAsia="楷体" w:hint="eastAsia"/>
                <w:sz w:val="15"/>
              </w:rPr>
              <w:t>原居地</w:t>
            </w:r>
          </w:p>
        </w:tc>
      </w:tr>
      <w:tr w:rsidR="00037911" w:rsidRPr="00BF0636" w14:paraId="5B05C4C0" w14:textId="77777777" w:rsidTr="0023651E">
        <w:trPr>
          <w:tblHeader/>
        </w:trPr>
        <w:tc>
          <w:tcPr>
            <w:tcW w:w="1452" w:type="dxa"/>
            <w:tcBorders>
              <w:bottom w:val="single" w:sz="12" w:space="0" w:color="auto"/>
            </w:tcBorders>
            <w:shd w:val="clear" w:color="auto" w:fill="auto"/>
            <w:vAlign w:val="bottom"/>
          </w:tcPr>
          <w:p w14:paraId="0D78671C" w14:textId="568C6565" w:rsidR="00A82B52" w:rsidRPr="00BF0636" w:rsidRDefault="00A82B52"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BF0636">
              <w:rPr>
                <w:rFonts w:eastAsia="楷体" w:hint="eastAsia"/>
                <w:sz w:val="15"/>
              </w:rPr>
              <w:t>年份</w:t>
            </w:r>
          </w:p>
        </w:tc>
        <w:tc>
          <w:tcPr>
            <w:tcW w:w="959" w:type="dxa"/>
            <w:tcBorders>
              <w:bottom w:val="single" w:sz="12" w:space="0" w:color="auto"/>
            </w:tcBorders>
            <w:shd w:val="clear" w:color="auto" w:fill="auto"/>
            <w:vAlign w:val="bottom"/>
          </w:tcPr>
          <w:p w14:paraId="5F184ED9" w14:textId="2E3A4941" w:rsidR="00A82B52" w:rsidRPr="00BF0636" w:rsidRDefault="00A82B52"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F0636">
              <w:rPr>
                <w:rFonts w:eastAsia="楷体" w:hint="eastAsia"/>
                <w:sz w:val="15"/>
              </w:rPr>
              <w:t>受害人数</w:t>
            </w:r>
          </w:p>
        </w:tc>
        <w:tc>
          <w:tcPr>
            <w:tcW w:w="959" w:type="dxa"/>
            <w:tcBorders>
              <w:bottom w:val="single" w:sz="12" w:space="0" w:color="auto"/>
            </w:tcBorders>
            <w:shd w:val="clear" w:color="auto" w:fill="auto"/>
            <w:vAlign w:val="bottom"/>
          </w:tcPr>
          <w:p w14:paraId="4295C515" w14:textId="138B3C9E" w:rsidR="00A82B52" w:rsidRPr="00BF0636" w:rsidRDefault="00A82B52"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F0636">
              <w:rPr>
                <w:rFonts w:eastAsia="楷体" w:hint="eastAsia"/>
                <w:sz w:val="15"/>
              </w:rPr>
              <w:t>性别</w:t>
            </w:r>
          </w:p>
        </w:tc>
        <w:tc>
          <w:tcPr>
            <w:tcW w:w="872" w:type="dxa"/>
            <w:gridSpan w:val="2"/>
            <w:tcBorders>
              <w:bottom w:val="single" w:sz="12" w:space="0" w:color="auto"/>
            </w:tcBorders>
            <w:shd w:val="clear" w:color="auto" w:fill="auto"/>
            <w:vAlign w:val="bottom"/>
          </w:tcPr>
          <w:p w14:paraId="06B67FD6" w14:textId="6D5FAC66" w:rsidR="00A82B52" w:rsidRPr="00BF0636" w:rsidRDefault="00A82B52"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F0636">
              <w:rPr>
                <w:rFonts w:eastAsia="楷体" w:hint="eastAsia"/>
                <w:sz w:val="15"/>
              </w:rPr>
              <w:t>≥</w:t>
            </w:r>
            <w:r w:rsidRPr="00BF0636">
              <w:rPr>
                <w:rFonts w:eastAsia="楷体" w:hint="eastAsia"/>
                <w:sz w:val="15"/>
              </w:rPr>
              <w:t>18</w:t>
            </w:r>
          </w:p>
        </w:tc>
        <w:tc>
          <w:tcPr>
            <w:tcW w:w="873" w:type="dxa"/>
            <w:gridSpan w:val="2"/>
            <w:tcBorders>
              <w:bottom w:val="single" w:sz="12" w:space="0" w:color="auto"/>
            </w:tcBorders>
            <w:shd w:val="clear" w:color="auto" w:fill="auto"/>
            <w:vAlign w:val="bottom"/>
          </w:tcPr>
          <w:p w14:paraId="2252F9FA" w14:textId="6F2311D5" w:rsidR="00A82B52" w:rsidRPr="00BF0636" w:rsidRDefault="00A82B52"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F0636">
              <w:rPr>
                <w:rFonts w:eastAsia="楷体" w:hint="eastAsia"/>
                <w:sz w:val="15"/>
              </w:rPr>
              <w:t>&lt;18</w:t>
            </w:r>
          </w:p>
        </w:tc>
        <w:tc>
          <w:tcPr>
            <w:tcW w:w="992" w:type="dxa"/>
            <w:gridSpan w:val="2"/>
            <w:tcBorders>
              <w:bottom w:val="single" w:sz="12" w:space="0" w:color="auto"/>
            </w:tcBorders>
            <w:shd w:val="clear" w:color="auto" w:fill="auto"/>
            <w:vAlign w:val="bottom"/>
          </w:tcPr>
          <w:p w14:paraId="644CBF5D" w14:textId="534217C0" w:rsidR="00A82B52" w:rsidRPr="00BF0636" w:rsidRDefault="00A82B52"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F0636">
              <w:rPr>
                <w:rFonts w:eastAsia="楷体" w:hint="eastAsia"/>
                <w:sz w:val="15"/>
              </w:rPr>
              <w:t>中国内地</w:t>
            </w:r>
          </w:p>
        </w:tc>
        <w:tc>
          <w:tcPr>
            <w:tcW w:w="1196" w:type="dxa"/>
            <w:tcBorders>
              <w:bottom w:val="single" w:sz="12" w:space="0" w:color="auto"/>
            </w:tcBorders>
            <w:shd w:val="clear" w:color="auto" w:fill="auto"/>
            <w:vAlign w:val="bottom"/>
          </w:tcPr>
          <w:p w14:paraId="6F5640ED" w14:textId="20743A79" w:rsidR="00A82B52" w:rsidRPr="00BF0636" w:rsidRDefault="00A82B52"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BF0636">
              <w:rPr>
                <w:rFonts w:eastAsia="楷体" w:hint="eastAsia"/>
                <w:sz w:val="15"/>
              </w:rPr>
              <w:t>其他</w:t>
            </w:r>
          </w:p>
        </w:tc>
      </w:tr>
      <w:tr w:rsidR="00A82B52" w:rsidRPr="00BF0636" w14:paraId="658702F5" w14:textId="77777777" w:rsidTr="0023651E">
        <w:trPr>
          <w:trHeight w:hRule="exact" w:val="115"/>
          <w:tblHeader/>
        </w:trPr>
        <w:tc>
          <w:tcPr>
            <w:tcW w:w="1452" w:type="dxa"/>
            <w:tcBorders>
              <w:top w:val="single" w:sz="12" w:space="0" w:color="auto"/>
            </w:tcBorders>
            <w:shd w:val="clear" w:color="auto" w:fill="auto"/>
            <w:vAlign w:val="bottom"/>
          </w:tcPr>
          <w:p w14:paraId="2731ABD0" w14:textId="77777777"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color w:val="000000"/>
                <w:spacing w:val="10"/>
                <w:sz w:val="17"/>
              </w:rPr>
            </w:pPr>
          </w:p>
        </w:tc>
        <w:tc>
          <w:tcPr>
            <w:tcW w:w="959" w:type="dxa"/>
            <w:tcBorders>
              <w:top w:val="single" w:sz="12" w:space="0" w:color="auto"/>
            </w:tcBorders>
            <w:shd w:val="clear" w:color="auto" w:fill="auto"/>
            <w:vAlign w:val="bottom"/>
          </w:tcPr>
          <w:p w14:paraId="379903BC" w14:textId="77777777"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color w:val="000000"/>
                <w:spacing w:val="10"/>
                <w:sz w:val="17"/>
              </w:rPr>
            </w:pPr>
          </w:p>
        </w:tc>
        <w:tc>
          <w:tcPr>
            <w:tcW w:w="959" w:type="dxa"/>
            <w:tcBorders>
              <w:top w:val="single" w:sz="12" w:space="0" w:color="auto"/>
            </w:tcBorders>
            <w:shd w:val="clear" w:color="auto" w:fill="auto"/>
            <w:vAlign w:val="bottom"/>
          </w:tcPr>
          <w:p w14:paraId="04310D7B" w14:textId="77777777"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color w:val="000000"/>
                <w:spacing w:val="10"/>
                <w:sz w:val="17"/>
              </w:rPr>
            </w:pPr>
          </w:p>
        </w:tc>
        <w:tc>
          <w:tcPr>
            <w:tcW w:w="872" w:type="dxa"/>
            <w:gridSpan w:val="2"/>
            <w:tcBorders>
              <w:top w:val="single" w:sz="12" w:space="0" w:color="auto"/>
            </w:tcBorders>
            <w:shd w:val="clear" w:color="auto" w:fill="auto"/>
            <w:vAlign w:val="bottom"/>
          </w:tcPr>
          <w:p w14:paraId="68DED46A" w14:textId="77777777"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color w:val="000000"/>
                <w:spacing w:val="10"/>
                <w:sz w:val="17"/>
              </w:rPr>
            </w:pPr>
          </w:p>
        </w:tc>
        <w:tc>
          <w:tcPr>
            <w:tcW w:w="873" w:type="dxa"/>
            <w:gridSpan w:val="2"/>
            <w:tcBorders>
              <w:top w:val="single" w:sz="12" w:space="0" w:color="auto"/>
            </w:tcBorders>
            <w:shd w:val="clear" w:color="auto" w:fill="auto"/>
            <w:vAlign w:val="bottom"/>
          </w:tcPr>
          <w:p w14:paraId="4787D135" w14:textId="77777777"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color w:val="000000"/>
                <w:spacing w:val="10"/>
                <w:sz w:val="17"/>
              </w:rPr>
            </w:pPr>
          </w:p>
        </w:tc>
        <w:tc>
          <w:tcPr>
            <w:tcW w:w="992" w:type="dxa"/>
            <w:gridSpan w:val="2"/>
            <w:tcBorders>
              <w:top w:val="single" w:sz="12" w:space="0" w:color="auto"/>
            </w:tcBorders>
            <w:shd w:val="clear" w:color="auto" w:fill="auto"/>
            <w:vAlign w:val="bottom"/>
          </w:tcPr>
          <w:p w14:paraId="4071AAE8" w14:textId="77777777"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color w:val="000000"/>
                <w:spacing w:val="10"/>
                <w:sz w:val="17"/>
              </w:rPr>
            </w:pPr>
          </w:p>
        </w:tc>
        <w:tc>
          <w:tcPr>
            <w:tcW w:w="1196" w:type="dxa"/>
            <w:tcBorders>
              <w:top w:val="single" w:sz="12" w:space="0" w:color="auto"/>
            </w:tcBorders>
            <w:shd w:val="clear" w:color="auto" w:fill="auto"/>
            <w:vAlign w:val="bottom"/>
          </w:tcPr>
          <w:p w14:paraId="63B65926" w14:textId="77777777"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color w:val="000000"/>
                <w:spacing w:val="10"/>
                <w:sz w:val="17"/>
              </w:rPr>
            </w:pPr>
          </w:p>
        </w:tc>
      </w:tr>
      <w:tr w:rsidR="00A82B52" w:rsidRPr="00BF0636" w14:paraId="4BCE2EA7" w14:textId="77777777" w:rsidTr="0023651E">
        <w:tc>
          <w:tcPr>
            <w:tcW w:w="1452" w:type="dxa"/>
            <w:shd w:val="clear" w:color="auto" w:fill="auto"/>
            <w:vAlign w:val="bottom"/>
          </w:tcPr>
          <w:p w14:paraId="685B500E" w14:textId="4E985704"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BF0636">
              <w:rPr>
                <w:color w:val="000000"/>
                <w:spacing w:val="10"/>
                <w:sz w:val="17"/>
              </w:rPr>
              <w:t>2010</w:t>
            </w:r>
          </w:p>
        </w:tc>
        <w:tc>
          <w:tcPr>
            <w:tcW w:w="959" w:type="dxa"/>
            <w:shd w:val="clear" w:color="auto" w:fill="auto"/>
            <w:vAlign w:val="bottom"/>
          </w:tcPr>
          <w:p w14:paraId="121B1416" w14:textId="454F2179"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color w:val="000000"/>
                <w:spacing w:val="10"/>
                <w:sz w:val="17"/>
              </w:rPr>
              <w:t>13</w:t>
            </w:r>
          </w:p>
        </w:tc>
        <w:tc>
          <w:tcPr>
            <w:tcW w:w="959" w:type="dxa"/>
            <w:shd w:val="clear" w:color="auto" w:fill="auto"/>
            <w:vAlign w:val="bottom"/>
          </w:tcPr>
          <w:p w14:paraId="33DE5228" w14:textId="07C403D0"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color w:val="000000"/>
                <w:spacing w:val="10"/>
                <w:sz w:val="17"/>
              </w:rPr>
              <w:t>女</w:t>
            </w:r>
          </w:p>
        </w:tc>
        <w:tc>
          <w:tcPr>
            <w:tcW w:w="872" w:type="dxa"/>
            <w:gridSpan w:val="2"/>
            <w:shd w:val="clear" w:color="auto" w:fill="auto"/>
            <w:vAlign w:val="bottom"/>
          </w:tcPr>
          <w:p w14:paraId="73028AEA" w14:textId="05D308C6"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color w:val="000000"/>
                <w:spacing w:val="10"/>
                <w:sz w:val="17"/>
              </w:rPr>
              <w:t>6</w:t>
            </w:r>
          </w:p>
        </w:tc>
        <w:tc>
          <w:tcPr>
            <w:tcW w:w="873" w:type="dxa"/>
            <w:gridSpan w:val="2"/>
            <w:shd w:val="clear" w:color="auto" w:fill="auto"/>
            <w:vAlign w:val="bottom"/>
          </w:tcPr>
          <w:p w14:paraId="439830AA" w14:textId="0C044EFA"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color w:val="000000"/>
                <w:spacing w:val="10"/>
                <w:sz w:val="17"/>
              </w:rPr>
              <w:t>7</w:t>
            </w:r>
          </w:p>
        </w:tc>
        <w:tc>
          <w:tcPr>
            <w:tcW w:w="992" w:type="dxa"/>
            <w:gridSpan w:val="2"/>
            <w:shd w:val="clear" w:color="auto" w:fill="auto"/>
            <w:vAlign w:val="bottom"/>
          </w:tcPr>
          <w:p w14:paraId="408FB4C3" w14:textId="1C568565"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color w:val="000000"/>
                <w:spacing w:val="10"/>
                <w:sz w:val="17"/>
              </w:rPr>
              <w:t>13</w:t>
            </w:r>
          </w:p>
        </w:tc>
        <w:tc>
          <w:tcPr>
            <w:tcW w:w="1196" w:type="dxa"/>
            <w:shd w:val="clear" w:color="auto" w:fill="auto"/>
            <w:vAlign w:val="bottom"/>
          </w:tcPr>
          <w:p w14:paraId="64166FDC" w14:textId="3E482C7D"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BF0636">
              <w:rPr>
                <w:color w:val="000000"/>
                <w:spacing w:val="10"/>
                <w:sz w:val="17"/>
              </w:rPr>
              <w:t>0</w:t>
            </w:r>
          </w:p>
        </w:tc>
      </w:tr>
      <w:tr w:rsidR="00A82B52" w:rsidRPr="00BF0636" w14:paraId="6982B9BE" w14:textId="77777777" w:rsidTr="0023651E">
        <w:tc>
          <w:tcPr>
            <w:tcW w:w="1452" w:type="dxa"/>
            <w:shd w:val="clear" w:color="auto" w:fill="auto"/>
            <w:vAlign w:val="bottom"/>
          </w:tcPr>
          <w:p w14:paraId="0F2E6A1E" w14:textId="571C9FC3"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color w:val="000000"/>
                <w:spacing w:val="10"/>
                <w:sz w:val="17"/>
              </w:rPr>
            </w:pPr>
            <w:r w:rsidRPr="00BF0636">
              <w:rPr>
                <w:color w:val="000000"/>
                <w:spacing w:val="10"/>
                <w:sz w:val="17"/>
              </w:rPr>
              <w:t>2011</w:t>
            </w:r>
          </w:p>
        </w:tc>
        <w:tc>
          <w:tcPr>
            <w:tcW w:w="959" w:type="dxa"/>
            <w:shd w:val="clear" w:color="auto" w:fill="auto"/>
            <w:vAlign w:val="bottom"/>
          </w:tcPr>
          <w:p w14:paraId="02A9B26E" w14:textId="0029F1B5"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13</w:t>
            </w:r>
          </w:p>
        </w:tc>
        <w:tc>
          <w:tcPr>
            <w:tcW w:w="959" w:type="dxa"/>
            <w:shd w:val="clear" w:color="auto" w:fill="auto"/>
            <w:vAlign w:val="bottom"/>
          </w:tcPr>
          <w:p w14:paraId="432EDBE9" w14:textId="642A5583"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女</w:t>
            </w:r>
          </w:p>
        </w:tc>
        <w:tc>
          <w:tcPr>
            <w:tcW w:w="872" w:type="dxa"/>
            <w:gridSpan w:val="2"/>
            <w:shd w:val="clear" w:color="auto" w:fill="auto"/>
            <w:vAlign w:val="bottom"/>
          </w:tcPr>
          <w:p w14:paraId="77B74B17" w14:textId="471F7B9A"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7</w:t>
            </w:r>
          </w:p>
        </w:tc>
        <w:tc>
          <w:tcPr>
            <w:tcW w:w="873" w:type="dxa"/>
            <w:gridSpan w:val="2"/>
            <w:shd w:val="clear" w:color="auto" w:fill="auto"/>
            <w:vAlign w:val="bottom"/>
          </w:tcPr>
          <w:p w14:paraId="4DC8B335" w14:textId="1DD59239"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6</w:t>
            </w:r>
          </w:p>
        </w:tc>
        <w:tc>
          <w:tcPr>
            <w:tcW w:w="992" w:type="dxa"/>
            <w:gridSpan w:val="2"/>
            <w:shd w:val="clear" w:color="auto" w:fill="auto"/>
            <w:vAlign w:val="bottom"/>
          </w:tcPr>
          <w:p w14:paraId="278FC9DA" w14:textId="25574EEE"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12</w:t>
            </w:r>
          </w:p>
        </w:tc>
        <w:tc>
          <w:tcPr>
            <w:tcW w:w="1196" w:type="dxa"/>
            <w:shd w:val="clear" w:color="auto" w:fill="auto"/>
            <w:vAlign w:val="bottom"/>
          </w:tcPr>
          <w:p w14:paraId="523F829E" w14:textId="35D7D778"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r w:rsidRPr="00BF0636">
              <w:rPr>
                <w:color w:val="000000"/>
                <w:spacing w:val="10"/>
                <w:sz w:val="17"/>
              </w:rPr>
              <w:t>俄罗斯</w:t>
            </w:r>
            <w:r w:rsidRPr="00BF0636">
              <w:rPr>
                <w:color w:val="000000"/>
                <w:spacing w:val="10"/>
                <w:sz w:val="17"/>
              </w:rPr>
              <w:t>)</w:t>
            </w:r>
          </w:p>
        </w:tc>
      </w:tr>
      <w:tr w:rsidR="00A82B52" w:rsidRPr="00BF0636" w14:paraId="2C0F3D7D" w14:textId="77777777" w:rsidTr="0023651E">
        <w:tc>
          <w:tcPr>
            <w:tcW w:w="1452" w:type="dxa"/>
            <w:shd w:val="clear" w:color="auto" w:fill="auto"/>
            <w:vAlign w:val="bottom"/>
          </w:tcPr>
          <w:p w14:paraId="7A6CA82C" w14:textId="5FB6AC91"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color w:val="000000"/>
                <w:spacing w:val="10"/>
                <w:sz w:val="17"/>
              </w:rPr>
            </w:pPr>
            <w:r w:rsidRPr="00BF0636">
              <w:rPr>
                <w:color w:val="000000"/>
                <w:spacing w:val="10"/>
                <w:sz w:val="17"/>
              </w:rPr>
              <w:t>2012</w:t>
            </w:r>
          </w:p>
        </w:tc>
        <w:tc>
          <w:tcPr>
            <w:tcW w:w="959" w:type="dxa"/>
            <w:shd w:val="clear" w:color="auto" w:fill="auto"/>
            <w:vAlign w:val="bottom"/>
          </w:tcPr>
          <w:p w14:paraId="357C87C3" w14:textId="7E070D70"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29</w:t>
            </w:r>
          </w:p>
        </w:tc>
        <w:tc>
          <w:tcPr>
            <w:tcW w:w="959" w:type="dxa"/>
            <w:shd w:val="clear" w:color="auto" w:fill="auto"/>
            <w:vAlign w:val="bottom"/>
          </w:tcPr>
          <w:p w14:paraId="05710D59" w14:textId="6F9B8EED"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女</w:t>
            </w:r>
          </w:p>
        </w:tc>
        <w:tc>
          <w:tcPr>
            <w:tcW w:w="872" w:type="dxa"/>
            <w:gridSpan w:val="2"/>
            <w:shd w:val="clear" w:color="auto" w:fill="auto"/>
            <w:vAlign w:val="bottom"/>
          </w:tcPr>
          <w:p w14:paraId="5D19CA13" w14:textId="3DC70313"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17</w:t>
            </w:r>
          </w:p>
        </w:tc>
        <w:tc>
          <w:tcPr>
            <w:tcW w:w="873" w:type="dxa"/>
            <w:gridSpan w:val="2"/>
            <w:shd w:val="clear" w:color="auto" w:fill="auto"/>
            <w:vAlign w:val="bottom"/>
          </w:tcPr>
          <w:p w14:paraId="416A2454" w14:textId="16CDB5D0"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12</w:t>
            </w:r>
          </w:p>
        </w:tc>
        <w:tc>
          <w:tcPr>
            <w:tcW w:w="992" w:type="dxa"/>
            <w:gridSpan w:val="2"/>
            <w:shd w:val="clear" w:color="auto" w:fill="auto"/>
            <w:vAlign w:val="bottom"/>
          </w:tcPr>
          <w:p w14:paraId="200073CC" w14:textId="6CC4B218"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29</w:t>
            </w:r>
          </w:p>
        </w:tc>
        <w:tc>
          <w:tcPr>
            <w:tcW w:w="1196" w:type="dxa"/>
            <w:shd w:val="clear" w:color="auto" w:fill="auto"/>
            <w:vAlign w:val="bottom"/>
          </w:tcPr>
          <w:p w14:paraId="4C672550" w14:textId="50F13223"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r>
      <w:tr w:rsidR="00A82B52" w:rsidRPr="00BF0636" w14:paraId="1D96F3D8" w14:textId="77777777" w:rsidTr="0023651E">
        <w:tc>
          <w:tcPr>
            <w:tcW w:w="1452" w:type="dxa"/>
            <w:shd w:val="clear" w:color="auto" w:fill="auto"/>
            <w:vAlign w:val="bottom"/>
          </w:tcPr>
          <w:p w14:paraId="2655FEF3" w14:textId="4315677B"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color w:val="000000"/>
                <w:spacing w:val="10"/>
                <w:sz w:val="17"/>
              </w:rPr>
            </w:pPr>
            <w:r w:rsidRPr="00BF0636">
              <w:rPr>
                <w:color w:val="000000"/>
                <w:spacing w:val="10"/>
                <w:sz w:val="17"/>
              </w:rPr>
              <w:t>2013</w:t>
            </w:r>
          </w:p>
        </w:tc>
        <w:tc>
          <w:tcPr>
            <w:tcW w:w="959" w:type="dxa"/>
            <w:shd w:val="clear" w:color="auto" w:fill="auto"/>
            <w:vAlign w:val="bottom"/>
          </w:tcPr>
          <w:p w14:paraId="4C226D6B" w14:textId="272FB480"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33</w:t>
            </w:r>
          </w:p>
        </w:tc>
        <w:tc>
          <w:tcPr>
            <w:tcW w:w="959" w:type="dxa"/>
            <w:shd w:val="clear" w:color="auto" w:fill="auto"/>
            <w:vAlign w:val="bottom"/>
          </w:tcPr>
          <w:p w14:paraId="5FCC8F9A" w14:textId="6C2C4BAB"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女</w:t>
            </w:r>
          </w:p>
        </w:tc>
        <w:tc>
          <w:tcPr>
            <w:tcW w:w="872" w:type="dxa"/>
            <w:gridSpan w:val="2"/>
            <w:shd w:val="clear" w:color="auto" w:fill="auto"/>
            <w:vAlign w:val="bottom"/>
          </w:tcPr>
          <w:p w14:paraId="45ADF47E" w14:textId="7A5FCFA9"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13</w:t>
            </w:r>
          </w:p>
        </w:tc>
        <w:tc>
          <w:tcPr>
            <w:tcW w:w="873" w:type="dxa"/>
            <w:gridSpan w:val="2"/>
            <w:shd w:val="clear" w:color="auto" w:fill="auto"/>
            <w:vAlign w:val="bottom"/>
          </w:tcPr>
          <w:p w14:paraId="3D894EAE" w14:textId="48AE8001"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20</w:t>
            </w:r>
          </w:p>
        </w:tc>
        <w:tc>
          <w:tcPr>
            <w:tcW w:w="992" w:type="dxa"/>
            <w:gridSpan w:val="2"/>
            <w:shd w:val="clear" w:color="auto" w:fill="auto"/>
            <w:vAlign w:val="bottom"/>
          </w:tcPr>
          <w:p w14:paraId="579C38EF" w14:textId="697178B5"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31</w:t>
            </w:r>
          </w:p>
        </w:tc>
        <w:tc>
          <w:tcPr>
            <w:tcW w:w="1196" w:type="dxa"/>
            <w:shd w:val="clear" w:color="auto" w:fill="auto"/>
            <w:vAlign w:val="bottom"/>
          </w:tcPr>
          <w:p w14:paraId="1F410CDB" w14:textId="0FA0A0D7"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2(</w:t>
            </w:r>
            <w:r w:rsidRPr="00BF0636">
              <w:rPr>
                <w:color w:val="000000"/>
                <w:spacing w:val="10"/>
                <w:sz w:val="17"/>
              </w:rPr>
              <w:t>乌克兰</w:t>
            </w:r>
            <w:r w:rsidRPr="00BF0636">
              <w:rPr>
                <w:color w:val="000000"/>
                <w:spacing w:val="10"/>
                <w:sz w:val="17"/>
              </w:rPr>
              <w:t>)</w:t>
            </w:r>
          </w:p>
        </w:tc>
      </w:tr>
      <w:tr w:rsidR="00A82B52" w:rsidRPr="00BF0636" w14:paraId="4B68D4DF" w14:textId="77777777" w:rsidTr="0023651E">
        <w:tc>
          <w:tcPr>
            <w:tcW w:w="1452" w:type="dxa"/>
            <w:shd w:val="clear" w:color="auto" w:fill="auto"/>
            <w:vAlign w:val="bottom"/>
          </w:tcPr>
          <w:p w14:paraId="3CEB34CF" w14:textId="0FBB3AD5"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color w:val="000000"/>
                <w:spacing w:val="10"/>
                <w:sz w:val="17"/>
              </w:rPr>
            </w:pPr>
            <w:r w:rsidRPr="00BF0636">
              <w:rPr>
                <w:color w:val="000000"/>
                <w:spacing w:val="10"/>
                <w:sz w:val="17"/>
              </w:rPr>
              <w:t>2014</w:t>
            </w:r>
          </w:p>
        </w:tc>
        <w:tc>
          <w:tcPr>
            <w:tcW w:w="959" w:type="dxa"/>
            <w:shd w:val="clear" w:color="auto" w:fill="auto"/>
            <w:vAlign w:val="bottom"/>
          </w:tcPr>
          <w:p w14:paraId="2655B3D4" w14:textId="1CCCC10B"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6</w:t>
            </w:r>
          </w:p>
        </w:tc>
        <w:tc>
          <w:tcPr>
            <w:tcW w:w="959" w:type="dxa"/>
            <w:shd w:val="clear" w:color="auto" w:fill="auto"/>
            <w:vAlign w:val="bottom"/>
          </w:tcPr>
          <w:p w14:paraId="40E0A28F" w14:textId="7616774B"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女</w:t>
            </w:r>
          </w:p>
        </w:tc>
        <w:tc>
          <w:tcPr>
            <w:tcW w:w="872" w:type="dxa"/>
            <w:gridSpan w:val="2"/>
            <w:shd w:val="clear" w:color="auto" w:fill="auto"/>
            <w:vAlign w:val="bottom"/>
          </w:tcPr>
          <w:p w14:paraId="04C919ED" w14:textId="56EB7035"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2</w:t>
            </w:r>
          </w:p>
        </w:tc>
        <w:tc>
          <w:tcPr>
            <w:tcW w:w="873" w:type="dxa"/>
            <w:gridSpan w:val="2"/>
            <w:shd w:val="clear" w:color="auto" w:fill="auto"/>
            <w:vAlign w:val="bottom"/>
          </w:tcPr>
          <w:p w14:paraId="31F441A3" w14:textId="213C73C1"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4</w:t>
            </w:r>
          </w:p>
        </w:tc>
        <w:tc>
          <w:tcPr>
            <w:tcW w:w="992" w:type="dxa"/>
            <w:gridSpan w:val="2"/>
            <w:shd w:val="clear" w:color="auto" w:fill="auto"/>
            <w:vAlign w:val="bottom"/>
          </w:tcPr>
          <w:p w14:paraId="0286C7F6" w14:textId="27316611"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5</w:t>
            </w:r>
          </w:p>
        </w:tc>
        <w:tc>
          <w:tcPr>
            <w:tcW w:w="1196" w:type="dxa"/>
            <w:shd w:val="clear" w:color="auto" w:fill="auto"/>
            <w:vAlign w:val="bottom"/>
          </w:tcPr>
          <w:p w14:paraId="07B1CF42" w14:textId="6040C88D"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r w:rsidRPr="00BF0636">
              <w:rPr>
                <w:color w:val="000000"/>
                <w:spacing w:val="10"/>
                <w:sz w:val="17"/>
              </w:rPr>
              <w:t>坦桑尼亚</w:t>
            </w:r>
            <w:r w:rsidRPr="00BF0636">
              <w:rPr>
                <w:color w:val="000000"/>
                <w:spacing w:val="10"/>
                <w:sz w:val="17"/>
              </w:rPr>
              <w:t>)</w:t>
            </w:r>
          </w:p>
        </w:tc>
      </w:tr>
      <w:tr w:rsidR="00A82B52" w:rsidRPr="00BF0636" w14:paraId="5AB4B25D" w14:textId="77777777" w:rsidTr="0023651E">
        <w:tc>
          <w:tcPr>
            <w:tcW w:w="1452" w:type="dxa"/>
            <w:shd w:val="clear" w:color="auto" w:fill="auto"/>
            <w:vAlign w:val="bottom"/>
          </w:tcPr>
          <w:p w14:paraId="23E17D15" w14:textId="612B72CC"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color w:val="000000"/>
                <w:spacing w:val="10"/>
                <w:sz w:val="17"/>
              </w:rPr>
            </w:pPr>
            <w:r w:rsidRPr="00BF0636">
              <w:rPr>
                <w:color w:val="000000"/>
                <w:spacing w:val="10"/>
                <w:sz w:val="17"/>
              </w:rPr>
              <w:t>2015</w:t>
            </w:r>
          </w:p>
        </w:tc>
        <w:tc>
          <w:tcPr>
            <w:tcW w:w="959" w:type="dxa"/>
            <w:shd w:val="clear" w:color="auto" w:fill="auto"/>
            <w:vAlign w:val="bottom"/>
          </w:tcPr>
          <w:p w14:paraId="1C8844BB" w14:textId="5ADFF438"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6</w:t>
            </w:r>
          </w:p>
        </w:tc>
        <w:tc>
          <w:tcPr>
            <w:tcW w:w="959" w:type="dxa"/>
            <w:shd w:val="clear" w:color="auto" w:fill="auto"/>
            <w:vAlign w:val="bottom"/>
          </w:tcPr>
          <w:p w14:paraId="32C172F5" w14:textId="5CA8E8B3"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女</w:t>
            </w:r>
          </w:p>
        </w:tc>
        <w:tc>
          <w:tcPr>
            <w:tcW w:w="872" w:type="dxa"/>
            <w:gridSpan w:val="2"/>
            <w:shd w:val="clear" w:color="auto" w:fill="auto"/>
            <w:vAlign w:val="bottom"/>
          </w:tcPr>
          <w:p w14:paraId="4263DD3F" w14:textId="56F40B7E"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2</w:t>
            </w:r>
          </w:p>
        </w:tc>
        <w:tc>
          <w:tcPr>
            <w:tcW w:w="873" w:type="dxa"/>
            <w:gridSpan w:val="2"/>
            <w:shd w:val="clear" w:color="auto" w:fill="auto"/>
            <w:vAlign w:val="bottom"/>
          </w:tcPr>
          <w:p w14:paraId="0C2B953A" w14:textId="6B69D343"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4</w:t>
            </w:r>
          </w:p>
        </w:tc>
        <w:tc>
          <w:tcPr>
            <w:tcW w:w="992" w:type="dxa"/>
            <w:gridSpan w:val="2"/>
            <w:shd w:val="clear" w:color="auto" w:fill="auto"/>
            <w:vAlign w:val="bottom"/>
          </w:tcPr>
          <w:p w14:paraId="7F0895A7" w14:textId="55DAA028"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5</w:t>
            </w:r>
          </w:p>
        </w:tc>
        <w:tc>
          <w:tcPr>
            <w:tcW w:w="1196" w:type="dxa"/>
            <w:shd w:val="clear" w:color="auto" w:fill="auto"/>
            <w:vAlign w:val="bottom"/>
          </w:tcPr>
          <w:p w14:paraId="076221BB" w14:textId="2B50CE70"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r w:rsidRPr="00BF0636">
              <w:rPr>
                <w:color w:val="000000"/>
                <w:spacing w:val="10"/>
                <w:sz w:val="17"/>
              </w:rPr>
              <w:t>巴西</w:t>
            </w:r>
            <w:r w:rsidRPr="00BF0636">
              <w:rPr>
                <w:color w:val="000000"/>
                <w:spacing w:val="10"/>
                <w:sz w:val="17"/>
              </w:rPr>
              <w:t>)</w:t>
            </w:r>
          </w:p>
        </w:tc>
      </w:tr>
      <w:tr w:rsidR="00A82B52" w:rsidRPr="00BF0636" w14:paraId="1B7611E2" w14:textId="77777777" w:rsidTr="0023651E">
        <w:tc>
          <w:tcPr>
            <w:tcW w:w="1452" w:type="dxa"/>
            <w:shd w:val="clear" w:color="auto" w:fill="auto"/>
            <w:vAlign w:val="bottom"/>
          </w:tcPr>
          <w:p w14:paraId="112227B3" w14:textId="1B98C04E"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color w:val="000000"/>
                <w:spacing w:val="10"/>
                <w:sz w:val="17"/>
              </w:rPr>
            </w:pPr>
            <w:r w:rsidRPr="00BF0636">
              <w:rPr>
                <w:color w:val="000000"/>
                <w:spacing w:val="10"/>
                <w:sz w:val="17"/>
              </w:rPr>
              <w:t>2016</w:t>
            </w:r>
          </w:p>
        </w:tc>
        <w:tc>
          <w:tcPr>
            <w:tcW w:w="959" w:type="dxa"/>
            <w:shd w:val="clear" w:color="auto" w:fill="auto"/>
            <w:vAlign w:val="bottom"/>
          </w:tcPr>
          <w:p w14:paraId="6659C4D5" w14:textId="4E162276"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4</w:t>
            </w:r>
          </w:p>
        </w:tc>
        <w:tc>
          <w:tcPr>
            <w:tcW w:w="959" w:type="dxa"/>
            <w:shd w:val="clear" w:color="auto" w:fill="auto"/>
            <w:vAlign w:val="bottom"/>
          </w:tcPr>
          <w:p w14:paraId="1CE1122C" w14:textId="4234F690"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女</w:t>
            </w:r>
          </w:p>
        </w:tc>
        <w:tc>
          <w:tcPr>
            <w:tcW w:w="872" w:type="dxa"/>
            <w:gridSpan w:val="2"/>
            <w:shd w:val="clear" w:color="auto" w:fill="auto"/>
            <w:vAlign w:val="bottom"/>
          </w:tcPr>
          <w:p w14:paraId="0182DFF4" w14:textId="04E3C929"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873" w:type="dxa"/>
            <w:gridSpan w:val="2"/>
            <w:shd w:val="clear" w:color="auto" w:fill="auto"/>
            <w:vAlign w:val="bottom"/>
          </w:tcPr>
          <w:p w14:paraId="14D64F70" w14:textId="31A8CB04"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3</w:t>
            </w:r>
          </w:p>
        </w:tc>
        <w:tc>
          <w:tcPr>
            <w:tcW w:w="992" w:type="dxa"/>
            <w:gridSpan w:val="2"/>
            <w:shd w:val="clear" w:color="auto" w:fill="auto"/>
            <w:vAlign w:val="bottom"/>
          </w:tcPr>
          <w:p w14:paraId="7CB22D37" w14:textId="338116DF"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4</w:t>
            </w:r>
          </w:p>
        </w:tc>
        <w:tc>
          <w:tcPr>
            <w:tcW w:w="1196" w:type="dxa"/>
            <w:shd w:val="clear" w:color="auto" w:fill="auto"/>
            <w:vAlign w:val="bottom"/>
          </w:tcPr>
          <w:p w14:paraId="5A7D7ECB" w14:textId="7A57283F"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r>
      <w:tr w:rsidR="00A82B52" w:rsidRPr="00BF0636" w14:paraId="5643D998" w14:textId="77777777" w:rsidTr="0023651E">
        <w:tc>
          <w:tcPr>
            <w:tcW w:w="1452" w:type="dxa"/>
            <w:shd w:val="clear" w:color="auto" w:fill="auto"/>
            <w:vAlign w:val="bottom"/>
          </w:tcPr>
          <w:p w14:paraId="1DC6185C" w14:textId="03FF73AA"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color w:val="000000"/>
                <w:spacing w:val="10"/>
                <w:sz w:val="17"/>
              </w:rPr>
            </w:pPr>
            <w:r w:rsidRPr="00BF0636">
              <w:rPr>
                <w:color w:val="000000"/>
                <w:spacing w:val="10"/>
                <w:sz w:val="17"/>
              </w:rPr>
              <w:t>2017</w:t>
            </w:r>
          </w:p>
        </w:tc>
        <w:tc>
          <w:tcPr>
            <w:tcW w:w="959" w:type="dxa"/>
            <w:shd w:val="clear" w:color="auto" w:fill="auto"/>
            <w:vAlign w:val="bottom"/>
          </w:tcPr>
          <w:p w14:paraId="53A1496D" w14:textId="7A04F342"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2</w:t>
            </w:r>
          </w:p>
        </w:tc>
        <w:tc>
          <w:tcPr>
            <w:tcW w:w="959" w:type="dxa"/>
            <w:shd w:val="clear" w:color="auto" w:fill="auto"/>
            <w:vAlign w:val="bottom"/>
          </w:tcPr>
          <w:p w14:paraId="6D8AC9CA" w14:textId="2AF51527"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spacing w:val="10"/>
                <w:sz w:val="17"/>
              </w:rPr>
              <w:t>女</w:t>
            </w:r>
          </w:p>
        </w:tc>
        <w:tc>
          <w:tcPr>
            <w:tcW w:w="960" w:type="dxa"/>
            <w:gridSpan w:val="3"/>
            <w:shd w:val="clear" w:color="auto" w:fill="auto"/>
            <w:vAlign w:val="bottom"/>
          </w:tcPr>
          <w:p w14:paraId="006C3981" w14:textId="17393B7B"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85" w:type="dxa"/>
            <w:shd w:val="clear" w:color="auto" w:fill="auto"/>
            <w:vAlign w:val="bottom"/>
          </w:tcPr>
          <w:p w14:paraId="52E6CBB9" w14:textId="09ABAE03"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2</w:t>
            </w:r>
          </w:p>
        </w:tc>
        <w:tc>
          <w:tcPr>
            <w:tcW w:w="992" w:type="dxa"/>
            <w:gridSpan w:val="2"/>
            <w:shd w:val="clear" w:color="auto" w:fill="auto"/>
            <w:vAlign w:val="bottom"/>
          </w:tcPr>
          <w:p w14:paraId="7B226B72" w14:textId="1A3F51C7"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2</w:t>
            </w:r>
          </w:p>
        </w:tc>
        <w:tc>
          <w:tcPr>
            <w:tcW w:w="1196" w:type="dxa"/>
            <w:shd w:val="clear" w:color="auto" w:fill="auto"/>
            <w:vAlign w:val="bottom"/>
          </w:tcPr>
          <w:p w14:paraId="7280E7A7" w14:textId="0A310AF9"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r>
      <w:tr w:rsidR="00A82B52" w:rsidRPr="00BF0636" w14:paraId="20486776" w14:textId="77777777" w:rsidTr="0023651E">
        <w:tc>
          <w:tcPr>
            <w:tcW w:w="1452" w:type="dxa"/>
            <w:shd w:val="clear" w:color="auto" w:fill="auto"/>
            <w:vAlign w:val="bottom"/>
          </w:tcPr>
          <w:p w14:paraId="225C9B05" w14:textId="14B5EB2B"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color w:val="000000"/>
                <w:spacing w:val="10"/>
                <w:sz w:val="17"/>
              </w:rPr>
            </w:pPr>
            <w:r w:rsidRPr="00BF0636">
              <w:rPr>
                <w:color w:val="000000"/>
                <w:spacing w:val="10"/>
                <w:sz w:val="17"/>
              </w:rPr>
              <w:t>2018</w:t>
            </w:r>
          </w:p>
        </w:tc>
        <w:tc>
          <w:tcPr>
            <w:tcW w:w="959" w:type="dxa"/>
            <w:shd w:val="clear" w:color="auto" w:fill="auto"/>
            <w:vAlign w:val="bottom"/>
          </w:tcPr>
          <w:p w14:paraId="55B3D493" w14:textId="220B872C"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959" w:type="dxa"/>
            <w:shd w:val="clear" w:color="auto" w:fill="auto"/>
            <w:vAlign w:val="bottom"/>
          </w:tcPr>
          <w:p w14:paraId="6EEEE95C" w14:textId="2F4D5F74"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spacing w:val="10"/>
                <w:sz w:val="17"/>
              </w:rPr>
              <w:t>女</w:t>
            </w:r>
          </w:p>
        </w:tc>
        <w:tc>
          <w:tcPr>
            <w:tcW w:w="960" w:type="dxa"/>
            <w:gridSpan w:val="3"/>
            <w:shd w:val="clear" w:color="auto" w:fill="auto"/>
            <w:vAlign w:val="bottom"/>
          </w:tcPr>
          <w:p w14:paraId="5E7B6615" w14:textId="4653AF05"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85" w:type="dxa"/>
            <w:shd w:val="clear" w:color="auto" w:fill="auto"/>
            <w:vAlign w:val="bottom"/>
          </w:tcPr>
          <w:p w14:paraId="3F08109E" w14:textId="136E3068"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992" w:type="dxa"/>
            <w:gridSpan w:val="2"/>
            <w:shd w:val="clear" w:color="auto" w:fill="auto"/>
            <w:vAlign w:val="bottom"/>
          </w:tcPr>
          <w:p w14:paraId="337240D6" w14:textId="0543B43E"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1</w:t>
            </w:r>
          </w:p>
        </w:tc>
        <w:tc>
          <w:tcPr>
            <w:tcW w:w="1196" w:type="dxa"/>
            <w:shd w:val="clear" w:color="auto" w:fill="auto"/>
            <w:vAlign w:val="bottom"/>
          </w:tcPr>
          <w:p w14:paraId="412E1780" w14:textId="11665351" w:rsidR="00A82B52" w:rsidRPr="00BF0636" w:rsidRDefault="00A82B52" w:rsidP="00A82B5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r>
      <w:tr w:rsidR="00037911" w:rsidRPr="00BF0636" w14:paraId="67C4DD9E" w14:textId="77777777" w:rsidTr="0023651E">
        <w:tc>
          <w:tcPr>
            <w:tcW w:w="1452" w:type="dxa"/>
            <w:shd w:val="clear" w:color="auto" w:fill="auto"/>
            <w:vAlign w:val="bottom"/>
          </w:tcPr>
          <w:p w14:paraId="2CFE760D" w14:textId="0676DF87"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color w:val="000000"/>
                <w:spacing w:val="10"/>
                <w:sz w:val="17"/>
              </w:rPr>
            </w:pPr>
            <w:r w:rsidRPr="00BF0636">
              <w:rPr>
                <w:color w:val="000000"/>
                <w:spacing w:val="10"/>
                <w:sz w:val="17"/>
              </w:rPr>
              <w:t>2019</w:t>
            </w:r>
          </w:p>
        </w:tc>
        <w:tc>
          <w:tcPr>
            <w:tcW w:w="959" w:type="dxa"/>
            <w:shd w:val="clear" w:color="auto" w:fill="auto"/>
            <w:vAlign w:val="bottom"/>
          </w:tcPr>
          <w:p w14:paraId="3903A17F" w14:textId="1969EB74"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959" w:type="dxa"/>
            <w:shd w:val="clear" w:color="auto" w:fill="auto"/>
          </w:tcPr>
          <w:p w14:paraId="5B5757A2" w14:textId="64413B46"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pacing w:val="10"/>
                <w:sz w:val="17"/>
              </w:rPr>
            </w:pPr>
            <w:r w:rsidRPr="00BF0636">
              <w:rPr>
                <w:rStyle w:val="eop"/>
                <w:sz w:val="17"/>
                <w:szCs w:val="17"/>
              </w:rPr>
              <w:t>—</w:t>
            </w:r>
          </w:p>
        </w:tc>
        <w:tc>
          <w:tcPr>
            <w:tcW w:w="960" w:type="dxa"/>
            <w:gridSpan w:val="3"/>
            <w:shd w:val="clear" w:color="auto" w:fill="auto"/>
            <w:vAlign w:val="bottom"/>
          </w:tcPr>
          <w:p w14:paraId="40C9BB2B" w14:textId="6845DE27"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85" w:type="dxa"/>
            <w:shd w:val="clear" w:color="auto" w:fill="auto"/>
            <w:vAlign w:val="bottom"/>
          </w:tcPr>
          <w:p w14:paraId="161E27E1" w14:textId="5B687AC6"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992" w:type="dxa"/>
            <w:gridSpan w:val="2"/>
            <w:shd w:val="clear" w:color="auto" w:fill="auto"/>
            <w:vAlign w:val="bottom"/>
          </w:tcPr>
          <w:p w14:paraId="1DECB29D" w14:textId="523ADA64"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1196" w:type="dxa"/>
            <w:shd w:val="clear" w:color="auto" w:fill="auto"/>
            <w:vAlign w:val="bottom"/>
          </w:tcPr>
          <w:p w14:paraId="1C8CFCA4" w14:textId="36D90DB6"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r>
      <w:tr w:rsidR="00037911" w:rsidRPr="00BF0636" w14:paraId="2DC58209" w14:textId="77777777" w:rsidTr="0023651E">
        <w:tc>
          <w:tcPr>
            <w:tcW w:w="1452" w:type="dxa"/>
            <w:shd w:val="clear" w:color="auto" w:fill="auto"/>
            <w:vAlign w:val="bottom"/>
          </w:tcPr>
          <w:p w14:paraId="2F7F2B1E" w14:textId="0D1A507D"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color w:val="000000"/>
                <w:spacing w:val="10"/>
                <w:sz w:val="17"/>
              </w:rPr>
            </w:pPr>
            <w:r w:rsidRPr="00BF0636">
              <w:rPr>
                <w:color w:val="000000"/>
                <w:spacing w:val="10"/>
                <w:sz w:val="17"/>
              </w:rPr>
              <w:t>2020</w:t>
            </w:r>
          </w:p>
        </w:tc>
        <w:tc>
          <w:tcPr>
            <w:tcW w:w="959" w:type="dxa"/>
            <w:shd w:val="clear" w:color="auto" w:fill="auto"/>
            <w:vAlign w:val="bottom"/>
          </w:tcPr>
          <w:p w14:paraId="3CA5E48E" w14:textId="458E8E3F"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959" w:type="dxa"/>
            <w:shd w:val="clear" w:color="auto" w:fill="auto"/>
          </w:tcPr>
          <w:p w14:paraId="433E0071" w14:textId="53669B82"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rStyle w:val="eop"/>
                <w:sz w:val="17"/>
                <w:szCs w:val="17"/>
              </w:rPr>
              <w:t>—</w:t>
            </w:r>
          </w:p>
        </w:tc>
        <w:tc>
          <w:tcPr>
            <w:tcW w:w="960" w:type="dxa"/>
            <w:gridSpan w:val="3"/>
            <w:shd w:val="clear" w:color="auto" w:fill="auto"/>
            <w:vAlign w:val="bottom"/>
          </w:tcPr>
          <w:p w14:paraId="3CA3B542" w14:textId="0F238FB2"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85" w:type="dxa"/>
            <w:shd w:val="clear" w:color="auto" w:fill="auto"/>
            <w:vAlign w:val="bottom"/>
          </w:tcPr>
          <w:p w14:paraId="6F6D8661" w14:textId="624C4799"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992" w:type="dxa"/>
            <w:gridSpan w:val="2"/>
            <w:shd w:val="clear" w:color="auto" w:fill="auto"/>
            <w:vAlign w:val="bottom"/>
          </w:tcPr>
          <w:p w14:paraId="57C93C89" w14:textId="2363B1AB"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1196" w:type="dxa"/>
            <w:shd w:val="clear" w:color="auto" w:fill="auto"/>
            <w:vAlign w:val="bottom"/>
          </w:tcPr>
          <w:p w14:paraId="5E243300" w14:textId="42A3B4FA"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r>
      <w:tr w:rsidR="00037911" w:rsidRPr="00BF0636" w14:paraId="50B68ECC" w14:textId="77777777" w:rsidTr="0023651E">
        <w:tc>
          <w:tcPr>
            <w:tcW w:w="1452" w:type="dxa"/>
            <w:shd w:val="clear" w:color="auto" w:fill="auto"/>
            <w:vAlign w:val="bottom"/>
          </w:tcPr>
          <w:p w14:paraId="255905A9" w14:textId="069101BA"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color w:val="000000"/>
                <w:spacing w:val="10"/>
                <w:sz w:val="17"/>
              </w:rPr>
            </w:pPr>
            <w:r w:rsidRPr="00BF0636">
              <w:rPr>
                <w:color w:val="000000"/>
                <w:spacing w:val="10"/>
                <w:sz w:val="17"/>
              </w:rPr>
              <w:t>2021</w:t>
            </w:r>
          </w:p>
        </w:tc>
        <w:tc>
          <w:tcPr>
            <w:tcW w:w="959" w:type="dxa"/>
            <w:shd w:val="clear" w:color="auto" w:fill="auto"/>
            <w:vAlign w:val="bottom"/>
          </w:tcPr>
          <w:p w14:paraId="633AD8B1" w14:textId="03FBF957"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959" w:type="dxa"/>
            <w:shd w:val="clear" w:color="auto" w:fill="auto"/>
          </w:tcPr>
          <w:p w14:paraId="6397F642" w14:textId="22347FD1"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rStyle w:val="eop"/>
                <w:sz w:val="17"/>
                <w:szCs w:val="17"/>
              </w:rPr>
              <w:t>—</w:t>
            </w:r>
          </w:p>
        </w:tc>
        <w:tc>
          <w:tcPr>
            <w:tcW w:w="960" w:type="dxa"/>
            <w:gridSpan w:val="3"/>
            <w:shd w:val="clear" w:color="auto" w:fill="auto"/>
            <w:vAlign w:val="bottom"/>
          </w:tcPr>
          <w:p w14:paraId="57CF3AC3" w14:textId="35EC2CBD"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85" w:type="dxa"/>
            <w:shd w:val="clear" w:color="auto" w:fill="auto"/>
            <w:vAlign w:val="bottom"/>
          </w:tcPr>
          <w:p w14:paraId="440E1D30" w14:textId="407D250E"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992" w:type="dxa"/>
            <w:gridSpan w:val="2"/>
            <w:shd w:val="clear" w:color="auto" w:fill="auto"/>
            <w:vAlign w:val="bottom"/>
          </w:tcPr>
          <w:p w14:paraId="6C8285D0" w14:textId="1C034E20"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1196" w:type="dxa"/>
            <w:shd w:val="clear" w:color="auto" w:fill="auto"/>
            <w:vAlign w:val="bottom"/>
          </w:tcPr>
          <w:p w14:paraId="6654726C" w14:textId="45D8D267"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r>
      <w:tr w:rsidR="00037911" w:rsidRPr="00BF0636" w14:paraId="4E2679CD" w14:textId="77777777" w:rsidTr="0023651E">
        <w:tc>
          <w:tcPr>
            <w:tcW w:w="1452" w:type="dxa"/>
            <w:tcBorders>
              <w:bottom w:val="single" w:sz="12" w:space="0" w:color="auto"/>
            </w:tcBorders>
            <w:shd w:val="clear" w:color="auto" w:fill="auto"/>
            <w:vAlign w:val="bottom"/>
          </w:tcPr>
          <w:p w14:paraId="217CB942" w14:textId="548A5ADB" w:rsidR="00037911" w:rsidRPr="00BF0636" w:rsidRDefault="00037911" w:rsidP="00037911">
            <w:pPr>
              <w:tabs>
                <w:tab w:val="left" w:pos="334"/>
                <w:tab w:val="left" w:pos="669"/>
                <w:tab w:val="left" w:pos="1003"/>
                <w:tab w:val="left" w:pos="1338"/>
              </w:tabs>
              <w:suppressAutoHyphens/>
              <w:spacing w:after="60" w:line="280" w:lineRule="exact"/>
              <w:ind w:right="57"/>
              <w:rPr>
                <w:color w:val="000000"/>
                <w:spacing w:val="10"/>
                <w:sz w:val="17"/>
              </w:rPr>
            </w:pPr>
            <w:r w:rsidRPr="00BF0636">
              <w:rPr>
                <w:color w:val="000000"/>
                <w:spacing w:val="10"/>
                <w:sz w:val="17"/>
              </w:rPr>
              <w:t>2022</w:t>
            </w:r>
            <w:r w:rsidRPr="00BF0636">
              <w:rPr>
                <w:rFonts w:hint="eastAsia"/>
                <w:color w:val="000000"/>
                <w:spacing w:val="10"/>
                <w:sz w:val="17"/>
              </w:rPr>
              <w:t>年</w:t>
            </w:r>
            <w:r w:rsidRPr="00BF0636">
              <w:rPr>
                <w:sz w:val="17"/>
              </w:rPr>
              <w:t>(1</w:t>
            </w:r>
            <w:r w:rsidRPr="00BF0636">
              <w:rPr>
                <w:rFonts w:hint="eastAsia"/>
                <w:sz w:val="17"/>
              </w:rPr>
              <w:t>至</w:t>
            </w:r>
            <w:r w:rsidRPr="00BF0636">
              <w:rPr>
                <w:sz w:val="17"/>
              </w:rPr>
              <w:t>9</w:t>
            </w:r>
            <w:r w:rsidRPr="00BF0636">
              <w:rPr>
                <w:rFonts w:hint="eastAsia"/>
                <w:sz w:val="17"/>
              </w:rPr>
              <w:t>月</w:t>
            </w:r>
            <w:r w:rsidRPr="00BF0636">
              <w:rPr>
                <w:sz w:val="17"/>
              </w:rPr>
              <w:t>)</w:t>
            </w:r>
          </w:p>
        </w:tc>
        <w:tc>
          <w:tcPr>
            <w:tcW w:w="959" w:type="dxa"/>
            <w:tcBorders>
              <w:bottom w:val="single" w:sz="12" w:space="0" w:color="auto"/>
            </w:tcBorders>
            <w:shd w:val="clear" w:color="auto" w:fill="auto"/>
            <w:vAlign w:val="bottom"/>
          </w:tcPr>
          <w:p w14:paraId="48DBE8A0" w14:textId="5685665E"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959" w:type="dxa"/>
            <w:tcBorders>
              <w:bottom w:val="single" w:sz="12" w:space="0" w:color="auto"/>
            </w:tcBorders>
            <w:shd w:val="clear" w:color="auto" w:fill="auto"/>
          </w:tcPr>
          <w:p w14:paraId="37781F30" w14:textId="6436E208"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rStyle w:val="eop"/>
                <w:sz w:val="17"/>
                <w:szCs w:val="17"/>
              </w:rPr>
              <w:t>—</w:t>
            </w:r>
          </w:p>
        </w:tc>
        <w:tc>
          <w:tcPr>
            <w:tcW w:w="960" w:type="dxa"/>
            <w:gridSpan w:val="3"/>
            <w:tcBorders>
              <w:bottom w:val="single" w:sz="12" w:space="0" w:color="auto"/>
            </w:tcBorders>
            <w:shd w:val="clear" w:color="auto" w:fill="auto"/>
            <w:vAlign w:val="bottom"/>
          </w:tcPr>
          <w:p w14:paraId="16513ED8" w14:textId="782A6875"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785" w:type="dxa"/>
            <w:tcBorders>
              <w:bottom w:val="single" w:sz="12" w:space="0" w:color="auto"/>
            </w:tcBorders>
            <w:shd w:val="clear" w:color="auto" w:fill="auto"/>
            <w:vAlign w:val="bottom"/>
          </w:tcPr>
          <w:p w14:paraId="45E4A61B" w14:textId="0DF658CD"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992" w:type="dxa"/>
            <w:gridSpan w:val="2"/>
            <w:tcBorders>
              <w:bottom w:val="single" w:sz="12" w:space="0" w:color="auto"/>
            </w:tcBorders>
            <w:shd w:val="clear" w:color="auto" w:fill="auto"/>
            <w:vAlign w:val="bottom"/>
          </w:tcPr>
          <w:p w14:paraId="6FC53824" w14:textId="3EB97389"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c>
          <w:tcPr>
            <w:tcW w:w="1196" w:type="dxa"/>
            <w:tcBorders>
              <w:bottom w:val="single" w:sz="12" w:space="0" w:color="auto"/>
            </w:tcBorders>
            <w:shd w:val="clear" w:color="auto" w:fill="auto"/>
            <w:vAlign w:val="bottom"/>
          </w:tcPr>
          <w:p w14:paraId="7C07B137" w14:textId="6B92180C"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color w:val="000000"/>
                <w:spacing w:val="10"/>
                <w:sz w:val="17"/>
              </w:rPr>
            </w:pPr>
            <w:r w:rsidRPr="00BF0636">
              <w:rPr>
                <w:color w:val="000000"/>
                <w:spacing w:val="10"/>
                <w:sz w:val="17"/>
              </w:rPr>
              <w:t>0</w:t>
            </w:r>
          </w:p>
        </w:tc>
      </w:tr>
    </w:tbl>
    <w:p w14:paraId="5FA68B9C" w14:textId="5B2F2562" w:rsidR="0017246E" w:rsidRPr="00BF0636" w:rsidRDefault="0017246E" w:rsidP="00037911">
      <w:pPr>
        <w:pStyle w:val="a5"/>
        <w:tabs>
          <w:tab w:val="clear" w:pos="418"/>
          <w:tab w:val="right" w:pos="1476"/>
          <w:tab w:val="left" w:pos="1548"/>
          <w:tab w:val="right" w:pos="1836"/>
          <w:tab w:val="left" w:pos="1908"/>
        </w:tabs>
        <w:spacing w:before="120" w:after="240"/>
        <w:ind w:left="1548" w:right="1267" w:hanging="288"/>
      </w:pPr>
      <w:r w:rsidRPr="00BF0636">
        <w:rPr>
          <w:rFonts w:eastAsia="楷体" w:hint="eastAsia"/>
        </w:rPr>
        <w:t>来源</w:t>
      </w:r>
      <w:r w:rsidRPr="00BF0636">
        <w:rPr>
          <w:rFonts w:hint="eastAsia"/>
        </w:rPr>
        <w:t>：社工局</w:t>
      </w:r>
      <w:r w:rsidR="00677D11">
        <w:rPr>
          <w:rFonts w:hint="eastAsia"/>
        </w:rPr>
        <w:t>。</w:t>
      </w:r>
    </w:p>
    <w:p w14:paraId="1346CEF2" w14:textId="77777777" w:rsidR="0017246E" w:rsidRPr="00BF0636" w:rsidRDefault="0017246E" w:rsidP="0017246E">
      <w:pPr>
        <w:pStyle w:val="SingleTxt"/>
      </w:pPr>
      <w:r w:rsidRPr="00BF0636">
        <w:rPr>
          <w:rFonts w:hint="eastAsia"/>
        </w:rPr>
        <w:t>42.</w:t>
      </w:r>
      <w:r w:rsidRPr="00BF0636">
        <w:rPr>
          <w:rFonts w:hint="eastAsia"/>
        </w:rPr>
        <w:tab/>
      </w:r>
      <w:r w:rsidRPr="00BF0636">
        <w:rPr>
          <w:rFonts w:hint="eastAsia"/>
        </w:rPr>
        <w:t>关于社工局向贩卖人口受害人及潜在受害人提供各种援助服务的详细数据及资料，请参阅下表。</w:t>
      </w:r>
    </w:p>
    <w:p w14:paraId="1E7DC347" w14:textId="629DF9FD" w:rsidR="0017246E" w:rsidRPr="00BF0636" w:rsidRDefault="0017246E" w:rsidP="0003791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rPr>
          <w:rFonts w:hint="eastAsia"/>
        </w:rPr>
        <w:t>社工局向贩卖人口受害人及潜在受害人提供的援助</w:t>
      </w:r>
    </w:p>
    <w:tbl>
      <w:tblPr>
        <w:tblW w:w="9867" w:type="dxa"/>
        <w:tblLayout w:type="fixed"/>
        <w:tblCellMar>
          <w:left w:w="0" w:type="dxa"/>
          <w:right w:w="0" w:type="dxa"/>
        </w:tblCellMar>
        <w:tblLook w:val="0000" w:firstRow="0" w:lastRow="0" w:firstColumn="0" w:lastColumn="0" w:noHBand="0" w:noVBand="0"/>
      </w:tblPr>
      <w:tblGrid>
        <w:gridCol w:w="1568"/>
        <w:gridCol w:w="658"/>
        <w:gridCol w:w="840"/>
        <w:gridCol w:w="742"/>
        <w:gridCol w:w="788"/>
        <w:gridCol w:w="830"/>
        <w:gridCol w:w="716"/>
        <w:gridCol w:w="689"/>
        <w:gridCol w:w="577"/>
        <w:gridCol w:w="549"/>
        <w:gridCol w:w="394"/>
        <w:gridCol w:w="408"/>
        <w:gridCol w:w="397"/>
        <w:gridCol w:w="711"/>
      </w:tblGrid>
      <w:tr w:rsidR="008D3146" w:rsidRPr="00BF0636" w14:paraId="69EB612D" w14:textId="77777777" w:rsidTr="008D3146">
        <w:trPr>
          <w:tblHeader/>
        </w:trPr>
        <w:tc>
          <w:tcPr>
            <w:tcW w:w="1568" w:type="dxa"/>
            <w:tcBorders>
              <w:top w:val="single" w:sz="4" w:space="0" w:color="auto"/>
              <w:bottom w:val="single" w:sz="12" w:space="0" w:color="auto"/>
            </w:tcBorders>
            <w:shd w:val="clear" w:color="auto" w:fill="auto"/>
            <w:vAlign w:val="bottom"/>
          </w:tcPr>
          <w:p w14:paraId="3CEC18CE" w14:textId="6E9485F8" w:rsidR="00037911" w:rsidRPr="00BF0636" w:rsidRDefault="00037911" w:rsidP="00037911">
            <w:pPr>
              <w:suppressAutoHyphens/>
              <w:spacing w:before="60" w:after="60" w:line="200" w:lineRule="exact"/>
              <w:ind w:right="57"/>
              <w:rPr>
                <w:rFonts w:eastAsia="楷体"/>
                <w:spacing w:val="-4"/>
                <w:sz w:val="15"/>
              </w:rPr>
            </w:pPr>
            <w:r w:rsidRPr="00BF0636">
              <w:rPr>
                <w:rFonts w:eastAsia="楷体" w:hint="eastAsia"/>
                <w:spacing w:val="-4"/>
                <w:sz w:val="15"/>
              </w:rPr>
              <w:t>服务</w:t>
            </w:r>
            <w:r w:rsidRPr="00BF0636">
              <w:rPr>
                <w:rFonts w:eastAsia="楷体" w:hint="eastAsia"/>
                <w:spacing w:val="-4"/>
                <w:sz w:val="15"/>
              </w:rPr>
              <w:t>/</w:t>
            </w:r>
            <w:r w:rsidRPr="00BF0636">
              <w:rPr>
                <w:rFonts w:eastAsia="楷体" w:hint="eastAsia"/>
                <w:spacing w:val="-4"/>
                <w:sz w:val="15"/>
              </w:rPr>
              <w:t>年份</w:t>
            </w:r>
          </w:p>
        </w:tc>
        <w:tc>
          <w:tcPr>
            <w:tcW w:w="658" w:type="dxa"/>
            <w:tcBorders>
              <w:top w:val="single" w:sz="4" w:space="0" w:color="auto"/>
              <w:bottom w:val="single" w:sz="12" w:space="0" w:color="auto"/>
            </w:tcBorders>
            <w:shd w:val="clear" w:color="auto" w:fill="auto"/>
            <w:vAlign w:val="bottom"/>
          </w:tcPr>
          <w:p w14:paraId="0437B1AE" w14:textId="3A770824"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pacing w:val="-4"/>
                <w:sz w:val="15"/>
              </w:rPr>
            </w:pPr>
            <w:r w:rsidRPr="00BF0636">
              <w:rPr>
                <w:rFonts w:eastAsia="楷体" w:hint="eastAsia"/>
                <w:spacing w:val="-4"/>
                <w:sz w:val="15"/>
              </w:rPr>
              <w:t>2010</w:t>
            </w:r>
          </w:p>
        </w:tc>
        <w:tc>
          <w:tcPr>
            <w:tcW w:w="840" w:type="dxa"/>
            <w:tcBorders>
              <w:top w:val="single" w:sz="4" w:space="0" w:color="auto"/>
              <w:bottom w:val="single" w:sz="12" w:space="0" w:color="auto"/>
            </w:tcBorders>
            <w:shd w:val="clear" w:color="auto" w:fill="auto"/>
            <w:vAlign w:val="bottom"/>
          </w:tcPr>
          <w:p w14:paraId="67A820B9" w14:textId="000094FE"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pacing w:val="-4"/>
                <w:sz w:val="15"/>
              </w:rPr>
            </w:pPr>
            <w:r w:rsidRPr="00BF0636">
              <w:rPr>
                <w:rFonts w:eastAsia="楷体" w:hint="eastAsia"/>
                <w:spacing w:val="-4"/>
                <w:sz w:val="15"/>
              </w:rPr>
              <w:t>2011</w:t>
            </w:r>
          </w:p>
        </w:tc>
        <w:tc>
          <w:tcPr>
            <w:tcW w:w="742" w:type="dxa"/>
            <w:tcBorders>
              <w:top w:val="single" w:sz="4" w:space="0" w:color="auto"/>
              <w:bottom w:val="single" w:sz="12" w:space="0" w:color="auto"/>
            </w:tcBorders>
            <w:shd w:val="clear" w:color="auto" w:fill="auto"/>
            <w:vAlign w:val="bottom"/>
          </w:tcPr>
          <w:p w14:paraId="37FC421C" w14:textId="09884819"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pacing w:val="-4"/>
                <w:sz w:val="15"/>
              </w:rPr>
            </w:pPr>
            <w:r w:rsidRPr="00BF0636">
              <w:rPr>
                <w:rFonts w:eastAsia="楷体" w:hint="eastAsia"/>
                <w:spacing w:val="-4"/>
                <w:sz w:val="15"/>
              </w:rPr>
              <w:t>2012</w:t>
            </w:r>
          </w:p>
        </w:tc>
        <w:tc>
          <w:tcPr>
            <w:tcW w:w="788" w:type="dxa"/>
            <w:tcBorders>
              <w:top w:val="single" w:sz="4" w:space="0" w:color="auto"/>
              <w:bottom w:val="single" w:sz="12" w:space="0" w:color="auto"/>
            </w:tcBorders>
            <w:shd w:val="clear" w:color="auto" w:fill="auto"/>
            <w:vAlign w:val="bottom"/>
          </w:tcPr>
          <w:p w14:paraId="6380EB09" w14:textId="36A0AC21"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pacing w:val="-4"/>
                <w:sz w:val="15"/>
              </w:rPr>
            </w:pPr>
            <w:r w:rsidRPr="00BF0636">
              <w:rPr>
                <w:rFonts w:eastAsia="楷体" w:hint="eastAsia"/>
                <w:spacing w:val="-4"/>
                <w:sz w:val="15"/>
              </w:rPr>
              <w:t>2013</w:t>
            </w:r>
          </w:p>
        </w:tc>
        <w:tc>
          <w:tcPr>
            <w:tcW w:w="830" w:type="dxa"/>
            <w:tcBorders>
              <w:top w:val="single" w:sz="4" w:space="0" w:color="auto"/>
              <w:bottom w:val="single" w:sz="12" w:space="0" w:color="auto"/>
            </w:tcBorders>
            <w:shd w:val="clear" w:color="auto" w:fill="auto"/>
            <w:vAlign w:val="bottom"/>
          </w:tcPr>
          <w:p w14:paraId="63C5A151" w14:textId="3217DB26"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pacing w:val="-4"/>
                <w:sz w:val="15"/>
              </w:rPr>
            </w:pPr>
            <w:r w:rsidRPr="00BF0636">
              <w:rPr>
                <w:rFonts w:eastAsia="楷体" w:hint="eastAsia"/>
                <w:spacing w:val="-4"/>
                <w:sz w:val="15"/>
              </w:rPr>
              <w:t>2014</w:t>
            </w:r>
          </w:p>
        </w:tc>
        <w:tc>
          <w:tcPr>
            <w:tcW w:w="716" w:type="dxa"/>
            <w:tcBorders>
              <w:top w:val="single" w:sz="4" w:space="0" w:color="auto"/>
              <w:bottom w:val="single" w:sz="12" w:space="0" w:color="auto"/>
            </w:tcBorders>
            <w:shd w:val="clear" w:color="auto" w:fill="auto"/>
            <w:vAlign w:val="bottom"/>
          </w:tcPr>
          <w:p w14:paraId="2FCA9398" w14:textId="6A5D425C"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pacing w:val="-4"/>
                <w:sz w:val="15"/>
              </w:rPr>
            </w:pPr>
            <w:r w:rsidRPr="00BF0636">
              <w:rPr>
                <w:rFonts w:eastAsia="楷体" w:hint="eastAsia"/>
                <w:spacing w:val="-4"/>
                <w:sz w:val="15"/>
              </w:rPr>
              <w:t>2015</w:t>
            </w:r>
          </w:p>
        </w:tc>
        <w:tc>
          <w:tcPr>
            <w:tcW w:w="689" w:type="dxa"/>
            <w:tcBorders>
              <w:top w:val="single" w:sz="4" w:space="0" w:color="auto"/>
              <w:bottom w:val="single" w:sz="12" w:space="0" w:color="auto"/>
            </w:tcBorders>
            <w:shd w:val="clear" w:color="auto" w:fill="auto"/>
            <w:vAlign w:val="bottom"/>
          </w:tcPr>
          <w:p w14:paraId="098CE8AB" w14:textId="5EBA34C2"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pacing w:val="-4"/>
                <w:sz w:val="15"/>
              </w:rPr>
            </w:pPr>
            <w:r w:rsidRPr="00BF0636">
              <w:rPr>
                <w:rFonts w:eastAsia="楷体" w:hint="eastAsia"/>
                <w:spacing w:val="-4"/>
                <w:sz w:val="15"/>
              </w:rPr>
              <w:t>2016</w:t>
            </w:r>
          </w:p>
        </w:tc>
        <w:tc>
          <w:tcPr>
            <w:tcW w:w="577" w:type="dxa"/>
            <w:tcBorders>
              <w:top w:val="single" w:sz="4" w:space="0" w:color="auto"/>
              <w:bottom w:val="single" w:sz="12" w:space="0" w:color="auto"/>
            </w:tcBorders>
            <w:shd w:val="clear" w:color="auto" w:fill="auto"/>
            <w:vAlign w:val="bottom"/>
          </w:tcPr>
          <w:p w14:paraId="7DC68F4E" w14:textId="435734D5"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pacing w:val="-4"/>
                <w:sz w:val="15"/>
              </w:rPr>
            </w:pPr>
            <w:r w:rsidRPr="00BF0636">
              <w:rPr>
                <w:rFonts w:eastAsia="楷体" w:hint="eastAsia"/>
                <w:spacing w:val="-4"/>
                <w:sz w:val="15"/>
              </w:rPr>
              <w:t>2017</w:t>
            </w:r>
          </w:p>
        </w:tc>
        <w:tc>
          <w:tcPr>
            <w:tcW w:w="549" w:type="dxa"/>
            <w:tcBorders>
              <w:top w:val="single" w:sz="4" w:space="0" w:color="auto"/>
              <w:bottom w:val="single" w:sz="12" w:space="0" w:color="auto"/>
            </w:tcBorders>
            <w:shd w:val="clear" w:color="auto" w:fill="auto"/>
            <w:vAlign w:val="bottom"/>
          </w:tcPr>
          <w:p w14:paraId="4574A377" w14:textId="2A4210DD"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pacing w:val="-4"/>
                <w:sz w:val="15"/>
              </w:rPr>
            </w:pPr>
            <w:r w:rsidRPr="00BF0636">
              <w:rPr>
                <w:rFonts w:eastAsia="楷体" w:hint="eastAsia"/>
                <w:spacing w:val="-4"/>
                <w:sz w:val="15"/>
              </w:rPr>
              <w:t>2018</w:t>
            </w:r>
          </w:p>
        </w:tc>
        <w:tc>
          <w:tcPr>
            <w:tcW w:w="394" w:type="dxa"/>
            <w:tcBorders>
              <w:top w:val="single" w:sz="4" w:space="0" w:color="auto"/>
              <w:bottom w:val="single" w:sz="12" w:space="0" w:color="auto"/>
            </w:tcBorders>
            <w:shd w:val="clear" w:color="auto" w:fill="auto"/>
            <w:vAlign w:val="bottom"/>
          </w:tcPr>
          <w:p w14:paraId="26AFD716" w14:textId="64091736"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pacing w:val="-4"/>
                <w:sz w:val="15"/>
              </w:rPr>
            </w:pPr>
            <w:r w:rsidRPr="00BF0636">
              <w:rPr>
                <w:rFonts w:eastAsia="楷体" w:hint="eastAsia"/>
                <w:spacing w:val="-4"/>
                <w:sz w:val="15"/>
              </w:rPr>
              <w:t>2019</w:t>
            </w:r>
          </w:p>
        </w:tc>
        <w:tc>
          <w:tcPr>
            <w:tcW w:w="408" w:type="dxa"/>
            <w:tcBorders>
              <w:top w:val="single" w:sz="4" w:space="0" w:color="auto"/>
              <w:bottom w:val="single" w:sz="12" w:space="0" w:color="auto"/>
            </w:tcBorders>
            <w:shd w:val="clear" w:color="auto" w:fill="auto"/>
            <w:vAlign w:val="bottom"/>
          </w:tcPr>
          <w:p w14:paraId="42DB2C14" w14:textId="4EC82FB5"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pacing w:val="-4"/>
                <w:sz w:val="15"/>
              </w:rPr>
            </w:pPr>
            <w:r w:rsidRPr="00BF0636">
              <w:rPr>
                <w:rFonts w:eastAsia="楷体" w:hint="eastAsia"/>
                <w:spacing w:val="-4"/>
                <w:sz w:val="15"/>
              </w:rPr>
              <w:t>2020</w:t>
            </w:r>
          </w:p>
        </w:tc>
        <w:tc>
          <w:tcPr>
            <w:tcW w:w="397" w:type="dxa"/>
            <w:tcBorders>
              <w:top w:val="single" w:sz="4" w:space="0" w:color="auto"/>
              <w:bottom w:val="single" w:sz="12" w:space="0" w:color="auto"/>
            </w:tcBorders>
            <w:shd w:val="clear" w:color="auto" w:fill="auto"/>
            <w:vAlign w:val="bottom"/>
          </w:tcPr>
          <w:p w14:paraId="6D36C0DF" w14:textId="5690C69B"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pacing w:val="-4"/>
                <w:sz w:val="15"/>
              </w:rPr>
            </w:pPr>
            <w:r w:rsidRPr="00BF0636">
              <w:rPr>
                <w:rFonts w:eastAsia="楷体" w:hint="eastAsia"/>
                <w:spacing w:val="-4"/>
                <w:sz w:val="15"/>
              </w:rPr>
              <w:t>2021</w:t>
            </w:r>
          </w:p>
        </w:tc>
        <w:tc>
          <w:tcPr>
            <w:tcW w:w="711" w:type="dxa"/>
            <w:tcBorders>
              <w:top w:val="single" w:sz="4" w:space="0" w:color="auto"/>
              <w:bottom w:val="single" w:sz="12" w:space="0" w:color="auto"/>
            </w:tcBorders>
            <w:shd w:val="clear" w:color="auto" w:fill="auto"/>
            <w:vAlign w:val="bottom"/>
          </w:tcPr>
          <w:p w14:paraId="6B6056B5" w14:textId="0D9011EF" w:rsidR="00037911" w:rsidRPr="00BF0636" w:rsidRDefault="00037911" w:rsidP="00037911">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pacing w:val="-4"/>
                <w:sz w:val="15"/>
              </w:rPr>
            </w:pPr>
            <w:r w:rsidRPr="00BF0636">
              <w:rPr>
                <w:rFonts w:eastAsia="楷体" w:hint="eastAsia"/>
                <w:spacing w:val="-4"/>
                <w:sz w:val="15"/>
              </w:rPr>
              <w:t>2022</w:t>
            </w:r>
            <w:r w:rsidRPr="00BF0636">
              <w:rPr>
                <w:rFonts w:eastAsia="楷体"/>
                <w:spacing w:val="-4"/>
                <w:sz w:val="15"/>
              </w:rPr>
              <w:br/>
            </w:r>
            <w:r w:rsidRPr="00BF0636">
              <w:rPr>
                <w:rFonts w:eastAsia="楷体" w:hint="eastAsia"/>
                <w:spacing w:val="-8"/>
                <w:sz w:val="15"/>
              </w:rPr>
              <w:t>(1</w:t>
            </w:r>
            <w:r w:rsidRPr="00BF0636">
              <w:rPr>
                <w:rFonts w:eastAsia="楷体" w:hint="eastAsia"/>
                <w:spacing w:val="-8"/>
                <w:sz w:val="15"/>
              </w:rPr>
              <w:t>至</w:t>
            </w:r>
            <w:r w:rsidRPr="00BF0636">
              <w:rPr>
                <w:rFonts w:eastAsia="楷体" w:hint="eastAsia"/>
                <w:spacing w:val="-8"/>
                <w:sz w:val="15"/>
              </w:rPr>
              <w:t>9</w:t>
            </w:r>
            <w:r w:rsidRPr="00BF0636">
              <w:rPr>
                <w:rFonts w:eastAsia="楷体" w:hint="eastAsia"/>
                <w:spacing w:val="-8"/>
                <w:sz w:val="15"/>
              </w:rPr>
              <w:t>月</w:t>
            </w:r>
            <w:r w:rsidRPr="00BF0636">
              <w:rPr>
                <w:rFonts w:eastAsia="楷体" w:hint="eastAsia"/>
                <w:spacing w:val="-8"/>
                <w:sz w:val="15"/>
              </w:rPr>
              <w:t>)</w:t>
            </w:r>
          </w:p>
        </w:tc>
      </w:tr>
      <w:tr w:rsidR="008D3146" w:rsidRPr="00BF0636" w14:paraId="36BEFD2D" w14:textId="77777777" w:rsidTr="008D3146">
        <w:trPr>
          <w:trHeight w:hRule="exact" w:val="115"/>
          <w:tblHeader/>
        </w:trPr>
        <w:tc>
          <w:tcPr>
            <w:tcW w:w="1568" w:type="dxa"/>
            <w:tcBorders>
              <w:top w:val="single" w:sz="12" w:space="0" w:color="auto"/>
            </w:tcBorders>
            <w:shd w:val="clear" w:color="auto" w:fill="auto"/>
            <w:vAlign w:val="bottom"/>
          </w:tcPr>
          <w:p w14:paraId="6988439E" w14:textId="77777777" w:rsidR="00037911" w:rsidRPr="00BF0636" w:rsidRDefault="00037911" w:rsidP="00037911">
            <w:pPr>
              <w:suppressAutoHyphens/>
              <w:spacing w:after="60" w:line="280" w:lineRule="exact"/>
              <w:ind w:right="57"/>
              <w:rPr>
                <w:bCs/>
                <w:spacing w:val="-4"/>
                <w:sz w:val="17"/>
              </w:rPr>
            </w:pPr>
          </w:p>
        </w:tc>
        <w:tc>
          <w:tcPr>
            <w:tcW w:w="658" w:type="dxa"/>
            <w:tcBorders>
              <w:top w:val="single" w:sz="12" w:space="0" w:color="auto"/>
            </w:tcBorders>
            <w:shd w:val="clear" w:color="auto" w:fill="auto"/>
            <w:vAlign w:val="bottom"/>
          </w:tcPr>
          <w:p w14:paraId="2B96F278" w14:textId="77777777" w:rsidR="00037911" w:rsidRPr="00BF0636" w:rsidRDefault="00037911" w:rsidP="00037911">
            <w:pPr>
              <w:suppressAutoHyphens/>
              <w:spacing w:after="60" w:line="280" w:lineRule="exact"/>
              <w:ind w:right="57"/>
              <w:jc w:val="right"/>
              <w:rPr>
                <w:bCs/>
                <w:spacing w:val="-4"/>
                <w:sz w:val="17"/>
              </w:rPr>
            </w:pPr>
          </w:p>
        </w:tc>
        <w:tc>
          <w:tcPr>
            <w:tcW w:w="840" w:type="dxa"/>
            <w:tcBorders>
              <w:top w:val="single" w:sz="12" w:space="0" w:color="auto"/>
            </w:tcBorders>
            <w:shd w:val="clear" w:color="auto" w:fill="auto"/>
            <w:vAlign w:val="bottom"/>
          </w:tcPr>
          <w:p w14:paraId="58E0B8EA" w14:textId="77777777" w:rsidR="00037911" w:rsidRPr="00BF0636" w:rsidRDefault="00037911" w:rsidP="00037911">
            <w:pPr>
              <w:suppressAutoHyphens/>
              <w:spacing w:after="60" w:line="280" w:lineRule="exact"/>
              <w:ind w:right="57"/>
              <w:jc w:val="right"/>
              <w:rPr>
                <w:bCs/>
                <w:spacing w:val="-4"/>
                <w:sz w:val="17"/>
              </w:rPr>
            </w:pPr>
          </w:p>
        </w:tc>
        <w:tc>
          <w:tcPr>
            <w:tcW w:w="742" w:type="dxa"/>
            <w:tcBorders>
              <w:top w:val="single" w:sz="12" w:space="0" w:color="auto"/>
            </w:tcBorders>
            <w:shd w:val="clear" w:color="auto" w:fill="auto"/>
            <w:vAlign w:val="bottom"/>
          </w:tcPr>
          <w:p w14:paraId="4022C23F" w14:textId="77777777" w:rsidR="00037911" w:rsidRPr="00BF0636" w:rsidRDefault="00037911" w:rsidP="00037911">
            <w:pPr>
              <w:suppressAutoHyphens/>
              <w:spacing w:after="60" w:line="280" w:lineRule="exact"/>
              <w:ind w:right="57"/>
              <w:jc w:val="right"/>
              <w:rPr>
                <w:bCs/>
                <w:spacing w:val="-4"/>
                <w:sz w:val="17"/>
              </w:rPr>
            </w:pPr>
          </w:p>
        </w:tc>
        <w:tc>
          <w:tcPr>
            <w:tcW w:w="788" w:type="dxa"/>
            <w:tcBorders>
              <w:top w:val="single" w:sz="12" w:space="0" w:color="auto"/>
            </w:tcBorders>
            <w:shd w:val="clear" w:color="auto" w:fill="auto"/>
            <w:vAlign w:val="bottom"/>
          </w:tcPr>
          <w:p w14:paraId="1082D18B" w14:textId="77777777" w:rsidR="00037911" w:rsidRPr="00BF0636" w:rsidRDefault="00037911" w:rsidP="00037911">
            <w:pPr>
              <w:suppressAutoHyphens/>
              <w:spacing w:after="60" w:line="280" w:lineRule="exact"/>
              <w:ind w:right="57"/>
              <w:jc w:val="right"/>
              <w:rPr>
                <w:bCs/>
                <w:spacing w:val="-4"/>
                <w:sz w:val="17"/>
              </w:rPr>
            </w:pPr>
          </w:p>
        </w:tc>
        <w:tc>
          <w:tcPr>
            <w:tcW w:w="830" w:type="dxa"/>
            <w:tcBorders>
              <w:top w:val="single" w:sz="12" w:space="0" w:color="auto"/>
            </w:tcBorders>
            <w:shd w:val="clear" w:color="auto" w:fill="auto"/>
            <w:vAlign w:val="bottom"/>
          </w:tcPr>
          <w:p w14:paraId="05AD6F22" w14:textId="77777777" w:rsidR="00037911" w:rsidRPr="00BF0636" w:rsidRDefault="00037911" w:rsidP="00037911">
            <w:pPr>
              <w:suppressAutoHyphens/>
              <w:spacing w:after="60" w:line="280" w:lineRule="exact"/>
              <w:ind w:right="57"/>
              <w:jc w:val="right"/>
              <w:rPr>
                <w:bCs/>
                <w:spacing w:val="-4"/>
                <w:sz w:val="17"/>
              </w:rPr>
            </w:pPr>
          </w:p>
        </w:tc>
        <w:tc>
          <w:tcPr>
            <w:tcW w:w="716" w:type="dxa"/>
            <w:tcBorders>
              <w:top w:val="single" w:sz="12" w:space="0" w:color="auto"/>
            </w:tcBorders>
            <w:shd w:val="clear" w:color="auto" w:fill="auto"/>
            <w:vAlign w:val="bottom"/>
          </w:tcPr>
          <w:p w14:paraId="698D1037" w14:textId="77777777" w:rsidR="00037911" w:rsidRPr="00BF0636" w:rsidRDefault="00037911" w:rsidP="00037911">
            <w:pPr>
              <w:suppressAutoHyphens/>
              <w:spacing w:after="60" w:line="280" w:lineRule="exact"/>
              <w:ind w:right="57"/>
              <w:jc w:val="right"/>
              <w:rPr>
                <w:bCs/>
                <w:spacing w:val="-4"/>
                <w:sz w:val="17"/>
              </w:rPr>
            </w:pPr>
          </w:p>
        </w:tc>
        <w:tc>
          <w:tcPr>
            <w:tcW w:w="689" w:type="dxa"/>
            <w:tcBorders>
              <w:top w:val="single" w:sz="12" w:space="0" w:color="auto"/>
            </w:tcBorders>
            <w:shd w:val="clear" w:color="auto" w:fill="auto"/>
            <w:vAlign w:val="bottom"/>
          </w:tcPr>
          <w:p w14:paraId="63B3F5E7" w14:textId="77777777" w:rsidR="00037911" w:rsidRPr="00BF0636" w:rsidRDefault="00037911" w:rsidP="00037911">
            <w:pPr>
              <w:suppressAutoHyphens/>
              <w:spacing w:after="60" w:line="280" w:lineRule="exact"/>
              <w:ind w:right="57"/>
              <w:jc w:val="right"/>
              <w:rPr>
                <w:bCs/>
                <w:spacing w:val="-4"/>
                <w:sz w:val="17"/>
              </w:rPr>
            </w:pPr>
          </w:p>
        </w:tc>
        <w:tc>
          <w:tcPr>
            <w:tcW w:w="577" w:type="dxa"/>
            <w:tcBorders>
              <w:top w:val="single" w:sz="12" w:space="0" w:color="auto"/>
            </w:tcBorders>
            <w:shd w:val="clear" w:color="auto" w:fill="auto"/>
            <w:vAlign w:val="bottom"/>
          </w:tcPr>
          <w:p w14:paraId="09ED9CA7" w14:textId="77777777" w:rsidR="00037911" w:rsidRPr="00BF0636" w:rsidRDefault="00037911" w:rsidP="00037911">
            <w:pPr>
              <w:suppressAutoHyphens/>
              <w:spacing w:after="60" w:line="280" w:lineRule="exact"/>
              <w:ind w:right="57"/>
              <w:jc w:val="right"/>
              <w:rPr>
                <w:bCs/>
                <w:spacing w:val="-4"/>
                <w:sz w:val="17"/>
              </w:rPr>
            </w:pPr>
          </w:p>
        </w:tc>
        <w:tc>
          <w:tcPr>
            <w:tcW w:w="549" w:type="dxa"/>
            <w:tcBorders>
              <w:top w:val="single" w:sz="12" w:space="0" w:color="auto"/>
            </w:tcBorders>
            <w:shd w:val="clear" w:color="auto" w:fill="auto"/>
            <w:vAlign w:val="bottom"/>
          </w:tcPr>
          <w:p w14:paraId="7B9F5E33" w14:textId="77777777" w:rsidR="00037911" w:rsidRPr="00BF0636" w:rsidRDefault="00037911" w:rsidP="00037911">
            <w:pPr>
              <w:suppressAutoHyphens/>
              <w:spacing w:after="60" w:line="280" w:lineRule="exact"/>
              <w:ind w:right="57"/>
              <w:jc w:val="right"/>
              <w:rPr>
                <w:bCs/>
                <w:spacing w:val="-4"/>
                <w:sz w:val="17"/>
              </w:rPr>
            </w:pPr>
          </w:p>
        </w:tc>
        <w:tc>
          <w:tcPr>
            <w:tcW w:w="394" w:type="dxa"/>
            <w:tcBorders>
              <w:top w:val="single" w:sz="12" w:space="0" w:color="auto"/>
            </w:tcBorders>
            <w:shd w:val="clear" w:color="auto" w:fill="auto"/>
            <w:vAlign w:val="bottom"/>
          </w:tcPr>
          <w:p w14:paraId="2BEDB8D3" w14:textId="77777777" w:rsidR="00037911" w:rsidRPr="00BF0636" w:rsidRDefault="00037911" w:rsidP="00037911">
            <w:pPr>
              <w:suppressAutoHyphens/>
              <w:spacing w:after="60" w:line="280" w:lineRule="exact"/>
              <w:ind w:right="57"/>
              <w:jc w:val="right"/>
              <w:rPr>
                <w:bCs/>
                <w:spacing w:val="-4"/>
                <w:sz w:val="17"/>
              </w:rPr>
            </w:pPr>
          </w:p>
        </w:tc>
        <w:tc>
          <w:tcPr>
            <w:tcW w:w="408" w:type="dxa"/>
            <w:tcBorders>
              <w:top w:val="single" w:sz="12" w:space="0" w:color="auto"/>
            </w:tcBorders>
            <w:shd w:val="clear" w:color="auto" w:fill="auto"/>
            <w:vAlign w:val="bottom"/>
          </w:tcPr>
          <w:p w14:paraId="59D83883" w14:textId="77777777" w:rsidR="00037911" w:rsidRPr="00BF0636" w:rsidRDefault="00037911" w:rsidP="00037911">
            <w:pPr>
              <w:suppressAutoHyphens/>
              <w:spacing w:after="60" w:line="280" w:lineRule="exact"/>
              <w:ind w:right="57"/>
              <w:jc w:val="right"/>
              <w:rPr>
                <w:bCs/>
                <w:spacing w:val="-4"/>
                <w:sz w:val="17"/>
              </w:rPr>
            </w:pPr>
          </w:p>
        </w:tc>
        <w:tc>
          <w:tcPr>
            <w:tcW w:w="397" w:type="dxa"/>
            <w:tcBorders>
              <w:top w:val="single" w:sz="12" w:space="0" w:color="auto"/>
            </w:tcBorders>
            <w:shd w:val="clear" w:color="auto" w:fill="auto"/>
            <w:vAlign w:val="bottom"/>
          </w:tcPr>
          <w:p w14:paraId="56FCECD4" w14:textId="77777777" w:rsidR="00037911" w:rsidRPr="00BF0636" w:rsidRDefault="00037911" w:rsidP="00037911">
            <w:pPr>
              <w:suppressAutoHyphens/>
              <w:spacing w:after="60" w:line="280" w:lineRule="exact"/>
              <w:ind w:right="57"/>
              <w:jc w:val="right"/>
              <w:rPr>
                <w:bCs/>
                <w:spacing w:val="-4"/>
                <w:sz w:val="17"/>
              </w:rPr>
            </w:pPr>
          </w:p>
        </w:tc>
        <w:tc>
          <w:tcPr>
            <w:tcW w:w="711" w:type="dxa"/>
            <w:tcBorders>
              <w:top w:val="single" w:sz="12" w:space="0" w:color="auto"/>
            </w:tcBorders>
            <w:shd w:val="clear" w:color="auto" w:fill="auto"/>
            <w:vAlign w:val="bottom"/>
          </w:tcPr>
          <w:p w14:paraId="401668CB" w14:textId="77777777" w:rsidR="00037911" w:rsidRPr="00BF0636" w:rsidRDefault="00037911" w:rsidP="00037911">
            <w:pPr>
              <w:suppressAutoHyphens/>
              <w:spacing w:after="60" w:line="280" w:lineRule="exact"/>
              <w:ind w:right="57"/>
              <w:jc w:val="right"/>
              <w:rPr>
                <w:bCs/>
                <w:spacing w:val="-4"/>
                <w:sz w:val="17"/>
              </w:rPr>
            </w:pPr>
          </w:p>
        </w:tc>
      </w:tr>
      <w:tr w:rsidR="008D3146" w:rsidRPr="00BF0636" w14:paraId="1A8D78FB" w14:textId="77777777" w:rsidTr="008D3146">
        <w:tc>
          <w:tcPr>
            <w:tcW w:w="1568" w:type="dxa"/>
            <w:shd w:val="clear" w:color="auto" w:fill="auto"/>
            <w:vAlign w:val="bottom"/>
          </w:tcPr>
          <w:p w14:paraId="05FBEC45" w14:textId="11B943B3" w:rsidR="00037911" w:rsidRPr="00BF0636" w:rsidRDefault="00037911" w:rsidP="00037911">
            <w:pPr>
              <w:tabs>
                <w:tab w:val="left" w:pos="334"/>
                <w:tab w:val="left" w:pos="669"/>
                <w:tab w:val="left" w:pos="1003"/>
                <w:tab w:val="left" w:pos="1338"/>
              </w:tabs>
              <w:suppressAutoHyphens/>
              <w:spacing w:after="60" w:line="280" w:lineRule="exact"/>
              <w:ind w:right="57"/>
              <w:rPr>
                <w:spacing w:val="-4"/>
                <w:sz w:val="17"/>
              </w:rPr>
            </w:pPr>
            <w:bookmarkStart w:id="4" w:name="_Hlk132062614"/>
            <w:r w:rsidRPr="00BF0636">
              <w:rPr>
                <w:bCs/>
                <w:spacing w:val="-4"/>
                <w:sz w:val="17"/>
              </w:rPr>
              <w:t>住宿</w:t>
            </w:r>
            <w:r w:rsidRPr="00BF0636">
              <w:rPr>
                <w:bCs/>
                <w:spacing w:val="-4"/>
                <w:sz w:val="17"/>
              </w:rPr>
              <w:t>(</w:t>
            </w:r>
            <w:r w:rsidRPr="00BF0636">
              <w:rPr>
                <w:bCs/>
                <w:spacing w:val="-4"/>
                <w:sz w:val="17"/>
              </w:rPr>
              <w:t>人数</w:t>
            </w:r>
            <w:r w:rsidRPr="00BF0636">
              <w:rPr>
                <w:bCs/>
                <w:spacing w:val="-4"/>
                <w:sz w:val="17"/>
              </w:rPr>
              <w:t>)</w:t>
            </w:r>
          </w:p>
        </w:tc>
        <w:tc>
          <w:tcPr>
            <w:tcW w:w="658" w:type="dxa"/>
            <w:shd w:val="clear" w:color="auto" w:fill="auto"/>
          </w:tcPr>
          <w:p w14:paraId="42BF9A39" w14:textId="0B66F735" w:rsidR="00037911" w:rsidRPr="00BF0636" w:rsidRDefault="00037911" w:rsidP="008D3146">
            <w:pPr>
              <w:tabs>
                <w:tab w:val="left" w:pos="334"/>
                <w:tab w:val="left" w:pos="669"/>
                <w:tab w:val="left" w:pos="1003"/>
                <w:tab w:val="left" w:pos="1338"/>
              </w:tabs>
              <w:suppressAutoHyphens/>
              <w:spacing w:after="60" w:line="280" w:lineRule="exact"/>
              <w:ind w:right="57"/>
              <w:jc w:val="right"/>
              <w:rPr>
                <w:spacing w:val="-4"/>
                <w:sz w:val="17"/>
              </w:rPr>
            </w:pPr>
            <w:r w:rsidRPr="00BF0636">
              <w:rPr>
                <w:bCs/>
                <w:spacing w:val="-4"/>
                <w:sz w:val="17"/>
              </w:rPr>
              <w:t>10</w:t>
            </w:r>
          </w:p>
        </w:tc>
        <w:tc>
          <w:tcPr>
            <w:tcW w:w="840" w:type="dxa"/>
            <w:shd w:val="clear" w:color="auto" w:fill="auto"/>
          </w:tcPr>
          <w:p w14:paraId="4B8C47DC" w14:textId="0826632E" w:rsidR="00037911" w:rsidRPr="00BF0636" w:rsidRDefault="00037911" w:rsidP="008D3146">
            <w:pPr>
              <w:tabs>
                <w:tab w:val="left" w:pos="334"/>
                <w:tab w:val="left" w:pos="669"/>
                <w:tab w:val="left" w:pos="1003"/>
                <w:tab w:val="left" w:pos="1338"/>
              </w:tabs>
              <w:suppressAutoHyphens/>
              <w:spacing w:after="60" w:line="280" w:lineRule="exact"/>
              <w:ind w:right="57"/>
              <w:jc w:val="right"/>
              <w:rPr>
                <w:spacing w:val="-4"/>
                <w:sz w:val="17"/>
              </w:rPr>
            </w:pPr>
            <w:r w:rsidRPr="00BF0636">
              <w:rPr>
                <w:bCs/>
                <w:spacing w:val="-4"/>
                <w:sz w:val="17"/>
              </w:rPr>
              <w:t>8</w:t>
            </w:r>
          </w:p>
        </w:tc>
        <w:tc>
          <w:tcPr>
            <w:tcW w:w="742" w:type="dxa"/>
            <w:shd w:val="clear" w:color="auto" w:fill="auto"/>
          </w:tcPr>
          <w:p w14:paraId="5FADA3E1" w14:textId="43B794A8" w:rsidR="00037911" w:rsidRPr="00BF0636" w:rsidRDefault="00037911" w:rsidP="008D3146">
            <w:pPr>
              <w:tabs>
                <w:tab w:val="left" w:pos="334"/>
                <w:tab w:val="left" w:pos="669"/>
                <w:tab w:val="left" w:pos="1003"/>
                <w:tab w:val="left" w:pos="1338"/>
              </w:tabs>
              <w:suppressAutoHyphens/>
              <w:spacing w:after="60" w:line="280" w:lineRule="exact"/>
              <w:ind w:right="57"/>
              <w:jc w:val="right"/>
              <w:rPr>
                <w:spacing w:val="-4"/>
                <w:sz w:val="17"/>
              </w:rPr>
            </w:pPr>
            <w:r w:rsidRPr="00BF0636">
              <w:rPr>
                <w:bCs/>
                <w:spacing w:val="-4"/>
                <w:sz w:val="17"/>
              </w:rPr>
              <w:t>14</w:t>
            </w:r>
          </w:p>
        </w:tc>
        <w:tc>
          <w:tcPr>
            <w:tcW w:w="788" w:type="dxa"/>
            <w:shd w:val="clear" w:color="auto" w:fill="auto"/>
          </w:tcPr>
          <w:p w14:paraId="2374CA3A" w14:textId="74CECCAA" w:rsidR="00037911" w:rsidRPr="00BF0636" w:rsidRDefault="00037911" w:rsidP="008D3146">
            <w:pPr>
              <w:tabs>
                <w:tab w:val="left" w:pos="334"/>
                <w:tab w:val="left" w:pos="669"/>
                <w:tab w:val="left" w:pos="1003"/>
                <w:tab w:val="left" w:pos="1338"/>
              </w:tabs>
              <w:suppressAutoHyphens/>
              <w:spacing w:after="60" w:line="280" w:lineRule="exact"/>
              <w:ind w:right="57"/>
              <w:jc w:val="right"/>
              <w:rPr>
                <w:spacing w:val="-4"/>
                <w:sz w:val="17"/>
              </w:rPr>
            </w:pPr>
            <w:r w:rsidRPr="00BF0636">
              <w:rPr>
                <w:bCs/>
                <w:spacing w:val="-4"/>
                <w:sz w:val="17"/>
              </w:rPr>
              <w:t>13</w:t>
            </w:r>
          </w:p>
        </w:tc>
        <w:tc>
          <w:tcPr>
            <w:tcW w:w="830" w:type="dxa"/>
            <w:shd w:val="clear" w:color="auto" w:fill="auto"/>
          </w:tcPr>
          <w:p w14:paraId="527EE497" w14:textId="3C8E9B95" w:rsidR="00037911" w:rsidRPr="00BF0636" w:rsidRDefault="00037911" w:rsidP="008D3146">
            <w:pPr>
              <w:tabs>
                <w:tab w:val="left" w:pos="334"/>
                <w:tab w:val="left" w:pos="669"/>
                <w:tab w:val="left" w:pos="1003"/>
                <w:tab w:val="left" w:pos="1338"/>
              </w:tabs>
              <w:suppressAutoHyphens/>
              <w:spacing w:after="60" w:line="280" w:lineRule="exact"/>
              <w:ind w:right="57"/>
              <w:jc w:val="right"/>
              <w:rPr>
                <w:spacing w:val="-4"/>
                <w:sz w:val="17"/>
              </w:rPr>
            </w:pPr>
            <w:r w:rsidRPr="00BF0636">
              <w:rPr>
                <w:bCs/>
                <w:spacing w:val="-4"/>
                <w:sz w:val="17"/>
              </w:rPr>
              <w:t>2</w:t>
            </w:r>
          </w:p>
        </w:tc>
        <w:tc>
          <w:tcPr>
            <w:tcW w:w="716" w:type="dxa"/>
            <w:shd w:val="clear" w:color="auto" w:fill="auto"/>
          </w:tcPr>
          <w:p w14:paraId="691466AB" w14:textId="45F3667D" w:rsidR="00037911" w:rsidRPr="00BF0636" w:rsidRDefault="00037911" w:rsidP="008D3146">
            <w:pPr>
              <w:tabs>
                <w:tab w:val="left" w:pos="334"/>
                <w:tab w:val="left" w:pos="669"/>
                <w:tab w:val="left" w:pos="1003"/>
                <w:tab w:val="left" w:pos="1338"/>
              </w:tabs>
              <w:suppressAutoHyphens/>
              <w:spacing w:after="60" w:line="280" w:lineRule="exact"/>
              <w:ind w:right="57"/>
              <w:jc w:val="right"/>
              <w:rPr>
                <w:spacing w:val="-4"/>
                <w:sz w:val="17"/>
              </w:rPr>
            </w:pPr>
            <w:r w:rsidRPr="00BF0636">
              <w:rPr>
                <w:bCs/>
                <w:spacing w:val="-4"/>
                <w:sz w:val="17"/>
              </w:rPr>
              <w:t>2</w:t>
            </w:r>
          </w:p>
        </w:tc>
        <w:tc>
          <w:tcPr>
            <w:tcW w:w="689" w:type="dxa"/>
            <w:shd w:val="clear" w:color="auto" w:fill="auto"/>
          </w:tcPr>
          <w:p w14:paraId="4EB3AAF3" w14:textId="25AFAE91" w:rsidR="00037911" w:rsidRPr="00BF0636" w:rsidRDefault="00037911" w:rsidP="008D3146">
            <w:pPr>
              <w:tabs>
                <w:tab w:val="left" w:pos="334"/>
                <w:tab w:val="left" w:pos="669"/>
                <w:tab w:val="left" w:pos="1003"/>
                <w:tab w:val="left" w:pos="1338"/>
              </w:tabs>
              <w:suppressAutoHyphens/>
              <w:spacing w:after="60" w:line="280" w:lineRule="exact"/>
              <w:ind w:right="57"/>
              <w:jc w:val="right"/>
              <w:rPr>
                <w:spacing w:val="-4"/>
                <w:sz w:val="17"/>
              </w:rPr>
            </w:pPr>
            <w:r w:rsidRPr="00BF0636">
              <w:rPr>
                <w:bCs/>
                <w:spacing w:val="-4"/>
                <w:sz w:val="17"/>
              </w:rPr>
              <w:t>1</w:t>
            </w:r>
          </w:p>
        </w:tc>
        <w:tc>
          <w:tcPr>
            <w:tcW w:w="577" w:type="dxa"/>
            <w:shd w:val="clear" w:color="auto" w:fill="auto"/>
          </w:tcPr>
          <w:p w14:paraId="5DB21DA4" w14:textId="5FC8AC64" w:rsidR="00037911" w:rsidRPr="00BF0636" w:rsidRDefault="00037911" w:rsidP="008D3146">
            <w:pPr>
              <w:tabs>
                <w:tab w:val="left" w:pos="334"/>
                <w:tab w:val="left" w:pos="669"/>
                <w:tab w:val="left" w:pos="1003"/>
                <w:tab w:val="left" w:pos="1338"/>
              </w:tabs>
              <w:suppressAutoHyphens/>
              <w:spacing w:after="60" w:line="280" w:lineRule="exact"/>
              <w:ind w:right="57"/>
              <w:jc w:val="right"/>
              <w:rPr>
                <w:spacing w:val="-4"/>
                <w:sz w:val="17"/>
              </w:rPr>
            </w:pPr>
            <w:r w:rsidRPr="00BF0636">
              <w:rPr>
                <w:bCs/>
                <w:spacing w:val="-4"/>
                <w:sz w:val="17"/>
              </w:rPr>
              <w:t>0</w:t>
            </w:r>
          </w:p>
        </w:tc>
        <w:tc>
          <w:tcPr>
            <w:tcW w:w="549" w:type="dxa"/>
            <w:shd w:val="clear" w:color="auto" w:fill="auto"/>
          </w:tcPr>
          <w:p w14:paraId="152815F7" w14:textId="308A6F9D" w:rsidR="00037911" w:rsidRPr="00BF0636" w:rsidRDefault="00037911" w:rsidP="008D3146">
            <w:pPr>
              <w:tabs>
                <w:tab w:val="left" w:pos="334"/>
                <w:tab w:val="left" w:pos="669"/>
                <w:tab w:val="left" w:pos="1003"/>
                <w:tab w:val="left" w:pos="1338"/>
              </w:tabs>
              <w:suppressAutoHyphens/>
              <w:spacing w:after="60" w:line="280" w:lineRule="exact"/>
              <w:ind w:right="57"/>
              <w:jc w:val="right"/>
              <w:rPr>
                <w:spacing w:val="-4"/>
                <w:sz w:val="17"/>
              </w:rPr>
            </w:pPr>
            <w:r w:rsidRPr="00BF0636">
              <w:rPr>
                <w:bCs/>
                <w:spacing w:val="-4"/>
                <w:sz w:val="17"/>
              </w:rPr>
              <w:t>0</w:t>
            </w:r>
          </w:p>
        </w:tc>
        <w:tc>
          <w:tcPr>
            <w:tcW w:w="394" w:type="dxa"/>
            <w:shd w:val="clear" w:color="auto" w:fill="auto"/>
          </w:tcPr>
          <w:p w14:paraId="3DDF6219" w14:textId="49E8BA78" w:rsidR="00037911" w:rsidRPr="00BF0636" w:rsidRDefault="00037911" w:rsidP="008D3146">
            <w:pPr>
              <w:tabs>
                <w:tab w:val="left" w:pos="334"/>
                <w:tab w:val="left" w:pos="669"/>
                <w:tab w:val="left" w:pos="1003"/>
                <w:tab w:val="left" w:pos="1338"/>
              </w:tabs>
              <w:suppressAutoHyphens/>
              <w:spacing w:after="60" w:line="280" w:lineRule="exact"/>
              <w:ind w:right="57"/>
              <w:jc w:val="right"/>
              <w:rPr>
                <w:spacing w:val="-4"/>
                <w:sz w:val="17"/>
              </w:rPr>
            </w:pPr>
            <w:r w:rsidRPr="00BF0636">
              <w:rPr>
                <w:bCs/>
                <w:spacing w:val="-4"/>
                <w:sz w:val="17"/>
              </w:rPr>
              <w:t>0</w:t>
            </w:r>
          </w:p>
        </w:tc>
        <w:tc>
          <w:tcPr>
            <w:tcW w:w="408" w:type="dxa"/>
            <w:shd w:val="clear" w:color="auto" w:fill="auto"/>
          </w:tcPr>
          <w:p w14:paraId="3DC329DB" w14:textId="00465EAC" w:rsidR="00037911" w:rsidRPr="00BF0636" w:rsidRDefault="00037911" w:rsidP="008D3146">
            <w:pPr>
              <w:tabs>
                <w:tab w:val="left" w:pos="334"/>
                <w:tab w:val="left" w:pos="669"/>
                <w:tab w:val="left" w:pos="1003"/>
                <w:tab w:val="left" w:pos="1338"/>
              </w:tabs>
              <w:suppressAutoHyphens/>
              <w:spacing w:after="60" w:line="280" w:lineRule="exact"/>
              <w:ind w:right="57"/>
              <w:jc w:val="right"/>
              <w:rPr>
                <w:spacing w:val="-4"/>
                <w:sz w:val="17"/>
              </w:rPr>
            </w:pPr>
            <w:r w:rsidRPr="00BF0636">
              <w:rPr>
                <w:bCs/>
                <w:spacing w:val="-4"/>
                <w:sz w:val="17"/>
              </w:rPr>
              <w:t>0</w:t>
            </w:r>
          </w:p>
        </w:tc>
        <w:tc>
          <w:tcPr>
            <w:tcW w:w="397" w:type="dxa"/>
            <w:shd w:val="clear" w:color="auto" w:fill="auto"/>
          </w:tcPr>
          <w:p w14:paraId="0329890F" w14:textId="26AA8E21" w:rsidR="00037911" w:rsidRPr="00BF0636" w:rsidRDefault="00037911" w:rsidP="008D3146">
            <w:pPr>
              <w:tabs>
                <w:tab w:val="left" w:pos="334"/>
                <w:tab w:val="left" w:pos="669"/>
                <w:tab w:val="left" w:pos="1003"/>
                <w:tab w:val="left" w:pos="1338"/>
              </w:tabs>
              <w:suppressAutoHyphens/>
              <w:spacing w:after="60" w:line="280" w:lineRule="exact"/>
              <w:ind w:right="57"/>
              <w:jc w:val="right"/>
              <w:rPr>
                <w:spacing w:val="-4"/>
                <w:sz w:val="17"/>
              </w:rPr>
            </w:pPr>
            <w:r w:rsidRPr="00BF0636">
              <w:rPr>
                <w:bCs/>
                <w:spacing w:val="-4"/>
                <w:sz w:val="17"/>
              </w:rPr>
              <w:t>0</w:t>
            </w:r>
          </w:p>
        </w:tc>
        <w:tc>
          <w:tcPr>
            <w:tcW w:w="711" w:type="dxa"/>
            <w:shd w:val="clear" w:color="auto" w:fill="auto"/>
          </w:tcPr>
          <w:p w14:paraId="66530902" w14:textId="781B50D1" w:rsidR="00037911" w:rsidRPr="00BF0636" w:rsidRDefault="00037911" w:rsidP="008D3146">
            <w:pPr>
              <w:tabs>
                <w:tab w:val="left" w:pos="334"/>
                <w:tab w:val="left" w:pos="669"/>
                <w:tab w:val="left" w:pos="1003"/>
                <w:tab w:val="left" w:pos="1338"/>
              </w:tabs>
              <w:suppressAutoHyphens/>
              <w:spacing w:after="60" w:line="280" w:lineRule="exact"/>
              <w:ind w:right="57"/>
              <w:jc w:val="right"/>
              <w:rPr>
                <w:spacing w:val="-4"/>
                <w:sz w:val="17"/>
              </w:rPr>
            </w:pPr>
            <w:r w:rsidRPr="00BF0636">
              <w:rPr>
                <w:bCs/>
                <w:spacing w:val="-4"/>
                <w:sz w:val="17"/>
              </w:rPr>
              <w:t>0</w:t>
            </w:r>
          </w:p>
        </w:tc>
      </w:tr>
      <w:tr w:rsidR="008D3146" w:rsidRPr="00BF0636" w14:paraId="58F96330" w14:textId="77777777" w:rsidTr="008D3146">
        <w:tc>
          <w:tcPr>
            <w:tcW w:w="1568" w:type="dxa"/>
            <w:shd w:val="clear" w:color="auto" w:fill="auto"/>
            <w:vAlign w:val="bottom"/>
          </w:tcPr>
          <w:p w14:paraId="4066F433" w14:textId="4AF85F6E" w:rsidR="00037911" w:rsidRPr="00BF0636" w:rsidRDefault="00037911" w:rsidP="00037911">
            <w:pPr>
              <w:tabs>
                <w:tab w:val="left" w:pos="334"/>
                <w:tab w:val="left" w:pos="669"/>
                <w:tab w:val="left" w:pos="1003"/>
                <w:tab w:val="left" w:pos="1338"/>
              </w:tabs>
              <w:suppressAutoHyphens/>
              <w:spacing w:after="60" w:line="280" w:lineRule="exact"/>
              <w:ind w:right="57"/>
              <w:rPr>
                <w:spacing w:val="-4"/>
                <w:sz w:val="17"/>
              </w:rPr>
            </w:pPr>
            <w:r w:rsidRPr="00BF0636">
              <w:rPr>
                <w:bCs/>
                <w:spacing w:val="-4"/>
                <w:sz w:val="17"/>
              </w:rPr>
              <w:t>非政府组织向未成年人提供的住宿</w:t>
            </w:r>
            <w:r w:rsidRPr="00BF0636">
              <w:rPr>
                <w:bCs/>
                <w:spacing w:val="-4"/>
                <w:sz w:val="17"/>
              </w:rPr>
              <w:t>(</w:t>
            </w:r>
            <w:r w:rsidRPr="00BF0636">
              <w:rPr>
                <w:bCs/>
                <w:spacing w:val="-4"/>
                <w:sz w:val="17"/>
              </w:rPr>
              <w:t>人数</w:t>
            </w:r>
            <w:r w:rsidRPr="00BF0636">
              <w:rPr>
                <w:bCs/>
                <w:spacing w:val="-4"/>
                <w:sz w:val="17"/>
              </w:rPr>
              <w:t>)</w:t>
            </w:r>
          </w:p>
        </w:tc>
        <w:tc>
          <w:tcPr>
            <w:tcW w:w="658" w:type="dxa"/>
            <w:shd w:val="clear" w:color="auto" w:fill="auto"/>
          </w:tcPr>
          <w:p w14:paraId="3A1C02D3" w14:textId="3571E264" w:rsidR="00037911" w:rsidRPr="00BF0636" w:rsidRDefault="00037911" w:rsidP="008D3146">
            <w:pPr>
              <w:tabs>
                <w:tab w:val="left" w:pos="334"/>
                <w:tab w:val="left" w:pos="669"/>
                <w:tab w:val="left" w:pos="1003"/>
                <w:tab w:val="left" w:pos="1338"/>
              </w:tabs>
              <w:suppressAutoHyphens/>
              <w:spacing w:after="60" w:line="280" w:lineRule="exact"/>
              <w:ind w:right="57"/>
              <w:jc w:val="right"/>
              <w:rPr>
                <w:spacing w:val="-4"/>
                <w:sz w:val="17"/>
              </w:rPr>
            </w:pPr>
            <w:r w:rsidRPr="00BF0636">
              <w:rPr>
                <w:bCs/>
                <w:spacing w:val="-4"/>
                <w:sz w:val="17"/>
              </w:rPr>
              <w:t>1</w:t>
            </w:r>
          </w:p>
        </w:tc>
        <w:tc>
          <w:tcPr>
            <w:tcW w:w="840" w:type="dxa"/>
            <w:shd w:val="clear" w:color="auto" w:fill="auto"/>
          </w:tcPr>
          <w:p w14:paraId="5FA52DC5" w14:textId="6D06F197" w:rsidR="00037911" w:rsidRPr="00BF0636" w:rsidRDefault="00037911" w:rsidP="008D3146">
            <w:pPr>
              <w:tabs>
                <w:tab w:val="left" w:pos="334"/>
                <w:tab w:val="left" w:pos="669"/>
                <w:tab w:val="left" w:pos="1003"/>
                <w:tab w:val="left" w:pos="1338"/>
              </w:tabs>
              <w:suppressAutoHyphens/>
              <w:spacing w:after="60" w:line="280" w:lineRule="exact"/>
              <w:ind w:right="57"/>
              <w:jc w:val="right"/>
              <w:rPr>
                <w:spacing w:val="-4"/>
                <w:sz w:val="17"/>
              </w:rPr>
            </w:pPr>
            <w:r w:rsidRPr="00BF0636">
              <w:rPr>
                <w:bCs/>
                <w:spacing w:val="-4"/>
                <w:sz w:val="17"/>
              </w:rPr>
              <w:t>3</w:t>
            </w:r>
          </w:p>
        </w:tc>
        <w:tc>
          <w:tcPr>
            <w:tcW w:w="742" w:type="dxa"/>
            <w:shd w:val="clear" w:color="auto" w:fill="auto"/>
          </w:tcPr>
          <w:p w14:paraId="5ED9C597" w14:textId="3E6F10D6" w:rsidR="00037911" w:rsidRPr="00BF0636" w:rsidRDefault="00037911" w:rsidP="008D3146">
            <w:pPr>
              <w:tabs>
                <w:tab w:val="left" w:pos="334"/>
                <w:tab w:val="left" w:pos="669"/>
                <w:tab w:val="left" w:pos="1003"/>
                <w:tab w:val="left" w:pos="1338"/>
              </w:tabs>
              <w:suppressAutoHyphens/>
              <w:spacing w:after="60" w:line="280" w:lineRule="exact"/>
              <w:ind w:right="57"/>
              <w:jc w:val="right"/>
              <w:rPr>
                <w:spacing w:val="-4"/>
                <w:sz w:val="17"/>
              </w:rPr>
            </w:pPr>
            <w:r w:rsidRPr="00BF0636">
              <w:rPr>
                <w:bCs/>
                <w:spacing w:val="-4"/>
                <w:sz w:val="17"/>
              </w:rPr>
              <w:t>9</w:t>
            </w:r>
          </w:p>
        </w:tc>
        <w:tc>
          <w:tcPr>
            <w:tcW w:w="788" w:type="dxa"/>
            <w:shd w:val="clear" w:color="auto" w:fill="auto"/>
          </w:tcPr>
          <w:p w14:paraId="637E28B1" w14:textId="45E5B9A2" w:rsidR="00037911" w:rsidRPr="00BF0636" w:rsidRDefault="00037911" w:rsidP="008D3146">
            <w:pPr>
              <w:tabs>
                <w:tab w:val="left" w:pos="334"/>
                <w:tab w:val="left" w:pos="669"/>
                <w:tab w:val="left" w:pos="1003"/>
                <w:tab w:val="left" w:pos="1338"/>
              </w:tabs>
              <w:suppressAutoHyphens/>
              <w:spacing w:after="60" w:line="280" w:lineRule="exact"/>
              <w:ind w:right="57"/>
              <w:jc w:val="right"/>
              <w:rPr>
                <w:spacing w:val="-4"/>
                <w:sz w:val="17"/>
              </w:rPr>
            </w:pPr>
            <w:r w:rsidRPr="00BF0636">
              <w:rPr>
                <w:bCs/>
                <w:spacing w:val="-4"/>
                <w:sz w:val="17"/>
              </w:rPr>
              <w:t>19</w:t>
            </w:r>
          </w:p>
        </w:tc>
        <w:tc>
          <w:tcPr>
            <w:tcW w:w="830" w:type="dxa"/>
            <w:shd w:val="clear" w:color="auto" w:fill="auto"/>
          </w:tcPr>
          <w:p w14:paraId="79EBEB49" w14:textId="190F582A" w:rsidR="00037911" w:rsidRPr="00BF0636" w:rsidRDefault="00037911" w:rsidP="008D3146">
            <w:pPr>
              <w:tabs>
                <w:tab w:val="left" w:pos="334"/>
                <w:tab w:val="left" w:pos="669"/>
                <w:tab w:val="left" w:pos="1003"/>
                <w:tab w:val="left" w:pos="1338"/>
              </w:tabs>
              <w:suppressAutoHyphens/>
              <w:spacing w:after="60" w:line="280" w:lineRule="exact"/>
              <w:ind w:right="57"/>
              <w:jc w:val="right"/>
              <w:rPr>
                <w:spacing w:val="-4"/>
                <w:sz w:val="17"/>
              </w:rPr>
            </w:pPr>
            <w:r w:rsidRPr="00BF0636">
              <w:rPr>
                <w:bCs/>
                <w:spacing w:val="-4"/>
                <w:sz w:val="17"/>
              </w:rPr>
              <w:t>4</w:t>
            </w:r>
          </w:p>
        </w:tc>
        <w:tc>
          <w:tcPr>
            <w:tcW w:w="716" w:type="dxa"/>
            <w:shd w:val="clear" w:color="auto" w:fill="auto"/>
          </w:tcPr>
          <w:p w14:paraId="6AAE3951" w14:textId="7CB614B4" w:rsidR="00037911" w:rsidRPr="00BF0636" w:rsidRDefault="00037911" w:rsidP="008D3146">
            <w:pPr>
              <w:tabs>
                <w:tab w:val="left" w:pos="334"/>
                <w:tab w:val="left" w:pos="669"/>
                <w:tab w:val="left" w:pos="1003"/>
                <w:tab w:val="left" w:pos="1338"/>
              </w:tabs>
              <w:suppressAutoHyphens/>
              <w:spacing w:after="60" w:line="280" w:lineRule="exact"/>
              <w:ind w:right="57"/>
              <w:jc w:val="right"/>
              <w:rPr>
                <w:spacing w:val="-4"/>
                <w:sz w:val="17"/>
              </w:rPr>
            </w:pPr>
            <w:r w:rsidRPr="00BF0636">
              <w:rPr>
                <w:bCs/>
                <w:spacing w:val="-4"/>
                <w:sz w:val="17"/>
              </w:rPr>
              <w:t>4</w:t>
            </w:r>
          </w:p>
        </w:tc>
        <w:tc>
          <w:tcPr>
            <w:tcW w:w="689" w:type="dxa"/>
            <w:shd w:val="clear" w:color="auto" w:fill="auto"/>
          </w:tcPr>
          <w:p w14:paraId="38D9C48C" w14:textId="7045283C" w:rsidR="00037911" w:rsidRPr="00BF0636" w:rsidRDefault="00037911" w:rsidP="008D3146">
            <w:pPr>
              <w:tabs>
                <w:tab w:val="left" w:pos="334"/>
                <w:tab w:val="left" w:pos="669"/>
                <w:tab w:val="left" w:pos="1003"/>
                <w:tab w:val="left" w:pos="1338"/>
              </w:tabs>
              <w:suppressAutoHyphens/>
              <w:spacing w:after="60" w:line="280" w:lineRule="exact"/>
              <w:ind w:right="57"/>
              <w:jc w:val="right"/>
              <w:rPr>
                <w:spacing w:val="-4"/>
                <w:sz w:val="17"/>
              </w:rPr>
            </w:pPr>
            <w:r w:rsidRPr="00BF0636">
              <w:rPr>
                <w:bCs/>
                <w:spacing w:val="-4"/>
                <w:sz w:val="17"/>
              </w:rPr>
              <w:t>3</w:t>
            </w:r>
          </w:p>
        </w:tc>
        <w:tc>
          <w:tcPr>
            <w:tcW w:w="577" w:type="dxa"/>
            <w:shd w:val="clear" w:color="auto" w:fill="auto"/>
          </w:tcPr>
          <w:p w14:paraId="15560CD3" w14:textId="282586E6" w:rsidR="00037911" w:rsidRPr="00BF0636" w:rsidRDefault="00037911" w:rsidP="008D3146">
            <w:pPr>
              <w:tabs>
                <w:tab w:val="left" w:pos="334"/>
                <w:tab w:val="left" w:pos="669"/>
                <w:tab w:val="left" w:pos="1003"/>
                <w:tab w:val="left" w:pos="1338"/>
              </w:tabs>
              <w:suppressAutoHyphens/>
              <w:spacing w:after="60" w:line="280" w:lineRule="exact"/>
              <w:ind w:right="57"/>
              <w:jc w:val="right"/>
              <w:rPr>
                <w:spacing w:val="-4"/>
                <w:sz w:val="17"/>
              </w:rPr>
            </w:pPr>
            <w:r w:rsidRPr="00BF0636">
              <w:rPr>
                <w:bCs/>
                <w:spacing w:val="-4"/>
                <w:sz w:val="17"/>
              </w:rPr>
              <w:t>2</w:t>
            </w:r>
          </w:p>
        </w:tc>
        <w:tc>
          <w:tcPr>
            <w:tcW w:w="549" w:type="dxa"/>
            <w:shd w:val="clear" w:color="auto" w:fill="auto"/>
          </w:tcPr>
          <w:p w14:paraId="2136A597" w14:textId="42B4FE32" w:rsidR="00037911" w:rsidRPr="00BF0636" w:rsidRDefault="00037911" w:rsidP="008D3146">
            <w:pPr>
              <w:tabs>
                <w:tab w:val="left" w:pos="334"/>
                <w:tab w:val="left" w:pos="669"/>
                <w:tab w:val="left" w:pos="1003"/>
                <w:tab w:val="left" w:pos="1338"/>
              </w:tabs>
              <w:suppressAutoHyphens/>
              <w:spacing w:after="60" w:line="280" w:lineRule="exact"/>
              <w:ind w:right="57"/>
              <w:jc w:val="right"/>
              <w:rPr>
                <w:spacing w:val="-4"/>
                <w:sz w:val="17"/>
              </w:rPr>
            </w:pPr>
            <w:r w:rsidRPr="00BF0636">
              <w:rPr>
                <w:bCs/>
                <w:spacing w:val="-4"/>
                <w:sz w:val="17"/>
              </w:rPr>
              <w:t>1</w:t>
            </w:r>
          </w:p>
        </w:tc>
        <w:tc>
          <w:tcPr>
            <w:tcW w:w="394" w:type="dxa"/>
            <w:shd w:val="clear" w:color="auto" w:fill="auto"/>
          </w:tcPr>
          <w:p w14:paraId="487B4867" w14:textId="3488996F" w:rsidR="00037911" w:rsidRPr="00BF0636" w:rsidRDefault="00037911" w:rsidP="008D3146">
            <w:pPr>
              <w:tabs>
                <w:tab w:val="left" w:pos="334"/>
                <w:tab w:val="left" w:pos="669"/>
                <w:tab w:val="left" w:pos="1003"/>
                <w:tab w:val="left" w:pos="1338"/>
              </w:tabs>
              <w:suppressAutoHyphens/>
              <w:spacing w:after="60" w:line="280" w:lineRule="exact"/>
              <w:ind w:right="57"/>
              <w:jc w:val="right"/>
              <w:rPr>
                <w:spacing w:val="-4"/>
                <w:sz w:val="17"/>
              </w:rPr>
            </w:pPr>
            <w:r w:rsidRPr="00BF0636">
              <w:rPr>
                <w:bCs/>
                <w:spacing w:val="-4"/>
                <w:sz w:val="17"/>
              </w:rPr>
              <w:t>0</w:t>
            </w:r>
          </w:p>
        </w:tc>
        <w:tc>
          <w:tcPr>
            <w:tcW w:w="408" w:type="dxa"/>
            <w:shd w:val="clear" w:color="auto" w:fill="auto"/>
          </w:tcPr>
          <w:p w14:paraId="3C957A40" w14:textId="777305EC" w:rsidR="00037911" w:rsidRPr="00BF0636" w:rsidRDefault="00037911" w:rsidP="008D3146">
            <w:pPr>
              <w:tabs>
                <w:tab w:val="left" w:pos="334"/>
                <w:tab w:val="left" w:pos="669"/>
                <w:tab w:val="left" w:pos="1003"/>
                <w:tab w:val="left" w:pos="1338"/>
              </w:tabs>
              <w:suppressAutoHyphens/>
              <w:spacing w:after="60" w:line="280" w:lineRule="exact"/>
              <w:ind w:right="57"/>
              <w:jc w:val="right"/>
              <w:rPr>
                <w:spacing w:val="-4"/>
                <w:sz w:val="17"/>
              </w:rPr>
            </w:pPr>
            <w:r w:rsidRPr="00BF0636">
              <w:rPr>
                <w:bCs/>
                <w:spacing w:val="-4"/>
                <w:sz w:val="17"/>
              </w:rPr>
              <w:t>0</w:t>
            </w:r>
          </w:p>
        </w:tc>
        <w:tc>
          <w:tcPr>
            <w:tcW w:w="397" w:type="dxa"/>
            <w:shd w:val="clear" w:color="auto" w:fill="auto"/>
          </w:tcPr>
          <w:p w14:paraId="4D7FB321" w14:textId="12B71D55" w:rsidR="00037911" w:rsidRPr="00BF0636" w:rsidRDefault="00037911" w:rsidP="008D3146">
            <w:pPr>
              <w:tabs>
                <w:tab w:val="left" w:pos="334"/>
                <w:tab w:val="left" w:pos="669"/>
                <w:tab w:val="left" w:pos="1003"/>
                <w:tab w:val="left" w:pos="1338"/>
              </w:tabs>
              <w:suppressAutoHyphens/>
              <w:spacing w:after="60" w:line="280" w:lineRule="exact"/>
              <w:ind w:right="57"/>
              <w:jc w:val="right"/>
              <w:rPr>
                <w:spacing w:val="-4"/>
                <w:sz w:val="17"/>
              </w:rPr>
            </w:pPr>
            <w:r w:rsidRPr="00BF0636">
              <w:rPr>
                <w:bCs/>
                <w:spacing w:val="-4"/>
                <w:sz w:val="17"/>
              </w:rPr>
              <w:t>0</w:t>
            </w:r>
          </w:p>
        </w:tc>
        <w:tc>
          <w:tcPr>
            <w:tcW w:w="711" w:type="dxa"/>
            <w:shd w:val="clear" w:color="auto" w:fill="auto"/>
          </w:tcPr>
          <w:p w14:paraId="6A264386" w14:textId="15ECFD41" w:rsidR="00037911" w:rsidRPr="00BF0636" w:rsidRDefault="00037911" w:rsidP="008D3146">
            <w:pPr>
              <w:tabs>
                <w:tab w:val="left" w:pos="334"/>
                <w:tab w:val="left" w:pos="669"/>
                <w:tab w:val="left" w:pos="1003"/>
                <w:tab w:val="left" w:pos="1338"/>
              </w:tabs>
              <w:suppressAutoHyphens/>
              <w:spacing w:after="60" w:line="280" w:lineRule="exact"/>
              <w:ind w:right="57"/>
              <w:jc w:val="right"/>
              <w:rPr>
                <w:spacing w:val="-4"/>
                <w:sz w:val="17"/>
              </w:rPr>
            </w:pPr>
            <w:r w:rsidRPr="00BF0636">
              <w:rPr>
                <w:bCs/>
                <w:spacing w:val="-4"/>
                <w:sz w:val="17"/>
              </w:rPr>
              <w:t>0</w:t>
            </w:r>
          </w:p>
        </w:tc>
      </w:tr>
      <w:tr w:rsidR="008D3146" w:rsidRPr="00BF0636" w14:paraId="3277E9C5" w14:textId="77777777" w:rsidTr="008D3146">
        <w:tc>
          <w:tcPr>
            <w:tcW w:w="1568" w:type="dxa"/>
            <w:shd w:val="clear" w:color="auto" w:fill="auto"/>
            <w:vAlign w:val="bottom"/>
          </w:tcPr>
          <w:p w14:paraId="539E6E5D" w14:textId="3D4FF4E5" w:rsidR="00037911" w:rsidRPr="00BF0636" w:rsidRDefault="00037911" w:rsidP="00037911">
            <w:pPr>
              <w:tabs>
                <w:tab w:val="left" w:pos="334"/>
                <w:tab w:val="left" w:pos="669"/>
                <w:tab w:val="left" w:pos="1003"/>
                <w:tab w:val="left" w:pos="1338"/>
              </w:tabs>
              <w:suppressAutoHyphens/>
              <w:spacing w:after="60" w:line="280" w:lineRule="exact"/>
              <w:ind w:right="57"/>
              <w:rPr>
                <w:bCs/>
                <w:spacing w:val="-4"/>
                <w:sz w:val="17"/>
              </w:rPr>
            </w:pPr>
            <w:r w:rsidRPr="00BF0636">
              <w:rPr>
                <w:bCs/>
                <w:spacing w:val="-4"/>
                <w:sz w:val="17"/>
              </w:rPr>
              <w:t>辅导及跟进</w:t>
            </w:r>
            <w:r w:rsidRPr="00BF0636">
              <w:rPr>
                <w:bCs/>
                <w:spacing w:val="-4"/>
                <w:sz w:val="17"/>
              </w:rPr>
              <w:t>(</w:t>
            </w:r>
            <w:r w:rsidRPr="00BF0636">
              <w:rPr>
                <w:bCs/>
                <w:spacing w:val="-4"/>
                <w:sz w:val="17"/>
              </w:rPr>
              <w:t>次数</w:t>
            </w:r>
            <w:r w:rsidRPr="00BF0636">
              <w:rPr>
                <w:bCs/>
                <w:spacing w:val="-4"/>
                <w:sz w:val="17"/>
              </w:rPr>
              <w:t>)</w:t>
            </w:r>
          </w:p>
        </w:tc>
        <w:tc>
          <w:tcPr>
            <w:tcW w:w="658" w:type="dxa"/>
            <w:shd w:val="clear" w:color="auto" w:fill="auto"/>
          </w:tcPr>
          <w:p w14:paraId="7FFCD0EE" w14:textId="3F72D639"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108</w:t>
            </w:r>
          </w:p>
        </w:tc>
        <w:tc>
          <w:tcPr>
            <w:tcW w:w="840" w:type="dxa"/>
            <w:shd w:val="clear" w:color="auto" w:fill="auto"/>
          </w:tcPr>
          <w:p w14:paraId="20E83EC9" w14:textId="33912B2A"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62</w:t>
            </w:r>
          </w:p>
        </w:tc>
        <w:tc>
          <w:tcPr>
            <w:tcW w:w="742" w:type="dxa"/>
            <w:shd w:val="clear" w:color="auto" w:fill="auto"/>
          </w:tcPr>
          <w:p w14:paraId="08BD7678" w14:textId="6331B7A8"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119</w:t>
            </w:r>
          </w:p>
        </w:tc>
        <w:tc>
          <w:tcPr>
            <w:tcW w:w="788" w:type="dxa"/>
            <w:shd w:val="clear" w:color="auto" w:fill="auto"/>
          </w:tcPr>
          <w:p w14:paraId="67769E13" w14:textId="055F9A3A"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133</w:t>
            </w:r>
          </w:p>
        </w:tc>
        <w:tc>
          <w:tcPr>
            <w:tcW w:w="830" w:type="dxa"/>
            <w:shd w:val="clear" w:color="auto" w:fill="auto"/>
          </w:tcPr>
          <w:p w14:paraId="4C9B3FDA" w14:textId="3FAC4FA7"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55</w:t>
            </w:r>
          </w:p>
        </w:tc>
        <w:tc>
          <w:tcPr>
            <w:tcW w:w="716" w:type="dxa"/>
            <w:shd w:val="clear" w:color="auto" w:fill="auto"/>
          </w:tcPr>
          <w:p w14:paraId="7AED7F2F" w14:textId="5078966E"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20</w:t>
            </w:r>
          </w:p>
        </w:tc>
        <w:tc>
          <w:tcPr>
            <w:tcW w:w="689" w:type="dxa"/>
            <w:shd w:val="clear" w:color="auto" w:fill="auto"/>
          </w:tcPr>
          <w:p w14:paraId="04352AFC" w14:textId="3D2FCEDB"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12</w:t>
            </w:r>
          </w:p>
        </w:tc>
        <w:tc>
          <w:tcPr>
            <w:tcW w:w="577" w:type="dxa"/>
            <w:shd w:val="clear" w:color="auto" w:fill="auto"/>
          </w:tcPr>
          <w:p w14:paraId="06BEB13C" w14:textId="6E1F79AD"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6</w:t>
            </w:r>
          </w:p>
        </w:tc>
        <w:tc>
          <w:tcPr>
            <w:tcW w:w="549" w:type="dxa"/>
            <w:shd w:val="clear" w:color="auto" w:fill="auto"/>
          </w:tcPr>
          <w:p w14:paraId="5CA1FA4D" w14:textId="488BE50C"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3</w:t>
            </w:r>
          </w:p>
        </w:tc>
        <w:tc>
          <w:tcPr>
            <w:tcW w:w="394" w:type="dxa"/>
            <w:shd w:val="clear" w:color="auto" w:fill="auto"/>
          </w:tcPr>
          <w:p w14:paraId="4D0C3BF5" w14:textId="39DED94C"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408" w:type="dxa"/>
            <w:shd w:val="clear" w:color="auto" w:fill="auto"/>
          </w:tcPr>
          <w:p w14:paraId="6964F3A1" w14:textId="35430D94"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397" w:type="dxa"/>
            <w:shd w:val="clear" w:color="auto" w:fill="auto"/>
          </w:tcPr>
          <w:p w14:paraId="60E34838" w14:textId="686CBFDA"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711" w:type="dxa"/>
            <w:shd w:val="clear" w:color="auto" w:fill="auto"/>
          </w:tcPr>
          <w:p w14:paraId="0A56794B" w14:textId="2F090D46"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r>
      <w:tr w:rsidR="00E95CCF" w:rsidRPr="00BF0636" w14:paraId="2006A46D" w14:textId="77777777" w:rsidTr="008D3146">
        <w:tc>
          <w:tcPr>
            <w:tcW w:w="1568" w:type="dxa"/>
            <w:shd w:val="clear" w:color="auto" w:fill="auto"/>
            <w:vAlign w:val="bottom"/>
          </w:tcPr>
          <w:p w14:paraId="04479E01" w14:textId="39DEAA1D" w:rsidR="00E95CCF" w:rsidRPr="00BF0636" w:rsidRDefault="00E95CCF" w:rsidP="00E95CCF">
            <w:pPr>
              <w:tabs>
                <w:tab w:val="left" w:pos="334"/>
                <w:tab w:val="left" w:pos="669"/>
                <w:tab w:val="left" w:pos="1003"/>
                <w:tab w:val="left" w:pos="1338"/>
              </w:tabs>
              <w:suppressAutoHyphens/>
              <w:spacing w:after="60" w:line="280" w:lineRule="exact"/>
              <w:ind w:right="57"/>
              <w:rPr>
                <w:bCs/>
                <w:spacing w:val="-4"/>
                <w:sz w:val="17"/>
              </w:rPr>
            </w:pPr>
            <w:r w:rsidRPr="00BF0636">
              <w:rPr>
                <w:bCs/>
                <w:spacing w:val="-4"/>
                <w:sz w:val="17"/>
              </w:rPr>
              <w:t>临床心理治疗</w:t>
            </w:r>
            <w:r w:rsidRPr="00BF0636">
              <w:rPr>
                <w:bCs/>
                <w:spacing w:val="-4"/>
                <w:sz w:val="17"/>
              </w:rPr>
              <w:t>(</w:t>
            </w:r>
            <w:r w:rsidRPr="00BF0636">
              <w:rPr>
                <w:bCs/>
                <w:spacing w:val="-4"/>
                <w:sz w:val="17"/>
              </w:rPr>
              <w:t>次数</w:t>
            </w:r>
            <w:r w:rsidRPr="00BF0636">
              <w:rPr>
                <w:bCs/>
                <w:spacing w:val="-4"/>
                <w:sz w:val="17"/>
              </w:rPr>
              <w:t>)</w:t>
            </w:r>
          </w:p>
        </w:tc>
        <w:tc>
          <w:tcPr>
            <w:tcW w:w="658" w:type="dxa"/>
            <w:shd w:val="clear" w:color="auto" w:fill="auto"/>
          </w:tcPr>
          <w:p w14:paraId="4A85453C" w14:textId="2E30DD13" w:rsidR="00E95CCF" w:rsidRPr="00BF0636" w:rsidRDefault="00E95CCF"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14</w:t>
            </w:r>
          </w:p>
        </w:tc>
        <w:tc>
          <w:tcPr>
            <w:tcW w:w="840" w:type="dxa"/>
            <w:shd w:val="clear" w:color="auto" w:fill="auto"/>
          </w:tcPr>
          <w:p w14:paraId="75BDF1D6" w14:textId="5FFC88EB" w:rsidR="00E95CCF" w:rsidRPr="00E95CCF" w:rsidRDefault="00E95CCF" w:rsidP="008D3146">
            <w:pPr>
              <w:tabs>
                <w:tab w:val="left" w:pos="334"/>
                <w:tab w:val="left" w:pos="669"/>
                <w:tab w:val="left" w:pos="1003"/>
                <w:tab w:val="left" w:pos="1338"/>
              </w:tabs>
              <w:suppressAutoHyphens/>
              <w:spacing w:after="60" w:line="280" w:lineRule="exact"/>
              <w:ind w:right="57"/>
              <w:jc w:val="right"/>
              <w:rPr>
                <w:bCs/>
                <w:spacing w:val="-4"/>
                <w:sz w:val="17"/>
              </w:rPr>
            </w:pPr>
            <w:r w:rsidRPr="00E95CCF">
              <w:rPr>
                <w:bCs/>
                <w:spacing w:val="-4"/>
                <w:sz w:val="17"/>
              </w:rPr>
              <w:t>—</w:t>
            </w:r>
          </w:p>
        </w:tc>
        <w:tc>
          <w:tcPr>
            <w:tcW w:w="742" w:type="dxa"/>
            <w:shd w:val="clear" w:color="auto" w:fill="auto"/>
          </w:tcPr>
          <w:p w14:paraId="12F38D0A" w14:textId="6E3CCE9A" w:rsidR="00E95CCF" w:rsidRPr="00E95CCF" w:rsidRDefault="00E95CCF" w:rsidP="008D3146">
            <w:pPr>
              <w:tabs>
                <w:tab w:val="left" w:pos="334"/>
                <w:tab w:val="left" w:pos="669"/>
                <w:tab w:val="left" w:pos="1003"/>
                <w:tab w:val="left" w:pos="1338"/>
              </w:tabs>
              <w:suppressAutoHyphens/>
              <w:spacing w:after="60" w:line="280" w:lineRule="exact"/>
              <w:ind w:right="57"/>
              <w:jc w:val="right"/>
              <w:rPr>
                <w:bCs/>
                <w:spacing w:val="-4"/>
                <w:sz w:val="17"/>
              </w:rPr>
            </w:pPr>
            <w:r w:rsidRPr="00E95CCF">
              <w:rPr>
                <w:bCs/>
                <w:spacing w:val="-4"/>
                <w:sz w:val="17"/>
              </w:rPr>
              <w:t>—</w:t>
            </w:r>
          </w:p>
        </w:tc>
        <w:tc>
          <w:tcPr>
            <w:tcW w:w="788" w:type="dxa"/>
            <w:shd w:val="clear" w:color="auto" w:fill="auto"/>
          </w:tcPr>
          <w:p w14:paraId="24767A7F" w14:textId="740B1BCB" w:rsidR="00E95CCF" w:rsidRPr="00E95CCF" w:rsidRDefault="00E95CCF" w:rsidP="008D3146">
            <w:pPr>
              <w:tabs>
                <w:tab w:val="left" w:pos="334"/>
                <w:tab w:val="left" w:pos="669"/>
                <w:tab w:val="left" w:pos="1003"/>
                <w:tab w:val="left" w:pos="1338"/>
              </w:tabs>
              <w:suppressAutoHyphens/>
              <w:spacing w:after="60" w:line="280" w:lineRule="exact"/>
              <w:ind w:right="57"/>
              <w:jc w:val="right"/>
              <w:rPr>
                <w:bCs/>
                <w:spacing w:val="-4"/>
                <w:sz w:val="17"/>
              </w:rPr>
            </w:pPr>
            <w:r w:rsidRPr="00E95CCF">
              <w:rPr>
                <w:bCs/>
                <w:spacing w:val="-4"/>
                <w:sz w:val="17"/>
              </w:rPr>
              <w:t>—</w:t>
            </w:r>
          </w:p>
        </w:tc>
        <w:tc>
          <w:tcPr>
            <w:tcW w:w="830" w:type="dxa"/>
            <w:shd w:val="clear" w:color="auto" w:fill="auto"/>
          </w:tcPr>
          <w:p w14:paraId="70462703" w14:textId="5E780581" w:rsidR="00E95CCF" w:rsidRPr="00E95CCF" w:rsidRDefault="00E95CCF" w:rsidP="008D3146">
            <w:pPr>
              <w:tabs>
                <w:tab w:val="left" w:pos="334"/>
                <w:tab w:val="left" w:pos="669"/>
                <w:tab w:val="left" w:pos="1003"/>
                <w:tab w:val="left" w:pos="1338"/>
              </w:tabs>
              <w:suppressAutoHyphens/>
              <w:spacing w:after="60" w:line="280" w:lineRule="exact"/>
              <w:ind w:right="57"/>
              <w:jc w:val="right"/>
              <w:rPr>
                <w:bCs/>
                <w:spacing w:val="-4"/>
                <w:sz w:val="17"/>
              </w:rPr>
            </w:pPr>
            <w:r w:rsidRPr="00E95CCF">
              <w:rPr>
                <w:bCs/>
                <w:spacing w:val="-4"/>
                <w:sz w:val="17"/>
              </w:rPr>
              <w:t>—</w:t>
            </w:r>
          </w:p>
        </w:tc>
        <w:tc>
          <w:tcPr>
            <w:tcW w:w="716" w:type="dxa"/>
            <w:shd w:val="clear" w:color="auto" w:fill="auto"/>
          </w:tcPr>
          <w:p w14:paraId="4E5385DD" w14:textId="192C49DA" w:rsidR="00E95CCF" w:rsidRPr="00BF0636" w:rsidRDefault="00E95CCF"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689" w:type="dxa"/>
            <w:shd w:val="clear" w:color="auto" w:fill="auto"/>
          </w:tcPr>
          <w:p w14:paraId="75435F26" w14:textId="5319DF79" w:rsidR="00E95CCF" w:rsidRPr="00BF0636" w:rsidRDefault="00E95CCF"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577" w:type="dxa"/>
            <w:shd w:val="clear" w:color="auto" w:fill="auto"/>
          </w:tcPr>
          <w:p w14:paraId="34A63C47" w14:textId="229F1667" w:rsidR="00E95CCF" w:rsidRPr="00BF0636" w:rsidRDefault="00E95CCF"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549" w:type="dxa"/>
            <w:shd w:val="clear" w:color="auto" w:fill="auto"/>
          </w:tcPr>
          <w:p w14:paraId="686332DA" w14:textId="4C2B210B" w:rsidR="00E95CCF" w:rsidRPr="00BF0636" w:rsidRDefault="00E95CCF"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394" w:type="dxa"/>
            <w:shd w:val="clear" w:color="auto" w:fill="auto"/>
          </w:tcPr>
          <w:p w14:paraId="40A2C4D7" w14:textId="2D9F829B" w:rsidR="00E95CCF" w:rsidRPr="00BF0636" w:rsidRDefault="00E95CCF"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408" w:type="dxa"/>
            <w:shd w:val="clear" w:color="auto" w:fill="auto"/>
          </w:tcPr>
          <w:p w14:paraId="3F66384F" w14:textId="5B624574" w:rsidR="00E95CCF" w:rsidRPr="00BF0636" w:rsidRDefault="00E95CCF"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397" w:type="dxa"/>
            <w:shd w:val="clear" w:color="auto" w:fill="auto"/>
          </w:tcPr>
          <w:p w14:paraId="4F8AFE1F" w14:textId="640F687A" w:rsidR="00E95CCF" w:rsidRPr="00BF0636" w:rsidRDefault="00E95CCF"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711" w:type="dxa"/>
            <w:shd w:val="clear" w:color="auto" w:fill="auto"/>
          </w:tcPr>
          <w:p w14:paraId="2243D9C8" w14:textId="3E27FB65" w:rsidR="00E95CCF" w:rsidRPr="00BF0636" w:rsidRDefault="00E95CCF"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r>
      <w:tr w:rsidR="008D3146" w:rsidRPr="00BF0636" w14:paraId="56AF276D" w14:textId="77777777" w:rsidTr="008D3146">
        <w:tc>
          <w:tcPr>
            <w:tcW w:w="1568" w:type="dxa"/>
            <w:shd w:val="clear" w:color="auto" w:fill="auto"/>
            <w:vAlign w:val="bottom"/>
          </w:tcPr>
          <w:p w14:paraId="75F09DCA" w14:textId="293BAD45" w:rsidR="00037911" w:rsidRPr="00BF0636" w:rsidRDefault="00037911" w:rsidP="00037911">
            <w:pPr>
              <w:tabs>
                <w:tab w:val="left" w:pos="334"/>
                <w:tab w:val="left" w:pos="669"/>
                <w:tab w:val="left" w:pos="1003"/>
                <w:tab w:val="left" w:pos="1338"/>
              </w:tabs>
              <w:suppressAutoHyphens/>
              <w:spacing w:after="60" w:line="280" w:lineRule="exact"/>
              <w:ind w:right="57"/>
              <w:rPr>
                <w:bCs/>
                <w:spacing w:val="-4"/>
                <w:sz w:val="17"/>
              </w:rPr>
            </w:pPr>
            <w:r w:rsidRPr="00BF0636">
              <w:rPr>
                <w:bCs/>
                <w:spacing w:val="-4"/>
                <w:sz w:val="17"/>
              </w:rPr>
              <w:t>医疗及保健转介</w:t>
            </w:r>
            <w:r w:rsidR="00CC69A6" w:rsidRPr="00BF0636">
              <w:rPr>
                <w:bCs/>
                <w:spacing w:val="-4"/>
                <w:sz w:val="17"/>
              </w:rPr>
              <w:br/>
            </w:r>
            <w:r w:rsidRPr="00BF0636">
              <w:rPr>
                <w:bCs/>
                <w:spacing w:val="-4"/>
                <w:sz w:val="17"/>
              </w:rPr>
              <w:t>(</w:t>
            </w:r>
            <w:r w:rsidRPr="00BF0636">
              <w:rPr>
                <w:bCs/>
                <w:spacing w:val="-4"/>
                <w:sz w:val="17"/>
              </w:rPr>
              <w:t>次数</w:t>
            </w:r>
            <w:r w:rsidRPr="00BF0636">
              <w:rPr>
                <w:bCs/>
                <w:spacing w:val="-4"/>
                <w:sz w:val="17"/>
              </w:rPr>
              <w:t>)</w:t>
            </w:r>
          </w:p>
        </w:tc>
        <w:tc>
          <w:tcPr>
            <w:tcW w:w="658" w:type="dxa"/>
            <w:shd w:val="clear" w:color="auto" w:fill="auto"/>
          </w:tcPr>
          <w:p w14:paraId="2AE23AA8" w14:textId="41F9ACBF"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16</w:t>
            </w:r>
          </w:p>
        </w:tc>
        <w:tc>
          <w:tcPr>
            <w:tcW w:w="840" w:type="dxa"/>
            <w:shd w:val="clear" w:color="auto" w:fill="auto"/>
          </w:tcPr>
          <w:p w14:paraId="43F104A4" w14:textId="22650124"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10</w:t>
            </w:r>
          </w:p>
        </w:tc>
        <w:tc>
          <w:tcPr>
            <w:tcW w:w="742" w:type="dxa"/>
            <w:shd w:val="clear" w:color="auto" w:fill="auto"/>
          </w:tcPr>
          <w:p w14:paraId="104BD79B" w14:textId="17E98F2F"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25</w:t>
            </w:r>
          </w:p>
        </w:tc>
        <w:tc>
          <w:tcPr>
            <w:tcW w:w="788" w:type="dxa"/>
            <w:shd w:val="clear" w:color="auto" w:fill="auto"/>
          </w:tcPr>
          <w:p w14:paraId="489B087C" w14:textId="7626AE06"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49</w:t>
            </w:r>
          </w:p>
        </w:tc>
        <w:tc>
          <w:tcPr>
            <w:tcW w:w="830" w:type="dxa"/>
            <w:shd w:val="clear" w:color="auto" w:fill="auto"/>
          </w:tcPr>
          <w:p w14:paraId="7EA15935" w14:textId="44EF25F9"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8</w:t>
            </w:r>
          </w:p>
        </w:tc>
        <w:tc>
          <w:tcPr>
            <w:tcW w:w="716" w:type="dxa"/>
            <w:shd w:val="clear" w:color="auto" w:fill="auto"/>
          </w:tcPr>
          <w:p w14:paraId="0EE83022" w14:textId="25909CCC"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7</w:t>
            </w:r>
          </w:p>
        </w:tc>
        <w:tc>
          <w:tcPr>
            <w:tcW w:w="689" w:type="dxa"/>
            <w:shd w:val="clear" w:color="auto" w:fill="auto"/>
          </w:tcPr>
          <w:p w14:paraId="7C8B2EC9" w14:textId="37DC01B2"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4</w:t>
            </w:r>
          </w:p>
        </w:tc>
        <w:tc>
          <w:tcPr>
            <w:tcW w:w="577" w:type="dxa"/>
            <w:shd w:val="clear" w:color="auto" w:fill="auto"/>
          </w:tcPr>
          <w:p w14:paraId="028EDC32" w14:textId="0E39DD5D"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2</w:t>
            </w:r>
          </w:p>
        </w:tc>
        <w:tc>
          <w:tcPr>
            <w:tcW w:w="549" w:type="dxa"/>
            <w:shd w:val="clear" w:color="auto" w:fill="auto"/>
          </w:tcPr>
          <w:p w14:paraId="3DA2115A" w14:textId="5CEDE823"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1</w:t>
            </w:r>
          </w:p>
        </w:tc>
        <w:tc>
          <w:tcPr>
            <w:tcW w:w="394" w:type="dxa"/>
            <w:shd w:val="clear" w:color="auto" w:fill="auto"/>
          </w:tcPr>
          <w:p w14:paraId="0D808377" w14:textId="2DEF7F20"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408" w:type="dxa"/>
            <w:shd w:val="clear" w:color="auto" w:fill="auto"/>
          </w:tcPr>
          <w:p w14:paraId="16402794" w14:textId="57ECC47E"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397" w:type="dxa"/>
            <w:shd w:val="clear" w:color="auto" w:fill="auto"/>
          </w:tcPr>
          <w:p w14:paraId="363B06D9" w14:textId="313AF5C2"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711" w:type="dxa"/>
            <w:shd w:val="clear" w:color="auto" w:fill="auto"/>
          </w:tcPr>
          <w:p w14:paraId="11828183" w14:textId="3DF2E11A"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r>
      <w:tr w:rsidR="008D3146" w:rsidRPr="00BF0636" w14:paraId="37FB170F" w14:textId="77777777" w:rsidTr="008D3146">
        <w:tc>
          <w:tcPr>
            <w:tcW w:w="1568" w:type="dxa"/>
            <w:shd w:val="clear" w:color="auto" w:fill="auto"/>
            <w:vAlign w:val="bottom"/>
          </w:tcPr>
          <w:p w14:paraId="72380BA0" w14:textId="36B06A19" w:rsidR="00037911" w:rsidRPr="00BF0636" w:rsidRDefault="00037911" w:rsidP="00037911">
            <w:pPr>
              <w:tabs>
                <w:tab w:val="left" w:pos="334"/>
                <w:tab w:val="left" w:pos="669"/>
                <w:tab w:val="left" w:pos="1003"/>
                <w:tab w:val="left" w:pos="1338"/>
              </w:tabs>
              <w:suppressAutoHyphens/>
              <w:spacing w:after="60" w:line="280" w:lineRule="exact"/>
              <w:ind w:right="57"/>
              <w:rPr>
                <w:bCs/>
                <w:spacing w:val="-4"/>
                <w:sz w:val="17"/>
              </w:rPr>
            </w:pPr>
            <w:r w:rsidRPr="00BF0636">
              <w:rPr>
                <w:bCs/>
                <w:spacing w:val="-4"/>
                <w:sz w:val="17"/>
              </w:rPr>
              <w:t>药物依赖治疗</w:t>
            </w:r>
            <w:r w:rsidRPr="00BF0636">
              <w:rPr>
                <w:bCs/>
                <w:spacing w:val="-4"/>
                <w:sz w:val="17"/>
              </w:rPr>
              <w:t>(</w:t>
            </w:r>
            <w:r w:rsidRPr="00BF0636">
              <w:rPr>
                <w:bCs/>
                <w:spacing w:val="-4"/>
                <w:sz w:val="17"/>
              </w:rPr>
              <w:t>次数</w:t>
            </w:r>
            <w:r w:rsidRPr="00BF0636">
              <w:rPr>
                <w:bCs/>
                <w:spacing w:val="-4"/>
                <w:sz w:val="17"/>
              </w:rPr>
              <w:t>)</w:t>
            </w:r>
          </w:p>
        </w:tc>
        <w:tc>
          <w:tcPr>
            <w:tcW w:w="658" w:type="dxa"/>
            <w:shd w:val="clear" w:color="auto" w:fill="auto"/>
          </w:tcPr>
          <w:p w14:paraId="6B22F893" w14:textId="28E31E25"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840" w:type="dxa"/>
            <w:shd w:val="clear" w:color="auto" w:fill="auto"/>
          </w:tcPr>
          <w:p w14:paraId="37A71E8E" w14:textId="2C083BD9"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742" w:type="dxa"/>
            <w:shd w:val="clear" w:color="auto" w:fill="auto"/>
          </w:tcPr>
          <w:p w14:paraId="214C10DE" w14:textId="52ECB578"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788" w:type="dxa"/>
            <w:shd w:val="clear" w:color="auto" w:fill="auto"/>
          </w:tcPr>
          <w:p w14:paraId="7E2FE1F9" w14:textId="5DFA9AED"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830" w:type="dxa"/>
            <w:shd w:val="clear" w:color="auto" w:fill="auto"/>
          </w:tcPr>
          <w:p w14:paraId="0DFCF8AF" w14:textId="72166A3C"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716" w:type="dxa"/>
            <w:shd w:val="clear" w:color="auto" w:fill="auto"/>
          </w:tcPr>
          <w:p w14:paraId="3CDD025A" w14:textId="60F66E77"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689" w:type="dxa"/>
            <w:shd w:val="clear" w:color="auto" w:fill="auto"/>
          </w:tcPr>
          <w:p w14:paraId="05B01A0E" w14:textId="68F8B002"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577" w:type="dxa"/>
            <w:shd w:val="clear" w:color="auto" w:fill="auto"/>
          </w:tcPr>
          <w:p w14:paraId="4FE43904" w14:textId="27852255"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549" w:type="dxa"/>
            <w:shd w:val="clear" w:color="auto" w:fill="auto"/>
          </w:tcPr>
          <w:p w14:paraId="016C358F" w14:textId="3982D60B"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394" w:type="dxa"/>
            <w:shd w:val="clear" w:color="auto" w:fill="auto"/>
          </w:tcPr>
          <w:p w14:paraId="2F4F6007" w14:textId="6B5A428E"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408" w:type="dxa"/>
            <w:shd w:val="clear" w:color="auto" w:fill="auto"/>
          </w:tcPr>
          <w:p w14:paraId="1323C56A" w14:textId="00B82445"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397" w:type="dxa"/>
            <w:shd w:val="clear" w:color="auto" w:fill="auto"/>
          </w:tcPr>
          <w:p w14:paraId="5E591C74" w14:textId="33542716"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711" w:type="dxa"/>
            <w:shd w:val="clear" w:color="auto" w:fill="auto"/>
          </w:tcPr>
          <w:p w14:paraId="1BA58564" w14:textId="3E6C3D6D"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r>
      <w:tr w:rsidR="008D3146" w:rsidRPr="00BF0636" w14:paraId="03E8A70A" w14:textId="77777777" w:rsidTr="008D3146">
        <w:tc>
          <w:tcPr>
            <w:tcW w:w="1568" w:type="dxa"/>
            <w:shd w:val="clear" w:color="auto" w:fill="auto"/>
            <w:vAlign w:val="bottom"/>
          </w:tcPr>
          <w:p w14:paraId="6E8B1A6E" w14:textId="0F5CD1F9" w:rsidR="00037911" w:rsidRPr="00BF0636" w:rsidRDefault="00037911" w:rsidP="00037911">
            <w:pPr>
              <w:tabs>
                <w:tab w:val="left" w:pos="334"/>
                <w:tab w:val="left" w:pos="669"/>
                <w:tab w:val="left" w:pos="1003"/>
                <w:tab w:val="left" w:pos="1338"/>
              </w:tabs>
              <w:suppressAutoHyphens/>
              <w:spacing w:after="60" w:line="280" w:lineRule="exact"/>
              <w:ind w:right="57"/>
              <w:rPr>
                <w:bCs/>
                <w:spacing w:val="-4"/>
                <w:sz w:val="17"/>
              </w:rPr>
            </w:pPr>
            <w:r w:rsidRPr="00BF0636">
              <w:rPr>
                <w:bCs/>
                <w:spacing w:val="-4"/>
                <w:sz w:val="17"/>
              </w:rPr>
              <w:t>技能培训</w:t>
            </w:r>
            <w:r w:rsidRPr="00BF0636">
              <w:rPr>
                <w:bCs/>
                <w:spacing w:val="-4"/>
                <w:sz w:val="17"/>
              </w:rPr>
              <w:t>(</w:t>
            </w:r>
            <w:r w:rsidRPr="00BF0636">
              <w:rPr>
                <w:bCs/>
                <w:spacing w:val="-4"/>
                <w:sz w:val="17"/>
              </w:rPr>
              <w:t>次数</w:t>
            </w:r>
            <w:r w:rsidRPr="00BF0636">
              <w:rPr>
                <w:bCs/>
                <w:spacing w:val="-4"/>
                <w:sz w:val="17"/>
              </w:rPr>
              <w:t>)</w:t>
            </w:r>
          </w:p>
        </w:tc>
        <w:tc>
          <w:tcPr>
            <w:tcW w:w="658" w:type="dxa"/>
            <w:shd w:val="clear" w:color="auto" w:fill="auto"/>
          </w:tcPr>
          <w:p w14:paraId="6981E372" w14:textId="76EFFECB"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840" w:type="dxa"/>
            <w:shd w:val="clear" w:color="auto" w:fill="auto"/>
          </w:tcPr>
          <w:p w14:paraId="36FF856D" w14:textId="047F7ECA"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8"/>
                <w:sz w:val="17"/>
              </w:rPr>
              <w:t>1</w:t>
            </w:r>
            <w:r w:rsidRPr="00BF0636">
              <w:rPr>
                <w:bCs/>
                <w:spacing w:val="-8"/>
                <w:sz w:val="17"/>
              </w:rPr>
              <w:t>人</w:t>
            </w:r>
            <w:r w:rsidRPr="00BF0636">
              <w:rPr>
                <w:bCs/>
                <w:spacing w:val="-8"/>
                <w:sz w:val="17"/>
              </w:rPr>
              <w:t>(2</w:t>
            </w:r>
            <w:r w:rsidRPr="00BF0636">
              <w:rPr>
                <w:bCs/>
                <w:spacing w:val="-8"/>
                <w:sz w:val="17"/>
              </w:rPr>
              <w:t>次</w:t>
            </w:r>
            <w:r w:rsidRPr="00BF0636">
              <w:rPr>
                <w:bCs/>
                <w:spacing w:val="-8"/>
                <w:sz w:val="17"/>
              </w:rPr>
              <w:t>)</w:t>
            </w:r>
          </w:p>
        </w:tc>
        <w:tc>
          <w:tcPr>
            <w:tcW w:w="742" w:type="dxa"/>
            <w:shd w:val="clear" w:color="auto" w:fill="auto"/>
          </w:tcPr>
          <w:p w14:paraId="03AE677D" w14:textId="483D7DBA"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788" w:type="dxa"/>
            <w:shd w:val="clear" w:color="auto" w:fill="auto"/>
          </w:tcPr>
          <w:p w14:paraId="54C4E56D" w14:textId="7A0D17EB"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830" w:type="dxa"/>
            <w:shd w:val="clear" w:color="auto" w:fill="auto"/>
          </w:tcPr>
          <w:p w14:paraId="20A25739" w14:textId="5CD57893"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8"/>
                <w:sz w:val="17"/>
              </w:rPr>
            </w:pPr>
            <w:r w:rsidRPr="00BF0636">
              <w:rPr>
                <w:bCs/>
                <w:spacing w:val="-8"/>
                <w:sz w:val="17"/>
              </w:rPr>
              <w:t>2</w:t>
            </w:r>
            <w:r w:rsidRPr="00BF0636">
              <w:rPr>
                <w:bCs/>
                <w:spacing w:val="-8"/>
                <w:sz w:val="17"/>
              </w:rPr>
              <w:t>人</w:t>
            </w:r>
            <w:r w:rsidRPr="00BF0636">
              <w:rPr>
                <w:bCs/>
                <w:spacing w:val="-8"/>
                <w:sz w:val="17"/>
              </w:rPr>
              <w:t>(8</w:t>
            </w:r>
            <w:r w:rsidRPr="00BF0636">
              <w:rPr>
                <w:bCs/>
                <w:spacing w:val="-8"/>
                <w:sz w:val="17"/>
              </w:rPr>
              <w:t>次</w:t>
            </w:r>
            <w:r w:rsidRPr="00BF0636">
              <w:rPr>
                <w:bCs/>
                <w:spacing w:val="-8"/>
                <w:sz w:val="17"/>
              </w:rPr>
              <w:t>)</w:t>
            </w:r>
          </w:p>
        </w:tc>
        <w:tc>
          <w:tcPr>
            <w:tcW w:w="716" w:type="dxa"/>
            <w:shd w:val="clear" w:color="auto" w:fill="auto"/>
          </w:tcPr>
          <w:p w14:paraId="0EF8EA45" w14:textId="7625D301"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689" w:type="dxa"/>
            <w:shd w:val="clear" w:color="auto" w:fill="auto"/>
          </w:tcPr>
          <w:p w14:paraId="7E401442" w14:textId="241CB18B"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577" w:type="dxa"/>
            <w:shd w:val="clear" w:color="auto" w:fill="auto"/>
          </w:tcPr>
          <w:p w14:paraId="7B5614D8" w14:textId="7BD3F5C9"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549" w:type="dxa"/>
            <w:shd w:val="clear" w:color="auto" w:fill="auto"/>
          </w:tcPr>
          <w:p w14:paraId="306A9FD3" w14:textId="0D892D7D"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394" w:type="dxa"/>
            <w:shd w:val="clear" w:color="auto" w:fill="auto"/>
          </w:tcPr>
          <w:p w14:paraId="05823726" w14:textId="62A2C57D"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408" w:type="dxa"/>
            <w:shd w:val="clear" w:color="auto" w:fill="auto"/>
          </w:tcPr>
          <w:p w14:paraId="6F8A69F2" w14:textId="197F2547"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397" w:type="dxa"/>
            <w:shd w:val="clear" w:color="auto" w:fill="auto"/>
          </w:tcPr>
          <w:p w14:paraId="2C0F4B26" w14:textId="3DC5D89B"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711" w:type="dxa"/>
            <w:shd w:val="clear" w:color="auto" w:fill="auto"/>
          </w:tcPr>
          <w:p w14:paraId="61C2A960" w14:textId="6A13748B"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r>
      <w:tr w:rsidR="008D3146" w:rsidRPr="00BF0636" w14:paraId="3C9CFEE2" w14:textId="77777777" w:rsidTr="008D3146">
        <w:tc>
          <w:tcPr>
            <w:tcW w:w="1568" w:type="dxa"/>
            <w:shd w:val="clear" w:color="auto" w:fill="auto"/>
            <w:vAlign w:val="bottom"/>
          </w:tcPr>
          <w:p w14:paraId="7A1D3673" w14:textId="61276D37" w:rsidR="00037911" w:rsidRPr="00BF0636" w:rsidRDefault="00037911" w:rsidP="00037911">
            <w:pPr>
              <w:tabs>
                <w:tab w:val="left" w:pos="334"/>
                <w:tab w:val="left" w:pos="669"/>
                <w:tab w:val="left" w:pos="1003"/>
                <w:tab w:val="left" w:pos="1338"/>
              </w:tabs>
              <w:suppressAutoHyphens/>
              <w:spacing w:after="60" w:line="280" w:lineRule="exact"/>
              <w:ind w:right="57"/>
              <w:rPr>
                <w:bCs/>
                <w:spacing w:val="-4"/>
                <w:sz w:val="17"/>
              </w:rPr>
            </w:pPr>
            <w:r w:rsidRPr="00BF0636">
              <w:rPr>
                <w:bCs/>
                <w:spacing w:val="-4"/>
                <w:sz w:val="17"/>
              </w:rPr>
              <w:t>透过国际移民组织提供的返回原居地服务</w:t>
            </w:r>
            <w:r w:rsidRPr="00BF0636">
              <w:rPr>
                <w:bCs/>
                <w:spacing w:val="-4"/>
                <w:sz w:val="17"/>
              </w:rPr>
              <w:t>(</w:t>
            </w:r>
            <w:r w:rsidRPr="00BF0636">
              <w:rPr>
                <w:bCs/>
                <w:spacing w:val="-4"/>
                <w:sz w:val="17"/>
              </w:rPr>
              <w:t>人数</w:t>
            </w:r>
            <w:r w:rsidRPr="00BF0636">
              <w:rPr>
                <w:bCs/>
                <w:spacing w:val="-4"/>
                <w:sz w:val="17"/>
              </w:rPr>
              <w:t>)</w:t>
            </w:r>
          </w:p>
        </w:tc>
        <w:tc>
          <w:tcPr>
            <w:tcW w:w="658" w:type="dxa"/>
            <w:shd w:val="clear" w:color="auto" w:fill="auto"/>
          </w:tcPr>
          <w:p w14:paraId="4DBED3D6" w14:textId="6B6794DC"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840" w:type="dxa"/>
            <w:shd w:val="clear" w:color="auto" w:fill="auto"/>
          </w:tcPr>
          <w:p w14:paraId="2CD18E89" w14:textId="7FC69D40"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742" w:type="dxa"/>
            <w:shd w:val="clear" w:color="auto" w:fill="auto"/>
          </w:tcPr>
          <w:p w14:paraId="7E55F6C8" w14:textId="018B9EA8"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788" w:type="dxa"/>
            <w:shd w:val="clear" w:color="auto" w:fill="auto"/>
          </w:tcPr>
          <w:p w14:paraId="42E94EC4" w14:textId="645256FD"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2</w:t>
            </w:r>
          </w:p>
        </w:tc>
        <w:tc>
          <w:tcPr>
            <w:tcW w:w="830" w:type="dxa"/>
            <w:shd w:val="clear" w:color="auto" w:fill="auto"/>
          </w:tcPr>
          <w:p w14:paraId="0B7F95A4" w14:textId="45E01E73"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1</w:t>
            </w:r>
          </w:p>
        </w:tc>
        <w:tc>
          <w:tcPr>
            <w:tcW w:w="716" w:type="dxa"/>
            <w:shd w:val="clear" w:color="auto" w:fill="auto"/>
          </w:tcPr>
          <w:p w14:paraId="389C5F4A" w14:textId="41FCEE5B"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1</w:t>
            </w:r>
          </w:p>
        </w:tc>
        <w:tc>
          <w:tcPr>
            <w:tcW w:w="689" w:type="dxa"/>
            <w:shd w:val="clear" w:color="auto" w:fill="auto"/>
          </w:tcPr>
          <w:p w14:paraId="620061E3" w14:textId="1F50E4F7"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577" w:type="dxa"/>
            <w:shd w:val="clear" w:color="auto" w:fill="auto"/>
          </w:tcPr>
          <w:p w14:paraId="43B830A9" w14:textId="7D6C8B47"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549" w:type="dxa"/>
            <w:shd w:val="clear" w:color="auto" w:fill="auto"/>
          </w:tcPr>
          <w:p w14:paraId="0C2F8C27" w14:textId="482821CC"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394" w:type="dxa"/>
            <w:shd w:val="clear" w:color="auto" w:fill="auto"/>
          </w:tcPr>
          <w:p w14:paraId="172075F5" w14:textId="46A56474"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408" w:type="dxa"/>
            <w:shd w:val="clear" w:color="auto" w:fill="auto"/>
          </w:tcPr>
          <w:p w14:paraId="5359FDE9" w14:textId="520B8BB5"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397" w:type="dxa"/>
            <w:shd w:val="clear" w:color="auto" w:fill="auto"/>
          </w:tcPr>
          <w:p w14:paraId="3E6EBF8B" w14:textId="1FFB893B"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711" w:type="dxa"/>
            <w:shd w:val="clear" w:color="auto" w:fill="auto"/>
          </w:tcPr>
          <w:p w14:paraId="39B7008D" w14:textId="0FCC542F"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r>
      <w:tr w:rsidR="008D3146" w:rsidRPr="00BF0636" w14:paraId="4A7C71CE" w14:textId="77777777" w:rsidTr="008D3146">
        <w:tc>
          <w:tcPr>
            <w:tcW w:w="1568" w:type="dxa"/>
            <w:tcBorders>
              <w:bottom w:val="single" w:sz="12" w:space="0" w:color="auto"/>
            </w:tcBorders>
            <w:shd w:val="clear" w:color="auto" w:fill="auto"/>
            <w:vAlign w:val="bottom"/>
          </w:tcPr>
          <w:p w14:paraId="03427E35" w14:textId="52D697F2" w:rsidR="00037911" w:rsidRPr="00BF0636" w:rsidRDefault="00037911" w:rsidP="00037911">
            <w:pPr>
              <w:tabs>
                <w:tab w:val="left" w:pos="334"/>
                <w:tab w:val="left" w:pos="669"/>
                <w:tab w:val="left" w:pos="1003"/>
                <w:tab w:val="left" w:pos="1338"/>
              </w:tabs>
              <w:suppressAutoHyphens/>
              <w:spacing w:after="60" w:line="280" w:lineRule="exact"/>
              <w:ind w:right="57" w:firstLine="36"/>
              <w:rPr>
                <w:bCs/>
                <w:spacing w:val="-4"/>
                <w:sz w:val="17"/>
              </w:rPr>
            </w:pPr>
            <w:r w:rsidRPr="00BF0636">
              <w:rPr>
                <w:bCs/>
                <w:spacing w:val="-4"/>
                <w:sz w:val="17"/>
              </w:rPr>
              <w:t>金钱资助</w:t>
            </w:r>
            <w:r w:rsidRPr="00BF0636">
              <w:rPr>
                <w:bCs/>
                <w:spacing w:val="-4"/>
                <w:sz w:val="17"/>
              </w:rPr>
              <w:t>(</w:t>
            </w:r>
            <w:r w:rsidRPr="00BF0636">
              <w:rPr>
                <w:bCs/>
                <w:spacing w:val="-4"/>
                <w:sz w:val="17"/>
              </w:rPr>
              <w:t>澳门</w:t>
            </w:r>
            <w:r w:rsidRPr="00BF0636">
              <w:rPr>
                <w:rFonts w:hint="eastAsia"/>
                <w:bCs/>
                <w:spacing w:val="-4"/>
                <w:sz w:val="17"/>
              </w:rPr>
              <w:t>元</w:t>
            </w:r>
            <w:r w:rsidRPr="00BF0636">
              <w:rPr>
                <w:bCs/>
                <w:spacing w:val="-4"/>
                <w:sz w:val="17"/>
              </w:rPr>
              <w:t>)</w:t>
            </w:r>
          </w:p>
        </w:tc>
        <w:tc>
          <w:tcPr>
            <w:tcW w:w="658" w:type="dxa"/>
            <w:tcBorders>
              <w:bottom w:val="single" w:sz="12" w:space="0" w:color="auto"/>
            </w:tcBorders>
            <w:shd w:val="clear" w:color="auto" w:fill="auto"/>
          </w:tcPr>
          <w:p w14:paraId="28F071D9" w14:textId="4EA318EA"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56</w:t>
            </w:r>
            <w:r w:rsidR="00CC69A6" w:rsidRPr="00BF0636">
              <w:rPr>
                <w:bCs/>
                <w:spacing w:val="-4"/>
                <w:sz w:val="17"/>
              </w:rPr>
              <w:t xml:space="preserve"> </w:t>
            </w:r>
            <w:r w:rsidRPr="00BF0636">
              <w:rPr>
                <w:bCs/>
                <w:spacing w:val="-4"/>
                <w:sz w:val="17"/>
              </w:rPr>
              <w:t>133.3</w:t>
            </w:r>
          </w:p>
        </w:tc>
        <w:tc>
          <w:tcPr>
            <w:tcW w:w="840" w:type="dxa"/>
            <w:tcBorders>
              <w:bottom w:val="single" w:sz="12" w:space="0" w:color="auto"/>
            </w:tcBorders>
            <w:shd w:val="clear" w:color="auto" w:fill="auto"/>
          </w:tcPr>
          <w:p w14:paraId="2B4C6D53" w14:textId="272B4F9A"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41</w:t>
            </w:r>
            <w:r w:rsidR="00CC69A6" w:rsidRPr="00BF0636">
              <w:rPr>
                <w:bCs/>
                <w:spacing w:val="-4"/>
                <w:sz w:val="17"/>
              </w:rPr>
              <w:t xml:space="preserve"> </w:t>
            </w:r>
            <w:r w:rsidRPr="00BF0636">
              <w:rPr>
                <w:bCs/>
                <w:spacing w:val="-4"/>
                <w:sz w:val="17"/>
              </w:rPr>
              <w:t>834.5</w:t>
            </w:r>
          </w:p>
        </w:tc>
        <w:tc>
          <w:tcPr>
            <w:tcW w:w="742" w:type="dxa"/>
            <w:tcBorders>
              <w:bottom w:val="single" w:sz="12" w:space="0" w:color="auto"/>
            </w:tcBorders>
            <w:shd w:val="clear" w:color="auto" w:fill="auto"/>
          </w:tcPr>
          <w:p w14:paraId="2E0ACB51" w14:textId="73562341"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83</w:t>
            </w:r>
            <w:r w:rsidR="00CC69A6" w:rsidRPr="00BF0636">
              <w:rPr>
                <w:bCs/>
                <w:spacing w:val="-4"/>
                <w:sz w:val="17"/>
              </w:rPr>
              <w:t xml:space="preserve"> </w:t>
            </w:r>
            <w:r w:rsidRPr="00BF0636">
              <w:rPr>
                <w:bCs/>
                <w:spacing w:val="-4"/>
                <w:sz w:val="17"/>
              </w:rPr>
              <w:t>778.2</w:t>
            </w:r>
          </w:p>
        </w:tc>
        <w:tc>
          <w:tcPr>
            <w:tcW w:w="788" w:type="dxa"/>
            <w:tcBorders>
              <w:bottom w:val="single" w:sz="12" w:space="0" w:color="auto"/>
            </w:tcBorders>
            <w:shd w:val="clear" w:color="auto" w:fill="auto"/>
          </w:tcPr>
          <w:p w14:paraId="6F26A4CF" w14:textId="15E6E866"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104</w:t>
            </w:r>
            <w:r w:rsidR="00CC69A6" w:rsidRPr="00BF0636">
              <w:rPr>
                <w:bCs/>
                <w:spacing w:val="-4"/>
                <w:sz w:val="17"/>
              </w:rPr>
              <w:t xml:space="preserve"> </w:t>
            </w:r>
            <w:r w:rsidRPr="00BF0636">
              <w:rPr>
                <w:bCs/>
                <w:spacing w:val="-4"/>
                <w:sz w:val="17"/>
              </w:rPr>
              <w:t>156.7</w:t>
            </w:r>
          </w:p>
        </w:tc>
        <w:tc>
          <w:tcPr>
            <w:tcW w:w="830" w:type="dxa"/>
            <w:tcBorders>
              <w:bottom w:val="single" w:sz="12" w:space="0" w:color="auto"/>
            </w:tcBorders>
            <w:shd w:val="clear" w:color="auto" w:fill="auto"/>
          </w:tcPr>
          <w:p w14:paraId="388D96DB" w14:textId="5EA40E73"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57</w:t>
            </w:r>
            <w:r w:rsidR="00CC69A6" w:rsidRPr="00BF0636">
              <w:rPr>
                <w:bCs/>
                <w:spacing w:val="-4"/>
                <w:sz w:val="17"/>
              </w:rPr>
              <w:t xml:space="preserve"> </w:t>
            </w:r>
            <w:r w:rsidRPr="00BF0636">
              <w:rPr>
                <w:bCs/>
                <w:spacing w:val="-4"/>
                <w:sz w:val="17"/>
              </w:rPr>
              <w:t>081.2</w:t>
            </w:r>
          </w:p>
        </w:tc>
        <w:tc>
          <w:tcPr>
            <w:tcW w:w="716" w:type="dxa"/>
            <w:tcBorders>
              <w:bottom w:val="single" w:sz="12" w:space="0" w:color="auto"/>
            </w:tcBorders>
            <w:shd w:val="clear" w:color="auto" w:fill="auto"/>
          </w:tcPr>
          <w:p w14:paraId="2AE11A90" w14:textId="4BF8F6B3"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32</w:t>
            </w:r>
            <w:r w:rsidR="00CC69A6" w:rsidRPr="00BF0636">
              <w:rPr>
                <w:bCs/>
                <w:spacing w:val="-4"/>
                <w:sz w:val="17"/>
              </w:rPr>
              <w:t xml:space="preserve"> </w:t>
            </w:r>
            <w:r w:rsidRPr="00BF0636">
              <w:rPr>
                <w:bCs/>
                <w:spacing w:val="-4"/>
                <w:sz w:val="17"/>
              </w:rPr>
              <w:t>710.9</w:t>
            </w:r>
          </w:p>
        </w:tc>
        <w:tc>
          <w:tcPr>
            <w:tcW w:w="689" w:type="dxa"/>
            <w:tcBorders>
              <w:bottom w:val="single" w:sz="12" w:space="0" w:color="auto"/>
            </w:tcBorders>
            <w:shd w:val="clear" w:color="auto" w:fill="auto"/>
          </w:tcPr>
          <w:p w14:paraId="18C4D956" w14:textId="5970613E"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13</w:t>
            </w:r>
            <w:r w:rsidR="00CC69A6" w:rsidRPr="00BF0636">
              <w:rPr>
                <w:bCs/>
                <w:spacing w:val="-4"/>
                <w:sz w:val="17"/>
              </w:rPr>
              <w:t xml:space="preserve"> </w:t>
            </w:r>
            <w:r w:rsidRPr="00BF0636">
              <w:rPr>
                <w:bCs/>
                <w:spacing w:val="-4"/>
                <w:sz w:val="17"/>
              </w:rPr>
              <w:t>535.5</w:t>
            </w:r>
          </w:p>
        </w:tc>
        <w:tc>
          <w:tcPr>
            <w:tcW w:w="577" w:type="dxa"/>
            <w:tcBorders>
              <w:bottom w:val="single" w:sz="12" w:space="0" w:color="auto"/>
            </w:tcBorders>
            <w:shd w:val="clear" w:color="auto" w:fill="auto"/>
          </w:tcPr>
          <w:p w14:paraId="52D2759C" w14:textId="4DA443F2"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11</w:t>
            </w:r>
            <w:r w:rsidR="00CC69A6" w:rsidRPr="00BF0636">
              <w:rPr>
                <w:bCs/>
                <w:spacing w:val="-4"/>
                <w:sz w:val="17"/>
              </w:rPr>
              <w:t xml:space="preserve"> </w:t>
            </w:r>
            <w:r w:rsidRPr="00BF0636">
              <w:rPr>
                <w:bCs/>
                <w:spacing w:val="-4"/>
                <w:sz w:val="17"/>
              </w:rPr>
              <w:t>900</w:t>
            </w:r>
          </w:p>
        </w:tc>
        <w:tc>
          <w:tcPr>
            <w:tcW w:w="549" w:type="dxa"/>
            <w:tcBorders>
              <w:bottom w:val="single" w:sz="12" w:space="0" w:color="auto"/>
            </w:tcBorders>
            <w:shd w:val="clear" w:color="auto" w:fill="auto"/>
          </w:tcPr>
          <w:p w14:paraId="6EF6B271" w14:textId="7E8E03FB"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12</w:t>
            </w:r>
            <w:r w:rsidR="00CC69A6" w:rsidRPr="00BF0636">
              <w:rPr>
                <w:bCs/>
                <w:spacing w:val="-4"/>
                <w:sz w:val="17"/>
              </w:rPr>
              <w:t xml:space="preserve"> </w:t>
            </w:r>
            <w:r w:rsidRPr="00BF0636">
              <w:rPr>
                <w:bCs/>
                <w:spacing w:val="-4"/>
                <w:sz w:val="17"/>
              </w:rPr>
              <w:t>252</w:t>
            </w:r>
          </w:p>
        </w:tc>
        <w:tc>
          <w:tcPr>
            <w:tcW w:w="394" w:type="dxa"/>
            <w:tcBorders>
              <w:bottom w:val="single" w:sz="12" w:space="0" w:color="auto"/>
            </w:tcBorders>
            <w:shd w:val="clear" w:color="auto" w:fill="auto"/>
          </w:tcPr>
          <w:p w14:paraId="092891EA" w14:textId="020BC82F"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408" w:type="dxa"/>
            <w:tcBorders>
              <w:bottom w:val="single" w:sz="12" w:space="0" w:color="auto"/>
            </w:tcBorders>
            <w:shd w:val="clear" w:color="auto" w:fill="auto"/>
          </w:tcPr>
          <w:p w14:paraId="74727108" w14:textId="190B541F"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397" w:type="dxa"/>
            <w:tcBorders>
              <w:bottom w:val="single" w:sz="12" w:space="0" w:color="auto"/>
            </w:tcBorders>
            <w:shd w:val="clear" w:color="auto" w:fill="auto"/>
          </w:tcPr>
          <w:p w14:paraId="6567347E" w14:textId="62A6E0B6"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c>
          <w:tcPr>
            <w:tcW w:w="711" w:type="dxa"/>
            <w:tcBorders>
              <w:bottom w:val="single" w:sz="12" w:space="0" w:color="auto"/>
            </w:tcBorders>
            <w:shd w:val="clear" w:color="auto" w:fill="auto"/>
          </w:tcPr>
          <w:p w14:paraId="4355B7E4" w14:textId="3707807B" w:rsidR="00037911" w:rsidRPr="00BF0636" w:rsidRDefault="00037911" w:rsidP="008D3146">
            <w:pPr>
              <w:tabs>
                <w:tab w:val="left" w:pos="334"/>
                <w:tab w:val="left" w:pos="669"/>
                <w:tab w:val="left" w:pos="1003"/>
                <w:tab w:val="left" w:pos="1338"/>
              </w:tabs>
              <w:suppressAutoHyphens/>
              <w:spacing w:after="60" w:line="280" w:lineRule="exact"/>
              <w:ind w:right="57"/>
              <w:jc w:val="right"/>
              <w:rPr>
                <w:bCs/>
                <w:spacing w:val="-4"/>
                <w:sz w:val="17"/>
              </w:rPr>
            </w:pPr>
            <w:r w:rsidRPr="00BF0636">
              <w:rPr>
                <w:bCs/>
                <w:spacing w:val="-4"/>
                <w:sz w:val="17"/>
              </w:rPr>
              <w:t>0</w:t>
            </w:r>
          </w:p>
        </w:tc>
      </w:tr>
    </w:tbl>
    <w:bookmarkEnd w:id="4"/>
    <w:p w14:paraId="4CD448BF" w14:textId="3174B391" w:rsidR="0017246E" w:rsidRPr="00BF0636" w:rsidRDefault="0017246E" w:rsidP="00CC69A6">
      <w:pPr>
        <w:pStyle w:val="a5"/>
        <w:tabs>
          <w:tab w:val="clear" w:pos="418"/>
          <w:tab w:val="right" w:pos="216"/>
          <w:tab w:val="left" w:pos="288"/>
          <w:tab w:val="right" w:pos="576"/>
          <w:tab w:val="left" w:pos="648"/>
        </w:tabs>
        <w:spacing w:before="120" w:after="240"/>
        <w:ind w:left="288" w:hanging="288"/>
      </w:pPr>
      <w:r w:rsidRPr="00BF0636">
        <w:rPr>
          <w:rFonts w:eastAsia="楷体" w:hint="eastAsia"/>
        </w:rPr>
        <w:t>来源</w:t>
      </w:r>
      <w:r w:rsidRPr="00BF0636">
        <w:rPr>
          <w:rFonts w:hint="eastAsia"/>
        </w:rPr>
        <w:t>：社工局</w:t>
      </w:r>
      <w:r w:rsidR="00677D11">
        <w:rPr>
          <w:rFonts w:hint="eastAsia"/>
        </w:rPr>
        <w:t>。</w:t>
      </w:r>
    </w:p>
    <w:p w14:paraId="06F7A679" w14:textId="77777777" w:rsidR="0017246E" w:rsidRPr="00BF0636" w:rsidRDefault="0017246E" w:rsidP="0017246E">
      <w:pPr>
        <w:pStyle w:val="SingleTxt"/>
      </w:pPr>
      <w:r w:rsidRPr="00BF0636">
        <w:rPr>
          <w:rFonts w:hint="eastAsia"/>
        </w:rPr>
        <w:t>43.</w:t>
      </w:r>
      <w:r w:rsidRPr="00BF0636">
        <w:rPr>
          <w:rFonts w:hint="eastAsia"/>
        </w:rPr>
        <w:tab/>
      </w:r>
      <w:r w:rsidRPr="00BF0636">
        <w:rPr>
          <w:rFonts w:hint="eastAsia"/>
        </w:rPr>
        <w:t>值得指出的是，经检察院立案为贩卖人口个案的受害人因需要完成必要的司法调查而在澳门特区逗留的期间，可获安排入住社工局提供的临时收容所，根据现行做法，治安警察局出入境管制厅会发出证明文件以给予受害人临时逗留许可，并建议豁免贩卖人口受害人基于逾期居留或非法进入澳门特区所引致的行政处罚，而其他如非法入境或卖淫等有可能涉及的刑事违法行为，基于其并非出于自愿或被强迫参与，一般亦会获得免除。</w:t>
      </w:r>
    </w:p>
    <w:p w14:paraId="65BA36B0" w14:textId="6454CDB4" w:rsidR="0017246E" w:rsidRPr="00BF0636" w:rsidRDefault="0017246E" w:rsidP="0017246E">
      <w:pPr>
        <w:pStyle w:val="SingleTxt"/>
      </w:pPr>
      <w:r w:rsidRPr="00BF0636">
        <w:rPr>
          <w:rFonts w:hint="eastAsia"/>
        </w:rPr>
        <w:t>44.</w:t>
      </w:r>
      <w:r w:rsidRPr="00BF0636">
        <w:rPr>
          <w:rFonts w:hint="eastAsia"/>
        </w:rPr>
        <w:tab/>
      </w:r>
      <w:r w:rsidRPr="00BF0636">
        <w:rPr>
          <w:rFonts w:hint="eastAsia"/>
        </w:rPr>
        <w:t>在协助受害人返回原居地方面，如第九次定期报告第</w:t>
      </w:r>
      <w:r w:rsidRPr="00BF0636">
        <w:rPr>
          <w:rFonts w:hint="eastAsia"/>
        </w:rPr>
        <w:t>94</w:t>
      </w:r>
      <w:r w:rsidRPr="00BF0636">
        <w:rPr>
          <w:rFonts w:hint="eastAsia"/>
        </w:rPr>
        <w:t>段所述，社工局与国际移民组织</w:t>
      </w:r>
      <w:r w:rsidRPr="00BF0636">
        <w:rPr>
          <w:rFonts w:hint="eastAsia"/>
        </w:rPr>
        <w:t>(</w:t>
      </w:r>
      <w:r w:rsidRPr="00BF0636">
        <w:rPr>
          <w:rFonts w:hint="eastAsia"/>
        </w:rPr>
        <w:t>香港办事处</w:t>
      </w:r>
      <w:r w:rsidRPr="00BF0636">
        <w:rPr>
          <w:rFonts w:hint="eastAsia"/>
        </w:rPr>
        <w:t>)</w:t>
      </w:r>
      <w:r w:rsidRPr="00BF0636">
        <w:rPr>
          <w:rFonts w:hint="eastAsia"/>
        </w:rPr>
        <w:t>签订了合作协议，为外籍受害人提供风险评估、护送服务以及返回原居地后需要的跟进报告等；此外，澳门特区与蒙古国于</w:t>
      </w:r>
      <w:r w:rsidRPr="00BF0636">
        <w:rPr>
          <w:rFonts w:hint="eastAsia"/>
        </w:rPr>
        <w:t>2010</w:t>
      </w:r>
      <w:r w:rsidRPr="00BF0636">
        <w:rPr>
          <w:rFonts w:hint="eastAsia"/>
        </w:rPr>
        <w:t>年签订的《中华人民共和国澳门特别行政区政府与蒙古国政府关于打击贩卖人口的合作协议》仍然有效。</w:t>
      </w:r>
    </w:p>
    <w:p w14:paraId="33D0E9C3" w14:textId="77777777" w:rsidR="0017246E" w:rsidRPr="00BF0636" w:rsidRDefault="0017246E" w:rsidP="0017246E">
      <w:pPr>
        <w:pStyle w:val="SingleTxt"/>
      </w:pPr>
      <w:r w:rsidRPr="00BF0636">
        <w:rPr>
          <w:rFonts w:hint="eastAsia"/>
        </w:rPr>
        <w:t>45.</w:t>
      </w:r>
      <w:r w:rsidRPr="00BF0636">
        <w:rPr>
          <w:rFonts w:hint="eastAsia"/>
        </w:rPr>
        <w:tab/>
      </w:r>
      <w:r w:rsidRPr="00BF0636">
        <w:rPr>
          <w:rFonts w:hint="eastAsia"/>
        </w:rPr>
        <w:t>至于来自中国内地的受害人，社工局透过中央人民政府驻澳门特别行政区联络办公室的协助，由</w:t>
      </w:r>
      <w:r w:rsidRPr="00BF0636">
        <w:rPr>
          <w:rFonts w:hint="eastAsia"/>
        </w:rPr>
        <w:t>2017</w:t>
      </w:r>
      <w:r w:rsidRPr="00BF0636">
        <w:rPr>
          <w:rFonts w:hint="eastAsia"/>
        </w:rPr>
        <w:t>年开始与本地的非政府组织合作，向他们提供护送返回原居地的服务。直至</w:t>
      </w:r>
      <w:r w:rsidRPr="00BF0636">
        <w:rPr>
          <w:rFonts w:hint="eastAsia"/>
        </w:rPr>
        <w:t>2022</w:t>
      </w:r>
      <w:r w:rsidRPr="00BF0636">
        <w:rPr>
          <w:rFonts w:hint="eastAsia"/>
        </w:rPr>
        <w:t>年年底，共为</w:t>
      </w:r>
      <w:r w:rsidRPr="00BF0636">
        <w:rPr>
          <w:rFonts w:hint="eastAsia"/>
        </w:rPr>
        <w:t>2</w:t>
      </w:r>
      <w:r w:rsidRPr="00BF0636">
        <w:rPr>
          <w:rFonts w:hint="eastAsia"/>
        </w:rPr>
        <w:t>名受害人提供返回原居地的服务。目前，阻吓贩卖人口措施关注委员会亦正在筹划与中国内地公安机关建立恒常机制，以便对中国内地受害人送返的程序加以规范化。</w:t>
      </w:r>
    </w:p>
    <w:p w14:paraId="769828E0" w14:textId="315271D4" w:rsidR="0017246E" w:rsidRPr="00BF0636" w:rsidRDefault="00CC69A6" w:rsidP="00CC69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问题</w:t>
      </w:r>
      <w:r w:rsidR="0017246E" w:rsidRPr="00BF0636">
        <w:rPr>
          <w:rFonts w:hint="eastAsia"/>
        </w:rPr>
        <w:t>13(</w:t>
      </w:r>
      <w:r w:rsidR="0017246E" w:rsidRPr="00BF0636">
        <w:rPr>
          <w:rFonts w:hint="eastAsia"/>
        </w:rPr>
        <w:t>涉澳部分</w:t>
      </w:r>
      <w:r w:rsidR="0017246E" w:rsidRPr="00BF0636">
        <w:rPr>
          <w:rFonts w:hint="eastAsia"/>
        </w:rPr>
        <w:t>)</w:t>
      </w:r>
    </w:p>
    <w:p w14:paraId="46651B3A" w14:textId="77777777" w:rsidR="0017246E" w:rsidRPr="00BF0636" w:rsidRDefault="0017246E" w:rsidP="0017246E">
      <w:pPr>
        <w:pStyle w:val="SingleTxt"/>
      </w:pPr>
      <w:r w:rsidRPr="00BF0636">
        <w:rPr>
          <w:rFonts w:hint="eastAsia"/>
        </w:rPr>
        <w:t>46.</w:t>
      </w:r>
      <w:r w:rsidRPr="00BF0636">
        <w:rPr>
          <w:rFonts w:hint="eastAsia"/>
        </w:rPr>
        <w:tab/>
      </w:r>
      <w:r w:rsidRPr="00BF0636">
        <w:rPr>
          <w:rFonts w:hint="eastAsia"/>
        </w:rPr>
        <w:t>正如问题</w:t>
      </w:r>
      <w:r w:rsidRPr="00BF0636">
        <w:rPr>
          <w:rFonts w:hint="eastAsia"/>
        </w:rPr>
        <w:t>1</w:t>
      </w:r>
      <w:r w:rsidRPr="00BF0636">
        <w:rPr>
          <w:rFonts w:hint="eastAsia"/>
        </w:rPr>
        <w:t>回应所述，《基本法》第</w:t>
      </w:r>
      <w:r w:rsidRPr="00BF0636">
        <w:rPr>
          <w:rFonts w:hint="eastAsia"/>
        </w:rPr>
        <w:t>38</w:t>
      </w:r>
      <w:r w:rsidRPr="00BF0636">
        <w:rPr>
          <w:rFonts w:hint="eastAsia"/>
        </w:rPr>
        <w:t>条第</w:t>
      </w:r>
      <w:r w:rsidRPr="00BF0636">
        <w:rPr>
          <w:rFonts w:hint="eastAsia"/>
        </w:rPr>
        <w:t>2</w:t>
      </w:r>
      <w:r w:rsidRPr="00BF0636">
        <w:rPr>
          <w:rFonts w:hint="eastAsia"/>
        </w:rPr>
        <w:t>款特别规定妇女的合法权益受澳门特区的保护。</w:t>
      </w:r>
    </w:p>
    <w:p w14:paraId="2FD251AB" w14:textId="1541391F" w:rsidR="0017246E" w:rsidRPr="00BF0636" w:rsidRDefault="0017246E" w:rsidP="0017246E">
      <w:pPr>
        <w:pStyle w:val="SingleTxt"/>
      </w:pPr>
      <w:r w:rsidRPr="00BF0636">
        <w:rPr>
          <w:rFonts w:hint="eastAsia"/>
        </w:rPr>
        <w:t>47.</w:t>
      </w:r>
      <w:r w:rsidRPr="00BF0636">
        <w:rPr>
          <w:rFonts w:hint="eastAsia"/>
        </w:rPr>
        <w:tab/>
      </w:r>
      <w:r w:rsidRPr="00BF0636">
        <w:rPr>
          <w:rFonts w:hint="eastAsia"/>
        </w:rPr>
        <w:t>在言论自由、结社自由与通讯自由和通讯秘密方面，《基本法》亦分别在第</w:t>
      </w:r>
      <w:r w:rsidRPr="00BF0636">
        <w:rPr>
          <w:rFonts w:hint="eastAsia"/>
        </w:rPr>
        <w:t>27</w:t>
      </w:r>
      <w:r w:rsidRPr="00BF0636">
        <w:rPr>
          <w:rFonts w:hint="eastAsia"/>
        </w:rPr>
        <w:t>和</w:t>
      </w:r>
      <w:r w:rsidRPr="00BF0636">
        <w:rPr>
          <w:rFonts w:hint="eastAsia"/>
        </w:rPr>
        <w:t>32</w:t>
      </w:r>
      <w:r w:rsidRPr="00BF0636">
        <w:rPr>
          <w:rFonts w:hint="eastAsia"/>
        </w:rPr>
        <w:t>条规定作出明确保障；第</w:t>
      </w:r>
      <w:r w:rsidRPr="00BF0636">
        <w:rPr>
          <w:rFonts w:hint="eastAsia"/>
        </w:rPr>
        <w:t>40</w:t>
      </w:r>
      <w:r w:rsidRPr="00BF0636">
        <w:rPr>
          <w:rFonts w:hint="eastAsia"/>
        </w:rPr>
        <w:t>条更特别指出《公民权</w:t>
      </w:r>
      <w:r w:rsidR="006978F4">
        <w:rPr>
          <w:rFonts w:hint="eastAsia"/>
        </w:rPr>
        <w:t>利</w:t>
      </w:r>
      <w:r w:rsidRPr="00BF0636">
        <w:rPr>
          <w:rFonts w:hint="eastAsia"/>
        </w:rPr>
        <w:t>和政治权</w:t>
      </w:r>
      <w:r w:rsidR="006978F4">
        <w:rPr>
          <w:rFonts w:hint="eastAsia"/>
        </w:rPr>
        <w:t>利</w:t>
      </w:r>
      <w:r w:rsidRPr="00BF0636">
        <w:rPr>
          <w:rFonts w:hint="eastAsia"/>
        </w:rPr>
        <w:t>国际公约》和《经济、社会与文化权</w:t>
      </w:r>
      <w:r w:rsidR="006978F4">
        <w:rPr>
          <w:rFonts w:hint="eastAsia"/>
        </w:rPr>
        <w:t>利</w:t>
      </w:r>
      <w:r w:rsidRPr="00BF0636">
        <w:rPr>
          <w:rFonts w:hint="eastAsia"/>
        </w:rPr>
        <w:t>国际公约》的相关规定继续适用于澳门特区，包括其中有关“人人有自由发表意见的权</w:t>
      </w:r>
      <w:r w:rsidR="006978F4">
        <w:rPr>
          <w:rFonts w:hint="eastAsia"/>
        </w:rPr>
        <w:t>利</w:t>
      </w:r>
      <w:r w:rsidRPr="00BF0636">
        <w:rPr>
          <w:rFonts w:hint="eastAsia"/>
        </w:rPr>
        <w:t>”和“人人有权享受与他人结社的自由”的规定。</w:t>
      </w:r>
    </w:p>
    <w:p w14:paraId="3293DF8B" w14:textId="77777777" w:rsidR="0017246E" w:rsidRPr="00BF0636" w:rsidRDefault="0017246E" w:rsidP="0017246E">
      <w:pPr>
        <w:pStyle w:val="SingleTxt"/>
      </w:pPr>
      <w:r w:rsidRPr="00BF0636">
        <w:rPr>
          <w:rFonts w:hint="eastAsia"/>
        </w:rPr>
        <w:t>48.</w:t>
      </w:r>
      <w:r w:rsidRPr="00BF0636">
        <w:rPr>
          <w:rFonts w:hint="eastAsia"/>
        </w:rPr>
        <w:tab/>
      </w:r>
      <w:r w:rsidRPr="00BF0636">
        <w:rPr>
          <w:rFonts w:hint="eastAsia"/>
        </w:rPr>
        <w:t>除了上述《基本法》规定的宪制性保护，澳门《刑法典》第</w:t>
      </w:r>
      <w:r w:rsidRPr="00BF0636">
        <w:rPr>
          <w:rFonts w:hint="eastAsia"/>
        </w:rPr>
        <w:t>188</w:t>
      </w:r>
      <w:r w:rsidRPr="00BF0636">
        <w:rPr>
          <w:rFonts w:hint="eastAsia"/>
        </w:rPr>
        <w:t>条也明确规定在未经同意下侵犯函件或电讯内容属刑事罪行，可处最高一年徒刑，或科最高二百四十日罚金。此外，第</w:t>
      </w:r>
      <w:r w:rsidRPr="00BF0636">
        <w:rPr>
          <w:rFonts w:hint="eastAsia"/>
        </w:rPr>
        <w:t>16/92/M</w:t>
      </w:r>
      <w:r w:rsidRPr="00BF0636">
        <w:rPr>
          <w:rFonts w:hint="eastAsia"/>
        </w:rPr>
        <w:t>号法律《通讯保密及隐私保护》第</w:t>
      </w:r>
      <w:r w:rsidRPr="00BF0636">
        <w:rPr>
          <w:rFonts w:hint="eastAsia"/>
        </w:rPr>
        <w:t>4</w:t>
      </w:r>
      <w:r w:rsidRPr="00BF0636">
        <w:rPr>
          <w:rFonts w:hint="eastAsia"/>
        </w:rPr>
        <w:t>条特别规定禁止公共当局对信件及电讯作出法律允许以外的干预。倘私人隐私受到侵犯，则可根据该法的第</w:t>
      </w:r>
      <w:r w:rsidRPr="00BF0636">
        <w:rPr>
          <w:rFonts w:hint="eastAsia"/>
        </w:rPr>
        <w:t>15</w:t>
      </w:r>
      <w:r w:rsidRPr="00BF0636">
        <w:rPr>
          <w:rFonts w:hint="eastAsia"/>
        </w:rPr>
        <w:t>及</w:t>
      </w:r>
      <w:r w:rsidRPr="00BF0636">
        <w:rPr>
          <w:rFonts w:hint="eastAsia"/>
        </w:rPr>
        <w:t>20</w:t>
      </w:r>
      <w:r w:rsidRPr="00BF0636">
        <w:rPr>
          <w:rFonts w:hint="eastAsia"/>
        </w:rPr>
        <w:t>条规定提起保全程序以及透过民事诉讼要求损害赔偿。第</w:t>
      </w:r>
      <w:r w:rsidRPr="00BF0636">
        <w:rPr>
          <w:rFonts w:hint="eastAsia"/>
        </w:rPr>
        <w:t>10/2022</w:t>
      </w:r>
      <w:r w:rsidRPr="00BF0636">
        <w:rPr>
          <w:rFonts w:hint="eastAsia"/>
        </w:rPr>
        <w:t>号法律第</w:t>
      </w:r>
      <w:r w:rsidRPr="00BF0636">
        <w:rPr>
          <w:rFonts w:hint="eastAsia"/>
        </w:rPr>
        <w:t>13</w:t>
      </w:r>
      <w:r w:rsidRPr="00BF0636">
        <w:rPr>
          <w:rFonts w:hint="eastAsia"/>
        </w:rPr>
        <w:t>至</w:t>
      </w:r>
      <w:r w:rsidRPr="00BF0636">
        <w:rPr>
          <w:rFonts w:hint="eastAsia"/>
        </w:rPr>
        <w:t>15</w:t>
      </w:r>
      <w:r w:rsidRPr="00BF0636">
        <w:rPr>
          <w:rFonts w:hint="eastAsia"/>
        </w:rPr>
        <w:t>条特别规定通讯的不法截取、违反保密义务、</w:t>
      </w:r>
      <w:r w:rsidRPr="00BF0636">
        <w:rPr>
          <w:rFonts w:hint="eastAsia"/>
          <w:spacing w:val="2"/>
        </w:rPr>
        <w:t>不当使用资料属刑事犯罪，并以公罪论处；另一方面，该法第</w:t>
      </w:r>
      <w:r w:rsidRPr="00BF0636">
        <w:rPr>
          <w:rFonts w:hint="eastAsia"/>
          <w:spacing w:val="2"/>
        </w:rPr>
        <w:t>7</w:t>
      </w:r>
      <w:r w:rsidRPr="00BF0636">
        <w:rPr>
          <w:rFonts w:hint="eastAsia"/>
          <w:spacing w:val="2"/>
        </w:rPr>
        <w:t>条规定通讯截取结束后，如法官认为通讯截取属不正当，应通知因此受损害的人，以便其透过诉讼请求损害赔偿。在此有必要重申，澳门特区内并不存在女性人权捍卫者或民间社团因向联合国消除对妇女歧视委员会提供意见或资料而遭到报复或调查的情况。</w:t>
      </w:r>
    </w:p>
    <w:p w14:paraId="6DF3A9D7" w14:textId="74E02F7A" w:rsidR="0017246E" w:rsidRPr="00BF0636" w:rsidRDefault="0017246E" w:rsidP="0017246E">
      <w:pPr>
        <w:pStyle w:val="SingleTxt"/>
      </w:pPr>
      <w:r w:rsidRPr="00BF0636">
        <w:rPr>
          <w:rFonts w:hint="eastAsia"/>
        </w:rPr>
        <w:t>49.</w:t>
      </w:r>
      <w:r w:rsidRPr="00BF0636">
        <w:rPr>
          <w:rFonts w:hint="eastAsia"/>
        </w:rPr>
        <w:tab/>
      </w:r>
      <w:r w:rsidRPr="00BF0636">
        <w:rPr>
          <w:rFonts w:hint="eastAsia"/>
        </w:rPr>
        <w:t>在结社方面，澳门《民法典》第</w:t>
      </w:r>
      <w:r w:rsidRPr="00BF0636">
        <w:rPr>
          <w:rFonts w:hint="eastAsia"/>
        </w:rPr>
        <w:t>154</w:t>
      </w:r>
      <w:r w:rsidRPr="00BF0636">
        <w:rPr>
          <w:rFonts w:hint="eastAsia"/>
        </w:rPr>
        <w:t>条及其续后条文以及第</w:t>
      </w:r>
      <w:r w:rsidRPr="00BF0636">
        <w:rPr>
          <w:rFonts w:hint="eastAsia"/>
        </w:rPr>
        <w:t>2/99/M</w:t>
      </w:r>
      <w:r w:rsidRPr="00BF0636">
        <w:rPr>
          <w:rFonts w:hint="eastAsia"/>
        </w:rPr>
        <w:t>号法律</w:t>
      </w:r>
      <w:r w:rsidRPr="00BF0636">
        <w:rPr>
          <w:rFonts w:hint="eastAsia"/>
          <w:spacing w:val="2"/>
        </w:rPr>
        <w:t>《结社权规范》进一步保障结社权，并对社团的登记作出规范，规定澳门特区居民有权自由地无需取得任何许可而结社。只要有关社团不推行</w:t>
      </w:r>
      <w:r w:rsidR="00BF696E">
        <w:rPr>
          <w:rFonts w:hint="eastAsia"/>
          <w:spacing w:val="2"/>
        </w:rPr>
        <w:t>暴力</w:t>
      </w:r>
      <w:r w:rsidRPr="00BF0636">
        <w:rPr>
          <w:rFonts w:hint="eastAsia"/>
          <w:spacing w:val="2"/>
        </w:rPr>
        <w:t>，不违反刑法或侵害公共秩序，身份证明局均会为社团免费作出登记。任何人，即使是公共当局，强迫或胁迫任何人加入或脱离社团，可被处澳门《刑法典》第</w:t>
      </w:r>
      <w:r w:rsidRPr="00BF0636">
        <w:rPr>
          <w:rFonts w:hint="eastAsia"/>
          <w:spacing w:val="2"/>
        </w:rPr>
        <w:t>347</w:t>
      </w:r>
      <w:r w:rsidRPr="00BF0636">
        <w:rPr>
          <w:rFonts w:hint="eastAsia"/>
          <w:spacing w:val="2"/>
        </w:rPr>
        <w:t>条“滥用职权”所规定的刑罚，即最高三年徒刑或科罚金</w:t>
      </w:r>
      <w:r w:rsidRPr="00BF0636">
        <w:rPr>
          <w:rFonts w:hint="eastAsia"/>
          <w:spacing w:val="2"/>
        </w:rPr>
        <w:t>(</w:t>
      </w:r>
      <w:r w:rsidRPr="00BF0636">
        <w:rPr>
          <w:rFonts w:hint="eastAsia"/>
          <w:spacing w:val="2"/>
        </w:rPr>
        <w:t>第</w:t>
      </w:r>
      <w:r w:rsidRPr="00BF0636">
        <w:rPr>
          <w:rFonts w:hint="eastAsia"/>
          <w:spacing w:val="2"/>
        </w:rPr>
        <w:t>2/99/M</w:t>
      </w:r>
      <w:r w:rsidRPr="00BF0636">
        <w:rPr>
          <w:rFonts w:hint="eastAsia"/>
          <w:spacing w:val="2"/>
        </w:rPr>
        <w:t>号法律第</w:t>
      </w:r>
      <w:r w:rsidRPr="00BF0636">
        <w:rPr>
          <w:rFonts w:hint="eastAsia"/>
          <w:spacing w:val="2"/>
        </w:rPr>
        <w:t>4</w:t>
      </w:r>
      <w:r w:rsidRPr="00BF0636">
        <w:rPr>
          <w:rFonts w:hint="eastAsia"/>
          <w:spacing w:val="2"/>
        </w:rPr>
        <w:t>条第</w:t>
      </w:r>
      <w:r w:rsidRPr="00BF0636">
        <w:rPr>
          <w:rFonts w:hint="eastAsia"/>
          <w:spacing w:val="2"/>
        </w:rPr>
        <w:t>2</w:t>
      </w:r>
      <w:r w:rsidRPr="00BF0636">
        <w:rPr>
          <w:rFonts w:hint="eastAsia"/>
          <w:spacing w:val="2"/>
        </w:rPr>
        <w:t>款</w:t>
      </w:r>
      <w:r w:rsidRPr="00BF0636">
        <w:rPr>
          <w:rFonts w:hint="eastAsia"/>
          <w:spacing w:val="2"/>
        </w:rPr>
        <w:t>)</w:t>
      </w:r>
      <w:r w:rsidRPr="00BF0636">
        <w:rPr>
          <w:rFonts w:hint="eastAsia"/>
          <w:spacing w:val="2"/>
        </w:rPr>
        <w:t>。截至</w:t>
      </w:r>
      <w:r w:rsidRPr="00BF0636">
        <w:rPr>
          <w:rFonts w:hint="eastAsia"/>
          <w:spacing w:val="2"/>
        </w:rPr>
        <w:t>2022</w:t>
      </w:r>
      <w:r w:rsidRPr="00BF0636">
        <w:rPr>
          <w:rFonts w:hint="eastAsia"/>
          <w:spacing w:val="2"/>
        </w:rPr>
        <w:t>年</w:t>
      </w:r>
      <w:r w:rsidRPr="00BF0636">
        <w:rPr>
          <w:rFonts w:hint="eastAsia"/>
          <w:spacing w:val="2"/>
        </w:rPr>
        <w:t>9</w:t>
      </w:r>
      <w:r w:rsidRPr="00BF0636">
        <w:rPr>
          <w:rFonts w:hint="eastAsia"/>
          <w:spacing w:val="2"/>
        </w:rPr>
        <w:t>月</w:t>
      </w:r>
      <w:r w:rsidRPr="00BF0636">
        <w:rPr>
          <w:rFonts w:hint="eastAsia"/>
          <w:spacing w:val="2"/>
        </w:rPr>
        <w:t>30</w:t>
      </w:r>
      <w:r w:rsidRPr="00BF0636">
        <w:rPr>
          <w:rFonts w:hint="eastAsia"/>
          <w:spacing w:val="2"/>
        </w:rPr>
        <w:t>日，涉及妇女权益或维护妇女平等的已登记社团共有</w:t>
      </w:r>
      <w:r w:rsidRPr="00BF0636">
        <w:rPr>
          <w:rFonts w:hint="eastAsia"/>
          <w:spacing w:val="2"/>
        </w:rPr>
        <w:t>100</w:t>
      </w:r>
      <w:r w:rsidRPr="00BF0636">
        <w:rPr>
          <w:rFonts w:hint="eastAsia"/>
          <w:spacing w:val="2"/>
        </w:rPr>
        <w:t>个。</w:t>
      </w:r>
    </w:p>
    <w:p w14:paraId="7DBFEA7A" w14:textId="40DA1BCB" w:rsidR="0017246E" w:rsidRPr="00BF0636" w:rsidRDefault="00CC69A6" w:rsidP="00CC69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F0636">
        <w:tab/>
      </w:r>
      <w:r w:rsidRPr="00BF0636">
        <w:tab/>
      </w:r>
      <w:r w:rsidR="0017246E" w:rsidRPr="00BF0636">
        <w:rPr>
          <w:rFonts w:hint="eastAsia"/>
        </w:rPr>
        <w:t>问题</w:t>
      </w:r>
      <w:r w:rsidR="0017246E" w:rsidRPr="00BF0636">
        <w:rPr>
          <w:rFonts w:hint="eastAsia"/>
        </w:rPr>
        <w:t>20(</w:t>
      </w:r>
      <w:r w:rsidR="0017246E" w:rsidRPr="00BF0636">
        <w:rPr>
          <w:rFonts w:hint="eastAsia"/>
        </w:rPr>
        <w:t>涉澳部分</w:t>
      </w:r>
      <w:r w:rsidR="0017246E" w:rsidRPr="00BF0636">
        <w:rPr>
          <w:rFonts w:hint="eastAsia"/>
        </w:rPr>
        <w:t>)</w:t>
      </w:r>
    </w:p>
    <w:p w14:paraId="46934DBF" w14:textId="494D2C7B" w:rsidR="0017246E" w:rsidRPr="00BF0636" w:rsidRDefault="0017246E" w:rsidP="0017246E">
      <w:pPr>
        <w:pStyle w:val="SingleTxt"/>
        <w:rPr>
          <w:spacing w:val="2"/>
        </w:rPr>
      </w:pPr>
      <w:r w:rsidRPr="00BF0636">
        <w:rPr>
          <w:rFonts w:hint="eastAsia"/>
        </w:rPr>
        <w:t>50.</w:t>
      </w:r>
      <w:r w:rsidRPr="00BF0636">
        <w:rPr>
          <w:rFonts w:hint="eastAsia"/>
        </w:rPr>
        <w:tab/>
      </w:r>
      <w:r w:rsidRPr="00BF0636">
        <w:rPr>
          <w:rFonts w:hint="eastAsia"/>
          <w:spacing w:val="2"/>
        </w:rPr>
        <w:t>关于消除对女同性恋、变性和跨性别妇女的歧视方面，包括《基本法》在内的澳门特区法律法规，在就业、教育和卫生护理领域都规定了平等和不受歧视原则，上述人士与其他妇女无差别地行使法律所赋予的权</w:t>
      </w:r>
      <w:r w:rsidR="006978F4">
        <w:rPr>
          <w:rFonts w:hint="eastAsia"/>
          <w:spacing w:val="2"/>
        </w:rPr>
        <w:t>利</w:t>
      </w:r>
      <w:r w:rsidRPr="00BF0636">
        <w:rPr>
          <w:rFonts w:hint="eastAsia"/>
          <w:spacing w:val="2"/>
        </w:rPr>
        <w:t>和获得同等的法律保障。</w:t>
      </w:r>
    </w:p>
    <w:p w14:paraId="1C1A62F1" w14:textId="79545B1C" w:rsidR="0017246E" w:rsidRPr="00BF0636" w:rsidRDefault="0017246E" w:rsidP="003F5C0B">
      <w:pPr>
        <w:pStyle w:val="SingleTxt"/>
        <w:ind w:left="2126" w:hanging="431"/>
      </w:pPr>
      <w:r w:rsidRPr="00BF0636">
        <w:sym w:font="Wingdings" w:char="F0D8"/>
      </w:r>
      <w:r w:rsidRPr="00BF0636">
        <w:tab/>
      </w:r>
      <w:r w:rsidRPr="00BF0636">
        <w:rPr>
          <w:rFonts w:hint="eastAsia"/>
        </w:rPr>
        <w:t>在教育方面，如第九次定期报告第</w:t>
      </w:r>
      <w:r w:rsidRPr="00BF0636">
        <w:t>142</w:t>
      </w:r>
      <w:r w:rsidRPr="00BF0636">
        <w:rPr>
          <w:rFonts w:hint="eastAsia"/>
        </w:rPr>
        <w:t>及</w:t>
      </w:r>
      <w:r w:rsidRPr="00BF0636">
        <w:t>154</w:t>
      </w:r>
      <w:r w:rsidRPr="00BF0636">
        <w:rPr>
          <w:rFonts w:hint="eastAsia"/>
        </w:rPr>
        <w:t>段所述，第</w:t>
      </w:r>
      <w:r w:rsidRPr="00BF0636">
        <w:t>9/2006</w:t>
      </w:r>
      <w:r w:rsidRPr="00BF0636">
        <w:rPr>
          <w:rFonts w:hint="eastAsia"/>
        </w:rPr>
        <w:t>号法律《非高等教育制度纲要法》与第</w:t>
      </w:r>
      <w:r w:rsidRPr="00BF0636">
        <w:t>10/2017</w:t>
      </w:r>
      <w:r w:rsidR="001F6438" w:rsidRPr="001F6438">
        <w:rPr>
          <w:rFonts w:hint="eastAsia"/>
        </w:rPr>
        <w:t>号</w:t>
      </w:r>
      <w:r w:rsidRPr="00BF0636">
        <w:rPr>
          <w:rFonts w:hint="eastAsia"/>
        </w:rPr>
        <w:t>法律《高等教育制度》</w:t>
      </w:r>
      <w:r w:rsidRPr="00BF0636">
        <w:rPr>
          <w:rFonts w:hint="eastAsia"/>
        </w:rPr>
        <w:t>(</w:t>
      </w:r>
      <w:r w:rsidRPr="00BF0636">
        <w:rPr>
          <w:rFonts w:hint="eastAsia"/>
        </w:rPr>
        <w:t>两者均经第</w:t>
      </w:r>
      <w:r w:rsidRPr="00BF0636">
        <w:t>2/2022</w:t>
      </w:r>
      <w:r w:rsidRPr="00BF0636">
        <w:rPr>
          <w:rFonts w:hint="eastAsia"/>
        </w:rPr>
        <w:t>号法律修订</w:t>
      </w:r>
      <w:r w:rsidRPr="00BF0636">
        <w:rPr>
          <w:rFonts w:hint="eastAsia"/>
        </w:rPr>
        <w:t>)</w:t>
      </w:r>
      <w:r w:rsidRPr="00BF0636">
        <w:rPr>
          <w:rFonts w:hint="eastAsia"/>
        </w:rPr>
        <w:t>作为澳门特区教育制度的核心法律，均订定了平等接受教育的基本原则，任何人，不论性别或性取向，均享有接受</w:t>
      </w:r>
      <w:r w:rsidRPr="00677D11">
        <w:rPr>
          <w:rFonts w:hint="eastAsia"/>
          <w:spacing w:val="-2"/>
        </w:rPr>
        <w:t>教育的权</w:t>
      </w:r>
      <w:r w:rsidR="006978F4" w:rsidRPr="00677D11">
        <w:rPr>
          <w:rFonts w:hint="eastAsia"/>
          <w:spacing w:val="-2"/>
        </w:rPr>
        <w:t>利</w:t>
      </w:r>
      <w:r w:rsidRPr="00677D11">
        <w:rPr>
          <w:rFonts w:hint="eastAsia"/>
          <w:spacing w:val="-2"/>
        </w:rPr>
        <w:t>，以及政府有义务推展合适机制以促进教育机会均等。同时</w:t>
      </w:r>
      <w:r w:rsidRPr="00BF0636">
        <w:rPr>
          <w:rFonts w:hint="eastAsia"/>
        </w:rPr>
        <w:t>，澳门特区政府亦提供必要的条件和资源，确保因怀孕、生育、疾病、残疾、在监狱或其他机构而暂时或永久未能享有接受教育权</w:t>
      </w:r>
      <w:r w:rsidR="006978F4">
        <w:rPr>
          <w:rFonts w:hint="eastAsia"/>
        </w:rPr>
        <w:t>利</w:t>
      </w:r>
      <w:r w:rsidRPr="00BF0636">
        <w:rPr>
          <w:rFonts w:hint="eastAsia"/>
        </w:rPr>
        <w:t>的妇女或女童接受教育。</w:t>
      </w:r>
    </w:p>
    <w:p w14:paraId="3B528720" w14:textId="0D9FF15F" w:rsidR="0017246E" w:rsidRPr="00BF0636" w:rsidRDefault="0017246E" w:rsidP="003F5C0B">
      <w:pPr>
        <w:pStyle w:val="SingleTxt"/>
        <w:ind w:left="2126" w:hanging="431"/>
      </w:pPr>
      <w:r w:rsidRPr="00BF0636">
        <w:sym w:font="Wingdings" w:char="F0D8"/>
      </w:r>
      <w:r w:rsidRPr="00BF0636">
        <w:tab/>
      </w:r>
      <w:r w:rsidRPr="00BF0636">
        <w:rPr>
          <w:rFonts w:hint="eastAsia"/>
        </w:rPr>
        <w:t>在就业方面，如第九次定期报告第</w:t>
      </w:r>
      <w:r w:rsidRPr="00BF0636">
        <w:t>168</w:t>
      </w:r>
      <w:r w:rsidRPr="00BF0636">
        <w:rPr>
          <w:rFonts w:hint="eastAsia"/>
        </w:rPr>
        <w:t>段所述，经修订的第</w:t>
      </w:r>
      <w:r w:rsidRPr="00BF0636">
        <w:t>7/2008</w:t>
      </w:r>
      <w:r w:rsidRPr="00BF0636">
        <w:rPr>
          <w:rFonts w:hint="eastAsia"/>
        </w:rPr>
        <w:t>号法律、第</w:t>
      </w:r>
      <w:r w:rsidRPr="00BF0636">
        <w:t>4/98/M</w:t>
      </w:r>
      <w:r w:rsidRPr="00BF0636">
        <w:rPr>
          <w:rFonts w:hint="eastAsia"/>
        </w:rPr>
        <w:t>号法律《就业政策及劳工权</w:t>
      </w:r>
      <w:r w:rsidR="006978F4">
        <w:rPr>
          <w:rFonts w:hint="eastAsia"/>
        </w:rPr>
        <w:t>利</w:t>
      </w:r>
      <w:r w:rsidRPr="00BF0636">
        <w:rPr>
          <w:rFonts w:hint="eastAsia"/>
        </w:rPr>
        <w:t>纲要法》和订定就业上获平等之机会及待遇的第</w:t>
      </w:r>
      <w:r w:rsidRPr="00BF0636">
        <w:t>52/95/M</w:t>
      </w:r>
      <w:r w:rsidRPr="00BF0636">
        <w:rPr>
          <w:rFonts w:hint="eastAsia"/>
        </w:rPr>
        <w:t>号法令，均确立在劳动及职业中机会及待遇平等为大原则，并明确禁止基于性别或性取向等原因而作出任何形式的歧视，任何雇员或求职者均不得因此而被剥夺任何权</w:t>
      </w:r>
      <w:r w:rsidR="006978F4">
        <w:rPr>
          <w:rFonts w:hint="eastAsia"/>
        </w:rPr>
        <w:t>利</w:t>
      </w:r>
      <w:r w:rsidRPr="00BF0636">
        <w:rPr>
          <w:rFonts w:hint="eastAsia"/>
        </w:rPr>
        <w:t>或获得豁免任何义务。根据经修订的第</w:t>
      </w:r>
      <w:r w:rsidRPr="00BF0636">
        <w:t>7/2008</w:t>
      </w:r>
      <w:r w:rsidRPr="00BF0636">
        <w:rPr>
          <w:rFonts w:hint="eastAsia"/>
        </w:rPr>
        <w:t>号法律第</w:t>
      </w:r>
      <w:r w:rsidRPr="00BF0636">
        <w:t>85</w:t>
      </w:r>
      <w:r w:rsidRPr="00BF0636">
        <w:rPr>
          <w:rFonts w:hint="eastAsia"/>
        </w:rPr>
        <w:t>条第</w:t>
      </w:r>
      <w:r w:rsidRPr="00BF0636">
        <w:t>1</w:t>
      </w:r>
      <w:r w:rsidRPr="00BF0636">
        <w:rPr>
          <w:rFonts w:hint="eastAsia"/>
        </w:rPr>
        <w:t>款</w:t>
      </w:r>
      <w:r w:rsidRPr="00BF0636">
        <w:t>1</w:t>
      </w:r>
      <w:r w:rsidRPr="00BF0636">
        <w:rPr>
          <w:rFonts w:hint="eastAsia"/>
        </w:rPr>
        <w:t>项规定，</w:t>
      </w:r>
      <w:r w:rsidRPr="0082651B">
        <w:rPr>
          <w:rFonts w:hint="eastAsia"/>
        </w:rPr>
        <w:t>倘</w:t>
      </w:r>
      <w:r w:rsidRPr="00BF0636">
        <w:rPr>
          <w:rFonts w:hint="eastAsia"/>
        </w:rPr>
        <w:t>雇主在没有合理理由下歧视雇员或求职者，则构成轻微违反，按违法行为所涉及的每一雇员，可被科处澳门元二万元至五万元的罚金。</w:t>
      </w:r>
    </w:p>
    <w:p w14:paraId="66F99FAF" w14:textId="04204D29" w:rsidR="00B31E9D" w:rsidRPr="00BF0636" w:rsidRDefault="0017246E" w:rsidP="003F5C0B">
      <w:pPr>
        <w:pStyle w:val="SingleTxt"/>
        <w:ind w:left="2126" w:hanging="431"/>
      </w:pPr>
      <w:r w:rsidRPr="00BF0636">
        <w:sym w:font="Wingdings" w:char="F0D8"/>
      </w:r>
      <w:r w:rsidRPr="00BF0636">
        <w:tab/>
      </w:r>
      <w:r w:rsidRPr="00BF0636">
        <w:rPr>
          <w:rFonts w:hint="eastAsia"/>
        </w:rPr>
        <w:t>在卫生护理方面，如问题</w:t>
      </w:r>
      <w:r w:rsidRPr="00BF0636">
        <w:t>1</w:t>
      </w:r>
      <w:r w:rsidRPr="00BF0636">
        <w:rPr>
          <w:rFonts w:hint="eastAsia"/>
        </w:rPr>
        <w:t>的回应所述，第</w:t>
      </w:r>
      <w:r w:rsidRPr="00BF0636">
        <w:t>24/86/M</w:t>
      </w:r>
      <w:r w:rsidRPr="00BF0636">
        <w:rPr>
          <w:rFonts w:hint="eastAsia"/>
        </w:rPr>
        <w:t>号法令订定了澳门特区政府为全体居民提供基础的卫生护理服务。其中针对妇女，除了免费初级卫生护理服务和一般的妇女常规健康检查，也提供专项医疗服务，包括妇女保健</w:t>
      </w:r>
      <w:r w:rsidRPr="00BF0636">
        <w:rPr>
          <w:rFonts w:hint="eastAsia"/>
        </w:rPr>
        <w:t>(</w:t>
      </w:r>
      <w:r w:rsidRPr="00BF0636">
        <w:rPr>
          <w:rFonts w:hint="eastAsia"/>
        </w:rPr>
        <w:t>家庭计划、产后检查及一般妇女检查</w:t>
      </w:r>
      <w:r w:rsidRPr="00BF0636">
        <w:rPr>
          <w:rFonts w:hint="eastAsia"/>
        </w:rPr>
        <w:t>)</w:t>
      </w:r>
      <w:r w:rsidRPr="00BF0636">
        <w:rPr>
          <w:rFonts w:hint="eastAsia"/>
        </w:rPr>
        <w:t>、孕前咨询、产前检查，以及用于家庭计划的药物和设备等。上述服务均一视同仁地适用于有需要的任何女性，不会存在性别差异的待遇和歧视情况。</w:t>
      </w:r>
    </w:p>
    <w:p w14:paraId="5DC47B51" w14:textId="4CE0436C" w:rsidR="00CC69A6" w:rsidRPr="00BF0636" w:rsidRDefault="003F5C0B" w:rsidP="003F5C0B">
      <w:pPr>
        <w:pStyle w:val="SingleTxt"/>
        <w:spacing w:after="0" w:line="240" w:lineRule="auto"/>
        <w:rPr>
          <w:sz w:val="20"/>
        </w:rPr>
      </w:pPr>
      <w:r w:rsidRPr="00BF0636">
        <w:rPr>
          <w:rFonts w:hint="eastAsia"/>
          <w:noProof/>
          <w:sz w:val="20"/>
        </w:rPr>
        <mc:AlternateContent>
          <mc:Choice Requires="wps">
            <w:drawing>
              <wp:anchor distT="0" distB="0" distL="114300" distR="114300" simplePos="0" relativeHeight="251660288" behindDoc="0" locked="0" layoutInCell="1" allowOverlap="1" wp14:anchorId="52875D9A" wp14:editId="1791E45C">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7EFA3E52"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sectPr w:rsidR="00CC69A6" w:rsidRPr="00BF0636" w:rsidSect="00E53737">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4-06T22:21:00Z" w:initials="Start">
    <w:p w14:paraId="4D1A9210" w14:textId="77777777" w:rsidR="007C186B" w:rsidRDefault="007C186B">
      <w:pPr>
        <w:pStyle w:val="a9"/>
      </w:pPr>
      <w:r>
        <w:rPr>
          <w:rStyle w:val="ad"/>
        </w:rPr>
        <w:annotationRef/>
      </w:r>
      <w:r>
        <w:t>&lt;&lt;ODS JOB NO&gt;&gt;N2306463C&lt;&lt;ODS JOB NO&gt;&gt;</w:t>
      </w:r>
    </w:p>
    <w:p w14:paraId="4AD84482" w14:textId="77777777" w:rsidR="007C186B" w:rsidRDefault="007C186B">
      <w:pPr>
        <w:pStyle w:val="a9"/>
      </w:pPr>
      <w:r>
        <w:t>&lt;&lt;ODS DOC SYMBOL1&gt;&gt;CEDAW/C/CHN/RQ/9&lt;&lt;ODS DOC SYMBOL1&gt;&gt;</w:t>
      </w:r>
    </w:p>
    <w:p w14:paraId="3BAF648E" w14:textId="65C91700" w:rsidR="007C186B" w:rsidRDefault="007C186B">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BAF648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9C457" w16cex:dateUtc="2023-04-07T02: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BAF648E" w16cid:durableId="27D9C45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9AC5C2" w14:textId="77777777" w:rsidR="00482434" w:rsidRDefault="00482434">
      <w:r>
        <w:separator/>
      </w:r>
    </w:p>
  </w:endnote>
  <w:endnote w:type="continuationSeparator" w:id="0">
    <w:p w14:paraId="151500D1" w14:textId="77777777" w:rsidR="00482434" w:rsidRDefault="00482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微软雅黑">
    <w:altName w:val="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7C186B" w14:paraId="58A13116" w14:textId="77777777" w:rsidTr="007C186B">
      <w:tc>
        <w:tcPr>
          <w:tcW w:w="4921" w:type="dxa"/>
          <w:shd w:val="clear" w:color="auto" w:fill="auto"/>
        </w:tcPr>
        <w:p w14:paraId="06A44C0E" w14:textId="03BAC094" w:rsidR="007C186B" w:rsidRPr="007C186B" w:rsidRDefault="007C186B" w:rsidP="007C186B">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66200">
            <w:rPr>
              <w:b w:val="0"/>
              <w:w w:val="103"/>
              <w:sz w:val="14"/>
            </w:rPr>
            <w:t>23-03061</w:t>
          </w:r>
          <w:r>
            <w:rPr>
              <w:b w:val="0"/>
              <w:w w:val="103"/>
              <w:sz w:val="14"/>
            </w:rPr>
            <w:fldChar w:fldCharType="end"/>
          </w:r>
        </w:p>
      </w:tc>
      <w:tc>
        <w:tcPr>
          <w:tcW w:w="4921" w:type="dxa"/>
          <w:shd w:val="clear" w:color="auto" w:fill="auto"/>
        </w:tcPr>
        <w:p w14:paraId="680666C3" w14:textId="7385A928" w:rsidR="007C186B" w:rsidRPr="007C186B" w:rsidRDefault="007C186B" w:rsidP="007C186B">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5B3EA5D" w14:textId="77777777" w:rsidR="007C186B" w:rsidRPr="007C186B" w:rsidRDefault="007C186B" w:rsidP="007C186B">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7C186B" w14:paraId="0873A120" w14:textId="77777777" w:rsidTr="007C186B">
      <w:tc>
        <w:tcPr>
          <w:tcW w:w="4921" w:type="dxa"/>
          <w:shd w:val="clear" w:color="auto" w:fill="auto"/>
        </w:tcPr>
        <w:p w14:paraId="6031B729" w14:textId="2FC1405B" w:rsidR="007C186B" w:rsidRPr="007C186B" w:rsidRDefault="007C186B" w:rsidP="007C186B">
          <w:pPr>
            <w:pStyle w:val="af2"/>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1" w:type="dxa"/>
          <w:shd w:val="clear" w:color="auto" w:fill="auto"/>
        </w:tcPr>
        <w:p w14:paraId="6E4C8412" w14:textId="314C3BEA" w:rsidR="007C186B" w:rsidRPr="007C186B" w:rsidRDefault="007C186B" w:rsidP="007C186B">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66200">
            <w:rPr>
              <w:b w:val="0"/>
              <w:w w:val="103"/>
              <w:sz w:val="14"/>
            </w:rPr>
            <w:t>23-03061</w:t>
          </w:r>
          <w:r>
            <w:rPr>
              <w:b w:val="0"/>
              <w:w w:val="103"/>
              <w:sz w:val="14"/>
            </w:rPr>
            <w:fldChar w:fldCharType="end"/>
          </w:r>
        </w:p>
      </w:tc>
    </w:tr>
  </w:tbl>
  <w:p w14:paraId="1EB46745" w14:textId="77777777" w:rsidR="007C186B" w:rsidRPr="007C186B" w:rsidRDefault="007C186B" w:rsidP="007C186B">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7C186B" w14:paraId="3B714507" w14:textId="77777777" w:rsidTr="007C186B">
      <w:tc>
        <w:tcPr>
          <w:tcW w:w="3744" w:type="dxa"/>
          <w:shd w:val="clear" w:color="auto" w:fill="auto"/>
        </w:tcPr>
        <w:p w14:paraId="7547A23E" w14:textId="15623D8E" w:rsidR="007C186B" w:rsidRDefault="007C186B" w:rsidP="007C186B">
          <w:pPr>
            <w:pStyle w:val="Release"/>
          </w:pPr>
          <w:r>
            <w:rPr>
              <w:noProof/>
            </w:rPr>
            <w:drawing>
              <wp:anchor distT="0" distB="0" distL="114300" distR="114300" simplePos="0" relativeHeight="251658240" behindDoc="0" locked="0" layoutInCell="1" allowOverlap="1" wp14:anchorId="19D8C032" wp14:editId="2C61C397">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166200">
              <w:t>23-03061 (C)</w:t>
            </w:r>
          </w:fldSimple>
          <w:r>
            <w:t xml:space="preserve">    060423    </w:t>
          </w:r>
          <w:r w:rsidR="0017246E">
            <w:t>12</w:t>
          </w:r>
          <w:r>
            <w:t>0</w:t>
          </w:r>
          <w:r w:rsidR="0017246E">
            <w:t>5</w:t>
          </w:r>
          <w:r>
            <w:t>23</w:t>
          </w:r>
        </w:p>
        <w:p w14:paraId="76A26942" w14:textId="58280B2D" w:rsidR="007C186B" w:rsidRPr="007C186B" w:rsidRDefault="007C186B" w:rsidP="007C186B">
          <w:pPr>
            <w:spacing w:before="80" w:line="210" w:lineRule="exact"/>
            <w:rPr>
              <w:rFonts w:ascii="Barcode 3 of 9 by request" w:hAnsi="Barcode 3 of 9 by request"/>
              <w:sz w:val="24"/>
            </w:rPr>
          </w:pPr>
          <w:r>
            <w:rPr>
              <w:rFonts w:ascii="Barcode 3 of 9 by request" w:hAnsi="Barcode 3 of 9 by request"/>
              <w:b/>
              <w:sz w:val="24"/>
            </w:rPr>
            <w:t>*2303061*</w:t>
          </w:r>
        </w:p>
      </w:tc>
      <w:tc>
        <w:tcPr>
          <w:tcW w:w="4921" w:type="dxa"/>
          <w:shd w:val="clear" w:color="auto" w:fill="auto"/>
        </w:tcPr>
        <w:p w14:paraId="4FAD03A2" w14:textId="557767F0" w:rsidR="007C186B" w:rsidRDefault="007C186B" w:rsidP="007C186B">
          <w:pPr>
            <w:pStyle w:val="af2"/>
            <w:jc w:val="right"/>
            <w:rPr>
              <w:b w:val="0"/>
              <w:sz w:val="21"/>
            </w:rPr>
          </w:pPr>
          <w:r>
            <w:rPr>
              <w:b w:val="0"/>
              <w:sz w:val="21"/>
            </w:rPr>
            <w:drawing>
              <wp:inline distT="0" distB="0" distL="0" distR="0" wp14:anchorId="60DB41DF" wp14:editId="42F51CD7">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1CBE9927" w14:textId="77777777" w:rsidR="007C186B" w:rsidRPr="007C186B" w:rsidRDefault="007C186B" w:rsidP="007C186B">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898E1" w14:textId="77777777" w:rsidR="00482434" w:rsidRPr="003450F6" w:rsidRDefault="00482434" w:rsidP="00DE20D4">
      <w:pPr>
        <w:pStyle w:val="af2"/>
        <w:spacing w:after="80"/>
        <w:ind w:left="864"/>
        <w:rPr>
          <w:sz w:val="16"/>
        </w:rPr>
      </w:pPr>
      <w:r w:rsidRPr="003450F6">
        <w:rPr>
          <w:sz w:val="16"/>
        </w:rPr>
        <w:t>__________________</w:t>
      </w:r>
    </w:p>
  </w:footnote>
  <w:footnote w:type="continuationSeparator" w:id="0">
    <w:p w14:paraId="683146B5" w14:textId="77777777" w:rsidR="00482434" w:rsidRPr="003450F6" w:rsidRDefault="00482434" w:rsidP="003450F6">
      <w:pPr>
        <w:pStyle w:val="af2"/>
        <w:spacing w:after="80"/>
        <w:ind w:left="792"/>
        <w:rPr>
          <w:sz w:val="16"/>
        </w:rPr>
      </w:pPr>
      <w:r w:rsidRPr="003450F6">
        <w:rPr>
          <w:sz w:val="16"/>
        </w:rPr>
        <w:t>__________________</w:t>
      </w:r>
    </w:p>
  </w:footnote>
  <w:footnote w:id="1">
    <w:p w14:paraId="710F64A9" w14:textId="1836873B" w:rsidR="003450F6" w:rsidRPr="003450F6" w:rsidRDefault="003450F6" w:rsidP="003450F6">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3450F6">
        <w:rPr>
          <w:rFonts w:hint="eastAsia"/>
        </w:rPr>
        <w:t>《艾滋病防治条例》</w:t>
      </w:r>
      <w:r w:rsidR="00052C9C">
        <w:rPr>
          <w:rFonts w:hint="eastAsia"/>
        </w:rPr>
        <w:t>(</w:t>
      </w:r>
      <w:r w:rsidRPr="003450F6">
        <w:rPr>
          <w:rFonts w:hint="eastAsia"/>
        </w:rPr>
        <w:t>2019</w:t>
      </w:r>
      <w:r w:rsidRPr="003450F6">
        <w:rPr>
          <w:rFonts w:hint="eastAsia"/>
        </w:rPr>
        <w:t>年修订版</w:t>
      </w:r>
      <w:r w:rsidR="00052C9C">
        <w:rPr>
          <w:rFonts w:hint="eastAsia"/>
        </w:rPr>
        <w:t>)</w:t>
      </w:r>
      <w:r w:rsidRPr="003450F6">
        <w:rPr>
          <w:rFonts w:hint="eastAsia"/>
        </w:rPr>
        <w:t>对“四免一关怀”做出规定。“四免”指</w:t>
      </w:r>
      <w:r w:rsidR="00052C9C">
        <w:rPr>
          <w:rFonts w:hint="eastAsia"/>
        </w:rPr>
        <w:t>(</w:t>
      </w:r>
      <w:r w:rsidRPr="003450F6">
        <w:rPr>
          <w:rFonts w:hint="eastAsia"/>
        </w:rPr>
        <w:t>1</w:t>
      </w:r>
      <w:r w:rsidR="00052C9C">
        <w:rPr>
          <w:rFonts w:hint="eastAsia"/>
        </w:rPr>
        <w:t xml:space="preserve">) </w:t>
      </w:r>
      <w:r w:rsidRPr="003450F6">
        <w:rPr>
          <w:rFonts w:hint="eastAsia"/>
        </w:rPr>
        <w:t>向农村艾滋病病人和城镇经济困难的艾滋病病人免费提供抗艾滋病病毒治疗药品；</w:t>
      </w:r>
      <w:r w:rsidR="00052C9C">
        <w:rPr>
          <w:rFonts w:hint="eastAsia"/>
        </w:rPr>
        <w:t>(</w:t>
      </w:r>
      <w:r w:rsidRPr="003450F6">
        <w:rPr>
          <w:rFonts w:hint="eastAsia"/>
        </w:rPr>
        <w:t>2</w:t>
      </w:r>
      <w:r w:rsidR="00052C9C">
        <w:rPr>
          <w:rFonts w:hint="eastAsia"/>
        </w:rPr>
        <w:t xml:space="preserve">) </w:t>
      </w:r>
      <w:r w:rsidRPr="003450F6">
        <w:rPr>
          <w:rFonts w:hint="eastAsia"/>
        </w:rPr>
        <w:t>对农村和城镇经济困难的艾滋病病毒感染者、艾滋病病人适当减免抗机会性感染治疗药品的费用；</w:t>
      </w:r>
      <w:r w:rsidR="00052C9C">
        <w:rPr>
          <w:rFonts w:hint="eastAsia"/>
        </w:rPr>
        <w:t>(</w:t>
      </w:r>
      <w:r w:rsidRPr="003450F6">
        <w:rPr>
          <w:rFonts w:hint="eastAsia"/>
        </w:rPr>
        <w:t>3</w:t>
      </w:r>
      <w:r w:rsidR="00052C9C">
        <w:rPr>
          <w:rFonts w:hint="eastAsia"/>
        </w:rPr>
        <w:t xml:space="preserve">) </w:t>
      </w:r>
      <w:r w:rsidRPr="003450F6">
        <w:rPr>
          <w:rFonts w:hint="eastAsia"/>
        </w:rPr>
        <w:t>向接受艾滋病咨询、检测的人员免费提供咨询和初筛检测；</w:t>
      </w:r>
      <w:r w:rsidR="00052C9C">
        <w:rPr>
          <w:rFonts w:hint="eastAsia"/>
        </w:rPr>
        <w:t>(</w:t>
      </w:r>
      <w:r w:rsidRPr="003450F6">
        <w:rPr>
          <w:rFonts w:hint="eastAsia"/>
        </w:rPr>
        <w:t>4</w:t>
      </w:r>
      <w:r w:rsidR="00052C9C">
        <w:rPr>
          <w:rFonts w:hint="eastAsia"/>
        </w:rPr>
        <w:t xml:space="preserve">) </w:t>
      </w:r>
      <w:r w:rsidRPr="003450F6">
        <w:rPr>
          <w:rFonts w:hint="eastAsia"/>
        </w:rPr>
        <w:t>向感染艾滋病病毒的孕产妇免费提供预防艾滋病母婴传播的治疗和咨询。“一关怀”指县级以上地方人民政府应当对生活困难并符合社会救助条件的艾滋病病毒感染者、艾滋病病人及其家属给予生活救助。县级以上地方人民政府有关部门应当创造条件，扶持有劳动能力的艾滋病病毒感染者和艾滋病病人，从事力所能及的生产和工作。</w:t>
      </w:r>
    </w:p>
  </w:footnote>
  <w:footnote w:id="2">
    <w:p w14:paraId="3964EAE3" w14:textId="595F57CB" w:rsidR="00DE20D4" w:rsidRPr="001F6438" w:rsidRDefault="00DE20D4" w:rsidP="00DE20D4">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001F6438" w:rsidRPr="001F6438">
        <w:rPr>
          <w:rFonts w:hint="eastAsia"/>
        </w:rPr>
        <w:t>数字一般反映该学年</w:t>
      </w:r>
      <w:r w:rsidR="001F6438" w:rsidRPr="001F6438">
        <w:rPr>
          <w:rFonts w:hint="eastAsia"/>
        </w:rPr>
        <w:t>9</w:t>
      </w:r>
      <w:r w:rsidR="001F6438" w:rsidRPr="001F6438">
        <w:rPr>
          <w:rFonts w:hint="eastAsia"/>
        </w:rPr>
        <w:t>月中的情况，除</w:t>
      </w:r>
      <w:r w:rsidR="001F6438" w:rsidRPr="001F6438">
        <w:rPr>
          <w:rFonts w:hint="eastAsia"/>
        </w:rPr>
        <w:t>2020/21</w:t>
      </w:r>
      <w:r w:rsidR="001F6438" w:rsidRPr="001F6438">
        <w:rPr>
          <w:rFonts w:hint="eastAsia"/>
        </w:rPr>
        <w:t>学年反映</w:t>
      </w:r>
      <w:r w:rsidR="001F6438" w:rsidRPr="001F6438">
        <w:rPr>
          <w:rFonts w:hint="eastAsia"/>
        </w:rPr>
        <w:t>10</w:t>
      </w:r>
      <w:r w:rsidR="001F6438" w:rsidRPr="001F6438">
        <w:rPr>
          <w:rFonts w:hint="eastAsia"/>
        </w:rPr>
        <w:t>月中外</w:t>
      </w:r>
      <w:r w:rsidRPr="001F6438">
        <w:rPr>
          <w:rFonts w:hint="eastAsia"/>
        </w:rPr>
        <w:t>。</w:t>
      </w:r>
    </w:p>
  </w:footnote>
  <w:footnote w:id="3">
    <w:p w14:paraId="7DBBCA15" w14:textId="4E3602E7" w:rsidR="00DE20D4" w:rsidRPr="001F6438" w:rsidRDefault="00DE20D4" w:rsidP="00DE20D4">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rsidRPr="001F6438">
        <w:tab/>
      </w:r>
      <w:r w:rsidRPr="001F6438">
        <w:rPr>
          <w:rStyle w:val="a3"/>
        </w:rPr>
        <w:footnoteRef/>
      </w:r>
      <w:r w:rsidRPr="001F6438">
        <w:tab/>
      </w:r>
      <w:r w:rsidR="001F6438" w:rsidRPr="001F6438">
        <w:rPr>
          <w:rFonts w:hint="eastAsia"/>
        </w:rPr>
        <w:t>数字一般反映该学年</w:t>
      </w:r>
      <w:r w:rsidR="001F6438" w:rsidRPr="001F6438">
        <w:rPr>
          <w:rFonts w:hint="eastAsia"/>
        </w:rPr>
        <w:t>9</w:t>
      </w:r>
      <w:r w:rsidR="001F6438" w:rsidRPr="001F6438">
        <w:rPr>
          <w:rFonts w:hint="eastAsia"/>
        </w:rPr>
        <w:t>月中的情况，除</w:t>
      </w:r>
      <w:r w:rsidR="001F6438" w:rsidRPr="001F6438">
        <w:rPr>
          <w:rFonts w:hint="eastAsia"/>
        </w:rPr>
        <w:t>2020/21</w:t>
      </w:r>
      <w:r w:rsidR="001F6438" w:rsidRPr="001F6438">
        <w:rPr>
          <w:rFonts w:hint="eastAsia"/>
        </w:rPr>
        <w:t>学年反映</w:t>
      </w:r>
      <w:r w:rsidR="001F6438" w:rsidRPr="001F6438">
        <w:rPr>
          <w:rFonts w:hint="eastAsia"/>
        </w:rPr>
        <w:t>10</w:t>
      </w:r>
      <w:r w:rsidR="001F6438" w:rsidRPr="001F6438">
        <w:rPr>
          <w:rFonts w:hint="eastAsia"/>
        </w:rPr>
        <w:t>月中外</w:t>
      </w:r>
      <w:r w:rsidR="00F0359E">
        <w:rPr>
          <w:rFonts w:hint="eastAsia"/>
        </w:rPr>
        <w:t>，</w:t>
      </w:r>
      <w:r w:rsidR="001F6438" w:rsidRPr="001F6438">
        <w:rPr>
          <w:rFonts w:hint="eastAsia"/>
        </w:rPr>
        <w:t>数字不包括由营办补习班、职业训练及成人教育的私立学校所开办的日间中学课程</w:t>
      </w:r>
      <w:r w:rsidRPr="001F6438">
        <w:rPr>
          <w:rFonts w:hint="eastAsia"/>
        </w:rPr>
        <w:t>。</w:t>
      </w:r>
    </w:p>
  </w:footnote>
  <w:footnote w:id="4">
    <w:p w14:paraId="35C61559" w14:textId="087ADCD4" w:rsidR="00DE20D4" w:rsidRDefault="00DE20D4" w:rsidP="00DE20D4">
      <w:pPr>
        <w:pStyle w:val="a5"/>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rsidRPr="001F6438">
        <w:tab/>
      </w:r>
      <w:r w:rsidRPr="001F6438">
        <w:rPr>
          <w:rStyle w:val="a3"/>
        </w:rPr>
        <w:footnoteRef/>
      </w:r>
      <w:r w:rsidRPr="001F6438">
        <w:tab/>
      </w:r>
      <w:r w:rsidR="001F6438" w:rsidRPr="001F6438">
        <w:rPr>
          <w:rFonts w:hint="eastAsia"/>
        </w:rPr>
        <w:t>数字反映该学年</w:t>
      </w:r>
      <w:r w:rsidR="001F6438" w:rsidRPr="001F6438">
        <w:rPr>
          <w:rFonts w:hint="eastAsia"/>
        </w:rPr>
        <w:t>9</w:t>
      </w:r>
      <w:r w:rsidR="001F6438" w:rsidRPr="001F6438">
        <w:rPr>
          <w:rFonts w:hint="eastAsia"/>
        </w:rPr>
        <w:t>月的情况</w:t>
      </w:r>
      <w:r w:rsidR="00F0359E">
        <w:rPr>
          <w:rFonts w:hint="eastAsia"/>
        </w:rPr>
        <w:t>，</w:t>
      </w:r>
      <w:r w:rsidR="001F6438" w:rsidRPr="001F6438">
        <w:rPr>
          <w:rFonts w:hint="eastAsia"/>
        </w:rPr>
        <w:t>由于医院学校的教育课程属过渡性质，故有关数字没有包括在内</w:t>
      </w:r>
      <w:r w:rsidRPr="001F6438">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7C186B" w14:paraId="73D7824C" w14:textId="77777777" w:rsidTr="007C186B">
      <w:trPr>
        <w:trHeight w:hRule="exact" w:val="864"/>
      </w:trPr>
      <w:tc>
        <w:tcPr>
          <w:tcW w:w="4925" w:type="dxa"/>
          <w:shd w:val="clear" w:color="auto" w:fill="auto"/>
          <w:vAlign w:val="bottom"/>
        </w:tcPr>
        <w:p w14:paraId="5AB88A34" w14:textId="2AA89B00" w:rsidR="007C186B" w:rsidRPr="007C186B" w:rsidRDefault="007C186B" w:rsidP="007C186B">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166200">
            <w:rPr>
              <w:b/>
              <w:sz w:val="17"/>
            </w:rPr>
            <w:t>CEDAW/C/CHN/RQ/9</w:t>
          </w:r>
          <w:r>
            <w:rPr>
              <w:b/>
              <w:sz w:val="17"/>
            </w:rPr>
            <w:fldChar w:fldCharType="end"/>
          </w:r>
        </w:p>
      </w:tc>
      <w:tc>
        <w:tcPr>
          <w:tcW w:w="4921" w:type="dxa"/>
          <w:shd w:val="clear" w:color="auto" w:fill="auto"/>
          <w:vAlign w:val="bottom"/>
        </w:tcPr>
        <w:p w14:paraId="749ADB2F" w14:textId="77777777" w:rsidR="007C186B" w:rsidRDefault="007C186B" w:rsidP="007C186B">
          <w:pPr>
            <w:pStyle w:val="af0"/>
          </w:pPr>
        </w:p>
      </w:tc>
    </w:tr>
  </w:tbl>
  <w:p w14:paraId="110A7A75" w14:textId="77777777" w:rsidR="007C186B" w:rsidRPr="007C186B" w:rsidRDefault="007C186B" w:rsidP="007C186B">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7C186B" w14:paraId="5607DF6E" w14:textId="77777777" w:rsidTr="007C186B">
      <w:trPr>
        <w:trHeight w:hRule="exact" w:val="864"/>
      </w:trPr>
      <w:tc>
        <w:tcPr>
          <w:tcW w:w="4925" w:type="dxa"/>
          <w:shd w:val="clear" w:color="auto" w:fill="auto"/>
          <w:vAlign w:val="bottom"/>
        </w:tcPr>
        <w:p w14:paraId="64F31A52" w14:textId="77777777" w:rsidR="007C186B" w:rsidRDefault="007C186B" w:rsidP="007C186B">
          <w:pPr>
            <w:pStyle w:val="af0"/>
          </w:pPr>
        </w:p>
      </w:tc>
      <w:tc>
        <w:tcPr>
          <w:tcW w:w="4921" w:type="dxa"/>
          <w:shd w:val="clear" w:color="auto" w:fill="auto"/>
          <w:vAlign w:val="bottom"/>
        </w:tcPr>
        <w:p w14:paraId="5D45B399" w14:textId="6F978E8F" w:rsidR="007C186B" w:rsidRPr="007C186B" w:rsidRDefault="007C186B" w:rsidP="007C186B">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166200">
            <w:rPr>
              <w:b/>
              <w:sz w:val="17"/>
            </w:rPr>
            <w:t>CEDAW/C/CHN/RQ/9</w:t>
          </w:r>
          <w:r>
            <w:rPr>
              <w:b/>
              <w:sz w:val="17"/>
            </w:rPr>
            <w:fldChar w:fldCharType="end"/>
          </w:r>
        </w:p>
      </w:tc>
    </w:tr>
  </w:tbl>
  <w:p w14:paraId="74FE8216" w14:textId="77777777" w:rsidR="007C186B" w:rsidRPr="007C186B" w:rsidRDefault="007C186B" w:rsidP="007C186B">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7C186B" w14:paraId="0B93E082" w14:textId="77777777" w:rsidTr="007C186B">
      <w:trPr>
        <w:trHeight w:hRule="exact" w:val="864"/>
      </w:trPr>
      <w:tc>
        <w:tcPr>
          <w:tcW w:w="1267" w:type="dxa"/>
          <w:tcBorders>
            <w:bottom w:val="single" w:sz="4" w:space="0" w:color="auto"/>
          </w:tcBorders>
          <w:shd w:val="clear" w:color="auto" w:fill="auto"/>
          <w:vAlign w:val="bottom"/>
        </w:tcPr>
        <w:p w14:paraId="49F70B07" w14:textId="77777777" w:rsidR="007C186B" w:rsidRDefault="007C186B" w:rsidP="007C186B">
          <w:pPr>
            <w:pStyle w:val="af0"/>
            <w:spacing w:after="120"/>
          </w:pPr>
        </w:p>
      </w:tc>
      <w:tc>
        <w:tcPr>
          <w:tcW w:w="1872" w:type="dxa"/>
          <w:tcBorders>
            <w:bottom w:val="single" w:sz="4" w:space="0" w:color="auto"/>
          </w:tcBorders>
          <w:shd w:val="clear" w:color="auto" w:fill="auto"/>
          <w:vAlign w:val="bottom"/>
        </w:tcPr>
        <w:p w14:paraId="256EFAD0" w14:textId="13BAF57F" w:rsidR="007C186B" w:rsidRPr="007C186B" w:rsidRDefault="007C186B" w:rsidP="007C186B">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2D98CD4A" w14:textId="77777777" w:rsidR="007C186B" w:rsidRDefault="007C186B" w:rsidP="007C186B">
          <w:pPr>
            <w:pStyle w:val="af0"/>
            <w:spacing w:after="120"/>
          </w:pPr>
        </w:p>
      </w:tc>
      <w:tc>
        <w:tcPr>
          <w:tcW w:w="6437" w:type="dxa"/>
          <w:gridSpan w:val="3"/>
          <w:tcBorders>
            <w:bottom w:val="single" w:sz="4" w:space="0" w:color="auto"/>
          </w:tcBorders>
          <w:shd w:val="clear" w:color="auto" w:fill="auto"/>
          <w:vAlign w:val="bottom"/>
        </w:tcPr>
        <w:p w14:paraId="5A084D8C" w14:textId="7EDE7940" w:rsidR="007C186B" w:rsidRPr="007C186B" w:rsidRDefault="007C186B" w:rsidP="007C186B">
          <w:pPr>
            <w:spacing w:after="80" w:line="240" w:lineRule="auto"/>
            <w:jc w:val="right"/>
            <w:rPr>
              <w:position w:val="-4"/>
            </w:rPr>
          </w:pPr>
          <w:r>
            <w:rPr>
              <w:position w:val="-4"/>
              <w:sz w:val="40"/>
            </w:rPr>
            <w:t>CEDAW</w:t>
          </w:r>
          <w:r>
            <w:rPr>
              <w:position w:val="-4"/>
            </w:rPr>
            <w:t>/C/CHN/RQ/9</w:t>
          </w:r>
        </w:p>
      </w:tc>
    </w:tr>
    <w:tr w:rsidR="007C186B" w:rsidRPr="007C186B" w14:paraId="5F2E713C" w14:textId="77777777" w:rsidTr="007C186B">
      <w:trPr>
        <w:trHeight w:hRule="exact" w:val="2880"/>
      </w:trPr>
      <w:tc>
        <w:tcPr>
          <w:tcW w:w="1267" w:type="dxa"/>
          <w:tcBorders>
            <w:top w:val="single" w:sz="4" w:space="0" w:color="auto"/>
            <w:bottom w:val="single" w:sz="12" w:space="0" w:color="auto"/>
          </w:tcBorders>
          <w:shd w:val="clear" w:color="auto" w:fill="auto"/>
        </w:tcPr>
        <w:p w14:paraId="43189D3D" w14:textId="4CF701BA" w:rsidR="007C186B" w:rsidRPr="007C186B" w:rsidRDefault="007C186B" w:rsidP="007C186B">
          <w:pPr>
            <w:pStyle w:val="af0"/>
            <w:spacing w:before="109"/>
            <w:ind w:left="-72"/>
          </w:pPr>
          <w:r>
            <w:t xml:space="preserve"> </w:t>
          </w:r>
          <w:r>
            <w:drawing>
              <wp:inline distT="0" distB="0" distL="0" distR="0" wp14:anchorId="3B0A18CF" wp14:editId="21162D29">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25507FA" w14:textId="6ACF4719" w:rsidR="007C186B" w:rsidRPr="007C186B" w:rsidRDefault="007C186B" w:rsidP="007C186B">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331FBAFE" w14:textId="77777777" w:rsidR="007C186B" w:rsidRPr="007C186B" w:rsidRDefault="007C186B" w:rsidP="007C186B">
          <w:pPr>
            <w:pStyle w:val="af0"/>
            <w:spacing w:before="109"/>
          </w:pPr>
        </w:p>
      </w:tc>
      <w:tc>
        <w:tcPr>
          <w:tcW w:w="3080" w:type="dxa"/>
          <w:tcBorders>
            <w:top w:val="single" w:sz="4" w:space="0" w:color="auto"/>
            <w:bottom w:val="single" w:sz="12" w:space="0" w:color="auto"/>
          </w:tcBorders>
          <w:shd w:val="clear" w:color="auto" w:fill="auto"/>
        </w:tcPr>
        <w:p w14:paraId="75ECCF43" w14:textId="77777777" w:rsidR="007C186B" w:rsidRDefault="007C186B" w:rsidP="007C186B">
          <w:pPr>
            <w:pStyle w:val="Distr"/>
          </w:pPr>
          <w:r>
            <w:t>Distr.: General</w:t>
          </w:r>
        </w:p>
        <w:p w14:paraId="7B6D6EE5" w14:textId="06319440" w:rsidR="007C186B" w:rsidRDefault="0017246E" w:rsidP="007C186B">
          <w:pPr>
            <w:pStyle w:val="Publication"/>
          </w:pPr>
          <w:r w:rsidRPr="0017246E">
            <w:t>9 March 2023</w:t>
          </w:r>
        </w:p>
        <w:p w14:paraId="79116B73" w14:textId="77777777" w:rsidR="007C186B" w:rsidRDefault="007C186B" w:rsidP="007C186B">
          <w:pPr>
            <w:spacing w:line="240" w:lineRule="exact"/>
          </w:pPr>
          <w:r>
            <w:t>Chinese</w:t>
          </w:r>
        </w:p>
        <w:p w14:paraId="735CC425" w14:textId="53F82FB9" w:rsidR="007C186B" w:rsidRDefault="007C186B" w:rsidP="00EA0A8A">
          <w:pPr>
            <w:pStyle w:val="Original"/>
          </w:pPr>
          <w:r>
            <w:t xml:space="preserve">Original: </w:t>
          </w:r>
          <w:r w:rsidRPr="00EA0A8A">
            <w:t>Chinese</w:t>
          </w:r>
        </w:p>
        <w:p w14:paraId="63556C73" w14:textId="5D5AF7D9" w:rsidR="00EA0A8A" w:rsidRPr="00EA0A8A" w:rsidRDefault="00EA0A8A" w:rsidP="00EA0A8A">
          <w:pPr>
            <w:pStyle w:val="Original"/>
          </w:pPr>
          <w:r w:rsidRPr="00EA0A8A">
            <w:t>Chinese, English, French and</w:t>
          </w:r>
          <w:r w:rsidR="004D62DF">
            <w:br/>
          </w:r>
          <w:r w:rsidRPr="00EA0A8A">
            <w:t>Spanish only</w:t>
          </w:r>
        </w:p>
      </w:tc>
    </w:tr>
  </w:tbl>
  <w:p w14:paraId="3B3AB7E4" w14:textId="77777777" w:rsidR="007C186B" w:rsidRPr="007C186B" w:rsidRDefault="007C186B" w:rsidP="007C186B">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16cid:durableId="742145130">
    <w:abstractNumId w:val="0"/>
  </w:num>
  <w:num w:numId="2" w16cid:durableId="750006086">
    <w:abstractNumId w:val="1"/>
  </w:num>
  <w:num w:numId="3" w16cid:durableId="2144763873">
    <w:abstractNumId w:val="2"/>
  </w:num>
  <w:num w:numId="4" w16cid:durableId="635795345">
    <w:abstractNumId w:val="4"/>
  </w:num>
  <w:num w:numId="5" w16cid:durableId="67388701">
    <w:abstractNumId w:val="5"/>
  </w:num>
  <w:num w:numId="6" w16cid:durableId="1342857222">
    <w:abstractNumId w:val="3"/>
  </w:num>
  <w:num w:numId="7" w16cid:durableId="1812406585">
    <w:abstractNumId w:val="6"/>
  </w:num>
  <w:num w:numId="8" w16cid:durableId="1565947819">
    <w:abstractNumId w:val="2"/>
  </w:num>
  <w:num w:numId="9" w16cid:durableId="736560933">
    <w:abstractNumId w:val="4"/>
  </w:num>
  <w:num w:numId="10" w16cid:durableId="1686902881">
    <w:abstractNumId w:val="5"/>
  </w:num>
  <w:num w:numId="11" w16cid:durableId="1813016025">
    <w:abstractNumId w:val="2"/>
  </w:num>
  <w:num w:numId="12" w16cid:durableId="469129803">
    <w:abstractNumId w:val="4"/>
  </w:num>
  <w:num w:numId="13" w16cid:durableId="1803036908">
    <w:abstractNumId w:val="5"/>
  </w:num>
  <w:num w:numId="14" w16cid:durableId="1132676179">
    <w:abstractNumId w:val="2"/>
  </w:num>
  <w:num w:numId="15" w16cid:durableId="1917326025">
    <w:abstractNumId w:val="4"/>
  </w:num>
  <w:num w:numId="16" w16cid:durableId="1782651871">
    <w:abstractNumId w:val="5"/>
  </w:num>
  <w:num w:numId="17" w16cid:durableId="1312127782">
    <w:abstractNumId w:val="2"/>
  </w:num>
  <w:num w:numId="18" w16cid:durableId="1345980626">
    <w:abstractNumId w:val="4"/>
  </w:num>
  <w:num w:numId="19" w16cid:durableId="507722319">
    <w:abstractNumId w:val="5"/>
  </w:num>
  <w:num w:numId="20" w16cid:durableId="321471887">
    <w:abstractNumId w:val="2"/>
  </w:num>
  <w:num w:numId="21" w16cid:durableId="782303985">
    <w:abstractNumId w:val="4"/>
  </w:num>
  <w:num w:numId="22" w16cid:durableId="15789739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审议缔约国根据《消除对妇女一切形式歧视公约》_x000b_第十八条提交的报告_x000d_"/>
    <w:docVar w:name="Agenda1" w:val="临时议程项目4_x000d_"/>
    <w:docVar w:name="Barcode" w:val="*2303061*"/>
    <w:docVar w:name="CreationDt" w:val="06/04/2023 22:21:06"/>
    <w:docVar w:name="DocCategory" w:val="Doc"/>
    <w:docVar w:name="DocType" w:val="Final"/>
    <w:docVar w:name="DutyStation" w:val="New York"/>
    <w:docVar w:name="FooterJN" w:val="23-03061"/>
    <w:docVar w:name="jobn" w:val="23-03061 (C)"/>
    <w:docVar w:name="jobnDT" w:val="23-03061 (C)   060423"/>
    <w:docVar w:name="jobnDTDT" w:val="23-03061 (C)   060423   060423"/>
    <w:docVar w:name="JobNo" w:val="2303061C"/>
    <w:docVar w:name="LocalDrive" w:val="-1"/>
    <w:docVar w:name="OandT" w:val="DI"/>
    <w:docVar w:name="Session1" w:val="第八十五届会议_x000d_"/>
    <w:docVar w:name="sss1" w:val="CEDAW/C/CHN/RQ/9"/>
    <w:docVar w:name="sss2" w:val="-"/>
    <w:docVar w:name="Symbol1" w:val="CEDAW/C/CHN/RQ/9"/>
    <w:docVar w:name="Symbol2" w:val="-"/>
    <w:docVar w:name="Title1" w:val="_x0009__x0009_中国对有关其第九次定期报告的议题和问题清单的答复*, **_x000d_"/>
  </w:docVars>
  <w:rsids>
    <w:rsidRoot w:val="003C26E4"/>
    <w:rsid w:val="00000689"/>
    <w:rsid w:val="00002AAD"/>
    <w:rsid w:val="0000347C"/>
    <w:rsid w:val="00004024"/>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20C4"/>
    <w:rsid w:val="0003442D"/>
    <w:rsid w:val="00034465"/>
    <w:rsid w:val="000344BB"/>
    <w:rsid w:val="000366AA"/>
    <w:rsid w:val="0003678F"/>
    <w:rsid w:val="00036AA2"/>
    <w:rsid w:val="00036F1B"/>
    <w:rsid w:val="00037444"/>
    <w:rsid w:val="00037911"/>
    <w:rsid w:val="00037B39"/>
    <w:rsid w:val="0004231D"/>
    <w:rsid w:val="00044CA4"/>
    <w:rsid w:val="00044EE9"/>
    <w:rsid w:val="00045EFE"/>
    <w:rsid w:val="00050030"/>
    <w:rsid w:val="00050CCF"/>
    <w:rsid w:val="0005220C"/>
    <w:rsid w:val="00052C9C"/>
    <w:rsid w:val="00054631"/>
    <w:rsid w:val="00056952"/>
    <w:rsid w:val="000571F8"/>
    <w:rsid w:val="0006608A"/>
    <w:rsid w:val="00066B28"/>
    <w:rsid w:val="00066BA6"/>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1495"/>
    <w:rsid w:val="00093927"/>
    <w:rsid w:val="000946C5"/>
    <w:rsid w:val="00095C67"/>
    <w:rsid w:val="000A1F5C"/>
    <w:rsid w:val="000A31F9"/>
    <w:rsid w:val="000A60BE"/>
    <w:rsid w:val="000A6574"/>
    <w:rsid w:val="000B04CB"/>
    <w:rsid w:val="000C0B81"/>
    <w:rsid w:val="000C1786"/>
    <w:rsid w:val="000C4C08"/>
    <w:rsid w:val="000C4DDE"/>
    <w:rsid w:val="000C5208"/>
    <w:rsid w:val="000D1910"/>
    <w:rsid w:val="000D2BF1"/>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249B"/>
    <w:rsid w:val="00112962"/>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300E"/>
    <w:rsid w:val="00164626"/>
    <w:rsid w:val="00166200"/>
    <w:rsid w:val="001704A3"/>
    <w:rsid w:val="00170FBE"/>
    <w:rsid w:val="00170FC4"/>
    <w:rsid w:val="0017182E"/>
    <w:rsid w:val="001720CC"/>
    <w:rsid w:val="0017246E"/>
    <w:rsid w:val="00173F4B"/>
    <w:rsid w:val="00174200"/>
    <w:rsid w:val="00174233"/>
    <w:rsid w:val="001746A8"/>
    <w:rsid w:val="0017506F"/>
    <w:rsid w:val="001845DB"/>
    <w:rsid w:val="001873A2"/>
    <w:rsid w:val="001944A4"/>
    <w:rsid w:val="00196FE2"/>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D7FF0"/>
    <w:rsid w:val="001E0ADA"/>
    <w:rsid w:val="001E20EC"/>
    <w:rsid w:val="001E2727"/>
    <w:rsid w:val="001E340C"/>
    <w:rsid w:val="001E4442"/>
    <w:rsid w:val="001E5A51"/>
    <w:rsid w:val="001F03A7"/>
    <w:rsid w:val="001F0442"/>
    <w:rsid w:val="001F24BA"/>
    <w:rsid w:val="001F2F76"/>
    <w:rsid w:val="001F30EE"/>
    <w:rsid w:val="001F4108"/>
    <w:rsid w:val="001F434E"/>
    <w:rsid w:val="001F5793"/>
    <w:rsid w:val="001F595B"/>
    <w:rsid w:val="001F6438"/>
    <w:rsid w:val="001F6F25"/>
    <w:rsid w:val="002000B5"/>
    <w:rsid w:val="00200734"/>
    <w:rsid w:val="00201543"/>
    <w:rsid w:val="00201C2E"/>
    <w:rsid w:val="0020284C"/>
    <w:rsid w:val="00203760"/>
    <w:rsid w:val="002046D7"/>
    <w:rsid w:val="00207135"/>
    <w:rsid w:val="00212008"/>
    <w:rsid w:val="002145EA"/>
    <w:rsid w:val="002200D0"/>
    <w:rsid w:val="00221884"/>
    <w:rsid w:val="00223848"/>
    <w:rsid w:val="00223D01"/>
    <w:rsid w:val="002253E5"/>
    <w:rsid w:val="00225709"/>
    <w:rsid w:val="0022603B"/>
    <w:rsid w:val="00230FAB"/>
    <w:rsid w:val="00231575"/>
    <w:rsid w:val="00232F4A"/>
    <w:rsid w:val="0023651E"/>
    <w:rsid w:val="00236C28"/>
    <w:rsid w:val="00241DB7"/>
    <w:rsid w:val="002423D2"/>
    <w:rsid w:val="00245212"/>
    <w:rsid w:val="00247382"/>
    <w:rsid w:val="00251744"/>
    <w:rsid w:val="00251955"/>
    <w:rsid w:val="00251C9A"/>
    <w:rsid w:val="00252E35"/>
    <w:rsid w:val="00254858"/>
    <w:rsid w:val="00254B46"/>
    <w:rsid w:val="00255FC4"/>
    <w:rsid w:val="002562F6"/>
    <w:rsid w:val="00257053"/>
    <w:rsid w:val="00260C62"/>
    <w:rsid w:val="00263B7B"/>
    <w:rsid w:val="00266257"/>
    <w:rsid w:val="00270893"/>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87FFE"/>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2293"/>
    <w:rsid w:val="002C3176"/>
    <w:rsid w:val="002C3BC9"/>
    <w:rsid w:val="002C4439"/>
    <w:rsid w:val="002C48C3"/>
    <w:rsid w:val="002C54DB"/>
    <w:rsid w:val="002D039F"/>
    <w:rsid w:val="002D0694"/>
    <w:rsid w:val="002D0B62"/>
    <w:rsid w:val="002D0FF5"/>
    <w:rsid w:val="002D1874"/>
    <w:rsid w:val="002D1A2F"/>
    <w:rsid w:val="002D26A9"/>
    <w:rsid w:val="002D408D"/>
    <w:rsid w:val="002D4ACE"/>
    <w:rsid w:val="002D5503"/>
    <w:rsid w:val="002D62B2"/>
    <w:rsid w:val="002D65A8"/>
    <w:rsid w:val="002D76B6"/>
    <w:rsid w:val="002E521C"/>
    <w:rsid w:val="002E66D5"/>
    <w:rsid w:val="002F41E2"/>
    <w:rsid w:val="002F746E"/>
    <w:rsid w:val="00300EC5"/>
    <w:rsid w:val="00301C97"/>
    <w:rsid w:val="003063F6"/>
    <w:rsid w:val="00313030"/>
    <w:rsid w:val="00320C99"/>
    <w:rsid w:val="003274A9"/>
    <w:rsid w:val="00327D8B"/>
    <w:rsid w:val="003305F1"/>
    <w:rsid w:val="00331221"/>
    <w:rsid w:val="0033235F"/>
    <w:rsid w:val="003349FB"/>
    <w:rsid w:val="003379D1"/>
    <w:rsid w:val="003450F6"/>
    <w:rsid w:val="00346223"/>
    <w:rsid w:val="00346C74"/>
    <w:rsid w:val="00350AE6"/>
    <w:rsid w:val="00355510"/>
    <w:rsid w:val="00357AB4"/>
    <w:rsid w:val="0036117F"/>
    <w:rsid w:val="00363610"/>
    <w:rsid w:val="003649EE"/>
    <w:rsid w:val="003662FF"/>
    <w:rsid w:val="00371BC6"/>
    <w:rsid w:val="003725EE"/>
    <w:rsid w:val="00373A15"/>
    <w:rsid w:val="00376C04"/>
    <w:rsid w:val="00381AB0"/>
    <w:rsid w:val="00382EF6"/>
    <w:rsid w:val="00383ACA"/>
    <w:rsid w:val="00384CB1"/>
    <w:rsid w:val="003869FA"/>
    <w:rsid w:val="00390B02"/>
    <w:rsid w:val="00394A02"/>
    <w:rsid w:val="003966E8"/>
    <w:rsid w:val="003A07A9"/>
    <w:rsid w:val="003A1C26"/>
    <w:rsid w:val="003A2BC6"/>
    <w:rsid w:val="003A4C66"/>
    <w:rsid w:val="003A4D87"/>
    <w:rsid w:val="003A4F6F"/>
    <w:rsid w:val="003A6BFA"/>
    <w:rsid w:val="003A7A96"/>
    <w:rsid w:val="003A7B88"/>
    <w:rsid w:val="003B7AB8"/>
    <w:rsid w:val="003C26E4"/>
    <w:rsid w:val="003C3870"/>
    <w:rsid w:val="003C4125"/>
    <w:rsid w:val="003C448D"/>
    <w:rsid w:val="003C529E"/>
    <w:rsid w:val="003C5762"/>
    <w:rsid w:val="003C7B20"/>
    <w:rsid w:val="003D075F"/>
    <w:rsid w:val="003D5B4D"/>
    <w:rsid w:val="003E4565"/>
    <w:rsid w:val="003E5999"/>
    <w:rsid w:val="003E5F56"/>
    <w:rsid w:val="003E748F"/>
    <w:rsid w:val="003E7612"/>
    <w:rsid w:val="003F3725"/>
    <w:rsid w:val="003F4BD2"/>
    <w:rsid w:val="003F5C0B"/>
    <w:rsid w:val="003F7BF8"/>
    <w:rsid w:val="0040149C"/>
    <w:rsid w:val="004028CE"/>
    <w:rsid w:val="004044EF"/>
    <w:rsid w:val="00405CAD"/>
    <w:rsid w:val="004115EA"/>
    <w:rsid w:val="00413FBC"/>
    <w:rsid w:val="00414423"/>
    <w:rsid w:val="0041733F"/>
    <w:rsid w:val="00417666"/>
    <w:rsid w:val="00420761"/>
    <w:rsid w:val="00430278"/>
    <w:rsid w:val="004310A7"/>
    <w:rsid w:val="00431680"/>
    <w:rsid w:val="004320FA"/>
    <w:rsid w:val="0043377F"/>
    <w:rsid w:val="00433853"/>
    <w:rsid w:val="00440B0D"/>
    <w:rsid w:val="004411AD"/>
    <w:rsid w:val="004424EF"/>
    <w:rsid w:val="00443516"/>
    <w:rsid w:val="00447F03"/>
    <w:rsid w:val="0045053B"/>
    <w:rsid w:val="00453705"/>
    <w:rsid w:val="00453BB0"/>
    <w:rsid w:val="00460162"/>
    <w:rsid w:val="004620A8"/>
    <w:rsid w:val="00463C4F"/>
    <w:rsid w:val="0046458E"/>
    <w:rsid w:val="00466BB5"/>
    <w:rsid w:val="004700CF"/>
    <w:rsid w:val="004715DF"/>
    <w:rsid w:val="004737C9"/>
    <w:rsid w:val="00474C34"/>
    <w:rsid w:val="004821D0"/>
    <w:rsid w:val="00482434"/>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0CB8"/>
    <w:rsid w:val="004C1456"/>
    <w:rsid w:val="004C3255"/>
    <w:rsid w:val="004C3BAA"/>
    <w:rsid w:val="004C41DD"/>
    <w:rsid w:val="004C48C2"/>
    <w:rsid w:val="004C5B65"/>
    <w:rsid w:val="004D07E1"/>
    <w:rsid w:val="004D1C19"/>
    <w:rsid w:val="004D4603"/>
    <w:rsid w:val="004D60D1"/>
    <w:rsid w:val="004D62DF"/>
    <w:rsid w:val="004E4081"/>
    <w:rsid w:val="004E641B"/>
    <w:rsid w:val="004E739A"/>
    <w:rsid w:val="004F29B8"/>
    <w:rsid w:val="004F3649"/>
    <w:rsid w:val="004F42D7"/>
    <w:rsid w:val="004F4BBB"/>
    <w:rsid w:val="004F4EFB"/>
    <w:rsid w:val="004F5333"/>
    <w:rsid w:val="004F5E26"/>
    <w:rsid w:val="0050413E"/>
    <w:rsid w:val="00512841"/>
    <w:rsid w:val="00513AB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4C39"/>
    <w:rsid w:val="00545A99"/>
    <w:rsid w:val="00546CC5"/>
    <w:rsid w:val="00547959"/>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1290"/>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15E9"/>
    <w:rsid w:val="005E6A84"/>
    <w:rsid w:val="005E7CAC"/>
    <w:rsid w:val="005F12F0"/>
    <w:rsid w:val="005F1AAD"/>
    <w:rsid w:val="005F3273"/>
    <w:rsid w:val="005F34A3"/>
    <w:rsid w:val="0060128A"/>
    <w:rsid w:val="00601DF9"/>
    <w:rsid w:val="006024FB"/>
    <w:rsid w:val="00602C6C"/>
    <w:rsid w:val="006101D0"/>
    <w:rsid w:val="006107DE"/>
    <w:rsid w:val="00610CF2"/>
    <w:rsid w:val="00610F57"/>
    <w:rsid w:val="00612F6E"/>
    <w:rsid w:val="00615A9C"/>
    <w:rsid w:val="00616FE8"/>
    <w:rsid w:val="00617802"/>
    <w:rsid w:val="006201CE"/>
    <w:rsid w:val="00632644"/>
    <w:rsid w:val="006328DE"/>
    <w:rsid w:val="006353DE"/>
    <w:rsid w:val="00635451"/>
    <w:rsid w:val="00640671"/>
    <w:rsid w:val="006432CB"/>
    <w:rsid w:val="00646B55"/>
    <w:rsid w:val="006479F1"/>
    <w:rsid w:val="00647A37"/>
    <w:rsid w:val="0065055D"/>
    <w:rsid w:val="00650BEE"/>
    <w:rsid w:val="00651B0B"/>
    <w:rsid w:val="006520FA"/>
    <w:rsid w:val="0065377D"/>
    <w:rsid w:val="00653969"/>
    <w:rsid w:val="00661120"/>
    <w:rsid w:val="0066334D"/>
    <w:rsid w:val="00664319"/>
    <w:rsid w:val="00664B0C"/>
    <w:rsid w:val="006652C2"/>
    <w:rsid w:val="00666F57"/>
    <w:rsid w:val="0067090E"/>
    <w:rsid w:val="006740A7"/>
    <w:rsid w:val="00675F64"/>
    <w:rsid w:val="006767D5"/>
    <w:rsid w:val="00677D11"/>
    <w:rsid w:val="00685090"/>
    <w:rsid w:val="00691524"/>
    <w:rsid w:val="006926DF"/>
    <w:rsid w:val="006978F4"/>
    <w:rsid w:val="00697E61"/>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15DC0"/>
    <w:rsid w:val="00716195"/>
    <w:rsid w:val="00721BC6"/>
    <w:rsid w:val="00722965"/>
    <w:rsid w:val="00723AAA"/>
    <w:rsid w:val="00724400"/>
    <w:rsid w:val="007263D6"/>
    <w:rsid w:val="00731126"/>
    <w:rsid w:val="007319E0"/>
    <w:rsid w:val="00731FBF"/>
    <w:rsid w:val="007328A2"/>
    <w:rsid w:val="00732A10"/>
    <w:rsid w:val="007345AA"/>
    <w:rsid w:val="00735C21"/>
    <w:rsid w:val="00737B00"/>
    <w:rsid w:val="00741472"/>
    <w:rsid w:val="007435A3"/>
    <w:rsid w:val="00744E75"/>
    <w:rsid w:val="00747DB4"/>
    <w:rsid w:val="00750DFF"/>
    <w:rsid w:val="0075155C"/>
    <w:rsid w:val="0075174D"/>
    <w:rsid w:val="0075324D"/>
    <w:rsid w:val="00753A05"/>
    <w:rsid w:val="0075586B"/>
    <w:rsid w:val="00757193"/>
    <w:rsid w:val="007606E1"/>
    <w:rsid w:val="00761190"/>
    <w:rsid w:val="007627B8"/>
    <w:rsid w:val="007664C4"/>
    <w:rsid w:val="00766FD7"/>
    <w:rsid w:val="00770BE9"/>
    <w:rsid w:val="00774DE5"/>
    <w:rsid w:val="00776537"/>
    <w:rsid w:val="00780C90"/>
    <w:rsid w:val="00782137"/>
    <w:rsid w:val="00783A25"/>
    <w:rsid w:val="00784162"/>
    <w:rsid w:val="007843DB"/>
    <w:rsid w:val="007877F4"/>
    <w:rsid w:val="007908BE"/>
    <w:rsid w:val="007A3026"/>
    <w:rsid w:val="007A6A3A"/>
    <w:rsid w:val="007A7490"/>
    <w:rsid w:val="007B2492"/>
    <w:rsid w:val="007B394B"/>
    <w:rsid w:val="007B6BAE"/>
    <w:rsid w:val="007C10AC"/>
    <w:rsid w:val="007C186B"/>
    <w:rsid w:val="007C5623"/>
    <w:rsid w:val="007C6FC5"/>
    <w:rsid w:val="007C74B9"/>
    <w:rsid w:val="007D441A"/>
    <w:rsid w:val="007D518C"/>
    <w:rsid w:val="007D6379"/>
    <w:rsid w:val="007E0D70"/>
    <w:rsid w:val="007E0F7F"/>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651B"/>
    <w:rsid w:val="00827479"/>
    <w:rsid w:val="00830529"/>
    <w:rsid w:val="0083056F"/>
    <w:rsid w:val="008343E5"/>
    <w:rsid w:val="008378D1"/>
    <w:rsid w:val="00841DC2"/>
    <w:rsid w:val="00843C13"/>
    <w:rsid w:val="00846462"/>
    <w:rsid w:val="00847383"/>
    <w:rsid w:val="00852255"/>
    <w:rsid w:val="00854560"/>
    <w:rsid w:val="00860742"/>
    <w:rsid w:val="00862B69"/>
    <w:rsid w:val="00862B6B"/>
    <w:rsid w:val="00863910"/>
    <w:rsid w:val="0086691F"/>
    <w:rsid w:val="00867929"/>
    <w:rsid w:val="00871311"/>
    <w:rsid w:val="008722B1"/>
    <w:rsid w:val="00872730"/>
    <w:rsid w:val="00872A1B"/>
    <w:rsid w:val="00883DB0"/>
    <w:rsid w:val="008843BC"/>
    <w:rsid w:val="00884C8F"/>
    <w:rsid w:val="008927AD"/>
    <w:rsid w:val="008932FC"/>
    <w:rsid w:val="00893A33"/>
    <w:rsid w:val="00896D38"/>
    <w:rsid w:val="008A0216"/>
    <w:rsid w:val="008A0650"/>
    <w:rsid w:val="008A1208"/>
    <w:rsid w:val="008A1C43"/>
    <w:rsid w:val="008A59EF"/>
    <w:rsid w:val="008B0240"/>
    <w:rsid w:val="008B0349"/>
    <w:rsid w:val="008B047F"/>
    <w:rsid w:val="008B0FEA"/>
    <w:rsid w:val="008B1481"/>
    <w:rsid w:val="008B32BC"/>
    <w:rsid w:val="008B5DE8"/>
    <w:rsid w:val="008B6642"/>
    <w:rsid w:val="008C076B"/>
    <w:rsid w:val="008C2456"/>
    <w:rsid w:val="008C3296"/>
    <w:rsid w:val="008C3413"/>
    <w:rsid w:val="008C4B54"/>
    <w:rsid w:val="008C564D"/>
    <w:rsid w:val="008D16A4"/>
    <w:rsid w:val="008D2BD9"/>
    <w:rsid w:val="008D3146"/>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1290"/>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644C7"/>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00D4"/>
    <w:rsid w:val="009C32BB"/>
    <w:rsid w:val="009C600E"/>
    <w:rsid w:val="009C7B18"/>
    <w:rsid w:val="009D00AA"/>
    <w:rsid w:val="009D0328"/>
    <w:rsid w:val="009D0B10"/>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0DD0"/>
    <w:rsid w:val="00A24399"/>
    <w:rsid w:val="00A24CA5"/>
    <w:rsid w:val="00A252DF"/>
    <w:rsid w:val="00A27DEC"/>
    <w:rsid w:val="00A27E35"/>
    <w:rsid w:val="00A31815"/>
    <w:rsid w:val="00A32C08"/>
    <w:rsid w:val="00A33D4D"/>
    <w:rsid w:val="00A33D6D"/>
    <w:rsid w:val="00A343D8"/>
    <w:rsid w:val="00A36AEC"/>
    <w:rsid w:val="00A37345"/>
    <w:rsid w:val="00A40AAE"/>
    <w:rsid w:val="00A40EA9"/>
    <w:rsid w:val="00A418EE"/>
    <w:rsid w:val="00A436B3"/>
    <w:rsid w:val="00A44A96"/>
    <w:rsid w:val="00A4532A"/>
    <w:rsid w:val="00A46BEE"/>
    <w:rsid w:val="00A46E28"/>
    <w:rsid w:val="00A5206D"/>
    <w:rsid w:val="00A55E9E"/>
    <w:rsid w:val="00A622D4"/>
    <w:rsid w:val="00A635A7"/>
    <w:rsid w:val="00A6477B"/>
    <w:rsid w:val="00A64CDC"/>
    <w:rsid w:val="00A65009"/>
    <w:rsid w:val="00A652D9"/>
    <w:rsid w:val="00A67E9B"/>
    <w:rsid w:val="00A72E47"/>
    <w:rsid w:val="00A74DBA"/>
    <w:rsid w:val="00A750A5"/>
    <w:rsid w:val="00A778F1"/>
    <w:rsid w:val="00A800EC"/>
    <w:rsid w:val="00A82B52"/>
    <w:rsid w:val="00A84CDF"/>
    <w:rsid w:val="00A90956"/>
    <w:rsid w:val="00A95404"/>
    <w:rsid w:val="00A954C6"/>
    <w:rsid w:val="00A968C5"/>
    <w:rsid w:val="00AA1A81"/>
    <w:rsid w:val="00AA3C28"/>
    <w:rsid w:val="00AA65E5"/>
    <w:rsid w:val="00AA759D"/>
    <w:rsid w:val="00AB1592"/>
    <w:rsid w:val="00AB2786"/>
    <w:rsid w:val="00AB5BEE"/>
    <w:rsid w:val="00AB6C15"/>
    <w:rsid w:val="00AC2862"/>
    <w:rsid w:val="00AC2EAA"/>
    <w:rsid w:val="00AC356E"/>
    <w:rsid w:val="00AC373F"/>
    <w:rsid w:val="00AC550F"/>
    <w:rsid w:val="00AC5C55"/>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26EE8"/>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1E74"/>
    <w:rsid w:val="00B75C92"/>
    <w:rsid w:val="00B8025A"/>
    <w:rsid w:val="00B827B1"/>
    <w:rsid w:val="00B84DAC"/>
    <w:rsid w:val="00B9116F"/>
    <w:rsid w:val="00B9408D"/>
    <w:rsid w:val="00B94698"/>
    <w:rsid w:val="00B95BF6"/>
    <w:rsid w:val="00B973E5"/>
    <w:rsid w:val="00BA026B"/>
    <w:rsid w:val="00BA51C0"/>
    <w:rsid w:val="00BA64A9"/>
    <w:rsid w:val="00BB23A4"/>
    <w:rsid w:val="00BB3B72"/>
    <w:rsid w:val="00BB6332"/>
    <w:rsid w:val="00BC0F5C"/>
    <w:rsid w:val="00BC2276"/>
    <w:rsid w:val="00BD1B08"/>
    <w:rsid w:val="00BD1BFF"/>
    <w:rsid w:val="00BD2150"/>
    <w:rsid w:val="00BD3C24"/>
    <w:rsid w:val="00BE1CC3"/>
    <w:rsid w:val="00BE1CDE"/>
    <w:rsid w:val="00BE365A"/>
    <w:rsid w:val="00BE47C4"/>
    <w:rsid w:val="00BE4CDC"/>
    <w:rsid w:val="00BE50EF"/>
    <w:rsid w:val="00BF0636"/>
    <w:rsid w:val="00BF1DFD"/>
    <w:rsid w:val="00BF4761"/>
    <w:rsid w:val="00BF696E"/>
    <w:rsid w:val="00C0433B"/>
    <w:rsid w:val="00C052A2"/>
    <w:rsid w:val="00C06A4A"/>
    <w:rsid w:val="00C07F0F"/>
    <w:rsid w:val="00C131AA"/>
    <w:rsid w:val="00C1391A"/>
    <w:rsid w:val="00C14CE6"/>
    <w:rsid w:val="00C15218"/>
    <w:rsid w:val="00C21D51"/>
    <w:rsid w:val="00C2295A"/>
    <w:rsid w:val="00C22BB2"/>
    <w:rsid w:val="00C22F76"/>
    <w:rsid w:val="00C2725D"/>
    <w:rsid w:val="00C30684"/>
    <w:rsid w:val="00C31771"/>
    <w:rsid w:val="00C31E79"/>
    <w:rsid w:val="00C35D84"/>
    <w:rsid w:val="00C35FC0"/>
    <w:rsid w:val="00C403C9"/>
    <w:rsid w:val="00C42033"/>
    <w:rsid w:val="00C464DD"/>
    <w:rsid w:val="00C519F4"/>
    <w:rsid w:val="00C52423"/>
    <w:rsid w:val="00C52DB6"/>
    <w:rsid w:val="00C53A40"/>
    <w:rsid w:val="00C53B91"/>
    <w:rsid w:val="00C60D8E"/>
    <w:rsid w:val="00C62EF9"/>
    <w:rsid w:val="00C6440B"/>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6664"/>
    <w:rsid w:val="00CA7E8C"/>
    <w:rsid w:val="00CB298A"/>
    <w:rsid w:val="00CB2ADB"/>
    <w:rsid w:val="00CB2B1E"/>
    <w:rsid w:val="00CB410E"/>
    <w:rsid w:val="00CB7F82"/>
    <w:rsid w:val="00CC053E"/>
    <w:rsid w:val="00CC05C5"/>
    <w:rsid w:val="00CC1E2C"/>
    <w:rsid w:val="00CC213B"/>
    <w:rsid w:val="00CC3E8B"/>
    <w:rsid w:val="00CC4E84"/>
    <w:rsid w:val="00CC6182"/>
    <w:rsid w:val="00CC6304"/>
    <w:rsid w:val="00CC69A6"/>
    <w:rsid w:val="00CD1360"/>
    <w:rsid w:val="00CD5641"/>
    <w:rsid w:val="00CD76BE"/>
    <w:rsid w:val="00CE07C5"/>
    <w:rsid w:val="00CE11A2"/>
    <w:rsid w:val="00CE1E7B"/>
    <w:rsid w:val="00CE1F38"/>
    <w:rsid w:val="00CE215C"/>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5F42"/>
    <w:rsid w:val="00D177F1"/>
    <w:rsid w:val="00D21209"/>
    <w:rsid w:val="00D21377"/>
    <w:rsid w:val="00D21ACC"/>
    <w:rsid w:val="00D21DF3"/>
    <w:rsid w:val="00D22A31"/>
    <w:rsid w:val="00D23674"/>
    <w:rsid w:val="00D24E82"/>
    <w:rsid w:val="00D25E6B"/>
    <w:rsid w:val="00D26510"/>
    <w:rsid w:val="00D26CA1"/>
    <w:rsid w:val="00D32015"/>
    <w:rsid w:val="00D323B5"/>
    <w:rsid w:val="00D336C9"/>
    <w:rsid w:val="00D344F9"/>
    <w:rsid w:val="00D37EAB"/>
    <w:rsid w:val="00D42ACC"/>
    <w:rsid w:val="00D4470F"/>
    <w:rsid w:val="00D46BC5"/>
    <w:rsid w:val="00D474BF"/>
    <w:rsid w:val="00D4750B"/>
    <w:rsid w:val="00D47521"/>
    <w:rsid w:val="00D51DC5"/>
    <w:rsid w:val="00D52C45"/>
    <w:rsid w:val="00D53449"/>
    <w:rsid w:val="00D542B8"/>
    <w:rsid w:val="00D5525A"/>
    <w:rsid w:val="00D5717D"/>
    <w:rsid w:val="00D613E0"/>
    <w:rsid w:val="00D6372E"/>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0418"/>
    <w:rsid w:val="00DD3D6B"/>
    <w:rsid w:val="00DD4467"/>
    <w:rsid w:val="00DD5418"/>
    <w:rsid w:val="00DD61C8"/>
    <w:rsid w:val="00DD7101"/>
    <w:rsid w:val="00DD772B"/>
    <w:rsid w:val="00DE2022"/>
    <w:rsid w:val="00DE20D4"/>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5CFD"/>
    <w:rsid w:val="00E16655"/>
    <w:rsid w:val="00E16A6B"/>
    <w:rsid w:val="00E21275"/>
    <w:rsid w:val="00E21A74"/>
    <w:rsid w:val="00E22001"/>
    <w:rsid w:val="00E25442"/>
    <w:rsid w:val="00E25A1F"/>
    <w:rsid w:val="00E25D27"/>
    <w:rsid w:val="00E26443"/>
    <w:rsid w:val="00E3288B"/>
    <w:rsid w:val="00E34DA2"/>
    <w:rsid w:val="00E34E6A"/>
    <w:rsid w:val="00E35B72"/>
    <w:rsid w:val="00E360EB"/>
    <w:rsid w:val="00E37B54"/>
    <w:rsid w:val="00E37EEB"/>
    <w:rsid w:val="00E440B3"/>
    <w:rsid w:val="00E5153D"/>
    <w:rsid w:val="00E53737"/>
    <w:rsid w:val="00E56134"/>
    <w:rsid w:val="00E56B5D"/>
    <w:rsid w:val="00E61C81"/>
    <w:rsid w:val="00E62331"/>
    <w:rsid w:val="00E63A20"/>
    <w:rsid w:val="00E661E8"/>
    <w:rsid w:val="00E66265"/>
    <w:rsid w:val="00E710FB"/>
    <w:rsid w:val="00E72959"/>
    <w:rsid w:val="00E730F1"/>
    <w:rsid w:val="00E73CC9"/>
    <w:rsid w:val="00E75847"/>
    <w:rsid w:val="00E76FCC"/>
    <w:rsid w:val="00E80528"/>
    <w:rsid w:val="00E806D9"/>
    <w:rsid w:val="00E816C7"/>
    <w:rsid w:val="00E82CA2"/>
    <w:rsid w:val="00E84367"/>
    <w:rsid w:val="00E9016C"/>
    <w:rsid w:val="00E9142F"/>
    <w:rsid w:val="00E92A31"/>
    <w:rsid w:val="00E94224"/>
    <w:rsid w:val="00E94E5A"/>
    <w:rsid w:val="00E95594"/>
    <w:rsid w:val="00E95A55"/>
    <w:rsid w:val="00E95CCF"/>
    <w:rsid w:val="00EA0A8A"/>
    <w:rsid w:val="00EA0B27"/>
    <w:rsid w:val="00EA2044"/>
    <w:rsid w:val="00EA2525"/>
    <w:rsid w:val="00EA31C3"/>
    <w:rsid w:val="00EA4947"/>
    <w:rsid w:val="00EA4B1B"/>
    <w:rsid w:val="00EB1267"/>
    <w:rsid w:val="00EB16BB"/>
    <w:rsid w:val="00EB33AC"/>
    <w:rsid w:val="00EC25DE"/>
    <w:rsid w:val="00EC669D"/>
    <w:rsid w:val="00EC6F21"/>
    <w:rsid w:val="00EC7887"/>
    <w:rsid w:val="00ED21E7"/>
    <w:rsid w:val="00ED2708"/>
    <w:rsid w:val="00ED2D39"/>
    <w:rsid w:val="00ED3A3A"/>
    <w:rsid w:val="00ED4C33"/>
    <w:rsid w:val="00ED6364"/>
    <w:rsid w:val="00EE0913"/>
    <w:rsid w:val="00EE3908"/>
    <w:rsid w:val="00EE5800"/>
    <w:rsid w:val="00EF23C4"/>
    <w:rsid w:val="00EF2DB0"/>
    <w:rsid w:val="00EF2DD4"/>
    <w:rsid w:val="00EF36AA"/>
    <w:rsid w:val="00EF5A73"/>
    <w:rsid w:val="00EF5D84"/>
    <w:rsid w:val="00EF695D"/>
    <w:rsid w:val="00EF6CA2"/>
    <w:rsid w:val="00F01440"/>
    <w:rsid w:val="00F020E7"/>
    <w:rsid w:val="00F0359E"/>
    <w:rsid w:val="00F03676"/>
    <w:rsid w:val="00F04C64"/>
    <w:rsid w:val="00F057A4"/>
    <w:rsid w:val="00F13305"/>
    <w:rsid w:val="00F1516C"/>
    <w:rsid w:val="00F170F1"/>
    <w:rsid w:val="00F25C18"/>
    <w:rsid w:val="00F26864"/>
    <w:rsid w:val="00F26F00"/>
    <w:rsid w:val="00F27454"/>
    <w:rsid w:val="00F32002"/>
    <w:rsid w:val="00F32339"/>
    <w:rsid w:val="00F3596A"/>
    <w:rsid w:val="00F36446"/>
    <w:rsid w:val="00F367A0"/>
    <w:rsid w:val="00F40463"/>
    <w:rsid w:val="00F44A01"/>
    <w:rsid w:val="00F50336"/>
    <w:rsid w:val="00F50D76"/>
    <w:rsid w:val="00F55E5B"/>
    <w:rsid w:val="00F569BC"/>
    <w:rsid w:val="00F6174D"/>
    <w:rsid w:val="00F6179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03A2"/>
    <w:rsid w:val="00FA142A"/>
    <w:rsid w:val="00FA7A95"/>
    <w:rsid w:val="00FB089D"/>
    <w:rsid w:val="00FB282B"/>
    <w:rsid w:val="00FB2C57"/>
    <w:rsid w:val="00FB4F96"/>
    <w:rsid w:val="00FC05DA"/>
    <w:rsid w:val="00FC0721"/>
    <w:rsid w:val="00FC1CE4"/>
    <w:rsid w:val="00FC6533"/>
    <w:rsid w:val="00FD4C0F"/>
    <w:rsid w:val="00FD594E"/>
    <w:rsid w:val="00FD75B9"/>
    <w:rsid w:val="00FE0315"/>
    <w:rsid w:val="00FE1E08"/>
    <w:rsid w:val="00FE31B8"/>
    <w:rsid w:val="00FE4AF6"/>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565ACB"/>
  <w15:chartTrackingRefBased/>
  <w15:docId w15:val="{E94A8B47-0A82-4AF1-8F24-85338CE98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aliases w:val="4_G"/>
    <w:basedOn w:val="a0"/>
    <w:uiPriority w:val="99"/>
    <w:qFormat/>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aliases w:val="5_G"/>
    <w:basedOn w:val="a"/>
    <w:link w:val="a6"/>
    <w:uiPriority w:val="99"/>
    <w:qFormat/>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aliases w:val="5_G 字符"/>
    <w:basedOn w:val="a0"/>
    <w:link w:val="a5"/>
    <w:uiPriority w:val="99"/>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customStyle="1" w:styleId="eop">
    <w:name w:val="eop"/>
    <w:basedOn w:val="a0"/>
    <w:rsid w:val="00A82B52"/>
  </w:style>
  <w:style w:type="paragraph" w:customStyle="1" w:styleId="SingleTxtG">
    <w:name w:val="_ Single Txt_G"/>
    <w:basedOn w:val="a"/>
    <w:link w:val="SingleTxtGChar"/>
    <w:qFormat/>
    <w:rsid w:val="00A82B52"/>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pPr>
    <w:rPr>
      <w:rFonts w:eastAsiaTheme="minorHAnsi"/>
      <w:kern w:val="0"/>
      <w:sz w:val="20"/>
      <w:lang w:val="en-GB" w:eastAsia="en-US"/>
    </w:rPr>
  </w:style>
  <w:style w:type="character" w:customStyle="1" w:styleId="SingleTxtGChar">
    <w:name w:val="_ Single Txt_G Char"/>
    <w:link w:val="SingleTxtG"/>
    <w:locked/>
    <w:rsid w:val="00A82B52"/>
    <w:rPr>
      <w:rFonts w:eastAsiaTheme="minorHAnsi"/>
      <w:lang w:eastAsia="en-US"/>
    </w:rPr>
  </w:style>
  <w:style w:type="character" w:styleId="af7">
    <w:name w:val="Unresolved Mention"/>
    <w:basedOn w:val="a0"/>
    <w:uiPriority w:val="99"/>
    <w:semiHidden/>
    <w:unhideWhenUsed/>
    <w:rsid w:val="00BF0636"/>
    <w:rPr>
      <w:color w:val="605E5C"/>
      <w:shd w:val="clear" w:color="auto" w:fill="E1DFDD"/>
    </w:rPr>
  </w:style>
  <w:style w:type="paragraph" w:styleId="af8">
    <w:name w:val="Revision"/>
    <w:hidden/>
    <w:uiPriority w:val="99"/>
    <w:semiHidden/>
    <w:rsid w:val="00872A1B"/>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tbinternet.ohchr.org/_layouts/15/treatybodyexternal/Download.aspx?symbolno=INT/CEDAW/STA/9156&amp;Lang=en" TargetMode="External"/><Relationship Id="rId3" Type="http://schemas.openxmlformats.org/officeDocument/2006/relationships/styles" Target="styles.xml"/><Relationship Id="rId21" Type="http://schemas.openxmlformats.org/officeDocument/2006/relationships/hyperlink" Target="https://undocs.org/ch/CEDAW/C/CHN-HKG/9"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CHN-HKG/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ch/CEDAW/C/CHN-HKG/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CHN-HKG/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6962</Words>
  <Characters>39689</Characters>
  <Application>Microsoft Office Word</Application>
  <DocSecurity>0</DocSecurity>
  <Lines>330</Lines>
  <Paragraphs>93</Paragraphs>
  <ScaleCrop>false</ScaleCrop>
  <Company/>
  <LinksUpToDate>false</LinksUpToDate>
  <CharactersWithSpaces>46558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Di</dc:creator>
  <cp:keywords/>
  <dc:description/>
  <cp:lastModifiedBy>Sandy Di</cp:lastModifiedBy>
  <cp:revision>3</cp:revision>
  <cp:lastPrinted>2023-05-12T16:50:00Z</cp:lastPrinted>
  <dcterms:created xsi:type="dcterms:W3CDTF">2023-05-12T16:50:00Z</dcterms:created>
  <dcterms:modified xsi:type="dcterms:W3CDTF">2023-05-12T16:50:00Z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2303061</vt:lpwstr>
  </property>
  <property fmtid="{D5CDD505-2E9C-101B-9397-08002B2CF9AE}" pid="3" name="ODSRefJobNo">
    <vt:lpwstr>2306463C</vt:lpwstr>
  </property>
  <property fmtid="{D5CDD505-2E9C-101B-9397-08002B2CF9AE}" pid="4" name="Symbol1">
    <vt:lpwstr>CEDAW/C/CHN/RQ/9</vt:lpwstr>
  </property>
  <property fmtid="{D5CDD505-2E9C-101B-9397-08002B2CF9AE}" pid="5" name="Symbol2">
    <vt:lpwstr/>
  </property>
  <property fmtid="{D5CDD505-2E9C-101B-9397-08002B2CF9AE}" pid="6" name="Translator">
    <vt:lpwstr/>
  </property>
  <property fmtid="{D5CDD505-2E9C-101B-9397-08002B2CF9AE}" pid="7" name="Operator">
    <vt:lpwstr>DI</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9 March 2023</vt:lpwstr>
  </property>
  <property fmtid="{D5CDD505-2E9C-101B-9397-08002B2CF9AE}" pid="14" name="Original">
    <vt:lpwstr>Chinese/English/French/</vt:lpwstr>
  </property>
  <property fmtid="{D5CDD505-2E9C-101B-9397-08002B2CF9AE}" pid="15" name="Release Date">
    <vt:lpwstr/>
  </property>
  <property fmtid="{D5CDD505-2E9C-101B-9397-08002B2CF9AE}" pid="16" name="Session1">
    <vt:lpwstr>第八十五届会议_x000d_</vt:lpwstr>
  </property>
  <property fmtid="{D5CDD505-2E9C-101B-9397-08002B2CF9AE}" pid="17" name="Agenda1">
    <vt:lpwstr>临时议程项目4_x000d_</vt:lpwstr>
  </property>
  <property fmtid="{D5CDD505-2E9C-101B-9397-08002B2CF9AE}" pid="18" name="Agenda Title1">
    <vt:lpwstr>审议缔约国根据《消除对妇女一切形式歧视公约》_x000b_第十八条提交的报告_x000d_</vt:lpwstr>
  </property>
  <property fmtid="{D5CDD505-2E9C-101B-9397-08002B2CF9AE}" pid="19" name="Title1">
    <vt:lpwstr>		中国对有关其第九次定期报告的议题和问题清单的答复*, **_x000d_</vt:lpwstr>
  </property>
</Properties>
</file>