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52" w:rsidRDefault="00D23C52" w:rsidP="00D23C52">
      <w:pPr>
        <w:spacing w:line="60" w:lineRule="exact"/>
        <w:rPr>
          <w:sz w:val="6"/>
          <w:lang w:val="en-US"/>
        </w:rPr>
        <w:sectPr w:rsidR="00D23C52" w:rsidSect="00D23C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77EA2" w:rsidRDefault="00477EA2" w:rsidP="00477E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77EA2" w:rsidRDefault="00477EA2" w:rsidP="00477E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477EA2" w:rsidRDefault="00477EA2" w:rsidP="00477EA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 февраля 2007 года</w:t>
      </w: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Австрия</w:t>
      </w: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</w:pPr>
      <w:r>
        <w:t>1.</w:t>
      </w:r>
      <w:r>
        <w:tab/>
        <w:t>Комитет рассмотрел шестой периодический доклад Австрии (</w:t>
      </w:r>
      <w:r>
        <w:rPr>
          <w:lang w:val="en-US"/>
        </w:rPr>
        <w:t>CEDAW</w:t>
      </w:r>
      <w:r w:rsidRPr="00A8082A">
        <w:t>/</w:t>
      </w:r>
      <w:r>
        <w:rPr>
          <w:lang w:val="en-US"/>
        </w:rPr>
        <w:t>C</w:t>
      </w:r>
      <w:r w:rsidRPr="00A8082A">
        <w:t>/</w:t>
      </w:r>
      <w:r>
        <w:rPr>
          <w:lang w:val="en-US"/>
        </w:rPr>
        <w:t>AUT</w:t>
      </w:r>
      <w:r w:rsidRPr="00A8082A">
        <w:t>/6)</w:t>
      </w:r>
      <w:r>
        <w:t xml:space="preserve"> на своих 765</w:t>
      </w:r>
      <w:r>
        <w:noBreakHyphen/>
        <w:t>м и 766</w:t>
      </w:r>
      <w:r>
        <w:noBreakHyphen/>
        <w:t>м заседаниях 23 января 2007 года (см. </w:t>
      </w:r>
      <w:r>
        <w:rPr>
          <w:lang w:val="en-US"/>
        </w:rPr>
        <w:t>CEDAW</w:t>
      </w:r>
      <w:r w:rsidRPr="00A8082A">
        <w:t>/</w:t>
      </w:r>
      <w:r>
        <w:rPr>
          <w:lang w:val="en-US"/>
        </w:rPr>
        <w:t>C</w:t>
      </w:r>
      <w:r w:rsidRPr="00A8082A">
        <w:t>/</w:t>
      </w:r>
      <w:r>
        <w:rPr>
          <w:lang w:val="en-US"/>
        </w:rPr>
        <w:t>SR</w:t>
      </w:r>
      <w:r w:rsidRPr="00A8082A">
        <w:t xml:space="preserve">.765 </w:t>
      </w:r>
      <w:r>
        <w:t xml:space="preserve">и </w:t>
      </w:r>
      <w:r w:rsidRPr="00A8082A">
        <w:t>766</w:t>
      </w:r>
      <w:r>
        <w:t>). Перечень тем и вопросов Комитета содержится в документе </w:t>
      </w:r>
      <w:r>
        <w:rPr>
          <w:lang w:val="en-US"/>
        </w:rPr>
        <w:t>CEDAW</w:t>
      </w:r>
      <w:r w:rsidRPr="00A8082A">
        <w:t>/</w:t>
      </w:r>
      <w:r>
        <w:rPr>
          <w:lang w:val="en-US"/>
        </w:rPr>
        <w:t>C</w:t>
      </w:r>
      <w:r w:rsidRPr="00A8082A">
        <w:t>/</w:t>
      </w:r>
      <w:r>
        <w:rPr>
          <w:lang w:val="en-US"/>
        </w:rPr>
        <w:t>AUT</w:t>
      </w:r>
      <w:r w:rsidRPr="00A8082A">
        <w:t>/</w:t>
      </w:r>
      <w:r>
        <w:rPr>
          <w:lang w:val="en-US"/>
        </w:rPr>
        <w:t>Q</w:t>
      </w:r>
      <w:r w:rsidRPr="00A8082A">
        <w:t>/6</w:t>
      </w:r>
      <w:r>
        <w:t>, а ответы Австрии — в документе </w:t>
      </w:r>
      <w:r>
        <w:rPr>
          <w:lang w:val="en-US"/>
        </w:rPr>
        <w:t>CEDAW</w:t>
      </w:r>
      <w:r w:rsidRPr="00A8082A">
        <w:t>/</w:t>
      </w:r>
      <w:r>
        <w:rPr>
          <w:lang w:val="en-US"/>
        </w:rPr>
        <w:t>C</w:t>
      </w:r>
      <w:r w:rsidRPr="00A8082A">
        <w:t>/</w:t>
      </w:r>
      <w:r w:rsidRPr="009F1796">
        <w:t xml:space="preserve"> </w:t>
      </w:r>
      <w:r>
        <w:rPr>
          <w:lang w:val="en-US"/>
        </w:rPr>
        <w:t>AUT</w:t>
      </w:r>
      <w:r w:rsidRPr="00A8082A">
        <w:t>/</w:t>
      </w:r>
      <w:r>
        <w:rPr>
          <w:lang w:val="en-US"/>
        </w:rPr>
        <w:t>Q</w:t>
      </w:r>
      <w:r w:rsidRPr="00A8082A">
        <w:t>/6/</w:t>
      </w:r>
      <w:r>
        <w:rPr>
          <w:lang w:val="en-US"/>
        </w:rPr>
        <w:t>Add</w:t>
      </w:r>
      <w:r w:rsidRPr="00A8082A">
        <w:t>.1.</w:t>
      </w: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F1796">
        <w:tab/>
      </w:r>
      <w:r w:rsidRPr="009F1796">
        <w:tab/>
      </w:r>
      <w:r>
        <w:t>Введение</w:t>
      </w: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SingleTxt"/>
      </w:pPr>
      <w:r>
        <w:t>2.</w:t>
      </w:r>
      <w:r>
        <w:tab/>
        <w:t>Комитет выражает признательность государству-участнику за его шестой периодический доклад, который составлен в соответствии с руковод</w:t>
      </w:r>
      <w:r>
        <w:t>я</w:t>
      </w:r>
      <w:r>
        <w:t>щими принципами Комитета в отношении подготовки периодических докладов и в котором учитываются предыдущие заключительные замечания Комитета. К</w:t>
      </w:r>
      <w:r>
        <w:t>о</w:t>
      </w:r>
      <w:r>
        <w:t>митет выражает благодарность государству-участнику за его письменные отв</w:t>
      </w:r>
      <w:r>
        <w:t>е</w:t>
      </w:r>
      <w:r>
        <w:t>ты в связи с темами и вопросами, затронутыми предсессионной рабочей гру</w:t>
      </w:r>
      <w:r>
        <w:t>п</w:t>
      </w:r>
      <w:r>
        <w:t>пой, и за устную презентацию и дополнительные разъяснения в ответ на в</w:t>
      </w:r>
      <w:r>
        <w:t>о</w:t>
      </w:r>
      <w:r>
        <w:t xml:space="preserve">просы, заданные в устной форме членами Комитета. </w:t>
      </w:r>
    </w:p>
    <w:p w:rsidR="00477EA2" w:rsidRDefault="00477EA2" w:rsidP="00477EA2">
      <w:pPr>
        <w:pStyle w:val="SingleTxt"/>
      </w:pPr>
      <w:r>
        <w:t>3.</w:t>
      </w:r>
      <w:r>
        <w:tab/>
        <w:t>Комитет выражает признательность государству-участнику за высокий уровень его делегации во главе с послом министерства иностранных дел и в составе экспертов из различных министерств и ведомств правительства, вкл</w:t>
      </w:r>
      <w:r>
        <w:t>ю</w:t>
      </w:r>
      <w:r>
        <w:t>чая федеральные министерства иностранных дел; образования, науки и культ</w:t>
      </w:r>
      <w:r>
        <w:t>у</w:t>
      </w:r>
      <w:r>
        <w:t>ры; экономики и труда; здравоохранения и по делам женщин; социальных дел, по вопросам поколений и защиты прав потребителей; сельского и лесного х</w:t>
      </w:r>
      <w:r>
        <w:t>о</w:t>
      </w:r>
      <w:r>
        <w:t>зяйства, охраны окружающей среды и водных ресурсов; юстиции; и внутре</w:t>
      </w:r>
      <w:r>
        <w:t>н</w:t>
      </w:r>
      <w:r>
        <w:t>них дел и ведомство федерального канцлера. Комитет принимает к сведению, что новое федеральное правительство Австрии приступило к выполнению св</w:t>
      </w:r>
      <w:r>
        <w:t>о</w:t>
      </w:r>
      <w:r>
        <w:t>их функций 11 января 2007 года. Комитет с удовлетворением отмечает, что м</w:t>
      </w:r>
      <w:r>
        <w:t>е</w:t>
      </w:r>
      <w:r>
        <w:t>жду делегацией и членами Комитета был проведен откровенный и констру</w:t>
      </w:r>
      <w:r>
        <w:t>к</w:t>
      </w:r>
      <w:r>
        <w:t xml:space="preserve">тивный диалог. </w:t>
      </w:r>
    </w:p>
    <w:p w:rsidR="00477EA2" w:rsidRDefault="00477EA2" w:rsidP="00477EA2">
      <w:pPr>
        <w:pStyle w:val="SingleTxt"/>
      </w:pPr>
      <w:r>
        <w:t>4.</w:t>
      </w:r>
      <w:r>
        <w:tab/>
        <w:t>Приветствуя частичное снятие оговорки к статье 11 Конвенции в отнош</w:t>
      </w:r>
      <w:r>
        <w:t>е</w:t>
      </w:r>
      <w:r>
        <w:t>нии труда женщин в ночное время, Комитет отмечает тем не менее, что сохр</w:t>
      </w:r>
      <w:r>
        <w:t>а</w:t>
      </w:r>
      <w:r>
        <w:t>няется оговорка к статье</w:t>
      </w:r>
      <w:r>
        <w:rPr>
          <w:lang w:val="en-US"/>
        </w:rPr>
        <w:t> </w:t>
      </w:r>
      <w:r>
        <w:t>11 в отношении особой защиты работа</w:t>
      </w:r>
      <w:r>
        <w:t>ю</w:t>
      </w:r>
      <w:r>
        <w:t xml:space="preserve">щих женщин, и призывает правительство приложить дополнительные усилия для снятия этой остающейся оговорки к статье 11. </w:t>
      </w:r>
    </w:p>
    <w:p w:rsidR="00477EA2" w:rsidRDefault="00477EA2" w:rsidP="00477EA2">
      <w:pPr>
        <w:pStyle w:val="SingleTxt"/>
      </w:pPr>
      <w:r>
        <w:t>5.</w:t>
      </w:r>
      <w:r>
        <w:tab/>
        <w:t>Комитет выражает признательность государству-участнику за ратифик</w:t>
      </w:r>
      <w:r>
        <w:t>а</w:t>
      </w:r>
      <w:r>
        <w:t>цию в сентябре 2000 года Факультативного протокола к Конвенции и за прин</w:t>
      </w:r>
      <w:r>
        <w:t>я</w:t>
      </w:r>
      <w:r>
        <w:t>тие поправки к пункту 1 статьи 20 Конвенции в отнош</w:t>
      </w:r>
      <w:r>
        <w:t>е</w:t>
      </w:r>
      <w:r>
        <w:t>нии сроков проведения заседаний Комитета.</w:t>
      </w:r>
    </w:p>
    <w:p w:rsidR="00477EA2" w:rsidRDefault="00477EA2" w:rsidP="00477EA2">
      <w:pPr>
        <w:pStyle w:val="SingleTxt"/>
      </w:pPr>
      <w:r>
        <w:t>6.</w:t>
      </w:r>
      <w:r>
        <w:tab/>
        <w:t>Комитет выражает также признательность государству-участнику за его возражения против тех оговорок, которые делаются другими государствами-участниками и которые он считает несовместимыми с объектом и целью Ко</w:t>
      </w:r>
      <w:r>
        <w:t>н</w:t>
      </w:r>
      <w:r>
        <w:t>венции.</w:t>
      </w:r>
    </w:p>
    <w:p w:rsidR="00477EA2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77EA2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SingleTxt"/>
      </w:pPr>
      <w:r>
        <w:t>7.</w:t>
      </w:r>
      <w:r>
        <w:tab/>
        <w:t>Комитет высоко оценивает принятие государством-участником ряда н</w:t>
      </w:r>
      <w:r>
        <w:t>о</w:t>
      </w:r>
      <w:r>
        <w:t>вых законов и поправок, направленных на обеспечение равного обращения с женщинами и мужчинами, в том числе в государственной службе и универс</w:t>
      </w:r>
      <w:r>
        <w:t>и</w:t>
      </w:r>
      <w:r>
        <w:t>тетах, а также поправок к отношении уголовного права, защиты матерей, о</w:t>
      </w:r>
      <w:r>
        <w:t>т</w:t>
      </w:r>
      <w:r>
        <w:t>пусков для отцов и продолжительности рабочего времени, цель которых з</w:t>
      </w:r>
      <w:r>
        <w:t>а</w:t>
      </w:r>
      <w:r>
        <w:t>ключается в обеспечении соблюдения обязательств государства-участника по Конвенции.</w:t>
      </w:r>
    </w:p>
    <w:p w:rsidR="00477EA2" w:rsidRDefault="00477EA2" w:rsidP="00477EA2">
      <w:pPr>
        <w:pStyle w:val="SingleTxt"/>
      </w:pPr>
      <w:r>
        <w:t>8.</w:t>
      </w:r>
      <w:r>
        <w:tab/>
        <w:t>Комитет приветствует назначение министра по делам женщин в ведомстве федерального канцлера и создание занимающихся гендерными вопр</w:t>
      </w:r>
      <w:r>
        <w:t>о</w:t>
      </w:r>
      <w:r>
        <w:t>сами структур и механизмов на федеральном уровне и в составе ряда министерств, включая федеральные министерства финансов и образования, науки и культ</w:t>
      </w:r>
      <w:r>
        <w:t>у</w:t>
      </w:r>
      <w:r>
        <w:t>ры, а также в секторе здравоохранения.</w:t>
      </w:r>
    </w:p>
    <w:p w:rsidR="00477EA2" w:rsidRDefault="00477EA2" w:rsidP="00477EA2">
      <w:pPr>
        <w:pStyle w:val="SingleTxt"/>
      </w:pPr>
      <w:r>
        <w:t>9.</w:t>
      </w:r>
      <w:r>
        <w:tab/>
        <w:t xml:space="preserve">Комитет выражает признательность государству-участнику за принятие советом министров в 2001 году решения использовать во всех министерствах и ведомствах нейтральные в гендерном отношении языковые формулировки. </w:t>
      </w:r>
    </w:p>
    <w:p w:rsidR="00477EA2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обеспокоенность, и рекомендации</w:t>
      </w:r>
    </w:p>
    <w:p w:rsidR="00477EA2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Pr="009F1796" w:rsidRDefault="00477EA2" w:rsidP="00477EA2">
      <w:pPr>
        <w:pStyle w:val="SingleTxt"/>
        <w:spacing w:after="0" w:line="120" w:lineRule="exact"/>
        <w:rPr>
          <w:sz w:val="10"/>
        </w:rPr>
      </w:pPr>
    </w:p>
    <w:p w:rsidR="00477EA2" w:rsidRDefault="00477EA2" w:rsidP="00477EA2">
      <w:pPr>
        <w:pStyle w:val="SingleTxt"/>
        <w:rPr>
          <w:b/>
        </w:rPr>
      </w:pPr>
      <w:r w:rsidRPr="00CC06A9">
        <w:t>10</w:t>
      </w:r>
      <w:r>
        <w:t>.</w:t>
      </w:r>
      <w:r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считает, что начиная с настоящего момента и до представления следующего период</w:t>
      </w:r>
      <w:r>
        <w:rPr>
          <w:b/>
        </w:rPr>
        <w:t>и</w:t>
      </w:r>
      <w:r>
        <w:rPr>
          <w:b/>
        </w:rPr>
        <w:t>ческого доклада государство-участник должно уделять первостепенное внимание проблемам и рекомендациям, о которых говорится в настоящих заключительных замечаниях. Поэтому Комитет призывает государство-участник при осуществлении его деятельности сосредоточить свое вним</w:t>
      </w:r>
      <w:r>
        <w:rPr>
          <w:b/>
        </w:rPr>
        <w:t>а</w:t>
      </w:r>
      <w:r>
        <w:rPr>
          <w:b/>
        </w:rPr>
        <w:t>ние на этих проблемах и представить в его следующем периодическом докладе информацию о принятых мерах и достигнутых результатах. К</w:t>
      </w:r>
      <w:r>
        <w:rPr>
          <w:b/>
        </w:rPr>
        <w:t>о</w:t>
      </w:r>
      <w:r>
        <w:rPr>
          <w:b/>
        </w:rPr>
        <w:t>митет призывает государство-участник направить настоящие заключ</w:t>
      </w:r>
      <w:r>
        <w:rPr>
          <w:b/>
        </w:rPr>
        <w:t>и</w:t>
      </w:r>
      <w:r>
        <w:rPr>
          <w:b/>
        </w:rPr>
        <w:t>тельные замечания всем соответствующим министерствам и парламенту для обе</w:t>
      </w:r>
      <w:r>
        <w:rPr>
          <w:b/>
        </w:rPr>
        <w:t>с</w:t>
      </w:r>
      <w:r>
        <w:rPr>
          <w:b/>
        </w:rPr>
        <w:t xml:space="preserve">печения их полного осуществления. </w:t>
      </w:r>
    </w:p>
    <w:p w:rsidR="00477EA2" w:rsidRDefault="00477EA2" w:rsidP="00477EA2">
      <w:pPr>
        <w:pStyle w:val="SingleTxt"/>
      </w:pPr>
      <w:r>
        <w:t>11.</w:t>
      </w:r>
      <w:r>
        <w:tab/>
        <w:t>Принимая к сведению расширенную сферу действия Закона о равном о</w:t>
      </w:r>
      <w:r>
        <w:t>б</w:t>
      </w:r>
      <w:r>
        <w:t>ращении 2004 года, который охватывает все формы дискриминации по разли</w:t>
      </w:r>
      <w:r>
        <w:t>ч</w:t>
      </w:r>
      <w:r>
        <w:t>ным признакам, в том числе по признаку пола, и усиливает положения о ра</w:t>
      </w:r>
      <w:r>
        <w:t>в</w:t>
      </w:r>
      <w:r>
        <w:t>ном обращении с женщинами и мужчинами на рабочих местах, Комитет выр</w:t>
      </w:r>
      <w:r>
        <w:t>а</w:t>
      </w:r>
      <w:r>
        <w:t>жает обеспокоенность по поводу того, что сфокусированность Закона на пр</w:t>
      </w:r>
      <w:r>
        <w:t>е</w:t>
      </w:r>
      <w:r>
        <w:t>дотвращении дискриминации в отношении женщин в трудовой деятельности может привести к ослаблению внимания и борьбы с дискриминацией в отн</w:t>
      </w:r>
      <w:r>
        <w:t>о</w:t>
      </w:r>
      <w:r>
        <w:t>шении женщин во всех других областях, охватываемых Конвенцией. Комитет также обеспокоен тем, что мандат Комиссии по вопросам равного обращения, касающийся дискриминации в отношении женщин, сосредоточен лишь на тр</w:t>
      </w:r>
      <w:r>
        <w:t>у</w:t>
      </w:r>
      <w:r>
        <w:t>довой сфере, между тем как в вопросах, касающихся дискриминации по пр</w:t>
      </w:r>
      <w:r>
        <w:t>и</w:t>
      </w:r>
      <w:r>
        <w:t>знаку расы или этнического происхождения, ее полномочия распростран</w:t>
      </w:r>
      <w:r>
        <w:t>я</w:t>
      </w:r>
      <w:r>
        <w:t>ются и на другие сферы.</w:t>
      </w:r>
    </w:p>
    <w:p w:rsidR="00477EA2" w:rsidRDefault="00477EA2" w:rsidP="00477EA2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обеспечить равное обращение с женщинами и мужчинами во всех сферах жизнеде</w:t>
      </w:r>
      <w:r>
        <w:rPr>
          <w:b/>
        </w:rPr>
        <w:t>я</w:t>
      </w:r>
      <w:r>
        <w:rPr>
          <w:b/>
        </w:rPr>
        <w:t>тельности. Он призывает государство-участник внимательно следить за полным осуществлением Закона о равном обращении 2004 года и прин</w:t>
      </w:r>
      <w:r>
        <w:rPr>
          <w:b/>
        </w:rPr>
        <w:t>и</w:t>
      </w:r>
      <w:r>
        <w:rPr>
          <w:b/>
        </w:rPr>
        <w:t>мать соответствующие меры по обеспечению того, чтобы расширенная сфера действия Закона и более широкий мандат Комиссии по вопросам равного обращения эффективно использовались для ликвидации дискр</w:t>
      </w:r>
      <w:r>
        <w:rPr>
          <w:b/>
        </w:rPr>
        <w:t>и</w:t>
      </w:r>
      <w:r>
        <w:rPr>
          <w:b/>
        </w:rPr>
        <w:t>минации в отношении женщин во всех областях, охватываемых Конве</w:t>
      </w:r>
      <w:r>
        <w:rPr>
          <w:b/>
        </w:rPr>
        <w:t>н</w:t>
      </w:r>
      <w:r>
        <w:rPr>
          <w:b/>
        </w:rPr>
        <w:t>цией.</w:t>
      </w:r>
    </w:p>
    <w:p w:rsidR="00477EA2" w:rsidRDefault="00477EA2" w:rsidP="00477EA2">
      <w:pPr>
        <w:pStyle w:val="SingleTxt"/>
      </w:pPr>
      <w:r>
        <w:t>13.</w:t>
      </w:r>
      <w:r>
        <w:tab/>
        <w:t>Приветствуя назначение министра по делам женщин, Комитет выражает обеспокоенность в связи с тем, что постоянная реорганизация в последние г</w:t>
      </w:r>
      <w:r>
        <w:t>о</w:t>
      </w:r>
      <w:r>
        <w:t>ды национального механизма по улучшению положения женщин может пр</w:t>
      </w:r>
      <w:r>
        <w:t>и</w:t>
      </w:r>
      <w:r>
        <w:t>вести к сбоям в проведении политики гендерного равенства, особенно в отсу</w:t>
      </w:r>
      <w:r>
        <w:t>т</w:t>
      </w:r>
      <w:r>
        <w:t>ствие национального плана действий по обеспечению гендерного р</w:t>
      </w:r>
      <w:r>
        <w:t>а</w:t>
      </w:r>
      <w:r>
        <w:t>венства.</w:t>
      </w:r>
    </w:p>
    <w:p w:rsidR="00477EA2" w:rsidRDefault="00477EA2" w:rsidP="00477EA2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предлагает государству-участнику разработать национал</w:t>
      </w:r>
      <w:r>
        <w:rPr>
          <w:b/>
        </w:rPr>
        <w:t>ь</w:t>
      </w:r>
      <w:r>
        <w:rPr>
          <w:b/>
        </w:rPr>
        <w:t>ный план действий по обеспечению гендерного равенства с участием всех правительственных ведомств и в консультации с соответствующими н</w:t>
      </w:r>
      <w:r>
        <w:rPr>
          <w:b/>
        </w:rPr>
        <w:t>е</w:t>
      </w:r>
      <w:r>
        <w:rPr>
          <w:b/>
        </w:rPr>
        <w:t>правительс</w:t>
      </w:r>
      <w:r>
        <w:rPr>
          <w:b/>
        </w:rPr>
        <w:t>т</w:t>
      </w:r>
      <w:r>
        <w:rPr>
          <w:b/>
        </w:rPr>
        <w:t>венными организациями. Он призывает государство-участ</w:t>
      </w:r>
      <w:r>
        <w:rPr>
          <w:b/>
        </w:rPr>
        <w:softHyphen/>
        <w:t>ник обеспечить, чтобы национальный механизм по улучшению п</w:t>
      </w:r>
      <w:r>
        <w:rPr>
          <w:b/>
        </w:rPr>
        <w:t>о</w:t>
      </w:r>
      <w:r>
        <w:rPr>
          <w:b/>
        </w:rPr>
        <w:t>ложения женщин обладал необходимым авторитетом, полномочиями на принятие решений и кадровыми и финансовыми ресурсами, которые п</w:t>
      </w:r>
      <w:r>
        <w:rPr>
          <w:b/>
        </w:rPr>
        <w:t>о</w:t>
      </w:r>
      <w:r>
        <w:rPr>
          <w:b/>
        </w:rPr>
        <w:t>зволяли бы ему эффективно выполнять его задачу по обеспечению гендерного раве</w:t>
      </w:r>
      <w:r>
        <w:rPr>
          <w:b/>
        </w:rPr>
        <w:t>н</w:t>
      </w:r>
      <w:r>
        <w:rPr>
          <w:b/>
        </w:rPr>
        <w:t>ства, включая применение стратегии актуализации гендерной проблем</w:t>
      </w:r>
      <w:r>
        <w:rPr>
          <w:b/>
        </w:rPr>
        <w:t>а</w:t>
      </w:r>
      <w:r>
        <w:rPr>
          <w:b/>
        </w:rPr>
        <w:t>тики во всех сферах работы всех министерств и ведомств прав</w:t>
      </w:r>
      <w:r>
        <w:rPr>
          <w:b/>
        </w:rPr>
        <w:t>и</w:t>
      </w:r>
      <w:r>
        <w:rPr>
          <w:b/>
        </w:rPr>
        <w:t>тельства.</w:t>
      </w:r>
    </w:p>
    <w:p w:rsidR="00477EA2" w:rsidRDefault="00477EA2" w:rsidP="00477EA2">
      <w:pPr>
        <w:pStyle w:val="SingleTxt"/>
      </w:pPr>
      <w:r>
        <w:t>15.</w:t>
      </w:r>
      <w:r>
        <w:tab/>
        <w:t>Комитет выражает обеспокоенность по поводу отсутствия эффективного механизма, который регулярно контролировал и оценивал бы ход и результаты осуществления законов, политики и планов, направленных на поощрение ге</w:t>
      </w:r>
      <w:r>
        <w:t>н</w:t>
      </w:r>
      <w:r>
        <w:t>дерного равенства и обеспечение прав человека женщин. Он также обеспокоен отсутствием надлежащих институциональных связей между федеральными и земельными структурами в деле осуществления Конвенции.</w:t>
      </w:r>
    </w:p>
    <w:p w:rsidR="00477EA2" w:rsidRDefault="00477EA2" w:rsidP="00477EA2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предпринять необход</w:t>
      </w:r>
      <w:r>
        <w:rPr>
          <w:b/>
        </w:rPr>
        <w:t>и</w:t>
      </w:r>
      <w:r>
        <w:rPr>
          <w:b/>
        </w:rPr>
        <w:t>мые шаги для обеспечения систематического контроля и оценки всех мер, направленных на поощрение гендерного равенства. Он также предлагает федеральному правительству создать эффективный механизм для коорд</w:t>
      </w:r>
      <w:r>
        <w:rPr>
          <w:b/>
        </w:rPr>
        <w:t>и</w:t>
      </w:r>
      <w:r>
        <w:rPr>
          <w:b/>
        </w:rPr>
        <w:t>нации усилий с земельными структурами в целях обеспечения полного осуществления Конвенции на всей территории страны.</w:t>
      </w:r>
    </w:p>
    <w:p w:rsidR="00477EA2" w:rsidRDefault="00477EA2" w:rsidP="00477EA2">
      <w:pPr>
        <w:pStyle w:val="SingleTxt"/>
      </w:pPr>
      <w:r>
        <w:t>17.</w:t>
      </w:r>
      <w:r>
        <w:tab/>
        <w:t>Приветствуя усилия государства-участника по устранению стереотипных воззрений и поведения, которые имеют дискриминационный по отношению к женщинам характер и закрепляют неравенство между женщинами и мужчин</w:t>
      </w:r>
      <w:r>
        <w:t>а</w:t>
      </w:r>
      <w:r>
        <w:t>ми, Комитет по</w:t>
      </w:r>
      <w:r>
        <w:noBreakHyphen/>
        <w:t>прежнему выражает обеспокоенность по поводу сохранения глубоко укоренившихся традиционных привычек и стереотипов в отношении роли и обязанностей женщин и мужчин в семье и обществе. Комитет выражает особую обеспокоенность в связи с продолжающимся стереотипным предста</w:t>
      </w:r>
      <w:r>
        <w:t>в</w:t>
      </w:r>
      <w:r>
        <w:t>лением женщин главным образом в качестве матерей и нянек, а мужчин в кач</w:t>
      </w:r>
      <w:r>
        <w:t>е</w:t>
      </w:r>
      <w:r>
        <w:t>стве кормильцев семьи. Такие стереотипы, подрывающие социальный статус женщин и отражающие приниженное положение женщин в ряде областей, в том числе на рынке труда и при получении доступа к руководящим должн</w:t>
      </w:r>
      <w:r>
        <w:t>о</w:t>
      </w:r>
      <w:r>
        <w:t>стям, в выборе предметов обучения и профессий и в ярко выраженном разд</w:t>
      </w:r>
      <w:r>
        <w:t>е</w:t>
      </w:r>
      <w:r>
        <w:t>лении семейных и домашних обязанностей, представляют с</w:t>
      </w:r>
      <w:r>
        <w:t>о</w:t>
      </w:r>
      <w:r>
        <w:t>бой серьезное препятствие на пути к практической реализации принципа равенства между женщинами и мужчинами, закрепленного в статье 2(a) Конве</w:t>
      </w:r>
      <w:r>
        <w:t>н</w:t>
      </w:r>
      <w:r>
        <w:t>ции.</w:t>
      </w:r>
    </w:p>
    <w:p w:rsidR="00477EA2" w:rsidRDefault="00477EA2" w:rsidP="00477EA2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разработать всеобъемл</w:t>
      </w:r>
      <w:r>
        <w:rPr>
          <w:b/>
        </w:rPr>
        <w:t>ю</w:t>
      </w:r>
      <w:r>
        <w:rPr>
          <w:b/>
        </w:rPr>
        <w:t>щий подход к преодолению традиционного стереотипного представления о роли женщин и мужчин в обществе и семье в соответствии со стать</w:t>
      </w:r>
      <w:r>
        <w:rPr>
          <w:b/>
        </w:rPr>
        <w:t>я</w:t>
      </w:r>
      <w:r>
        <w:rPr>
          <w:b/>
        </w:rPr>
        <w:t>ми 2(</w:t>
      </w:r>
      <w:r>
        <w:rPr>
          <w:b/>
          <w:lang w:val="en-US"/>
        </w:rPr>
        <w:t>f</w:t>
      </w:r>
      <w:r>
        <w:rPr>
          <w:b/>
        </w:rPr>
        <w:t>) и 5(a) Конвенции. Такой подход должен предусматривать принятие правовых, директивных и информационно-просветительных мер, гара</w:t>
      </w:r>
      <w:r>
        <w:rPr>
          <w:b/>
        </w:rPr>
        <w:t>н</w:t>
      </w:r>
      <w:r>
        <w:rPr>
          <w:b/>
        </w:rPr>
        <w:t>тировать участие государственных должностных лиц и гражданского о</w:t>
      </w:r>
      <w:r>
        <w:rPr>
          <w:b/>
        </w:rPr>
        <w:t>б</w:t>
      </w:r>
      <w:r>
        <w:rPr>
          <w:b/>
        </w:rPr>
        <w:t>щества и охватывать все население, в особенности мужчин и мальчиков. Он должен также предусматривать участие различных средств массовой информации, включая радио, телевидение и средства печати, и подготовку как узкоспециализированных, так и общепознавательных программ. К</w:t>
      </w:r>
      <w:r>
        <w:rPr>
          <w:b/>
        </w:rPr>
        <w:t>о</w:t>
      </w:r>
      <w:r>
        <w:rPr>
          <w:b/>
        </w:rPr>
        <w:t>митет призывает государство-участник еще больше расширить возможн</w:t>
      </w:r>
      <w:r>
        <w:rPr>
          <w:b/>
        </w:rPr>
        <w:t>о</w:t>
      </w:r>
      <w:r>
        <w:rPr>
          <w:b/>
        </w:rPr>
        <w:t>сти мальчиков и девочек в плане выбора образования и поощрять более справедливое распределение семейных обязанностей.</w:t>
      </w:r>
    </w:p>
    <w:p w:rsidR="00477EA2" w:rsidRDefault="00477EA2" w:rsidP="00477EA2">
      <w:pPr>
        <w:pStyle w:val="SingleTxt"/>
      </w:pPr>
      <w:r>
        <w:t>19.</w:t>
      </w:r>
      <w:r>
        <w:tab/>
        <w:t>Отдавая должное инициативам, предпринятым государством-участником в целях содействия участию женщин в рабочей силе, Комитет обеспокоен тем, что женщины по</w:t>
      </w:r>
      <w:r>
        <w:noBreakHyphen/>
        <w:t>прежнему находятся в неблагоприятном положении на рынке труда. Особое беспокойство у него вызывают сохраняющаяся значительная профессиональная сегрегация и существенная разница в оплате труда, а также высокая концентрация женщин в сфере частичной занятости и низкооплач</w:t>
      </w:r>
      <w:r>
        <w:t>и</w:t>
      </w:r>
      <w:r>
        <w:t>ваемого труда с соответствующими последствиями для пенсионных прав и с</w:t>
      </w:r>
      <w:r>
        <w:t>о</w:t>
      </w:r>
      <w:r>
        <w:t>циальной защиты женщин. Комитет с озабоченностью отмечает причинно-следственную связь между неравным положением женщин на рынке труда и низким уровнем их м</w:t>
      </w:r>
      <w:r>
        <w:t>а</w:t>
      </w:r>
      <w:r>
        <w:t>териального благосостояния.</w:t>
      </w:r>
    </w:p>
    <w:p w:rsidR="00477EA2" w:rsidRDefault="00477EA2" w:rsidP="00477EA2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разработать и внедрить политику и принять упреждающие и конкретные меры в целях ликвидации профессиональной сегрегации — как горизонтальной, так и вертикальной — и сократить и устранить разницу в оплате труда мужчин и женщин. Он призывает государство-участник уделять приоритетное внимание достижению фактического равенства возможностей мужчин и женщин на рынке труда и следить за тенденциями, в том числе с помощью сбора и анализа данных, дезагрегированных по полу, профессиональной квалификации и секторам в сравнении между полной и частичной занят</w:t>
      </w:r>
      <w:r>
        <w:rPr>
          <w:b/>
        </w:rPr>
        <w:t>о</w:t>
      </w:r>
      <w:r>
        <w:rPr>
          <w:b/>
        </w:rPr>
        <w:t>стью, а также эффективностью принятых мер и достигнутых результатов и предпринимать необходимые шаги к исправлению положения. Отмечая внесенные недавно изменения в законодательство, Комитет призывает г</w:t>
      </w:r>
      <w:r>
        <w:rPr>
          <w:b/>
        </w:rPr>
        <w:t>о</w:t>
      </w:r>
      <w:r>
        <w:rPr>
          <w:b/>
        </w:rPr>
        <w:t>сударство-участник обеспечить, чтобы женщины имели право на получ</w:t>
      </w:r>
      <w:r>
        <w:rPr>
          <w:b/>
        </w:rPr>
        <w:t>е</w:t>
      </w:r>
      <w:r>
        <w:rPr>
          <w:b/>
        </w:rPr>
        <w:t>ние соответствующих пенсий и всех социальных благ, с тем чтобы решить также проблему повышения материального благосо</w:t>
      </w:r>
      <w:r>
        <w:rPr>
          <w:b/>
        </w:rPr>
        <w:t>с</w:t>
      </w:r>
      <w:r>
        <w:rPr>
          <w:b/>
        </w:rPr>
        <w:t>тояния женщин.</w:t>
      </w:r>
    </w:p>
    <w:p w:rsidR="00477EA2" w:rsidRDefault="00477EA2" w:rsidP="00477EA2">
      <w:pPr>
        <w:pStyle w:val="SingleTxt"/>
      </w:pPr>
      <w:r>
        <w:t>21.</w:t>
      </w:r>
      <w:r>
        <w:tab/>
        <w:t>Признавая, что происходит постоянный рост числа детских дошкольных учреждений и что принимаются новые законодательные и директивные меры в целях содействия совместному исполнению семейных обязанностей, Комитет по</w:t>
      </w:r>
      <w:r>
        <w:noBreakHyphen/>
        <w:t>прежнему озабочен тем, что женщины продолжают сталкиваться с пробл</w:t>
      </w:r>
      <w:r>
        <w:t>е</w:t>
      </w:r>
      <w:r>
        <w:t>мами, связанными с совмещением семейных и профессиональных обязанн</w:t>
      </w:r>
      <w:r>
        <w:t>о</w:t>
      </w:r>
      <w:r>
        <w:t>стей.</w:t>
      </w:r>
    </w:p>
    <w:p w:rsidR="00477EA2" w:rsidRDefault="00477EA2" w:rsidP="00477EA2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 принять и осуществить дальнейшие меры по содействию совмещению семейных и профессиональных обязанностей, включая создание дополнительных детских дошкольных учреждений для детей различных возрастных групп, и поощрять более активное участие мужчин в выполнении бытовых и семейных обязанностей с целью обесп</w:t>
      </w:r>
      <w:r>
        <w:rPr>
          <w:b/>
        </w:rPr>
        <w:t>е</w:t>
      </w:r>
      <w:r>
        <w:rPr>
          <w:b/>
        </w:rPr>
        <w:t>чить сбалансированность участия мужчин и женщин как в частной, так и публичной сферах.</w:t>
      </w:r>
    </w:p>
    <w:p w:rsidR="00477EA2" w:rsidRDefault="00477EA2" w:rsidP="00477EA2">
      <w:pPr>
        <w:pStyle w:val="SingleTxt"/>
      </w:pPr>
      <w:r>
        <w:t>23.</w:t>
      </w:r>
      <w:r>
        <w:tab/>
        <w:t>Отдавая должное прилагаемым государством-участником значительным усилиям для борьбы с насилием в отношении женщин, включая принятие зак</w:t>
      </w:r>
      <w:r>
        <w:t>о</w:t>
      </w:r>
      <w:r>
        <w:t>нодательных мер и учреждение Совета по профилактике в министерстве вну</w:t>
      </w:r>
      <w:r>
        <w:t>т</w:t>
      </w:r>
      <w:r>
        <w:t>ренних дел, а также предпринимаемым усилиям по повышению уровня инфо</w:t>
      </w:r>
      <w:r>
        <w:t>р</w:t>
      </w:r>
      <w:r>
        <w:t>мированности и работе других служб поддержки, Комитет по</w:t>
      </w:r>
      <w:r>
        <w:noBreakHyphen/>
        <w:t>прежнему обе</w:t>
      </w:r>
      <w:r>
        <w:t>с</w:t>
      </w:r>
      <w:r>
        <w:t>покоен сохранением насилия в отношении женщин, включая насилие в семье, отсутствием всеобъемлющей стратегии борьбы со всеми формами насилия в отношении женщин и отсутствием эффективного организационного механизма координации, контроля и оценки действий на правительственном уровне по недопущению и искоренению этого зла. Комитет также отмечает с обеспокое</w:t>
      </w:r>
      <w:r>
        <w:t>н</w:t>
      </w:r>
      <w:r>
        <w:t>ностью ограниченную поддержку, включая финансовую поддержку неправ</w:t>
      </w:r>
      <w:r>
        <w:t>и</w:t>
      </w:r>
      <w:r>
        <w:t>тельственных организаций, которые оказывают помощь жертвам, и недост</w:t>
      </w:r>
      <w:r>
        <w:t>а</w:t>
      </w:r>
      <w:r>
        <w:t>точность стат</w:t>
      </w:r>
      <w:r>
        <w:t>и</w:t>
      </w:r>
      <w:r>
        <w:t>стических данных о насилии в отношении женщин.</w:t>
      </w:r>
    </w:p>
    <w:p w:rsidR="00477EA2" w:rsidRDefault="00477EA2" w:rsidP="00477EA2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призывает государство-участник активизировать его усилия по предупреждению и искоренению всех форм насилия в отношении же</w:t>
      </w:r>
      <w:r>
        <w:rPr>
          <w:b/>
        </w:rPr>
        <w:t>н</w:t>
      </w:r>
      <w:r>
        <w:rPr>
          <w:b/>
        </w:rPr>
        <w:t>щин, включая насилие в семье, в соответствии с общей рекомендацией 19 Комитета. Он также призывает государство-участник в срочном порядке разработать всеобъемлющую стратегию или план действий и организ</w:t>
      </w:r>
      <w:r>
        <w:rPr>
          <w:b/>
        </w:rPr>
        <w:t>о</w:t>
      </w:r>
      <w:r>
        <w:rPr>
          <w:b/>
        </w:rPr>
        <w:t>вать пропагандистскую кампанию в целях предупреждения и искоренения всех форм насилия в отношении женщин, а также создать эффективный организационный механизм координации, контроля и оценки эффекти</w:t>
      </w:r>
      <w:r>
        <w:rPr>
          <w:b/>
        </w:rPr>
        <w:t>в</w:t>
      </w:r>
      <w:r>
        <w:rPr>
          <w:b/>
        </w:rPr>
        <w:t>ности принятых мер. Комитет призывает государство-участник активиз</w:t>
      </w:r>
      <w:r>
        <w:rPr>
          <w:b/>
        </w:rPr>
        <w:t>и</w:t>
      </w:r>
      <w:r>
        <w:rPr>
          <w:b/>
        </w:rPr>
        <w:t>ровать его усилия по повышению уровня информированности обществе</w:t>
      </w:r>
      <w:r>
        <w:rPr>
          <w:b/>
        </w:rPr>
        <w:t>н</w:t>
      </w:r>
      <w:r>
        <w:rPr>
          <w:b/>
        </w:rPr>
        <w:t>ности о насилии в отношении женщин, в частности насилии в семье, и н</w:t>
      </w:r>
      <w:r>
        <w:rPr>
          <w:b/>
        </w:rPr>
        <w:t>е</w:t>
      </w:r>
      <w:r>
        <w:rPr>
          <w:b/>
        </w:rPr>
        <w:t>приемлемости любого такого насилия. Комитет настоятельно призывает государство-участник обеспечить для женщин-жертв насилия достаточн</w:t>
      </w:r>
      <w:r>
        <w:rPr>
          <w:b/>
        </w:rPr>
        <w:t>о</w:t>
      </w:r>
      <w:r>
        <w:rPr>
          <w:b/>
        </w:rPr>
        <w:t>е число безопасных центров помощи в кризисных ситуациях и приютов, укомплектованных квалифицированным персоналом и имеющих необх</w:t>
      </w:r>
      <w:r>
        <w:rPr>
          <w:b/>
        </w:rPr>
        <w:t>о</w:t>
      </w:r>
      <w:r>
        <w:rPr>
          <w:b/>
        </w:rPr>
        <w:t>димые финансовые ресурсы для их эффективного функционирования. К</w:t>
      </w:r>
      <w:r>
        <w:rPr>
          <w:b/>
        </w:rPr>
        <w:t>о</w:t>
      </w:r>
      <w:r>
        <w:rPr>
          <w:b/>
        </w:rPr>
        <w:t>митет рекомендует государству-участнику расш</w:t>
      </w:r>
      <w:r>
        <w:rPr>
          <w:b/>
        </w:rPr>
        <w:t>и</w:t>
      </w:r>
      <w:r>
        <w:rPr>
          <w:b/>
        </w:rPr>
        <w:t>рить свое сотрудничество с неправительственными организациями, занимающимися вопросами борьбы с насилием в отношении женщин, и увеличить оказываемую им поддержку. Комитет просит также государство-участник обеспечить пр</w:t>
      </w:r>
      <w:r>
        <w:rPr>
          <w:b/>
        </w:rPr>
        <w:t>о</w:t>
      </w:r>
      <w:r>
        <w:rPr>
          <w:b/>
        </w:rPr>
        <w:t>ведение систематического сбора данных, дезагрегированных по видам н</w:t>
      </w:r>
      <w:r>
        <w:rPr>
          <w:b/>
        </w:rPr>
        <w:t>а</w:t>
      </w:r>
      <w:r>
        <w:rPr>
          <w:b/>
        </w:rPr>
        <w:t>силия и характеру отношений между виновным в насилии и его жертвой, и их обнародование, а также использование таких данных в качестве о</w:t>
      </w:r>
      <w:r>
        <w:rPr>
          <w:b/>
        </w:rPr>
        <w:t>с</w:t>
      </w:r>
      <w:r>
        <w:rPr>
          <w:b/>
        </w:rPr>
        <w:t>новы для контроля за осуществлением сегодня и в будущем политики и мер поддержки.</w:t>
      </w:r>
    </w:p>
    <w:p w:rsidR="00477EA2" w:rsidRDefault="00477EA2" w:rsidP="00477EA2">
      <w:pPr>
        <w:pStyle w:val="SingleTxt"/>
      </w:pPr>
      <w:r>
        <w:t>25.</w:t>
      </w:r>
      <w:r>
        <w:tab/>
        <w:t>Приветствуя соответствующие правовые реформы, в том числе те, кот</w:t>
      </w:r>
      <w:r>
        <w:t>о</w:t>
      </w:r>
      <w:r>
        <w:t>рые касаются прав жертв в процессе уголовного судопроизводства, создание Межведомственной целевой группы по проблеме торговли людьми, а также разработку национального плана действий по борьбе с торговлей людьми, к</w:t>
      </w:r>
      <w:r>
        <w:t>о</w:t>
      </w:r>
      <w:r>
        <w:t>торый должен быть в ближайшее время утвержден, К</w:t>
      </w:r>
      <w:r>
        <w:t>о</w:t>
      </w:r>
      <w:r>
        <w:t>митет по</w:t>
      </w:r>
      <w:r>
        <w:noBreakHyphen/>
        <w:t>прежнему обеспокоен продолжающейся торговлей женщинами и д</w:t>
      </w:r>
      <w:r>
        <w:t>е</w:t>
      </w:r>
      <w:r>
        <w:t>вочками в Австрии.</w:t>
      </w:r>
    </w:p>
    <w:p w:rsidR="00477EA2" w:rsidRDefault="00477EA2" w:rsidP="00477EA2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предлагает государству-участнику обеспечить, чтобы новый проект национального плана действий по борьбе с торговлей людьми с</w:t>
      </w:r>
      <w:r>
        <w:rPr>
          <w:b/>
        </w:rPr>
        <w:t>о</w:t>
      </w:r>
      <w:r>
        <w:rPr>
          <w:b/>
        </w:rPr>
        <w:t>держал всеобъемлющую стратегию борьбы с торговлей женщинами и д</w:t>
      </w:r>
      <w:r>
        <w:rPr>
          <w:b/>
        </w:rPr>
        <w:t>е</w:t>
      </w:r>
      <w:r>
        <w:rPr>
          <w:b/>
        </w:rPr>
        <w:t>вочками и включал превентивные меры, меры к обеспечению эффекти</w:t>
      </w:r>
      <w:r>
        <w:rPr>
          <w:b/>
        </w:rPr>
        <w:t>в</w:t>
      </w:r>
      <w:r>
        <w:rPr>
          <w:b/>
        </w:rPr>
        <w:t>ного судебного преследования и наказания виновных, а также меры по оказанию потерпевшим помощи и их реабилитации, включая юридич</w:t>
      </w:r>
      <w:r>
        <w:rPr>
          <w:b/>
        </w:rPr>
        <w:t>е</w:t>
      </w:r>
      <w:r>
        <w:rPr>
          <w:b/>
        </w:rPr>
        <w:t>скую и психосоциальную помощь, а также создание, при необходимости, возможностей для получения средств к существованию. Он также приз</w:t>
      </w:r>
      <w:r>
        <w:rPr>
          <w:b/>
        </w:rPr>
        <w:t>ы</w:t>
      </w:r>
      <w:r>
        <w:rPr>
          <w:b/>
        </w:rPr>
        <w:t>вает государство-участник активизировать работу по профессиональной подготовке и укреплению потенциала сотрудников правоохранительных органов и пограничной службы, с тем чтобы пов</w:t>
      </w:r>
      <w:r>
        <w:rPr>
          <w:b/>
        </w:rPr>
        <w:t>ы</w:t>
      </w:r>
      <w:r>
        <w:rPr>
          <w:b/>
        </w:rPr>
        <w:t>сить их способность распознавать потенциальных жертв торговли людьми и оказывать им п</w:t>
      </w:r>
      <w:r>
        <w:rPr>
          <w:b/>
        </w:rPr>
        <w:t>о</w:t>
      </w:r>
      <w:r>
        <w:rPr>
          <w:b/>
        </w:rPr>
        <w:t>мощь. Комитет рекомендует также государству-участнику еще более акт</w:t>
      </w:r>
      <w:r>
        <w:rPr>
          <w:b/>
        </w:rPr>
        <w:t>и</w:t>
      </w:r>
      <w:r>
        <w:rPr>
          <w:b/>
        </w:rPr>
        <w:t>визировать двустороннее, региональное и ме</w:t>
      </w:r>
      <w:r>
        <w:rPr>
          <w:b/>
        </w:rPr>
        <w:t>ж</w:t>
      </w:r>
      <w:r>
        <w:rPr>
          <w:b/>
        </w:rPr>
        <w:t>дународное сотрудничество со странами происхождения, транзита и назначения в целях дальнейшей борьбы с этим явлением. Комитет просит государство-участник предст</w:t>
      </w:r>
      <w:r>
        <w:rPr>
          <w:b/>
        </w:rPr>
        <w:t>а</w:t>
      </w:r>
      <w:r>
        <w:rPr>
          <w:b/>
        </w:rPr>
        <w:t>вить в своем следующем периодическом докладе всеобъемлющую инфо</w:t>
      </w:r>
      <w:r>
        <w:rPr>
          <w:b/>
        </w:rPr>
        <w:t>р</w:t>
      </w:r>
      <w:r>
        <w:rPr>
          <w:b/>
        </w:rPr>
        <w:t>мацию и данные о торговле женщинами и девочками и об эффективности принятых мер и достигнутых результатов в процессе осуществления нов</w:t>
      </w:r>
      <w:r>
        <w:rPr>
          <w:b/>
        </w:rPr>
        <w:t>о</w:t>
      </w:r>
      <w:r>
        <w:rPr>
          <w:b/>
        </w:rPr>
        <w:t>го национального плана действий по борьбе с торго</w:t>
      </w:r>
      <w:r>
        <w:rPr>
          <w:b/>
        </w:rPr>
        <w:t>в</w:t>
      </w:r>
      <w:r>
        <w:rPr>
          <w:b/>
        </w:rPr>
        <w:t>лей людьми.</w:t>
      </w:r>
    </w:p>
    <w:p w:rsidR="00477EA2" w:rsidRDefault="00477EA2" w:rsidP="00477EA2">
      <w:pPr>
        <w:pStyle w:val="SingleTxt"/>
      </w:pPr>
      <w:r>
        <w:t>27.</w:t>
      </w:r>
      <w:r>
        <w:tab/>
        <w:t>Приветствуя прогресс, достигнутый в области участия и представител</w:t>
      </w:r>
      <w:r>
        <w:t>ь</w:t>
      </w:r>
      <w:r>
        <w:t>ства женщин в некоторых областях, в частности в судебных органах, Комитет обеспокоен тем, что женщины по</w:t>
      </w:r>
      <w:r>
        <w:noBreakHyphen/>
        <w:t>прежнему недопредставлены в некоторых выборных и невыборных органах, особенно на должностях высокого уровня в администрации и университетах, а также на руководящих должностях в экон</w:t>
      </w:r>
      <w:r>
        <w:t>о</w:t>
      </w:r>
      <w:r>
        <w:t>мической сфере.</w:t>
      </w:r>
    </w:p>
    <w:p w:rsidR="00477EA2" w:rsidRDefault="00477EA2" w:rsidP="00477EA2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принять меры, в частн</w:t>
      </w:r>
      <w:r>
        <w:rPr>
          <w:b/>
        </w:rPr>
        <w:t>о</w:t>
      </w:r>
      <w:r>
        <w:rPr>
          <w:b/>
        </w:rPr>
        <w:t>сти временные специальные меры в соответствии с пунктом 1 статьи</w:t>
      </w:r>
      <w:r>
        <w:rPr>
          <w:b/>
          <w:lang w:val="en-US"/>
        </w:rPr>
        <w:t> </w:t>
      </w:r>
      <w:r w:rsidRPr="00AD6718">
        <w:rPr>
          <w:b/>
        </w:rPr>
        <w:t xml:space="preserve">4 </w:t>
      </w:r>
      <w:r>
        <w:rPr>
          <w:b/>
        </w:rPr>
        <w:t>Конвенции и общей рекомендацией Комитета 25, с тем чтобы ускорить обеспечение полного и равного участия женщин в работе всех выборных и невыборных органов, особенно на руководящих должностях. Он рекоме</w:t>
      </w:r>
      <w:r>
        <w:rPr>
          <w:b/>
        </w:rPr>
        <w:t>н</w:t>
      </w:r>
      <w:r>
        <w:rPr>
          <w:b/>
        </w:rPr>
        <w:t>дует государству-участнику добиваться увеличения представленности женщин на ведущих должностях в научно-образовательных учреждениях и директивных должностях в экономической сфере. Он пр</w:t>
      </w:r>
      <w:r>
        <w:rPr>
          <w:b/>
        </w:rPr>
        <w:t>о</w:t>
      </w:r>
      <w:r>
        <w:rPr>
          <w:b/>
        </w:rPr>
        <w:t>сит государство-участник следить за эффективностью принятых мер и достигнутых р</w:t>
      </w:r>
      <w:r>
        <w:rPr>
          <w:b/>
        </w:rPr>
        <w:t>е</w:t>
      </w:r>
      <w:r>
        <w:rPr>
          <w:b/>
        </w:rPr>
        <w:t>зультатов во времени и представить в своем следующем докладе стат</w:t>
      </w:r>
      <w:r>
        <w:rPr>
          <w:b/>
        </w:rPr>
        <w:t>и</w:t>
      </w:r>
      <w:r>
        <w:rPr>
          <w:b/>
        </w:rPr>
        <w:t>стические данные о представительстве женщин во всех ветвях и на всех уровнях прав</w:t>
      </w:r>
      <w:r>
        <w:rPr>
          <w:b/>
        </w:rPr>
        <w:t>и</w:t>
      </w:r>
      <w:r>
        <w:rPr>
          <w:b/>
        </w:rPr>
        <w:t>тельства, в том числе на муниципальном уровне.</w:t>
      </w:r>
    </w:p>
    <w:p w:rsidR="00477EA2" w:rsidRDefault="00477EA2" w:rsidP="00477EA2">
      <w:pPr>
        <w:pStyle w:val="SingleTxt"/>
      </w:pPr>
      <w:r>
        <w:t>29.</w:t>
      </w:r>
      <w:r>
        <w:tab/>
        <w:t>Приветствуя позитивные изменения в Законе об иммиграции, включая поправку к Закону об иностранцах 2002 года и поправку к Закону об убежище 2004 года, а также создание службы по работе с женщинами-мигрантами на федеральном уровне и выраженное намерение принять план действий для м</w:t>
      </w:r>
      <w:r>
        <w:t>и</w:t>
      </w:r>
      <w:r>
        <w:t>грантов, Комитет выражает обеспокоенность тем, что некоторые группы же</w:t>
      </w:r>
      <w:r>
        <w:t>н</w:t>
      </w:r>
      <w:r>
        <w:t>щин и девочек, включая мигрантов, лиц, ищущих убежища, и б</w:t>
      </w:r>
      <w:r>
        <w:t>е</w:t>
      </w:r>
      <w:r>
        <w:t>женцев, могут подвергаться различным формам дискриминации в области образования, здр</w:t>
      </w:r>
      <w:r>
        <w:t>а</w:t>
      </w:r>
      <w:r>
        <w:t>воохранения, занятости и участия в общественной и политической жизни о</w:t>
      </w:r>
      <w:r>
        <w:t>б</w:t>
      </w:r>
      <w:r>
        <w:t>щества. Он также обеспокоен тем, что некоторые женщины из этих групп по</w:t>
      </w:r>
      <w:r>
        <w:t>д</w:t>
      </w:r>
      <w:r>
        <w:t>вергаются повышенному риску обнищания и насилия, включая насилие в с</w:t>
      </w:r>
      <w:r>
        <w:t>е</w:t>
      </w:r>
      <w:r>
        <w:t>мье, и сталкиваются с трудностями в получении видов на жител</w:t>
      </w:r>
      <w:r>
        <w:t>ь</w:t>
      </w:r>
      <w:r>
        <w:t>ство, доступе к социальным услугам и трудоустройстве на должности, соотве</w:t>
      </w:r>
      <w:r>
        <w:t>т</w:t>
      </w:r>
      <w:r>
        <w:t>ствующие уровню их образования, опыту и квалификации.</w:t>
      </w:r>
    </w:p>
    <w:p w:rsidR="00477EA2" w:rsidRDefault="00477EA2" w:rsidP="00477EA2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призывает государство-участник держать в поле зрения и вести учет эффективности своих законов и политики в отношении же</w:t>
      </w:r>
      <w:r>
        <w:rPr>
          <w:b/>
        </w:rPr>
        <w:t>н</w:t>
      </w:r>
      <w:r>
        <w:rPr>
          <w:b/>
        </w:rPr>
        <w:t>щин-мигрантов, беженцев и лиц, ищущих убежища, с тем чтобы иметь возможность принимать меры к исправлению положения, которые позв</w:t>
      </w:r>
      <w:r>
        <w:rPr>
          <w:b/>
        </w:rPr>
        <w:t>о</w:t>
      </w:r>
      <w:r>
        <w:rPr>
          <w:b/>
        </w:rPr>
        <w:t>лили бы эффективно удовлетворять потребности этих женщин, включая практический учет гендерной проблематики в плане действий для м</w:t>
      </w:r>
      <w:r>
        <w:rPr>
          <w:b/>
        </w:rPr>
        <w:t>и</w:t>
      </w:r>
      <w:r>
        <w:rPr>
          <w:b/>
        </w:rPr>
        <w:t>грантов. Он призывает государство-участник уделять особое внимание уязв</w:t>
      </w:r>
      <w:r>
        <w:rPr>
          <w:b/>
        </w:rPr>
        <w:t>и</w:t>
      </w:r>
      <w:r>
        <w:rPr>
          <w:b/>
        </w:rPr>
        <w:t>мому положению женщин, ищущих убежища, в период рассмотрения их заявлений. Комитет далее рекомендует принять меры к реадаптации женщин из всех групп меньшинств, находящихся в неблагоприятном п</w:t>
      </w:r>
      <w:r>
        <w:rPr>
          <w:b/>
        </w:rPr>
        <w:t>о</w:t>
      </w:r>
      <w:r>
        <w:rPr>
          <w:b/>
        </w:rPr>
        <w:t>ложении, в обществе и на рынке труда в целях содействия достижению всеми женщинами фактического р</w:t>
      </w:r>
      <w:r>
        <w:rPr>
          <w:b/>
        </w:rPr>
        <w:t>а</w:t>
      </w:r>
      <w:r>
        <w:rPr>
          <w:b/>
        </w:rPr>
        <w:t>венства.</w:t>
      </w:r>
    </w:p>
    <w:p w:rsidR="00477EA2" w:rsidRDefault="00477EA2" w:rsidP="00477EA2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которая дополняет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об этом в свой следующий периодический доклад.</w:t>
      </w:r>
    </w:p>
    <w:p w:rsidR="00477EA2" w:rsidRDefault="00477EA2" w:rsidP="00477EA2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</w:t>
      </w:r>
      <w:r>
        <w:rPr>
          <w:b/>
        </w:rPr>
        <w:t>у</w:t>
      </w:r>
      <w:r>
        <w:rPr>
          <w:b/>
        </w:rPr>
        <w:t>лированных в Декларации тысячелетия. Он призывает учитывать ге</w:t>
      </w:r>
      <w:r>
        <w:rPr>
          <w:b/>
        </w:rPr>
        <w:t>н</w:t>
      </w:r>
      <w:r>
        <w:rPr>
          <w:b/>
        </w:rPr>
        <w:t>дерную проблематику и конкретно применять положения Конвенции во всех усилиях по достижению целей в области развития, сформулирова</w:t>
      </w:r>
      <w:r>
        <w:rPr>
          <w:b/>
        </w:rPr>
        <w:t>н</w:t>
      </w:r>
      <w:r>
        <w:rPr>
          <w:b/>
        </w:rPr>
        <w:t>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 включить информацию об этом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477EA2" w:rsidRDefault="00477EA2" w:rsidP="00477EA2">
      <w:pPr>
        <w:pStyle w:val="SingleTxt"/>
        <w:keepNext/>
        <w:keepLines/>
        <w:rPr>
          <w:b/>
        </w:rPr>
      </w:pPr>
      <w:r>
        <w:t>33.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 w:rsidRPr="00477EA2">
        <w:rPr>
          <w:rStyle w:val="FootnoteReference"/>
        </w:rPr>
        <w:footnoteReference w:id="1"/>
      </w:r>
      <w:r>
        <w:rPr>
          <w:b/>
        </w:rPr>
        <w:t xml:space="preserve"> способствует более ш</w:t>
      </w:r>
      <w:r>
        <w:rPr>
          <w:b/>
        </w:rPr>
        <w:t>и</w:t>
      </w:r>
      <w:r>
        <w:rPr>
          <w:b/>
        </w:rPr>
        <w:t>рокому осуществлению женщинами своих прав человека и основных св</w:t>
      </w:r>
      <w:r>
        <w:rPr>
          <w:b/>
        </w:rPr>
        <w:t>о</w:t>
      </w:r>
      <w:r>
        <w:rPr>
          <w:b/>
        </w:rPr>
        <w:t>бод во всех аспектах жизни. Поэтому Комитет призывает правительство Австрии рассмотреть вопрос о ратификации договора, участником кот</w:t>
      </w:r>
      <w:r>
        <w:rPr>
          <w:b/>
        </w:rPr>
        <w:t>о</w:t>
      </w:r>
      <w:r>
        <w:rPr>
          <w:b/>
        </w:rPr>
        <w:t>рого она еще не является, а именно Международной конвенции о защите прав всех трудящихся-мигрантов и членов их семей.</w:t>
      </w:r>
    </w:p>
    <w:p w:rsidR="00477EA2" w:rsidRDefault="00477EA2" w:rsidP="00477EA2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просит обеспечить широкое распространение в Австрии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народ, в том числе пр</w:t>
      </w:r>
      <w:r>
        <w:rPr>
          <w:b/>
        </w:rPr>
        <w:t>а</w:t>
      </w:r>
      <w:r>
        <w:rPr>
          <w:b/>
        </w:rPr>
        <w:t>вительственные и должностные лица, политики, парламентарии и пре</w:t>
      </w:r>
      <w:r>
        <w:rPr>
          <w:b/>
        </w:rPr>
        <w:t>д</w:t>
      </w:r>
      <w:r>
        <w:rPr>
          <w:b/>
        </w:rPr>
        <w:t>ставители женских и правозащитных организаций, были информированы о мерах, принимаемых для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а также о дальнейших шагах, которые требуются в этой связи. Комитет просит государство-участник продолжать широко распр</w:t>
      </w:r>
      <w:r>
        <w:rPr>
          <w:b/>
        </w:rPr>
        <w:t>о</w:t>
      </w:r>
      <w:r>
        <w:rPr>
          <w:b/>
        </w:rPr>
        <w:t>странять, в частности среди женских и правозащитных организаций, Ко</w:t>
      </w:r>
      <w:r>
        <w:rPr>
          <w:b/>
        </w:rPr>
        <w:t>н</w:t>
      </w:r>
      <w:r>
        <w:rPr>
          <w:b/>
        </w:rPr>
        <w:t>венцию, Факультативный протокол к ней, общие рекомендации Комитета, Пекинскую декларацию и Платформу действий и итоговый документ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477EA2" w:rsidRDefault="00477EA2" w:rsidP="00477EA2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просит государство-участник в своем следующем периодич</w:t>
      </w:r>
      <w:r>
        <w:rPr>
          <w:b/>
        </w:rPr>
        <w:t>е</w:t>
      </w:r>
      <w:r>
        <w:rPr>
          <w:b/>
        </w:rPr>
        <w:t>ском докладе, который должен быть представлен в соответствии со стат</w:t>
      </w:r>
      <w:r>
        <w:rPr>
          <w:b/>
        </w:rPr>
        <w:t>ь</w:t>
      </w:r>
      <w:r>
        <w:rPr>
          <w:b/>
        </w:rPr>
        <w:t>ей 18 Конвенции, прокомментировать указанные в настоящих заключ</w:t>
      </w:r>
      <w:r>
        <w:rPr>
          <w:b/>
        </w:rPr>
        <w:t>и</w:t>
      </w:r>
      <w:r>
        <w:rPr>
          <w:b/>
        </w:rPr>
        <w:t>тельных замечаниях проблемные вопросы. Комитет предлагает государс</w:t>
      </w:r>
      <w:r>
        <w:rPr>
          <w:b/>
        </w:rPr>
        <w:t>т</w:t>
      </w:r>
      <w:r>
        <w:rPr>
          <w:b/>
        </w:rPr>
        <w:t>ву-участнику представить свой седьмой периодический доклад, который должен быть представлен в апреле 2007 года, и свой восьмой периодич</w:t>
      </w:r>
      <w:r>
        <w:rPr>
          <w:b/>
        </w:rPr>
        <w:t>е</w:t>
      </w:r>
      <w:r>
        <w:rPr>
          <w:b/>
        </w:rPr>
        <w:t>ский доклад, который должен быть представлен в апреле 2011 года, в виде сводн</w:t>
      </w:r>
      <w:r>
        <w:rPr>
          <w:b/>
        </w:rPr>
        <w:t>о</w:t>
      </w:r>
      <w:r>
        <w:rPr>
          <w:b/>
        </w:rPr>
        <w:t>го доклада в 2011 году.</w:t>
      </w:r>
    </w:p>
    <w:p w:rsidR="00B46D7A" w:rsidRPr="00477EA2" w:rsidRDefault="00477EA2" w:rsidP="00477EA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477EA2" w:rsidSect="00331B6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2T17:12:00Z" w:initials="Start">
    <w:p w:rsidR="00FB4B46" w:rsidRPr="00477EA2" w:rsidRDefault="00FB4B46">
      <w:pPr>
        <w:pStyle w:val="CommentText"/>
        <w:rPr>
          <w:lang w:val="en-US"/>
        </w:rPr>
      </w:pPr>
      <w:r>
        <w:fldChar w:fldCharType="begin"/>
      </w:r>
      <w:r w:rsidRPr="00477EA2">
        <w:rPr>
          <w:rStyle w:val="CommentReference"/>
          <w:lang w:val="en-US"/>
        </w:rPr>
        <w:instrText xml:space="preserve"> </w:instrText>
      </w:r>
      <w:r w:rsidRPr="00477EA2">
        <w:rPr>
          <w:lang w:val="en-US"/>
        </w:rPr>
        <w:instrText>PAGE \# "'Page: '#'</w:instrText>
      </w:r>
      <w:r w:rsidRPr="00477EA2">
        <w:rPr>
          <w:lang w:val="en-US"/>
        </w:rPr>
        <w:br/>
        <w:instrText>'"</w:instrText>
      </w:r>
      <w:r w:rsidRPr="00477EA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77EA2">
        <w:rPr>
          <w:lang w:val="en-US"/>
        </w:rPr>
        <w:t>&lt;&lt;ODS JOB NO&gt;&gt;N0724346R&lt;&lt;ODS JOB NO&gt;&gt;</w:t>
      </w:r>
    </w:p>
    <w:p w:rsidR="00FB4B46" w:rsidRPr="00477EA2" w:rsidRDefault="00FB4B46">
      <w:pPr>
        <w:pStyle w:val="CommentText"/>
        <w:rPr>
          <w:lang w:val="en-US"/>
        </w:rPr>
      </w:pPr>
      <w:r w:rsidRPr="00477EA2">
        <w:rPr>
          <w:lang w:val="en-US"/>
        </w:rPr>
        <w:t>&lt;&lt;ODS DOC SYMBOL1&gt;&gt;CEDAW/C/AUT/CO/6&lt;&lt;ODS DOC SYMBOL1&gt;&gt;</w:t>
      </w:r>
    </w:p>
    <w:p w:rsidR="00FB4B46" w:rsidRPr="00477EA2" w:rsidRDefault="00FB4B46">
      <w:pPr>
        <w:pStyle w:val="CommentText"/>
        <w:rPr>
          <w:lang w:val="en-US"/>
        </w:rPr>
      </w:pPr>
      <w:r w:rsidRPr="00477EA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1CE" w:rsidRDefault="007861CE" w:rsidP="00D23C52">
      <w:r>
        <w:separator/>
      </w:r>
    </w:p>
  </w:endnote>
  <w:endnote w:type="continuationSeparator" w:id="0">
    <w:p w:rsidR="007861CE" w:rsidRDefault="007861CE" w:rsidP="00D2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B4B4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77952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07-24346</w:t>
          </w:r>
          <w:r>
            <w:rPr>
              <w:b w:val="0"/>
              <w:sz w:val="14"/>
            </w:rPr>
            <w:fldChar w:fldCharType="end"/>
          </w:r>
        </w:p>
      </w:tc>
    </w:tr>
  </w:tbl>
  <w:p w:rsidR="00FB4B46" w:rsidRPr="00D23C52" w:rsidRDefault="00FB4B46" w:rsidP="00D23C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B4B4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07-24346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FB4B46" w:rsidRPr="00D23C52" w:rsidRDefault="00FB4B46" w:rsidP="00D23C5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46" w:rsidRDefault="00FB4B46">
    <w:pPr>
      <w:pStyle w:val="Footer"/>
    </w:pPr>
  </w:p>
  <w:p w:rsidR="00FB4B46" w:rsidRDefault="00FB4B46" w:rsidP="00D23C5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07-24346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220207    230207</w:t>
    </w:r>
  </w:p>
  <w:p w:rsidR="00FB4B46" w:rsidRPr="00D23C52" w:rsidRDefault="00FB4B46" w:rsidP="00D23C5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*0724346*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1CE" w:rsidRPr="00477EA2" w:rsidRDefault="007861CE" w:rsidP="00477EA2">
      <w:pPr>
        <w:pStyle w:val="Footer"/>
        <w:spacing w:after="80"/>
        <w:ind w:left="792"/>
        <w:rPr>
          <w:sz w:val="16"/>
        </w:rPr>
      </w:pPr>
      <w:r w:rsidRPr="00477EA2">
        <w:rPr>
          <w:sz w:val="16"/>
        </w:rPr>
        <w:t>__________________</w:t>
      </w:r>
    </w:p>
  </w:footnote>
  <w:footnote w:type="continuationSeparator" w:id="0">
    <w:p w:rsidR="007861CE" w:rsidRPr="00477EA2" w:rsidRDefault="007861CE" w:rsidP="00477EA2">
      <w:pPr>
        <w:pStyle w:val="Footer"/>
        <w:spacing w:after="80"/>
        <w:ind w:left="792"/>
        <w:rPr>
          <w:sz w:val="16"/>
        </w:rPr>
      </w:pPr>
      <w:r w:rsidRPr="00477EA2">
        <w:rPr>
          <w:sz w:val="16"/>
        </w:rPr>
        <w:t>__________________</w:t>
      </w:r>
    </w:p>
  </w:footnote>
  <w:footnote w:id="1">
    <w:p w:rsidR="00FB4B46" w:rsidRDefault="00FB4B46" w:rsidP="00477E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B4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CEDAW/C/AUT/CO/6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B4B46" w:rsidRDefault="00FB4B46" w:rsidP="00D23C52">
          <w:pPr>
            <w:pStyle w:val="Header"/>
          </w:pPr>
        </w:p>
      </w:tc>
    </w:tr>
  </w:tbl>
  <w:p w:rsidR="00FB4B46" w:rsidRPr="00D23C52" w:rsidRDefault="00FB4B46" w:rsidP="00D23C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B4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4B46" w:rsidRDefault="00FB4B46" w:rsidP="00D23C5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B4B46" w:rsidRPr="00D23C52" w:rsidRDefault="00FB4B46" w:rsidP="00D23C5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CEDAW/C/AUT/CO/6</w:t>
          </w:r>
          <w:r>
            <w:rPr>
              <w:b/>
            </w:rPr>
            <w:fldChar w:fldCharType="end"/>
          </w:r>
        </w:p>
      </w:tc>
    </w:tr>
  </w:tbl>
  <w:p w:rsidR="00FB4B46" w:rsidRPr="00D23C52" w:rsidRDefault="00FB4B46" w:rsidP="00D23C5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B4B4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B4B46" w:rsidRPr="00D23C52" w:rsidRDefault="00FB4B46" w:rsidP="00D23C5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B4B46" w:rsidRDefault="00FB4B46" w:rsidP="00D23C5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B4B46" w:rsidRPr="00D23C52" w:rsidRDefault="00FB4B46" w:rsidP="00D23C5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/C/AUT/CO/6</w:t>
          </w:r>
        </w:p>
      </w:tc>
    </w:tr>
    <w:tr w:rsidR="00FB4B46" w:rsidRPr="00477EA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4B46" w:rsidRDefault="00FB4B46" w:rsidP="00D23C5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B4B46" w:rsidRPr="00D23C52" w:rsidRDefault="00FB4B46" w:rsidP="00D23C5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4B46" w:rsidRPr="00D23C52" w:rsidRDefault="00FB4B46" w:rsidP="00D23C5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4B46" w:rsidRPr="00477EA2" w:rsidRDefault="00FB4B46" w:rsidP="00D23C5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4B46" w:rsidRPr="00477EA2" w:rsidRDefault="00FB4B46" w:rsidP="00D23C52">
          <w:pPr>
            <w:spacing w:before="240"/>
            <w:rPr>
              <w:lang w:val="en-US"/>
            </w:rPr>
          </w:pPr>
          <w:r w:rsidRPr="00477EA2">
            <w:rPr>
              <w:lang w:val="en-US"/>
            </w:rPr>
            <w:t>Distr.: General</w:t>
          </w:r>
        </w:p>
        <w:p w:rsidR="00FB4B46" w:rsidRPr="00477EA2" w:rsidRDefault="00FB4B46" w:rsidP="00D23C52">
          <w:pPr>
            <w:rPr>
              <w:lang w:val="en-US"/>
            </w:rPr>
          </w:pPr>
          <w:r w:rsidRPr="00477EA2">
            <w:rPr>
              <w:lang w:val="en-US"/>
            </w:rPr>
            <w:t>2 February 2007</w:t>
          </w:r>
        </w:p>
        <w:p w:rsidR="00FB4B46" w:rsidRPr="00477EA2" w:rsidRDefault="00FB4B46" w:rsidP="00D23C52">
          <w:pPr>
            <w:rPr>
              <w:lang w:val="en-US"/>
            </w:rPr>
          </w:pPr>
          <w:r w:rsidRPr="00477EA2">
            <w:rPr>
              <w:lang w:val="en-US"/>
            </w:rPr>
            <w:t>Russian</w:t>
          </w:r>
        </w:p>
        <w:p w:rsidR="00FB4B46" w:rsidRPr="00477EA2" w:rsidRDefault="00FB4B46" w:rsidP="00D23C52">
          <w:pPr>
            <w:rPr>
              <w:lang w:val="en-US"/>
            </w:rPr>
          </w:pPr>
          <w:r w:rsidRPr="00477EA2">
            <w:rPr>
              <w:lang w:val="en-US"/>
            </w:rPr>
            <w:t>Original: English</w:t>
          </w:r>
        </w:p>
      </w:tc>
    </w:tr>
  </w:tbl>
  <w:p w:rsidR="00FB4B46" w:rsidRPr="00D23C52" w:rsidRDefault="00FB4B46" w:rsidP="00D23C5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46*"/>
    <w:docVar w:name="CreationDt" w:val="22/02/2007 17:12:55"/>
    <w:docVar w:name="DocCategory" w:val="Doc"/>
    <w:docVar w:name="DocType" w:val="Final"/>
    <w:docVar w:name="FooterJN" w:val="07-24346"/>
    <w:docVar w:name="jobn" w:val="07-24346 (R)"/>
    <w:docVar w:name="jobnDT" w:val="07-24346 (R)   220207"/>
    <w:docVar w:name="jobnDTDT" w:val="07-24346 (R)   220207   220207"/>
    <w:docVar w:name="JobNo" w:val="0724346R"/>
    <w:docVar w:name="OandT" w:val=" "/>
    <w:docVar w:name="sss1" w:val="CEDAW/C/AUT/CO/6"/>
    <w:docVar w:name="sss2" w:val="-"/>
    <w:docVar w:name="Symbol1" w:val="CEDAW/C/AUT/CO/6"/>
    <w:docVar w:name="Symbol2" w:val="-"/>
  </w:docVars>
  <w:rsids>
    <w:rsidRoot w:val="009163F0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1B6D"/>
    <w:rsid w:val="00334763"/>
    <w:rsid w:val="00337FDB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2129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77952"/>
    <w:rsid w:val="00477EA2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C65D3"/>
    <w:rsid w:val="005E0023"/>
    <w:rsid w:val="005F415D"/>
    <w:rsid w:val="00602143"/>
    <w:rsid w:val="00615153"/>
    <w:rsid w:val="006154C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861CE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163F0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23C52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4B46"/>
    <w:rsid w:val="00FB6F38"/>
    <w:rsid w:val="00FC49A2"/>
    <w:rsid w:val="00FC6CE4"/>
    <w:rsid w:val="00FD3C21"/>
    <w:rsid w:val="00FF25D0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23C52"/>
  </w:style>
  <w:style w:type="paragraph" w:styleId="CommentSubject">
    <w:name w:val="annotation subject"/>
    <w:basedOn w:val="CommentText"/>
    <w:next w:val="CommentText"/>
    <w:semiHidden/>
    <w:rsid w:val="00D23C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2693</Words>
  <Characters>19018</Characters>
  <Application>Microsoft Office Word</Application>
  <DocSecurity>4</DocSecurity>
  <Lines>358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Ekaterina.Sorokina</cp:lastModifiedBy>
  <cp:revision>5</cp:revision>
  <cp:lastPrinted>2007-02-23T08:37:00Z</cp:lastPrinted>
  <dcterms:created xsi:type="dcterms:W3CDTF">2007-02-23T08:34:00Z</dcterms:created>
  <dcterms:modified xsi:type="dcterms:W3CDTF">2007-02-23T08:46:00Z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0724346</vt:lpwstr>
  </property>
  <property fmtid="{D5CDD505-2E9C-101B-9397-08002B2CF9AE}" pid="3" name="Symbol1">
    <vt:lpwstr>CEDAW/C/AUT/CO/6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Sorokina</vt:lpwstr>
  </property>
</Properties>
</file>