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284787" w:rsidTr="002443B1">
        <w:trPr>
          <w:trHeight w:hRule="exact" w:val="851"/>
        </w:trPr>
        <w:tc>
          <w:tcPr>
            <w:tcW w:w="1276" w:type="dxa"/>
            <w:tcBorders>
              <w:bottom w:val="single" w:sz="4" w:space="0" w:color="auto"/>
            </w:tcBorders>
          </w:tcPr>
          <w:p w:rsidR="0080236C" w:rsidRPr="00284787" w:rsidRDefault="0080236C" w:rsidP="003C24AF"/>
        </w:tc>
        <w:tc>
          <w:tcPr>
            <w:tcW w:w="2268" w:type="dxa"/>
            <w:tcBorders>
              <w:bottom w:val="single" w:sz="4" w:space="0" w:color="auto"/>
            </w:tcBorders>
            <w:vAlign w:val="bottom"/>
          </w:tcPr>
          <w:p w:rsidR="0080236C" w:rsidRPr="00284787" w:rsidRDefault="0080236C" w:rsidP="002443B1">
            <w:pPr>
              <w:spacing w:after="80" w:line="300" w:lineRule="exact"/>
              <w:rPr>
                <w:sz w:val="28"/>
              </w:rPr>
            </w:pPr>
            <w:r w:rsidRPr="00284787">
              <w:rPr>
                <w:sz w:val="28"/>
              </w:rPr>
              <w:t>Nations Unies</w:t>
            </w:r>
          </w:p>
        </w:tc>
        <w:tc>
          <w:tcPr>
            <w:tcW w:w="6095" w:type="dxa"/>
            <w:gridSpan w:val="2"/>
            <w:tcBorders>
              <w:bottom w:val="single" w:sz="4" w:space="0" w:color="auto"/>
            </w:tcBorders>
            <w:vAlign w:val="bottom"/>
          </w:tcPr>
          <w:p w:rsidR="0080236C" w:rsidRPr="00284787" w:rsidRDefault="003C24AF" w:rsidP="003C24AF">
            <w:pPr>
              <w:jc w:val="right"/>
            </w:pPr>
            <w:r w:rsidRPr="00284787">
              <w:rPr>
                <w:sz w:val="40"/>
              </w:rPr>
              <w:t>E</w:t>
            </w:r>
            <w:r w:rsidRPr="00284787">
              <w:t>/C.12/CYP/CO/6</w:t>
            </w:r>
          </w:p>
        </w:tc>
      </w:tr>
      <w:tr w:rsidR="0080236C" w:rsidRPr="00284787" w:rsidTr="002443B1">
        <w:trPr>
          <w:trHeight w:hRule="exact" w:val="2835"/>
        </w:trPr>
        <w:tc>
          <w:tcPr>
            <w:tcW w:w="1276" w:type="dxa"/>
            <w:tcBorders>
              <w:top w:val="single" w:sz="4" w:space="0" w:color="auto"/>
              <w:bottom w:val="single" w:sz="12" w:space="0" w:color="auto"/>
            </w:tcBorders>
          </w:tcPr>
          <w:p w:rsidR="0080236C" w:rsidRPr="00284787" w:rsidRDefault="0080236C" w:rsidP="002443B1">
            <w:pPr>
              <w:spacing w:before="120"/>
              <w:jc w:val="center"/>
            </w:pPr>
            <w:r w:rsidRPr="00284787">
              <w:rPr>
                <w:noProof/>
                <w:lang w:eastAsia="fr-CH"/>
              </w:rPr>
              <w:drawing>
                <wp:inline distT="0" distB="0" distL="0" distR="0" wp14:anchorId="2C3D682A" wp14:editId="4AD1DA3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284787" w:rsidRDefault="0080236C" w:rsidP="002443B1">
            <w:pPr>
              <w:spacing w:before="120" w:line="420" w:lineRule="exact"/>
              <w:rPr>
                <w:b/>
                <w:sz w:val="40"/>
                <w:szCs w:val="40"/>
              </w:rPr>
            </w:pPr>
            <w:r w:rsidRPr="00284787">
              <w:rPr>
                <w:b/>
                <w:sz w:val="40"/>
                <w:szCs w:val="40"/>
              </w:rPr>
              <w:t>Conseil économique et social</w:t>
            </w:r>
          </w:p>
        </w:tc>
        <w:tc>
          <w:tcPr>
            <w:tcW w:w="2835" w:type="dxa"/>
            <w:tcBorders>
              <w:top w:val="single" w:sz="4" w:space="0" w:color="auto"/>
              <w:bottom w:val="single" w:sz="12" w:space="0" w:color="auto"/>
            </w:tcBorders>
          </w:tcPr>
          <w:p w:rsidR="0080236C" w:rsidRPr="00284787" w:rsidRDefault="003C24AF" w:rsidP="002443B1">
            <w:pPr>
              <w:spacing w:before="240"/>
            </w:pPr>
            <w:r w:rsidRPr="00284787">
              <w:t>Distr. générale</w:t>
            </w:r>
          </w:p>
          <w:p w:rsidR="003C24AF" w:rsidRPr="00284787" w:rsidRDefault="003C24AF" w:rsidP="003C24AF">
            <w:pPr>
              <w:spacing w:line="240" w:lineRule="exact"/>
            </w:pPr>
            <w:r w:rsidRPr="00284787">
              <w:t>28 octobre 2016</w:t>
            </w:r>
          </w:p>
          <w:p w:rsidR="003C24AF" w:rsidRPr="00284787" w:rsidRDefault="003C24AF" w:rsidP="003C24AF">
            <w:pPr>
              <w:spacing w:line="240" w:lineRule="exact"/>
            </w:pPr>
            <w:r w:rsidRPr="00284787">
              <w:t>Français</w:t>
            </w:r>
          </w:p>
          <w:p w:rsidR="003C24AF" w:rsidRPr="00284787" w:rsidRDefault="003C24AF" w:rsidP="003C24AF">
            <w:pPr>
              <w:spacing w:line="240" w:lineRule="exact"/>
            </w:pPr>
            <w:r w:rsidRPr="00284787">
              <w:t>Original : anglais</w:t>
            </w:r>
          </w:p>
        </w:tc>
      </w:tr>
    </w:tbl>
    <w:p w:rsidR="003C24AF" w:rsidRPr="00284787" w:rsidRDefault="003C24AF" w:rsidP="00AC3823">
      <w:pPr>
        <w:rPr>
          <w:b/>
          <w:bCs/>
          <w:sz w:val="24"/>
          <w:szCs w:val="24"/>
        </w:rPr>
      </w:pPr>
      <w:r w:rsidRPr="00284787">
        <w:rPr>
          <w:b/>
          <w:bCs/>
          <w:sz w:val="24"/>
          <w:szCs w:val="24"/>
        </w:rPr>
        <w:t>Comité des droits économiques, sociaux et culturels</w:t>
      </w:r>
    </w:p>
    <w:p w:rsidR="003C24AF" w:rsidRPr="00284787" w:rsidRDefault="003C24AF" w:rsidP="003C24AF">
      <w:pPr>
        <w:pStyle w:val="HCh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Observations finales concernant le sixième rapport périodique de Chypre</w:t>
      </w:r>
      <w:r w:rsidRPr="00284787">
        <w:rPr>
          <w:rFonts w:asciiTheme="majorBidi" w:eastAsia="Malgun Gothic" w:hAnsiTheme="majorBidi" w:cstheme="majorBidi"/>
          <w:b w:val="0"/>
          <w:bCs/>
          <w:sz w:val="20"/>
        </w:rPr>
        <w:footnoteReference w:customMarkFollows="1" w:id="2"/>
        <w:t>*</w:t>
      </w:r>
    </w:p>
    <w:p w:rsidR="003C24AF" w:rsidRPr="00284787" w:rsidRDefault="003C24AF" w:rsidP="00BF0F7F">
      <w:pPr>
        <w:pStyle w:val="ParNoG"/>
        <w:tabs>
          <w:tab w:val="num" w:pos="1701"/>
        </w:tabs>
        <w:rPr>
          <w:rFonts w:asciiTheme="majorBidi" w:eastAsia="Malgun Gothic" w:hAnsiTheme="majorBidi" w:cstheme="majorBidi"/>
        </w:rPr>
      </w:pPr>
      <w:r w:rsidRPr="00284787">
        <w:rPr>
          <w:rFonts w:asciiTheme="majorBidi" w:eastAsia="Malgun Gothic" w:hAnsiTheme="majorBidi" w:cstheme="majorBidi"/>
        </w:rPr>
        <w:t>Le Comité des droits économiques, sociaux et culturels a examiné le sixième rapport périodique de Chypre sur la mise en œuvre du Pacte international relatif aux droits économiques, sociaux et culturels (E/C.12/CYP/6) à ses 53</w:t>
      </w:r>
      <w:r w:rsidRPr="00284787">
        <w:rPr>
          <w:rFonts w:asciiTheme="majorBidi" w:eastAsia="Malgun Gothic" w:hAnsiTheme="majorBidi" w:cstheme="majorBidi"/>
          <w:vertAlign w:val="superscript"/>
        </w:rPr>
        <w:t>e</w:t>
      </w:r>
      <w:r w:rsidRPr="00284787">
        <w:rPr>
          <w:rFonts w:asciiTheme="majorBidi" w:eastAsia="Malgun Gothic" w:hAnsiTheme="majorBidi" w:cstheme="majorBidi"/>
        </w:rPr>
        <w:t xml:space="preserve"> et 54</w:t>
      </w:r>
      <w:r w:rsidRPr="00284787">
        <w:rPr>
          <w:rFonts w:asciiTheme="majorBidi" w:eastAsia="Malgun Gothic" w:hAnsiTheme="majorBidi" w:cstheme="majorBidi"/>
          <w:vertAlign w:val="superscript"/>
        </w:rPr>
        <w:t>e</w:t>
      </w:r>
      <w:r w:rsidRPr="00284787">
        <w:rPr>
          <w:rFonts w:asciiTheme="majorBidi" w:eastAsia="Malgun Gothic" w:hAnsiTheme="majorBidi" w:cstheme="majorBidi"/>
        </w:rPr>
        <w:t> séances (E/C.12/2016/</w:t>
      </w:r>
      <w:r w:rsidRPr="00284787">
        <w:rPr>
          <w:rFonts w:asciiTheme="majorBidi" w:eastAsia="Malgun Gothic" w:hAnsiTheme="majorBidi" w:cstheme="majorBidi"/>
        </w:rPr>
        <w:br/>
        <w:t>SR.53 et E/C.12/2016/SR.54), les 20 et 21 septembre 2016, et a adopté, à sa 7</w:t>
      </w:r>
      <w:r w:rsidR="00BF0F7F" w:rsidRPr="00284787">
        <w:rPr>
          <w:rFonts w:asciiTheme="majorBidi" w:eastAsia="Malgun Gothic" w:hAnsiTheme="majorBidi" w:cstheme="majorBidi"/>
        </w:rPr>
        <w:t>8</w:t>
      </w:r>
      <w:r w:rsidRPr="00284787">
        <w:rPr>
          <w:rFonts w:asciiTheme="majorBidi" w:eastAsia="Malgun Gothic" w:hAnsiTheme="majorBidi" w:cstheme="majorBidi"/>
          <w:vertAlign w:val="superscript"/>
        </w:rPr>
        <w:t>e</w:t>
      </w:r>
      <w:r w:rsidRPr="00284787">
        <w:rPr>
          <w:rFonts w:asciiTheme="majorBidi" w:eastAsia="Malgun Gothic" w:hAnsiTheme="majorBidi" w:cstheme="majorBidi"/>
        </w:rPr>
        <w:t> séance</w:t>
      </w:r>
      <w:r w:rsidR="00BF0F7F" w:rsidRPr="00284787">
        <w:rPr>
          <w:rFonts w:asciiTheme="majorBidi" w:eastAsia="Malgun Gothic" w:hAnsiTheme="majorBidi" w:cstheme="majorBidi"/>
        </w:rPr>
        <w:t>,</w:t>
      </w:r>
      <w:r w:rsidRPr="00284787">
        <w:rPr>
          <w:rFonts w:asciiTheme="majorBidi" w:eastAsia="Malgun Gothic" w:hAnsiTheme="majorBidi" w:cstheme="majorBidi"/>
        </w:rPr>
        <w:t xml:space="preserve"> le 7 octobre 2016, les observations finales ci-après. </w:t>
      </w:r>
    </w:p>
    <w:p w:rsidR="003C24AF" w:rsidRPr="00284787" w:rsidRDefault="003C24AF" w:rsidP="003C24AF">
      <w:pPr>
        <w:pStyle w:val="H1G"/>
        <w:rPr>
          <w:rFonts w:asciiTheme="majorBidi" w:eastAsia="Malgun Gothic" w:hAnsiTheme="majorBidi" w:cstheme="majorBidi"/>
        </w:rPr>
      </w:pPr>
      <w:r w:rsidRPr="00284787">
        <w:rPr>
          <w:rFonts w:asciiTheme="majorBidi" w:eastAsia="Malgun Gothic" w:hAnsiTheme="majorBidi" w:cstheme="majorBidi"/>
        </w:rPr>
        <w:tab/>
        <w:t>A.</w:t>
      </w:r>
      <w:r w:rsidRPr="00284787">
        <w:rPr>
          <w:rFonts w:asciiTheme="majorBidi" w:eastAsia="Malgun Gothic" w:hAnsiTheme="majorBidi" w:cstheme="majorBidi"/>
        </w:rPr>
        <w:tab/>
        <w:t>Introduction</w:t>
      </w:r>
    </w:p>
    <w:p w:rsidR="003C24AF" w:rsidRPr="00284787" w:rsidRDefault="003C24AF" w:rsidP="00115179">
      <w:pPr>
        <w:pStyle w:val="ParNoG"/>
        <w:rPr>
          <w:rFonts w:asciiTheme="majorBidi" w:eastAsia="Malgun Gothic" w:hAnsiTheme="majorBidi" w:cstheme="majorBidi"/>
        </w:rPr>
      </w:pPr>
      <w:r w:rsidRPr="00284787">
        <w:rPr>
          <w:rFonts w:asciiTheme="majorBidi" w:eastAsia="Malgun Gothic" w:hAnsiTheme="majorBidi" w:cstheme="majorBidi"/>
        </w:rPr>
        <w:t>Le Comité accueille avec satisfaction le sixième rapport périodique de l’État partie et les informations complémentaires fournies dans les réponses écrites à la liste des points à traiter (E/C.12/CYP/Q/6/Add.1). Le Comité se félicite du dialogue constructif qu’il a eu avec la délégation de haut niveau de l’État partie.</w:t>
      </w:r>
    </w:p>
    <w:p w:rsidR="003C24AF" w:rsidRPr="00284787" w:rsidRDefault="003C24AF" w:rsidP="003C24AF">
      <w:pPr>
        <w:pStyle w:val="H1G"/>
        <w:rPr>
          <w:rFonts w:asciiTheme="majorBidi" w:eastAsia="Malgun Gothic" w:hAnsiTheme="majorBidi" w:cstheme="majorBidi"/>
        </w:rPr>
      </w:pPr>
      <w:r w:rsidRPr="00284787">
        <w:rPr>
          <w:rFonts w:asciiTheme="majorBidi" w:eastAsia="Malgun Gothic" w:hAnsiTheme="majorBidi" w:cstheme="majorBidi"/>
        </w:rPr>
        <w:tab/>
        <w:t>B.</w:t>
      </w:r>
      <w:r w:rsidRPr="00284787">
        <w:rPr>
          <w:rFonts w:asciiTheme="majorBidi" w:eastAsia="Malgun Gothic" w:hAnsiTheme="majorBidi" w:cstheme="majorBidi"/>
        </w:rPr>
        <w:tab/>
        <w:t>Aspects positifs</w:t>
      </w:r>
    </w:p>
    <w:p w:rsidR="003C24AF" w:rsidRPr="00284787" w:rsidRDefault="003C24AF" w:rsidP="00BF0F7F">
      <w:pPr>
        <w:pStyle w:val="ParNoG"/>
        <w:rPr>
          <w:rFonts w:asciiTheme="majorBidi" w:eastAsia="Malgun Gothic" w:hAnsiTheme="majorBidi" w:cstheme="majorBidi"/>
        </w:rPr>
      </w:pPr>
      <w:r w:rsidRPr="00284787">
        <w:rPr>
          <w:rFonts w:asciiTheme="majorBidi" w:eastAsia="Malgun Gothic" w:hAnsiTheme="majorBidi" w:cstheme="majorBidi"/>
        </w:rPr>
        <w:t>Le Comité salue l’adoption par l’État partie des textes suivants :</w:t>
      </w:r>
    </w:p>
    <w:p w:rsidR="003C24AF" w:rsidRPr="00284787" w:rsidRDefault="003C24AF" w:rsidP="00BF0F7F">
      <w:pPr>
        <w:pStyle w:val="SingleTxtG"/>
        <w:ind w:firstLine="567"/>
        <w:rPr>
          <w:rFonts w:asciiTheme="majorBidi" w:eastAsia="Malgun Gothic" w:hAnsiTheme="majorBidi" w:cstheme="majorBidi"/>
        </w:rPr>
      </w:pPr>
      <w:r w:rsidRPr="00284787">
        <w:rPr>
          <w:rFonts w:asciiTheme="majorBidi" w:eastAsia="Malgun Gothic" w:hAnsiTheme="majorBidi" w:cstheme="majorBidi"/>
        </w:rPr>
        <w:t>a)</w:t>
      </w:r>
      <w:r w:rsidRPr="00284787">
        <w:rPr>
          <w:rFonts w:asciiTheme="majorBidi" w:eastAsia="Malgun Gothic" w:hAnsiTheme="majorBidi" w:cstheme="majorBidi"/>
        </w:rPr>
        <w:tab/>
        <w:t>Le plan d’action national 2015-2017</w:t>
      </w:r>
      <w:r w:rsidR="00BF0F7F" w:rsidRPr="00284787">
        <w:rPr>
          <w:rFonts w:asciiTheme="majorBidi" w:eastAsia="Malgun Gothic" w:hAnsiTheme="majorBidi" w:cstheme="majorBidi"/>
        </w:rPr>
        <w:t xml:space="preserve"> pour l’emploi des jeunes</w:t>
      </w:r>
      <w:r w:rsidRPr="00284787">
        <w:rPr>
          <w:rFonts w:asciiTheme="majorBidi" w:eastAsia="Malgun Gothic" w:hAnsiTheme="majorBidi" w:cstheme="majorBidi"/>
        </w:rPr>
        <w:t> ;</w:t>
      </w:r>
    </w:p>
    <w:p w:rsidR="003C24AF" w:rsidRPr="00284787" w:rsidRDefault="003C24AF" w:rsidP="00BF0F7F">
      <w:pPr>
        <w:pStyle w:val="SingleTxtG"/>
        <w:ind w:firstLine="567"/>
        <w:rPr>
          <w:rFonts w:asciiTheme="majorBidi" w:eastAsia="Malgun Gothic" w:hAnsiTheme="majorBidi" w:cstheme="majorBidi"/>
        </w:rPr>
      </w:pPr>
      <w:r w:rsidRPr="00284787">
        <w:rPr>
          <w:rFonts w:asciiTheme="majorBidi" w:eastAsia="Malgun Gothic" w:hAnsiTheme="majorBidi" w:cstheme="majorBidi"/>
        </w:rPr>
        <w:t>b)</w:t>
      </w:r>
      <w:r w:rsidRPr="00284787">
        <w:rPr>
          <w:rFonts w:asciiTheme="majorBidi" w:eastAsia="Malgun Gothic" w:hAnsiTheme="majorBidi" w:cstheme="majorBidi"/>
        </w:rPr>
        <w:tab/>
        <w:t>La loi sur le revenu minimum garanti et sur les prestations sociales en général</w:t>
      </w:r>
      <w:r w:rsidR="00BF0F7F" w:rsidRPr="00284787">
        <w:rPr>
          <w:rFonts w:asciiTheme="majorBidi" w:eastAsia="Malgun Gothic" w:hAnsiTheme="majorBidi" w:cstheme="majorBidi"/>
        </w:rPr>
        <w:t>, en 2014</w:t>
      </w:r>
      <w:r w:rsidRPr="00284787">
        <w:rPr>
          <w:rFonts w:asciiTheme="majorBidi" w:eastAsia="Malgun Gothic" w:hAnsiTheme="majorBidi" w:cstheme="majorBidi"/>
        </w:rPr>
        <w:t> ;</w:t>
      </w:r>
    </w:p>
    <w:p w:rsidR="003C24AF" w:rsidRPr="00284787" w:rsidRDefault="003C24AF" w:rsidP="00BF0F7F">
      <w:pPr>
        <w:pStyle w:val="SingleTxtG"/>
        <w:ind w:firstLine="567"/>
        <w:rPr>
          <w:rFonts w:asciiTheme="majorBidi" w:eastAsia="Malgun Gothic" w:hAnsiTheme="majorBidi" w:cstheme="majorBidi"/>
        </w:rPr>
      </w:pPr>
      <w:r w:rsidRPr="00284787">
        <w:rPr>
          <w:rFonts w:asciiTheme="majorBidi" w:eastAsia="Malgun Gothic" w:hAnsiTheme="majorBidi" w:cstheme="majorBidi"/>
        </w:rPr>
        <w:t>c)</w:t>
      </w:r>
      <w:r w:rsidRPr="00284787">
        <w:rPr>
          <w:rFonts w:asciiTheme="majorBidi" w:eastAsia="Malgun Gothic" w:hAnsiTheme="majorBidi" w:cstheme="majorBidi"/>
        </w:rPr>
        <w:tab/>
        <w:t>La loi portant modification de la loi sur l’égalité de rémunération entre hommes et femmes pour un même travail ou un travail de valeur égale</w:t>
      </w:r>
      <w:r w:rsidR="00BF0F7F" w:rsidRPr="00284787">
        <w:rPr>
          <w:rFonts w:asciiTheme="majorBidi" w:eastAsia="Malgun Gothic" w:hAnsiTheme="majorBidi" w:cstheme="majorBidi"/>
        </w:rPr>
        <w:t>, en 2014</w:t>
      </w:r>
      <w:r w:rsidRPr="00284787">
        <w:rPr>
          <w:rFonts w:asciiTheme="majorBidi" w:eastAsia="Malgun Gothic" w:hAnsiTheme="majorBidi" w:cstheme="majorBidi"/>
        </w:rPr>
        <w:t xml:space="preserve"> ; </w:t>
      </w:r>
    </w:p>
    <w:p w:rsidR="003C24AF" w:rsidRPr="00284787" w:rsidRDefault="003C24AF" w:rsidP="00BF0F7F">
      <w:pPr>
        <w:pStyle w:val="SingleTxtG"/>
        <w:ind w:firstLine="567"/>
        <w:rPr>
          <w:rFonts w:asciiTheme="majorBidi" w:eastAsia="Malgun Gothic" w:hAnsiTheme="majorBidi" w:cstheme="majorBidi"/>
        </w:rPr>
      </w:pPr>
      <w:r w:rsidRPr="00284787">
        <w:rPr>
          <w:rFonts w:asciiTheme="majorBidi" w:eastAsia="Malgun Gothic" w:hAnsiTheme="majorBidi" w:cstheme="majorBidi"/>
        </w:rPr>
        <w:t>d)</w:t>
      </w:r>
      <w:r w:rsidRPr="00284787">
        <w:rPr>
          <w:rFonts w:asciiTheme="majorBidi" w:eastAsia="Malgun Gothic" w:hAnsiTheme="majorBidi" w:cstheme="majorBidi"/>
        </w:rPr>
        <w:tab/>
        <w:t xml:space="preserve">Le Plan d’action national </w:t>
      </w:r>
      <w:r w:rsidR="00BF0F7F" w:rsidRPr="00284787">
        <w:rPr>
          <w:rFonts w:asciiTheme="majorBidi" w:eastAsia="Malgun Gothic" w:hAnsiTheme="majorBidi" w:cstheme="majorBidi"/>
        </w:rPr>
        <w:t>2014-2017</w:t>
      </w:r>
      <w:r w:rsidR="00BF0F7F" w:rsidRPr="00284787">
        <w:rPr>
          <w:rFonts w:asciiTheme="majorBidi" w:eastAsia="Malgun Gothic" w:hAnsiTheme="majorBidi" w:cstheme="majorBidi"/>
        </w:rPr>
        <w:t xml:space="preserve"> </w:t>
      </w:r>
      <w:r w:rsidRPr="00284787">
        <w:rPr>
          <w:rFonts w:asciiTheme="majorBidi" w:eastAsia="Malgun Gothic" w:hAnsiTheme="majorBidi" w:cstheme="majorBidi"/>
        </w:rPr>
        <w:t>pour l’égalité des sexes ;</w:t>
      </w:r>
    </w:p>
    <w:p w:rsidR="003C24AF" w:rsidRPr="00284787" w:rsidRDefault="003C24AF" w:rsidP="00BF0F7F">
      <w:pPr>
        <w:pStyle w:val="SingleTxtG"/>
        <w:ind w:firstLine="567"/>
        <w:rPr>
          <w:rFonts w:asciiTheme="majorBidi" w:eastAsia="Malgun Gothic" w:hAnsiTheme="majorBidi" w:cstheme="majorBidi"/>
        </w:rPr>
      </w:pPr>
      <w:r w:rsidRPr="00284787">
        <w:rPr>
          <w:rFonts w:asciiTheme="majorBidi" w:eastAsia="Malgun Gothic" w:hAnsiTheme="majorBidi" w:cstheme="majorBidi"/>
        </w:rPr>
        <w:t>e)</w:t>
      </w:r>
      <w:r w:rsidRPr="00284787">
        <w:rPr>
          <w:rFonts w:asciiTheme="majorBidi" w:eastAsia="Malgun Gothic" w:hAnsiTheme="majorBidi" w:cstheme="majorBidi"/>
        </w:rPr>
        <w:tab/>
        <w:t>La loi portant modification de la loi relative à la sécurité et l’hygiène au travail</w:t>
      </w:r>
      <w:r w:rsidR="00BF0F7F" w:rsidRPr="00284787">
        <w:rPr>
          <w:rFonts w:asciiTheme="majorBidi" w:eastAsia="Malgun Gothic" w:hAnsiTheme="majorBidi" w:cstheme="majorBidi"/>
        </w:rPr>
        <w:t>, en 2011</w:t>
      </w:r>
      <w:r w:rsidRPr="00284787">
        <w:rPr>
          <w:rFonts w:asciiTheme="majorBidi" w:eastAsia="Malgun Gothic" w:hAnsiTheme="majorBidi" w:cstheme="majorBidi"/>
        </w:rPr>
        <w:t xml:space="preserve"> ; </w:t>
      </w:r>
    </w:p>
    <w:p w:rsidR="003C24AF" w:rsidRPr="00284787" w:rsidRDefault="003C24AF" w:rsidP="00BF0F7F">
      <w:pPr>
        <w:pStyle w:val="SingleTxtG"/>
        <w:ind w:firstLine="567"/>
        <w:rPr>
          <w:rFonts w:asciiTheme="majorBidi" w:eastAsia="Malgun Gothic" w:hAnsiTheme="majorBidi" w:cstheme="majorBidi"/>
        </w:rPr>
      </w:pPr>
      <w:r w:rsidRPr="00284787">
        <w:rPr>
          <w:rFonts w:asciiTheme="majorBidi" w:eastAsia="Malgun Gothic" w:hAnsiTheme="majorBidi" w:cstheme="majorBidi"/>
        </w:rPr>
        <w:t>f)</w:t>
      </w:r>
      <w:r w:rsidRPr="00284787">
        <w:rPr>
          <w:rFonts w:asciiTheme="majorBidi" w:eastAsia="Malgun Gothic" w:hAnsiTheme="majorBidi" w:cstheme="majorBidi"/>
        </w:rPr>
        <w:tab/>
        <w:t>La loi portant modification de la loi</w:t>
      </w:r>
      <w:r w:rsidR="00BF0F7F" w:rsidRPr="00284787">
        <w:rPr>
          <w:rFonts w:asciiTheme="majorBidi" w:eastAsia="Malgun Gothic" w:hAnsiTheme="majorBidi" w:cstheme="majorBidi"/>
        </w:rPr>
        <w:t xml:space="preserve"> relative à la protection de la </w:t>
      </w:r>
      <w:r w:rsidRPr="00284787">
        <w:rPr>
          <w:rFonts w:asciiTheme="majorBidi" w:eastAsia="Malgun Gothic" w:hAnsiTheme="majorBidi" w:cstheme="majorBidi"/>
        </w:rPr>
        <w:t>maternité</w:t>
      </w:r>
      <w:r w:rsidR="00BF0F7F" w:rsidRPr="00284787">
        <w:rPr>
          <w:rFonts w:asciiTheme="majorBidi" w:eastAsia="Malgun Gothic" w:hAnsiTheme="majorBidi" w:cstheme="majorBidi"/>
        </w:rPr>
        <w:t>, en 2011</w:t>
      </w:r>
      <w:r w:rsidRPr="00284787">
        <w:rPr>
          <w:rFonts w:asciiTheme="majorBidi" w:eastAsia="Malgun Gothic" w:hAnsiTheme="majorBidi" w:cstheme="majorBidi"/>
        </w:rPr>
        <w:t xml:space="preserve"> ; </w:t>
      </w:r>
    </w:p>
    <w:p w:rsidR="003C24AF" w:rsidRPr="00284787" w:rsidRDefault="003C24AF" w:rsidP="00BF0F7F">
      <w:pPr>
        <w:pStyle w:val="SingleTxtG"/>
        <w:ind w:firstLine="567"/>
        <w:rPr>
          <w:rFonts w:asciiTheme="majorBidi" w:eastAsia="Malgun Gothic" w:hAnsiTheme="majorBidi" w:cstheme="majorBidi"/>
        </w:rPr>
      </w:pPr>
      <w:r w:rsidRPr="00284787">
        <w:rPr>
          <w:rFonts w:asciiTheme="majorBidi" w:eastAsia="Malgun Gothic" w:hAnsiTheme="majorBidi" w:cstheme="majorBidi"/>
        </w:rPr>
        <w:t>g)</w:t>
      </w:r>
      <w:r w:rsidRPr="00284787">
        <w:rPr>
          <w:rFonts w:asciiTheme="majorBidi" w:eastAsia="Malgun Gothic" w:hAnsiTheme="majorBidi" w:cstheme="majorBidi"/>
        </w:rPr>
        <w:tab/>
        <w:t>La loi portant modification de la loi relative à l’égalité de traitement entre hommes et femmes en matière d’emploi et de formation professionnelle</w:t>
      </w:r>
      <w:r w:rsidR="00BF0F7F" w:rsidRPr="00284787">
        <w:rPr>
          <w:rFonts w:asciiTheme="majorBidi" w:eastAsia="Malgun Gothic" w:hAnsiTheme="majorBidi" w:cstheme="majorBidi"/>
        </w:rPr>
        <w:t>, en 2009</w:t>
      </w:r>
      <w:r w:rsidRPr="00284787">
        <w:rPr>
          <w:rFonts w:asciiTheme="majorBidi" w:eastAsia="Malgun Gothic" w:hAnsiTheme="majorBidi" w:cstheme="majorBidi"/>
        </w:rPr>
        <w:t xml:space="preserve"> ; </w:t>
      </w:r>
    </w:p>
    <w:p w:rsidR="003C24AF" w:rsidRPr="00284787" w:rsidRDefault="003C24AF" w:rsidP="00BF0F7F">
      <w:pPr>
        <w:pStyle w:val="SingleTxtG"/>
        <w:ind w:firstLine="567"/>
        <w:rPr>
          <w:rFonts w:asciiTheme="majorBidi" w:eastAsia="Malgun Gothic" w:hAnsiTheme="majorBidi" w:cstheme="majorBidi"/>
        </w:rPr>
      </w:pPr>
      <w:r w:rsidRPr="00284787">
        <w:rPr>
          <w:rFonts w:asciiTheme="majorBidi" w:eastAsia="Malgun Gothic" w:hAnsiTheme="majorBidi" w:cstheme="majorBidi"/>
        </w:rPr>
        <w:lastRenderedPageBreak/>
        <w:t>h)</w:t>
      </w:r>
      <w:r w:rsidRPr="00284787">
        <w:rPr>
          <w:rFonts w:asciiTheme="majorBidi" w:eastAsia="Malgun Gothic" w:hAnsiTheme="majorBidi" w:cstheme="majorBidi"/>
        </w:rPr>
        <w:tab/>
        <w:t>La loi relative au recrutement des personnes handicapées dans le secteur public en général (Dispositions spéciales)</w:t>
      </w:r>
      <w:r w:rsidR="00BF0F7F" w:rsidRPr="00284787">
        <w:rPr>
          <w:rFonts w:asciiTheme="majorBidi" w:eastAsia="Malgun Gothic" w:hAnsiTheme="majorBidi" w:cstheme="majorBidi"/>
        </w:rPr>
        <w:t>, en 2009</w:t>
      </w:r>
      <w:r w:rsidRPr="00284787">
        <w:rPr>
          <w:rFonts w:asciiTheme="majorBidi" w:eastAsia="Malgun Gothic" w:hAnsiTheme="majorBidi" w:cstheme="majorBidi"/>
        </w:rPr>
        <w:t xml:space="preserve">. </w:t>
      </w:r>
    </w:p>
    <w:p w:rsidR="003C24AF" w:rsidRPr="00284787" w:rsidRDefault="003C24AF" w:rsidP="003C24AF">
      <w:pPr>
        <w:pStyle w:val="ParNoG"/>
        <w:keepNext/>
        <w:rPr>
          <w:rFonts w:asciiTheme="majorBidi" w:eastAsia="Malgun Gothic" w:hAnsiTheme="majorBidi" w:cstheme="majorBidi"/>
        </w:rPr>
      </w:pPr>
      <w:r w:rsidRPr="00284787">
        <w:rPr>
          <w:rFonts w:asciiTheme="majorBidi" w:eastAsia="Malgun Gothic" w:hAnsiTheme="majorBidi" w:cstheme="majorBidi"/>
        </w:rPr>
        <w:t>Le Comité note en outre avec satisfaction que l’État partie a ratifié :</w:t>
      </w:r>
    </w:p>
    <w:p w:rsidR="003C24AF" w:rsidRPr="00284787" w:rsidRDefault="003C24AF" w:rsidP="003C24AF">
      <w:pPr>
        <w:pStyle w:val="SingleTxtG"/>
        <w:ind w:firstLine="567"/>
        <w:rPr>
          <w:rFonts w:asciiTheme="majorBidi" w:eastAsia="Malgun Gothic" w:hAnsiTheme="majorBidi" w:cstheme="majorBidi"/>
        </w:rPr>
      </w:pPr>
      <w:r w:rsidRPr="00284787">
        <w:rPr>
          <w:rFonts w:asciiTheme="majorBidi" w:eastAsia="Malgun Gothic" w:hAnsiTheme="majorBidi" w:cstheme="majorBidi"/>
        </w:rPr>
        <w:t>a)</w:t>
      </w:r>
      <w:r w:rsidRPr="00284787">
        <w:rPr>
          <w:rFonts w:asciiTheme="majorBidi" w:eastAsia="Malgun Gothic" w:hAnsiTheme="majorBidi" w:cstheme="majorBidi"/>
        </w:rPr>
        <w:tab/>
        <w:t xml:space="preserve">La Convention relative aux droits des personnes handicapées, en 2011 ; </w:t>
      </w:r>
    </w:p>
    <w:p w:rsidR="003C24AF" w:rsidRPr="00284787" w:rsidRDefault="003C24AF" w:rsidP="003C24AF">
      <w:pPr>
        <w:pStyle w:val="SingleTxtG"/>
        <w:ind w:firstLine="567"/>
        <w:rPr>
          <w:rFonts w:asciiTheme="majorBidi" w:eastAsia="Malgun Gothic" w:hAnsiTheme="majorBidi" w:cstheme="majorBidi"/>
        </w:rPr>
      </w:pPr>
      <w:r w:rsidRPr="00284787">
        <w:rPr>
          <w:rFonts w:asciiTheme="majorBidi" w:eastAsia="Malgun Gothic" w:hAnsiTheme="majorBidi" w:cstheme="majorBidi"/>
        </w:rPr>
        <w:t>b)</w:t>
      </w:r>
      <w:r w:rsidRPr="00284787">
        <w:rPr>
          <w:rFonts w:asciiTheme="majorBidi" w:eastAsia="Malgun Gothic" w:hAnsiTheme="majorBidi" w:cstheme="majorBidi"/>
        </w:rPr>
        <w:tab/>
        <w:t xml:space="preserve">Le Protocole facultatif à la Convention relative aux droits de l’enfant, concernant l’implication d’enfants dans les conflits armés, en 2010 ; </w:t>
      </w:r>
    </w:p>
    <w:p w:rsidR="003C24AF" w:rsidRPr="00284787" w:rsidRDefault="003C24AF" w:rsidP="003C24AF">
      <w:pPr>
        <w:pStyle w:val="SingleTxtG"/>
        <w:ind w:firstLine="567"/>
        <w:rPr>
          <w:rFonts w:asciiTheme="majorBidi" w:eastAsia="Malgun Gothic" w:hAnsiTheme="majorBidi" w:cstheme="majorBidi"/>
        </w:rPr>
      </w:pPr>
      <w:r w:rsidRPr="00284787">
        <w:rPr>
          <w:rFonts w:asciiTheme="majorBidi" w:eastAsia="Malgun Gothic" w:hAnsiTheme="majorBidi" w:cstheme="majorBidi"/>
        </w:rPr>
        <w:t>c)</w:t>
      </w:r>
      <w:r w:rsidRPr="00284787">
        <w:rPr>
          <w:rFonts w:asciiTheme="majorBidi" w:eastAsia="Malgun Gothic" w:hAnsiTheme="majorBidi" w:cstheme="majorBidi"/>
        </w:rPr>
        <w:tab/>
        <w:t>Le Protocole facultatif se rapportant à la Convention contre la torture et autres peines ou traitements cruels, inhumains ou dégradants, en 2009.</w:t>
      </w:r>
    </w:p>
    <w:p w:rsidR="003C24AF" w:rsidRPr="00284787" w:rsidRDefault="003C24AF" w:rsidP="003C24AF">
      <w:pPr>
        <w:pStyle w:val="H1G"/>
        <w:rPr>
          <w:rFonts w:asciiTheme="majorBidi" w:eastAsia="Malgun Gothic" w:hAnsiTheme="majorBidi" w:cstheme="majorBidi"/>
        </w:rPr>
      </w:pPr>
      <w:r w:rsidRPr="00284787">
        <w:rPr>
          <w:rFonts w:asciiTheme="majorBidi" w:eastAsia="Malgun Gothic" w:hAnsiTheme="majorBidi" w:cstheme="majorBidi"/>
        </w:rPr>
        <w:tab/>
        <w:t>C.</w:t>
      </w:r>
      <w:r w:rsidRPr="00284787">
        <w:rPr>
          <w:rFonts w:asciiTheme="majorBidi" w:eastAsia="Malgun Gothic" w:hAnsiTheme="majorBidi" w:cstheme="majorBidi"/>
        </w:rPr>
        <w:tab/>
        <w:t>Principaux sujets de préoccupation et recommandations</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Application du Pacte au niveau national</w:t>
      </w:r>
    </w:p>
    <w:p w:rsidR="003C24AF" w:rsidRPr="00284787" w:rsidRDefault="003C24AF" w:rsidP="00562EFA">
      <w:pPr>
        <w:pStyle w:val="ParNoG"/>
        <w:rPr>
          <w:rFonts w:asciiTheme="majorBidi" w:eastAsia="Malgun Gothic" w:hAnsiTheme="majorBidi" w:cstheme="majorBidi"/>
        </w:rPr>
      </w:pPr>
      <w:r w:rsidRPr="00284787">
        <w:rPr>
          <w:rFonts w:asciiTheme="majorBidi" w:eastAsia="Malgun Gothic" w:hAnsiTheme="majorBidi" w:cstheme="majorBidi"/>
        </w:rPr>
        <w:t xml:space="preserve">Le Comité note qu’en vertu de la Constitution, le Pacte prime toutes les lois nationales et peut être invoqué devant les tribunaux et que la Cour suprême a statué dans des affaires ayant trait à des droits économiques, sociaux et culturels. </w:t>
      </w:r>
      <w:r w:rsidR="00562EFA" w:rsidRPr="00284787">
        <w:rPr>
          <w:rFonts w:asciiTheme="majorBidi" w:eastAsia="Malgun Gothic" w:hAnsiTheme="majorBidi" w:cstheme="majorBidi"/>
        </w:rPr>
        <w:t xml:space="preserve">Cependant, il est préoccupé par le fait que </w:t>
      </w:r>
      <w:r w:rsidRPr="00284787">
        <w:rPr>
          <w:rFonts w:asciiTheme="majorBidi" w:eastAsia="Malgun Gothic" w:hAnsiTheme="majorBidi" w:cstheme="majorBidi"/>
        </w:rPr>
        <w:t>la Constitution</w:t>
      </w:r>
      <w:r w:rsidR="00562EFA" w:rsidRPr="00284787">
        <w:rPr>
          <w:rFonts w:asciiTheme="majorBidi" w:eastAsia="Malgun Gothic" w:hAnsiTheme="majorBidi" w:cstheme="majorBidi"/>
        </w:rPr>
        <w:t xml:space="preserve"> n’englobe pas </w:t>
      </w:r>
      <w:r w:rsidRPr="00284787">
        <w:rPr>
          <w:rFonts w:asciiTheme="majorBidi" w:eastAsia="Malgun Gothic" w:hAnsiTheme="majorBidi" w:cstheme="majorBidi"/>
        </w:rPr>
        <w:t xml:space="preserve">tous les droits consacrés par le Pacte. Il regrette </w:t>
      </w:r>
      <w:r w:rsidR="00562EFA" w:rsidRPr="00284787">
        <w:rPr>
          <w:rFonts w:asciiTheme="majorBidi" w:eastAsia="Malgun Gothic" w:hAnsiTheme="majorBidi" w:cstheme="majorBidi"/>
        </w:rPr>
        <w:t>l’absence d’information</w:t>
      </w:r>
      <w:r w:rsidRPr="00284787">
        <w:rPr>
          <w:rFonts w:asciiTheme="majorBidi" w:eastAsia="Malgun Gothic" w:hAnsiTheme="majorBidi" w:cstheme="majorBidi"/>
        </w:rPr>
        <w:t xml:space="preserve"> concernant les décisions dans lesquelles les juridictions inférieures auraient invoqué le Pacte.</w:t>
      </w:r>
    </w:p>
    <w:p w:rsidR="003C24AF" w:rsidRPr="00284787" w:rsidRDefault="003C24AF" w:rsidP="00284787">
      <w:pPr>
        <w:pStyle w:val="ParNoG"/>
        <w:rPr>
          <w:rFonts w:asciiTheme="majorBidi" w:eastAsia="Malgun Gothic" w:hAnsiTheme="majorBidi" w:cstheme="majorBidi"/>
        </w:rPr>
      </w:pPr>
      <w:r w:rsidRPr="00284787">
        <w:rPr>
          <w:rFonts w:asciiTheme="majorBidi" w:eastAsia="Malgun Gothic" w:hAnsiTheme="majorBidi" w:cstheme="majorBidi"/>
          <w:b/>
        </w:rPr>
        <w:t xml:space="preserve">Le Comité recommande à l’État partie de prendre toutes les mesures voulues pour que les droits consacrés par le Pacte soient pleinement intégrés </w:t>
      </w:r>
      <w:r w:rsidR="00562EFA" w:rsidRPr="00284787">
        <w:rPr>
          <w:rFonts w:asciiTheme="majorBidi" w:eastAsia="Malgun Gothic" w:hAnsiTheme="majorBidi" w:cstheme="majorBidi"/>
          <w:b/>
        </w:rPr>
        <w:t xml:space="preserve">dans l’ordre juridique interne </w:t>
      </w:r>
      <w:r w:rsidRPr="00284787">
        <w:rPr>
          <w:rFonts w:asciiTheme="majorBidi" w:eastAsia="Malgun Gothic" w:hAnsiTheme="majorBidi" w:cstheme="majorBidi"/>
          <w:b/>
        </w:rPr>
        <w:t xml:space="preserve">et que, à l’instar des droits civils et politiques, ils aient rang constitutionnel </w:t>
      </w:r>
      <w:r w:rsidR="00562EFA" w:rsidRPr="00284787">
        <w:rPr>
          <w:rFonts w:asciiTheme="majorBidi" w:eastAsia="Malgun Gothic" w:hAnsiTheme="majorBidi" w:cstheme="majorBidi"/>
          <w:b/>
        </w:rPr>
        <w:t xml:space="preserve">afin d’être </w:t>
      </w:r>
      <w:r w:rsidRPr="00284787">
        <w:rPr>
          <w:rFonts w:asciiTheme="majorBidi" w:eastAsia="Malgun Gothic" w:hAnsiTheme="majorBidi" w:cstheme="majorBidi"/>
          <w:b/>
        </w:rPr>
        <w:t xml:space="preserve">protégés par les juridictions nationales de tous niveaux. Il recommande également à l’État partie d’améliorer la formation des juges, des avocats et des fonctionnaires aux dispositions du Pacte. Le Comité appelle l’attention de l’État partie sur son observation générale </w:t>
      </w:r>
      <w:r w:rsidRPr="00284787">
        <w:rPr>
          <w:rFonts w:asciiTheme="majorBidi" w:eastAsia="MS Mincho" w:hAnsiTheme="majorBidi" w:cstheme="majorBidi"/>
          <w:b/>
        </w:rPr>
        <w:t>n</w:t>
      </w:r>
      <w:r w:rsidRPr="00284787">
        <w:rPr>
          <w:rFonts w:asciiTheme="majorBidi" w:eastAsia="MS Mincho" w:hAnsiTheme="majorBidi" w:cstheme="majorBidi"/>
          <w:b/>
          <w:vertAlign w:val="superscript"/>
        </w:rPr>
        <w:t>o</w:t>
      </w:r>
      <w:r w:rsidRPr="00284787">
        <w:rPr>
          <w:rFonts w:asciiTheme="majorBidi" w:eastAsia="Malgun Gothic" w:hAnsiTheme="majorBidi" w:cstheme="majorBidi"/>
          <w:b/>
        </w:rPr>
        <w:t> 9 (1998) relative à l’application du Pacte au</w:t>
      </w:r>
      <w:r w:rsidR="00284787" w:rsidRPr="00284787">
        <w:rPr>
          <w:rFonts w:asciiTheme="majorBidi" w:eastAsia="Malgun Gothic" w:hAnsiTheme="majorBidi" w:cstheme="majorBidi"/>
          <w:b/>
        </w:rPr>
        <w:t> </w:t>
      </w:r>
      <w:r w:rsidRPr="00284787">
        <w:rPr>
          <w:rFonts w:asciiTheme="majorBidi" w:eastAsia="Malgun Gothic" w:hAnsiTheme="majorBidi" w:cstheme="majorBidi"/>
          <w:b/>
        </w:rPr>
        <w:t xml:space="preserve">niveau national. </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Commissariat à l’administration et aux droits de l’homme</w:t>
      </w:r>
    </w:p>
    <w:p w:rsidR="003C24AF" w:rsidRPr="00284787" w:rsidRDefault="003C24AF" w:rsidP="00723230">
      <w:pPr>
        <w:pStyle w:val="ParNoG"/>
        <w:rPr>
          <w:rFonts w:asciiTheme="majorBidi" w:eastAsia="Malgun Gothic" w:hAnsiTheme="majorBidi" w:cstheme="majorBidi"/>
        </w:rPr>
      </w:pPr>
      <w:r w:rsidRPr="00284787">
        <w:rPr>
          <w:rFonts w:asciiTheme="majorBidi" w:eastAsia="Malgun Gothic" w:hAnsiTheme="majorBidi" w:cstheme="majorBidi"/>
        </w:rPr>
        <w:t xml:space="preserve">Le Comité note avec préoccupation que le mandat du Commissariat à l’administration et aux droits de l’homme n’est pas pleinement conforme aux Principes concernant le statut des institutions nationales pour la promotion et la protection des droits de l’homme (Principes de Paris). Il </w:t>
      </w:r>
      <w:r w:rsidR="00562EFA" w:rsidRPr="00284787">
        <w:rPr>
          <w:rFonts w:asciiTheme="majorBidi" w:eastAsia="Malgun Gothic" w:hAnsiTheme="majorBidi" w:cstheme="majorBidi"/>
        </w:rPr>
        <w:t xml:space="preserve">s’inquiète particulièrement de l’absence d’un </w:t>
      </w:r>
      <w:r w:rsidRPr="00284787">
        <w:rPr>
          <w:rFonts w:asciiTheme="majorBidi" w:eastAsia="Malgun Gothic" w:hAnsiTheme="majorBidi" w:cstheme="majorBidi"/>
        </w:rPr>
        <w:t xml:space="preserve">processus transparent et participatif de sélection et de nomination du Commissaire, </w:t>
      </w:r>
      <w:r w:rsidR="00562EFA" w:rsidRPr="00284787">
        <w:rPr>
          <w:rFonts w:asciiTheme="majorBidi" w:eastAsia="Malgun Gothic" w:hAnsiTheme="majorBidi" w:cstheme="majorBidi"/>
        </w:rPr>
        <w:t>de l’absence de disposition définissant</w:t>
      </w:r>
      <w:r w:rsidRPr="00284787">
        <w:rPr>
          <w:rFonts w:asciiTheme="majorBidi" w:eastAsia="Malgun Gothic" w:hAnsiTheme="majorBidi" w:cstheme="majorBidi"/>
        </w:rPr>
        <w:t xml:space="preserve"> expressément le mandat de promotion du Commissaire, </w:t>
      </w:r>
      <w:r w:rsidR="00562EFA" w:rsidRPr="00284787">
        <w:rPr>
          <w:rFonts w:asciiTheme="majorBidi" w:eastAsia="Malgun Gothic" w:hAnsiTheme="majorBidi" w:cstheme="majorBidi"/>
        </w:rPr>
        <w:t xml:space="preserve">de l’insuffisance du </w:t>
      </w:r>
      <w:r w:rsidRPr="00284787">
        <w:rPr>
          <w:rFonts w:asciiTheme="majorBidi" w:eastAsia="Malgun Gothic" w:hAnsiTheme="majorBidi" w:cstheme="majorBidi"/>
        </w:rPr>
        <w:t xml:space="preserve">financement </w:t>
      </w:r>
      <w:r w:rsidR="00562EFA" w:rsidRPr="00284787">
        <w:rPr>
          <w:rFonts w:asciiTheme="majorBidi" w:eastAsia="Malgun Gothic" w:hAnsiTheme="majorBidi" w:cstheme="majorBidi"/>
        </w:rPr>
        <w:t xml:space="preserve">du Commissariat et </w:t>
      </w:r>
      <w:r w:rsidR="00723230" w:rsidRPr="00284787">
        <w:rPr>
          <w:rFonts w:asciiTheme="majorBidi" w:eastAsia="Malgun Gothic" w:hAnsiTheme="majorBidi" w:cstheme="majorBidi"/>
        </w:rPr>
        <w:t xml:space="preserve">de son </w:t>
      </w:r>
      <w:r w:rsidR="00562EFA" w:rsidRPr="00284787">
        <w:rPr>
          <w:rFonts w:asciiTheme="majorBidi" w:eastAsia="Malgun Gothic" w:hAnsiTheme="majorBidi" w:cstheme="majorBidi"/>
        </w:rPr>
        <w:t xml:space="preserve">manque </w:t>
      </w:r>
      <w:r w:rsidR="00723230">
        <w:rPr>
          <w:rFonts w:asciiTheme="majorBidi" w:eastAsia="Malgun Gothic" w:hAnsiTheme="majorBidi" w:cstheme="majorBidi"/>
        </w:rPr>
        <w:t>d’</w:t>
      </w:r>
      <w:r w:rsidRPr="00284787">
        <w:rPr>
          <w:rFonts w:asciiTheme="majorBidi" w:eastAsia="Malgun Gothic" w:hAnsiTheme="majorBidi" w:cstheme="majorBidi"/>
        </w:rPr>
        <w:t>autonomie financière et</w:t>
      </w:r>
      <w:r w:rsidR="00284787" w:rsidRPr="00284787">
        <w:rPr>
          <w:rFonts w:asciiTheme="majorBidi" w:eastAsia="Malgun Gothic" w:hAnsiTheme="majorBidi" w:cstheme="majorBidi"/>
        </w:rPr>
        <w:t> </w:t>
      </w:r>
      <w:r w:rsidRPr="00284787">
        <w:rPr>
          <w:rFonts w:asciiTheme="majorBidi" w:eastAsia="Malgun Gothic" w:hAnsiTheme="majorBidi" w:cstheme="majorBidi"/>
        </w:rPr>
        <w:t>administrative.</w:t>
      </w:r>
    </w:p>
    <w:p w:rsidR="003C24AF" w:rsidRPr="00284787" w:rsidRDefault="003C24AF" w:rsidP="00562EFA">
      <w:pPr>
        <w:pStyle w:val="ParNoG"/>
        <w:keepNext/>
        <w:rPr>
          <w:rFonts w:asciiTheme="majorBidi" w:eastAsia="Malgun Gothic" w:hAnsiTheme="majorBidi" w:cstheme="majorBidi"/>
          <w:b/>
        </w:rPr>
      </w:pPr>
      <w:r w:rsidRPr="00284787">
        <w:rPr>
          <w:rFonts w:asciiTheme="majorBidi" w:eastAsia="Malgun Gothic" w:hAnsiTheme="majorBidi" w:cstheme="majorBidi"/>
          <w:b/>
        </w:rPr>
        <w:t xml:space="preserve">Le Comité recommande à l’État partie de prendre toutes les mesures propres à rendre </w:t>
      </w:r>
      <w:r w:rsidR="00562EFA" w:rsidRPr="00284787">
        <w:rPr>
          <w:rFonts w:asciiTheme="majorBidi" w:eastAsia="Malgun Gothic" w:hAnsiTheme="majorBidi" w:cstheme="majorBidi"/>
          <w:b/>
        </w:rPr>
        <w:t>le</w:t>
      </w:r>
      <w:r w:rsidRPr="00284787">
        <w:rPr>
          <w:rFonts w:asciiTheme="majorBidi" w:eastAsia="Malgun Gothic" w:hAnsiTheme="majorBidi" w:cstheme="majorBidi"/>
          <w:b/>
        </w:rPr>
        <w:t xml:space="preserve"> Commissariat à l’administration et aux droits de l’homme pleinement conforme aux Principes de Paris. Il recommande en particulier à l’État partie :</w:t>
      </w:r>
    </w:p>
    <w:p w:rsidR="003C24AF" w:rsidRPr="00284787" w:rsidRDefault="003C24AF" w:rsidP="003C24AF">
      <w:pPr>
        <w:pStyle w:val="SingleTxtG"/>
        <w:ind w:firstLine="567"/>
        <w:rPr>
          <w:rFonts w:asciiTheme="majorBidi" w:eastAsia="Malgun Gothic" w:hAnsiTheme="majorBidi" w:cstheme="majorBidi"/>
          <w:b/>
        </w:rPr>
      </w:pPr>
      <w:r w:rsidRPr="00E8581B">
        <w:rPr>
          <w:rFonts w:asciiTheme="majorBidi" w:eastAsia="Malgun Gothic" w:hAnsiTheme="majorBidi" w:cstheme="majorBidi"/>
          <w:bCs/>
        </w:rPr>
        <w:t>a)</w:t>
      </w:r>
      <w:r w:rsidRPr="00284787">
        <w:rPr>
          <w:rFonts w:asciiTheme="majorBidi" w:eastAsia="Malgun Gothic" w:hAnsiTheme="majorBidi" w:cstheme="majorBidi"/>
          <w:b/>
        </w:rPr>
        <w:tab/>
        <w:t xml:space="preserve">De faire en sorte que le processus de nomination soit conforme aux principes d’ouverture, de participation et de transparence ; </w:t>
      </w:r>
    </w:p>
    <w:p w:rsidR="003C24AF" w:rsidRPr="00284787" w:rsidRDefault="003C24AF" w:rsidP="003C24AF">
      <w:pPr>
        <w:pStyle w:val="SingleTxtG"/>
        <w:ind w:firstLine="567"/>
        <w:rPr>
          <w:rFonts w:asciiTheme="majorBidi" w:eastAsia="Malgun Gothic" w:hAnsiTheme="majorBidi" w:cstheme="majorBidi"/>
          <w:b/>
        </w:rPr>
      </w:pPr>
      <w:r w:rsidRPr="00E8581B">
        <w:rPr>
          <w:rFonts w:asciiTheme="majorBidi" w:eastAsia="Malgun Gothic" w:hAnsiTheme="majorBidi" w:cstheme="majorBidi"/>
          <w:bCs/>
        </w:rPr>
        <w:t>b)</w:t>
      </w:r>
      <w:r w:rsidRPr="00284787">
        <w:rPr>
          <w:rFonts w:asciiTheme="majorBidi" w:eastAsia="Malgun Gothic" w:hAnsiTheme="majorBidi" w:cstheme="majorBidi"/>
          <w:b/>
        </w:rPr>
        <w:tab/>
        <w:t xml:space="preserve">De veiller à ce que le mandat de promotion du Commissaire soit expressément défini par la loi ; </w:t>
      </w:r>
    </w:p>
    <w:p w:rsidR="003C24AF" w:rsidRPr="00284787" w:rsidRDefault="003C24AF" w:rsidP="003C24AF">
      <w:pPr>
        <w:pStyle w:val="SingleTxtG"/>
        <w:ind w:firstLine="567"/>
        <w:rPr>
          <w:rFonts w:asciiTheme="majorBidi" w:eastAsia="Malgun Gothic" w:hAnsiTheme="majorBidi" w:cstheme="majorBidi"/>
          <w:b/>
        </w:rPr>
      </w:pPr>
      <w:r w:rsidRPr="00E8581B">
        <w:rPr>
          <w:rFonts w:asciiTheme="majorBidi" w:eastAsia="Malgun Gothic" w:hAnsiTheme="majorBidi" w:cstheme="majorBidi"/>
          <w:bCs/>
        </w:rPr>
        <w:t>c)</w:t>
      </w:r>
      <w:r w:rsidRPr="00284787">
        <w:rPr>
          <w:rFonts w:asciiTheme="majorBidi" w:eastAsia="Malgun Gothic" w:hAnsiTheme="majorBidi" w:cstheme="majorBidi"/>
          <w:b/>
        </w:rPr>
        <w:tab/>
        <w:t xml:space="preserve">D’allouer des ressources suffisantes au Commissariat et de garantir son autonomie financière ; </w:t>
      </w:r>
    </w:p>
    <w:p w:rsidR="003C24AF" w:rsidRPr="00284787" w:rsidRDefault="003C24AF" w:rsidP="00562EFA">
      <w:pPr>
        <w:pStyle w:val="SingleTxtG"/>
        <w:ind w:firstLine="567"/>
        <w:rPr>
          <w:rFonts w:asciiTheme="majorBidi" w:eastAsia="Malgun Gothic" w:hAnsiTheme="majorBidi" w:cstheme="majorBidi"/>
          <w:b/>
          <w:spacing w:val="-2"/>
        </w:rPr>
      </w:pPr>
      <w:r w:rsidRPr="00E8581B">
        <w:rPr>
          <w:rFonts w:asciiTheme="majorBidi" w:eastAsia="Malgun Gothic" w:hAnsiTheme="majorBidi" w:cstheme="majorBidi"/>
          <w:bCs/>
        </w:rPr>
        <w:t>d)</w:t>
      </w:r>
      <w:r w:rsidRPr="00284787">
        <w:rPr>
          <w:rFonts w:asciiTheme="majorBidi" w:eastAsia="Malgun Gothic" w:hAnsiTheme="majorBidi" w:cstheme="majorBidi"/>
          <w:b/>
        </w:rPr>
        <w:tab/>
      </w:r>
      <w:r w:rsidRPr="00284787">
        <w:rPr>
          <w:rFonts w:asciiTheme="majorBidi" w:eastAsia="Malgun Gothic" w:hAnsiTheme="majorBidi" w:cstheme="majorBidi"/>
          <w:b/>
          <w:spacing w:val="-2"/>
        </w:rPr>
        <w:t xml:space="preserve">De donner </w:t>
      </w:r>
      <w:r w:rsidR="00562EFA" w:rsidRPr="00284787">
        <w:rPr>
          <w:rFonts w:asciiTheme="majorBidi" w:eastAsia="Malgun Gothic" w:hAnsiTheme="majorBidi" w:cstheme="majorBidi"/>
          <w:b/>
          <w:spacing w:val="-2"/>
        </w:rPr>
        <w:t>au Commissariat</w:t>
      </w:r>
      <w:r w:rsidRPr="00284787">
        <w:rPr>
          <w:rFonts w:asciiTheme="majorBidi" w:eastAsia="Malgun Gothic" w:hAnsiTheme="majorBidi" w:cstheme="majorBidi"/>
          <w:b/>
          <w:spacing w:val="-2"/>
        </w:rPr>
        <w:t xml:space="preserve"> </w:t>
      </w:r>
      <w:r w:rsidR="00562EFA" w:rsidRPr="00284787">
        <w:rPr>
          <w:rFonts w:asciiTheme="majorBidi" w:eastAsia="Malgun Gothic" w:hAnsiTheme="majorBidi" w:cstheme="majorBidi"/>
          <w:b/>
          <w:spacing w:val="-2"/>
        </w:rPr>
        <w:t xml:space="preserve">les moyens </w:t>
      </w:r>
      <w:r w:rsidRPr="00284787">
        <w:rPr>
          <w:rFonts w:asciiTheme="majorBidi" w:eastAsia="Malgun Gothic" w:hAnsiTheme="majorBidi" w:cstheme="majorBidi"/>
          <w:b/>
          <w:spacing w:val="-2"/>
        </w:rPr>
        <w:t xml:space="preserve">de recruter son propre personnel. </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lastRenderedPageBreak/>
        <w:tab/>
      </w:r>
      <w:r w:rsidRPr="00284787">
        <w:rPr>
          <w:rFonts w:asciiTheme="majorBidi" w:eastAsia="Malgun Gothic" w:hAnsiTheme="majorBidi" w:cstheme="majorBidi"/>
        </w:rPr>
        <w:tab/>
        <w:t>Aide juridictionnelle</w:t>
      </w:r>
    </w:p>
    <w:p w:rsidR="003C24AF" w:rsidRPr="00284787" w:rsidRDefault="003C24AF" w:rsidP="003C24AF">
      <w:pPr>
        <w:pStyle w:val="ParNoG"/>
        <w:rPr>
          <w:rFonts w:asciiTheme="majorBidi" w:eastAsia="Malgun Gothic" w:hAnsiTheme="majorBidi" w:cstheme="majorBidi"/>
        </w:rPr>
      </w:pPr>
      <w:r w:rsidRPr="00284787">
        <w:rPr>
          <w:rFonts w:asciiTheme="majorBidi" w:eastAsia="Malgun Gothic" w:hAnsiTheme="majorBidi" w:cstheme="majorBidi"/>
        </w:rPr>
        <w:t xml:space="preserve">Le Comité relève avec préoccupation que, en dépit des mesures prises par l’État partie, les personnes et </w:t>
      </w:r>
      <w:r w:rsidR="00562EFA" w:rsidRPr="00284787">
        <w:rPr>
          <w:rFonts w:asciiTheme="majorBidi" w:eastAsia="Malgun Gothic" w:hAnsiTheme="majorBidi" w:cstheme="majorBidi"/>
        </w:rPr>
        <w:t xml:space="preserve">les </w:t>
      </w:r>
      <w:r w:rsidRPr="00284787">
        <w:rPr>
          <w:rFonts w:asciiTheme="majorBidi" w:eastAsia="Malgun Gothic" w:hAnsiTheme="majorBidi" w:cstheme="majorBidi"/>
        </w:rPr>
        <w:t>groupes défavorisés et marginalisés rencontrent toujours des difficultés à faire valoir leurs droits économiques, sociaux et culturels en raison de l’accès limité à l’aide juridictionnelle. Il pre</w:t>
      </w:r>
      <w:r w:rsidR="00562EFA" w:rsidRPr="00284787">
        <w:rPr>
          <w:rFonts w:asciiTheme="majorBidi" w:eastAsia="Malgun Gothic" w:hAnsiTheme="majorBidi" w:cstheme="majorBidi"/>
        </w:rPr>
        <w:t>nd note du manque d’information</w:t>
      </w:r>
      <w:r w:rsidRPr="00284787">
        <w:rPr>
          <w:rFonts w:asciiTheme="majorBidi" w:eastAsia="Malgun Gothic" w:hAnsiTheme="majorBidi" w:cstheme="majorBidi"/>
        </w:rPr>
        <w:t xml:space="preserve"> dé</w:t>
      </w:r>
      <w:r w:rsidR="00562EFA" w:rsidRPr="00284787">
        <w:rPr>
          <w:rFonts w:asciiTheme="majorBidi" w:eastAsia="Malgun Gothic" w:hAnsiTheme="majorBidi" w:cstheme="majorBidi"/>
        </w:rPr>
        <w:t>taillée</w:t>
      </w:r>
      <w:r w:rsidRPr="00284787">
        <w:rPr>
          <w:rFonts w:asciiTheme="majorBidi" w:eastAsia="Malgun Gothic" w:hAnsiTheme="majorBidi" w:cstheme="majorBidi"/>
        </w:rPr>
        <w:t xml:space="preserve"> sur les programmes d’aide juridictionnelle dans l’État partie, notamment sur le nombre de bénéficiaires de ces programmes et sur le budget dont ceux-ci sont dotés. </w:t>
      </w:r>
    </w:p>
    <w:p w:rsidR="003C24AF" w:rsidRPr="00284787" w:rsidRDefault="003C24AF" w:rsidP="003C24AF">
      <w:pPr>
        <w:pStyle w:val="ParNoG"/>
        <w:rPr>
          <w:rFonts w:asciiTheme="majorBidi" w:eastAsia="Malgun Gothic" w:hAnsiTheme="majorBidi" w:cstheme="majorBidi"/>
          <w:b/>
        </w:rPr>
      </w:pPr>
      <w:r w:rsidRPr="00284787">
        <w:rPr>
          <w:rFonts w:asciiTheme="majorBidi" w:eastAsia="Malgun Gothic" w:hAnsiTheme="majorBidi" w:cstheme="majorBidi"/>
          <w:b/>
        </w:rPr>
        <w:t>Le Comité recommande à l’État partie de redoubler d’efforts pour offrir une aide juridictionnelle aux personnes qui en ont besoin, en particulier les femmes, les personnes handicapées, les travailleurs migrants et les demandeurs d’asile, et de veiller à ce que cette aide soit appropriée en termes de couverture, de critères d’admission et de services fournis.</w:t>
      </w:r>
    </w:p>
    <w:p w:rsidR="003C24AF" w:rsidRPr="00284787" w:rsidRDefault="003C24AF" w:rsidP="00562EFA">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Agir au maximum des ressources disponibles</w:t>
      </w:r>
    </w:p>
    <w:p w:rsidR="003C24AF" w:rsidRPr="00284787" w:rsidRDefault="003C24AF" w:rsidP="00562EFA">
      <w:pPr>
        <w:pStyle w:val="ParNoG"/>
        <w:rPr>
          <w:rFonts w:asciiTheme="majorBidi" w:eastAsia="Malgun Gothic" w:hAnsiTheme="majorBidi" w:cstheme="majorBidi"/>
          <w:spacing w:val="-2"/>
        </w:rPr>
      </w:pPr>
      <w:r w:rsidRPr="00284787">
        <w:rPr>
          <w:rFonts w:asciiTheme="majorBidi" w:eastAsia="Malgun Gothic" w:hAnsiTheme="majorBidi" w:cstheme="majorBidi"/>
          <w:spacing w:val="-2"/>
        </w:rPr>
        <w:t xml:space="preserve">Tout en étant conscient de la crise économique que l’État partie a connue récemment et des résultats du programme d’ajustement macroéconomique, le Comité note </w:t>
      </w:r>
      <w:r w:rsidR="00562EFA" w:rsidRPr="00284787">
        <w:rPr>
          <w:rFonts w:asciiTheme="majorBidi" w:eastAsia="Malgun Gothic" w:hAnsiTheme="majorBidi" w:cstheme="majorBidi"/>
          <w:spacing w:val="-2"/>
        </w:rPr>
        <w:t xml:space="preserve">avec préoccupation </w:t>
      </w:r>
      <w:r w:rsidRPr="00284787">
        <w:rPr>
          <w:rFonts w:asciiTheme="majorBidi" w:eastAsia="Malgun Gothic" w:hAnsiTheme="majorBidi" w:cstheme="majorBidi"/>
          <w:spacing w:val="-2"/>
        </w:rPr>
        <w:t xml:space="preserve">que le montant des dépenses publiques continue de </w:t>
      </w:r>
      <w:r w:rsidR="00562EFA" w:rsidRPr="00284787">
        <w:rPr>
          <w:rFonts w:asciiTheme="majorBidi" w:eastAsia="Malgun Gothic" w:hAnsiTheme="majorBidi" w:cstheme="majorBidi"/>
          <w:spacing w:val="-2"/>
        </w:rPr>
        <w:t xml:space="preserve">baisser </w:t>
      </w:r>
      <w:r w:rsidRPr="00284787">
        <w:rPr>
          <w:rFonts w:asciiTheme="majorBidi" w:eastAsia="Malgun Gothic" w:hAnsiTheme="majorBidi" w:cstheme="majorBidi"/>
          <w:spacing w:val="-2"/>
        </w:rPr>
        <w:t>de manière considérable, en particulier dans les domaines de la protection sociale, du logement, de la santé et de l’éducation, en application des mesures d’assainissement budgétaire. Il relève aussi avec préoccupation que ces mesures affectent davantage les groupes défavorisés et marginalisés dans l’exercice de leurs droits économiques, sociaux et culturels. Il constate que l’État partie n’a fourni aucune information sur les effets qu’ont eus les mesures d’austérité sur l’exercice de</w:t>
      </w:r>
      <w:r w:rsidR="00562EFA" w:rsidRPr="00284787">
        <w:rPr>
          <w:rFonts w:asciiTheme="majorBidi" w:eastAsia="Malgun Gothic" w:hAnsiTheme="majorBidi" w:cstheme="majorBidi"/>
          <w:spacing w:val="-2"/>
        </w:rPr>
        <w:t xml:space="preserve"> ce</w:t>
      </w:r>
      <w:r w:rsidRPr="00284787">
        <w:rPr>
          <w:rFonts w:asciiTheme="majorBidi" w:eastAsia="Malgun Gothic" w:hAnsiTheme="majorBidi" w:cstheme="majorBidi"/>
          <w:spacing w:val="-2"/>
        </w:rPr>
        <w:t xml:space="preserve">s droits de manière générale </w:t>
      </w:r>
      <w:r w:rsidRPr="00284787">
        <w:rPr>
          <w:rFonts w:asciiTheme="majorBidi" w:eastAsia="Malgun Gothic" w:hAnsiTheme="majorBidi" w:cstheme="majorBidi"/>
          <w:spacing w:val="-2"/>
          <w:lang w:eastAsia="ko-KR"/>
        </w:rPr>
        <w:t>(art. 2 1))</w:t>
      </w:r>
      <w:r w:rsidRPr="00284787">
        <w:rPr>
          <w:rFonts w:asciiTheme="majorBidi" w:eastAsia="Malgun Gothic" w:hAnsiTheme="majorBidi" w:cstheme="majorBidi"/>
          <w:spacing w:val="-2"/>
        </w:rPr>
        <w:t>.</w:t>
      </w:r>
    </w:p>
    <w:p w:rsidR="003C24AF" w:rsidRPr="00284787" w:rsidRDefault="003C24AF" w:rsidP="003C24AF">
      <w:pPr>
        <w:pStyle w:val="ParNoG"/>
        <w:keepNext/>
        <w:rPr>
          <w:rFonts w:asciiTheme="majorBidi" w:eastAsia="Malgun Gothic" w:hAnsiTheme="majorBidi" w:cstheme="majorBidi"/>
          <w:b/>
        </w:rPr>
      </w:pPr>
      <w:r w:rsidRPr="00284787">
        <w:rPr>
          <w:rFonts w:asciiTheme="majorBidi" w:eastAsia="Malgun Gothic" w:hAnsiTheme="majorBidi" w:cstheme="majorBidi"/>
          <w:b/>
        </w:rPr>
        <w:t xml:space="preserve">Le Comité recommande à l’État partie : </w:t>
      </w:r>
    </w:p>
    <w:p w:rsidR="003C24AF" w:rsidRPr="00284787" w:rsidRDefault="003C24AF" w:rsidP="0081392E">
      <w:pPr>
        <w:pStyle w:val="SingleTxtG"/>
        <w:ind w:firstLine="567"/>
        <w:rPr>
          <w:rFonts w:asciiTheme="majorBidi" w:eastAsia="Malgun Gothic" w:hAnsiTheme="majorBidi" w:cstheme="majorBidi"/>
          <w:b/>
        </w:rPr>
      </w:pPr>
      <w:r w:rsidRPr="00E8581B">
        <w:rPr>
          <w:rFonts w:asciiTheme="majorBidi" w:eastAsia="Malgun Gothic" w:hAnsiTheme="majorBidi" w:cstheme="majorBidi"/>
          <w:bCs/>
        </w:rPr>
        <w:t>a)</w:t>
      </w:r>
      <w:r w:rsidRPr="00284787">
        <w:rPr>
          <w:rFonts w:asciiTheme="majorBidi" w:eastAsia="Malgun Gothic" w:hAnsiTheme="majorBidi" w:cstheme="majorBidi"/>
          <w:b/>
        </w:rPr>
        <w:tab/>
        <w:t>De procéder à un examen, dans le respect des normes relatives aux droits de l’homme, de l’ensemble des mesures qui ont été prises pour faire face à la crise économique et financière en vue de permettre à chacun d’exercer ses droits économiques, sociaux et culturels. À cet égard, le Comité appelle l’attention de l’État partie sur la lettre ouverte qu’il a adressée le 16 mai 2012 aux États parties concernant les droits économiques, sociaux et culturels dans le contexte de la crise économique et financière, en particulier sur les conditions que les politiques d’austérité doivent remplir</w:t>
      </w:r>
      <w:r w:rsidR="00562EFA" w:rsidRPr="00284787">
        <w:rPr>
          <w:rFonts w:asciiTheme="majorBidi" w:eastAsia="Malgun Gothic" w:hAnsiTheme="majorBidi" w:cstheme="majorBidi"/>
          <w:b/>
        </w:rPr>
        <w:t>. Il appelle aussi l’attention de l’État partie</w:t>
      </w:r>
      <w:r w:rsidRPr="00284787">
        <w:rPr>
          <w:rFonts w:asciiTheme="majorBidi" w:eastAsia="Malgun Gothic" w:hAnsiTheme="majorBidi" w:cstheme="majorBidi"/>
          <w:b/>
        </w:rPr>
        <w:t xml:space="preserve"> sur sa déclaration </w:t>
      </w:r>
      <w:r w:rsidR="00562EFA" w:rsidRPr="00284787">
        <w:rPr>
          <w:rFonts w:asciiTheme="majorBidi" w:eastAsia="Malgun Gothic" w:hAnsiTheme="majorBidi" w:cstheme="majorBidi"/>
          <w:b/>
        </w:rPr>
        <w:t>de</w:t>
      </w:r>
      <w:r w:rsidRPr="00284787">
        <w:rPr>
          <w:rFonts w:asciiTheme="majorBidi" w:eastAsia="Malgun Gothic" w:hAnsiTheme="majorBidi" w:cstheme="majorBidi"/>
          <w:b/>
        </w:rPr>
        <w:t xml:space="preserve"> 2016 </w:t>
      </w:r>
      <w:r w:rsidR="00562EFA" w:rsidRPr="00284787">
        <w:rPr>
          <w:rFonts w:asciiTheme="majorBidi" w:eastAsia="Malgun Gothic" w:hAnsiTheme="majorBidi" w:cstheme="majorBidi"/>
          <w:b/>
        </w:rPr>
        <w:t>concernant la</w:t>
      </w:r>
      <w:r w:rsidRPr="00284787">
        <w:rPr>
          <w:rFonts w:asciiTheme="majorBidi" w:eastAsia="Malgun Gothic" w:hAnsiTheme="majorBidi" w:cstheme="majorBidi"/>
          <w:b/>
          <w:bCs/>
        </w:rPr>
        <w:t xml:space="preserve"> dette publique et les mesures d’austérité sous l’angle du Pacte</w:t>
      </w:r>
      <w:r w:rsidR="0081392E" w:rsidRPr="00284787">
        <w:rPr>
          <w:rFonts w:asciiTheme="majorBidi" w:eastAsia="Malgun Gothic" w:hAnsiTheme="majorBidi" w:cstheme="majorBidi"/>
          <w:b/>
          <w:bCs/>
        </w:rPr>
        <w:t xml:space="preserve"> </w:t>
      </w:r>
      <w:r w:rsidRPr="00284787">
        <w:rPr>
          <w:rFonts w:asciiTheme="majorBidi" w:eastAsia="Malgun Gothic" w:hAnsiTheme="majorBidi" w:cstheme="majorBidi"/>
          <w:b/>
        </w:rPr>
        <w:t xml:space="preserve">(E/C.12/2016/1) ; </w:t>
      </w:r>
    </w:p>
    <w:p w:rsidR="003C24AF" w:rsidRPr="00284787" w:rsidRDefault="003C24AF" w:rsidP="003C24AF">
      <w:pPr>
        <w:pStyle w:val="SingleTxtG"/>
        <w:ind w:firstLine="567"/>
        <w:rPr>
          <w:rFonts w:asciiTheme="majorBidi" w:eastAsia="Malgun Gothic" w:hAnsiTheme="majorBidi" w:cstheme="majorBidi"/>
          <w:b/>
        </w:rPr>
      </w:pPr>
      <w:r w:rsidRPr="00E8581B">
        <w:rPr>
          <w:rFonts w:asciiTheme="majorBidi" w:eastAsia="Malgun Gothic" w:hAnsiTheme="majorBidi" w:cstheme="majorBidi"/>
          <w:bCs/>
        </w:rPr>
        <w:t>b)</w:t>
      </w:r>
      <w:r w:rsidRPr="00284787">
        <w:rPr>
          <w:rFonts w:asciiTheme="majorBidi" w:eastAsia="Malgun Gothic" w:hAnsiTheme="majorBidi" w:cstheme="majorBidi"/>
          <w:b/>
        </w:rPr>
        <w:tab/>
        <w:t xml:space="preserve">De faire en sorte que les mesures d’austérité soient progressivement levées et que la protection effective des droits reconnus par le Pacte soit renforcée parallèlement aux progrès découlant de la reprise économique ; </w:t>
      </w:r>
    </w:p>
    <w:p w:rsidR="003C24AF" w:rsidRPr="00284787" w:rsidRDefault="003C24AF" w:rsidP="003C24AF">
      <w:pPr>
        <w:pStyle w:val="SingleTxtG"/>
        <w:ind w:firstLine="567"/>
        <w:rPr>
          <w:rFonts w:asciiTheme="majorBidi" w:eastAsia="Malgun Gothic" w:hAnsiTheme="majorBidi" w:cstheme="majorBidi"/>
          <w:b/>
        </w:rPr>
      </w:pPr>
      <w:r w:rsidRPr="00E8581B">
        <w:rPr>
          <w:rFonts w:asciiTheme="majorBidi" w:eastAsia="Malgun Gothic" w:hAnsiTheme="majorBidi" w:cstheme="majorBidi"/>
          <w:bCs/>
        </w:rPr>
        <w:t>c)</w:t>
      </w:r>
      <w:r w:rsidRPr="00284787">
        <w:rPr>
          <w:rFonts w:asciiTheme="majorBidi" w:eastAsia="Malgun Gothic" w:hAnsiTheme="majorBidi" w:cstheme="majorBidi"/>
          <w:b/>
        </w:rPr>
        <w:tab/>
        <w:t xml:space="preserve">De ramener les services publics et les prestations sociales à leur niveau d’avant la crise ; </w:t>
      </w:r>
    </w:p>
    <w:p w:rsidR="003C24AF" w:rsidRPr="00284787" w:rsidRDefault="003C24AF" w:rsidP="003C24AF">
      <w:pPr>
        <w:pStyle w:val="SingleTxtG"/>
        <w:ind w:firstLine="567"/>
        <w:rPr>
          <w:rFonts w:asciiTheme="majorBidi" w:eastAsia="Malgun Gothic" w:hAnsiTheme="majorBidi" w:cstheme="majorBidi"/>
          <w:b/>
        </w:rPr>
      </w:pPr>
      <w:r w:rsidRPr="00E8581B">
        <w:rPr>
          <w:rFonts w:asciiTheme="majorBidi" w:eastAsia="Malgun Gothic" w:hAnsiTheme="majorBidi" w:cstheme="majorBidi"/>
          <w:bCs/>
        </w:rPr>
        <w:t>d)</w:t>
      </w:r>
      <w:r w:rsidRPr="00284787">
        <w:rPr>
          <w:rFonts w:asciiTheme="majorBidi" w:eastAsia="Malgun Gothic" w:hAnsiTheme="majorBidi" w:cstheme="majorBidi"/>
          <w:b/>
          <w:lang w:eastAsia="ko-KR"/>
        </w:rPr>
        <w:tab/>
        <w:t xml:space="preserve">D’instituer </w:t>
      </w:r>
      <w:r w:rsidRPr="00284787">
        <w:rPr>
          <w:rFonts w:asciiTheme="majorBidi" w:eastAsia="Malgun Gothic" w:hAnsiTheme="majorBidi" w:cstheme="majorBidi"/>
          <w:b/>
        </w:rPr>
        <w:t>une</w:t>
      </w:r>
      <w:r w:rsidRPr="00284787">
        <w:rPr>
          <w:rFonts w:asciiTheme="majorBidi" w:eastAsia="Malgun Gothic" w:hAnsiTheme="majorBidi" w:cstheme="majorBidi"/>
          <w:b/>
          <w:lang w:eastAsia="ko-KR"/>
        </w:rPr>
        <w:t xml:space="preserve"> évaluation d’impact sur les droits de l’homme dans ses processus d’élaboration des politiques</w:t>
      </w:r>
      <w:r w:rsidR="0081392E" w:rsidRPr="00284787">
        <w:rPr>
          <w:rFonts w:asciiTheme="majorBidi" w:eastAsia="Malgun Gothic" w:hAnsiTheme="majorBidi" w:cstheme="majorBidi"/>
          <w:b/>
          <w:lang w:eastAsia="ko-KR"/>
        </w:rPr>
        <w:t xml:space="preserve"> générales</w:t>
      </w:r>
      <w:r w:rsidRPr="00284787">
        <w:rPr>
          <w:rFonts w:asciiTheme="majorBidi" w:eastAsia="Malgun Gothic" w:hAnsiTheme="majorBidi" w:cstheme="majorBidi"/>
          <w:b/>
        </w:rPr>
        <w:t>.</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Non-discrimination</w:t>
      </w:r>
    </w:p>
    <w:p w:rsidR="003C24AF" w:rsidRPr="00284787" w:rsidRDefault="003C24AF" w:rsidP="0081392E">
      <w:pPr>
        <w:pStyle w:val="ParNoG"/>
        <w:rPr>
          <w:rFonts w:asciiTheme="majorBidi" w:eastAsia="Malgun Gothic" w:hAnsiTheme="majorBidi" w:cstheme="majorBidi"/>
        </w:rPr>
      </w:pPr>
      <w:r w:rsidRPr="00284787">
        <w:rPr>
          <w:rFonts w:asciiTheme="majorBidi" w:eastAsia="Malgun Gothic" w:hAnsiTheme="majorBidi" w:cstheme="majorBidi"/>
        </w:rPr>
        <w:t xml:space="preserve">Le Comité est préoccupé par la discrimination dont continuent de faire l’objet les migrants non originaires de l’Union européenne (migrants de pays tiers), les Chypriotes turcs et les membres de minorités ethniques, notamment les Roms. </w:t>
      </w:r>
      <w:r w:rsidR="0081392E" w:rsidRPr="00284787">
        <w:rPr>
          <w:rFonts w:asciiTheme="majorBidi" w:eastAsia="Malgun Gothic" w:hAnsiTheme="majorBidi" w:cstheme="majorBidi"/>
        </w:rPr>
        <w:t xml:space="preserve">Le Comité prend </w:t>
      </w:r>
      <w:r w:rsidRPr="00284787">
        <w:rPr>
          <w:rFonts w:asciiTheme="majorBidi" w:eastAsia="Malgun Gothic" w:hAnsiTheme="majorBidi" w:cstheme="majorBidi"/>
        </w:rPr>
        <w:t xml:space="preserve">note des mesures législatives et institutionnelles prises par l’État partie pour combattre la discrimination, </w:t>
      </w:r>
      <w:r w:rsidR="0081392E" w:rsidRPr="00284787">
        <w:rPr>
          <w:rFonts w:asciiTheme="majorBidi" w:eastAsia="Malgun Gothic" w:hAnsiTheme="majorBidi" w:cstheme="majorBidi"/>
        </w:rPr>
        <w:t xml:space="preserve">mais il </w:t>
      </w:r>
      <w:r w:rsidRPr="00284787">
        <w:rPr>
          <w:rFonts w:asciiTheme="majorBidi" w:eastAsia="Malgun Gothic" w:hAnsiTheme="majorBidi" w:cstheme="majorBidi"/>
        </w:rPr>
        <w:t xml:space="preserve">est préoccupé par les autres dispositions discriminatoires de la législation, comme la section 5 de la loi </w:t>
      </w:r>
      <w:r w:rsidR="0081392E" w:rsidRPr="00284787">
        <w:rPr>
          <w:rFonts w:asciiTheme="majorBidi" w:eastAsia="Malgun Gothic" w:hAnsiTheme="majorBidi" w:cstheme="majorBidi"/>
        </w:rPr>
        <w:t xml:space="preserve">de 2004 </w:t>
      </w:r>
      <w:r w:rsidRPr="00284787">
        <w:rPr>
          <w:rFonts w:asciiTheme="majorBidi" w:eastAsia="Malgun Gothic" w:hAnsiTheme="majorBidi" w:cstheme="majorBidi"/>
        </w:rPr>
        <w:t xml:space="preserve">sur l’égalité de traitement en matière </w:t>
      </w:r>
      <w:r w:rsidRPr="00284787">
        <w:rPr>
          <w:rFonts w:asciiTheme="majorBidi" w:eastAsia="Malgun Gothic" w:hAnsiTheme="majorBidi" w:cstheme="majorBidi"/>
        </w:rPr>
        <w:lastRenderedPageBreak/>
        <w:t>d’emploi et de travail</w:t>
      </w:r>
      <w:r w:rsidR="0081392E" w:rsidRPr="00284787">
        <w:rPr>
          <w:rFonts w:asciiTheme="majorBidi" w:eastAsia="Malgun Gothic" w:hAnsiTheme="majorBidi" w:cstheme="majorBidi"/>
        </w:rPr>
        <w:t>, qui est muette sur la discrimination fondée sur la nationalité,</w:t>
      </w:r>
      <w:r w:rsidRPr="00284787">
        <w:rPr>
          <w:rFonts w:asciiTheme="majorBidi" w:eastAsia="Malgun Gothic" w:hAnsiTheme="majorBidi" w:cstheme="majorBidi"/>
        </w:rPr>
        <w:t xml:space="preserve"> par les lacunes dans la protection juridique en ce qui concerne les formes de discrimination multiples, et par la portée restreinte de la jurisprudence antidiscriminatoire, qui serait due à une méconnaissance des lois antidiscriminatoires </w:t>
      </w:r>
      <w:r w:rsidRPr="00284787">
        <w:rPr>
          <w:rFonts w:asciiTheme="majorBidi" w:eastAsia="Malgun Gothic" w:hAnsiTheme="majorBidi" w:cstheme="majorBidi"/>
          <w:lang w:eastAsia="ko-KR"/>
        </w:rPr>
        <w:t>(art. 2 2) et 3)</w:t>
      </w:r>
      <w:r w:rsidRPr="00284787">
        <w:rPr>
          <w:rFonts w:asciiTheme="majorBidi" w:eastAsia="Malgun Gothic" w:hAnsiTheme="majorBidi" w:cstheme="majorBidi"/>
        </w:rPr>
        <w:t xml:space="preserve">. </w:t>
      </w:r>
    </w:p>
    <w:p w:rsidR="003C24AF" w:rsidRPr="00284787" w:rsidRDefault="003C24AF" w:rsidP="0081392E">
      <w:pPr>
        <w:pStyle w:val="ParNoG"/>
        <w:rPr>
          <w:rFonts w:asciiTheme="majorBidi" w:eastAsia="Malgun Gothic" w:hAnsiTheme="majorBidi" w:cstheme="majorBidi"/>
          <w:b/>
        </w:rPr>
      </w:pPr>
      <w:r w:rsidRPr="00284787">
        <w:rPr>
          <w:rFonts w:asciiTheme="majorBidi" w:eastAsia="Malgun Gothic" w:hAnsiTheme="majorBidi" w:cstheme="majorBidi"/>
          <w:b/>
        </w:rPr>
        <w:t>Le Comité recommande à l’État partie de renforcer encore son cadre législatif en matière de lutte contre la discrimination, notamment en révisant les lois en vigueur</w:t>
      </w:r>
      <w:r w:rsidR="0081392E" w:rsidRPr="00284787">
        <w:rPr>
          <w:rFonts w:asciiTheme="majorBidi" w:eastAsia="Malgun Gothic" w:hAnsiTheme="majorBidi" w:cstheme="majorBidi"/>
          <w:b/>
        </w:rPr>
        <w:t xml:space="preserve"> dans ce domaine. À cet égard, </w:t>
      </w:r>
      <w:r w:rsidRPr="00284787">
        <w:rPr>
          <w:rFonts w:asciiTheme="majorBidi" w:eastAsia="Malgun Gothic" w:hAnsiTheme="majorBidi" w:cstheme="majorBidi"/>
          <w:b/>
        </w:rPr>
        <w:t xml:space="preserve">le Comité prie </w:t>
      </w:r>
      <w:r w:rsidR="0081392E" w:rsidRPr="00284787">
        <w:rPr>
          <w:rFonts w:asciiTheme="majorBidi" w:eastAsia="Malgun Gothic" w:hAnsiTheme="majorBidi" w:cstheme="majorBidi"/>
          <w:b/>
        </w:rPr>
        <w:t xml:space="preserve">instamment </w:t>
      </w:r>
      <w:r w:rsidRPr="00284787">
        <w:rPr>
          <w:rFonts w:asciiTheme="majorBidi" w:eastAsia="Malgun Gothic" w:hAnsiTheme="majorBidi" w:cstheme="majorBidi"/>
          <w:b/>
        </w:rPr>
        <w:t xml:space="preserve">l’État partie </w:t>
      </w:r>
      <w:r w:rsidR="0081392E" w:rsidRPr="00284787">
        <w:rPr>
          <w:rFonts w:asciiTheme="majorBidi" w:eastAsia="Malgun Gothic" w:hAnsiTheme="majorBidi" w:cstheme="majorBidi"/>
          <w:b/>
        </w:rPr>
        <w:t xml:space="preserve">de réviser la législation en vigueur en vue d’en </w:t>
      </w:r>
      <w:r w:rsidRPr="00284787">
        <w:rPr>
          <w:rFonts w:asciiTheme="majorBidi" w:eastAsia="Malgun Gothic" w:hAnsiTheme="majorBidi" w:cstheme="majorBidi"/>
          <w:b/>
        </w:rPr>
        <w:t xml:space="preserve">supprimer toutes les dispositions discriminatoires. Il lui recommande d’adopter une loi générale contre la discrimination qui interdise toutes les formes de discrimination multiples, directes et indirectes, pour quelque motif que ce soit, et </w:t>
      </w:r>
      <w:r w:rsidR="0081392E" w:rsidRPr="00284787">
        <w:rPr>
          <w:rFonts w:asciiTheme="majorBidi" w:eastAsia="Malgun Gothic" w:hAnsiTheme="majorBidi" w:cstheme="majorBidi"/>
          <w:b/>
        </w:rPr>
        <w:t>qui prévoie</w:t>
      </w:r>
      <w:r w:rsidRPr="00284787">
        <w:rPr>
          <w:rFonts w:asciiTheme="majorBidi" w:eastAsia="Malgun Gothic" w:hAnsiTheme="majorBidi" w:cstheme="majorBidi"/>
          <w:b/>
        </w:rPr>
        <w:t xml:space="preserve"> des moyens de recours </w:t>
      </w:r>
      <w:r w:rsidR="0081392E" w:rsidRPr="00284787">
        <w:rPr>
          <w:rFonts w:asciiTheme="majorBidi" w:eastAsia="Malgun Gothic" w:hAnsiTheme="majorBidi" w:cstheme="majorBidi"/>
          <w:b/>
        </w:rPr>
        <w:t xml:space="preserve">utile </w:t>
      </w:r>
      <w:r w:rsidRPr="00284787">
        <w:rPr>
          <w:rFonts w:asciiTheme="majorBidi" w:eastAsia="Malgun Gothic" w:hAnsiTheme="majorBidi" w:cstheme="majorBidi"/>
          <w:b/>
        </w:rPr>
        <w:t xml:space="preserve">pour les victimes de discrimination, y compris dans le cadre des procédures judiciaires et administratives. Il lui recommande en outre de </w:t>
      </w:r>
      <w:r w:rsidR="0081392E" w:rsidRPr="00284787">
        <w:rPr>
          <w:rFonts w:asciiTheme="majorBidi" w:eastAsia="Malgun Gothic" w:hAnsiTheme="majorBidi" w:cstheme="majorBidi"/>
          <w:b/>
        </w:rPr>
        <w:t xml:space="preserve">renforcer ses </w:t>
      </w:r>
      <w:r w:rsidRPr="00284787">
        <w:rPr>
          <w:rFonts w:asciiTheme="majorBidi" w:eastAsia="Malgun Gothic" w:hAnsiTheme="majorBidi" w:cstheme="majorBidi"/>
          <w:b/>
        </w:rPr>
        <w:t>efforts pour faire connaître le cadre législatif antidiscriminatoire au grand public, en particulier aux titulaires de droits, ainsi qu’aux membres de l’appareil judiciaire et des forces de l’ordre.</w:t>
      </w:r>
      <w:r w:rsidR="0081392E" w:rsidRPr="00284787">
        <w:rPr>
          <w:rFonts w:asciiTheme="majorBidi" w:eastAsia="Malgun Gothic" w:hAnsiTheme="majorBidi" w:cstheme="majorBidi"/>
          <w:b/>
          <w:lang w:eastAsia="ko-KR"/>
        </w:rPr>
        <w:t xml:space="preserve"> À ce sujet</w:t>
      </w:r>
      <w:r w:rsidRPr="00284787">
        <w:rPr>
          <w:rFonts w:asciiTheme="majorBidi" w:eastAsia="Malgun Gothic" w:hAnsiTheme="majorBidi" w:cstheme="majorBidi"/>
          <w:b/>
          <w:lang w:eastAsia="ko-KR"/>
        </w:rPr>
        <w:t xml:space="preserve">, il appelle l’attention de l’État partie sur son observation générale </w:t>
      </w:r>
      <w:r w:rsidRPr="00284787">
        <w:rPr>
          <w:rFonts w:asciiTheme="majorBidi" w:eastAsia="MS Mincho" w:hAnsiTheme="majorBidi" w:cstheme="majorBidi"/>
          <w:b/>
          <w:lang w:eastAsia="ko-KR"/>
        </w:rPr>
        <w:t>n</w:t>
      </w:r>
      <w:r w:rsidRPr="00284787">
        <w:rPr>
          <w:rFonts w:asciiTheme="majorBidi" w:eastAsia="MS Mincho" w:hAnsiTheme="majorBidi" w:cstheme="majorBidi"/>
          <w:b/>
          <w:vertAlign w:val="superscript"/>
          <w:lang w:eastAsia="ko-KR"/>
        </w:rPr>
        <w:t>o</w:t>
      </w:r>
      <w:r w:rsidRPr="00284787">
        <w:rPr>
          <w:rFonts w:asciiTheme="majorBidi" w:eastAsia="Malgun Gothic" w:hAnsiTheme="majorBidi" w:cstheme="majorBidi"/>
          <w:b/>
          <w:lang w:eastAsia="ko-KR"/>
        </w:rPr>
        <w:t xml:space="preserve"> 20 (2009) relative à la non-discrimination dans l’exercice des droits économiques, sociaux et culturels. </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Demandeurs d’asile</w:t>
      </w:r>
    </w:p>
    <w:p w:rsidR="003C24AF" w:rsidRPr="00284787" w:rsidRDefault="003C24AF" w:rsidP="003C24AF">
      <w:pPr>
        <w:pStyle w:val="ParNoG"/>
        <w:rPr>
          <w:rFonts w:asciiTheme="majorBidi" w:eastAsia="Malgun Gothic" w:hAnsiTheme="majorBidi" w:cstheme="majorBidi"/>
        </w:rPr>
      </w:pPr>
      <w:r w:rsidRPr="00284787">
        <w:rPr>
          <w:rFonts w:asciiTheme="majorBidi" w:eastAsia="Malgun Gothic" w:hAnsiTheme="majorBidi" w:cstheme="majorBidi"/>
        </w:rPr>
        <w:t>Le Comité prend note des efforts déployés par l’État partie pour améliorer la situation des demandeurs d’asile, mais reste préoccupé :</w:t>
      </w:r>
    </w:p>
    <w:p w:rsidR="003C24AF" w:rsidRPr="00284787" w:rsidRDefault="003C24AF" w:rsidP="0081392E">
      <w:pPr>
        <w:pStyle w:val="SingleTxtG"/>
        <w:ind w:firstLine="567"/>
        <w:rPr>
          <w:rFonts w:asciiTheme="majorBidi" w:eastAsia="Malgun Gothic" w:hAnsiTheme="majorBidi" w:cstheme="majorBidi"/>
        </w:rPr>
      </w:pPr>
      <w:r w:rsidRPr="00284787">
        <w:rPr>
          <w:rFonts w:asciiTheme="majorBidi" w:eastAsia="Malgun Gothic" w:hAnsiTheme="majorBidi" w:cstheme="majorBidi"/>
        </w:rPr>
        <w:t>a)</w:t>
      </w:r>
      <w:r w:rsidRPr="00284787">
        <w:rPr>
          <w:rFonts w:asciiTheme="majorBidi" w:eastAsia="Malgun Gothic" w:hAnsiTheme="majorBidi" w:cstheme="majorBidi"/>
        </w:rPr>
        <w:tab/>
        <w:t xml:space="preserve">Par </w:t>
      </w:r>
      <w:r w:rsidR="0081392E" w:rsidRPr="00284787">
        <w:rPr>
          <w:rFonts w:asciiTheme="majorBidi" w:eastAsia="Malgun Gothic" w:hAnsiTheme="majorBidi" w:cstheme="majorBidi"/>
        </w:rPr>
        <w:t>la médiocrité des</w:t>
      </w:r>
      <w:r w:rsidRPr="00284787">
        <w:rPr>
          <w:rFonts w:asciiTheme="majorBidi" w:eastAsia="Malgun Gothic" w:hAnsiTheme="majorBidi" w:cstheme="majorBidi"/>
        </w:rPr>
        <w:t xml:space="preserve"> conditions de vie et des services proposés dans les centres d’accueil </w:t>
      </w:r>
      <w:r w:rsidR="0081392E" w:rsidRPr="00284787">
        <w:rPr>
          <w:rFonts w:asciiTheme="majorBidi" w:eastAsia="Malgun Gothic" w:hAnsiTheme="majorBidi" w:cstheme="majorBidi"/>
        </w:rPr>
        <w:t xml:space="preserve">pour </w:t>
      </w:r>
      <w:r w:rsidRPr="00284787">
        <w:rPr>
          <w:rFonts w:asciiTheme="majorBidi" w:eastAsia="Malgun Gothic" w:hAnsiTheme="majorBidi" w:cstheme="majorBidi"/>
        </w:rPr>
        <w:t>demandeurs d’asile, en particulier pour les femmes et les enfants, et par l’utilisation prolongée de la structure d’urgence ;</w:t>
      </w:r>
    </w:p>
    <w:p w:rsidR="003C24AF" w:rsidRPr="00284787" w:rsidRDefault="003C24AF" w:rsidP="0081392E">
      <w:pPr>
        <w:pStyle w:val="SingleTxtG"/>
        <w:ind w:firstLine="567"/>
        <w:rPr>
          <w:rFonts w:asciiTheme="majorBidi" w:eastAsia="Malgun Gothic" w:hAnsiTheme="majorBidi" w:cstheme="majorBidi"/>
        </w:rPr>
      </w:pPr>
      <w:r w:rsidRPr="00284787">
        <w:rPr>
          <w:rFonts w:asciiTheme="majorBidi" w:eastAsia="Malgun Gothic" w:hAnsiTheme="majorBidi" w:cstheme="majorBidi"/>
        </w:rPr>
        <w:t>b)</w:t>
      </w:r>
      <w:r w:rsidRPr="00284787">
        <w:rPr>
          <w:rFonts w:asciiTheme="majorBidi" w:eastAsia="Malgun Gothic" w:hAnsiTheme="majorBidi" w:cstheme="majorBidi"/>
        </w:rPr>
        <w:tab/>
        <w:t>Par l’insuffisance des prestations sociale</w:t>
      </w:r>
      <w:r w:rsidR="0081392E" w:rsidRPr="00284787">
        <w:rPr>
          <w:rFonts w:asciiTheme="majorBidi" w:eastAsia="Malgun Gothic" w:hAnsiTheme="majorBidi" w:cstheme="majorBidi"/>
        </w:rPr>
        <w:t>s</w:t>
      </w:r>
      <w:r w:rsidRPr="00284787">
        <w:rPr>
          <w:rFonts w:asciiTheme="majorBidi" w:eastAsia="Malgun Gothic" w:hAnsiTheme="majorBidi" w:cstheme="majorBidi"/>
        </w:rPr>
        <w:t xml:space="preserve"> versées aux demandeurs d’asile, dont le montant est inférieur à la moitié du revenu minimum garanti ;</w:t>
      </w:r>
    </w:p>
    <w:p w:rsidR="003C24AF" w:rsidRPr="00284787" w:rsidRDefault="003C24AF" w:rsidP="0081392E">
      <w:pPr>
        <w:pStyle w:val="SingleTxtG"/>
        <w:ind w:firstLine="567"/>
        <w:rPr>
          <w:rFonts w:asciiTheme="majorBidi" w:eastAsia="Malgun Gothic" w:hAnsiTheme="majorBidi" w:cstheme="majorBidi"/>
        </w:rPr>
      </w:pPr>
      <w:r w:rsidRPr="00284787">
        <w:rPr>
          <w:rFonts w:asciiTheme="majorBidi" w:eastAsia="Malgun Gothic" w:hAnsiTheme="majorBidi" w:cstheme="majorBidi"/>
        </w:rPr>
        <w:t>c)</w:t>
      </w:r>
      <w:r w:rsidRPr="00284787">
        <w:rPr>
          <w:rFonts w:asciiTheme="majorBidi" w:eastAsia="Malgun Gothic" w:hAnsiTheme="majorBidi" w:cstheme="majorBidi"/>
        </w:rPr>
        <w:tab/>
        <w:t xml:space="preserve">Par le </w:t>
      </w:r>
      <w:r w:rsidR="0081392E" w:rsidRPr="00284787">
        <w:rPr>
          <w:rFonts w:asciiTheme="majorBidi" w:eastAsia="Malgun Gothic" w:hAnsiTheme="majorBidi" w:cstheme="majorBidi"/>
        </w:rPr>
        <w:t xml:space="preserve">nombre très petit </w:t>
      </w:r>
      <w:r w:rsidRPr="00284787">
        <w:rPr>
          <w:rFonts w:asciiTheme="majorBidi" w:eastAsia="Malgun Gothic" w:hAnsiTheme="majorBidi" w:cstheme="majorBidi"/>
        </w:rPr>
        <w:t xml:space="preserve">de possibilités d’emploi </w:t>
      </w:r>
      <w:r w:rsidR="0081392E" w:rsidRPr="00284787">
        <w:rPr>
          <w:rFonts w:asciiTheme="majorBidi" w:eastAsia="Malgun Gothic" w:hAnsiTheme="majorBidi" w:cstheme="majorBidi"/>
        </w:rPr>
        <w:t xml:space="preserve">pour </w:t>
      </w:r>
      <w:r w:rsidRPr="00284787">
        <w:rPr>
          <w:rFonts w:asciiTheme="majorBidi" w:eastAsia="Malgun Gothic" w:hAnsiTheme="majorBidi" w:cstheme="majorBidi"/>
        </w:rPr>
        <w:t xml:space="preserve">les demandeurs d’asile, les emplois offerts se situant généralement dans des zones </w:t>
      </w:r>
      <w:r w:rsidR="0081392E" w:rsidRPr="00284787">
        <w:rPr>
          <w:rFonts w:asciiTheme="majorBidi" w:eastAsia="Malgun Gothic" w:hAnsiTheme="majorBidi" w:cstheme="majorBidi"/>
        </w:rPr>
        <w:t xml:space="preserve">isolées </w:t>
      </w:r>
      <w:r w:rsidRPr="00284787">
        <w:rPr>
          <w:rFonts w:asciiTheme="majorBidi" w:eastAsia="Malgun Gothic" w:hAnsiTheme="majorBidi" w:cstheme="majorBidi"/>
        </w:rPr>
        <w:t xml:space="preserve">sans moyen de transport </w:t>
      </w:r>
      <w:r w:rsidR="0081392E" w:rsidRPr="00284787">
        <w:rPr>
          <w:rFonts w:asciiTheme="majorBidi" w:eastAsia="Malgun Gothic" w:hAnsiTheme="majorBidi" w:cstheme="majorBidi"/>
        </w:rPr>
        <w:t xml:space="preserve">adéquat </w:t>
      </w:r>
      <w:r w:rsidRPr="00284787">
        <w:rPr>
          <w:rFonts w:asciiTheme="majorBidi" w:eastAsia="Malgun Gothic" w:hAnsiTheme="majorBidi" w:cstheme="majorBidi"/>
        </w:rPr>
        <w:t xml:space="preserve">et dépourvues de logements </w:t>
      </w:r>
      <w:r w:rsidR="0081392E" w:rsidRPr="00284787">
        <w:rPr>
          <w:rFonts w:asciiTheme="majorBidi" w:eastAsia="Malgun Gothic" w:hAnsiTheme="majorBidi" w:cstheme="majorBidi"/>
        </w:rPr>
        <w:t>convenables </w:t>
      </w:r>
      <w:r w:rsidRPr="00284787">
        <w:rPr>
          <w:rFonts w:asciiTheme="majorBidi" w:eastAsia="Malgun Gothic" w:hAnsiTheme="majorBidi" w:cstheme="majorBidi"/>
        </w:rPr>
        <w:t xml:space="preserve">; </w:t>
      </w:r>
    </w:p>
    <w:p w:rsidR="003C24AF" w:rsidRPr="00284787" w:rsidRDefault="003C24AF" w:rsidP="0081392E">
      <w:pPr>
        <w:pStyle w:val="SingleTxtG"/>
        <w:ind w:firstLine="567"/>
        <w:rPr>
          <w:rFonts w:asciiTheme="majorBidi" w:eastAsia="Malgun Gothic" w:hAnsiTheme="majorBidi" w:cstheme="majorBidi"/>
        </w:rPr>
      </w:pPr>
      <w:r w:rsidRPr="00284787">
        <w:rPr>
          <w:rFonts w:asciiTheme="majorBidi" w:eastAsia="Malgun Gothic" w:hAnsiTheme="majorBidi" w:cstheme="majorBidi"/>
        </w:rPr>
        <w:t>d)</w:t>
      </w:r>
      <w:r w:rsidRPr="00284787">
        <w:rPr>
          <w:rFonts w:asciiTheme="majorBidi" w:eastAsia="Malgun Gothic" w:hAnsiTheme="majorBidi" w:cstheme="majorBidi"/>
        </w:rPr>
        <w:tab/>
        <w:t xml:space="preserve">Par la nouvelle politique en matière de détention des demandeurs d’asile, qui permet de </w:t>
      </w:r>
      <w:r w:rsidR="0081392E" w:rsidRPr="00284787">
        <w:rPr>
          <w:rFonts w:asciiTheme="majorBidi" w:eastAsia="Malgun Gothic" w:hAnsiTheme="majorBidi" w:cstheme="majorBidi"/>
        </w:rPr>
        <w:t xml:space="preserve">maintenir en détention </w:t>
      </w:r>
      <w:r w:rsidRPr="00284787">
        <w:rPr>
          <w:rFonts w:asciiTheme="majorBidi" w:eastAsia="Malgun Gothic" w:hAnsiTheme="majorBidi" w:cstheme="majorBidi"/>
        </w:rPr>
        <w:t xml:space="preserve">les demandeurs d’asile dont le recours judiciaire est </w:t>
      </w:r>
      <w:r w:rsidR="0081392E" w:rsidRPr="00284787">
        <w:rPr>
          <w:rFonts w:asciiTheme="majorBidi" w:eastAsia="Malgun Gothic" w:hAnsiTheme="majorBidi" w:cstheme="majorBidi"/>
        </w:rPr>
        <w:t xml:space="preserve">en instance </w:t>
      </w:r>
      <w:r w:rsidRPr="00284787">
        <w:rPr>
          <w:rFonts w:asciiTheme="majorBidi" w:eastAsia="Malgun Gothic" w:hAnsiTheme="majorBidi" w:cstheme="majorBidi"/>
        </w:rPr>
        <w:t xml:space="preserve">devant la Cour suprême, et qui ne prévoit pas la remise en liberté des </w:t>
      </w:r>
      <w:r w:rsidR="0081392E" w:rsidRPr="00284787">
        <w:rPr>
          <w:rFonts w:asciiTheme="majorBidi" w:eastAsia="Malgun Gothic" w:hAnsiTheme="majorBidi" w:cstheme="majorBidi"/>
        </w:rPr>
        <w:t xml:space="preserve">personnes </w:t>
      </w:r>
      <w:r w:rsidRPr="00284787">
        <w:rPr>
          <w:rFonts w:asciiTheme="majorBidi" w:eastAsia="Malgun Gothic" w:hAnsiTheme="majorBidi" w:cstheme="majorBidi"/>
        </w:rPr>
        <w:t>qui sont sous le coup d’une ordonnance d’expulsion et qui présentent donc leur demande d’asile alors qu’</w:t>
      </w:r>
      <w:r w:rsidR="0081392E" w:rsidRPr="00284787">
        <w:rPr>
          <w:rFonts w:asciiTheme="majorBidi" w:eastAsia="Malgun Gothic" w:hAnsiTheme="majorBidi" w:cstheme="majorBidi"/>
        </w:rPr>
        <w:t>elles</w:t>
      </w:r>
      <w:r w:rsidRPr="00284787">
        <w:rPr>
          <w:rFonts w:asciiTheme="majorBidi" w:eastAsia="Malgun Gothic" w:hAnsiTheme="majorBidi" w:cstheme="majorBidi"/>
        </w:rPr>
        <w:t xml:space="preserve"> sont en détention </w:t>
      </w:r>
      <w:r w:rsidRPr="00284787">
        <w:rPr>
          <w:rFonts w:asciiTheme="majorBidi" w:eastAsia="Malgun Gothic" w:hAnsiTheme="majorBidi" w:cstheme="majorBidi"/>
          <w:lang w:eastAsia="ko-KR"/>
        </w:rPr>
        <w:t>(art. 2 2), 3, 6 et 11).</w:t>
      </w:r>
    </w:p>
    <w:p w:rsidR="003C24AF" w:rsidRPr="00284787" w:rsidRDefault="003C24AF" w:rsidP="0081392E">
      <w:pPr>
        <w:pStyle w:val="ParNoG"/>
        <w:rPr>
          <w:rFonts w:asciiTheme="majorBidi" w:eastAsia="Malgun Gothic" w:hAnsiTheme="majorBidi" w:cstheme="majorBidi"/>
          <w:b/>
        </w:rPr>
      </w:pPr>
      <w:r w:rsidRPr="00284787">
        <w:rPr>
          <w:rFonts w:asciiTheme="majorBidi" w:eastAsia="Malgun Gothic" w:hAnsiTheme="majorBidi" w:cstheme="majorBidi"/>
          <w:b/>
        </w:rPr>
        <w:t xml:space="preserve">Le Comité recommande à l’État partie de </w:t>
      </w:r>
      <w:r w:rsidR="0081392E" w:rsidRPr="00284787">
        <w:rPr>
          <w:rFonts w:asciiTheme="majorBidi" w:eastAsia="Malgun Gothic" w:hAnsiTheme="majorBidi" w:cstheme="majorBidi"/>
          <w:b/>
        </w:rPr>
        <w:t xml:space="preserve">maintenir ses </w:t>
      </w:r>
      <w:r w:rsidRPr="00284787">
        <w:rPr>
          <w:rFonts w:asciiTheme="majorBidi" w:eastAsia="Malgun Gothic" w:hAnsiTheme="majorBidi" w:cstheme="majorBidi"/>
          <w:b/>
        </w:rPr>
        <w:t xml:space="preserve">efforts afin : </w:t>
      </w:r>
    </w:p>
    <w:p w:rsidR="003C24AF" w:rsidRPr="00284787" w:rsidRDefault="003C24AF" w:rsidP="0081392E">
      <w:pPr>
        <w:pStyle w:val="SingleTxtG"/>
        <w:ind w:firstLine="567"/>
        <w:rPr>
          <w:rFonts w:asciiTheme="majorBidi" w:eastAsia="Malgun Gothic" w:hAnsiTheme="majorBidi" w:cstheme="majorBidi"/>
          <w:b/>
          <w:bCs/>
        </w:rPr>
      </w:pPr>
      <w:r w:rsidRPr="00E8581B">
        <w:rPr>
          <w:rFonts w:asciiTheme="majorBidi" w:eastAsia="Malgun Gothic" w:hAnsiTheme="majorBidi" w:cstheme="majorBidi"/>
          <w:bCs/>
        </w:rPr>
        <w:t>a)</w:t>
      </w:r>
      <w:r w:rsidRPr="00284787">
        <w:rPr>
          <w:rFonts w:asciiTheme="majorBidi" w:eastAsia="Malgun Gothic" w:hAnsiTheme="majorBidi" w:cstheme="majorBidi"/>
          <w:b/>
          <w:bCs/>
          <w:lang w:eastAsia="ko-KR"/>
        </w:rPr>
        <w:tab/>
        <w:t xml:space="preserve">D’agrandir le centre d’accueil de </w:t>
      </w:r>
      <w:proofErr w:type="spellStart"/>
      <w:r w:rsidRPr="00284787">
        <w:rPr>
          <w:rFonts w:asciiTheme="majorBidi" w:eastAsia="Malgun Gothic" w:hAnsiTheme="majorBidi" w:cstheme="majorBidi"/>
          <w:b/>
          <w:bCs/>
          <w:lang w:eastAsia="ko-KR"/>
        </w:rPr>
        <w:t>Kofinou</w:t>
      </w:r>
      <w:proofErr w:type="spellEnd"/>
      <w:r w:rsidR="0081392E" w:rsidRPr="00284787">
        <w:rPr>
          <w:rFonts w:asciiTheme="majorBidi" w:eastAsia="Malgun Gothic" w:hAnsiTheme="majorBidi" w:cstheme="majorBidi"/>
          <w:b/>
          <w:bCs/>
          <w:lang w:eastAsia="ko-KR"/>
        </w:rPr>
        <w:t xml:space="preserve"> et d’envisager de créer des centres ailleurs,</w:t>
      </w:r>
      <w:r w:rsidRPr="00284787">
        <w:rPr>
          <w:rFonts w:asciiTheme="majorBidi" w:eastAsia="Malgun Gothic" w:hAnsiTheme="majorBidi" w:cstheme="majorBidi"/>
          <w:b/>
          <w:bCs/>
          <w:lang w:eastAsia="ko-KR"/>
        </w:rPr>
        <w:t xml:space="preserve"> et de veiller à ce que la structure d’urgence ne soit utilisée que </w:t>
      </w:r>
      <w:r w:rsidRPr="00284787">
        <w:rPr>
          <w:rFonts w:asciiTheme="majorBidi" w:eastAsia="Malgun Gothic" w:hAnsiTheme="majorBidi" w:cstheme="majorBidi"/>
          <w:b/>
          <w:bCs/>
        </w:rPr>
        <w:t>pour</w:t>
      </w:r>
      <w:r w:rsidR="0081392E" w:rsidRPr="00284787">
        <w:rPr>
          <w:rFonts w:asciiTheme="majorBidi" w:eastAsia="Malgun Gothic" w:hAnsiTheme="majorBidi" w:cstheme="majorBidi"/>
          <w:b/>
          <w:bCs/>
        </w:rPr>
        <w:t xml:space="preserve"> son objectif</w:t>
      </w:r>
      <w:r w:rsidRPr="00284787">
        <w:rPr>
          <w:rFonts w:asciiTheme="majorBidi" w:eastAsia="Malgun Gothic" w:hAnsiTheme="majorBidi" w:cstheme="majorBidi"/>
          <w:b/>
          <w:bCs/>
        </w:rPr>
        <w:t xml:space="preserve"> d’origine ;</w:t>
      </w:r>
    </w:p>
    <w:p w:rsidR="003C24AF" w:rsidRPr="00284787" w:rsidRDefault="003C24AF" w:rsidP="00074708">
      <w:pPr>
        <w:pStyle w:val="SingleTxtG"/>
        <w:ind w:firstLine="567"/>
        <w:rPr>
          <w:rFonts w:asciiTheme="majorBidi" w:eastAsia="Malgun Gothic" w:hAnsiTheme="majorBidi" w:cstheme="majorBidi"/>
          <w:b/>
          <w:bCs/>
        </w:rPr>
      </w:pPr>
      <w:r w:rsidRPr="00E8581B">
        <w:rPr>
          <w:rFonts w:asciiTheme="majorBidi" w:eastAsia="Malgun Gothic" w:hAnsiTheme="majorBidi" w:cstheme="majorBidi"/>
          <w:bCs/>
        </w:rPr>
        <w:t>b)</w:t>
      </w:r>
      <w:r w:rsidRPr="00284787">
        <w:rPr>
          <w:rFonts w:asciiTheme="majorBidi" w:eastAsia="Malgun Gothic" w:hAnsiTheme="majorBidi" w:cstheme="majorBidi"/>
          <w:b/>
          <w:bCs/>
        </w:rPr>
        <w:tab/>
        <w:t xml:space="preserve">D’améliorer les services offerts aux demandeurs d’asile dans le centre d’accueil, notamment les services de santé, les services d’accompagnement psychologique et social, </w:t>
      </w:r>
      <w:r w:rsidR="00074708" w:rsidRPr="00284787">
        <w:rPr>
          <w:rFonts w:asciiTheme="majorBidi" w:eastAsia="Malgun Gothic" w:hAnsiTheme="majorBidi" w:cstheme="majorBidi"/>
          <w:b/>
          <w:bCs/>
        </w:rPr>
        <w:t>l’enseignement linguistique</w:t>
      </w:r>
      <w:r w:rsidRPr="00284787">
        <w:rPr>
          <w:rFonts w:asciiTheme="majorBidi" w:eastAsia="Malgun Gothic" w:hAnsiTheme="majorBidi" w:cstheme="majorBidi"/>
          <w:b/>
          <w:bCs/>
        </w:rPr>
        <w:t xml:space="preserve"> et la formation professionnelle, et de mettre en place des services de transport vers le lieu de travail ;</w:t>
      </w:r>
    </w:p>
    <w:p w:rsidR="003C24AF" w:rsidRPr="00284787" w:rsidRDefault="003C24AF" w:rsidP="003C24AF">
      <w:pPr>
        <w:pStyle w:val="SingleTxtG"/>
        <w:ind w:firstLine="567"/>
        <w:rPr>
          <w:rFonts w:asciiTheme="majorBidi" w:eastAsia="Malgun Gothic" w:hAnsiTheme="majorBidi" w:cstheme="majorBidi"/>
          <w:b/>
          <w:bCs/>
        </w:rPr>
      </w:pPr>
      <w:r w:rsidRPr="00E8581B">
        <w:rPr>
          <w:rFonts w:asciiTheme="majorBidi" w:eastAsia="Malgun Gothic" w:hAnsiTheme="majorBidi" w:cstheme="majorBidi"/>
          <w:bCs/>
        </w:rPr>
        <w:t>c)</w:t>
      </w:r>
      <w:r w:rsidRPr="00284787">
        <w:rPr>
          <w:rFonts w:asciiTheme="majorBidi" w:eastAsia="Malgun Gothic" w:hAnsiTheme="majorBidi" w:cstheme="majorBidi"/>
          <w:b/>
          <w:bCs/>
        </w:rPr>
        <w:tab/>
        <w:t>De faire en sorte que tous les besoins spécifiques des femmes, des enfants et des personnes handicapées soient pleinement pris en considération dans les politiques et les programmes concernant les demandeurs d’asile ;</w:t>
      </w:r>
    </w:p>
    <w:p w:rsidR="003C24AF" w:rsidRPr="00284787" w:rsidRDefault="003C24AF" w:rsidP="00074708">
      <w:pPr>
        <w:pStyle w:val="SingleTxtG"/>
        <w:ind w:firstLine="567"/>
        <w:rPr>
          <w:rFonts w:asciiTheme="majorBidi" w:eastAsia="Malgun Gothic" w:hAnsiTheme="majorBidi" w:cstheme="majorBidi"/>
          <w:b/>
          <w:bCs/>
          <w:spacing w:val="-2"/>
        </w:rPr>
      </w:pPr>
      <w:r w:rsidRPr="00E8581B">
        <w:rPr>
          <w:rFonts w:asciiTheme="majorBidi" w:eastAsia="Malgun Gothic" w:hAnsiTheme="majorBidi" w:cstheme="majorBidi"/>
          <w:bCs/>
        </w:rPr>
        <w:t>d)</w:t>
      </w:r>
      <w:r w:rsidRPr="00284787">
        <w:rPr>
          <w:rFonts w:asciiTheme="majorBidi" w:eastAsia="Malgun Gothic" w:hAnsiTheme="majorBidi" w:cstheme="majorBidi"/>
          <w:b/>
          <w:bCs/>
        </w:rPr>
        <w:tab/>
      </w:r>
      <w:r w:rsidRPr="00284787">
        <w:rPr>
          <w:rFonts w:asciiTheme="majorBidi" w:eastAsia="Malgun Gothic" w:hAnsiTheme="majorBidi" w:cstheme="majorBidi"/>
          <w:b/>
          <w:bCs/>
          <w:spacing w:val="-2"/>
        </w:rPr>
        <w:t>D’aligner le montant des prestations sociale</w:t>
      </w:r>
      <w:r w:rsidR="00074708" w:rsidRPr="00284787">
        <w:rPr>
          <w:rFonts w:asciiTheme="majorBidi" w:eastAsia="Malgun Gothic" w:hAnsiTheme="majorBidi" w:cstheme="majorBidi"/>
          <w:b/>
          <w:bCs/>
          <w:spacing w:val="-2"/>
        </w:rPr>
        <w:t>s</w:t>
      </w:r>
      <w:r w:rsidRPr="00284787">
        <w:rPr>
          <w:rFonts w:asciiTheme="majorBidi" w:eastAsia="Malgun Gothic" w:hAnsiTheme="majorBidi" w:cstheme="majorBidi"/>
          <w:b/>
          <w:bCs/>
          <w:spacing w:val="-2"/>
        </w:rPr>
        <w:t xml:space="preserve"> versées aux demandeurs d’asile sur celui du revenu minimum garanti pour leur assurer un niveau de vie </w:t>
      </w:r>
      <w:r w:rsidR="00074708" w:rsidRPr="00284787">
        <w:rPr>
          <w:rFonts w:asciiTheme="majorBidi" w:eastAsia="Malgun Gothic" w:hAnsiTheme="majorBidi" w:cstheme="majorBidi"/>
          <w:b/>
          <w:bCs/>
          <w:spacing w:val="-2"/>
        </w:rPr>
        <w:t>décent</w:t>
      </w:r>
      <w:r w:rsidRPr="00284787">
        <w:rPr>
          <w:rFonts w:asciiTheme="majorBidi" w:eastAsia="Malgun Gothic" w:hAnsiTheme="majorBidi" w:cstheme="majorBidi"/>
          <w:b/>
          <w:bCs/>
          <w:spacing w:val="-2"/>
        </w:rPr>
        <w:t xml:space="preserve"> ; </w:t>
      </w:r>
    </w:p>
    <w:p w:rsidR="003C24AF" w:rsidRPr="00284787" w:rsidRDefault="003C24AF" w:rsidP="003C24AF">
      <w:pPr>
        <w:pStyle w:val="SingleTxtG"/>
        <w:ind w:firstLine="567"/>
        <w:rPr>
          <w:rFonts w:asciiTheme="majorBidi" w:eastAsia="Malgun Gothic" w:hAnsiTheme="majorBidi" w:cstheme="majorBidi"/>
          <w:b/>
          <w:bCs/>
        </w:rPr>
      </w:pPr>
      <w:r w:rsidRPr="00E8581B">
        <w:rPr>
          <w:rFonts w:asciiTheme="majorBidi" w:eastAsia="Malgun Gothic" w:hAnsiTheme="majorBidi" w:cstheme="majorBidi"/>
          <w:bCs/>
        </w:rPr>
        <w:lastRenderedPageBreak/>
        <w:t>e)</w:t>
      </w:r>
      <w:r w:rsidRPr="00284787">
        <w:rPr>
          <w:rFonts w:asciiTheme="majorBidi" w:eastAsia="Malgun Gothic" w:hAnsiTheme="majorBidi" w:cstheme="majorBidi"/>
          <w:b/>
          <w:bCs/>
        </w:rPr>
        <w:tab/>
        <w:t xml:space="preserve">D’élargir l’éventail des emplois auxquels peuvent prétendre les demandeurs d’asile ; </w:t>
      </w:r>
    </w:p>
    <w:p w:rsidR="003C24AF" w:rsidRPr="00284787" w:rsidRDefault="003C24AF" w:rsidP="00074708">
      <w:pPr>
        <w:pStyle w:val="SingleTxtG"/>
        <w:ind w:firstLine="567"/>
        <w:rPr>
          <w:rFonts w:asciiTheme="majorBidi" w:eastAsia="Malgun Gothic" w:hAnsiTheme="majorBidi" w:cstheme="majorBidi"/>
          <w:b/>
          <w:bCs/>
          <w:spacing w:val="-1"/>
          <w:lang w:eastAsia="ko-KR"/>
        </w:rPr>
      </w:pPr>
      <w:r w:rsidRPr="00E8581B">
        <w:rPr>
          <w:rFonts w:asciiTheme="majorBidi" w:eastAsia="Malgun Gothic" w:hAnsiTheme="majorBidi" w:cstheme="majorBidi"/>
          <w:bCs/>
        </w:rPr>
        <w:t>f)</w:t>
      </w:r>
      <w:r w:rsidRPr="00284787">
        <w:rPr>
          <w:rFonts w:asciiTheme="majorBidi" w:eastAsia="Malgun Gothic" w:hAnsiTheme="majorBidi" w:cstheme="majorBidi"/>
          <w:b/>
          <w:bCs/>
        </w:rPr>
        <w:tab/>
      </w:r>
      <w:r w:rsidRPr="00284787">
        <w:rPr>
          <w:rFonts w:asciiTheme="majorBidi" w:eastAsia="Malgun Gothic" w:hAnsiTheme="majorBidi" w:cstheme="majorBidi"/>
          <w:b/>
          <w:bCs/>
          <w:spacing w:val="-1"/>
        </w:rPr>
        <w:t>De réviser sa politique de</w:t>
      </w:r>
      <w:r w:rsidRPr="00284787">
        <w:rPr>
          <w:rFonts w:asciiTheme="majorBidi" w:eastAsia="Malgun Gothic" w:hAnsiTheme="majorBidi" w:cstheme="majorBidi"/>
          <w:b/>
          <w:bCs/>
          <w:spacing w:val="-1"/>
          <w:lang w:eastAsia="ko-KR"/>
        </w:rPr>
        <w:t xml:space="preserve"> détention des demandeurs d’asile en vue de limiter la détention aux seules situations où elle est absolument nécessaire et de réduire au strict minimum la durée </w:t>
      </w:r>
      <w:r w:rsidR="00074708" w:rsidRPr="00284787">
        <w:rPr>
          <w:rFonts w:asciiTheme="majorBidi" w:eastAsia="Malgun Gothic" w:hAnsiTheme="majorBidi" w:cstheme="majorBidi"/>
          <w:b/>
          <w:bCs/>
          <w:spacing w:val="-1"/>
          <w:lang w:eastAsia="ko-KR"/>
        </w:rPr>
        <w:t>de la détention d</w:t>
      </w:r>
      <w:r w:rsidRPr="00284787">
        <w:rPr>
          <w:rFonts w:asciiTheme="majorBidi" w:eastAsia="Malgun Gothic" w:hAnsiTheme="majorBidi" w:cstheme="majorBidi"/>
          <w:b/>
          <w:bCs/>
          <w:spacing w:val="-1"/>
          <w:lang w:eastAsia="ko-KR"/>
        </w:rPr>
        <w:t>es demandeurs d’asile déboutés</w:t>
      </w:r>
      <w:r w:rsidR="00074708" w:rsidRPr="00284787">
        <w:rPr>
          <w:rFonts w:asciiTheme="majorBidi" w:eastAsia="Malgun Gothic" w:hAnsiTheme="majorBidi" w:cstheme="majorBidi"/>
          <w:b/>
          <w:bCs/>
          <w:spacing w:val="-1"/>
          <w:lang w:eastAsia="ko-KR"/>
        </w:rPr>
        <w:t>,</w:t>
      </w:r>
      <w:r w:rsidRPr="00284787">
        <w:rPr>
          <w:rFonts w:asciiTheme="majorBidi" w:eastAsia="Malgun Gothic" w:hAnsiTheme="majorBidi" w:cstheme="majorBidi"/>
          <w:b/>
          <w:bCs/>
          <w:spacing w:val="-1"/>
          <w:lang w:eastAsia="ko-KR"/>
        </w:rPr>
        <w:t xml:space="preserve"> et de privilégier en règle générale les mesures et les solutions de substitution à la détention.</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 xml:space="preserve">Égalité des hommes et des femmes </w:t>
      </w:r>
    </w:p>
    <w:p w:rsidR="003C24AF" w:rsidRPr="00284787" w:rsidRDefault="003C24AF" w:rsidP="00074708">
      <w:pPr>
        <w:pStyle w:val="ParNoG"/>
        <w:rPr>
          <w:rFonts w:asciiTheme="majorBidi" w:eastAsia="Malgun Gothic" w:hAnsiTheme="majorBidi" w:cstheme="majorBidi"/>
        </w:rPr>
      </w:pPr>
      <w:r w:rsidRPr="00284787">
        <w:rPr>
          <w:rFonts w:asciiTheme="majorBidi" w:eastAsia="Malgun Gothic" w:hAnsiTheme="majorBidi" w:cstheme="majorBidi"/>
        </w:rPr>
        <w:t xml:space="preserve">Le Comité est préoccupé par les très grandes disparités en matière de participation au marché du travail et par l’écart de rémunération conséquent entre hommes et femmes en raison de la ségrégation verticale et horizontale sur le marché du travail. Il note également avec préoccupation que, </w:t>
      </w:r>
      <w:r w:rsidR="00074708" w:rsidRPr="00284787">
        <w:rPr>
          <w:rFonts w:asciiTheme="majorBidi" w:eastAsia="Malgun Gothic" w:hAnsiTheme="majorBidi" w:cstheme="majorBidi"/>
        </w:rPr>
        <w:t xml:space="preserve">malgré </w:t>
      </w:r>
      <w:r w:rsidRPr="00284787">
        <w:rPr>
          <w:rFonts w:asciiTheme="majorBidi" w:eastAsia="Malgun Gothic" w:hAnsiTheme="majorBidi" w:cstheme="majorBidi"/>
        </w:rPr>
        <w:t xml:space="preserve">la hausse du nombre de femmes au Parlement, celles-ci </w:t>
      </w:r>
      <w:r w:rsidR="00074708" w:rsidRPr="00284787">
        <w:rPr>
          <w:rFonts w:asciiTheme="majorBidi" w:eastAsia="Malgun Gothic" w:hAnsiTheme="majorBidi" w:cstheme="majorBidi"/>
        </w:rPr>
        <w:t xml:space="preserve">demeurent </w:t>
      </w:r>
      <w:r w:rsidRPr="00284787">
        <w:rPr>
          <w:rFonts w:asciiTheme="majorBidi" w:eastAsia="Malgun Gothic" w:hAnsiTheme="majorBidi" w:cstheme="majorBidi"/>
        </w:rPr>
        <w:t>sous-représentées aux postes décisionnels tant dans le secteur public que dans le secteur privé. Il r</w:t>
      </w:r>
      <w:r w:rsidR="00074708" w:rsidRPr="00284787">
        <w:rPr>
          <w:rFonts w:asciiTheme="majorBidi" w:eastAsia="Malgun Gothic" w:hAnsiTheme="majorBidi" w:cstheme="majorBidi"/>
        </w:rPr>
        <w:t>egrette le manque d’information relative</w:t>
      </w:r>
      <w:r w:rsidRPr="00284787">
        <w:rPr>
          <w:rFonts w:asciiTheme="majorBidi" w:eastAsia="Malgun Gothic" w:hAnsiTheme="majorBidi" w:cstheme="majorBidi"/>
        </w:rPr>
        <w:t xml:space="preserve"> à la représentation des femmes aux </w:t>
      </w:r>
      <w:r w:rsidR="00074708" w:rsidRPr="00284787">
        <w:rPr>
          <w:rFonts w:asciiTheme="majorBidi" w:eastAsia="Malgun Gothic" w:hAnsiTheme="majorBidi" w:cstheme="majorBidi"/>
        </w:rPr>
        <w:t>postes de décision</w:t>
      </w:r>
      <w:r w:rsidRPr="00284787">
        <w:rPr>
          <w:rFonts w:asciiTheme="majorBidi" w:eastAsia="Malgun Gothic" w:hAnsiTheme="majorBidi" w:cstheme="majorBidi"/>
        </w:rPr>
        <w:t xml:space="preserve"> dans le secteur public, </w:t>
      </w:r>
      <w:r w:rsidR="00074708" w:rsidRPr="00284787">
        <w:rPr>
          <w:rFonts w:asciiTheme="majorBidi" w:eastAsia="Malgun Gothic" w:hAnsiTheme="majorBidi" w:cstheme="majorBidi"/>
        </w:rPr>
        <w:t xml:space="preserve">y compris </w:t>
      </w:r>
      <w:r w:rsidRPr="00284787">
        <w:rPr>
          <w:rFonts w:asciiTheme="majorBidi" w:eastAsia="Malgun Gothic" w:hAnsiTheme="majorBidi" w:cstheme="majorBidi"/>
        </w:rPr>
        <w:t xml:space="preserve">au sein du pouvoir exécutif et de l’appareil judiciaire, ainsi que dans le secteur privé </w:t>
      </w:r>
      <w:r w:rsidRPr="00284787">
        <w:rPr>
          <w:rFonts w:asciiTheme="majorBidi" w:eastAsia="Malgun Gothic" w:hAnsiTheme="majorBidi" w:cstheme="majorBidi"/>
          <w:lang w:eastAsia="ko-KR"/>
        </w:rPr>
        <w:t>(art. 3, 6 et 7)</w:t>
      </w:r>
      <w:r w:rsidRPr="00284787">
        <w:rPr>
          <w:rFonts w:asciiTheme="majorBidi" w:eastAsia="Malgun Gothic" w:hAnsiTheme="majorBidi" w:cstheme="majorBidi"/>
        </w:rPr>
        <w:t>.</w:t>
      </w:r>
    </w:p>
    <w:p w:rsidR="003C24AF" w:rsidRPr="00284787" w:rsidRDefault="003C24AF" w:rsidP="003C24AF">
      <w:pPr>
        <w:pStyle w:val="ParNoG"/>
        <w:rPr>
          <w:rFonts w:asciiTheme="majorBidi" w:eastAsia="Malgun Gothic" w:hAnsiTheme="majorBidi" w:cstheme="majorBidi"/>
          <w:b/>
        </w:rPr>
      </w:pPr>
      <w:r w:rsidRPr="00284787">
        <w:rPr>
          <w:rFonts w:asciiTheme="majorBidi" w:eastAsia="Malgun Gothic" w:hAnsiTheme="majorBidi" w:cstheme="majorBidi"/>
          <w:b/>
        </w:rPr>
        <w:t>Le Comité recommande à l’État partie de prendre toutes les mesures qui s’imposent</w:t>
      </w:r>
      <w:r w:rsidRPr="00284787">
        <w:rPr>
          <w:rFonts w:asciiTheme="majorBidi" w:eastAsia="Malgun Gothic" w:hAnsiTheme="majorBidi" w:cstheme="majorBidi"/>
          <w:b/>
          <w:lang w:eastAsia="ko-KR"/>
        </w:rPr>
        <w:t> :</w:t>
      </w:r>
    </w:p>
    <w:p w:rsidR="003C24AF" w:rsidRPr="00284787" w:rsidRDefault="003C24AF" w:rsidP="00074708">
      <w:pPr>
        <w:pStyle w:val="SingleTxtG"/>
        <w:ind w:firstLine="567"/>
        <w:rPr>
          <w:rFonts w:asciiTheme="majorBidi" w:eastAsia="Malgun Gothic" w:hAnsiTheme="majorBidi" w:cstheme="majorBidi"/>
          <w:b/>
          <w:bCs/>
        </w:rPr>
      </w:pPr>
      <w:r w:rsidRPr="00E8581B">
        <w:rPr>
          <w:rFonts w:asciiTheme="majorBidi" w:eastAsia="Malgun Gothic" w:hAnsiTheme="majorBidi" w:cstheme="majorBidi"/>
          <w:bCs/>
        </w:rPr>
        <w:t>a)</w:t>
      </w:r>
      <w:r w:rsidRPr="00284787">
        <w:rPr>
          <w:rFonts w:asciiTheme="majorBidi" w:eastAsia="Malgun Gothic" w:hAnsiTheme="majorBidi" w:cstheme="majorBidi"/>
          <w:b/>
          <w:bCs/>
          <w:spacing w:val="-2"/>
        </w:rPr>
        <w:tab/>
      </w:r>
      <w:r w:rsidRPr="00284787">
        <w:rPr>
          <w:rFonts w:asciiTheme="majorBidi" w:eastAsia="Malgun Gothic" w:hAnsiTheme="majorBidi" w:cstheme="majorBidi"/>
          <w:b/>
          <w:bCs/>
        </w:rPr>
        <w:t>Pour accroître l</w:t>
      </w:r>
      <w:r w:rsidR="00074708" w:rsidRPr="00284787">
        <w:rPr>
          <w:rFonts w:asciiTheme="majorBidi" w:eastAsia="Malgun Gothic" w:hAnsiTheme="majorBidi" w:cstheme="majorBidi"/>
          <w:b/>
          <w:bCs/>
        </w:rPr>
        <w:t>a</w:t>
      </w:r>
      <w:r w:rsidRPr="00284787">
        <w:rPr>
          <w:rFonts w:asciiTheme="majorBidi" w:eastAsia="Malgun Gothic" w:hAnsiTheme="majorBidi" w:cstheme="majorBidi"/>
          <w:b/>
          <w:bCs/>
        </w:rPr>
        <w:t xml:space="preserve"> participation des femmes au marché du</w:t>
      </w:r>
      <w:r w:rsidR="00074708" w:rsidRPr="00284787">
        <w:rPr>
          <w:rFonts w:asciiTheme="majorBidi" w:eastAsia="Malgun Gothic" w:hAnsiTheme="majorBidi" w:cstheme="majorBidi"/>
          <w:b/>
          <w:bCs/>
        </w:rPr>
        <w:t xml:space="preserve"> </w:t>
      </w:r>
      <w:r w:rsidRPr="00284787">
        <w:rPr>
          <w:rFonts w:asciiTheme="majorBidi" w:eastAsia="Malgun Gothic" w:hAnsiTheme="majorBidi" w:cstheme="majorBidi"/>
          <w:b/>
          <w:bCs/>
        </w:rPr>
        <w:t>travail ;</w:t>
      </w:r>
    </w:p>
    <w:p w:rsidR="003C24AF" w:rsidRPr="00284787" w:rsidRDefault="003C24AF" w:rsidP="00074708">
      <w:pPr>
        <w:pStyle w:val="SingleTxtG"/>
        <w:ind w:firstLine="567"/>
        <w:rPr>
          <w:rFonts w:asciiTheme="majorBidi" w:eastAsia="Malgun Gothic" w:hAnsiTheme="majorBidi" w:cstheme="majorBidi"/>
          <w:b/>
          <w:bCs/>
        </w:rPr>
      </w:pPr>
      <w:r w:rsidRPr="00E8581B">
        <w:rPr>
          <w:rFonts w:asciiTheme="majorBidi" w:eastAsia="Malgun Gothic" w:hAnsiTheme="majorBidi" w:cstheme="majorBidi"/>
          <w:bCs/>
        </w:rPr>
        <w:t>b)</w:t>
      </w:r>
      <w:r w:rsidRPr="00284787">
        <w:rPr>
          <w:rFonts w:asciiTheme="majorBidi" w:eastAsia="Malgun Gothic" w:hAnsiTheme="majorBidi" w:cstheme="majorBidi"/>
          <w:b/>
          <w:bCs/>
        </w:rPr>
        <w:tab/>
        <w:t>Pour accroître la représentation des femmes aux postes décisionnels</w:t>
      </w:r>
      <w:r w:rsidR="00074708" w:rsidRPr="00284787">
        <w:rPr>
          <w:rFonts w:asciiTheme="majorBidi" w:eastAsia="Malgun Gothic" w:hAnsiTheme="majorBidi" w:cstheme="majorBidi"/>
          <w:b/>
          <w:bCs/>
        </w:rPr>
        <w:t xml:space="preserve"> </w:t>
      </w:r>
      <w:r w:rsidRPr="00284787">
        <w:rPr>
          <w:rFonts w:asciiTheme="majorBidi" w:eastAsia="Malgun Gothic" w:hAnsiTheme="majorBidi" w:cstheme="majorBidi"/>
          <w:b/>
          <w:bCs/>
        </w:rPr>
        <w:t xml:space="preserve">dans le secteur public et </w:t>
      </w:r>
      <w:r w:rsidR="00074708" w:rsidRPr="00284787">
        <w:rPr>
          <w:rFonts w:asciiTheme="majorBidi" w:eastAsia="Malgun Gothic" w:hAnsiTheme="majorBidi" w:cstheme="majorBidi"/>
          <w:b/>
          <w:bCs/>
        </w:rPr>
        <w:t xml:space="preserve">pour encourager leur représentation aux postes de direction </w:t>
      </w:r>
      <w:r w:rsidRPr="00284787">
        <w:rPr>
          <w:rFonts w:asciiTheme="majorBidi" w:eastAsia="Malgun Gothic" w:hAnsiTheme="majorBidi" w:cstheme="majorBidi"/>
          <w:b/>
          <w:bCs/>
        </w:rPr>
        <w:t>dans le secteur privé ;</w:t>
      </w:r>
    </w:p>
    <w:p w:rsidR="003C24AF" w:rsidRPr="00284787" w:rsidRDefault="003C24AF" w:rsidP="00074708">
      <w:pPr>
        <w:pStyle w:val="SingleTxtG"/>
        <w:ind w:firstLine="567"/>
        <w:rPr>
          <w:rFonts w:asciiTheme="majorBidi" w:eastAsia="Malgun Gothic" w:hAnsiTheme="majorBidi" w:cstheme="majorBidi"/>
          <w:b/>
          <w:bCs/>
        </w:rPr>
      </w:pPr>
      <w:r w:rsidRPr="00E8581B">
        <w:rPr>
          <w:rFonts w:asciiTheme="majorBidi" w:eastAsia="Malgun Gothic" w:hAnsiTheme="majorBidi" w:cstheme="majorBidi"/>
          <w:bCs/>
        </w:rPr>
        <w:t>c)</w:t>
      </w:r>
      <w:r w:rsidRPr="00284787">
        <w:rPr>
          <w:rFonts w:asciiTheme="majorBidi" w:eastAsia="Malgun Gothic" w:hAnsiTheme="majorBidi" w:cstheme="majorBidi"/>
          <w:b/>
          <w:bCs/>
        </w:rPr>
        <w:tab/>
        <w:t xml:space="preserve">Pour prendre des mesures efficaces </w:t>
      </w:r>
      <w:r w:rsidR="00074708" w:rsidRPr="00284787">
        <w:rPr>
          <w:rFonts w:asciiTheme="majorBidi" w:eastAsia="Malgun Gothic" w:hAnsiTheme="majorBidi" w:cstheme="majorBidi"/>
          <w:b/>
          <w:bCs/>
        </w:rPr>
        <w:t xml:space="preserve">afin de </w:t>
      </w:r>
      <w:r w:rsidRPr="00284787">
        <w:rPr>
          <w:rFonts w:asciiTheme="majorBidi" w:eastAsia="Malgun Gothic" w:hAnsiTheme="majorBidi" w:cstheme="majorBidi"/>
          <w:b/>
          <w:bCs/>
        </w:rPr>
        <w:t xml:space="preserve">combler l’écart de rémunération entre hommes et femmes, notamment en renforçant l’application de la loi </w:t>
      </w:r>
      <w:r w:rsidR="00074708" w:rsidRPr="00284787">
        <w:rPr>
          <w:rFonts w:asciiTheme="majorBidi" w:eastAsia="Malgun Gothic" w:hAnsiTheme="majorBidi" w:cstheme="majorBidi"/>
          <w:b/>
          <w:bCs/>
        </w:rPr>
        <w:t xml:space="preserve">de 2014 </w:t>
      </w:r>
      <w:r w:rsidRPr="00284787">
        <w:rPr>
          <w:rFonts w:asciiTheme="majorBidi" w:eastAsia="Malgun Gothic" w:hAnsiTheme="majorBidi" w:cstheme="majorBidi"/>
          <w:b/>
          <w:bCs/>
        </w:rPr>
        <w:t xml:space="preserve">portant modification de la loi sur l’égalité de rémunération entre hommes et femmes pour un même travail ou un travail de valeur égale ; </w:t>
      </w:r>
    </w:p>
    <w:p w:rsidR="003C24AF" w:rsidRPr="00284787" w:rsidRDefault="003C24AF" w:rsidP="00074708">
      <w:pPr>
        <w:pStyle w:val="SingleTxtG"/>
        <w:ind w:firstLine="567"/>
        <w:rPr>
          <w:rFonts w:asciiTheme="majorBidi" w:eastAsia="Malgun Gothic" w:hAnsiTheme="majorBidi" w:cstheme="majorBidi"/>
          <w:b/>
          <w:bCs/>
        </w:rPr>
      </w:pPr>
      <w:r w:rsidRPr="00E8581B">
        <w:rPr>
          <w:rFonts w:asciiTheme="majorBidi" w:eastAsia="Malgun Gothic" w:hAnsiTheme="majorBidi" w:cstheme="majorBidi"/>
          <w:bCs/>
        </w:rPr>
        <w:t>d)</w:t>
      </w:r>
      <w:r w:rsidRPr="00284787">
        <w:rPr>
          <w:rFonts w:asciiTheme="majorBidi" w:eastAsia="Malgun Gothic" w:hAnsiTheme="majorBidi" w:cstheme="majorBidi"/>
          <w:b/>
          <w:bCs/>
        </w:rPr>
        <w:tab/>
        <w:t xml:space="preserve">Pour veiller à ce que les mesures </w:t>
      </w:r>
      <w:r w:rsidR="00074708" w:rsidRPr="00284787">
        <w:rPr>
          <w:rFonts w:asciiTheme="majorBidi" w:eastAsia="Malgun Gothic" w:hAnsiTheme="majorBidi" w:cstheme="majorBidi"/>
          <w:b/>
          <w:bCs/>
        </w:rPr>
        <w:t xml:space="preserve">visées </w:t>
      </w:r>
      <w:r w:rsidRPr="00284787">
        <w:rPr>
          <w:rFonts w:asciiTheme="majorBidi" w:eastAsia="Malgun Gothic" w:hAnsiTheme="majorBidi" w:cstheme="majorBidi"/>
          <w:b/>
          <w:bCs/>
        </w:rPr>
        <w:t xml:space="preserve">dans le Plan d’action national </w:t>
      </w:r>
      <w:r w:rsidR="00074708" w:rsidRPr="00284787">
        <w:rPr>
          <w:rFonts w:asciiTheme="majorBidi" w:eastAsia="Malgun Gothic" w:hAnsiTheme="majorBidi" w:cstheme="majorBidi"/>
          <w:b/>
          <w:bCs/>
        </w:rPr>
        <w:t xml:space="preserve">2014-2017 </w:t>
      </w:r>
      <w:r w:rsidRPr="00284787">
        <w:rPr>
          <w:rFonts w:asciiTheme="majorBidi" w:eastAsia="Malgun Gothic" w:hAnsiTheme="majorBidi" w:cstheme="majorBidi"/>
          <w:b/>
          <w:bCs/>
        </w:rPr>
        <w:t xml:space="preserve">en faveur de l’égalité des sexes soient intégralement appliquées. </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Droit au travail</w:t>
      </w:r>
    </w:p>
    <w:p w:rsidR="003C24AF" w:rsidRPr="00284787" w:rsidRDefault="003C24AF" w:rsidP="003C24AF">
      <w:pPr>
        <w:pStyle w:val="ParNoG"/>
        <w:keepLines/>
        <w:rPr>
          <w:rFonts w:asciiTheme="majorBidi" w:eastAsia="Malgun Gothic" w:hAnsiTheme="majorBidi" w:cstheme="majorBidi"/>
        </w:rPr>
      </w:pPr>
      <w:r w:rsidRPr="00284787">
        <w:rPr>
          <w:rFonts w:asciiTheme="majorBidi" w:eastAsia="Malgun Gothic" w:hAnsiTheme="majorBidi" w:cstheme="majorBidi"/>
        </w:rPr>
        <w:t xml:space="preserve">Le Comité prend note avec préoccupation du taux de chômage élevé qui persiste en dépit de la nette amélioration de la situation de l’emploi au cours des deux dernières années, et notamment du taux élevé de chômage des jeunes et du grand nombre de chômeurs de longue durée. Il regrette de ne pas avoir reçu davantage d’informations sur la mise en œuvre de la loi de 2009 relative au recrutement de personnes handicapées dans le secteur public (Dispositions spéciales) </w:t>
      </w:r>
      <w:r w:rsidRPr="00284787">
        <w:rPr>
          <w:rFonts w:asciiTheme="majorBidi" w:eastAsia="Malgun Gothic" w:hAnsiTheme="majorBidi" w:cstheme="majorBidi"/>
          <w:lang w:eastAsia="ko-KR"/>
        </w:rPr>
        <w:t>(art. 6)</w:t>
      </w:r>
      <w:r w:rsidRPr="00284787">
        <w:rPr>
          <w:rFonts w:asciiTheme="majorBidi" w:eastAsia="Malgun Gothic" w:hAnsiTheme="majorBidi" w:cstheme="majorBidi"/>
        </w:rPr>
        <w:t>.</w:t>
      </w:r>
    </w:p>
    <w:p w:rsidR="003C24AF" w:rsidRPr="00284787" w:rsidRDefault="003C24AF" w:rsidP="00074708">
      <w:pPr>
        <w:pStyle w:val="ParNoG"/>
        <w:rPr>
          <w:rFonts w:asciiTheme="majorBidi" w:eastAsia="Malgun Gothic" w:hAnsiTheme="majorBidi" w:cstheme="majorBidi"/>
          <w:b/>
        </w:rPr>
      </w:pPr>
      <w:r w:rsidRPr="00284787">
        <w:rPr>
          <w:rFonts w:asciiTheme="majorBidi" w:eastAsia="Malgun Gothic" w:hAnsiTheme="majorBidi" w:cstheme="majorBidi"/>
          <w:b/>
        </w:rPr>
        <w:t xml:space="preserve">Le Comité recommande à l’État partie de redoubler d’efforts pour réduire le chômage, notamment en continuant à mettre l’accent sur les cours de formation professionnelle adaptés, en particulier pour les chômeurs de longue durée, afin de renforcer leur position sur le marché du travail. Il lui recommande aussi de renforcer encore ses mesures de lutte contre le chômage des jeunes, notamment en mettant en œuvre efficacement le </w:t>
      </w:r>
      <w:r w:rsidRPr="00284787">
        <w:rPr>
          <w:rFonts w:asciiTheme="majorBidi" w:eastAsia="Malgun Gothic" w:hAnsiTheme="majorBidi" w:cstheme="majorBidi"/>
          <w:b/>
          <w:lang w:eastAsia="ko-KR"/>
        </w:rPr>
        <w:t xml:space="preserve">Plan d’action national </w:t>
      </w:r>
      <w:r w:rsidR="00074708" w:rsidRPr="00284787">
        <w:rPr>
          <w:rFonts w:asciiTheme="majorBidi" w:eastAsia="Malgun Gothic" w:hAnsiTheme="majorBidi" w:cstheme="majorBidi"/>
          <w:b/>
          <w:lang w:eastAsia="ko-KR"/>
        </w:rPr>
        <w:t>2015</w:t>
      </w:r>
      <w:r w:rsidR="00074708" w:rsidRPr="00284787">
        <w:rPr>
          <w:rFonts w:asciiTheme="majorBidi" w:eastAsia="Malgun Gothic" w:hAnsiTheme="majorBidi" w:cstheme="majorBidi"/>
          <w:b/>
          <w:lang w:eastAsia="ko-KR"/>
        </w:rPr>
        <w:t>-</w:t>
      </w:r>
      <w:r w:rsidR="00074708" w:rsidRPr="00284787">
        <w:rPr>
          <w:rFonts w:asciiTheme="majorBidi" w:eastAsia="Malgun Gothic" w:hAnsiTheme="majorBidi" w:cstheme="majorBidi"/>
          <w:b/>
          <w:lang w:eastAsia="ko-KR"/>
        </w:rPr>
        <w:t>2017</w:t>
      </w:r>
      <w:r w:rsidR="00E8581B">
        <w:rPr>
          <w:rFonts w:asciiTheme="majorBidi" w:eastAsia="Malgun Gothic" w:hAnsiTheme="majorBidi" w:cstheme="majorBidi"/>
          <w:b/>
          <w:lang w:eastAsia="ko-KR"/>
        </w:rPr>
        <w:t xml:space="preserve"> </w:t>
      </w:r>
      <w:r w:rsidRPr="00284787">
        <w:rPr>
          <w:rFonts w:asciiTheme="majorBidi" w:eastAsia="Malgun Gothic" w:hAnsiTheme="majorBidi" w:cstheme="majorBidi"/>
          <w:b/>
          <w:lang w:eastAsia="ko-KR"/>
        </w:rPr>
        <w:t>e</w:t>
      </w:r>
      <w:r w:rsidR="00074708" w:rsidRPr="00284787">
        <w:rPr>
          <w:rFonts w:asciiTheme="majorBidi" w:eastAsia="Malgun Gothic" w:hAnsiTheme="majorBidi" w:cstheme="majorBidi"/>
          <w:b/>
          <w:lang w:eastAsia="ko-KR"/>
        </w:rPr>
        <w:t>n faveur de l’emploi des jeunes</w:t>
      </w:r>
      <w:r w:rsidRPr="00284787">
        <w:rPr>
          <w:rFonts w:asciiTheme="majorBidi" w:eastAsia="Malgun Gothic" w:hAnsiTheme="majorBidi" w:cstheme="majorBidi"/>
          <w:b/>
          <w:lang w:eastAsia="ko-KR"/>
        </w:rPr>
        <w:t xml:space="preserve">. Il lui demande de fournir, dans son prochain rapport périodique, des renseignements sur l’emploi des personnes handicapées, notamment sur les résultats de la mise en œuvre de la loi </w:t>
      </w:r>
      <w:r w:rsidR="00074708" w:rsidRPr="00284787">
        <w:rPr>
          <w:rFonts w:asciiTheme="majorBidi" w:eastAsia="Malgun Gothic" w:hAnsiTheme="majorBidi" w:cstheme="majorBidi"/>
          <w:b/>
          <w:lang w:eastAsia="ko-KR"/>
        </w:rPr>
        <w:t>susmentionnée</w:t>
      </w:r>
      <w:r w:rsidRPr="00284787">
        <w:rPr>
          <w:rFonts w:asciiTheme="majorBidi" w:eastAsia="Malgun Gothic" w:hAnsiTheme="majorBidi" w:cstheme="majorBidi"/>
          <w:b/>
          <w:lang w:eastAsia="ko-KR"/>
        </w:rPr>
        <w:t xml:space="preserve">. </w:t>
      </w:r>
    </w:p>
    <w:p w:rsidR="003C24AF" w:rsidRPr="00284787" w:rsidRDefault="003C24AF" w:rsidP="00074708">
      <w:pPr>
        <w:pStyle w:val="H23G"/>
        <w:rPr>
          <w:rFonts w:asciiTheme="majorBidi" w:eastAsia="Malgun Gothic" w:hAnsiTheme="majorBidi" w:cstheme="majorBidi"/>
        </w:rPr>
      </w:pPr>
      <w:r w:rsidRPr="00284787">
        <w:rPr>
          <w:rFonts w:asciiTheme="majorBidi" w:eastAsia="Malgun Gothic" w:hAnsiTheme="majorBidi" w:cstheme="majorBidi"/>
        </w:rPr>
        <w:lastRenderedPageBreak/>
        <w:tab/>
      </w:r>
      <w:r w:rsidRPr="00284787">
        <w:rPr>
          <w:rFonts w:asciiTheme="majorBidi" w:eastAsia="Malgun Gothic" w:hAnsiTheme="majorBidi" w:cstheme="majorBidi"/>
        </w:rPr>
        <w:tab/>
      </w:r>
      <w:r w:rsidR="00074708" w:rsidRPr="00284787">
        <w:rPr>
          <w:rFonts w:asciiTheme="majorBidi" w:eastAsia="Malgun Gothic" w:hAnsiTheme="majorBidi" w:cstheme="majorBidi"/>
        </w:rPr>
        <w:t>Travailleurs clandestins</w:t>
      </w:r>
    </w:p>
    <w:p w:rsidR="003C24AF" w:rsidRPr="00284787" w:rsidRDefault="003C24AF" w:rsidP="00E8581B">
      <w:pPr>
        <w:pStyle w:val="ParNoG"/>
        <w:rPr>
          <w:rFonts w:asciiTheme="majorBidi" w:eastAsia="Malgun Gothic" w:hAnsiTheme="majorBidi" w:cstheme="majorBidi"/>
        </w:rPr>
      </w:pPr>
      <w:r w:rsidRPr="00284787">
        <w:rPr>
          <w:rFonts w:asciiTheme="majorBidi" w:eastAsia="Malgun Gothic" w:hAnsiTheme="majorBidi" w:cstheme="majorBidi"/>
          <w:lang w:eastAsia="ko-KR"/>
        </w:rPr>
        <w:t>Relevant que, d’après une estimation de l’État partie qui se fonde sur le nombre de plaintes déposées, les travailleurs non déclarés constituent environ 17 % de la main</w:t>
      </w:r>
      <w:r w:rsidR="00E8581B">
        <w:rPr>
          <w:rFonts w:asciiTheme="majorBidi" w:eastAsia="Malgun Gothic" w:hAnsiTheme="majorBidi" w:cstheme="majorBidi"/>
          <w:lang w:eastAsia="ko-KR"/>
        </w:rPr>
        <w:noBreakHyphen/>
      </w:r>
      <w:r w:rsidRPr="00284787">
        <w:rPr>
          <w:rFonts w:asciiTheme="majorBidi" w:eastAsia="Malgun Gothic" w:hAnsiTheme="majorBidi" w:cstheme="majorBidi"/>
          <w:lang w:eastAsia="ko-KR"/>
        </w:rPr>
        <w:t xml:space="preserve">d’œuvre totale, le Comité constate avec préoccupation que l’État partie n’a pas de vue d’ensemble de la situation des personnes </w:t>
      </w:r>
      <w:r w:rsidR="00074708" w:rsidRPr="00284787">
        <w:rPr>
          <w:rFonts w:asciiTheme="majorBidi" w:eastAsia="Malgun Gothic" w:hAnsiTheme="majorBidi" w:cstheme="majorBidi"/>
          <w:lang w:eastAsia="ko-KR"/>
        </w:rPr>
        <w:t>qui ne sont pas suffisamment couvertes par la législation du travail et la protection sociale</w:t>
      </w:r>
      <w:r w:rsidRPr="00284787">
        <w:rPr>
          <w:rFonts w:asciiTheme="majorBidi" w:eastAsia="Malgun Gothic" w:hAnsiTheme="majorBidi" w:cstheme="majorBidi"/>
          <w:lang w:eastAsia="ko-KR"/>
        </w:rPr>
        <w:t xml:space="preserve"> (art. 6 et 7).</w:t>
      </w:r>
    </w:p>
    <w:p w:rsidR="003C24AF" w:rsidRPr="00284787" w:rsidRDefault="003C24AF" w:rsidP="00074708">
      <w:pPr>
        <w:pStyle w:val="ParNoG"/>
        <w:rPr>
          <w:rFonts w:asciiTheme="majorBidi" w:eastAsia="Malgun Gothic" w:hAnsiTheme="majorBidi" w:cstheme="majorBidi"/>
          <w:b/>
        </w:rPr>
      </w:pPr>
      <w:r w:rsidRPr="00284787">
        <w:rPr>
          <w:rFonts w:asciiTheme="majorBidi" w:eastAsia="Malgun Gothic" w:hAnsiTheme="majorBidi" w:cstheme="majorBidi"/>
          <w:b/>
        </w:rPr>
        <w:t xml:space="preserve">Le Comité recommande à l’État partie de prendre toutes les mesures propres à protéger </w:t>
      </w:r>
      <w:r w:rsidR="00074708" w:rsidRPr="00284787">
        <w:rPr>
          <w:rFonts w:asciiTheme="majorBidi" w:eastAsia="Malgun Gothic" w:hAnsiTheme="majorBidi" w:cstheme="majorBidi"/>
          <w:b/>
        </w:rPr>
        <w:t>tous les travailleurs</w:t>
      </w:r>
      <w:r w:rsidRPr="00284787">
        <w:rPr>
          <w:rFonts w:asciiTheme="majorBidi" w:eastAsia="Malgun Gothic" w:hAnsiTheme="majorBidi" w:cstheme="majorBidi"/>
          <w:b/>
        </w:rPr>
        <w:t xml:space="preserve">, notamment en conduisant une enquête nationale sur l’ampleur et la nature </w:t>
      </w:r>
      <w:r w:rsidR="00074708" w:rsidRPr="00284787">
        <w:rPr>
          <w:rFonts w:asciiTheme="majorBidi" w:eastAsia="Malgun Gothic" w:hAnsiTheme="majorBidi" w:cstheme="majorBidi"/>
          <w:b/>
        </w:rPr>
        <w:t>du travail clandestin</w:t>
      </w:r>
      <w:r w:rsidRPr="00284787">
        <w:rPr>
          <w:rFonts w:asciiTheme="majorBidi" w:eastAsia="Malgun Gothic" w:hAnsiTheme="majorBidi" w:cstheme="majorBidi"/>
          <w:b/>
        </w:rPr>
        <w:t xml:space="preserve">, en adoptant une législation et des mesures stratégiques efficaces pour </w:t>
      </w:r>
      <w:r w:rsidR="00074708" w:rsidRPr="00284787">
        <w:rPr>
          <w:rFonts w:asciiTheme="majorBidi" w:eastAsia="Malgun Gothic" w:hAnsiTheme="majorBidi" w:cstheme="majorBidi"/>
          <w:b/>
        </w:rPr>
        <w:t xml:space="preserve">que tous les travailleurs jouissent de </w:t>
      </w:r>
      <w:r w:rsidRPr="00284787">
        <w:rPr>
          <w:rFonts w:asciiTheme="majorBidi" w:eastAsia="Malgun Gothic" w:hAnsiTheme="majorBidi" w:cstheme="majorBidi"/>
          <w:b/>
        </w:rPr>
        <w:t>conditions de travail justes et favorables</w:t>
      </w:r>
      <w:r w:rsidR="00074708" w:rsidRPr="00284787">
        <w:rPr>
          <w:rFonts w:asciiTheme="majorBidi" w:eastAsia="Malgun Gothic" w:hAnsiTheme="majorBidi" w:cstheme="majorBidi"/>
          <w:b/>
        </w:rPr>
        <w:t xml:space="preserve"> et d’une protection sociale appropriée</w:t>
      </w:r>
      <w:r w:rsidR="00B80176">
        <w:rPr>
          <w:rFonts w:asciiTheme="majorBidi" w:eastAsia="Malgun Gothic" w:hAnsiTheme="majorBidi" w:cstheme="majorBidi"/>
          <w:b/>
        </w:rPr>
        <w:t>,</w:t>
      </w:r>
      <w:r w:rsidR="00074708" w:rsidRPr="00284787">
        <w:rPr>
          <w:rFonts w:asciiTheme="majorBidi" w:eastAsia="Malgun Gothic" w:hAnsiTheme="majorBidi" w:cstheme="majorBidi"/>
          <w:b/>
        </w:rPr>
        <w:t xml:space="preserve"> </w:t>
      </w:r>
      <w:r w:rsidR="00074708" w:rsidRPr="00284787">
        <w:rPr>
          <w:rFonts w:asciiTheme="majorBidi" w:eastAsia="Malgun Gothic" w:hAnsiTheme="majorBidi" w:cstheme="majorBidi"/>
          <w:b/>
        </w:rPr>
        <w:t xml:space="preserve">et en renforçant les mécanismes de plainte et les inspections du travail pour </w:t>
      </w:r>
      <w:r w:rsidR="00074708" w:rsidRPr="00284787">
        <w:rPr>
          <w:rFonts w:asciiTheme="majorBidi" w:eastAsia="Malgun Gothic" w:hAnsiTheme="majorBidi" w:cstheme="majorBidi"/>
          <w:b/>
        </w:rPr>
        <w:t>protéger ces droits</w:t>
      </w:r>
      <w:r w:rsidRPr="00284787">
        <w:rPr>
          <w:rFonts w:asciiTheme="majorBidi" w:eastAsia="Malgun Gothic" w:hAnsiTheme="majorBidi" w:cstheme="majorBidi"/>
          <w:b/>
        </w:rPr>
        <w:t>.</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Salaire minimum</w:t>
      </w:r>
    </w:p>
    <w:p w:rsidR="003C24AF" w:rsidRPr="00284787" w:rsidRDefault="003C24AF" w:rsidP="003C24AF">
      <w:pPr>
        <w:pStyle w:val="ParNoG"/>
        <w:rPr>
          <w:rFonts w:asciiTheme="majorBidi" w:eastAsia="Malgun Gothic" w:hAnsiTheme="majorBidi" w:cstheme="majorBidi"/>
          <w:lang w:eastAsia="ko-KR"/>
        </w:rPr>
      </w:pPr>
      <w:r w:rsidRPr="00284787">
        <w:rPr>
          <w:rFonts w:asciiTheme="majorBidi" w:eastAsia="Malgun Gothic" w:hAnsiTheme="majorBidi" w:cstheme="majorBidi"/>
          <w:lang w:eastAsia="ko-KR"/>
        </w:rPr>
        <w:t xml:space="preserve">Le Comité prend note avec préoccupation du très faible taux d’employés (13 %) couverts par le </w:t>
      </w:r>
      <w:r w:rsidR="00074708" w:rsidRPr="00284787">
        <w:rPr>
          <w:rFonts w:asciiTheme="majorBidi" w:eastAsia="Malgun Gothic" w:hAnsiTheme="majorBidi" w:cstheme="majorBidi"/>
          <w:lang w:eastAsia="ko-KR"/>
        </w:rPr>
        <w:t xml:space="preserve">principe du </w:t>
      </w:r>
      <w:r w:rsidRPr="00284787">
        <w:rPr>
          <w:rFonts w:asciiTheme="majorBidi" w:eastAsia="Malgun Gothic" w:hAnsiTheme="majorBidi" w:cstheme="majorBidi"/>
          <w:lang w:eastAsia="ko-KR"/>
        </w:rPr>
        <w:t xml:space="preserve">salaire minimum ainsi que du niveau insuffisant des salaires minima, gelés depuis 2012 (art. 7). </w:t>
      </w:r>
    </w:p>
    <w:p w:rsidR="003C24AF" w:rsidRPr="00284787" w:rsidRDefault="003C24AF" w:rsidP="00074708">
      <w:pPr>
        <w:pStyle w:val="ParNoG"/>
        <w:rPr>
          <w:rFonts w:asciiTheme="majorBidi" w:eastAsia="Malgun Gothic" w:hAnsiTheme="majorBidi" w:cstheme="majorBidi"/>
          <w:b/>
          <w:lang w:eastAsia="ko-KR"/>
        </w:rPr>
      </w:pPr>
      <w:r w:rsidRPr="00284787">
        <w:rPr>
          <w:rFonts w:asciiTheme="majorBidi" w:eastAsia="Malgun Gothic" w:hAnsiTheme="majorBidi" w:cstheme="majorBidi"/>
          <w:b/>
          <w:lang w:eastAsia="ko-KR"/>
        </w:rPr>
        <w:t xml:space="preserve">Le Comité recommande à l’État partie de prendre des mesures propres à </w:t>
      </w:r>
      <w:r w:rsidR="00074708" w:rsidRPr="00284787">
        <w:rPr>
          <w:rFonts w:asciiTheme="majorBidi" w:eastAsia="Malgun Gothic" w:hAnsiTheme="majorBidi" w:cstheme="majorBidi"/>
          <w:b/>
          <w:lang w:eastAsia="ko-KR"/>
        </w:rPr>
        <w:t xml:space="preserve">étendre </w:t>
      </w:r>
      <w:r w:rsidRPr="00284787">
        <w:rPr>
          <w:rFonts w:asciiTheme="majorBidi" w:eastAsia="Malgun Gothic" w:hAnsiTheme="majorBidi" w:cstheme="majorBidi"/>
          <w:b/>
          <w:lang w:eastAsia="ko-KR"/>
        </w:rPr>
        <w:t xml:space="preserve">cette couverture à tous les employés pouvant prétendre au salaire minimum. Il lui recommande également d’augmenter les salaires minima et de les ajuster régulièrement en fonction du coût de la vie afin de garantir aux travailleurs et à leur famille un niveau de vie adéquat. Le Comité appelle l’attention de l’État partie sur son observation générale </w:t>
      </w:r>
      <w:r w:rsidRPr="00284787">
        <w:rPr>
          <w:rFonts w:asciiTheme="majorBidi" w:eastAsia="MS Mincho" w:hAnsiTheme="majorBidi" w:cstheme="majorBidi"/>
          <w:b/>
          <w:lang w:eastAsia="ko-KR"/>
        </w:rPr>
        <w:t>n</w:t>
      </w:r>
      <w:r w:rsidRPr="00284787">
        <w:rPr>
          <w:rFonts w:asciiTheme="majorBidi" w:eastAsia="MS Mincho" w:hAnsiTheme="majorBidi" w:cstheme="majorBidi"/>
          <w:b/>
          <w:vertAlign w:val="superscript"/>
          <w:lang w:eastAsia="ko-KR"/>
        </w:rPr>
        <w:t>o</w:t>
      </w:r>
      <w:r w:rsidRPr="00284787">
        <w:rPr>
          <w:rFonts w:asciiTheme="majorBidi" w:eastAsia="Malgun Gothic" w:hAnsiTheme="majorBidi" w:cstheme="majorBidi"/>
          <w:b/>
          <w:lang w:eastAsia="ko-KR"/>
        </w:rPr>
        <w:t xml:space="preserve"> 23 (2016) </w:t>
      </w:r>
      <w:r w:rsidR="00074708" w:rsidRPr="00284787">
        <w:rPr>
          <w:rFonts w:asciiTheme="majorBidi" w:eastAsia="Malgun Gothic" w:hAnsiTheme="majorBidi" w:cstheme="majorBidi"/>
          <w:b/>
          <w:lang w:eastAsia="ko-KR"/>
        </w:rPr>
        <w:t xml:space="preserve">relative au </w:t>
      </w:r>
      <w:r w:rsidRPr="00284787">
        <w:rPr>
          <w:rFonts w:asciiTheme="majorBidi" w:eastAsia="Malgun Gothic" w:hAnsiTheme="majorBidi" w:cstheme="majorBidi"/>
          <w:b/>
          <w:lang w:eastAsia="ko-KR"/>
        </w:rPr>
        <w:t>droit à des conditions de travail justes et</w:t>
      </w:r>
      <w:r w:rsidR="00074708" w:rsidRPr="00284787">
        <w:rPr>
          <w:rFonts w:asciiTheme="majorBidi" w:eastAsia="Malgun Gothic" w:hAnsiTheme="majorBidi" w:cstheme="majorBidi"/>
          <w:b/>
          <w:lang w:eastAsia="ko-KR"/>
        </w:rPr>
        <w:t xml:space="preserve"> </w:t>
      </w:r>
      <w:r w:rsidRPr="00284787">
        <w:rPr>
          <w:rFonts w:asciiTheme="majorBidi" w:eastAsia="Malgun Gothic" w:hAnsiTheme="majorBidi" w:cstheme="majorBidi"/>
          <w:b/>
          <w:lang w:eastAsia="ko-KR"/>
        </w:rPr>
        <w:t>favorables.</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Droit de jouir de conditions de travail justes et favorables</w:t>
      </w:r>
    </w:p>
    <w:p w:rsidR="003C24AF" w:rsidRPr="00284787" w:rsidRDefault="003C24AF" w:rsidP="00E8581B">
      <w:pPr>
        <w:pStyle w:val="ParNoG"/>
        <w:rPr>
          <w:rFonts w:asciiTheme="majorBidi" w:eastAsia="Malgun Gothic" w:hAnsiTheme="majorBidi" w:cstheme="majorBidi"/>
          <w:lang w:eastAsia="ko-KR"/>
        </w:rPr>
      </w:pPr>
      <w:r w:rsidRPr="00284787">
        <w:rPr>
          <w:rFonts w:asciiTheme="majorBidi" w:eastAsia="Malgun Gothic" w:hAnsiTheme="majorBidi" w:cstheme="majorBidi"/>
          <w:lang w:eastAsia="ko-KR"/>
        </w:rPr>
        <w:t>Conscient que les questions relatives au salaire et aux conditions de travail sont principalement régies par des conventions collectives élaborées dans le cadre d’un dialogue social tripartite mais dont le nombre a tendance à baisser, le Comité constate avec préoccupation que les relations de travail sont peu réglementées sur le plan juridique. Il est également préoccupé par la baisse du taux de syndicalisation et par l’absence d’informations détaillées sur la manière dont les droits des personnes non syndiquées sont protégés (art. 7 et 8).</w:t>
      </w:r>
    </w:p>
    <w:p w:rsidR="003C24AF" w:rsidRPr="00284787" w:rsidRDefault="003C24AF" w:rsidP="00074708">
      <w:pPr>
        <w:pStyle w:val="ParNoG"/>
        <w:rPr>
          <w:rFonts w:asciiTheme="majorBidi" w:eastAsia="Malgun Gothic" w:hAnsiTheme="majorBidi" w:cstheme="majorBidi"/>
          <w:b/>
          <w:lang w:eastAsia="ko-KR"/>
        </w:rPr>
      </w:pPr>
      <w:r w:rsidRPr="00284787">
        <w:rPr>
          <w:rFonts w:asciiTheme="majorBidi" w:eastAsia="Malgun Gothic" w:hAnsiTheme="majorBidi" w:cstheme="majorBidi"/>
          <w:b/>
          <w:lang w:eastAsia="ko-KR"/>
        </w:rPr>
        <w:t>Le Comité recommande à l’État partie d’</w:t>
      </w:r>
      <w:r w:rsidR="00074708" w:rsidRPr="00284787">
        <w:rPr>
          <w:rFonts w:asciiTheme="majorBidi" w:eastAsia="Malgun Gothic" w:hAnsiTheme="majorBidi" w:cstheme="majorBidi"/>
          <w:b/>
          <w:lang w:eastAsia="ko-KR"/>
        </w:rPr>
        <w:t>inscrire</w:t>
      </w:r>
      <w:r w:rsidRPr="00284787">
        <w:rPr>
          <w:rFonts w:asciiTheme="majorBidi" w:eastAsia="Malgun Gothic" w:hAnsiTheme="majorBidi" w:cstheme="majorBidi"/>
          <w:b/>
          <w:lang w:eastAsia="ko-KR"/>
        </w:rPr>
        <w:t xml:space="preserve"> les droits du travail consacrés par le Pacte dans sa législation, de veiller à ce que les conventions collectives soient conformes à ces droits et de prendre toute mesure utile pour que les droits des employés</w:t>
      </w:r>
      <w:r w:rsidR="00074708" w:rsidRPr="00284787">
        <w:rPr>
          <w:rFonts w:asciiTheme="majorBidi" w:eastAsia="Malgun Gothic" w:hAnsiTheme="majorBidi" w:cstheme="majorBidi"/>
          <w:b/>
          <w:lang w:eastAsia="ko-KR"/>
        </w:rPr>
        <w:t>,</w:t>
      </w:r>
      <w:r w:rsidRPr="00284787">
        <w:rPr>
          <w:rFonts w:asciiTheme="majorBidi" w:eastAsia="Malgun Gothic" w:hAnsiTheme="majorBidi" w:cstheme="majorBidi"/>
          <w:b/>
          <w:lang w:eastAsia="ko-KR"/>
        </w:rPr>
        <w:t xml:space="preserve"> syndiqués </w:t>
      </w:r>
      <w:r w:rsidR="00074708" w:rsidRPr="00284787">
        <w:rPr>
          <w:rFonts w:asciiTheme="majorBidi" w:eastAsia="Malgun Gothic" w:hAnsiTheme="majorBidi" w:cstheme="majorBidi"/>
          <w:b/>
          <w:lang w:eastAsia="ko-KR"/>
        </w:rPr>
        <w:t xml:space="preserve">ou </w:t>
      </w:r>
      <w:r w:rsidRPr="00284787">
        <w:rPr>
          <w:rFonts w:asciiTheme="majorBidi" w:eastAsia="Malgun Gothic" w:hAnsiTheme="majorBidi" w:cstheme="majorBidi"/>
          <w:b/>
          <w:lang w:eastAsia="ko-KR"/>
        </w:rPr>
        <w:t>non syndiqués</w:t>
      </w:r>
      <w:r w:rsidR="00074708" w:rsidRPr="00284787">
        <w:rPr>
          <w:rFonts w:asciiTheme="majorBidi" w:eastAsia="Malgun Gothic" w:hAnsiTheme="majorBidi" w:cstheme="majorBidi"/>
          <w:b/>
          <w:lang w:eastAsia="ko-KR"/>
        </w:rPr>
        <w:t>,</w:t>
      </w:r>
      <w:r w:rsidRPr="00284787">
        <w:rPr>
          <w:rFonts w:asciiTheme="majorBidi" w:eastAsia="Malgun Gothic" w:hAnsiTheme="majorBidi" w:cstheme="majorBidi"/>
          <w:b/>
          <w:lang w:eastAsia="ko-KR"/>
        </w:rPr>
        <w:t xml:space="preserve"> y compris le droit à des conditions de travail justes et favorables, soient pleinement protégés. </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Travailleurs migrants</w:t>
      </w:r>
    </w:p>
    <w:p w:rsidR="003C24AF" w:rsidRPr="00284787" w:rsidRDefault="003C24AF" w:rsidP="00074708">
      <w:pPr>
        <w:pStyle w:val="ParNoG"/>
        <w:rPr>
          <w:rFonts w:asciiTheme="majorBidi" w:eastAsia="Malgun Gothic" w:hAnsiTheme="majorBidi" w:cstheme="majorBidi"/>
          <w:lang w:eastAsia="ko-KR"/>
        </w:rPr>
      </w:pPr>
      <w:r w:rsidRPr="00284787">
        <w:rPr>
          <w:rFonts w:asciiTheme="majorBidi" w:eastAsia="Malgun Gothic" w:hAnsiTheme="majorBidi" w:cstheme="majorBidi"/>
          <w:lang w:eastAsia="ko-KR"/>
        </w:rPr>
        <w:t>Le Comité constate de nouveau avec préoccupation que les migrants non originaires de l’Union européenne (UE) continuent d’être exploités au travail et d’être isolés socialement, en particulier dans l’élevage et dans l’agriculture. Il est préoccupé par la situation précaire des domestiques, dont la majorité sont des migrantes non originaires de l’UE, et par l’absence d’inspections pour contrôler leurs conditions de travail. Il regrette que l’État partie ait l’intention de ne pas régulariser les tr</w:t>
      </w:r>
      <w:r w:rsidR="00074708" w:rsidRPr="00284787">
        <w:rPr>
          <w:rFonts w:asciiTheme="majorBidi" w:eastAsia="Malgun Gothic" w:hAnsiTheme="majorBidi" w:cstheme="majorBidi"/>
          <w:lang w:eastAsia="ko-KR"/>
        </w:rPr>
        <w:t>availleurs migrants sans papier</w:t>
      </w:r>
      <w:r w:rsidRPr="00284787">
        <w:rPr>
          <w:rFonts w:asciiTheme="majorBidi" w:eastAsia="Malgun Gothic" w:hAnsiTheme="majorBidi" w:cstheme="majorBidi"/>
          <w:lang w:eastAsia="ko-KR"/>
        </w:rPr>
        <w:t xml:space="preserve"> et qu’il</w:t>
      </w:r>
      <w:r w:rsidR="00074708" w:rsidRPr="00284787">
        <w:rPr>
          <w:rFonts w:asciiTheme="majorBidi" w:eastAsia="Malgun Gothic" w:hAnsiTheme="majorBidi" w:cstheme="majorBidi"/>
          <w:lang w:eastAsia="ko-KR"/>
        </w:rPr>
        <w:t xml:space="preserve"> n’ait pas fourni d’information</w:t>
      </w:r>
      <w:r w:rsidRPr="00284787">
        <w:rPr>
          <w:rFonts w:asciiTheme="majorBidi" w:eastAsia="Malgun Gothic" w:hAnsiTheme="majorBidi" w:cstheme="majorBidi"/>
          <w:lang w:eastAsia="ko-KR"/>
        </w:rPr>
        <w:t xml:space="preserve"> sur la situation de ces personnes dans l’État partie (art. 2 2), 6 et 7). </w:t>
      </w:r>
    </w:p>
    <w:p w:rsidR="003C24AF" w:rsidRPr="00284787" w:rsidRDefault="003C24AF" w:rsidP="00074708">
      <w:pPr>
        <w:pStyle w:val="ParNoG"/>
        <w:keepNext/>
        <w:rPr>
          <w:rFonts w:asciiTheme="majorBidi" w:eastAsia="Malgun Gothic" w:hAnsiTheme="majorBidi" w:cstheme="majorBidi"/>
          <w:b/>
          <w:lang w:eastAsia="ko-KR"/>
        </w:rPr>
      </w:pPr>
      <w:r w:rsidRPr="00284787">
        <w:rPr>
          <w:rFonts w:asciiTheme="majorBidi" w:eastAsia="Malgun Gothic" w:hAnsiTheme="majorBidi" w:cstheme="majorBidi"/>
          <w:b/>
          <w:lang w:eastAsia="ko-KR"/>
        </w:rPr>
        <w:lastRenderedPageBreak/>
        <w:t xml:space="preserve">Le Comité recommande à l’État partie : </w:t>
      </w:r>
    </w:p>
    <w:p w:rsidR="003C24AF" w:rsidRPr="00284787" w:rsidRDefault="003C24AF" w:rsidP="00074708">
      <w:pPr>
        <w:pStyle w:val="SingleTxtG"/>
        <w:ind w:firstLine="567"/>
        <w:rPr>
          <w:rFonts w:eastAsia="Malgun Gothic"/>
          <w:b/>
          <w:bCs/>
        </w:rPr>
      </w:pPr>
      <w:r w:rsidRPr="00E8581B">
        <w:rPr>
          <w:rFonts w:asciiTheme="majorBidi" w:eastAsia="Malgun Gothic" w:hAnsiTheme="majorBidi" w:cstheme="majorBidi"/>
          <w:bCs/>
        </w:rPr>
        <w:t>a)</w:t>
      </w:r>
      <w:r w:rsidRPr="00284787">
        <w:rPr>
          <w:rFonts w:eastAsia="Malgun Gothic"/>
          <w:b/>
          <w:bCs/>
        </w:rPr>
        <w:tab/>
        <w:t xml:space="preserve">De veiller à ce que les conditions d’emploi et de travail des migrants soient </w:t>
      </w:r>
      <w:r w:rsidR="00074708" w:rsidRPr="00284787">
        <w:rPr>
          <w:rFonts w:eastAsia="Malgun Gothic"/>
          <w:b/>
          <w:bCs/>
        </w:rPr>
        <w:t xml:space="preserve">dûment et régulièrement </w:t>
      </w:r>
      <w:r w:rsidRPr="00284787">
        <w:rPr>
          <w:rFonts w:eastAsia="Malgun Gothic"/>
          <w:b/>
          <w:bCs/>
        </w:rPr>
        <w:t>réglementées et inspectées ;</w:t>
      </w:r>
    </w:p>
    <w:p w:rsidR="003C24AF" w:rsidRPr="00284787" w:rsidRDefault="003C24AF" w:rsidP="003C24AF">
      <w:pPr>
        <w:pStyle w:val="SingleTxtG"/>
        <w:ind w:firstLine="567"/>
        <w:rPr>
          <w:rFonts w:eastAsia="Malgun Gothic"/>
          <w:b/>
          <w:bCs/>
        </w:rPr>
      </w:pPr>
      <w:r w:rsidRPr="00E8581B">
        <w:rPr>
          <w:rFonts w:asciiTheme="majorBidi" w:eastAsia="Malgun Gothic" w:hAnsiTheme="majorBidi" w:cstheme="majorBidi"/>
          <w:bCs/>
        </w:rPr>
        <w:t>b)</w:t>
      </w:r>
      <w:r w:rsidRPr="00284787">
        <w:rPr>
          <w:rFonts w:eastAsia="Malgun Gothic"/>
          <w:b/>
          <w:bCs/>
        </w:rPr>
        <w:tab/>
        <w:t>De faire en sorte que la loi de 2002 portant modification de la loi relative à l’égalité de traitement entre hommes et femmes en matière d’emploi et de formation professionnelle et la loi de 2011 portant modification de la loi relative à la sécurité et l’hygiène au travail s’appliquent au travail domestique ;</w:t>
      </w:r>
    </w:p>
    <w:p w:rsidR="003C24AF" w:rsidRPr="00284787" w:rsidRDefault="003C24AF" w:rsidP="00A76ED3">
      <w:pPr>
        <w:pStyle w:val="SingleTxtG"/>
        <w:ind w:firstLine="567"/>
        <w:rPr>
          <w:rFonts w:eastAsia="Malgun Gothic"/>
          <w:b/>
          <w:bCs/>
        </w:rPr>
      </w:pPr>
      <w:r w:rsidRPr="00E8581B">
        <w:rPr>
          <w:rFonts w:asciiTheme="majorBidi" w:eastAsia="Malgun Gothic" w:hAnsiTheme="majorBidi" w:cstheme="majorBidi"/>
          <w:bCs/>
        </w:rPr>
        <w:t>c)</w:t>
      </w:r>
      <w:r w:rsidRPr="00284787">
        <w:rPr>
          <w:rFonts w:eastAsia="Malgun Gothic"/>
          <w:b/>
          <w:bCs/>
        </w:rPr>
        <w:tab/>
        <w:t>D’accélérer l’adoption du plan d’action national en faveur de l’intégration des migrants résidant légalement à Chypre, prévue initialement pour 2014</w:t>
      </w:r>
      <w:r w:rsidRPr="00284787">
        <w:rPr>
          <w:rFonts w:eastAsia="Malgun Gothic"/>
          <w:b/>
          <w:bCs/>
        </w:rPr>
        <w:noBreakHyphen/>
        <w:t>2016, et une fois qu’il aura été adopté, d</w:t>
      </w:r>
      <w:r w:rsidR="00A76ED3" w:rsidRPr="00284787">
        <w:rPr>
          <w:rFonts w:eastAsia="Malgun Gothic"/>
          <w:b/>
          <w:bCs/>
        </w:rPr>
        <w:t>e le mettre pleinement en œuvre ;</w:t>
      </w:r>
    </w:p>
    <w:p w:rsidR="003C24AF" w:rsidRPr="00284787" w:rsidRDefault="00A76ED3" w:rsidP="003C24AF">
      <w:pPr>
        <w:pStyle w:val="SingleTxtG"/>
        <w:ind w:firstLine="567"/>
        <w:rPr>
          <w:rFonts w:eastAsia="Malgun Gothic"/>
          <w:b/>
          <w:bCs/>
        </w:rPr>
      </w:pPr>
      <w:r w:rsidRPr="00E8581B">
        <w:rPr>
          <w:rFonts w:asciiTheme="majorBidi" w:eastAsia="Malgun Gothic" w:hAnsiTheme="majorBidi" w:cstheme="majorBidi"/>
          <w:bCs/>
        </w:rPr>
        <w:t>d</w:t>
      </w:r>
      <w:r w:rsidR="003C24AF" w:rsidRPr="00E8581B">
        <w:rPr>
          <w:rFonts w:asciiTheme="majorBidi" w:eastAsia="Malgun Gothic" w:hAnsiTheme="majorBidi" w:cstheme="majorBidi"/>
          <w:bCs/>
        </w:rPr>
        <w:t>)</w:t>
      </w:r>
      <w:r w:rsidR="003C24AF" w:rsidRPr="00284787">
        <w:rPr>
          <w:rFonts w:eastAsia="Malgun Gothic"/>
          <w:b/>
          <w:bCs/>
        </w:rPr>
        <w:tab/>
        <w:t xml:space="preserve">De revoir sa position sur la régularisation des migrants en situation irrégulière et de fournir, dans son prochain rapport périodique, des informations sur la situation de ces migrants et sur les mesures prises pour protéger leurs droits économiques, sociaux et culturels. </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Revenu minimum garanti</w:t>
      </w:r>
    </w:p>
    <w:p w:rsidR="003C24AF" w:rsidRPr="00284787" w:rsidRDefault="003C24AF" w:rsidP="003C24AF">
      <w:pPr>
        <w:pStyle w:val="ParNoG"/>
        <w:rPr>
          <w:rFonts w:asciiTheme="majorBidi" w:eastAsia="Malgun Gothic" w:hAnsiTheme="majorBidi" w:cstheme="majorBidi"/>
          <w:lang w:eastAsia="ko-KR"/>
        </w:rPr>
      </w:pPr>
      <w:r w:rsidRPr="00284787">
        <w:rPr>
          <w:rFonts w:asciiTheme="majorBidi" w:eastAsia="Malgun Gothic" w:hAnsiTheme="majorBidi" w:cstheme="majorBidi"/>
          <w:lang w:eastAsia="ko-KR"/>
        </w:rPr>
        <w:t xml:space="preserve">Le Comité note avec un grand intérêt que l’État partie a décidé d’innover et d’inscrire dans le cadre régissant le revenu minimum garanti des programmes d’assistance publique. Il est toutefois préoccupé par : </w:t>
      </w:r>
    </w:p>
    <w:p w:rsidR="003C24AF" w:rsidRPr="00284787" w:rsidRDefault="003C24AF" w:rsidP="003C24AF">
      <w:pPr>
        <w:pStyle w:val="SingleTxtG"/>
        <w:ind w:firstLine="567"/>
        <w:rPr>
          <w:rFonts w:asciiTheme="majorBidi" w:eastAsia="Malgun Gothic" w:hAnsiTheme="majorBidi" w:cstheme="majorBidi"/>
          <w:bCs/>
          <w:szCs w:val="24"/>
        </w:rPr>
      </w:pPr>
      <w:r w:rsidRPr="00284787">
        <w:rPr>
          <w:rFonts w:asciiTheme="majorBidi" w:eastAsia="Malgun Gothic" w:hAnsiTheme="majorBidi" w:cstheme="majorBidi"/>
          <w:bCs/>
          <w:szCs w:val="24"/>
        </w:rPr>
        <w:t>a)</w:t>
      </w:r>
      <w:r w:rsidRPr="00284787">
        <w:rPr>
          <w:rFonts w:asciiTheme="majorBidi" w:eastAsia="Malgun Gothic" w:hAnsiTheme="majorBidi" w:cstheme="majorBidi"/>
          <w:bCs/>
          <w:szCs w:val="24"/>
        </w:rPr>
        <w:tab/>
        <w:t>Le montant insuffisant de l’allocation, qui ne garantit pas un niveau de vie suffisant aux bénéficiaires et à leur famille ;</w:t>
      </w:r>
    </w:p>
    <w:p w:rsidR="003C24AF" w:rsidRPr="00284787" w:rsidRDefault="003C24AF" w:rsidP="003C24AF">
      <w:pPr>
        <w:pStyle w:val="SingleTxtG"/>
        <w:ind w:firstLine="567"/>
        <w:rPr>
          <w:rFonts w:asciiTheme="majorBidi" w:eastAsia="Malgun Gothic" w:hAnsiTheme="majorBidi" w:cstheme="majorBidi"/>
          <w:bCs/>
          <w:spacing w:val="-2"/>
          <w:szCs w:val="24"/>
        </w:rPr>
      </w:pPr>
      <w:r w:rsidRPr="00284787">
        <w:rPr>
          <w:rFonts w:asciiTheme="majorBidi" w:eastAsia="Malgun Gothic" w:hAnsiTheme="majorBidi" w:cstheme="majorBidi"/>
          <w:bCs/>
          <w:szCs w:val="24"/>
        </w:rPr>
        <w:t>b)</w:t>
      </w:r>
      <w:r w:rsidRPr="00284787">
        <w:rPr>
          <w:rFonts w:asciiTheme="majorBidi" w:eastAsia="Malgun Gothic" w:hAnsiTheme="majorBidi" w:cstheme="majorBidi"/>
          <w:bCs/>
          <w:szCs w:val="24"/>
        </w:rPr>
        <w:tab/>
      </w:r>
      <w:r w:rsidRPr="00284787">
        <w:rPr>
          <w:rFonts w:asciiTheme="majorBidi" w:eastAsia="Malgun Gothic" w:hAnsiTheme="majorBidi" w:cstheme="majorBidi"/>
          <w:bCs/>
          <w:spacing w:val="-2"/>
          <w:szCs w:val="24"/>
        </w:rPr>
        <w:t>Le fait que les bénéficiaires des programmes d’assistance publique existants, qui ne remplissent pas toujours les conditions requises pour bénéficier du revenu minimum garanti, sont exclus de ces programmes alors qu’ils ont toujours besoin d’assistance sociale ;</w:t>
      </w:r>
    </w:p>
    <w:p w:rsidR="003C24AF" w:rsidRPr="00284787" w:rsidRDefault="003C24AF" w:rsidP="003C24AF">
      <w:pPr>
        <w:pStyle w:val="SingleTxtG"/>
        <w:ind w:firstLine="567"/>
        <w:rPr>
          <w:rFonts w:asciiTheme="majorBidi" w:eastAsia="Malgun Gothic" w:hAnsiTheme="majorBidi" w:cstheme="majorBidi"/>
          <w:bCs/>
          <w:szCs w:val="24"/>
        </w:rPr>
      </w:pPr>
      <w:r w:rsidRPr="00284787">
        <w:rPr>
          <w:rFonts w:asciiTheme="majorBidi" w:eastAsia="Malgun Gothic" w:hAnsiTheme="majorBidi" w:cstheme="majorBidi"/>
          <w:bCs/>
          <w:szCs w:val="24"/>
        </w:rPr>
        <w:t>c)</w:t>
      </w:r>
      <w:r w:rsidRPr="00284787">
        <w:rPr>
          <w:rFonts w:asciiTheme="majorBidi" w:eastAsia="Malgun Gothic" w:hAnsiTheme="majorBidi" w:cstheme="majorBidi"/>
          <w:bCs/>
          <w:szCs w:val="24"/>
        </w:rPr>
        <w:tab/>
        <w:t xml:space="preserve">Le détournement du principe de revenu minimum par les employeurs pour abaisser le salaire des personnes employés dans des conditions précaires, comme les personnes non originaires de l’UE et les employés faiblement rémunérés ; </w:t>
      </w:r>
    </w:p>
    <w:p w:rsidR="003C24AF" w:rsidRPr="00284787" w:rsidRDefault="003C24AF" w:rsidP="003C24AF">
      <w:pPr>
        <w:pStyle w:val="SingleTxtG"/>
        <w:ind w:firstLine="567"/>
        <w:rPr>
          <w:rFonts w:asciiTheme="majorBidi" w:eastAsia="Malgun Gothic" w:hAnsiTheme="majorBidi" w:cstheme="majorBidi"/>
          <w:bCs/>
          <w:szCs w:val="24"/>
        </w:rPr>
      </w:pPr>
      <w:r w:rsidRPr="00284787">
        <w:rPr>
          <w:rFonts w:asciiTheme="majorBidi" w:eastAsia="Malgun Gothic" w:hAnsiTheme="majorBidi" w:cstheme="majorBidi"/>
          <w:bCs/>
          <w:szCs w:val="24"/>
        </w:rPr>
        <w:t>d)</w:t>
      </w:r>
      <w:r w:rsidRPr="00284787">
        <w:rPr>
          <w:rFonts w:asciiTheme="majorBidi" w:eastAsia="Malgun Gothic" w:hAnsiTheme="majorBidi" w:cstheme="majorBidi"/>
          <w:bCs/>
          <w:szCs w:val="24"/>
        </w:rPr>
        <w:tab/>
        <w:t>La complexité de la procédure bureaucratique de demande (art. 9).</w:t>
      </w:r>
    </w:p>
    <w:p w:rsidR="003C24AF" w:rsidRPr="00284787" w:rsidRDefault="003C24AF" w:rsidP="003C24AF">
      <w:pPr>
        <w:pStyle w:val="ParNoG"/>
        <w:rPr>
          <w:rFonts w:asciiTheme="majorBidi" w:eastAsia="Malgun Gothic" w:hAnsiTheme="majorBidi" w:cstheme="majorBidi"/>
          <w:b/>
          <w:lang w:eastAsia="ko-KR"/>
        </w:rPr>
      </w:pPr>
      <w:r w:rsidRPr="00284787">
        <w:rPr>
          <w:rFonts w:asciiTheme="majorBidi" w:eastAsia="Malgun Gothic" w:hAnsiTheme="majorBidi" w:cstheme="majorBidi"/>
          <w:b/>
          <w:lang w:eastAsia="ko-KR"/>
        </w:rPr>
        <w:t>Le Comité recommande à l’État partie de prendre toutes les mesures voulues pour :</w:t>
      </w:r>
    </w:p>
    <w:p w:rsidR="003C24AF" w:rsidRPr="00284787" w:rsidRDefault="003C24AF" w:rsidP="003C24AF">
      <w:pPr>
        <w:pStyle w:val="SingleTxtG"/>
        <w:ind w:firstLine="567"/>
        <w:rPr>
          <w:rFonts w:eastAsia="Malgun Gothic"/>
          <w:b/>
          <w:bCs/>
        </w:rPr>
      </w:pPr>
      <w:r w:rsidRPr="00E8581B">
        <w:rPr>
          <w:rFonts w:asciiTheme="majorBidi" w:eastAsia="Malgun Gothic" w:hAnsiTheme="majorBidi" w:cstheme="majorBidi"/>
          <w:bCs/>
        </w:rPr>
        <w:t>a)</w:t>
      </w:r>
      <w:r w:rsidRPr="00284787">
        <w:rPr>
          <w:rFonts w:eastAsia="Malgun Gothic"/>
          <w:b/>
          <w:bCs/>
        </w:rPr>
        <w:tab/>
        <w:t>Accroître et réviser régulièrement le montant du revenu minimum garanti afin d’assurer un niveau de vie suffisant aux bénéficiaires et à leur famille ;</w:t>
      </w:r>
    </w:p>
    <w:p w:rsidR="003C24AF" w:rsidRPr="00284787" w:rsidRDefault="003C24AF" w:rsidP="003C24AF">
      <w:pPr>
        <w:pStyle w:val="SingleTxtG"/>
        <w:ind w:firstLine="567"/>
        <w:rPr>
          <w:rFonts w:eastAsia="Malgun Gothic"/>
          <w:b/>
          <w:bCs/>
        </w:rPr>
      </w:pPr>
      <w:r w:rsidRPr="00E8581B">
        <w:rPr>
          <w:rFonts w:asciiTheme="majorBidi" w:eastAsia="Malgun Gothic" w:hAnsiTheme="majorBidi" w:cstheme="majorBidi"/>
          <w:bCs/>
        </w:rPr>
        <w:t>b)</w:t>
      </w:r>
      <w:r w:rsidRPr="00284787">
        <w:rPr>
          <w:rFonts w:eastAsia="Malgun Gothic"/>
          <w:b/>
          <w:bCs/>
        </w:rPr>
        <w:tab/>
        <w:t>Veiller à ce que les personnes qui ne réunissent pas les conditions requises pour prétendre au revenu minimum garanti mais ont cependant besoin d’assistance sociale ne soient pas privées d’une protection adéquate ;</w:t>
      </w:r>
    </w:p>
    <w:p w:rsidR="003C24AF" w:rsidRPr="00284787" w:rsidRDefault="003C24AF" w:rsidP="003C24AF">
      <w:pPr>
        <w:pStyle w:val="SingleTxtG"/>
        <w:ind w:firstLine="567"/>
        <w:rPr>
          <w:rFonts w:eastAsia="Malgun Gothic"/>
          <w:b/>
          <w:bCs/>
        </w:rPr>
      </w:pPr>
      <w:r w:rsidRPr="00E8581B">
        <w:rPr>
          <w:rFonts w:asciiTheme="majorBidi" w:eastAsia="Malgun Gothic" w:hAnsiTheme="majorBidi" w:cstheme="majorBidi"/>
          <w:bCs/>
        </w:rPr>
        <w:t>c)</w:t>
      </w:r>
      <w:r w:rsidRPr="00284787">
        <w:rPr>
          <w:rFonts w:eastAsia="Malgun Gothic"/>
          <w:b/>
          <w:bCs/>
        </w:rPr>
        <w:tab/>
        <w:t xml:space="preserve">Contrôler les employeurs pour veiller à ce que l’existence d’un revenu minimum garanti n’affecte pas les salaires des personnes ayant des conditions de travail précaires ; </w:t>
      </w:r>
    </w:p>
    <w:p w:rsidR="003C24AF" w:rsidRPr="00284787" w:rsidRDefault="003C24AF" w:rsidP="003C24AF">
      <w:pPr>
        <w:pStyle w:val="SingleTxtG"/>
        <w:ind w:firstLine="567"/>
        <w:rPr>
          <w:rFonts w:eastAsia="Malgun Gothic"/>
          <w:b/>
          <w:bCs/>
        </w:rPr>
      </w:pPr>
      <w:r w:rsidRPr="00E8581B">
        <w:rPr>
          <w:rFonts w:asciiTheme="majorBidi" w:eastAsia="Malgun Gothic" w:hAnsiTheme="majorBidi" w:cstheme="majorBidi"/>
          <w:bCs/>
        </w:rPr>
        <w:t>d)</w:t>
      </w:r>
      <w:r w:rsidRPr="00284787">
        <w:rPr>
          <w:rFonts w:eastAsia="Malgun Gothic"/>
          <w:b/>
          <w:bCs/>
        </w:rPr>
        <w:tab/>
        <w:t xml:space="preserve">Réduire au minimum les erreurs de ciblage </w:t>
      </w:r>
      <w:r w:rsidR="00A76ED3" w:rsidRPr="00284787">
        <w:rPr>
          <w:rFonts w:eastAsia="Malgun Gothic"/>
          <w:b/>
          <w:bCs/>
        </w:rPr>
        <w:t xml:space="preserve">dans l’application du revenu minimum garanti </w:t>
      </w:r>
      <w:r w:rsidRPr="00284787">
        <w:rPr>
          <w:rFonts w:eastAsia="Malgun Gothic"/>
          <w:b/>
          <w:bCs/>
        </w:rPr>
        <w:t>et simplifier la procédure d’application.</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Violence intrafamiliale</w:t>
      </w:r>
    </w:p>
    <w:p w:rsidR="003C24AF" w:rsidRPr="00284787" w:rsidRDefault="003C24AF" w:rsidP="003C24AF">
      <w:pPr>
        <w:pStyle w:val="ParNoG"/>
        <w:rPr>
          <w:rFonts w:asciiTheme="majorBidi" w:eastAsia="Malgun Gothic" w:hAnsiTheme="majorBidi" w:cstheme="majorBidi"/>
          <w:lang w:eastAsia="ko-KR"/>
        </w:rPr>
      </w:pPr>
      <w:r w:rsidRPr="00284787">
        <w:rPr>
          <w:rFonts w:asciiTheme="majorBidi" w:eastAsia="Malgun Gothic" w:hAnsiTheme="majorBidi" w:cstheme="majorBidi"/>
          <w:lang w:eastAsia="ko-KR"/>
        </w:rPr>
        <w:t xml:space="preserve">Le Comité prend note des efforts déployés par l’État partie pour combattre la violence intrafamiliale mais reste préoccupé par le peu de condamnations et la clémence dont bénéficient les auteurs de violences. Il prend également note avec préoccupation du soutien insuffisant accordé aux victimes de cette violence, pour ce qui est notamment des </w:t>
      </w:r>
      <w:r w:rsidRPr="00284787">
        <w:rPr>
          <w:rFonts w:asciiTheme="majorBidi" w:eastAsia="Malgun Gothic" w:hAnsiTheme="majorBidi" w:cstheme="majorBidi"/>
          <w:lang w:eastAsia="ko-KR"/>
        </w:rPr>
        <w:lastRenderedPageBreak/>
        <w:t xml:space="preserve">centres d’accueil, de l’aide juridictionnelle et du traitement des effets physiques et psychologiques de cette violence (art. 10). </w:t>
      </w:r>
    </w:p>
    <w:p w:rsidR="003C24AF" w:rsidRPr="00284787" w:rsidRDefault="003C24AF" w:rsidP="00A76ED3">
      <w:pPr>
        <w:pStyle w:val="ParNoG"/>
        <w:rPr>
          <w:rFonts w:asciiTheme="majorBidi" w:eastAsia="Malgun Gothic" w:hAnsiTheme="majorBidi" w:cstheme="majorBidi"/>
        </w:rPr>
      </w:pPr>
      <w:r w:rsidRPr="00284787">
        <w:rPr>
          <w:rFonts w:asciiTheme="majorBidi" w:eastAsia="Malgun Gothic" w:hAnsiTheme="majorBidi" w:cstheme="majorBidi"/>
          <w:b/>
          <w:lang w:eastAsia="ko-KR"/>
        </w:rPr>
        <w:t>Le Comité prie l’État partie de redoubler d’efforts pour que tous les cas signalés de violence intrafamiliale fassent l’objet d’enquêtes promptes et exhaustives et que les auteurs soient condamnés à des peines proportionnelles à la gravité de leurs actes. Il recommande à l’État partie de fournir aux victimes de violence intrafamiliale un soutien adapté en augmentant le nombre de centres d’accueil et en allouant suffisamment de fonds à l’aide juridictionnelle ainsi qu’à la prise en charge physique et psychologique. Il lui recommande en outre d’améliorer la collecte de données relatives à la violence intrafamiliale.</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Traite des êtres humains</w:t>
      </w:r>
    </w:p>
    <w:p w:rsidR="003C24AF" w:rsidRPr="00284787" w:rsidRDefault="003C24AF" w:rsidP="003C24AF">
      <w:pPr>
        <w:pStyle w:val="ParNoG"/>
        <w:rPr>
          <w:rFonts w:asciiTheme="majorBidi" w:eastAsia="Malgun Gothic" w:hAnsiTheme="majorBidi" w:cstheme="majorBidi"/>
          <w:lang w:eastAsia="ko-KR"/>
        </w:rPr>
      </w:pPr>
      <w:r w:rsidRPr="00284787">
        <w:rPr>
          <w:rFonts w:asciiTheme="majorBidi" w:eastAsia="Malgun Gothic" w:hAnsiTheme="majorBidi" w:cstheme="majorBidi"/>
          <w:lang w:eastAsia="ko-KR"/>
        </w:rPr>
        <w:t>Le Comité est préoccupé par le peu de condamnations prononcées contre les trafiquants, malgré le nombre élevé de personnes identifiées comme étant victimes de la traite. Il est également préoccupé par la prévalence de la traite de travailleurs migrants à des fins d’exploitation sexuelle et d’exploitation par le travail, par l’application insuffisante du cadre réglementaire et par l’absence de contrôle des agences pour l’emploi privées (art. 10).</w:t>
      </w:r>
    </w:p>
    <w:p w:rsidR="003C24AF" w:rsidRPr="00284787" w:rsidRDefault="003C24AF" w:rsidP="00B80176">
      <w:pPr>
        <w:pStyle w:val="ParNoG"/>
        <w:rPr>
          <w:rFonts w:asciiTheme="majorBidi" w:eastAsia="Malgun Gothic" w:hAnsiTheme="majorBidi" w:cstheme="majorBidi"/>
          <w:b/>
          <w:lang w:eastAsia="ko-KR"/>
        </w:rPr>
      </w:pPr>
      <w:r w:rsidRPr="00284787">
        <w:rPr>
          <w:rFonts w:asciiTheme="majorBidi" w:eastAsia="Malgun Gothic" w:hAnsiTheme="majorBidi" w:cstheme="majorBidi"/>
          <w:b/>
          <w:lang w:eastAsia="ko-KR"/>
        </w:rPr>
        <w:t>Le Comité engage l’État partie à redoubler d’efforts pour enquêter efficacement sur les cas de traite et pour poursuivre les auteurs et leur imposer des peines proportionnelles à la gravité de leurs actes. Il lui recommande de prendre des mesures efficaces pour faire appliquer strictement la législation existante concernant les agences pour l’emploi privées et de contrôler leurs activités afin de prévenir la traite des travailleurs migrants, notamment des femmes.</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Pauvreté</w:t>
      </w:r>
    </w:p>
    <w:p w:rsidR="003C24AF" w:rsidRPr="00284787" w:rsidRDefault="003C24AF" w:rsidP="003C24AF">
      <w:pPr>
        <w:pStyle w:val="ParNoG"/>
        <w:rPr>
          <w:rFonts w:asciiTheme="majorBidi" w:eastAsia="Malgun Gothic" w:hAnsiTheme="majorBidi" w:cstheme="majorBidi"/>
          <w:lang w:eastAsia="ko-KR"/>
        </w:rPr>
      </w:pPr>
      <w:r w:rsidRPr="00284787">
        <w:rPr>
          <w:rFonts w:asciiTheme="majorBidi" w:eastAsia="Malgun Gothic" w:hAnsiTheme="majorBidi" w:cstheme="majorBidi"/>
          <w:lang w:eastAsia="ko-KR"/>
        </w:rPr>
        <w:t>Le Comité note avec préoccupation que le nombre de personnes exposées au risque de pauvreté a considérablement augmenté, en particulier lors de la crise économique, et que plus d’un quart de la population (27,4 %) court ce risque (art. 11)</w:t>
      </w:r>
      <w:r w:rsidR="00A76ED3" w:rsidRPr="00284787">
        <w:rPr>
          <w:rFonts w:asciiTheme="majorBidi" w:eastAsia="Malgun Gothic" w:hAnsiTheme="majorBidi" w:cstheme="majorBidi"/>
          <w:lang w:eastAsia="ko-KR"/>
        </w:rPr>
        <w:t xml:space="preserve"> et ne bénéficie pas d’une niveau de vie suffisant</w:t>
      </w:r>
      <w:r w:rsidRPr="00284787">
        <w:rPr>
          <w:rFonts w:asciiTheme="majorBidi" w:eastAsia="Malgun Gothic" w:hAnsiTheme="majorBidi" w:cstheme="majorBidi"/>
          <w:lang w:eastAsia="ko-KR"/>
        </w:rPr>
        <w:t>.</w:t>
      </w:r>
    </w:p>
    <w:p w:rsidR="003C24AF" w:rsidRPr="00284787" w:rsidRDefault="003C24AF" w:rsidP="003C24AF">
      <w:pPr>
        <w:pStyle w:val="ParNoG"/>
        <w:rPr>
          <w:rFonts w:asciiTheme="majorBidi" w:eastAsia="Malgun Gothic" w:hAnsiTheme="majorBidi" w:cstheme="majorBidi"/>
          <w:b/>
          <w:lang w:eastAsia="ko-KR"/>
        </w:rPr>
      </w:pPr>
      <w:r w:rsidRPr="00284787">
        <w:rPr>
          <w:rFonts w:asciiTheme="majorBidi" w:eastAsia="Malgun Gothic" w:hAnsiTheme="majorBidi" w:cstheme="majorBidi"/>
          <w:b/>
          <w:lang w:eastAsia="ko-KR"/>
        </w:rPr>
        <w:t>Le Comité recommande à l’État partie de redoubler d’efforts pour combattre la pauvreté, notamment en procédant à une analyse complète des besoins des personnes et groupes les plus défavorisés et marginalisés et en prenant des mesures concrètes et ciblées pour les satisfaire. À cet égard, le Comité appelle l’attention de l’État partie sur sa déclaration sur la pauvreté et le Pacte international relatif aux droits économiques, sociaux et culturels (E/C.12/2001/10).</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Droit au logement</w:t>
      </w:r>
    </w:p>
    <w:p w:rsidR="003C24AF" w:rsidRPr="00284787" w:rsidRDefault="003C24AF" w:rsidP="00A76ED3">
      <w:pPr>
        <w:pStyle w:val="ParNoG"/>
        <w:rPr>
          <w:rFonts w:asciiTheme="majorBidi" w:eastAsia="Malgun Gothic" w:hAnsiTheme="majorBidi" w:cstheme="majorBidi"/>
          <w:spacing w:val="-2"/>
          <w:lang w:eastAsia="ko-KR"/>
        </w:rPr>
      </w:pPr>
      <w:r w:rsidRPr="00284787">
        <w:rPr>
          <w:rFonts w:asciiTheme="majorBidi" w:eastAsia="Malgun Gothic" w:hAnsiTheme="majorBidi" w:cstheme="majorBidi"/>
          <w:spacing w:val="-2"/>
          <w:lang w:eastAsia="ko-KR"/>
        </w:rPr>
        <w:t xml:space="preserve">Le Comité note avec préoccupation que le budget consacré au logement n’a cessé de diminuer au cours de la période à l’examen, ce qui a touché davantage les personnes et les groupes défavorisés et marginalisés, en particulier les personnes déplacées, les Roms et les familles à faible revenu. Il note également en s’en préoccupant </w:t>
      </w:r>
      <w:r w:rsidR="00A76ED3" w:rsidRPr="00284787">
        <w:rPr>
          <w:rFonts w:asciiTheme="majorBidi" w:eastAsia="Malgun Gothic" w:hAnsiTheme="majorBidi" w:cstheme="majorBidi"/>
          <w:spacing w:val="-2"/>
          <w:lang w:eastAsia="ko-KR"/>
        </w:rPr>
        <w:t xml:space="preserve">la nette augmentation du </w:t>
      </w:r>
      <w:r w:rsidRPr="00284787">
        <w:rPr>
          <w:rFonts w:asciiTheme="majorBidi" w:eastAsia="Malgun Gothic" w:hAnsiTheme="majorBidi" w:cstheme="majorBidi"/>
          <w:spacing w:val="-2"/>
          <w:lang w:eastAsia="ko-KR"/>
        </w:rPr>
        <w:t xml:space="preserve">nombre d’expulsions au cours de cette période, </w:t>
      </w:r>
      <w:r w:rsidR="00A76ED3" w:rsidRPr="00284787">
        <w:rPr>
          <w:rFonts w:asciiTheme="majorBidi" w:eastAsia="Malgun Gothic" w:hAnsiTheme="majorBidi" w:cstheme="majorBidi"/>
          <w:spacing w:val="-2"/>
          <w:lang w:eastAsia="ko-KR"/>
        </w:rPr>
        <w:t xml:space="preserve">dues pour la plupart à des </w:t>
      </w:r>
      <w:r w:rsidRPr="00284787">
        <w:rPr>
          <w:rFonts w:asciiTheme="majorBidi" w:eastAsia="Malgun Gothic" w:hAnsiTheme="majorBidi" w:cstheme="majorBidi"/>
          <w:spacing w:val="-2"/>
          <w:lang w:eastAsia="ko-KR"/>
        </w:rPr>
        <w:t>arriérés de loyer. Le Comité regrette le manque d’informations relatives aux garanties juridiques contre les expulsions forcées et aux voies de recours ouvertes aux victimes de ces expulsions ainsi que l’absence de données statistiques ventilées indiquant le nombre de ces expulsions (art. 11).</w:t>
      </w:r>
    </w:p>
    <w:p w:rsidR="003C24AF" w:rsidRPr="00284787" w:rsidRDefault="003C24AF" w:rsidP="00A76ED3">
      <w:pPr>
        <w:pStyle w:val="ParNoG"/>
        <w:rPr>
          <w:rFonts w:asciiTheme="majorBidi" w:eastAsia="Batang" w:hAnsiTheme="majorBidi" w:cstheme="majorBidi"/>
          <w:b/>
          <w:lang w:eastAsia="zh-CN"/>
        </w:rPr>
      </w:pPr>
      <w:r w:rsidRPr="00284787">
        <w:rPr>
          <w:rFonts w:asciiTheme="majorBidi" w:eastAsia="Malgun Gothic" w:hAnsiTheme="majorBidi" w:cstheme="majorBidi"/>
          <w:b/>
          <w:lang w:eastAsia="ko-KR"/>
        </w:rPr>
        <w:t>Le Comité recommande à l’État partie de prendre toutes les mesures propres à faire respecter le droit de tous à un logement convenable et d’accroître le budget alloué au logement afin de mettre à disposition des unités de logement social abordables, en améliorant les conditions de logement des personnes et des groupes défavorisés et marginalisés, et en s’attaquant au problème des arriérés de loyer</w:t>
      </w:r>
      <w:r w:rsidRPr="00284787">
        <w:rPr>
          <w:rFonts w:asciiTheme="majorBidi" w:eastAsia="Malgun Gothic" w:hAnsiTheme="majorBidi" w:cstheme="majorBidi"/>
          <w:b/>
        </w:rPr>
        <w:t xml:space="preserve">. Il lui </w:t>
      </w:r>
      <w:r w:rsidRPr="00284787">
        <w:rPr>
          <w:rFonts w:asciiTheme="majorBidi" w:eastAsia="Malgun Gothic" w:hAnsiTheme="majorBidi" w:cstheme="majorBidi"/>
          <w:b/>
        </w:rPr>
        <w:lastRenderedPageBreak/>
        <w:t xml:space="preserve">recommande en outre de veiller à ce </w:t>
      </w:r>
      <w:r w:rsidR="00A76ED3" w:rsidRPr="00284787">
        <w:rPr>
          <w:rFonts w:asciiTheme="majorBidi" w:eastAsia="Malgun Gothic" w:hAnsiTheme="majorBidi" w:cstheme="majorBidi"/>
          <w:b/>
        </w:rPr>
        <w:t xml:space="preserve">que </w:t>
      </w:r>
      <w:r w:rsidRPr="00284787">
        <w:rPr>
          <w:rFonts w:asciiTheme="majorBidi" w:eastAsia="Malgun Gothic" w:hAnsiTheme="majorBidi" w:cstheme="majorBidi"/>
          <w:b/>
        </w:rPr>
        <w:t xml:space="preserve">soit mis en place </w:t>
      </w:r>
      <w:r w:rsidR="00A76ED3" w:rsidRPr="00284787">
        <w:rPr>
          <w:rFonts w:asciiTheme="majorBidi" w:eastAsia="Malgun Gothic" w:hAnsiTheme="majorBidi" w:cstheme="majorBidi"/>
          <w:b/>
        </w:rPr>
        <w:t xml:space="preserve">un cadre législatif </w:t>
      </w:r>
      <w:r w:rsidR="00A76ED3" w:rsidRPr="00284787">
        <w:rPr>
          <w:rFonts w:asciiTheme="majorBidi" w:eastAsia="Malgun Gothic" w:hAnsiTheme="majorBidi" w:cstheme="majorBidi"/>
          <w:b/>
        </w:rPr>
        <w:t>définissant</w:t>
      </w:r>
      <w:r w:rsidRPr="00284787">
        <w:rPr>
          <w:rFonts w:asciiTheme="majorBidi" w:eastAsia="Malgun Gothic" w:hAnsiTheme="majorBidi" w:cstheme="majorBidi"/>
          <w:b/>
        </w:rPr>
        <w:t xml:space="preserve"> des procédures d’expulsion qui soient conformes aux normes internationales et aux principes </w:t>
      </w:r>
      <w:r w:rsidR="00A76ED3" w:rsidRPr="00284787">
        <w:rPr>
          <w:rFonts w:asciiTheme="majorBidi" w:eastAsia="Malgun Gothic" w:hAnsiTheme="majorBidi" w:cstheme="majorBidi"/>
          <w:b/>
        </w:rPr>
        <w:t xml:space="preserve">énoncés </w:t>
      </w:r>
      <w:r w:rsidRPr="00284787">
        <w:rPr>
          <w:rFonts w:asciiTheme="majorBidi" w:eastAsia="Malgun Gothic" w:hAnsiTheme="majorBidi" w:cstheme="majorBidi"/>
          <w:b/>
        </w:rPr>
        <w:t xml:space="preserve">dans l’observation générale </w:t>
      </w:r>
      <w:r w:rsidRPr="00284787">
        <w:rPr>
          <w:rFonts w:asciiTheme="majorBidi" w:eastAsia="MS Mincho" w:hAnsiTheme="majorBidi" w:cstheme="majorBidi"/>
          <w:b/>
        </w:rPr>
        <w:t>n</w:t>
      </w:r>
      <w:r w:rsidRPr="00284787">
        <w:rPr>
          <w:rFonts w:asciiTheme="majorBidi" w:eastAsia="MS Mincho" w:hAnsiTheme="majorBidi" w:cstheme="majorBidi"/>
          <w:b/>
          <w:vertAlign w:val="superscript"/>
        </w:rPr>
        <w:t>o</w:t>
      </w:r>
      <w:r w:rsidRPr="00284787">
        <w:rPr>
          <w:rFonts w:asciiTheme="majorBidi" w:eastAsia="Malgun Gothic" w:hAnsiTheme="majorBidi" w:cstheme="majorBidi"/>
          <w:b/>
        </w:rPr>
        <w:t xml:space="preserve"> 7 (1997) du Comité </w:t>
      </w:r>
      <w:r w:rsidR="00A76ED3" w:rsidRPr="00284787">
        <w:rPr>
          <w:rFonts w:asciiTheme="majorBidi" w:eastAsia="Malgun Gothic" w:hAnsiTheme="majorBidi" w:cstheme="majorBidi"/>
          <w:b/>
        </w:rPr>
        <w:t xml:space="preserve">consacrée </w:t>
      </w:r>
      <w:r w:rsidR="00B80176">
        <w:rPr>
          <w:rFonts w:asciiTheme="majorBidi" w:eastAsia="Malgun Gothic" w:hAnsiTheme="majorBidi" w:cstheme="majorBidi"/>
          <w:b/>
        </w:rPr>
        <w:t xml:space="preserve">aux </w:t>
      </w:r>
      <w:r w:rsidRPr="00284787">
        <w:rPr>
          <w:rFonts w:asciiTheme="majorBidi" w:eastAsia="Malgun Gothic" w:hAnsiTheme="majorBidi" w:cstheme="majorBidi"/>
          <w:b/>
        </w:rPr>
        <w:t xml:space="preserve">expulsions </w:t>
      </w:r>
      <w:r w:rsidR="00A76ED3" w:rsidRPr="00284787">
        <w:rPr>
          <w:rFonts w:asciiTheme="majorBidi" w:eastAsia="Malgun Gothic" w:hAnsiTheme="majorBidi" w:cstheme="majorBidi"/>
          <w:b/>
        </w:rPr>
        <w:t xml:space="preserve">de </w:t>
      </w:r>
      <w:r w:rsidRPr="00284787">
        <w:rPr>
          <w:rFonts w:asciiTheme="majorBidi" w:eastAsia="Malgun Gothic" w:hAnsiTheme="majorBidi" w:cstheme="majorBidi"/>
          <w:b/>
        </w:rPr>
        <w:t>force.</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Droit à la santé</w:t>
      </w:r>
    </w:p>
    <w:p w:rsidR="003C24AF" w:rsidRPr="00284787" w:rsidRDefault="003C24AF" w:rsidP="00A00B0D">
      <w:pPr>
        <w:pStyle w:val="ParNoG"/>
        <w:rPr>
          <w:rFonts w:asciiTheme="majorBidi" w:eastAsia="Malgun Gothic" w:hAnsiTheme="majorBidi" w:cstheme="majorBidi"/>
          <w:lang w:eastAsia="ko-KR"/>
        </w:rPr>
      </w:pPr>
      <w:r w:rsidRPr="00284787">
        <w:rPr>
          <w:rFonts w:asciiTheme="majorBidi" w:eastAsia="Malgun Gothic" w:hAnsiTheme="majorBidi" w:cstheme="majorBidi"/>
          <w:lang w:eastAsia="ko-KR"/>
        </w:rPr>
        <w:t>Le Comité est préoccupé par la faiblesse des dépenses publiques consacrées aux services de santé, qui ont diminué avec la crise économique, et par le pourcentage élevé que représentent les dépenses de santé dans le budget des ménages. Il est également préoccupé par l’éventail restreint des services de santé offerts par le système de santé publique et par les longues listes d’attente. Il relève en outre avec préoccupation que les demandeurs d’asile et les migrants sans papier auraient un accès restreint aux services de santé, en dépit des mesures prises par l’État partie (art. 12).</w:t>
      </w:r>
    </w:p>
    <w:p w:rsidR="003C24AF" w:rsidRPr="00284787" w:rsidRDefault="003C24AF" w:rsidP="00A00B0D">
      <w:pPr>
        <w:pStyle w:val="ParNoG"/>
        <w:rPr>
          <w:rFonts w:asciiTheme="majorBidi" w:eastAsia="Malgun Gothic" w:hAnsiTheme="majorBidi" w:cstheme="majorBidi"/>
          <w:b/>
          <w:lang w:eastAsia="ko-KR"/>
        </w:rPr>
      </w:pPr>
      <w:r w:rsidRPr="00284787">
        <w:rPr>
          <w:rFonts w:asciiTheme="majorBidi" w:eastAsia="Malgun Gothic" w:hAnsiTheme="majorBidi" w:cstheme="majorBidi"/>
          <w:b/>
          <w:lang w:eastAsia="ko-KR"/>
        </w:rPr>
        <w:t xml:space="preserve">Le Comité recommande à l’État partie de prendre toutes les mesures propres à améliorer le système de santé public, notamment en augmentant considérablement les fonds qui y sont alloués, en vue de garantir qu’une gamme plus large de soins de santé de qualité soit proposée dans les plus brefs délais. À cet égard, il engage l’État partie à mettre en place au niveau national le système de santé universel tel qu’il avait prévu de le faire, soit en 2017, et à veiller ensuite à son bon fonctionnement. Il lui recommande de prendre les mesures voulues pour supprimer les difficultés auxquelles se heurtent les demandeurs d’asile et les migrants sans papier pour accéder aux services de santé. </w:t>
      </w:r>
    </w:p>
    <w:p w:rsidR="003C24AF" w:rsidRPr="00284787" w:rsidRDefault="003C24AF" w:rsidP="00A76ED3">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r>
      <w:r w:rsidR="00A76ED3" w:rsidRPr="00284787">
        <w:rPr>
          <w:rFonts w:asciiTheme="majorBidi" w:eastAsia="Malgun Gothic" w:hAnsiTheme="majorBidi" w:cstheme="majorBidi"/>
        </w:rPr>
        <w:t>Droit à l’é</w:t>
      </w:r>
      <w:r w:rsidRPr="00284787">
        <w:rPr>
          <w:rFonts w:asciiTheme="majorBidi" w:eastAsia="Malgun Gothic" w:hAnsiTheme="majorBidi" w:cstheme="majorBidi"/>
        </w:rPr>
        <w:t>ducation</w:t>
      </w:r>
    </w:p>
    <w:p w:rsidR="003C24AF" w:rsidRPr="00284787" w:rsidRDefault="003C24AF" w:rsidP="00723230">
      <w:pPr>
        <w:pStyle w:val="ParNoG"/>
        <w:rPr>
          <w:rFonts w:asciiTheme="majorBidi" w:eastAsia="Malgun Gothic" w:hAnsiTheme="majorBidi" w:cstheme="majorBidi"/>
          <w:lang w:eastAsia="ko-KR"/>
        </w:rPr>
      </w:pPr>
      <w:r w:rsidRPr="00284787">
        <w:rPr>
          <w:rFonts w:asciiTheme="majorBidi" w:eastAsia="Malgun Gothic" w:hAnsiTheme="majorBidi" w:cstheme="majorBidi"/>
          <w:lang w:eastAsia="ko-KR"/>
        </w:rPr>
        <w:t xml:space="preserve">Le Comité note avec préoccupation que la définition de l’éducation inclusive prévue par la législation nationale n’est pas pleinement conforme aux normes internationales. Il constate aussi avec préoccupation que les enfants handicapés rencontrent toujours des difficultés à bénéficier de l’éducation inclusive en raison du nombre insuffisant d’aménagements raisonnables qui leur sont proposés. </w:t>
      </w:r>
      <w:r w:rsidR="00A76ED3" w:rsidRPr="00284787">
        <w:rPr>
          <w:rFonts w:asciiTheme="majorBidi" w:eastAsia="Malgun Gothic" w:hAnsiTheme="majorBidi" w:cstheme="majorBidi"/>
          <w:lang w:eastAsia="ko-KR"/>
        </w:rPr>
        <w:t xml:space="preserve">Le Comité </w:t>
      </w:r>
      <w:r w:rsidRPr="00284787">
        <w:rPr>
          <w:rFonts w:asciiTheme="majorBidi" w:eastAsia="Malgun Gothic" w:hAnsiTheme="majorBidi" w:cstheme="majorBidi"/>
          <w:lang w:eastAsia="ko-KR"/>
        </w:rPr>
        <w:t xml:space="preserve">accueille avec satisfaction la création d’un mécanisme de dépistage précoce du handicap, mais reste préoccupé par le fait que ce mécanisme n’est pas apte à repérer les enfants handicapés et à leur venir en aide dès le plus jeune âge (art. 13 </w:t>
      </w:r>
      <w:r w:rsidR="00723230">
        <w:rPr>
          <w:rFonts w:asciiTheme="majorBidi" w:eastAsia="Malgun Gothic" w:hAnsiTheme="majorBidi" w:cstheme="majorBidi"/>
          <w:lang w:eastAsia="ko-KR"/>
        </w:rPr>
        <w:t>et</w:t>
      </w:r>
      <w:r w:rsidRPr="00284787">
        <w:rPr>
          <w:rFonts w:asciiTheme="majorBidi" w:eastAsia="Malgun Gothic" w:hAnsiTheme="majorBidi" w:cstheme="majorBidi"/>
          <w:lang w:eastAsia="ko-KR"/>
        </w:rPr>
        <w:t xml:space="preserve"> 14).</w:t>
      </w:r>
    </w:p>
    <w:p w:rsidR="003C24AF" w:rsidRPr="00284787" w:rsidRDefault="003C24AF" w:rsidP="003C24AF">
      <w:pPr>
        <w:pStyle w:val="ParNoG"/>
        <w:rPr>
          <w:rFonts w:asciiTheme="majorBidi" w:eastAsia="Malgun Gothic" w:hAnsiTheme="majorBidi" w:cstheme="majorBidi"/>
          <w:b/>
          <w:spacing w:val="-1"/>
          <w:lang w:eastAsia="ko-KR"/>
        </w:rPr>
      </w:pPr>
      <w:r w:rsidRPr="00284787">
        <w:rPr>
          <w:rFonts w:asciiTheme="majorBidi" w:eastAsia="Malgun Gothic" w:hAnsiTheme="majorBidi" w:cstheme="majorBidi"/>
          <w:b/>
          <w:spacing w:val="-1"/>
          <w:lang w:eastAsia="ko-KR"/>
        </w:rPr>
        <w:t xml:space="preserve">Le Comité recommande à l’État partie de revoir sa définition juridique de l’éducation inclusive en vue de l’aligner sur les normes internationales. Il lui recommande aussi de redoubler d’efforts pour que tous les enfants handicapés puissent bénéficier d’aménagements raisonnables qui leur permettent de participer pleinement à l’éducation inclusive à tous les niveaux d’enseignement. Il lui recommande en outre d’améliorer le mécanisme de dépistage précoce du handicap pour que les enfants handicapés bénéficient du soutien nécessaire dès le plus jeune âge. </w:t>
      </w:r>
    </w:p>
    <w:p w:rsidR="003C24AF" w:rsidRPr="00284787" w:rsidRDefault="003C24AF" w:rsidP="003C24AF">
      <w:pPr>
        <w:pStyle w:val="H23G"/>
        <w:rPr>
          <w:rFonts w:asciiTheme="majorBidi" w:eastAsia="Malgun Gothic" w:hAnsiTheme="majorBidi" w:cstheme="majorBidi"/>
        </w:rPr>
      </w:pPr>
      <w:r w:rsidRPr="00284787">
        <w:rPr>
          <w:rFonts w:asciiTheme="majorBidi" w:eastAsia="Malgun Gothic" w:hAnsiTheme="majorBidi" w:cstheme="majorBidi"/>
        </w:rPr>
        <w:tab/>
      </w:r>
      <w:r w:rsidRPr="00284787">
        <w:rPr>
          <w:rFonts w:asciiTheme="majorBidi" w:eastAsia="Malgun Gothic" w:hAnsiTheme="majorBidi" w:cstheme="majorBidi"/>
        </w:rPr>
        <w:tab/>
        <w:t>Droits culturels</w:t>
      </w:r>
    </w:p>
    <w:p w:rsidR="003C24AF" w:rsidRPr="00284787" w:rsidRDefault="003C24AF" w:rsidP="003C24AF">
      <w:pPr>
        <w:pStyle w:val="ParNoG"/>
        <w:rPr>
          <w:rFonts w:asciiTheme="majorBidi" w:eastAsia="Malgun Gothic" w:hAnsiTheme="majorBidi" w:cstheme="majorBidi"/>
          <w:lang w:eastAsia="ko-KR"/>
        </w:rPr>
      </w:pPr>
      <w:r w:rsidRPr="00284787">
        <w:rPr>
          <w:rFonts w:asciiTheme="majorBidi" w:eastAsia="Malgun Gothic" w:hAnsiTheme="majorBidi" w:cstheme="majorBidi"/>
          <w:lang w:eastAsia="ko-KR"/>
        </w:rPr>
        <w:t>Le Comité accueille avec satisfaction la création du Comité technique chargé du patrimoine culturel qui a vocation à préserver et à restaurer les sites faisant partie du patrimoine culturel tant dans le nord que dans le sud de Chypre. Il note que l’État partie ne contrôle pas l’intégralité de son territoire et est donc incapable de protéger et de promouvoir les droits consacrés par le Pacte, dont les droits culturels,</w:t>
      </w:r>
      <w:r w:rsidR="007C71FD" w:rsidRPr="00284787">
        <w:rPr>
          <w:rFonts w:asciiTheme="majorBidi" w:eastAsia="Malgun Gothic" w:hAnsiTheme="majorBidi" w:cstheme="majorBidi"/>
          <w:lang w:eastAsia="ko-KR"/>
        </w:rPr>
        <w:t xml:space="preserve"> dans toute l’île,</w:t>
      </w:r>
      <w:r w:rsidRPr="00284787">
        <w:rPr>
          <w:rFonts w:asciiTheme="majorBidi" w:eastAsia="Malgun Gothic" w:hAnsiTheme="majorBidi" w:cstheme="majorBidi"/>
          <w:lang w:eastAsia="ko-KR"/>
        </w:rPr>
        <w:t xml:space="preserve"> et </w:t>
      </w:r>
      <w:r w:rsidR="007C71FD" w:rsidRPr="00284787">
        <w:rPr>
          <w:rFonts w:asciiTheme="majorBidi" w:eastAsia="Malgun Gothic" w:hAnsiTheme="majorBidi" w:cstheme="majorBidi"/>
          <w:lang w:eastAsia="ko-KR"/>
        </w:rPr>
        <w:t xml:space="preserve">il </w:t>
      </w:r>
      <w:r w:rsidRPr="00284787">
        <w:rPr>
          <w:rFonts w:asciiTheme="majorBidi" w:eastAsia="Malgun Gothic" w:hAnsiTheme="majorBidi" w:cstheme="majorBidi"/>
          <w:lang w:eastAsia="ko-KR"/>
        </w:rPr>
        <w:t>est profondément préoccupé par la destruction massive des sites du patrimoine culturel et artistique, notamment dans le nord de Chypre. Il relève également avec préoccupation que les Chypriotes ont un accès limité à leurs sites faisant partie du patrimoine culturel (art. 15).</w:t>
      </w:r>
    </w:p>
    <w:p w:rsidR="003C24AF" w:rsidRPr="00284787" w:rsidRDefault="003C24AF" w:rsidP="003C24AF">
      <w:pPr>
        <w:pStyle w:val="ParNoG"/>
        <w:rPr>
          <w:rFonts w:asciiTheme="majorBidi" w:eastAsia="Malgun Gothic" w:hAnsiTheme="majorBidi" w:cstheme="majorBidi"/>
          <w:b/>
          <w:lang w:eastAsia="ko-KR"/>
        </w:rPr>
      </w:pPr>
      <w:r w:rsidRPr="00284787">
        <w:rPr>
          <w:rFonts w:asciiTheme="majorBidi" w:eastAsia="Malgun Gothic" w:hAnsiTheme="majorBidi" w:cstheme="majorBidi"/>
          <w:b/>
          <w:lang w:eastAsia="ko-KR"/>
        </w:rPr>
        <w:lastRenderedPageBreak/>
        <w:t>Le Comité recommande à l’État partie de prendre toutes les mesures qui s’imposent pour restaurer les sites et les objets d’art faisant partie du patrimoine culturel qui ont été endommagés et de préserver ceux qui restent, notamment en renforçant le Comité technique chargé du patrimoine culturel par l’allocation de ressources suffisantes. Il lui recommande aussi de prendre des mesures efficaces pour que les Chypriotes puissent visiter librement les sites du patrimoine culturel tant dans le sud que dans le nord de l’île.</w:t>
      </w:r>
    </w:p>
    <w:p w:rsidR="003C24AF" w:rsidRPr="00284787" w:rsidRDefault="003C24AF" w:rsidP="003C24AF">
      <w:pPr>
        <w:pStyle w:val="H1G"/>
        <w:rPr>
          <w:rFonts w:asciiTheme="majorBidi" w:eastAsia="Malgun Gothic" w:hAnsiTheme="majorBidi" w:cstheme="majorBidi"/>
        </w:rPr>
      </w:pPr>
      <w:r w:rsidRPr="00284787">
        <w:rPr>
          <w:rFonts w:asciiTheme="majorBidi" w:eastAsia="Malgun Gothic" w:hAnsiTheme="majorBidi" w:cstheme="majorBidi"/>
        </w:rPr>
        <w:tab/>
        <w:t>D.</w:t>
      </w:r>
      <w:r w:rsidRPr="00284787">
        <w:rPr>
          <w:rFonts w:asciiTheme="majorBidi" w:eastAsia="Malgun Gothic" w:hAnsiTheme="majorBidi" w:cstheme="majorBidi"/>
        </w:rPr>
        <w:tab/>
        <w:t>Autres recommandations</w:t>
      </w:r>
    </w:p>
    <w:p w:rsidR="003C24AF" w:rsidRPr="00284787" w:rsidRDefault="003C24AF" w:rsidP="003C24AF">
      <w:pPr>
        <w:pStyle w:val="ParNoG"/>
        <w:rPr>
          <w:rFonts w:asciiTheme="majorBidi" w:eastAsia="Malgun Gothic" w:hAnsiTheme="majorBidi" w:cstheme="majorBidi"/>
          <w:b/>
        </w:rPr>
      </w:pPr>
      <w:r w:rsidRPr="00284787">
        <w:rPr>
          <w:rFonts w:asciiTheme="majorBidi" w:eastAsia="Malgun Gothic" w:hAnsiTheme="majorBidi" w:cstheme="majorBidi"/>
          <w:b/>
        </w:rPr>
        <w:t>Le Comité encourage l’État partie à ratifier le Protocole facultatif se rapportant au Pacte international relatif aux droits économiques, sociaux et culturels.</w:t>
      </w:r>
    </w:p>
    <w:p w:rsidR="003C24AF" w:rsidRPr="00284787" w:rsidRDefault="003C24AF" w:rsidP="003C24AF">
      <w:pPr>
        <w:pStyle w:val="ParNoG"/>
        <w:rPr>
          <w:rFonts w:asciiTheme="majorBidi" w:eastAsia="Malgun Gothic" w:hAnsiTheme="majorBidi" w:cstheme="majorBidi"/>
          <w:b/>
        </w:rPr>
      </w:pPr>
      <w:r w:rsidRPr="00284787">
        <w:rPr>
          <w:rFonts w:asciiTheme="majorBidi" w:eastAsia="Malgun Gothic" w:hAnsiTheme="majorBidi" w:cstheme="majorBidi"/>
          <w:b/>
          <w:lang w:eastAsia="ko-KR"/>
        </w:rPr>
        <w:t xml:space="preserve">Le Comité encourage </w:t>
      </w:r>
      <w:r w:rsidR="007C71FD" w:rsidRPr="00284787">
        <w:rPr>
          <w:rFonts w:asciiTheme="majorBidi" w:eastAsia="Malgun Gothic" w:hAnsiTheme="majorBidi" w:cstheme="majorBidi"/>
          <w:b/>
          <w:lang w:eastAsia="ko-KR"/>
        </w:rPr>
        <w:t xml:space="preserve">aussi </w:t>
      </w:r>
      <w:r w:rsidRPr="00284787">
        <w:rPr>
          <w:rFonts w:asciiTheme="majorBidi" w:eastAsia="Malgun Gothic" w:hAnsiTheme="majorBidi" w:cstheme="majorBidi"/>
          <w:b/>
          <w:lang w:eastAsia="ko-KR"/>
        </w:rPr>
        <w:t xml:space="preserve">l’État partie à envisager de ratifier la </w:t>
      </w:r>
      <w:r w:rsidRPr="00284787">
        <w:rPr>
          <w:rFonts w:asciiTheme="majorBidi" w:eastAsia="Malgun Gothic" w:hAnsiTheme="majorBidi" w:cstheme="majorBidi"/>
          <w:b/>
          <w:bCs/>
          <w:lang w:eastAsia="ko-KR"/>
        </w:rPr>
        <w:t>Convention internationale sur la protection des droits de tous les travailleurs migrants et des membres de leur famille ainsi que la Convention internationale pour la protection de toutes les personnes contre les disparitions forcées.</w:t>
      </w:r>
    </w:p>
    <w:p w:rsidR="003C24AF" w:rsidRPr="00284787" w:rsidRDefault="003C24AF" w:rsidP="007C71FD">
      <w:pPr>
        <w:pStyle w:val="ParNoG"/>
        <w:rPr>
          <w:rFonts w:asciiTheme="majorBidi" w:eastAsia="Malgun Gothic" w:hAnsiTheme="majorBidi" w:cstheme="majorBidi"/>
          <w:b/>
          <w:bCs/>
        </w:rPr>
      </w:pPr>
      <w:r w:rsidRPr="00284787">
        <w:rPr>
          <w:b/>
          <w:bCs/>
        </w:rPr>
        <w:t>Le Comité recommande à l’État partie de tenir compte pleinement des obligations qui lui incombent en vertu du Pacte et d’assurer le plein exercice des droits consacrés par le Pacte dans l’application du Programme de développement durable à l’horizon 2030 sur le plan national, avec une aide et une coopération internationales lorsque c’est nécessair</w:t>
      </w:r>
      <w:bookmarkStart w:id="0" w:name="_GoBack"/>
      <w:bookmarkEnd w:id="0"/>
      <w:r w:rsidRPr="00284787">
        <w:rPr>
          <w:b/>
          <w:bCs/>
        </w:rPr>
        <w:t xml:space="preserve">e. La réalisation des objectifs de développement durable serait nettement facilitée </w:t>
      </w:r>
      <w:r w:rsidR="007C71FD" w:rsidRPr="00284787">
        <w:rPr>
          <w:b/>
          <w:bCs/>
        </w:rPr>
        <w:t xml:space="preserve">si </w:t>
      </w:r>
      <w:r w:rsidRPr="00284787">
        <w:rPr>
          <w:b/>
          <w:bCs/>
        </w:rPr>
        <w:t xml:space="preserve">l’État partie </w:t>
      </w:r>
      <w:r w:rsidR="007C71FD" w:rsidRPr="00284787">
        <w:rPr>
          <w:b/>
          <w:bCs/>
        </w:rPr>
        <w:t>établissait des</w:t>
      </w:r>
      <w:r w:rsidRPr="00284787">
        <w:rPr>
          <w:b/>
          <w:bCs/>
        </w:rPr>
        <w:t xml:space="preserve"> mécanismes indépendants chargés de suivre les progrès et </w:t>
      </w:r>
      <w:r w:rsidR="007C71FD" w:rsidRPr="00284787">
        <w:rPr>
          <w:b/>
          <w:bCs/>
        </w:rPr>
        <w:t xml:space="preserve">s’il traitait </w:t>
      </w:r>
      <w:r w:rsidRPr="00284787">
        <w:rPr>
          <w:b/>
          <w:bCs/>
        </w:rPr>
        <w:t>les bénéficiaires de programmes publics comme des détenteurs de droit</w:t>
      </w:r>
      <w:r w:rsidR="00B80176">
        <w:rPr>
          <w:b/>
          <w:bCs/>
        </w:rPr>
        <w:t>s</w:t>
      </w:r>
      <w:r w:rsidRPr="00284787">
        <w:rPr>
          <w:b/>
          <w:bCs/>
        </w:rPr>
        <w:t xml:space="preserve"> qui peuvent revendiquer des prestations. La réalisation des objectifs sur la base du principe de la participation, de la responsabilisation et de la non-discrimination permettrait de garantir que </w:t>
      </w:r>
      <w:r w:rsidR="007C71FD" w:rsidRPr="00284787">
        <w:rPr>
          <w:b/>
          <w:bCs/>
        </w:rPr>
        <w:t xml:space="preserve">nul </w:t>
      </w:r>
      <w:r w:rsidRPr="00284787">
        <w:rPr>
          <w:b/>
          <w:bCs/>
        </w:rPr>
        <w:t>ne soit laissé pour compte.</w:t>
      </w:r>
    </w:p>
    <w:p w:rsidR="003C24AF" w:rsidRPr="00284787" w:rsidRDefault="003C24AF" w:rsidP="003C24AF">
      <w:pPr>
        <w:pStyle w:val="ParNoG"/>
        <w:rPr>
          <w:rFonts w:asciiTheme="majorBidi" w:eastAsia="Malgun Gothic" w:hAnsiTheme="majorBidi" w:cstheme="majorBidi"/>
          <w:b/>
          <w:spacing w:val="-2"/>
        </w:rPr>
      </w:pPr>
      <w:r w:rsidRPr="00284787">
        <w:rPr>
          <w:rFonts w:asciiTheme="majorBidi" w:eastAsia="Malgun Gothic" w:hAnsiTheme="majorBidi" w:cstheme="majorBidi"/>
          <w:b/>
          <w:spacing w:val="-2"/>
        </w:rPr>
        <w:t>Le Comité recommande à l’État partie de prendre des dispositions pour mettre au point et appliquer progressivement les indicateurs voulus relatifs à la mise en œuvre des droits économiques, sociaux et culturels, et de faciliter ainsi l’évaluation des progrès réalisés par l’État partie s’agissant du respect de ses obligations au titre du Pacte pour diverses catégories de population. À cet égard, le Comité renvoie l’État partie au cadre théorique et méthodologique concernant les indicateurs des droits de l’homme établi par le Haut-Commissariat des Nations Unies aux droits de l’homme (HRI/MC/2008/3).</w:t>
      </w:r>
    </w:p>
    <w:p w:rsidR="003C24AF" w:rsidRPr="00284787" w:rsidRDefault="003C24AF" w:rsidP="007C71FD">
      <w:pPr>
        <w:pStyle w:val="ParNoG"/>
        <w:rPr>
          <w:rFonts w:asciiTheme="majorBidi" w:eastAsia="Malgun Gothic" w:hAnsiTheme="majorBidi" w:cstheme="majorBidi"/>
          <w:b/>
        </w:rPr>
      </w:pPr>
      <w:r w:rsidRPr="00284787">
        <w:rPr>
          <w:rFonts w:asciiTheme="majorBidi" w:eastAsia="Malgun Gothic" w:hAnsiTheme="majorBidi" w:cstheme="majorBidi"/>
          <w:b/>
        </w:rPr>
        <w:t>Le Comité prie l’État partie de diffuser les présentes observations finales à tous les niveaux de la société</w:t>
      </w:r>
      <w:r w:rsidR="007C71FD" w:rsidRPr="00284787">
        <w:rPr>
          <w:rFonts w:asciiTheme="majorBidi" w:eastAsia="Malgun Gothic" w:hAnsiTheme="majorBidi" w:cstheme="majorBidi"/>
          <w:b/>
        </w:rPr>
        <w:t>,</w:t>
      </w:r>
      <w:r w:rsidRPr="00284787">
        <w:rPr>
          <w:rFonts w:asciiTheme="majorBidi" w:eastAsia="Malgun Gothic" w:hAnsiTheme="majorBidi" w:cstheme="majorBidi"/>
          <w:b/>
        </w:rPr>
        <w:t xml:space="preserve"> aux échelons national, municipal et territorial, en particulier auprès des parlementaires, des responsables publics et des autorités judiciaires, et de l’informer dans son prochain rapport périodique des mesures prises pour y donner suite. Le Comité engage l’État partie à associer les organisations non gouvernementales et les autres membres de la société civile au suivi de la mise en œuvre des présentes observations finales ainsi qu’aux concertations nationales préalables à la soumission du prochain rapport périodique.</w:t>
      </w:r>
    </w:p>
    <w:p w:rsidR="003C24AF" w:rsidRPr="00284787" w:rsidRDefault="003C24AF" w:rsidP="007C71FD">
      <w:pPr>
        <w:pStyle w:val="ParNoG"/>
        <w:rPr>
          <w:rFonts w:asciiTheme="majorBidi" w:eastAsia="Malgun Gothic" w:hAnsiTheme="majorBidi" w:cstheme="majorBidi"/>
          <w:b/>
        </w:rPr>
      </w:pPr>
      <w:r w:rsidRPr="00284787">
        <w:rPr>
          <w:rFonts w:asciiTheme="majorBidi" w:eastAsia="Malgun Gothic" w:hAnsiTheme="majorBidi" w:cstheme="majorBidi"/>
          <w:b/>
        </w:rPr>
        <w:t xml:space="preserve">Le Comité prie l’État partie de soumettre son septième rapport périodique, qui devra être élaboré conformément aux directives concernant les rapports adoptées par le Comité en 2008 (voir E/C.12/2008/2), d’ici au 31 octobre 2021. </w:t>
      </w:r>
      <w:r w:rsidR="007C71FD" w:rsidRPr="00284787">
        <w:rPr>
          <w:rFonts w:asciiTheme="majorBidi" w:eastAsia="Malgun Gothic" w:hAnsiTheme="majorBidi" w:cstheme="majorBidi"/>
          <w:b/>
        </w:rPr>
        <w:t>En outre, i</w:t>
      </w:r>
      <w:r w:rsidRPr="00284787">
        <w:rPr>
          <w:rFonts w:asciiTheme="majorBidi" w:eastAsia="Malgun Gothic" w:hAnsiTheme="majorBidi" w:cstheme="majorBidi"/>
          <w:b/>
        </w:rPr>
        <w:t>l l’invite à mettre à jour son document de base commun conformément aux directives harmonisées concernant l’établissement de rapports au titre des instruments internationaux relatifs aux droits de l’homme (voir HRI/GEN/2/Rev.6, chap. I).</w:t>
      </w:r>
    </w:p>
    <w:p w:rsidR="003C24AF" w:rsidRPr="00284787" w:rsidRDefault="003C24AF" w:rsidP="003C24AF">
      <w:pPr>
        <w:pStyle w:val="SingleTxtG"/>
        <w:spacing w:before="240" w:after="0"/>
        <w:jc w:val="center"/>
        <w:rPr>
          <w:u w:val="single"/>
        </w:rPr>
      </w:pPr>
      <w:r w:rsidRPr="00284787">
        <w:rPr>
          <w:u w:val="single"/>
        </w:rPr>
        <w:tab/>
      </w:r>
      <w:r w:rsidRPr="00284787">
        <w:rPr>
          <w:u w:val="single"/>
        </w:rPr>
        <w:tab/>
      </w:r>
      <w:r w:rsidRPr="00284787">
        <w:rPr>
          <w:u w:val="single"/>
        </w:rPr>
        <w:tab/>
      </w:r>
    </w:p>
    <w:sectPr w:rsidR="003C24AF" w:rsidRPr="00284787" w:rsidSect="003C24A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054" w:rsidRDefault="00FB3054" w:rsidP="00F95C08">
      <w:pPr>
        <w:spacing w:line="240" w:lineRule="auto"/>
      </w:pPr>
    </w:p>
  </w:endnote>
  <w:endnote w:type="continuationSeparator" w:id="0">
    <w:p w:rsidR="00FB3054" w:rsidRPr="00AC3823" w:rsidRDefault="00FB3054" w:rsidP="00AC3823">
      <w:pPr>
        <w:pStyle w:val="Pieddepage"/>
      </w:pPr>
    </w:p>
  </w:endnote>
  <w:endnote w:type="continuationNotice" w:id="1">
    <w:p w:rsidR="00FB3054" w:rsidRDefault="00FB30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4AF" w:rsidRPr="003C24AF" w:rsidRDefault="003C24AF" w:rsidP="003C24AF">
    <w:pPr>
      <w:pStyle w:val="Pieddepage"/>
      <w:tabs>
        <w:tab w:val="right" w:pos="9638"/>
      </w:tabs>
    </w:pPr>
    <w:r w:rsidRPr="003C24AF">
      <w:rPr>
        <w:b/>
        <w:sz w:val="18"/>
      </w:rPr>
      <w:fldChar w:fldCharType="begin"/>
    </w:r>
    <w:r w:rsidRPr="003C24AF">
      <w:rPr>
        <w:b/>
        <w:sz w:val="18"/>
      </w:rPr>
      <w:instrText xml:space="preserve"> PAGE  \* MERGEFORMAT </w:instrText>
    </w:r>
    <w:r w:rsidRPr="003C24AF">
      <w:rPr>
        <w:b/>
        <w:sz w:val="18"/>
      </w:rPr>
      <w:fldChar w:fldCharType="separate"/>
    </w:r>
    <w:r w:rsidR="00A00B0D">
      <w:rPr>
        <w:b/>
        <w:noProof/>
        <w:sz w:val="18"/>
      </w:rPr>
      <w:t>10</w:t>
    </w:r>
    <w:r w:rsidRPr="003C24AF">
      <w:rPr>
        <w:b/>
        <w:sz w:val="18"/>
      </w:rPr>
      <w:fldChar w:fldCharType="end"/>
    </w:r>
    <w:r>
      <w:rPr>
        <w:b/>
        <w:sz w:val="18"/>
      </w:rPr>
      <w:tab/>
    </w:r>
    <w:r>
      <w:t>GE.16-18826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4AF" w:rsidRPr="003C24AF" w:rsidRDefault="003C24AF" w:rsidP="003C24AF">
    <w:pPr>
      <w:pStyle w:val="Pieddepage"/>
      <w:tabs>
        <w:tab w:val="right" w:pos="9638"/>
      </w:tabs>
      <w:rPr>
        <w:b/>
        <w:sz w:val="18"/>
      </w:rPr>
    </w:pPr>
    <w:r>
      <w:t>GE.16-18826</w:t>
    </w:r>
    <w:r>
      <w:tab/>
    </w:r>
    <w:r w:rsidRPr="003C24AF">
      <w:rPr>
        <w:b/>
        <w:sz w:val="18"/>
      </w:rPr>
      <w:fldChar w:fldCharType="begin"/>
    </w:r>
    <w:r w:rsidRPr="003C24AF">
      <w:rPr>
        <w:b/>
        <w:sz w:val="18"/>
      </w:rPr>
      <w:instrText xml:space="preserve"> PAGE  \* MERGEFORMAT </w:instrText>
    </w:r>
    <w:r w:rsidRPr="003C24AF">
      <w:rPr>
        <w:b/>
        <w:sz w:val="18"/>
      </w:rPr>
      <w:fldChar w:fldCharType="separate"/>
    </w:r>
    <w:r w:rsidR="00A00B0D">
      <w:rPr>
        <w:b/>
        <w:noProof/>
        <w:sz w:val="18"/>
      </w:rPr>
      <w:t>9</w:t>
    </w:r>
    <w:r w:rsidRPr="003C24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3C24AF" w:rsidRDefault="003C24AF" w:rsidP="003C24A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7404AEF" wp14:editId="7887B24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16-18826  (F)</w:t>
    </w:r>
    <w:r w:rsidR="00BF0F7F">
      <w:rPr>
        <w:sz w:val="20"/>
      </w:rPr>
      <w:t xml:space="preserve">    241116    241116</w:t>
    </w:r>
    <w:r>
      <w:rPr>
        <w:sz w:val="20"/>
      </w:rPr>
      <w:br/>
    </w:r>
    <w:r w:rsidRPr="003C24AF">
      <w:rPr>
        <w:rFonts w:ascii="C39T30Lfz" w:hAnsi="C39T30Lfz"/>
        <w:sz w:val="56"/>
      </w:rPr>
      <w:t></w:t>
    </w:r>
    <w:r w:rsidRPr="003C24AF">
      <w:rPr>
        <w:rFonts w:ascii="C39T30Lfz" w:hAnsi="C39T30Lfz"/>
        <w:sz w:val="56"/>
      </w:rPr>
      <w:t></w:t>
    </w:r>
    <w:r w:rsidRPr="003C24AF">
      <w:rPr>
        <w:rFonts w:ascii="C39T30Lfz" w:hAnsi="C39T30Lfz"/>
        <w:sz w:val="56"/>
      </w:rPr>
      <w:t></w:t>
    </w:r>
    <w:r w:rsidRPr="003C24AF">
      <w:rPr>
        <w:rFonts w:ascii="C39T30Lfz" w:hAnsi="C39T30Lfz"/>
        <w:sz w:val="56"/>
      </w:rPr>
      <w:t></w:t>
    </w:r>
    <w:r w:rsidRPr="003C24AF">
      <w:rPr>
        <w:rFonts w:ascii="C39T30Lfz" w:hAnsi="C39T30Lfz"/>
        <w:sz w:val="56"/>
      </w:rPr>
      <w:t></w:t>
    </w:r>
    <w:r w:rsidRPr="003C24AF">
      <w:rPr>
        <w:rFonts w:ascii="C39T30Lfz" w:hAnsi="C39T30Lfz"/>
        <w:sz w:val="56"/>
      </w:rPr>
      <w:t></w:t>
    </w:r>
    <w:r w:rsidRPr="003C24AF">
      <w:rPr>
        <w:rFonts w:ascii="C39T30Lfz" w:hAnsi="C39T30Lfz"/>
        <w:sz w:val="56"/>
      </w:rPr>
      <w:t></w:t>
    </w:r>
    <w:r w:rsidRPr="003C24AF">
      <w:rPr>
        <w:rFonts w:ascii="C39T30Lfz" w:hAnsi="C39T30Lfz"/>
        <w:sz w:val="56"/>
      </w:rPr>
      <w:t></w:t>
    </w:r>
    <w:r w:rsidRPr="003C24AF">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CYP/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YP/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054" w:rsidRPr="00AC3823" w:rsidRDefault="00FB3054" w:rsidP="00AC3823">
      <w:pPr>
        <w:pStyle w:val="Pieddepage"/>
        <w:tabs>
          <w:tab w:val="right" w:pos="2155"/>
        </w:tabs>
        <w:spacing w:after="80" w:line="240" w:lineRule="atLeast"/>
        <w:ind w:left="680"/>
        <w:rPr>
          <w:u w:val="single"/>
        </w:rPr>
      </w:pPr>
      <w:r>
        <w:rPr>
          <w:u w:val="single"/>
        </w:rPr>
        <w:tab/>
      </w:r>
    </w:p>
  </w:footnote>
  <w:footnote w:type="continuationSeparator" w:id="0">
    <w:p w:rsidR="00FB3054" w:rsidRPr="00AC3823" w:rsidRDefault="00FB3054" w:rsidP="00AC3823">
      <w:pPr>
        <w:pStyle w:val="Pieddepage"/>
        <w:tabs>
          <w:tab w:val="right" w:pos="2155"/>
        </w:tabs>
        <w:spacing w:after="80" w:line="240" w:lineRule="atLeast"/>
        <w:ind w:left="680"/>
        <w:rPr>
          <w:u w:val="single"/>
        </w:rPr>
      </w:pPr>
      <w:r>
        <w:rPr>
          <w:u w:val="single"/>
        </w:rPr>
        <w:tab/>
      </w:r>
    </w:p>
  </w:footnote>
  <w:footnote w:type="continuationNotice" w:id="1">
    <w:p w:rsidR="00FB3054" w:rsidRPr="00AC3823" w:rsidRDefault="00FB3054">
      <w:pPr>
        <w:spacing w:line="240" w:lineRule="auto"/>
        <w:rPr>
          <w:sz w:val="2"/>
          <w:szCs w:val="2"/>
        </w:rPr>
      </w:pPr>
    </w:p>
  </w:footnote>
  <w:footnote w:id="2">
    <w:p w:rsidR="003C24AF" w:rsidRPr="002C5E82" w:rsidRDefault="003C24AF" w:rsidP="00BF0F7F">
      <w:pPr>
        <w:pStyle w:val="Notedebasdepage"/>
        <w:rPr>
          <w:color w:val="000000"/>
          <w:lang w:eastAsia="fr-FR"/>
        </w:rPr>
      </w:pPr>
      <w:r>
        <w:tab/>
      </w:r>
      <w:r>
        <w:rPr>
          <w:sz w:val="20"/>
        </w:rPr>
        <w:t>*</w:t>
      </w:r>
      <w:r>
        <w:tab/>
      </w:r>
      <w:r w:rsidR="00BF0F7F" w:rsidRPr="00BF0F7F">
        <w:rPr>
          <w:szCs w:val="18"/>
        </w:rPr>
        <w:t>Adoptées par le Comité à sa cinquante-neuvième session (19 septembre-7 octobre 2016).</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4AF" w:rsidRPr="003C24AF" w:rsidRDefault="003C24AF">
    <w:pPr>
      <w:pStyle w:val="En-tte"/>
    </w:pPr>
    <w:r>
      <w:t>E/C.12/CYP/CO/6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4AF" w:rsidRPr="003C24AF" w:rsidRDefault="003C24AF" w:rsidP="003C24AF">
    <w:pPr>
      <w:pStyle w:val="En-tte"/>
      <w:jc w:val="right"/>
    </w:pPr>
    <w:r>
      <w:t>E/C.12/CYP/CO/6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054"/>
    <w:rsid w:val="00017F94"/>
    <w:rsid w:val="00023842"/>
    <w:rsid w:val="000334F9"/>
    <w:rsid w:val="00074708"/>
    <w:rsid w:val="0007796D"/>
    <w:rsid w:val="000B28B0"/>
    <w:rsid w:val="000B7790"/>
    <w:rsid w:val="00111F2F"/>
    <w:rsid w:val="00115179"/>
    <w:rsid w:val="0014365E"/>
    <w:rsid w:val="00176178"/>
    <w:rsid w:val="001F525A"/>
    <w:rsid w:val="00207EE2"/>
    <w:rsid w:val="00223272"/>
    <w:rsid w:val="0024779E"/>
    <w:rsid w:val="002832AC"/>
    <w:rsid w:val="00284787"/>
    <w:rsid w:val="002D7C93"/>
    <w:rsid w:val="003C24AF"/>
    <w:rsid w:val="00441C3B"/>
    <w:rsid w:val="00446FE5"/>
    <w:rsid w:val="00452396"/>
    <w:rsid w:val="004E468C"/>
    <w:rsid w:val="005505B7"/>
    <w:rsid w:val="00562EFA"/>
    <w:rsid w:val="00573BE5"/>
    <w:rsid w:val="00586ED3"/>
    <w:rsid w:val="00596AA9"/>
    <w:rsid w:val="0071601D"/>
    <w:rsid w:val="00723230"/>
    <w:rsid w:val="007A62E6"/>
    <w:rsid w:val="007C71FD"/>
    <w:rsid w:val="0080236C"/>
    <w:rsid w:val="0080684C"/>
    <w:rsid w:val="0081392E"/>
    <w:rsid w:val="00871C75"/>
    <w:rsid w:val="008776DC"/>
    <w:rsid w:val="00967489"/>
    <w:rsid w:val="009705C8"/>
    <w:rsid w:val="009C1CF4"/>
    <w:rsid w:val="00A00B0D"/>
    <w:rsid w:val="00A30353"/>
    <w:rsid w:val="00A76ED3"/>
    <w:rsid w:val="00AA42FA"/>
    <w:rsid w:val="00AC3823"/>
    <w:rsid w:val="00AE323C"/>
    <w:rsid w:val="00AF290F"/>
    <w:rsid w:val="00B00181"/>
    <w:rsid w:val="00B00B0D"/>
    <w:rsid w:val="00B765F7"/>
    <w:rsid w:val="00B80176"/>
    <w:rsid w:val="00BA0CA9"/>
    <w:rsid w:val="00BF0F7F"/>
    <w:rsid w:val="00C02897"/>
    <w:rsid w:val="00D3439C"/>
    <w:rsid w:val="00DB1831"/>
    <w:rsid w:val="00DD3BFD"/>
    <w:rsid w:val="00DF6678"/>
    <w:rsid w:val="00E8581B"/>
    <w:rsid w:val="00EF2E22"/>
    <w:rsid w:val="00F660DF"/>
    <w:rsid w:val="00F95C08"/>
    <w:rsid w:val="00FB3054"/>
    <w:rsid w:val="00FF104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4959</Words>
  <Characters>27276</Characters>
  <Application>Microsoft Office Word</Application>
  <DocSecurity>0</DocSecurity>
  <Lines>227</Lines>
  <Paragraphs>64</Paragraphs>
  <ScaleCrop>false</ScaleCrop>
  <HeadingPairs>
    <vt:vector size="2" baseType="variant">
      <vt:variant>
        <vt:lpstr>Titre</vt:lpstr>
      </vt:variant>
      <vt:variant>
        <vt:i4>1</vt:i4>
      </vt:variant>
    </vt:vector>
  </HeadingPairs>
  <TitlesOfParts>
    <vt:vector size="1" baseType="lpstr">
      <vt:lpstr>E/C.12/CYP/CO/6</vt:lpstr>
    </vt:vector>
  </TitlesOfParts>
  <Company>DCM</Company>
  <LinksUpToDate>false</LinksUpToDate>
  <CharactersWithSpaces>32171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E/C.12/CYP/CO/6</dc:title>
  <dc:subject/>
  <dc:creator>Morin</dc:creator>
  <cp:keywords/>
  <dc:description/>
  <cp:lastModifiedBy>Morin</cp:lastModifiedBy>
  <cp:revision>2</cp:revision>
  <cp:lastPrinted>2016-11-24T13:19:00Z</cp:lastPrinted>
  <dcterms:created xsi:type="dcterms:W3CDTF">2016-11-24T15:30:00Z</dcterms:created>
  <dcterms:modified xsi:type="dcterms:W3CDTF">2016-11-24T15:30:00Z</dcterms:modified>
</cp:coreProperties>
</file>