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GE.07-</w:t>
                  </w:r>
                  <w:fldSimple w:instr=" FILLIN  &quot;Введите номер документа&quot; \* MERGEFORMAT ">
                    <w:r>
                      <w:rPr>
                        <w:lang w:val="en-US"/>
                      </w:rPr>
                      <w:t>10560</w:t>
                    </w:r>
                  </w:fldSimple>
                  <w:r>
                    <w:rPr>
                      <w:lang w:val="en-US"/>
                    </w:rPr>
                    <w:t xml:space="preserve">   (R)    190207    150307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suppressAutoHyphens/>
              <w:spacing w:line="216" w:lineRule="auto"/>
              <w:rPr>
                <w:b/>
                <w:sz w:val="20"/>
              </w:rPr>
            </w:pPr>
          </w:p>
        </w:tc>
        <w:tc>
          <w:tcPr>
            <w:tcW w:w="4458" w:type="dxa"/>
          </w:tcPr>
          <w:p w:rsidR="00000000" w:rsidRDefault="00000000">
            <w:pPr>
              <w:pStyle w:val="Heading1"/>
              <w:jc w:val="right"/>
              <w:rPr>
                <w:sz w:val="72"/>
              </w:rPr>
            </w:pPr>
            <w:r>
              <w:rPr>
                <w:sz w:val="72"/>
              </w:rPr>
              <w:t>A</w:t>
            </w:r>
          </w:p>
        </w:tc>
      </w:tr>
    </w:tbl>
    <w:p w:rsidR="00000000" w:rsidRDefault="00000000">
      <w:pPr>
        <w:suppressAutoHyphens/>
        <w:spacing w:line="216" w:lineRule="auto"/>
        <w:rPr>
          <w:sz w:val="20"/>
        </w:rPr>
      </w:pPr>
    </w:p>
    <w:tbl>
      <w:tblPr>
        <w:tblW w:w="0" w:type="auto"/>
        <w:tblInd w:w="8" w:type="dxa"/>
        <w:tblBorders>
          <w:bottom w:val="single" w:sz="36" w:space="0" w:color="auto"/>
        </w:tblBorders>
        <w:tblLayout w:type="fixed"/>
        <w:tblCellMar>
          <w:left w:w="0" w:type="dxa"/>
          <w:right w:w="0" w:type="dxa"/>
        </w:tblCellMar>
        <w:tblLook w:val="0000"/>
      </w:tblPr>
      <w:tblGrid>
        <w:gridCol w:w="1558"/>
        <w:gridCol w:w="5063"/>
        <w:gridCol w:w="3046"/>
      </w:tblGrid>
      <w:tr w:rsidR="00000000">
        <w:tblPrEx>
          <w:tblCellMar>
            <w:top w:w="0" w:type="dxa"/>
            <w:left w:w="0" w:type="dxa"/>
            <w:bottom w:w="0" w:type="dxa"/>
            <w:right w:w="0" w:type="dxa"/>
          </w:tblCellMar>
        </w:tblPrEx>
        <w:tc>
          <w:tcPr>
            <w:tcW w:w="1558" w:type="dxa"/>
          </w:tcPr>
          <w:bookmarkStart w:id="0" w:name="_MON_1000898751"/>
          <w:bookmarkStart w:id="1" w:name="_MON_1113898267"/>
          <w:bookmarkEnd w:id="0"/>
          <w:bookmarkEnd w:id="1"/>
          <w:p w:rsidR="00000000" w:rsidRDefault="00000000">
            <w:pPr>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62619856" r:id="rId8"/>
              </w:object>
            </w:r>
          </w:p>
          <w:p w:rsidR="00000000" w:rsidRDefault="00000000">
            <w:pPr>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suppressAutoHyphens/>
              <w:rPr>
                <w:sz w:val="20"/>
              </w:rPr>
            </w:pPr>
          </w:p>
        </w:tc>
        <w:tc>
          <w:tcPr>
            <w:tcW w:w="5063" w:type="dxa"/>
          </w:tcPr>
          <w:p w:rsidR="00000000" w:rsidRDefault="00000000">
            <w:pPr>
              <w:suppressAutoHyphens/>
              <w:ind w:right="283"/>
              <w:rPr>
                <w:b/>
                <w:sz w:val="20"/>
              </w:rPr>
            </w:pPr>
          </w:p>
          <w:p w:rsidR="00000000" w:rsidRDefault="00000000">
            <w:pPr>
              <w:suppressAutoHyphens/>
              <w:ind w:right="283"/>
              <w:rPr>
                <w:sz w:val="20"/>
              </w:rPr>
            </w:pPr>
            <w:r>
              <w:rPr>
                <w:b/>
                <w:sz w:val="40"/>
              </w:rPr>
              <w:t>Г</w:t>
            </w:r>
            <w:r>
              <w:rPr>
                <w:b/>
                <w:smallCaps/>
                <w:sz w:val="30"/>
              </w:rPr>
              <w:t xml:space="preserve">ЕНЕРАЛЬНАЯ </w:t>
            </w:r>
            <w:r>
              <w:rPr>
                <w:b/>
                <w:smallCaps/>
                <w:sz w:val="40"/>
              </w:rPr>
              <w:t>А</w:t>
            </w:r>
            <w:r>
              <w:rPr>
                <w:b/>
                <w:sz w:val="30"/>
              </w:rPr>
              <w:t>ССАМБЛЕЯ</w:t>
            </w:r>
          </w:p>
          <w:p w:rsidR="00000000" w:rsidRDefault="00000000">
            <w:pPr>
              <w:suppressAutoHyphens/>
              <w:ind w:right="283"/>
              <w:rPr>
                <w:sz w:val="20"/>
              </w:rPr>
            </w:pPr>
          </w:p>
        </w:tc>
        <w:tc>
          <w:tcPr>
            <w:tcW w:w="3046" w:type="dxa"/>
          </w:tcPr>
          <w:p w:rsidR="00000000" w:rsidRDefault="00000000">
            <w:pPr>
              <w:suppressAutoHyphens/>
              <w:ind w:left="284"/>
              <w:rPr>
                <w:sz w:val="20"/>
              </w:rPr>
            </w:pPr>
          </w:p>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A/</w:t>
            </w:r>
            <w:proofErr w:type="spellStart"/>
            <w:r>
              <w:rPr>
                <w:sz w:val="22"/>
                <w:lang w:val="en-US"/>
              </w:rPr>
              <w:t>HRC/4/19/Add.2</w:t>
            </w:r>
            <w:proofErr w:type="spellEnd"/>
            <w:r>
              <w:rPr>
                <w:sz w:val="22"/>
                <w:lang w:val="en-US"/>
              </w:rPr>
              <w:fldChar w:fldCharType="end"/>
            </w:r>
          </w:p>
          <w:p w:rsidR="00000000" w:rsidRDefault="00000000">
            <w:pPr>
              <w:spacing w:line="216" w:lineRule="auto"/>
              <w:rPr>
                <w:sz w:val="22"/>
              </w:rPr>
            </w:pPr>
            <w:fldSimple w:instr=" FILLIN  &quot;Введите дату документа&quot; \* MERGEFORMAT ">
              <w:r>
                <w:rPr>
                  <w:sz w:val="22"/>
                </w:rPr>
                <w:t xml:space="preserve">30 </w:t>
              </w:r>
              <w:r>
                <w:rPr>
                  <w:sz w:val="22"/>
                  <w:lang w:val="en-US"/>
                </w:rPr>
                <w:t>January</w:t>
              </w:r>
              <w:r>
                <w:rPr>
                  <w:sz w:val="22"/>
                </w:rPr>
                <w:t xml:space="preserve"> 2007</w:t>
              </w:r>
            </w:fldSimple>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3"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3"/>
          </w:p>
          <w:p w:rsidR="00000000" w:rsidRDefault="00000000">
            <w:pPr>
              <w:suppressAutoHyphens/>
              <w:ind w:left="284"/>
              <w:rPr>
                <w:sz w:val="20"/>
              </w:rPr>
            </w:pPr>
          </w:p>
        </w:tc>
      </w:tr>
    </w:tbl>
    <w:p w:rsidR="00000000" w:rsidRDefault="00000000"/>
    <w:p w:rsidR="00000000" w:rsidRDefault="00000000">
      <w:r>
        <w:t>СОВЕТ ПО ПРАВАМ ЧЕЛОВЕКА</w:t>
      </w:r>
    </w:p>
    <w:p w:rsidR="00000000" w:rsidRDefault="00000000">
      <w:r>
        <w:t>Четвертая сессия</w:t>
      </w:r>
    </w:p>
    <w:p w:rsidR="00000000" w:rsidRDefault="00000000">
      <w:r>
        <w:t>Пункт 2 предварительной повестки дня</w:t>
      </w:r>
    </w:p>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РЕЗОЛЮЦИИ 60/251 ГЕНЕРАЛЬНОЙ АССАМБЛЕИ ОТ</w:t>
      </w:r>
      <w:r>
        <w:rPr>
          <w:b/>
          <w:bCs/>
          <w:lang w:val="en-US"/>
        </w:rPr>
        <w:t> </w:t>
      </w:r>
      <w:r>
        <w:rPr>
          <w:b/>
          <w:bCs/>
        </w:rPr>
        <w:t>15 МАРТА 2006 ГОДА, ОЗАГЛАВЛЕННОЙ "СОВЕТ ПО ПРАВАМ ЧЕЛОВЕКА"</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 xml:space="preserve">Доклад Специального докладчика по вопросу о современных формах </w:t>
      </w:r>
    </w:p>
    <w:p w:rsidR="00000000" w:rsidRDefault="00000000">
      <w:pPr>
        <w:jc w:val="center"/>
        <w:rPr>
          <w:b/>
          <w:bCs/>
        </w:rPr>
      </w:pPr>
      <w:r>
        <w:rPr>
          <w:b/>
          <w:bCs/>
        </w:rPr>
        <w:t xml:space="preserve">расизма, расовой дискриминации, ксенофобии и связанной с ними </w:t>
      </w:r>
    </w:p>
    <w:p w:rsidR="00000000" w:rsidRDefault="00000000">
      <w:pPr>
        <w:jc w:val="center"/>
        <w:rPr>
          <w:b/>
          <w:bCs/>
        </w:rPr>
      </w:pPr>
      <w:r>
        <w:rPr>
          <w:b/>
          <w:bCs/>
        </w:rPr>
        <w:t xml:space="preserve">нетерпимости г-на Дуду </w:t>
      </w:r>
      <w:proofErr w:type="spellStart"/>
      <w:r>
        <w:rPr>
          <w:b/>
          <w:bCs/>
        </w:rPr>
        <w:t>Дьена</w:t>
      </w:r>
      <w:proofErr w:type="spellEnd"/>
    </w:p>
    <w:p w:rsidR="00000000" w:rsidRDefault="00000000">
      <w:pPr>
        <w:jc w:val="center"/>
        <w:rPr>
          <w:b/>
          <w:bCs/>
        </w:rPr>
      </w:pPr>
    </w:p>
    <w:p w:rsidR="00000000" w:rsidRDefault="00000000">
      <w:pPr>
        <w:jc w:val="center"/>
        <w:rPr>
          <w:b/>
          <w:bCs/>
        </w:rPr>
      </w:pPr>
      <w:r>
        <w:rPr>
          <w:b/>
          <w:bCs/>
        </w:rPr>
        <w:t>Добавление</w:t>
      </w:r>
      <w:r>
        <w:rPr>
          <w:rStyle w:val="FootnoteReference"/>
          <w:b w:val="0"/>
          <w:bCs/>
        </w:rPr>
        <w:footnoteReference w:customMarkFollows="1" w:id="1"/>
        <w:sym w:font="Symbol" w:char="F02A"/>
      </w:r>
    </w:p>
    <w:p w:rsidR="00000000" w:rsidRDefault="00000000">
      <w:pPr>
        <w:jc w:val="center"/>
        <w:rPr>
          <w:b/>
          <w:bCs/>
        </w:rPr>
      </w:pPr>
    </w:p>
    <w:p w:rsidR="00000000" w:rsidRDefault="00000000">
      <w:pPr>
        <w:jc w:val="center"/>
        <w:rPr>
          <w:b/>
          <w:bCs/>
        </w:rPr>
      </w:pPr>
      <w:r>
        <w:rPr>
          <w:b/>
          <w:bCs/>
        </w:rPr>
        <w:t>МИССИЯ В ШВЕЙЦАРИЮ</w:t>
      </w:r>
    </w:p>
    <w:p w:rsidR="00000000" w:rsidRDefault="00000000"/>
    <w:p w:rsidR="00000000" w:rsidRDefault="00000000">
      <w:pPr>
        <w:jc w:val="center"/>
        <w:rPr>
          <w:b/>
          <w:bCs/>
        </w:rPr>
      </w:pPr>
      <w:r>
        <w:br w:type="page"/>
      </w:r>
      <w:r>
        <w:rPr>
          <w:b/>
          <w:bCs/>
        </w:rPr>
        <w:t>Резюме</w:t>
      </w:r>
    </w:p>
    <w:p w:rsidR="00000000" w:rsidRDefault="00000000"/>
    <w:p w:rsidR="00000000" w:rsidRDefault="00000000">
      <w:r>
        <w:tab/>
        <w:t>9-13 января 2006 года Специальный докладчик по вопросу о современных формах расизма, расовой дискриминации, ксенофобии и связанной с ними нетерпимости совершил поездку в Швейцарию, главная цель которой состояла в том, чтобы оценить положение в области расизма, расовой дискриминации и ксенофобии, а также стратегии и меры, принятые правительством для его улучшения.</w:t>
      </w:r>
    </w:p>
    <w:p w:rsidR="00000000" w:rsidRDefault="00000000"/>
    <w:p w:rsidR="00000000" w:rsidRDefault="00000000">
      <w:r>
        <w:tab/>
        <w:t>В ходе этого визита Специальный докладчик посетил три языковых региона страны.  Он встретился с властями федерального и кантонального уровня, членами и представителями иностранных общин и национальных, этнических, культурных и религиозных меньшинств, представителями неправительственных организаций, а также с другими субъектами из числа представителей гражданского общества, такими, как представители политических партий, предпринимательских кругов, профсоюзов, различных вероисповеданий и средств массовой информации.</w:t>
      </w:r>
    </w:p>
    <w:p w:rsidR="00000000" w:rsidRDefault="00000000"/>
    <w:p w:rsidR="00000000" w:rsidRDefault="00000000">
      <w:r>
        <w:tab/>
        <w:t>При подготовке настоящего доклада Специальный докладчик сопоставлял различные сведения и аналитические выкладки по вопросу о расизме и ксенофобии, которые были представлены ему национальными и региональными политическими органами власти, членами и представителями заинтересованных общин, неправительственными организациями и другими представителями гражданского общества.  Он учитывал также соответствующие сообщения и документы, переданные ему этими представителями швейцарского общества.</w:t>
      </w:r>
    </w:p>
    <w:p w:rsidR="00000000" w:rsidRDefault="00000000"/>
    <w:p w:rsidR="00000000" w:rsidRDefault="00000000">
      <w:r>
        <w:tab/>
        <w:t>Главный вывод, который был сделан Специальным докладчиком по итогам его визита и на основе анализа собранной информации, состоял в том, что в Швейцарии реально имеет место определенная динамика расизма и ксенофобии.  В этом контексте он отметил, что, несмотря на наличие компетентных механизмов и ответственных руководителей, имеющих мандаты для борьбы против расизма, на национальном уровне отсутствует признание этой реальности и не имеется последовательной и решительной политической и юридической стратегии, нацеленной против расизма и ксенофобии.  Он констатирует, в частности, две глубинные причины этой динамики:  глубокое культурное сопротивление швейцарского общества процессу расширения культурного многообразия, особенно со стороны юго-восточной части Европы и неевропейского компонента, и растущее присутствие идей расизма и ксенофобии в политических программах и заявлениях, в особенности в контексте различных выборов и референдумов.</w:t>
      </w:r>
    </w:p>
    <w:p w:rsidR="00000000" w:rsidRDefault="00000000"/>
    <w:p w:rsidR="00000000" w:rsidRDefault="00000000">
      <w:r>
        <w:tab/>
        <w:t>В связи с этим рекомендации Специального докладчика сфокусированы на следующих основных шагах:  признание наличия динамики расизма и ксенофобии и выражение политической воли к борьбе с ней; необходимость национальной программы действий по борьбе против расизма и ксенофобии, включая соответствующее национальное законодательство, а также культурную и этническую стратегию для создания в долгосрочной перспективе общества культурного многообразия, основанного на признании и поощрении культурного, этнического и религиозного разнообразия в обществе; и поощрение взаимодействия и взаимное признание различных общин, составляющих швейцарское общество.</w:t>
      </w:r>
    </w:p>
    <w:p w:rsidR="00000000" w:rsidRDefault="00000000">
      <w:pPr>
        <w:pStyle w:val="Heading2"/>
        <w:spacing w:line="240" w:lineRule="auto"/>
        <w:jc w:val="center"/>
        <w:rPr>
          <w:b/>
          <w:bCs/>
          <w:u w:val="none"/>
          <w:lang w:val="en-US"/>
        </w:rPr>
      </w:pPr>
      <w:r>
        <w:rPr>
          <w:lang w:val="en-US"/>
        </w:rPr>
        <w:br w:type="page"/>
      </w:r>
      <w:r>
        <w:rPr>
          <w:b/>
          <w:bCs/>
          <w:u w:val="none"/>
          <w:lang w:val="en-US"/>
        </w:rPr>
        <w:t>Annex</w:t>
      </w:r>
    </w:p>
    <w:p w:rsidR="00000000" w:rsidRDefault="00000000">
      <w:pPr>
        <w:spacing w:line="240" w:lineRule="auto"/>
        <w:rPr>
          <w:lang w:val="en-US"/>
        </w:rPr>
      </w:pPr>
    </w:p>
    <w:p w:rsidR="00000000" w:rsidRDefault="00000000">
      <w:pPr>
        <w:pStyle w:val="Heading1"/>
        <w:spacing w:line="240" w:lineRule="auto"/>
        <w:jc w:val="center"/>
        <w:rPr>
          <w:lang w:val="en-US"/>
        </w:rPr>
      </w:pPr>
      <w:r>
        <w:rPr>
          <w:lang w:val="en-US"/>
        </w:rPr>
        <w:t xml:space="preserve">REPORT SUBMITTED BY MR. </w:t>
      </w:r>
      <w:proofErr w:type="spellStart"/>
      <w:r>
        <w:rPr>
          <w:lang w:val="en-US"/>
        </w:rPr>
        <w:t>DOUDOU</w:t>
      </w:r>
      <w:proofErr w:type="spellEnd"/>
      <w:r>
        <w:rPr>
          <w:lang w:val="en-US"/>
        </w:rPr>
        <w:t xml:space="preserve"> </w:t>
      </w:r>
      <w:proofErr w:type="spellStart"/>
      <w:r>
        <w:rPr>
          <w:lang w:val="en-US"/>
        </w:rPr>
        <w:t>DIÈNE</w:t>
      </w:r>
      <w:proofErr w:type="spellEnd"/>
      <w:r>
        <w:rPr>
          <w:lang w:val="en-US"/>
        </w:rPr>
        <w:t xml:space="preserve">, SPECIAL </w:t>
      </w:r>
      <w:proofErr w:type="spellStart"/>
      <w:r>
        <w:rPr>
          <w:lang w:val="en-US"/>
        </w:rPr>
        <w:t>RAPPORTEUR</w:t>
      </w:r>
      <w:proofErr w:type="spellEnd"/>
      <w:r>
        <w:rPr>
          <w:lang w:val="en-US"/>
        </w:rPr>
        <w:br/>
        <w:t>ON CONTEMPORARY FORMS OF RACISM, RACIAL DISCRIMINATION, XENOPHOBIA AND RELATED INTOLERANCE</w:t>
      </w:r>
    </w:p>
    <w:p w:rsidR="00000000" w:rsidRDefault="00000000">
      <w:pPr>
        <w:spacing w:line="240" w:lineRule="auto"/>
        <w:rPr>
          <w:lang w:val="en-US"/>
        </w:rPr>
      </w:pPr>
    </w:p>
    <w:p w:rsidR="00000000" w:rsidRDefault="00000000">
      <w:pPr>
        <w:pStyle w:val="Heading1"/>
        <w:spacing w:line="240" w:lineRule="auto"/>
        <w:jc w:val="center"/>
        <w:rPr>
          <w:lang w:val="en-US"/>
        </w:rPr>
      </w:pPr>
      <w:r>
        <w:rPr>
          <w:lang w:val="en-US"/>
        </w:rPr>
        <w:t>MISSION TO SWITZERLAND (9-13 JANUARY 2006)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jc w:val="center"/>
        <w:rPr>
          <w:b/>
          <w:bCs/>
          <w:lang w:val="en-US"/>
        </w:rPr>
      </w:pPr>
      <w:proofErr w:type="spellStart"/>
      <w:r>
        <w:rPr>
          <w:b/>
          <w:bCs/>
        </w:rPr>
        <w:t>CONTENTS</w:t>
      </w:r>
      <w:proofErr w:type="spellEnd"/>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jc w:val="center"/>
        <w:rPr>
          <w:b/>
          <w:bCs/>
          <w:lang w:val="en-US"/>
        </w:rPr>
      </w:pPr>
    </w:p>
    <w:p w:rsidR="00000000" w:rsidRDefault="00000000">
      <w:pPr>
        <w:tabs>
          <w:tab w:val="clear" w:pos="6237"/>
          <w:tab w:val="decimal" w:pos="567"/>
          <w:tab w:val="left" w:pos="1134"/>
          <w:tab w:val="left" w:pos="1701"/>
          <w:tab w:val="left" w:pos="2268"/>
          <w:tab w:val="center" w:pos="8039"/>
          <w:tab w:val="center" w:pos="9122"/>
        </w:tabs>
        <w:spacing w:after="200" w:line="240" w:lineRule="auto"/>
        <w:rPr>
          <w:i/>
          <w:iCs/>
        </w:rPr>
      </w:pPr>
      <w:r>
        <w:tab/>
      </w:r>
      <w:r>
        <w:tab/>
      </w:r>
      <w:r>
        <w:tab/>
      </w:r>
      <w:r>
        <w:tab/>
      </w:r>
      <w:r>
        <w:tab/>
      </w:r>
      <w:proofErr w:type="spellStart"/>
      <w:r>
        <w:rPr>
          <w:i/>
          <w:iCs/>
        </w:rPr>
        <w:t>Paragraphs</w:t>
      </w:r>
      <w:proofErr w:type="spellEnd"/>
      <w:r>
        <w:rPr>
          <w:i/>
          <w:iCs/>
        </w:rPr>
        <w:tab/>
      </w:r>
      <w:proofErr w:type="spellStart"/>
      <w:r>
        <w:rPr>
          <w:i/>
          <w:iCs/>
        </w:rPr>
        <w:t>Page</w:t>
      </w:r>
      <w:proofErr w:type="spellEnd"/>
    </w:p>
    <w:p w:rsidR="00000000" w:rsidRDefault="00000000">
      <w:pPr>
        <w:tabs>
          <w:tab w:val="clear" w:pos="1701"/>
          <w:tab w:val="clear" w:pos="2268"/>
          <w:tab w:val="clear" w:pos="6237"/>
          <w:tab w:val="decimal" w:pos="567"/>
          <w:tab w:val="left" w:pos="1134"/>
          <w:tab w:val="right" w:leader="dot" w:pos="7172"/>
          <w:tab w:val="center" w:pos="8039"/>
          <w:tab w:val="center" w:pos="9122"/>
        </w:tabs>
        <w:spacing w:after="200" w:line="240" w:lineRule="auto"/>
        <w:rPr>
          <w:lang w:val="en-US"/>
        </w:rPr>
      </w:pPr>
      <w:r>
        <w:rPr>
          <w:lang w:val="en-US"/>
        </w:rPr>
        <w:t xml:space="preserve">Introduction </w:t>
      </w:r>
      <w:r>
        <w:rPr>
          <w:lang w:val="en-US"/>
        </w:rPr>
        <w:tab/>
      </w:r>
      <w:r>
        <w:rPr>
          <w:lang w:val="en-US"/>
        </w:rPr>
        <w:tab/>
        <w:t>1 - 7</w:t>
      </w:r>
      <w:r>
        <w:rPr>
          <w:lang w:val="en-US"/>
        </w:rP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t>I.</w:t>
      </w:r>
      <w:r>
        <w:rPr>
          <w:lang w:val="en-US"/>
        </w:rPr>
        <w:tab/>
        <w:t xml:space="preserve">GENERAL INFORMATION </w:t>
      </w:r>
      <w:r>
        <w:rPr>
          <w:lang w:val="en-US"/>
        </w:rPr>
        <w:tab/>
      </w:r>
      <w:r>
        <w:rPr>
          <w:lang w:val="en-US"/>
        </w:rPr>
        <w:tab/>
        <w:t>8 - 30</w:t>
      </w:r>
      <w:r>
        <w:rPr>
          <w:lang w:val="en-US"/>
        </w:rP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r>
      <w:r>
        <w:rPr>
          <w:lang w:val="en-US"/>
        </w:rPr>
        <w:tab/>
        <w:t>A.</w:t>
      </w:r>
      <w:r>
        <w:rPr>
          <w:lang w:val="en-US"/>
        </w:rPr>
        <w:tab/>
        <w:t xml:space="preserve">Linguistic and religious composition </w:t>
      </w:r>
      <w:r>
        <w:rPr>
          <w:lang w:val="en-US"/>
        </w:rPr>
        <w:tab/>
      </w:r>
      <w:r>
        <w:rPr>
          <w:lang w:val="en-US"/>
        </w:rPr>
        <w:tab/>
        <w:t>8 - 10</w:t>
      </w:r>
      <w:r>
        <w:rPr>
          <w:lang w:val="en-US"/>
        </w:rP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r>
      <w:r>
        <w:rPr>
          <w:lang w:val="en-US"/>
        </w:rPr>
        <w:tab/>
        <w:t>B.</w:t>
      </w:r>
      <w:r>
        <w:rPr>
          <w:lang w:val="en-US"/>
        </w:rPr>
        <w:tab/>
        <w:t xml:space="preserve">Distinctive features of the Swiss federal system </w:t>
      </w:r>
      <w:r>
        <w:rPr>
          <w:lang w:val="en-US"/>
        </w:rPr>
        <w:tab/>
      </w:r>
      <w:r>
        <w:rPr>
          <w:lang w:val="en-US"/>
        </w:rPr>
        <w:tab/>
        <w:t>11 - 15</w:t>
      </w:r>
      <w:r>
        <w:rPr>
          <w:lang w:val="en-US"/>
        </w:rP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r>
      <w:r>
        <w:rPr>
          <w:lang w:val="en-US"/>
        </w:rPr>
        <w:tab/>
        <w:t>C.</w:t>
      </w:r>
      <w:r>
        <w:rPr>
          <w:lang w:val="en-US"/>
        </w:rPr>
        <w:tab/>
        <w:t xml:space="preserve">Legislative framework </w:t>
      </w:r>
      <w:r>
        <w:rPr>
          <w:lang w:val="en-US"/>
        </w:rPr>
        <w:tab/>
      </w:r>
      <w:r>
        <w:rPr>
          <w:lang w:val="en-US"/>
        </w:rPr>
        <w:tab/>
        <w:t>16 - 22</w:t>
      </w:r>
      <w:r>
        <w:rPr>
          <w:lang w:val="en-US"/>
        </w:rP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r>
      <w:r>
        <w:rPr>
          <w:lang w:val="en-US"/>
        </w:rPr>
        <w:tab/>
        <w:t>D.</w:t>
      </w:r>
      <w:r>
        <w:rPr>
          <w:lang w:val="en-US"/>
        </w:rPr>
        <w:tab/>
        <w:t xml:space="preserve">Recent votes on immigration and asylum </w:t>
      </w:r>
      <w:r>
        <w:rPr>
          <w:lang w:val="en-US"/>
        </w:rPr>
        <w:tab/>
      </w:r>
      <w:r>
        <w:rPr>
          <w:lang w:val="en-US"/>
        </w:rPr>
        <w:tab/>
        <w:t>23 - 30</w:t>
      </w:r>
      <w:r>
        <w:rPr>
          <w:lang w:val="en-US"/>
        </w:rP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t>II.</w:t>
      </w:r>
      <w:r>
        <w:rPr>
          <w:lang w:val="en-US"/>
        </w:rPr>
        <w:tab/>
        <w:t xml:space="preserve">ANALYSIS OF THE SITUATION BY THE </w:t>
      </w:r>
      <w:r>
        <w:rPr>
          <w:lang w:val="en-US"/>
        </w:rPr>
        <w:br/>
      </w:r>
      <w:r>
        <w:rPr>
          <w:lang w:val="en-US"/>
        </w:rPr>
        <w:tab/>
      </w:r>
      <w:r>
        <w:rPr>
          <w:lang w:val="en-US"/>
        </w:rPr>
        <w:tab/>
        <w:t xml:space="preserve">AUTHORITIES </w:t>
      </w:r>
      <w:r>
        <w:rPr>
          <w:lang w:val="en-US"/>
        </w:rPr>
        <w:tab/>
      </w:r>
      <w:r>
        <w:rPr>
          <w:lang w:val="en-US"/>
        </w:rPr>
        <w:tab/>
        <w:t>31 - 50</w:t>
      </w:r>
      <w:r>
        <w:rPr>
          <w:lang w:val="en-US"/>
        </w:rP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pPr>
      <w:r>
        <w:rPr>
          <w:lang w:val="en-US"/>
        </w:rPr>
        <w:tab/>
      </w:r>
      <w:r>
        <w:rPr>
          <w:lang w:val="en-US"/>
        </w:rPr>
        <w:tab/>
      </w:r>
      <w:r>
        <w:t>A.</w:t>
      </w:r>
      <w:r>
        <w:tab/>
        <w:t xml:space="preserve">Immigration and integration policy </w:t>
      </w:r>
      <w:r>
        <w:tab/>
      </w:r>
      <w:r>
        <w:tab/>
        <w:t>33 - 37</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pPr>
      <w:r>
        <w:tab/>
      </w:r>
      <w:r>
        <w:tab/>
        <w:t>B.</w:t>
      </w:r>
      <w:r>
        <w:tab/>
        <w:t xml:space="preserve">Specialized bodies and commissions </w:t>
      </w:r>
      <w:r>
        <w:tab/>
      </w:r>
      <w:r>
        <w:tab/>
        <w:t>38 - 45</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pPr>
      <w:r>
        <w:tab/>
      </w:r>
      <w:r>
        <w:tab/>
      </w:r>
      <w:r>
        <w:tab/>
        <w:t>1.</w:t>
      </w:r>
      <w:r>
        <w:tab/>
        <w:t xml:space="preserve">Federal Commission against Racism </w:t>
      </w:r>
      <w:r>
        <w:tab/>
      </w:r>
      <w:r>
        <w:tab/>
        <w:t>38 - 41</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pPr>
      <w:r>
        <w:tab/>
      </w:r>
      <w:r>
        <w:tab/>
      </w:r>
      <w:r>
        <w:tab/>
        <w:t>2.</w:t>
      </w:r>
      <w:r>
        <w:tab/>
        <w:t xml:space="preserve">Federal Commission for Foreigners </w:t>
      </w:r>
      <w:r>
        <w:tab/>
      </w:r>
      <w:r>
        <w:tab/>
        <w:t>42 - 43</w:t>
      </w:r>
      <w: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pPr>
      <w:r>
        <w:tab/>
      </w:r>
      <w:r>
        <w:tab/>
      </w:r>
      <w:r>
        <w:tab/>
        <w:t>3.</w:t>
      </w:r>
      <w:r>
        <w:tab/>
        <w:t xml:space="preserve">Service for Combating Racism </w:t>
      </w:r>
      <w:r>
        <w:tab/>
      </w:r>
      <w:r>
        <w:tab/>
        <w:t>44 - 45</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pPr>
      <w:r>
        <w:tab/>
      </w:r>
      <w:r>
        <w:tab/>
        <w:t>C.</w:t>
      </w:r>
      <w:r>
        <w:tab/>
        <w:t xml:space="preserve">Other relevant departments and services </w:t>
      </w:r>
      <w:r>
        <w:tab/>
      </w:r>
      <w:r>
        <w:tab/>
        <w:t>46 - 50</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tab/>
      </w:r>
      <w:r>
        <w:rPr>
          <w:lang w:val="en-US"/>
        </w:rPr>
        <w:t>III.</w:t>
      </w:r>
      <w:r>
        <w:rPr>
          <w:lang w:val="en-US"/>
        </w:rPr>
        <w:tab/>
        <w:t xml:space="preserve">ANALYSIS OF THE SITUATION BY OTHER ACTORS </w:t>
      </w:r>
      <w:r>
        <w:rPr>
          <w:lang w:val="en-US"/>
        </w:rPr>
        <w:tab/>
      </w:r>
      <w:r>
        <w:rPr>
          <w:lang w:val="en-US"/>
        </w:rPr>
        <w:tab/>
        <w:t>51 - 63</w:t>
      </w:r>
      <w:r>
        <w:rPr>
          <w:lang w:val="en-US"/>
        </w:rP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r>
      <w:r>
        <w:rPr>
          <w:lang w:val="en-US"/>
        </w:rPr>
        <w:tab/>
        <w:t>A.</w:t>
      </w:r>
      <w:r>
        <w:rPr>
          <w:lang w:val="en-US"/>
        </w:rPr>
        <w:tab/>
        <w:t xml:space="preserve">Civil society </w:t>
      </w:r>
      <w:r>
        <w:rPr>
          <w:lang w:val="en-US"/>
        </w:rPr>
        <w:tab/>
      </w:r>
      <w:r>
        <w:rPr>
          <w:lang w:val="en-US"/>
        </w:rPr>
        <w:tab/>
        <w:t>51 - 56</w:t>
      </w:r>
      <w:r>
        <w:rPr>
          <w:lang w:val="en-US"/>
        </w:rPr>
        <w:tab/>
        <w:t>16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r>
      <w:r>
        <w:rPr>
          <w:lang w:val="en-US"/>
        </w:rPr>
        <w:tab/>
      </w:r>
      <w:r>
        <w:t>B.</w:t>
      </w:r>
      <w:r>
        <w:tab/>
        <w:t xml:space="preserve">Political parties </w:t>
      </w:r>
      <w:r>
        <w:tab/>
      </w:r>
      <w:r>
        <w:tab/>
        <w:t>57 - 63</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t>IV.</w:t>
      </w:r>
      <w:r>
        <w:rPr>
          <w:lang w:val="en-US"/>
        </w:rPr>
        <w:tab/>
      </w:r>
      <w:r>
        <w:t>ANALYSIS</w:t>
      </w:r>
      <w:r>
        <w:rPr>
          <w:lang w:val="en-US"/>
        </w:rPr>
        <w:t xml:space="preserve"> AND CONCLUSIONS </w:t>
      </w:r>
      <w:r>
        <w:rPr>
          <w:lang w:val="en-US"/>
        </w:rPr>
        <w:tab/>
      </w:r>
      <w:r>
        <w:rPr>
          <w:lang w:val="en-US"/>
        </w:rPr>
        <w:tab/>
        <w:t>64 - 85</w:t>
      </w:r>
      <w:r>
        <w:rPr>
          <w:lang w:val="en-US"/>
        </w:rP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spacing w:after="200" w:line="240" w:lineRule="auto"/>
        <w:rPr>
          <w:lang w:val="en-US"/>
        </w:rPr>
      </w:pPr>
      <w:r>
        <w:rPr>
          <w:lang w:val="en-US"/>
        </w:rPr>
        <w:tab/>
        <w:t>V.</w:t>
      </w:r>
      <w:r>
        <w:rPr>
          <w:lang w:val="en-US"/>
        </w:rPr>
        <w:tab/>
      </w:r>
      <w:r>
        <w:t>RECOMMENDATIONS</w:t>
      </w:r>
      <w:r>
        <w:rPr>
          <w:lang w:val="en-US"/>
        </w:rPr>
        <w:t xml:space="preserve"> </w:t>
      </w:r>
      <w:r>
        <w:rPr>
          <w:lang w:val="en-US"/>
        </w:rPr>
        <w:tab/>
      </w:r>
      <w:r>
        <w:rPr>
          <w:lang w:val="en-US"/>
        </w:rPr>
        <w:tab/>
        <w:t>86 - 97</w:t>
      </w:r>
      <w:r>
        <w:rPr>
          <w:lang w:val="en-US"/>
        </w:rPr>
        <w:tab/>
        <w:t>25</w:t>
      </w:r>
    </w:p>
    <w:p w:rsidR="00000000" w:rsidRDefault="00000000">
      <w:pPr>
        <w:tabs>
          <w:tab w:val="clear" w:pos="6237"/>
          <w:tab w:val="decimal" w:pos="567"/>
          <w:tab w:val="left" w:pos="1134"/>
          <w:tab w:val="left" w:pos="1701"/>
          <w:tab w:val="left" w:pos="2268"/>
          <w:tab w:val="right" w:leader="dot" w:pos="8222"/>
          <w:tab w:val="center" w:pos="9122"/>
        </w:tabs>
        <w:spacing w:after="200" w:line="240" w:lineRule="auto"/>
        <w:rPr>
          <w:lang w:val="en-US"/>
        </w:rPr>
      </w:pPr>
      <w:r>
        <w:rPr>
          <w:lang w:val="en-US"/>
        </w:rPr>
        <w:t>Annex:</w:t>
      </w:r>
      <w:r>
        <w:rPr>
          <w:lang w:val="en-US"/>
        </w:rPr>
        <w:tab/>
        <w:t xml:space="preserve">List of subjects of federal votes relating to foreigners or the </w:t>
      </w:r>
      <w:r>
        <w:rPr>
          <w:lang w:val="en-US"/>
        </w:rPr>
        <w:br/>
      </w:r>
      <w:r>
        <w:rPr>
          <w:lang w:val="en-US"/>
        </w:rPr>
        <w:tab/>
      </w:r>
      <w:r>
        <w:rPr>
          <w:lang w:val="en-US"/>
        </w:rPr>
        <w:tab/>
        <w:t xml:space="preserve">right of asylum </w:t>
      </w:r>
      <w:r>
        <w:rPr>
          <w:lang w:val="en-US"/>
        </w:rPr>
        <w:tab/>
      </w:r>
      <w:r>
        <w:rPr>
          <w:lang w:val="en-US"/>
        </w:rPr>
        <w:tab/>
        <w:t>29</w:t>
      </w:r>
    </w:p>
    <w:p w:rsidR="00000000" w:rsidRDefault="00000000">
      <w:pPr>
        <w:pStyle w:val="Heading2"/>
        <w:keepNext w:val="0"/>
        <w:spacing w:after="240" w:line="240" w:lineRule="auto"/>
        <w:jc w:val="center"/>
        <w:rPr>
          <w:b/>
          <w:bCs/>
          <w:u w:val="none"/>
          <w:lang w:val="en-US"/>
        </w:rPr>
      </w:pPr>
      <w:r>
        <w:rPr>
          <w:bCs/>
          <w:lang w:val="en-US"/>
        </w:rPr>
        <w:br w:type="page"/>
      </w:r>
      <w:r>
        <w:rPr>
          <w:b/>
          <w:bCs/>
          <w:u w:val="none"/>
          <w:lang w:val="en-US"/>
        </w:rPr>
        <w:t>Introduction</w:t>
      </w:r>
    </w:p>
    <w:p w:rsidR="00000000" w:rsidRDefault="00000000">
      <w:pPr>
        <w:spacing w:after="240" w:line="240" w:lineRule="auto"/>
        <w:rPr>
          <w:bCs/>
          <w:lang w:val="en-US"/>
        </w:rPr>
      </w:pPr>
      <w:r>
        <w:rPr>
          <w:bCs/>
          <w:lang w:val="en-US"/>
        </w:rPr>
        <w:t>1.</w:t>
      </w:r>
      <w:r>
        <w:rPr>
          <w:bCs/>
          <w:lang w:val="en-US"/>
        </w:rPr>
        <w:tab/>
        <w:t xml:space="preserve">Following an invitation from the Swiss authorities, issued in response to his request, the Special </w:t>
      </w:r>
      <w:proofErr w:type="spellStart"/>
      <w:r>
        <w:rPr>
          <w:bCs/>
          <w:lang w:val="en-US"/>
        </w:rPr>
        <w:t>Rapporteur</w:t>
      </w:r>
      <w:proofErr w:type="spellEnd"/>
      <w:r>
        <w:rPr>
          <w:bCs/>
          <w:lang w:val="en-US"/>
        </w:rPr>
        <w:t xml:space="preserve"> on contemporary forms of racism, racial discrimination, xenophobia and related intolerance visited Switzerland from 9 to 13 January 2006.  The purpose of the visit was to assess the situation of racism, racial discrimination and xenophobia, as well as the policies and measures adopted by the Government to address these phenomena.</w:t>
      </w:r>
    </w:p>
    <w:p w:rsidR="00000000" w:rsidRDefault="00000000">
      <w:pPr>
        <w:spacing w:after="240" w:line="240" w:lineRule="auto"/>
        <w:rPr>
          <w:bCs/>
          <w:lang w:val="en-US"/>
        </w:rPr>
      </w:pPr>
      <w:r>
        <w:rPr>
          <w:bCs/>
          <w:lang w:val="en-US"/>
        </w:rPr>
        <w:t>2.</w:t>
      </w:r>
      <w:r>
        <w:rPr>
          <w:bCs/>
          <w:lang w:val="en-US"/>
        </w:rPr>
        <w:tab/>
        <w:t xml:space="preserve">During his visit, the Special </w:t>
      </w:r>
      <w:proofErr w:type="spellStart"/>
      <w:r>
        <w:rPr>
          <w:bCs/>
          <w:lang w:val="en-US"/>
        </w:rPr>
        <w:t>Rapporteur</w:t>
      </w:r>
      <w:proofErr w:type="spellEnd"/>
      <w:r>
        <w:rPr>
          <w:bCs/>
          <w:lang w:val="en-US"/>
        </w:rPr>
        <w:t xml:space="preserve"> met, at the federal level, in Bern, with Federal </w:t>
      </w:r>
      <w:proofErr w:type="spellStart"/>
      <w:r>
        <w:rPr>
          <w:bCs/>
          <w:lang w:val="en-US"/>
        </w:rPr>
        <w:t>Councillors</w:t>
      </w:r>
      <w:proofErr w:type="spellEnd"/>
      <w:r>
        <w:rPr>
          <w:bCs/>
          <w:lang w:val="en-US"/>
        </w:rPr>
        <w:t xml:space="preserve"> Pascal </w:t>
      </w:r>
      <w:proofErr w:type="spellStart"/>
      <w:r>
        <w:rPr>
          <w:bCs/>
          <w:lang w:val="en-US"/>
        </w:rPr>
        <w:t>Couchepin</w:t>
      </w:r>
      <w:proofErr w:type="spellEnd"/>
      <w:r>
        <w:rPr>
          <w:bCs/>
          <w:lang w:val="en-US"/>
        </w:rPr>
        <w:t xml:space="preserve"> and Christopher </w:t>
      </w:r>
      <w:proofErr w:type="spellStart"/>
      <w:r>
        <w:rPr>
          <w:bCs/>
          <w:lang w:val="en-US"/>
        </w:rPr>
        <w:t>Blocher</w:t>
      </w:r>
      <w:proofErr w:type="spellEnd"/>
      <w:r>
        <w:rPr>
          <w:bCs/>
          <w:lang w:val="en-US"/>
        </w:rPr>
        <w:t xml:space="preserve">, the State Secretary Michael </w:t>
      </w:r>
      <w:proofErr w:type="spellStart"/>
      <w:r>
        <w:rPr>
          <w:bCs/>
          <w:lang w:val="en-US"/>
        </w:rPr>
        <w:t>Ambühl</w:t>
      </w:r>
      <w:proofErr w:type="spellEnd"/>
      <w:r>
        <w:rPr>
          <w:bCs/>
          <w:lang w:val="en-US"/>
        </w:rPr>
        <w:t xml:space="preserve">, and several directors and representatives of federal departments and offices.  He also visited the cantons of </w:t>
      </w:r>
      <w:proofErr w:type="spellStart"/>
      <w:r>
        <w:rPr>
          <w:bCs/>
          <w:lang w:val="en-US"/>
        </w:rPr>
        <w:t>Ticino</w:t>
      </w:r>
      <w:proofErr w:type="spellEnd"/>
      <w:r>
        <w:rPr>
          <w:bCs/>
          <w:lang w:val="en-US"/>
        </w:rPr>
        <w:t xml:space="preserve">, Basel and </w:t>
      </w:r>
      <w:proofErr w:type="spellStart"/>
      <w:r>
        <w:rPr>
          <w:bCs/>
          <w:lang w:val="en-US"/>
        </w:rPr>
        <w:t>Neuchâtel</w:t>
      </w:r>
      <w:proofErr w:type="spellEnd"/>
      <w:r>
        <w:rPr>
          <w:bCs/>
          <w:lang w:val="en-US"/>
        </w:rPr>
        <w:t xml:space="preserve">, where he met with, among others, State </w:t>
      </w:r>
      <w:proofErr w:type="spellStart"/>
      <w:r>
        <w:rPr>
          <w:bCs/>
          <w:lang w:val="en-US"/>
        </w:rPr>
        <w:t>Councillors</w:t>
      </w:r>
      <w:proofErr w:type="spellEnd"/>
      <w:r>
        <w:rPr>
          <w:bCs/>
          <w:lang w:val="en-US"/>
        </w:rPr>
        <w:t xml:space="preserve"> Luigi </w:t>
      </w:r>
      <w:proofErr w:type="spellStart"/>
      <w:r>
        <w:rPr>
          <w:bCs/>
          <w:lang w:val="en-US"/>
        </w:rPr>
        <w:t>Pedrazzini</w:t>
      </w:r>
      <w:proofErr w:type="spellEnd"/>
      <w:r>
        <w:rPr>
          <w:bCs/>
          <w:lang w:val="en-US"/>
        </w:rPr>
        <w:t xml:space="preserve">, Gabriele </w:t>
      </w:r>
      <w:proofErr w:type="spellStart"/>
      <w:r>
        <w:rPr>
          <w:bCs/>
          <w:lang w:val="en-US"/>
        </w:rPr>
        <w:t>Gendotti</w:t>
      </w:r>
      <w:proofErr w:type="spellEnd"/>
      <w:r>
        <w:rPr>
          <w:bCs/>
          <w:lang w:val="en-US"/>
        </w:rPr>
        <w:t xml:space="preserve">, Guy Morin, Eva Herzog and Bernard </w:t>
      </w:r>
      <w:proofErr w:type="spellStart"/>
      <w:r>
        <w:rPr>
          <w:bCs/>
          <w:lang w:val="en-US"/>
        </w:rPr>
        <w:t>Soguel</w:t>
      </w:r>
      <w:proofErr w:type="spellEnd"/>
      <w:r>
        <w:rPr>
          <w:bCs/>
          <w:lang w:val="en-US"/>
        </w:rPr>
        <w:t xml:space="preserve"> and Chancellor Robert </w:t>
      </w:r>
      <w:proofErr w:type="spellStart"/>
      <w:r>
        <w:rPr>
          <w:bCs/>
          <w:lang w:val="en-US"/>
        </w:rPr>
        <w:t>Heuss</w:t>
      </w:r>
      <w:proofErr w:type="spellEnd"/>
      <w:r>
        <w:rPr>
          <w:bCs/>
          <w:lang w:val="en-US"/>
        </w:rPr>
        <w:t>.</w:t>
      </w:r>
    </w:p>
    <w:p w:rsidR="00000000" w:rsidRDefault="00000000">
      <w:pPr>
        <w:spacing w:after="240" w:line="240" w:lineRule="auto"/>
        <w:rPr>
          <w:bCs/>
          <w:lang w:val="en-US"/>
        </w:rPr>
      </w:pPr>
      <w:r>
        <w:rPr>
          <w:bCs/>
          <w:lang w:val="en-US"/>
        </w:rPr>
        <w:t>3.</w:t>
      </w:r>
      <w:r>
        <w:rPr>
          <w:bCs/>
          <w:lang w:val="en-US"/>
        </w:rPr>
        <w:tab/>
        <w:t xml:space="preserve">The Special </w:t>
      </w:r>
      <w:proofErr w:type="spellStart"/>
      <w:r>
        <w:rPr>
          <w:bCs/>
          <w:lang w:val="en-US"/>
        </w:rPr>
        <w:t>Rapporteur</w:t>
      </w:r>
      <w:proofErr w:type="spellEnd"/>
      <w:r>
        <w:rPr>
          <w:bCs/>
          <w:lang w:val="en-US"/>
        </w:rPr>
        <w:t xml:space="preserve"> also spoke with </w:t>
      </w:r>
      <w:proofErr w:type="spellStart"/>
      <w:r>
        <w:rPr>
          <w:bCs/>
          <w:lang w:val="en-US"/>
        </w:rPr>
        <w:t>Ermete</w:t>
      </w:r>
      <w:proofErr w:type="spellEnd"/>
      <w:r>
        <w:rPr>
          <w:bCs/>
          <w:lang w:val="en-US"/>
        </w:rPr>
        <w:t xml:space="preserve"> </w:t>
      </w:r>
      <w:proofErr w:type="spellStart"/>
      <w:r>
        <w:rPr>
          <w:bCs/>
          <w:lang w:val="en-US"/>
        </w:rPr>
        <w:t>Gauro</w:t>
      </w:r>
      <w:proofErr w:type="spellEnd"/>
      <w:r>
        <w:rPr>
          <w:bCs/>
          <w:lang w:val="en-US"/>
        </w:rPr>
        <w:t xml:space="preserve">, cantonal delegate for the integration of foreigners and for combating racism in </w:t>
      </w:r>
      <w:proofErr w:type="spellStart"/>
      <w:r>
        <w:rPr>
          <w:bCs/>
          <w:lang w:val="en-US"/>
        </w:rPr>
        <w:t>Ticino</w:t>
      </w:r>
      <w:proofErr w:type="spellEnd"/>
      <w:r>
        <w:rPr>
          <w:bCs/>
          <w:lang w:val="en-US"/>
        </w:rPr>
        <w:t xml:space="preserve">; with Thomas Kessler, director of the Office for Integration of Basel City canton; and with Thomas </w:t>
      </w:r>
      <w:proofErr w:type="spellStart"/>
      <w:r>
        <w:rPr>
          <w:bCs/>
          <w:lang w:val="en-US"/>
        </w:rPr>
        <w:t>Facchinetti</w:t>
      </w:r>
      <w:proofErr w:type="spellEnd"/>
      <w:r>
        <w:rPr>
          <w:bCs/>
          <w:lang w:val="en-US"/>
        </w:rPr>
        <w:t xml:space="preserve">, cantonal delegate for foreigners’ affairs in </w:t>
      </w:r>
      <w:proofErr w:type="spellStart"/>
      <w:r>
        <w:rPr>
          <w:bCs/>
          <w:lang w:val="en-US"/>
        </w:rPr>
        <w:t>Neuchâtel</w:t>
      </w:r>
      <w:proofErr w:type="spellEnd"/>
      <w:r>
        <w:rPr>
          <w:bCs/>
          <w:lang w:val="en-US"/>
        </w:rPr>
        <w:t xml:space="preserve">.  He also met with members of the Federal Commission against Racism in Bern and of the Federal Commission for Foreigners in </w:t>
      </w:r>
      <w:proofErr w:type="spellStart"/>
      <w:r>
        <w:rPr>
          <w:bCs/>
          <w:lang w:val="en-US"/>
        </w:rPr>
        <w:t>Neuchâtel</w:t>
      </w:r>
      <w:proofErr w:type="spellEnd"/>
      <w:r>
        <w:rPr>
          <w:bCs/>
          <w:lang w:val="en-US"/>
        </w:rPr>
        <w:t>.</w:t>
      </w:r>
    </w:p>
    <w:p w:rsidR="00000000" w:rsidRDefault="00000000">
      <w:pPr>
        <w:spacing w:after="240" w:line="240" w:lineRule="auto"/>
        <w:rPr>
          <w:bCs/>
          <w:lang w:val="en-US"/>
        </w:rPr>
      </w:pPr>
      <w:r>
        <w:rPr>
          <w:bCs/>
          <w:lang w:val="en-US"/>
        </w:rPr>
        <w:t>4.</w:t>
      </w:r>
      <w:r>
        <w:rPr>
          <w:bCs/>
          <w:lang w:val="en-US"/>
        </w:rPr>
        <w:tab/>
        <w:t xml:space="preserve">In the cities that he visited, the Special </w:t>
      </w:r>
      <w:proofErr w:type="spellStart"/>
      <w:r>
        <w:rPr>
          <w:bCs/>
          <w:lang w:val="en-US"/>
        </w:rPr>
        <w:t>Rapporteur</w:t>
      </w:r>
      <w:proofErr w:type="spellEnd"/>
      <w:r>
        <w:rPr>
          <w:bCs/>
          <w:lang w:val="en-US"/>
        </w:rPr>
        <w:t xml:space="preserve"> met with many associations, non</w:t>
      </w:r>
      <w:r>
        <w:rPr>
          <w:bCs/>
          <w:lang w:val="en-US"/>
        </w:rPr>
        <w:noBreakHyphen/>
        <w:t xml:space="preserve">governmental organizations (NGOs), members and representatives of foreign communities and national, ethnic and cultural minorities.  He also talked with representatives of other civil society groups, such as political parties, employers, trade unions, the sports world, various religions and the media.  At the request of one NGO, the Special </w:t>
      </w:r>
      <w:proofErr w:type="spellStart"/>
      <w:r>
        <w:rPr>
          <w:bCs/>
          <w:lang w:val="en-US"/>
        </w:rPr>
        <w:t>Rapporteur</w:t>
      </w:r>
      <w:proofErr w:type="spellEnd"/>
      <w:r>
        <w:rPr>
          <w:bCs/>
          <w:lang w:val="en-US"/>
        </w:rPr>
        <w:t xml:space="preserve"> went to </w:t>
      </w:r>
      <w:proofErr w:type="spellStart"/>
      <w:r>
        <w:rPr>
          <w:bCs/>
          <w:lang w:val="en-US"/>
        </w:rPr>
        <w:t>Solothurn</w:t>
      </w:r>
      <w:proofErr w:type="spellEnd"/>
      <w:r>
        <w:rPr>
          <w:bCs/>
          <w:lang w:val="en-US"/>
        </w:rPr>
        <w:t xml:space="preserve"> to meet with asylum-seekers whose applications had not been considered for formal reasons.  He also visited, in Basel, a deportation </w:t>
      </w:r>
      <w:proofErr w:type="spellStart"/>
      <w:r>
        <w:rPr>
          <w:bCs/>
          <w:lang w:val="en-US"/>
        </w:rPr>
        <w:t>centre</w:t>
      </w:r>
      <w:proofErr w:type="spellEnd"/>
      <w:r>
        <w:rPr>
          <w:bCs/>
          <w:lang w:val="en-US"/>
        </w:rPr>
        <w:t xml:space="preserve"> and a registration and procedure </w:t>
      </w:r>
      <w:proofErr w:type="spellStart"/>
      <w:r>
        <w:rPr>
          <w:bCs/>
          <w:lang w:val="en-US"/>
        </w:rPr>
        <w:t>centre</w:t>
      </w:r>
      <w:proofErr w:type="spellEnd"/>
      <w:r>
        <w:rPr>
          <w:bCs/>
          <w:lang w:val="en-US"/>
        </w:rPr>
        <w:t>.</w:t>
      </w:r>
    </w:p>
    <w:p w:rsidR="00000000" w:rsidRDefault="00000000">
      <w:pPr>
        <w:spacing w:after="240" w:line="240" w:lineRule="auto"/>
        <w:rPr>
          <w:bCs/>
          <w:lang w:val="en-US"/>
        </w:rPr>
      </w:pPr>
      <w:r>
        <w:rPr>
          <w:bCs/>
          <w:lang w:val="en-US"/>
        </w:rPr>
        <w:t>5.</w:t>
      </w:r>
      <w:r>
        <w:rPr>
          <w:bCs/>
          <w:lang w:val="en-US"/>
        </w:rPr>
        <w:tab/>
        <w:t xml:space="preserve">The Special </w:t>
      </w:r>
      <w:proofErr w:type="spellStart"/>
      <w:r>
        <w:rPr>
          <w:bCs/>
          <w:lang w:val="en-US"/>
        </w:rPr>
        <w:t>Rapporteur</w:t>
      </w:r>
      <w:proofErr w:type="spellEnd"/>
      <w:r>
        <w:rPr>
          <w:bCs/>
          <w:lang w:val="en-US"/>
        </w:rPr>
        <w:t xml:space="preserve"> wishes to thank the Government of Switzerland for its invitation, as well as for its availability and openness.  He also wishes to thank the competent services for their cooperation, particularly the Service for Combating Racism, for the efficient manner in which his visit was organized.</w:t>
      </w:r>
    </w:p>
    <w:p w:rsidR="00000000" w:rsidRDefault="00000000">
      <w:pPr>
        <w:spacing w:after="240" w:line="240" w:lineRule="auto"/>
        <w:rPr>
          <w:bCs/>
          <w:lang w:val="en-US"/>
        </w:rPr>
      </w:pPr>
      <w:r>
        <w:rPr>
          <w:bCs/>
          <w:lang w:val="en-US"/>
        </w:rPr>
        <w:t>6.</w:t>
      </w:r>
      <w:r>
        <w:rPr>
          <w:bCs/>
          <w:lang w:val="en-US"/>
        </w:rPr>
        <w:tab/>
        <w:t xml:space="preserve">During the months of preparation preceding his visit, the Special </w:t>
      </w:r>
      <w:proofErr w:type="spellStart"/>
      <w:r>
        <w:rPr>
          <w:bCs/>
          <w:lang w:val="en-US"/>
        </w:rPr>
        <w:t>Rapporteur</w:t>
      </w:r>
      <w:proofErr w:type="spellEnd"/>
      <w:r>
        <w:rPr>
          <w:bCs/>
          <w:lang w:val="en-US"/>
        </w:rPr>
        <w:t xml:space="preserve"> closely examined the documents and reports sent to him by the Swiss authorities and NGOs, and followed with attention articles in the Swiss and international press dealing with questions relating to his mandate.</w:t>
      </w:r>
    </w:p>
    <w:p w:rsidR="00000000" w:rsidRDefault="00000000">
      <w:pPr>
        <w:spacing w:after="240" w:line="240" w:lineRule="auto"/>
        <w:rPr>
          <w:bCs/>
          <w:lang w:val="en-US"/>
        </w:rPr>
      </w:pPr>
      <w:r>
        <w:rPr>
          <w:bCs/>
          <w:lang w:val="en-US"/>
        </w:rPr>
        <w:t>7.</w:t>
      </w:r>
      <w:r>
        <w:rPr>
          <w:bCs/>
          <w:lang w:val="en-US"/>
        </w:rPr>
        <w:tab/>
        <w:t xml:space="preserve">In the course of his mission, the Special </w:t>
      </w:r>
      <w:proofErr w:type="spellStart"/>
      <w:r>
        <w:rPr>
          <w:bCs/>
          <w:lang w:val="en-US"/>
        </w:rPr>
        <w:t>Rapporteur</w:t>
      </w:r>
      <w:proofErr w:type="spellEnd"/>
      <w:r>
        <w:rPr>
          <w:bCs/>
          <w:lang w:val="en-US"/>
        </w:rPr>
        <w:t xml:space="preserve"> raised three main questions with all the persons with whom he met, concerning (a) the existence of racism, racial discrimination and xenophobia in Switzerland; (b) their principal manifestations; and (c) measures and </w:t>
      </w:r>
      <w:proofErr w:type="spellStart"/>
      <w:r>
        <w:rPr>
          <w:bCs/>
          <w:lang w:val="en-US"/>
        </w:rPr>
        <w:t>programmes</w:t>
      </w:r>
      <w:proofErr w:type="spellEnd"/>
      <w:r>
        <w:rPr>
          <w:bCs/>
          <w:lang w:val="en-US"/>
        </w:rPr>
        <w:t xml:space="preserve"> adopted by the Government to address these phenomena, or to be carried out in cooperation with civil society and the communities concerned.  The Special </w:t>
      </w:r>
      <w:proofErr w:type="spellStart"/>
      <w:r>
        <w:rPr>
          <w:bCs/>
          <w:lang w:val="en-US"/>
        </w:rPr>
        <w:t>Rapporteur</w:t>
      </w:r>
      <w:proofErr w:type="spellEnd"/>
      <w:r>
        <w:rPr>
          <w:bCs/>
          <w:lang w:val="en-US"/>
        </w:rPr>
        <w:t xml:space="preserve"> also asked them to transmit to him with any documents that might help him to obtain the most objective and complete picture possible and to draft an objective, credible and useful report.</w:t>
      </w:r>
    </w:p>
    <w:p w:rsidR="00000000" w:rsidRDefault="00000000">
      <w:pPr>
        <w:pStyle w:val="Heading1"/>
        <w:spacing w:after="240" w:line="240" w:lineRule="auto"/>
        <w:jc w:val="center"/>
        <w:rPr>
          <w:lang w:val="en-US"/>
        </w:rPr>
      </w:pPr>
      <w:r>
        <w:rPr>
          <w:lang w:val="en-US"/>
        </w:rPr>
        <w:t>I.</w:t>
      </w:r>
      <w:r>
        <w:rPr>
          <w:lang w:val="en-US"/>
        </w:rPr>
        <w:tab/>
        <w:t>GENERAL INFORMATION</w:t>
      </w:r>
    </w:p>
    <w:p w:rsidR="00000000" w:rsidRDefault="00000000">
      <w:pPr>
        <w:pStyle w:val="Heading2"/>
        <w:spacing w:after="240" w:line="240" w:lineRule="auto"/>
        <w:jc w:val="center"/>
        <w:rPr>
          <w:b/>
          <w:bCs/>
          <w:u w:val="none"/>
          <w:lang w:val="en-US"/>
        </w:rPr>
      </w:pPr>
      <w:r>
        <w:rPr>
          <w:b/>
          <w:bCs/>
          <w:u w:val="none"/>
          <w:lang w:val="en-US"/>
        </w:rPr>
        <w:t>A.</w:t>
      </w:r>
      <w:r>
        <w:rPr>
          <w:b/>
          <w:bCs/>
          <w:u w:val="none"/>
          <w:lang w:val="en-US"/>
        </w:rPr>
        <w:tab/>
        <w:t>Linguistic and religious composition</w:t>
      </w:r>
    </w:p>
    <w:p w:rsidR="00000000" w:rsidRDefault="00000000">
      <w:pPr>
        <w:spacing w:after="240" w:line="240" w:lineRule="auto"/>
        <w:rPr>
          <w:bCs/>
          <w:lang w:val="en-US"/>
        </w:rPr>
      </w:pPr>
      <w:r>
        <w:rPr>
          <w:bCs/>
          <w:lang w:val="en-US"/>
        </w:rPr>
        <w:t>8.</w:t>
      </w:r>
      <w:r>
        <w:rPr>
          <w:bCs/>
          <w:lang w:val="en-US"/>
        </w:rPr>
        <w:tab/>
        <w:t xml:space="preserve">The Swiss Confederation is a multicultural country with four national languages:  German (spoken by 63.7 per cent of the population), French (20.4 per cent), Italian (6.5 per cent) and </w:t>
      </w:r>
      <w:proofErr w:type="spellStart"/>
      <w:r>
        <w:rPr>
          <w:bCs/>
          <w:lang w:val="en-US"/>
        </w:rPr>
        <w:t>Rumantsch</w:t>
      </w:r>
      <w:proofErr w:type="spellEnd"/>
      <w:r>
        <w:rPr>
          <w:bCs/>
          <w:lang w:val="en-US"/>
        </w:rPr>
        <w:t xml:space="preserve"> (0.5 per cent).</w:t>
      </w:r>
      <w:r>
        <w:rPr>
          <w:rStyle w:val="FootnoteReference"/>
          <w:bCs/>
        </w:rPr>
        <w:footnoteReference w:id="2"/>
      </w:r>
    </w:p>
    <w:p w:rsidR="00000000" w:rsidRDefault="00000000">
      <w:pPr>
        <w:spacing w:after="240" w:line="240" w:lineRule="auto"/>
        <w:rPr>
          <w:bCs/>
          <w:lang w:val="en-US"/>
        </w:rPr>
      </w:pPr>
      <w:r>
        <w:rPr>
          <w:bCs/>
          <w:lang w:val="en-US"/>
        </w:rPr>
        <w:t>9.</w:t>
      </w:r>
      <w:r>
        <w:rPr>
          <w:bCs/>
          <w:lang w:val="en-US"/>
        </w:rPr>
        <w:tab/>
        <w:t>Catholicism and Protestantism are the two traditional religions in Switzerland and, according to the latest federal census in 2000, represent 39.98 per cent and 46.32 per cent of the Swiss population, respectively.</w:t>
      </w:r>
    </w:p>
    <w:p w:rsidR="00000000" w:rsidRDefault="00000000">
      <w:pPr>
        <w:spacing w:after="240" w:line="240" w:lineRule="auto"/>
        <w:rPr>
          <w:bCs/>
          <w:lang w:val="en-US"/>
        </w:rPr>
      </w:pPr>
      <w:r>
        <w:rPr>
          <w:bCs/>
          <w:lang w:val="en-US"/>
        </w:rPr>
        <w:t>10.</w:t>
      </w:r>
      <w:r>
        <w:rPr>
          <w:bCs/>
          <w:lang w:val="en-US"/>
        </w:rPr>
        <w:tab/>
        <w:t>According to the 2000 federal census, there are 310,807 Muslims in Switzerland; most of them are nationals of the former Yugoslavia or Turks; Arabic speakers account for only 5.6 per cent of the Muslims in Switzerland.  The Muslim population is more concentrated in predominantly urban cantons than in mountainous or rural cantons.</w:t>
      </w:r>
      <w:r>
        <w:rPr>
          <w:rStyle w:val="FootnoteReference"/>
          <w:bCs/>
        </w:rPr>
        <w:footnoteReference w:id="3"/>
      </w:r>
      <w:r>
        <w:rPr>
          <w:bCs/>
          <w:lang w:val="en-US"/>
        </w:rPr>
        <w:t xml:space="preserve">  Of the total number of Muslims in Switzerland, 11.75 per cent have Swiss nationality.  The census also indicates that 0.4 per cent of the population is Hindu, 0.3 per cent Buddhist and 0.2 per cent Jewish.</w:t>
      </w:r>
    </w:p>
    <w:p w:rsidR="00000000" w:rsidRDefault="00000000">
      <w:pPr>
        <w:pStyle w:val="Heading2"/>
        <w:spacing w:after="240" w:line="240" w:lineRule="auto"/>
        <w:jc w:val="center"/>
        <w:rPr>
          <w:b/>
          <w:bCs/>
          <w:u w:val="none"/>
          <w:lang w:val="en-US"/>
        </w:rPr>
      </w:pPr>
      <w:r>
        <w:rPr>
          <w:b/>
          <w:bCs/>
          <w:u w:val="none"/>
          <w:lang w:val="en-US"/>
        </w:rPr>
        <w:t>B.</w:t>
      </w:r>
      <w:r>
        <w:rPr>
          <w:b/>
          <w:bCs/>
          <w:u w:val="none"/>
          <w:lang w:val="en-US"/>
        </w:rPr>
        <w:tab/>
        <w:t>Distinctive features of the Swiss federal system</w:t>
      </w:r>
    </w:p>
    <w:p w:rsidR="00000000" w:rsidRDefault="00000000">
      <w:pPr>
        <w:spacing w:after="240" w:line="240" w:lineRule="auto"/>
        <w:rPr>
          <w:bCs/>
          <w:lang w:val="en-US"/>
        </w:rPr>
      </w:pPr>
      <w:r>
        <w:rPr>
          <w:bCs/>
          <w:lang w:val="en-US"/>
        </w:rPr>
        <w:t>11.</w:t>
      </w:r>
      <w:r>
        <w:rPr>
          <w:bCs/>
          <w:lang w:val="en-US"/>
        </w:rPr>
        <w:tab/>
        <w:t>The Swiss political structure is composed of three levels:  the commune, the canton and the Confederation.  Switzerland has approximately 2,800 communes in 26 cantons and semi</w:t>
      </w:r>
      <w:r>
        <w:rPr>
          <w:bCs/>
          <w:lang w:val="en-US"/>
        </w:rPr>
        <w:noBreakHyphen/>
        <w:t>cantons.  Each canton has its own constitution, parliament and courts, and has broad powers, particularly in the areas of public education, health, the judicial system and security.</w:t>
      </w:r>
    </w:p>
    <w:p w:rsidR="00000000" w:rsidRDefault="00000000">
      <w:pPr>
        <w:spacing w:after="240" w:line="240" w:lineRule="auto"/>
        <w:rPr>
          <w:bCs/>
          <w:lang w:val="en-US"/>
        </w:rPr>
      </w:pPr>
      <w:r>
        <w:rPr>
          <w:bCs/>
          <w:lang w:val="en-US"/>
        </w:rPr>
        <w:t>12.</w:t>
      </w:r>
      <w:r>
        <w:rPr>
          <w:bCs/>
          <w:lang w:val="en-US"/>
        </w:rPr>
        <w:tab/>
        <w:t>One of the distinctive features of Swiss democracy is that it is direct, in that the people monitor their elected officials on a continuous basis.  In fact, the electorate has two instruments that enable it to take action on a measure decided by the State:  popular referendums, which may be optional or mandatory, and popular initiatives.  The optional referendum makes it possible to question a law adopted by the Federal Assembly.  Referendums are mandatory in the cases enumerated in the Federal Constitution.  Popular initiatives at the federal level enable a citizens’ committee to propose amendments to the Federal Constitution.</w:t>
      </w:r>
    </w:p>
    <w:p w:rsidR="00000000" w:rsidRDefault="00000000">
      <w:pPr>
        <w:spacing w:after="240" w:line="240" w:lineRule="auto"/>
        <w:rPr>
          <w:bCs/>
          <w:lang w:val="en-US"/>
        </w:rPr>
      </w:pPr>
      <w:r>
        <w:rPr>
          <w:bCs/>
          <w:lang w:val="en-US"/>
        </w:rPr>
        <w:t>13.</w:t>
      </w:r>
      <w:r>
        <w:rPr>
          <w:bCs/>
          <w:lang w:val="en-US"/>
        </w:rPr>
        <w:tab/>
        <w:t>The Federal Council is the executive organ of the Swiss Confederation.  It is composed of seven members, elected or re-elected for a four-year term, renewable by the Federal Assembly, and operates according to the principle of collegiate responsibility.  The Council is currently composed of two socialists, two radicals, a Christian democrat and two members of the Swiss People’s Party/</w:t>
      </w:r>
      <w:proofErr w:type="spellStart"/>
      <w:r>
        <w:rPr>
          <w:bCs/>
          <w:lang w:val="en-US"/>
        </w:rPr>
        <w:t>Centre</w:t>
      </w:r>
      <w:proofErr w:type="spellEnd"/>
      <w:r>
        <w:rPr>
          <w:bCs/>
          <w:lang w:val="en-US"/>
        </w:rPr>
        <w:t xml:space="preserve"> Democratic Union (</w:t>
      </w:r>
      <w:proofErr w:type="spellStart"/>
      <w:r>
        <w:rPr>
          <w:bCs/>
          <w:lang w:val="en-US"/>
        </w:rPr>
        <w:t>SVP/UDC</w:t>
      </w:r>
      <w:proofErr w:type="spellEnd"/>
      <w:r>
        <w:rPr>
          <w:bCs/>
          <w:lang w:val="en-US"/>
        </w:rPr>
        <w:t>).</w:t>
      </w:r>
    </w:p>
    <w:p w:rsidR="00000000" w:rsidRDefault="00000000">
      <w:pPr>
        <w:spacing w:after="240" w:line="240" w:lineRule="auto"/>
        <w:rPr>
          <w:bCs/>
          <w:lang w:val="en-US"/>
        </w:rPr>
      </w:pPr>
      <w:r>
        <w:rPr>
          <w:bCs/>
          <w:lang w:val="en-US"/>
        </w:rPr>
        <w:t>14.</w:t>
      </w:r>
      <w:r>
        <w:rPr>
          <w:bCs/>
          <w:lang w:val="en-US"/>
        </w:rPr>
        <w:tab/>
        <w:t xml:space="preserve">The Federal Constitution defines the fundamental rights and powers of the Confederation.  The Confederation is responsible for foreign policy, </w:t>
      </w:r>
      <w:proofErr w:type="spellStart"/>
      <w:r>
        <w:rPr>
          <w:bCs/>
          <w:lang w:val="en-US"/>
        </w:rPr>
        <w:t>defence</w:t>
      </w:r>
      <w:proofErr w:type="spellEnd"/>
      <w:r>
        <w:rPr>
          <w:bCs/>
          <w:lang w:val="en-US"/>
        </w:rPr>
        <w:t>, customs, monetary policy and national legislation on entry into, sojourn in and departure from Switzerland and settlement by foreigners, and on the granting of asylum.  In keeping with the principle according to which the Confederation has only the powers conferred on it by the Constitution, whereas the cantons have general and subsidiary powers, matters that do not fall within the competence of the Confederation are dealt with by the cantons.</w:t>
      </w:r>
    </w:p>
    <w:p w:rsidR="00000000" w:rsidRDefault="00000000">
      <w:pPr>
        <w:spacing w:after="240" w:line="240" w:lineRule="auto"/>
        <w:rPr>
          <w:bCs/>
          <w:lang w:val="en-US"/>
        </w:rPr>
      </w:pPr>
      <w:r>
        <w:rPr>
          <w:bCs/>
          <w:lang w:val="en-US"/>
        </w:rPr>
        <w:t>15.</w:t>
      </w:r>
      <w:r>
        <w:rPr>
          <w:bCs/>
          <w:lang w:val="en-US"/>
        </w:rPr>
        <w:tab/>
        <w:t>The Swiss State system is very distinctive owing to federalism, the sharing of powers between the Confederation and the cantons, and the operation of direct democracy.  Problem relating to racism can therefore fall within the competence of the Confederation, the cantons or even the communes.</w:t>
      </w:r>
    </w:p>
    <w:p w:rsidR="00000000" w:rsidRDefault="00000000">
      <w:pPr>
        <w:pStyle w:val="Heading2"/>
        <w:spacing w:after="240" w:line="216" w:lineRule="auto"/>
        <w:jc w:val="center"/>
        <w:rPr>
          <w:b/>
          <w:bCs/>
          <w:u w:val="none"/>
          <w:lang w:val="en-US"/>
        </w:rPr>
      </w:pPr>
      <w:r>
        <w:rPr>
          <w:b/>
          <w:bCs/>
          <w:u w:val="none"/>
          <w:lang w:val="en-US"/>
        </w:rPr>
        <w:t>C.</w:t>
      </w:r>
      <w:r>
        <w:rPr>
          <w:b/>
          <w:bCs/>
          <w:u w:val="none"/>
          <w:lang w:val="en-US"/>
        </w:rPr>
        <w:tab/>
        <w:t>Legislative framework</w:t>
      </w:r>
    </w:p>
    <w:p w:rsidR="00000000" w:rsidRDefault="00000000">
      <w:pPr>
        <w:spacing w:after="240" w:line="240" w:lineRule="auto"/>
        <w:rPr>
          <w:bCs/>
          <w:lang w:val="en-US"/>
        </w:rPr>
      </w:pPr>
      <w:r>
        <w:rPr>
          <w:bCs/>
          <w:lang w:val="en-US"/>
        </w:rPr>
        <w:t>16.</w:t>
      </w:r>
      <w:r>
        <w:rPr>
          <w:bCs/>
          <w:lang w:val="en-US"/>
        </w:rPr>
        <w:tab/>
        <w:t>The new Federal Constitution, which entered into force in 2000, contains a provision on equality and non-discrimination (art. 8).  By amending the article of the previous Constitution, which stated that “All Swiss are equal before the law”, article 8, paragraph 1, affirms the equality of all “human beings” before the law.  Paragraph 2 of the same article declares that “Nobody shall suffer discrimination, particularly on grounds of origin, race, sex, age, language, social position, lifestyle, religious, philosophical or political convictions, or because of a physical or mental disability.”</w:t>
      </w:r>
    </w:p>
    <w:p w:rsidR="00000000" w:rsidRDefault="00000000">
      <w:pPr>
        <w:spacing w:after="240" w:line="240" w:lineRule="auto"/>
        <w:rPr>
          <w:bCs/>
          <w:lang w:val="en-US"/>
        </w:rPr>
      </w:pPr>
      <w:r>
        <w:rPr>
          <w:bCs/>
          <w:lang w:val="en-US"/>
        </w:rPr>
        <w:t>17.</w:t>
      </w:r>
      <w:r>
        <w:rPr>
          <w:bCs/>
          <w:lang w:val="en-US"/>
        </w:rPr>
        <w:tab/>
        <w:t xml:space="preserve">The International Convention on the Elimination of All Forms of Racial Discrimination was adopted by the Federal Assembly on 9 March 1993 and entered into force in Switzerland on 29 December 1994.  In order to meet the requirements of the convention, article 261 </w:t>
      </w:r>
      <w:proofErr w:type="spellStart"/>
      <w:r>
        <w:rPr>
          <w:bCs/>
          <w:lang w:val="en-US"/>
        </w:rPr>
        <w:t>bis</w:t>
      </w:r>
      <w:proofErr w:type="spellEnd"/>
      <w:r>
        <w:rPr>
          <w:bCs/>
          <w:lang w:val="en-US"/>
        </w:rPr>
        <w:t xml:space="preserve">, which criminalizes discrimination and public incitement to racial hatred, was introduced in the Criminal Code.  The authorities have also envisaged the adoption of two additional articles to this article concerning the wearing of distinctive signs of a discriminatory attitude based on race or the public use of slogans, gestures or forms of salutation with a racist meaning (art. 261 </w:t>
      </w:r>
      <w:proofErr w:type="spellStart"/>
      <w:r>
        <w:rPr>
          <w:bCs/>
          <w:lang w:val="en-US"/>
        </w:rPr>
        <w:t>ter</w:t>
      </w:r>
      <w:proofErr w:type="spellEnd"/>
      <w:r>
        <w:rPr>
          <w:bCs/>
          <w:lang w:val="en-US"/>
        </w:rPr>
        <w:t xml:space="preserve">) and the </w:t>
      </w:r>
      <w:proofErr w:type="spellStart"/>
      <w:r>
        <w:rPr>
          <w:bCs/>
          <w:lang w:val="en-US"/>
        </w:rPr>
        <w:t>criminalization</w:t>
      </w:r>
      <w:proofErr w:type="spellEnd"/>
      <w:r>
        <w:rPr>
          <w:bCs/>
          <w:lang w:val="en-US"/>
        </w:rPr>
        <w:t xml:space="preserve"> of the creation of, or participation in, groups that intend to commit acts prohibited under article 261 </w:t>
      </w:r>
      <w:proofErr w:type="spellStart"/>
      <w:r>
        <w:rPr>
          <w:bCs/>
          <w:lang w:val="en-US"/>
        </w:rPr>
        <w:t>bis</w:t>
      </w:r>
      <w:proofErr w:type="spellEnd"/>
      <w:r>
        <w:rPr>
          <w:bCs/>
          <w:lang w:val="en-US"/>
        </w:rPr>
        <w:t xml:space="preserve"> (art. 261 </w:t>
      </w:r>
      <w:proofErr w:type="spellStart"/>
      <w:r>
        <w:rPr>
          <w:bCs/>
          <w:lang w:val="en-US"/>
        </w:rPr>
        <w:t>quater</w:t>
      </w:r>
      <w:proofErr w:type="spellEnd"/>
      <w:r>
        <w:rPr>
          <w:bCs/>
          <w:lang w:val="en-US"/>
        </w:rPr>
        <w:t>).  Moreover, in June 2003 Switzerland recognized the individual communications procedure under article 14 of the International Convention on the Elimination of All Forms of Racial Discrimination.</w:t>
      </w:r>
    </w:p>
    <w:p w:rsidR="00000000" w:rsidRDefault="00000000">
      <w:pPr>
        <w:spacing w:after="240" w:line="240" w:lineRule="auto"/>
        <w:rPr>
          <w:bCs/>
          <w:lang w:val="en-US"/>
        </w:rPr>
      </w:pPr>
      <w:r>
        <w:rPr>
          <w:bCs/>
          <w:lang w:val="en-US"/>
        </w:rPr>
        <w:t>18.</w:t>
      </w:r>
      <w:r>
        <w:rPr>
          <w:bCs/>
          <w:lang w:val="en-US"/>
        </w:rPr>
        <w:tab/>
        <w:t xml:space="preserve">Article 261 </w:t>
      </w:r>
      <w:proofErr w:type="spellStart"/>
      <w:r>
        <w:rPr>
          <w:bCs/>
          <w:lang w:val="en-US"/>
        </w:rPr>
        <w:t>bis</w:t>
      </w:r>
      <w:proofErr w:type="spellEnd"/>
      <w:r>
        <w:rPr>
          <w:bCs/>
          <w:lang w:val="en-US"/>
        </w:rPr>
        <w:t xml:space="preserve"> of the Criminal Code remains subject to two paradoxical criticisms.  On the one hand, some voices, particularly from the political right, are calling for the abolition of this article, which they consider useless or contrary to freedom of expression.  During an official mission to Turkey in October 2006, the Swiss Minister of Justice, </w:t>
      </w:r>
      <w:proofErr w:type="spellStart"/>
      <w:r>
        <w:rPr>
          <w:bCs/>
          <w:lang w:val="en-US"/>
        </w:rPr>
        <w:t>Christophe</w:t>
      </w:r>
      <w:proofErr w:type="spellEnd"/>
      <w:r>
        <w:rPr>
          <w:bCs/>
          <w:lang w:val="en-US"/>
        </w:rPr>
        <w:t xml:space="preserve"> </w:t>
      </w:r>
      <w:proofErr w:type="spellStart"/>
      <w:r>
        <w:rPr>
          <w:bCs/>
          <w:lang w:val="en-US"/>
        </w:rPr>
        <w:t>Blocher</w:t>
      </w:r>
      <w:proofErr w:type="spellEnd"/>
      <w:r>
        <w:rPr>
          <w:bCs/>
          <w:lang w:val="en-US"/>
        </w:rPr>
        <w:t>, criticized the use of this article and stated:  “this article makes me sick”.</w:t>
      </w:r>
      <w:r>
        <w:rPr>
          <w:rStyle w:val="FootnoteReference"/>
          <w:bCs/>
        </w:rPr>
        <w:footnoteReference w:id="4"/>
      </w:r>
      <w:r>
        <w:rPr>
          <w:bCs/>
          <w:lang w:val="en-US"/>
        </w:rPr>
        <w:t xml:space="preserve">  On his return, the Minister of Justice confirmed his intention of amending the anti-racist provision of the Criminal Code.</w:t>
      </w:r>
      <w:r>
        <w:rPr>
          <w:rStyle w:val="FootnoteReference"/>
          <w:bCs/>
        </w:rPr>
        <w:footnoteReference w:id="5"/>
      </w:r>
    </w:p>
    <w:p w:rsidR="00000000" w:rsidRDefault="00000000">
      <w:pPr>
        <w:spacing w:after="240" w:line="240" w:lineRule="auto"/>
        <w:rPr>
          <w:bCs/>
          <w:lang w:val="en-US"/>
        </w:rPr>
      </w:pPr>
      <w:r>
        <w:rPr>
          <w:bCs/>
          <w:lang w:val="en-US"/>
        </w:rPr>
        <w:t>19.</w:t>
      </w:r>
      <w:r>
        <w:rPr>
          <w:bCs/>
          <w:lang w:val="en-US"/>
        </w:rPr>
        <w:tab/>
        <w:t xml:space="preserve">On the other hand, article 261 </w:t>
      </w:r>
      <w:proofErr w:type="spellStart"/>
      <w:r>
        <w:rPr>
          <w:bCs/>
          <w:lang w:val="en-US"/>
        </w:rPr>
        <w:t>bis</w:t>
      </w:r>
      <w:proofErr w:type="spellEnd"/>
      <w:r>
        <w:rPr>
          <w:bCs/>
          <w:lang w:val="en-US"/>
        </w:rPr>
        <w:t xml:space="preserve"> has been criticized because of its lack of scope and because it is difficult to use and apply.  During the Special </w:t>
      </w:r>
      <w:proofErr w:type="spellStart"/>
      <w:r>
        <w:rPr>
          <w:bCs/>
          <w:lang w:val="en-US"/>
        </w:rPr>
        <w:t>Rapporteur’s</w:t>
      </w:r>
      <w:proofErr w:type="spellEnd"/>
      <w:r>
        <w:rPr>
          <w:bCs/>
          <w:lang w:val="en-US"/>
        </w:rPr>
        <w:t xml:space="preserve"> visit, the question was asked whether racist </w:t>
      </w:r>
      <w:proofErr w:type="spellStart"/>
      <w:r>
        <w:rPr>
          <w:bCs/>
          <w:lang w:val="en-US"/>
        </w:rPr>
        <w:t>behaviour</w:t>
      </w:r>
      <w:proofErr w:type="spellEnd"/>
      <w:r>
        <w:rPr>
          <w:bCs/>
          <w:lang w:val="en-US"/>
        </w:rPr>
        <w:t xml:space="preserve"> in the Swiss army was in the “public” domain.  In the context of an inquiry to obtain additional evidence, an investigating judge of the Military Tribunal proposed that the competent commander should not order the taking of evidence against four of his recruits for the offence of racial discrimination (Nazi salutes and racist speech), but should subject them to disciplinary measures.  According to him, the accused and the soldiers that complained knew each other well and, therefore, the remarks were not made in public in the meaning of the law.  The Attorney</w:t>
      </w:r>
      <w:r>
        <w:rPr>
          <w:bCs/>
          <w:lang w:val="en-US"/>
        </w:rPr>
        <w:noBreakHyphen/>
        <w:t>General of the Swiss Army rejected this argument and pointed out that “the practice of military justice in racial discrimination cases is no different from the practice of civil criminal justice, in particular that of the Swiss Federal Tribunal”.</w:t>
      </w:r>
      <w:r>
        <w:rPr>
          <w:rStyle w:val="FootnoteReference"/>
          <w:bCs/>
        </w:rPr>
        <w:footnoteReference w:id="6"/>
      </w:r>
      <w:r>
        <w:rPr>
          <w:bCs/>
          <w:lang w:val="en-US"/>
        </w:rPr>
        <w:t xml:space="preserve">  In accordance with article 171 (c) of the Military Criminal Code, the content of which is identical to article 261 </w:t>
      </w:r>
      <w:proofErr w:type="spellStart"/>
      <w:r>
        <w:rPr>
          <w:bCs/>
          <w:lang w:val="en-US"/>
        </w:rPr>
        <w:t>bis</w:t>
      </w:r>
      <w:proofErr w:type="spellEnd"/>
      <w:r>
        <w:rPr>
          <w:bCs/>
          <w:lang w:val="en-US"/>
        </w:rPr>
        <w:t>, military proceedings are still pending.</w:t>
      </w:r>
    </w:p>
    <w:p w:rsidR="00000000" w:rsidRDefault="00000000">
      <w:pPr>
        <w:spacing w:after="240" w:line="240" w:lineRule="auto"/>
        <w:rPr>
          <w:bCs/>
          <w:lang w:val="en-US"/>
        </w:rPr>
      </w:pPr>
      <w:r>
        <w:rPr>
          <w:bCs/>
          <w:lang w:val="en-US"/>
        </w:rPr>
        <w:t>20.</w:t>
      </w:r>
      <w:r>
        <w:rPr>
          <w:bCs/>
          <w:lang w:val="en-US"/>
        </w:rPr>
        <w:tab/>
        <w:t xml:space="preserve">According to statistics provided by the Federal Commission against Racism, 212 complaints were lodged between 1995 and 2002 with the competent authorities through the application of article 261 </w:t>
      </w:r>
      <w:proofErr w:type="spellStart"/>
      <w:r>
        <w:rPr>
          <w:bCs/>
          <w:lang w:val="en-US"/>
        </w:rPr>
        <w:t>bis</w:t>
      </w:r>
      <w:proofErr w:type="spellEnd"/>
      <w:r>
        <w:rPr>
          <w:bCs/>
          <w:lang w:val="en-US"/>
        </w:rPr>
        <w:t xml:space="preserve">.  In 48 per cent of the cases, the investigating authorities, after a brief examination of the facts, did not institute judicial proceedings, suspended the proceedings or did not consider the complaints.  In the other cases, the complaints were considered in the context of substantive law and a </w:t>
      </w:r>
      <w:proofErr w:type="spellStart"/>
      <w:r>
        <w:rPr>
          <w:bCs/>
          <w:lang w:val="en-US"/>
        </w:rPr>
        <w:t>judgement</w:t>
      </w:r>
      <w:proofErr w:type="spellEnd"/>
      <w:r>
        <w:rPr>
          <w:bCs/>
          <w:lang w:val="en-US"/>
        </w:rPr>
        <w:t xml:space="preserve"> was handed down.  In some 80 per cent of these cases, the authorities found the accused person guilty.  These decisions and </w:t>
      </w:r>
      <w:proofErr w:type="spellStart"/>
      <w:r>
        <w:rPr>
          <w:bCs/>
          <w:lang w:val="en-US"/>
        </w:rPr>
        <w:t>judgements</w:t>
      </w:r>
      <w:proofErr w:type="spellEnd"/>
      <w:r>
        <w:rPr>
          <w:bCs/>
          <w:lang w:val="en-US"/>
        </w:rPr>
        <w:t xml:space="preserve"> were handed down by the prosecution authorities or courts of various instances; certain cases were brought before higher judicial bodies.</w:t>
      </w:r>
      <w:r>
        <w:rPr>
          <w:rStyle w:val="FootnoteReference"/>
          <w:bCs/>
        </w:rPr>
        <w:footnoteReference w:id="7"/>
      </w:r>
    </w:p>
    <w:p w:rsidR="00000000" w:rsidRDefault="00000000">
      <w:pPr>
        <w:spacing w:after="240" w:line="240" w:lineRule="auto"/>
        <w:rPr>
          <w:bCs/>
          <w:lang w:val="en-US"/>
        </w:rPr>
      </w:pPr>
      <w:r>
        <w:rPr>
          <w:bCs/>
          <w:lang w:val="en-US"/>
        </w:rPr>
        <w:t>21.</w:t>
      </w:r>
      <w:r>
        <w:rPr>
          <w:bCs/>
          <w:lang w:val="en-US"/>
        </w:rPr>
        <w:tab/>
        <w:t>New article 386 of the Criminal Code, which entered into force on 1 January 2006, created the legal basis for the Confederation’s measures to stop reprehensible acts and prevent crime, and to establish and support organizations that pursue such objectives.</w:t>
      </w:r>
    </w:p>
    <w:p w:rsidR="00000000" w:rsidRDefault="00000000">
      <w:pPr>
        <w:spacing w:after="240" w:line="240" w:lineRule="auto"/>
        <w:rPr>
          <w:lang w:val="en-US"/>
        </w:rPr>
      </w:pPr>
      <w:r>
        <w:rPr>
          <w:lang w:val="en-US"/>
        </w:rPr>
        <w:t>22.</w:t>
      </w:r>
      <w:r>
        <w:rPr>
          <w:lang w:val="en-US"/>
        </w:rPr>
        <w:tab/>
        <w:t>The Committee on the Elimination of Racial Discrimination considered three reports submitted by Switzerland to its fifty-second and sixtieth sessions in 1998 and 2002, respectively, and made a number of recommendations to the authorities (</w:t>
      </w:r>
      <w:proofErr w:type="spellStart"/>
      <w:r>
        <w:rPr>
          <w:lang w:val="en-US"/>
        </w:rPr>
        <w:t>CERD/C/304/Add.44</w:t>
      </w:r>
      <w:proofErr w:type="spellEnd"/>
      <w:r>
        <w:rPr>
          <w:lang w:val="en-US"/>
        </w:rPr>
        <w:t xml:space="preserve"> and </w:t>
      </w:r>
      <w:proofErr w:type="spellStart"/>
      <w:r>
        <w:rPr>
          <w:lang w:val="en-US"/>
        </w:rPr>
        <w:t>CERD</w:t>
      </w:r>
      <w:proofErr w:type="spellEnd"/>
      <w:r>
        <w:rPr>
          <w:lang w:val="en-US"/>
        </w:rPr>
        <w:t>/C/60/CO/14).  Other institutions that have also considered questions relating to racism and xenophobia in Switzerland include the Council of Europe and the European Commission against Racism and Intolerance (</w:t>
      </w:r>
      <w:proofErr w:type="spellStart"/>
      <w:r>
        <w:rPr>
          <w:lang w:val="en-US"/>
        </w:rPr>
        <w:t>ECRI</w:t>
      </w:r>
      <w:proofErr w:type="spellEnd"/>
      <w:r>
        <w:rPr>
          <w:lang w:val="en-US"/>
        </w:rPr>
        <w:t>).</w:t>
      </w:r>
      <w:r>
        <w:rPr>
          <w:rStyle w:val="FootnoteReference"/>
          <w:bCs/>
        </w:rPr>
        <w:footnoteReference w:id="8"/>
      </w:r>
      <w:r>
        <w:rPr>
          <w:lang w:val="en-US"/>
        </w:rPr>
        <w:t xml:space="preserve">  It should be noted that, when it acceded to the International Convention on the Elimination of All Forms of Racial Discrimination, Switzerland made two reservations to article 2, paragraph 1 (a), stating that “Switzerland reserves the right to apply its legal provisions relating to the admission of foreigners to the Swiss </w:t>
      </w:r>
      <w:proofErr w:type="spellStart"/>
      <w:r>
        <w:rPr>
          <w:lang w:val="en-US"/>
        </w:rPr>
        <w:t>labour</w:t>
      </w:r>
      <w:proofErr w:type="spellEnd"/>
      <w:r>
        <w:rPr>
          <w:lang w:val="en-US"/>
        </w:rPr>
        <w:t xml:space="preserve"> market”, and also to article 4, concerning freedom of association.</w:t>
      </w:r>
    </w:p>
    <w:p w:rsidR="00000000" w:rsidRDefault="00000000">
      <w:pPr>
        <w:pStyle w:val="Heading2"/>
        <w:spacing w:after="240" w:line="240" w:lineRule="auto"/>
        <w:jc w:val="center"/>
        <w:rPr>
          <w:b/>
          <w:bCs/>
          <w:u w:val="none"/>
          <w:lang w:val="en-US"/>
        </w:rPr>
      </w:pPr>
      <w:r>
        <w:rPr>
          <w:b/>
          <w:bCs/>
          <w:u w:val="none"/>
          <w:lang w:val="en-US"/>
        </w:rPr>
        <w:t>D.</w:t>
      </w:r>
      <w:r>
        <w:rPr>
          <w:b/>
          <w:bCs/>
          <w:u w:val="none"/>
          <w:lang w:val="en-US"/>
        </w:rPr>
        <w:tab/>
        <w:t>Recent votes on immigration and asylum</w:t>
      </w:r>
    </w:p>
    <w:p w:rsidR="00000000" w:rsidRDefault="00000000">
      <w:pPr>
        <w:spacing w:after="240" w:line="240" w:lineRule="auto"/>
        <w:rPr>
          <w:lang w:val="en-US"/>
        </w:rPr>
      </w:pPr>
      <w:r>
        <w:rPr>
          <w:lang w:val="en-US"/>
        </w:rPr>
        <w:t>23.</w:t>
      </w:r>
      <w:r>
        <w:rPr>
          <w:lang w:val="en-US"/>
        </w:rPr>
        <w:tab/>
        <w:t>Since 1970, 22 federal votes have dealt with foreigners or questions relating to asylum.  A list of these votes is contained in the annex to this document.</w:t>
      </w:r>
    </w:p>
    <w:p w:rsidR="00000000" w:rsidRDefault="00000000">
      <w:pPr>
        <w:spacing w:after="240" w:line="240" w:lineRule="auto"/>
        <w:rPr>
          <w:lang w:val="en-US"/>
        </w:rPr>
      </w:pPr>
      <w:r>
        <w:rPr>
          <w:lang w:val="en-US"/>
        </w:rPr>
        <w:t>24.</w:t>
      </w:r>
      <w:r>
        <w:rPr>
          <w:lang w:val="en-US"/>
        </w:rPr>
        <w:tab/>
        <w:t xml:space="preserve">In September 2004, a vote was taken on two issues:  facilitated naturalization for young second-generation foreigners and acquisition of citizenship for third-generation foreigners.  During this campaign, some people condemned the “disinformation attempting to link facilitated naturalization with delinquency”.  Indeed, sharp criticism was </w:t>
      </w:r>
      <w:proofErr w:type="spellStart"/>
      <w:r>
        <w:rPr>
          <w:lang w:val="en-US"/>
        </w:rPr>
        <w:t>levelled</w:t>
      </w:r>
      <w:proofErr w:type="spellEnd"/>
      <w:r>
        <w:rPr>
          <w:lang w:val="en-US"/>
        </w:rPr>
        <w:t xml:space="preserve"> at the political campaigns launched by the Swiss People’s Party/</w:t>
      </w:r>
      <w:proofErr w:type="spellStart"/>
      <w:r>
        <w:rPr>
          <w:lang w:val="en-US"/>
        </w:rPr>
        <w:t>Centre</w:t>
      </w:r>
      <w:proofErr w:type="spellEnd"/>
      <w:r>
        <w:rPr>
          <w:lang w:val="en-US"/>
        </w:rPr>
        <w:t xml:space="preserve"> Democratic Union (</w:t>
      </w:r>
      <w:proofErr w:type="spellStart"/>
      <w:r>
        <w:rPr>
          <w:lang w:val="en-US"/>
        </w:rPr>
        <w:t>SVP/UDC</w:t>
      </w:r>
      <w:proofErr w:type="spellEnd"/>
      <w:r>
        <w:rPr>
          <w:lang w:val="en-US"/>
        </w:rPr>
        <w:t xml:space="preserve">) on this subject and, inter </w:t>
      </w:r>
      <w:proofErr w:type="spellStart"/>
      <w:r>
        <w:rPr>
          <w:lang w:val="en-US"/>
        </w:rPr>
        <w:t>alia</w:t>
      </w:r>
      <w:proofErr w:type="spellEnd"/>
      <w:r>
        <w:rPr>
          <w:lang w:val="en-US"/>
        </w:rPr>
        <w:t xml:space="preserve">, posters such as one showing the hands of persons of </w:t>
      </w:r>
      <w:proofErr w:type="spellStart"/>
      <w:r>
        <w:rPr>
          <w:lang w:val="en-US"/>
        </w:rPr>
        <w:t>colour</w:t>
      </w:r>
      <w:proofErr w:type="spellEnd"/>
      <w:r>
        <w:rPr>
          <w:lang w:val="en-US"/>
        </w:rPr>
        <w:t xml:space="preserve"> trying to catch Swiss passports in a basket or a poster showing </w:t>
      </w:r>
      <w:proofErr w:type="spellStart"/>
      <w:r>
        <w:rPr>
          <w:lang w:val="en-US"/>
        </w:rPr>
        <w:t>Osama</w:t>
      </w:r>
      <w:proofErr w:type="spellEnd"/>
      <w:r>
        <w:rPr>
          <w:lang w:val="en-US"/>
        </w:rPr>
        <w:t xml:space="preserve"> Bin Laden on a Swiss identity card with the subtitle “don’t be fooled”.</w:t>
      </w:r>
      <w:r>
        <w:rPr>
          <w:rStyle w:val="FootnoteReference"/>
          <w:bCs/>
        </w:rPr>
        <w:footnoteReference w:id="9"/>
      </w:r>
      <w:r>
        <w:rPr>
          <w:lang w:val="en-US"/>
        </w:rPr>
        <w:t xml:space="preserve">  The two issues were rejected.</w:t>
      </w:r>
    </w:p>
    <w:p w:rsidR="00000000" w:rsidRDefault="00000000">
      <w:pPr>
        <w:spacing w:after="240" w:line="240" w:lineRule="auto"/>
        <w:rPr>
          <w:lang w:val="en-US"/>
        </w:rPr>
      </w:pPr>
      <w:r>
        <w:rPr>
          <w:lang w:val="en-US"/>
        </w:rPr>
        <w:t>25.</w:t>
      </w:r>
      <w:r>
        <w:rPr>
          <w:lang w:val="en-US"/>
        </w:rPr>
        <w:tab/>
        <w:t xml:space="preserve">On 24 September 2006, two issues were submitted for a vote in Switzerland concerning the amendment of the Asylum Act and the Federal Act on Foreign Nationals.  During his mission, the Special </w:t>
      </w:r>
      <w:proofErr w:type="spellStart"/>
      <w:r>
        <w:rPr>
          <w:lang w:val="en-US"/>
        </w:rPr>
        <w:t>Rapporteur</w:t>
      </w:r>
      <w:proofErr w:type="spellEnd"/>
      <w:r>
        <w:rPr>
          <w:lang w:val="en-US"/>
        </w:rPr>
        <w:t xml:space="preserve"> followed with great interest the various debates on these votes, which involve matters directly related to his mandate.</w:t>
      </w:r>
    </w:p>
    <w:p w:rsidR="00000000" w:rsidRDefault="00000000">
      <w:pPr>
        <w:spacing w:after="240" w:line="240" w:lineRule="auto"/>
        <w:rPr>
          <w:lang w:val="en-US"/>
        </w:rPr>
      </w:pPr>
      <w:r>
        <w:rPr>
          <w:lang w:val="en-US"/>
        </w:rPr>
        <w:t>26.</w:t>
      </w:r>
      <w:r>
        <w:rPr>
          <w:lang w:val="en-US"/>
        </w:rPr>
        <w:tab/>
        <w:t xml:space="preserve">With regard to the amendment of the law on asylum, the Special </w:t>
      </w:r>
      <w:proofErr w:type="spellStart"/>
      <w:r>
        <w:rPr>
          <w:lang w:val="en-US"/>
        </w:rPr>
        <w:t>Rapporteur’s</w:t>
      </w:r>
      <w:proofErr w:type="spellEnd"/>
      <w:r>
        <w:rPr>
          <w:lang w:val="en-US"/>
        </w:rPr>
        <w:t xml:space="preserve"> attention was drawn, in particular, to the position of certain NGOs that denounced the amendment of the law as incompatible with Switzerland’s international obligations.  Among other things, the NGOs criticized:</w:t>
      </w:r>
    </w:p>
    <w:p w:rsidR="00000000" w:rsidRDefault="00000000">
      <w:pPr>
        <w:numPr>
          <w:ilvl w:val="0"/>
          <w:numId w:val="17"/>
        </w:numPr>
        <w:tabs>
          <w:tab w:val="clear" w:pos="1080"/>
          <w:tab w:val="left" w:pos="1134"/>
        </w:tabs>
        <w:spacing w:after="240" w:line="240" w:lineRule="auto"/>
        <w:ind w:left="1134" w:hanging="567"/>
        <w:rPr>
          <w:lang w:val="en-US"/>
        </w:rPr>
      </w:pPr>
      <w:r>
        <w:rPr>
          <w:lang w:val="en-US"/>
        </w:rPr>
        <w:t xml:space="preserve">The refusal of the authorities to consider requests for asylum if the applicant cannot furnish, within 48 hours, a passport or an identity card (birth certificates or driving </w:t>
      </w:r>
      <w:proofErr w:type="spellStart"/>
      <w:r>
        <w:rPr>
          <w:lang w:val="en-US"/>
        </w:rPr>
        <w:t>licences</w:t>
      </w:r>
      <w:proofErr w:type="spellEnd"/>
      <w:r>
        <w:rPr>
          <w:lang w:val="en-US"/>
        </w:rPr>
        <w:t xml:space="preserve"> will no longer be recognized as valid);</w:t>
      </w:r>
    </w:p>
    <w:p w:rsidR="00000000" w:rsidRDefault="00000000">
      <w:pPr>
        <w:numPr>
          <w:ilvl w:val="0"/>
          <w:numId w:val="17"/>
        </w:numPr>
        <w:tabs>
          <w:tab w:val="clear" w:pos="1080"/>
          <w:tab w:val="left" w:pos="1134"/>
        </w:tabs>
        <w:spacing w:after="240" w:line="240" w:lineRule="auto"/>
        <w:ind w:left="1134" w:hanging="567"/>
        <w:rPr>
          <w:lang w:val="en-US"/>
        </w:rPr>
      </w:pPr>
      <w:r>
        <w:rPr>
          <w:lang w:val="en-US"/>
        </w:rPr>
        <w:t xml:space="preserve">The systematic </w:t>
      </w:r>
      <w:proofErr w:type="spellStart"/>
      <w:r>
        <w:rPr>
          <w:lang w:val="en-US"/>
        </w:rPr>
        <w:t>refoulement</w:t>
      </w:r>
      <w:proofErr w:type="spellEnd"/>
      <w:r>
        <w:rPr>
          <w:lang w:val="en-US"/>
        </w:rPr>
        <w:t xml:space="preserve"> of all persons coming from </w:t>
      </w:r>
      <w:proofErr w:type="spellStart"/>
      <w:r>
        <w:rPr>
          <w:lang w:val="en-US"/>
        </w:rPr>
        <w:t>neighbouring</w:t>
      </w:r>
      <w:proofErr w:type="spellEnd"/>
      <w:r>
        <w:rPr>
          <w:lang w:val="en-US"/>
        </w:rPr>
        <w:t xml:space="preserve"> transit countries that are considered safe;</w:t>
      </w:r>
    </w:p>
    <w:p w:rsidR="00000000" w:rsidRDefault="00000000">
      <w:pPr>
        <w:numPr>
          <w:ilvl w:val="0"/>
          <w:numId w:val="17"/>
        </w:numPr>
        <w:tabs>
          <w:tab w:val="clear" w:pos="1080"/>
          <w:tab w:val="left" w:pos="1134"/>
        </w:tabs>
        <w:spacing w:after="240" w:line="240" w:lineRule="auto"/>
        <w:ind w:left="1134" w:hanging="567"/>
        <w:rPr>
          <w:lang w:val="en-US"/>
        </w:rPr>
      </w:pPr>
      <w:r>
        <w:rPr>
          <w:lang w:val="en-US"/>
        </w:rPr>
        <w:t>The transmission of information to the State of origin of the person without ascertaining whether or not the person in question, or his or her family who remained in the State of origin, will be subject to any risk, as soon as the first decision is taken to deport the person;</w:t>
      </w:r>
    </w:p>
    <w:p w:rsidR="00000000" w:rsidRDefault="00000000">
      <w:pPr>
        <w:numPr>
          <w:ilvl w:val="0"/>
          <w:numId w:val="17"/>
        </w:numPr>
        <w:tabs>
          <w:tab w:val="clear" w:pos="1080"/>
          <w:tab w:val="left" w:pos="1134"/>
        </w:tabs>
        <w:spacing w:after="240" w:line="240" w:lineRule="auto"/>
        <w:ind w:left="1134" w:hanging="567"/>
        <w:rPr>
          <w:lang w:val="en-US"/>
        </w:rPr>
      </w:pPr>
      <w:r>
        <w:rPr>
          <w:lang w:val="en-US"/>
        </w:rPr>
        <w:t>The exclusion of social assistance for all applicants who have been rejected;</w:t>
      </w:r>
    </w:p>
    <w:p w:rsidR="00000000" w:rsidRDefault="00000000">
      <w:pPr>
        <w:numPr>
          <w:ilvl w:val="0"/>
          <w:numId w:val="17"/>
        </w:numPr>
        <w:tabs>
          <w:tab w:val="clear" w:pos="1080"/>
          <w:tab w:val="left" w:pos="1134"/>
        </w:tabs>
        <w:spacing w:after="240" w:line="240" w:lineRule="auto"/>
        <w:ind w:left="1134" w:hanging="567"/>
        <w:rPr>
          <w:lang w:val="en-US"/>
        </w:rPr>
      </w:pPr>
      <w:r>
        <w:rPr>
          <w:lang w:val="en-US"/>
        </w:rPr>
        <w:t>Incarceration for up to two years for persons resisting return.</w:t>
      </w:r>
      <w:r>
        <w:rPr>
          <w:rStyle w:val="FootnoteReference"/>
          <w:bCs/>
        </w:rPr>
        <w:footnoteReference w:id="10"/>
      </w:r>
    </w:p>
    <w:p w:rsidR="00000000" w:rsidRDefault="00000000">
      <w:pPr>
        <w:spacing w:after="240" w:line="240" w:lineRule="auto"/>
        <w:rPr>
          <w:lang w:val="en-US"/>
        </w:rPr>
      </w:pPr>
      <w:r>
        <w:rPr>
          <w:lang w:val="en-US"/>
        </w:rPr>
        <w:t>27.</w:t>
      </w:r>
      <w:r>
        <w:rPr>
          <w:lang w:val="en-US"/>
        </w:rPr>
        <w:tab/>
        <w:t>Moreover, the amendment of the law eliminates the notion of “</w:t>
      </w:r>
      <w:proofErr w:type="spellStart"/>
      <w:r>
        <w:rPr>
          <w:lang w:val="en-US"/>
        </w:rPr>
        <w:t>honourable</w:t>
      </w:r>
      <w:proofErr w:type="spellEnd"/>
      <w:r>
        <w:rPr>
          <w:lang w:val="en-US"/>
        </w:rPr>
        <w:t xml:space="preserve"> motive” for persons who assist asylum-seekers whose requests have not been considered for formal reasons (</w:t>
      </w:r>
      <w:proofErr w:type="spellStart"/>
      <w:r>
        <w:rPr>
          <w:i/>
          <w:iCs/>
          <w:lang w:val="en-US"/>
        </w:rPr>
        <w:t>requérants</w:t>
      </w:r>
      <w:proofErr w:type="spellEnd"/>
      <w:r>
        <w:rPr>
          <w:i/>
          <w:iCs/>
          <w:lang w:val="en-US"/>
        </w:rPr>
        <w:t xml:space="preserve"> </w:t>
      </w:r>
      <w:proofErr w:type="spellStart"/>
      <w:r>
        <w:rPr>
          <w:i/>
          <w:iCs/>
          <w:lang w:val="en-US"/>
        </w:rPr>
        <w:t>d’asile</w:t>
      </w:r>
      <w:proofErr w:type="spellEnd"/>
      <w:r>
        <w:rPr>
          <w:i/>
          <w:iCs/>
          <w:lang w:val="en-US"/>
        </w:rPr>
        <w:t xml:space="preserve"> </w:t>
      </w:r>
      <w:proofErr w:type="spellStart"/>
      <w:r>
        <w:rPr>
          <w:i/>
          <w:iCs/>
          <w:lang w:val="en-US"/>
        </w:rPr>
        <w:t>frappés</w:t>
      </w:r>
      <w:proofErr w:type="spellEnd"/>
      <w:r>
        <w:rPr>
          <w:i/>
          <w:iCs/>
          <w:lang w:val="en-US"/>
        </w:rPr>
        <w:t xml:space="preserve"> de non-entrée en </w:t>
      </w:r>
      <w:proofErr w:type="spellStart"/>
      <w:r>
        <w:rPr>
          <w:i/>
          <w:iCs/>
          <w:lang w:val="en-US"/>
        </w:rPr>
        <w:t>matière</w:t>
      </w:r>
      <w:proofErr w:type="spellEnd"/>
      <w:r>
        <w:rPr>
          <w:lang w:val="en-US"/>
        </w:rPr>
        <w:t>)</w:t>
      </w:r>
      <w:r>
        <w:rPr>
          <w:rStyle w:val="FootnoteReference"/>
          <w:bCs/>
        </w:rPr>
        <w:footnoteReference w:id="11"/>
      </w:r>
      <w:r>
        <w:rPr>
          <w:lang w:val="en-US"/>
        </w:rPr>
        <w:t xml:space="preserve"> and those whose requests for asylum have been dismissed.  Thus, on the one hand, whoever “facilitates the entry, departure or illegal sojourn of a foreigner or takes part in preparations for this purpose” is liable to a penalty of imprisonment for up to one year and a fine of 20,000 Swiss francs.  On the other hand, any person acting within the framework of an association or group of persons who, even for humanitarian reasons or for the purpose of protecting human rights, provide assistance to persons whose requests have been dismissed, are liable to a penalty of imprisonment for up to five years and a fine of up to 500,000 Swiss francs.</w:t>
      </w:r>
      <w:r>
        <w:rPr>
          <w:rStyle w:val="FootnoteReference"/>
          <w:bCs/>
        </w:rPr>
        <w:footnoteReference w:id="12"/>
      </w:r>
    </w:p>
    <w:p w:rsidR="00000000" w:rsidRDefault="00000000">
      <w:pPr>
        <w:spacing w:after="240" w:line="240" w:lineRule="auto"/>
        <w:rPr>
          <w:lang w:val="en-US"/>
        </w:rPr>
      </w:pPr>
      <w:r>
        <w:rPr>
          <w:lang w:val="en-US"/>
        </w:rPr>
        <w:t>28.</w:t>
      </w:r>
      <w:r>
        <w:rPr>
          <w:lang w:val="en-US"/>
        </w:rPr>
        <w:tab/>
        <w:t>The Office of the United Nations High Commissioner for Refugees (</w:t>
      </w:r>
      <w:proofErr w:type="spellStart"/>
      <w:r>
        <w:rPr>
          <w:lang w:val="en-US"/>
        </w:rPr>
        <w:t>UNHCR</w:t>
      </w:r>
      <w:proofErr w:type="spellEnd"/>
      <w:r>
        <w:rPr>
          <w:lang w:val="en-US"/>
        </w:rPr>
        <w:t>) expressed serious concern at certain aspects of the law, particularly the provisions restricting access to asylum for persons without valid travel or identity documents.  The 1951 Convention relating to the Status of Refugees specifically provides for refugees who may have had to flee their country without being able to obtain valid travel or identity documents.  This Swiss legal provision, which has been called one of the “strictest in Europe”, seems to ignore the case of persons fleeing for their lives who have not been able to obtain such documents.</w:t>
      </w:r>
      <w:r>
        <w:rPr>
          <w:rStyle w:val="FootnoteReference"/>
          <w:bCs/>
        </w:rPr>
        <w:footnoteReference w:id="13"/>
      </w:r>
      <w:r>
        <w:rPr>
          <w:lang w:val="en-US"/>
        </w:rPr>
        <w:t xml:space="preserve">  The Special </w:t>
      </w:r>
      <w:proofErr w:type="spellStart"/>
      <w:r>
        <w:rPr>
          <w:lang w:val="en-US"/>
        </w:rPr>
        <w:t>Rapporteur</w:t>
      </w:r>
      <w:proofErr w:type="spellEnd"/>
      <w:r>
        <w:rPr>
          <w:lang w:val="en-US"/>
        </w:rPr>
        <w:t xml:space="preserve"> takes note of the fact that Swiss law provides for exceptions and hopes that courts take account of this in their jurisprudence.</w:t>
      </w:r>
    </w:p>
    <w:p w:rsidR="00000000" w:rsidRDefault="00000000">
      <w:pPr>
        <w:spacing w:after="240" w:line="240" w:lineRule="auto"/>
        <w:rPr>
          <w:lang w:val="en-US"/>
        </w:rPr>
      </w:pPr>
      <w:r>
        <w:rPr>
          <w:lang w:val="en-US"/>
        </w:rPr>
        <w:t>29.</w:t>
      </w:r>
      <w:r>
        <w:rPr>
          <w:lang w:val="en-US"/>
        </w:rPr>
        <w:tab/>
        <w:t xml:space="preserve">With regard to the revision of the law on foreigners, the Special </w:t>
      </w:r>
      <w:proofErr w:type="spellStart"/>
      <w:r>
        <w:rPr>
          <w:lang w:val="en-US"/>
        </w:rPr>
        <w:t>Rapporteur</w:t>
      </w:r>
      <w:proofErr w:type="spellEnd"/>
      <w:r>
        <w:rPr>
          <w:lang w:val="en-US"/>
        </w:rPr>
        <w:t xml:space="preserve"> has taken note of the position of opponents to the amendment who have criticized the discriminatory treatment of foreigners who do not belong to a European country, the toughening of the rules on family reunification with regard to foreigners of non-European origin, the obligation to live together (and the possible effects on women of non-European origin) or the proliferation of measures making it possible to place foreigners who refuse to leave Switzerland in detention for up to two years.</w:t>
      </w:r>
    </w:p>
    <w:p w:rsidR="00000000" w:rsidRDefault="00000000">
      <w:pPr>
        <w:spacing w:after="240" w:line="240" w:lineRule="auto"/>
        <w:rPr>
          <w:lang w:val="en-US"/>
        </w:rPr>
      </w:pPr>
      <w:r>
        <w:rPr>
          <w:lang w:val="en-US"/>
        </w:rPr>
        <w:t>30.</w:t>
      </w:r>
      <w:r>
        <w:rPr>
          <w:lang w:val="en-US"/>
        </w:rPr>
        <w:tab/>
        <w:t>The two issues obtained a majority in all cantons.</w:t>
      </w:r>
      <w:r>
        <w:rPr>
          <w:rStyle w:val="FootnoteReference"/>
          <w:bCs/>
        </w:rPr>
        <w:footnoteReference w:id="14"/>
      </w:r>
    </w:p>
    <w:p w:rsidR="00000000" w:rsidRDefault="00000000">
      <w:pPr>
        <w:pStyle w:val="Heading1"/>
        <w:spacing w:after="240" w:line="240" w:lineRule="auto"/>
        <w:jc w:val="center"/>
        <w:rPr>
          <w:lang w:val="en-US"/>
        </w:rPr>
      </w:pPr>
      <w:r>
        <w:rPr>
          <w:lang w:val="en-US"/>
        </w:rPr>
        <w:t>II.</w:t>
      </w:r>
      <w:r>
        <w:rPr>
          <w:lang w:val="en-US"/>
        </w:rPr>
        <w:tab/>
        <w:t>ANALYSIS OF THE SITUATION BY THE AUTHORITIES</w:t>
      </w:r>
    </w:p>
    <w:p w:rsidR="00000000" w:rsidRDefault="00000000">
      <w:pPr>
        <w:spacing w:after="240" w:line="240" w:lineRule="auto"/>
        <w:rPr>
          <w:lang w:val="en-US"/>
        </w:rPr>
      </w:pPr>
      <w:r>
        <w:rPr>
          <w:lang w:val="en-US"/>
        </w:rPr>
        <w:t>31.</w:t>
      </w:r>
      <w:r>
        <w:rPr>
          <w:lang w:val="en-US"/>
        </w:rPr>
        <w:tab/>
        <w:t xml:space="preserve">The Swiss Government recently submitted the fourth, fifth and sixth periodic reports of Switzerland to the Committee on the Elimination of Racial Discrimination.  These reports contain a detailed description of the various problems relating to migration policy, as well as police violence and other issues, for example, the question of the status of the </w:t>
      </w:r>
      <w:proofErr w:type="spellStart"/>
      <w:r>
        <w:rPr>
          <w:lang w:val="en-US"/>
        </w:rPr>
        <w:t>Travellers</w:t>
      </w:r>
      <w:proofErr w:type="spellEnd"/>
      <w:r>
        <w:rPr>
          <w:lang w:val="en-US"/>
        </w:rPr>
        <w:t>.</w:t>
      </w:r>
    </w:p>
    <w:p w:rsidR="00000000" w:rsidRDefault="00000000">
      <w:pPr>
        <w:spacing w:after="240" w:line="240" w:lineRule="auto"/>
        <w:rPr>
          <w:lang w:val="en-US"/>
        </w:rPr>
      </w:pPr>
      <w:r>
        <w:rPr>
          <w:lang w:val="en-US"/>
        </w:rPr>
        <w:t>32.</w:t>
      </w:r>
      <w:r>
        <w:rPr>
          <w:lang w:val="en-US"/>
        </w:rPr>
        <w:tab/>
        <w:t xml:space="preserve">As the Federal Council pointed out in a decision of 23 February 2005, the fight against racism is a cross-cutting task for which all offices of the Confederation are responsible.  Several federal departments deal with matters that are directly or indirectly linked to the subject of racism and xenophobia.  In addition to the specialized service to combat racism, the Federal Department of the Interior includes the Federal Office for Cultural Affairs, which is responsible for the </w:t>
      </w:r>
      <w:proofErr w:type="spellStart"/>
      <w:r>
        <w:rPr>
          <w:lang w:val="en-US"/>
        </w:rPr>
        <w:t>Travellers</w:t>
      </w:r>
      <w:proofErr w:type="spellEnd"/>
      <w:r>
        <w:rPr>
          <w:lang w:val="en-US"/>
        </w:rPr>
        <w:t>,</w:t>
      </w:r>
      <w:r>
        <w:rPr>
          <w:rStyle w:val="FootnoteReference"/>
          <w:bCs/>
        </w:rPr>
        <w:footnoteReference w:id="15"/>
      </w:r>
      <w:r>
        <w:rPr>
          <w:lang w:val="en-US"/>
        </w:rPr>
        <w:t xml:space="preserve"> and the Federal Office for Equality between Women and Men whose mandate, which derives from the article on equality in the Federal Constitution and equality legislation, is to combat all forms of sex-based discrimination, direct or indirect.  The Department of Justice and Police includes, inter </w:t>
      </w:r>
      <w:proofErr w:type="spellStart"/>
      <w:r>
        <w:rPr>
          <w:lang w:val="en-US"/>
        </w:rPr>
        <w:t>alia</w:t>
      </w:r>
      <w:proofErr w:type="spellEnd"/>
      <w:r>
        <w:rPr>
          <w:lang w:val="en-US"/>
        </w:rPr>
        <w:t>, the Federal Office for Migration,</w:t>
      </w:r>
      <w:r>
        <w:rPr>
          <w:rStyle w:val="FootnoteReference"/>
          <w:bCs/>
        </w:rPr>
        <w:footnoteReference w:id="16"/>
      </w:r>
      <w:r>
        <w:rPr>
          <w:lang w:val="en-US"/>
        </w:rPr>
        <w:t xml:space="preserve"> which deals with questions relating to the right of foreigners and the right of asylum, and the Federal Police, which deals with all violent forms of extremism, including rightist extremism, as a threat to the State.  At the federal and cantonal levels, various federal departments have units or focal points that deal with questions of discrimination and produce information materials for foreigners and migrants.  The Directorate for Public International Law of the Department of Foreign Affairs is responsible for preparing periodic reports under article 9 of the International Convention on the Elimination of All Forms of Racial Discrimination.</w:t>
      </w:r>
    </w:p>
    <w:p w:rsidR="00000000" w:rsidRDefault="00000000">
      <w:pPr>
        <w:pStyle w:val="Heading2"/>
        <w:spacing w:after="240" w:line="240" w:lineRule="auto"/>
        <w:jc w:val="center"/>
        <w:rPr>
          <w:b/>
          <w:bCs/>
          <w:u w:val="none"/>
          <w:lang w:val="en-US"/>
        </w:rPr>
      </w:pPr>
      <w:r>
        <w:rPr>
          <w:b/>
          <w:bCs/>
          <w:u w:val="none"/>
          <w:lang w:val="en-US"/>
        </w:rPr>
        <w:t>A.</w:t>
      </w:r>
      <w:r>
        <w:rPr>
          <w:b/>
          <w:bCs/>
          <w:u w:val="none"/>
          <w:lang w:val="en-US"/>
        </w:rPr>
        <w:tab/>
        <w:t>Immigration and integration policy</w:t>
      </w:r>
    </w:p>
    <w:p w:rsidR="00000000" w:rsidRDefault="00000000">
      <w:pPr>
        <w:spacing w:after="240" w:line="240" w:lineRule="auto"/>
        <w:rPr>
          <w:lang w:val="en-US"/>
        </w:rPr>
      </w:pPr>
      <w:r>
        <w:rPr>
          <w:lang w:val="en-US"/>
        </w:rPr>
        <w:t>33.</w:t>
      </w:r>
      <w:r>
        <w:rPr>
          <w:lang w:val="en-US"/>
        </w:rPr>
        <w:tab/>
        <w:t>Swiss migration policy is based in theory on the needs of the job market.  In 1991, Switzerland opted for a “three-circle” immigration policy:  the first circle was composed of the countries of the European Union before enlargement, and the countries of the European Free Trade Association; the second, of countries with similar economies and ideologies, such as the United States of America, Canada and New Zealand; the last circle being the rest of the world.  The Committee on the Elimination of Racial Discrimination considered “the conception and effect of this policy to be stigmatizing and discriminatory, and therefore contrary to the principles and provisions of the Convention” (</w:t>
      </w:r>
      <w:proofErr w:type="spellStart"/>
      <w:r>
        <w:rPr>
          <w:lang w:val="en-US"/>
        </w:rPr>
        <w:t>CERD/C/304/Add.44</w:t>
      </w:r>
      <w:proofErr w:type="spellEnd"/>
      <w:r>
        <w:rPr>
          <w:lang w:val="en-US"/>
        </w:rPr>
        <w:t xml:space="preserve">, </w:t>
      </w:r>
      <w:proofErr w:type="spellStart"/>
      <w:r>
        <w:rPr>
          <w:lang w:val="en-US"/>
        </w:rPr>
        <w:t>para</w:t>
      </w:r>
      <w:proofErr w:type="spellEnd"/>
      <w:r>
        <w:rPr>
          <w:lang w:val="en-US"/>
        </w:rPr>
        <w:t xml:space="preserve">. 6).  This “three-circle model” was officially abandoned in October 1998 and replaced by a “binary admission system” established by the Federal Council (see </w:t>
      </w:r>
      <w:proofErr w:type="spellStart"/>
      <w:r>
        <w:rPr>
          <w:lang w:val="en-US"/>
        </w:rPr>
        <w:t>CERD/C/351/Add.2</w:t>
      </w:r>
      <w:proofErr w:type="spellEnd"/>
      <w:r>
        <w:rPr>
          <w:lang w:val="en-US"/>
        </w:rPr>
        <w:t xml:space="preserve">, </w:t>
      </w:r>
      <w:proofErr w:type="spellStart"/>
      <w:r>
        <w:rPr>
          <w:lang w:val="en-US"/>
        </w:rPr>
        <w:t>para</w:t>
      </w:r>
      <w:proofErr w:type="spellEnd"/>
      <w:r>
        <w:rPr>
          <w:lang w:val="en-US"/>
        </w:rPr>
        <w:t>. 270).  This system is based on Switzerland’s conclusion with the European Union and the European Free Trade Association, within the framework of close bilateral relations, of an agreement on the free movement of persons.  It should be noted, however, that the Federal Act on the Temporary and Permanent Residence of Foreigners, which concerned all foreigners, has been replaced by the new Federal Act on Foreign Nationals, which deals with foreigners from countries that are not members of the European Union.  This binary admission system, which provides for two different legal regimes depending on the person’s origin, is considered by some, including Swiss anti-racist circles, to be highly discriminatory and a perpetuation of the spirit of the “three-circle model” in Swiss legislation.</w:t>
      </w:r>
      <w:r>
        <w:rPr>
          <w:rStyle w:val="FootnoteReference"/>
          <w:bCs/>
        </w:rPr>
        <w:footnoteReference w:id="17"/>
      </w:r>
    </w:p>
    <w:p w:rsidR="00000000" w:rsidRDefault="00000000">
      <w:pPr>
        <w:spacing w:after="240" w:line="240" w:lineRule="auto"/>
        <w:rPr>
          <w:lang w:val="en-US"/>
        </w:rPr>
      </w:pPr>
      <w:r>
        <w:rPr>
          <w:lang w:val="en-US"/>
        </w:rPr>
        <w:t>34.</w:t>
      </w:r>
      <w:r>
        <w:rPr>
          <w:lang w:val="en-US"/>
        </w:rPr>
        <w:tab/>
        <w:t>With regard to integration, every year Switzerland allocates 14 million Swiss francs for the integration of the migrant population in accordance with article 25 (a) of the Federal Act on the Temporary and Permanent Residence of Foreigners and the Ordinance on the Integration of Foreigners.  Article 3 and article 14 (a) of the Ordinance indicate that integration efforts and measures are the common task of the cantons and the Confederation.</w:t>
      </w:r>
    </w:p>
    <w:p w:rsidR="00000000" w:rsidRDefault="00000000">
      <w:pPr>
        <w:spacing w:after="240" w:line="240" w:lineRule="auto"/>
        <w:rPr>
          <w:lang w:val="en-US"/>
        </w:rPr>
      </w:pPr>
      <w:r>
        <w:rPr>
          <w:lang w:val="en-US"/>
        </w:rPr>
        <w:t>35.</w:t>
      </w:r>
      <w:r>
        <w:rPr>
          <w:lang w:val="en-US"/>
        </w:rPr>
        <w:tab/>
        <w:t>Integration is understood as a cross-cutting task involving all official institutions, each participating in its area of competence.  The Federal Office for Migration coordinates the integration measures adopted by the federal offices, guarantees exchanges of views and experience with the cantons and the cities, and finances integration measures for refugees and foreigners.  At the cantonal level, delegates for integration are also active in efforts to combat discrimination, which is considered as a central objective in the context of promoting integration.</w:t>
      </w:r>
    </w:p>
    <w:p w:rsidR="00000000" w:rsidRDefault="00000000">
      <w:pPr>
        <w:spacing w:after="240" w:line="240" w:lineRule="auto"/>
        <w:rPr>
          <w:lang w:val="en-US"/>
        </w:rPr>
      </w:pPr>
      <w:r>
        <w:rPr>
          <w:lang w:val="en-US"/>
        </w:rPr>
        <w:t>36.</w:t>
      </w:r>
      <w:r>
        <w:rPr>
          <w:lang w:val="en-US"/>
        </w:rPr>
        <w:tab/>
        <w:t xml:space="preserve">The naturalization of foreigners in Switzerland involves three procedures that are carried out at the federal, cantonal and communal levels.  The procedures are governed by cantonal law; however, there may be variations depending on the commune.  Naturalization procedures have sometimes been challenged, as demonstrated by the case of </w:t>
      </w:r>
      <w:proofErr w:type="spellStart"/>
      <w:r>
        <w:rPr>
          <w:lang w:val="en-US"/>
        </w:rPr>
        <w:t>Emmen</w:t>
      </w:r>
      <w:proofErr w:type="spellEnd"/>
      <w:r>
        <w:rPr>
          <w:lang w:val="en-US"/>
        </w:rPr>
        <w:t xml:space="preserve"> commune (Lucerne) which, in March 2002, refused to grant Swiss citizenship to 19 candidates from the Balkans, while it had granted citizenship to Italian candidates.</w:t>
      </w:r>
      <w:r>
        <w:rPr>
          <w:rStyle w:val="FootnoteReference"/>
          <w:bCs/>
        </w:rPr>
        <w:footnoteReference w:id="18"/>
      </w:r>
      <w:r>
        <w:rPr>
          <w:lang w:val="en-US"/>
        </w:rPr>
        <w:t xml:space="preserve">  On 9 July 2003, the First Chamber of Public Law of the Federal Tribunal handed down a ruling rescinding this decision.</w:t>
      </w:r>
    </w:p>
    <w:p w:rsidR="00000000" w:rsidRDefault="00000000">
      <w:pPr>
        <w:spacing w:after="240" w:line="240" w:lineRule="auto"/>
        <w:rPr>
          <w:lang w:val="en-US"/>
        </w:rPr>
      </w:pPr>
      <w:r>
        <w:rPr>
          <w:lang w:val="en-US"/>
        </w:rPr>
        <w:t>37.</w:t>
      </w:r>
      <w:r>
        <w:rPr>
          <w:lang w:val="en-US"/>
        </w:rPr>
        <w:tab/>
        <w:t>Some Swiss cantons have granted foreigners residing in their territory the right to vote.</w:t>
      </w:r>
      <w:r>
        <w:rPr>
          <w:rStyle w:val="FootnoteReference"/>
          <w:bCs/>
        </w:rPr>
        <w:footnoteReference w:id="19"/>
      </w:r>
    </w:p>
    <w:p w:rsidR="00000000" w:rsidRDefault="00000000">
      <w:pPr>
        <w:spacing w:after="240" w:line="240" w:lineRule="auto"/>
        <w:jc w:val="center"/>
        <w:rPr>
          <w:b/>
          <w:bCs/>
          <w:lang w:val="en-US"/>
        </w:rPr>
      </w:pPr>
      <w:r>
        <w:rPr>
          <w:b/>
          <w:bCs/>
          <w:lang w:val="en-US"/>
        </w:rPr>
        <w:t>B.</w:t>
      </w:r>
      <w:r>
        <w:rPr>
          <w:b/>
          <w:bCs/>
          <w:lang w:val="en-US"/>
        </w:rPr>
        <w:tab/>
        <w:t>Specialized bodies and commissions</w:t>
      </w:r>
    </w:p>
    <w:p w:rsidR="00000000" w:rsidRDefault="00000000">
      <w:pPr>
        <w:pStyle w:val="Heading2"/>
        <w:spacing w:after="240" w:line="240" w:lineRule="auto"/>
        <w:jc w:val="center"/>
        <w:rPr>
          <w:b/>
          <w:bCs/>
          <w:u w:val="none"/>
          <w:lang w:val="en-US"/>
        </w:rPr>
      </w:pPr>
      <w:r>
        <w:rPr>
          <w:b/>
          <w:bCs/>
          <w:u w:val="none"/>
          <w:lang w:val="en-US"/>
        </w:rPr>
        <w:t>1.</w:t>
      </w:r>
      <w:r>
        <w:rPr>
          <w:b/>
          <w:bCs/>
          <w:u w:val="none"/>
          <w:lang w:val="en-US"/>
        </w:rPr>
        <w:tab/>
        <w:t>Federal Commission against Racism</w:t>
      </w:r>
    </w:p>
    <w:p w:rsidR="00000000" w:rsidRDefault="00000000">
      <w:pPr>
        <w:spacing w:after="240" w:line="240" w:lineRule="auto"/>
        <w:rPr>
          <w:lang w:val="en-US"/>
        </w:rPr>
      </w:pPr>
      <w:r>
        <w:rPr>
          <w:lang w:val="en-US"/>
        </w:rPr>
        <w:t>38.</w:t>
      </w:r>
      <w:r>
        <w:rPr>
          <w:lang w:val="en-US"/>
        </w:rPr>
        <w:tab/>
        <w:t xml:space="preserve">The Federal Council established the Federal Commission against Racism on 23 August 1995 with a view to implementing the International Convention on the Elimination of All Forms of Racial Discrimination.  In its message concerning Switzerland’s accession to this Convention and on the relevant amendment of its criminal law of 2 March 1992, the Federal Council noted that the fight against racial discrimination is a task that involves pedagogical, sociological, cultural, federalist and legal aspects, as well as aspects of development policy and migration policy, and it mandated the Commission to “concern itself with racial discrimination, to work towards promoting better understanding between persons of different races, </w:t>
      </w:r>
      <w:proofErr w:type="spellStart"/>
      <w:r>
        <w:rPr>
          <w:lang w:val="en-US"/>
        </w:rPr>
        <w:t>colours</w:t>
      </w:r>
      <w:proofErr w:type="spellEnd"/>
      <w:r>
        <w:rPr>
          <w:lang w:val="en-US"/>
        </w:rPr>
        <w:t>, origins, ethnic or national backgrounds or different religions and to combat all forms of direct or indirect racial discrimination, attaching particular importance to effective prevention”.</w:t>
      </w:r>
      <w:r>
        <w:rPr>
          <w:rStyle w:val="FootnoteReference"/>
          <w:bCs/>
        </w:rPr>
        <w:footnoteReference w:id="20"/>
      </w:r>
    </w:p>
    <w:p w:rsidR="00000000" w:rsidRDefault="00000000">
      <w:pPr>
        <w:spacing w:after="240" w:line="240" w:lineRule="auto"/>
        <w:rPr>
          <w:lang w:val="en-US"/>
        </w:rPr>
      </w:pPr>
      <w:r>
        <w:rPr>
          <w:lang w:val="en-US"/>
        </w:rPr>
        <w:t>39.</w:t>
      </w:r>
      <w:r>
        <w:rPr>
          <w:lang w:val="en-US"/>
        </w:rPr>
        <w:tab/>
        <w:t xml:space="preserve">The Federal Commission against Racism is composed of 19 experts appointed </w:t>
      </w:r>
      <w:r>
        <w:rPr>
          <w:i/>
          <w:iCs/>
          <w:lang w:val="en-US"/>
        </w:rPr>
        <w:t>ad </w:t>
      </w:r>
      <w:proofErr w:type="spellStart"/>
      <w:r>
        <w:rPr>
          <w:i/>
          <w:iCs/>
          <w:lang w:val="en-US"/>
        </w:rPr>
        <w:t>personam</w:t>
      </w:r>
      <w:proofErr w:type="spellEnd"/>
      <w:r>
        <w:rPr>
          <w:lang w:val="en-US"/>
        </w:rPr>
        <w:t xml:space="preserve"> by the Federal Council, representing religious communities, minorities, NGOs, social partners as well as cantonal directors of public education and the police.  Interest groups, the sexes, languages, regions and age groups should, in principle, be equitably represented in the Commission.</w:t>
      </w:r>
    </w:p>
    <w:p w:rsidR="00000000" w:rsidRDefault="00000000">
      <w:pPr>
        <w:spacing w:after="240" w:line="240" w:lineRule="auto"/>
        <w:rPr>
          <w:lang w:val="en-US"/>
        </w:rPr>
      </w:pPr>
      <w:r>
        <w:rPr>
          <w:lang w:val="en-US"/>
        </w:rPr>
        <w:t>40.</w:t>
      </w:r>
      <w:r>
        <w:rPr>
          <w:lang w:val="en-US"/>
        </w:rPr>
        <w:tab/>
        <w:t>The Federal Commission against Racism has, among others, the tasks of raising awareness, making recommendations, issuing opinions, and providing advice and support to persons who consider themselves to be victims of racial discrimination, and provides mediation services in cases of conflict.</w:t>
      </w:r>
      <w:r>
        <w:rPr>
          <w:rStyle w:val="FootnoteReference"/>
          <w:bCs/>
        </w:rPr>
        <w:footnoteReference w:id="21"/>
      </w:r>
    </w:p>
    <w:p w:rsidR="00000000" w:rsidRDefault="00000000">
      <w:pPr>
        <w:spacing w:after="240" w:line="240" w:lineRule="auto"/>
        <w:rPr>
          <w:lang w:val="en-US"/>
        </w:rPr>
      </w:pPr>
      <w:r>
        <w:rPr>
          <w:lang w:val="en-US"/>
        </w:rPr>
        <w:t>41.</w:t>
      </w:r>
      <w:r>
        <w:rPr>
          <w:lang w:val="en-US"/>
        </w:rPr>
        <w:tab/>
        <w:t xml:space="preserve">In its discussion with the Special </w:t>
      </w:r>
      <w:proofErr w:type="spellStart"/>
      <w:r>
        <w:rPr>
          <w:lang w:val="en-US"/>
        </w:rPr>
        <w:t>Rapporteur</w:t>
      </w:r>
      <w:proofErr w:type="spellEnd"/>
      <w:r>
        <w:rPr>
          <w:lang w:val="en-US"/>
        </w:rPr>
        <w:t xml:space="preserve">, the Federal Commission against Racism raised several important points.  It believes that there is no coherent policy concerning racism in Switzerland and that measures taken in this area are isolated and divided among the various institutions.  The Commission also referred to the lack of political will in this respect, the decline in resources available to actors involved in combating racism, xenophobia and the propagation of extremist ideas, and to the limited scope of, and difficulties in implementing, article 261 </w:t>
      </w:r>
      <w:proofErr w:type="spellStart"/>
      <w:r>
        <w:rPr>
          <w:lang w:val="en-US"/>
        </w:rPr>
        <w:t>bis</w:t>
      </w:r>
      <w:proofErr w:type="spellEnd"/>
      <w:r>
        <w:rPr>
          <w:lang w:val="en-US"/>
        </w:rPr>
        <w:t>.</w:t>
      </w:r>
    </w:p>
    <w:p w:rsidR="00000000" w:rsidRDefault="00000000">
      <w:pPr>
        <w:pStyle w:val="Heading2"/>
        <w:spacing w:after="240" w:line="240" w:lineRule="auto"/>
        <w:jc w:val="center"/>
        <w:rPr>
          <w:b/>
          <w:bCs/>
          <w:u w:val="none"/>
          <w:lang w:val="en-US"/>
        </w:rPr>
      </w:pPr>
      <w:r>
        <w:rPr>
          <w:b/>
          <w:bCs/>
          <w:u w:val="none"/>
          <w:lang w:val="en-US"/>
        </w:rPr>
        <w:t>2.</w:t>
      </w:r>
      <w:r>
        <w:rPr>
          <w:b/>
          <w:bCs/>
          <w:u w:val="none"/>
          <w:lang w:val="en-US"/>
        </w:rPr>
        <w:tab/>
        <w:t>Federal Commission for Foreigners</w:t>
      </w:r>
    </w:p>
    <w:p w:rsidR="00000000" w:rsidRDefault="00000000">
      <w:pPr>
        <w:spacing w:after="240" w:line="240" w:lineRule="auto"/>
        <w:rPr>
          <w:lang w:val="en-US"/>
        </w:rPr>
      </w:pPr>
      <w:r>
        <w:rPr>
          <w:lang w:val="en-US"/>
        </w:rPr>
        <w:t>42.</w:t>
      </w:r>
      <w:r>
        <w:rPr>
          <w:lang w:val="en-US"/>
        </w:rPr>
        <w:tab/>
        <w:t>The Federal Commission for Foreigners, established in 1970, is composed of 30 members of which half are of foreign nationality, elected by the Federal Council and, at the administrative level, attached directly to the Federal Department of Justice and Police.  The Commission deals with social, economic, cultural, political, demographic and legal questions with a view to encouraging the coexistence of foreign nationals settled in Switzerland and the Swiss population.  The Commission takes positions on questions of migration and gives its opinion to the Federal Council on questions of integration policy.  It defines integration as “the will of foreigners to become integrated in the host society and the openness of Swiss society to the foreign population”.</w:t>
      </w:r>
      <w:r>
        <w:rPr>
          <w:rStyle w:val="FootnoteReference"/>
          <w:bCs/>
        </w:rPr>
        <w:footnoteReference w:id="22"/>
      </w:r>
      <w:r>
        <w:rPr>
          <w:lang w:val="en-US"/>
        </w:rPr>
        <w:t xml:space="preserve">  The Commission also administers an integration loan, established in 2001, to support projects in different areas.</w:t>
      </w:r>
      <w:r>
        <w:rPr>
          <w:rStyle w:val="FootnoteReference"/>
          <w:bCs/>
        </w:rPr>
        <w:footnoteReference w:id="23"/>
      </w:r>
    </w:p>
    <w:p w:rsidR="00000000" w:rsidRDefault="00000000">
      <w:pPr>
        <w:spacing w:after="240" w:line="240" w:lineRule="auto"/>
        <w:rPr>
          <w:lang w:val="en-US"/>
        </w:rPr>
      </w:pPr>
      <w:r>
        <w:rPr>
          <w:lang w:val="en-US"/>
        </w:rPr>
        <w:t>43.</w:t>
      </w:r>
      <w:r>
        <w:rPr>
          <w:lang w:val="en-US"/>
        </w:rPr>
        <w:tab/>
        <w:t xml:space="preserve">During his discussion with the Federal Commission for Foreigners, the Special </w:t>
      </w:r>
      <w:proofErr w:type="spellStart"/>
      <w:r>
        <w:rPr>
          <w:lang w:val="en-US"/>
        </w:rPr>
        <w:t>Rapporteur’s</w:t>
      </w:r>
      <w:proofErr w:type="spellEnd"/>
      <w:r>
        <w:rPr>
          <w:lang w:val="en-US"/>
        </w:rPr>
        <w:t xml:space="preserve"> attention was drawn to the very restrictive nature of naturalization in Switzerland.  One of the members of the Commission pointed out that article 16 of the 1931 Federal Act on the Temporary and Permanent Residence of Foreigners refers to “foreign overpopulation”, which would indicate that any foreign presence is considered excessive by the law.</w:t>
      </w:r>
      <w:r>
        <w:rPr>
          <w:rStyle w:val="FootnoteReference"/>
          <w:bCs/>
        </w:rPr>
        <w:footnoteReference w:id="24"/>
      </w:r>
      <w:r>
        <w:rPr>
          <w:lang w:val="en-US"/>
        </w:rPr>
        <w:t xml:space="preserve">  The text of the amended Act on Foreign Nationals no longer refers to “foreign overpopulation” but to “</w:t>
      </w:r>
      <w:proofErr w:type="spellStart"/>
      <w:r>
        <w:rPr>
          <w:lang w:val="en-US"/>
        </w:rPr>
        <w:t>sociodemographic</w:t>
      </w:r>
      <w:proofErr w:type="spellEnd"/>
      <w:r>
        <w:rPr>
          <w:lang w:val="en-US"/>
        </w:rPr>
        <w:t xml:space="preserve"> evolution”.  In spite of this semantic progress, the Commission believes that the new text is more restrictive than the one currently in force.  According to the Commission, the agreements on the free movement of persons between the European Union and the European Free Trade Association have had the result that this article no longer applies to nationals from these countries, who account for 60 per cent of the foreigners in Switzerland.  In this regard, the Special </w:t>
      </w:r>
      <w:proofErr w:type="spellStart"/>
      <w:r>
        <w:rPr>
          <w:lang w:val="en-US"/>
        </w:rPr>
        <w:t>Rapporteur</w:t>
      </w:r>
      <w:proofErr w:type="spellEnd"/>
      <w:r>
        <w:rPr>
          <w:lang w:val="en-US"/>
        </w:rPr>
        <w:t xml:space="preserve"> noted that the situation is strangely reminiscent of the old “three-circle” immigration policy, which was considered discriminatory by the Committee on the Elimination of Racial Discrimination.  Here, there are only two circles:  the Swiss, the Europeans and “close” countries (such as the United States or Canada) and the “others”, or the rest of the world.</w:t>
      </w:r>
    </w:p>
    <w:p w:rsidR="00000000" w:rsidRDefault="00000000">
      <w:pPr>
        <w:pStyle w:val="Heading2"/>
        <w:spacing w:after="240" w:line="240" w:lineRule="auto"/>
        <w:jc w:val="center"/>
        <w:rPr>
          <w:b/>
          <w:bCs/>
          <w:u w:val="none"/>
          <w:lang w:val="en-US"/>
        </w:rPr>
      </w:pPr>
      <w:r>
        <w:rPr>
          <w:b/>
          <w:bCs/>
          <w:u w:val="none"/>
          <w:lang w:val="en-US"/>
        </w:rPr>
        <w:t>3.</w:t>
      </w:r>
      <w:r>
        <w:rPr>
          <w:b/>
          <w:bCs/>
          <w:u w:val="none"/>
          <w:lang w:val="en-US"/>
        </w:rPr>
        <w:tab/>
        <w:t>Service for Combating Racism</w:t>
      </w:r>
    </w:p>
    <w:p w:rsidR="00000000" w:rsidRDefault="00000000">
      <w:pPr>
        <w:spacing w:after="240" w:line="240" w:lineRule="auto"/>
        <w:rPr>
          <w:lang w:val="en-US"/>
        </w:rPr>
      </w:pPr>
      <w:r>
        <w:rPr>
          <w:lang w:val="en-US"/>
        </w:rPr>
        <w:t>44.</w:t>
      </w:r>
      <w:r>
        <w:rPr>
          <w:lang w:val="en-US"/>
        </w:rPr>
        <w:tab/>
        <w:t>The Service for Combating Racism, which is part of the Department of the Interior, is the Confederation’s representative in matters concerning the fight against racism, anti-Semitism, xenophobia and rightist extremism.  The activities of the Service include coordination and encouragement of initiatives to prevent and combat these phenomena at the federal, cantonal and communal levels.</w:t>
      </w:r>
    </w:p>
    <w:p w:rsidR="00000000" w:rsidRDefault="00000000">
      <w:pPr>
        <w:spacing w:after="240" w:line="240" w:lineRule="auto"/>
        <w:rPr>
          <w:lang w:val="en-US"/>
        </w:rPr>
      </w:pPr>
      <w:r>
        <w:rPr>
          <w:lang w:val="en-US"/>
        </w:rPr>
        <w:t>45.</w:t>
      </w:r>
      <w:r>
        <w:rPr>
          <w:lang w:val="en-US"/>
        </w:rPr>
        <w:tab/>
        <w:t xml:space="preserve">The Service was established on 21 February 2001 by the Federal Council with a view to coordinating and networking internal administrative measures, and cooperating with cantonal and communal partners and representatives of civil society.  On the same day, the Federal Council decided to create a fund for projects against racism and in </w:t>
      </w:r>
      <w:proofErr w:type="spellStart"/>
      <w:r>
        <w:rPr>
          <w:lang w:val="en-US"/>
        </w:rPr>
        <w:t>favour</w:t>
      </w:r>
      <w:proofErr w:type="spellEnd"/>
      <w:r>
        <w:rPr>
          <w:lang w:val="en-US"/>
        </w:rPr>
        <w:t xml:space="preserve"> of human rights, with 15 million Swiss francs to support projects in these areas (2001-2005).  On 23 February 2005, the Federal Council decided to continue to support the work of the Service and third-party projects by allocating to them, beginning in 2006, an annual amount of 1.1 million Swiss francs.</w:t>
      </w:r>
      <w:r>
        <w:rPr>
          <w:rStyle w:val="FootnoteReference"/>
          <w:bCs/>
        </w:rPr>
        <w:footnoteReference w:id="25"/>
      </w:r>
    </w:p>
    <w:p w:rsidR="00000000" w:rsidRDefault="00000000">
      <w:pPr>
        <w:pStyle w:val="Heading2"/>
        <w:spacing w:after="240" w:line="240" w:lineRule="auto"/>
        <w:jc w:val="center"/>
        <w:rPr>
          <w:b/>
          <w:bCs/>
          <w:u w:val="none"/>
          <w:lang w:val="en-US"/>
        </w:rPr>
      </w:pPr>
      <w:r>
        <w:rPr>
          <w:b/>
          <w:bCs/>
          <w:u w:val="none"/>
          <w:lang w:val="en-US"/>
        </w:rPr>
        <w:t>C.</w:t>
      </w:r>
      <w:r>
        <w:rPr>
          <w:b/>
          <w:bCs/>
          <w:u w:val="none"/>
          <w:lang w:val="en-US"/>
        </w:rPr>
        <w:tab/>
        <w:t>Other relevant departments and services</w:t>
      </w:r>
    </w:p>
    <w:p w:rsidR="00000000" w:rsidRDefault="00000000">
      <w:pPr>
        <w:spacing w:after="240" w:line="240" w:lineRule="auto"/>
        <w:rPr>
          <w:lang w:val="en-US"/>
        </w:rPr>
      </w:pPr>
      <w:r>
        <w:rPr>
          <w:lang w:val="en-US"/>
        </w:rPr>
        <w:t>46.</w:t>
      </w:r>
      <w:r>
        <w:rPr>
          <w:lang w:val="en-US"/>
        </w:rPr>
        <w:tab/>
        <w:t xml:space="preserve">During discussions with representatives of offices and departments of special interest to his mandate, the Special </w:t>
      </w:r>
      <w:proofErr w:type="spellStart"/>
      <w:r>
        <w:rPr>
          <w:lang w:val="en-US"/>
        </w:rPr>
        <w:t>Rapporteur</w:t>
      </w:r>
      <w:proofErr w:type="spellEnd"/>
      <w:r>
        <w:rPr>
          <w:lang w:val="en-US"/>
        </w:rPr>
        <w:t xml:space="preserve"> gathered the following information concerning measures to combat racism and promote integration:</w:t>
      </w:r>
    </w:p>
    <w:p w:rsidR="00000000" w:rsidRDefault="00000000">
      <w:pPr>
        <w:numPr>
          <w:ilvl w:val="0"/>
          <w:numId w:val="18"/>
        </w:numPr>
        <w:tabs>
          <w:tab w:val="clear" w:pos="1080"/>
        </w:tabs>
        <w:spacing w:after="240" w:line="240" w:lineRule="auto"/>
        <w:ind w:left="1134" w:hanging="567"/>
        <w:rPr>
          <w:lang w:val="en-US"/>
        </w:rPr>
      </w:pPr>
      <w:r>
        <w:rPr>
          <w:lang w:val="en-US"/>
        </w:rPr>
        <w:t>According to the Office for Equality between Women and Men, women of foreign origin are more likely to be employed in precarious jobs and have lower-than-average salaries;</w:t>
      </w:r>
    </w:p>
    <w:p w:rsidR="00000000" w:rsidRDefault="00000000">
      <w:pPr>
        <w:numPr>
          <w:ilvl w:val="0"/>
          <w:numId w:val="18"/>
        </w:numPr>
        <w:tabs>
          <w:tab w:val="clear" w:pos="1080"/>
        </w:tabs>
        <w:spacing w:after="240" w:line="240" w:lineRule="auto"/>
        <w:ind w:left="1134" w:hanging="567"/>
        <w:rPr>
          <w:lang w:val="en-US"/>
        </w:rPr>
      </w:pPr>
      <w:r>
        <w:rPr>
          <w:lang w:val="en-US"/>
        </w:rPr>
        <w:t xml:space="preserve">The Federal Office for Statistics informed the Special </w:t>
      </w:r>
      <w:proofErr w:type="spellStart"/>
      <w:r>
        <w:rPr>
          <w:lang w:val="en-US"/>
        </w:rPr>
        <w:t>Rapporteur</w:t>
      </w:r>
      <w:proofErr w:type="spellEnd"/>
      <w:r>
        <w:rPr>
          <w:lang w:val="en-US"/>
        </w:rPr>
        <w:t xml:space="preserve"> that there were no statistics or indicators for racism.  The representative of the Office stated that Swiss society was beginning to become stratified by ethnic origin;</w:t>
      </w:r>
    </w:p>
    <w:p w:rsidR="00000000" w:rsidRDefault="00000000">
      <w:pPr>
        <w:numPr>
          <w:ilvl w:val="0"/>
          <w:numId w:val="18"/>
        </w:numPr>
        <w:tabs>
          <w:tab w:val="clear" w:pos="1080"/>
        </w:tabs>
        <w:spacing w:after="240" w:line="240" w:lineRule="auto"/>
        <w:ind w:left="1134" w:hanging="567"/>
        <w:rPr>
          <w:lang w:val="en-US"/>
        </w:rPr>
      </w:pPr>
      <w:r>
        <w:rPr>
          <w:lang w:val="en-US"/>
        </w:rPr>
        <w:t>The lack of a specific study on racial discrimination by the Federal Office of Public Health;</w:t>
      </w:r>
    </w:p>
    <w:p w:rsidR="00000000" w:rsidRDefault="00000000">
      <w:pPr>
        <w:numPr>
          <w:ilvl w:val="0"/>
          <w:numId w:val="18"/>
        </w:numPr>
        <w:tabs>
          <w:tab w:val="clear" w:pos="1080"/>
        </w:tabs>
        <w:spacing w:after="240" w:line="240" w:lineRule="auto"/>
        <w:ind w:left="1134" w:hanging="567"/>
        <w:rPr>
          <w:lang w:val="en-US"/>
        </w:rPr>
      </w:pPr>
      <w:r>
        <w:rPr>
          <w:lang w:val="en-US"/>
        </w:rPr>
        <w:t>In the area of employment, termination is abusive when it is given by one party “because of a quality inherent in the personality of the other party” (article 336 of the Code of Obligations).  Nevertheless, the State Secretary for Economic Affairs has stated that he has no information on this subject;</w:t>
      </w:r>
    </w:p>
    <w:p w:rsidR="00000000" w:rsidRDefault="00000000">
      <w:pPr>
        <w:numPr>
          <w:ilvl w:val="0"/>
          <w:numId w:val="18"/>
        </w:numPr>
        <w:tabs>
          <w:tab w:val="clear" w:pos="1080"/>
        </w:tabs>
        <w:spacing w:after="240" w:line="240" w:lineRule="auto"/>
        <w:ind w:left="1134" w:hanging="567"/>
        <w:rPr>
          <w:lang w:val="en-US"/>
        </w:rPr>
      </w:pPr>
      <w:r>
        <w:rPr>
          <w:lang w:val="en-US"/>
        </w:rPr>
        <w:t>Primary school is accessible to all children, even children whose parents are in an illegal situation.</w:t>
      </w:r>
    </w:p>
    <w:p w:rsidR="00000000" w:rsidRDefault="00000000">
      <w:pPr>
        <w:spacing w:after="240" w:line="240" w:lineRule="auto"/>
        <w:rPr>
          <w:lang w:val="en-US"/>
        </w:rPr>
      </w:pPr>
      <w:r>
        <w:rPr>
          <w:lang w:val="en-US"/>
        </w:rPr>
        <w:t>47.</w:t>
      </w:r>
      <w:r>
        <w:rPr>
          <w:lang w:val="en-US"/>
        </w:rPr>
        <w:tab/>
        <w:t xml:space="preserve">During the Special </w:t>
      </w:r>
      <w:proofErr w:type="spellStart"/>
      <w:r>
        <w:rPr>
          <w:lang w:val="en-US"/>
        </w:rPr>
        <w:t>Rapporteur’s</w:t>
      </w:r>
      <w:proofErr w:type="spellEnd"/>
      <w:r>
        <w:rPr>
          <w:lang w:val="en-US"/>
        </w:rPr>
        <w:t xml:space="preserve"> discussions with various cantonal and federal departments, in particular the Federal Office for Migration and the departments of justice and police, it was pointed out that crime in Switzerland was perpetrated mainly by foreigners, particularly asylum-seekers, that 90 per cent of requests for asylum do not meet admissibility criteria, and that it would therefore be necessary to adopt measures to distinguish “bad” asylum</w:t>
      </w:r>
      <w:r>
        <w:rPr>
          <w:lang w:val="en-US"/>
        </w:rPr>
        <w:noBreakHyphen/>
        <w:t xml:space="preserve">seekers from “good” ones.  Moreover, in a letter to the Special </w:t>
      </w:r>
      <w:proofErr w:type="spellStart"/>
      <w:r>
        <w:rPr>
          <w:lang w:val="en-US"/>
        </w:rPr>
        <w:t>Rapporteur</w:t>
      </w:r>
      <w:proofErr w:type="spellEnd"/>
      <w:r>
        <w:rPr>
          <w:lang w:val="en-US"/>
        </w:rPr>
        <w:t>, the Federal Office for Migration, states that “the return of individuals to certain countries of origin is often very difficult, or even impossible, when the foreigner concerned chooses not to cooperate with the authorities.  Such problems are currently encountered by a large number of persons from African countries.  For this reason, they are likely to be subjected to coercive measures and are comparatively often placed in detention pending deportation.  However, this state of affairs does not have any racial connotations”.</w:t>
      </w:r>
    </w:p>
    <w:p w:rsidR="00000000" w:rsidRDefault="00000000">
      <w:pPr>
        <w:spacing w:after="240" w:line="240" w:lineRule="auto"/>
        <w:rPr>
          <w:lang w:val="en-US"/>
        </w:rPr>
      </w:pPr>
      <w:r>
        <w:rPr>
          <w:lang w:val="en-US"/>
        </w:rPr>
        <w:t>48.</w:t>
      </w:r>
      <w:r>
        <w:rPr>
          <w:lang w:val="en-US"/>
        </w:rPr>
        <w:tab/>
        <w:t xml:space="preserve">The delegates for integration who met with the Special </w:t>
      </w:r>
      <w:proofErr w:type="spellStart"/>
      <w:r>
        <w:rPr>
          <w:lang w:val="en-US"/>
        </w:rPr>
        <w:t>Rapporteur</w:t>
      </w:r>
      <w:proofErr w:type="spellEnd"/>
      <w:r>
        <w:rPr>
          <w:lang w:val="en-US"/>
        </w:rPr>
        <w:t xml:space="preserve"> stressed the importance of the policy for promoting the integration of foreigners, and noting in this regard that foreigners should be allowed to vote and stand for election.</w:t>
      </w:r>
    </w:p>
    <w:p w:rsidR="00000000" w:rsidRDefault="00000000">
      <w:pPr>
        <w:spacing w:after="240" w:line="240" w:lineRule="auto"/>
        <w:rPr>
          <w:lang w:val="en-US"/>
        </w:rPr>
      </w:pPr>
      <w:r>
        <w:rPr>
          <w:lang w:val="en-US"/>
        </w:rPr>
        <w:t>49.</w:t>
      </w:r>
      <w:r>
        <w:rPr>
          <w:lang w:val="en-US"/>
        </w:rPr>
        <w:tab/>
        <w:t xml:space="preserve">The Special </w:t>
      </w:r>
      <w:proofErr w:type="spellStart"/>
      <w:r>
        <w:rPr>
          <w:lang w:val="en-US"/>
        </w:rPr>
        <w:t>Rapporteur</w:t>
      </w:r>
      <w:proofErr w:type="spellEnd"/>
      <w:r>
        <w:rPr>
          <w:lang w:val="en-US"/>
        </w:rPr>
        <w:t xml:space="preserve"> noted with interest the initiatives undertaken by certain cantonal police forces, particularity in Basel City, where the police authorities and associations representing black communities have begun meetings for dialogue and exchange of views.  Such exchanges have reportedly improved reciprocal knowledge, reduced prejudice and misunderstandings, and fostered better contacts between the police and these communities.  The Special </w:t>
      </w:r>
      <w:proofErr w:type="spellStart"/>
      <w:r>
        <w:rPr>
          <w:lang w:val="en-US"/>
        </w:rPr>
        <w:t>Rapporteur</w:t>
      </w:r>
      <w:proofErr w:type="spellEnd"/>
      <w:r>
        <w:rPr>
          <w:lang w:val="en-US"/>
        </w:rPr>
        <w:t xml:space="preserve"> notes that the encouragement of similar intercultural dialogues is one way to prevent the deterioration of social relations and to avoid misunderstandings and errors arising from ignorance and lack of comprehension of others.</w:t>
      </w:r>
    </w:p>
    <w:p w:rsidR="00000000" w:rsidRDefault="00000000">
      <w:pPr>
        <w:spacing w:after="240" w:line="240" w:lineRule="auto"/>
        <w:rPr>
          <w:lang w:val="en-US"/>
        </w:rPr>
      </w:pPr>
      <w:r>
        <w:rPr>
          <w:lang w:val="en-US"/>
        </w:rPr>
        <w:t>50.</w:t>
      </w:r>
      <w:r>
        <w:rPr>
          <w:lang w:val="en-US"/>
        </w:rPr>
        <w:tab/>
        <w:t xml:space="preserve">In Basel, the Special </w:t>
      </w:r>
      <w:proofErr w:type="spellStart"/>
      <w:r>
        <w:rPr>
          <w:lang w:val="en-US"/>
        </w:rPr>
        <w:t>Rapporteur</w:t>
      </w:r>
      <w:proofErr w:type="spellEnd"/>
      <w:r>
        <w:rPr>
          <w:lang w:val="en-US"/>
        </w:rPr>
        <w:t xml:space="preserve"> visited a deportation </w:t>
      </w:r>
      <w:proofErr w:type="spellStart"/>
      <w:r>
        <w:rPr>
          <w:lang w:val="en-US"/>
        </w:rPr>
        <w:t>centre</w:t>
      </w:r>
      <w:proofErr w:type="spellEnd"/>
      <w:r>
        <w:rPr>
          <w:lang w:val="en-US"/>
        </w:rPr>
        <w:t xml:space="preserve"> and a </w:t>
      </w:r>
      <w:proofErr w:type="spellStart"/>
      <w:r>
        <w:rPr>
          <w:lang w:val="en-US"/>
        </w:rPr>
        <w:t>centre</w:t>
      </w:r>
      <w:proofErr w:type="spellEnd"/>
      <w:r>
        <w:rPr>
          <w:lang w:val="en-US"/>
        </w:rPr>
        <w:t xml:space="preserve"> for registering applicants at the border.  He noted that, while almost all detainees in this deportation </w:t>
      </w:r>
      <w:proofErr w:type="spellStart"/>
      <w:r>
        <w:rPr>
          <w:lang w:val="en-US"/>
        </w:rPr>
        <w:t>centre</w:t>
      </w:r>
      <w:proofErr w:type="spellEnd"/>
      <w:r>
        <w:rPr>
          <w:lang w:val="en-US"/>
        </w:rPr>
        <w:t xml:space="preserve"> were black, there were few blacks in the registration </w:t>
      </w:r>
      <w:proofErr w:type="spellStart"/>
      <w:r>
        <w:rPr>
          <w:lang w:val="en-US"/>
        </w:rPr>
        <w:t>centre</w:t>
      </w:r>
      <w:proofErr w:type="spellEnd"/>
      <w:r>
        <w:rPr>
          <w:lang w:val="en-US"/>
        </w:rPr>
        <w:t xml:space="preserve">.  According to the explanation given by the authorities, “the high proportion of Africans in the Basel deportation </w:t>
      </w:r>
      <w:proofErr w:type="spellStart"/>
      <w:r>
        <w:rPr>
          <w:lang w:val="en-US"/>
        </w:rPr>
        <w:t>centre</w:t>
      </w:r>
      <w:proofErr w:type="spellEnd"/>
      <w:r>
        <w:rPr>
          <w:lang w:val="en-US"/>
        </w:rPr>
        <w:t xml:space="preserve"> can be explained by an enforcement problem.  Persons whose countries have concluded bilateral return agreements or who are considered to be willing to cooperate cannot be held in deportation </w:t>
      </w:r>
      <w:proofErr w:type="spellStart"/>
      <w:r>
        <w:rPr>
          <w:lang w:val="en-US"/>
        </w:rPr>
        <w:t>centres</w:t>
      </w:r>
      <w:proofErr w:type="spellEnd"/>
      <w:r>
        <w:rPr>
          <w:lang w:val="en-US"/>
        </w:rPr>
        <w:t xml:space="preserve">.  Bilateral return agreements provide for material assistance for the return, which gives individuals an incentive to return to their countries without resistance; there are no such agreements with African countries.  This is why a high number of Africans are held in deportation </w:t>
      </w:r>
      <w:proofErr w:type="spellStart"/>
      <w:r>
        <w:rPr>
          <w:lang w:val="en-US"/>
        </w:rPr>
        <w:t>centres</w:t>
      </w:r>
      <w:proofErr w:type="spellEnd"/>
      <w:r>
        <w:rPr>
          <w:lang w:val="en-US"/>
        </w:rPr>
        <w:t xml:space="preserve">”.  This explanation is contained in a letter from the Service for Combating Racism, entitled “Additional information on the subject of remedies”, which was sent to the Special </w:t>
      </w:r>
      <w:proofErr w:type="spellStart"/>
      <w:r>
        <w:rPr>
          <w:lang w:val="en-US"/>
        </w:rPr>
        <w:t>Rapporteur</w:t>
      </w:r>
      <w:proofErr w:type="spellEnd"/>
      <w:r>
        <w:rPr>
          <w:lang w:val="en-US"/>
        </w:rPr>
        <w:t xml:space="preserve"> following his visit.</w:t>
      </w:r>
    </w:p>
    <w:p w:rsidR="00000000" w:rsidRDefault="00000000">
      <w:pPr>
        <w:pStyle w:val="Heading1"/>
        <w:spacing w:after="240" w:line="240" w:lineRule="auto"/>
        <w:jc w:val="center"/>
        <w:rPr>
          <w:lang w:val="en-US"/>
        </w:rPr>
      </w:pPr>
      <w:r>
        <w:rPr>
          <w:lang w:val="en-US"/>
        </w:rPr>
        <w:t>III.  ANALYSIS OF THE SITUATION BY OTHER ACTORS</w:t>
      </w:r>
    </w:p>
    <w:p w:rsidR="00000000" w:rsidRDefault="00000000">
      <w:pPr>
        <w:pStyle w:val="Heading2"/>
        <w:spacing w:after="240" w:line="240" w:lineRule="auto"/>
        <w:jc w:val="center"/>
        <w:rPr>
          <w:b/>
          <w:bCs/>
          <w:u w:val="none"/>
          <w:lang w:val="en-US"/>
        </w:rPr>
      </w:pPr>
      <w:r>
        <w:rPr>
          <w:b/>
          <w:bCs/>
          <w:u w:val="none"/>
          <w:lang w:val="en-US"/>
        </w:rPr>
        <w:t>A.</w:t>
      </w:r>
      <w:r>
        <w:rPr>
          <w:b/>
          <w:bCs/>
          <w:u w:val="none"/>
          <w:lang w:val="en-US"/>
        </w:rPr>
        <w:tab/>
        <w:t>Civil society</w:t>
      </w:r>
    </w:p>
    <w:p w:rsidR="00000000" w:rsidRDefault="00000000">
      <w:pPr>
        <w:spacing w:after="240" w:line="240" w:lineRule="auto"/>
        <w:rPr>
          <w:lang w:val="en-US"/>
        </w:rPr>
      </w:pPr>
      <w:r>
        <w:rPr>
          <w:lang w:val="en-US"/>
        </w:rPr>
        <w:t>51.</w:t>
      </w:r>
      <w:r>
        <w:rPr>
          <w:lang w:val="en-US"/>
        </w:rPr>
        <w:tab/>
        <w:t xml:space="preserve">The Special </w:t>
      </w:r>
      <w:proofErr w:type="spellStart"/>
      <w:r>
        <w:rPr>
          <w:lang w:val="en-US"/>
        </w:rPr>
        <w:t>Rapporteur</w:t>
      </w:r>
      <w:proofErr w:type="spellEnd"/>
      <w:r>
        <w:rPr>
          <w:lang w:val="en-US"/>
        </w:rPr>
        <w:t xml:space="preserve"> met with various components of civil society, including representatives of foreign communities, religious communities, NGOs, associations, asylum</w:t>
      </w:r>
      <w:r>
        <w:rPr>
          <w:lang w:val="en-US"/>
        </w:rPr>
        <w:noBreakHyphen/>
        <w:t>seekers, trade unions and employers.  He therefore had an opportunity to hear real-life testimonies from members of the communities and to verify the information provided by Swiss and foreign institutions concerning the situation of racism, racial discrimination and xenophobia in Switzerland.</w:t>
      </w:r>
    </w:p>
    <w:p w:rsidR="00000000" w:rsidRDefault="00000000">
      <w:pPr>
        <w:spacing w:after="240" w:line="240" w:lineRule="auto"/>
        <w:rPr>
          <w:lang w:val="en-US"/>
        </w:rPr>
      </w:pPr>
      <w:r>
        <w:rPr>
          <w:lang w:val="en-US"/>
        </w:rPr>
        <w:t>52.</w:t>
      </w:r>
      <w:r>
        <w:rPr>
          <w:lang w:val="en-US"/>
        </w:rPr>
        <w:tab/>
        <w:t xml:space="preserve">During his meetings, the Special </w:t>
      </w:r>
      <w:proofErr w:type="spellStart"/>
      <w:r>
        <w:rPr>
          <w:lang w:val="en-US"/>
        </w:rPr>
        <w:t>Rapporteur</w:t>
      </w:r>
      <w:proofErr w:type="spellEnd"/>
      <w:r>
        <w:rPr>
          <w:lang w:val="en-US"/>
        </w:rPr>
        <w:t xml:space="preserve"> collected several testimonies concerning racist and xenophobic acts on the part of the population, particularly on the part of State bodies, such as the police.</w:t>
      </w:r>
      <w:r>
        <w:rPr>
          <w:rStyle w:val="FootnoteReference"/>
          <w:bCs/>
        </w:rPr>
        <w:footnoteReference w:id="26"/>
      </w:r>
      <w:r>
        <w:rPr>
          <w:lang w:val="en-US"/>
        </w:rPr>
        <w:t xml:space="preserve">  The information submitted indicated the following:</w:t>
      </w:r>
    </w:p>
    <w:p w:rsidR="00000000" w:rsidRDefault="00000000">
      <w:pPr>
        <w:numPr>
          <w:ilvl w:val="0"/>
          <w:numId w:val="19"/>
        </w:numPr>
        <w:tabs>
          <w:tab w:val="clear" w:pos="1080"/>
        </w:tabs>
        <w:spacing w:after="240" w:line="240" w:lineRule="auto"/>
        <w:ind w:left="1134" w:hanging="567"/>
        <w:rPr>
          <w:lang w:val="en-US"/>
        </w:rPr>
      </w:pPr>
      <w:r>
        <w:rPr>
          <w:lang w:val="en-US"/>
        </w:rPr>
        <w:t>A feeling of great anxiety in the black community in Switzerland owing to, on the one hand, the general rise in discrimination and, on the other, serious and recurrent acts - particularly by the police - of racism against blacks, although there are only 37,000 black persons - or 0.5 per cent of the population - in Switzerland;</w:t>
      </w:r>
    </w:p>
    <w:p w:rsidR="00000000" w:rsidRDefault="00000000">
      <w:pPr>
        <w:numPr>
          <w:ilvl w:val="0"/>
          <w:numId w:val="19"/>
        </w:numPr>
        <w:tabs>
          <w:tab w:val="clear" w:pos="1080"/>
        </w:tabs>
        <w:spacing w:after="240" w:line="240" w:lineRule="auto"/>
        <w:ind w:left="1134" w:hanging="567"/>
        <w:rPr>
          <w:lang w:val="en-US"/>
        </w:rPr>
      </w:pPr>
      <w:r>
        <w:rPr>
          <w:lang w:val="en-US"/>
        </w:rPr>
        <w:t>The high number of racial profiling incidents targeting certain groups of foreigners, particularly blacks;</w:t>
      </w:r>
    </w:p>
    <w:p w:rsidR="00000000" w:rsidRDefault="00000000">
      <w:pPr>
        <w:numPr>
          <w:ilvl w:val="0"/>
          <w:numId w:val="19"/>
        </w:numPr>
        <w:tabs>
          <w:tab w:val="clear" w:pos="1080"/>
        </w:tabs>
        <w:spacing w:after="240" w:line="240" w:lineRule="auto"/>
        <w:ind w:left="1134" w:hanging="567"/>
        <w:rPr>
          <w:lang w:val="en-US"/>
        </w:rPr>
      </w:pPr>
      <w:r>
        <w:rPr>
          <w:lang w:val="en-US"/>
        </w:rPr>
        <w:t xml:space="preserve">A feeling of growing </w:t>
      </w:r>
      <w:proofErr w:type="spellStart"/>
      <w:r>
        <w:rPr>
          <w:lang w:val="en-US"/>
        </w:rPr>
        <w:t>Islamophobia</w:t>
      </w:r>
      <w:proofErr w:type="spellEnd"/>
      <w:r>
        <w:rPr>
          <w:lang w:val="en-US"/>
        </w:rPr>
        <w:t xml:space="preserve"> in Swiss society, according to most of the Muslim community representatives with whom the Special </w:t>
      </w:r>
      <w:proofErr w:type="spellStart"/>
      <w:r>
        <w:rPr>
          <w:lang w:val="en-US"/>
        </w:rPr>
        <w:t>Rapporteur</w:t>
      </w:r>
      <w:proofErr w:type="spellEnd"/>
      <w:r>
        <w:rPr>
          <w:lang w:val="en-US"/>
        </w:rPr>
        <w:t xml:space="preserve"> met;</w:t>
      </w:r>
    </w:p>
    <w:p w:rsidR="00000000" w:rsidRDefault="00000000">
      <w:pPr>
        <w:numPr>
          <w:ilvl w:val="0"/>
          <w:numId w:val="19"/>
        </w:numPr>
        <w:tabs>
          <w:tab w:val="clear" w:pos="1080"/>
        </w:tabs>
        <w:spacing w:after="240" w:line="240" w:lineRule="auto"/>
        <w:ind w:left="1134" w:hanging="567"/>
        <w:rPr>
          <w:lang w:val="en-US"/>
        </w:rPr>
      </w:pPr>
      <w:r>
        <w:rPr>
          <w:lang w:val="en-US"/>
        </w:rPr>
        <w:t xml:space="preserve">The existence of old and new forms of anti-Semitism in Switzerland, according to the Jewish community leaders with whom the Special </w:t>
      </w:r>
      <w:proofErr w:type="spellStart"/>
      <w:r>
        <w:rPr>
          <w:lang w:val="en-US"/>
        </w:rPr>
        <w:t>Rapporteur</w:t>
      </w:r>
      <w:proofErr w:type="spellEnd"/>
      <w:r>
        <w:rPr>
          <w:lang w:val="en-US"/>
        </w:rPr>
        <w:t xml:space="preserve"> met;</w:t>
      </w:r>
    </w:p>
    <w:p w:rsidR="00000000" w:rsidRDefault="00000000">
      <w:pPr>
        <w:numPr>
          <w:ilvl w:val="0"/>
          <w:numId w:val="19"/>
        </w:numPr>
        <w:tabs>
          <w:tab w:val="clear" w:pos="1080"/>
        </w:tabs>
        <w:spacing w:after="240" w:line="240" w:lineRule="auto"/>
        <w:ind w:left="1134" w:hanging="567"/>
        <w:rPr>
          <w:lang w:val="en-US"/>
        </w:rPr>
      </w:pPr>
      <w:r>
        <w:rPr>
          <w:lang w:val="en-US"/>
        </w:rPr>
        <w:t>The existence of discriminatory practices in stations and airports, particularly Zurich airport, including racial profiling, physical violence and verbal abuse, as well as violent expulsions of persons tied to wheelchairs, with helmets and diapers;</w:t>
      </w:r>
    </w:p>
    <w:p w:rsidR="00000000" w:rsidRDefault="00000000">
      <w:pPr>
        <w:numPr>
          <w:ilvl w:val="0"/>
          <w:numId w:val="19"/>
        </w:numPr>
        <w:tabs>
          <w:tab w:val="clear" w:pos="1080"/>
        </w:tabs>
        <w:spacing w:after="240" w:line="240" w:lineRule="auto"/>
        <w:ind w:left="1134" w:hanging="567"/>
        <w:rPr>
          <w:lang w:val="en-US"/>
        </w:rPr>
      </w:pPr>
      <w:r>
        <w:rPr>
          <w:lang w:val="en-US"/>
        </w:rPr>
        <w:t>The negative trend in Swiss domestic legislation towards restricting the rights of and reducing protection for, foreigners, or criminalizing foreigners;</w:t>
      </w:r>
    </w:p>
    <w:p w:rsidR="00000000" w:rsidRDefault="00000000">
      <w:pPr>
        <w:numPr>
          <w:ilvl w:val="0"/>
          <w:numId w:val="19"/>
        </w:numPr>
        <w:tabs>
          <w:tab w:val="clear" w:pos="1080"/>
        </w:tabs>
        <w:spacing w:after="240" w:line="240" w:lineRule="auto"/>
        <w:ind w:left="1134" w:hanging="567"/>
        <w:rPr>
          <w:lang w:val="en-US"/>
        </w:rPr>
      </w:pPr>
      <w:r>
        <w:rPr>
          <w:lang w:val="en-US"/>
        </w:rPr>
        <w:t>The toughening of social relations and the rise of racist and xenophobic discourse by political parties;</w:t>
      </w:r>
    </w:p>
    <w:p w:rsidR="00000000" w:rsidRDefault="00000000">
      <w:pPr>
        <w:numPr>
          <w:ilvl w:val="0"/>
          <w:numId w:val="19"/>
        </w:numPr>
        <w:tabs>
          <w:tab w:val="clear" w:pos="1080"/>
        </w:tabs>
        <w:spacing w:after="240" w:line="240" w:lineRule="auto"/>
        <w:ind w:left="1134" w:hanging="567"/>
        <w:rPr>
          <w:lang w:val="en-US"/>
        </w:rPr>
      </w:pPr>
      <w:r>
        <w:rPr>
          <w:lang w:val="en-US"/>
        </w:rPr>
        <w:t>The general increase of acts and manifestations of racial discrimination</w:t>
      </w:r>
      <w:r>
        <w:rPr>
          <w:b/>
          <w:lang w:val="en-US"/>
        </w:rPr>
        <w:footnoteReference w:id="27"/>
      </w:r>
      <w:r>
        <w:rPr>
          <w:lang w:val="en-US"/>
        </w:rPr>
        <w:t xml:space="preserve"> felt by members of all foreign communities and national minorities;</w:t>
      </w:r>
    </w:p>
    <w:p w:rsidR="00000000" w:rsidRDefault="00000000">
      <w:pPr>
        <w:numPr>
          <w:ilvl w:val="0"/>
          <w:numId w:val="19"/>
        </w:numPr>
        <w:tabs>
          <w:tab w:val="clear" w:pos="1080"/>
        </w:tabs>
        <w:spacing w:after="240" w:line="240" w:lineRule="auto"/>
        <w:ind w:left="1134" w:hanging="567"/>
        <w:rPr>
          <w:lang w:val="en-US"/>
        </w:rPr>
      </w:pPr>
      <w:r>
        <w:rPr>
          <w:lang w:val="en-US"/>
        </w:rPr>
        <w:t>The real suffering of the victims and the difficulty of lodging complaints, which is often a long and costly procedure that is not always successful and does not guarantee the restoration of the rights and respect for the dignity of the victim;</w:t>
      </w:r>
    </w:p>
    <w:p w:rsidR="00000000" w:rsidRDefault="00000000">
      <w:pPr>
        <w:numPr>
          <w:ilvl w:val="0"/>
          <w:numId w:val="19"/>
        </w:numPr>
        <w:tabs>
          <w:tab w:val="clear" w:pos="1080"/>
        </w:tabs>
        <w:spacing w:after="240" w:line="240" w:lineRule="auto"/>
        <w:ind w:left="1134" w:hanging="567"/>
        <w:rPr>
          <w:lang w:val="en-US"/>
        </w:rPr>
      </w:pPr>
      <w:r>
        <w:rPr>
          <w:lang w:val="en-US"/>
        </w:rPr>
        <w:t>The need expressed by civil society for a national human rights institution;</w:t>
      </w:r>
    </w:p>
    <w:p w:rsidR="00000000" w:rsidRDefault="00000000">
      <w:pPr>
        <w:numPr>
          <w:ilvl w:val="0"/>
          <w:numId w:val="19"/>
        </w:numPr>
        <w:tabs>
          <w:tab w:val="clear" w:pos="1080"/>
        </w:tabs>
        <w:spacing w:after="240" w:line="240" w:lineRule="auto"/>
        <w:ind w:left="1134" w:hanging="567"/>
        <w:rPr>
          <w:lang w:val="en-US"/>
        </w:rPr>
      </w:pPr>
      <w:r>
        <w:rPr>
          <w:lang w:val="en-US"/>
        </w:rPr>
        <w:t>The lack of mechanisms for an independent investigation into allegations of police violence.</w:t>
      </w:r>
    </w:p>
    <w:p w:rsidR="00000000" w:rsidRDefault="00000000">
      <w:pPr>
        <w:spacing w:after="240" w:line="240" w:lineRule="auto"/>
        <w:rPr>
          <w:lang w:val="en-US"/>
        </w:rPr>
      </w:pPr>
      <w:r>
        <w:rPr>
          <w:lang w:val="en-US"/>
        </w:rPr>
        <w:t>53.</w:t>
      </w:r>
      <w:r>
        <w:rPr>
          <w:lang w:val="en-US"/>
        </w:rPr>
        <w:tab/>
        <w:t xml:space="preserve">The Special </w:t>
      </w:r>
      <w:proofErr w:type="spellStart"/>
      <w:r>
        <w:rPr>
          <w:lang w:val="en-US"/>
        </w:rPr>
        <w:t>Rapporteur</w:t>
      </w:r>
      <w:proofErr w:type="spellEnd"/>
      <w:r>
        <w:rPr>
          <w:lang w:val="en-US"/>
        </w:rPr>
        <w:t xml:space="preserve"> took note of reports concerning the treatment of persons whose applications had not been considered for formal reasons.  Such treatment allegedly includes physical and verbal abuse, humiliation, refusal to provide medical treatment, body searches and the undressing of the victim in public without regard for the sex of the persons present, theft of money and property by public authority officials, unhealthy accommodations, detention in public toilets, refusal to accept complaints lodged by the victims, etc.</w:t>
      </w:r>
      <w:r>
        <w:rPr>
          <w:rStyle w:val="FootnoteReference"/>
          <w:bCs/>
        </w:rPr>
        <w:footnoteReference w:id="28"/>
      </w:r>
    </w:p>
    <w:p w:rsidR="00000000" w:rsidRDefault="00000000">
      <w:pPr>
        <w:spacing w:after="240" w:line="240" w:lineRule="auto"/>
        <w:rPr>
          <w:lang w:val="en-US"/>
        </w:rPr>
      </w:pPr>
      <w:r>
        <w:rPr>
          <w:lang w:val="en-US"/>
        </w:rPr>
        <w:t>54.</w:t>
      </w:r>
      <w:r>
        <w:rPr>
          <w:lang w:val="en-US"/>
        </w:rPr>
        <w:tab/>
        <w:t>Some associations have denounced discriminatory practices in the methods used by the Swiss authorities in matters relating to asylum, particularly with regard to requests from West African asylum-seekers.</w:t>
      </w:r>
      <w:r>
        <w:rPr>
          <w:rStyle w:val="FootnoteReference"/>
        </w:rPr>
        <w:footnoteReference w:id="29"/>
      </w:r>
    </w:p>
    <w:p w:rsidR="00000000" w:rsidRDefault="00000000">
      <w:pPr>
        <w:spacing w:after="240" w:line="240" w:lineRule="auto"/>
        <w:rPr>
          <w:lang w:val="en-US"/>
        </w:rPr>
      </w:pPr>
      <w:r>
        <w:rPr>
          <w:lang w:val="en-US"/>
        </w:rPr>
        <w:t>55.</w:t>
      </w:r>
      <w:r>
        <w:rPr>
          <w:lang w:val="en-US"/>
        </w:rPr>
        <w:tab/>
        <w:t>Representatives of the Union of Swiss Employers (</w:t>
      </w:r>
      <w:proofErr w:type="spellStart"/>
      <w:r>
        <w:rPr>
          <w:lang w:val="en-US"/>
        </w:rPr>
        <w:t>Schweizerischer</w:t>
      </w:r>
      <w:proofErr w:type="spellEnd"/>
      <w:r>
        <w:rPr>
          <w:lang w:val="en-US"/>
        </w:rPr>
        <w:t xml:space="preserve"> </w:t>
      </w:r>
      <w:proofErr w:type="spellStart"/>
      <w:r>
        <w:rPr>
          <w:lang w:val="en-US"/>
        </w:rPr>
        <w:t>Arbeitgeberverband</w:t>
      </w:r>
      <w:proofErr w:type="spellEnd"/>
      <w:r>
        <w:rPr>
          <w:lang w:val="en-US"/>
        </w:rPr>
        <w:t xml:space="preserve">/ Union </w:t>
      </w:r>
      <w:proofErr w:type="spellStart"/>
      <w:r>
        <w:rPr>
          <w:lang w:val="en-US"/>
        </w:rPr>
        <w:t>Patronale</w:t>
      </w:r>
      <w:proofErr w:type="spellEnd"/>
      <w:r>
        <w:rPr>
          <w:lang w:val="en-US"/>
        </w:rPr>
        <w:t xml:space="preserve"> Suisse) said that the question of racism did not arise at the level of enterprises, and referred to the positive stance taken in votes on foreigners and facilitated naturalization.  They also pointed to the existence, in certain collective agreements, of articles on the protection of the person and on non</w:t>
      </w:r>
      <w:r>
        <w:rPr>
          <w:lang w:val="en-US"/>
        </w:rPr>
        <w:noBreakHyphen/>
        <w:t>discrimination against workers.</w:t>
      </w:r>
    </w:p>
    <w:p w:rsidR="00000000" w:rsidRDefault="00000000">
      <w:pPr>
        <w:spacing w:after="240" w:line="240" w:lineRule="auto"/>
        <w:rPr>
          <w:lang w:val="en-US"/>
        </w:rPr>
      </w:pPr>
      <w:r>
        <w:rPr>
          <w:lang w:val="en-US"/>
        </w:rPr>
        <w:t>56.</w:t>
      </w:r>
      <w:r>
        <w:rPr>
          <w:lang w:val="en-US"/>
        </w:rPr>
        <w:tab/>
        <w:t>Representatives of trade unions talked about discrimination in hiring foreigners and in the availability of training places for foreigners, particularly young people, based on their origin and social status.  They consider that worker protection in Switzerland is particularly poor, especially in cases of discrimination.</w:t>
      </w:r>
    </w:p>
    <w:p w:rsidR="00000000" w:rsidRDefault="00000000">
      <w:pPr>
        <w:pStyle w:val="Heading2"/>
        <w:spacing w:after="240" w:line="240" w:lineRule="auto"/>
        <w:jc w:val="center"/>
        <w:rPr>
          <w:b/>
          <w:bCs/>
          <w:u w:val="none"/>
          <w:lang w:val="en-US"/>
        </w:rPr>
      </w:pPr>
      <w:r>
        <w:rPr>
          <w:b/>
          <w:bCs/>
          <w:u w:val="none"/>
          <w:lang w:val="en-US"/>
        </w:rPr>
        <w:t>B.</w:t>
      </w:r>
      <w:r>
        <w:rPr>
          <w:b/>
          <w:bCs/>
          <w:u w:val="none"/>
          <w:lang w:val="en-US"/>
        </w:rPr>
        <w:tab/>
        <w:t>Political parties</w:t>
      </w:r>
    </w:p>
    <w:p w:rsidR="00000000" w:rsidRDefault="00000000">
      <w:pPr>
        <w:spacing w:after="240" w:line="240" w:lineRule="auto"/>
        <w:rPr>
          <w:lang w:val="en-US"/>
        </w:rPr>
      </w:pPr>
      <w:r>
        <w:rPr>
          <w:lang w:val="en-US"/>
        </w:rPr>
        <w:t>57.</w:t>
      </w:r>
      <w:r>
        <w:rPr>
          <w:lang w:val="en-US"/>
        </w:rPr>
        <w:tab/>
        <w:t>Switzerland’s policy towards foreigners and its asylum policy continue to be the subject of lively political debates.  The following paragraphs provide a general survey of the position of the main parties in Switzerland.</w:t>
      </w:r>
    </w:p>
    <w:p w:rsidR="00000000" w:rsidRDefault="00000000">
      <w:pPr>
        <w:spacing w:after="240" w:line="240" w:lineRule="auto"/>
        <w:rPr>
          <w:lang w:val="en-US"/>
        </w:rPr>
      </w:pPr>
      <w:r>
        <w:rPr>
          <w:lang w:val="en-US"/>
        </w:rPr>
        <w:t>58.</w:t>
      </w:r>
      <w:r>
        <w:rPr>
          <w:lang w:val="en-US"/>
        </w:rPr>
        <w:tab/>
        <w:t>The Swiss Liberal Party (</w:t>
      </w:r>
      <w:proofErr w:type="spellStart"/>
      <w:r>
        <w:rPr>
          <w:lang w:val="en-US"/>
        </w:rPr>
        <w:t>Liberale</w:t>
      </w:r>
      <w:proofErr w:type="spellEnd"/>
      <w:r>
        <w:rPr>
          <w:lang w:val="en-US"/>
        </w:rPr>
        <w:t xml:space="preserve"> </w:t>
      </w:r>
      <w:proofErr w:type="spellStart"/>
      <w:r>
        <w:rPr>
          <w:lang w:val="en-US"/>
        </w:rPr>
        <w:t>Partei</w:t>
      </w:r>
      <w:proofErr w:type="spellEnd"/>
      <w:r>
        <w:rPr>
          <w:lang w:val="en-US"/>
        </w:rPr>
        <w:t xml:space="preserve"> </w:t>
      </w:r>
      <w:proofErr w:type="spellStart"/>
      <w:r>
        <w:rPr>
          <w:lang w:val="en-US"/>
        </w:rPr>
        <w:t>der</w:t>
      </w:r>
      <w:proofErr w:type="spellEnd"/>
      <w:r>
        <w:rPr>
          <w:lang w:val="en-US"/>
        </w:rPr>
        <w:t xml:space="preserve"> </w:t>
      </w:r>
      <w:proofErr w:type="spellStart"/>
      <w:r>
        <w:rPr>
          <w:lang w:val="en-US"/>
        </w:rPr>
        <w:t>Schweiz/Parti</w:t>
      </w:r>
      <w:proofErr w:type="spellEnd"/>
      <w:r>
        <w:rPr>
          <w:lang w:val="en-US"/>
        </w:rPr>
        <w:t xml:space="preserve"> </w:t>
      </w:r>
      <w:proofErr w:type="spellStart"/>
      <w:r>
        <w:rPr>
          <w:lang w:val="en-US"/>
        </w:rPr>
        <w:t>libéral</w:t>
      </w:r>
      <w:proofErr w:type="spellEnd"/>
      <w:r>
        <w:rPr>
          <w:lang w:val="en-US"/>
        </w:rPr>
        <w:t xml:space="preserve"> </w:t>
      </w:r>
      <w:proofErr w:type="spellStart"/>
      <w:r>
        <w:rPr>
          <w:lang w:val="en-US"/>
        </w:rPr>
        <w:t>suisse</w:t>
      </w:r>
      <w:proofErr w:type="spellEnd"/>
      <w:r>
        <w:rPr>
          <w:lang w:val="en-US"/>
        </w:rPr>
        <w:t>; LPS/</w:t>
      </w:r>
      <w:proofErr w:type="spellStart"/>
      <w:r>
        <w:rPr>
          <w:lang w:val="en-US"/>
        </w:rPr>
        <w:t>PLS</w:t>
      </w:r>
      <w:proofErr w:type="spellEnd"/>
      <w:r>
        <w:rPr>
          <w:lang w:val="en-US"/>
        </w:rPr>
        <w:t>) is calling for the prosecution of asylum-seekers who commit criminal offences and for greater flexibility in particularly difficult humanitarian situations for which exceptional measures (“humanitarian permit”) should be taken.  The measures to be taken include:  the speedier and more systematic execution of return decisions, graduated social assistance, subject to established justification for extending the stay of the person in question and, under certain conditions, limited work permits.</w:t>
      </w:r>
      <w:r>
        <w:rPr>
          <w:rStyle w:val="FootnoteReference"/>
          <w:bCs/>
        </w:rPr>
        <w:footnoteReference w:id="30"/>
      </w:r>
    </w:p>
    <w:p w:rsidR="00000000" w:rsidRDefault="00000000">
      <w:pPr>
        <w:spacing w:after="240" w:line="240" w:lineRule="auto"/>
        <w:rPr>
          <w:lang w:val="en-US"/>
        </w:rPr>
      </w:pPr>
      <w:r>
        <w:rPr>
          <w:lang w:val="en-US"/>
        </w:rPr>
        <w:t>59.</w:t>
      </w:r>
      <w:r>
        <w:rPr>
          <w:lang w:val="en-US"/>
        </w:rPr>
        <w:tab/>
        <w:t>For the Christian Democratic Party (</w:t>
      </w:r>
      <w:proofErr w:type="spellStart"/>
      <w:r>
        <w:rPr>
          <w:lang w:val="en-US"/>
        </w:rPr>
        <w:t>Christlich-demokratische</w:t>
      </w:r>
      <w:proofErr w:type="spellEnd"/>
      <w:r>
        <w:rPr>
          <w:lang w:val="en-US"/>
        </w:rPr>
        <w:t xml:space="preserve"> </w:t>
      </w:r>
      <w:proofErr w:type="spellStart"/>
      <w:r>
        <w:rPr>
          <w:lang w:val="en-US"/>
        </w:rPr>
        <w:t>Volkspartei/Parti</w:t>
      </w:r>
      <w:proofErr w:type="spellEnd"/>
      <w:r>
        <w:rPr>
          <w:lang w:val="en-US"/>
        </w:rPr>
        <w:t xml:space="preserve"> </w:t>
      </w:r>
      <w:proofErr w:type="spellStart"/>
      <w:r>
        <w:rPr>
          <w:lang w:val="en-US"/>
        </w:rPr>
        <w:t>démocratique</w:t>
      </w:r>
      <w:proofErr w:type="spellEnd"/>
      <w:r>
        <w:rPr>
          <w:lang w:val="en-US"/>
        </w:rPr>
        <w:t xml:space="preserve"> </w:t>
      </w:r>
      <w:proofErr w:type="spellStart"/>
      <w:r>
        <w:rPr>
          <w:lang w:val="en-US"/>
        </w:rPr>
        <w:t>chrétien</w:t>
      </w:r>
      <w:proofErr w:type="spellEnd"/>
      <w:r>
        <w:rPr>
          <w:lang w:val="en-US"/>
        </w:rPr>
        <w:t xml:space="preserve">; </w:t>
      </w:r>
      <w:proofErr w:type="spellStart"/>
      <w:r>
        <w:rPr>
          <w:lang w:val="en-US"/>
        </w:rPr>
        <w:t>CVP/PDC</w:t>
      </w:r>
      <w:proofErr w:type="spellEnd"/>
      <w:r>
        <w:rPr>
          <w:lang w:val="en-US"/>
        </w:rPr>
        <w:t>), the declared guiding principle is to control immigration in Switzerland while reducing crime committed by foreigners.  The Party advocates the facilitation, under certain conditions, of naturalization for young foreigners, the maintenance of the prohibition on work by asylum-seekers for three months, the reduction of the time limit for lodging an appeal in asylum procedures, and support for expulsion orders for persons residing in the country illegally.</w:t>
      </w:r>
      <w:r>
        <w:rPr>
          <w:rStyle w:val="FootnoteReference"/>
          <w:bCs/>
        </w:rPr>
        <w:footnoteReference w:id="31"/>
      </w:r>
    </w:p>
    <w:p w:rsidR="00000000" w:rsidRDefault="00000000">
      <w:pPr>
        <w:spacing w:after="240" w:line="240" w:lineRule="auto"/>
        <w:rPr>
          <w:lang w:val="en-US"/>
        </w:rPr>
      </w:pPr>
      <w:r>
        <w:rPr>
          <w:lang w:val="en-US"/>
        </w:rPr>
        <w:t>60.</w:t>
      </w:r>
      <w:r>
        <w:rPr>
          <w:lang w:val="en-US"/>
        </w:rPr>
        <w:tab/>
        <w:t>The Swiss People’s Party/</w:t>
      </w:r>
      <w:proofErr w:type="spellStart"/>
      <w:r>
        <w:rPr>
          <w:lang w:val="en-US"/>
        </w:rPr>
        <w:t>Centre</w:t>
      </w:r>
      <w:proofErr w:type="spellEnd"/>
      <w:r>
        <w:rPr>
          <w:lang w:val="en-US"/>
        </w:rPr>
        <w:t xml:space="preserve"> Democratic Union (</w:t>
      </w:r>
      <w:proofErr w:type="spellStart"/>
      <w:r>
        <w:rPr>
          <w:lang w:val="en-US"/>
        </w:rPr>
        <w:t>Schweizerische</w:t>
      </w:r>
      <w:proofErr w:type="spellEnd"/>
      <w:r>
        <w:rPr>
          <w:lang w:val="en-US"/>
        </w:rPr>
        <w:t xml:space="preserve"> </w:t>
      </w:r>
      <w:proofErr w:type="spellStart"/>
      <w:r>
        <w:rPr>
          <w:lang w:val="en-US"/>
        </w:rPr>
        <w:t>Volkspartei</w:t>
      </w:r>
      <w:proofErr w:type="spellEnd"/>
      <w:r>
        <w:rPr>
          <w:lang w:val="en-US"/>
        </w:rPr>
        <w:t xml:space="preserve">/Union </w:t>
      </w:r>
      <w:proofErr w:type="spellStart"/>
      <w:r>
        <w:rPr>
          <w:lang w:val="en-US"/>
        </w:rPr>
        <w:t>démocratique</w:t>
      </w:r>
      <w:proofErr w:type="spellEnd"/>
      <w:r>
        <w:rPr>
          <w:lang w:val="en-US"/>
        </w:rPr>
        <w:t xml:space="preserve"> </w:t>
      </w:r>
      <w:proofErr w:type="spellStart"/>
      <w:r>
        <w:rPr>
          <w:lang w:val="en-US"/>
        </w:rPr>
        <w:t>du</w:t>
      </w:r>
      <w:proofErr w:type="spellEnd"/>
      <w:r>
        <w:rPr>
          <w:lang w:val="en-US"/>
        </w:rPr>
        <w:t xml:space="preserve"> </w:t>
      </w:r>
      <w:proofErr w:type="spellStart"/>
      <w:r>
        <w:rPr>
          <w:lang w:val="en-US"/>
        </w:rPr>
        <w:t>Centre</w:t>
      </w:r>
      <w:proofErr w:type="spellEnd"/>
      <w:r>
        <w:rPr>
          <w:lang w:val="en-US"/>
        </w:rPr>
        <w:t xml:space="preserve">; </w:t>
      </w:r>
      <w:proofErr w:type="spellStart"/>
      <w:r>
        <w:rPr>
          <w:lang w:val="en-US"/>
        </w:rPr>
        <w:t>SVP/UDC</w:t>
      </w:r>
      <w:proofErr w:type="spellEnd"/>
      <w:r>
        <w:rPr>
          <w:lang w:val="en-US"/>
        </w:rPr>
        <w:t xml:space="preserve">) is calling for a tougher policy towards foreigners, particularly asylum-seekers.  The Party advocates, inter </w:t>
      </w:r>
      <w:proofErr w:type="spellStart"/>
      <w:r>
        <w:rPr>
          <w:lang w:val="en-US"/>
        </w:rPr>
        <w:t>alia</w:t>
      </w:r>
      <w:proofErr w:type="spellEnd"/>
      <w:r>
        <w:rPr>
          <w:lang w:val="en-US"/>
        </w:rPr>
        <w:t>, the more effective surveillance of Switzerland’s borders, the placement of asylum-seekers in collective shelters pending the authorities’ decision and the execution of this decision, the reduction of time limits for procedures, appeals and re-evaluations of asylum procedures, as well as the immediate expulsion of asylum-seekers who are known criminals, or their internment pending their expulsion.  This Party’s political campaigns and posters have often been criticized and denounced by civil society organizations, the Federal Commission against Racism, the media and members of foreign communities and minorities as advocating racist and xenophobic ideas.</w:t>
      </w:r>
    </w:p>
    <w:p w:rsidR="00000000" w:rsidRDefault="00000000">
      <w:pPr>
        <w:spacing w:after="240" w:line="240" w:lineRule="auto"/>
        <w:rPr>
          <w:lang w:val="en-US"/>
        </w:rPr>
      </w:pPr>
      <w:r>
        <w:rPr>
          <w:lang w:val="en-US"/>
        </w:rPr>
        <w:t>61.</w:t>
      </w:r>
      <w:r>
        <w:rPr>
          <w:lang w:val="en-US"/>
        </w:rPr>
        <w:tab/>
        <w:t>For the Freethinking Democratic Party of Switzerland/Radical Democratic Party of Switzerland (</w:t>
      </w:r>
      <w:proofErr w:type="spellStart"/>
      <w:r>
        <w:rPr>
          <w:lang w:val="en-US"/>
        </w:rPr>
        <w:t>Freisinnige</w:t>
      </w:r>
      <w:proofErr w:type="spellEnd"/>
      <w:r>
        <w:rPr>
          <w:lang w:val="en-US"/>
        </w:rPr>
        <w:t xml:space="preserve"> </w:t>
      </w:r>
      <w:proofErr w:type="spellStart"/>
      <w:r>
        <w:rPr>
          <w:lang w:val="en-US"/>
        </w:rPr>
        <w:t>Demokratische</w:t>
      </w:r>
      <w:proofErr w:type="spellEnd"/>
      <w:r>
        <w:rPr>
          <w:lang w:val="en-US"/>
        </w:rPr>
        <w:t xml:space="preserve"> </w:t>
      </w:r>
      <w:proofErr w:type="spellStart"/>
      <w:r>
        <w:rPr>
          <w:lang w:val="en-US"/>
        </w:rPr>
        <w:t>Partei</w:t>
      </w:r>
      <w:proofErr w:type="spellEnd"/>
      <w:r>
        <w:rPr>
          <w:lang w:val="en-US"/>
        </w:rPr>
        <w:t xml:space="preserve"> </w:t>
      </w:r>
      <w:proofErr w:type="spellStart"/>
      <w:r>
        <w:rPr>
          <w:lang w:val="en-US"/>
        </w:rPr>
        <w:t>Schweiz/Parti</w:t>
      </w:r>
      <w:proofErr w:type="spellEnd"/>
      <w:r>
        <w:rPr>
          <w:lang w:val="en-US"/>
        </w:rPr>
        <w:t xml:space="preserve"> radical-</w:t>
      </w:r>
      <w:proofErr w:type="spellStart"/>
      <w:r>
        <w:rPr>
          <w:lang w:val="en-US"/>
        </w:rPr>
        <w:t>démocrate</w:t>
      </w:r>
      <w:proofErr w:type="spellEnd"/>
      <w:r>
        <w:rPr>
          <w:lang w:val="en-US"/>
        </w:rPr>
        <w:t xml:space="preserve"> Suisse; </w:t>
      </w:r>
      <w:proofErr w:type="spellStart"/>
      <w:r>
        <w:rPr>
          <w:lang w:val="en-US"/>
        </w:rPr>
        <w:t>FDP/PRD</w:t>
      </w:r>
      <w:proofErr w:type="spellEnd"/>
      <w:r>
        <w:rPr>
          <w:lang w:val="en-US"/>
        </w:rPr>
        <w:t>), integration includes “respect and recognition of the norms and habits of the indigenous population”.  Foreigners should be willing to integrate and the Swiss population should be open to that wish.</w:t>
      </w:r>
      <w:r>
        <w:rPr>
          <w:rStyle w:val="FootnoteReference"/>
          <w:bCs/>
        </w:rPr>
        <w:footnoteReference w:id="32"/>
      </w:r>
      <w:r>
        <w:rPr>
          <w:lang w:val="en-US"/>
        </w:rPr>
        <w:t xml:space="preserve">  According to the Radical Democratic Party’s </w:t>
      </w:r>
      <w:proofErr w:type="spellStart"/>
      <w:r>
        <w:rPr>
          <w:lang w:val="en-US"/>
        </w:rPr>
        <w:t>programme</w:t>
      </w:r>
      <w:proofErr w:type="spellEnd"/>
      <w:r>
        <w:rPr>
          <w:lang w:val="en-US"/>
        </w:rPr>
        <w:t>, the management of immigration should take account of national interests and national identity and the limitation of immigration in accordance with the objective of integration.</w:t>
      </w:r>
      <w:r>
        <w:rPr>
          <w:rStyle w:val="FootnoteReference"/>
          <w:bCs/>
        </w:rPr>
        <w:footnoteReference w:id="33"/>
      </w:r>
      <w:r>
        <w:rPr>
          <w:lang w:val="en-US"/>
        </w:rPr>
        <w:t xml:space="preserve">  The position of the Radical Democratic Party on the right to asylum is not as clear-cut as that of the Christian Democratic Party or the </w:t>
      </w:r>
      <w:proofErr w:type="spellStart"/>
      <w:r>
        <w:rPr>
          <w:lang w:val="en-US"/>
        </w:rPr>
        <w:t>Centre</w:t>
      </w:r>
      <w:proofErr w:type="spellEnd"/>
      <w:r>
        <w:rPr>
          <w:lang w:val="en-US"/>
        </w:rPr>
        <w:t xml:space="preserve"> Democratic Union.  For the Radical Democratic Party, “despite the political implications of the asylum policy, asylum in Switzerland accounts for only 7 per cent of total immigration.  The exaggerated problems that this policy causes are the result of difficulties in implementing legally adopted decisions”.</w:t>
      </w:r>
      <w:r>
        <w:rPr>
          <w:rStyle w:val="FootnoteReference"/>
          <w:bCs/>
        </w:rPr>
        <w:footnoteReference w:id="34"/>
      </w:r>
    </w:p>
    <w:p w:rsidR="00000000" w:rsidRDefault="00000000">
      <w:pPr>
        <w:spacing w:after="240" w:line="240" w:lineRule="auto"/>
        <w:rPr>
          <w:lang w:val="en-US"/>
        </w:rPr>
      </w:pPr>
      <w:r>
        <w:rPr>
          <w:lang w:val="en-US"/>
        </w:rPr>
        <w:t>62.</w:t>
      </w:r>
      <w:r>
        <w:rPr>
          <w:lang w:val="en-US"/>
        </w:rPr>
        <w:tab/>
        <w:t>For the Social Democratic Party of Switzerland or the Swiss Socialist Party (</w:t>
      </w:r>
      <w:proofErr w:type="spellStart"/>
      <w:r>
        <w:rPr>
          <w:lang w:val="en-US"/>
        </w:rPr>
        <w:t>Sozialdemokratische</w:t>
      </w:r>
      <w:proofErr w:type="spellEnd"/>
      <w:r>
        <w:rPr>
          <w:lang w:val="en-US"/>
        </w:rPr>
        <w:t xml:space="preserve"> </w:t>
      </w:r>
      <w:proofErr w:type="spellStart"/>
      <w:r>
        <w:rPr>
          <w:lang w:val="en-US"/>
        </w:rPr>
        <w:t>Partei</w:t>
      </w:r>
      <w:proofErr w:type="spellEnd"/>
      <w:r>
        <w:rPr>
          <w:lang w:val="en-US"/>
        </w:rPr>
        <w:t xml:space="preserve"> </w:t>
      </w:r>
      <w:proofErr w:type="spellStart"/>
      <w:r>
        <w:rPr>
          <w:lang w:val="en-US"/>
        </w:rPr>
        <w:t>der</w:t>
      </w:r>
      <w:proofErr w:type="spellEnd"/>
      <w:r>
        <w:rPr>
          <w:lang w:val="en-US"/>
        </w:rPr>
        <w:t xml:space="preserve"> </w:t>
      </w:r>
      <w:proofErr w:type="spellStart"/>
      <w:r>
        <w:rPr>
          <w:lang w:val="en-US"/>
        </w:rPr>
        <w:t>Schweiz/Parti</w:t>
      </w:r>
      <w:proofErr w:type="spellEnd"/>
      <w:r>
        <w:rPr>
          <w:lang w:val="en-US"/>
        </w:rPr>
        <w:t xml:space="preserve"> </w:t>
      </w:r>
      <w:proofErr w:type="spellStart"/>
      <w:r>
        <w:rPr>
          <w:lang w:val="en-US"/>
        </w:rPr>
        <w:t>socialiste</w:t>
      </w:r>
      <w:proofErr w:type="spellEnd"/>
      <w:r>
        <w:rPr>
          <w:lang w:val="en-US"/>
        </w:rPr>
        <w:t xml:space="preserve"> </w:t>
      </w:r>
      <w:proofErr w:type="spellStart"/>
      <w:r>
        <w:rPr>
          <w:lang w:val="en-US"/>
        </w:rPr>
        <w:t>suisse</w:t>
      </w:r>
      <w:proofErr w:type="spellEnd"/>
      <w:r>
        <w:rPr>
          <w:lang w:val="en-US"/>
        </w:rPr>
        <w:t xml:space="preserve">; </w:t>
      </w:r>
      <w:proofErr w:type="spellStart"/>
      <w:r>
        <w:rPr>
          <w:lang w:val="en-US"/>
        </w:rPr>
        <w:t>SPS</w:t>
      </w:r>
      <w:proofErr w:type="spellEnd"/>
      <w:r>
        <w:rPr>
          <w:lang w:val="en-US"/>
        </w:rPr>
        <w:t>/PSS), the “establishment of quotas for foreigners” (</w:t>
      </w:r>
      <w:proofErr w:type="spellStart"/>
      <w:r>
        <w:rPr>
          <w:i/>
          <w:iCs/>
          <w:lang w:val="en-US"/>
        </w:rPr>
        <w:t>contingentement</w:t>
      </w:r>
      <w:proofErr w:type="spellEnd"/>
      <w:r>
        <w:rPr>
          <w:i/>
          <w:iCs/>
          <w:lang w:val="en-US"/>
        </w:rPr>
        <w:t xml:space="preserve"> des </w:t>
      </w:r>
      <w:proofErr w:type="spellStart"/>
      <w:r>
        <w:rPr>
          <w:i/>
          <w:iCs/>
          <w:lang w:val="en-US"/>
        </w:rPr>
        <w:t>personnes</w:t>
      </w:r>
      <w:proofErr w:type="spellEnd"/>
      <w:r>
        <w:rPr>
          <w:i/>
          <w:iCs/>
          <w:lang w:val="en-US"/>
        </w:rPr>
        <w:t xml:space="preserve"> </w:t>
      </w:r>
      <w:proofErr w:type="spellStart"/>
      <w:r>
        <w:rPr>
          <w:i/>
          <w:iCs/>
          <w:lang w:val="en-US"/>
        </w:rPr>
        <w:t>étrangères</w:t>
      </w:r>
      <w:proofErr w:type="spellEnd"/>
      <w:r>
        <w:rPr>
          <w:lang w:val="en-US"/>
        </w:rPr>
        <w:t>) reflects the policy of fear surrounding migration policy.  That policy is viewed as a bureaucratic approach to the global quantitative management of the number of foreign workers, which is not adapted to the changing needs of regional economies.  The Party denounces “the combination of vague legislation and the broad discretionary powers accorded to the cantonal police for foreigners”, which opens the way to unequal treatment and arbitrariness.  Moreover, it states that “the attitude of the authorities towards migrants has largely contributed to the population’s adoption of a distrustful approach towards persons who do not hold Swiss passports”.</w:t>
      </w:r>
      <w:r>
        <w:rPr>
          <w:rStyle w:val="FootnoteReference"/>
          <w:bCs/>
        </w:rPr>
        <w:footnoteReference w:id="35"/>
      </w:r>
    </w:p>
    <w:p w:rsidR="00000000" w:rsidRDefault="00000000">
      <w:pPr>
        <w:spacing w:after="240" w:line="240" w:lineRule="auto"/>
        <w:rPr>
          <w:lang w:val="en-US"/>
        </w:rPr>
      </w:pPr>
      <w:r>
        <w:rPr>
          <w:lang w:val="en-US"/>
        </w:rPr>
        <w:t>63.</w:t>
      </w:r>
      <w:r>
        <w:rPr>
          <w:lang w:val="en-US"/>
        </w:rPr>
        <w:tab/>
        <w:t>The Green Party of Switzerland (</w:t>
      </w:r>
      <w:proofErr w:type="spellStart"/>
      <w:r>
        <w:rPr>
          <w:lang w:val="en-US"/>
        </w:rPr>
        <w:t>Grüne</w:t>
      </w:r>
      <w:proofErr w:type="spellEnd"/>
      <w:r>
        <w:rPr>
          <w:lang w:val="en-US"/>
        </w:rPr>
        <w:t xml:space="preserve"> </w:t>
      </w:r>
      <w:proofErr w:type="spellStart"/>
      <w:r>
        <w:rPr>
          <w:lang w:val="en-US"/>
        </w:rPr>
        <w:t>Partei</w:t>
      </w:r>
      <w:proofErr w:type="spellEnd"/>
      <w:r>
        <w:rPr>
          <w:lang w:val="en-US"/>
        </w:rPr>
        <w:t xml:space="preserve"> </w:t>
      </w:r>
      <w:proofErr w:type="spellStart"/>
      <w:r>
        <w:rPr>
          <w:lang w:val="en-US"/>
        </w:rPr>
        <w:t>der</w:t>
      </w:r>
      <w:proofErr w:type="spellEnd"/>
      <w:r>
        <w:rPr>
          <w:lang w:val="en-US"/>
        </w:rPr>
        <w:t xml:space="preserve"> </w:t>
      </w:r>
      <w:proofErr w:type="spellStart"/>
      <w:r>
        <w:rPr>
          <w:lang w:val="en-US"/>
        </w:rPr>
        <w:t>Schweiz/Parti</w:t>
      </w:r>
      <w:proofErr w:type="spellEnd"/>
      <w:r>
        <w:rPr>
          <w:lang w:val="en-US"/>
        </w:rPr>
        <w:t xml:space="preserve"> </w:t>
      </w:r>
      <w:proofErr w:type="spellStart"/>
      <w:r>
        <w:rPr>
          <w:lang w:val="en-US"/>
        </w:rPr>
        <w:t>écologiste</w:t>
      </w:r>
      <w:proofErr w:type="spellEnd"/>
      <w:r>
        <w:rPr>
          <w:lang w:val="en-US"/>
        </w:rPr>
        <w:t xml:space="preserve"> </w:t>
      </w:r>
      <w:proofErr w:type="spellStart"/>
      <w:r>
        <w:rPr>
          <w:lang w:val="en-US"/>
        </w:rPr>
        <w:t>suisse</w:t>
      </w:r>
      <w:proofErr w:type="spellEnd"/>
      <w:r>
        <w:rPr>
          <w:lang w:val="en-US"/>
        </w:rPr>
        <w:t>) has taken a clear position against the toughening of legislation on foreigners and the right of asylum.  It considers the tightening of Swiss legislation discriminatory and in violation of the basic human rights of asylum-seekers.  With several other organizations, the Green Party launched a referendum against the Act on Foreign Nationals, which it called a “discriminatory and segregationist law that leaves the way completely open for arbitrary acts on the part of the administration”.</w:t>
      </w:r>
      <w:r>
        <w:rPr>
          <w:rStyle w:val="FootnoteReference"/>
          <w:bCs/>
        </w:rPr>
        <w:footnoteReference w:id="36"/>
      </w:r>
    </w:p>
    <w:p w:rsidR="00000000" w:rsidRDefault="00000000">
      <w:pPr>
        <w:pStyle w:val="Heading1"/>
        <w:spacing w:after="240" w:line="240" w:lineRule="auto"/>
        <w:jc w:val="center"/>
        <w:rPr>
          <w:lang w:val="en-US"/>
        </w:rPr>
      </w:pPr>
      <w:r>
        <w:rPr>
          <w:lang w:val="en-US"/>
        </w:rPr>
        <w:t>IV.</w:t>
      </w:r>
      <w:r>
        <w:rPr>
          <w:lang w:val="en-US"/>
        </w:rPr>
        <w:tab/>
        <w:t>ANALYSIS AND CONCLUSIONS</w:t>
      </w:r>
    </w:p>
    <w:p w:rsidR="00000000" w:rsidRDefault="00000000">
      <w:pPr>
        <w:spacing w:after="240" w:line="240" w:lineRule="auto"/>
        <w:rPr>
          <w:lang w:val="en-US"/>
        </w:rPr>
      </w:pPr>
      <w:r>
        <w:rPr>
          <w:lang w:val="en-US"/>
        </w:rPr>
        <w:t>64.</w:t>
      </w:r>
      <w:r>
        <w:rPr>
          <w:lang w:val="en-US"/>
        </w:rPr>
        <w:tab/>
        <w:t>Switzerland has adopted general laws concerning respect for and the promotion of human rights.  However, the lack of comprehensive national legislation against racism, racial discrimination and xenophobia poses a major obstacle to the effectiveness of its fight against racism.  One illustration of this situation is the relative lack of legislation or remedies against the recurring manifestations of discrimination in employment and housing, which may be considered symbolic social indicators of discrimination.</w:t>
      </w:r>
    </w:p>
    <w:p w:rsidR="00000000" w:rsidRDefault="00000000">
      <w:pPr>
        <w:spacing w:after="240" w:line="240" w:lineRule="auto"/>
        <w:rPr>
          <w:bCs/>
          <w:lang w:val="en-US"/>
        </w:rPr>
      </w:pPr>
      <w:r>
        <w:rPr>
          <w:lang w:val="en-US"/>
        </w:rPr>
        <w:t>65.</w:t>
      </w:r>
      <w:r>
        <w:rPr>
          <w:lang w:val="en-US"/>
        </w:rPr>
        <w:tab/>
        <w:t xml:space="preserve">Moreover, neither civil nor criminal law in Switzerland grants an association the right to bring legal proceedings on behalf of or for victims of racism, contrary to the situation in other countries.  However, in certain cantons, a request may be submitted to a judge, who decides on a </w:t>
      </w:r>
      <w:r>
        <w:rPr>
          <w:bCs/>
          <w:lang w:val="en-US"/>
        </w:rPr>
        <w:t>case-by-case basis.  This gap in Swiss legislation has long been criticized by civil society and the Federal Commission against Racism.</w:t>
      </w:r>
    </w:p>
    <w:p w:rsidR="00000000" w:rsidRDefault="00000000">
      <w:pPr>
        <w:spacing w:after="240" w:line="240" w:lineRule="auto"/>
        <w:rPr>
          <w:bCs/>
          <w:lang w:val="en-US"/>
        </w:rPr>
      </w:pPr>
      <w:r>
        <w:rPr>
          <w:bCs/>
          <w:lang w:val="en-US"/>
        </w:rPr>
        <w:t>66.</w:t>
      </w:r>
      <w:r>
        <w:rPr>
          <w:bCs/>
          <w:lang w:val="en-US"/>
        </w:rPr>
        <w:tab/>
        <w:t>Moreover, Switzerland is one of the rare European countries that does not have a national institution devoted entirely to human rights, in spite of the existence, for the past five years, of a parliamentary initiative calling for the establishment of a federal human rights commission.</w:t>
      </w:r>
    </w:p>
    <w:p w:rsidR="00000000" w:rsidRDefault="00000000">
      <w:pPr>
        <w:spacing w:after="240" w:line="240" w:lineRule="auto"/>
        <w:rPr>
          <w:bCs/>
          <w:lang w:val="en-US"/>
        </w:rPr>
      </w:pPr>
      <w:r>
        <w:rPr>
          <w:bCs/>
          <w:lang w:val="en-US"/>
        </w:rPr>
        <w:t>67.</w:t>
      </w:r>
      <w:r>
        <w:rPr>
          <w:bCs/>
          <w:lang w:val="en-US"/>
        </w:rPr>
        <w:tab/>
        <w:t xml:space="preserve">The Special </w:t>
      </w:r>
      <w:proofErr w:type="spellStart"/>
      <w:r>
        <w:rPr>
          <w:bCs/>
          <w:lang w:val="en-US"/>
        </w:rPr>
        <w:t>Rapporteur</w:t>
      </w:r>
      <w:proofErr w:type="spellEnd"/>
      <w:r>
        <w:rPr>
          <w:bCs/>
          <w:lang w:val="en-US"/>
        </w:rPr>
        <w:t xml:space="preserve"> notes that the Swiss authorities, at both the federal and cantonal levels, have recognized the existence of problems related to racism and xenophobia, but that they have considered that these problems are not really serious, or that they are only a “secondary phenomenon”.</w:t>
      </w:r>
      <w:r>
        <w:rPr>
          <w:rStyle w:val="FootnoteReference"/>
          <w:bCs/>
        </w:rPr>
        <w:footnoteReference w:id="37"/>
      </w:r>
      <w:r>
        <w:rPr>
          <w:bCs/>
          <w:lang w:val="en-US"/>
        </w:rPr>
        <w:t xml:space="preserve">  He noted that this assessment varies from department to department and according to the hierarchical position of the person questioned:  persons who are closest to social realities more openly acknowledge the existence of manifestations of racism, racial discrimination and xenophobia; this acknowledgement tends to become more diffuse at higher levels in the hierarchy.  Most of the members of foreign communities and national minorities with whom the Special </w:t>
      </w:r>
      <w:proofErr w:type="spellStart"/>
      <w:r>
        <w:rPr>
          <w:bCs/>
          <w:lang w:val="en-US"/>
        </w:rPr>
        <w:t>Rapporteur</w:t>
      </w:r>
      <w:proofErr w:type="spellEnd"/>
      <w:r>
        <w:rPr>
          <w:bCs/>
          <w:lang w:val="en-US"/>
        </w:rPr>
        <w:t xml:space="preserve"> met stated, often with great emotion, that they experienced racism and discrimination on a daily basis and that there was an overall atmosphere of xenophobia; they expressed a feeling of loneliness within the population and their fear of certain institutions, particularly the police.  The most affected communities and groups seem, at present, to be blacks, Jews, </w:t>
      </w:r>
      <w:proofErr w:type="spellStart"/>
      <w:r>
        <w:rPr>
          <w:bCs/>
          <w:lang w:val="en-US"/>
        </w:rPr>
        <w:t>Travellers</w:t>
      </w:r>
      <w:proofErr w:type="spellEnd"/>
      <w:r>
        <w:rPr>
          <w:bCs/>
          <w:lang w:val="en-US"/>
        </w:rPr>
        <w:t>, asylum-seekers and Muslims or persons of Muslim culture.</w:t>
      </w:r>
    </w:p>
    <w:p w:rsidR="00000000" w:rsidRDefault="00000000">
      <w:pPr>
        <w:spacing w:after="240" w:line="240" w:lineRule="auto"/>
        <w:rPr>
          <w:bCs/>
          <w:lang w:val="en-US"/>
        </w:rPr>
      </w:pPr>
      <w:r>
        <w:rPr>
          <w:bCs/>
          <w:lang w:val="en-US"/>
        </w:rPr>
        <w:t>68.</w:t>
      </w:r>
      <w:r>
        <w:rPr>
          <w:bCs/>
          <w:lang w:val="en-US"/>
        </w:rPr>
        <w:tab/>
        <w:t xml:space="preserve">Like all modern societies, Swiss society is faced with a process of far-reaching multiculturalism.  While the previous waves of migration came from European countries, the new migrations come from regions of Eastern Europe and from other </w:t>
      </w:r>
      <w:proofErr w:type="spellStart"/>
      <w:r>
        <w:rPr>
          <w:bCs/>
          <w:lang w:val="en-US"/>
        </w:rPr>
        <w:t>geocultural</w:t>
      </w:r>
      <w:proofErr w:type="spellEnd"/>
      <w:r>
        <w:rPr>
          <w:bCs/>
          <w:lang w:val="en-US"/>
        </w:rPr>
        <w:t xml:space="preserve"> regions and areas of the world.  Swiss society is therefore tending to be more marked than in the past by a higher degree of cultural, ethnic and religious diversity.  In Switzerland, as elsewhere in Europe, the challenge to national identity posed by this new diversity is a source of identity-related tensions.  The political, legal and cultural awareness, recognition and treatment of these tensions are crucial factors in the construction of a harmonious multicultural society.  However, Switzerland illustrates, in a particularly striking manner, one of the underlying causes of racism and xenophobia, namely the politicization of identity-related tensions that is embodied not only by the existence, according to civil society, of political parties with racist and xenophobic platforms and with the ability to implement them through government alliances, but also the gradual infiltration of these platforms into the political </w:t>
      </w:r>
      <w:proofErr w:type="spellStart"/>
      <w:r>
        <w:rPr>
          <w:bCs/>
          <w:lang w:val="en-US"/>
        </w:rPr>
        <w:t>programmes</w:t>
      </w:r>
      <w:proofErr w:type="spellEnd"/>
      <w:r>
        <w:rPr>
          <w:bCs/>
          <w:lang w:val="en-US"/>
        </w:rPr>
        <w:t xml:space="preserve"> of democratic parties.  This most often takes the form of legislation and policies that approach immigration and asylum issues solely from a security point of view and criminalize immigrants and asylum-seekers.</w:t>
      </w:r>
    </w:p>
    <w:p w:rsidR="00000000" w:rsidRDefault="00000000">
      <w:pPr>
        <w:spacing w:after="240" w:line="240" w:lineRule="auto"/>
        <w:rPr>
          <w:bCs/>
          <w:lang w:val="en-US"/>
        </w:rPr>
      </w:pPr>
      <w:r>
        <w:rPr>
          <w:bCs/>
          <w:lang w:val="en-US"/>
        </w:rPr>
        <w:t>69.</w:t>
      </w:r>
      <w:r>
        <w:rPr>
          <w:bCs/>
          <w:lang w:val="en-US"/>
        </w:rPr>
        <w:tab/>
        <w:t xml:space="preserve">The Special </w:t>
      </w:r>
      <w:proofErr w:type="spellStart"/>
      <w:r>
        <w:rPr>
          <w:bCs/>
          <w:lang w:val="en-US"/>
        </w:rPr>
        <w:t>Rapporteur</w:t>
      </w:r>
      <w:proofErr w:type="spellEnd"/>
      <w:r>
        <w:rPr>
          <w:bCs/>
          <w:lang w:val="en-US"/>
        </w:rPr>
        <w:t xml:space="preserve"> noted, both in political discourse and in political platforms, as well as in some of the media, the growing emphasis on rhetoric based on the “</w:t>
      </w:r>
      <w:proofErr w:type="spellStart"/>
      <w:r>
        <w:rPr>
          <w:bCs/>
          <w:lang w:val="en-US"/>
        </w:rPr>
        <w:t>defence</w:t>
      </w:r>
      <w:proofErr w:type="spellEnd"/>
      <w:r>
        <w:rPr>
          <w:bCs/>
          <w:lang w:val="en-US"/>
        </w:rPr>
        <w:t xml:space="preserve"> of national identity” and the “threat of the foreign presence”.  The electoral success of these platforms reflects the existence in society of a current of political opinion that promotes the </w:t>
      </w:r>
      <w:proofErr w:type="spellStart"/>
      <w:r>
        <w:rPr>
          <w:bCs/>
          <w:lang w:val="en-US"/>
        </w:rPr>
        <w:t>defence</w:t>
      </w:r>
      <w:proofErr w:type="spellEnd"/>
      <w:r>
        <w:rPr>
          <w:bCs/>
          <w:lang w:val="en-US"/>
        </w:rPr>
        <w:t xml:space="preserve"> of identity vis-à-vis immigration and fosters the emergence of a culture of xenophobia in some segments of society - particularly rural society - which has been confirmed by the results of certain recent votes.  Questions relating to the place of foreigners in society, immigration and asylum are not treated as a matter of priority on the basis of the relevant international human rights instruments but, increasingly, only on the basis of two criteria:  the security imperative and the </w:t>
      </w:r>
      <w:proofErr w:type="spellStart"/>
      <w:r>
        <w:rPr>
          <w:bCs/>
          <w:lang w:val="en-US"/>
        </w:rPr>
        <w:t>defence</w:t>
      </w:r>
      <w:proofErr w:type="spellEnd"/>
      <w:r>
        <w:rPr>
          <w:bCs/>
          <w:lang w:val="en-US"/>
        </w:rPr>
        <w:t xml:space="preserve"> of national identity.</w:t>
      </w:r>
    </w:p>
    <w:p w:rsidR="00000000" w:rsidRDefault="00000000">
      <w:pPr>
        <w:spacing w:after="240" w:line="240" w:lineRule="auto"/>
        <w:rPr>
          <w:bCs/>
          <w:lang w:val="en-US"/>
        </w:rPr>
      </w:pPr>
      <w:r>
        <w:rPr>
          <w:bCs/>
          <w:lang w:val="en-US"/>
        </w:rPr>
        <w:t>70.</w:t>
      </w:r>
      <w:r>
        <w:rPr>
          <w:bCs/>
          <w:lang w:val="en-US"/>
        </w:rPr>
        <w:tab/>
        <w:t xml:space="preserve">Historically, the Swiss authorities have linked foreign immigration to the job market.  This is reflected in the text of laws on the granting of residence permits.  The Special </w:t>
      </w:r>
      <w:proofErr w:type="spellStart"/>
      <w:r>
        <w:rPr>
          <w:bCs/>
          <w:lang w:val="en-US"/>
        </w:rPr>
        <w:t>Rapporteur</w:t>
      </w:r>
      <w:proofErr w:type="spellEnd"/>
      <w:r>
        <w:rPr>
          <w:bCs/>
          <w:lang w:val="en-US"/>
        </w:rPr>
        <w:t xml:space="preserve"> notes that these successive waves of workers have been tolerated and later accepted in the country as long as there was no deterioration in the economy and the job market.  The most recent influxes of foreigners in Switzerland have come at a time of a relative increase in unemployment and a decrease in growth owing to international factors and to the Swiss economy.  These new arrivals, including refugees and asylum-seekers, have been singled out by certain populist parties as responsible for rising unemployment or the State debt.</w:t>
      </w:r>
    </w:p>
    <w:p w:rsidR="00000000" w:rsidRDefault="00000000">
      <w:pPr>
        <w:spacing w:after="240" w:line="240" w:lineRule="auto"/>
        <w:rPr>
          <w:bCs/>
          <w:lang w:val="en-US"/>
        </w:rPr>
      </w:pPr>
      <w:r>
        <w:rPr>
          <w:bCs/>
          <w:lang w:val="en-US"/>
        </w:rPr>
        <w:t>71.</w:t>
      </w:r>
      <w:r>
        <w:rPr>
          <w:bCs/>
          <w:lang w:val="en-US"/>
        </w:rPr>
        <w:tab/>
        <w:t xml:space="preserve">The Special </w:t>
      </w:r>
      <w:proofErr w:type="spellStart"/>
      <w:r>
        <w:rPr>
          <w:bCs/>
          <w:lang w:val="en-US"/>
        </w:rPr>
        <w:t>Rapporteur</w:t>
      </w:r>
      <w:proofErr w:type="spellEnd"/>
      <w:r>
        <w:rPr>
          <w:bCs/>
          <w:lang w:val="en-US"/>
        </w:rPr>
        <w:t xml:space="preserve"> notes with regret the tendency, which began several years ago, to criminalize foreigners, asylum-seekers and refugees in Switzerland.  This is done by the enactment of laws, regulations and decrees that place these groups of persons in a vulnerable legal situation, resulting in their social </w:t>
      </w:r>
      <w:proofErr w:type="spellStart"/>
      <w:r>
        <w:rPr>
          <w:bCs/>
          <w:lang w:val="en-US"/>
        </w:rPr>
        <w:t>marginalization</w:t>
      </w:r>
      <w:proofErr w:type="spellEnd"/>
      <w:r>
        <w:rPr>
          <w:bCs/>
          <w:lang w:val="en-US"/>
        </w:rPr>
        <w:t xml:space="preserve"> and cultural stigmatization.</w:t>
      </w:r>
    </w:p>
    <w:p w:rsidR="00000000" w:rsidRDefault="00000000">
      <w:pPr>
        <w:spacing w:after="240" w:line="240" w:lineRule="auto"/>
        <w:rPr>
          <w:bCs/>
          <w:lang w:val="en-US"/>
        </w:rPr>
      </w:pPr>
      <w:r>
        <w:rPr>
          <w:bCs/>
          <w:lang w:val="en-US"/>
        </w:rPr>
        <w:t>72.</w:t>
      </w:r>
      <w:r>
        <w:rPr>
          <w:bCs/>
          <w:lang w:val="en-US"/>
        </w:rPr>
        <w:tab/>
        <w:t xml:space="preserve">In this context, the Special </w:t>
      </w:r>
      <w:proofErr w:type="spellStart"/>
      <w:r>
        <w:rPr>
          <w:bCs/>
          <w:lang w:val="en-US"/>
        </w:rPr>
        <w:t>Rapporteur</w:t>
      </w:r>
      <w:proofErr w:type="spellEnd"/>
      <w:r>
        <w:rPr>
          <w:bCs/>
          <w:lang w:val="en-US"/>
        </w:rPr>
        <w:t xml:space="preserve"> notes the political authorities’ lack of unity and a coherent national policy concerning the question of racism and xenophobia.  The general picture, which is one of significant progress and serious regression and is therefore marked by contrast and contradiction, seems to reflect the existence of internal tensions and profound disagreements among the political authorities.  Indeed, on the one hand, the Swiss Confederation has adopted anti-discriminatory norms, even if there is room for progress in this area, and finances projects to combat discrimination and racism.  On the other, it constantly reinforces its legislative restrictions against foreigners, refugees and asylum-seekers.  In doing so, it sends the population the message that foreigners are stigmatized and criminalized, thereby reinforcing prejudices and increasing discrimination and xenophobia within society.  This tends to legitimize acts of racism and xenophobia, both on the part of State bodies and in everyday social relations.  The Special </w:t>
      </w:r>
      <w:proofErr w:type="spellStart"/>
      <w:r>
        <w:rPr>
          <w:bCs/>
          <w:lang w:val="en-US"/>
        </w:rPr>
        <w:t>Rapporteur</w:t>
      </w:r>
      <w:proofErr w:type="spellEnd"/>
      <w:r>
        <w:rPr>
          <w:bCs/>
          <w:lang w:val="en-US"/>
        </w:rPr>
        <w:t xml:space="preserve"> noted significant questions in this regard within certain State institutions and in civil society.  Thus, an eminent official of one of these institutions stated in a letter addressed to the Special </w:t>
      </w:r>
      <w:proofErr w:type="spellStart"/>
      <w:r>
        <w:rPr>
          <w:bCs/>
          <w:lang w:val="en-US"/>
        </w:rPr>
        <w:t>Rapporteur</w:t>
      </w:r>
      <w:proofErr w:type="spellEnd"/>
      <w:r>
        <w:rPr>
          <w:bCs/>
          <w:lang w:val="en-US"/>
        </w:rPr>
        <w:t xml:space="preserve"> following his visit that “significant efforts have been made over the past few years to integrate foreigners.  However, paradoxically, rarely has speech reflecting distrust, and even contempt, towards them been so crude, nauseating and so widespread and echoed”.</w:t>
      </w:r>
    </w:p>
    <w:p w:rsidR="00000000" w:rsidRDefault="00000000">
      <w:pPr>
        <w:spacing w:after="240" w:line="240" w:lineRule="auto"/>
        <w:rPr>
          <w:bCs/>
          <w:lang w:val="en-US"/>
        </w:rPr>
      </w:pPr>
      <w:r>
        <w:rPr>
          <w:bCs/>
          <w:lang w:val="en-US"/>
        </w:rPr>
        <w:t>73.</w:t>
      </w:r>
      <w:r>
        <w:rPr>
          <w:bCs/>
          <w:lang w:val="en-US"/>
        </w:rPr>
        <w:tab/>
        <w:t xml:space="preserve">The Special </w:t>
      </w:r>
      <w:proofErr w:type="spellStart"/>
      <w:r>
        <w:rPr>
          <w:bCs/>
          <w:lang w:val="en-US"/>
        </w:rPr>
        <w:t>Rapporteur</w:t>
      </w:r>
      <w:proofErr w:type="spellEnd"/>
      <w:r>
        <w:rPr>
          <w:bCs/>
          <w:lang w:val="en-US"/>
        </w:rPr>
        <w:t xml:space="preserve"> considers that racist and xenophobic discourse has left its mark on people’s minds, even within the State apparatus.  The leitmotif of foreigners as criminals, repeatedly revived on the occasion of many votes, punctuated by political discourse and exaggerated by certain media, increasingly penetrates the collective mentality and gives legitimacy not only to identity-related tensions hostile to cultural diversity but also to discriminatory and arbitrary </w:t>
      </w:r>
      <w:proofErr w:type="spellStart"/>
      <w:r>
        <w:rPr>
          <w:bCs/>
          <w:lang w:val="en-US"/>
        </w:rPr>
        <w:t>behaviour</w:t>
      </w:r>
      <w:proofErr w:type="spellEnd"/>
      <w:r>
        <w:rPr>
          <w:bCs/>
          <w:lang w:val="en-US"/>
        </w:rPr>
        <w:t xml:space="preserve"> by members of certain State bodies.</w:t>
      </w:r>
    </w:p>
    <w:p w:rsidR="00000000" w:rsidRDefault="00000000">
      <w:pPr>
        <w:spacing w:after="240" w:line="240" w:lineRule="auto"/>
        <w:rPr>
          <w:bCs/>
          <w:lang w:val="en-US"/>
        </w:rPr>
      </w:pPr>
      <w:r>
        <w:rPr>
          <w:bCs/>
          <w:lang w:val="en-US"/>
        </w:rPr>
        <w:t>74.</w:t>
      </w:r>
      <w:r>
        <w:rPr>
          <w:bCs/>
          <w:lang w:val="en-US"/>
        </w:rPr>
        <w:tab/>
        <w:t xml:space="preserve">The establishment of the Service for Combating Racism and the Fund for Projects against Racism and in </w:t>
      </w:r>
      <w:proofErr w:type="spellStart"/>
      <w:r>
        <w:rPr>
          <w:bCs/>
          <w:lang w:val="en-US"/>
        </w:rPr>
        <w:t>favour</w:t>
      </w:r>
      <w:proofErr w:type="spellEnd"/>
      <w:r>
        <w:rPr>
          <w:bCs/>
          <w:lang w:val="en-US"/>
        </w:rPr>
        <w:t xml:space="preserve"> of Human Rights within the Federal Department of the Interior reflects a certain degree of political will to implement the Durban </w:t>
      </w:r>
      <w:proofErr w:type="spellStart"/>
      <w:r>
        <w:rPr>
          <w:bCs/>
          <w:lang w:val="en-US"/>
        </w:rPr>
        <w:t>Programme</w:t>
      </w:r>
      <w:proofErr w:type="spellEnd"/>
      <w:r>
        <w:rPr>
          <w:bCs/>
          <w:lang w:val="en-US"/>
        </w:rPr>
        <w:t xml:space="preserve"> of Action adopted by the World Conference against Racism, Racial Discrimination and Related Intolerance.  The establishment of the Federal Commission against Racism and the Federal Commission for Foreigners reflects a desire to involve civil society in this undertaking.  The personal commitment and high degree of motivation and sensitivity regarding the question of racism of officials and staff of the Service for Combating Racism and the members of these commissions demonstrate the existence in the State apparatus of motivated staff capable of implementing, with the appropriate means, any declared political will to combat racism and xenophobia.  However, two significant factors undermine this political will:  the absence of political consensus at the highest level, demonstrated by repeated proposals by political parties represented in the Government to abolish or marginalize these services and mechanisms, and by the fact that these services and mechanisms do not have the necessary powers and authority and do not receive the means and resources that they need to implement their mandates effectively.</w:t>
      </w:r>
    </w:p>
    <w:p w:rsidR="00000000" w:rsidRDefault="00000000">
      <w:pPr>
        <w:spacing w:after="240" w:line="240" w:lineRule="auto"/>
        <w:rPr>
          <w:bCs/>
          <w:lang w:val="en-US"/>
        </w:rPr>
      </w:pPr>
      <w:r>
        <w:rPr>
          <w:bCs/>
          <w:lang w:val="en-US"/>
        </w:rPr>
        <w:t>75.</w:t>
      </w:r>
      <w:r>
        <w:rPr>
          <w:bCs/>
          <w:lang w:val="en-US"/>
        </w:rPr>
        <w:tab/>
        <w:t xml:space="preserve">The Special </w:t>
      </w:r>
      <w:proofErr w:type="spellStart"/>
      <w:r>
        <w:rPr>
          <w:bCs/>
          <w:lang w:val="en-US"/>
        </w:rPr>
        <w:t>Rapporteur</w:t>
      </w:r>
      <w:proofErr w:type="spellEnd"/>
      <w:r>
        <w:rPr>
          <w:bCs/>
          <w:lang w:val="en-US"/>
        </w:rPr>
        <w:t xml:space="preserve"> notes that the new legislation on foreigners and on asylum, owing to its restrictive and repressive nature, reveals a tendency to approach immigration and asylum issues solely from a security point of view and to criminalize foreigners, immigrants and asylum-seekers.  The considerable number of acts of police violence with racist and xenophobic overtones against these target groups and the judicial and administrative impunity enjoyed, according to the victims, by the perpetrators, as well as the absence of clear policy guidelines for the police force in order to prevent all discriminatory practices, are alarming signs of the failure to attach priority to combating racism and xenophobia.</w:t>
      </w:r>
    </w:p>
    <w:p w:rsidR="00000000" w:rsidRDefault="00000000">
      <w:pPr>
        <w:spacing w:after="240" w:line="240" w:lineRule="auto"/>
        <w:rPr>
          <w:bCs/>
          <w:lang w:val="en-US"/>
        </w:rPr>
      </w:pPr>
      <w:r>
        <w:rPr>
          <w:bCs/>
          <w:lang w:val="en-US"/>
        </w:rPr>
        <w:t>76.</w:t>
      </w:r>
      <w:r>
        <w:rPr>
          <w:bCs/>
          <w:lang w:val="en-US"/>
        </w:rPr>
        <w:tab/>
        <w:t xml:space="preserve">Nevertheless, the Special </w:t>
      </w:r>
      <w:proofErr w:type="spellStart"/>
      <w:r>
        <w:rPr>
          <w:bCs/>
          <w:lang w:val="en-US"/>
        </w:rPr>
        <w:t>Rapporteur</w:t>
      </w:r>
      <w:proofErr w:type="spellEnd"/>
      <w:r>
        <w:rPr>
          <w:bCs/>
          <w:lang w:val="en-US"/>
        </w:rPr>
        <w:t xml:space="preserve"> took note with interest of initiatives, such as that of the Basel police, to implement an intercultural training </w:t>
      </w:r>
      <w:proofErr w:type="spellStart"/>
      <w:r>
        <w:rPr>
          <w:bCs/>
          <w:lang w:val="en-US"/>
        </w:rPr>
        <w:t>programme</w:t>
      </w:r>
      <w:proofErr w:type="spellEnd"/>
      <w:r>
        <w:rPr>
          <w:bCs/>
          <w:lang w:val="en-US"/>
        </w:rPr>
        <w:t xml:space="preserve"> and establish direct dialogue with representatives of the black community.  He was informed that a federal bill on the use of coercion by the police and police measures in areas that fall within the competence of the Confederation, expressly providing for training in the areas of “basic rights, protection of the person and procedural law and </w:t>
      </w:r>
      <w:proofErr w:type="spellStart"/>
      <w:r>
        <w:rPr>
          <w:bCs/>
          <w:lang w:val="en-US"/>
        </w:rPr>
        <w:t>behaviour</w:t>
      </w:r>
      <w:proofErr w:type="spellEnd"/>
      <w:r>
        <w:rPr>
          <w:bCs/>
          <w:lang w:val="en-US"/>
        </w:rPr>
        <w:t xml:space="preserve"> towards persons of different cultural backgrounds” is under consideration.  Nevertheless, the Special </w:t>
      </w:r>
      <w:proofErr w:type="spellStart"/>
      <w:r>
        <w:rPr>
          <w:bCs/>
          <w:lang w:val="en-US"/>
        </w:rPr>
        <w:t>Rapporteur</w:t>
      </w:r>
      <w:proofErr w:type="spellEnd"/>
      <w:r>
        <w:rPr>
          <w:bCs/>
          <w:lang w:val="en-US"/>
        </w:rPr>
        <w:t>, with reference to the testimonies that he received during his visit, as well as to various reports prepared by recognized national and international NGOs, must conclude that police practices differ not only from canton to canton but remain one of the dark stains on Switzerland’s efforts to combat racism and xenophobia.</w:t>
      </w:r>
    </w:p>
    <w:p w:rsidR="00000000" w:rsidRDefault="00000000">
      <w:pPr>
        <w:spacing w:after="240" w:line="240" w:lineRule="auto"/>
        <w:rPr>
          <w:bCs/>
          <w:lang w:val="en-US"/>
        </w:rPr>
      </w:pPr>
      <w:r>
        <w:rPr>
          <w:bCs/>
          <w:lang w:val="en-US"/>
        </w:rPr>
        <w:t>77.</w:t>
      </w:r>
      <w:r>
        <w:rPr>
          <w:bCs/>
          <w:lang w:val="en-US"/>
        </w:rPr>
        <w:tab/>
        <w:t xml:space="preserve">The Special </w:t>
      </w:r>
      <w:proofErr w:type="spellStart"/>
      <w:r>
        <w:rPr>
          <w:bCs/>
          <w:lang w:val="en-US"/>
        </w:rPr>
        <w:t>Rapporteur</w:t>
      </w:r>
      <w:proofErr w:type="spellEnd"/>
      <w:r>
        <w:rPr>
          <w:bCs/>
          <w:lang w:val="en-US"/>
        </w:rPr>
        <w:t xml:space="preserve"> was particularly alarmed at the lack of reliable data and statistics concerning manifestations and expressions of racism, discrimination and xenophobia in Switzerland.</w:t>
      </w:r>
      <w:r>
        <w:rPr>
          <w:rStyle w:val="FootnoteReference"/>
          <w:bCs/>
        </w:rPr>
        <w:footnoteReference w:id="38"/>
      </w:r>
      <w:r>
        <w:rPr>
          <w:bCs/>
          <w:lang w:val="en-US"/>
        </w:rPr>
        <w:t xml:space="preserve">  The absence of this essential measuring tool makes it difficult to assess the phenomenon and limits the effectiveness of even sporadic policies, </w:t>
      </w:r>
      <w:proofErr w:type="spellStart"/>
      <w:r>
        <w:rPr>
          <w:bCs/>
          <w:lang w:val="en-US"/>
        </w:rPr>
        <w:t>programmes</w:t>
      </w:r>
      <w:proofErr w:type="spellEnd"/>
      <w:r>
        <w:rPr>
          <w:bCs/>
          <w:lang w:val="en-US"/>
        </w:rPr>
        <w:t xml:space="preserve"> and initiatives to combat racism.  Moreover, since statistics are not standardized among the cantons, whatever data are available, particularly data on crime, are difficult to interpret.</w:t>
      </w:r>
    </w:p>
    <w:p w:rsidR="00000000" w:rsidRDefault="00000000">
      <w:pPr>
        <w:spacing w:after="240" w:line="240" w:lineRule="auto"/>
        <w:rPr>
          <w:bCs/>
          <w:lang w:val="en-US"/>
        </w:rPr>
      </w:pPr>
      <w:r>
        <w:rPr>
          <w:bCs/>
          <w:lang w:val="en-US"/>
        </w:rPr>
        <w:t>78.</w:t>
      </w:r>
      <w:r>
        <w:rPr>
          <w:bCs/>
          <w:lang w:val="en-US"/>
        </w:rPr>
        <w:tab/>
        <w:t xml:space="preserve">Through the diversity of situations and policies, the Special </w:t>
      </w:r>
      <w:proofErr w:type="spellStart"/>
      <w:r>
        <w:rPr>
          <w:bCs/>
          <w:lang w:val="en-US"/>
        </w:rPr>
        <w:t>Rapporteur</w:t>
      </w:r>
      <w:proofErr w:type="spellEnd"/>
      <w:r>
        <w:rPr>
          <w:bCs/>
          <w:lang w:val="en-US"/>
        </w:rPr>
        <w:t xml:space="preserve"> noted the impact of the distinctive nature of the federal structure, the powers and prerogatives of the cantons and the democratic tradition of popular votes on the recognition and treatment of questions relating to racism and xenophobia.  It would appear, therefore, that the question of racism, racial discrimination and xenophobia has not been the subject of a comprehensive and coherent approach or a resolute and credible national political </w:t>
      </w:r>
      <w:proofErr w:type="spellStart"/>
      <w:r>
        <w:rPr>
          <w:bCs/>
          <w:lang w:val="en-US"/>
        </w:rPr>
        <w:t>programme</w:t>
      </w:r>
      <w:proofErr w:type="spellEnd"/>
      <w:r>
        <w:rPr>
          <w:bCs/>
          <w:lang w:val="en-US"/>
        </w:rPr>
        <w:t>.</w:t>
      </w:r>
    </w:p>
    <w:p w:rsidR="00000000" w:rsidRDefault="00000000">
      <w:pPr>
        <w:spacing w:after="240" w:line="240" w:lineRule="auto"/>
        <w:rPr>
          <w:bCs/>
          <w:lang w:val="en-US"/>
        </w:rPr>
      </w:pPr>
      <w:r>
        <w:rPr>
          <w:bCs/>
          <w:lang w:val="en-US"/>
        </w:rPr>
        <w:t>79.</w:t>
      </w:r>
      <w:r>
        <w:rPr>
          <w:bCs/>
          <w:lang w:val="en-US"/>
        </w:rPr>
        <w:tab/>
        <w:t xml:space="preserve">The Special </w:t>
      </w:r>
      <w:proofErr w:type="spellStart"/>
      <w:r>
        <w:rPr>
          <w:bCs/>
          <w:lang w:val="en-US"/>
        </w:rPr>
        <w:t>Rapporteur</w:t>
      </w:r>
      <w:proofErr w:type="spellEnd"/>
      <w:r>
        <w:rPr>
          <w:bCs/>
          <w:lang w:val="en-US"/>
        </w:rPr>
        <w:t xml:space="preserve"> is particularly alarmed at the possibility that, owing to their electoral impact, racist and xenophobic political platforms will spread in the future, bearing in mind the degree of resistance to cultural diversity in the light of the increasing </w:t>
      </w:r>
      <w:proofErr w:type="spellStart"/>
      <w:r>
        <w:rPr>
          <w:bCs/>
          <w:lang w:val="en-US"/>
        </w:rPr>
        <w:t>multiculturalization</w:t>
      </w:r>
      <w:proofErr w:type="spellEnd"/>
      <w:r>
        <w:rPr>
          <w:bCs/>
          <w:lang w:val="en-US"/>
        </w:rPr>
        <w:t>, particularly as a result of non-European immigration, of Swiss society.  In this regard, there are already signs, particularly in the context of the widespread tendency in Europe to associate Islam with terrorism, that one of the prime targets of these platforms will be the presence of Muslims in Switzerland.</w:t>
      </w:r>
    </w:p>
    <w:p w:rsidR="00000000" w:rsidRDefault="00000000">
      <w:pPr>
        <w:spacing w:after="240" w:line="240" w:lineRule="auto"/>
        <w:rPr>
          <w:bCs/>
          <w:lang w:val="en-US"/>
        </w:rPr>
      </w:pPr>
      <w:r>
        <w:rPr>
          <w:bCs/>
          <w:lang w:val="en-US"/>
        </w:rPr>
        <w:t>80.</w:t>
      </w:r>
      <w:r>
        <w:rPr>
          <w:bCs/>
          <w:lang w:val="en-US"/>
        </w:rPr>
        <w:tab/>
        <w:t xml:space="preserve">During his visit, the Special </w:t>
      </w:r>
      <w:proofErr w:type="spellStart"/>
      <w:r>
        <w:rPr>
          <w:bCs/>
          <w:lang w:val="en-US"/>
        </w:rPr>
        <w:t>Rapporteur</w:t>
      </w:r>
      <w:proofErr w:type="spellEnd"/>
      <w:r>
        <w:rPr>
          <w:bCs/>
          <w:lang w:val="en-US"/>
        </w:rPr>
        <w:t xml:space="preserve"> spoke at length with his interlocutors concerning integration measures and </w:t>
      </w:r>
      <w:proofErr w:type="spellStart"/>
      <w:r>
        <w:rPr>
          <w:bCs/>
          <w:lang w:val="en-US"/>
        </w:rPr>
        <w:t>programmes</w:t>
      </w:r>
      <w:proofErr w:type="spellEnd"/>
      <w:r>
        <w:rPr>
          <w:bCs/>
          <w:lang w:val="en-US"/>
        </w:rPr>
        <w:t xml:space="preserve">.  He noted that the positive aspects of some of these </w:t>
      </w:r>
      <w:proofErr w:type="spellStart"/>
      <w:r>
        <w:rPr>
          <w:bCs/>
          <w:lang w:val="en-US"/>
        </w:rPr>
        <w:t>programmes</w:t>
      </w:r>
      <w:proofErr w:type="spellEnd"/>
      <w:r>
        <w:rPr>
          <w:bCs/>
          <w:lang w:val="en-US"/>
        </w:rPr>
        <w:t xml:space="preserve"> are handicapped by two political and cultural factors in Switzerland:  (a) at the political level, by ideological hostility to integration, reflected in the political platforms of parties, such as the Swiss People’s Party/</w:t>
      </w:r>
      <w:proofErr w:type="spellStart"/>
      <w:r>
        <w:rPr>
          <w:bCs/>
          <w:lang w:val="en-US"/>
        </w:rPr>
        <w:t>Centre</w:t>
      </w:r>
      <w:proofErr w:type="spellEnd"/>
      <w:r>
        <w:rPr>
          <w:bCs/>
          <w:lang w:val="en-US"/>
        </w:rPr>
        <w:t xml:space="preserve"> Democratic Union, which are members of the Government; and (b) at the cultural level, by the rejection of cultural diversity, which takes the form of refusing to acknowledge the cultural specificity of immigrant minorities, particularly non-European minorities, which are suspected of threatening “national identity” and are enjoined to “adapt to national values”, thereby depriving such minorities of any opportunity to make cultural contributions to and enrich Swiss society.</w:t>
      </w:r>
    </w:p>
    <w:p w:rsidR="00000000" w:rsidRDefault="00000000">
      <w:pPr>
        <w:spacing w:after="240" w:line="240" w:lineRule="auto"/>
        <w:rPr>
          <w:bCs/>
          <w:lang w:val="en-US"/>
        </w:rPr>
      </w:pPr>
      <w:r>
        <w:rPr>
          <w:bCs/>
          <w:lang w:val="en-US"/>
        </w:rPr>
        <w:t>81.</w:t>
      </w:r>
      <w:r>
        <w:rPr>
          <w:bCs/>
          <w:lang w:val="en-US"/>
        </w:rPr>
        <w:tab/>
        <w:t xml:space="preserve">The Special </w:t>
      </w:r>
      <w:proofErr w:type="spellStart"/>
      <w:r>
        <w:rPr>
          <w:bCs/>
          <w:lang w:val="en-US"/>
        </w:rPr>
        <w:t>Rapporteur</w:t>
      </w:r>
      <w:proofErr w:type="spellEnd"/>
      <w:r>
        <w:rPr>
          <w:bCs/>
          <w:lang w:val="en-US"/>
        </w:rPr>
        <w:t xml:space="preserve"> welcomes the commitment, in the context of Switzerland’s participatory democracy, of associations and civil society, including churches, to combating racism in Switzerland.  However, he notes with concern the current political and legal trend, demonstrated by the most recent vote, towards abolishing measures to defend and protect victims.</w:t>
      </w:r>
    </w:p>
    <w:p w:rsidR="00000000" w:rsidRDefault="00000000">
      <w:pPr>
        <w:spacing w:after="240" w:line="240" w:lineRule="auto"/>
        <w:rPr>
          <w:bCs/>
          <w:lang w:val="en-US"/>
        </w:rPr>
      </w:pPr>
      <w:r>
        <w:rPr>
          <w:bCs/>
          <w:lang w:val="en-US"/>
        </w:rPr>
        <w:t>82.</w:t>
      </w:r>
      <w:r>
        <w:rPr>
          <w:bCs/>
          <w:lang w:val="en-US"/>
        </w:rPr>
        <w:tab/>
        <w:t xml:space="preserve">The Special </w:t>
      </w:r>
      <w:proofErr w:type="spellStart"/>
      <w:r>
        <w:rPr>
          <w:bCs/>
          <w:lang w:val="en-US"/>
        </w:rPr>
        <w:t>Rapporteur</w:t>
      </w:r>
      <w:proofErr w:type="spellEnd"/>
      <w:r>
        <w:rPr>
          <w:bCs/>
          <w:lang w:val="en-US"/>
        </w:rPr>
        <w:t xml:space="preserve"> is particularly alarmed at the situation, often extremely precarious, of asylum-seekers whose applications have not been considered for formal reasons, and at the Government’s policy - characterized by </w:t>
      </w:r>
      <w:proofErr w:type="spellStart"/>
      <w:r>
        <w:rPr>
          <w:bCs/>
          <w:lang w:val="en-US"/>
        </w:rPr>
        <w:t>criminalization</w:t>
      </w:r>
      <w:proofErr w:type="spellEnd"/>
      <w:r>
        <w:rPr>
          <w:bCs/>
          <w:lang w:val="en-US"/>
        </w:rPr>
        <w:t>, suspicion and rejection - towards such persons.  Reports and official documents</w:t>
      </w:r>
      <w:r>
        <w:rPr>
          <w:rStyle w:val="FootnoteReference"/>
          <w:bCs/>
        </w:rPr>
        <w:footnoteReference w:id="39"/>
      </w:r>
      <w:r>
        <w:rPr>
          <w:bCs/>
          <w:lang w:val="en-US"/>
        </w:rPr>
        <w:t xml:space="preserve"> clearly indicate a reduction of social assistance for such persons.  According to an official report, the measure excluding social assistance, which has been in force since 1 April 2004, has a twofold objective:  “reduce by 10,000 persons staff involved in asylum matters in order to realize savings on the order 117 million over three years, and create a better basis for asylum policy by refusing access to social assistance to persons who clearly have no need to be protected by the Swiss authorities”.</w:t>
      </w:r>
      <w:r>
        <w:rPr>
          <w:rStyle w:val="FootnoteReference"/>
          <w:bCs/>
        </w:rPr>
        <w:footnoteReference w:id="40"/>
      </w:r>
      <w:r>
        <w:rPr>
          <w:bCs/>
          <w:lang w:val="en-US"/>
        </w:rPr>
        <w:t xml:space="preserve">  These “negative incentives” aimed at decisions not to consider requests for formal reasons will take the form of “a reduction to a minimum of the conditions of housing, food and health care provided, an obligation to renew on a regular basis requests for social benefits with the institutions stipulated by the authorities”.</w:t>
      </w:r>
      <w:r>
        <w:rPr>
          <w:rStyle w:val="FootnoteReference"/>
          <w:bCs/>
        </w:rPr>
        <w:footnoteReference w:id="41"/>
      </w:r>
      <w:r>
        <w:rPr>
          <w:bCs/>
          <w:lang w:val="en-US"/>
        </w:rPr>
        <w:t xml:space="preserve">  The Special </w:t>
      </w:r>
      <w:proofErr w:type="spellStart"/>
      <w:r>
        <w:rPr>
          <w:bCs/>
          <w:lang w:val="en-US"/>
        </w:rPr>
        <w:t>Rapporteur</w:t>
      </w:r>
      <w:proofErr w:type="spellEnd"/>
      <w:r>
        <w:rPr>
          <w:bCs/>
          <w:lang w:val="en-US"/>
        </w:rPr>
        <w:t xml:space="preserve"> would like to mention here his satisfaction with the decision of the Federal Tribunal of 18 March 2005, in which the Tribunal ruled that </w:t>
      </w:r>
      <w:proofErr w:type="spellStart"/>
      <w:r>
        <w:rPr>
          <w:bCs/>
          <w:lang w:val="en-US"/>
        </w:rPr>
        <w:t>Solothurn</w:t>
      </w:r>
      <w:proofErr w:type="spellEnd"/>
      <w:r>
        <w:rPr>
          <w:bCs/>
          <w:lang w:val="en-US"/>
        </w:rPr>
        <w:t xml:space="preserve"> canton’s withholding of all material assistance, including emergency assistance, from persons whose requests had not been considered and who refused to cooperate in their return, was unconstitutional (Federal Tribunal ruling 131 166).</w:t>
      </w:r>
    </w:p>
    <w:p w:rsidR="00000000" w:rsidRDefault="00000000">
      <w:pPr>
        <w:spacing w:after="240" w:line="240" w:lineRule="auto"/>
        <w:rPr>
          <w:bCs/>
          <w:lang w:val="en-US"/>
        </w:rPr>
      </w:pPr>
      <w:r>
        <w:rPr>
          <w:bCs/>
          <w:lang w:val="en-US"/>
        </w:rPr>
        <w:t>83.</w:t>
      </w:r>
      <w:r>
        <w:rPr>
          <w:bCs/>
          <w:lang w:val="en-US"/>
        </w:rPr>
        <w:tab/>
        <w:t xml:space="preserve">The Special </w:t>
      </w:r>
      <w:proofErr w:type="spellStart"/>
      <w:r>
        <w:rPr>
          <w:bCs/>
          <w:lang w:val="en-US"/>
        </w:rPr>
        <w:t>Rapporteur</w:t>
      </w:r>
      <w:proofErr w:type="spellEnd"/>
      <w:r>
        <w:rPr>
          <w:bCs/>
          <w:lang w:val="en-US"/>
        </w:rPr>
        <w:t xml:space="preserve"> regrets that such measures are used by a democratic State in contravention of Switzerland’s international human rights obligations, and that they damage the dignity of the persons affected.  In this regard, he wishes to remind the Swiss authorities of article 12 of the Federal Constitution, which states:  “Persons in distress and incapable of looking after themselves have the right to be helped and assisted, and to receive the means that are indispensable for leading a life in human dignity.”  It is in this spirit that the obligations contained in the Universal Declaration of Human Rights and other international instruments applicable to Switzerland must also be understood.  Moreover, the publication of certain documents by the authorities, such as the report referred to in the previous paragraph, reflects a premise of suspicion:  the asylum-seeker is a priori a false applicant whose only aim is to take advantage of Switzerland’s wealth.</w:t>
      </w:r>
    </w:p>
    <w:p w:rsidR="00000000" w:rsidRDefault="00000000">
      <w:pPr>
        <w:spacing w:after="240" w:line="240" w:lineRule="auto"/>
        <w:rPr>
          <w:bCs/>
          <w:lang w:val="en-US"/>
        </w:rPr>
      </w:pPr>
      <w:r>
        <w:rPr>
          <w:bCs/>
          <w:lang w:val="en-US"/>
        </w:rPr>
        <w:t>84.</w:t>
      </w:r>
      <w:r>
        <w:rPr>
          <w:bCs/>
          <w:lang w:val="en-US"/>
        </w:rPr>
        <w:tab/>
        <w:t xml:space="preserve">Lastly, the Special </w:t>
      </w:r>
      <w:proofErr w:type="spellStart"/>
      <w:r>
        <w:rPr>
          <w:bCs/>
          <w:lang w:val="en-US"/>
        </w:rPr>
        <w:t>Rapporteur</w:t>
      </w:r>
      <w:proofErr w:type="spellEnd"/>
      <w:r>
        <w:rPr>
          <w:bCs/>
          <w:lang w:val="en-US"/>
        </w:rPr>
        <w:t xml:space="preserve"> questions, in this regard, the real meaning of the statement following his visit, made by the spokesman of the Swiss People’s Party/</w:t>
      </w:r>
      <w:proofErr w:type="spellStart"/>
      <w:r>
        <w:rPr>
          <w:bCs/>
          <w:lang w:val="en-US"/>
        </w:rPr>
        <w:t>Centre</w:t>
      </w:r>
      <w:proofErr w:type="spellEnd"/>
      <w:r>
        <w:rPr>
          <w:bCs/>
          <w:lang w:val="en-US"/>
        </w:rPr>
        <w:t xml:space="preserve"> Democratic Union, which is represented in the Government, who said:  “I can accept that a United Nations representative can criticize us since we are now members of the United Nations, but it is a bit much when these comments are made by a Senegalese.”  The Special </w:t>
      </w:r>
      <w:proofErr w:type="spellStart"/>
      <w:r>
        <w:rPr>
          <w:bCs/>
          <w:lang w:val="en-US"/>
        </w:rPr>
        <w:t>Rapporteur</w:t>
      </w:r>
      <w:proofErr w:type="spellEnd"/>
      <w:r>
        <w:rPr>
          <w:bCs/>
          <w:lang w:val="en-US"/>
        </w:rPr>
        <w:t xml:space="preserve"> welcomed the reactions of the Federal Department of Foreign Affairs, which deeply regretted the fact that the spokesman of a government party should challenge the authority of a Special </w:t>
      </w:r>
      <w:proofErr w:type="spellStart"/>
      <w:r>
        <w:rPr>
          <w:bCs/>
          <w:lang w:val="en-US"/>
        </w:rPr>
        <w:t>Rapporteur</w:t>
      </w:r>
      <w:proofErr w:type="spellEnd"/>
      <w:r>
        <w:rPr>
          <w:bCs/>
          <w:lang w:val="en-US"/>
        </w:rPr>
        <w:t xml:space="preserve"> of the United Nations, and of the Federal Department of the Interior, whose spokesman said that the comment, which was out of place, showed how ignorant the person was regarding the quality of African intellectuals.  Similarly, the President of the Swiss Confederation, Mr. Moritz </w:t>
      </w:r>
      <w:proofErr w:type="spellStart"/>
      <w:r>
        <w:rPr>
          <w:bCs/>
          <w:lang w:val="en-US"/>
        </w:rPr>
        <w:t>Leuenberger</w:t>
      </w:r>
      <w:proofErr w:type="spellEnd"/>
      <w:r>
        <w:rPr>
          <w:bCs/>
          <w:lang w:val="en-US"/>
        </w:rPr>
        <w:t>, said that he hoped that no such remark had ever been made but, if it had, it should be vigorously condemned.</w:t>
      </w:r>
    </w:p>
    <w:p w:rsidR="00000000" w:rsidRDefault="00000000">
      <w:pPr>
        <w:spacing w:after="240" w:line="240" w:lineRule="auto"/>
        <w:rPr>
          <w:bCs/>
          <w:lang w:val="en-US"/>
        </w:rPr>
      </w:pPr>
      <w:r>
        <w:rPr>
          <w:bCs/>
          <w:lang w:val="en-US"/>
        </w:rPr>
        <w:t>85.</w:t>
      </w:r>
      <w:r>
        <w:rPr>
          <w:bCs/>
          <w:lang w:val="en-US"/>
        </w:rPr>
        <w:tab/>
        <w:t xml:space="preserve">Following his visit, the Special </w:t>
      </w:r>
      <w:proofErr w:type="spellStart"/>
      <w:r>
        <w:rPr>
          <w:bCs/>
          <w:lang w:val="en-US"/>
        </w:rPr>
        <w:t>Rapporteur</w:t>
      </w:r>
      <w:proofErr w:type="spellEnd"/>
      <w:r>
        <w:rPr>
          <w:bCs/>
          <w:lang w:val="en-US"/>
        </w:rPr>
        <w:t xml:space="preserve"> received various letters, some anonymous, from Swiss people, both denouncing situations of racism and the lack of action on the part of the authorities, and criticizing the Special </w:t>
      </w:r>
      <w:proofErr w:type="spellStart"/>
      <w:r>
        <w:rPr>
          <w:bCs/>
          <w:lang w:val="en-US"/>
        </w:rPr>
        <w:t>Rapporteur’s</w:t>
      </w:r>
      <w:proofErr w:type="spellEnd"/>
      <w:r>
        <w:rPr>
          <w:bCs/>
          <w:lang w:val="en-US"/>
        </w:rPr>
        <w:t xml:space="preserve"> preliminary findings and telling him that Switzerland “had no lessons to learn from anyone”.  These documents and the content of certain articles and commentaries in the press that repeatedly refer to the Special </w:t>
      </w:r>
      <w:proofErr w:type="spellStart"/>
      <w:r>
        <w:rPr>
          <w:bCs/>
          <w:lang w:val="en-US"/>
        </w:rPr>
        <w:t>Rapporteur’s</w:t>
      </w:r>
      <w:proofErr w:type="spellEnd"/>
      <w:r>
        <w:rPr>
          <w:bCs/>
          <w:lang w:val="en-US"/>
        </w:rPr>
        <w:t xml:space="preserve"> nationality demonstrate the disturbing emergence of a culture of xenophobia in certain segments of Swiss society, which can have a long-term damaging effect on the image of the country, which is the European headquarters of the United Nations and which is rightly respected throughout the world for the originality and vitality of its political system of participatory democracy.</w:t>
      </w:r>
    </w:p>
    <w:p w:rsidR="00000000" w:rsidRDefault="00000000">
      <w:pPr>
        <w:pStyle w:val="Heading1"/>
        <w:spacing w:after="240" w:line="240" w:lineRule="auto"/>
        <w:jc w:val="center"/>
        <w:rPr>
          <w:bCs/>
          <w:lang w:val="en-US"/>
        </w:rPr>
      </w:pPr>
      <w:r>
        <w:rPr>
          <w:lang w:val="en-US"/>
        </w:rPr>
        <w:t>V.</w:t>
      </w:r>
      <w:r>
        <w:rPr>
          <w:lang w:val="en-US"/>
        </w:rPr>
        <w:tab/>
        <w:t>RECOMMENDATIONS</w:t>
      </w:r>
    </w:p>
    <w:p w:rsidR="00000000" w:rsidRDefault="00000000">
      <w:pPr>
        <w:spacing w:after="240" w:line="240" w:lineRule="auto"/>
        <w:rPr>
          <w:b/>
          <w:lang w:val="en-US"/>
        </w:rPr>
      </w:pPr>
      <w:r>
        <w:rPr>
          <w:bCs/>
          <w:lang w:val="en-US"/>
        </w:rPr>
        <w:t>86.</w:t>
      </w:r>
      <w:r>
        <w:rPr>
          <w:bCs/>
          <w:lang w:val="en-US"/>
        </w:rPr>
        <w:tab/>
      </w:r>
      <w:r>
        <w:rPr>
          <w:b/>
          <w:lang w:val="en-US"/>
        </w:rPr>
        <w:t xml:space="preserve">The Special </w:t>
      </w:r>
      <w:proofErr w:type="spellStart"/>
      <w:r>
        <w:rPr>
          <w:b/>
          <w:lang w:val="en-US"/>
        </w:rPr>
        <w:t>Rapporteur</w:t>
      </w:r>
      <w:proofErr w:type="spellEnd"/>
      <w:r>
        <w:rPr>
          <w:b/>
          <w:lang w:val="en-US"/>
        </w:rPr>
        <w:t xml:space="preserve"> recommends that the Swiss authorities prepare, as a matter of priority, a comprehensive political strategy to combat racism, racial discrimination and xenophobia, focusing on three main areas:</w:t>
      </w:r>
    </w:p>
    <w:p w:rsidR="00000000" w:rsidRDefault="00000000">
      <w:pPr>
        <w:numPr>
          <w:ilvl w:val="0"/>
          <w:numId w:val="20"/>
        </w:numPr>
        <w:spacing w:after="240" w:line="240" w:lineRule="auto"/>
        <w:rPr>
          <w:b/>
          <w:lang w:val="en-US"/>
        </w:rPr>
      </w:pPr>
      <w:r>
        <w:rPr>
          <w:b/>
          <w:lang w:val="en-US"/>
        </w:rPr>
        <w:t>The Government’s public expression of its political will to combat all forms and manifestations of racism, racial discrimination and xenophobia;</w:t>
      </w:r>
    </w:p>
    <w:p w:rsidR="00000000" w:rsidRDefault="00000000">
      <w:pPr>
        <w:numPr>
          <w:ilvl w:val="0"/>
          <w:numId w:val="20"/>
        </w:numPr>
        <w:spacing w:after="240" w:line="240" w:lineRule="auto"/>
        <w:rPr>
          <w:b/>
          <w:lang w:val="en-US"/>
        </w:rPr>
      </w:pPr>
      <w:r>
        <w:rPr>
          <w:b/>
          <w:lang w:val="en-US"/>
        </w:rPr>
        <w:t>Opposition to and condemnation of all racist and xenophobic political platforms;</w:t>
      </w:r>
    </w:p>
    <w:p w:rsidR="00000000" w:rsidRDefault="00000000">
      <w:pPr>
        <w:numPr>
          <w:ilvl w:val="0"/>
          <w:numId w:val="20"/>
        </w:numPr>
        <w:spacing w:after="240" w:line="240" w:lineRule="auto"/>
        <w:rPr>
          <w:b/>
          <w:lang w:val="en-US"/>
        </w:rPr>
      </w:pPr>
      <w:r>
        <w:rPr>
          <w:b/>
          <w:lang w:val="en-US"/>
        </w:rPr>
        <w:t>Recognition of, respect for and promotion of cultural diversity, and commitment to promote, in the long term, a democratic, egalitarian and interactive multiculturalism.</w:t>
      </w:r>
    </w:p>
    <w:p w:rsidR="00000000" w:rsidRDefault="00000000">
      <w:pPr>
        <w:spacing w:after="240" w:line="240" w:lineRule="auto"/>
        <w:rPr>
          <w:b/>
          <w:bCs/>
          <w:lang w:val="en-US"/>
        </w:rPr>
      </w:pPr>
      <w:r>
        <w:rPr>
          <w:bCs/>
          <w:lang w:val="en-US"/>
        </w:rPr>
        <w:t>87.</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therefore recommends that the Government make available the appropriate means, mechanisms and institutions to implement this political will, in particular by:</w:t>
      </w:r>
    </w:p>
    <w:p w:rsidR="00000000" w:rsidRDefault="00000000">
      <w:pPr>
        <w:numPr>
          <w:ilvl w:val="0"/>
          <w:numId w:val="21"/>
        </w:numPr>
        <w:spacing w:after="240" w:line="240" w:lineRule="auto"/>
        <w:rPr>
          <w:b/>
          <w:bCs/>
          <w:lang w:val="en-US"/>
        </w:rPr>
      </w:pPr>
      <w:r>
        <w:rPr>
          <w:b/>
          <w:bCs/>
          <w:lang w:val="en-US"/>
        </w:rPr>
        <w:t xml:space="preserve">Drafting, in cooperation with all political parties and in consultation with civil society organizations and representatives of national, ethnic, cultural and religious minorities, of comprehensive national legislation and a national </w:t>
      </w:r>
      <w:proofErr w:type="spellStart"/>
      <w:r>
        <w:rPr>
          <w:b/>
          <w:bCs/>
          <w:lang w:val="en-US"/>
        </w:rPr>
        <w:t>programme</w:t>
      </w:r>
      <w:proofErr w:type="spellEnd"/>
      <w:r>
        <w:rPr>
          <w:b/>
          <w:bCs/>
          <w:lang w:val="en-US"/>
        </w:rPr>
        <w:t xml:space="preserve"> of action to combat racism, racial discrimination and xenophobia.</w:t>
      </w:r>
    </w:p>
    <w:p w:rsidR="00000000" w:rsidRDefault="00000000">
      <w:pPr>
        <w:spacing w:after="240" w:line="240" w:lineRule="auto"/>
        <w:rPr>
          <w:b/>
          <w:bCs/>
          <w:lang w:val="en-US"/>
        </w:rPr>
      </w:pPr>
      <w:r>
        <w:rPr>
          <w:b/>
          <w:bCs/>
          <w:lang w:val="en-US"/>
        </w:rPr>
        <w:t xml:space="preserve">At the institutional level, the Special </w:t>
      </w:r>
      <w:proofErr w:type="spellStart"/>
      <w:r>
        <w:rPr>
          <w:b/>
          <w:bCs/>
          <w:lang w:val="en-US"/>
        </w:rPr>
        <w:t>Rapporteur</w:t>
      </w:r>
      <w:proofErr w:type="spellEnd"/>
      <w:r>
        <w:rPr>
          <w:b/>
          <w:bCs/>
          <w:lang w:val="en-US"/>
        </w:rPr>
        <w:t xml:space="preserve"> recommends two measures:</w:t>
      </w:r>
    </w:p>
    <w:p w:rsidR="00000000" w:rsidRDefault="00000000">
      <w:pPr>
        <w:numPr>
          <w:ilvl w:val="0"/>
          <w:numId w:val="21"/>
        </w:numPr>
        <w:spacing w:after="240" w:line="240" w:lineRule="auto"/>
        <w:rPr>
          <w:b/>
          <w:bCs/>
          <w:lang w:val="en-US"/>
        </w:rPr>
      </w:pPr>
      <w:r>
        <w:rPr>
          <w:b/>
          <w:bCs/>
          <w:lang w:val="en-US"/>
        </w:rPr>
        <w:t>In order to address the current rise in xenophobia, the Government should strengthen the Federal Commission for Foreigners and the Federal Commission against Racism with regard to material, budgetary and human resources and their authority and capacity for action and intervention.  The Service for Combating Racism should also be strengthened;</w:t>
      </w:r>
    </w:p>
    <w:p w:rsidR="00000000" w:rsidRDefault="00000000">
      <w:pPr>
        <w:numPr>
          <w:ilvl w:val="0"/>
          <w:numId w:val="21"/>
        </w:numPr>
        <w:spacing w:after="240" w:line="240" w:lineRule="auto"/>
        <w:rPr>
          <w:b/>
          <w:bCs/>
          <w:lang w:val="en-US"/>
        </w:rPr>
      </w:pPr>
      <w:r>
        <w:rPr>
          <w:b/>
          <w:bCs/>
          <w:lang w:val="en-US"/>
        </w:rPr>
        <w:t xml:space="preserve">In order to ensure a holistic approach that takes account of common underlying sources and of the link between all forms of discrimination, the Government should establish a federal commission to promote human rights and combat all forms of discrimination relating to race, religious belief, gender, age, disability and sexual preference.  Bearing in mind the urgency of questions relating to racism and xenophobia, the commission should attach high priority, at the initial stage, to combating racism and xenophobia.  The commission’s mandate should incorporate the current mandates of the Federal Commission against Racism and the Federal Commission for Foreigners.  The commission should be structured around </w:t>
      </w:r>
      <w:proofErr w:type="spellStart"/>
      <w:r>
        <w:rPr>
          <w:b/>
          <w:bCs/>
          <w:lang w:val="en-US"/>
        </w:rPr>
        <w:t>subcommissions</w:t>
      </w:r>
      <w:proofErr w:type="spellEnd"/>
      <w:r>
        <w:rPr>
          <w:b/>
          <w:bCs/>
          <w:lang w:val="en-US"/>
        </w:rPr>
        <w:t xml:space="preserve"> relating to each of these forms of discrimination and should be granted administrative, legal and normative powers of investigation, action and appeal with respect to all forms of discrimination, as well as the appropriate human, material and financial resources.  Its budget should be allocated by the Federal Assembly.  The president and members of the commission should be appointed by the Federal Assembly at the proposal of the Government, in consultation with political parties, civil society organizations and all cultural, religious and linguistic communities, in order to reflect the diversity of Swiss society and the necessary balances.  The commission should submit an annual report to the Federal Assembly containing an assessment of the situation and action-oriented recommendations for ensuring the promotion of and respect for human rights, and for combating all forms of discrimination.  The commission should be administered by a technical secretariat under its authority, either by the transfer, strengthening and transformation of the current Service for Combating Racism, reinforced with additional human, material and budgetary resources, or by a new mechanism.  This service should be given the mandate of follow-up, collection of statistical data, and recording and </w:t>
      </w:r>
      <w:proofErr w:type="spellStart"/>
      <w:r>
        <w:rPr>
          <w:b/>
          <w:bCs/>
          <w:lang w:val="en-US"/>
        </w:rPr>
        <w:t>analysing</w:t>
      </w:r>
      <w:proofErr w:type="spellEnd"/>
      <w:r>
        <w:rPr>
          <w:b/>
          <w:bCs/>
          <w:lang w:val="en-US"/>
        </w:rPr>
        <w:t xml:space="preserve"> incidents, manifestations and expressions of discrimination, for the commission.</w:t>
      </w:r>
    </w:p>
    <w:p w:rsidR="00000000" w:rsidRDefault="00000000">
      <w:pPr>
        <w:spacing w:after="240" w:line="240" w:lineRule="auto"/>
        <w:rPr>
          <w:b/>
          <w:bCs/>
          <w:lang w:val="en-US"/>
        </w:rPr>
      </w:pPr>
      <w:r>
        <w:rPr>
          <w:bCs/>
          <w:lang w:val="en-US"/>
        </w:rPr>
        <w:t>88.</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recommends that the resources provided to independent bodies that combat racism should be maintained, if not increased.</w:t>
      </w:r>
    </w:p>
    <w:p w:rsidR="00000000" w:rsidRDefault="00000000">
      <w:pPr>
        <w:spacing w:after="240" w:line="240" w:lineRule="auto"/>
        <w:rPr>
          <w:b/>
          <w:bCs/>
          <w:lang w:val="en-US"/>
        </w:rPr>
      </w:pPr>
      <w:r>
        <w:rPr>
          <w:bCs/>
          <w:lang w:val="en-US"/>
        </w:rPr>
        <w:t>89.</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is aware of the challenges arising from Switzerland’s federal structure and the division of powers between the Confederation and the cantons.  He nevertheless considers that the authorities should establish appropriate mechanisms to address the shortcomings in the area of protecting individuals against racism and racial discrimination.  In this regard, he endorses the recommendations made by the Committee on the Elimination of Racial Discrimination in 2002, particularly the assertion that “the Federal Government has the responsibility of ensuring the implementation of the Convention on its entire territory and must ensure that cantonal authorities are aware of the rights set out in the Convention and take the necessary measures in order to respect them” (</w:t>
      </w:r>
      <w:proofErr w:type="spellStart"/>
      <w:r>
        <w:rPr>
          <w:b/>
          <w:bCs/>
          <w:lang w:val="en-US"/>
        </w:rPr>
        <w:t>CERD</w:t>
      </w:r>
      <w:proofErr w:type="spellEnd"/>
      <w:r>
        <w:rPr>
          <w:b/>
          <w:bCs/>
          <w:lang w:val="en-US"/>
        </w:rPr>
        <w:t xml:space="preserve">/C/60/CO/14, </w:t>
      </w:r>
      <w:proofErr w:type="spellStart"/>
      <w:r>
        <w:rPr>
          <w:b/>
          <w:bCs/>
          <w:lang w:val="en-US"/>
        </w:rPr>
        <w:t>para</w:t>
      </w:r>
      <w:proofErr w:type="spellEnd"/>
      <w:r>
        <w:rPr>
          <w:b/>
          <w:bCs/>
          <w:lang w:val="en-US"/>
        </w:rPr>
        <w:t>. 8).</w:t>
      </w:r>
    </w:p>
    <w:p w:rsidR="00000000" w:rsidRDefault="00000000">
      <w:pPr>
        <w:spacing w:after="240" w:line="240" w:lineRule="auto"/>
        <w:rPr>
          <w:b/>
          <w:bCs/>
          <w:lang w:val="en-US"/>
        </w:rPr>
      </w:pPr>
      <w:r>
        <w:rPr>
          <w:bCs/>
          <w:lang w:val="en-US"/>
        </w:rPr>
        <w:t>90.</w:t>
      </w:r>
      <w:r>
        <w:rPr>
          <w:bCs/>
          <w:lang w:val="en-US"/>
        </w:rPr>
        <w:tab/>
      </w:r>
      <w:r>
        <w:rPr>
          <w:b/>
          <w:bCs/>
          <w:lang w:val="en-US"/>
        </w:rPr>
        <w:t xml:space="preserve">With regard to incidents of police violence, the Special </w:t>
      </w:r>
      <w:proofErr w:type="spellStart"/>
      <w:r>
        <w:rPr>
          <w:b/>
          <w:bCs/>
          <w:lang w:val="en-US"/>
        </w:rPr>
        <w:t>Rapporteur</w:t>
      </w:r>
      <w:proofErr w:type="spellEnd"/>
      <w:r>
        <w:rPr>
          <w:b/>
          <w:bCs/>
          <w:lang w:val="en-US"/>
        </w:rPr>
        <w:t xml:space="preserve"> wishes to remind the federal and cantonal authorities of their obligations under international norms for the protection of human rights, which apply to everyone without distinction.  In this regard, he strongly recommends, pending the establishment of the aforementioned federal commission, the creation of independent mechanisms to investigate allegations of racism, racial discrimination, xenophobia and related intolerance by various bodies and administrations at the federal, cantonal and communal levels.</w:t>
      </w:r>
    </w:p>
    <w:p w:rsidR="00000000" w:rsidRDefault="00000000">
      <w:pPr>
        <w:spacing w:after="240" w:line="240" w:lineRule="auto"/>
        <w:rPr>
          <w:b/>
          <w:bCs/>
          <w:lang w:val="en-US"/>
        </w:rPr>
      </w:pPr>
      <w:r>
        <w:rPr>
          <w:bCs/>
          <w:lang w:val="en-US"/>
        </w:rPr>
        <w:t>91.</w:t>
      </w:r>
      <w:r>
        <w:rPr>
          <w:bCs/>
          <w:lang w:val="en-US"/>
        </w:rPr>
        <w:tab/>
      </w:r>
      <w:r>
        <w:rPr>
          <w:b/>
          <w:bCs/>
          <w:lang w:val="en-US"/>
        </w:rPr>
        <w:t xml:space="preserve">The Special </w:t>
      </w:r>
      <w:proofErr w:type="spellStart"/>
      <w:r>
        <w:rPr>
          <w:b/>
          <w:bCs/>
          <w:lang w:val="en-US"/>
        </w:rPr>
        <w:t>Rapporteur</w:t>
      </w:r>
      <w:proofErr w:type="spellEnd"/>
      <w:r>
        <w:rPr>
          <w:b/>
          <w:bCs/>
          <w:lang w:val="en-US"/>
        </w:rPr>
        <w:t>, having noted the weakness of Swiss administrative and civil legislation regarding protection against discrimination, particularly in the areas of housing, employment and access to public places, considers that Swiss legislation in these areas should explicitly incorporate effective anti-discriminatory and anti-racist norms.  Swiss law should also provide for legislation for the implementation of anti-racist norms, and provide for compensation or reparation.</w:t>
      </w:r>
    </w:p>
    <w:p w:rsidR="00000000" w:rsidRDefault="00000000">
      <w:pPr>
        <w:spacing w:after="240" w:line="240" w:lineRule="auto"/>
        <w:rPr>
          <w:b/>
          <w:bCs/>
          <w:lang w:val="en-US"/>
        </w:rPr>
      </w:pPr>
      <w:r>
        <w:rPr>
          <w:bCs/>
          <w:lang w:val="en-US"/>
        </w:rPr>
        <w:t>92.</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supports the planned adoption by the Swiss authorities of two articles to supplement article 261 dealing with distinctive symbols of a discriminatory attitude based on race or the public use of slogans, gestures or forms of salutation with a racist meaning, and with the </w:t>
      </w:r>
      <w:proofErr w:type="spellStart"/>
      <w:r>
        <w:rPr>
          <w:b/>
          <w:bCs/>
          <w:lang w:val="en-US"/>
        </w:rPr>
        <w:t>criminalization</w:t>
      </w:r>
      <w:proofErr w:type="spellEnd"/>
      <w:r>
        <w:rPr>
          <w:b/>
          <w:bCs/>
          <w:lang w:val="en-US"/>
        </w:rPr>
        <w:t xml:space="preserve"> of the creation of, or participation in, groups that intend to commit acts prohibited under article 261 </w:t>
      </w:r>
      <w:proofErr w:type="spellStart"/>
      <w:r>
        <w:rPr>
          <w:b/>
          <w:bCs/>
          <w:lang w:val="en-US"/>
        </w:rPr>
        <w:t>bis</w:t>
      </w:r>
      <w:proofErr w:type="spellEnd"/>
      <w:r>
        <w:rPr>
          <w:b/>
          <w:bCs/>
          <w:lang w:val="en-US"/>
        </w:rPr>
        <w:t>.</w:t>
      </w:r>
    </w:p>
    <w:p w:rsidR="00000000" w:rsidRDefault="00000000">
      <w:pPr>
        <w:spacing w:after="240" w:line="240" w:lineRule="auto"/>
        <w:rPr>
          <w:b/>
          <w:bCs/>
          <w:lang w:val="en-US"/>
        </w:rPr>
      </w:pPr>
      <w:r>
        <w:rPr>
          <w:bCs/>
          <w:lang w:val="en-US"/>
        </w:rPr>
        <w:t>93.</w:t>
      </w:r>
      <w:r>
        <w:rPr>
          <w:bCs/>
          <w:lang w:val="en-US"/>
        </w:rPr>
        <w:tab/>
      </w:r>
      <w:r>
        <w:rPr>
          <w:b/>
          <w:bCs/>
          <w:lang w:val="en-US"/>
        </w:rPr>
        <w:t>He also recommends that Swiss legislation introduce the right of associations and non-governmental organizations to appear in court and act on behalf of victims, since this would provide better protection for persons who are reluctant or unable to take their cases to the courts.</w:t>
      </w:r>
    </w:p>
    <w:p w:rsidR="00000000" w:rsidRDefault="00000000">
      <w:pPr>
        <w:spacing w:after="240" w:line="240" w:lineRule="auto"/>
        <w:rPr>
          <w:b/>
          <w:bCs/>
          <w:lang w:val="en-US"/>
        </w:rPr>
      </w:pPr>
      <w:r>
        <w:rPr>
          <w:bCs/>
          <w:lang w:val="en-US"/>
        </w:rPr>
        <w:t>94.</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encourages the Swiss authorities to withdraw the reservations to article 2, paragraph 1 (a), and article 4 of the International Convention on the Elimination of All Forms of Racial Discrimination.</w:t>
      </w:r>
    </w:p>
    <w:p w:rsidR="00000000" w:rsidRDefault="00000000">
      <w:pPr>
        <w:spacing w:after="240" w:line="240" w:lineRule="auto"/>
        <w:rPr>
          <w:b/>
          <w:bCs/>
          <w:lang w:val="en-US"/>
        </w:rPr>
      </w:pPr>
      <w:r>
        <w:rPr>
          <w:bCs/>
          <w:lang w:val="en-US"/>
        </w:rPr>
        <w:t>95.</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is aware that the legal strategy alone cannot combat prejudices which, in Switzerland as elsewhere, are deeply rooted in history and culture.  He therefore recommends that the political and legal strategy be supplemented by a cultural and ethical strategy with the aim - in order to overcome the deadlocks and tensions of an ideological and partisan management of de facto uncontrolled </w:t>
      </w:r>
      <w:proofErr w:type="spellStart"/>
      <w:r>
        <w:rPr>
          <w:b/>
          <w:bCs/>
          <w:lang w:val="en-US"/>
        </w:rPr>
        <w:t>multiculturalization</w:t>
      </w:r>
      <w:proofErr w:type="spellEnd"/>
      <w:r>
        <w:rPr>
          <w:b/>
          <w:bCs/>
          <w:lang w:val="en-US"/>
        </w:rPr>
        <w:t xml:space="preserve"> - of the voluntary, gradual and long-term construction of a democratic, egalitarian, non</w:t>
      </w:r>
      <w:r>
        <w:rPr>
          <w:b/>
          <w:bCs/>
          <w:lang w:val="en-US"/>
        </w:rPr>
        <w:noBreakHyphen/>
        <w:t xml:space="preserve">discriminatory and interactive multiculturalism </w:t>
      </w:r>
      <w:proofErr w:type="spellStart"/>
      <w:r>
        <w:rPr>
          <w:b/>
          <w:bCs/>
          <w:lang w:val="en-US"/>
        </w:rPr>
        <w:t>centred</w:t>
      </w:r>
      <w:proofErr w:type="spellEnd"/>
      <w:r>
        <w:rPr>
          <w:b/>
          <w:bCs/>
          <w:lang w:val="en-US"/>
        </w:rPr>
        <w:t xml:space="preserve"> around two related areas:  the promotion of reciprocal knowledge among communities reflecting the diversity of Swiss society and the promotion of interaction and cross-fertilization among these communities.  Action must be taken, here and now, to promote fruitful and non-antagonistic coexistence, the dialectic of unity and diversity, the founding principle of Swiss federalism, bearing in mind the current twofold challenge of the growing complexity of diversity as a result of non-European and non-Christian immigration, and of the dynamic of attempts to defend identity, which is exploited for political ends.</w:t>
      </w:r>
    </w:p>
    <w:p w:rsidR="00000000" w:rsidRDefault="00000000">
      <w:pPr>
        <w:spacing w:after="240" w:line="240" w:lineRule="auto"/>
        <w:rPr>
          <w:b/>
          <w:bCs/>
          <w:lang w:val="en-US"/>
        </w:rPr>
      </w:pPr>
      <w:r>
        <w:rPr>
          <w:bCs/>
          <w:lang w:val="en-US"/>
        </w:rPr>
        <w:t>96.</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considers that certain awareness-raising and training initiatives undertaken within State bodies, such as the training of the Basel City police force, are very positive, and recommends that they be undertaken in all cantons.  He also recommends that the Government increase, to the extent possible, the recruitment, at all State levels, of staff from among the immigrant population and the various foreign communities, and promote comprehensive intercultural training in all State services and institutions that deal with immigration and the situation of foreigners, in particular the police and border authorities, airports, stations, etc.</w:t>
      </w:r>
    </w:p>
    <w:p w:rsidR="00000000" w:rsidRDefault="00000000">
      <w:pPr>
        <w:spacing w:line="240" w:lineRule="auto"/>
        <w:rPr>
          <w:b/>
          <w:bCs/>
        </w:rPr>
      </w:pPr>
      <w:r>
        <w:rPr>
          <w:bCs/>
          <w:lang w:val="en-US"/>
        </w:rPr>
        <w:t>97.</w:t>
      </w:r>
      <w:r>
        <w:rPr>
          <w:bCs/>
          <w:lang w:val="en-US"/>
        </w:rPr>
        <w:tab/>
      </w:r>
      <w:r>
        <w:rPr>
          <w:b/>
          <w:bCs/>
          <w:lang w:val="en-US"/>
        </w:rPr>
        <w:t xml:space="preserve">The Special </w:t>
      </w:r>
      <w:proofErr w:type="spellStart"/>
      <w:r>
        <w:rPr>
          <w:b/>
          <w:bCs/>
          <w:lang w:val="en-US"/>
        </w:rPr>
        <w:t>Rapporteur</w:t>
      </w:r>
      <w:proofErr w:type="spellEnd"/>
      <w:r>
        <w:rPr>
          <w:b/>
          <w:bCs/>
          <w:lang w:val="en-US"/>
        </w:rPr>
        <w:t xml:space="preserve"> strongly recommends that civil society organizations make use of the United Nations mechanisms available to them, both treaty body mechanisms, such as the Committee on the Elimination of Racial Discrimination, and the special procedures, and transmit to these bodies relevant information concerning possible human rights violations as a result of the application of laws such as the Act on Foreign Nationals or the Asylum Act.  In this regard, he encourages civil society to record and document acts of racism, racial discrimination and xenophobia.  He wishes to commend the non</w:t>
      </w:r>
      <w:r>
        <w:rPr>
          <w:b/>
          <w:bCs/>
          <w:lang w:val="en-US"/>
        </w:rPr>
        <w:noBreakHyphen/>
        <w:t>governmental organizations that have already taken steps in this regard.</w:t>
      </w:r>
      <w:r>
        <w:rPr>
          <w:rStyle w:val="FootnoteReference"/>
        </w:rPr>
        <w:footnoteReference w:id="42"/>
      </w:r>
    </w:p>
    <w:p w:rsidR="00000000" w:rsidRDefault="00000000">
      <w:pPr>
        <w:spacing w:line="240" w:lineRule="auto"/>
      </w:pPr>
    </w:p>
    <w:p w:rsidR="00000000" w:rsidRDefault="00000000">
      <w:pPr>
        <w:spacing w:line="240" w:lineRule="auto"/>
        <w:sectPr w:rsidR="00000000">
          <w:headerReference w:type="even" r:id="rId9"/>
          <w:headerReference w:type="default" r:id="rId10"/>
          <w:footerReference w:type="default" r:id="rId11"/>
          <w:type w:val="continuous"/>
          <w:pgSz w:w="11906" w:h="16838"/>
          <w:pgMar w:top="851" w:right="851" w:bottom="1701" w:left="1701" w:header="851" w:footer="851" w:gutter="0"/>
          <w:cols w:space="720"/>
          <w:formProt w:val="0"/>
          <w:noEndnote/>
          <w:titlePg/>
        </w:sectPr>
      </w:pPr>
    </w:p>
    <w:p w:rsidR="00000000" w:rsidRDefault="00000000">
      <w:pPr>
        <w:pStyle w:val="Heading2"/>
        <w:keepNext w:val="0"/>
        <w:spacing w:after="180" w:line="240" w:lineRule="auto"/>
        <w:jc w:val="center"/>
        <w:rPr>
          <w:b/>
          <w:bCs/>
          <w:sz w:val="20"/>
          <w:u w:val="none"/>
          <w:lang w:val="en-US"/>
        </w:rPr>
      </w:pPr>
      <w:r>
        <w:rPr>
          <w:b/>
          <w:bCs/>
          <w:sz w:val="20"/>
          <w:u w:val="none"/>
          <w:lang w:val="en-US"/>
        </w:rPr>
        <w:t>Annex</w:t>
      </w:r>
    </w:p>
    <w:p w:rsidR="00000000" w:rsidRDefault="00000000">
      <w:pPr>
        <w:pStyle w:val="Heading2"/>
        <w:keepNext w:val="0"/>
        <w:spacing w:after="180" w:line="240" w:lineRule="auto"/>
        <w:jc w:val="center"/>
        <w:rPr>
          <w:b/>
          <w:bCs/>
          <w:sz w:val="20"/>
          <w:u w:val="none"/>
          <w:lang w:val="en-US"/>
        </w:rPr>
      </w:pPr>
      <w:r>
        <w:rPr>
          <w:b/>
          <w:bCs/>
          <w:sz w:val="20"/>
          <w:u w:val="none"/>
          <w:lang w:val="en-US"/>
        </w:rPr>
        <w:t>List of subjects of federal votes relating to foreigners or the right of asylum</w:t>
      </w:r>
    </w:p>
    <w:tbl>
      <w:tblPr>
        <w:tblW w:w="13445" w:type="dxa"/>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
        <w:gridCol w:w="986"/>
        <w:gridCol w:w="3875"/>
        <w:gridCol w:w="699"/>
        <w:gridCol w:w="1058"/>
        <w:gridCol w:w="689"/>
        <w:gridCol w:w="821"/>
        <w:gridCol w:w="821"/>
        <w:gridCol w:w="821"/>
        <w:gridCol w:w="853"/>
        <w:gridCol w:w="973"/>
        <w:gridCol w:w="913"/>
      </w:tblGrid>
      <w:tr w:rsidR="00000000">
        <w:trPr>
          <w:tblHeader/>
          <w:jc w:val="center"/>
        </w:trPr>
        <w:tc>
          <w:tcPr>
            <w:tcW w:w="936" w:type="dxa"/>
            <w:noWrap/>
            <w:tcMar>
              <w:left w:w="68" w:type="dxa"/>
              <w:right w:w="68" w:type="dxa"/>
            </w:tcMar>
          </w:tcPr>
          <w:p w:rsidR="00000000" w:rsidRDefault="00000000">
            <w:pPr>
              <w:spacing w:after="30" w:line="240" w:lineRule="auto"/>
              <w:ind w:left="57"/>
              <w:rPr>
                <w:sz w:val="17"/>
                <w:szCs w:val="16"/>
                <w:lang w:val="en-US"/>
              </w:rPr>
            </w:pPr>
            <w:r>
              <w:rPr>
                <w:rFonts w:eastAsia="MS Mincho"/>
                <w:sz w:val="17"/>
                <w:szCs w:val="16"/>
                <w:lang w:val="en-US"/>
              </w:rPr>
              <w:t>No. of vote</w:t>
            </w:r>
            <w:r>
              <w:rPr>
                <w:rFonts w:eastAsia="MS Mincho"/>
                <w:b/>
                <w:bCs/>
                <w:sz w:val="17"/>
                <w:szCs w:val="16"/>
                <w:vertAlign w:val="superscript"/>
                <w:lang w:val="en-US"/>
              </w:rPr>
              <w:t>(</w:t>
            </w:r>
            <w:r>
              <w:rPr>
                <w:b/>
                <w:bCs/>
                <w:sz w:val="17"/>
                <w:szCs w:val="16"/>
                <w:vertAlign w:val="superscript"/>
                <w:lang w:val="en-US"/>
              </w:rPr>
              <w:t>1)</w:t>
            </w:r>
          </w:p>
        </w:tc>
        <w:tc>
          <w:tcPr>
            <w:tcW w:w="986"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Date</w:t>
            </w:r>
          </w:p>
        </w:tc>
        <w:tc>
          <w:tcPr>
            <w:tcW w:w="3875"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Subject</w:t>
            </w:r>
          </w:p>
        </w:tc>
        <w:tc>
          <w:tcPr>
            <w:tcW w:w="69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Type</w:t>
            </w:r>
            <w:r>
              <w:rPr>
                <w:b/>
                <w:bCs/>
                <w:sz w:val="17"/>
                <w:szCs w:val="16"/>
                <w:vertAlign w:val="superscript"/>
                <w:lang w:val="en-US"/>
              </w:rPr>
              <w:t>(2)</w:t>
            </w:r>
          </w:p>
        </w:tc>
        <w:tc>
          <w:tcPr>
            <w:tcW w:w="1058"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Participation (%)</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Blank</w:t>
            </w:r>
          </w:p>
        </w:tc>
        <w:tc>
          <w:tcPr>
            <w:tcW w:w="821"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YES</w:t>
            </w:r>
          </w:p>
        </w:tc>
        <w:tc>
          <w:tcPr>
            <w:tcW w:w="821"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NO</w:t>
            </w:r>
          </w:p>
        </w:tc>
        <w:tc>
          <w:tcPr>
            <w:tcW w:w="821" w:type="dxa"/>
            <w:noWrap/>
            <w:tcMar>
              <w:left w:w="68" w:type="dxa"/>
              <w:right w:w="68" w:type="dxa"/>
            </w:tcMar>
          </w:tcPr>
          <w:p w:rsidR="00000000" w:rsidRDefault="00000000">
            <w:pPr>
              <w:spacing w:after="30" w:line="240" w:lineRule="auto"/>
              <w:jc w:val="center"/>
              <w:rPr>
                <w:sz w:val="17"/>
                <w:lang w:val="en-US"/>
              </w:rPr>
            </w:pPr>
            <w:r>
              <w:rPr>
                <w:sz w:val="17"/>
                <w:lang w:val="en-US"/>
              </w:rPr>
              <w:t>YES (%)</w:t>
            </w:r>
            <w:r>
              <w:rPr>
                <w:b/>
                <w:bCs/>
                <w:sz w:val="17"/>
                <w:vertAlign w:val="superscript"/>
                <w:lang w:val="en-US"/>
              </w:rPr>
              <w:t>(3)</w:t>
            </w:r>
          </w:p>
        </w:tc>
        <w:tc>
          <w:tcPr>
            <w:tcW w:w="853"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Accepted  (A)</w:t>
            </w:r>
            <w:r>
              <w:rPr>
                <w:sz w:val="17"/>
                <w:szCs w:val="16"/>
                <w:lang w:val="en-US"/>
              </w:rPr>
              <w:br/>
              <w:t>Rejected (R)</w:t>
            </w:r>
          </w:p>
        </w:tc>
        <w:tc>
          <w:tcPr>
            <w:tcW w:w="973" w:type="dxa"/>
            <w:noWrap/>
            <w:tcMar>
              <w:left w:w="68" w:type="dxa"/>
              <w:right w:w="68" w:type="dxa"/>
            </w:tcMar>
          </w:tcPr>
          <w:p w:rsidR="00000000" w:rsidRDefault="00000000">
            <w:pPr>
              <w:spacing w:after="30" w:line="240" w:lineRule="auto"/>
              <w:rPr>
                <w:sz w:val="17"/>
                <w:szCs w:val="16"/>
                <w:lang w:val="en-US"/>
              </w:rPr>
            </w:pPr>
            <w:r>
              <w:rPr>
                <w:sz w:val="17"/>
                <w:szCs w:val="16"/>
                <w:lang w:val="en-US"/>
              </w:rPr>
              <w:t xml:space="preserve">Cantons accepting </w:t>
            </w:r>
            <w:r>
              <w:rPr>
                <w:b/>
                <w:bCs/>
                <w:sz w:val="17"/>
                <w:szCs w:val="16"/>
                <w:vertAlign w:val="superscript"/>
                <w:lang w:val="en-US"/>
              </w:rPr>
              <w:t>(4)</w:t>
            </w:r>
          </w:p>
        </w:tc>
        <w:tc>
          <w:tcPr>
            <w:tcW w:w="913" w:type="dxa"/>
            <w:noWrap/>
            <w:tcMar>
              <w:left w:w="68" w:type="dxa"/>
              <w:right w:w="68" w:type="dxa"/>
            </w:tcMar>
          </w:tcPr>
          <w:p w:rsidR="00000000" w:rsidRDefault="00000000">
            <w:pPr>
              <w:spacing w:after="30" w:line="240" w:lineRule="auto"/>
              <w:rPr>
                <w:sz w:val="17"/>
                <w:szCs w:val="16"/>
                <w:lang w:val="en-US"/>
              </w:rPr>
            </w:pPr>
            <w:r>
              <w:rPr>
                <w:sz w:val="17"/>
                <w:szCs w:val="16"/>
                <w:lang w:val="en-US"/>
              </w:rPr>
              <w:t xml:space="preserve">Cantons rejecting </w:t>
            </w:r>
            <w:r>
              <w:rPr>
                <w:b/>
                <w:bCs/>
                <w:sz w:val="17"/>
                <w:szCs w:val="16"/>
                <w:vertAlign w:val="superscript"/>
                <w:lang w:val="en-US"/>
              </w:rPr>
              <w:t>(4)</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524 p</w:t>
            </w:r>
          </w:p>
        </w:tc>
        <w:tc>
          <w:tcPr>
            <w:tcW w:w="986" w:type="dxa"/>
            <w:noWrap/>
          </w:tcPr>
          <w:p w:rsidR="00000000" w:rsidRDefault="00000000">
            <w:pPr>
              <w:spacing w:after="30" w:line="240" w:lineRule="auto"/>
              <w:jc w:val="center"/>
              <w:rPr>
                <w:sz w:val="17"/>
                <w:szCs w:val="16"/>
                <w:lang w:val="en-US"/>
              </w:rPr>
            </w:pPr>
            <w:r>
              <w:rPr>
                <w:sz w:val="17"/>
                <w:szCs w:val="16"/>
                <w:lang w:val="en-US"/>
              </w:rPr>
              <w:t>24.09.2006</w:t>
            </w:r>
          </w:p>
        </w:tc>
        <w:tc>
          <w:tcPr>
            <w:tcW w:w="3875" w:type="dxa"/>
            <w:noWrap/>
          </w:tcPr>
          <w:p w:rsidR="00000000" w:rsidRDefault="00000000">
            <w:pPr>
              <w:spacing w:after="30" w:line="240" w:lineRule="auto"/>
              <w:rPr>
                <w:sz w:val="17"/>
                <w:szCs w:val="16"/>
                <w:lang w:val="en-US"/>
              </w:rPr>
            </w:pPr>
            <w:r>
              <w:rPr>
                <w:bCs/>
                <w:sz w:val="17"/>
                <w:lang w:val="en-US"/>
              </w:rPr>
              <w:t>Federal Act on Foreign Nationals</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w:t>
            </w:r>
          </w:p>
        </w:tc>
        <w:tc>
          <w:tcPr>
            <w:tcW w:w="689" w:type="dxa"/>
            <w:noWrap/>
          </w:tcPr>
          <w:p w:rsidR="00000000" w:rsidRDefault="00000000">
            <w:pPr>
              <w:spacing w:after="30" w:line="240" w:lineRule="auto"/>
              <w:jc w:val="center"/>
              <w:rPr>
                <w:sz w:val="17"/>
                <w:szCs w:val="16"/>
                <w:lang w:val="en-US"/>
              </w:rPr>
            </w:pPr>
            <w:r>
              <w:rPr>
                <w:sz w:val="17"/>
                <w:szCs w:val="16"/>
                <w:lang w:val="en-US"/>
              </w:rPr>
              <w:t>…</w:t>
            </w:r>
          </w:p>
        </w:tc>
        <w:tc>
          <w:tcPr>
            <w:tcW w:w="821" w:type="dxa"/>
            <w:noWrap/>
            <w:tcMar>
              <w:left w:w="28" w:type="dxa"/>
              <w:right w:w="28" w:type="dxa"/>
            </w:tcMar>
          </w:tcPr>
          <w:p w:rsidR="00000000" w:rsidRDefault="00000000">
            <w:pPr>
              <w:spacing w:after="30" w:line="240" w:lineRule="auto"/>
              <w:jc w:val="center"/>
              <w:rPr>
                <w:sz w:val="17"/>
                <w:szCs w:val="16"/>
                <w:lang w:val="en-US"/>
              </w:rPr>
            </w:pPr>
            <w:r>
              <w:rPr>
                <w:sz w:val="17"/>
                <w:szCs w:val="16"/>
                <w:lang w:val="en-US"/>
              </w:rPr>
              <w:t>…</w:t>
            </w:r>
          </w:p>
        </w:tc>
        <w:tc>
          <w:tcPr>
            <w:tcW w:w="821" w:type="dxa"/>
            <w:noWrap/>
            <w:tcMar>
              <w:left w:w="28" w:type="dxa"/>
              <w:right w:w="28" w:type="dxa"/>
            </w:tcMar>
          </w:tcPr>
          <w:p w:rsidR="00000000" w:rsidRDefault="00000000">
            <w:pPr>
              <w:spacing w:after="30" w:line="240" w:lineRule="auto"/>
              <w:jc w:val="center"/>
              <w:rPr>
                <w:sz w:val="17"/>
                <w:szCs w:val="16"/>
                <w:lang w:val="en-US"/>
              </w:rPr>
            </w:pPr>
            <w:r>
              <w:rPr>
                <w:sz w:val="17"/>
                <w:szCs w:val="16"/>
                <w:lang w:val="en-US"/>
              </w:rPr>
              <w:t>…</w:t>
            </w:r>
          </w:p>
        </w:tc>
        <w:tc>
          <w:tcPr>
            <w:tcW w:w="821" w:type="dxa"/>
            <w:noWrap/>
          </w:tcPr>
          <w:p w:rsidR="00000000" w:rsidRDefault="00000000">
            <w:pPr>
              <w:spacing w:after="30" w:line="240" w:lineRule="auto"/>
              <w:jc w:val="center"/>
              <w:rPr>
                <w:sz w:val="17"/>
                <w:lang w:val="en-US"/>
              </w:rPr>
            </w:pPr>
            <w:r>
              <w:rPr>
                <w:sz w:val="17"/>
                <w:lang w:val="en-US"/>
              </w:rPr>
              <w:t>68.0</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284" w:type="dxa"/>
            </w:tcMar>
          </w:tcPr>
          <w:p w:rsidR="00000000" w:rsidRDefault="00000000">
            <w:pPr>
              <w:spacing w:after="30" w:line="240" w:lineRule="auto"/>
              <w:jc w:val="center"/>
              <w:rPr>
                <w:sz w:val="17"/>
                <w:szCs w:val="16"/>
                <w:lang w:val="en-US"/>
              </w:rPr>
            </w:pPr>
            <w:r>
              <w:rPr>
                <w:sz w:val="17"/>
                <w:szCs w:val="16"/>
                <w:lang w:val="en-US"/>
              </w:rPr>
              <w:t>*</w:t>
            </w:r>
          </w:p>
        </w:tc>
        <w:tc>
          <w:tcPr>
            <w:tcW w:w="913" w:type="dxa"/>
            <w:noWrap/>
          </w:tcPr>
          <w:p w:rsidR="00000000" w:rsidRDefault="00000000">
            <w:pPr>
              <w:spacing w:after="30" w:line="240" w:lineRule="auto"/>
              <w:jc w:val="center"/>
              <w:rPr>
                <w:sz w:val="17"/>
                <w:szCs w:val="16"/>
                <w:lang w:val="en-US"/>
              </w:rPr>
            </w:pPr>
            <w:r>
              <w:rPr>
                <w:sz w:val="17"/>
                <w:szCs w:val="16"/>
                <w:lang w:val="en-US"/>
              </w:rPr>
              <w:t>*</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525 p</w:t>
            </w:r>
          </w:p>
        </w:tc>
        <w:tc>
          <w:tcPr>
            <w:tcW w:w="986" w:type="dxa"/>
            <w:noWrap/>
          </w:tcPr>
          <w:p w:rsidR="00000000" w:rsidRDefault="00000000">
            <w:pPr>
              <w:spacing w:after="30" w:line="240" w:lineRule="auto"/>
              <w:jc w:val="center"/>
              <w:rPr>
                <w:sz w:val="17"/>
                <w:szCs w:val="16"/>
                <w:lang w:val="en-US"/>
              </w:rPr>
            </w:pPr>
            <w:r>
              <w:rPr>
                <w:sz w:val="17"/>
                <w:szCs w:val="16"/>
                <w:lang w:val="en-US"/>
              </w:rPr>
              <w:t>24.09.2006</w:t>
            </w:r>
          </w:p>
        </w:tc>
        <w:tc>
          <w:tcPr>
            <w:tcW w:w="3875" w:type="dxa"/>
            <w:noWrap/>
          </w:tcPr>
          <w:p w:rsidR="00000000" w:rsidRDefault="00000000">
            <w:pPr>
              <w:spacing w:after="30" w:line="240" w:lineRule="auto"/>
              <w:rPr>
                <w:sz w:val="17"/>
                <w:szCs w:val="16"/>
                <w:lang w:val="en-US"/>
              </w:rPr>
            </w:pPr>
            <w:r>
              <w:rPr>
                <w:bCs/>
                <w:sz w:val="17"/>
                <w:lang w:val="en-US"/>
              </w:rPr>
              <w:t>Amendment of the Asylum Act</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w:t>
            </w:r>
          </w:p>
        </w:tc>
        <w:tc>
          <w:tcPr>
            <w:tcW w:w="689" w:type="dxa"/>
            <w:noWrap/>
          </w:tcPr>
          <w:p w:rsidR="00000000" w:rsidRDefault="00000000">
            <w:pPr>
              <w:spacing w:after="30" w:line="240" w:lineRule="auto"/>
              <w:jc w:val="center"/>
              <w:rPr>
                <w:sz w:val="17"/>
                <w:szCs w:val="16"/>
                <w:lang w:val="en-US"/>
              </w:rPr>
            </w:pPr>
            <w:r>
              <w:rPr>
                <w:sz w:val="17"/>
                <w:szCs w:val="16"/>
                <w:lang w:val="en-US"/>
              </w:rPr>
              <w:t>…</w:t>
            </w:r>
          </w:p>
        </w:tc>
        <w:tc>
          <w:tcPr>
            <w:tcW w:w="821" w:type="dxa"/>
            <w:noWrap/>
            <w:tcMar>
              <w:left w:w="28" w:type="dxa"/>
              <w:right w:w="28" w:type="dxa"/>
            </w:tcMar>
          </w:tcPr>
          <w:p w:rsidR="00000000" w:rsidRDefault="00000000">
            <w:pPr>
              <w:spacing w:after="30" w:line="240" w:lineRule="auto"/>
              <w:jc w:val="center"/>
              <w:rPr>
                <w:sz w:val="17"/>
                <w:szCs w:val="16"/>
                <w:lang w:val="en-US"/>
              </w:rPr>
            </w:pPr>
            <w:r>
              <w:rPr>
                <w:sz w:val="17"/>
                <w:szCs w:val="16"/>
                <w:lang w:val="en-US"/>
              </w:rPr>
              <w:t>…</w:t>
            </w:r>
          </w:p>
        </w:tc>
        <w:tc>
          <w:tcPr>
            <w:tcW w:w="821" w:type="dxa"/>
            <w:noWrap/>
            <w:tcMar>
              <w:left w:w="28" w:type="dxa"/>
              <w:right w:w="28" w:type="dxa"/>
            </w:tcMar>
          </w:tcPr>
          <w:p w:rsidR="00000000" w:rsidRDefault="00000000">
            <w:pPr>
              <w:spacing w:after="30" w:line="240" w:lineRule="auto"/>
              <w:jc w:val="center"/>
              <w:rPr>
                <w:sz w:val="17"/>
                <w:szCs w:val="16"/>
                <w:lang w:val="en-US"/>
              </w:rPr>
            </w:pPr>
            <w:r>
              <w:rPr>
                <w:sz w:val="17"/>
                <w:szCs w:val="16"/>
                <w:lang w:val="en-US"/>
              </w:rPr>
              <w:t>…</w:t>
            </w:r>
          </w:p>
        </w:tc>
        <w:tc>
          <w:tcPr>
            <w:tcW w:w="821" w:type="dxa"/>
            <w:noWrap/>
          </w:tcPr>
          <w:p w:rsidR="00000000" w:rsidRDefault="00000000">
            <w:pPr>
              <w:spacing w:after="30" w:line="240" w:lineRule="auto"/>
              <w:jc w:val="center"/>
              <w:rPr>
                <w:sz w:val="17"/>
                <w:lang w:val="en-US"/>
              </w:rPr>
            </w:pPr>
            <w:r>
              <w:rPr>
                <w:sz w:val="17"/>
                <w:lang w:val="en-US"/>
              </w:rPr>
              <w:t>67.8</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284" w:type="dxa"/>
            </w:tcMar>
          </w:tcPr>
          <w:p w:rsidR="00000000" w:rsidRDefault="00000000">
            <w:pPr>
              <w:spacing w:after="30" w:line="240" w:lineRule="auto"/>
              <w:jc w:val="center"/>
              <w:rPr>
                <w:sz w:val="17"/>
                <w:szCs w:val="16"/>
                <w:lang w:val="en-US"/>
              </w:rPr>
            </w:pPr>
            <w:r>
              <w:rPr>
                <w:sz w:val="17"/>
                <w:szCs w:val="16"/>
                <w:lang w:val="en-US"/>
              </w:rPr>
              <w:t>*</w:t>
            </w:r>
          </w:p>
        </w:tc>
        <w:tc>
          <w:tcPr>
            <w:tcW w:w="913" w:type="dxa"/>
            <w:noWrap/>
          </w:tcPr>
          <w:p w:rsidR="00000000" w:rsidRDefault="00000000">
            <w:pPr>
              <w:spacing w:after="30" w:line="240" w:lineRule="auto"/>
              <w:jc w:val="center"/>
              <w:rPr>
                <w:sz w:val="17"/>
                <w:szCs w:val="16"/>
                <w:lang w:val="en-US"/>
              </w:rPr>
            </w:pPr>
            <w:r>
              <w:rPr>
                <w:sz w:val="17"/>
                <w:szCs w:val="16"/>
                <w:lang w:val="en-US"/>
              </w:rPr>
              <w:t>*</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510</w:t>
            </w:r>
          </w:p>
        </w:tc>
        <w:tc>
          <w:tcPr>
            <w:tcW w:w="986" w:type="dxa"/>
            <w:noWrap/>
          </w:tcPr>
          <w:p w:rsidR="00000000" w:rsidRDefault="00000000">
            <w:pPr>
              <w:spacing w:after="30" w:line="240" w:lineRule="auto"/>
              <w:jc w:val="center"/>
              <w:rPr>
                <w:sz w:val="17"/>
                <w:szCs w:val="16"/>
                <w:lang w:val="en-US"/>
              </w:rPr>
            </w:pPr>
            <w:r>
              <w:rPr>
                <w:sz w:val="17"/>
                <w:szCs w:val="16"/>
                <w:lang w:val="en-US"/>
              </w:rPr>
              <w:t>26.09.2004</w:t>
            </w:r>
          </w:p>
        </w:tc>
        <w:tc>
          <w:tcPr>
            <w:tcW w:w="3875" w:type="dxa"/>
            <w:noWrap/>
          </w:tcPr>
          <w:p w:rsidR="00000000" w:rsidRDefault="00000000">
            <w:pPr>
              <w:spacing w:after="30" w:line="240" w:lineRule="auto"/>
              <w:rPr>
                <w:sz w:val="17"/>
                <w:szCs w:val="16"/>
                <w:lang w:val="en-US"/>
              </w:rPr>
            </w:pPr>
            <w:r>
              <w:rPr>
                <w:sz w:val="17"/>
                <w:szCs w:val="16"/>
                <w:lang w:val="en-US"/>
              </w:rPr>
              <w:t>Federal decree on ordinary naturalization and on facilitated naturalization for young second-generation foreigners</w:t>
            </w:r>
          </w:p>
        </w:tc>
        <w:tc>
          <w:tcPr>
            <w:tcW w:w="699" w:type="dxa"/>
            <w:noWrap/>
          </w:tcPr>
          <w:p w:rsidR="00000000" w:rsidRDefault="00000000">
            <w:pPr>
              <w:spacing w:after="30" w:line="240" w:lineRule="auto"/>
              <w:jc w:val="center"/>
              <w:rPr>
                <w:sz w:val="17"/>
                <w:szCs w:val="16"/>
                <w:lang w:val="en-US"/>
              </w:rPr>
            </w:pPr>
            <w:proofErr w:type="spellStart"/>
            <w:r>
              <w:rPr>
                <w:sz w:val="17"/>
                <w:szCs w:val="16"/>
                <w:lang w:val="en-US"/>
              </w:rPr>
              <w:t>Obl</w:t>
            </w:r>
            <w:proofErr w:type="spellEnd"/>
            <w:r>
              <w:rPr>
                <w:sz w:val="17"/>
                <w:szCs w:val="16"/>
                <w:lang w:val="en-US"/>
              </w:rPr>
              <w:t>.</w:t>
            </w:r>
          </w:p>
        </w:tc>
        <w:tc>
          <w:tcPr>
            <w:tcW w:w="1058" w:type="dxa"/>
            <w:noWrap/>
          </w:tcPr>
          <w:p w:rsidR="00000000" w:rsidRDefault="00000000">
            <w:pPr>
              <w:spacing w:after="30" w:line="240" w:lineRule="auto"/>
              <w:jc w:val="center"/>
              <w:rPr>
                <w:sz w:val="17"/>
                <w:szCs w:val="16"/>
                <w:lang w:val="en-US"/>
              </w:rPr>
            </w:pPr>
            <w:r>
              <w:rPr>
                <w:sz w:val="17"/>
                <w:szCs w:val="16"/>
                <w:lang w:val="en-US"/>
              </w:rPr>
              <w:t>53.8</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20 188</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1 106 529</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1 452 453</w:t>
            </w:r>
          </w:p>
        </w:tc>
        <w:tc>
          <w:tcPr>
            <w:tcW w:w="821" w:type="dxa"/>
            <w:noWrap/>
          </w:tcPr>
          <w:p w:rsidR="00000000" w:rsidRDefault="00000000">
            <w:pPr>
              <w:spacing w:after="30" w:line="240" w:lineRule="auto"/>
              <w:jc w:val="center"/>
              <w:rPr>
                <w:sz w:val="17"/>
                <w:lang w:val="en-US"/>
              </w:rPr>
            </w:pPr>
            <w:r>
              <w:rPr>
                <w:sz w:val="17"/>
                <w:lang w:val="en-US"/>
              </w:rPr>
              <w:t>43.2</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5 1/2</w:t>
            </w:r>
          </w:p>
        </w:tc>
        <w:tc>
          <w:tcPr>
            <w:tcW w:w="913" w:type="dxa"/>
            <w:noWrap/>
          </w:tcPr>
          <w:p w:rsidR="00000000" w:rsidRDefault="00000000">
            <w:pPr>
              <w:spacing w:after="30" w:line="240" w:lineRule="auto"/>
              <w:jc w:val="center"/>
              <w:rPr>
                <w:sz w:val="17"/>
                <w:szCs w:val="16"/>
                <w:lang w:val="en-US"/>
              </w:rPr>
            </w:pPr>
            <w:r>
              <w:rPr>
                <w:sz w:val="17"/>
                <w:szCs w:val="16"/>
                <w:lang w:val="en-US"/>
              </w:rPr>
              <w:t>15 5/2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511</w:t>
            </w:r>
          </w:p>
        </w:tc>
        <w:tc>
          <w:tcPr>
            <w:tcW w:w="986" w:type="dxa"/>
            <w:noWrap/>
          </w:tcPr>
          <w:p w:rsidR="00000000" w:rsidRDefault="00000000">
            <w:pPr>
              <w:spacing w:after="30" w:line="240" w:lineRule="auto"/>
              <w:jc w:val="center"/>
              <w:rPr>
                <w:sz w:val="17"/>
                <w:szCs w:val="16"/>
                <w:lang w:val="en-US"/>
              </w:rPr>
            </w:pPr>
            <w:r>
              <w:rPr>
                <w:sz w:val="17"/>
                <w:szCs w:val="16"/>
                <w:lang w:val="en-US"/>
              </w:rPr>
              <w:t>26.09.2004</w:t>
            </w:r>
          </w:p>
        </w:tc>
        <w:tc>
          <w:tcPr>
            <w:tcW w:w="3875" w:type="dxa"/>
            <w:noWrap/>
          </w:tcPr>
          <w:p w:rsidR="00000000" w:rsidRDefault="00000000">
            <w:pPr>
              <w:spacing w:after="30" w:line="240" w:lineRule="auto"/>
              <w:rPr>
                <w:sz w:val="17"/>
                <w:szCs w:val="16"/>
                <w:lang w:val="en-US"/>
              </w:rPr>
            </w:pPr>
            <w:r>
              <w:rPr>
                <w:sz w:val="17"/>
                <w:szCs w:val="16"/>
                <w:lang w:val="en-US"/>
              </w:rPr>
              <w:t>Federal decree on the acquisition of citizenship by third-generation foreigners</w:t>
            </w:r>
          </w:p>
        </w:tc>
        <w:tc>
          <w:tcPr>
            <w:tcW w:w="699" w:type="dxa"/>
            <w:noWrap/>
          </w:tcPr>
          <w:p w:rsidR="00000000" w:rsidRDefault="00000000">
            <w:pPr>
              <w:spacing w:after="30" w:line="240" w:lineRule="auto"/>
              <w:jc w:val="center"/>
              <w:rPr>
                <w:sz w:val="17"/>
                <w:szCs w:val="16"/>
                <w:lang w:val="en-US"/>
              </w:rPr>
            </w:pPr>
            <w:proofErr w:type="spellStart"/>
            <w:r>
              <w:rPr>
                <w:sz w:val="17"/>
                <w:szCs w:val="16"/>
                <w:lang w:val="en-US"/>
              </w:rPr>
              <w:t>Obl</w:t>
            </w:r>
            <w:proofErr w:type="spellEnd"/>
            <w:r>
              <w:rPr>
                <w:sz w:val="17"/>
                <w:szCs w:val="16"/>
                <w:lang w:val="en-US"/>
              </w:rPr>
              <w:t>.</w:t>
            </w:r>
          </w:p>
        </w:tc>
        <w:tc>
          <w:tcPr>
            <w:tcW w:w="1058" w:type="dxa"/>
            <w:noWrap/>
          </w:tcPr>
          <w:p w:rsidR="00000000" w:rsidRDefault="00000000">
            <w:pPr>
              <w:spacing w:after="30" w:line="240" w:lineRule="auto"/>
              <w:jc w:val="center"/>
              <w:rPr>
                <w:sz w:val="17"/>
                <w:szCs w:val="16"/>
                <w:lang w:val="en-US"/>
              </w:rPr>
            </w:pPr>
            <w:r>
              <w:rPr>
                <w:sz w:val="17"/>
                <w:szCs w:val="16"/>
                <w:lang w:val="en-US"/>
              </w:rPr>
              <w:t>53.8</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18 214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1 238 912</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1 322 587</w:t>
            </w:r>
          </w:p>
        </w:tc>
        <w:tc>
          <w:tcPr>
            <w:tcW w:w="821" w:type="dxa"/>
            <w:noWrap/>
          </w:tcPr>
          <w:p w:rsidR="00000000" w:rsidRDefault="00000000">
            <w:pPr>
              <w:spacing w:after="30" w:line="240" w:lineRule="auto"/>
              <w:jc w:val="center"/>
              <w:rPr>
                <w:sz w:val="17"/>
                <w:lang w:val="en-US"/>
              </w:rPr>
            </w:pPr>
            <w:r>
              <w:rPr>
                <w:sz w:val="17"/>
                <w:lang w:val="en-US"/>
              </w:rPr>
              <w:t>48.4</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6 1/2</w:t>
            </w:r>
          </w:p>
        </w:tc>
        <w:tc>
          <w:tcPr>
            <w:tcW w:w="913" w:type="dxa"/>
            <w:noWrap/>
          </w:tcPr>
          <w:p w:rsidR="00000000" w:rsidRDefault="00000000">
            <w:pPr>
              <w:spacing w:after="30" w:line="240" w:lineRule="auto"/>
              <w:jc w:val="center"/>
              <w:rPr>
                <w:sz w:val="17"/>
                <w:szCs w:val="16"/>
                <w:lang w:val="en-US"/>
              </w:rPr>
            </w:pPr>
            <w:r>
              <w:rPr>
                <w:sz w:val="17"/>
                <w:szCs w:val="16"/>
                <w:lang w:val="en-US"/>
              </w:rPr>
              <w:t>14 5/2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491</w:t>
            </w:r>
          </w:p>
        </w:tc>
        <w:tc>
          <w:tcPr>
            <w:tcW w:w="986" w:type="dxa"/>
            <w:noWrap/>
          </w:tcPr>
          <w:p w:rsidR="00000000" w:rsidRDefault="00000000">
            <w:pPr>
              <w:spacing w:after="30" w:line="240" w:lineRule="auto"/>
              <w:jc w:val="center"/>
              <w:rPr>
                <w:sz w:val="17"/>
                <w:szCs w:val="16"/>
                <w:lang w:val="en-US"/>
              </w:rPr>
            </w:pPr>
            <w:r>
              <w:rPr>
                <w:sz w:val="17"/>
                <w:szCs w:val="16"/>
                <w:lang w:val="en-US"/>
              </w:rPr>
              <w:t>24.11.2002</w:t>
            </w:r>
          </w:p>
        </w:tc>
        <w:tc>
          <w:tcPr>
            <w:tcW w:w="3875" w:type="dxa"/>
            <w:noWrap/>
          </w:tcPr>
          <w:p w:rsidR="00000000" w:rsidRDefault="00000000">
            <w:pPr>
              <w:spacing w:after="30" w:line="240" w:lineRule="auto"/>
              <w:rPr>
                <w:sz w:val="17"/>
                <w:szCs w:val="16"/>
                <w:lang w:val="en-US"/>
              </w:rPr>
            </w:pPr>
            <w:r>
              <w:rPr>
                <w:sz w:val="17"/>
                <w:szCs w:val="16"/>
                <w:lang w:val="en-US"/>
              </w:rPr>
              <w:t>Popular initiative “against abuses of the right of asylum”</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47.9</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62 974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1 119 342</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1 123 550</w:t>
            </w:r>
          </w:p>
        </w:tc>
        <w:tc>
          <w:tcPr>
            <w:tcW w:w="821" w:type="dxa"/>
            <w:noWrap/>
          </w:tcPr>
          <w:p w:rsidR="00000000" w:rsidRDefault="00000000">
            <w:pPr>
              <w:spacing w:after="30" w:line="240" w:lineRule="auto"/>
              <w:jc w:val="center"/>
              <w:rPr>
                <w:sz w:val="17"/>
                <w:lang w:val="en-US"/>
              </w:rPr>
            </w:pPr>
            <w:r>
              <w:rPr>
                <w:sz w:val="17"/>
                <w:lang w:val="en-US"/>
              </w:rPr>
              <w:t>49.9</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19 2/2</w:t>
            </w:r>
          </w:p>
        </w:tc>
        <w:tc>
          <w:tcPr>
            <w:tcW w:w="913" w:type="dxa"/>
            <w:noWrap/>
          </w:tcPr>
          <w:p w:rsidR="00000000" w:rsidRDefault="00000000">
            <w:pPr>
              <w:spacing w:after="30" w:line="240" w:lineRule="auto"/>
              <w:jc w:val="center"/>
              <w:rPr>
                <w:sz w:val="17"/>
                <w:szCs w:val="16"/>
                <w:lang w:val="en-US"/>
              </w:rPr>
            </w:pPr>
            <w:r>
              <w:rPr>
                <w:sz w:val="17"/>
                <w:szCs w:val="16"/>
                <w:lang w:val="en-US"/>
              </w:rPr>
              <w:t>17 4/2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455</w:t>
            </w:r>
          </w:p>
        </w:tc>
        <w:tc>
          <w:tcPr>
            <w:tcW w:w="986" w:type="dxa"/>
            <w:noWrap/>
          </w:tcPr>
          <w:p w:rsidR="00000000" w:rsidRDefault="00000000">
            <w:pPr>
              <w:spacing w:after="30" w:line="240" w:lineRule="auto"/>
              <w:jc w:val="center"/>
              <w:rPr>
                <w:sz w:val="17"/>
                <w:szCs w:val="16"/>
                <w:lang w:val="en-US"/>
              </w:rPr>
            </w:pPr>
            <w:r>
              <w:rPr>
                <w:sz w:val="17"/>
                <w:szCs w:val="16"/>
                <w:lang w:val="en-US"/>
              </w:rPr>
              <w:t>13.06.1999</w:t>
            </w:r>
          </w:p>
        </w:tc>
        <w:tc>
          <w:tcPr>
            <w:tcW w:w="3875" w:type="dxa"/>
            <w:noWrap/>
          </w:tcPr>
          <w:p w:rsidR="00000000" w:rsidRDefault="00000000">
            <w:pPr>
              <w:spacing w:after="30" w:line="240" w:lineRule="auto"/>
              <w:rPr>
                <w:sz w:val="17"/>
                <w:szCs w:val="16"/>
                <w:lang w:val="en-US"/>
              </w:rPr>
            </w:pPr>
            <w:r>
              <w:rPr>
                <w:sz w:val="17"/>
                <w:szCs w:val="16"/>
                <w:lang w:val="en-US"/>
              </w:rPr>
              <w:t>Federal decree on emergency measures in the field of asylum and foreigners (AMU)</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45.6</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68 695</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1 447 984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595 908</w:t>
            </w:r>
          </w:p>
        </w:tc>
        <w:tc>
          <w:tcPr>
            <w:tcW w:w="821" w:type="dxa"/>
            <w:noWrap/>
          </w:tcPr>
          <w:p w:rsidR="00000000" w:rsidRDefault="00000000">
            <w:pPr>
              <w:spacing w:after="30" w:line="240" w:lineRule="auto"/>
              <w:jc w:val="center"/>
              <w:rPr>
                <w:sz w:val="17"/>
                <w:lang w:val="en-US"/>
              </w:rPr>
            </w:pPr>
            <w:r>
              <w:rPr>
                <w:sz w:val="17"/>
                <w:lang w:val="en-US"/>
              </w:rPr>
              <w:t>70.8</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454</w:t>
            </w:r>
          </w:p>
        </w:tc>
        <w:tc>
          <w:tcPr>
            <w:tcW w:w="986" w:type="dxa"/>
            <w:noWrap/>
          </w:tcPr>
          <w:p w:rsidR="00000000" w:rsidRDefault="00000000">
            <w:pPr>
              <w:spacing w:after="30" w:line="240" w:lineRule="auto"/>
              <w:jc w:val="center"/>
              <w:rPr>
                <w:sz w:val="17"/>
                <w:szCs w:val="16"/>
                <w:lang w:val="en-US"/>
              </w:rPr>
            </w:pPr>
            <w:r>
              <w:rPr>
                <w:sz w:val="17"/>
                <w:szCs w:val="16"/>
                <w:lang w:val="en-US"/>
              </w:rPr>
              <w:t>13.06.1999</w:t>
            </w:r>
          </w:p>
        </w:tc>
        <w:tc>
          <w:tcPr>
            <w:tcW w:w="3875" w:type="dxa"/>
            <w:noWrap/>
          </w:tcPr>
          <w:p w:rsidR="00000000" w:rsidRDefault="00000000">
            <w:pPr>
              <w:spacing w:after="30" w:line="240" w:lineRule="auto"/>
              <w:rPr>
                <w:sz w:val="17"/>
                <w:szCs w:val="16"/>
                <w:lang w:val="en-US"/>
              </w:rPr>
            </w:pPr>
            <w:r>
              <w:rPr>
                <w:bCs/>
                <w:sz w:val="17"/>
                <w:lang w:val="en-US"/>
              </w:rPr>
              <w:t>Asylum Act (</w:t>
            </w:r>
            <w:proofErr w:type="spellStart"/>
            <w:r>
              <w:rPr>
                <w:bCs/>
                <w:sz w:val="17"/>
                <w:lang w:val="en-US"/>
              </w:rPr>
              <w:t>LAsi</w:t>
            </w:r>
            <w:proofErr w:type="spellEnd"/>
            <w:r>
              <w:rPr>
                <w:bCs/>
                <w:sz w:val="17"/>
                <w:lang w:val="en-US"/>
              </w:rPr>
              <w:t>)</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45.6</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66 156</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1 443 137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601 389</w:t>
            </w:r>
          </w:p>
        </w:tc>
        <w:tc>
          <w:tcPr>
            <w:tcW w:w="821" w:type="dxa"/>
            <w:noWrap/>
          </w:tcPr>
          <w:p w:rsidR="00000000" w:rsidRDefault="00000000">
            <w:pPr>
              <w:spacing w:after="30" w:line="240" w:lineRule="auto"/>
              <w:jc w:val="center"/>
              <w:rPr>
                <w:sz w:val="17"/>
                <w:lang w:val="en-US"/>
              </w:rPr>
            </w:pPr>
            <w:r>
              <w:rPr>
                <w:sz w:val="17"/>
                <w:lang w:val="en-US"/>
              </w:rPr>
              <w:t>70.6</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432</w:t>
            </w:r>
          </w:p>
        </w:tc>
        <w:tc>
          <w:tcPr>
            <w:tcW w:w="986" w:type="dxa"/>
            <w:noWrap/>
          </w:tcPr>
          <w:p w:rsidR="00000000" w:rsidRDefault="00000000">
            <w:pPr>
              <w:spacing w:after="30" w:line="240" w:lineRule="auto"/>
              <w:jc w:val="center"/>
              <w:rPr>
                <w:sz w:val="17"/>
                <w:szCs w:val="16"/>
                <w:lang w:val="en-US"/>
              </w:rPr>
            </w:pPr>
            <w:r>
              <w:rPr>
                <w:sz w:val="17"/>
                <w:szCs w:val="16"/>
                <w:lang w:val="en-US"/>
              </w:rPr>
              <w:t>01.12.1996</w:t>
            </w:r>
          </w:p>
        </w:tc>
        <w:tc>
          <w:tcPr>
            <w:tcW w:w="3875" w:type="dxa"/>
            <w:noWrap/>
          </w:tcPr>
          <w:p w:rsidR="00000000" w:rsidRDefault="00000000">
            <w:pPr>
              <w:spacing w:after="30" w:line="240" w:lineRule="auto"/>
              <w:rPr>
                <w:sz w:val="17"/>
                <w:szCs w:val="16"/>
                <w:lang w:val="en-US"/>
              </w:rPr>
            </w:pPr>
            <w:r>
              <w:rPr>
                <w:bCs/>
                <w:sz w:val="17"/>
                <w:lang w:val="en-US"/>
              </w:rPr>
              <w:t>Popular initiative “against clandestine immigration”</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46.7</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28 657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982 867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1 138 301</w:t>
            </w:r>
          </w:p>
        </w:tc>
        <w:tc>
          <w:tcPr>
            <w:tcW w:w="821" w:type="dxa"/>
            <w:noWrap/>
          </w:tcPr>
          <w:p w:rsidR="00000000" w:rsidRDefault="00000000">
            <w:pPr>
              <w:spacing w:after="30" w:line="240" w:lineRule="auto"/>
              <w:jc w:val="center"/>
              <w:rPr>
                <w:sz w:val="17"/>
                <w:lang w:val="en-US"/>
              </w:rPr>
            </w:pPr>
            <w:r>
              <w:rPr>
                <w:sz w:val="17"/>
                <w:lang w:val="en-US"/>
              </w:rPr>
              <w:t>46.3</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10 2/2</w:t>
            </w:r>
          </w:p>
        </w:tc>
        <w:tc>
          <w:tcPr>
            <w:tcW w:w="913" w:type="dxa"/>
            <w:noWrap/>
          </w:tcPr>
          <w:p w:rsidR="00000000" w:rsidRDefault="00000000">
            <w:pPr>
              <w:spacing w:after="30" w:line="240" w:lineRule="auto"/>
              <w:jc w:val="center"/>
              <w:rPr>
                <w:sz w:val="17"/>
                <w:szCs w:val="16"/>
                <w:lang w:val="en-US"/>
              </w:rPr>
            </w:pPr>
            <w:r>
              <w:rPr>
                <w:sz w:val="17"/>
                <w:szCs w:val="16"/>
                <w:lang w:val="en-US"/>
              </w:rPr>
              <w:t>10 4/2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424</w:t>
            </w:r>
          </w:p>
        </w:tc>
        <w:tc>
          <w:tcPr>
            <w:tcW w:w="986" w:type="dxa"/>
            <w:noWrap/>
          </w:tcPr>
          <w:p w:rsidR="00000000" w:rsidRDefault="00000000">
            <w:pPr>
              <w:spacing w:after="30" w:line="240" w:lineRule="auto"/>
              <w:jc w:val="center"/>
              <w:rPr>
                <w:sz w:val="17"/>
                <w:szCs w:val="16"/>
                <w:lang w:val="en-US"/>
              </w:rPr>
            </w:pPr>
            <w:r>
              <w:rPr>
                <w:sz w:val="17"/>
                <w:szCs w:val="16"/>
                <w:lang w:val="en-US"/>
              </w:rPr>
              <w:t>25.06.1995</w:t>
            </w:r>
          </w:p>
        </w:tc>
        <w:tc>
          <w:tcPr>
            <w:tcW w:w="3875" w:type="dxa"/>
            <w:noWrap/>
          </w:tcPr>
          <w:p w:rsidR="00000000" w:rsidRDefault="00000000">
            <w:pPr>
              <w:spacing w:after="30" w:line="240" w:lineRule="auto"/>
              <w:rPr>
                <w:sz w:val="17"/>
                <w:szCs w:val="16"/>
                <w:lang w:val="en-US"/>
              </w:rPr>
            </w:pPr>
            <w:r>
              <w:rPr>
                <w:sz w:val="17"/>
                <w:szCs w:val="16"/>
                <w:lang w:val="en-US"/>
              </w:rPr>
              <w:t>Federal act on the acquisition of real estate by persons abroad (</w:t>
            </w:r>
            <w:proofErr w:type="spellStart"/>
            <w:r>
              <w:rPr>
                <w:sz w:val="17"/>
                <w:szCs w:val="16"/>
                <w:lang w:val="en-US"/>
              </w:rPr>
              <w:t>LFAIE</w:t>
            </w:r>
            <w:proofErr w:type="spellEnd"/>
            <w:r>
              <w:rPr>
                <w:sz w:val="17"/>
                <w:szCs w:val="16"/>
                <w:lang w:val="en-US"/>
              </w:rPr>
              <w:t xml:space="preserve">), amendment of </w:t>
            </w:r>
            <w:r>
              <w:rPr>
                <w:sz w:val="17"/>
                <w:szCs w:val="16"/>
                <w:lang w:val="en-US"/>
              </w:rPr>
              <w:br/>
              <w:t>7 October 1994</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40.3</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48 577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834 673</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962 702</w:t>
            </w:r>
          </w:p>
        </w:tc>
        <w:tc>
          <w:tcPr>
            <w:tcW w:w="821" w:type="dxa"/>
            <w:noWrap/>
          </w:tcPr>
          <w:p w:rsidR="00000000" w:rsidRDefault="00000000">
            <w:pPr>
              <w:spacing w:after="30" w:line="240" w:lineRule="auto"/>
              <w:jc w:val="center"/>
              <w:rPr>
                <w:sz w:val="17"/>
                <w:lang w:val="en-US"/>
              </w:rPr>
            </w:pPr>
            <w:r>
              <w:rPr>
                <w:sz w:val="17"/>
                <w:lang w:val="en-US"/>
              </w:rPr>
              <w:t>46.4</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417</w:t>
            </w:r>
          </w:p>
        </w:tc>
        <w:tc>
          <w:tcPr>
            <w:tcW w:w="986" w:type="dxa"/>
            <w:noWrap/>
          </w:tcPr>
          <w:p w:rsidR="00000000" w:rsidRDefault="00000000">
            <w:pPr>
              <w:spacing w:after="30" w:line="240" w:lineRule="auto"/>
              <w:jc w:val="center"/>
              <w:rPr>
                <w:sz w:val="17"/>
                <w:szCs w:val="16"/>
                <w:lang w:val="en-US"/>
              </w:rPr>
            </w:pPr>
            <w:r>
              <w:rPr>
                <w:sz w:val="17"/>
                <w:szCs w:val="16"/>
                <w:lang w:val="en-US"/>
              </w:rPr>
              <w:t>04.12.1994</w:t>
            </w:r>
          </w:p>
        </w:tc>
        <w:tc>
          <w:tcPr>
            <w:tcW w:w="3875" w:type="dxa"/>
            <w:noWrap/>
          </w:tcPr>
          <w:p w:rsidR="00000000" w:rsidRDefault="00000000">
            <w:pPr>
              <w:spacing w:after="30" w:line="240" w:lineRule="auto"/>
              <w:rPr>
                <w:sz w:val="17"/>
                <w:szCs w:val="16"/>
                <w:lang w:val="en-US"/>
              </w:rPr>
            </w:pPr>
            <w:r>
              <w:rPr>
                <w:bCs/>
                <w:sz w:val="17"/>
                <w:lang w:val="en-US"/>
              </w:rPr>
              <w:t>Federal act on coercive measures with regard to the law relating to foreign nationals of 18 March 1994</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44.0</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42 333</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1 435 040</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533 297</w:t>
            </w:r>
          </w:p>
        </w:tc>
        <w:tc>
          <w:tcPr>
            <w:tcW w:w="821" w:type="dxa"/>
            <w:noWrap/>
          </w:tcPr>
          <w:p w:rsidR="00000000" w:rsidRDefault="00000000">
            <w:pPr>
              <w:spacing w:after="30" w:line="240" w:lineRule="auto"/>
              <w:jc w:val="center"/>
              <w:rPr>
                <w:sz w:val="17"/>
                <w:lang w:val="en-US"/>
              </w:rPr>
            </w:pPr>
            <w:r>
              <w:rPr>
                <w:sz w:val="17"/>
                <w:lang w:val="en-US"/>
              </w:rPr>
              <w:t>72.9</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355</w:t>
            </w:r>
          </w:p>
        </w:tc>
        <w:tc>
          <w:tcPr>
            <w:tcW w:w="986" w:type="dxa"/>
            <w:noWrap/>
          </w:tcPr>
          <w:p w:rsidR="00000000" w:rsidRDefault="00000000">
            <w:pPr>
              <w:spacing w:after="30" w:line="240" w:lineRule="auto"/>
              <w:jc w:val="center"/>
              <w:rPr>
                <w:sz w:val="17"/>
                <w:szCs w:val="16"/>
                <w:lang w:val="en-US"/>
              </w:rPr>
            </w:pPr>
            <w:r>
              <w:rPr>
                <w:sz w:val="17"/>
                <w:szCs w:val="16"/>
                <w:lang w:val="en-US"/>
              </w:rPr>
              <w:t>04.12.1988</w:t>
            </w:r>
          </w:p>
        </w:tc>
        <w:tc>
          <w:tcPr>
            <w:tcW w:w="3875" w:type="dxa"/>
            <w:noWrap/>
          </w:tcPr>
          <w:p w:rsidR="00000000" w:rsidRDefault="00000000">
            <w:pPr>
              <w:spacing w:after="30" w:line="240" w:lineRule="auto"/>
              <w:rPr>
                <w:sz w:val="17"/>
                <w:szCs w:val="16"/>
                <w:lang w:val="en-US"/>
              </w:rPr>
            </w:pPr>
            <w:r>
              <w:rPr>
                <w:bCs/>
                <w:sz w:val="17"/>
                <w:lang w:val="en-US"/>
              </w:rPr>
              <w:t>Popular initiative “to limit immigration”</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52.8</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23 752</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731 929</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1 506 492</w:t>
            </w:r>
          </w:p>
        </w:tc>
        <w:tc>
          <w:tcPr>
            <w:tcW w:w="821" w:type="dxa"/>
            <w:noWrap/>
          </w:tcPr>
          <w:p w:rsidR="00000000" w:rsidRDefault="00000000">
            <w:pPr>
              <w:spacing w:after="30" w:line="240" w:lineRule="auto"/>
              <w:jc w:val="center"/>
              <w:rPr>
                <w:sz w:val="17"/>
                <w:lang w:val="en-US"/>
              </w:rPr>
            </w:pPr>
            <w:r>
              <w:rPr>
                <w:sz w:val="17"/>
                <w:lang w:val="en-US"/>
              </w:rPr>
              <w:t>32.7</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r>
              <w:rPr>
                <w:sz w:val="17"/>
                <w:szCs w:val="16"/>
                <w:lang w:val="en-US"/>
              </w:rPr>
              <w:t>20 6/2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345</w:t>
            </w:r>
          </w:p>
        </w:tc>
        <w:tc>
          <w:tcPr>
            <w:tcW w:w="986" w:type="dxa"/>
            <w:noWrap/>
          </w:tcPr>
          <w:p w:rsidR="00000000" w:rsidRDefault="00000000">
            <w:pPr>
              <w:spacing w:after="30" w:line="240" w:lineRule="auto"/>
              <w:jc w:val="center"/>
              <w:rPr>
                <w:sz w:val="17"/>
                <w:szCs w:val="16"/>
                <w:lang w:val="en-US"/>
              </w:rPr>
            </w:pPr>
            <w:r>
              <w:rPr>
                <w:sz w:val="17"/>
                <w:szCs w:val="16"/>
                <w:lang w:val="en-US"/>
              </w:rPr>
              <w:t>05.04.1987</w:t>
            </w:r>
          </w:p>
        </w:tc>
        <w:tc>
          <w:tcPr>
            <w:tcW w:w="3875" w:type="dxa"/>
            <w:noWrap/>
          </w:tcPr>
          <w:p w:rsidR="00000000" w:rsidRDefault="00000000">
            <w:pPr>
              <w:spacing w:after="30" w:line="240" w:lineRule="auto"/>
              <w:rPr>
                <w:sz w:val="17"/>
                <w:szCs w:val="16"/>
                <w:lang w:val="en-US"/>
              </w:rPr>
            </w:pPr>
            <w:r>
              <w:rPr>
                <w:bCs/>
                <w:sz w:val="17"/>
                <w:lang w:val="en-US"/>
              </w:rPr>
              <w:t>Federal Act on the Temporary and Permanent Residence of foreigners, amendment of 20 June 1986</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42.2</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73 532</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1 122 027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585 460</w:t>
            </w:r>
          </w:p>
        </w:tc>
        <w:tc>
          <w:tcPr>
            <w:tcW w:w="821" w:type="dxa"/>
            <w:noWrap/>
          </w:tcPr>
          <w:p w:rsidR="00000000" w:rsidRDefault="00000000">
            <w:pPr>
              <w:spacing w:after="30" w:line="240" w:lineRule="auto"/>
              <w:jc w:val="center"/>
              <w:rPr>
                <w:sz w:val="17"/>
                <w:lang w:val="en-US"/>
              </w:rPr>
            </w:pPr>
            <w:r>
              <w:rPr>
                <w:sz w:val="17"/>
                <w:lang w:val="en-US"/>
              </w:rPr>
              <w:t>65.7</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344</w:t>
            </w:r>
          </w:p>
        </w:tc>
        <w:tc>
          <w:tcPr>
            <w:tcW w:w="986" w:type="dxa"/>
            <w:noWrap/>
          </w:tcPr>
          <w:p w:rsidR="00000000" w:rsidRDefault="00000000">
            <w:pPr>
              <w:spacing w:after="30" w:line="240" w:lineRule="auto"/>
              <w:jc w:val="center"/>
              <w:rPr>
                <w:sz w:val="17"/>
                <w:szCs w:val="16"/>
                <w:lang w:val="en-US"/>
              </w:rPr>
            </w:pPr>
            <w:r>
              <w:rPr>
                <w:sz w:val="17"/>
                <w:szCs w:val="16"/>
                <w:lang w:val="en-US"/>
              </w:rPr>
              <w:t>05.04.1987</w:t>
            </w:r>
          </w:p>
        </w:tc>
        <w:tc>
          <w:tcPr>
            <w:tcW w:w="3875" w:type="dxa"/>
            <w:noWrap/>
          </w:tcPr>
          <w:p w:rsidR="00000000" w:rsidRDefault="00000000">
            <w:pPr>
              <w:spacing w:after="30" w:line="240" w:lineRule="auto"/>
              <w:rPr>
                <w:sz w:val="17"/>
                <w:szCs w:val="16"/>
                <w:lang w:val="en-US"/>
              </w:rPr>
            </w:pPr>
            <w:r>
              <w:rPr>
                <w:bCs/>
                <w:sz w:val="17"/>
                <w:lang w:val="en-US"/>
              </w:rPr>
              <w:t>Asylum Act, amendment of 20 June 1986</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42.4</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35 021</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1 180 082</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572 330</w:t>
            </w:r>
          </w:p>
        </w:tc>
        <w:tc>
          <w:tcPr>
            <w:tcW w:w="821" w:type="dxa"/>
            <w:noWrap/>
          </w:tcPr>
          <w:p w:rsidR="00000000" w:rsidRDefault="00000000">
            <w:pPr>
              <w:spacing w:after="30" w:line="240" w:lineRule="auto"/>
              <w:jc w:val="center"/>
              <w:rPr>
                <w:sz w:val="17"/>
                <w:lang w:val="en-US"/>
              </w:rPr>
            </w:pPr>
            <w:r>
              <w:rPr>
                <w:sz w:val="17"/>
                <w:lang w:val="en-US"/>
              </w:rPr>
              <w:t>67.3</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320</w:t>
            </w:r>
          </w:p>
        </w:tc>
        <w:tc>
          <w:tcPr>
            <w:tcW w:w="986" w:type="dxa"/>
            <w:noWrap/>
          </w:tcPr>
          <w:p w:rsidR="00000000" w:rsidRDefault="00000000">
            <w:pPr>
              <w:spacing w:after="30" w:line="240" w:lineRule="auto"/>
              <w:jc w:val="center"/>
              <w:rPr>
                <w:sz w:val="17"/>
                <w:szCs w:val="16"/>
                <w:lang w:val="en-US"/>
              </w:rPr>
            </w:pPr>
            <w:r>
              <w:rPr>
                <w:sz w:val="17"/>
                <w:szCs w:val="16"/>
                <w:lang w:val="en-US"/>
              </w:rPr>
              <w:t>20.05.1984</w:t>
            </w:r>
          </w:p>
        </w:tc>
        <w:tc>
          <w:tcPr>
            <w:tcW w:w="3875" w:type="dxa"/>
            <w:noWrap/>
          </w:tcPr>
          <w:p w:rsidR="00000000" w:rsidRDefault="00000000">
            <w:pPr>
              <w:spacing w:after="30" w:line="240" w:lineRule="auto"/>
              <w:rPr>
                <w:sz w:val="17"/>
                <w:szCs w:val="16"/>
                <w:lang w:val="en-US"/>
              </w:rPr>
            </w:pPr>
            <w:r>
              <w:rPr>
                <w:bCs/>
                <w:sz w:val="17"/>
                <w:lang w:val="en-US"/>
              </w:rPr>
              <w:t>Popular initiative “against the selling off of national land”</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42.5</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25 824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837 997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874 954</w:t>
            </w:r>
          </w:p>
        </w:tc>
        <w:tc>
          <w:tcPr>
            <w:tcW w:w="821" w:type="dxa"/>
            <w:noWrap/>
          </w:tcPr>
          <w:p w:rsidR="00000000" w:rsidRDefault="00000000">
            <w:pPr>
              <w:spacing w:after="30" w:line="240" w:lineRule="auto"/>
              <w:jc w:val="center"/>
              <w:rPr>
                <w:sz w:val="17"/>
                <w:lang w:val="en-US"/>
              </w:rPr>
            </w:pPr>
            <w:r>
              <w:rPr>
                <w:sz w:val="17"/>
                <w:lang w:val="en-US"/>
              </w:rPr>
              <w:t>48.9</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7 3/2</w:t>
            </w:r>
          </w:p>
        </w:tc>
        <w:tc>
          <w:tcPr>
            <w:tcW w:w="913" w:type="dxa"/>
            <w:noWrap/>
          </w:tcPr>
          <w:p w:rsidR="00000000" w:rsidRDefault="00000000">
            <w:pPr>
              <w:spacing w:after="30" w:line="240" w:lineRule="auto"/>
              <w:jc w:val="center"/>
              <w:rPr>
                <w:sz w:val="17"/>
                <w:szCs w:val="16"/>
                <w:lang w:val="en-US"/>
              </w:rPr>
            </w:pPr>
            <w:r>
              <w:rPr>
                <w:sz w:val="17"/>
                <w:szCs w:val="16"/>
                <w:lang w:val="en-US"/>
              </w:rPr>
              <w:t>13 3/2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315</w:t>
            </w:r>
          </w:p>
        </w:tc>
        <w:tc>
          <w:tcPr>
            <w:tcW w:w="986" w:type="dxa"/>
            <w:noWrap/>
          </w:tcPr>
          <w:p w:rsidR="00000000" w:rsidRDefault="00000000">
            <w:pPr>
              <w:spacing w:after="30" w:line="240" w:lineRule="auto"/>
              <w:jc w:val="center"/>
              <w:rPr>
                <w:sz w:val="17"/>
                <w:szCs w:val="16"/>
                <w:lang w:val="en-US"/>
              </w:rPr>
            </w:pPr>
            <w:r>
              <w:rPr>
                <w:sz w:val="17"/>
                <w:szCs w:val="16"/>
                <w:lang w:val="en-US"/>
              </w:rPr>
              <w:t>04.12.1983</w:t>
            </w:r>
          </w:p>
        </w:tc>
        <w:tc>
          <w:tcPr>
            <w:tcW w:w="3875" w:type="dxa"/>
            <w:noWrap/>
          </w:tcPr>
          <w:p w:rsidR="00000000" w:rsidRDefault="00000000">
            <w:pPr>
              <w:spacing w:after="30" w:line="240" w:lineRule="auto"/>
              <w:rPr>
                <w:sz w:val="17"/>
                <w:szCs w:val="16"/>
                <w:lang w:val="en-US"/>
              </w:rPr>
            </w:pPr>
            <w:r>
              <w:rPr>
                <w:bCs/>
                <w:sz w:val="17"/>
                <w:lang w:val="en-US"/>
              </w:rPr>
              <w:t>Federal decree facilitating certain types of naturalizations of 24 June 1983</w:t>
            </w:r>
          </w:p>
        </w:tc>
        <w:tc>
          <w:tcPr>
            <w:tcW w:w="699" w:type="dxa"/>
            <w:noWrap/>
          </w:tcPr>
          <w:p w:rsidR="00000000" w:rsidRDefault="00000000">
            <w:pPr>
              <w:spacing w:after="30" w:line="240" w:lineRule="auto"/>
              <w:jc w:val="center"/>
              <w:rPr>
                <w:sz w:val="17"/>
                <w:szCs w:val="16"/>
                <w:lang w:val="en-US"/>
              </w:rPr>
            </w:pPr>
            <w:proofErr w:type="spellStart"/>
            <w:r>
              <w:rPr>
                <w:sz w:val="17"/>
                <w:szCs w:val="16"/>
                <w:lang w:val="en-US"/>
              </w:rPr>
              <w:t>Obl</w:t>
            </w:r>
            <w:proofErr w:type="spellEnd"/>
            <w:r>
              <w:rPr>
                <w:sz w:val="17"/>
                <w:szCs w:val="16"/>
                <w:lang w:val="en-US"/>
              </w:rPr>
              <w:t>.</w:t>
            </w:r>
          </w:p>
        </w:tc>
        <w:tc>
          <w:tcPr>
            <w:tcW w:w="1058" w:type="dxa"/>
            <w:noWrap/>
          </w:tcPr>
          <w:p w:rsidR="00000000" w:rsidRDefault="00000000">
            <w:pPr>
              <w:spacing w:after="30" w:line="240" w:lineRule="auto"/>
              <w:jc w:val="center"/>
              <w:rPr>
                <w:sz w:val="17"/>
                <w:szCs w:val="16"/>
                <w:lang w:val="en-US"/>
              </w:rPr>
            </w:pPr>
            <w:r>
              <w:rPr>
                <w:sz w:val="17"/>
                <w:szCs w:val="16"/>
                <w:lang w:val="en-US"/>
              </w:rPr>
              <w:t>35.9</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21 687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644 669</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793 253</w:t>
            </w:r>
          </w:p>
        </w:tc>
        <w:tc>
          <w:tcPr>
            <w:tcW w:w="821" w:type="dxa"/>
            <w:noWrap/>
          </w:tcPr>
          <w:p w:rsidR="00000000" w:rsidRDefault="00000000">
            <w:pPr>
              <w:spacing w:after="30" w:line="240" w:lineRule="auto"/>
              <w:jc w:val="center"/>
              <w:rPr>
                <w:sz w:val="17"/>
                <w:lang w:val="en-US"/>
              </w:rPr>
            </w:pPr>
            <w:r>
              <w:rPr>
                <w:sz w:val="17"/>
                <w:lang w:val="en-US"/>
              </w:rPr>
              <w:t>44.8</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4 2/2</w:t>
            </w:r>
          </w:p>
        </w:tc>
        <w:tc>
          <w:tcPr>
            <w:tcW w:w="913" w:type="dxa"/>
            <w:noWrap/>
          </w:tcPr>
          <w:p w:rsidR="00000000" w:rsidRDefault="00000000">
            <w:pPr>
              <w:spacing w:after="30" w:line="240" w:lineRule="auto"/>
              <w:jc w:val="center"/>
              <w:rPr>
                <w:sz w:val="17"/>
                <w:szCs w:val="16"/>
                <w:lang w:val="en-US"/>
              </w:rPr>
            </w:pPr>
            <w:r>
              <w:rPr>
                <w:sz w:val="17"/>
                <w:szCs w:val="16"/>
                <w:lang w:val="en-US"/>
              </w:rPr>
              <w:t>16 4/2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310</w:t>
            </w:r>
          </w:p>
        </w:tc>
        <w:tc>
          <w:tcPr>
            <w:tcW w:w="986" w:type="dxa"/>
            <w:noWrap/>
          </w:tcPr>
          <w:p w:rsidR="00000000" w:rsidRDefault="00000000">
            <w:pPr>
              <w:spacing w:after="30" w:line="240" w:lineRule="auto"/>
              <w:jc w:val="center"/>
              <w:rPr>
                <w:sz w:val="17"/>
                <w:szCs w:val="16"/>
                <w:lang w:val="en-US"/>
              </w:rPr>
            </w:pPr>
            <w:r>
              <w:rPr>
                <w:sz w:val="17"/>
                <w:szCs w:val="16"/>
                <w:lang w:val="en-US"/>
              </w:rPr>
              <w:t>06.06.1982</w:t>
            </w:r>
          </w:p>
        </w:tc>
        <w:tc>
          <w:tcPr>
            <w:tcW w:w="3875" w:type="dxa"/>
            <w:noWrap/>
          </w:tcPr>
          <w:p w:rsidR="00000000" w:rsidRDefault="00000000">
            <w:pPr>
              <w:spacing w:after="30" w:line="240" w:lineRule="auto"/>
              <w:rPr>
                <w:sz w:val="17"/>
                <w:szCs w:val="16"/>
                <w:lang w:val="en-US"/>
              </w:rPr>
            </w:pPr>
            <w:r>
              <w:rPr>
                <w:bCs/>
                <w:sz w:val="17"/>
                <w:lang w:val="en-US"/>
              </w:rPr>
              <w:t>Act on Foreign Nationals (</w:t>
            </w:r>
            <w:proofErr w:type="spellStart"/>
            <w:r>
              <w:rPr>
                <w:bCs/>
                <w:sz w:val="17"/>
                <w:lang w:val="en-US"/>
              </w:rPr>
              <w:t>LETr</w:t>
            </w:r>
            <w:proofErr w:type="spellEnd"/>
            <w:r>
              <w:rPr>
                <w:bCs/>
                <w:sz w:val="17"/>
                <w:lang w:val="en-US"/>
              </w:rPr>
              <w:t>) of 19 June 1981</w:t>
            </w:r>
          </w:p>
        </w:tc>
        <w:tc>
          <w:tcPr>
            <w:tcW w:w="699" w:type="dxa"/>
            <w:noWrap/>
          </w:tcPr>
          <w:p w:rsidR="00000000" w:rsidRDefault="00000000">
            <w:pPr>
              <w:spacing w:after="30" w:line="240" w:lineRule="auto"/>
              <w:jc w:val="center"/>
              <w:rPr>
                <w:sz w:val="17"/>
                <w:szCs w:val="16"/>
                <w:lang w:val="en-US"/>
              </w:rPr>
            </w:pPr>
            <w:r>
              <w:rPr>
                <w:sz w:val="17"/>
                <w:szCs w:val="16"/>
                <w:lang w:val="en-US"/>
              </w:rPr>
              <w:t>Opt.</w:t>
            </w:r>
          </w:p>
        </w:tc>
        <w:tc>
          <w:tcPr>
            <w:tcW w:w="1058" w:type="dxa"/>
            <w:noWrap/>
          </w:tcPr>
          <w:p w:rsidR="00000000" w:rsidRDefault="00000000">
            <w:pPr>
              <w:spacing w:after="30" w:line="240" w:lineRule="auto"/>
              <w:jc w:val="center"/>
              <w:rPr>
                <w:sz w:val="17"/>
                <w:szCs w:val="16"/>
                <w:lang w:val="en-US"/>
              </w:rPr>
            </w:pPr>
            <w:r>
              <w:rPr>
                <w:sz w:val="17"/>
                <w:szCs w:val="16"/>
                <w:lang w:val="en-US"/>
              </w:rPr>
              <w:t>35.2</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34 425</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680 404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690 268</w:t>
            </w:r>
          </w:p>
        </w:tc>
        <w:tc>
          <w:tcPr>
            <w:tcW w:w="821" w:type="dxa"/>
            <w:noWrap/>
          </w:tcPr>
          <w:p w:rsidR="00000000" w:rsidRDefault="00000000">
            <w:pPr>
              <w:spacing w:after="30" w:line="240" w:lineRule="auto"/>
              <w:jc w:val="center"/>
              <w:rPr>
                <w:sz w:val="17"/>
                <w:lang w:val="en-US"/>
              </w:rPr>
            </w:pPr>
            <w:r>
              <w:rPr>
                <w:sz w:val="17"/>
                <w:lang w:val="en-US"/>
              </w:rPr>
              <w:t>49.6</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305</w:t>
            </w:r>
          </w:p>
        </w:tc>
        <w:tc>
          <w:tcPr>
            <w:tcW w:w="986" w:type="dxa"/>
            <w:noWrap/>
          </w:tcPr>
          <w:p w:rsidR="00000000" w:rsidRDefault="00000000">
            <w:pPr>
              <w:spacing w:after="30" w:line="240" w:lineRule="auto"/>
              <w:jc w:val="center"/>
              <w:rPr>
                <w:sz w:val="17"/>
                <w:szCs w:val="16"/>
                <w:lang w:val="en-US"/>
              </w:rPr>
            </w:pPr>
            <w:r>
              <w:rPr>
                <w:sz w:val="17"/>
                <w:szCs w:val="16"/>
                <w:lang w:val="en-US"/>
              </w:rPr>
              <w:t>05.04.1981</w:t>
            </w:r>
          </w:p>
        </w:tc>
        <w:tc>
          <w:tcPr>
            <w:tcW w:w="3875" w:type="dxa"/>
            <w:noWrap/>
          </w:tcPr>
          <w:p w:rsidR="00000000" w:rsidRDefault="00000000">
            <w:pPr>
              <w:spacing w:after="30" w:line="240" w:lineRule="auto"/>
              <w:rPr>
                <w:sz w:val="17"/>
                <w:szCs w:val="16"/>
                <w:lang w:val="en-US"/>
              </w:rPr>
            </w:pPr>
            <w:r>
              <w:rPr>
                <w:bCs/>
                <w:sz w:val="17"/>
                <w:lang w:val="en-US"/>
              </w:rPr>
              <w:t>Popular initiative “united for a new policy on foreigners” of 10 October 1980</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39.9</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15 524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252 531</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1 304 153</w:t>
            </w:r>
          </w:p>
        </w:tc>
        <w:tc>
          <w:tcPr>
            <w:tcW w:w="821" w:type="dxa"/>
            <w:noWrap/>
          </w:tcPr>
          <w:p w:rsidR="00000000" w:rsidRDefault="00000000">
            <w:pPr>
              <w:spacing w:after="30" w:line="240" w:lineRule="auto"/>
              <w:jc w:val="center"/>
              <w:rPr>
                <w:sz w:val="17"/>
                <w:lang w:val="en-US"/>
              </w:rPr>
            </w:pPr>
            <w:r>
              <w:rPr>
                <w:sz w:val="17"/>
                <w:lang w:val="en-US"/>
              </w:rPr>
              <w:t>16.2</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r>
              <w:rPr>
                <w:sz w:val="17"/>
                <w:szCs w:val="16"/>
                <w:lang w:val="en-US"/>
              </w:rPr>
              <w:t>20 6/2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266</w:t>
            </w:r>
          </w:p>
        </w:tc>
        <w:tc>
          <w:tcPr>
            <w:tcW w:w="986" w:type="dxa"/>
            <w:noWrap/>
          </w:tcPr>
          <w:p w:rsidR="00000000" w:rsidRDefault="00000000">
            <w:pPr>
              <w:spacing w:after="30" w:line="240" w:lineRule="auto"/>
              <w:jc w:val="center"/>
              <w:rPr>
                <w:sz w:val="17"/>
                <w:szCs w:val="16"/>
                <w:lang w:val="en-US"/>
              </w:rPr>
            </w:pPr>
            <w:r>
              <w:rPr>
                <w:sz w:val="17"/>
                <w:szCs w:val="16"/>
                <w:lang w:val="en-US"/>
              </w:rPr>
              <w:t>13.03.1977</w:t>
            </w:r>
          </w:p>
        </w:tc>
        <w:tc>
          <w:tcPr>
            <w:tcW w:w="3875" w:type="dxa"/>
            <w:noWrap/>
          </w:tcPr>
          <w:p w:rsidR="00000000" w:rsidRDefault="00000000">
            <w:pPr>
              <w:spacing w:after="30" w:line="240" w:lineRule="auto"/>
              <w:rPr>
                <w:sz w:val="17"/>
                <w:szCs w:val="16"/>
                <w:lang w:val="en-US"/>
              </w:rPr>
            </w:pPr>
            <w:r>
              <w:rPr>
                <w:bCs/>
                <w:sz w:val="17"/>
                <w:lang w:val="en-US"/>
              </w:rPr>
              <w:t>Popular initiative “to limit the annual number of naturalizations” (fifth initiative against foreign expropriation)</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45.2</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24 673</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568 867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1 116 188</w:t>
            </w:r>
          </w:p>
        </w:tc>
        <w:tc>
          <w:tcPr>
            <w:tcW w:w="821" w:type="dxa"/>
            <w:noWrap/>
          </w:tcPr>
          <w:p w:rsidR="00000000" w:rsidRDefault="00000000">
            <w:pPr>
              <w:spacing w:after="30" w:line="240" w:lineRule="auto"/>
              <w:jc w:val="center"/>
              <w:rPr>
                <w:sz w:val="17"/>
                <w:lang w:val="en-US"/>
              </w:rPr>
            </w:pPr>
            <w:r>
              <w:rPr>
                <w:sz w:val="17"/>
                <w:lang w:val="en-US"/>
              </w:rPr>
              <w:t>33.8</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r>
              <w:rPr>
                <w:sz w:val="17"/>
                <w:szCs w:val="16"/>
                <w:lang w:val="en-US"/>
              </w:rPr>
              <w:t>19 6/2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265</w:t>
            </w:r>
          </w:p>
        </w:tc>
        <w:tc>
          <w:tcPr>
            <w:tcW w:w="986" w:type="dxa"/>
            <w:noWrap/>
          </w:tcPr>
          <w:p w:rsidR="00000000" w:rsidRDefault="00000000">
            <w:pPr>
              <w:spacing w:after="30" w:line="240" w:lineRule="auto"/>
              <w:jc w:val="center"/>
              <w:rPr>
                <w:sz w:val="17"/>
                <w:szCs w:val="16"/>
                <w:lang w:val="en-US"/>
              </w:rPr>
            </w:pPr>
            <w:r>
              <w:rPr>
                <w:sz w:val="17"/>
                <w:szCs w:val="16"/>
                <w:lang w:val="en-US"/>
              </w:rPr>
              <w:t>13.03.1977</w:t>
            </w:r>
          </w:p>
        </w:tc>
        <w:tc>
          <w:tcPr>
            <w:tcW w:w="3875" w:type="dxa"/>
            <w:noWrap/>
          </w:tcPr>
          <w:p w:rsidR="00000000" w:rsidRDefault="00000000">
            <w:pPr>
              <w:spacing w:after="30" w:line="240" w:lineRule="auto"/>
              <w:rPr>
                <w:sz w:val="17"/>
                <w:szCs w:val="16"/>
                <w:lang w:val="en-US"/>
              </w:rPr>
            </w:pPr>
            <w:r>
              <w:rPr>
                <w:bCs/>
                <w:sz w:val="17"/>
                <w:lang w:val="en-US"/>
              </w:rPr>
              <w:t>Popular initiative of the Republican Party “to protect Switzerland” (fourth initiative against foreign expropriation)</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45.2</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29 949</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495 904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1 182 820</w:t>
            </w:r>
          </w:p>
        </w:tc>
        <w:tc>
          <w:tcPr>
            <w:tcW w:w="821" w:type="dxa"/>
            <w:noWrap/>
          </w:tcPr>
          <w:p w:rsidR="00000000" w:rsidRDefault="00000000">
            <w:pPr>
              <w:spacing w:after="30" w:line="240" w:lineRule="auto"/>
              <w:jc w:val="center"/>
              <w:rPr>
                <w:sz w:val="17"/>
                <w:lang w:val="en-US"/>
              </w:rPr>
            </w:pPr>
            <w:r>
              <w:rPr>
                <w:sz w:val="17"/>
                <w:lang w:val="en-US"/>
              </w:rPr>
              <w:t>29.5</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r>
              <w:rPr>
                <w:sz w:val="17"/>
                <w:szCs w:val="16"/>
                <w:lang w:val="en-US"/>
              </w:rPr>
              <w:t>19 6/2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252</w:t>
            </w:r>
          </w:p>
        </w:tc>
        <w:tc>
          <w:tcPr>
            <w:tcW w:w="986" w:type="dxa"/>
            <w:noWrap/>
          </w:tcPr>
          <w:p w:rsidR="00000000" w:rsidRDefault="00000000">
            <w:pPr>
              <w:spacing w:after="30" w:line="240" w:lineRule="auto"/>
              <w:jc w:val="center"/>
              <w:rPr>
                <w:sz w:val="17"/>
                <w:szCs w:val="16"/>
                <w:lang w:val="en-US"/>
              </w:rPr>
            </w:pPr>
            <w:r>
              <w:rPr>
                <w:sz w:val="17"/>
                <w:szCs w:val="16"/>
                <w:lang w:val="en-US"/>
              </w:rPr>
              <w:t>07.12.1975</w:t>
            </w:r>
          </w:p>
        </w:tc>
        <w:tc>
          <w:tcPr>
            <w:tcW w:w="3875" w:type="dxa"/>
            <w:noWrap/>
          </w:tcPr>
          <w:p w:rsidR="00000000" w:rsidRDefault="00000000">
            <w:pPr>
              <w:spacing w:after="30" w:line="240" w:lineRule="auto"/>
              <w:rPr>
                <w:sz w:val="17"/>
                <w:szCs w:val="16"/>
                <w:lang w:val="en-US"/>
              </w:rPr>
            </w:pPr>
            <w:r>
              <w:rPr>
                <w:bCs/>
                <w:sz w:val="17"/>
                <w:lang w:val="en-US"/>
              </w:rPr>
              <w:t>Federal decree amending the Constitution (freedom of establishment and regulations on assistance)</w:t>
            </w:r>
          </w:p>
        </w:tc>
        <w:tc>
          <w:tcPr>
            <w:tcW w:w="699" w:type="dxa"/>
            <w:noWrap/>
          </w:tcPr>
          <w:p w:rsidR="00000000" w:rsidRDefault="00000000">
            <w:pPr>
              <w:spacing w:after="30" w:line="240" w:lineRule="auto"/>
              <w:jc w:val="center"/>
              <w:rPr>
                <w:sz w:val="17"/>
                <w:szCs w:val="16"/>
                <w:lang w:val="en-US"/>
              </w:rPr>
            </w:pPr>
            <w:proofErr w:type="spellStart"/>
            <w:r>
              <w:rPr>
                <w:sz w:val="17"/>
                <w:szCs w:val="16"/>
                <w:lang w:val="en-US"/>
              </w:rPr>
              <w:t>Obl</w:t>
            </w:r>
            <w:proofErr w:type="spellEnd"/>
            <w:r>
              <w:rPr>
                <w:sz w:val="17"/>
                <w:szCs w:val="16"/>
                <w:lang w:val="en-US"/>
              </w:rPr>
              <w:t>.</w:t>
            </w:r>
          </w:p>
        </w:tc>
        <w:tc>
          <w:tcPr>
            <w:tcW w:w="1058" w:type="dxa"/>
            <w:noWrap/>
          </w:tcPr>
          <w:p w:rsidR="00000000" w:rsidRDefault="00000000">
            <w:pPr>
              <w:spacing w:after="30" w:line="240" w:lineRule="auto"/>
              <w:jc w:val="center"/>
              <w:rPr>
                <w:sz w:val="17"/>
                <w:szCs w:val="16"/>
                <w:lang w:val="en-US"/>
              </w:rPr>
            </w:pPr>
            <w:r>
              <w:rPr>
                <w:sz w:val="17"/>
                <w:szCs w:val="16"/>
                <w:lang w:val="en-US"/>
              </w:rPr>
              <w:t>30.9</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39 934</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842 165</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271 563</w:t>
            </w:r>
          </w:p>
        </w:tc>
        <w:tc>
          <w:tcPr>
            <w:tcW w:w="821" w:type="dxa"/>
            <w:noWrap/>
          </w:tcPr>
          <w:p w:rsidR="00000000" w:rsidRDefault="00000000">
            <w:pPr>
              <w:spacing w:after="30" w:line="240" w:lineRule="auto"/>
              <w:jc w:val="center"/>
              <w:rPr>
                <w:sz w:val="17"/>
                <w:lang w:val="en-US"/>
              </w:rPr>
            </w:pPr>
            <w:r>
              <w:rPr>
                <w:sz w:val="17"/>
                <w:lang w:val="en-US"/>
              </w:rPr>
              <w:t>75.6</w:t>
            </w:r>
          </w:p>
        </w:tc>
        <w:tc>
          <w:tcPr>
            <w:tcW w:w="853" w:type="dxa"/>
            <w:noWrap/>
          </w:tcPr>
          <w:p w:rsidR="00000000" w:rsidRDefault="00000000">
            <w:pPr>
              <w:spacing w:after="30" w:line="240" w:lineRule="auto"/>
              <w:jc w:val="center"/>
              <w:rPr>
                <w:sz w:val="17"/>
                <w:szCs w:val="16"/>
                <w:lang w:val="en-US"/>
              </w:rPr>
            </w:pPr>
            <w:r>
              <w:rPr>
                <w:sz w:val="17"/>
                <w:szCs w:val="16"/>
                <w:lang w:val="en-US"/>
              </w:rPr>
              <w:t>A</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19 6/2</w:t>
            </w:r>
          </w:p>
        </w:tc>
        <w:tc>
          <w:tcPr>
            <w:tcW w:w="913" w:type="dxa"/>
            <w:noWrap/>
          </w:tcPr>
          <w:p w:rsidR="00000000" w:rsidRDefault="00000000">
            <w:pPr>
              <w:spacing w:after="30" w:line="240" w:lineRule="auto"/>
              <w:jc w:val="center"/>
              <w:rPr>
                <w:sz w:val="17"/>
                <w:szCs w:val="16"/>
                <w:lang w:val="en-US"/>
              </w:rPr>
            </w:pP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242</w:t>
            </w:r>
          </w:p>
        </w:tc>
        <w:tc>
          <w:tcPr>
            <w:tcW w:w="986" w:type="dxa"/>
            <w:noWrap/>
          </w:tcPr>
          <w:p w:rsidR="00000000" w:rsidRDefault="00000000">
            <w:pPr>
              <w:spacing w:after="30" w:line="240" w:lineRule="auto"/>
              <w:jc w:val="center"/>
              <w:rPr>
                <w:sz w:val="17"/>
                <w:szCs w:val="16"/>
                <w:lang w:val="en-US"/>
              </w:rPr>
            </w:pPr>
            <w:r>
              <w:rPr>
                <w:sz w:val="17"/>
                <w:szCs w:val="16"/>
                <w:lang w:val="en-US"/>
              </w:rPr>
              <w:t>20.10.1974</w:t>
            </w:r>
          </w:p>
        </w:tc>
        <w:tc>
          <w:tcPr>
            <w:tcW w:w="3875" w:type="dxa"/>
            <w:noWrap/>
          </w:tcPr>
          <w:p w:rsidR="00000000" w:rsidRDefault="00000000">
            <w:pPr>
              <w:spacing w:after="30" w:line="240" w:lineRule="auto"/>
              <w:rPr>
                <w:sz w:val="17"/>
                <w:szCs w:val="16"/>
                <w:lang w:val="en-US"/>
              </w:rPr>
            </w:pPr>
            <w:r>
              <w:rPr>
                <w:sz w:val="17"/>
                <w:szCs w:val="16"/>
                <w:lang w:val="en-US"/>
              </w:rPr>
              <w:t>Popular initiative against foreign expropriation and the overpopulation of Switzerland</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70.3</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28 338</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878 891</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1 691 632</w:t>
            </w:r>
          </w:p>
        </w:tc>
        <w:tc>
          <w:tcPr>
            <w:tcW w:w="821" w:type="dxa"/>
            <w:noWrap/>
          </w:tcPr>
          <w:p w:rsidR="00000000" w:rsidRDefault="00000000">
            <w:pPr>
              <w:spacing w:after="30" w:line="240" w:lineRule="auto"/>
              <w:jc w:val="center"/>
              <w:rPr>
                <w:sz w:val="17"/>
                <w:lang w:val="en-US"/>
              </w:rPr>
            </w:pPr>
            <w:r>
              <w:rPr>
                <w:sz w:val="17"/>
                <w:lang w:val="en-US"/>
              </w:rPr>
              <w:t>34.2</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p>
        </w:tc>
        <w:tc>
          <w:tcPr>
            <w:tcW w:w="913" w:type="dxa"/>
            <w:noWrap/>
          </w:tcPr>
          <w:p w:rsidR="00000000" w:rsidRDefault="00000000">
            <w:pPr>
              <w:spacing w:after="30" w:line="240" w:lineRule="auto"/>
              <w:jc w:val="center"/>
              <w:rPr>
                <w:sz w:val="17"/>
                <w:szCs w:val="16"/>
                <w:lang w:val="en-US"/>
              </w:rPr>
            </w:pPr>
            <w:r>
              <w:rPr>
                <w:sz w:val="17"/>
                <w:szCs w:val="16"/>
                <w:lang w:val="en-US"/>
              </w:rPr>
              <w:t>19 6/2</w:t>
            </w:r>
          </w:p>
        </w:tc>
      </w:tr>
      <w:tr w:rsidR="00000000">
        <w:trPr>
          <w:jc w:val="center"/>
        </w:trPr>
        <w:tc>
          <w:tcPr>
            <w:tcW w:w="936" w:type="dxa"/>
            <w:noWrap/>
          </w:tcPr>
          <w:p w:rsidR="00000000" w:rsidRDefault="00000000">
            <w:pPr>
              <w:spacing w:after="30" w:line="240" w:lineRule="auto"/>
              <w:ind w:left="57"/>
              <w:rPr>
                <w:sz w:val="17"/>
                <w:szCs w:val="16"/>
                <w:lang w:val="en-US"/>
              </w:rPr>
            </w:pPr>
            <w:r>
              <w:rPr>
                <w:sz w:val="17"/>
                <w:szCs w:val="16"/>
                <w:lang w:val="en-US"/>
              </w:rPr>
              <w:t>220</w:t>
            </w:r>
          </w:p>
        </w:tc>
        <w:tc>
          <w:tcPr>
            <w:tcW w:w="986" w:type="dxa"/>
            <w:noWrap/>
          </w:tcPr>
          <w:p w:rsidR="00000000" w:rsidRDefault="00000000">
            <w:pPr>
              <w:spacing w:after="30" w:line="240" w:lineRule="auto"/>
              <w:jc w:val="center"/>
              <w:rPr>
                <w:sz w:val="17"/>
                <w:szCs w:val="16"/>
                <w:lang w:val="en-US"/>
              </w:rPr>
            </w:pPr>
            <w:r>
              <w:rPr>
                <w:sz w:val="17"/>
                <w:szCs w:val="16"/>
                <w:lang w:val="en-US"/>
              </w:rPr>
              <w:t>07.06.1970</w:t>
            </w:r>
          </w:p>
        </w:tc>
        <w:tc>
          <w:tcPr>
            <w:tcW w:w="3875" w:type="dxa"/>
            <w:noWrap/>
          </w:tcPr>
          <w:p w:rsidR="00000000" w:rsidRDefault="00000000">
            <w:pPr>
              <w:spacing w:after="30" w:line="240" w:lineRule="auto"/>
              <w:rPr>
                <w:sz w:val="17"/>
                <w:szCs w:val="16"/>
                <w:lang w:val="en-US"/>
              </w:rPr>
            </w:pPr>
            <w:r>
              <w:rPr>
                <w:sz w:val="17"/>
                <w:szCs w:val="16"/>
                <w:lang w:val="en-US"/>
              </w:rPr>
              <w:t>Popular initiative against foreign expropriation</w:t>
            </w:r>
          </w:p>
        </w:tc>
        <w:tc>
          <w:tcPr>
            <w:tcW w:w="699" w:type="dxa"/>
            <w:noWrap/>
          </w:tcPr>
          <w:p w:rsidR="00000000" w:rsidRDefault="00000000">
            <w:pPr>
              <w:spacing w:after="30" w:line="240" w:lineRule="auto"/>
              <w:jc w:val="center"/>
              <w:rPr>
                <w:sz w:val="17"/>
                <w:szCs w:val="16"/>
                <w:lang w:val="en-US"/>
              </w:rPr>
            </w:pPr>
            <w:r>
              <w:rPr>
                <w:sz w:val="17"/>
                <w:szCs w:val="16"/>
                <w:lang w:val="en-US"/>
              </w:rPr>
              <w:t>I.</w:t>
            </w:r>
          </w:p>
        </w:tc>
        <w:tc>
          <w:tcPr>
            <w:tcW w:w="1058" w:type="dxa"/>
            <w:noWrap/>
          </w:tcPr>
          <w:p w:rsidR="00000000" w:rsidRDefault="00000000">
            <w:pPr>
              <w:spacing w:after="30" w:line="240" w:lineRule="auto"/>
              <w:jc w:val="center"/>
              <w:rPr>
                <w:sz w:val="17"/>
                <w:szCs w:val="16"/>
                <w:lang w:val="en-US"/>
              </w:rPr>
            </w:pPr>
            <w:r>
              <w:rPr>
                <w:sz w:val="17"/>
                <w:szCs w:val="16"/>
                <w:lang w:val="en-US"/>
              </w:rPr>
              <w:t>74.7</w:t>
            </w:r>
          </w:p>
        </w:tc>
        <w:tc>
          <w:tcPr>
            <w:tcW w:w="689" w:type="dxa"/>
            <w:noWrap/>
            <w:tcMar>
              <w:left w:w="68" w:type="dxa"/>
              <w:right w:w="68" w:type="dxa"/>
            </w:tcMar>
          </w:tcPr>
          <w:p w:rsidR="00000000" w:rsidRDefault="00000000">
            <w:pPr>
              <w:spacing w:after="30" w:line="240" w:lineRule="auto"/>
              <w:jc w:val="center"/>
              <w:rPr>
                <w:sz w:val="17"/>
                <w:szCs w:val="16"/>
                <w:lang w:val="en-US"/>
              </w:rPr>
            </w:pPr>
            <w:r>
              <w:rPr>
                <w:sz w:val="17"/>
                <w:szCs w:val="16"/>
                <w:lang w:val="en-US"/>
              </w:rPr>
              <w:t>11 740</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557 517</w:t>
            </w:r>
          </w:p>
        </w:tc>
        <w:tc>
          <w:tcPr>
            <w:tcW w:w="821" w:type="dxa"/>
            <w:noWrap/>
            <w:tcMar>
              <w:left w:w="68" w:type="dxa"/>
              <w:right w:w="68" w:type="dxa"/>
            </w:tcMar>
          </w:tcPr>
          <w:p w:rsidR="00000000" w:rsidRDefault="00000000">
            <w:pPr>
              <w:spacing w:after="30" w:line="240" w:lineRule="auto"/>
              <w:jc w:val="right"/>
              <w:rPr>
                <w:sz w:val="17"/>
                <w:szCs w:val="16"/>
                <w:lang w:val="en-US"/>
              </w:rPr>
            </w:pPr>
            <w:r>
              <w:rPr>
                <w:sz w:val="17"/>
                <w:szCs w:val="16"/>
                <w:lang w:val="en-US"/>
              </w:rPr>
              <w:t>654 844</w:t>
            </w:r>
          </w:p>
        </w:tc>
        <w:tc>
          <w:tcPr>
            <w:tcW w:w="821" w:type="dxa"/>
            <w:noWrap/>
          </w:tcPr>
          <w:p w:rsidR="00000000" w:rsidRDefault="00000000">
            <w:pPr>
              <w:spacing w:after="30" w:line="240" w:lineRule="auto"/>
              <w:jc w:val="center"/>
              <w:rPr>
                <w:sz w:val="17"/>
                <w:lang w:val="en-US"/>
              </w:rPr>
            </w:pPr>
            <w:r>
              <w:rPr>
                <w:sz w:val="17"/>
                <w:lang w:val="en-US"/>
              </w:rPr>
              <w:t>46.0</w:t>
            </w:r>
          </w:p>
        </w:tc>
        <w:tc>
          <w:tcPr>
            <w:tcW w:w="853" w:type="dxa"/>
            <w:noWrap/>
          </w:tcPr>
          <w:p w:rsidR="00000000" w:rsidRDefault="00000000">
            <w:pPr>
              <w:spacing w:after="30" w:line="240" w:lineRule="auto"/>
              <w:jc w:val="center"/>
              <w:rPr>
                <w:sz w:val="17"/>
                <w:szCs w:val="16"/>
                <w:lang w:val="en-US"/>
              </w:rPr>
            </w:pPr>
            <w:r>
              <w:rPr>
                <w:sz w:val="17"/>
                <w:szCs w:val="16"/>
                <w:lang w:val="en-US"/>
              </w:rPr>
              <w:t>R</w:t>
            </w:r>
          </w:p>
        </w:tc>
        <w:tc>
          <w:tcPr>
            <w:tcW w:w="973" w:type="dxa"/>
            <w:noWrap/>
            <w:tcMar>
              <w:left w:w="68" w:type="dxa"/>
              <w:right w:w="312" w:type="dxa"/>
            </w:tcMar>
          </w:tcPr>
          <w:p w:rsidR="00000000" w:rsidRDefault="00000000">
            <w:pPr>
              <w:spacing w:after="30" w:line="240" w:lineRule="auto"/>
              <w:jc w:val="right"/>
              <w:rPr>
                <w:sz w:val="17"/>
                <w:szCs w:val="16"/>
                <w:lang w:val="en-US"/>
              </w:rPr>
            </w:pPr>
            <w:r>
              <w:rPr>
                <w:sz w:val="17"/>
                <w:szCs w:val="16"/>
                <w:lang w:val="en-US"/>
              </w:rPr>
              <w:t>6 2/2</w:t>
            </w:r>
          </w:p>
        </w:tc>
        <w:tc>
          <w:tcPr>
            <w:tcW w:w="913" w:type="dxa"/>
            <w:noWrap/>
          </w:tcPr>
          <w:p w:rsidR="00000000" w:rsidRDefault="00000000">
            <w:pPr>
              <w:spacing w:after="30" w:line="240" w:lineRule="auto"/>
              <w:jc w:val="center"/>
              <w:rPr>
                <w:sz w:val="17"/>
                <w:szCs w:val="16"/>
                <w:lang w:val="en-US"/>
              </w:rPr>
            </w:pPr>
            <w:r>
              <w:rPr>
                <w:sz w:val="17"/>
                <w:szCs w:val="16"/>
                <w:lang w:val="en-US"/>
              </w:rPr>
              <w:t>13 4/2</w:t>
            </w:r>
          </w:p>
        </w:tc>
      </w:tr>
    </w:tbl>
    <w:p w:rsidR="00000000" w:rsidRDefault="00000000">
      <w:pPr>
        <w:pStyle w:val="Header"/>
        <w:tabs>
          <w:tab w:val="left" w:pos="4037"/>
        </w:tabs>
        <w:rPr>
          <w:bCs/>
          <w:sz w:val="8"/>
        </w:rPr>
      </w:pPr>
    </w:p>
    <w:p w:rsidR="00000000" w:rsidRDefault="00000000">
      <w:pPr>
        <w:pStyle w:val="Header"/>
        <w:tabs>
          <w:tab w:val="left" w:pos="4037"/>
        </w:tabs>
        <w:rPr>
          <w:bCs/>
          <w:sz w:val="8"/>
        </w:rPr>
      </w:pPr>
    </w:p>
    <w:p w:rsidR="00000000" w:rsidRDefault="00000000">
      <w:pPr>
        <w:spacing w:line="360" w:lineRule="auto"/>
        <w:rPr>
          <w:bCs/>
          <w:sz w:val="17"/>
          <w:lang w:val="en-US"/>
        </w:rPr>
      </w:pPr>
      <w:r>
        <w:rPr>
          <w:bCs/>
          <w:sz w:val="17"/>
          <w:lang w:val="en-US"/>
        </w:rPr>
        <w:t>To this table should be added the votes on bilateral I and on free movement with the European Union of 21 May 2000 (accepted by 67 per cent), the vote of 25 September 2005 on the extension of free movement (accepted by 56 per cent) and the vote on the initiative to lower the number of foreigners in Switzerland to 18 per cent of 24 September 2000 (rejected by 64 per cent).</w:t>
      </w:r>
    </w:p>
    <w:p w:rsidR="00000000" w:rsidRDefault="00000000">
      <w:pPr>
        <w:spacing w:line="360" w:lineRule="auto"/>
        <w:rPr>
          <w:bCs/>
          <w:sz w:val="17"/>
          <w:lang w:val="en-US"/>
        </w:rPr>
      </w:pPr>
      <w:r>
        <w:rPr>
          <w:b/>
          <w:sz w:val="17"/>
          <w:vertAlign w:val="superscript"/>
          <w:lang w:val="en-US"/>
        </w:rPr>
        <w:t>(1)</w:t>
      </w:r>
      <w:r>
        <w:rPr>
          <w:bCs/>
          <w:sz w:val="17"/>
          <w:lang w:val="en-US"/>
        </w:rPr>
        <w:t xml:space="preserve">  Popular initiatives with counter-bills are counted as a single vote.  Votes “without response” are not listed in the table.</w:t>
      </w:r>
    </w:p>
    <w:p w:rsidR="00000000" w:rsidRDefault="00000000">
      <w:pPr>
        <w:spacing w:line="360" w:lineRule="auto"/>
        <w:rPr>
          <w:bCs/>
          <w:sz w:val="17"/>
          <w:lang w:val="en-US"/>
        </w:rPr>
      </w:pPr>
      <w:r>
        <w:rPr>
          <w:b/>
          <w:sz w:val="17"/>
          <w:vertAlign w:val="superscript"/>
          <w:lang w:val="en-US"/>
        </w:rPr>
        <w:t>(2)</w:t>
      </w:r>
      <w:r>
        <w:rPr>
          <w:bCs/>
          <w:sz w:val="17"/>
          <w:lang w:val="en-US"/>
        </w:rPr>
        <w:t xml:space="preserve">  </w:t>
      </w:r>
      <w:proofErr w:type="spellStart"/>
      <w:r>
        <w:rPr>
          <w:bCs/>
          <w:sz w:val="17"/>
          <w:lang w:val="en-US"/>
        </w:rPr>
        <w:t>Obl</w:t>
      </w:r>
      <w:proofErr w:type="spellEnd"/>
      <w:r>
        <w:rPr>
          <w:bCs/>
          <w:sz w:val="17"/>
          <w:lang w:val="en-US"/>
        </w:rPr>
        <w:t>. = Constitutional bills from the Federal Assembly submitted for obligatory referendum.</w:t>
      </w:r>
    </w:p>
    <w:p w:rsidR="00000000" w:rsidRDefault="00000000">
      <w:pPr>
        <w:pStyle w:val="Header"/>
        <w:spacing w:line="360" w:lineRule="auto"/>
        <w:rPr>
          <w:bCs/>
          <w:sz w:val="17"/>
          <w:lang w:val="en-US"/>
        </w:rPr>
      </w:pPr>
      <w:r>
        <w:rPr>
          <w:bCs/>
          <w:sz w:val="17"/>
          <w:lang w:val="en-US"/>
        </w:rPr>
        <w:t xml:space="preserve">     Opt. = Federal laws and decrees against which an optional referendum succeeded.</w:t>
      </w:r>
    </w:p>
    <w:p w:rsidR="00000000" w:rsidRDefault="00000000">
      <w:pPr>
        <w:spacing w:line="360" w:lineRule="auto"/>
        <w:rPr>
          <w:bCs/>
          <w:sz w:val="17"/>
          <w:lang w:val="en-US"/>
        </w:rPr>
      </w:pPr>
      <w:r>
        <w:rPr>
          <w:bCs/>
          <w:sz w:val="17"/>
          <w:lang w:val="en-US"/>
        </w:rPr>
        <w:t xml:space="preserve">          I. = Constitutional bills based on popular initiatives.</w:t>
      </w:r>
    </w:p>
    <w:p w:rsidR="00000000" w:rsidRDefault="00000000">
      <w:pPr>
        <w:spacing w:line="360" w:lineRule="auto"/>
        <w:rPr>
          <w:bCs/>
          <w:sz w:val="17"/>
          <w:lang w:val="en-US"/>
        </w:rPr>
      </w:pPr>
      <w:r>
        <w:rPr>
          <w:b/>
          <w:sz w:val="17"/>
          <w:vertAlign w:val="superscript"/>
          <w:lang w:val="en-US"/>
        </w:rPr>
        <w:t>(3)</w:t>
      </w:r>
      <w:r>
        <w:rPr>
          <w:bCs/>
          <w:sz w:val="17"/>
          <w:lang w:val="en-US"/>
        </w:rPr>
        <w:t xml:space="preserve">  With respect to valid ballots.</w:t>
      </w:r>
    </w:p>
    <w:p w:rsidR="00000000" w:rsidRDefault="00000000">
      <w:pPr>
        <w:spacing w:line="360" w:lineRule="auto"/>
        <w:rPr>
          <w:bCs/>
          <w:sz w:val="17"/>
          <w:lang w:val="en-US"/>
        </w:rPr>
      </w:pPr>
      <w:r>
        <w:rPr>
          <w:b/>
          <w:sz w:val="17"/>
          <w:vertAlign w:val="superscript"/>
          <w:lang w:val="en-US"/>
        </w:rPr>
        <w:t>(4)</w:t>
      </w:r>
      <w:r>
        <w:rPr>
          <w:bCs/>
          <w:sz w:val="17"/>
          <w:lang w:val="en-US"/>
        </w:rPr>
        <w:t xml:space="preserve">  A total of 23 cantons (until 1978:  22 cantons).  In optional referendums, a simple majority is sufficient.</w:t>
      </w:r>
    </w:p>
    <w:p w:rsidR="00000000" w:rsidRDefault="00000000">
      <w:pPr>
        <w:spacing w:line="360" w:lineRule="auto"/>
        <w:rPr>
          <w:bCs/>
          <w:sz w:val="17"/>
          <w:lang w:val="en-US"/>
        </w:rPr>
      </w:pPr>
      <w:r>
        <w:rPr>
          <w:bCs/>
          <w:sz w:val="17"/>
          <w:lang w:val="en-US"/>
        </w:rPr>
        <w:t xml:space="preserve">     (p) provisional results</w:t>
      </w:r>
    </w:p>
    <w:p w:rsidR="00000000" w:rsidRDefault="00000000">
      <w:pPr>
        <w:spacing w:line="360" w:lineRule="auto"/>
        <w:rPr>
          <w:bCs/>
          <w:sz w:val="17"/>
          <w:lang w:val="fr-FR"/>
        </w:rPr>
      </w:pPr>
      <w:r>
        <w:rPr>
          <w:bCs/>
          <w:sz w:val="17"/>
          <w:lang w:val="en-US"/>
        </w:rPr>
        <w:t xml:space="preserve">     Federal Chancellery, Information Service.  </w:t>
      </w:r>
      <w:r>
        <w:rPr>
          <w:bCs/>
          <w:sz w:val="17"/>
          <w:lang w:val="fr-FR"/>
        </w:rPr>
        <w:t>Information:  031 322 37 91</w:t>
      </w:r>
    </w:p>
    <w:p w:rsidR="00000000" w:rsidRDefault="00000000">
      <w:pPr>
        <w:spacing w:line="360" w:lineRule="auto"/>
        <w:rPr>
          <w:bCs/>
          <w:sz w:val="17"/>
          <w:lang w:val="fr-FR"/>
        </w:rPr>
      </w:pPr>
      <w:r>
        <w:rPr>
          <w:bCs/>
          <w:sz w:val="17"/>
          <w:lang w:val="fr-FR"/>
        </w:rPr>
        <w:t xml:space="preserve">     E-mail:  webmaster@admin.ch</w:t>
      </w:r>
    </w:p>
    <w:p w:rsidR="00000000" w:rsidRDefault="00000000">
      <w:pPr>
        <w:spacing w:line="360" w:lineRule="auto"/>
        <w:rPr>
          <w:bCs/>
          <w:sz w:val="17"/>
          <w:lang w:val="en-US"/>
        </w:rPr>
      </w:pPr>
      <w:r>
        <w:rPr>
          <w:bCs/>
          <w:sz w:val="17"/>
          <w:lang w:val="fr-FR"/>
        </w:rPr>
        <w:t xml:space="preserve">    </w:t>
      </w:r>
      <w:r>
        <w:rPr>
          <w:bCs/>
          <w:sz w:val="17"/>
          <w:lang w:val="en-US"/>
        </w:rPr>
        <w:t>Federal Office for Statistics, statistics on federal votes</w:t>
      </w:r>
    </w:p>
    <w:p w:rsidR="00000000" w:rsidRDefault="00000000">
      <w:pPr>
        <w:spacing w:line="360" w:lineRule="auto"/>
        <w:rPr>
          <w:bCs/>
          <w:sz w:val="17"/>
        </w:rPr>
      </w:pPr>
      <w:r>
        <w:rPr>
          <w:bCs/>
          <w:sz w:val="17"/>
          <w:lang w:val="en-US"/>
        </w:rPr>
        <w:t xml:space="preserve">    </w:t>
      </w:r>
      <w:proofErr w:type="spellStart"/>
      <w:r>
        <w:rPr>
          <w:bCs/>
          <w:sz w:val="17"/>
        </w:rPr>
        <w:t>Information</w:t>
      </w:r>
      <w:proofErr w:type="spellEnd"/>
      <w:r>
        <w:rPr>
          <w:bCs/>
          <w:sz w:val="17"/>
        </w:rPr>
        <w:t xml:space="preserve">:  </w:t>
      </w:r>
      <w:proofErr w:type="spellStart"/>
      <w:r>
        <w:rPr>
          <w:bCs/>
          <w:sz w:val="17"/>
        </w:rPr>
        <w:t>Werner</w:t>
      </w:r>
      <w:proofErr w:type="spellEnd"/>
      <w:r>
        <w:rPr>
          <w:bCs/>
          <w:sz w:val="17"/>
        </w:rPr>
        <w:t xml:space="preserve"> </w:t>
      </w:r>
      <w:proofErr w:type="spellStart"/>
      <w:r>
        <w:rPr>
          <w:bCs/>
          <w:sz w:val="17"/>
        </w:rPr>
        <w:t>Seitz</w:t>
      </w:r>
      <w:proofErr w:type="spellEnd"/>
      <w:r>
        <w:rPr>
          <w:bCs/>
          <w:sz w:val="17"/>
        </w:rPr>
        <w:t>, 032 713 63 65, werner.seitz@bfs.admin.ch</w:t>
      </w:r>
    </w:p>
    <w:p w:rsidR="00000000" w:rsidRDefault="00000000">
      <w:pPr>
        <w:spacing w:line="360" w:lineRule="auto"/>
        <w:rPr>
          <w:bCs/>
          <w:sz w:val="17"/>
        </w:rPr>
      </w:pPr>
      <w:r>
        <w:rPr>
          <w:bCs/>
          <w:sz w:val="17"/>
        </w:rPr>
        <w:t xml:space="preserve">    </w:t>
      </w:r>
      <w:proofErr w:type="spellStart"/>
      <w:r>
        <w:rPr>
          <w:bCs/>
          <w:sz w:val="17"/>
        </w:rPr>
        <w:t>Madeleine</w:t>
      </w:r>
      <w:proofErr w:type="spellEnd"/>
      <w:r>
        <w:rPr>
          <w:bCs/>
          <w:sz w:val="17"/>
        </w:rPr>
        <w:t xml:space="preserve"> </w:t>
      </w:r>
      <w:proofErr w:type="spellStart"/>
      <w:r>
        <w:rPr>
          <w:bCs/>
          <w:sz w:val="17"/>
        </w:rPr>
        <w:t>Schneider</w:t>
      </w:r>
      <w:proofErr w:type="spellEnd"/>
      <w:r>
        <w:rPr>
          <w:bCs/>
          <w:sz w:val="17"/>
        </w:rPr>
        <w:t>, 032 713 63 99, madeleine.schneider@bfs.admin.ch</w:t>
      </w:r>
    </w:p>
    <w:p w:rsidR="00000000" w:rsidRDefault="00000000">
      <w:pPr>
        <w:spacing w:line="360" w:lineRule="auto"/>
        <w:rPr>
          <w:lang w:val="fr-FR"/>
        </w:rPr>
      </w:pPr>
      <w:r>
        <w:rPr>
          <w:bCs/>
          <w:noProof/>
          <w:sz w:val="20"/>
        </w:rPr>
        <w:pict>
          <v:shape id="_x0000_s1029" type="#_x0000_t202" style="position:absolute;margin-left:70.9pt;margin-top:203pt;width:14.15pt;height:50.45pt;z-index:-1;mso-wrap-edited:f;mso-position-horizontal-relative:page;mso-position-vertical-relative:margin" wrapcoords="-568 0 -568 21278 21600 21278 21600 0 -568 0" o:allowincell="f" stroked="f">
            <v:textbox style="layout-flow:vertical;mso-next-textbox:#_x0000_s1029" inset="0,0,0,0">
              <w:txbxContent>
                <w:p w:rsidR="00000000" w:rsidRDefault="00000000">
                  <w:pPr>
                    <w:jc w:val="center"/>
                  </w:pPr>
                  <w:r>
                    <w:t>-----</w:t>
                  </w:r>
                </w:p>
              </w:txbxContent>
            </v:textbox>
            <w10:wrap side="right" anchorx="page" anchory="margin"/>
          </v:shape>
        </w:pict>
      </w:r>
      <w:r>
        <w:rPr>
          <w:bCs/>
          <w:sz w:val="17"/>
          <w:lang w:val="fr-FR"/>
        </w:rPr>
        <w:t xml:space="preserve">    © </w:t>
      </w:r>
      <w:proofErr w:type="spellStart"/>
      <w:r>
        <w:rPr>
          <w:bCs/>
          <w:sz w:val="17"/>
          <w:lang w:val="fr-FR"/>
        </w:rPr>
        <w:t>OFS</w:t>
      </w:r>
      <w:proofErr w:type="spellEnd"/>
      <w:r>
        <w:rPr>
          <w:bCs/>
          <w:sz w:val="17"/>
          <w:lang w:val="fr-FR"/>
        </w:rPr>
        <w:t xml:space="preserve"> - Encyclopédie statistique de la Suisse.</w:t>
      </w:r>
    </w:p>
    <w:sectPr w:rsidR="00000000">
      <w:headerReference w:type="even" r:id="rId12"/>
      <w:headerReference w:type="default" r:id="rId13"/>
      <w:headerReference w:type="first" r:id="rId14"/>
      <w:pgSz w:w="16838" w:h="11906" w:orient="landscape"/>
      <w:pgMar w:top="851" w:right="851" w:bottom="1701" w:left="1701" w:header="851" w:footer="851"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eastAsia="ru-RU"/>
      </w:rPr>
      <w:pict>
        <v:shapetype id="_x0000_t202" coordsize="21600,21600" o:spt="202" path="m,l,21600r21600,l21600,xe">
          <v:stroke joinstyle="miter"/>
          <v:path gradientshapeok="t" o:connecttype="rect"/>
        </v:shapetype>
        <v:shape id="_x0000_s2055" type="#_x0000_t202" style="position:absolute;margin-left:696pt;margin-top:-144.2pt;width:36pt;height:114.1pt;z-index:3" stroked="f">
          <v:textbox style="layout-flow:vertical" inset="0,0,0,0">
            <w:txbxContent>
              <w:p w:rsidR="00000000" w:rsidRDefault="00000000">
                <w:pPr>
                  <w:spacing w:line="240" w:lineRule="auto"/>
                  <w:rPr>
                    <w:lang w:val="en-US"/>
                  </w:rPr>
                </w:pPr>
                <w:r>
                  <w:rPr>
                    <w:lang w:val="en-US"/>
                  </w:rPr>
                  <w:t>A/HRC/4/19/Add.2</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b w:val="0"/>
          <w:bCs/>
        </w:rPr>
        <w:sym w:font="Symbol" w:char="F02A"/>
      </w:r>
      <w:r>
        <w:tab/>
        <w:t>Резюме настоящего доклада распространяется на всех официальных языках.  Текст самого доклада, содержащийся в приложении к настоящему документу, воспроизводится только на языке представления.</w:t>
      </w:r>
    </w:p>
    <w:p w:rsidR="00000000" w:rsidRDefault="00000000">
      <w:pPr>
        <w:pStyle w:val="FootnoteText"/>
        <w:rPr>
          <w:lang w:val="en-US"/>
        </w:rPr>
      </w:pPr>
    </w:p>
    <w:p w:rsidR="00000000" w:rsidRDefault="00000000">
      <w:pPr>
        <w:pStyle w:val="FootnoteText"/>
        <w:rPr>
          <w:lang w:val="en-US"/>
        </w:rPr>
      </w:pPr>
    </w:p>
  </w:footnote>
  <w:footnote w:id="2">
    <w:p w:rsidR="00000000" w:rsidRDefault="00000000">
      <w:pPr>
        <w:pStyle w:val="FootnoteText"/>
        <w:rPr>
          <w:lang w:val="fr-FR"/>
        </w:rPr>
      </w:pPr>
      <w:r>
        <w:rPr>
          <w:rStyle w:val="FootnoteReference"/>
        </w:rPr>
        <w:footnoteRef/>
      </w:r>
      <w:r>
        <w:rPr>
          <w:lang w:val="fr-FR"/>
        </w:rPr>
        <w:tab/>
        <w:t>Source:  EUREL, http://eurel.u-strasbg.fr/EN/index.php.</w:t>
      </w:r>
    </w:p>
    <w:p w:rsidR="00000000" w:rsidRDefault="00000000">
      <w:pPr>
        <w:pStyle w:val="FootnoteText"/>
        <w:rPr>
          <w:lang w:val="fr-FR"/>
        </w:rPr>
      </w:pPr>
    </w:p>
  </w:footnote>
  <w:footnote w:id="3">
    <w:p w:rsidR="00000000" w:rsidRDefault="00000000">
      <w:pPr>
        <w:pStyle w:val="FootnoteText"/>
      </w:pPr>
      <w:r>
        <w:rPr>
          <w:rStyle w:val="FootnoteReference"/>
        </w:rPr>
        <w:footnoteRef/>
      </w:r>
      <w:r>
        <w:rPr>
          <w:lang w:val="fr-FR"/>
        </w:rPr>
        <w:tab/>
      </w:r>
      <w:r>
        <w:rPr>
          <w:i/>
          <w:iCs/>
          <w:lang w:val="fr-FR"/>
        </w:rPr>
        <w:t>Vie musulmane en Suisse:  Profils identitaires, demandes et perceptions des musulmans en Suisse</w:t>
      </w:r>
      <w:r>
        <w:rPr>
          <w:lang w:val="fr-FR"/>
        </w:rPr>
        <w:t>, report prepared by the Group of Researchers on Islam in Switzerland (GRIS), Documentation on Integration Policy, Bern, Federal Commission for Foreigners, 2005, p. 5.</w:t>
      </w:r>
    </w:p>
  </w:footnote>
  <w:footnote w:id="4">
    <w:p w:rsidR="00000000" w:rsidRDefault="00000000">
      <w:pPr>
        <w:pStyle w:val="FootnoteText"/>
        <w:tabs>
          <w:tab w:val="clear" w:pos="567"/>
          <w:tab w:val="left" w:pos="600"/>
        </w:tabs>
        <w:spacing w:line="192" w:lineRule="auto"/>
        <w:rPr>
          <w:lang w:val="fr-FR"/>
        </w:rPr>
      </w:pPr>
      <w:r>
        <w:rPr>
          <w:rStyle w:val="FootnoteReference"/>
        </w:rPr>
        <w:footnoteRef/>
      </w:r>
      <w:r>
        <w:rPr>
          <w:lang w:val="fr-FR"/>
        </w:rPr>
        <w:tab/>
        <w:t xml:space="preserve">www.swissinfo.org, </w:t>
      </w:r>
      <w:r>
        <w:rPr>
          <w:i/>
          <w:iCs/>
          <w:lang w:val="fr-FR"/>
        </w:rPr>
        <w:t>De Turquie, Blocher provoque une polémique en Suisse</w:t>
      </w:r>
      <w:r>
        <w:rPr>
          <w:lang w:val="fr-FR"/>
        </w:rPr>
        <w:t>, 4 October 2006.</w:t>
      </w:r>
    </w:p>
    <w:p w:rsidR="00000000" w:rsidRDefault="00000000">
      <w:pPr>
        <w:pStyle w:val="FootnoteText"/>
        <w:spacing w:line="192" w:lineRule="auto"/>
        <w:rPr>
          <w:lang w:val="fr-FR"/>
        </w:rPr>
      </w:pPr>
    </w:p>
  </w:footnote>
  <w:footnote w:id="5">
    <w:p w:rsidR="00000000" w:rsidRDefault="00000000">
      <w:pPr>
        <w:pStyle w:val="FootnoteText"/>
        <w:spacing w:line="192" w:lineRule="auto"/>
        <w:rPr>
          <w:lang w:val="fr-FR"/>
        </w:rPr>
      </w:pPr>
      <w:r>
        <w:rPr>
          <w:rStyle w:val="FootnoteReference"/>
        </w:rPr>
        <w:footnoteRef/>
      </w:r>
      <w:r>
        <w:rPr>
          <w:lang w:val="fr-FR"/>
        </w:rPr>
        <w:tab/>
        <w:t xml:space="preserve">www.swissinfo.org, </w:t>
      </w:r>
      <w:r>
        <w:rPr>
          <w:i/>
          <w:iCs/>
          <w:lang w:val="fr-FR"/>
        </w:rPr>
        <w:t>Christopher Blocher tient à réviser la norme antiracisme</w:t>
      </w:r>
      <w:r>
        <w:rPr>
          <w:lang w:val="fr-FR"/>
        </w:rPr>
        <w:t>, 6 October 2006.</w:t>
      </w:r>
    </w:p>
  </w:footnote>
  <w:footnote w:id="6">
    <w:p w:rsidR="00000000" w:rsidRDefault="00000000">
      <w:pPr>
        <w:pStyle w:val="FootnoteText"/>
        <w:rPr>
          <w:lang w:val="en-US"/>
        </w:rPr>
      </w:pPr>
      <w:r>
        <w:rPr>
          <w:rStyle w:val="FootnoteReference"/>
        </w:rPr>
        <w:footnoteRef/>
      </w:r>
      <w:r>
        <w:rPr>
          <w:lang w:val="en-US"/>
        </w:rPr>
        <w:tab/>
        <w:t>Office of the Attorney</w:t>
      </w:r>
      <w:r>
        <w:rPr>
          <w:lang w:val="en-US"/>
        </w:rPr>
        <w:noBreakHyphen/>
        <w:t>General, press release, 10 January 2006.</w:t>
      </w:r>
    </w:p>
    <w:p w:rsidR="00000000" w:rsidRDefault="00000000">
      <w:pPr>
        <w:pStyle w:val="FootnoteText"/>
        <w:rPr>
          <w:lang w:val="en-US"/>
        </w:rPr>
      </w:pPr>
    </w:p>
  </w:footnote>
  <w:footnote w:id="7">
    <w:p w:rsidR="00000000" w:rsidRDefault="00000000">
      <w:pPr>
        <w:pStyle w:val="FootnoteText"/>
        <w:rPr>
          <w:lang w:val="en-US"/>
        </w:rPr>
      </w:pPr>
      <w:r>
        <w:rPr>
          <w:rStyle w:val="FootnoteReference"/>
        </w:rPr>
        <w:footnoteRef/>
      </w:r>
      <w:r>
        <w:rPr>
          <w:lang w:val="en-US"/>
        </w:rPr>
        <w:tab/>
        <w:t>The Federal Commission against Racism has opened a database on the Internet listing the decisions handed down under article 261 bis (http://www.edi.admin.ch/ekr/db/start/).</w:t>
      </w:r>
    </w:p>
    <w:p w:rsidR="00000000" w:rsidRDefault="00000000">
      <w:pPr>
        <w:pStyle w:val="FootnoteText"/>
        <w:rPr>
          <w:lang w:val="en-US"/>
        </w:rPr>
      </w:pPr>
    </w:p>
  </w:footnote>
  <w:footnote w:id="8">
    <w:p w:rsidR="00000000" w:rsidRDefault="00000000">
      <w:pPr>
        <w:pStyle w:val="FootnoteText"/>
        <w:rPr>
          <w:lang w:val="en-US"/>
        </w:rPr>
      </w:pPr>
      <w:r>
        <w:rPr>
          <w:rStyle w:val="FootnoteReference"/>
        </w:rPr>
        <w:footnoteRef/>
      </w:r>
      <w:r>
        <w:rPr>
          <w:lang w:val="en-US"/>
        </w:rPr>
        <w:tab/>
        <w:t>Respectively, the report of Mr. Alvaro Gil-Robles, Commissioner for Human Rights, on his visit to Switzerland, 29 November-3 December 2004, Strasbourg, 8 June 2005 CommDH(2005)7, and European Commission against Racism and Intolerance (ECRI), third report on Switzerland, adopted on 27 June 2003, Strasbourg, 27 January 2004, CRI(2004)5.</w:t>
      </w:r>
    </w:p>
    <w:p w:rsidR="00000000" w:rsidRDefault="00000000">
      <w:pPr>
        <w:pStyle w:val="FootnoteText"/>
        <w:rPr>
          <w:lang w:val="en-US"/>
        </w:rPr>
      </w:pPr>
    </w:p>
  </w:footnote>
  <w:footnote w:id="9">
    <w:p w:rsidR="00000000" w:rsidRDefault="00000000">
      <w:pPr>
        <w:pStyle w:val="FootnoteText"/>
        <w:rPr>
          <w:lang w:val="en-US"/>
        </w:rPr>
      </w:pPr>
      <w:r>
        <w:rPr>
          <w:rStyle w:val="FootnoteReference"/>
        </w:rPr>
        <w:footnoteRef/>
      </w:r>
      <w:r>
        <w:rPr>
          <w:lang w:val="en-US"/>
        </w:rPr>
        <w:tab/>
        <w:t>Poster signed by young people supporting UDC Valais Romand.</w:t>
      </w:r>
    </w:p>
    <w:p w:rsidR="00000000" w:rsidRDefault="00000000">
      <w:pPr>
        <w:pStyle w:val="FootnoteText"/>
        <w:rPr>
          <w:lang w:val="en-US"/>
        </w:rPr>
      </w:pPr>
    </w:p>
  </w:footnote>
  <w:footnote w:id="10">
    <w:p w:rsidR="00000000" w:rsidRDefault="00000000">
      <w:pPr>
        <w:pStyle w:val="FootnoteText"/>
      </w:pPr>
      <w:r>
        <w:rPr>
          <w:rStyle w:val="FootnoteReference"/>
        </w:rPr>
        <w:footnoteRef/>
      </w:r>
      <w:r>
        <w:rPr>
          <w:lang w:val="en-US"/>
        </w:rPr>
        <w:tab/>
        <w:t>See, for example, http://www.stopexclusion.ch.</w:t>
      </w:r>
    </w:p>
  </w:footnote>
  <w:footnote w:id="11">
    <w:p w:rsidR="00000000" w:rsidRDefault="00000000">
      <w:pPr>
        <w:pStyle w:val="FootnoteText"/>
        <w:rPr>
          <w:lang w:val="en-US"/>
        </w:rPr>
      </w:pPr>
      <w:r>
        <w:rPr>
          <w:rStyle w:val="FootnoteReference"/>
        </w:rPr>
        <w:footnoteRef/>
      </w:r>
      <w:r>
        <w:rPr>
          <w:lang w:val="en-US"/>
        </w:rPr>
        <w:tab/>
        <w:t xml:space="preserve">A decision of </w:t>
      </w:r>
      <w:r>
        <w:rPr>
          <w:i/>
          <w:iCs/>
          <w:lang w:val="en-US"/>
        </w:rPr>
        <w:t>non-entrée en matière</w:t>
      </w:r>
      <w:r>
        <w:rPr>
          <w:lang w:val="en-US"/>
        </w:rPr>
        <w:t xml:space="preserve"> means that, for formal reasons, the request for asylum will not be considered further.  As a general rule, the persons concerned must leave Switzerland immediately, http://www.osar.ch/asylum</w:t>
      </w:r>
      <w:r>
        <w:rPr>
          <w:lang w:val="en-US"/>
        </w:rPr>
        <w:noBreakHyphen/>
        <w:t>rights/all</w:t>
      </w:r>
      <w:r>
        <w:rPr>
          <w:lang w:val="en-US"/>
        </w:rPr>
        <w:noBreakHyphen/>
        <w:t>about</w:t>
      </w:r>
      <w:r>
        <w:rPr>
          <w:lang w:val="en-US"/>
        </w:rPr>
        <w:noBreakHyphen/>
        <w:t>asylum</w:t>
      </w:r>
      <w:r>
        <w:rPr>
          <w:lang w:val="en-US"/>
        </w:rPr>
        <w:noBreakHyphen/>
        <w:t>in</w:t>
      </w:r>
      <w:r>
        <w:rPr>
          <w:lang w:val="en-US"/>
        </w:rPr>
        <w:noBreakHyphen/>
        <w:t>switzerland/ non</w:t>
      </w:r>
      <w:r>
        <w:rPr>
          <w:lang w:val="en-US"/>
        </w:rPr>
        <w:noBreakHyphen/>
        <w:t>admission?appendLang=fr.</w:t>
      </w:r>
    </w:p>
    <w:p w:rsidR="00000000" w:rsidRDefault="00000000">
      <w:pPr>
        <w:pStyle w:val="FootnoteText"/>
        <w:rPr>
          <w:lang w:val="en-US"/>
        </w:rPr>
      </w:pPr>
    </w:p>
  </w:footnote>
  <w:footnote w:id="12">
    <w:p w:rsidR="00000000" w:rsidRDefault="00000000">
      <w:pPr>
        <w:pStyle w:val="FootnoteText"/>
        <w:rPr>
          <w:lang w:val="en-US"/>
        </w:rPr>
      </w:pPr>
      <w:r>
        <w:rPr>
          <w:rStyle w:val="FootnoteReference"/>
        </w:rPr>
        <w:footnoteRef/>
      </w:r>
      <w:r>
        <w:rPr>
          <w:lang w:val="en-US"/>
        </w:rPr>
        <w:tab/>
        <w:t>Federal Law Act Foreign Nationals (LEtr) of 16 December 2005, chap. 16:  Criminal provisions and administrative sanctions.</w:t>
      </w:r>
    </w:p>
    <w:p w:rsidR="00000000" w:rsidRDefault="00000000">
      <w:pPr>
        <w:pStyle w:val="FootnoteText"/>
        <w:rPr>
          <w:lang w:val="en-US"/>
        </w:rPr>
      </w:pPr>
    </w:p>
  </w:footnote>
  <w:footnote w:id="13">
    <w:p w:rsidR="00000000" w:rsidRDefault="00000000">
      <w:pPr>
        <w:pStyle w:val="FootnoteText"/>
        <w:rPr>
          <w:lang w:val="en-US"/>
        </w:rPr>
      </w:pPr>
      <w:r>
        <w:rPr>
          <w:rStyle w:val="FootnoteReference"/>
        </w:rPr>
        <w:footnoteRef/>
      </w:r>
      <w:r>
        <w:rPr>
          <w:lang w:val="en-US"/>
        </w:rPr>
        <w:tab/>
        <w:t>Ron Redmond, spokesperson for UNHCR, briefing note of 27 September 2005, http://www.unhcr.org/cgi-bin/texis/vtx/news/opendoc.htm?tbl=NEWS&amp;id=4339291211.</w:t>
      </w:r>
    </w:p>
    <w:p w:rsidR="00000000" w:rsidRDefault="00000000">
      <w:pPr>
        <w:pStyle w:val="FootnoteText"/>
      </w:pPr>
    </w:p>
  </w:footnote>
  <w:footnote w:id="14">
    <w:p w:rsidR="00000000" w:rsidRDefault="00000000">
      <w:pPr>
        <w:pStyle w:val="FootnoteText"/>
        <w:rPr>
          <w:lang w:val="en-US"/>
        </w:rPr>
      </w:pPr>
      <w:r>
        <w:rPr>
          <w:rStyle w:val="FootnoteReference"/>
        </w:rPr>
        <w:footnoteRef/>
      </w:r>
      <w:r>
        <w:rPr>
          <w:lang w:val="en-US"/>
        </w:rPr>
        <w:tab/>
        <w:t>See, for example, http://www.bfs.admin.ch/bfs/portal/fr/index/themen/17/03/ blank/key/2006/02.html.</w:t>
      </w:r>
    </w:p>
  </w:footnote>
  <w:footnote w:id="15">
    <w:p w:rsidR="00000000" w:rsidRDefault="00000000">
      <w:pPr>
        <w:pStyle w:val="FootnoteText"/>
        <w:rPr>
          <w:lang w:val="en-US"/>
        </w:rPr>
      </w:pPr>
      <w:r>
        <w:rPr>
          <w:rStyle w:val="FootnoteReference"/>
        </w:rPr>
        <w:footnoteRef/>
      </w:r>
      <w:r>
        <w:rPr>
          <w:lang w:val="en-US"/>
        </w:rPr>
        <w:tab/>
        <w:t>There are two Traveller communities in Switzerland:  the Jenisch and the Roma-Sinti.</w:t>
      </w:r>
    </w:p>
    <w:p w:rsidR="00000000" w:rsidRDefault="00000000">
      <w:pPr>
        <w:pStyle w:val="FootnoteText"/>
        <w:rPr>
          <w:lang w:val="en-US"/>
        </w:rPr>
      </w:pPr>
    </w:p>
  </w:footnote>
  <w:footnote w:id="16">
    <w:p w:rsidR="00000000" w:rsidRDefault="00000000">
      <w:pPr>
        <w:pStyle w:val="FootnoteText"/>
        <w:rPr>
          <w:lang w:val="en-US"/>
        </w:rPr>
      </w:pPr>
      <w:r>
        <w:rPr>
          <w:rStyle w:val="FootnoteReference"/>
        </w:rPr>
        <w:footnoteRef/>
      </w:r>
      <w:r>
        <w:rPr>
          <w:lang w:val="en-US"/>
        </w:rPr>
        <w:tab/>
        <w:t>Established on 1 January 2005, the Federal Office for Migration is the result of the merger of the Federal Office for Refugees and the Federal Office for Immigration, Integration and Emigration.</w:t>
      </w:r>
    </w:p>
  </w:footnote>
  <w:footnote w:id="17">
    <w:p w:rsidR="00000000" w:rsidRDefault="00000000">
      <w:pPr>
        <w:pStyle w:val="FootnoteText"/>
      </w:pPr>
      <w:r>
        <w:rPr>
          <w:rStyle w:val="FootnoteReference"/>
        </w:rPr>
        <w:footnoteRef/>
      </w:r>
      <w:r>
        <w:rPr>
          <w:lang w:val="fr-FR"/>
        </w:rPr>
        <w:tab/>
        <w:t xml:space="preserve">See, for example, </w:t>
      </w:r>
      <w:r>
        <w:rPr>
          <w:i/>
          <w:iCs/>
          <w:lang w:val="fr-FR"/>
        </w:rPr>
        <w:t>Position de la Commission fédérale contre le racisme sur le système binaire d’admission de la politique des étrangers en Suisse</w:t>
      </w:r>
      <w:r>
        <w:rPr>
          <w:lang w:val="fr-FR"/>
        </w:rPr>
        <w:t>, 2 May 2003, http://www.edi.admin.ch/ekr/ themen/00104/00660/030502_prise-de-position_systeme_binaire_admission_ fr.pdf?PHPSESSID=ebcf4c4ff4#search=%22syst%C3%A8me%20binaire%20d%E2%80%99 admission%22.</w:t>
      </w:r>
    </w:p>
    <w:p w:rsidR="00000000" w:rsidRDefault="00000000">
      <w:pPr>
        <w:pStyle w:val="FootnoteText"/>
      </w:pPr>
    </w:p>
  </w:footnote>
  <w:footnote w:id="18">
    <w:p w:rsidR="00000000" w:rsidRDefault="00000000">
      <w:pPr>
        <w:pStyle w:val="FootnoteText"/>
      </w:pPr>
      <w:r>
        <w:rPr>
          <w:rStyle w:val="FootnoteReference"/>
        </w:rPr>
        <w:footnoteRef/>
      </w:r>
      <w:r>
        <w:rPr>
          <w:lang w:val="fr-FR"/>
        </w:rPr>
        <w:tab/>
        <w:t>Valérie de Graffenried, “</w:t>
      </w:r>
      <w:r>
        <w:rPr>
          <w:i/>
          <w:iCs/>
          <w:lang w:val="fr-FR"/>
        </w:rPr>
        <w:t>Histoire de la loi sur les naturalisations, élaborée en 1952 dans un climat émotionnel tendu</w:t>
      </w:r>
      <w:r>
        <w:rPr>
          <w:lang w:val="fr-FR"/>
        </w:rPr>
        <w:t xml:space="preserve">”, </w:t>
      </w:r>
      <w:r>
        <w:rPr>
          <w:i/>
          <w:iCs/>
          <w:lang w:val="fr-FR"/>
        </w:rPr>
        <w:t>Le Temps</w:t>
      </w:r>
      <w:r>
        <w:rPr>
          <w:lang w:val="fr-FR"/>
        </w:rPr>
        <w:t>, 26 July 2004.</w:t>
      </w:r>
    </w:p>
    <w:p w:rsidR="00000000" w:rsidRDefault="00000000">
      <w:pPr>
        <w:pStyle w:val="FootnoteText"/>
      </w:pPr>
    </w:p>
  </w:footnote>
  <w:footnote w:id="19">
    <w:p w:rsidR="00000000" w:rsidRDefault="00000000">
      <w:pPr>
        <w:pStyle w:val="FootnoteText"/>
        <w:rPr>
          <w:lang w:val="en-US"/>
        </w:rPr>
      </w:pPr>
      <w:r>
        <w:rPr>
          <w:rStyle w:val="FootnoteReference"/>
        </w:rPr>
        <w:footnoteRef/>
      </w:r>
      <w:r>
        <w:rPr>
          <w:lang w:val="en-US"/>
        </w:rPr>
        <w:tab/>
        <w:t>The cantons of Jura, Appenzell Outer Rhodes, Graubünden (Grisons), Vaud, Fribourg, Geneva and Neuchâtel.</w:t>
      </w:r>
    </w:p>
  </w:footnote>
  <w:footnote w:id="20">
    <w:p w:rsidR="00000000" w:rsidRDefault="00000000">
      <w:pPr>
        <w:pStyle w:val="FootnoteText"/>
        <w:rPr>
          <w:lang w:val="en-US"/>
        </w:rPr>
      </w:pPr>
      <w:r>
        <w:rPr>
          <w:rStyle w:val="FootnoteReference"/>
        </w:rPr>
        <w:footnoteRef/>
      </w:r>
      <w:r>
        <w:rPr>
          <w:lang w:val="en-US"/>
        </w:rPr>
        <w:tab/>
        <w:t>Composition and mandate of the Federal Commission against Racism, Federal Council decision of 23 August 1995.</w:t>
      </w:r>
    </w:p>
    <w:p w:rsidR="00000000" w:rsidRDefault="00000000">
      <w:pPr>
        <w:pStyle w:val="FootnoteText"/>
        <w:rPr>
          <w:lang w:val="en-US"/>
        </w:rPr>
      </w:pPr>
    </w:p>
  </w:footnote>
  <w:footnote w:id="21">
    <w:p w:rsidR="00000000" w:rsidRDefault="00000000">
      <w:pPr>
        <w:pStyle w:val="FootnoteText"/>
        <w:rPr>
          <w:lang w:val="en-US"/>
        </w:rPr>
      </w:pPr>
      <w:r>
        <w:rPr>
          <w:rStyle w:val="FootnoteReference"/>
        </w:rPr>
        <w:footnoteRef/>
      </w:r>
      <w:r>
        <w:rPr>
          <w:lang w:val="en-US"/>
        </w:rPr>
        <w:tab/>
        <w:t>The Commission’s reports may be found at the Internet address: http://www.edi.admin.ch/ekr.</w:t>
      </w:r>
    </w:p>
    <w:p w:rsidR="00000000" w:rsidRDefault="00000000">
      <w:pPr>
        <w:pStyle w:val="FootnoteText"/>
        <w:rPr>
          <w:lang w:val="en-US"/>
        </w:rPr>
      </w:pPr>
    </w:p>
  </w:footnote>
  <w:footnote w:id="22">
    <w:p w:rsidR="00000000" w:rsidRDefault="00000000">
      <w:pPr>
        <w:pStyle w:val="FootnoteText"/>
        <w:rPr>
          <w:lang w:val="en-US"/>
        </w:rPr>
      </w:pPr>
      <w:r>
        <w:rPr>
          <w:rStyle w:val="FootnoteReference"/>
        </w:rPr>
        <w:footnoteRef/>
      </w:r>
      <w:r>
        <w:rPr>
          <w:lang w:val="en-US"/>
        </w:rPr>
        <w:tab/>
        <w:t>http://www.eka-cfe.ch/f/kommission.asp.</w:t>
      </w:r>
    </w:p>
    <w:p w:rsidR="00000000" w:rsidRDefault="00000000">
      <w:pPr>
        <w:pStyle w:val="FootnoteText"/>
        <w:rPr>
          <w:lang w:val="en-US"/>
        </w:rPr>
      </w:pPr>
    </w:p>
  </w:footnote>
  <w:footnote w:id="23">
    <w:p w:rsidR="00000000" w:rsidRDefault="00000000">
      <w:pPr>
        <w:pStyle w:val="FootnoteText"/>
      </w:pPr>
      <w:r>
        <w:rPr>
          <w:rStyle w:val="FootnoteReference"/>
        </w:rPr>
        <w:footnoteRef/>
      </w:r>
      <w:r>
        <w:rPr>
          <w:lang w:val="en-US"/>
        </w:rPr>
        <w:tab/>
        <w:t>See note 20 above.</w:t>
      </w:r>
    </w:p>
  </w:footnote>
  <w:footnote w:id="24">
    <w:p w:rsidR="00000000" w:rsidRDefault="00000000">
      <w:pPr>
        <w:pStyle w:val="FootnoteText"/>
        <w:rPr>
          <w:lang w:val="en-US"/>
        </w:rPr>
      </w:pPr>
      <w:r>
        <w:rPr>
          <w:rStyle w:val="FootnoteReference"/>
        </w:rPr>
        <w:footnoteRef/>
      </w:r>
      <w:r>
        <w:rPr>
          <w:lang w:val="en-US"/>
        </w:rPr>
        <w:tab/>
        <w:t>Subparagraph 1 of this article reads:  “With respect to authorizations, the authorities should bear in mind the moral and economic interests of the country, as well as the level of foreign overpopulation.”</w:t>
      </w:r>
    </w:p>
    <w:p w:rsidR="00000000" w:rsidRDefault="00000000">
      <w:pPr>
        <w:pStyle w:val="FootnoteText"/>
        <w:rPr>
          <w:lang w:val="en-US"/>
        </w:rPr>
      </w:pPr>
    </w:p>
  </w:footnote>
  <w:footnote w:id="25">
    <w:p w:rsidR="00000000" w:rsidRDefault="00000000">
      <w:pPr>
        <w:pStyle w:val="FootnoteText"/>
        <w:rPr>
          <w:lang w:val="en-US"/>
        </w:rPr>
      </w:pPr>
      <w:r>
        <w:rPr>
          <w:rStyle w:val="FootnoteReference"/>
        </w:rPr>
        <w:footnoteRef/>
      </w:r>
      <w:r>
        <w:rPr>
          <w:lang w:val="en-US"/>
        </w:rPr>
        <w:tab/>
        <w:t>Documents of the Service for Combating Racism may be consulted on the Internet:  http://www.edi.admin.ch/frb/.</w:t>
      </w:r>
    </w:p>
  </w:footnote>
  <w:footnote w:id="26">
    <w:p w:rsidR="00000000" w:rsidRDefault="00000000">
      <w:pPr>
        <w:pStyle w:val="FootnoteText"/>
        <w:rPr>
          <w:lang w:val="fr-FR"/>
        </w:rPr>
      </w:pPr>
      <w:r>
        <w:rPr>
          <w:rStyle w:val="FootnoteReference"/>
        </w:rPr>
        <w:footnoteRef/>
      </w:r>
      <w:r>
        <w:rPr>
          <w:lang w:val="en-US"/>
        </w:rPr>
        <w:tab/>
        <w:t xml:space="preserve">Many reports by Swiss and international NGOs on contemporary forms of racism, racial discrimination, xenophobia and related intolerance in Switzerland are available.  </w:t>
      </w:r>
      <w:r>
        <w:rPr>
          <w:lang w:val="fr-FR"/>
        </w:rPr>
        <w:t>These include the 2005 report of Amnesty International, Switzerland (http://web.amnesty.org/report2005/ che</w:t>
      </w:r>
      <w:r>
        <w:rPr>
          <w:lang w:val="fr-FR"/>
        </w:rPr>
        <w:noBreakHyphen/>
        <w:t xml:space="preserve">summary-fra); the 2004 report of Observatoire du racisme, Association contre le racisme (ACOR), SOS Racisme, 30 pp.; Ramdane Babadji, </w:t>
      </w:r>
      <w:r>
        <w:rPr>
          <w:i/>
          <w:iCs/>
          <w:lang w:val="fr-FR"/>
        </w:rPr>
        <w:t>Lutte contre le racisme:  où va la Suisse?</w:t>
      </w:r>
      <w:r>
        <w:rPr>
          <w:lang w:val="fr-FR"/>
        </w:rPr>
        <w:t>, Association mondiale pour l’École, instrument de paix (EIP), 2005.</w:t>
      </w:r>
    </w:p>
  </w:footnote>
  <w:footnote w:id="27">
    <w:p w:rsidR="00000000" w:rsidRDefault="00000000">
      <w:pPr>
        <w:pStyle w:val="FootnoteText"/>
        <w:rPr>
          <w:lang w:val="fr-FR"/>
        </w:rPr>
      </w:pPr>
      <w:r>
        <w:rPr>
          <w:rStyle w:val="FootnoteReference"/>
        </w:rPr>
        <w:footnoteRef/>
      </w:r>
      <w:r>
        <w:rPr>
          <w:lang w:val="fr-FR"/>
        </w:rPr>
        <w:tab/>
        <w:t xml:space="preserve">See, inter alia, Carrefour de réflexion et d’action anti-noir (CRAN), </w:t>
      </w:r>
      <w:r>
        <w:rPr>
          <w:i/>
          <w:iCs/>
          <w:lang w:val="fr-FR"/>
        </w:rPr>
        <w:t>Actualité du racisme anti</w:t>
      </w:r>
      <w:r>
        <w:rPr>
          <w:i/>
          <w:iCs/>
          <w:lang w:val="fr-FR"/>
        </w:rPr>
        <w:noBreakHyphen/>
        <w:t>noir en Suisse, Rapport annuel 2002-2003</w:t>
      </w:r>
      <w:r>
        <w:rPr>
          <w:lang w:val="fr-FR"/>
        </w:rPr>
        <w:t xml:space="preserve">, and Association contre le racisme (ACOR) SOS Racisme, </w:t>
      </w:r>
      <w:r>
        <w:rPr>
          <w:i/>
          <w:iCs/>
          <w:lang w:val="fr-FR"/>
        </w:rPr>
        <w:t>Rapport d’observation du racisme 2004 et Tableau des situations concernant la police genevoise suivies par ACOR SOS Racisme depuis 2002</w:t>
      </w:r>
      <w:r>
        <w:rPr>
          <w:lang w:val="fr-FR"/>
        </w:rPr>
        <w:t>, August 2005.</w:t>
      </w:r>
    </w:p>
    <w:p w:rsidR="00000000" w:rsidRDefault="00000000">
      <w:pPr>
        <w:pStyle w:val="FootnoteText"/>
      </w:pPr>
    </w:p>
  </w:footnote>
  <w:footnote w:id="28">
    <w:p w:rsidR="00000000" w:rsidRDefault="00000000">
      <w:pPr>
        <w:pStyle w:val="FootnoteText"/>
      </w:pPr>
      <w:r>
        <w:rPr>
          <w:rStyle w:val="FootnoteReference"/>
        </w:rPr>
        <w:footnoteRef/>
      </w:r>
      <w:r>
        <w:tab/>
      </w:r>
      <w:r>
        <w:rPr>
          <w:lang w:val="fr-FR"/>
        </w:rPr>
        <w:t>See</w:t>
      </w:r>
      <w:r>
        <w:t xml:space="preserve">, </w:t>
      </w:r>
      <w:r>
        <w:rPr>
          <w:lang w:val="fr-FR"/>
        </w:rPr>
        <w:t>for</w:t>
      </w:r>
      <w:r>
        <w:t xml:space="preserve"> </w:t>
      </w:r>
      <w:r>
        <w:rPr>
          <w:lang w:val="fr-FR"/>
        </w:rPr>
        <w:t>example</w:t>
      </w:r>
      <w:r>
        <w:t xml:space="preserve">, </w:t>
      </w:r>
      <w:r>
        <w:rPr>
          <w:lang w:val="fr-FR"/>
        </w:rPr>
        <w:t>Didier</w:t>
      </w:r>
      <w:r>
        <w:t xml:space="preserve"> </w:t>
      </w:r>
      <w:r>
        <w:rPr>
          <w:lang w:val="fr-FR"/>
        </w:rPr>
        <w:t>Estoppey</w:t>
      </w:r>
      <w:r>
        <w:t>, “</w:t>
      </w:r>
      <w:r>
        <w:rPr>
          <w:i/>
          <w:iCs/>
          <w:lang w:val="fr-FR"/>
        </w:rPr>
        <w:t>Soleure</w:t>
      </w:r>
      <w:r>
        <w:rPr>
          <w:i/>
          <w:iCs/>
        </w:rPr>
        <w:t xml:space="preserve">:  </w:t>
      </w:r>
      <w:r>
        <w:rPr>
          <w:i/>
          <w:iCs/>
          <w:lang w:val="fr-FR"/>
        </w:rPr>
        <w:t>les</w:t>
      </w:r>
      <w:r>
        <w:rPr>
          <w:i/>
          <w:iCs/>
        </w:rPr>
        <w:t xml:space="preserve"> </w:t>
      </w:r>
      <w:r>
        <w:rPr>
          <w:i/>
          <w:iCs/>
          <w:lang w:val="fr-FR"/>
        </w:rPr>
        <w:t>W</w:t>
      </w:r>
      <w:r>
        <w:rPr>
          <w:i/>
          <w:iCs/>
        </w:rPr>
        <w:t>.</w:t>
      </w:r>
      <w:r>
        <w:rPr>
          <w:i/>
          <w:iCs/>
          <w:lang w:val="fr-FR"/>
        </w:rPr>
        <w:t>C</w:t>
      </w:r>
      <w:r>
        <w:rPr>
          <w:i/>
          <w:iCs/>
        </w:rPr>
        <w:t xml:space="preserve">. </w:t>
      </w:r>
      <w:r>
        <w:rPr>
          <w:i/>
          <w:iCs/>
          <w:lang w:val="fr-FR"/>
        </w:rPr>
        <w:t>pour</w:t>
      </w:r>
      <w:r>
        <w:rPr>
          <w:i/>
          <w:iCs/>
        </w:rPr>
        <w:t xml:space="preserve"> </w:t>
      </w:r>
      <w:r>
        <w:rPr>
          <w:i/>
          <w:iCs/>
          <w:lang w:val="fr-FR"/>
        </w:rPr>
        <w:t>ultime</w:t>
      </w:r>
      <w:r>
        <w:rPr>
          <w:i/>
          <w:iCs/>
        </w:rPr>
        <w:t xml:space="preserve"> </w:t>
      </w:r>
      <w:r>
        <w:rPr>
          <w:i/>
          <w:iCs/>
          <w:lang w:val="fr-FR"/>
        </w:rPr>
        <w:t>horizon</w:t>
      </w:r>
      <w:r>
        <w:rPr>
          <w:i/>
          <w:iCs/>
        </w:rPr>
        <w:t>?</w:t>
      </w:r>
      <w:r>
        <w:t xml:space="preserve">”, </w:t>
      </w:r>
      <w:r>
        <w:rPr>
          <w:i/>
          <w:iCs/>
          <w:lang w:val="fr-FR"/>
        </w:rPr>
        <w:t>Le Courrier</w:t>
      </w:r>
      <w:r>
        <w:t>,</w:t>
      </w:r>
      <w:r>
        <w:rPr>
          <w:lang w:val="fr-FR"/>
        </w:rPr>
        <w:t> </w:t>
      </w:r>
      <w:r>
        <w:t>3</w:t>
      </w:r>
      <w:r>
        <w:noBreakHyphen/>
        <w:t xml:space="preserve">4 </w:t>
      </w:r>
      <w:r>
        <w:rPr>
          <w:lang w:val="fr-FR"/>
        </w:rPr>
        <w:t>September</w:t>
      </w:r>
      <w:r>
        <w:t xml:space="preserve"> 2005 </w:t>
      </w:r>
      <w:r>
        <w:rPr>
          <w:lang w:val="fr-FR"/>
        </w:rPr>
        <w:t>or</w:t>
      </w:r>
      <w:r>
        <w:t xml:space="preserve"> </w:t>
      </w:r>
      <w:r>
        <w:rPr>
          <w:lang w:val="fr-FR"/>
        </w:rPr>
        <w:t>the</w:t>
      </w:r>
      <w:r>
        <w:t xml:space="preserve"> </w:t>
      </w:r>
      <w:r>
        <w:rPr>
          <w:lang w:val="fr-FR"/>
        </w:rPr>
        <w:t>broadcast</w:t>
      </w:r>
      <w:r>
        <w:t xml:space="preserve"> </w:t>
      </w:r>
      <w:r>
        <w:rPr>
          <w:lang w:val="fr-FR"/>
        </w:rPr>
        <w:t>by</w:t>
      </w:r>
      <w:r>
        <w:t xml:space="preserve"> </w:t>
      </w:r>
      <w:r>
        <w:rPr>
          <w:lang w:val="fr-FR"/>
        </w:rPr>
        <w:t>T</w:t>
      </w:r>
      <w:r>
        <w:t>é</w:t>
      </w:r>
      <w:r>
        <w:rPr>
          <w:lang w:val="fr-FR"/>
        </w:rPr>
        <w:t>l</w:t>
      </w:r>
      <w:r>
        <w:t>é</w:t>
      </w:r>
      <w:r>
        <w:rPr>
          <w:lang w:val="fr-FR"/>
        </w:rPr>
        <w:t>vision</w:t>
      </w:r>
      <w:r>
        <w:t xml:space="preserve"> </w:t>
      </w:r>
      <w:r>
        <w:rPr>
          <w:lang w:val="fr-FR"/>
        </w:rPr>
        <w:t>Suisse</w:t>
      </w:r>
      <w:r>
        <w:t xml:space="preserve"> </w:t>
      </w:r>
      <w:r>
        <w:rPr>
          <w:lang w:val="fr-FR"/>
        </w:rPr>
        <w:t>Romande</w:t>
      </w:r>
      <w:r>
        <w:t xml:space="preserve"> (</w:t>
      </w:r>
      <w:r>
        <w:rPr>
          <w:lang w:val="fr-FR"/>
        </w:rPr>
        <w:t>TSR</w:t>
      </w:r>
      <w:r>
        <w:t>),</w:t>
      </w:r>
      <w:r>
        <w:rPr>
          <w:i/>
          <w:iCs/>
        </w:rPr>
        <w:t xml:space="preserve"> </w:t>
      </w:r>
      <w:r>
        <w:rPr>
          <w:i/>
          <w:iCs/>
          <w:lang w:val="fr-FR"/>
        </w:rPr>
        <w:t>Temps pr</w:t>
      </w:r>
      <w:r>
        <w:rPr>
          <w:i/>
          <w:iCs/>
        </w:rPr>
        <w:t>é</w:t>
      </w:r>
      <w:r>
        <w:rPr>
          <w:i/>
          <w:iCs/>
          <w:lang w:val="fr-FR"/>
        </w:rPr>
        <w:t>sent</w:t>
      </w:r>
      <w:r>
        <w:t xml:space="preserve">, </w:t>
      </w:r>
      <w:r>
        <w:rPr>
          <w:lang w:val="fr-FR"/>
        </w:rPr>
        <w:t>of</w:t>
      </w:r>
      <w:r>
        <w:t xml:space="preserve"> 7 </w:t>
      </w:r>
      <w:r>
        <w:rPr>
          <w:lang w:val="fr-FR"/>
        </w:rPr>
        <w:t>April</w:t>
      </w:r>
      <w:r>
        <w:t xml:space="preserve"> 2005.</w:t>
      </w:r>
    </w:p>
    <w:p w:rsidR="00000000" w:rsidRDefault="00000000">
      <w:pPr>
        <w:pStyle w:val="FootnoteText"/>
      </w:pPr>
    </w:p>
  </w:footnote>
  <w:footnote w:id="29">
    <w:p w:rsidR="00000000" w:rsidRDefault="00000000">
      <w:pPr>
        <w:pStyle w:val="FootnoteText"/>
        <w:rPr>
          <w:lang w:val="fr-FR"/>
        </w:rPr>
      </w:pPr>
      <w:r>
        <w:rPr>
          <w:rStyle w:val="FootnoteReference"/>
        </w:rPr>
        <w:footnoteRef/>
      </w:r>
      <w:r>
        <w:rPr>
          <w:lang w:val="fr-FR"/>
        </w:rPr>
        <w:tab/>
        <w:t>Gaétan Nanchen, “</w:t>
      </w:r>
      <w:r>
        <w:rPr>
          <w:i/>
          <w:iCs/>
          <w:lang w:val="fr-FR"/>
        </w:rPr>
        <w:t>L’Afrique et l’asile, Analyses des méthodes des autorités suisses en matière d’asile au regard des demandes des requérants ouest africains</w:t>
      </w:r>
      <w:r>
        <w:rPr>
          <w:lang w:val="fr-FR"/>
        </w:rPr>
        <w:t>”, Organisation suisse d’aide aux réfugiés (OSAR), August 2005.</w:t>
      </w:r>
    </w:p>
  </w:footnote>
  <w:footnote w:id="30">
    <w:p w:rsidR="00000000" w:rsidRDefault="00000000">
      <w:pPr>
        <w:pStyle w:val="FootnoteText"/>
        <w:rPr>
          <w:lang w:val="en-US"/>
        </w:rPr>
      </w:pPr>
      <w:r>
        <w:rPr>
          <w:rStyle w:val="FootnoteReference"/>
        </w:rPr>
        <w:footnoteRef/>
      </w:r>
      <w:r>
        <w:rPr>
          <w:lang w:val="en-US"/>
        </w:rPr>
        <w:tab/>
        <w:t>Programme of the Swiss Liberal Party 2004-2007, 11 June 2003.</w:t>
      </w:r>
    </w:p>
    <w:p w:rsidR="00000000" w:rsidRDefault="00000000">
      <w:pPr>
        <w:pStyle w:val="FootnoteText"/>
        <w:rPr>
          <w:lang w:val="en-US"/>
        </w:rPr>
      </w:pPr>
    </w:p>
  </w:footnote>
  <w:footnote w:id="31">
    <w:p w:rsidR="00000000" w:rsidRDefault="00000000">
      <w:pPr>
        <w:pStyle w:val="FootnoteText"/>
      </w:pPr>
      <w:r>
        <w:rPr>
          <w:rStyle w:val="FootnoteReference"/>
        </w:rPr>
        <w:footnoteRef/>
      </w:r>
      <w:r>
        <w:rPr>
          <w:lang w:val="en-US"/>
        </w:rPr>
        <w:tab/>
        <w:t>Programme of the Christian Democratic Party, adopted at the Party’s congress on 18 September 2004.</w:t>
      </w:r>
    </w:p>
  </w:footnote>
  <w:footnote w:id="32">
    <w:p w:rsidR="00000000" w:rsidRDefault="00000000">
      <w:pPr>
        <w:pStyle w:val="FootnoteText"/>
        <w:rPr>
          <w:lang w:val="en-US"/>
        </w:rPr>
      </w:pPr>
      <w:r>
        <w:rPr>
          <w:rStyle w:val="FootnoteReference"/>
        </w:rPr>
        <w:footnoteRef/>
      </w:r>
      <w:r>
        <w:rPr>
          <w:lang w:val="en-US"/>
        </w:rPr>
        <w:tab/>
        <w:t>Radical Democratic Party, migration policy, position paper adopted by the conference of chairpersons of the cantonal parties of the Radical Democratic Party of Switzerland on 12 April 2002 at Hergiswil (Nidwalden), p. 9.</w:t>
      </w:r>
    </w:p>
    <w:p w:rsidR="00000000" w:rsidRDefault="00000000">
      <w:pPr>
        <w:pStyle w:val="FootnoteText"/>
        <w:rPr>
          <w:lang w:val="en-US"/>
        </w:rPr>
      </w:pPr>
    </w:p>
  </w:footnote>
  <w:footnote w:id="33">
    <w:p w:rsidR="00000000" w:rsidRDefault="00000000">
      <w:pPr>
        <w:pStyle w:val="FootnoteText"/>
        <w:rPr>
          <w:lang w:val="en-US"/>
        </w:rPr>
      </w:pPr>
      <w:r>
        <w:rPr>
          <w:rStyle w:val="FootnoteReference"/>
        </w:rPr>
        <w:footnoteRef/>
      </w:r>
      <w:r>
        <w:rPr>
          <w:lang w:val="en-US"/>
        </w:rPr>
        <w:tab/>
        <w:t>Ibid., p. 11.</w:t>
      </w:r>
    </w:p>
    <w:p w:rsidR="00000000" w:rsidRDefault="00000000">
      <w:pPr>
        <w:pStyle w:val="FootnoteText"/>
        <w:rPr>
          <w:lang w:val="en-US"/>
        </w:rPr>
      </w:pPr>
    </w:p>
  </w:footnote>
  <w:footnote w:id="34">
    <w:p w:rsidR="00000000" w:rsidRDefault="00000000">
      <w:pPr>
        <w:pStyle w:val="FootnoteText"/>
        <w:rPr>
          <w:lang w:val="en-US"/>
        </w:rPr>
      </w:pPr>
      <w:r>
        <w:rPr>
          <w:rStyle w:val="FootnoteReference"/>
        </w:rPr>
        <w:footnoteRef/>
      </w:r>
      <w:r>
        <w:rPr>
          <w:lang w:val="en-US"/>
        </w:rPr>
        <w:tab/>
        <w:t>Ibid., p. 13.</w:t>
      </w:r>
    </w:p>
    <w:p w:rsidR="00000000" w:rsidRDefault="00000000">
      <w:pPr>
        <w:pStyle w:val="FootnoteText"/>
        <w:rPr>
          <w:lang w:val="en-US"/>
        </w:rPr>
      </w:pPr>
    </w:p>
  </w:footnote>
  <w:footnote w:id="35">
    <w:p w:rsidR="00000000" w:rsidRDefault="00000000">
      <w:pPr>
        <w:pStyle w:val="FootnoteText"/>
        <w:rPr>
          <w:lang w:val="en-US"/>
        </w:rPr>
      </w:pPr>
      <w:r>
        <w:rPr>
          <w:rStyle w:val="FootnoteReference"/>
        </w:rPr>
        <w:footnoteRef/>
      </w:r>
      <w:r>
        <w:rPr>
          <w:lang w:val="en-US"/>
        </w:rPr>
        <w:tab/>
        <w:t>Swiss Socialist Party, Foundations of Swiss migratory policy, concept paper adopted by the regular congress held in Zurich on 19 and 20 October 2002.</w:t>
      </w:r>
    </w:p>
    <w:p w:rsidR="00000000" w:rsidRDefault="00000000">
      <w:pPr>
        <w:pStyle w:val="FootnoteText"/>
        <w:rPr>
          <w:lang w:val="en-US"/>
        </w:rPr>
      </w:pPr>
    </w:p>
  </w:footnote>
  <w:footnote w:id="36">
    <w:p w:rsidR="00000000" w:rsidRDefault="00000000">
      <w:pPr>
        <w:pStyle w:val="FootnoteText"/>
      </w:pPr>
      <w:r>
        <w:rPr>
          <w:rStyle w:val="FootnoteReference"/>
        </w:rPr>
        <w:footnoteRef/>
      </w:r>
      <w:r>
        <w:rPr>
          <w:lang w:val="en-US"/>
        </w:rPr>
        <w:tab/>
        <w:t>Referendum against the Act on Foreign Nationals, press release on the Internet website dated 22 December 2005.</w:t>
      </w:r>
    </w:p>
  </w:footnote>
  <w:footnote w:id="37">
    <w:p w:rsidR="00000000" w:rsidRDefault="00000000">
      <w:pPr>
        <w:pStyle w:val="FootnoteText"/>
        <w:rPr>
          <w:lang w:val="en-US"/>
        </w:rPr>
      </w:pPr>
      <w:r>
        <w:rPr>
          <w:rStyle w:val="FootnoteReference"/>
        </w:rPr>
        <w:footnoteRef/>
      </w:r>
      <w:r>
        <w:rPr>
          <w:lang w:val="en-US"/>
        </w:rPr>
        <w:tab/>
        <w:t>Letter addressed to the Special Rapporteur by the Federal Office for Migration, p. 1.</w:t>
      </w:r>
    </w:p>
  </w:footnote>
  <w:footnote w:id="38">
    <w:p w:rsidR="00000000" w:rsidRDefault="00000000">
      <w:pPr>
        <w:pStyle w:val="FootnoteText"/>
        <w:rPr>
          <w:lang w:val="fr-FR"/>
        </w:rPr>
      </w:pPr>
      <w:r>
        <w:rPr>
          <w:rStyle w:val="FootnoteReference"/>
        </w:rPr>
        <w:footnoteRef/>
      </w:r>
      <w:r>
        <w:rPr>
          <w:lang w:val="en-US"/>
        </w:rPr>
        <w:tab/>
        <w:t xml:space="preserve">The Committee on the Elimination of Racial Discrimination requested such information from Switzerland in 2002:  “The Committee requests information about the legislation in force prohibiting racial discrimination within the private sector in fields such as employment, housing, education, health and access to public places.” (CERD/C/60/CO/14, para. </w:t>
      </w:r>
      <w:r>
        <w:rPr>
          <w:lang w:val="fr-FR"/>
        </w:rPr>
        <w:t>16).</w:t>
      </w:r>
    </w:p>
    <w:p w:rsidR="00000000" w:rsidRDefault="00000000">
      <w:pPr>
        <w:pStyle w:val="FootnoteText"/>
        <w:rPr>
          <w:lang w:val="fr-FR"/>
        </w:rPr>
      </w:pPr>
    </w:p>
  </w:footnote>
  <w:footnote w:id="39">
    <w:p w:rsidR="00000000" w:rsidRDefault="00000000">
      <w:pPr>
        <w:pStyle w:val="FootnoteText"/>
        <w:rPr>
          <w:lang w:val="fr-FR"/>
        </w:rPr>
      </w:pPr>
      <w:r>
        <w:rPr>
          <w:rStyle w:val="FootnoteReference"/>
        </w:rPr>
        <w:footnoteRef/>
      </w:r>
      <w:r>
        <w:tab/>
      </w:r>
      <w:r>
        <w:rPr>
          <w:lang w:val="fr-FR"/>
        </w:rPr>
        <w:t>Such as the report entitled “</w:t>
      </w:r>
      <w:r>
        <w:rPr>
          <w:i/>
          <w:iCs/>
          <w:lang w:val="fr-FR"/>
        </w:rPr>
        <w:t>Incitations individuelles et institutionnelles dans le domaine de l’asile, Rapport final du groupe de travail sur le financement du domaine de l’asile à l’attention du Département fédéral de justice et police</w:t>
      </w:r>
      <w:r>
        <w:rPr>
          <w:lang w:val="fr-FR"/>
        </w:rPr>
        <w:t>” - the “Fuhrer-Gerber report” - of 9 March 2000, and other documents provided by the Swiss authorities to the Special Rapporteur during his visit.</w:t>
      </w:r>
    </w:p>
    <w:p w:rsidR="00000000" w:rsidRDefault="00000000">
      <w:pPr>
        <w:pStyle w:val="FootnoteText"/>
        <w:rPr>
          <w:lang w:val="fr-FR"/>
        </w:rPr>
      </w:pPr>
    </w:p>
  </w:footnote>
  <w:footnote w:id="40">
    <w:p w:rsidR="00000000" w:rsidRDefault="00000000">
      <w:pPr>
        <w:pStyle w:val="FootnoteText"/>
      </w:pPr>
      <w:r>
        <w:rPr>
          <w:rStyle w:val="FootnoteReference"/>
        </w:rPr>
        <w:footnoteRef/>
      </w:r>
      <w:r>
        <w:rPr>
          <w:lang w:val="en-US"/>
        </w:rPr>
        <w:tab/>
        <w:t xml:space="preserve">Federal Office for Migration, </w:t>
      </w:r>
      <w:r>
        <w:rPr>
          <w:i/>
          <w:iCs/>
          <w:lang w:val="en-US"/>
        </w:rPr>
        <w:t>Rapport de monitoring NEM, 1er trimestre 2005</w:t>
      </w:r>
      <w:r>
        <w:rPr>
          <w:lang w:val="en-US"/>
        </w:rPr>
        <w:t>, Bern-Wabern, July 2005, p. II.</w:t>
      </w:r>
    </w:p>
    <w:p w:rsidR="00000000" w:rsidRDefault="00000000">
      <w:pPr>
        <w:pStyle w:val="FootnoteText"/>
      </w:pPr>
    </w:p>
  </w:footnote>
  <w:footnote w:id="41">
    <w:p w:rsidR="00000000" w:rsidRDefault="00000000">
      <w:pPr>
        <w:pStyle w:val="FootnoteText"/>
        <w:rPr>
          <w:lang w:val="fr-FR"/>
        </w:rPr>
      </w:pPr>
      <w:r>
        <w:rPr>
          <w:rStyle w:val="FootnoteReference"/>
        </w:rPr>
        <w:footnoteRef/>
      </w:r>
      <w:r>
        <w:rPr>
          <w:lang w:val="fr-FR"/>
        </w:rPr>
        <w:tab/>
        <w:t>“</w:t>
      </w:r>
      <w:r>
        <w:rPr>
          <w:i/>
          <w:iCs/>
          <w:lang w:val="fr-FR"/>
        </w:rPr>
        <w:t>Incitations individuelles et institutionnelles dans le domaine de l’asile, Rapport final du groupe de travail sur le financement du domaine de l’asile à l’attention du Département fédérale de justice et police</w:t>
      </w:r>
      <w:r>
        <w:rPr>
          <w:lang w:val="fr-FR"/>
        </w:rPr>
        <w:t>” - the “Fuhrer-Gerber report” - of 9 March 2000, p. 10.</w:t>
      </w:r>
    </w:p>
  </w:footnote>
  <w:footnote w:id="42">
    <w:p w:rsidR="00000000" w:rsidRDefault="00000000">
      <w:pPr>
        <w:pStyle w:val="FootnoteText"/>
        <w:rPr>
          <w:lang w:val="fr-FR"/>
        </w:rPr>
      </w:pPr>
      <w:r>
        <w:rPr>
          <w:rStyle w:val="FootnoteReference"/>
        </w:rPr>
        <w:footnoteRef/>
      </w:r>
      <w:r>
        <w:rPr>
          <w:lang w:val="fr-FR"/>
        </w:rPr>
        <w:tab/>
        <w:t>See, for example, the documents provided to Carrefour de réflexion et d’action anti-noir (CRAN), to Association contre le racisme (ACOR) and Association des minorités de Suisse (GMS) and Fondation contre le racisme et l’antisémitisme (GRA).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A/HRC/4/19/Add.2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088"/>
      </w:tabs>
      <w:rPr>
        <w:lang w:val="en-US"/>
      </w:rPr>
    </w:pPr>
    <w:r>
      <w:rPr>
        <w:lang w:val="en-US"/>
      </w:rPr>
      <w:tab/>
    </w:r>
    <w:r>
      <w:rPr>
        <w:lang w:val="en-US"/>
      </w:rPr>
      <w:tab/>
      <w:t>A/HRC/4/19/Add.2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4" type="#_x0000_t202" style="position:absolute;margin-left:702pt;margin-top:8.15pt;width:36pt;height:114.1pt;z-index:2" stroked="f">
          <v:textbox style="layout-flow:vertical" inset="0,0,0,0">
            <w:txbxContent>
              <w:p w:rsidR="00000000" w:rsidRDefault="00000000">
                <w:pPr>
                  <w:spacing w:line="240" w:lineRule="auto"/>
                  <w:rPr>
                    <w:lang w:val="en-US"/>
                  </w:rPr>
                </w:pPr>
                <w:r>
                  <w:rPr>
                    <w:lang w:val="en-US"/>
                  </w:rPr>
                  <w:t>A/HRC/4/19/Add.2</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2" type="#_x0000_t202" style="position:absolute;margin-left:678pt;margin-top:42.55pt;width:30pt;height:114.1pt;z-index:1" stroked="f">
          <v:textbox style="layout-flow:vertical" inset="0,0,0,0">
            <w:txbxContent>
              <w:p w:rsidR="00000000" w:rsidRDefault="00000000">
                <w:pPr>
                  <w:spacing w:line="240" w:lineRule="auto"/>
                  <w:rPr>
                    <w:lang w:val="en-US"/>
                  </w:rPr>
                </w:pPr>
                <w:r>
                  <w:rPr>
                    <w:lang w:val="en-US"/>
                  </w:rPr>
                  <w:t>A/HRC/4/19/Add.2</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FFFFFF7E"/>
    <w:multiLevelType w:val="singleLevel"/>
    <w:tmpl w:val="95D2FD9C"/>
    <w:lvl w:ilvl="0">
      <w:start w:val="1"/>
      <w:numFmt w:val="decimal"/>
      <w:lvlText w:val="%1."/>
      <w:lvlJc w:val="left"/>
      <w:pPr>
        <w:tabs>
          <w:tab w:val="num" w:pos="926"/>
        </w:tabs>
        <w:ind w:left="926" w:hanging="360"/>
      </w:pPr>
    </w:lvl>
  </w:abstractNum>
  <w:abstractNum w:abstractNumId="3">
    <w:nsid w:val="FFFFFF7F"/>
    <w:multiLevelType w:val="singleLevel"/>
    <w:tmpl w:val="153E4CEE"/>
    <w:lvl w:ilvl="0">
      <w:start w:val="1"/>
      <w:numFmt w:val="decimal"/>
      <w:lvlText w:val="%1."/>
      <w:lvlJc w:val="left"/>
      <w:pPr>
        <w:tabs>
          <w:tab w:val="num" w:pos="643"/>
        </w:tabs>
        <w:ind w:left="643" w:hanging="360"/>
      </w:pPr>
    </w:lvl>
  </w:abstractNum>
  <w:abstractNum w:abstractNumId="4">
    <w:nsid w:val="FFFFFF80"/>
    <w:multiLevelType w:val="singleLevel"/>
    <w:tmpl w:val="1B561F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F606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3A61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5079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38A546"/>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613FD6"/>
    <w:multiLevelType w:val="hybridMultilevel"/>
    <w:tmpl w:val="78A85022"/>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05816119"/>
    <w:multiLevelType w:val="hybridMultilevel"/>
    <w:tmpl w:val="8E76BBA2"/>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326A34"/>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0A192288"/>
    <w:multiLevelType w:val="hybridMultilevel"/>
    <w:tmpl w:val="38684B52"/>
    <w:lvl w:ilvl="0" w:tplc="F0FEC898">
      <w:start w:val="1"/>
      <w:numFmt w:val="decimal"/>
      <w:lvlText w:val="%1."/>
      <w:lvlJc w:val="left"/>
      <w:pPr>
        <w:tabs>
          <w:tab w:val="num" w:pos="720"/>
        </w:tabs>
        <w:ind w:left="0" w:firstLine="0"/>
      </w:pPr>
      <w:rPr>
        <w:rFonts w:hint="default"/>
        <w:b w:val="0"/>
        <w:bCs w:val="0"/>
        <w:color w:val="auto"/>
        <w:em w:val="none"/>
      </w:rPr>
    </w:lvl>
    <w:lvl w:ilvl="1" w:tplc="A68AA18C">
      <w:start w:val="1"/>
      <w:numFmt w:val="upperRoman"/>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rPr>
        <w:rFonts w:hint="default"/>
        <w:b w:val="0"/>
        <w:bCs w:val="0"/>
        <w:color w:val="auto"/>
      </w:rPr>
    </w:lvl>
    <w:lvl w:ilvl="3" w:tplc="E89C3474">
      <w:start w:val="1"/>
      <w:numFmt w:val="bullet"/>
      <w:lvlText w:val=""/>
      <w:lvlJc w:val="left"/>
      <w:pPr>
        <w:tabs>
          <w:tab w:val="num" w:pos="600"/>
        </w:tabs>
        <w:ind w:left="600" w:hanging="360"/>
      </w:pPr>
      <w:rPr>
        <w:rFonts w:ascii="Symbol" w:hAnsi="Symbol" w:hint="default"/>
        <w:b w:val="0"/>
        <w:bCs w:val="0"/>
        <w:color w:val="auto"/>
        <w:em w:val="none"/>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BC9472A"/>
    <w:multiLevelType w:val="hybridMultilevel"/>
    <w:tmpl w:val="A6A48FDA"/>
    <w:lvl w:ilvl="0" w:tplc="CE9833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92772A"/>
    <w:multiLevelType w:val="hybridMultilevel"/>
    <w:tmpl w:val="CC3C91C0"/>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11C19F4"/>
    <w:multiLevelType w:val="hybridMultilevel"/>
    <w:tmpl w:val="92C29C60"/>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F93A76"/>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13252714"/>
    <w:multiLevelType w:val="hybridMultilevel"/>
    <w:tmpl w:val="C80E43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7C21E8"/>
    <w:multiLevelType w:val="hybridMultilevel"/>
    <w:tmpl w:val="EC2290C6"/>
    <w:lvl w:ilvl="0" w:tplc="80887F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5">
    <w:nsid w:val="14F832C2"/>
    <w:multiLevelType w:val="hybridMultilevel"/>
    <w:tmpl w:val="E9980396"/>
    <w:lvl w:ilvl="0" w:tplc="588C7674">
      <w:start w:val="1"/>
      <w:numFmt w:val="bullet"/>
      <w:lvlText w:val=""/>
      <w:lvlJc w:val="left"/>
      <w:pPr>
        <w:tabs>
          <w:tab w:val="num" w:pos="720"/>
        </w:tabs>
        <w:ind w:left="0" w:firstLine="10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6DE68DC"/>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87E5992"/>
    <w:multiLevelType w:val="hybridMultilevel"/>
    <w:tmpl w:val="E44A72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BFD690C"/>
    <w:multiLevelType w:val="hybridMultilevel"/>
    <w:tmpl w:val="91DAFEDE"/>
    <w:lvl w:ilvl="0" w:tplc="B09AB1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E9E39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3F23ED5"/>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27117FF0"/>
    <w:multiLevelType w:val="hybridMultilevel"/>
    <w:tmpl w:val="4E7670B2"/>
    <w:lvl w:ilvl="0" w:tplc="81C291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75D4DED"/>
    <w:multiLevelType w:val="multilevel"/>
    <w:tmpl w:val="1F58FEFA"/>
    <w:lvl w:ilvl="0">
      <w:start w:val="1"/>
      <w:numFmt w:val="decimal"/>
      <w:isLgl/>
      <w:lvlText w:val="%1."/>
      <w:lvlJc w:val="left"/>
      <w:pPr>
        <w:tabs>
          <w:tab w:val="num" w:pos="360"/>
        </w:tabs>
        <w:ind w:left="360" w:hanging="360"/>
      </w:pPr>
      <w:rPr>
        <w:rFonts w:ascii="Times New Roman" w:hAnsi="Times New Roman" w:hint="default"/>
        <w:b w:val="0"/>
        <w:i w:val="0"/>
        <w:color w:val="000000"/>
        <w:sz w:val="24"/>
        <w:szCs w:val="24"/>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nsid w:val="2B0F0D50"/>
    <w:multiLevelType w:val="hybridMultilevel"/>
    <w:tmpl w:val="EC2290C6"/>
    <w:lvl w:ilvl="0" w:tplc="172E87E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2B3F49C6"/>
    <w:multiLevelType w:val="singleLevel"/>
    <w:tmpl w:val="FDEE4480"/>
    <w:lvl w:ilvl="0">
      <w:start w:val="1"/>
      <w:numFmt w:val="lowerRoman"/>
      <w:pStyle w:val="Rom2"/>
      <w:lvlText w:val="(%1)"/>
      <w:lvlJc w:val="right"/>
      <w:pPr>
        <w:tabs>
          <w:tab w:val="num" w:pos="2160"/>
        </w:tabs>
        <w:ind w:left="2160" w:hanging="516"/>
      </w:pPr>
    </w:lvl>
  </w:abstractNum>
  <w:abstractNum w:abstractNumId="37">
    <w:nsid w:val="302A75A7"/>
    <w:multiLevelType w:val="singleLevel"/>
    <w:tmpl w:val="3496DD40"/>
    <w:lvl w:ilvl="0">
      <w:start w:val="1"/>
      <w:numFmt w:val="decimal"/>
      <w:lvlText w:val="(%1)"/>
      <w:lvlJc w:val="left"/>
      <w:pPr>
        <w:tabs>
          <w:tab w:val="num" w:pos="1440"/>
        </w:tabs>
        <w:ind w:left="1440" w:hanging="720"/>
      </w:pPr>
    </w:lvl>
  </w:abstractNum>
  <w:abstractNum w:abstractNumId="38">
    <w:nsid w:val="33F331BC"/>
    <w:multiLevelType w:val="hybridMultilevel"/>
    <w:tmpl w:val="28FA4584"/>
    <w:lvl w:ilvl="0" w:tplc="69DA2F04">
      <w:start w:val="3"/>
      <w:numFmt w:val="bullet"/>
      <w:lvlText w:val="-"/>
      <w:lvlJc w:val="left"/>
      <w:pPr>
        <w:tabs>
          <w:tab w:val="num" w:pos="1069"/>
        </w:tabs>
        <w:ind w:left="1069" w:hanging="360"/>
      </w:pPr>
      <w:rPr>
        <w:rFonts w:ascii="Arial" w:eastAsia="Times New Roman" w:hAnsi="Arial" w:cs="Arial"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9">
    <w:nsid w:val="36255761"/>
    <w:multiLevelType w:val="singleLevel"/>
    <w:tmpl w:val="0409000F"/>
    <w:lvl w:ilvl="0">
      <w:start w:val="1"/>
      <w:numFmt w:val="decimal"/>
      <w:lvlText w:val="%1."/>
      <w:lvlJc w:val="left"/>
      <w:pPr>
        <w:tabs>
          <w:tab w:val="num" w:pos="360"/>
        </w:tabs>
        <w:ind w:left="360" w:hanging="360"/>
      </w:pPr>
    </w:lvl>
  </w:abstractNum>
  <w:abstractNum w:abstractNumId="40">
    <w:nsid w:val="39C90648"/>
    <w:multiLevelType w:val="multilevel"/>
    <w:tmpl w:val="DA6012EE"/>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C315E26"/>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3">
    <w:nsid w:val="40221049"/>
    <w:multiLevelType w:val="singleLevel"/>
    <w:tmpl w:val="04D4B0C4"/>
    <w:lvl w:ilvl="0">
      <w:start w:val="1"/>
      <w:numFmt w:val="decimal"/>
      <w:lvlText w:val="%1."/>
      <w:lvlJc w:val="left"/>
      <w:pPr>
        <w:tabs>
          <w:tab w:val="num" w:pos="360"/>
        </w:tabs>
        <w:ind w:left="360" w:hanging="360"/>
      </w:pPr>
    </w:lvl>
  </w:abstractNum>
  <w:abstractNum w:abstractNumId="44">
    <w:nsid w:val="42E054C7"/>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452D144C"/>
    <w:multiLevelType w:val="singleLevel"/>
    <w:tmpl w:val="7C4C0A7C"/>
    <w:lvl w:ilvl="0">
      <w:start w:val="1"/>
      <w:numFmt w:val="decimal"/>
      <w:lvlText w:val="(%1)"/>
      <w:lvlJc w:val="left"/>
      <w:pPr>
        <w:tabs>
          <w:tab w:val="num" w:pos="720"/>
        </w:tabs>
        <w:ind w:left="720" w:hanging="720"/>
      </w:pPr>
    </w:lvl>
  </w:abstractNum>
  <w:abstractNum w:abstractNumId="4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7">
    <w:nsid w:val="4EFA2598"/>
    <w:multiLevelType w:val="singleLevel"/>
    <w:tmpl w:val="0409000F"/>
    <w:lvl w:ilvl="0">
      <w:start w:val="1"/>
      <w:numFmt w:val="decimal"/>
      <w:lvlText w:val="%1."/>
      <w:lvlJc w:val="left"/>
      <w:pPr>
        <w:tabs>
          <w:tab w:val="num" w:pos="360"/>
        </w:tabs>
        <w:ind w:left="360" w:hanging="360"/>
      </w:pPr>
    </w:lvl>
  </w:abstractNum>
  <w:abstractNum w:abstractNumId="4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9">
    <w:nsid w:val="50201C01"/>
    <w:multiLevelType w:val="hybridMultilevel"/>
    <w:tmpl w:val="0A884908"/>
    <w:lvl w:ilvl="0" w:tplc="2C68F0A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53117551"/>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563B7044"/>
    <w:multiLevelType w:val="hybridMultilevel"/>
    <w:tmpl w:val="526A0A3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5A40069E"/>
    <w:multiLevelType w:val="hybridMultilevel"/>
    <w:tmpl w:val="0A884908"/>
    <w:lvl w:ilvl="0" w:tplc="B10EE14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5AF36272"/>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5">
    <w:nsid w:val="65D15DFE"/>
    <w:multiLevelType w:val="singleLevel"/>
    <w:tmpl w:val="475E6D3C"/>
    <w:lvl w:ilvl="0">
      <w:start w:val="1"/>
      <w:numFmt w:val="decimal"/>
      <w:lvlText w:val="%1."/>
      <w:lvlJc w:val="left"/>
      <w:pPr>
        <w:tabs>
          <w:tab w:val="num" w:pos="360"/>
        </w:tabs>
        <w:ind w:left="360" w:hanging="360"/>
      </w:pPr>
    </w:lvl>
  </w:abstractNum>
  <w:abstractNum w:abstractNumId="56">
    <w:nsid w:val="69C6136C"/>
    <w:multiLevelType w:val="hybridMultilevel"/>
    <w:tmpl w:val="7E40E8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C5D7D72"/>
    <w:multiLevelType w:val="hybridMultilevel"/>
    <w:tmpl w:val="3B34AA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FAE3EA6"/>
    <w:multiLevelType w:val="multilevel"/>
    <w:tmpl w:val="6A8840B8"/>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73B668FC"/>
    <w:multiLevelType w:val="hybridMultilevel"/>
    <w:tmpl w:val="FC225728"/>
    <w:lvl w:ilvl="0" w:tplc="0409000F">
      <w:start w:val="1"/>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3D75E9E"/>
    <w:multiLevelType w:val="hybridMultilevel"/>
    <w:tmpl w:val="E93C3D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7FF553B"/>
    <w:multiLevelType w:val="multilevel"/>
    <w:tmpl w:val="38684B52"/>
    <w:lvl w:ilvl="0">
      <w:start w:val="1"/>
      <w:numFmt w:val="decimal"/>
      <w:lvlText w:val="%1."/>
      <w:lvlJc w:val="left"/>
      <w:pPr>
        <w:tabs>
          <w:tab w:val="num" w:pos="720"/>
        </w:tabs>
        <w:ind w:left="0" w:firstLine="0"/>
      </w:pPr>
      <w:rPr>
        <w:rFonts w:hint="default"/>
        <w:b w:val="0"/>
        <w:bCs w:val="0"/>
        <w:color w:val="auto"/>
        <w:em w:val="none"/>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em w:val="none"/>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7ACA643D"/>
    <w:multiLevelType w:val="singleLevel"/>
    <w:tmpl w:val="0409000F"/>
    <w:lvl w:ilvl="0">
      <w:start w:val="1"/>
      <w:numFmt w:val="decimal"/>
      <w:lvlText w:val="%1."/>
      <w:lvlJc w:val="left"/>
      <w:pPr>
        <w:tabs>
          <w:tab w:val="num" w:pos="360"/>
        </w:tabs>
        <w:ind w:left="360" w:hanging="360"/>
      </w:pPr>
    </w:lvl>
  </w:abstractNum>
  <w:abstractNum w:abstractNumId="63">
    <w:nsid w:val="7CF349BD"/>
    <w:multiLevelType w:val="singleLevel"/>
    <w:tmpl w:val="687E33A0"/>
    <w:lvl w:ilvl="0">
      <w:start w:val="1"/>
      <w:numFmt w:val="lowerRoman"/>
      <w:pStyle w:val="Rom1"/>
      <w:lvlText w:val="(%1)"/>
      <w:lvlJc w:val="right"/>
      <w:pPr>
        <w:tabs>
          <w:tab w:val="num" w:pos="1440"/>
        </w:tabs>
        <w:ind w:left="1440" w:hanging="589"/>
      </w:pPr>
      <w:rPr>
        <w:rFonts w:hint="default"/>
      </w:rPr>
    </w:lvl>
  </w:abstractNum>
  <w:abstractNum w:abstractNumId="64">
    <w:nsid w:val="7D267BEC"/>
    <w:multiLevelType w:val="multilevel"/>
    <w:tmpl w:val="079E8B12"/>
    <w:lvl w:ilvl="0">
      <w:start w:val="1"/>
      <w:numFmt w:val="decimal"/>
      <w:lvlText w:val="%1."/>
      <w:lvlJc w:val="left"/>
      <w:pPr>
        <w:tabs>
          <w:tab w:val="num" w:pos="720"/>
        </w:tabs>
        <w:ind w:left="0" w:firstLine="0"/>
      </w:pPr>
      <w:rPr>
        <w:rFonts w:hint="default"/>
        <w:b w:val="0"/>
        <w:bCs w:val="0"/>
        <w:color w:val="auto"/>
      </w:rPr>
    </w:lvl>
    <w:lvl w:ilvl="1">
      <w:start w:val="1"/>
      <w:numFmt w:val="upp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rPr>
        <w:rFonts w:hint="default"/>
        <w:b w:val="0"/>
        <w:bCs w:val="0"/>
        <w:color w:val="auto"/>
      </w:rPr>
    </w:lvl>
    <w:lvl w:ilvl="3">
      <w:start w:val="1"/>
      <w:numFmt w:val="bullet"/>
      <w:lvlText w:val=""/>
      <w:lvlJc w:val="left"/>
      <w:pPr>
        <w:tabs>
          <w:tab w:val="num" w:pos="600"/>
        </w:tabs>
        <w:ind w:left="600" w:hanging="360"/>
      </w:pPr>
      <w:rPr>
        <w:rFonts w:ascii="Symbol" w:hAnsi="Symbol" w:hint="default"/>
        <w:b w:val="0"/>
        <w:bCs w:val="0"/>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7DBF6B58"/>
    <w:multiLevelType w:val="singleLevel"/>
    <w:tmpl w:val="0409000F"/>
    <w:lvl w:ilvl="0">
      <w:start w:val="1"/>
      <w:numFmt w:val="decimal"/>
      <w:lvlText w:val="%1."/>
      <w:lvlJc w:val="left"/>
      <w:pPr>
        <w:tabs>
          <w:tab w:val="num" w:pos="360"/>
        </w:tabs>
        <w:ind w:left="360" w:hanging="360"/>
      </w:pPr>
    </w:lvl>
  </w:abstractNum>
  <w:abstractNum w:abstractNumId="66">
    <w:nsid w:val="7DEC0F96"/>
    <w:multiLevelType w:val="hybridMultilevel"/>
    <w:tmpl w:val="2B640926"/>
    <w:lvl w:ilvl="0" w:tplc="5EC4F2D8">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4"/>
  </w:num>
  <w:num w:numId="3">
    <w:abstractNumId w:val="63"/>
  </w:num>
  <w:num w:numId="4">
    <w:abstractNumId w:val="36"/>
  </w:num>
  <w:num w:numId="5">
    <w:abstractNumId w:val="13"/>
  </w:num>
  <w:num w:numId="6">
    <w:abstractNumId w:val="39"/>
  </w:num>
  <w:num w:numId="7">
    <w:abstractNumId w:val="43"/>
  </w:num>
  <w:num w:numId="8">
    <w:abstractNumId w:val="62"/>
  </w:num>
  <w:num w:numId="9">
    <w:abstractNumId w:val="47"/>
  </w:num>
  <w:num w:numId="10">
    <w:abstractNumId w:val="65"/>
  </w:num>
  <w:num w:numId="11">
    <w:abstractNumId w:val="46"/>
  </w:num>
  <w:num w:numId="12">
    <w:abstractNumId w:val="55"/>
  </w:num>
  <w:num w:numId="13">
    <w:abstractNumId w:val="42"/>
  </w:num>
  <w:num w:numId="14">
    <w:abstractNumId w:val="1"/>
  </w:num>
  <w:num w:numId="15">
    <w:abstractNumId w:val="0"/>
  </w:num>
  <w:num w:numId="16">
    <w:abstractNumId w:val="26"/>
  </w:num>
  <w:num w:numId="17">
    <w:abstractNumId w:val="51"/>
  </w:num>
  <w:num w:numId="18">
    <w:abstractNumId w:val="12"/>
  </w:num>
  <w:num w:numId="19">
    <w:abstractNumId w:val="30"/>
  </w:num>
  <w:num w:numId="20">
    <w:abstractNumId w:val="17"/>
  </w:num>
  <w:num w:numId="21">
    <w:abstractNumId w:val="66"/>
  </w:num>
  <w:num w:numId="22">
    <w:abstractNumId w:val="37"/>
  </w:num>
  <w:num w:numId="23">
    <w:abstractNumId w:val="10"/>
  </w:num>
  <w:num w:numId="24">
    <w:abstractNumId w:val="28"/>
  </w:num>
  <w:num w:numId="25">
    <w:abstractNumId w:val="16"/>
  </w:num>
  <w:num w:numId="26">
    <w:abstractNumId w:val="45"/>
  </w:num>
  <w:num w:numId="27">
    <w:abstractNumId w:val="54"/>
  </w:num>
  <w:num w:numId="28">
    <w:abstractNumId w:val="2"/>
  </w:num>
  <w:num w:numId="29">
    <w:abstractNumId w:val="3"/>
  </w:num>
  <w:num w:numId="30">
    <w:abstractNumId w:val="8"/>
  </w:num>
  <w:num w:numId="31">
    <w:abstractNumId w:val="7"/>
  </w:num>
  <w:num w:numId="32">
    <w:abstractNumId w:val="6"/>
  </w:num>
  <w:num w:numId="33">
    <w:abstractNumId w:val="5"/>
  </w:num>
  <w:num w:numId="34">
    <w:abstractNumId w:val="4"/>
  </w:num>
  <w:num w:numId="35">
    <w:abstractNumId w:val="18"/>
  </w:num>
  <w:num w:numId="36">
    <w:abstractNumId w:val="33"/>
  </w:num>
  <w:num w:numId="37">
    <w:abstractNumId w:val="48"/>
  </w:num>
  <w:num w:numId="38">
    <w:abstractNumId w:val="34"/>
  </w:num>
  <w:num w:numId="39">
    <w:abstractNumId w:val="38"/>
  </w:num>
  <w:num w:numId="40">
    <w:abstractNumId w:val="56"/>
  </w:num>
  <w:num w:numId="41">
    <w:abstractNumId w:val="15"/>
  </w:num>
  <w:num w:numId="42">
    <w:abstractNumId w:val="19"/>
  </w:num>
  <w:num w:numId="43">
    <w:abstractNumId w:val="60"/>
  </w:num>
  <w:num w:numId="44">
    <w:abstractNumId w:val="59"/>
  </w:num>
  <w:num w:numId="45">
    <w:abstractNumId w:val="57"/>
  </w:num>
  <w:num w:numId="46">
    <w:abstractNumId w:val="29"/>
  </w:num>
  <w:num w:numId="47">
    <w:abstractNumId w:val="22"/>
  </w:num>
  <w:num w:numId="48">
    <w:abstractNumId w:val="50"/>
  </w:num>
  <w:num w:numId="49">
    <w:abstractNumId w:val="21"/>
  </w:num>
  <w:num w:numId="50">
    <w:abstractNumId w:val="53"/>
  </w:num>
  <w:num w:numId="51">
    <w:abstractNumId w:val="32"/>
  </w:num>
  <w:num w:numId="52">
    <w:abstractNumId w:val="44"/>
  </w:num>
  <w:num w:numId="53">
    <w:abstractNumId w:val="31"/>
  </w:num>
  <w:num w:numId="54">
    <w:abstractNumId w:val="64"/>
  </w:num>
  <w:num w:numId="55">
    <w:abstractNumId w:val="14"/>
  </w:num>
  <w:num w:numId="56">
    <w:abstractNumId w:val="40"/>
  </w:num>
  <w:num w:numId="57">
    <w:abstractNumId w:val="11"/>
  </w:num>
  <w:num w:numId="58">
    <w:abstractNumId w:val="58"/>
  </w:num>
  <w:num w:numId="59">
    <w:abstractNumId w:val="61"/>
  </w:num>
  <w:num w:numId="60">
    <w:abstractNumId w:val="41"/>
  </w:num>
  <w:num w:numId="61">
    <w:abstractNumId w:val="20"/>
  </w:num>
  <w:num w:numId="62">
    <w:abstractNumId w:val="27"/>
  </w:num>
  <w:num w:numId="63">
    <w:abstractNumId w:val="25"/>
  </w:num>
  <w:num w:numId="64">
    <w:abstractNumId w:val="52"/>
  </w:num>
  <w:num w:numId="65">
    <w:abstractNumId w:val="49"/>
  </w:num>
  <w:num w:numId="66">
    <w:abstractNumId w:val="23"/>
  </w:num>
  <w:num w:numId="6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Rom1">
    <w:name w:val="Rom1"/>
    <w:basedOn w:val="Normal"/>
    <w:pPr>
      <w:numPr>
        <w:numId w:val="3"/>
      </w:numPr>
      <w:tabs>
        <w:tab w:val="clear" w:pos="567"/>
        <w:tab w:val="clear" w:pos="1134"/>
        <w:tab w:val="clear" w:pos="1701"/>
        <w:tab w:val="clear" w:pos="2268"/>
        <w:tab w:val="clear" w:pos="6237"/>
      </w:tabs>
      <w:spacing w:after="240" w:line="240" w:lineRule="auto"/>
      <w:ind w:left="1441" w:hanging="590"/>
    </w:pPr>
    <w:rPr>
      <w:lang w:val="en-GB"/>
    </w:rPr>
  </w:style>
  <w:style w:type="paragraph" w:customStyle="1" w:styleId="Rom2">
    <w:name w:val="Rom2"/>
    <w:basedOn w:val="Normal"/>
    <w:pPr>
      <w:numPr>
        <w:numId w:val="4"/>
      </w:numPr>
      <w:tabs>
        <w:tab w:val="clear" w:pos="567"/>
        <w:tab w:val="clear" w:pos="1134"/>
        <w:tab w:val="clear" w:pos="1701"/>
        <w:tab w:val="clear" w:pos="2268"/>
        <w:tab w:val="clear" w:pos="6237"/>
      </w:tabs>
      <w:spacing w:after="240" w:line="240" w:lineRule="auto"/>
    </w:pPr>
    <w:rPr>
      <w:lang w:val="en-GB"/>
    </w:rPr>
  </w:style>
  <w:style w:type="paragraph" w:customStyle="1" w:styleId="ParaNo">
    <w:name w:val="ParaNo."/>
    <w:basedOn w:val="Normal"/>
    <w:pPr>
      <w:numPr>
        <w:numId w:val="13"/>
      </w:numPr>
      <w:tabs>
        <w:tab w:val="clear" w:pos="360"/>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0</TotalTime>
  <Pages>1</Pages>
  <Words>11258</Words>
  <Characters>64171</Characters>
  <Application>Microsoft Office Outlook</Application>
  <DocSecurity>4</DocSecurity>
  <Lines>534</Lines>
  <Paragraphs>128</Paragraphs>
  <ScaleCrop>false</ScaleCrop>
  <HeadingPairs>
    <vt:vector size="2" baseType="variant">
      <vt:variant>
        <vt:lpstr>Название</vt:lpstr>
      </vt:variant>
      <vt:variant>
        <vt:i4>1</vt:i4>
      </vt:variant>
    </vt:vector>
  </HeadingPairs>
  <TitlesOfParts>
    <vt:vector size="1" baseType="lpstr">
      <vt:lpstr>0710560</vt:lpstr>
    </vt:vector>
  </TitlesOfParts>
  <Company> </Company>
  <LinksUpToDate>false</LinksUpToDate>
  <CharactersWithSpaces>78806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0710560</dc:title>
  <dc:subject/>
  <dc:creator>Marina Imeninnikova</dc:creator>
  <cp:keywords/>
  <dc:description/>
  <cp:lastModifiedBy>Marina Imeninnikova</cp:lastModifiedBy>
  <cp:revision>3</cp:revision>
  <cp:lastPrinted>2007-03-15T09:07:00Z</cp:lastPrinted>
  <dcterms:created xsi:type="dcterms:W3CDTF">2007-03-15T09:07:00Z</dcterms:created>
  <dcterms:modified xsi:type="dcterms:W3CDTF">2007-03-15T09:07:00Z</dcterms:modified>
</cp:coreProperties>
</file>