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7B88DE" w14:textId="77777777" w:rsidTr="009E0E54">
        <w:trPr>
          <w:trHeight w:hRule="exact" w:val="851"/>
        </w:trPr>
        <w:tc>
          <w:tcPr>
            <w:tcW w:w="1280" w:type="dxa"/>
            <w:tcBorders>
              <w:bottom w:val="single" w:sz="4" w:space="0" w:color="auto"/>
            </w:tcBorders>
          </w:tcPr>
          <w:p w14:paraId="72A64CC7" w14:textId="77777777" w:rsidR="002D5AAC" w:rsidRPr="007A0D9C" w:rsidRDefault="002D5AAC" w:rsidP="009E0E54">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70DC5BC3"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B93037" w14:textId="10CC88B5" w:rsidR="002D5AAC" w:rsidRDefault="009E0E54" w:rsidP="009E0E54">
            <w:pPr>
              <w:jc w:val="right"/>
            </w:pPr>
            <w:r w:rsidRPr="009E0E54">
              <w:rPr>
                <w:sz w:val="40"/>
              </w:rPr>
              <w:t>CCPR</w:t>
            </w:r>
            <w:r>
              <w:t>/C/144/D/J/1</w:t>
            </w:r>
          </w:p>
        </w:tc>
      </w:tr>
      <w:tr w:rsidR="002D5AAC" w14:paraId="03E2562F" w14:textId="77777777" w:rsidTr="009E0E54">
        <w:trPr>
          <w:trHeight w:hRule="exact" w:val="2835"/>
        </w:trPr>
        <w:tc>
          <w:tcPr>
            <w:tcW w:w="1280" w:type="dxa"/>
            <w:tcBorders>
              <w:top w:val="single" w:sz="4" w:space="0" w:color="auto"/>
              <w:bottom w:val="single" w:sz="12" w:space="0" w:color="auto"/>
            </w:tcBorders>
          </w:tcPr>
          <w:p w14:paraId="7D3E9326" w14:textId="77777777" w:rsidR="002D5AAC" w:rsidRDefault="00411A36" w:rsidP="00660CE8">
            <w:pPr>
              <w:spacing w:before="120"/>
              <w:jc w:val="center"/>
            </w:pPr>
            <w:r>
              <w:rPr>
                <w:noProof/>
              </w:rPr>
              <w:drawing>
                <wp:inline distT="0" distB="0" distL="0" distR="0" wp14:anchorId="76786BEC" wp14:editId="04D1339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A0053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78724CD2" w14:textId="77777777" w:rsidR="002D5AAC" w:rsidRDefault="009E0E54" w:rsidP="00660CE8">
            <w:pPr>
              <w:spacing w:before="240"/>
            </w:pPr>
            <w:r>
              <w:t>Distr. general</w:t>
            </w:r>
          </w:p>
          <w:p w14:paraId="485D4642" w14:textId="77777777" w:rsidR="009E0E54" w:rsidRDefault="009E0E54" w:rsidP="009E0E54">
            <w:pPr>
              <w:spacing w:line="240" w:lineRule="exact"/>
            </w:pPr>
            <w:r>
              <w:t>9 de octubre de 2025</w:t>
            </w:r>
          </w:p>
          <w:p w14:paraId="6E286AE6" w14:textId="77777777" w:rsidR="009E0E54" w:rsidRDefault="009E0E54" w:rsidP="009E0E54">
            <w:pPr>
              <w:spacing w:line="240" w:lineRule="exact"/>
            </w:pPr>
            <w:r>
              <w:t>Español</w:t>
            </w:r>
          </w:p>
          <w:p w14:paraId="69F5559D" w14:textId="719C32CF" w:rsidR="009E0E54" w:rsidRDefault="009E0E54" w:rsidP="009E0E54">
            <w:pPr>
              <w:spacing w:line="240" w:lineRule="exact"/>
            </w:pPr>
            <w:r>
              <w:t>Original: inglés</w:t>
            </w:r>
          </w:p>
        </w:tc>
      </w:tr>
    </w:tbl>
    <w:p w14:paraId="3C8F2D4D" w14:textId="77777777" w:rsidR="009E0E54" w:rsidRPr="004818BE" w:rsidRDefault="009E0E54" w:rsidP="004818BE">
      <w:pPr>
        <w:spacing w:before="120"/>
        <w:rPr>
          <w:b/>
          <w:bCs/>
          <w:sz w:val="24"/>
          <w:szCs w:val="24"/>
        </w:rPr>
      </w:pPr>
      <w:bookmarkStart w:id="0" w:name="_Hlk210818231"/>
      <w:r w:rsidRPr="004818BE">
        <w:rPr>
          <w:b/>
          <w:bCs/>
          <w:sz w:val="24"/>
          <w:szCs w:val="24"/>
        </w:rPr>
        <w:t>Comité de Derechos Humanos</w:t>
      </w:r>
    </w:p>
    <w:p w14:paraId="5BC9BBC3" w14:textId="53D84AEA" w:rsidR="009E0E54" w:rsidRDefault="004818BE" w:rsidP="004818BE">
      <w:pPr>
        <w:pStyle w:val="HChG"/>
        <w:rPr>
          <w:b w:val="0"/>
          <w:bCs/>
          <w:sz w:val="20"/>
        </w:rPr>
      </w:pPr>
      <w:r>
        <w:tab/>
      </w:r>
      <w:r w:rsidR="009E0E54" w:rsidRPr="009E0E54">
        <w:tab/>
        <w:t>Dictamen aprobado por el Comité a tenor</w:t>
      </w:r>
      <w:r>
        <w:br/>
      </w:r>
      <w:r w:rsidR="009E0E54" w:rsidRPr="009E0E54">
        <w:t>del Protocolo Facultativo, respecto de las comunicaciones núms. 3919/2021, 3934/2021, 4145/2022, 4153/2022, 4257/2022, 4258/2022, 4259/2022, 4260/2022, 4262/2022, 4264/2022, 4266/2022, 4304/2023, 4349/2023, 4356/2023, 4442/2023 y 4542/2023</w:t>
      </w:r>
      <w:r w:rsidRPr="004818BE">
        <w:rPr>
          <w:rStyle w:val="Refdenotaalpie"/>
          <w:b w:val="0"/>
          <w:bCs/>
          <w:sz w:val="20"/>
          <w:vertAlign w:val="baseline"/>
        </w:rPr>
        <w:footnoteReference w:customMarkFollows="1" w:id="1"/>
        <w:t>*</w:t>
      </w:r>
      <w:r w:rsidRPr="004818BE">
        <w:rPr>
          <w:b w:val="0"/>
          <w:bCs/>
          <w:sz w:val="20"/>
        </w:rPr>
        <w:t xml:space="preserve"> </w:t>
      </w:r>
      <w:r w:rsidRPr="004818BE">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4818BE" w14:paraId="0CBF5F9E" w14:textId="77777777" w:rsidTr="004818BE">
        <w:tc>
          <w:tcPr>
            <w:tcW w:w="2835" w:type="dxa"/>
          </w:tcPr>
          <w:p w14:paraId="66F57E5E" w14:textId="1BC0A535" w:rsidR="004818BE" w:rsidRDefault="004818BE">
            <w:pPr>
              <w:pStyle w:val="SingleTxtG"/>
              <w:ind w:left="0" w:right="0"/>
              <w:jc w:val="left"/>
              <w:rPr>
                <w:i/>
              </w:rPr>
            </w:pPr>
            <w:r w:rsidRPr="009E0E54">
              <w:rPr>
                <w:i/>
                <w:iCs/>
              </w:rPr>
              <w:t>Comunicaciones presentadas por</w:t>
            </w:r>
            <w:r>
              <w:rPr>
                <w:i/>
              </w:rPr>
              <w:t>:</w:t>
            </w:r>
          </w:p>
        </w:tc>
        <w:tc>
          <w:tcPr>
            <w:tcW w:w="3970" w:type="dxa"/>
          </w:tcPr>
          <w:p w14:paraId="72FDC6C5" w14:textId="49E79D3D" w:rsidR="004818BE" w:rsidRDefault="004818BE" w:rsidP="004818BE">
            <w:pPr>
              <w:pStyle w:val="SingleTxtG"/>
              <w:ind w:left="0" w:right="0"/>
              <w:jc w:val="left"/>
            </w:pPr>
            <w:r w:rsidRPr="009E0E54">
              <w:t>Nikolai Kachurets (comunicación núm.</w:t>
            </w:r>
            <w:r w:rsidR="000F7988">
              <w:t> </w:t>
            </w:r>
            <w:r w:rsidRPr="009E0E54">
              <w:t>3919/2021), Vladimir Kyko (comunicación</w:t>
            </w:r>
            <w:r w:rsidR="00152818">
              <w:t> </w:t>
            </w:r>
            <w:r w:rsidRPr="009E0E54">
              <w:t>núm. 3934/2021), Natalya Klimchik (comunicación núm. 4145/2022), Natalya Sotskaya (comunicación núm. 4153/2022), Katazhina Prymak (comunicación núm. 4257/2022), Lyubov Khvatova (comunicación núm. 4258/2022), Ivan Malyshko (comunicación núm. 4259/2022), Olga Aleksievich (comunicación núm. 4260/2022), Natalya Klimchik (comunicación núm.</w:t>
            </w:r>
            <w:r w:rsidR="00152818">
              <w:t> </w:t>
            </w:r>
            <w:r w:rsidRPr="009E0E54">
              <w:t>4262/2022), Tatyana Ivanova (comunicación núm. 4264/2022), Irina Shaevka (comunicación núm. 4266/2022), Svetlana Starodubets (comunicación núm. 4304/2023), Alina Moroz (comunicación núm. 4349/2023), Yuliya Davidovich (comunicación núm.</w:t>
            </w:r>
            <w:r w:rsidR="00152818">
              <w:t> </w:t>
            </w:r>
            <w:r w:rsidRPr="009E0E54">
              <w:t>4356/2023), Evgeniya Zarubaiko (comunicación núm. 4442/2023) y Darya Pazhitnykh (comunicación núm. 4542/2023) (véase la representación letrada en el anexo)</w:t>
            </w:r>
          </w:p>
        </w:tc>
      </w:tr>
      <w:tr w:rsidR="004818BE" w14:paraId="3517F3B0" w14:textId="77777777" w:rsidTr="004818BE">
        <w:tc>
          <w:tcPr>
            <w:tcW w:w="2835" w:type="dxa"/>
          </w:tcPr>
          <w:p w14:paraId="24C3E12E" w14:textId="5A57594D" w:rsidR="004818BE" w:rsidRDefault="004818BE" w:rsidP="004818BE">
            <w:pPr>
              <w:pStyle w:val="SingleTxtG"/>
              <w:ind w:left="0" w:right="0"/>
              <w:jc w:val="left"/>
              <w:rPr>
                <w:i/>
              </w:rPr>
            </w:pPr>
            <w:r w:rsidRPr="009E0E54">
              <w:rPr>
                <w:i/>
                <w:iCs/>
              </w:rPr>
              <w:t>Presuntas víctimas</w:t>
            </w:r>
            <w:r>
              <w:rPr>
                <w:i/>
              </w:rPr>
              <w:t>:</w:t>
            </w:r>
          </w:p>
        </w:tc>
        <w:tc>
          <w:tcPr>
            <w:tcW w:w="3970" w:type="dxa"/>
          </w:tcPr>
          <w:p w14:paraId="09A25EB5" w14:textId="778B6FD3" w:rsidR="004818BE" w:rsidRDefault="004818BE">
            <w:pPr>
              <w:pStyle w:val="SingleTxtG"/>
              <w:ind w:left="0" w:right="0"/>
              <w:jc w:val="left"/>
            </w:pPr>
            <w:r w:rsidRPr="009E0E54">
              <w:t>Los autores</w:t>
            </w:r>
          </w:p>
        </w:tc>
      </w:tr>
      <w:tr w:rsidR="004818BE" w14:paraId="55ED02D2" w14:textId="77777777" w:rsidTr="004818BE">
        <w:tc>
          <w:tcPr>
            <w:tcW w:w="2835" w:type="dxa"/>
          </w:tcPr>
          <w:p w14:paraId="72EC67AC" w14:textId="77777777" w:rsidR="004818BE" w:rsidRDefault="004818BE">
            <w:pPr>
              <w:pStyle w:val="SingleTxtG"/>
              <w:ind w:left="0" w:right="0"/>
              <w:jc w:val="left"/>
              <w:rPr>
                <w:i/>
              </w:rPr>
            </w:pPr>
            <w:r>
              <w:rPr>
                <w:i/>
              </w:rPr>
              <w:t>Estado Parte:</w:t>
            </w:r>
          </w:p>
        </w:tc>
        <w:tc>
          <w:tcPr>
            <w:tcW w:w="3970" w:type="dxa"/>
          </w:tcPr>
          <w:p w14:paraId="72522F49" w14:textId="7E8FAA68" w:rsidR="004818BE" w:rsidRDefault="004818BE">
            <w:pPr>
              <w:pStyle w:val="SingleTxtG"/>
              <w:ind w:left="0" w:right="0"/>
              <w:jc w:val="left"/>
            </w:pPr>
            <w:r w:rsidRPr="009E0E54">
              <w:t>Belarús</w:t>
            </w:r>
          </w:p>
        </w:tc>
      </w:tr>
      <w:tr w:rsidR="004818BE" w14:paraId="32E47DAC" w14:textId="77777777" w:rsidTr="004818BE">
        <w:tc>
          <w:tcPr>
            <w:tcW w:w="2835" w:type="dxa"/>
          </w:tcPr>
          <w:p w14:paraId="00922383" w14:textId="5CE1F698" w:rsidR="004818BE" w:rsidRDefault="004818BE" w:rsidP="004818BE">
            <w:pPr>
              <w:pStyle w:val="SingleTxtG"/>
              <w:ind w:left="0" w:right="0"/>
              <w:jc w:val="left"/>
              <w:rPr>
                <w:i/>
              </w:rPr>
            </w:pPr>
            <w:r w:rsidRPr="009E0E54">
              <w:rPr>
                <w:i/>
                <w:iCs/>
              </w:rPr>
              <w:t>Fechas de las comunicaciones</w:t>
            </w:r>
            <w:r>
              <w:rPr>
                <w:i/>
              </w:rPr>
              <w:t>:</w:t>
            </w:r>
          </w:p>
        </w:tc>
        <w:tc>
          <w:tcPr>
            <w:tcW w:w="3970" w:type="dxa"/>
          </w:tcPr>
          <w:p w14:paraId="0168F751" w14:textId="6E27E96D" w:rsidR="004818BE" w:rsidRDefault="004818BE">
            <w:pPr>
              <w:pStyle w:val="SingleTxtG"/>
              <w:ind w:left="0" w:right="0"/>
              <w:jc w:val="left"/>
            </w:pPr>
            <w:r w:rsidRPr="009E0E54">
              <w:t>Véase el anexo</w:t>
            </w:r>
          </w:p>
        </w:tc>
      </w:tr>
      <w:tr w:rsidR="004818BE" w14:paraId="1D4EFC4A" w14:textId="77777777" w:rsidTr="004818BE">
        <w:tc>
          <w:tcPr>
            <w:tcW w:w="2835" w:type="dxa"/>
          </w:tcPr>
          <w:p w14:paraId="02B60B03" w14:textId="0193C259" w:rsidR="004818BE" w:rsidRDefault="004818BE" w:rsidP="00152818">
            <w:pPr>
              <w:pStyle w:val="SingleTxtG"/>
              <w:keepNext/>
              <w:keepLines/>
              <w:ind w:left="0" w:right="0"/>
              <w:jc w:val="left"/>
              <w:rPr>
                <w:i/>
              </w:rPr>
            </w:pPr>
            <w:r w:rsidRPr="009E0E54">
              <w:rPr>
                <w:i/>
                <w:iCs/>
              </w:rPr>
              <w:lastRenderedPageBreak/>
              <w:t>Referencias</w:t>
            </w:r>
            <w:r>
              <w:rPr>
                <w:i/>
              </w:rPr>
              <w:t>:</w:t>
            </w:r>
          </w:p>
        </w:tc>
        <w:tc>
          <w:tcPr>
            <w:tcW w:w="3970" w:type="dxa"/>
            <w:vAlign w:val="bottom"/>
          </w:tcPr>
          <w:p w14:paraId="1CD11CEA" w14:textId="04085FB5" w:rsidR="004818BE" w:rsidRDefault="004818BE" w:rsidP="00152818">
            <w:pPr>
              <w:pStyle w:val="SingleTxtG"/>
              <w:keepNext/>
              <w:keepLines/>
              <w:ind w:left="0" w:right="0"/>
              <w:jc w:val="left"/>
            </w:pPr>
            <w:r w:rsidRPr="009E0E54">
              <w:t>Decisiones adoptadas con arreglo al artículo 92 del reglamento del Comité, transmitidas al Estado Parte (véanse las fechas de transmisión en el anexo) (no se publicaron como documentos)</w:t>
            </w:r>
          </w:p>
        </w:tc>
      </w:tr>
      <w:tr w:rsidR="004818BE" w14:paraId="20B1226E" w14:textId="77777777" w:rsidTr="004818BE">
        <w:tc>
          <w:tcPr>
            <w:tcW w:w="2835" w:type="dxa"/>
          </w:tcPr>
          <w:p w14:paraId="7A31695A" w14:textId="5E040B55" w:rsidR="004818BE" w:rsidRDefault="004818BE" w:rsidP="004818BE">
            <w:pPr>
              <w:pStyle w:val="SingleTxtG"/>
              <w:ind w:left="0" w:right="0"/>
              <w:jc w:val="left"/>
              <w:rPr>
                <w:i/>
              </w:rPr>
            </w:pPr>
            <w:r w:rsidRPr="009E0E54">
              <w:rPr>
                <w:i/>
                <w:iCs/>
              </w:rPr>
              <w:t>Fecha de aprobación</w:t>
            </w:r>
            <w:r>
              <w:rPr>
                <w:i/>
                <w:iCs/>
              </w:rPr>
              <w:br/>
            </w:r>
            <w:r w:rsidRPr="009E0E54">
              <w:rPr>
                <w:i/>
                <w:iCs/>
              </w:rPr>
              <w:t>del dictamen</w:t>
            </w:r>
            <w:r>
              <w:rPr>
                <w:i/>
              </w:rPr>
              <w:t>:</w:t>
            </w:r>
          </w:p>
        </w:tc>
        <w:tc>
          <w:tcPr>
            <w:tcW w:w="3970" w:type="dxa"/>
            <w:vAlign w:val="bottom"/>
          </w:tcPr>
          <w:p w14:paraId="54A3884F" w14:textId="18B99864" w:rsidR="004818BE" w:rsidRDefault="004818BE" w:rsidP="004818BE">
            <w:pPr>
              <w:pStyle w:val="SingleTxtG"/>
              <w:ind w:left="0" w:right="0"/>
              <w:jc w:val="left"/>
            </w:pPr>
            <w:r w:rsidRPr="009E0E54">
              <w:t>17 de julio de 2025</w:t>
            </w:r>
          </w:p>
        </w:tc>
      </w:tr>
      <w:tr w:rsidR="004818BE" w14:paraId="39E5E110" w14:textId="77777777" w:rsidTr="004818BE">
        <w:tc>
          <w:tcPr>
            <w:tcW w:w="2835" w:type="dxa"/>
          </w:tcPr>
          <w:p w14:paraId="4682A6BC" w14:textId="77777777" w:rsidR="004818BE" w:rsidRDefault="004818BE">
            <w:pPr>
              <w:pStyle w:val="SingleTxtG"/>
              <w:ind w:left="0" w:right="0"/>
              <w:jc w:val="left"/>
              <w:rPr>
                <w:i/>
              </w:rPr>
            </w:pPr>
            <w:r>
              <w:rPr>
                <w:i/>
              </w:rPr>
              <w:t>Asunto:</w:t>
            </w:r>
          </w:p>
        </w:tc>
        <w:tc>
          <w:tcPr>
            <w:tcW w:w="3970" w:type="dxa"/>
            <w:vAlign w:val="bottom"/>
          </w:tcPr>
          <w:p w14:paraId="1D434CCC" w14:textId="217B6DC0" w:rsidR="004818BE" w:rsidRDefault="004818BE" w:rsidP="004818BE">
            <w:pPr>
              <w:pStyle w:val="SingleTxtG"/>
              <w:ind w:left="0" w:right="0"/>
              <w:jc w:val="left"/>
            </w:pPr>
            <w:r w:rsidRPr="009E0E54">
              <w:t>Sanciones por exhibir una bandera con dos franjas blancas y una franja roja en el centro</w:t>
            </w:r>
          </w:p>
        </w:tc>
      </w:tr>
      <w:tr w:rsidR="004818BE" w14:paraId="6F73A21C" w14:textId="77777777" w:rsidTr="004818BE">
        <w:tc>
          <w:tcPr>
            <w:tcW w:w="2835" w:type="dxa"/>
          </w:tcPr>
          <w:p w14:paraId="42F7EA12" w14:textId="77777777" w:rsidR="004818BE" w:rsidRDefault="004818BE">
            <w:pPr>
              <w:pStyle w:val="SingleTxtG"/>
              <w:ind w:left="0" w:right="0"/>
              <w:jc w:val="left"/>
              <w:rPr>
                <w:i/>
              </w:rPr>
            </w:pPr>
            <w:r>
              <w:rPr>
                <w:i/>
              </w:rPr>
              <w:t>Cuestiones de procedimiento:</w:t>
            </w:r>
          </w:p>
        </w:tc>
        <w:tc>
          <w:tcPr>
            <w:tcW w:w="3970" w:type="dxa"/>
            <w:vAlign w:val="bottom"/>
          </w:tcPr>
          <w:p w14:paraId="3BDB846A" w14:textId="346D432E" w:rsidR="004818BE" w:rsidRDefault="004818BE" w:rsidP="004818BE">
            <w:pPr>
              <w:pStyle w:val="SingleTxtG"/>
              <w:ind w:left="0" w:right="0"/>
              <w:jc w:val="left"/>
            </w:pPr>
            <w:r w:rsidRPr="009E0E54">
              <w:t>Agotamiento de los recursos internos; fundamentación de las reclamaciones</w:t>
            </w:r>
          </w:p>
        </w:tc>
      </w:tr>
      <w:tr w:rsidR="004818BE" w14:paraId="77ECAECF" w14:textId="77777777" w:rsidTr="004818BE">
        <w:tc>
          <w:tcPr>
            <w:tcW w:w="2835" w:type="dxa"/>
          </w:tcPr>
          <w:p w14:paraId="421EF093" w14:textId="77777777" w:rsidR="004818BE" w:rsidRDefault="004818BE">
            <w:pPr>
              <w:pStyle w:val="SingleTxtG"/>
              <w:ind w:left="0" w:right="0"/>
              <w:jc w:val="left"/>
              <w:rPr>
                <w:i/>
              </w:rPr>
            </w:pPr>
            <w:r>
              <w:rPr>
                <w:i/>
              </w:rPr>
              <w:t>Cuestiones de fondo:</w:t>
            </w:r>
          </w:p>
        </w:tc>
        <w:tc>
          <w:tcPr>
            <w:tcW w:w="3970" w:type="dxa"/>
            <w:vAlign w:val="bottom"/>
          </w:tcPr>
          <w:p w14:paraId="38002087" w14:textId="73ED9D15" w:rsidR="004818BE" w:rsidRDefault="004818BE" w:rsidP="004818BE">
            <w:pPr>
              <w:pStyle w:val="SingleTxtG"/>
              <w:ind w:left="0" w:right="0"/>
              <w:jc w:val="left"/>
            </w:pPr>
            <w:r w:rsidRPr="009E0E54">
              <w:t>Libertad de expresión</w:t>
            </w:r>
          </w:p>
        </w:tc>
      </w:tr>
      <w:tr w:rsidR="004818BE" w14:paraId="3E40D376" w14:textId="77777777" w:rsidTr="004818BE">
        <w:tc>
          <w:tcPr>
            <w:tcW w:w="2835" w:type="dxa"/>
          </w:tcPr>
          <w:p w14:paraId="4DFB3E40" w14:textId="77777777" w:rsidR="004818BE" w:rsidRDefault="004818BE">
            <w:pPr>
              <w:pStyle w:val="SingleTxtG"/>
              <w:ind w:left="0" w:right="0"/>
              <w:jc w:val="left"/>
              <w:rPr>
                <w:i/>
              </w:rPr>
            </w:pPr>
            <w:r>
              <w:rPr>
                <w:i/>
              </w:rPr>
              <w:t>Artículos del Pacto:</w:t>
            </w:r>
          </w:p>
        </w:tc>
        <w:tc>
          <w:tcPr>
            <w:tcW w:w="3970" w:type="dxa"/>
            <w:vAlign w:val="bottom"/>
          </w:tcPr>
          <w:p w14:paraId="3A8FEB40" w14:textId="027E6898" w:rsidR="004818BE" w:rsidRDefault="004818BE" w:rsidP="004818BE">
            <w:pPr>
              <w:pStyle w:val="SingleTxtG"/>
              <w:ind w:left="0" w:right="0"/>
              <w:jc w:val="left"/>
            </w:pPr>
            <w:r w:rsidRPr="009E0E54">
              <w:t>9</w:t>
            </w:r>
            <w:r w:rsidR="00152818">
              <w:t>,</w:t>
            </w:r>
            <w:r w:rsidRPr="009E0E54">
              <w:t xml:space="preserve"> 14</w:t>
            </w:r>
            <w:r w:rsidR="00152818">
              <w:t>,</w:t>
            </w:r>
            <w:r w:rsidRPr="009E0E54">
              <w:t xml:space="preserve"> 19 y 21</w:t>
            </w:r>
          </w:p>
        </w:tc>
      </w:tr>
      <w:tr w:rsidR="004818BE" w14:paraId="5B625D2C" w14:textId="77777777" w:rsidTr="004818BE">
        <w:tc>
          <w:tcPr>
            <w:tcW w:w="2835" w:type="dxa"/>
          </w:tcPr>
          <w:p w14:paraId="57FD2E35" w14:textId="77777777" w:rsidR="004818BE" w:rsidRDefault="004818BE">
            <w:pPr>
              <w:pStyle w:val="SingleTxtG"/>
              <w:ind w:left="0" w:right="0"/>
              <w:jc w:val="left"/>
              <w:rPr>
                <w:i/>
              </w:rPr>
            </w:pPr>
            <w:r>
              <w:rPr>
                <w:i/>
              </w:rPr>
              <w:t>Artículos del Protocolo</w:t>
            </w:r>
            <w:r>
              <w:rPr>
                <w:i/>
              </w:rPr>
              <w:br/>
              <w:t>Facultativo:</w:t>
            </w:r>
          </w:p>
        </w:tc>
        <w:tc>
          <w:tcPr>
            <w:tcW w:w="3970" w:type="dxa"/>
            <w:vAlign w:val="bottom"/>
          </w:tcPr>
          <w:p w14:paraId="26E28704" w14:textId="078F2B84" w:rsidR="004818BE" w:rsidRDefault="004818BE" w:rsidP="004818BE">
            <w:pPr>
              <w:pStyle w:val="SingleTxtG"/>
              <w:ind w:left="0" w:right="0"/>
              <w:jc w:val="left"/>
            </w:pPr>
            <w:r w:rsidRPr="009E0E54">
              <w:t>2; y 5, párr. 2 b)</w:t>
            </w:r>
          </w:p>
        </w:tc>
      </w:tr>
    </w:tbl>
    <w:p w14:paraId="6164BD27" w14:textId="7E5F6A9F" w:rsidR="009E0E54" w:rsidRPr="009E0E54" w:rsidRDefault="009E0E54" w:rsidP="004818BE">
      <w:pPr>
        <w:pStyle w:val="SingleTxtG"/>
        <w:spacing w:before="120"/>
      </w:pPr>
      <w:r w:rsidRPr="009E0E54">
        <w:t>1.1</w:t>
      </w:r>
      <w:r w:rsidRPr="009E0E54">
        <w:tab/>
        <w:t>Los autores de las comunicaciones son Nikolai Kachurets, Vladimir Kyko, Natalya Klimchik, Natalya Sotskaya, Katazhina Prymak, Lyubov Khvatova, Ivan Malyshko, Olga Aleksievich, Tatyana Ivanova, Irina Shaevka, Svetlana Starodubets, Alina Moroz, Yuliya Davidovich, Evgeniya Zarubaiko y Darya Pazhitnykh, todos ellos nacionales de Belarús. Afirman que el Estado Parte ha vulnerado los derechos que los asisten en virtud de los artículos 9, 14, 19 y 21 del Pacto. El Protocolo Facultativo entró en vigor para el Estado Parte el 30 de diciembre de 1992. Los autores de las comunicaciones núms. 4145/2022, 4153/2022, 4258/2022, 4259/2022, 4260/2022, 4264/2022, 4266/2022, 4349/2023, 4356/2023 y 4442/2023 están representados por abogados, mientras que los demás autores no cuentan con representación letrada.</w:t>
      </w:r>
    </w:p>
    <w:p w14:paraId="70B97BE6" w14:textId="77777777" w:rsidR="009E0E54" w:rsidRPr="009E0E54" w:rsidRDefault="009E0E54" w:rsidP="009E0E54">
      <w:pPr>
        <w:pStyle w:val="SingleTxtG"/>
      </w:pPr>
      <w:r w:rsidRPr="009E0E54">
        <w:t>1.2</w:t>
      </w:r>
      <w:r w:rsidRPr="009E0E54">
        <w:tab/>
        <w:t>Las comunicaciones se sometieron a examen antes de que la denuncia del Protocolo Facultativo por el Estado Parte entrara en vigor el 8 de febrero de 2023. De conformidad con el artículo 12, párrafo 2, del Protocolo Facultativo y la jurisprudencia anterior del Comité</w:t>
      </w:r>
      <w:r w:rsidRPr="009E0E54">
        <w:rPr>
          <w:sz w:val="18"/>
          <w:szCs w:val="18"/>
          <w:vertAlign w:val="superscript"/>
        </w:rPr>
        <w:footnoteReference w:id="3"/>
      </w:r>
      <w:r w:rsidRPr="009E0E54">
        <w:t>, el Estado Parte sigue estando sujeto a la aplicación del Protocolo Facultativo en lo que respecta a estas comunicaciones.</w:t>
      </w:r>
    </w:p>
    <w:p w14:paraId="16D314A1" w14:textId="77777777" w:rsidR="009E0E54" w:rsidRPr="009E0E54" w:rsidRDefault="009E0E54" w:rsidP="009E0E54">
      <w:pPr>
        <w:pStyle w:val="SingleTxtG"/>
      </w:pPr>
      <w:r w:rsidRPr="009E0E54">
        <w:t>1.3</w:t>
      </w:r>
      <w:r w:rsidRPr="009E0E54">
        <w:tab/>
        <w:t>El 17 de julio de 2024, el Comité, de conformidad con el artículo 97, párrafo 3, de su reglamento y con la estrategia adoptada en su 140º período de sesiones para hacer frente al elevado número de comunicaciones pendientes de examen</w:t>
      </w:r>
      <w:r w:rsidRPr="009E0E54">
        <w:rPr>
          <w:sz w:val="18"/>
          <w:szCs w:val="18"/>
          <w:vertAlign w:val="superscript"/>
        </w:rPr>
        <w:footnoteReference w:id="4"/>
      </w:r>
      <w:r w:rsidRPr="009E0E54">
        <w:t>, decidió examinar conjuntamente 16 comunicaciones (véase el anexo) y adoptar una decisión conjunta al respecto. De acuerdo con esa estrategia, adoptará una decisión en formato simplificado sobre comunicaciones en las que se plantean hechos y reclamaciones similares y respecto de las cuales el Comité ha dictaminado que las vulneraciones cometidas son de carácter estructural u obedecen a políticas generales y ha establecido una jurisprudencia constante a lo largo de los años.</w:t>
      </w:r>
    </w:p>
    <w:p w14:paraId="3ACB1185" w14:textId="772E3210" w:rsidR="009E0E54" w:rsidRPr="009E0E54" w:rsidRDefault="004818BE" w:rsidP="004818BE">
      <w:pPr>
        <w:pStyle w:val="H23G"/>
      </w:pPr>
      <w:r>
        <w:tab/>
      </w:r>
      <w:r w:rsidR="009E0E54" w:rsidRPr="009E0E54">
        <w:tab/>
        <w:t>Antecedentes de hecho</w:t>
      </w:r>
    </w:p>
    <w:p w14:paraId="1B6BFB87" w14:textId="262E4193" w:rsidR="009E0E54" w:rsidRPr="009E0E54" w:rsidRDefault="009E0E54" w:rsidP="009E0E54">
      <w:pPr>
        <w:pStyle w:val="SingleTxtG"/>
        <w:rPr>
          <w:iCs/>
        </w:rPr>
      </w:pPr>
      <w:r w:rsidRPr="009E0E54">
        <w:t>2.</w:t>
      </w:r>
      <w:r w:rsidRPr="009E0E54">
        <w:tab/>
        <w:t xml:space="preserve">Entre 2020 y 2021, tras las elecciones presidenciales de 2020 en el Estado Parte, los autores fueron sancionados por exhibir banderas, lazos, toallas, cortinas o adhesivos con los colores blanco, rojo y blanco en las ventanas de sus casas y sus vehículos. Según los autores, la combinación de colores blanco, rojo y blanco simboliza la oposición al régimen actual y representa la bandera oficial utilizada por el Estado Parte antes de que el actual Presidente llegara al poder en 1995. Los autores de las comunicaciones núms. 3919/2021 y 4262/2022 fueron sancionados por enarbolar en público una bandera con dos franjas blancas y una franja roja en el centro. Se acusó a todos los autores de cometer una infracción administrativa tipificada en el artículo 23.34 del Código de Infracciones Administrativas por vulnerar el procedimiento establecido para celebrar actos públicos u organizar protestas. También se </w:t>
      </w:r>
      <w:r w:rsidRPr="009E0E54">
        <w:lastRenderedPageBreak/>
        <w:t>acusó a la autora de la comunicación núm. 4145/2022 con arreglo al artículo 21.14 del Código de Infracciones Administrativas por infringir las normas de desarrollo y mantenimiento urbanos. Se condenó a todos los autores a pagar multas administrativas. Los autores interpusieron ante los tribunales de apelación sendos recursos contra las decisiones de los tribunales de primera instancia, que no prosperaron. Los autores de las comunicaciones núms.</w:t>
      </w:r>
      <w:r w:rsidR="00A216F3">
        <w:t>  </w:t>
      </w:r>
      <w:r w:rsidRPr="009E0E54">
        <w:t>3919/2021, 3934/2021, 4145/2022, 4262/2022, 4304/2023 y 4542/2023 también intentaron en vano interponer un recurso de revisión (control de las garantías procesales) de sus casos ante tribunales superiores. Los autores restantes afirman que no han intentado presentar un recurso de revisión ante las autoridades judiciales o de la Fiscalía. Como razón para no hacerlo, alegan que esos recursos no son efectivos y citan la jurisprudencia establecida del Comité.</w:t>
      </w:r>
    </w:p>
    <w:p w14:paraId="189D2637" w14:textId="424377D0" w:rsidR="009E0E54" w:rsidRPr="009E0E54" w:rsidRDefault="004818BE" w:rsidP="004818BE">
      <w:pPr>
        <w:pStyle w:val="H23G"/>
      </w:pPr>
      <w:r>
        <w:tab/>
      </w:r>
      <w:r w:rsidR="009E0E54" w:rsidRPr="009E0E54">
        <w:tab/>
        <w:t>Denuncia</w:t>
      </w:r>
    </w:p>
    <w:p w14:paraId="5FCFB9FC" w14:textId="77777777" w:rsidR="009E0E54" w:rsidRPr="009E0E54" w:rsidRDefault="009E0E54" w:rsidP="009E0E54">
      <w:pPr>
        <w:pStyle w:val="SingleTxtG"/>
      </w:pPr>
      <w:r w:rsidRPr="009E0E54">
        <w:t>3.1</w:t>
      </w:r>
      <w:r w:rsidRPr="009E0E54">
        <w:tab/>
        <w:t>Todos los autores afirman que el Estado Parte ha vulnerado los derechos que los asisten en virtud del artículo 19 del Pacto.</w:t>
      </w:r>
    </w:p>
    <w:p w14:paraId="3F1EE69E" w14:textId="77777777" w:rsidR="009E0E54" w:rsidRPr="009E0E54" w:rsidRDefault="009E0E54" w:rsidP="009E0E54">
      <w:pPr>
        <w:pStyle w:val="SingleTxtG"/>
      </w:pPr>
      <w:r w:rsidRPr="009E0E54">
        <w:t>3.2</w:t>
      </w:r>
      <w:r w:rsidRPr="009E0E54">
        <w:tab/>
        <w:t>Los autores de las comunicaciones núms. 4153/2022, 4258/2022, 4259/2023, 4260/2022, 4262/2022, 4264/2022, 4266/2022, 4304/2023, 4349/2023, 4356/2023 y 4442/2023 también afirman que el Estado Parte ha vulnerado los derechos que los asisten en virtud del artículo 14 del Pacto porque los tribunales nacionales no eran competentes, ya que adoptaron decisiones contrarias a las obligaciones contraídas por el Estado Parte en virtud del Pacto.</w:t>
      </w:r>
    </w:p>
    <w:p w14:paraId="1F820EB9" w14:textId="77777777" w:rsidR="009E0E54" w:rsidRPr="009E0E54" w:rsidRDefault="009E0E54" w:rsidP="009E0E54">
      <w:pPr>
        <w:pStyle w:val="SingleTxtG"/>
      </w:pPr>
      <w:r w:rsidRPr="009E0E54">
        <w:t>3.3</w:t>
      </w:r>
      <w:r w:rsidRPr="009E0E54">
        <w:tab/>
        <w:t>La autora de la comunicación núm. 4304/2023 afirma también que fue recluida arbitrariamente por ejercer su libertad de expresión, en contravención de los derechos que la asisten en virtud del artículo 9 del Pacto.</w:t>
      </w:r>
    </w:p>
    <w:p w14:paraId="5B7B8215" w14:textId="33FAA7BB" w:rsidR="009E0E54" w:rsidRPr="009E0E54" w:rsidRDefault="009E0E54" w:rsidP="009E0E54">
      <w:pPr>
        <w:pStyle w:val="SingleTxtG"/>
      </w:pPr>
      <w:r w:rsidRPr="009E0E54">
        <w:t>3.4</w:t>
      </w:r>
      <w:r w:rsidRPr="009E0E54">
        <w:tab/>
        <w:t>Por último, las autoras de las comunicaciones núms. 4262/2022 y 4304/2023 también afirman que el Estado Parte ha vulnerado los derechos que las amparan en virtud del artículo</w:t>
      </w:r>
      <w:r w:rsidR="00F86B74">
        <w:t> </w:t>
      </w:r>
      <w:r w:rsidRPr="009E0E54">
        <w:t>21 del Pacto.</w:t>
      </w:r>
    </w:p>
    <w:p w14:paraId="2C3A4648" w14:textId="315844E6" w:rsidR="009E0E54" w:rsidRPr="009E0E54" w:rsidRDefault="004818BE" w:rsidP="004818BE">
      <w:pPr>
        <w:pStyle w:val="H23G"/>
      </w:pPr>
      <w:r>
        <w:tab/>
      </w:r>
      <w:r w:rsidR="009E0E54" w:rsidRPr="009E0E54">
        <w:tab/>
        <w:t>Observaciones del Estado Parte sobre la admisibilidad y el fondo</w:t>
      </w:r>
    </w:p>
    <w:p w14:paraId="52A70C26" w14:textId="77777777" w:rsidR="009E0E54" w:rsidRPr="009E0E54" w:rsidRDefault="009E0E54" w:rsidP="009E0E54">
      <w:pPr>
        <w:pStyle w:val="SingleTxtG"/>
      </w:pPr>
      <w:r w:rsidRPr="009E0E54">
        <w:t>4.1</w:t>
      </w:r>
      <w:r w:rsidRPr="009E0E54">
        <w:tab/>
        <w:t>El Comité observa que el Estado Parte no ha presentado sus observaciones con respecto a las comunicaciones núms. 4145/2022, 4258/2022, 4349/2023, 4356/2023, 4442/2023 y 4542/2023. En lo que respecta a todas las comunicaciones restantes, el Estado Parte impugna su admisibilidad por no haberse agotado los recursos de la jurisdicción interna y señala que la legislación nacional prevé la posibilidad de recurrir una decisión judicial relativa a una infracción administrativa ante la Presidencia de un tribunal superior o un fiscal mediante un recurso de revisión. El Estado Parte rechaza la afirmación de los autores de que ese procedimiento no debería considerarse un recurso efectivo. En los casos en los que los autores presentaron recursos de revisión ante la Presidencia de un tribunal superior o un fiscal, el Estado Parte afirma que existe también la posibilidad de solicitar un recurso de revisión a la Presidencia del Tribunal Supremo y a la Fiscalía General, así como a sus adjuntos.</w:t>
      </w:r>
    </w:p>
    <w:p w14:paraId="6D89FF65" w14:textId="77777777" w:rsidR="009E0E54" w:rsidRPr="009E0E54" w:rsidRDefault="009E0E54" w:rsidP="009E0E54">
      <w:pPr>
        <w:pStyle w:val="SingleTxtG"/>
      </w:pPr>
      <w:r w:rsidRPr="009E0E54">
        <w:t>4.2</w:t>
      </w:r>
      <w:r w:rsidRPr="009E0E54">
        <w:tab/>
        <w:t>El Estado Parte sostiene que los artículos 33 y 35 de la Constitución contienen disposiciones que garantizan la libertad de opinión y de expresión y la libertad de reunión, cuando el ejercicio de esas libertades no atenta contra el orden público ni los derechos de los demás ciudadanos de Belarús. La organización y celebración de actos públicos están reguladas por la Ley de Actos Multitudinarios, cuyas disposiciones establecen las condiciones para el ejercicio de los derechos y las libertades constitucionales de los ciudadanos cuando dichos actos se celebran en lugares públicos, con el fin de garantizar la seguridad y el orden públicos. Por consiguiente, el Estado Parte concluye que las alegaciones formuladas por los autores en relación con la vulneración de los derechos que los asisten en virtud de los artículos 19 y 21 del Pacto carecen de fundamento.</w:t>
      </w:r>
    </w:p>
    <w:p w14:paraId="6217AD9D" w14:textId="2404FA30" w:rsidR="009E0E54" w:rsidRPr="009E0E54" w:rsidRDefault="009E0E54" w:rsidP="00F86B74">
      <w:pPr>
        <w:pStyle w:val="H23G"/>
      </w:pPr>
      <w:r w:rsidRPr="009E0E54">
        <w:lastRenderedPageBreak/>
        <w:tab/>
      </w:r>
      <w:r w:rsidRPr="009E0E54">
        <w:tab/>
        <w:t>Comentarios de los autores acerca de las observaciones del Estado Parte</w:t>
      </w:r>
      <w:r w:rsidR="004818BE">
        <w:br/>
      </w:r>
      <w:r w:rsidRPr="009E0E54">
        <w:t>sobre la admisibilidad y el fondo</w:t>
      </w:r>
    </w:p>
    <w:p w14:paraId="416C5DD7" w14:textId="4DE55E73" w:rsidR="009E0E54" w:rsidRPr="009E0E54" w:rsidRDefault="009E0E54" w:rsidP="00F86B74">
      <w:pPr>
        <w:pStyle w:val="SingleTxtG"/>
        <w:keepNext/>
        <w:keepLines/>
      </w:pPr>
      <w:r w:rsidRPr="009E0E54">
        <w:t>5.1</w:t>
      </w:r>
      <w:r w:rsidRPr="009E0E54">
        <w:tab/>
        <w:t>Los autores impugnan las afirmaciones del Estado Parte sobre la efectividad de los recursos de revisión interpuestos ante las autoridades judiciales y de la Fiscalía. Observan que dichos recursos dependen de la facultad discrecional del juez o el fiscal y no pueden considerarse recursos efectivos a efectos del agotamiento de los recursos internos, como ha reconocido el Comité en su jurisprudencia.</w:t>
      </w:r>
    </w:p>
    <w:p w14:paraId="7558D9F8" w14:textId="77777777" w:rsidR="009E0E54" w:rsidRPr="009E0E54" w:rsidRDefault="009E0E54" w:rsidP="009E0E54">
      <w:pPr>
        <w:pStyle w:val="SingleTxtG"/>
      </w:pPr>
      <w:r w:rsidRPr="009E0E54">
        <w:t>5.2</w:t>
      </w:r>
      <w:r w:rsidRPr="009E0E54">
        <w:tab/>
        <w:t>Los autores reiteran sus reclamaciones y observan que el Estado Parte no ha seguido las recomendaciones anteriores del Comité de armonizar la Ley de Actos Multitudinarios con las obligaciones que le incumben en virtud del derecho internacional</w:t>
      </w:r>
      <w:r w:rsidRPr="009E0E54">
        <w:rPr>
          <w:sz w:val="18"/>
          <w:szCs w:val="18"/>
          <w:vertAlign w:val="superscript"/>
        </w:rPr>
        <w:footnoteReference w:id="5"/>
      </w:r>
      <w:r w:rsidRPr="009E0E54">
        <w:t>.</w:t>
      </w:r>
    </w:p>
    <w:p w14:paraId="6CAEE944" w14:textId="6DFEC1C6" w:rsidR="009E0E54" w:rsidRPr="009E0E54" w:rsidRDefault="004818BE" w:rsidP="004818BE">
      <w:pPr>
        <w:pStyle w:val="H23G"/>
      </w:pPr>
      <w:r>
        <w:tab/>
      </w:r>
      <w:r w:rsidR="009E0E54" w:rsidRPr="009E0E54">
        <w:tab/>
        <w:t>Deliberaciones del Comité</w:t>
      </w:r>
    </w:p>
    <w:p w14:paraId="4D54C63B" w14:textId="173450F2" w:rsidR="009E0E54" w:rsidRPr="009E0E54" w:rsidRDefault="009E0E54" w:rsidP="009E0E54">
      <w:pPr>
        <w:pStyle w:val="SingleTxtG"/>
      </w:pPr>
      <w:r w:rsidRPr="009E0E54">
        <w:t>6.1</w:t>
      </w:r>
      <w:r w:rsidRPr="009E0E54">
        <w:tab/>
        <w:t>Antes de examinar toda reclamación formulada en una comunicación, el Comité debe decidir, de conformidad con el artículo 97 de su reglamento, si dicha comunicación es admisible en virtud del Protocolo Facultativo. El Comité toma nota del argumento del Estado Parte de que los autores no han agotado todos los recursos de la jurisdicción interna disponibles, ya que no han interpuesto un recurso de revisión ante las autoridades judiciales o de la Fiscalía para impugnar las decisiones adoptadas. Recuerda su jurisprudencia, según la cual la presentación ante la Presidencia de un tribunal o ante una fiscalía de una solicitud para que se inicie un procedimiento de revisión contra decisiones judiciales firmes</w:t>
      </w:r>
      <w:r w:rsidRPr="009E0E54">
        <w:rPr>
          <w:sz w:val="18"/>
          <w:szCs w:val="18"/>
          <w:vertAlign w:val="superscript"/>
        </w:rPr>
        <w:footnoteReference w:id="6"/>
      </w:r>
      <w:r w:rsidRPr="009E0E54">
        <w:t xml:space="preserve"> </w:t>
      </w:r>
      <w:r w:rsidRPr="009E0E54">
        <w:rPr>
          <w:sz w:val="18"/>
          <w:szCs w:val="18"/>
          <w:vertAlign w:val="superscript"/>
        </w:rPr>
        <w:footnoteReference w:id="7"/>
      </w:r>
      <w:r w:rsidRPr="009E0E54">
        <w:t xml:space="preserve"> constituye un recurso extraordinario, y el Estado Parte debe demostrar que existen perspectivas razonables de que dicha solicitud vaya a suponer un recurso efectivo en las circunstancias del caso. Habida cuenta de que el Estado Parte no ha presentado ningún elemento nuevo que le permita llegar a una conclusión diferente, y en vista de su jurisprudencia anterior, el Comité considera que, en lo que respecta a las comunicaciones examinadas, los autores han agotado todos los recursos efectivos disponibles en la jurisdicción interna y que lo dispuesto en el artículo 5, párrafo</w:t>
      </w:r>
      <w:r w:rsidR="001A60A7">
        <w:t xml:space="preserve"> </w:t>
      </w:r>
      <w:r w:rsidRPr="009E0E54">
        <w:t>2</w:t>
      </w:r>
      <w:r w:rsidR="001A60A7">
        <w:t xml:space="preserve"> </w:t>
      </w:r>
      <w:r w:rsidRPr="009E0E54">
        <w:t>b), del Protocolo Facultativo no obsta para que examine las comunicaciones.</w:t>
      </w:r>
    </w:p>
    <w:p w14:paraId="4845B35A" w14:textId="77777777" w:rsidR="009E0E54" w:rsidRPr="009E0E54" w:rsidRDefault="009E0E54" w:rsidP="009E0E54">
      <w:pPr>
        <w:pStyle w:val="SingleTxtG"/>
      </w:pPr>
      <w:r w:rsidRPr="009E0E54">
        <w:t>6.2</w:t>
      </w:r>
      <w:r w:rsidRPr="009E0E54">
        <w:tab/>
        <w:t>Al mismo tiempo, sobre la base de la documentación que obra en el expediente relativo a la comunicación núm. 4262/2022, el Comité observa que las reclamaciones de la autora sobre un juicio injusto y unas restricciones injustificadas de su libertad de expresión y libertad de reunión no se plantearon en las actuaciones internas. El Comité observa que las reclamaciones de la autora ante los tribunales nacionales se limitaron a los argumentos de que la policía no pudo probar que ella estuvo físicamente presente en la protesta y de que el castigo fue desproporcionado. Asimismo, con respecto a la comunicación núm. 4304/2023, el Comité observa que la autora no ha planteado reclamaciones en relación con el artículo 9 del Pacto ante instancias nacionales. Por consiguiente, el Comité considera que las reclamaciones de las autoras en relación con los artículos 14, 19 y 21 del Pacto en la comunicación núm. 4262/2022 y en relación con el artículo 9 del Pacto en la comunicación núm. 4304/2023 son inadmisibles por no haberse agotado los recursos de la jurisdicción interna de conformidad con el artículo 5, párrafo 2 b), del Protocolo Facultativo.</w:t>
      </w:r>
    </w:p>
    <w:p w14:paraId="34FE6F71" w14:textId="77777777" w:rsidR="009E0E54" w:rsidRPr="009E0E54" w:rsidRDefault="009E0E54" w:rsidP="009E0E54">
      <w:pPr>
        <w:pStyle w:val="SingleTxtG"/>
      </w:pPr>
      <w:r w:rsidRPr="009E0E54">
        <w:t>6.3</w:t>
      </w:r>
      <w:r w:rsidRPr="009E0E54">
        <w:tab/>
        <w:t>El Comité observa que los autores de las comunicaciones núms. 4153/2022, 4258/2022, 4259/2023, 4260/2022, 4264/2022, 4266/2022, 4304/2023, 4349/2023, 4356/2023 y 4442/2023 también afirman que el Estado Parte ha vulnerado los derechos que los asisten en virtud del artículo 14 del Pacto. Puesto que en el expediente no figura ninguna otra información al respecto, el Comité considera que los autores no han fundamentado suficientemente esas reclamaciones a efectos de la admisibilidad. Por consiguiente, declara esas reclamaciones inadmisibles en virtud del artículo 2 del Protocolo Facultativo.</w:t>
      </w:r>
    </w:p>
    <w:p w14:paraId="20062389" w14:textId="67841BFF" w:rsidR="009E0E54" w:rsidRPr="009E0E54" w:rsidRDefault="009E0E54" w:rsidP="009E0E54">
      <w:pPr>
        <w:pStyle w:val="SingleTxtG"/>
      </w:pPr>
      <w:r w:rsidRPr="009E0E54">
        <w:lastRenderedPageBreak/>
        <w:t>6.4</w:t>
      </w:r>
      <w:r w:rsidRPr="009E0E54">
        <w:tab/>
        <w:t xml:space="preserve">El Comité observa que la autora de la comunicación núm. 4304/2023 alega que se ha restringido arbitrariamente su libertad de reunión, amparada por el artículo 21 del Pacto, por exhibir en la ventana de su apartamento una bandera con dos franjas blancas y una franja roja en el centro, lo que los tribunales nacionales calificaron de protesta no autorizada. El Comité considera que la autora no ha fundamentado suficientemente la existencia de una </w:t>
      </w:r>
      <w:r w:rsidR="001A60A7">
        <w:t>“</w:t>
      </w:r>
      <w:r w:rsidRPr="009E0E54">
        <w:t>reunión</w:t>
      </w:r>
      <w:r w:rsidR="001A60A7">
        <w:t>”</w:t>
      </w:r>
      <w:r w:rsidRPr="009E0E54">
        <w:t xml:space="preserve"> a los efectos de la admisibilidad de esta reclamación</w:t>
      </w:r>
      <w:r w:rsidRPr="009E0E54">
        <w:rPr>
          <w:sz w:val="18"/>
          <w:szCs w:val="18"/>
          <w:vertAlign w:val="superscript"/>
        </w:rPr>
        <w:footnoteReference w:id="8"/>
      </w:r>
      <w:r w:rsidRPr="009E0E54">
        <w:t xml:space="preserve"> y, por consiguiente, declara inadmisible esa parte de la comunicación núm. 4304/2023 en virtud del artículo 2 del Protocolo Facultativo.</w:t>
      </w:r>
    </w:p>
    <w:p w14:paraId="268DFE50" w14:textId="4B9EAF9C" w:rsidR="009E0E54" w:rsidRPr="009E0E54" w:rsidRDefault="009E0E54" w:rsidP="009E0E54">
      <w:pPr>
        <w:pStyle w:val="SingleTxtG"/>
      </w:pPr>
      <w:r w:rsidRPr="009E0E54">
        <w:t>6.5</w:t>
      </w:r>
      <w:r w:rsidRPr="009E0E54">
        <w:tab/>
        <w:t>En consecuencia, el Comité considera que, a excepción de la comunicación núm.</w:t>
      </w:r>
      <w:r w:rsidR="001A60A7">
        <w:t>  </w:t>
      </w:r>
      <w:r w:rsidRPr="009E0E54">
        <w:t>4262/2022, las reclamaciones de todos los autores restantes en relación con el artículo</w:t>
      </w:r>
      <w:r w:rsidR="001A60A7">
        <w:t> </w:t>
      </w:r>
      <w:r w:rsidRPr="009E0E54">
        <w:t>19 del Pacto han sido suficientemente fundamentadas, y procede a examinarlas en cuanto al fondo.</w:t>
      </w:r>
    </w:p>
    <w:p w14:paraId="3061F7BD" w14:textId="77777777" w:rsidR="009E0E54" w:rsidRPr="009E0E54" w:rsidRDefault="009E0E54" w:rsidP="009E0E54">
      <w:pPr>
        <w:pStyle w:val="SingleTxtG"/>
      </w:pPr>
      <w:r w:rsidRPr="009E0E54">
        <w:t>7.</w:t>
      </w:r>
      <w:r w:rsidRPr="009E0E54">
        <w:tab/>
        <w:t>El Comité ha examinado las comunicaciones teniendo en cuenta toda la información que le han facilitado las partes, en cumplimiento de lo exigido en el artículo 5, párrafo 1, del Protocolo Facultativo. Observa que ha examinado casos similares relativos a las mismas leyes y prácticas del Estado Parte en varias comunicaciones anteriores y ha concluido que se había vulnerado el artículo 19</w:t>
      </w:r>
      <w:r w:rsidRPr="009E0E54">
        <w:rPr>
          <w:sz w:val="18"/>
          <w:szCs w:val="18"/>
          <w:vertAlign w:val="superscript"/>
        </w:rPr>
        <w:footnoteReference w:id="9"/>
      </w:r>
      <w:r w:rsidRPr="009E0E54">
        <w:t>. Después de haber analizado detenidamente los hechos expuestos y las reclamaciones jurídicas de las 15 comunicaciones admisibles objeto de examen y de haber estudiado toda la información facilitada por las partes, el Comité concluye que su jurisprudencia anterior sobre el tema es plenamente aplicable al fondo de esas reclamaciones. En particular, el Comité considera que, al sancionar a los autores por exhibir colores que simbolizan la oposición al régimen actual sin evaluar la necesidad y la proporcionalidad de las medidas restrictivas de conformidad con las disposiciones pertinentes del Pacto, el Estado Parte ha vulnerado los derechos que los asisten en virtud del artículo 19 del Pacto.</w:t>
      </w:r>
      <w:bookmarkStart w:id="1" w:name="_Hlk195266402"/>
      <w:bookmarkEnd w:id="1"/>
    </w:p>
    <w:p w14:paraId="3969DBBC" w14:textId="31CE61F6" w:rsidR="009E0E54" w:rsidRPr="009E0E54" w:rsidRDefault="009E0E54" w:rsidP="009E0E54">
      <w:pPr>
        <w:pStyle w:val="SingleTxtG"/>
      </w:pPr>
      <w:r w:rsidRPr="009E0E54">
        <w:t>8.</w:t>
      </w:r>
      <w:r w:rsidRPr="009E0E54">
        <w:tab/>
        <w:t>De conformidad con el artículo 2, párrafo 3 a), del Pacto, el Estado Parte tiene la obligación de proporcionar un recurso efectivo a los autores de las comunicaciones núms.</w:t>
      </w:r>
      <w:r w:rsidR="004F31A5">
        <w:t> </w:t>
      </w:r>
      <w:r w:rsidRPr="009E0E54">
        <w:t>3919/2021, 3934/2021, 4145/2022, 4153/2022, 4257/2022, 4258/2022, 4259/2022, 4260/2022, 4264/2022, 4266/2022, 4304/2023, 4349/2023, 4356/2023, 4442/2023 y 4542/2023. Esto implica que debe ofrecer una reparación integral a las personas cuyos derechos reconocidos en el Pacto han sido vulnerados. En consecuencia, el Estado Parte está obligado a adoptar las medidas apropiadas para reembolsar el valor actual de las multas y de las costas judiciales en que hubieran incurrido esos autores por los procedimientos incoados contra ellos ante las instancias nacionales (véase el anexo). El Estado Parte tiene también la obligación de adoptar todas las medidas necesarias para evitar que se cometan vulneraciones semejantes en el futuro. Así pues, el Comité recomienda al Estado Parte que vele por que su marco normativo, en particular la Ley de Actos Multitudinarios, y su aplicación estén en conformidad con las obligaciones contraídas por el Estado Parte en virtud del artículo 2, párrafo 2, del Pacto, de modo que los derechos consagrados en el artículo 19 puedan ejercerse plenamente en el Estado Parte.</w:t>
      </w:r>
    </w:p>
    <w:p w14:paraId="2D1F9F7A" w14:textId="77777777" w:rsidR="009E0E54" w:rsidRPr="009E0E54" w:rsidRDefault="009E0E54" w:rsidP="009E0E54">
      <w:pPr>
        <w:pStyle w:val="SingleTxtG"/>
      </w:pPr>
      <w:r w:rsidRPr="009E0E54">
        <w:t>9.</w:t>
      </w:r>
      <w:r w:rsidRPr="009E0E54">
        <w:tab/>
        <w:t>Por haber llegado a ser parte en el Protocolo Facultativo, el Estado Parte ha reconocido la competencia del Comité para determinar si ha habido o no vulneración del Pacto. Las comunicaciones objeto del presente dictamen se sometieron a examen antes de que la denuncia del Protocolo Facultativo por el Estado Parte entrara en vigor el 8 de febrero de 2023. Dado que, con arreglo al artículo 2 del Pacto, el Estado Parte se ha comprometido a garantizar a todos los individuos que se encuentren en su territorio y estén sujetos a su jurisdicción los derechos reconocidos en el Pacto y a proporcionar un recurso efectivo y jurídicamente exigible cuando se compruebe una vulneración, el Comité desea recibir del Estado Parte, en un plazo de 180 días, información sobre las medidas que haya adoptado para aplicar el dictamen del Comité. Se pide asimismo al Estado Parte que publique el presente dictamen y que le dé amplia difusión en sus idiomas oficiales.</w:t>
      </w:r>
    </w:p>
    <w:bookmarkEnd w:id="0"/>
    <w:p w14:paraId="6DE3FEB0" w14:textId="77777777" w:rsidR="004818BE" w:rsidRDefault="004818BE" w:rsidP="009E0E54">
      <w:pPr>
        <w:pStyle w:val="SingleTxtG"/>
        <w:sectPr w:rsidR="004818BE" w:rsidSect="009E0E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3744559B" w14:textId="0E073789" w:rsidR="004818BE" w:rsidRPr="002B4399" w:rsidRDefault="004818BE" w:rsidP="004818BE">
      <w:pPr>
        <w:pStyle w:val="HChG"/>
      </w:pPr>
      <w:bookmarkStart w:id="2" w:name="_Hlk171342489"/>
      <w:r w:rsidRPr="002B4399">
        <w:lastRenderedPageBreak/>
        <w:t>Anexo</w:t>
      </w:r>
    </w:p>
    <w:p w14:paraId="5394F3CC" w14:textId="45EA3DD0" w:rsidR="004818BE" w:rsidRPr="002B4399" w:rsidRDefault="004818BE" w:rsidP="004818BE">
      <w:pPr>
        <w:pStyle w:val="HChG"/>
      </w:pPr>
      <w:r>
        <w:tab/>
      </w:r>
      <w:r>
        <w:tab/>
      </w:r>
      <w:r w:rsidRPr="002B4399">
        <w:t>Información clave relativa al procedimiento y otros datos, por cada comunicación</w:t>
      </w:r>
      <w:bookmarkEnd w:id="2"/>
    </w:p>
    <w:tbl>
      <w:tblPr>
        <w:tblW w:w="13776" w:type="dxa"/>
        <w:jc w:val="center"/>
        <w:tblBorders>
          <w:top w:val="single" w:sz="4" w:space="0" w:color="auto"/>
        </w:tblBorders>
        <w:tblLayout w:type="fixed"/>
        <w:tblCellMar>
          <w:left w:w="0" w:type="dxa"/>
          <w:right w:w="113" w:type="dxa"/>
        </w:tblCellMar>
        <w:tblLook w:val="04A0" w:firstRow="1" w:lastRow="0" w:firstColumn="1" w:lastColumn="0" w:noHBand="0" w:noVBand="1"/>
      </w:tblPr>
      <w:tblGrid>
        <w:gridCol w:w="1843"/>
        <w:gridCol w:w="1134"/>
        <w:gridCol w:w="1701"/>
        <w:gridCol w:w="1460"/>
        <w:gridCol w:w="1375"/>
        <w:gridCol w:w="2369"/>
        <w:gridCol w:w="2020"/>
        <w:gridCol w:w="1874"/>
      </w:tblGrid>
      <w:tr w:rsidR="004818BE" w:rsidRPr="004818BE" w14:paraId="4BB70F31" w14:textId="77777777" w:rsidTr="004818BE">
        <w:trPr>
          <w:trHeight w:val="240"/>
          <w:tblHeader/>
          <w:jc w:val="center"/>
        </w:trPr>
        <w:tc>
          <w:tcPr>
            <w:tcW w:w="1843" w:type="dxa"/>
            <w:tcBorders>
              <w:top w:val="single" w:sz="4" w:space="0" w:color="auto"/>
              <w:bottom w:val="single" w:sz="12" w:space="0" w:color="auto"/>
            </w:tcBorders>
            <w:shd w:val="clear" w:color="auto" w:fill="auto"/>
            <w:vAlign w:val="bottom"/>
          </w:tcPr>
          <w:p w14:paraId="1459C6CF" w14:textId="77777777" w:rsidR="004818BE" w:rsidRPr="002B4399" w:rsidRDefault="004818BE" w:rsidP="004818BE">
            <w:pPr>
              <w:spacing w:before="80" w:after="80" w:line="200" w:lineRule="exact"/>
              <w:rPr>
                <w:i/>
                <w:iCs/>
                <w:sz w:val="16"/>
              </w:rPr>
            </w:pPr>
            <w:r w:rsidRPr="002B4399">
              <w:rPr>
                <w:i/>
                <w:iCs/>
                <w:sz w:val="16"/>
              </w:rPr>
              <w:t>Autor o autora</w:t>
            </w:r>
          </w:p>
        </w:tc>
        <w:tc>
          <w:tcPr>
            <w:tcW w:w="1134" w:type="dxa"/>
            <w:tcBorders>
              <w:top w:val="single" w:sz="4" w:space="0" w:color="auto"/>
              <w:bottom w:val="single" w:sz="12" w:space="0" w:color="auto"/>
            </w:tcBorders>
            <w:shd w:val="clear" w:color="auto" w:fill="auto"/>
            <w:vAlign w:val="bottom"/>
          </w:tcPr>
          <w:p w14:paraId="532CA3AD" w14:textId="77777777" w:rsidR="004818BE" w:rsidRPr="002B4399" w:rsidRDefault="004818BE" w:rsidP="004818BE">
            <w:pPr>
              <w:spacing w:before="80" w:after="80" w:line="200" w:lineRule="exact"/>
              <w:rPr>
                <w:i/>
                <w:iCs/>
                <w:sz w:val="16"/>
              </w:rPr>
            </w:pPr>
            <w:r w:rsidRPr="002B4399">
              <w:rPr>
                <w:i/>
                <w:iCs/>
                <w:sz w:val="16"/>
              </w:rPr>
              <w:t>Comunicación núm.</w:t>
            </w:r>
          </w:p>
        </w:tc>
        <w:tc>
          <w:tcPr>
            <w:tcW w:w="1701" w:type="dxa"/>
            <w:tcBorders>
              <w:top w:val="single" w:sz="4" w:space="0" w:color="auto"/>
              <w:bottom w:val="single" w:sz="12" w:space="0" w:color="auto"/>
            </w:tcBorders>
            <w:shd w:val="clear" w:color="auto" w:fill="auto"/>
            <w:vAlign w:val="bottom"/>
          </w:tcPr>
          <w:p w14:paraId="729011B1" w14:textId="77777777" w:rsidR="004818BE" w:rsidRPr="002B4399" w:rsidRDefault="004818BE" w:rsidP="004818BE">
            <w:pPr>
              <w:spacing w:before="80" w:after="80" w:line="200" w:lineRule="exact"/>
              <w:rPr>
                <w:i/>
                <w:iCs/>
                <w:sz w:val="16"/>
              </w:rPr>
            </w:pPr>
            <w:r w:rsidRPr="002B4399">
              <w:rPr>
                <w:i/>
                <w:iCs/>
                <w:sz w:val="16"/>
              </w:rPr>
              <w:t>Representación letrada</w:t>
            </w:r>
          </w:p>
        </w:tc>
        <w:tc>
          <w:tcPr>
            <w:tcW w:w="1460" w:type="dxa"/>
            <w:tcBorders>
              <w:top w:val="single" w:sz="4" w:space="0" w:color="auto"/>
              <w:bottom w:val="single" w:sz="12" w:space="0" w:color="auto"/>
            </w:tcBorders>
            <w:shd w:val="clear" w:color="auto" w:fill="auto"/>
            <w:vAlign w:val="bottom"/>
          </w:tcPr>
          <w:p w14:paraId="1C039815" w14:textId="77777777" w:rsidR="004818BE" w:rsidRPr="002B4399" w:rsidRDefault="004818BE" w:rsidP="004818BE">
            <w:pPr>
              <w:spacing w:before="80" w:after="80" w:line="200" w:lineRule="exact"/>
              <w:rPr>
                <w:i/>
                <w:iCs/>
                <w:sz w:val="16"/>
              </w:rPr>
            </w:pPr>
            <w:r w:rsidRPr="002B4399">
              <w:rPr>
                <w:i/>
                <w:iCs/>
                <w:sz w:val="16"/>
              </w:rPr>
              <w:t>Fecha de la comunicación (presentación inicial)</w:t>
            </w:r>
          </w:p>
        </w:tc>
        <w:tc>
          <w:tcPr>
            <w:tcW w:w="1375" w:type="dxa"/>
            <w:tcBorders>
              <w:top w:val="single" w:sz="4" w:space="0" w:color="auto"/>
              <w:bottom w:val="single" w:sz="12" w:space="0" w:color="auto"/>
            </w:tcBorders>
            <w:shd w:val="clear" w:color="auto" w:fill="auto"/>
            <w:vAlign w:val="bottom"/>
          </w:tcPr>
          <w:p w14:paraId="50EE1CF1" w14:textId="77777777" w:rsidR="004818BE" w:rsidRPr="002B4399" w:rsidRDefault="004818BE" w:rsidP="004818BE">
            <w:pPr>
              <w:spacing w:before="80" w:after="80" w:line="200" w:lineRule="exact"/>
              <w:rPr>
                <w:i/>
                <w:iCs/>
                <w:sz w:val="16"/>
              </w:rPr>
            </w:pPr>
            <w:r w:rsidRPr="002B4399">
              <w:rPr>
                <w:i/>
                <w:iCs/>
                <w:sz w:val="16"/>
              </w:rPr>
              <w:t>Fecha de transmisión al Estado Parte</w:t>
            </w:r>
          </w:p>
        </w:tc>
        <w:tc>
          <w:tcPr>
            <w:tcW w:w="2369" w:type="dxa"/>
            <w:tcBorders>
              <w:top w:val="single" w:sz="4" w:space="0" w:color="auto"/>
              <w:bottom w:val="single" w:sz="12" w:space="0" w:color="auto"/>
            </w:tcBorders>
            <w:shd w:val="clear" w:color="auto" w:fill="auto"/>
            <w:vAlign w:val="bottom"/>
          </w:tcPr>
          <w:p w14:paraId="59D9360C" w14:textId="77777777" w:rsidR="004818BE" w:rsidRPr="002B4399" w:rsidRDefault="004818BE" w:rsidP="004818BE">
            <w:pPr>
              <w:spacing w:before="80" w:after="80" w:line="200" w:lineRule="exact"/>
              <w:rPr>
                <w:i/>
                <w:iCs/>
                <w:sz w:val="16"/>
              </w:rPr>
            </w:pPr>
            <w:r w:rsidRPr="002B4399">
              <w:rPr>
                <w:i/>
                <w:iCs/>
                <w:sz w:val="16"/>
              </w:rPr>
              <w:t>Decisiones judiciales pertinentes</w:t>
            </w:r>
          </w:p>
        </w:tc>
        <w:tc>
          <w:tcPr>
            <w:tcW w:w="2020" w:type="dxa"/>
            <w:tcBorders>
              <w:top w:val="single" w:sz="4" w:space="0" w:color="auto"/>
              <w:bottom w:val="single" w:sz="12" w:space="0" w:color="auto"/>
            </w:tcBorders>
            <w:shd w:val="clear" w:color="auto" w:fill="auto"/>
            <w:vAlign w:val="bottom"/>
          </w:tcPr>
          <w:p w14:paraId="7CFB44CB" w14:textId="77777777" w:rsidR="004818BE" w:rsidRPr="002B4399" w:rsidRDefault="004818BE" w:rsidP="004818BE">
            <w:pPr>
              <w:spacing w:before="80" w:after="80" w:line="200" w:lineRule="exact"/>
              <w:rPr>
                <w:i/>
                <w:iCs/>
                <w:sz w:val="16"/>
              </w:rPr>
            </w:pPr>
            <w:r w:rsidRPr="002B4399">
              <w:rPr>
                <w:i/>
                <w:iCs/>
                <w:sz w:val="16"/>
              </w:rPr>
              <w:t>Tipo de sanción</w:t>
            </w:r>
          </w:p>
        </w:tc>
        <w:tc>
          <w:tcPr>
            <w:tcW w:w="1874" w:type="dxa"/>
            <w:tcBorders>
              <w:top w:val="single" w:sz="4" w:space="0" w:color="auto"/>
              <w:bottom w:val="single" w:sz="12" w:space="0" w:color="auto"/>
            </w:tcBorders>
            <w:shd w:val="clear" w:color="auto" w:fill="auto"/>
            <w:vAlign w:val="bottom"/>
          </w:tcPr>
          <w:p w14:paraId="4E8B292A" w14:textId="77777777" w:rsidR="004818BE" w:rsidRPr="002B4399" w:rsidRDefault="004818BE" w:rsidP="004818BE">
            <w:pPr>
              <w:spacing w:before="80" w:after="80" w:line="200" w:lineRule="exact"/>
              <w:rPr>
                <w:i/>
                <w:iCs/>
                <w:sz w:val="16"/>
              </w:rPr>
            </w:pPr>
            <w:r w:rsidRPr="002B4399">
              <w:rPr>
                <w:i/>
                <w:iCs/>
                <w:sz w:val="16"/>
              </w:rPr>
              <w:t>Legislación nacional aplicable</w:t>
            </w:r>
          </w:p>
        </w:tc>
      </w:tr>
      <w:tr w:rsidR="004818BE" w:rsidRPr="002B4399" w14:paraId="2281D638" w14:textId="77777777" w:rsidTr="004818BE">
        <w:trPr>
          <w:trHeight w:hRule="exact" w:val="113"/>
          <w:tblHeader/>
          <w:jc w:val="center"/>
        </w:trPr>
        <w:tc>
          <w:tcPr>
            <w:tcW w:w="1843" w:type="dxa"/>
            <w:tcBorders>
              <w:top w:val="single" w:sz="12" w:space="0" w:color="auto"/>
            </w:tcBorders>
            <w:shd w:val="clear" w:color="auto" w:fill="auto"/>
          </w:tcPr>
          <w:p w14:paraId="48CEA9F6" w14:textId="77777777" w:rsidR="004818BE" w:rsidRPr="002B4399" w:rsidRDefault="004818BE" w:rsidP="004818BE">
            <w:pPr>
              <w:spacing w:before="40" w:after="120"/>
            </w:pPr>
          </w:p>
        </w:tc>
        <w:tc>
          <w:tcPr>
            <w:tcW w:w="1134" w:type="dxa"/>
            <w:tcBorders>
              <w:top w:val="single" w:sz="12" w:space="0" w:color="auto"/>
            </w:tcBorders>
            <w:shd w:val="clear" w:color="auto" w:fill="auto"/>
          </w:tcPr>
          <w:p w14:paraId="3B5B1012" w14:textId="77777777" w:rsidR="004818BE" w:rsidRPr="002B4399" w:rsidRDefault="004818BE" w:rsidP="004818BE">
            <w:pPr>
              <w:spacing w:before="40" w:after="120"/>
            </w:pPr>
          </w:p>
        </w:tc>
        <w:tc>
          <w:tcPr>
            <w:tcW w:w="1701" w:type="dxa"/>
            <w:tcBorders>
              <w:top w:val="single" w:sz="12" w:space="0" w:color="auto"/>
            </w:tcBorders>
            <w:shd w:val="clear" w:color="auto" w:fill="auto"/>
          </w:tcPr>
          <w:p w14:paraId="2F8443E1" w14:textId="77777777" w:rsidR="004818BE" w:rsidRPr="002B4399" w:rsidRDefault="004818BE" w:rsidP="004818BE">
            <w:pPr>
              <w:spacing w:before="40" w:after="120"/>
            </w:pPr>
          </w:p>
        </w:tc>
        <w:tc>
          <w:tcPr>
            <w:tcW w:w="1460" w:type="dxa"/>
            <w:tcBorders>
              <w:top w:val="single" w:sz="12" w:space="0" w:color="auto"/>
            </w:tcBorders>
            <w:shd w:val="clear" w:color="auto" w:fill="auto"/>
          </w:tcPr>
          <w:p w14:paraId="002CD134" w14:textId="77777777" w:rsidR="004818BE" w:rsidRPr="002B4399" w:rsidRDefault="004818BE" w:rsidP="004818BE">
            <w:pPr>
              <w:spacing w:before="40" w:after="120"/>
            </w:pPr>
          </w:p>
        </w:tc>
        <w:tc>
          <w:tcPr>
            <w:tcW w:w="1375" w:type="dxa"/>
            <w:tcBorders>
              <w:top w:val="single" w:sz="12" w:space="0" w:color="auto"/>
            </w:tcBorders>
            <w:shd w:val="clear" w:color="auto" w:fill="auto"/>
          </w:tcPr>
          <w:p w14:paraId="52626FC9" w14:textId="77777777" w:rsidR="004818BE" w:rsidRPr="002B4399" w:rsidRDefault="004818BE" w:rsidP="004818BE">
            <w:pPr>
              <w:spacing w:before="40" w:after="120"/>
            </w:pPr>
          </w:p>
        </w:tc>
        <w:tc>
          <w:tcPr>
            <w:tcW w:w="2369" w:type="dxa"/>
            <w:tcBorders>
              <w:top w:val="single" w:sz="12" w:space="0" w:color="auto"/>
            </w:tcBorders>
            <w:shd w:val="clear" w:color="auto" w:fill="auto"/>
          </w:tcPr>
          <w:p w14:paraId="25675F32" w14:textId="77777777" w:rsidR="004818BE" w:rsidRPr="002B4399" w:rsidRDefault="004818BE" w:rsidP="004818BE">
            <w:pPr>
              <w:spacing w:before="40" w:after="120"/>
            </w:pPr>
          </w:p>
        </w:tc>
        <w:tc>
          <w:tcPr>
            <w:tcW w:w="2020" w:type="dxa"/>
            <w:tcBorders>
              <w:top w:val="single" w:sz="12" w:space="0" w:color="auto"/>
            </w:tcBorders>
            <w:shd w:val="clear" w:color="auto" w:fill="auto"/>
          </w:tcPr>
          <w:p w14:paraId="09BBB59E" w14:textId="77777777" w:rsidR="004818BE" w:rsidRPr="002B4399" w:rsidRDefault="004818BE" w:rsidP="004818BE">
            <w:pPr>
              <w:spacing w:before="40" w:after="120"/>
            </w:pPr>
          </w:p>
        </w:tc>
        <w:tc>
          <w:tcPr>
            <w:tcW w:w="1874" w:type="dxa"/>
            <w:tcBorders>
              <w:top w:val="single" w:sz="12" w:space="0" w:color="auto"/>
            </w:tcBorders>
            <w:shd w:val="clear" w:color="auto" w:fill="auto"/>
          </w:tcPr>
          <w:p w14:paraId="01332793" w14:textId="77777777" w:rsidR="004818BE" w:rsidRPr="002B4399" w:rsidRDefault="004818BE" w:rsidP="004818BE">
            <w:pPr>
              <w:spacing w:before="40" w:after="120"/>
            </w:pPr>
          </w:p>
        </w:tc>
      </w:tr>
      <w:tr w:rsidR="004818BE" w:rsidRPr="002B4399" w14:paraId="5B647919" w14:textId="77777777" w:rsidTr="004818BE">
        <w:trPr>
          <w:trHeight w:val="240"/>
          <w:jc w:val="center"/>
        </w:trPr>
        <w:tc>
          <w:tcPr>
            <w:tcW w:w="1843" w:type="dxa"/>
            <w:shd w:val="clear" w:color="auto" w:fill="auto"/>
          </w:tcPr>
          <w:p w14:paraId="6A03F570" w14:textId="77777777" w:rsidR="004818BE" w:rsidRPr="002B4399" w:rsidRDefault="004818BE" w:rsidP="004818BE">
            <w:pPr>
              <w:spacing w:before="40" w:after="120"/>
            </w:pPr>
            <w:r w:rsidRPr="002B4399">
              <w:t>Nikolai Kachurets</w:t>
            </w:r>
          </w:p>
        </w:tc>
        <w:tc>
          <w:tcPr>
            <w:tcW w:w="1134" w:type="dxa"/>
            <w:shd w:val="clear" w:color="auto" w:fill="auto"/>
          </w:tcPr>
          <w:p w14:paraId="34EBBFE3" w14:textId="77777777" w:rsidR="004818BE" w:rsidRPr="002B4399" w:rsidRDefault="004818BE" w:rsidP="004818BE">
            <w:pPr>
              <w:spacing w:before="40" w:after="120"/>
            </w:pPr>
            <w:r w:rsidRPr="002B4399">
              <w:t>3919/2021</w:t>
            </w:r>
          </w:p>
        </w:tc>
        <w:tc>
          <w:tcPr>
            <w:tcW w:w="1701" w:type="dxa"/>
            <w:shd w:val="clear" w:color="auto" w:fill="auto"/>
          </w:tcPr>
          <w:p w14:paraId="532D42BA" w14:textId="77777777" w:rsidR="004818BE" w:rsidRPr="002B4399" w:rsidRDefault="004818BE" w:rsidP="004818BE">
            <w:pPr>
              <w:spacing w:before="40" w:after="120"/>
            </w:pPr>
            <w:r w:rsidRPr="002B4399">
              <w:t>Sin representación letrada</w:t>
            </w:r>
          </w:p>
        </w:tc>
        <w:tc>
          <w:tcPr>
            <w:tcW w:w="1460" w:type="dxa"/>
            <w:shd w:val="clear" w:color="auto" w:fill="auto"/>
          </w:tcPr>
          <w:p w14:paraId="0A65BC8E" w14:textId="77777777" w:rsidR="004818BE" w:rsidRPr="002B4399" w:rsidRDefault="004818BE" w:rsidP="004818BE">
            <w:pPr>
              <w:spacing w:before="40" w:after="120"/>
            </w:pPr>
            <w:r w:rsidRPr="002B4399">
              <w:t>29 de noviembre de 2019</w:t>
            </w:r>
          </w:p>
        </w:tc>
        <w:tc>
          <w:tcPr>
            <w:tcW w:w="1375" w:type="dxa"/>
            <w:shd w:val="clear" w:color="auto" w:fill="auto"/>
          </w:tcPr>
          <w:p w14:paraId="7BFF4509" w14:textId="456D0A58" w:rsidR="004818BE" w:rsidRPr="002B4399" w:rsidRDefault="004818BE" w:rsidP="004818BE">
            <w:pPr>
              <w:spacing w:before="40" w:after="120"/>
            </w:pPr>
            <w:r w:rsidRPr="002B4399">
              <w:t>22 de abril de</w:t>
            </w:r>
            <w:r w:rsidR="004F31A5">
              <w:t> </w:t>
            </w:r>
            <w:r w:rsidRPr="002B4399">
              <w:t>2021</w:t>
            </w:r>
          </w:p>
        </w:tc>
        <w:tc>
          <w:tcPr>
            <w:tcW w:w="2369" w:type="dxa"/>
            <w:shd w:val="clear" w:color="auto" w:fill="auto"/>
          </w:tcPr>
          <w:p w14:paraId="0B0865FB" w14:textId="77777777" w:rsidR="004818BE" w:rsidRPr="002B4399" w:rsidRDefault="004818BE" w:rsidP="004818BE">
            <w:pPr>
              <w:spacing w:before="40" w:after="120"/>
            </w:pPr>
            <w:r w:rsidRPr="002B4399">
              <w:t>Primera instancia: 11 de abril de 2019, Tribunal de Distrito de Oktyabrski</w:t>
            </w:r>
          </w:p>
          <w:p w14:paraId="5C3CFD76" w14:textId="49DEF6E8" w:rsidR="004818BE" w:rsidRPr="002B4399" w:rsidRDefault="004818BE" w:rsidP="004818BE">
            <w:pPr>
              <w:spacing w:before="40" w:after="120"/>
            </w:pPr>
            <w:r w:rsidRPr="002B4399">
              <w:t>Recurso: 2 de mayo de</w:t>
            </w:r>
            <w:r w:rsidR="004F31A5">
              <w:t> </w:t>
            </w:r>
            <w:r w:rsidRPr="002B4399">
              <w:t>2019, Tribunal Regional de Vitebsk</w:t>
            </w:r>
          </w:p>
          <w:p w14:paraId="2AD4894F" w14:textId="49E3C526" w:rsidR="004818BE" w:rsidRPr="002B4399" w:rsidRDefault="004818BE" w:rsidP="004818BE">
            <w:pPr>
              <w:spacing w:before="40" w:after="120"/>
            </w:pPr>
            <w:r w:rsidRPr="002B4399">
              <w:t>Recursos de revisión: 5 de junio de 2019, Presidencia del Tribunal Regional de Vitebsk</w:t>
            </w:r>
          </w:p>
          <w:p w14:paraId="36A475B0" w14:textId="77777777" w:rsidR="004818BE" w:rsidRPr="002B4399" w:rsidRDefault="004818BE" w:rsidP="004818BE">
            <w:pPr>
              <w:spacing w:before="40" w:after="120"/>
            </w:pPr>
            <w:r w:rsidRPr="002B4399">
              <w:t>12 de agosto de 2019, Tribunal Supremo</w:t>
            </w:r>
          </w:p>
        </w:tc>
        <w:tc>
          <w:tcPr>
            <w:tcW w:w="2020" w:type="dxa"/>
            <w:shd w:val="clear" w:color="auto" w:fill="auto"/>
          </w:tcPr>
          <w:p w14:paraId="5E43C08B" w14:textId="5A18289C" w:rsidR="004818BE" w:rsidRPr="002B4399" w:rsidRDefault="004818BE" w:rsidP="004818BE">
            <w:pPr>
              <w:spacing w:before="40" w:after="120"/>
            </w:pPr>
            <w:r w:rsidRPr="002B4399">
              <w:t>Multa de 102 rublos bielorrusos (aproximadamente 30</w:t>
            </w:r>
            <w:r w:rsidR="004F31A5">
              <w:t> </w:t>
            </w:r>
            <w:r w:rsidRPr="002B4399">
              <w:t>euros)</w:t>
            </w:r>
          </w:p>
        </w:tc>
        <w:tc>
          <w:tcPr>
            <w:tcW w:w="1874" w:type="dxa"/>
            <w:shd w:val="clear" w:color="auto" w:fill="auto"/>
          </w:tcPr>
          <w:p w14:paraId="683E8C01" w14:textId="77777777" w:rsidR="004818BE" w:rsidRPr="002B4399" w:rsidRDefault="004818BE" w:rsidP="004818BE">
            <w:pPr>
              <w:spacing w:before="40" w:after="120"/>
            </w:pPr>
            <w:r w:rsidRPr="002B4399">
              <w:t>Código de Infracciones Administrativas</w:t>
            </w:r>
          </w:p>
          <w:p w14:paraId="428DF7B3" w14:textId="77777777" w:rsidR="004818BE" w:rsidRPr="002B4399" w:rsidRDefault="004818BE" w:rsidP="004818BE">
            <w:pPr>
              <w:spacing w:before="40" w:after="120"/>
            </w:pPr>
            <w:r w:rsidRPr="002B4399">
              <w:t xml:space="preserve">Ley de Actos Multitudinarios </w:t>
            </w:r>
          </w:p>
        </w:tc>
      </w:tr>
      <w:tr w:rsidR="004818BE" w:rsidRPr="002B4399" w14:paraId="4C8DB31B" w14:textId="77777777" w:rsidTr="004818BE">
        <w:trPr>
          <w:trHeight w:val="240"/>
          <w:jc w:val="center"/>
        </w:trPr>
        <w:tc>
          <w:tcPr>
            <w:tcW w:w="1843" w:type="dxa"/>
            <w:shd w:val="clear" w:color="auto" w:fill="auto"/>
          </w:tcPr>
          <w:p w14:paraId="3886A393" w14:textId="77777777" w:rsidR="004818BE" w:rsidRPr="002B4399" w:rsidRDefault="004818BE" w:rsidP="004818BE">
            <w:pPr>
              <w:spacing w:before="40" w:after="120"/>
            </w:pPr>
            <w:r w:rsidRPr="002B4399">
              <w:t>Vladimir Kyko</w:t>
            </w:r>
          </w:p>
        </w:tc>
        <w:tc>
          <w:tcPr>
            <w:tcW w:w="1134" w:type="dxa"/>
            <w:shd w:val="clear" w:color="auto" w:fill="auto"/>
          </w:tcPr>
          <w:p w14:paraId="203E2309" w14:textId="77777777" w:rsidR="004818BE" w:rsidRPr="002B4399" w:rsidRDefault="004818BE" w:rsidP="004818BE">
            <w:pPr>
              <w:spacing w:before="40" w:after="120"/>
            </w:pPr>
            <w:r w:rsidRPr="002B4399">
              <w:t>3934/2021</w:t>
            </w:r>
          </w:p>
        </w:tc>
        <w:tc>
          <w:tcPr>
            <w:tcW w:w="1701" w:type="dxa"/>
            <w:shd w:val="clear" w:color="auto" w:fill="auto"/>
          </w:tcPr>
          <w:p w14:paraId="0AD2C193" w14:textId="77777777" w:rsidR="004818BE" w:rsidRPr="002B4399" w:rsidRDefault="004818BE" w:rsidP="004818BE">
            <w:pPr>
              <w:spacing w:before="40" w:after="120"/>
            </w:pPr>
            <w:r w:rsidRPr="002B4399">
              <w:t>Sin representación letrada</w:t>
            </w:r>
          </w:p>
        </w:tc>
        <w:tc>
          <w:tcPr>
            <w:tcW w:w="1460" w:type="dxa"/>
            <w:shd w:val="clear" w:color="auto" w:fill="auto"/>
          </w:tcPr>
          <w:p w14:paraId="5258EBCF" w14:textId="319EE406" w:rsidR="004818BE" w:rsidRPr="002B4399" w:rsidRDefault="004818BE" w:rsidP="004818BE">
            <w:pPr>
              <w:spacing w:before="40" w:after="120"/>
            </w:pPr>
            <w:r w:rsidRPr="002B4399">
              <w:t>19 de mayo de</w:t>
            </w:r>
            <w:r w:rsidR="004F31A5">
              <w:t> </w:t>
            </w:r>
            <w:r w:rsidRPr="002B4399">
              <w:t>2021</w:t>
            </w:r>
          </w:p>
        </w:tc>
        <w:tc>
          <w:tcPr>
            <w:tcW w:w="1375" w:type="dxa"/>
            <w:shd w:val="clear" w:color="auto" w:fill="auto"/>
          </w:tcPr>
          <w:p w14:paraId="385B4203" w14:textId="5A61ECD2" w:rsidR="004818BE" w:rsidRPr="002B4399" w:rsidRDefault="004818BE" w:rsidP="004818BE">
            <w:pPr>
              <w:spacing w:before="40" w:after="120"/>
            </w:pPr>
            <w:r w:rsidRPr="002B4399">
              <w:t>20 de mayo de</w:t>
            </w:r>
            <w:r w:rsidR="004F31A5">
              <w:t> </w:t>
            </w:r>
            <w:r w:rsidRPr="002B4399">
              <w:t>2021</w:t>
            </w:r>
          </w:p>
        </w:tc>
        <w:tc>
          <w:tcPr>
            <w:tcW w:w="2369" w:type="dxa"/>
            <w:shd w:val="clear" w:color="auto" w:fill="auto"/>
          </w:tcPr>
          <w:p w14:paraId="20003074" w14:textId="77777777" w:rsidR="004818BE" w:rsidRPr="002B4399" w:rsidRDefault="004818BE" w:rsidP="004818BE">
            <w:pPr>
              <w:spacing w:before="40" w:after="120"/>
            </w:pPr>
            <w:r w:rsidRPr="002B4399">
              <w:t>Primera instancia: 11 de abril de 2019, Tribunal de Distrito de Oktyabrski</w:t>
            </w:r>
          </w:p>
          <w:p w14:paraId="424F90EE" w14:textId="230B0C3D" w:rsidR="004818BE" w:rsidRPr="002B4399" w:rsidRDefault="004818BE" w:rsidP="004818BE">
            <w:pPr>
              <w:spacing w:before="40" w:after="120"/>
            </w:pPr>
            <w:r w:rsidRPr="002B4399">
              <w:t>Recursos: 2 de mayo de</w:t>
            </w:r>
            <w:r w:rsidR="004F31A5">
              <w:t> </w:t>
            </w:r>
            <w:r w:rsidRPr="002B4399">
              <w:t>2019, Tribunal Regional de Vitebsk; 17 de junio de</w:t>
            </w:r>
            <w:r w:rsidR="004F31A5">
              <w:t> </w:t>
            </w:r>
            <w:r w:rsidRPr="002B4399">
              <w:t>2019, Presidencia del Tribunal Regional de Vitebsk</w:t>
            </w:r>
          </w:p>
          <w:p w14:paraId="0177DC8C" w14:textId="77777777" w:rsidR="004818BE" w:rsidRPr="002B4399" w:rsidRDefault="004818BE" w:rsidP="004818BE">
            <w:pPr>
              <w:spacing w:before="40" w:after="120"/>
            </w:pPr>
            <w:r w:rsidRPr="002B4399">
              <w:t>Recurso de revisión: 22 de agosto de 2019, Tribunal Supremo</w:t>
            </w:r>
          </w:p>
        </w:tc>
        <w:tc>
          <w:tcPr>
            <w:tcW w:w="2020" w:type="dxa"/>
            <w:shd w:val="clear" w:color="auto" w:fill="auto"/>
          </w:tcPr>
          <w:p w14:paraId="6E54916B" w14:textId="51866EDE" w:rsidR="004818BE" w:rsidRPr="002B4399" w:rsidRDefault="004818BE" w:rsidP="004818BE">
            <w:pPr>
              <w:spacing w:before="40" w:after="120"/>
            </w:pPr>
            <w:r w:rsidRPr="002B4399">
              <w:t>Multa de 102 rublos bielorrusos (aproximadamente 30</w:t>
            </w:r>
            <w:r w:rsidR="004F31A5">
              <w:t> </w:t>
            </w:r>
            <w:r w:rsidRPr="002B4399">
              <w:t>euros)</w:t>
            </w:r>
          </w:p>
        </w:tc>
        <w:tc>
          <w:tcPr>
            <w:tcW w:w="1874" w:type="dxa"/>
            <w:shd w:val="clear" w:color="auto" w:fill="auto"/>
          </w:tcPr>
          <w:p w14:paraId="3D5B964E" w14:textId="77777777" w:rsidR="004818BE" w:rsidRPr="002B4399" w:rsidRDefault="004818BE" w:rsidP="004818BE">
            <w:pPr>
              <w:spacing w:before="40" w:after="120"/>
            </w:pPr>
            <w:r w:rsidRPr="002B4399">
              <w:t>Código de Infracciones Administrativas</w:t>
            </w:r>
          </w:p>
          <w:p w14:paraId="7DA20B05" w14:textId="77777777" w:rsidR="004818BE" w:rsidRPr="002B4399" w:rsidRDefault="004818BE" w:rsidP="004818BE">
            <w:pPr>
              <w:spacing w:before="40" w:after="120"/>
            </w:pPr>
            <w:r w:rsidRPr="002B4399">
              <w:t>Ley de Actos Multitudinarios</w:t>
            </w:r>
          </w:p>
        </w:tc>
      </w:tr>
      <w:tr w:rsidR="004818BE" w:rsidRPr="002B4399" w14:paraId="1074FF49" w14:textId="77777777" w:rsidTr="004818BE">
        <w:trPr>
          <w:trHeight w:val="240"/>
          <w:jc w:val="center"/>
        </w:trPr>
        <w:tc>
          <w:tcPr>
            <w:tcW w:w="1843" w:type="dxa"/>
            <w:shd w:val="clear" w:color="auto" w:fill="auto"/>
          </w:tcPr>
          <w:p w14:paraId="731CE90C" w14:textId="77777777" w:rsidR="004818BE" w:rsidRPr="002B4399" w:rsidRDefault="004818BE" w:rsidP="004818BE">
            <w:pPr>
              <w:spacing w:before="40" w:after="120"/>
            </w:pPr>
            <w:hyperlink r:id="rId14" w:history="1">
              <w:r w:rsidRPr="002B4399">
                <w:rPr>
                  <w:rStyle w:val="Hipervnculo"/>
                  <w:color w:val="auto"/>
                </w:rPr>
                <w:t>Natalya Klimchik</w:t>
              </w:r>
            </w:hyperlink>
          </w:p>
        </w:tc>
        <w:tc>
          <w:tcPr>
            <w:tcW w:w="1134" w:type="dxa"/>
            <w:shd w:val="clear" w:color="auto" w:fill="auto"/>
          </w:tcPr>
          <w:p w14:paraId="3725742F" w14:textId="77777777" w:rsidR="004818BE" w:rsidRPr="002B4399" w:rsidRDefault="004818BE" w:rsidP="004818BE">
            <w:pPr>
              <w:spacing w:before="40" w:after="120"/>
            </w:pPr>
            <w:r w:rsidRPr="002B4399">
              <w:t>4145/2022</w:t>
            </w:r>
          </w:p>
        </w:tc>
        <w:tc>
          <w:tcPr>
            <w:tcW w:w="1701" w:type="dxa"/>
            <w:shd w:val="clear" w:color="auto" w:fill="auto"/>
          </w:tcPr>
          <w:p w14:paraId="32E70E9C" w14:textId="77777777" w:rsidR="004818BE" w:rsidRPr="002B4399" w:rsidRDefault="004818BE" w:rsidP="004818BE">
            <w:pPr>
              <w:spacing w:before="40" w:after="120"/>
            </w:pPr>
            <w:r w:rsidRPr="002B4399">
              <w:t>Representada por el abogado Oleg Matskevich</w:t>
            </w:r>
          </w:p>
        </w:tc>
        <w:tc>
          <w:tcPr>
            <w:tcW w:w="1460" w:type="dxa"/>
            <w:shd w:val="clear" w:color="auto" w:fill="auto"/>
          </w:tcPr>
          <w:p w14:paraId="652840D9" w14:textId="265359E1" w:rsidR="004818BE" w:rsidRPr="002B4399" w:rsidRDefault="004818BE" w:rsidP="004818BE">
            <w:pPr>
              <w:spacing w:before="40" w:after="120"/>
            </w:pPr>
            <w:r w:rsidRPr="002B4399">
              <w:t>24 de agosto de</w:t>
            </w:r>
            <w:r w:rsidR="004F31A5">
              <w:t> </w:t>
            </w:r>
            <w:r w:rsidRPr="002B4399">
              <w:t>2021</w:t>
            </w:r>
          </w:p>
        </w:tc>
        <w:tc>
          <w:tcPr>
            <w:tcW w:w="1375" w:type="dxa"/>
            <w:shd w:val="clear" w:color="auto" w:fill="auto"/>
          </w:tcPr>
          <w:p w14:paraId="544CBE4A" w14:textId="67A8FC40" w:rsidR="004818BE" w:rsidRPr="002B4399" w:rsidRDefault="004818BE" w:rsidP="004818BE">
            <w:pPr>
              <w:spacing w:before="40" w:after="120"/>
            </w:pPr>
            <w:r w:rsidRPr="002B4399">
              <w:t>31 de mayo de</w:t>
            </w:r>
            <w:r w:rsidR="004F31A5">
              <w:t> </w:t>
            </w:r>
            <w:r w:rsidRPr="002B4399">
              <w:t>2022</w:t>
            </w:r>
          </w:p>
        </w:tc>
        <w:tc>
          <w:tcPr>
            <w:tcW w:w="2369" w:type="dxa"/>
            <w:shd w:val="clear" w:color="auto" w:fill="auto"/>
          </w:tcPr>
          <w:p w14:paraId="1F2D0795" w14:textId="77777777" w:rsidR="004818BE" w:rsidRPr="002B4399" w:rsidRDefault="004818BE" w:rsidP="004818BE">
            <w:pPr>
              <w:spacing w:before="40" w:after="120"/>
            </w:pPr>
            <w:r w:rsidRPr="002B4399">
              <w:t>Primera instancia: 1 de diciembre de 2020, Departamento de Asuntos Internos del Distrito de Borísov</w:t>
            </w:r>
          </w:p>
          <w:p w14:paraId="1D88ABC8" w14:textId="75BEF316" w:rsidR="004818BE" w:rsidRPr="002B4399" w:rsidRDefault="004818BE" w:rsidP="004818BE">
            <w:pPr>
              <w:spacing w:before="40" w:after="120"/>
            </w:pPr>
            <w:r w:rsidRPr="002B4399">
              <w:t>Recurso: 11 de enero de</w:t>
            </w:r>
            <w:r w:rsidR="004F31A5">
              <w:t> </w:t>
            </w:r>
            <w:r w:rsidRPr="002B4399">
              <w:t>2021, Tribunal de Distrito de Borísov</w:t>
            </w:r>
          </w:p>
          <w:p w14:paraId="1F32EA87" w14:textId="77777777" w:rsidR="004818BE" w:rsidRPr="002B4399" w:rsidRDefault="004818BE" w:rsidP="004818BE">
            <w:pPr>
              <w:spacing w:before="40" w:after="120"/>
            </w:pPr>
            <w:r w:rsidRPr="002B4399">
              <w:t>Recursos de revisión: 11 de enero de 2021, Presidencia del Tribunal Regional de Minsk;</w:t>
            </w:r>
          </w:p>
          <w:p w14:paraId="7F5C12D5" w14:textId="77777777" w:rsidR="004818BE" w:rsidRPr="002B4399" w:rsidRDefault="004818BE" w:rsidP="004818BE">
            <w:pPr>
              <w:spacing w:before="40" w:after="120"/>
            </w:pPr>
            <w:r w:rsidRPr="002B4399">
              <w:t>13 de agosto de 2021, Tribunal Supremo</w:t>
            </w:r>
          </w:p>
        </w:tc>
        <w:tc>
          <w:tcPr>
            <w:tcW w:w="2020" w:type="dxa"/>
            <w:shd w:val="clear" w:color="auto" w:fill="auto"/>
          </w:tcPr>
          <w:p w14:paraId="0A4B74C3" w14:textId="13D27FF7" w:rsidR="004818BE" w:rsidRPr="002B4399" w:rsidRDefault="004818BE" w:rsidP="004818BE">
            <w:pPr>
              <w:spacing w:before="40" w:after="120"/>
            </w:pPr>
            <w:r w:rsidRPr="002B4399">
              <w:t>Multa de 270 rublos bielorrusos (aproximadamente 105</w:t>
            </w:r>
            <w:r w:rsidR="004F31A5">
              <w:t> </w:t>
            </w:r>
            <w:r w:rsidRPr="002B4399">
              <w:t>euros)</w:t>
            </w:r>
          </w:p>
        </w:tc>
        <w:tc>
          <w:tcPr>
            <w:tcW w:w="1874" w:type="dxa"/>
            <w:shd w:val="clear" w:color="auto" w:fill="auto"/>
          </w:tcPr>
          <w:p w14:paraId="0BCB083A" w14:textId="77777777" w:rsidR="004818BE" w:rsidRPr="002B4399" w:rsidRDefault="004818BE" w:rsidP="004818BE">
            <w:pPr>
              <w:spacing w:before="40" w:after="120"/>
            </w:pPr>
            <w:r w:rsidRPr="002B4399">
              <w:t>Código de Infracciones Administrativas</w:t>
            </w:r>
          </w:p>
          <w:p w14:paraId="07075312" w14:textId="77777777" w:rsidR="004818BE" w:rsidRPr="002B4399" w:rsidRDefault="004818BE" w:rsidP="004818BE">
            <w:pPr>
              <w:spacing w:before="40" w:after="120"/>
            </w:pPr>
            <w:r w:rsidRPr="002B4399">
              <w:t>Normas de desarrollo y mantenimiento urbanos</w:t>
            </w:r>
          </w:p>
          <w:p w14:paraId="3F0A7D48" w14:textId="77777777" w:rsidR="004818BE" w:rsidRPr="002B4399" w:rsidRDefault="004818BE" w:rsidP="004818BE">
            <w:pPr>
              <w:spacing w:before="40" w:after="120"/>
            </w:pPr>
            <w:r w:rsidRPr="002B4399">
              <w:t>(Decreto del Consejo de Ministros de Belarús núm. 1087, de 28 de noviembre de 2012)</w:t>
            </w:r>
          </w:p>
        </w:tc>
      </w:tr>
      <w:tr w:rsidR="004818BE" w:rsidRPr="002B4399" w14:paraId="7997DEA5" w14:textId="77777777" w:rsidTr="004818BE">
        <w:trPr>
          <w:trHeight w:val="240"/>
          <w:jc w:val="center"/>
        </w:trPr>
        <w:tc>
          <w:tcPr>
            <w:tcW w:w="1843" w:type="dxa"/>
            <w:shd w:val="clear" w:color="auto" w:fill="auto"/>
          </w:tcPr>
          <w:p w14:paraId="73725BF9" w14:textId="77777777" w:rsidR="004818BE" w:rsidRPr="002B4399" w:rsidRDefault="004818BE" w:rsidP="004818BE">
            <w:pPr>
              <w:spacing w:before="40" w:after="120"/>
            </w:pPr>
            <w:hyperlink r:id="rId15" w:history="1">
              <w:r w:rsidRPr="002B4399">
                <w:rPr>
                  <w:rStyle w:val="Hipervnculo"/>
                  <w:color w:val="auto"/>
                </w:rPr>
                <w:t>Natalya Sotskaya</w:t>
              </w:r>
            </w:hyperlink>
          </w:p>
        </w:tc>
        <w:tc>
          <w:tcPr>
            <w:tcW w:w="1134" w:type="dxa"/>
            <w:shd w:val="clear" w:color="auto" w:fill="auto"/>
          </w:tcPr>
          <w:p w14:paraId="053F521A" w14:textId="77777777" w:rsidR="004818BE" w:rsidRPr="002B4399" w:rsidRDefault="004818BE" w:rsidP="004818BE">
            <w:pPr>
              <w:spacing w:before="40" w:after="120"/>
            </w:pPr>
            <w:r w:rsidRPr="002B4399">
              <w:t>4153/2022</w:t>
            </w:r>
          </w:p>
        </w:tc>
        <w:tc>
          <w:tcPr>
            <w:tcW w:w="1701" w:type="dxa"/>
            <w:shd w:val="clear" w:color="auto" w:fill="auto"/>
          </w:tcPr>
          <w:p w14:paraId="693D5F9F"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728A4F18" w14:textId="77777777" w:rsidR="004818BE" w:rsidRPr="002B4399" w:rsidRDefault="004818BE" w:rsidP="004818BE">
            <w:pPr>
              <w:spacing w:before="40" w:after="120"/>
            </w:pPr>
            <w:r w:rsidRPr="002B4399">
              <w:t>9 de septiembre de 2021</w:t>
            </w:r>
          </w:p>
        </w:tc>
        <w:tc>
          <w:tcPr>
            <w:tcW w:w="1375" w:type="dxa"/>
            <w:shd w:val="clear" w:color="auto" w:fill="auto"/>
          </w:tcPr>
          <w:p w14:paraId="3F0940FB" w14:textId="5FAC6C48" w:rsidR="004818BE" w:rsidRPr="002B4399" w:rsidRDefault="004818BE" w:rsidP="004818BE">
            <w:pPr>
              <w:spacing w:before="40" w:after="120"/>
            </w:pPr>
            <w:r w:rsidRPr="002B4399">
              <w:t>31 de mayo de</w:t>
            </w:r>
            <w:r w:rsidR="00855D98">
              <w:t> </w:t>
            </w:r>
            <w:r w:rsidRPr="002B4399">
              <w:t>2022</w:t>
            </w:r>
          </w:p>
        </w:tc>
        <w:tc>
          <w:tcPr>
            <w:tcW w:w="2369" w:type="dxa"/>
            <w:shd w:val="clear" w:color="auto" w:fill="auto"/>
          </w:tcPr>
          <w:p w14:paraId="610EC15C" w14:textId="77777777" w:rsidR="004818BE" w:rsidRPr="002B4399" w:rsidRDefault="004818BE" w:rsidP="004818BE">
            <w:pPr>
              <w:spacing w:before="40" w:after="120"/>
            </w:pPr>
            <w:r w:rsidRPr="002B4399">
              <w:t>Primera instancia: 2 de junio de 2021, Tribunal de Distrito de Frunzyenski</w:t>
            </w:r>
          </w:p>
          <w:p w14:paraId="0E1CE102" w14:textId="77777777" w:rsidR="004818BE" w:rsidRPr="002B4399" w:rsidRDefault="004818BE" w:rsidP="004818BE">
            <w:pPr>
              <w:spacing w:before="40" w:after="120"/>
            </w:pPr>
            <w:r w:rsidRPr="002B4399">
              <w:t>Recurso: 16 de julio de 2021, Tribunal Municipal de Minsk</w:t>
            </w:r>
          </w:p>
        </w:tc>
        <w:tc>
          <w:tcPr>
            <w:tcW w:w="2020" w:type="dxa"/>
            <w:shd w:val="clear" w:color="auto" w:fill="auto"/>
          </w:tcPr>
          <w:p w14:paraId="04F0C380" w14:textId="77777777" w:rsidR="004818BE" w:rsidRPr="002B4399" w:rsidRDefault="004818BE" w:rsidP="004818BE">
            <w:pPr>
              <w:spacing w:before="40" w:after="120"/>
            </w:pPr>
            <w:r w:rsidRPr="002B4399">
              <w:t>Multa de 5.800 rublos bielorrusos (aproximadamente 1.875 euros)</w:t>
            </w:r>
          </w:p>
        </w:tc>
        <w:tc>
          <w:tcPr>
            <w:tcW w:w="1874" w:type="dxa"/>
            <w:shd w:val="clear" w:color="auto" w:fill="auto"/>
          </w:tcPr>
          <w:p w14:paraId="2388BAB3" w14:textId="77777777" w:rsidR="004818BE" w:rsidRPr="002B4399" w:rsidRDefault="004818BE" w:rsidP="004818BE">
            <w:pPr>
              <w:spacing w:before="40" w:after="120"/>
            </w:pPr>
            <w:r w:rsidRPr="002B4399">
              <w:t>Código de Infracciones Administrativas</w:t>
            </w:r>
          </w:p>
          <w:p w14:paraId="4F6F3D84" w14:textId="77777777" w:rsidR="004818BE" w:rsidRPr="002B4399" w:rsidRDefault="004818BE" w:rsidP="004818BE">
            <w:pPr>
              <w:spacing w:before="40" w:after="120"/>
            </w:pPr>
            <w:r w:rsidRPr="002B4399">
              <w:t xml:space="preserve">Ley de Actos Multitudinarios (Ley núm. 114-3) </w:t>
            </w:r>
          </w:p>
        </w:tc>
      </w:tr>
      <w:tr w:rsidR="004818BE" w:rsidRPr="002B4399" w14:paraId="08C15DA7" w14:textId="77777777" w:rsidTr="004818BE">
        <w:trPr>
          <w:trHeight w:val="240"/>
          <w:jc w:val="center"/>
        </w:trPr>
        <w:tc>
          <w:tcPr>
            <w:tcW w:w="1843" w:type="dxa"/>
            <w:shd w:val="clear" w:color="auto" w:fill="auto"/>
          </w:tcPr>
          <w:p w14:paraId="52455D25" w14:textId="77777777" w:rsidR="004818BE" w:rsidRPr="002B4399" w:rsidRDefault="004818BE" w:rsidP="004818BE">
            <w:pPr>
              <w:spacing w:before="40" w:after="120"/>
            </w:pPr>
            <w:hyperlink r:id="rId16" w:history="1">
              <w:r w:rsidRPr="002B4399">
                <w:rPr>
                  <w:rStyle w:val="Hipervnculo"/>
                  <w:color w:val="auto"/>
                </w:rPr>
                <w:t>Katazhina Prymak</w:t>
              </w:r>
            </w:hyperlink>
          </w:p>
        </w:tc>
        <w:tc>
          <w:tcPr>
            <w:tcW w:w="1134" w:type="dxa"/>
            <w:shd w:val="clear" w:color="auto" w:fill="auto"/>
          </w:tcPr>
          <w:p w14:paraId="4A13425C" w14:textId="77777777" w:rsidR="004818BE" w:rsidRPr="002B4399" w:rsidRDefault="004818BE" w:rsidP="004818BE">
            <w:pPr>
              <w:spacing w:before="40" w:after="120"/>
            </w:pPr>
            <w:r w:rsidRPr="002B4399">
              <w:t>4257/2022</w:t>
            </w:r>
          </w:p>
        </w:tc>
        <w:tc>
          <w:tcPr>
            <w:tcW w:w="1701" w:type="dxa"/>
            <w:shd w:val="clear" w:color="auto" w:fill="auto"/>
          </w:tcPr>
          <w:p w14:paraId="5FE5AF2B" w14:textId="77777777" w:rsidR="004818BE" w:rsidRPr="002B4399" w:rsidRDefault="004818BE" w:rsidP="004818BE">
            <w:pPr>
              <w:spacing w:before="40" w:after="120"/>
            </w:pPr>
            <w:r w:rsidRPr="002B4399">
              <w:t>Sin representación letrada</w:t>
            </w:r>
          </w:p>
        </w:tc>
        <w:tc>
          <w:tcPr>
            <w:tcW w:w="1460" w:type="dxa"/>
            <w:shd w:val="clear" w:color="auto" w:fill="auto"/>
          </w:tcPr>
          <w:p w14:paraId="097DE61B" w14:textId="70C4823F" w:rsidR="004818BE" w:rsidRPr="002B4399" w:rsidRDefault="004818BE" w:rsidP="004818BE">
            <w:pPr>
              <w:spacing w:before="40" w:after="120"/>
            </w:pPr>
            <w:r w:rsidRPr="002B4399">
              <w:t>8 de octubre de</w:t>
            </w:r>
            <w:r w:rsidR="00855D98">
              <w:t> </w:t>
            </w:r>
            <w:r w:rsidRPr="002B4399">
              <w:t>2021</w:t>
            </w:r>
          </w:p>
        </w:tc>
        <w:tc>
          <w:tcPr>
            <w:tcW w:w="1375" w:type="dxa"/>
            <w:shd w:val="clear" w:color="auto" w:fill="auto"/>
          </w:tcPr>
          <w:p w14:paraId="3DF15959" w14:textId="77777777" w:rsidR="004818BE" w:rsidRPr="002B4399" w:rsidRDefault="004818BE" w:rsidP="004818BE">
            <w:pPr>
              <w:spacing w:before="40" w:after="120"/>
            </w:pPr>
            <w:r w:rsidRPr="002B4399">
              <w:t>7 de diciembre de 2022</w:t>
            </w:r>
          </w:p>
        </w:tc>
        <w:tc>
          <w:tcPr>
            <w:tcW w:w="2369" w:type="dxa"/>
            <w:shd w:val="clear" w:color="auto" w:fill="auto"/>
          </w:tcPr>
          <w:p w14:paraId="6EFD865E" w14:textId="77777777" w:rsidR="004818BE" w:rsidRPr="002B4399" w:rsidRDefault="004818BE" w:rsidP="004818BE">
            <w:pPr>
              <w:spacing w:before="40" w:after="120"/>
            </w:pPr>
            <w:r w:rsidRPr="002B4399">
              <w:t>Primera instancia: 20 de abril de 2021, Tribunal de Distrito de Smarhon</w:t>
            </w:r>
          </w:p>
          <w:p w14:paraId="0F18B897" w14:textId="77777777" w:rsidR="004818BE" w:rsidRPr="002B4399" w:rsidRDefault="004818BE" w:rsidP="004818BE">
            <w:pPr>
              <w:spacing w:before="40" w:after="120"/>
            </w:pPr>
            <w:r w:rsidRPr="002B4399">
              <w:t>Recurso: 8 de junio de 2021, Tribunal Regional de Grodno</w:t>
            </w:r>
          </w:p>
        </w:tc>
        <w:tc>
          <w:tcPr>
            <w:tcW w:w="2020" w:type="dxa"/>
            <w:shd w:val="clear" w:color="auto" w:fill="auto"/>
          </w:tcPr>
          <w:p w14:paraId="426E36D2" w14:textId="74909A5D" w:rsidR="004818BE" w:rsidRPr="002B4399" w:rsidRDefault="004818BE" w:rsidP="004818BE">
            <w:pPr>
              <w:spacing w:before="40" w:after="120"/>
            </w:pPr>
            <w:r w:rsidRPr="002B4399">
              <w:t>Multa de 203 rublos bielorrusos (aproximadamente 70</w:t>
            </w:r>
            <w:r w:rsidR="00855D98">
              <w:t> </w:t>
            </w:r>
            <w:r w:rsidRPr="002B4399">
              <w:t>euros)</w:t>
            </w:r>
          </w:p>
        </w:tc>
        <w:tc>
          <w:tcPr>
            <w:tcW w:w="1874" w:type="dxa"/>
            <w:shd w:val="clear" w:color="auto" w:fill="auto"/>
          </w:tcPr>
          <w:p w14:paraId="1939F873" w14:textId="77777777" w:rsidR="004818BE" w:rsidRPr="002B4399" w:rsidRDefault="004818BE" w:rsidP="004818BE">
            <w:pPr>
              <w:spacing w:before="40" w:after="120"/>
            </w:pPr>
            <w:r w:rsidRPr="002B4399">
              <w:t>Código de Infracciones Administrativas</w:t>
            </w:r>
          </w:p>
          <w:p w14:paraId="5FFD054E" w14:textId="77777777" w:rsidR="004818BE" w:rsidRPr="002B4399" w:rsidRDefault="004818BE" w:rsidP="004818BE">
            <w:pPr>
              <w:spacing w:before="40" w:after="120"/>
            </w:pPr>
            <w:r w:rsidRPr="002B4399">
              <w:t>Ley de Actos Multitudinarios (Ley núm. 114-3)</w:t>
            </w:r>
          </w:p>
        </w:tc>
      </w:tr>
      <w:tr w:rsidR="004818BE" w:rsidRPr="002B4399" w14:paraId="0414EECB" w14:textId="77777777" w:rsidTr="004818BE">
        <w:trPr>
          <w:trHeight w:val="240"/>
          <w:jc w:val="center"/>
        </w:trPr>
        <w:tc>
          <w:tcPr>
            <w:tcW w:w="1843" w:type="dxa"/>
            <w:shd w:val="clear" w:color="auto" w:fill="auto"/>
          </w:tcPr>
          <w:p w14:paraId="7D327AC0" w14:textId="77777777" w:rsidR="004818BE" w:rsidRPr="002B4399" w:rsidRDefault="004818BE" w:rsidP="004818BE">
            <w:pPr>
              <w:spacing w:before="40" w:after="120"/>
            </w:pPr>
            <w:r w:rsidRPr="002B4399">
              <w:t>Lyubov Khvatova</w:t>
            </w:r>
          </w:p>
        </w:tc>
        <w:tc>
          <w:tcPr>
            <w:tcW w:w="1134" w:type="dxa"/>
            <w:shd w:val="clear" w:color="auto" w:fill="auto"/>
          </w:tcPr>
          <w:p w14:paraId="149C029A" w14:textId="77777777" w:rsidR="004818BE" w:rsidRPr="002B4399" w:rsidRDefault="004818BE" w:rsidP="004818BE">
            <w:pPr>
              <w:spacing w:before="40" w:after="120"/>
            </w:pPr>
            <w:r w:rsidRPr="002B4399">
              <w:t>4258/2022</w:t>
            </w:r>
          </w:p>
        </w:tc>
        <w:tc>
          <w:tcPr>
            <w:tcW w:w="1701" w:type="dxa"/>
            <w:shd w:val="clear" w:color="auto" w:fill="auto"/>
          </w:tcPr>
          <w:p w14:paraId="401C8252"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20C05C5B" w14:textId="77777777" w:rsidR="004818BE" w:rsidRPr="002B4399" w:rsidRDefault="004818BE" w:rsidP="004818BE">
            <w:pPr>
              <w:spacing w:before="40" w:after="120"/>
            </w:pPr>
            <w:r w:rsidRPr="002B4399">
              <w:t>1 de noviembre de 2021</w:t>
            </w:r>
          </w:p>
        </w:tc>
        <w:tc>
          <w:tcPr>
            <w:tcW w:w="1375" w:type="dxa"/>
            <w:shd w:val="clear" w:color="auto" w:fill="auto"/>
          </w:tcPr>
          <w:p w14:paraId="0EA3DD5D" w14:textId="77777777" w:rsidR="004818BE" w:rsidRPr="002B4399" w:rsidRDefault="004818BE" w:rsidP="004818BE">
            <w:pPr>
              <w:spacing w:before="40" w:after="120"/>
            </w:pPr>
            <w:r w:rsidRPr="002B4399">
              <w:t>7 de diciembre de 2022</w:t>
            </w:r>
          </w:p>
        </w:tc>
        <w:tc>
          <w:tcPr>
            <w:tcW w:w="2369" w:type="dxa"/>
            <w:shd w:val="clear" w:color="auto" w:fill="auto"/>
          </w:tcPr>
          <w:p w14:paraId="3F6FE525" w14:textId="77777777" w:rsidR="004818BE" w:rsidRPr="002B4399" w:rsidRDefault="004818BE" w:rsidP="004818BE">
            <w:pPr>
              <w:spacing w:before="40" w:after="120"/>
            </w:pPr>
            <w:r w:rsidRPr="002B4399">
              <w:t>Primera instancia: 24 de junio de 2021, Tribunal de Distrito de Frunzyenski</w:t>
            </w:r>
          </w:p>
          <w:p w14:paraId="42B6844C" w14:textId="0E7D8EEB" w:rsidR="004818BE" w:rsidRPr="002B4399" w:rsidRDefault="004818BE" w:rsidP="004818BE">
            <w:pPr>
              <w:spacing w:before="40" w:after="120"/>
            </w:pPr>
            <w:r w:rsidRPr="002B4399">
              <w:lastRenderedPageBreak/>
              <w:t>Recurso: 18 de agosto de</w:t>
            </w:r>
            <w:r w:rsidR="00855D98">
              <w:t> </w:t>
            </w:r>
            <w:r w:rsidRPr="002B4399">
              <w:t>2021, Tribunal Municipal de Minsk</w:t>
            </w:r>
          </w:p>
        </w:tc>
        <w:tc>
          <w:tcPr>
            <w:tcW w:w="2020" w:type="dxa"/>
            <w:shd w:val="clear" w:color="auto" w:fill="auto"/>
          </w:tcPr>
          <w:p w14:paraId="6EFE38DD" w14:textId="2037BE17" w:rsidR="004818BE" w:rsidRPr="002B4399" w:rsidRDefault="004818BE" w:rsidP="004818BE">
            <w:pPr>
              <w:spacing w:before="40" w:after="120"/>
            </w:pPr>
            <w:r w:rsidRPr="002B4399">
              <w:lastRenderedPageBreak/>
              <w:t>Multa de 2.610 rublos bielorrusos (aproximadamente 865</w:t>
            </w:r>
            <w:r w:rsidR="00855D98">
              <w:t> </w:t>
            </w:r>
            <w:r w:rsidRPr="002B4399">
              <w:t>euros)</w:t>
            </w:r>
          </w:p>
        </w:tc>
        <w:tc>
          <w:tcPr>
            <w:tcW w:w="1874" w:type="dxa"/>
            <w:shd w:val="clear" w:color="auto" w:fill="auto"/>
          </w:tcPr>
          <w:p w14:paraId="29D86DA6" w14:textId="77777777" w:rsidR="004818BE" w:rsidRPr="002B4399" w:rsidRDefault="004818BE" w:rsidP="004818BE">
            <w:pPr>
              <w:spacing w:before="40" w:after="120"/>
            </w:pPr>
            <w:r w:rsidRPr="002B4399">
              <w:t>Código de Infracciones Administrativas</w:t>
            </w:r>
          </w:p>
          <w:p w14:paraId="6EF33A6A" w14:textId="77777777" w:rsidR="004818BE" w:rsidRPr="002B4399" w:rsidRDefault="004818BE" w:rsidP="004818BE">
            <w:pPr>
              <w:spacing w:before="40" w:after="120"/>
            </w:pPr>
            <w:r w:rsidRPr="002B4399">
              <w:lastRenderedPageBreak/>
              <w:t xml:space="preserve">Ley de Actos Multitudinarios (Ley núm. 114-3) </w:t>
            </w:r>
          </w:p>
        </w:tc>
      </w:tr>
      <w:tr w:rsidR="004818BE" w:rsidRPr="002B4399" w14:paraId="436E36A8" w14:textId="77777777" w:rsidTr="004818BE">
        <w:trPr>
          <w:trHeight w:val="240"/>
          <w:jc w:val="center"/>
        </w:trPr>
        <w:tc>
          <w:tcPr>
            <w:tcW w:w="1843" w:type="dxa"/>
            <w:shd w:val="clear" w:color="auto" w:fill="auto"/>
          </w:tcPr>
          <w:p w14:paraId="3219A602" w14:textId="77777777" w:rsidR="004818BE" w:rsidRPr="002B4399" w:rsidRDefault="004818BE" w:rsidP="004818BE">
            <w:pPr>
              <w:spacing w:before="40" w:after="120"/>
            </w:pPr>
            <w:hyperlink r:id="rId17" w:history="1">
              <w:r w:rsidRPr="002B4399">
                <w:rPr>
                  <w:rStyle w:val="Hipervnculo"/>
                  <w:color w:val="auto"/>
                </w:rPr>
                <w:t>Ivan Malyshko</w:t>
              </w:r>
            </w:hyperlink>
          </w:p>
        </w:tc>
        <w:tc>
          <w:tcPr>
            <w:tcW w:w="1134" w:type="dxa"/>
            <w:shd w:val="clear" w:color="auto" w:fill="auto"/>
          </w:tcPr>
          <w:p w14:paraId="1D02606A" w14:textId="77777777" w:rsidR="004818BE" w:rsidRPr="002B4399" w:rsidRDefault="004818BE" w:rsidP="004818BE">
            <w:pPr>
              <w:spacing w:before="40" w:after="120"/>
            </w:pPr>
            <w:r w:rsidRPr="002B4399">
              <w:t>4259/2022</w:t>
            </w:r>
          </w:p>
        </w:tc>
        <w:tc>
          <w:tcPr>
            <w:tcW w:w="1701" w:type="dxa"/>
            <w:shd w:val="clear" w:color="auto" w:fill="auto"/>
          </w:tcPr>
          <w:p w14:paraId="7F397322" w14:textId="77777777" w:rsidR="004818BE" w:rsidRPr="002B4399" w:rsidRDefault="004818BE" w:rsidP="004818BE">
            <w:pPr>
              <w:spacing w:before="40" w:after="120"/>
            </w:pPr>
            <w:r w:rsidRPr="002B4399">
              <w:t>Representado por el abogado Pavel Levinov</w:t>
            </w:r>
          </w:p>
        </w:tc>
        <w:tc>
          <w:tcPr>
            <w:tcW w:w="1460" w:type="dxa"/>
            <w:shd w:val="clear" w:color="auto" w:fill="auto"/>
          </w:tcPr>
          <w:p w14:paraId="5A02DB22" w14:textId="77777777" w:rsidR="004818BE" w:rsidRPr="002B4399" w:rsidRDefault="004818BE" w:rsidP="004818BE">
            <w:pPr>
              <w:spacing w:before="40" w:after="120"/>
            </w:pPr>
            <w:r w:rsidRPr="002B4399">
              <w:t>10 de noviembre de 2021</w:t>
            </w:r>
          </w:p>
        </w:tc>
        <w:tc>
          <w:tcPr>
            <w:tcW w:w="1375" w:type="dxa"/>
            <w:shd w:val="clear" w:color="auto" w:fill="auto"/>
          </w:tcPr>
          <w:p w14:paraId="3A9D83E3" w14:textId="77777777" w:rsidR="004818BE" w:rsidRPr="002B4399" w:rsidRDefault="004818BE" w:rsidP="004818BE">
            <w:pPr>
              <w:spacing w:before="40" w:after="120"/>
            </w:pPr>
            <w:r w:rsidRPr="002B4399">
              <w:t>7 de diciembre de 2022</w:t>
            </w:r>
          </w:p>
        </w:tc>
        <w:tc>
          <w:tcPr>
            <w:tcW w:w="2369" w:type="dxa"/>
            <w:shd w:val="clear" w:color="auto" w:fill="auto"/>
          </w:tcPr>
          <w:p w14:paraId="47D981D1" w14:textId="77777777" w:rsidR="004818BE" w:rsidRPr="002B4399" w:rsidRDefault="004818BE" w:rsidP="004818BE">
            <w:pPr>
              <w:spacing w:before="40" w:after="120"/>
            </w:pPr>
            <w:r w:rsidRPr="002B4399">
              <w:t>Primera instancia:</w:t>
            </w:r>
          </w:p>
          <w:p w14:paraId="7E560D68" w14:textId="77777777" w:rsidR="004818BE" w:rsidRPr="002B4399" w:rsidRDefault="004818BE" w:rsidP="004818BE">
            <w:pPr>
              <w:spacing w:before="40" w:after="120"/>
            </w:pPr>
            <w:r w:rsidRPr="002B4399">
              <w:t>11 de junio de 2021, Tribunal de Distrito de Leninsky</w:t>
            </w:r>
          </w:p>
          <w:p w14:paraId="464D50DB" w14:textId="1F98D587" w:rsidR="004818BE" w:rsidRPr="002B4399" w:rsidRDefault="004818BE" w:rsidP="004818BE">
            <w:pPr>
              <w:spacing w:before="40" w:after="120"/>
            </w:pPr>
            <w:r w:rsidRPr="002B4399">
              <w:t>Recurso: 15 de julio de</w:t>
            </w:r>
            <w:r w:rsidR="00855D98">
              <w:t> </w:t>
            </w:r>
            <w:r w:rsidRPr="002B4399">
              <w:t>2021, Tribunal Regional de Grodno</w:t>
            </w:r>
          </w:p>
        </w:tc>
        <w:tc>
          <w:tcPr>
            <w:tcW w:w="2020" w:type="dxa"/>
            <w:shd w:val="clear" w:color="auto" w:fill="auto"/>
          </w:tcPr>
          <w:p w14:paraId="1F23C7FD" w14:textId="6C18428B" w:rsidR="004818BE" w:rsidRPr="002B4399" w:rsidRDefault="004818BE" w:rsidP="004818BE">
            <w:pPr>
              <w:spacing w:before="40" w:after="120"/>
            </w:pPr>
            <w:r w:rsidRPr="002B4399">
              <w:t>Multa de 1.740 rublos bielorrusos (aproximadamente 575</w:t>
            </w:r>
            <w:r w:rsidR="00855D98">
              <w:t> </w:t>
            </w:r>
            <w:r w:rsidRPr="002B4399">
              <w:t>euros)</w:t>
            </w:r>
          </w:p>
        </w:tc>
        <w:tc>
          <w:tcPr>
            <w:tcW w:w="1874" w:type="dxa"/>
            <w:shd w:val="clear" w:color="auto" w:fill="auto"/>
          </w:tcPr>
          <w:p w14:paraId="3ABBF400" w14:textId="77777777" w:rsidR="004818BE" w:rsidRPr="002B4399" w:rsidRDefault="004818BE" w:rsidP="004818BE">
            <w:pPr>
              <w:spacing w:before="40" w:after="120"/>
            </w:pPr>
            <w:r w:rsidRPr="002B4399">
              <w:t>Código de Infracciones Administrativas</w:t>
            </w:r>
          </w:p>
          <w:p w14:paraId="578C7B97" w14:textId="77777777" w:rsidR="004818BE" w:rsidRPr="002B4399" w:rsidRDefault="004818BE" w:rsidP="004818BE">
            <w:pPr>
              <w:spacing w:before="40" w:after="120"/>
            </w:pPr>
            <w:r w:rsidRPr="002B4399">
              <w:t>Ley de Actos Multitudinarios (Ley núm. 114-3)</w:t>
            </w:r>
          </w:p>
        </w:tc>
      </w:tr>
      <w:tr w:rsidR="004818BE" w:rsidRPr="002B4399" w14:paraId="6BDBB80F" w14:textId="77777777" w:rsidTr="004818BE">
        <w:trPr>
          <w:trHeight w:val="240"/>
          <w:jc w:val="center"/>
        </w:trPr>
        <w:tc>
          <w:tcPr>
            <w:tcW w:w="1843" w:type="dxa"/>
            <w:shd w:val="clear" w:color="auto" w:fill="auto"/>
          </w:tcPr>
          <w:p w14:paraId="7633ACF6" w14:textId="77777777" w:rsidR="004818BE" w:rsidRPr="002B4399" w:rsidRDefault="004818BE" w:rsidP="004818BE">
            <w:pPr>
              <w:spacing w:before="40" w:after="120"/>
            </w:pPr>
            <w:hyperlink r:id="rId18" w:history="1">
              <w:r w:rsidRPr="002B4399">
                <w:rPr>
                  <w:rStyle w:val="Hipervnculo"/>
                  <w:color w:val="auto"/>
                </w:rPr>
                <w:t>Olga Aleksievich</w:t>
              </w:r>
            </w:hyperlink>
          </w:p>
        </w:tc>
        <w:tc>
          <w:tcPr>
            <w:tcW w:w="1134" w:type="dxa"/>
            <w:shd w:val="clear" w:color="auto" w:fill="auto"/>
          </w:tcPr>
          <w:p w14:paraId="377F42B8" w14:textId="77777777" w:rsidR="004818BE" w:rsidRPr="002B4399" w:rsidRDefault="004818BE" w:rsidP="004818BE">
            <w:pPr>
              <w:spacing w:before="40" w:after="120"/>
            </w:pPr>
            <w:r w:rsidRPr="002B4399">
              <w:t>4260/2022</w:t>
            </w:r>
          </w:p>
        </w:tc>
        <w:tc>
          <w:tcPr>
            <w:tcW w:w="1701" w:type="dxa"/>
            <w:shd w:val="clear" w:color="auto" w:fill="auto"/>
          </w:tcPr>
          <w:p w14:paraId="282F4F4F"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3A024199" w14:textId="77777777" w:rsidR="004818BE" w:rsidRPr="002B4399" w:rsidRDefault="004818BE" w:rsidP="004818BE">
            <w:pPr>
              <w:spacing w:before="40" w:after="120"/>
            </w:pPr>
            <w:r w:rsidRPr="002B4399">
              <w:t>15 de noviembre de 2021</w:t>
            </w:r>
          </w:p>
        </w:tc>
        <w:tc>
          <w:tcPr>
            <w:tcW w:w="1375" w:type="dxa"/>
            <w:shd w:val="clear" w:color="auto" w:fill="auto"/>
          </w:tcPr>
          <w:p w14:paraId="039B5165" w14:textId="77777777" w:rsidR="004818BE" w:rsidRPr="002B4399" w:rsidRDefault="004818BE" w:rsidP="004818BE">
            <w:pPr>
              <w:spacing w:before="40" w:after="120"/>
            </w:pPr>
            <w:r w:rsidRPr="002B4399">
              <w:t>7 de diciembre de 2022</w:t>
            </w:r>
          </w:p>
        </w:tc>
        <w:tc>
          <w:tcPr>
            <w:tcW w:w="2369" w:type="dxa"/>
            <w:shd w:val="clear" w:color="auto" w:fill="auto"/>
          </w:tcPr>
          <w:p w14:paraId="788E35C0" w14:textId="77777777" w:rsidR="004818BE" w:rsidRPr="002B4399" w:rsidRDefault="004818BE" w:rsidP="004818BE">
            <w:pPr>
              <w:spacing w:before="40" w:after="120"/>
            </w:pPr>
            <w:r w:rsidRPr="002B4399">
              <w:t>Primera instancia: 21 de julio de 2021, Tribunal de Distrito de Krupski</w:t>
            </w:r>
          </w:p>
          <w:p w14:paraId="02B11172" w14:textId="019E3B8E" w:rsidR="004818BE" w:rsidRPr="002B4399" w:rsidRDefault="004818BE" w:rsidP="004818BE">
            <w:pPr>
              <w:spacing w:before="40" w:after="120"/>
            </w:pPr>
            <w:r w:rsidRPr="002B4399">
              <w:t>Recurso: 24 de agosto de</w:t>
            </w:r>
            <w:r w:rsidR="00855D98">
              <w:t> </w:t>
            </w:r>
            <w:r w:rsidRPr="002B4399">
              <w:t>2021, Tribunal Regional de Minsk</w:t>
            </w:r>
          </w:p>
        </w:tc>
        <w:tc>
          <w:tcPr>
            <w:tcW w:w="2020" w:type="dxa"/>
            <w:shd w:val="clear" w:color="auto" w:fill="auto"/>
          </w:tcPr>
          <w:p w14:paraId="5DF6FE48" w14:textId="1C6685A5" w:rsidR="004818BE" w:rsidRPr="002B4399" w:rsidRDefault="004818BE" w:rsidP="004818BE">
            <w:pPr>
              <w:spacing w:before="40" w:after="120"/>
            </w:pPr>
            <w:r w:rsidRPr="002B4399">
              <w:t>Multa de 2.610 rublos bielorrusos (aproximadamente 865</w:t>
            </w:r>
            <w:r w:rsidR="00855D98">
              <w:t> </w:t>
            </w:r>
            <w:r w:rsidRPr="002B4399">
              <w:t>euros)</w:t>
            </w:r>
          </w:p>
        </w:tc>
        <w:tc>
          <w:tcPr>
            <w:tcW w:w="1874" w:type="dxa"/>
            <w:shd w:val="clear" w:color="auto" w:fill="auto"/>
          </w:tcPr>
          <w:p w14:paraId="6785EF04" w14:textId="77777777" w:rsidR="004818BE" w:rsidRPr="002B4399" w:rsidRDefault="004818BE" w:rsidP="004818BE">
            <w:pPr>
              <w:spacing w:before="40" w:after="120"/>
            </w:pPr>
            <w:r w:rsidRPr="002B4399">
              <w:t>Código de Infracciones Administrativas</w:t>
            </w:r>
          </w:p>
          <w:p w14:paraId="182F5BA6" w14:textId="77777777" w:rsidR="004818BE" w:rsidRPr="002B4399" w:rsidRDefault="004818BE" w:rsidP="004818BE">
            <w:pPr>
              <w:spacing w:before="40" w:after="120"/>
            </w:pPr>
            <w:r w:rsidRPr="002B4399">
              <w:t>Ley de Actos Multitudinarios (Ley núm. 114-3)</w:t>
            </w:r>
          </w:p>
        </w:tc>
      </w:tr>
      <w:tr w:rsidR="004818BE" w:rsidRPr="002B4399" w14:paraId="558BAEA8" w14:textId="77777777" w:rsidTr="004818BE">
        <w:trPr>
          <w:trHeight w:val="240"/>
          <w:jc w:val="center"/>
        </w:trPr>
        <w:tc>
          <w:tcPr>
            <w:tcW w:w="1843" w:type="dxa"/>
            <w:shd w:val="clear" w:color="auto" w:fill="auto"/>
          </w:tcPr>
          <w:p w14:paraId="6730FF99" w14:textId="77777777" w:rsidR="004818BE" w:rsidRPr="002B4399" w:rsidRDefault="004818BE" w:rsidP="004818BE">
            <w:pPr>
              <w:spacing w:before="40" w:after="120"/>
            </w:pPr>
            <w:hyperlink r:id="rId19" w:history="1">
              <w:r w:rsidRPr="002B4399">
                <w:rPr>
                  <w:rStyle w:val="Hipervnculo"/>
                  <w:color w:val="auto"/>
                </w:rPr>
                <w:t>Natalya Klimchik</w:t>
              </w:r>
            </w:hyperlink>
          </w:p>
        </w:tc>
        <w:tc>
          <w:tcPr>
            <w:tcW w:w="1134" w:type="dxa"/>
            <w:shd w:val="clear" w:color="auto" w:fill="auto"/>
          </w:tcPr>
          <w:p w14:paraId="5DCA7D00" w14:textId="77777777" w:rsidR="004818BE" w:rsidRPr="002B4399" w:rsidRDefault="004818BE" w:rsidP="004818BE">
            <w:pPr>
              <w:spacing w:before="40" w:after="120"/>
            </w:pPr>
            <w:r w:rsidRPr="002B4399">
              <w:t>4262/2022</w:t>
            </w:r>
          </w:p>
        </w:tc>
        <w:tc>
          <w:tcPr>
            <w:tcW w:w="1701" w:type="dxa"/>
            <w:shd w:val="clear" w:color="auto" w:fill="auto"/>
          </w:tcPr>
          <w:p w14:paraId="3C2A62D5" w14:textId="77777777" w:rsidR="004818BE" w:rsidRPr="002B4399" w:rsidRDefault="004818BE" w:rsidP="004818BE">
            <w:pPr>
              <w:spacing w:before="40" w:after="120"/>
            </w:pPr>
            <w:r w:rsidRPr="002B4399">
              <w:t>Sin representación letrada</w:t>
            </w:r>
          </w:p>
        </w:tc>
        <w:tc>
          <w:tcPr>
            <w:tcW w:w="1460" w:type="dxa"/>
            <w:shd w:val="clear" w:color="auto" w:fill="auto"/>
          </w:tcPr>
          <w:p w14:paraId="411E6C8E" w14:textId="3FCA9700" w:rsidR="004818BE" w:rsidRPr="002B4399" w:rsidRDefault="004818BE" w:rsidP="004818BE">
            <w:pPr>
              <w:spacing w:before="40" w:after="120"/>
            </w:pPr>
            <w:r w:rsidRPr="002B4399">
              <w:t>22 de febrero de</w:t>
            </w:r>
            <w:r w:rsidR="00855D98">
              <w:t> </w:t>
            </w:r>
            <w:r w:rsidRPr="002B4399">
              <w:t>2022</w:t>
            </w:r>
          </w:p>
        </w:tc>
        <w:tc>
          <w:tcPr>
            <w:tcW w:w="1375" w:type="dxa"/>
            <w:shd w:val="clear" w:color="auto" w:fill="auto"/>
          </w:tcPr>
          <w:p w14:paraId="473761FF" w14:textId="77777777" w:rsidR="004818BE" w:rsidRPr="002B4399" w:rsidRDefault="004818BE" w:rsidP="004818BE">
            <w:pPr>
              <w:spacing w:before="40" w:after="120"/>
            </w:pPr>
            <w:r w:rsidRPr="002B4399">
              <w:t>7 de diciembre de 2022</w:t>
            </w:r>
          </w:p>
        </w:tc>
        <w:tc>
          <w:tcPr>
            <w:tcW w:w="2369" w:type="dxa"/>
            <w:shd w:val="clear" w:color="auto" w:fill="auto"/>
          </w:tcPr>
          <w:p w14:paraId="32B74862" w14:textId="77777777" w:rsidR="004818BE" w:rsidRPr="002B4399" w:rsidRDefault="004818BE" w:rsidP="004818BE">
            <w:pPr>
              <w:spacing w:before="40" w:after="120"/>
            </w:pPr>
            <w:r w:rsidRPr="002B4399">
              <w:t>Primera instancia: 19 de abril de 2021, Tribunal de Distrito de Borísov</w:t>
            </w:r>
          </w:p>
          <w:p w14:paraId="3C609BC9" w14:textId="292A6BC7" w:rsidR="004818BE" w:rsidRPr="002B4399" w:rsidRDefault="004818BE" w:rsidP="004818BE">
            <w:pPr>
              <w:spacing w:before="40" w:after="120"/>
            </w:pPr>
            <w:r w:rsidRPr="002B4399">
              <w:t>Recurso: 21 de mayo de</w:t>
            </w:r>
            <w:r w:rsidR="00855D98">
              <w:t> </w:t>
            </w:r>
            <w:r w:rsidRPr="002B4399">
              <w:t>2021, Tribunal Regional de Minsk</w:t>
            </w:r>
          </w:p>
          <w:p w14:paraId="61455319" w14:textId="4231A508" w:rsidR="004818BE" w:rsidRPr="002B4399" w:rsidRDefault="004818BE" w:rsidP="004818BE">
            <w:pPr>
              <w:spacing w:before="40" w:after="120"/>
            </w:pPr>
            <w:r w:rsidRPr="002B4399">
              <w:t>Recursos de revisión: 22 de julio de 2021, Presidencia del Tribunal Regional de Minsk; 13 de octubre de</w:t>
            </w:r>
            <w:r w:rsidR="00855D98">
              <w:t> </w:t>
            </w:r>
            <w:r w:rsidRPr="002B4399">
              <w:t>2021, Vicepresidencia del Tribunal Supremo</w:t>
            </w:r>
          </w:p>
        </w:tc>
        <w:tc>
          <w:tcPr>
            <w:tcW w:w="2020" w:type="dxa"/>
            <w:shd w:val="clear" w:color="auto" w:fill="auto"/>
          </w:tcPr>
          <w:p w14:paraId="3B91C132" w14:textId="77777777" w:rsidR="004818BE" w:rsidRPr="002B4399" w:rsidRDefault="004818BE" w:rsidP="004818BE">
            <w:pPr>
              <w:spacing w:before="40" w:after="120"/>
            </w:pPr>
            <w:r w:rsidRPr="002B4399">
              <w:t>Multa de 5.800 rublos bielorrusos (aproximadamente 2.275 euros)</w:t>
            </w:r>
          </w:p>
        </w:tc>
        <w:tc>
          <w:tcPr>
            <w:tcW w:w="1874" w:type="dxa"/>
            <w:shd w:val="clear" w:color="auto" w:fill="auto"/>
          </w:tcPr>
          <w:p w14:paraId="61AD7035" w14:textId="77777777" w:rsidR="004818BE" w:rsidRPr="002B4399" w:rsidRDefault="004818BE" w:rsidP="004818BE">
            <w:pPr>
              <w:spacing w:before="40" w:after="120"/>
            </w:pPr>
            <w:r w:rsidRPr="002B4399">
              <w:t>Código de Infracciones Administrativas</w:t>
            </w:r>
          </w:p>
          <w:p w14:paraId="55B68150" w14:textId="77777777" w:rsidR="004818BE" w:rsidRPr="002B4399" w:rsidRDefault="004818BE" w:rsidP="004818BE">
            <w:pPr>
              <w:spacing w:before="40" w:after="120"/>
            </w:pPr>
            <w:r w:rsidRPr="002B4399">
              <w:t xml:space="preserve">Ley de Actos Multitudinarios (Ley núm. 114-3) </w:t>
            </w:r>
          </w:p>
        </w:tc>
      </w:tr>
      <w:tr w:rsidR="004818BE" w:rsidRPr="002B4399" w14:paraId="426E2CAD" w14:textId="77777777" w:rsidTr="004818BE">
        <w:trPr>
          <w:trHeight w:val="240"/>
          <w:jc w:val="center"/>
        </w:trPr>
        <w:tc>
          <w:tcPr>
            <w:tcW w:w="1843" w:type="dxa"/>
            <w:shd w:val="clear" w:color="auto" w:fill="auto"/>
          </w:tcPr>
          <w:p w14:paraId="6AB83FA4" w14:textId="77777777" w:rsidR="004818BE" w:rsidRPr="002B4399" w:rsidRDefault="004818BE" w:rsidP="004818BE">
            <w:pPr>
              <w:spacing w:before="40" w:after="120"/>
            </w:pPr>
            <w:r w:rsidRPr="002B4399">
              <w:lastRenderedPageBreak/>
              <w:t>Tatyana Ivanova</w:t>
            </w:r>
          </w:p>
        </w:tc>
        <w:tc>
          <w:tcPr>
            <w:tcW w:w="1134" w:type="dxa"/>
            <w:shd w:val="clear" w:color="auto" w:fill="auto"/>
          </w:tcPr>
          <w:p w14:paraId="396E63E6" w14:textId="77777777" w:rsidR="004818BE" w:rsidRPr="002B4399" w:rsidRDefault="004818BE" w:rsidP="004818BE">
            <w:pPr>
              <w:spacing w:before="40" w:after="120"/>
            </w:pPr>
            <w:r w:rsidRPr="002B4399">
              <w:t>4264/2022</w:t>
            </w:r>
          </w:p>
        </w:tc>
        <w:tc>
          <w:tcPr>
            <w:tcW w:w="1701" w:type="dxa"/>
            <w:shd w:val="clear" w:color="auto" w:fill="auto"/>
          </w:tcPr>
          <w:p w14:paraId="5AFB48EB"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75293B74" w14:textId="3EE0252E" w:rsidR="004818BE" w:rsidRPr="002B4399" w:rsidRDefault="004818BE" w:rsidP="004818BE">
            <w:pPr>
              <w:spacing w:before="40" w:after="120"/>
            </w:pPr>
            <w:r w:rsidRPr="002B4399">
              <w:t>14 de abril de</w:t>
            </w:r>
            <w:r w:rsidR="00855D98">
              <w:t> </w:t>
            </w:r>
            <w:r w:rsidRPr="002B4399">
              <w:t>2021</w:t>
            </w:r>
          </w:p>
        </w:tc>
        <w:tc>
          <w:tcPr>
            <w:tcW w:w="1375" w:type="dxa"/>
            <w:shd w:val="clear" w:color="auto" w:fill="auto"/>
          </w:tcPr>
          <w:p w14:paraId="49DADA69" w14:textId="551D76E4" w:rsidR="004818BE" w:rsidRPr="002B4399" w:rsidRDefault="004818BE" w:rsidP="004818BE">
            <w:pPr>
              <w:spacing w:before="40" w:after="120"/>
            </w:pPr>
            <w:r w:rsidRPr="002B4399">
              <w:t>12 de diciembre de</w:t>
            </w:r>
            <w:r w:rsidR="00855D98">
              <w:t> </w:t>
            </w:r>
            <w:r w:rsidRPr="002B4399">
              <w:t>2022</w:t>
            </w:r>
          </w:p>
        </w:tc>
        <w:tc>
          <w:tcPr>
            <w:tcW w:w="2369" w:type="dxa"/>
            <w:shd w:val="clear" w:color="auto" w:fill="auto"/>
          </w:tcPr>
          <w:p w14:paraId="6BF9BEFD" w14:textId="77777777" w:rsidR="004818BE" w:rsidRPr="002B4399" w:rsidRDefault="004818BE" w:rsidP="004818BE">
            <w:pPr>
              <w:spacing w:before="40" w:after="120"/>
            </w:pPr>
            <w:r w:rsidRPr="002B4399">
              <w:t>Primera instancia: 28 de enero de 2021, Tribunal de Distrito de Pervomaiski</w:t>
            </w:r>
          </w:p>
          <w:p w14:paraId="6720EFBC" w14:textId="171AA8E1" w:rsidR="004818BE" w:rsidRPr="002B4399" w:rsidRDefault="004818BE" w:rsidP="004818BE">
            <w:pPr>
              <w:spacing w:before="40" w:after="120"/>
            </w:pPr>
            <w:r w:rsidRPr="002B4399">
              <w:t>Recurso: 17 de marzo de</w:t>
            </w:r>
            <w:r w:rsidR="00855D98">
              <w:t> </w:t>
            </w:r>
            <w:r w:rsidRPr="002B4399">
              <w:t>2021, Tribunal Regional de Vitebsk</w:t>
            </w:r>
          </w:p>
        </w:tc>
        <w:tc>
          <w:tcPr>
            <w:tcW w:w="2020" w:type="dxa"/>
            <w:shd w:val="clear" w:color="auto" w:fill="auto"/>
          </w:tcPr>
          <w:p w14:paraId="7599FB00" w14:textId="08B2D7B1" w:rsidR="004818BE" w:rsidRPr="002B4399" w:rsidRDefault="004818BE" w:rsidP="004818BE">
            <w:pPr>
              <w:spacing w:before="40" w:after="120"/>
            </w:pPr>
            <w:r w:rsidRPr="002B4399">
              <w:t>Multa de 580 rublos bielorrusos (aproximadamente 190</w:t>
            </w:r>
            <w:r w:rsidR="00855D98">
              <w:t> </w:t>
            </w:r>
            <w:r w:rsidRPr="002B4399">
              <w:t>euros)</w:t>
            </w:r>
          </w:p>
        </w:tc>
        <w:tc>
          <w:tcPr>
            <w:tcW w:w="1874" w:type="dxa"/>
            <w:shd w:val="clear" w:color="auto" w:fill="auto"/>
          </w:tcPr>
          <w:p w14:paraId="2F3F2AEF" w14:textId="77777777" w:rsidR="004818BE" w:rsidRPr="002B4399" w:rsidRDefault="004818BE" w:rsidP="004818BE">
            <w:pPr>
              <w:spacing w:before="40" w:after="120"/>
            </w:pPr>
            <w:r w:rsidRPr="002B4399">
              <w:t>Código de Infracciones Administrativas</w:t>
            </w:r>
          </w:p>
          <w:p w14:paraId="255ED716" w14:textId="77777777" w:rsidR="004818BE" w:rsidRPr="002B4399" w:rsidRDefault="004818BE" w:rsidP="004818BE">
            <w:pPr>
              <w:spacing w:before="40" w:after="120"/>
            </w:pPr>
            <w:r w:rsidRPr="002B4399">
              <w:t>Ley de Actos Multitudinarios (Ley núm. 114-3)</w:t>
            </w:r>
          </w:p>
        </w:tc>
      </w:tr>
      <w:tr w:rsidR="004818BE" w:rsidRPr="002B4399" w14:paraId="1E04B272" w14:textId="77777777" w:rsidTr="004818BE">
        <w:trPr>
          <w:trHeight w:val="240"/>
          <w:jc w:val="center"/>
        </w:trPr>
        <w:tc>
          <w:tcPr>
            <w:tcW w:w="1843" w:type="dxa"/>
            <w:shd w:val="clear" w:color="auto" w:fill="auto"/>
          </w:tcPr>
          <w:p w14:paraId="17B4BFD8" w14:textId="77777777" w:rsidR="004818BE" w:rsidRPr="002B4399" w:rsidRDefault="004818BE" w:rsidP="004818BE">
            <w:pPr>
              <w:spacing w:before="40" w:after="120"/>
            </w:pPr>
            <w:r w:rsidRPr="002B4399">
              <w:t>Irina Shaevka</w:t>
            </w:r>
          </w:p>
        </w:tc>
        <w:tc>
          <w:tcPr>
            <w:tcW w:w="1134" w:type="dxa"/>
            <w:shd w:val="clear" w:color="auto" w:fill="auto"/>
          </w:tcPr>
          <w:p w14:paraId="0C307087" w14:textId="77777777" w:rsidR="004818BE" w:rsidRPr="002B4399" w:rsidRDefault="004818BE" w:rsidP="004818BE">
            <w:pPr>
              <w:spacing w:before="40" w:after="120"/>
            </w:pPr>
            <w:r w:rsidRPr="002B4399">
              <w:t>4266/2022</w:t>
            </w:r>
          </w:p>
        </w:tc>
        <w:tc>
          <w:tcPr>
            <w:tcW w:w="1701" w:type="dxa"/>
            <w:shd w:val="clear" w:color="auto" w:fill="auto"/>
          </w:tcPr>
          <w:p w14:paraId="3959A138"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3E8AA155" w14:textId="102BB1CC" w:rsidR="004818BE" w:rsidRPr="002B4399" w:rsidRDefault="004818BE" w:rsidP="004818BE">
            <w:pPr>
              <w:spacing w:before="40" w:after="120"/>
            </w:pPr>
            <w:r w:rsidRPr="002B4399">
              <w:t>15 de octubre de</w:t>
            </w:r>
            <w:r w:rsidR="00855D98">
              <w:t> </w:t>
            </w:r>
            <w:r w:rsidRPr="002B4399">
              <w:t>2021</w:t>
            </w:r>
          </w:p>
        </w:tc>
        <w:tc>
          <w:tcPr>
            <w:tcW w:w="1375" w:type="dxa"/>
            <w:shd w:val="clear" w:color="auto" w:fill="auto"/>
          </w:tcPr>
          <w:p w14:paraId="675C185D" w14:textId="69F48C13" w:rsidR="004818BE" w:rsidRPr="002B4399" w:rsidRDefault="004818BE" w:rsidP="004818BE">
            <w:pPr>
              <w:spacing w:before="40" w:after="120"/>
            </w:pPr>
            <w:r w:rsidRPr="002B4399">
              <w:t>12 de diciembre de</w:t>
            </w:r>
            <w:r w:rsidR="00855D98">
              <w:t> </w:t>
            </w:r>
            <w:r w:rsidRPr="002B4399">
              <w:t>2022</w:t>
            </w:r>
          </w:p>
        </w:tc>
        <w:tc>
          <w:tcPr>
            <w:tcW w:w="2369" w:type="dxa"/>
            <w:shd w:val="clear" w:color="auto" w:fill="auto"/>
          </w:tcPr>
          <w:p w14:paraId="531F837F" w14:textId="77777777" w:rsidR="004818BE" w:rsidRPr="002B4399" w:rsidRDefault="004818BE" w:rsidP="004818BE">
            <w:pPr>
              <w:spacing w:before="40" w:after="120"/>
            </w:pPr>
            <w:r w:rsidRPr="002B4399">
              <w:t>Primera instancia: 7 de julio de 2021, Tribunal de Distrito de Pervomaiski</w:t>
            </w:r>
          </w:p>
          <w:p w14:paraId="7B04858F" w14:textId="7827B858" w:rsidR="004818BE" w:rsidRPr="002B4399" w:rsidRDefault="004818BE" w:rsidP="004818BE">
            <w:pPr>
              <w:spacing w:before="40" w:after="120"/>
            </w:pPr>
            <w:r w:rsidRPr="002B4399">
              <w:t>Recurso: 10 de agosto de</w:t>
            </w:r>
            <w:r w:rsidR="00855D98">
              <w:t> </w:t>
            </w:r>
            <w:r w:rsidRPr="002B4399">
              <w:t>2021, Tribunal Municipal de Minsk</w:t>
            </w:r>
          </w:p>
        </w:tc>
        <w:tc>
          <w:tcPr>
            <w:tcW w:w="2020" w:type="dxa"/>
            <w:shd w:val="clear" w:color="auto" w:fill="auto"/>
          </w:tcPr>
          <w:p w14:paraId="7784CAC3" w14:textId="45B634A6" w:rsidR="004818BE" w:rsidRPr="002B4399" w:rsidRDefault="004818BE" w:rsidP="004818BE">
            <w:pPr>
              <w:spacing w:before="40" w:after="120"/>
            </w:pPr>
            <w:r w:rsidRPr="002B4399">
              <w:t>Multa de 1.450 rublos bielorrusos (aproximadamente 485</w:t>
            </w:r>
            <w:r w:rsidR="00855D98">
              <w:t> </w:t>
            </w:r>
            <w:r w:rsidRPr="002B4399">
              <w:t>euros)</w:t>
            </w:r>
          </w:p>
        </w:tc>
        <w:tc>
          <w:tcPr>
            <w:tcW w:w="1874" w:type="dxa"/>
            <w:shd w:val="clear" w:color="auto" w:fill="auto"/>
          </w:tcPr>
          <w:p w14:paraId="3C6398F2" w14:textId="77777777" w:rsidR="004818BE" w:rsidRPr="002B4399" w:rsidRDefault="004818BE" w:rsidP="004818BE">
            <w:pPr>
              <w:spacing w:before="40" w:after="120"/>
            </w:pPr>
            <w:r w:rsidRPr="002B4399">
              <w:t>Código de Infracciones Administrativas</w:t>
            </w:r>
          </w:p>
          <w:p w14:paraId="53EF4A5D" w14:textId="77777777" w:rsidR="004818BE" w:rsidRPr="002B4399" w:rsidRDefault="004818BE" w:rsidP="004818BE">
            <w:pPr>
              <w:spacing w:before="40" w:after="120"/>
            </w:pPr>
            <w:r w:rsidRPr="002B4399">
              <w:t>Ley de Actos Multitudinarios (Ley núm. 114-3)</w:t>
            </w:r>
          </w:p>
        </w:tc>
      </w:tr>
      <w:tr w:rsidR="004818BE" w:rsidRPr="002B4399" w14:paraId="59DE7997" w14:textId="77777777" w:rsidTr="004818BE">
        <w:trPr>
          <w:trHeight w:val="240"/>
          <w:jc w:val="center"/>
        </w:trPr>
        <w:tc>
          <w:tcPr>
            <w:tcW w:w="1843" w:type="dxa"/>
            <w:shd w:val="clear" w:color="auto" w:fill="auto"/>
          </w:tcPr>
          <w:p w14:paraId="353E7F07" w14:textId="77777777" w:rsidR="004818BE" w:rsidRPr="002B4399" w:rsidRDefault="004818BE" w:rsidP="004818BE">
            <w:pPr>
              <w:spacing w:before="40" w:after="120"/>
            </w:pPr>
            <w:hyperlink r:id="rId20" w:history="1">
              <w:r w:rsidRPr="002B4399">
                <w:rPr>
                  <w:rStyle w:val="Hipervnculo"/>
                  <w:color w:val="auto"/>
                </w:rPr>
                <w:t>Svetlana Starodubets</w:t>
              </w:r>
            </w:hyperlink>
          </w:p>
        </w:tc>
        <w:tc>
          <w:tcPr>
            <w:tcW w:w="1134" w:type="dxa"/>
            <w:shd w:val="clear" w:color="auto" w:fill="auto"/>
          </w:tcPr>
          <w:p w14:paraId="399C118D" w14:textId="77777777" w:rsidR="004818BE" w:rsidRPr="002B4399" w:rsidRDefault="004818BE" w:rsidP="004818BE">
            <w:pPr>
              <w:spacing w:before="40" w:after="120"/>
            </w:pPr>
            <w:r w:rsidRPr="002B4399">
              <w:t>4304/2023</w:t>
            </w:r>
          </w:p>
        </w:tc>
        <w:tc>
          <w:tcPr>
            <w:tcW w:w="1701" w:type="dxa"/>
            <w:shd w:val="clear" w:color="auto" w:fill="auto"/>
          </w:tcPr>
          <w:p w14:paraId="335A182E" w14:textId="77777777" w:rsidR="004818BE" w:rsidRPr="002B4399" w:rsidRDefault="004818BE" w:rsidP="004818BE">
            <w:pPr>
              <w:spacing w:before="40" w:after="120"/>
            </w:pPr>
            <w:r w:rsidRPr="002B4399">
              <w:t>Sin representación letrada</w:t>
            </w:r>
          </w:p>
        </w:tc>
        <w:tc>
          <w:tcPr>
            <w:tcW w:w="1460" w:type="dxa"/>
            <w:shd w:val="clear" w:color="auto" w:fill="auto"/>
          </w:tcPr>
          <w:p w14:paraId="225E5AE7" w14:textId="1ED5979B" w:rsidR="004818BE" w:rsidRPr="002B4399" w:rsidRDefault="004818BE" w:rsidP="004818BE">
            <w:pPr>
              <w:spacing w:before="40" w:after="120"/>
            </w:pPr>
            <w:r w:rsidRPr="002B4399">
              <w:t>6 de octubre de</w:t>
            </w:r>
            <w:r w:rsidR="00855D98">
              <w:t> </w:t>
            </w:r>
            <w:r w:rsidRPr="002B4399">
              <w:t>2022</w:t>
            </w:r>
          </w:p>
        </w:tc>
        <w:tc>
          <w:tcPr>
            <w:tcW w:w="1375" w:type="dxa"/>
            <w:shd w:val="clear" w:color="auto" w:fill="auto"/>
          </w:tcPr>
          <w:p w14:paraId="18D2209E" w14:textId="5E0CFC3D" w:rsidR="004818BE" w:rsidRPr="002B4399" w:rsidRDefault="004818BE" w:rsidP="004818BE">
            <w:pPr>
              <w:spacing w:before="40" w:after="120"/>
            </w:pPr>
            <w:r w:rsidRPr="002B4399">
              <w:t>8 de febrero de</w:t>
            </w:r>
            <w:r w:rsidR="00855D98">
              <w:t> </w:t>
            </w:r>
            <w:r w:rsidRPr="002B4399">
              <w:t>2023</w:t>
            </w:r>
          </w:p>
        </w:tc>
        <w:tc>
          <w:tcPr>
            <w:tcW w:w="2369" w:type="dxa"/>
            <w:shd w:val="clear" w:color="auto" w:fill="auto"/>
          </w:tcPr>
          <w:p w14:paraId="503A18ED" w14:textId="77777777" w:rsidR="004818BE" w:rsidRPr="002B4399" w:rsidRDefault="004818BE" w:rsidP="004818BE">
            <w:pPr>
              <w:spacing w:before="40" w:after="120"/>
            </w:pPr>
            <w:r w:rsidRPr="002B4399">
              <w:t>Primera instancia: 18 de diciembre de 2020, Tribunal de Distrito de Pervomaiski</w:t>
            </w:r>
          </w:p>
          <w:p w14:paraId="5FDB1988" w14:textId="2A073324" w:rsidR="004818BE" w:rsidRPr="002B4399" w:rsidRDefault="004818BE" w:rsidP="004818BE">
            <w:pPr>
              <w:spacing w:before="40" w:after="120"/>
            </w:pPr>
            <w:r w:rsidRPr="002B4399">
              <w:t>Recurso: 25 de enero de</w:t>
            </w:r>
            <w:r w:rsidR="00855D98">
              <w:t> </w:t>
            </w:r>
            <w:r w:rsidRPr="002B4399">
              <w:t>2021, Tribunal Municipal de Minsk</w:t>
            </w:r>
          </w:p>
          <w:p w14:paraId="736F63A6" w14:textId="77777777" w:rsidR="004818BE" w:rsidRPr="002B4399" w:rsidRDefault="004818BE" w:rsidP="004818BE">
            <w:pPr>
              <w:spacing w:before="40" w:after="120"/>
            </w:pPr>
            <w:r w:rsidRPr="002B4399">
              <w:t xml:space="preserve">Recursos de revisión: 7 de mayo de 2021, Presidencia del Tribunal Municipal de Minsk; 9 de julio de 2021, Tribunal Supremo </w:t>
            </w:r>
          </w:p>
        </w:tc>
        <w:tc>
          <w:tcPr>
            <w:tcW w:w="2020" w:type="dxa"/>
            <w:shd w:val="clear" w:color="auto" w:fill="auto"/>
          </w:tcPr>
          <w:p w14:paraId="134ED111" w14:textId="7EBAEEEF" w:rsidR="004818BE" w:rsidRPr="002B4399" w:rsidRDefault="004818BE" w:rsidP="004818BE">
            <w:pPr>
              <w:spacing w:before="40" w:after="120"/>
            </w:pPr>
            <w:r w:rsidRPr="002B4399">
              <w:t>Multa de 270 rublos bielorrusos (aproximadamente 105</w:t>
            </w:r>
            <w:r w:rsidR="00855D98">
              <w:t> </w:t>
            </w:r>
            <w:r w:rsidRPr="002B4399">
              <w:t>euros)</w:t>
            </w:r>
          </w:p>
        </w:tc>
        <w:tc>
          <w:tcPr>
            <w:tcW w:w="1874" w:type="dxa"/>
            <w:shd w:val="clear" w:color="auto" w:fill="auto"/>
          </w:tcPr>
          <w:p w14:paraId="51B73318" w14:textId="77777777" w:rsidR="004818BE" w:rsidRPr="002B4399" w:rsidRDefault="004818BE" w:rsidP="004818BE">
            <w:pPr>
              <w:spacing w:before="40" w:after="120"/>
            </w:pPr>
            <w:r w:rsidRPr="002B4399">
              <w:t>Código de Infracciones Administrativas</w:t>
            </w:r>
          </w:p>
          <w:p w14:paraId="7C300937" w14:textId="77777777" w:rsidR="004818BE" w:rsidRPr="002B4399" w:rsidRDefault="004818BE" w:rsidP="004818BE">
            <w:pPr>
              <w:spacing w:before="40" w:after="120"/>
            </w:pPr>
            <w:r w:rsidRPr="002B4399">
              <w:t>Ley de Actos Multitudinarios (Ley núm. 114-3)</w:t>
            </w:r>
          </w:p>
        </w:tc>
      </w:tr>
      <w:tr w:rsidR="004818BE" w:rsidRPr="002B4399" w14:paraId="4146068A" w14:textId="77777777" w:rsidTr="004818BE">
        <w:trPr>
          <w:trHeight w:val="240"/>
          <w:jc w:val="center"/>
        </w:trPr>
        <w:tc>
          <w:tcPr>
            <w:tcW w:w="1843" w:type="dxa"/>
            <w:shd w:val="clear" w:color="auto" w:fill="auto"/>
          </w:tcPr>
          <w:p w14:paraId="46EB8460" w14:textId="77777777" w:rsidR="004818BE" w:rsidRPr="002B4399" w:rsidRDefault="004818BE" w:rsidP="004818BE">
            <w:pPr>
              <w:spacing w:before="40" w:after="120"/>
            </w:pPr>
            <w:hyperlink r:id="rId21" w:history="1">
              <w:r w:rsidRPr="002B4399">
                <w:rPr>
                  <w:rStyle w:val="Hipervnculo"/>
                  <w:color w:val="auto"/>
                </w:rPr>
                <w:t>Alina Moroz</w:t>
              </w:r>
            </w:hyperlink>
          </w:p>
        </w:tc>
        <w:tc>
          <w:tcPr>
            <w:tcW w:w="1134" w:type="dxa"/>
            <w:shd w:val="clear" w:color="auto" w:fill="auto"/>
          </w:tcPr>
          <w:p w14:paraId="54422DA4" w14:textId="77777777" w:rsidR="004818BE" w:rsidRPr="002B4399" w:rsidRDefault="004818BE" w:rsidP="004818BE">
            <w:pPr>
              <w:spacing w:before="40" w:after="120"/>
            </w:pPr>
            <w:r w:rsidRPr="002B4399">
              <w:t>4349/2023</w:t>
            </w:r>
          </w:p>
        </w:tc>
        <w:tc>
          <w:tcPr>
            <w:tcW w:w="1701" w:type="dxa"/>
            <w:shd w:val="clear" w:color="auto" w:fill="auto"/>
          </w:tcPr>
          <w:p w14:paraId="09DDD375"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1E05F20B" w14:textId="77777777" w:rsidR="004818BE" w:rsidRPr="002B4399" w:rsidRDefault="004818BE" w:rsidP="004818BE">
            <w:pPr>
              <w:spacing w:before="40" w:after="120"/>
            </w:pPr>
            <w:r w:rsidRPr="002B4399">
              <w:t>6 de septiembre de 2022</w:t>
            </w:r>
          </w:p>
        </w:tc>
        <w:tc>
          <w:tcPr>
            <w:tcW w:w="1375" w:type="dxa"/>
            <w:shd w:val="clear" w:color="auto" w:fill="auto"/>
          </w:tcPr>
          <w:p w14:paraId="65234EDC" w14:textId="38F72404" w:rsidR="004818BE" w:rsidRPr="002B4399" w:rsidRDefault="004818BE" w:rsidP="004818BE">
            <w:pPr>
              <w:spacing w:before="40" w:after="120"/>
            </w:pPr>
            <w:r w:rsidRPr="002B4399">
              <w:t>5 de abril de</w:t>
            </w:r>
            <w:r w:rsidR="004D14AB">
              <w:t> </w:t>
            </w:r>
            <w:r w:rsidRPr="002B4399">
              <w:t>2023</w:t>
            </w:r>
          </w:p>
        </w:tc>
        <w:tc>
          <w:tcPr>
            <w:tcW w:w="2369" w:type="dxa"/>
            <w:shd w:val="clear" w:color="auto" w:fill="auto"/>
          </w:tcPr>
          <w:p w14:paraId="169536F9" w14:textId="77777777" w:rsidR="004818BE" w:rsidRPr="002B4399" w:rsidRDefault="004818BE" w:rsidP="004818BE">
            <w:pPr>
              <w:spacing w:before="40" w:after="120"/>
            </w:pPr>
            <w:r w:rsidRPr="002B4399">
              <w:t>Primera instancia: 26 de marzo de 2021, Tribunal de Distrito de Frunzyenski</w:t>
            </w:r>
          </w:p>
          <w:p w14:paraId="756ABB41" w14:textId="78674887" w:rsidR="004818BE" w:rsidRPr="002B4399" w:rsidRDefault="004818BE" w:rsidP="004818BE">
            <w:pPr>
              <w:spacing w:before="40" w:after="120"/>
            </w:pPr>
            <w:r w:rsidRPr="002B4399">
              <w:t>Recurso: 20 de mayo de</w:t>
            </w:r>
            <w:r w:rsidR="004D14AB">
              <w:t> </w:t>
            </w:r>
            <w:r w:rsidRPr="002B4399">
              <w:t>2021, Tribunal Municipal de Minsk</w:t>
            </w:r>
          </w:p>
        </w:tc>
        <w:tc>
          <w:tcPr>
            <w:tcW w:w="2020" w:type="dxa"/>
            <w:shd w:val="clear" w:color="auto" w:fill="auto"/>
          </w:tcPr>
          <w:p w14:paraId="1A9EB3C9" w14:textId="66E7F119" w:rsidR="004818BE" w:rsidRPr="002B4399" w:rsidRDefault="004818BE" w:rsidP="004818BE">
            <w:pPr>
              <w:spacing w:before="40" w:after="120"/>
            </w:pPr>
            <w:r w:rsidRPr="002B4399">
              <w:t>Multa de 2.900 rublos bielorrusos (aproximadamente 935</w:t>
            </w:r>
            <w:r w:rsidR="004D14AB">
              <w:t> </w:t>
            </w:r>
            <w:r w:rsidRPr="002B4399">
              <w:t>euros)</w:t>
            </w:r>
          </w:p>
        </w:tc>
        <w:tc>
          <w:tcPr>
            <w:tcW w:w="1874" w:type="dxa"/>
            <w:shd w:val="clear" w:color="auto" w:fill="auto"/>
          </w:tcPr>
          <w:p w14:paraId="5563F392" w14:textId="77777777" w:rsidR="004818BE" w:rsidRPr="002B4399" w:rsidRDefault="004818BE" w:rsidP="004818BE">
            <w:pPr>
              <w:spacing w:before="40" w:after="120"/>
            </w:pPr>
            <w:r w:rsidRPr="002B4399">
              <w:t>Código de Infracciones Administrativas</w:t>
            </w:r>
          </w:p>
          <w:p w14:paraId="768401CD" w14:textId="77777777" w:rsidR="004818BE" w:rsidRPr="002B4399" w:rsidRDefault="004818BE" w:rsidP="004818BE">
            <w:pPr>
              <w:spacing w:before="40" w:after="120"/>
            </w:pPr>
            <w:r w:rsidRPr="002B4399">
              <w:t>Ley de Actos Multitudinarios (Ley núm. 114-3)</w:t>
            </w:r>
          </w:p>
        </w:tc>
      </w:tr>
      <w:tr w:rsidR="004818BE" w:rsidRPr="002B4399" w14:paraId="2185AB46" w14:textId="77777777" w:rsidTr="004818BE">
        <w:trPr>
          <w:trHeight w:val="240"/>
          <w:jc w:val="center"/>
        </w:trPr>
        <w:tc>
          <w:tcPr>
            <w:tcW w:w="1843" w:type="dxa"/>
            <w:shd w:val="clear" w:color="auto" w:fill="auto"/>
          </w:tcPr>
          <w:p w14:paraId="3675B9B8" w14:textId="77777777" w:rsidR="004818BE" w:rsidRPr="002B4399" w:rsidRDefault="004818BE" w:rsidP="004818BE">
            <w:pPr>
              <w:spacing w:before="40" w:after="120"/>
            </w:pPr>
            <w:hyperlink r:id="rId22" w:history="1">
              <w:r w:rsidRPr="002B4399">
                <w:rPr>
                  <w:rStyle w:val="Hipervnculo"/>
                  <w:color w:val="auto"/>
                </w:rPr>
                <w:t>Yuliya Davidovich</w:t>
              </w:r>
            </w:hyperlink>
          </w:p>
        </w:tc>
        <w:tc>
          <w:tcPr>
            <w:tcW w:w="1134" w:type="dxa"/>
            <w:shd w:val="clear" w:color="auto" w:fill="auto"/>
          </w:tcPr>
          <w:p w14:paraId="5D629CA9" w14:textId="77777777" w:rsidR="004818BE" w:rsidRPr="002B4399" w:rsidRDefault="004818BE" w:rsidP="004818BE">
            <w:pPr>
              <w:spacing w:before="40" w:after="120"/>
            </w:pPr>
            <w:r w:rsidRPr="002B4399">
              <w:t>4356/2023</w:t>
            </w:r>
          </w:p>
        </w:tc>
        <w:tc>
          <w:tcPr>
            <w:tcW w:w="1701" w:type="dxa"/>
            <w:shd w:val="clear" w:color="auto" w:fill="auto"/>
          </w:tcPr>
          <w:p w14:paraId="2B20F0EA"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29C6FB9A" w14:textId="0DED84C4" w:rsidR="004818BE" w:rsidRPr="002B4399" w:rsidRDefault="004818BE" w:rsidP="004818BE">
            <w:pPr>
              <w:spacing w:before="40" w:after="120"/>
            </w:pPr>
            <w:r w:rsidRPr="002B4399">
              <w:t>31 de agosto de</w:t>
            </w:r>
            <w:r w:rsidR="004D14AB">
              <w:t> </w:t>
            </w:r>
            <w:r w:rsidRPr="002B4399">
              <w:t>2022</w:t>
            </w:r>
          </w:p>
        </w:tc>
        <w:tc>
          <w:tcPr>
            <w:tcW w:w="1375" w:type="dxa"/>
            <w:shd w:val="clear" w:color="auto" w:fill="auto"/>
          </w:tcPr>
          <w:p w14:paraId="51AF1E6F" w14:textId="7FA72063" w:rsidR="004818BE" w:rsidRPr="002B4399" w:rsidRDefault="004818BE" w:rsidP="004818BE">
            <w:pPr>
              <w:spacing w:before="40" w:after="120"/>
            </w:pPr>
            <w:r w:rsidRPr="002B4399">
              <w:t>14 de abril de</w:t>
            </w:r>
            <w:r w:rsidR="004D14AB">
              <w:t> </w:t>
            </w:r>
            <w:r w:rsidRPr="002B4399">
              <w:t>2023</w:t>
            </w:r>
          </w:p>
        </w:tc>
        <w:tc>
          <w:tcPr>
            <w:tcW w:w="2369" w:type="dxa"/>
            <w:shd w:val="clear" w:color="auto" w:fill="auto"/>
          </w:tcPr>
          <w:p w14:paraId="462F59D9" w14:textId="77777777" w:rsidR="004818BE" w:rsidRPr="002B4399" w:rsidRDefault="004818BE" w:rsidP="004818BE">
            <w:pPr>
              <w:spacing w:before="40" w:after="120"/>
            </w:pPr>
            <w:r w:rsidRPr="002B4399">
              <w:t>Primera instancia: 19 de mayo de 2021, Tribunal de Distrito de Minsk.</w:t>
            </w:r>
          </w:p>
          <w:p w14:paraId="2196A549" w14:textId="10A9F9F1" w:rsidR="004818BE" w:rsidRPr="002B4399" w:rsidRDefault="004818BE" w:rsidP="004818BE">
            <w:pPr>
              <w:spacing w:before="40" w:after="120"/>
            </w:pPr>
            <w:r w:rsidRPr="002B4399">
              <w:t>Recurso: 13 de julio de</w:t>
            </w:r>
            <w:r w:rsidR="004D14AB">
              <w:t> </w:t>
            </w:r>
            <w:r w:rsidRPr="002B4399">
              <w:t>2021, Tribunal Regional de Minsk</w:t>
            </w:r>
          </w:p>
        </w:tc>
        <w:tc>
          <w:tcPr>
            <w:tcW w:w="2020" w:type="dxa"/>
            <w:shd w:val="clear" w:color="auto" w:fill="auto"/>
          </w:tcPr>
          <w:p w14:paraId="2B4FB7FD" w14:textId="176F05CF" w:rsidR="004818BE" w:rsidRPr="002B4399" w:rsidRDefault="004818BE" w:rsidP="004818BE">
            <w:pPr>
              <w:spacing w:before="40" w:after="120"/>
            </w:pPr>
            <w:r w:rsidRPr="002B4399">
              <w:t>Multa de 1.450 rublos bielorrusos (aproximadamente 475</w:t>
            </w:r>
            <w:r w:rsidR="004D14AB">
              <w:t> </w:t>
            </w:r>
            <w:r w:rsidRPr="002B4399">
              <w:t>euros)</w:t>
            </w:r>
          </w:p>
        </w:tc>
        <w:tc>
          <w:tcPr>
            <w:tcW w:w="1874" w:type="dxa"/>
            <w:shd w:val="clear" w:color="auto" w:fill="auto"/>
          </w:tcPr>
          <w:p w14:paraId="2C522FEA" w14:textId="77777777" w:rsidR="004818BE" w:rsidRPr="002B4399" w:rsidRDefault="004818BE" w:rsidP="004818BE">
            <w:pPr>
              <w:spacing w:before="40" w:after="120"/>
            </w:pPr>
            <w:r w:rsidRPr="002B4399">
              <w:t>Código de Infracciones Administrativas</w:t>
            </w:r>
          </w:p>
          <w:p w14:paraId="6804F707" w14:textId="77777777" w:rsidR="004818BE" w:rsidRPr="002B4399" w:rsidRDefault="004818BE" w:rsidP="004818BE">
            <w:pPr>
              <w:spacing w:before="40" w:after="120"/>
            </w:pPr>
            <w:r w:rsidRPr="002B4399">
              <w:t>Ley de Actos Multitudinarios (Ley núm. 114-3)</w:t>
            </w:r>
          </w:p>
        </w:tc>
      </w:tr>
      <w:tr w:rsidR="004818BE" w:rsidRPr="002B4399" w14:paraId="0545CBDC" w14:textId="77777777" w:rsidTr="004818BE">
        <w:trPr>
          <w:trHeight w:val="240"/>
          <w:jc w:val="center"/>
        </w:trPr>
        <w:tc>
          <w:tcPr>
            <w:tcW w:w="1843" w:type="dxa"/>
            <w:shd w:val="clear" w:color="auto" w:fill="auto"/>
          </w:tcPr>
          <w:p w14:paraId="20086D34" w14:textId="77777777" w:rsidR="004818BE" w:rsidRPr="002B4399" w:rsidRDefault="004818BE" w:rsidP="004818BE">
            <w:pPr>
              <w:spacing w:before="40" w:after="120"/>
            </w:pPr>
            <w:hyperlink r:id="rId23" w:history="1">
              <w:r w:rsidRPr="002B4399">
                <w:rPr>
                  <w:rStyle w:val="Hipervnculo"/>
                  <w:color w:val="auto"/>
                </w:rPr>
                <w:t>Evgeniya Zarubaiko</w:t>
              </w:r>
            </w:hyperlink>
          </w:p>
        </w:tc>
        <w:tc>
          <w:tcPr>
            <w:tcW w:w="1134" w:type="dxa"/>
            <w:shd w:val="clear" w:color="auto" w:fill="auto"/>
          </w:tcPr>
          <w:p w14:paraId="7E523662" w14:textId="77777777" w:rsidR="004818BE" w:rsidRPr="002B4399" w:rsidRDefault="004818BE" w:rsidP="004818BE">
            <w:pPr>
              <w:spacing w:before="40" w:after="120"/>
            </w:pPr>
            <w:r w:rsidRPr="002B4399">
              <w:t>4442/2023</w:t>
            </w:r>
          </w:p>
        </w:tc>
        <w:tc>
          <w:tcPr>
            <w:tcW w:w="1701" w:type="dxa"/>
            <w:shd w:val="clear" w:color="auto" w:fill="auto"/>
          </w:tcPr>
          <w:p w14:paraId="32FD4D48" w14:textId="77777777" w:rsidR="004818BE" w:rsidRPr="002B4399" w:rsidRDefault="004818BE" w:rsidP="004818BE">
            <w:pPr>
              <w:spacing w:before="40" w:after="120"/>
            </w:pPr>
            <w:r w:rsidRPr="002B4399">
              <w:t>Representada por el abogado Pavel Levinov</w:t>
            </w:r>
          </w:p>
        </w:tc>
        <w:tc>
          <w:tcPr>
            <w:tcW w:w="1460" w:type="dxa"/>
            <w:shd w:val="clear" w:color="auto" w:fill="auto"/>
          </w:tcPr>
          <w:p w14:paraId="3A8A8A6A" w14:textId="7FE95ABE" w:rsidR="004818BE" w:rsidRPr="002B4399" w:rsidRDefault="004818BE" w:rsidP="004818BE">
            <w:pPr>
              <w:spacing w:before="40" w:after="120"/>
            </w:pPr>
            <w:r w:rsidRPr="002B4399">
              <w:t>11 de julio de</w:t>
            </w:r>
            <w:r w:rsidR="00463627">
              <w:t> </w:t>
            </w:r>
            <w:r w:rsidRPr="002B4399">
              <w:t>2022</w:t>
            </w:r>
          </w:p>
        </w:tc>
        <w:tc>
          <w:tcPr>
            <w:tcW w:w="1375" w:type="dxa"/>
            <w:shd w:val="clear" w:color="auto" w:fill="auto"/>
          </w:tcPr>
          <w:p w14:paraId="6FECD461" w14:textId="3049B755" w:rsidR="004818BE" w:rsidRPr="002B4399" w:rsidRDefault="004818BE" w:rsidP="004818BE">
            <w:pPr>
              <w:spacing w:before="40" w:after="120"/>
            </w:pPr>
            <w:r w:rsidRPr="002B4399">
              <w:t>3 de agosto de</w:t>
            </w:r>
            <w:r w:rsidR="00463627">
              <w:t> </w:t>
            </w:r>
            <w:r w:rsidRPr="002B4399">
              <w:t>2023</w:t>
            </w:r>
          </w:p>
        </w:tc>
        <w:tc>
          <w:tcPr>
            <w:tcW w:w="2369" w:type="dxa"/>
            <w:shd w:val="clear" w:color="auto" w:fill="auto"/>
          </w:tcPr>
          <w:p w14:paraId="6B9C7F34" w14:textId="77777777" w:rsidR="004818BE" w:rsidRPr="002B4399" w:rsidRDefault="004818BE" w:rsidP="004818BE">
            <w:pPr>
              <w:spacing w:before="40" w:after="120"/>
            </w:pPr>
            <w:r w:rsidRPr="002B4399">
              <w:t>Primera instancia: 28 de octubre de 2021, Tribunal de Distrito de Frunzyenski</w:t>
            </w:r>
          </w:p>
          <w:p w14:paraId="6DC8D25E" w14:textId="77777777" w:rsidR="004818BE" w:rsidRPr="002B4399" w:rsidRDefault="004818BE" w:rsidP="004818BE">
            <w:pPr>
              <w:spacing w:before="40" w:after="120"/>
            </w:pPr>
            <w:r w:rsidRPr="002B4399">
              <w:t>Recurso: 30 de noviembre de 2021, Tribunal Regional de Minsk</w:t>
            </w:r>
          </w:p>
        </w:tc>
        <w:tc>
          <w:tcPr>
            <w:tcW w:w="2020" w:type="dxa"/>
            <w:shd w:val="clear" w:color="auto" w:fill="auto"/>
          </w:tcPr>
          <w:p w14:paraId="4C3B5051" w14:textId="77777777" w:rsidR="004818BE" w:rsidRPr="002B4399" w:rsidRDefault="004818BE" w:rsidP="004818BE">
            <w:pPr>
              <w:spacing w:before="40" w:after="120"/>
            </w:pPr>
            <w:r w:rsidRPr="002B4399">
              <w:t>Multa de 2.900 rublos bielorrusos (aproximadamente 935 euros)</w:t>
            </w:r>
          </w:p>
        </w:tc>
        <w:tc>
          <w:tcPr>
            <w:tcW w:w="1874" w:type="dxa"/>
            <w:shd w:val="clear" w:color="auto" w:fill="auto"/>
          </w:tcPr>
          <w:p w14:paraId="1A850A1F" w14:textId="77777777" w:rsidR="004818BE" w:rsidRPr="002B4399" w:rsidRDefault="004818BE" w:rsidP="004818BE">
            <w:pPr>
              <w:spacing w:before="40" w:after="120"/>
            </w:pPr>
            <w:r w:rsidRPr="002B4399">
              <w:t>Código de Infracciones Administrativas</w:t>
            </w:r>
          </w:p>
          <w:p w14:paraId="7CE200CE" w14:textId="77777777" w:rsidR="004818BE" w:rsidRPr="002B4399" w:rsidRDefault="004818BE" w:rsidP="004818BE">
            <w:pPr>
              <w:spacing w:before="40" w:after="120"/>
            </w:pPr>
            <w:r w:rsidRPr="002B4399">
              <w:t>Ley de Actos Multitudinarios (Ley núm. 114-3)</w:t>
            </w:r>
          </w:p>
        </w:tc>
      </w:tr>
      <w:tr w:rsidR="004818BE" w:rsidRPr="002B4399" w14:paraId="63FB5812" w14:textId="77777777" w:rsidTr="004818BE">
        <w:trPr>
          <w:trHeight w:val="240"/>
          <w:jc w:val="center"/>
        </w:trPr>
        <w:tc>
          <w:tcPr>
            <w:tcW w:w="1843" w:type="dxa"/>
            <w:tcBorders>
              <w:bottom w:val="single" w:sz="12" w:space="0" w:color="auto"/>
            </w:tcBorders>
            <w:shd w:val="clear" w:color="auto" w:fill="auto"/>
          </w:tcPr>
          <w:p w14:paraId="61AA757C" w14:textId="77777777" w:rsidR="004818BE" w:rsidRPr="002B4399" w:rsidRDefault="004818BE" w:rsidP="004818BE">
            <w:pPr>
              <w:spacing w:before="40" w:after="120"/>
            </w:pPr>
            <w:r w:rsidRPr="002B4399">
              <w:t>Darya Pazhitnykh</w:t>
            </w:r>
          </w:p>
        </w:tc>
        <w:tc>
          <w:tcPr>
            <w:tcW w:w="1134" w:type="dxa"/>
            <w:tcBorders>
              <w:bottom w:val="single" w:sz="12" w:space="0" w:color="auto"/>
            </w:tcBorders>
            <w:shd w:val="clear" w:color="auto" w:fill="auto"/>
          </w:tcPr>
          <w:p w14:paraId="636A0996" w14:textId="77777777" w:rsidR="004818BE" w:rsidRPr="002B4399" w:rsidRDefault="004818BE" w:rsidP="004818BE">
            <w:pPr>
              <w:spacing w:before="40" w:after="120"/>
            </w:pPr>
            <w:r w:rsidRPr="002B4399">
              <w:t>4542/2023</w:t>
            </w:r>
          </w:p>
        </w:tc>
        <w:tc>
          <w:tcPr>
            <w:tcW w:w="1701" w:type="dxa"/>
            <w:tcBorders>
              <w:bottom w:val="single" w:sz="12" w:space="0" w:color="auto"/>
            </w:tcBorders>
            <w:shd w:val="clear" w:color="auto" w:fill="auto"/>
          </w:tcPr>
          <w:p w14:paraId="75FE9CC6" w14:textId="77777777" w:rsidR="004818BE" w:rsidRPr="002B4399" w:rsidRDefault="004818BE" w:rsidP="004818BE">
            <w:pPr>
              <w:spacing w:before="40" w:after="120"/>
            </w:pPr>
            <w:r w:rsidRPr="002B4399">
              <w:t>Sin representación letrada</w:t>
            </w:r>
          </w:p>
        </w:tc>
        <w:tc>
          <w:tcPr>
            <w:tcW w:w="1460" w:type="dxa"/>
            <w:tcBorders>
              <w:bottom w:val="single" w:sz="12" w:space="0" w:color="auto"/>
            </w:tcBorders>
            <w:shd w:val="clear" w:color="auto" w:fill="auto"/>
          </w:tcPr>
          <w:p w14:paraId="43D15D9A" w14:textId="7CF6FF8A" w:rsidR="004818BE" w:rsidRPr="002B4399" w:rsidRDefault="004818BE" w:rsidP="004818BE">
            <w:pPr>
              <w:spacing w:before="40" w:after="120"/>
            </w:pPr>
            <w:r w:rsidRPr="002B4399">
              <w:t>7 de febrero de</w:t>
            </w:r>
            <w:r w:rsidR="00463627">
              <w:t> </w:t>
            </w:r>
            <w:r w:rsidRPr="002B4399">
              <w:t>2023</w:t>
            </w:r>
          </w:p>
        </w:tc>
        <w:tc>
          <w:tcPr>
            <w:tcW w:w="1375" w:type="dxa"/>
            <w:tcBorders>
              <w:bottom w:val="single" w:sz="12" w:space="0" w:color="auto"/>
            </w:tcBorders>
            <w:shd w:val="clear" w:color="auto" w:fill="auto"/>
          </w:tcPr>
          <w:p w14:paraId="5200B895" w14:textId="77777777" w:rsidR="004818BE" w:rsidRPr="002B4399" w:rsidRDefault="004818BE" w:rsidP="004818BE">
            <w:pPr>
              <w:spacing w:before="40" w:after="120"/>
            </w:pPr>
            <w:r w:rsidRPr="002B4399">
              <w:t>4 de diciembre de 2023</w:t>
            </w:r>
          </w:p>
        </w:tc>
        <w:tc>
          <w:tcPr>
            <w:tcW w:w="2369" w:type="dxa"/>
            <w:tcBorders>
              <w:bottom w:val="single" w:sz="12" w:space="0" w:color="auto"/>
            </w:tcBorders>
            <w:shd w:val="clear" w:color="auto" w:fill="auto"/>
          </w:tcPr>
          <w:p w14:paraId="00B60B97" w14:textId="77777777" w:rsidR="004818BE" w:rsidRPr="002B4399" w:rsidRDefault="004818BE" w:rsidP="004818BE">
            <w:pPr>
              <w:spacing w:before="40" w:after="120"/>
            </w:pPr>
            <w:r w:rsidRPr="002B4399">
              <w:t>Primera instancia: 22 de marzo de 2021, Tribunal de Distrito de Pervomaiski</w:t>
            </w:r>
          </w:p>
          <w:p w14:paraId="62E76310" w14:textId="1B74D6E5" w:rsidR="004818BE" w:rsidRPr="002B4399" w:rsidRDefault="004818BE" w:rsidP="004818BE">
            <w:pPr>
              <w:spacing w:before="40" w:after="120"/>
            </w:pPr>
            <w:r w:rsidRPr="002B4399">
              <w:t>Recurso: 31 de mayo de</w:t>
            </w:r>
            <w:r w:rsidR="00463627">
              <w:t> </w:t>
            </w:r>
            <w:r w:rsidRPr="002B4399">
              <w:t>2021, Tribunal Municipal de Minsk</w:t>
            </w:r>
          </w:p>
          <w:p w14:paraId="61D05A64" w14:textId="70BDC997" w:rsidR="004818BE" w:rsidRPr="002B4399" w:rsidRDefault="004818BE" w:rsidP="004818BE">
            <w:pPr>
              <w:spacing w:before="40" w:after="120"/>
            </w:pPr>
            <w:r w:rsidRPr="002B4399">
              <w:t>Recursos de revisión: 20 de julio de 2021, Presidencia del Tribunal Municipal de Minsk; 24 de septiembre de</w:t>
            </w:r>
            <w:r w:rsidR="00463627">
              <w:t> </w:t>
            </w:r>
            <w:r w:rsidRPr="002B4399">
              <w:t>2021, Tribunal Supremo</w:t>
            </w:r>
          </w:p>
        </w:tc>
        <w:tc>
          <w:tcPr>
            <w:tcW w:w="2020" w:type="dxa"/>
            <w:tcBorders>
              <w:bottom w:val="single" w:sz="12" w:space="0" w:color="auto"/>
            </w:tcBorders>
            <w:shd w:val="clear" w:color="auto" w:fill="auto"/>
          </w:tcPr>
          <w:p w14:paraId="1128A41E" w14:textId="5B3FD455" w:rsidR="004818BE" w:rsidRPr="002B4399" w:rsidRDefault="004818BE" w:rsidP="004818BE">
            <w:pPr>
              <w:spacing w:before="40" w:after="120"/>
            </w:pPr>
            <w:r w:rsidRPr="002B4399">
              <w:t>Multa de 2.900 rublos bielorrusos (aproximadamente 935</w:t>
            </w:r>
            <w:r w:rsidR="00463627">
              <w:t> </w:t>
            </w:r>
            <w:r w:rsidRPr="002B4399">
              <w:t>euros)</w:t>
            </w:r>
          </w:p>
        </w:tc>
        <w:tc>
          <w:tcPr>
            <w:tcW w:w="1874" w:type="dxa"/>
            <w:tcBorders>
              <w:bottom w:val="single" w:sz="12" w:space="0" w:color="auto"/>
            </w:tcBorders>
            <w:shd w:val="clear" w:color="auto" w:fill="auto"/>
          </w:tcPr>
          <w:p w14:paraId="5F2CDB0E" w14:textId="77777777" w:rsidR="004818BE" w:rsidRPr="002B4399" w:rsidRDefault="004818BE" w:rsidP="004818BE">
            <w:pPr>
              <w:spacing w:before="40" w:after="120"/>
            </w:pPr>
            <w:r w:rsidRPr="002B4399">
              <w:t>Código de Infracciones Administrativas</w:t>
            </w:r>
          </w:p>
          <w:p w14:paraId="56DC7EDA" w14:textId="77777777" w:rsidR="004818BE" w:rsidRPr="002B4399" w:rsidRDefault="004818BE" w:rsidP="004818BE">
            <w:pPr>
              <w:spacing w:before="40" w:after="120"/>
            </w:pPr>
            <w:r w:rsidRPr="002B4399">
              <w:t>Ley de Actos Multitudinarios (Ley núm. 114-3)</w:t>
            </w:r>
          </w:p>
        </w:tc>
      </w:tr>
    </w:tbl>
    <w:p w14:paraId="3C6E9370" w14:textId="3DB05400" w:rsidR="004818BE" w:rsidRPr="004818BE" w:rsidRDefault="004818BE" w:rsidP="004818BE">
      <w:pPr>
        <w:pStyle w:val="SingleTxtG"/>
        <w:suppressAutoHyphens/>
        <w:spacing w:before="240" w:after="0"/>
        <w:jc w:val="center"/>
        <w:rPr>
          <w:u w:val="single"/>
        </w:rPr>
      </w:pPr>
      <w:r>
        <w:rPr>
          <w:u w:val="single"/>
        </w:rPr>
        <w:tab/>
      </w:r>
      <w:r>
        <w:rPr>
          <w:u w:val="single"/>
        </w:rPr>
        <w:tab/>
      </w:r>
      <w:r>
        <w:rPr>
          <w:u w:val="single"/>
        </w:rPr>
        <w:tab/>
      </w:r>
    </w:p>
    <w:sectPr w:rsidR="004818BE" w:rsidRPr="004818BE" w:rsidSect="004818BE">
      <w:headerReference w:type="even" r:id="rId24"/>
      <w:headerReference w:type="default" r:id="rId25"/>
      <w:footerReference w:type="even" r:id="rId26"/>
      <w:footerReference w:type="default" r:id="rId2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FAE31" w14:textId="77777777" w:rsidR="004875A1" w:rsidRDefault="004875A1"/>
  </w:endnote>
  <w:endnote w:type="continuationSeparator" w:id="0">
    <w:p w14:paraId="713FBC7A" w14:textId="77777777" w:rsidR="004875A1" w:rsidRDefault="00487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5F152" w14:textId="0A5DFA60" w:rsidR="009E0E54" w:rsidRPr="009E0E54" w:rsidRDefault="009E0E54" w:rsidP="009E0E54">
    <w:pPr>
      <w:pStyle w:val="Piedepgina"/>
      <w:tabs>
        <w:tab w:val="right" w:pos="9638"/>
      </w:tabs>
    </w:pPr>
    <w:r w:rsidRPr="009E0E54">
      <w:rPr>
        <w:b/>
        <w:sz w:val="18"/>
      </w:rPr>
      <w:fldChar w:fldCharType="begin"/>
    </w:r>
    <w:r w:rsidRPr="009E0E54">
      <w:rPr>
        <w:b/>
        <w:sz w:val="18"/>
      </w:rPr>
      <w:instrText xml:space="preserve"> PAGE  \* MERGEFORMAT </w:instrText>
    </w:r>
    <w:r w:rsidRPr="009E0E54">
      <w:rPr>
        <w:b/>
        <w:sz w:val="18"/>
      </w:rPr>
      <w:fldChar w:fldCharType="separate"/>
    </w:r>
    <w:r w:rsidRPr="009E0E54">
      <w:rPr>
        <w:b/>
        <w:noProof/>
        <w:sz w:val="18"/>
      </w:rPr>
      <w:t>2</w:t>
    </w:r>
    <w:r w:rsidRPr="009E0E54">
      <w:rPr>
        <w:b/>
        <w:sz w:val="18"/>
      </w:rPr>
      <w:fldChar w:fldCharType="end"/>
    </w:r>
    <w:r>
      <w:rPr>
        <w:b/>
        <w:sz w:val="18"/>
      </w:rPr>
      <w:tab/>
    </w:r>
    <w:r>
      <w:t>GE.25-13154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5CBC6" w14:textId="42DCD454" w:rsidR="009E0E54" w:rsidRPr="009E0E54" w:rsidRDefault="009E0E54" w:rsidP="009E0E54">
    <w:pPr>
      <w:pStyle w:val="Piedepgina"/>
      <w:tabs>
        <w:tab w:val="right" w:pos="9638"/>
      </w:tabs>
      <w:rPr>
        <w:b/>
        <w:sz w:val="18"/>
      </w:rPr>
    </w:pPr>
    <w:r>
      <w:t>GE.25-13154</w:t>
    </w:r>
    <w:r>
      <w:tab/>
    </w:r>
    <w:r w:rsidRPr="009E0E54">
      <w:rPr>
        <w:b/>
        <w:sz w:val="18"/>
      </w:rPr>
      <w:fldChar w:fldCharType="begin"/>
    </w:r>
    <w:r w:rsidRPr="009E0E54">
      <w:rPr>
        <w:b/>
        <w:sz w:val="18"/>
      </w:rPr>
      <w:instrText xml:space="preserve"> PAGE  \* MERGEFORMAT </w:instrText>
    </w:r>
    <w:r w:rsidRPr="009E0E54">
      <w:rPr>
        <w:b/>
        <w:sz w:val="18"/>
      </w:rPr>
      <w:fldChar w:fldCharType="separate"/>
    </w:r>
    <w:r w:rsidRPr="009E0E54">
      <w:rPr>
        <w:b/>
        <w:noProof/>
        <w:sz w:val="18"/>
      </w:rPr>
      <w:t>3</w:t>
    </w:r>
    <w:r w:rsidRPr="009E0E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23C88" w14:textId="30CD56E5" w:rsidR="00DE44AD" w:rsidRPr="009E0E54" w:rsidRDefault="009E0E54" w:rsidP="009E0E54">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03402A5" wp14:editId="1B2BB6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-13154  (S)</w:t>
    </w:r>
    <w:r>
      <w:rPr>
        <w:noProof/>
        <w:sz w:val="20"/>
      </w:rPr>
      <w:drawing>
        <wp:anchor distT="0" distB="0" distL="114300" distR="114300" simplePos="0" relativeHeight="251658752" behindDoc="0" locked="0" layoutInCell="1" allowOverlap="1" wp14:anchorId="60AA455B" wp14:editId="7DA12291">
          <wp:simplePos x="0" y="0"/>
          <wp:positionH relativeFrom="margin">
            <wp:posOffset>5489575</wp:posOffset>
          </wp:positionH>
          <wp:positionV relativeFrom="margin">
            <wp:posOffset>8891905</wp:posOffset>
          </wp:positionV>
          <wp:extent cx="628650" cy="628650"/>
          <wp:effectExtent l="0" t="0" r="0" b="0"/>
          <wp:wrapNone/>
          <wp:docPr id="1325481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627">
      <w:rPr>
        <w:sz w:val="20"/>
      </w:rPr>
      <w:t xml:space="preserve">    231025    241025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64D3" w14:textId="3A63E825" w:rsidR="004818BE" w:rsidRPr="004818BE" w:rsidRDefault="004818BE" w:rsidP="004818BE">
    <w:pPr>
      <w:pStyle w:val="Piedepgina"/>
    </w:pPr>
    <w:r>
      <w:rPr>
        <w:noProof/>
      </w:rPr>
      <mc:AlternateContent>
        <mc:Choice Requires="wps">
          <w:drawing>
            <wp:anchor distT="0" distB="0" distL="114300" distR="114300" simplePos="0" relativeHeight="251662848" behindDoc="0" locked="0" layoutInCell="1" allowOverlap="1" wp14:anchorId="25CDB680" wp14:editId="7EECBF6D">
              <wp:simplePos x="0" y="0"/>
              <wp:positionH relativeFrom="margin">
                <wp:posOffset>-431800</wp:posOffset>
              </wp:positionH>
              <wp:positionV relativeFrom="margin">
                <wp:posOffset>0</wp:posOffset>
              </wp:positionV>
              <wp:extent cx="215900" cy="6120130"/>
              <wp:effectExtent l="0" t="0" r="0" b="0"/>
              <wp:wrapNone/>
              <wp:docPr id="831715656"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8D391BA" w14:textId="77777777" w:rsidR="004818BE" w:rsidRPr="009E0E54" w:rsidRDefault="004818BE" w:rsidP="004818BE">
                          <w:pPr>
                            <w:pStyle w:val="Piedepgina"/>
                            <w:tabs>
                              <w:tab w:val="right" w:pos="9638"/>
                            </w:tabs>
                          </w:pPr>
                          <w:r w:rsidRPr="009E0E54">
                            <w:rPr>
                              <w:b/>
                              <w:sz w:val="18"/>
                            </w:rPr>
                            <w:fldChar w:fldCharType="begin"/>
                          </w:r>
                          <w:r w:rsidRPr="009E0E54">
                            <w:rPr>
                              <w:b/>
                              <w:sz w:val="18"/>
                            </w:rPr>
                            <w:instrText xml:space="preserve"> PAGE  \* MERGEFORMAT </w:instrText>
                          </w:r>
                          <w:r w:rsidRPr="009E0E54">
                            <w:rPr>
                              <w:b/>
                              <w:sz w:val="18"/>
                            </w:rPr>
                            <w:fldChar w:fldCharType="separate"/>
                          </w:r>
                          <w:r>
                            <w:rPr>
                              <w:b/>
                              <w:sz w:val="18"/>
                            </w:rPr>
                            <w:t>8</w:t>
                          </w:r>
                          <w:r w:rsidRPr="009E0E54">
                            <w:rPr>
                              <w:b/>
                              <w:sz w:val="18"/>
                            </w:rPr>
                            <w:fldChar w:fldCharType="end"/>
                          </w:r>
                          <w:r>
                            <w:rPr>
                              <w:b/>
                              <w:sz w:val="18"/>
                            </w:rPr>
                            <w:tab/>
                          </w:r>
                          <w:r>
                            <w:t>GE.25-13154</w:t>
                          </w:r>
                        </w:p>
                        <w:p w14:paraId="0A9466F3" w14:textId="77777777" w:rsidR="004818BE" w:rsidRDefault="004818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CDB680"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8D391BA" w14:textId="77777777" w:rsidR="004818BE" w:rsidRPr="009E0E54" w:rsidRDefault="004818BE" w:rsidP="004818BE">
                    <w:pPr>
                      <w:pStyle w:val="Piedepgina"/>
                      <w:tabs>
                        <w:tab w:val="right" w:pos="9638"/>
                      </w:tabs>
                    </w:pPr>
                    <w:r w:rsidRPr="009E0E54">
                      <w:rPr>
                        <w:b/>
                        <w:sz w:val="18"/>
                      </w:rPr>
                      <w:fldChar w:fldCharType="begin"/>
                    </w:r>
                    <w:r w:rsidRPr="009E0E54">
                      <w:rPr>
                        <w:b/>
                        <w:sz w:val="18"/>
                      </w:rPr>
                      <w:instrText xml:space="preserve"> PAGE  \* MERGEFORMAT </w:instrText>
                    </w:r>
                    <w:r w:rsidRPr="009E0E54">
                      <w:rPr>
                        <w:b/>
                        <w:sz w:val="18"/>
                      </w:rPr>
                      <w:fldChar w:fldCharType="separate"/>
                    </w:r>
                    <w:r>
                      <w:rPr>
                        <w:b/>
                        <w:sz w:val="18"/>
                      </w:rPr>
                      <w:t>8</w:t>
                    </w:r>
                    <w:r w:rsidRPr="009E0E54">
                      <w:rPr>
                        <w:b/>
                        <w:sz w:val="18"/>
                      </w:rPr>
                      <w:fldChar w:fldCharType="end"/>
                    </w:r>
                    <w:r>
                      <w:rPr>
                        <w:b/>
                        <w:sz w:val="18"/>
                      </w:rPr>
                      <w:tab/>
                    </w:r>
                    <w:r>
                      <w:t>GE.25-13154</w:t>
                    </w:r>
                  </w:p>
                  <w:p w14:paraId="0A9466F3" w14:textId="77777777" w:rsidR="004818BE" w:rsidRDefault="004818B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CB7CA" w14:textId="3FE1A6E0" w:rsidR="004818BE" w:rsidRPr="004818BE" w:rsidRDefault="004818BE" w:rsidP="004818BE">
    <w:pPr>
      <w:pStyle w:val="Piedepgina"/>
    </w:pPr>
    <w:r>
      <w:rPr>
        <w:noProof/>
      </w:rPr>
      <mc:AlternateContent>
        <mc:Choice Requires="wps">
          <w:drawing>
            <wp:anchor distT="0" distB="0" distL="114300" distR="114300" simplePos="0" relativeHeight="251660800" behindDoc="0" locked="0" layoutInCell="1" allowOverlap="1" wp14:anchorId="4ECBBE75" wp14:editId="04305842">
              <wp:simplePos x="0" y="0"/>
              <wp:positionH relativeFrom="margin">
                <wp:posOffset>-431800</wp:posOffset>
              </wp:positionH>
              <wp:positionV relativeFrom="margin">
                <wp:posOffset>0</wp:posOffset>
              </wp:positionV>
              <wp:extent cx="215900" cy="6120130"/>
              <wp:effectExtent l="0" t="0" r="0" b="0"/>
              <wp:wrapNone/>
              <wp:docPr id="1641781465"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63877E8" w14:textId="77777777" w:rsidR="004818BE" w:rsidRPr="009E0E54" w:rsidRDefault="004818BE" w:rsidP="004818BE">
                          <w:pPr>
                            <w:pStyle w:val="Piedepgina"/>
                            <w:tabs>
                              <w:tab w:val="right" w:pos="9638"/>
                            </w:tabs>
                            <w:rPr>
                              <w:b/>
                              <w:sz w:val="18"/>
                            </w:rPr>
                          </w:pPr>
                          <w:r>
                            <w:t>GE.25-13154</w:t>
                          </w:r>
                          <w:r>
                            <w:tab/>
                          </w:r>
                          <w:r w:rsidRPr="009E0E54">
                            <w:rPr>
                              <w:b/>
                              <w:sz w:val="18"/>
                            </w:rPr>
                            <w:fldChar w:fldCharType="begin"/>
                          </w:r>
                          <w:r w:rsidRPr="009E0E54">
                            <w:rPr>
                              <w:b/>
                              <w:sz w:val="18"/>
                            </w:rPr>
                            <w:instrText xml:space="preserve"> PAGE  \* MERGEFORMAT </w:instrText>
                          </w:r>
                          <w:r w:rsidRPr="009E0E54">
                            <w:rPr>
                              <w:b/>
                              <w:sz w:val="18"/>
                            </w:rPr>
                            <w:fldChar w:fldCharType="separate"/>
                          </w:r>
                          <w:r>
                            <w:rPr>
                              <w:b/>
                              <w:sz w:val="18"/>
                            </w:rPr>
                            <w:t>7</w:t>
                          </w:r>
                          <w:r w:rsidRPr="009E0E54">
                            <w:rPr>
                              <w:b/>
                              <w:sz w:val="18"/>
                            </w:rPr>
                            <w:fldChar w:fldCharType="end"/>
                          </w:r>
                        </w:p>
                        <w:p w14:paraId="2C0DBFF2" w14:textId="77777777" w:rsidR="004818BE" w:rsidRDefault="004818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CBBE75"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263877E8" w14:textId="77777777" w:rsidR="004818BE" w:rsidRPr="009E0E54" w:rsidRDefault="004818BE" w:rsidP="004818BE">
                    <w:pPr>
                      <w:pStyle w:val="Piedepgina"/>
                      <w:tabs>
                        <w:tab w:val="right" w:pos="9638"/>
                      </w:tabs>
                      <w:rPr>
                        <w:b/>
                        <w:sz w:val="18"/>
                      </w:rPr>
                    </w:pPr>
                    <w:r>
                      <w:t>GE.25-13154</w:t>
                    </w:r>
                    <w:r>
                      <w:tab/>
                    </w:r>
                    <w:r w:rsidRPr="009E0E54">
                      <w:rPr>
                        <w:b/>
                        <w:sz w:val="18"/>
                      </w:rPr>
                      <w:fldChar w:fldCharType="begin"/>
                    </w:r>
                    <w:r w:rsidRPr="009E0E54">
                      <w:rPr>
                        <w:b/>
                        <w:sz w:val="18"/>
                      </w:rPr>
                      <w:instrText xml:space="preserve"> PAGE  \* MERGEFORMAT </w:instrText>
                    </w:r>
                    <w:r w:rsidRPr="009E0E54">
                      <w:rPr>
                        <w:b/>
                        <w:sz w:val="18"/>
                      </w:rPr>
                      <w:fldChar w:fldCharType="separate"/>
                    </w:r>
                    <w:r>
                      <w:rPr>
                        <w:b/>
                        <w:sz w:val="18"/>
                      </w:rPr>
                      <w:t>7</w:t>
                    </w:r>
                    <w:r w:rsidRPr="009E0E54">
                      <w:rPr>
                        <w:b/>
                        <w:sz w:val="18"/>
                      </w:rPr>
                      <w:fldChar w:fldCharType="end"/>
                    </w:r>
                  </w:p>
                  <w:p w14:paraId="2C0DBFF2" w14:textId="77777777" w:rsidR="004818BE" w:rsidRDefault="004818B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EA0B8" w14:textId="77777777" w:rsidR="004875A1" w:rsidRPr="001075E9" w:rsidRDefault="004875A1" w:rsidP="001075E9">
      <w:pPr>
        <w:tabs>
          <w:tab w:val="right" w:pos="2155"/>
        </w:tabs>
        <w:spacing w:after="80" w:line="240" w:lineRule="auto"/>
        <w:ind w:left="680"/>
        <w:rPr>
          <w:u w:val="single"/>
        </w:rPr>
      </w:pPr>
      <w:r>
        <w:rPr>
          <w:u w:val="single"/>
        </w:rPr>
        <w:tab/>
      </w:r>
    </w:p>
  </w:footnote>
  <w:footnote w:type="continuationSeparator" w:id="0">
    <w:p w14:paraId="1EBB15EB" w14:textId="77777777" w:rsidR="004875A1" w:rsidRDefault="004875A1" w:rsidP="00AE0E02">
      <w:pPr>
        <w:tabs>
          <w:tab w:val="right" w:pos="2155"/>
        </w:tabs>
        <w:spacing w:after="80" w:line="240" w:lineRule="auto"/>
        <w:ind w:left="680"/>
        <w:rPr>
          <w:u w:val="single"/>
        </w:rPr>
      </w:pPr>
      <w:r>
        <w:rPr>
          <w:u w:val="single"/>
        </w:rPr>
        <w:tab/>
      </w:r>
    </w:p>
  </w:footnote>
  <w:footnote w:id="1">
    <w:p w14:paraId="0D9BE290" w14:textId="5D23F795" w:rsidR="004818BE" w:rsidRPr="004818BE" w:rsidRDefault="004818BE">
      <w:pPr>
        <w:pStyle w:val="Textonotapie"/>
        <w:rPr>
          <w:sz w:val="20"/>
        </w:rPr>
      </w:pPr>
      <w:r>
        <w:tab/>
      </w:r>
      <w:r w:rsidRPr="004818BE">
        <w:rPr>
          <w:rStyle w:val="Refdenotaalpie"/>
          <w:sz w:val="20"/>
          <w:vertAlign w:val="baseline"/>
        </w:rPr>
        <w:t>*</w:t>
      </w:r>
      <w:r w:rsidRPr="004818BE">
        <w:rPr>
          <w:rStyle w:val="Refdenotaalpie"/>
          <w:vertAlign w:val="baseline"/>
        </w:rPr>
        <w:tab/>
      </w:r>
      <w:r w:rsidRPr="002B4399">
        <w:t>Aprobado por el Comité en su 144º período de sesiones (23 de junio a 17 de julio de 2025).</w:t>
      </w:r>
    </w:p>
  </w:footnote>
  <w:footnote w:id="2">
    <w:p w14:paraId="13A57AA1" w14:textId="7439F19F" w:rsidR="004818BE" w:rsidRPr="004818BE" w:rsidRDefault="004818BE" w:rsidP="004818BE">
      <w:pPr>
        <w:pStyle w:val="Textonotapie"/>
        <w:rPr>
          <w:sz w:val="20"/>
        </w:rPr>
      </w:pPr>
      <w:r>
        <w:tab/>
      </w:r>
      <w:r w:rsidRPr="004818BE">
        <w:rPr>
          <w:rStyle w:val="Refdenotaalpie"/>
          <w:sz w:val="20"/>
          <w:vertAlign w:val="baseline"/>
        </w:rPr>
        <w:t>**</w:t>
      </w:r>
      <w:r w:rsidRPr="004818BE">
        <w:rPr>
          <w:rStyle w:val="Refdenotaalpie"/>
          <w:vertAlign w:val="baseline"/>
        </w:rPr>
        <w:tab/>
      </w:r>
      <w:r w:rsidRPr="004818BE">
        <w:t>De conformidad con el artículo 97, párrafo 3, de su reglamento y con la estrategia adoptada en su 140º período de sesiones (</w:t>
      </w:r>
      <w:hyperlink r:id="rId1" w:history="1">
        <w:r w:rsidRPr="004818BE">
          <w:rPr>
            <w:rStyle w:val="Hipervnculo"/>
          </w:rPr>
          <w:t>A/79/40</w:t>
        </w:r>
      </w:hyperlink>
      <w:r w:rsidRPr="004818BE">
        <w:t>, párr. 22), el Comité decidió examinar conjuntamente las comunicaciones, en cuyo examen participaron los siguientes miembros del Comité: Wafaa Ashraf Moharram Bassim, Rodrigo A. Carazo, Yvonne Donders, Carlos Ramón Fernández Liesa, Laurence R. Helfer, Konstantin Korkelia, Dalia Leinarte, Bacre Waly Ndiaye, Hernán Quezada Cabrera, Akmal Saidov, Ivan Šimonović, Soh Changrok, Teraya Koji, Hélène Tigroudja e Imeru Tamerat Yigezu.</w:t>
      </w:r>
    </w:p>
  </w:footnote>
  <w:footnote w:id="3">
    <w:p w14:paraId="3B4AB944" w14:textId="1964A41B" w:rsidR="009E0E54" w:rsidRPr="002B4399" w:rsidRDefault="009E0E54" w:rsidP="009E0E54">
      <w:pPr>
        <w:pStyle w:val="Textonotapie"/>
      </w:pPr>
      <w:r w:rsidRPr="002B4399">
        <w:tab/>
      </w:r>
      <w:r w:rsidRPr="002B4399">
        <w:rPr>
          <w:rStyle w:val="Refdenotaalpie"/>
        </w:rPr>
        <w:footnoteRef/>
      </w:r>
      <w:r w:rsidRPr="002B4399">
        <w:tab/>
        <w:t xml:space="preserve">Por ejemplo, </w:t>
      </w:r>
      <w:r w:rsidRPr="002B4399">
        <w:rPr>
          <w:i/>
          <w:iCs/>
        </w:rPr>
        <w:t xml:space="preserve">Sextus c. Trinidad y </w:t>
      </w:r>
      <w:proofErr w:type="spellStart"/>
      <w:r w:rsidRPr="002B4399">
        <w:rPr>
          <w:i/>
          <w:iCs/>
        </w:rPr>
        <w:t>Tabago</w:t>
      </w:r>
      <w:proofErr w:type="spellEnd"/>
      <w:r w:rsidRPr="002B4399">
        <w:t xml:space="preserve"> (</w:t>
      </w:r>
      <w:proofErr w:type="spellStart"/>
      <w:r w:rsidR="004818BE">
        <w:fldChar w:fldCharType="begin"/>
      </w:r>
      <w:r w:rsidR="004818BE">
        <w:instrText>HYPERLINK "https://docs.un.org/es/CCPR/C/72/D/818/1998"</w:instrText>
      </w:r>
      <w:r w:rsidR="004818BE">
        <w:fldChar w:fldCharType="separate"/>
      </w:r>
      <w:r w:rsidRPr="004818BE">
        <w:rPr>
          <w:rStyle w:val="Hipervnculo"/>
        </w:rPr>
        <w:t>CCPR</w:t>
      </w:r>
      <w:proofErr w:type="spellEnd"/>
      <w:r w:rsidRPr="004818BE">
        <w:rPr>
          <w:rStyle w:val="Hipervnculo"/>
        </w:rPr>
        <w:t>/C/72/D/818/1998</w:t>
      </w:r>
      <w:r w:rsidR="004818BE">
        <w:fldChar w:fldCharType="end"/>
      </w:r>
      <w:r w:rsidRPr="002B4399">
        <w:t xml:space="preserve">), párr. 10; </w:t>
      </w:r>
      <w:r w:rsidRPr="002B4399">
        <w:rPr>
          <w:i/>
          <w:iCs/>
        </w:rPr>
        <w:t>Lobban c. Jamaica</w:t>
      </w:r>
      <w:r w:rsidRPr="002B4399">
        <w:t xml:space="preserve"> (</w:t>
      </w:r>
      <w:proofErr w:type="spellStart"/>
      <w:r w:rsidR="004818BE">
        <w:fldChar w:fldCharType="begin"/>
      </w:r>
      <w:r w:rsidR="004818BE">
        <w:instrText>HYPERLINK "https://docs.un.org/es/CCPR/C/80/D/797/1998"</w:instrText>
      </w:r>
      <w:r w:rsidR="004818BE">
        <w:fldChar w:fldCharType="separate"/>
      </w:r>
      <w:r w:rsidRPr="004818BE">
        <w:rPr>
          <w:rStyle w:val="Hipervnculo"/>
        </w:rPr>
        <w:t>CCPR</w:t>
      </w:r>
      <w:proofErr w:type="spellEnd"/>
      <w:r w:rsidRPr="004818BE">
        <w:rPr>
          <w:rStyle w:val="Hipervnculo"/>
        </w:rPr>
        <w:t>/C/80/D/797/1998</w:t>
      </w:r>
      <w:r w:rsidR="004818BE">
        <w:fldChar w:fldCharType="end"/>
      </w:r>
      <w:r w:rsidRPr="002B4399">
        <w:t xml:space="preserve">), párr. 11; y </w:t>
      </w:r>
      <w:r w:rsidRPr="002B4399">
        <w:rPr>
          <w:i/>
          <w:iCs/>
        </w:rPr>
        <w:t>Shchiryakova y otros c. Belarús</w:t>
      </w:r>
      <w:r w:rsidRPr="002B4399">
        <w:t xml:space="preserve"> (</w:t>
      </w:r>
      <w:proofErr w:type="spellStart"/>
      <w:r w:rsidR="004818BE">
        <w:fldChar w:fldCharType="begin"/>
      </w:r>
      <w:r w:rsidR="00330CFB">
        <w:instrText>HYPERLINK "https://docs.un.org/es/CCPR/C/137/D/2911/2016,%20CCPR/C/137/D/3081/2017"</w:instrText>
      </w:r>
      <w:r w:rsidR="004818BE">
        <w:fldChar w:fldCharType="separate"/>
      </w:r>
      <w:r w:rsidRPr="004818BE">
        <w:rPr>
          <w:rStyle w:val="Hipervnculo"/>
        </w:rPr>
        <w:t>CCPR</w:t>
      </w:r>
      <w:proofErr w:type="spellEnd"/>
      <w:r w:rsidRPr="004818BE">
        <w:rPr>
          <w:rStyle w:val="Hipervnculo"/>
        </w:rPr>
        <w:t>/C/137/D/2911/2016</w:t>
      </w:r>
      <w:r w:rsidR="004818BE">
        <w:fldChar w:fldCharType="end"/>
      </w:r>
      <w:r w:rsidRPr="002B4399">
        <w:t xml:space="preserve">, </w:t>
      </w:r>
      <w:hyperlink r:id="rId2" w:history="1">
        <w:r w:rsidRPr="00E35D71">
          <w:rPr>
            <w:rStyle w:val="Hipervnculo"/>
          </w:rPr>
          <w:t>3081/2017</w:t>
        </w:r>
      </w:hyperlink>
      <w:r w:rsidRPr="002B4399">
        <w:t xml:space="preserve">, </w:t>
      </w:r>
      <w:hyperlink r:id="rId3" w:history="1">
        <w:r w:rsidRPr="00E35D71">
          <w:rPr>
            <w:rStyle w:val="Hipervnculo"/>
          </w:rPr>
          <w:t>3137/2018</w:t>
        </w:r>
      </w:hyperlink>
      <w:r w:rsidRPr="002B4399">
        <w:t xml:space="preserve"> y </w:t>
      </w:r>
      <w:hyperlink r:id="rId4" w:history="1">
        <w:r w:rsidRPr="00E35D71">
          <w:rPr>
            <w:rStyle w:val="Hipervnculo"/>
          </w:rPr>
          <w:t>3150/2018</w:t>
        </w:r>
      </w:hyperlink>
      <w:r w:rsidRPr="002B4399">
        <w:t>).</w:t>
      </w:r>
    </w:p>
  </w:footnote>
  <w:footnote w:id="4">
    <w:p w14:paraId="3CB23E58" w14:textId="20A9B414" w:rsidR="009E0E54" w:rsidRPr="002B4399" w:rsidRDefault="009E0E54" w:rsidP="009E0E54">
      <w:pPr>
        <w:pStyle w:val="Textonotapie"/>
      </w:pPr>
      <w:r w:rsidRPr="002B4399">
        <w:tab/>
      </w:r>
      <w:r w:rsidRPr="002B4399">
        <w:rPr>
          <w:rStyle w:val="Refdenotaalpie"/>
        </w:rPr>
        <w:footnoteRef/>
      </w:r>
      <w:r w:rsidRPr="002B4399">
        <w:t xml:space="preserve"> </w:t>
      </w:r>
      <w:r w:rsidRPr="002B4399">
        <w:tab/>
      </w:r>
      <w:r w:rsidRPr="002B4399">
        <w:tab/>
      </w:r>
      <w:hyperlink r:id="rId5" w:history="1">
        <w:r w:rsidRPr="004818BE">
          <w:rPr>
            <w:rStyle w:val="Hipervnculo"/>
          </w:rPr>
          <w:t>A/79/40</w:t>
        </w:r>
      </w:hyperlink>
      <w:r w:rsidRPr="002B4399">
        <w:t>, párr. 22.</w:t>
      </w:r>
    </w:p>
  </w:footnote>
  <w:footnote w:id="5">
    <w:p w14:paraId="1D0E8B3D" w14:textId="087A0859" w:rsidR="009E0E54" w:rsidRPr="002B4399" w:rsidRDefault="009E0E54" w:rsidP="009E0E54">
      <w:pPr>
        <w:pStyle w:val="Textonotapie"/>
      </w:pPr>
      <w:r w:rsidRPr="002B4399">
        <w:tab/>
      </w:r>
      <w:r w:rsidRPr="002B4399">
        <w:rPr>
          <w:rStyle w:val="Refdenotaalpie"/>
        </w:rPr>
        <w:footnoteRef/>
      </w:r>
      <w:r w:rsidRPr="002B4399">
        <w:tab/>
        <w:t xml:space="preserve">Se hace referencia, entre otros, a </w:t>
      </w:r>
      <w:r w:rsidRPr="002B4399">
        <w:rPr>
          <w:i/>
          <w:iCs/>
        </w:rPr>
        <w:t>Kirsanov c. Belarús</w:t>
      </w:r>
      <w:r w:rsidRPr="002B4399">
        <w:t xml:space="preserve"> (</w:t>
      </w:r>
      <w:proofErr w:type="spellStart"/>
      <w:r w:rsidR="004818BE">
        <w:fldChar w:fldCharType="begin"/>
      </w:r>
      <w:r w:rsidR="004818BE">
        <w:instrText>HYPERLINK "https://docs.un.org/es/CCPR/C/110/D/1864/2009"</w:instrText>
      </w:r>
      <w:r w:rsidR="004818BE">
        <w:fldChar w:fldCharType="separate"/>
      </w:r>
      <w:r w:rsidRPr="004818BE">
        <w:rPr>
          <w:rStyle w:val="Hipervnculo"/>
        </w:rPr>
        <w:t>CCPR</w:t>
      </w:r>
      <w:proofErr w:type="spellEnd"/>
      <w:r w:rsidRPr="004818BE">
        <w:rPr>
          <w:rStyle w:val="Hipervnculo"/>
        </w:rPr>
        <w:t>/C/110/D/1864/2009</w:t>
      </w:r>
      <w:r w:rsidR="004818BE">
        <w:fldChar w:fldCharType="end"/>
      </w:r>
      <w:r w:rsidRPr="002B4399">
        <w:t xml:space="preserve">), </w:t>
      </w:r>
      <w:proofErr w:type="spellStart"/>
      <w:r w:rsidRPr="002B4399">
        <w:rPr>
          <w:i/>
          <w:iCs/>
        </w:rPr>
        <w:t>Sudalenko</w:t>
      </w:r>
      <w:proofErr w:type="spellEnd"/>
      <w:r w:rsidRPr="002B4399">
        <w:rPr>
          <w:i/>
          <w:iCs/>
        </w:rPr>
        <w:t xml:space="preserve"> c.</w:t>
      </w:r>
      <w:r w:rsidR="00330CFB">
        <w:rPr>
          <w:i/>
          <w:iCs/>
        </w:rPr>
        <w:t> </w:t>
      </w:r>
      <w:r w:rsidRPr="002B4399">
        <w:rPr>
          <w:i/>
          <w:iCs/>
        </w:rPr>
        <w:t>Belarús</w:t>
      </w:r>
      <w:r w:rsidRPr="002B4399">
        <w:t xml:space="preserve"> (</w:t>
      </w:r>
      <w:proofErr w:type="spellStart"/>
      <w:r w:rsidR="004818BE">
        <w:fldChar w:fldCharType="begin"/>
      </w:r>
      <w:r w:rsidR="004818BE">
        <w:instrText>HYPERLINK "https://docs.un.org/es/CCPR/C/113/D/1992/2010"</w:instrText>
      </w:r>
      <w:r w:rsidR="004818BE">
        <w:fldChar w:fldCharType="separate"/>
      </w:r>
      <w:r w:rsidRPr="004818BE">
        <w:rPr>
          <w:rStyle w:val="Hipervnculo"/>
        </w:rPr>
        <w:t>CCPR</w:t>
      </w:r>
      <w:proofErr w:type="spellEnd"/>
      <w:r w:rsidRPr="004818BE">
        <w:rPr>
          <w:rStyle w:val="Hipervnculo"/>
        </w:rPr>
        <w:t>/C/113/D/1992/2010</w:t>
      </w:r>
      <w:r w:rsidR="004818BE">
        <w:fldChar w:fldCharType="end"/>
      </w:r>
      <w:r w:rsidRPr="002B4399">
        <w:t xml:space="preserve">) y </w:t>
      </w:r>
      <w:proofErr w:type="spellStart"/>
      <w:r w:rsidRPr="002B4399">
        <w:rPr>
          <w:i/>
          <w:iCs/>
        </w:rPr>
        <w:t>Shumilin</w:t>
      </w:r>
      <w:proofErr w:type="spellEnd"/>
      <w:r w:rsidRPr="002B4399">
        <w:rPr>
          <w:i/>
          <w:iCs/>
        </w:rPr>
        <w:t xml:space="preserve"> c. Belarús</w:t>
      </w:r>
      <w:r w:rsidRPr="002B4399">
        <w:t xml:space="preserve"> (</w:t>
      </w:r>
      <w:proofErr w:type="spellStart"/>
      <w:r w:rsidR="004818BE">
        <w:fldChar w:fldCharType="begin"/>
      </w:r>
      <w:r w:rsidR="004818BE">
        <w:instrText>HYPERLINK "https://docs.un.org/es/CCPR/C/105/D/1784/2008"</w:instrText>
      </w:r>
      <w:r w:rsidR="004818BE">
        <w:fldChar w:fldCharType="separate"/>
      </w:r>
      <w:r w:rsidRPr="004818BE">
        <w:rPr>
          <w:rStyle w:val="Hipervnculo"/>
        </w:rPr>
        <w:t>CCPR</w:t>
      </w:r>
      <w:proofErr w:type="spellEnd"/>
      <w:r w:rsidRPr="004818BE">
        <w:rPr>
          <w:rStyle w:val="Hipervnculo"/>
        </w:rPr>
        <w:t>/C/105/D/1784/2008</w:t>
      </w:r>
      <w:r w:rsidR="004818BE">
        <w:fldChar w:fldCharType="end"/>
      </w:r>
      <w:r w:rsidRPr="002B4399">
        <w:t>).</w:t>
      </w:r>
    </w:p>
  </w:footnote>
  <w:footnote w:id="6">
    <w:p w14:paraId="520071C2" w14:textId="4699BD44" w:rsidR="009E0E54" w:rsidRPr="002B4399" w:rsidRDefault="009E0E54" w:rsidP="009E0E54">
      <w:pPr>
        <w:pStyle w:val="Textonotapie"/>
      </w:pPr>
      <w:r w:rsidRPr="002B4399">
        <w:tab/>
      </w:r>
      <w:r w:rsidRPr="002B4399">
        <w:rPr>
          <w:rStyle w:val="Refdenotaalpie"/>
        </w:rPr>
        <w:footnoteRef/>
      </w:r>
      <w:r w:rsidRPr="002B4399">
        <w:t xml:space="preserve"> </w:t>
      </w:r>
      <w:r w:rsidRPr="002B4399">
        <w:tab/>
      </w:r>
      <w:r w:rsidRPr="002B4399">
        <w:tab/>
      </w:r>
      <w:r w:rsidRPr="002B4399">
        <w:rPr>
          <w:i/>
          <w:iCs/>
        </w:rPr>
        <w:t>Koreshkov c. Belarús</w:t>
      </w:r>
      <w:r w:rsidRPr="002B4399">
        <w:t xml:space="preserve"> (</w:t>
      </w:r>
      <w:proofErr w:type="spellStart"/>
      <w:r w:rsidR="004818BE">
        <w:fldChar w:fldCharType="begin"/>
      </w:r>
      <w:r w:rsidR="004818BE">
        <w:instrText>HYPERLINK "https://docs.un.org/es/CCPR/C/121/D/2168/2012"</w:instrText>
      </w:r>
      <w:r w:rsidR="004818BE">
        <w:fldChar w:fldCharType="separate"/>
      </w:r>
      <w:r w:rsidRPr="004818BE">
        <w:rPr>
          <w:rStyle w:val="Hipervnculo"/>
        </w:rPr>
        <w:t>CCPR</w:t>
      </w:r>
      <w:proofErr w:type="spellEnd"/>
      <w:r w:rsidRPr="004818BE">
        <w:rPr>
          <w:rStyle w:val="Hipervnculo"/>
        </w:rPr>
        <w:t>/C/121/D/2168/2012</w:t>
      </w:r>
      <w:r w:rsidR="004818BE">
        <w:fldChar w:fldCharType="end"/>
      </w:r>
      <w:r w:rsidRPr="002B4399">
        <w:t>), párr. 7.3.</w:t>
      </w:r>
    </w:p>
  </w:footnote>
  <w:footnote w:id="7">
    <w:p w14:paraId="76190E11" w14:textId="6F21AC84" w:rsidR="009E0E54" w:rsidRPr="002B4399" w:rsidRDefault="009E0E54" w:rsidP="009E0E54">
      <w:pPr>
        <w:pStyle w:val="Textonotapie"/>
      </w:pPr>
      <w:r w:rsidRPr="002B4399">
        <w:tab/>
      </w:r>
      <w:r w:rsidRPr="002B4399">
        <w:rPr>
          <w:rStyle w:val="Refdenotaalpie"/>
        </w:rPr>
        <w:footnoteRef/>
      </w:r>
      <w:r w:rsidRPr="002B4399">
        <w:tab/>
      </w:r>
      <w:r w:rsidRPr="002B4399">
        <w:rPr>
          <w:i/>
          <w:iCs/>
        </w:rPr>
        <w:t>Gryk c. Belarús</w:t>
      </w:r>
      <w:r w:rsidRPr="002B4399">
        <w:t xml:space="preserve"> (</w:t>
      </w:r>
      <w:proofErr w:type="spellStart"/>
      <w:r w:rsidR="004818BE">
        <w:fldChar w:fldCharType="begin"/>
      </w:r>
      <w:r w:rsidR="004818BE">
        <w:instrText>HYPERLINK "https://docs.un.org/es/CCPR/C/136/D/2961/2017"</w:instrText>
      </w:r>
      <w:r w:rsidR="004818BE">
        <w:fldChar w:fldCharType="separate"/>
      </w:r>
      <w:r w:rsidRPr="004818BE">
        <w:rPr>
          <w:rStyle w:val="Hipervnculo"/>
        </w:rPr>
        <w:t>CCPR</w:t>
      </w:r>
      <w:proofErr w:type="spellEnd"/>
      <w:r w:rsidRPr="004818BE">
        <w:rPr>
          <w:rStyle w:val="Hipervnculo"/>
        </w:rPr>
        <w:t>/C/136/D/2961/2017</w:t>
      </w:r>
      <w:r w:rsidR="004818BE">
        <w:fldChar w:fldCharType="end"/>
      </w:r>
      <w:r w:rsidRPr="002B4399">
        <w:t xml:space="preserve">), párr. 6.3; </w:t>
      </w:r>
      <w:r w:rsidRPr="002B4399">
        <w:rPr>
          <w:i/>
          <w:iCs/>
        </w:rPr>
        <w:t>Tolchin c. Belarús</w:t>
      </w:r>
      <w:r w:rsidRPr="002B4399">
        <w:t xml:space="preserve"> (</w:t>
      </w:r>
      <w:proofErr w:type="spellStart"/>
      <w:r w:rsidR="004818BE">
        <w:fldChar w:fldCharType="begin"/>
      </w:r>
      <w:r w:rsidR="004818BE">
        <w:instrText>HYPERLINK "https://docs.un.org/es/CCPR/C/135/D/3241/2018"</w:instrText>
      </w:r>
      <w:r w:rsidR="004818BE">
        <w:fldChar w:fldCharType="separate"/>
      </w:r>
      <w:r w:rsidRPr="004818BE">
        <w:rPr>
          <w:rStyle w:val="Hipervnculo"/>
        </w:rPr>
        <w:t>CCPR</w:t>
      </w:r>
      <w:proofErr w:type="spellEnd"/>
      <w:r w:rsidRPr="004818BE">
        <w:rPr>
          <w:rStyle w:val="Hipervnculo"/>
        </w:rPr>
        <w:t>/C/135/D/3241/2018</w:t>
      </w:r>
      <w:r w:rsidR="004818BE">
        <w:fldChar w:fldCharType="end"/>
      </w:r>
      <w:r w:rsidRPr="002B4399">
        <w:t xml:space="preserve">), párr. 6.3; </w:t>
      </w:r>
      <w:r w:rsidRPr="002B4399">
        <w:rPr>
          <w:i/>
          <w:iCs/>
        </w:rPr>
        <w:t>Shchukina c. Belarús</w:t>
      </w:r>
      <w:r w:rsidRPr="002B4399">
        <w:t xml:space="preserve"> (</w:t>
      </w:r>
      <w:proofErr w:type="spellStart"/>
      <w:r w:rsidR="004818BE">
        <w:fldChar w:fldCharType="begin"/>
      </w:r>
      <w:r w:rsidR="004818BE">
        <w:instrText>HYPERLINK "https://docs.un.org/es/CCPR/C/134/D/3242/2018"</w:instrText>
      </w:r>
      <w:r w:rsidR="004818BE">
        <w:fldChar w:fldCharType="separate"/>
      </w:r>
      <w:r w:rsidRPr="004818BE">
        <w:rPr>
          <w:rStyle w:val="Hipervnculo"/>
        </w:rPr>
        <w:t>CCPR</w:t>
      </w:r>
      <w:proofErr w:type="spellEnd"/>
      <w:r w:rsidRPr="004818BE">
        <w:rPr>
          <w:rStyle w:val="Hipervnculo"/>
        </w:rPr>
        <w:t>/C/134/D/3242/2018</w:t>
      </w:r>
      <w:r w:rsidR="004818BE">
        <w:fldChar w:fldCharType="end"/>
      </w:r>
      <w:r w:rsidRPr="002B4399">
        <w:t xml:space="preserve">), párr. 6.3; y </w:t>
      </w:r>
      <w:r w:rsidRPr="002B4399">
        <w:rPr>
          <w:i/>
          <w:iCs/>
        </w:rPr>
        <w:t>Vasilevich y otros c. Belarús</w:t>
      </w:r>
      <w:r w:rsidRPr="002B4399">
        <w:t xml:space="preserve"> (</w:t>
      </w:r>
      <w:proofErr w:type="spellStart"/>
      <w:r w:rsidR="004818BE">
        <w:fldChar w:fldCharType="begin"/>
      </w:r>
      <w:r w:rsidR="004818BE">
        <w:instrText>HYPERLINK "https://docs.un.org/es/CCPR/C/137/D/2693/2015"</w:instrText>
      </w:r>
      <w:r w:rsidR="004818BE">
        <w:fldChar w:fldCharType="separate"/>
      </w:r>
      <w:r w:rsidRPr="004818BE">
        <w:rPr>
          <w:rStyle w:val="Hipervnculo"/>
        </w:rPr>
        <w:t>CCPR</w:t>
      </w:r>
      <w:proofErr w:type="spellEnd"/>
      <w:r w:rsidRPr="004818BE">
        <w:rPr>
          <w:rStyle w:val="Hipervnculo"/>
        </w:rPr>
        <w:t>/C/137/D/2693/2015</w:t>
      </w:r>
      <w:r w:rsidR="004818BE">
        <w:fldChar w:fldCharType="end"/>
      </w:r>
      <w:r w:rsidRPr="002B4399">
        <w:t>, 2898/2016, 3002/2017 y 3084/2017), párr. 6.3.</w:t>
      </w:r>
    </w:p>
  </w:footnote>
  <w:footnote w:id="8">
    <w:p w14:paraId="3A3DA646" w14:textId="797B1E71" w:rsidR="009E0E54" w:rsidRPr="002B4399" w:rsidRDefault="009E0E54" w:rsidP="009E0E54">
      <w:pPr>
        <w:pStyle w:val="Textonotapie"/>
      </w:pPr>
      <w:r w:rsidRPr="002B4399">
        <w:tab/>
      </w:r>
      <w:r w:rsidRPr="002B4399">
        <w:rPr>
          <w:rStyle w:val="Refdenotaalpie"/>
        </w:rPr>
        <w:footnoteRef/>
      </w:r>
      <w:r w:rsidRPr="002B4399">
        <w:t xml:space="preserve"> </w:t>
      </w:r>
      <w:r w:rsidRPr="002B4399">
        <w:tab/>
        <w:t xml:space="preserve">Comité de Derechos Humanos, observación general núm. 37 (2020), relativa al derecho de reunión pacífica, párr. 4. Véase también </w:t>
      </w:r>
      <w:r w:rsidRPr="002B4399">
        <w:rPr>
          <w:i/>
          <w:iCs/>
        </w:rPr>
        <w:t>Levinov c. Belarús</w:t>
      </w:r>
      <w:r w:rsidRPr="002B4399">
        <w:t xml:space="preserve"> (</w:t>
      </w:r>
      <w:proofErr w:type="spellStart"/>
      <w:r w:rsidR="004818BE">
        <w:fldChar w:fldCharType="begin"/>
      </w:r>
      <w:r w:rsidR="004818BE">
        <w:instrText>HYPERLINK "https://docs.un.org/es/CCPR/C/117/D/2082/2011"</w:instrText>
      </w:r>
      <w:r w:rsidR="004818BE">
        <w:fldChar w:fldCharType="separate"/>
      </w:r>
      <w:r w:rsidRPr="004818BE">
        <w:rPr>
          <w:rStyle w:val="Hipervnculo"/>
        </w:rPr>
        <w:t>CCPR</w:t>
      </w:r>
      <w:proofErr w:type="spellEnd"/>
      <w:r w:rsidRPr="004818BE">
        <w:rPr>
          <w:rStyle w:val="Hipervnculo"/>
        </w:rPr>
        <w:t>/C/117/D/2082/2011</w:t>
      </w:r>
      <w:r w:rsidR="004818BE">
        <w:fldChar w:fldCharType="end"/>
      </w:r>
      <w:r w:rsidRPr="002B4399">
        <w:t>), párr. 7.7.</w:t>
      </w:r>
    </w:p>
  </w:footnote>
  <w:footnote w:id="9">
    <w:p w14:paraId="6A20AE42" w14:textId="3836D425" w:rsidR="009E0E54" w:rsidRPr="002B4399" w:rsidRDefault="009E0E54" w:rsidP="009E0E54">
      <w:pPr>
        <w:pStyle w:val="Textonotapie"/>
      </w:pPr>
      <w:r w:rsidRPr="002B4399">
        <w:tab/>
      </w:r>
      <w:r w:rsidRPr="002B4399">
        <w:rPr>
          <w:rStyle w:val="Refdenotaalpie"/>
        </w:rPr>
        <w:footnoteRef/>
      </w:r>
      <w:r w:rsidRPr="002B4399">
        <w:t xml:space="preserve"> </w:t>
      </w:r>
      <w:r w:rsidRPr="002B4399">
        <w:tab/>
      </w:r>
      <w:r w:rsidRPr="002B4399">
        <w:rPr>
          <w:i/>
          <w:iCs/>
        </w:rPr>
        <w:t>Nikolaichik y otros c. Belarús</w:t>
      </w:r>
      <w:r w:rsidRPr="002B4399">
        <w:t xml:space="preserve"> (</w:t>
      </w:r>
      <w:proofErr w:type="spellStart"/>
      <w:r w:rsidR="00330CFB">
        <w:fldChar w:fldCharType="begin"/>
      </w:r>
      <w:r w:rsidR="00330CFB">
        <w:instrText>HYPERLINK "https://docs.un.org/en/CCPR/C/139/D/3056/2017,%20CCPR/C/139/D/3100/2018"</w:instrText>
      </w:r>
      <w:r w:rsidR="00330CFB">
        <w:fldChar w:fldCharType="separate"/>
      </w:r>
      <w:r w:rsidRPr="00330CFB">
        <w:rPr>
          <w:rStyle w:val="Hipervnculo"/>
        </w:rPr>
        <w:t>CCPR</w:t>
      </w:r>
      <w:proofErr w:type="spellEnd"/>
      <w:r w:rsidRPr="00330CFB">
        <w:rPr>
          <w:rStyle w:val="Hipervnculo"/>
        </w:rPr>
        <w:t>/C/139/D/</w:t>
      </w:r>
      <w:r w:rsidRPr="00330CFB">
        <w:rPr>
          <w:rStyle w:val="Hipervnculo"/>
        </w:rPr>
        <w:t>3</w:t>
      </w:r>
      <w:r w:rsidRPr="00330CFB">
        <w:rPr>
          <w:rStyle w:val="Hipervnculo"/>
        </w:rPr>
        <w:t>056/2017</w:t>
      </w:r>
      <w:r w:rsidR="00330CFB">
        <w:fldChar w:fldCharType="end"/>
      </w:r>
      <w:r w:rsidRPr="002B4399">
        <w:t xml:space="preserve">, </w:t>
      </w:r>
      <w:hyperlink r:id="rId6" w:history="1">
        <w:r w:rsidRPr="00330CFB">
          <w:rPr>
            <w:rStyle w:val="Hipervnculo"/>
          </w:rPr>
          <w:t>3100/2018</w:t>
        </w:r>
      </w:hyperlink>
      <w:r w:rsidRPr="002B4399">
        <w:t xml:space="preserve">, </w:t>
      </w:r>
      <w:hyperlink r:id="rId7" w:history="1">
        <w:r w:rsidRPr="00330CFB">
          <w:rPr>
            <w:rStyle w:val="Hipervnculo"/>
          </w:rPr>
          <w:t>3130/2018</w:t>
        </w:r>
      </w:hyperlink>
      <w:r w:rsidRPr="002B4399">
        <w:t xml:space="preserve"> y </w:t>
      </w:r>
      <w:hyperlink r:id="rId8" w:history="1">
        <w:r w:rsidRPr="00330CFB">
          <w:rPr>
            <w:rStyle w:val="Hipervnculo"/>
          </w:rPr>
          <w:t>3134/2018</w:t>
        </w:r>
      </w:hyperlink>
      <w:r w:rsidRPr="002B4399">
        <w:t>), párr.</w:t>
      </w:r>
      <w:r w:rsidR="004F31A5">
        <w:t> </w:t>
      </w:r>
      <w:r w:rsidRPr="002B4399">
        <w:t xml:space="preserve">7.9; </w:t>
      </w:r>
      <w:r w:rsidRPr="002B4399">
        <w:rPr>
          <w:i/>
          <w:iCs/>
        </w:rPr>
        <w:t>Gryk c. Belarús</w:t>
      </w:r>
      <w:r w:rsidRPr="002B4399">
        <w:t xml:space="preserve">, párr. 7.4; y </w:t>
      </w:r>
      <w:r w:rsidRPr="002B4399">
        <w:rPr>
          <w:i/>
          <w:iCs/>
        </w:rPr>
        <w:t>Lutskovich c. Belarús</w:t>
      </w:r>
      <w:r w:rsidRPr="002B4399">
        <w:t xml:space="preserve"> (</w:t>
      </w:r>
      <w:proofErr w:type="spellStart"/>
      <w:r w:rsidR="004818BE">
        <w:fldChar w:fldCharType="begin"/>
      </w:r>
      <w:r w:rsidR="004818BE">
        <w:instrText>HYPERLINK "https://docs.un.org/es/CCPR/C/133/D/2899/2016"</w:instrText>
      </w:r>
      <w:r w:rsidR="004818BE">
        <w:fldChar w:fldCharType="separate"/>
      </w:r>
      <w:r w:rsidRPr="004818BE">
        <w:rPr>
          <w:rStyle w:val="Hipervnculo"/>
        </w:rPr>
        <w:t>CCPR</w:t>
      </w:r>
      <w:proofErr w:type="spellEnd"/>
      <w:r w:rsidRPr="004818BE">
        <w:rPr>
          <w:rStyle w:val="Hipervnculo"/>
        </w:rPr>
        <w:t>/C/133/D/2899/2016</w:t>
      </w:r>
      <w:r w:rsidR="004818BE">
        <w:fldChar w:fldCharType="end"/>
      </w:r>
      <w:r w:rsidRPr="002B4399">
        <w:t>), párr.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B86D" w14:textId="0ED3C9B8" w:rsidR="009E0E54" w:rsidRPr="009E0E54" w:rsidRDefault="009E0E54">
    <w:pPr>
      <w:pStyle w:val="Encabezado"/>
    </w:pPr>
    <w:r>
      <w:fldChar w:fldCharType="begin"/>
    </w:r>
    <w:r>
      <w:instrText xml:space="preserve"> TITLE  \* MERGEFORMAT </w:instrText>
    </w:r>
    <w:r>
      <w:fldChar w:fldCharType="separate"/>
    </w:r>
    <w:proofErr w:type="spellStart"/>
    <w:r w:rsidR="00C73FAA">
      <w:t>CCPR</w:t>
    </w:r>
    <w:proofErr w:type="spellEnd"/>
    <w:r w:rsidR="00C73FAA">
      <w:t>/C/144/D/J/1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DFF0" w14:textId="6CCBD7EE" w:rsidR="009E0E54" w:rsidRPr="009E0E54" w:rsidRDefault="009E0E54" w:rsidP="009E0E54">
    <w:pPr>
      <w:pStyle w:val="Encabezado"/>
      <w:jc w:val="right"/>
    </w:pPr>
    <w:r>
      <w:fldChar w:fldCharType="begin"/>
    </w:r>
    <w:r>
      <w:instrText xml:space="preserve"> TITLE  \* MERGEFORMAT </w:instrText>
    </w:r>
    <w:r>
      <w:fldChar w:fldCharType="separate"/>
    </w:r>
    <w:proofErr w:type="spellStart"/>
    <w:r w:rsidR="00C73FAA">
      <w:t>CCPR</w:t>
    </w:r>
    <w:proofErr w:type="spellEnd"/>
    <w:r w:rsidR="00C73FAA">
      <w:t>/C/144/D/J/1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1884A" w14:textId="68485EA4" w:rsidR="004818BE" w:rsidRPr="004818BE" w:rsidRDefault="004818BE" w:rsidP="004818BE">
    <w:r>
      <w:rPr>
        <w:noProof/>
      </w:rPr>
      <mc:AlternateContent>
        <mc:Choice Requires="wps">
          <w:drawing>
            <wp:anchor distT="0" distB="0" distL="114300" distR="114300" simplePos="0" relativeHeight="251661824" behindDoc="0" locked="0" layoutInCell="1" allowOverlap="1" wp14:anchorId="3B63A148" wp14:editId="5E989270">
              <wp:simplePos x="0" y="0"/>
              <wp:positionH relativeFrom="page">
                <wp:posOffset>9935845</wp:posOffset>
              </wp:positionH>
              <wp:positionV relativeFrom="margin">
                <wp:posOffset>0</wp:posOffset>
              </wp:positionV>
              <wp:extent cx="215900" cy="6120130"/>
              <wp:effectExtent l="0" t="0" r="0" b="0"/>
              <wp:wrapNone/>
              <wp:docPr id="97174986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7AEEFB3" w14:textId="1A3E6A09" w:rsidR="004818BE" w:rsidRPr="009E0E54" w:rsidRDefault="004818BE" w:rsidP="004818BE">
                          <w:pPr>
                            <w:pStyle w:val="Encabezado"/>
                          </w:pPr>
                          <w:r>
                            <w:fldChar w:fldCharType="begin"/>
                          </w:r>
                          <w:r>
                            <w:instrText xml:space="preserve"> TITLE  \* MERGEFORMAT </w:instrText>
                          </w:r>
                          <w:r>
                            <w:fldChar w:fldCharType="separate"/>
                          </w:r>
                          <w:r w:rsidR="00C73FAA">
                            <w:t>CCPR/C/144/D/J/1</w:t>
                          </w:r>
                          <w:r>
                            <w:fldChar w:fldCharType="end"/>
                          </w:r>
                        </w:p>
                        <w:p w14:paraId="31A1AA5A" w14:textId="77777777" w:rsidR="004818BE" w:rsidRDefault="004818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B63A148"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17AEEFB3" w14:textId="1A3E6A09" w:rsidR="004818BE" w:rsidRPr="009E0E54" w:rsidRDefault="004818BE" w:rsidP="004818BE">
                    <w:pPr>
                      <w:pStyle w:val="Encabezado"/>
                    </w:pPr>
                    <w:r>
                      <w:fldChar w:fldCharType="begin"/>
                    </w:r>
                    <w:r>
                      <w:instrText xml:space="preserve"> TITLE  \* MERGEFORMAT </w:instrText>
                    </w:r>
                    <w:r>
                      <w:fldChar w:fldCharType="separate"/>
                    </w:r>
                    <w:r w:rsidR="00C73FAA">
                      <w:t>CCPR/C/144/D/J/1</w:t>
                    </w:r>
                    <w:r>
                      <w:fldChar w:fldCharType="end"/>
                    </w:r>
                  </w:p>
                  <w:p w14:paraId="31A1AA5A" w14:textId="77777777" w:rsidR="004818BE" w:rsidRDefault="004818B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BFE7" w14:textId="0808185B" w:rsidR="004818BE" w:rsidRPr="004818BE" w:rsidRDefault="004818BE" w:rsidP="004818BE">
    <w:r>
      <w:rPr>
        <w:noProof/>
      </w:rPr>
      <mc:AlternateContent>
        <mc:Choice Requires="wps">
          <w:drawing>
            <wp:anchor distT="0" distB="0" distL="114300" distR="114300" simplePos="0" relativeHeight="251659776" behindDoc="0" locked="0" layoutInCell="1" allowOverlap="1" wp14:anchorId="399B1F2B" wp14:editId="5F8022B9">
              <wp:simplePos x="0" y="0"/>
              <wp:positionH relativeFrom="page">
                <wp:posOffset>9935845</wp:posOffset>
              </wp:positionH>
              <wp:positionV relativeFrom="margin">
                <wp:posOffset>0</wp:posOffset>
              </wp:positionV>
              <wp:extent cx="215900" cy="6120130"/>
              <wp:effectExtent l="0" t="0" r="0" b="0"/>
              <wp:wrapNone/>
              <wp:docPr id="709942545"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202C7B4" w14:textId="03DD4A4A" w:rsidR="004818BE" w:rsidRPr="009E0E54" w:rsidRDefault="004818BE" w:rsidP="004818BE">
                          <w:pPr>
                            <w:pStyle w:val="Encabezado"/>
                            <w:jc w:val="right"/>
                          </w:pPr>
                          <w:r>
                            <w:fldChar w:fldCharType="begin"/>
                          </w:r>
                          <w:r>
                            <w:instrText xml:space="preserve"> TITLE  \* MERGEFORMAT </w:instrText>
                          </w:r>
                          <w:r>
                            <w:fldChar w:fldCharType="separate"/>
                          </w:r>
                          <w:r w:rsidR="00C73FAA">
                            <w:t>CCPR/C/144/D/J/1</w:t>
                          </w:r>
                          <w:r>
                            <w:fldChar w:fldCharType="end"/>
                          </w:r>
                        </w:p>
                        <w:p w14:paraId="37DF0F77" w14:textId="77777777" w:rsidR="004818BE" w:rsidRDefault="004818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99B1F2B"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4202C7B4" w14:textId="03DD4A4A" w:rsidR="004818BE" w:rsidRPr="009E0E54" w:rsidRDefault="004818BE" w:rsidP="004818BE">
                    <w:pPr>
                      <w:pStyle w:val="Encabezado"/>
                      <w:jc w:val="right"/>
                    </w:pPr>
                    <w:r>
                      <w:fldChar w:fldCharType="begin"/>
                    </w:r>
                    <w:r>
                      <w:instrText xml:space="preserve"> TITLE  \* MERGEFORMAT </w:instrText>
                    </w:r>
                    <w:r>
                      <w:fldChar w:fldCharType="separate"/>
                    </w:r>
                    <w:r w:rsidR="00C73FAA">
                      <w:t>CCPR/C/144/D/J/1</w:t>
                    </w:r>
                    <w:r>
                      <w:fldChar w:fldCharType="end"/>
                    </w:r>
                  </w:p>
                  <w:p w14:paraId="37DF0F77" w14:textId="77777777" w:rsidR="004818BE" w:rsidRDefault="004818B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4821100">
    <w:abstractNumId w:val="14"/>
  </w:num>
  <w:num w:numId="2" w16cid:durableId="668337281">
    <w:abstractNumId w:val="11"/>
  </w:num>
  <w:num w:numId="3" w16cid:durableId="461315445">
    <w:abstractNumId w:val="16"/>
  </w:num>
  <w:num w:numId="4" w16cid:durableId="563759760">
    <w:abstractNumId w:val="15"/>
  </w:num>
  <w:num w:numId="5" w16cid:durableId="1595896678">
    <w:abstractNumId w:val="13"/>
  </w:num>
  <w:num w:numId="6" w16cid:durableId="856699479">
    <w:abstractNumId w:val="8"/>
  </w:num>
  <w:num w:numId="7" w16cid:durableId="2087847134">
    <w:abstractNumId w:val="3"/>
  </w:num>
  <w:num w:numId="8" w16cid:durableId="1881015073">
    <w:abstractNumId w:val="2"/>
  </w:num>
  <w:num w:numId="9" w16cid:durableId="1813209902">
    <w:abstractNumId w:val="1"/>
  </w:num>
  <w:num w:numId="10" w16cid:durableId="1334601745">
    <w:abstractNumId w:val="0"/>
  </w:num>
  <w:num w:numId="11" w16cid:durableId="341976252">
    <w:abstractNumId w:val="9"/>
  </w:num>
  <w:num w:numId="12" w16cid:durableId="1948610191">
    <w:abstractNumId w:val="7"/>
  </w:num>
  <w:num w:numId="13" w16cid:durableId="1860506870">
    <w:abstractNumId w:val="6"/>
  </w:num>
  <w:num w:numId="14" w16cid:durableId="320502690">
    <w:abstractNumId w:val="5"/>
  </w:num>
  <w:num w:numId="15" w16cid:durableId="718210714">
    <w:abstractNumId w:val="4"/>
  </w:num>
  <w:num w:numId="16" w16cid:durableId="947470473">
    <w:abstractNumId w:val="10"/>
  </w:num>
  <w:num w:numId="17" w16cid:durableId="741214869">
    <w:abstractNumId w:val="14"/>
  </w:num>
  <w:num w:numId="18" w16cid:durableId="1506241384">
    <w:abstractNumId w:val="11"/>
  </w:num>
  <w:num w:numId="19" w16cid:durableId="2034303861">
    <w:abstractNumId w:val="10"/>
  </w:num>
  <w:num w:numId="20" w16cid:durableId="1887986857">
    <w:abstractNumId w:val="16"/>
  </w:num>
  <w:num w:numId="21" w16cid:durableId="1508324153">
    <w:abstractNumId w:val="15"/>
  </w:num>
  <w:num w:numId="22" w16cid:durableId="549611990">
    <w:abstractNumId w:val="12"/>
  </w:num>
  <w:num w:numId="23" w16cid:durableId="1994874638">
    <w:abstractNumId w:val="12"/>
  </w:num>
  <w:num w:numId="24" w16cid:durableId="2024159910">
    <w:abstractNumId w:val="13"/>
  </w:num>
  <w:num w:numId="25" w16cid:durableId="268199528">
    <w:abstractNumId w:val="9"/>
  </w:num>
  <w:num w:numId="26" w16cid:durableId="1799646511">
    <w:abstractNumId w:val="7"/>
  </w:num>
  <w:num w:numId="27" w16cid:durableId="439304143">
    <w:abstractNumId w:val="6"/>
  </w:num>
  <w:num w:numId="28" w16cid:durableId="1235621741">
    <w:abstractNumId w:val="5"/>
  </w:num>
  <w:num w:numId="29" w16cid:durableId="1413887752">
    <w:abstractNumId w:val="4"/>
  </w:num>
  <w:num w:numId="30" w16cid:durableId="2112044173">
    <w:abstractNumId w:val="8"/>
  </w:num>
  <w:num w:numId="31" w16cid:durableId="256253395">
    <w:abstractNumId w:val="3"/>
  </w:num>
  <w:num w:numId="32" w16cid:durableId="960459256">
    <w:abstractNumId w:val="2"/>
  </w:num>
  <w:num w:numId="33" w16cid:durableId="84765890">
    <w:abstractNumId w:val="1"/>
  </w:num>
  <w:num w:numId="34" w16cid:durableId="112461638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5A1"/>
    <w:rsid w:val="00006BB9"/>
    <w:rsid w:val="0005274F"/>
    <w:rsid w:val="000A36A2"/>
    <w:rsid w:val="000B57E7"/>
    <w:rsid w:val="000F09DF"/>
    <w:rsid w:val="000F61B2"/>
    <w:rsid w:val="000F7988"/>
    <w:rsid w:val="001075E9"/>
    <w:rsid w:val="00152818"/>
    <w:rsid w:val="00160FF7"/>
    <w:rsid w:val="00180183"/>
    <w:rsid w:val="00196389"/>
    <w:rsid w:val="001A1F00"/>
    <w:rsid w:val="001A60A7"/>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30CFB"/>
    <w:rsid w:val="003402C2"/>
    <w:rsid w:val="0036261E"/>
    <w:rsid w:val="00381C24"/>
    <w:rsid w:val="003958D0"/>
    <w:rsid w:val="003E1F6E"/>
    <w:rsid w:val="004039A7"/>
    <w:rsid w:val="00411A36"/>
    <w:rsid w:val="00454E07"/>
    <w:rsid w:val="00463627"/>
    <w:rsid w:val="004744DF"/>
    <w:rsid w:val="004818BE"/>
    <w:rsid w:val="004875A1"/>
    <w:rsid w:val="004875CF"/>
    <w:rsid w:val="004D14AB"/>
    <w:rsid w:val="004E4B46"/>
    <w:rsid w:val="004F31A5"/>
    <w:rsid w:val="0050108D"/>
    <w:rsid w:val="0056787C"/>
    <w:rsid w:val="00572E19"/>
    <w:rsid w:val="00580BFF"/>
    <w:rsid w:val="005B3E01"/>
    <w:rsid w:val="005F0B42"/>
    <w:rsid w:val="00614642"/>
    <w:rsid w:val="00633368"/>
    <w:rsid w:val="00655A21"/>
    <w:rsid w:val="00660CE8"/>
    <w:rsid w:val="006808A9"/>
    <w:rsid w:val="006F35EE"/>
    <w:rsid w:val="007021FF"/>
    <w:rsid w:val="007076CB"/>
    <w:rsid w:val="00721764"/>
    <w:rsid w:val="007967DF"/>
    <w:rsid w:val="007A0D9C"/>
    <w:rsid w:val="00834B71"/>
    <w:rsid w:val="00855D98"/>
    <w:rsid w:val="0086445C"/>
    <w:rsid w:val="00887BA6"/>
    <w:rsid w:val="008A08D7"/>
    <w:rsid w:val="008A13F9"/>
    <w:rsid w:val="008D5DB6"/>
    <w:rsid w:val="00906890"/>
    <w:rsid w:val="00916396"/>
    <w:rsid w:val="0093343C"/>
    <w:rsid w:val="00951972"/>
    <w:rsid w:val="00963777"/>
    <w:rsid w:val="009946B1"/>
    <w:rsid w:val="009B452A"/>
    <w:rsid w:val="009B4E5E"/>
    <w:rsid w:val="009E0E54"/>
    <w:rsid w:val="00A17DFD"/>
    <w:rsid w:val="00A216F3"/>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3FAA"/>
    <w:rsid w:val="00C76505"/>
    <w:rsid w:val="00C805C9"/>
    <w:rsid w:val="00CA1679"/>
    <w:rsid w:val="00CA1E36"/>
    <w:rsid w:val="00CC0B02"/>
    <w:rsid w:val="00D1428E"/>
    <w:rsid w:val="00D5042C"/>
    <w:rsid w:val="00D809C0"/>
    <w:rsid w:val="00D80BBB"/>
    <w:rsid w:val="00D90138"/>
    <w:rsid w:val="00DE44AD"/>
    <w:rsid w:val="00E34B50"/>
    <w:rsid w:val="00E35D71"/>
    <w:rsid w:val="00E73F76"/>
    <w:rsid w:val="00EA164F"/>
    <w:rsid w:val="00EF1360"/>
    <w:rsid w:val="00EF3220"/>
    <w:rsid w:val="00F37024"/>
    <w:rsid w:val="00F44B33"/>
    <w:rsid w:val="00F86B7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9E552"/>
  <w15:docId w15:val="{015CF7E5-EB67-420A-BB79-90DC8CA5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javascript:OpenSavedWindow(126629,3);"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javascript:OpenSavedWindow(129956,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javascript:OpenSavedWindow(126593,3);"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javascript:OpenSavedWindow(126439,3);" TargetMode="External"/><Relationship Id="rId20" Type="http://schemas.openxmlformats.org/officeDocument/2006/relationships/hyperlink" Target="javascript:OpenSavedWindow(13032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javascript:OpenSavedWindow(125720,3);" TargetMode="External"/><Relationship Id="rId23" Type="http://schemas.openxmlformats.org/officeDocument/2006/relationships/hyperlink" Target="javascript:OpenSavedWindow(129425,3);"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javascript:OpenSavedWindow(125570,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javascript:OpenSavedWindow(125570,3);" TargetMode="External"/><Relationship Id="rId22" Type="http://schemas.openxmlformats.org/officeDocument/2006/relationships/hyperlink" Target="javascript:OpenSavedWindow(129902,3);" TargetMode="External"/><Relationship Id="rId27" Type="http://schemas.openxmlformats.org/officeDocument/2006/relationships/footer" Target="footer5.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39/D/3056/2017,%20CCPR/C/139/D/3100/2018" TargetMode="External"/><Relationship Id="rId3" Type="http://schemas.openxmlformats.org/officeDocument/2006/relationships/hyperlink" Target="https://docs.un.org/es/CCPR/C/137/D/2911/2016,%20CCPR/C/137/D/3081/2017" TargetMode="External"/><Relationship Id="rId7" Type="http://schemas.openxmlformats.org/officeDocument/2006/relationships/hyperlink" Target="https://docs.un.org/en/CCPR/C/139/D/3056/2017,%20CCPR/C/139/D/3100/2018" TargetMode="External"/><Relationship Id="rId2" Type="http://schemas.openxmlformats.org/officeDocument/2006/relationships/hyperlink" Target="https://docs.un.org/es/CCPR/C/137/D/2911/2016,%20CCPR/C/137/D/3081/2017" TargetMode="External"/><Relationship Id="rId1" Type="http://schemas.openxmlformats.org/officeDocument/2006/relationships/hyperlink" Target="https://docs.un.org/es/A/79/40" TargetMode="External"/><Relationship Id="rId6" Type="http://schemas.openxmlformats.org/officeDocument/2006/relationships/hyperlink" Target="https://docs.un.org/en/CCPR/C/139/D/3056/2017,%20CCPR/C/139/D/3100/2018" TargetMode="External"/><Relationship Id="rId5" Type="http://schemas.openxmlformats.org/officeDocument/2006/relationships/hyperlink" Target="https://docs.un.org/es/A/79/40" TargetMode="External"/><Relationship Id="rId4" Type="http://schemas.openxmlformats.org/officeDocument/2006/relationships/hyperlink" Target="https://docs.un.org/es/CCPR/C/137/D/2911/2016,%20CCPR/C/137/D/3081/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21</TotalTime>
  <Pages>10</Pages>
  <Words>3690</Words>
  <Characters>20469</Characters>
  <Application>Microsoft Office Word</Application>
  <DocSecurity>0</DocSecurity>
  <Lines>711</Lines>
  <Paragraphs>236</Paragraphs>
  <ScaleCrop>false</ScaleCrop>
  <HeadingPairs>
    <vt:vector size="2" baseType="variant">
      <vt:variant>
        <vt:lpstr>Título</vt:lpstr>
      </vt:variant>
      <vt:variant>
        <vt:i4>1</vt:i4>
      </vt:variant>
    </vt:vector>
  </HeadingPairs>
  <TitlesOfParts>
    <vt:vector size="1" baseType="lpstr">
      <vt:lpstr>CCPR/C/144/D/J/1</vt:lpstr>
    </vt:vector>
  </TitlesOfParts>
  <Company/>
  <LinksUpToDate>false</LinksUpToDate>
  <CharactersWithSpaces>23943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CCPR/C/144/D/J/1</dc:title>
  <dc:subject/>
  <dc:creator>Angel ANGEL-MORENO-TORRES</dc:creator>
  <cp:keywords/>
  <cp:lastModifiedBy>Angel Moreno Torres</cp:lastModifiedBy>
  <cp:revision>3</cp:revision>
  <cp:lastPrinted>2025-10-24T10:45:00Z</cp:lastPrinted>
  <dcterms:created xsi:type="dcterms:W3CDTF">2025-10-24T10:44:00Z</dcterms:created>
  <dcterms:modified xsi:type="dcterms:W3CDTF">2025-10-24T10:48:00Z</dcterms:modified>
</cp:coreProperties>
</file>