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3AC9FBEA" w14:textId="77777777" w:rsidTr="00DD7D05">
        <w:trPr>
          <w:trHeight w:val="851"/>
        </w:trPr>
        <w:tc>
          <w:tcPr>
            <w:tcW w:w="1259" w:type="dxa"/>
            <w:tcBorders>
              <w:top w:val="nil"/>
              <w:left w:val="nil"/>
              <w:bottom w:val="single" w:sz="4" w:space="0" w:color="auto"/>
              <w:right w:val="nil"/>
            </w:tcBorders>
          </w:tcPr>
          <w:p w14:paraId="46617CD9"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24FF7863" w14:textId="77777777" w:rsidR="00EC2011" w:rsidRDefault="00EC2011" w:rsidP="00DD7D0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7BA227D" w14:textId="77777777" w:rsidR="00EC2011" w:rsidRDefault="003D3118" w:rsidP="003D3118">
            <w:pPr>
              <w:suppressAutoHyphens w:val="0"/>
              <w:spacing w:after="20"/>
              <w:jc w:val="right"/>
            </w:pPr>
            <w:r w:rsidRPr="003D3118">
              <w:rPr>
                <w:sz w:val="40"/>
              </w:rPr>
              <w:t>A</w:t>
            </w:r>
            <w:r>
              <w:t>/HRC/47/19</w:t>
            </w:r>
          </w:p>
        </w:tc>
      </w:tr>
      <w:tr w:rsidR="00EC2011" w14:paraId="77F06465" w14:textId="77777777" w:rsidTr="00DD7D05">
        <w:trPr>
          <w:trHeight w:val="2835"/>
        </w:trPr>
        <w:tc>
          <w:tcPr>
            <w:tcW w:w="1259" w:type="dxa"/>
            <w:tcBorders>
              <w:top w:val="single" w:sz="4" w:space="0" w:color="auto"/>
              <w:left w:val="nil"/>
              <w:bottom w:val="single" w:sz="12" w:space="0" w:color="auto"/>
              <w:right w:val="nil"/>
            </w:tcBorders>
          </w:tcPr>
          <w:p w14:paraId="71D20610" w14:textId="77777777" w:rsidR="00EC2011" w:rsidRDefault="00EC2011" w:rsidP="00DD7D05">
            <w:pPr>
              <w:spacing w:before="120"/>
              <w:jc w:val="center"/>
            </w:pPr>
            <w:r>
              <w:rPr>
                <w:noProof/>
                <w:lang w:eastAsia="en-GB"/>
              </w:rPr>
              <w:drawing>
                <wp:inline distT="0" distB="0" distL="0" distR="0" wp14:anchorId="61DA7862" wp14:editId="1549449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13F8DA6" w14:textId="77777777" w:rsidR="00EC2011" w:rsidRDefault="00EC2011" w:rsidP="00DD7D05">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59D78329" w14:textId="77777777" w:rsidR="003D3118" w:rsidRDefault="003D3118" w:rsidP="003D3118">
            <w:pPr>
              <w:spacing w:before="240" w:line="240" w:lineRule="exact"/>
            </w:pPr>
            <w:r>
              <w:t>Distr.: General</w:t>
            </w:r>
          </w:p>
          <w:p w14:paraId="3BCF9A88" w14:textId="010B8728" w:rsidR="003D3118" w:rsidRDefault="003D3118" w:rsidP="003D3118">
            <w:pPr>
              <w:spacing w:line="240" w:lineRule="exact"/>
            </w:pPr>
            <w:r>
              <w:t>2</w:t>
            </w:r>
            <w:r w:rsidR="006A1700">
              <w:t>8</w:t>
            </w:r>
            <w:r>
              <w:t xml:space="preserve"> April 2021</w:t>
            </w:r>
          </w:p>
          <w:p w14:paraId="266816B2" w14:textId="77777777" w:rsidR="003D3118" w:rsidRDefault="003D3118" w:rsidP="003D3118">
            <w:pPr>
              <w:spacing w:line="240" w:lineRule="exact"/>
            </w:pPr>
          </w:p>
          <w:p w14:paraId="0F7AE002" w14:textId="023B627D" w:rsidR="003D3118" w:rsidRDefault="003D3118" w:rsidP="003D3118">
            <w:pPr>
              <w:suppressAutoHyphens w:val="0"/>
            </w:pPr>
            <w:r>
              <w:t>Original: English</w:t>
            </w:r>
          </w:p>
        </w:tc>
      </w:tr>
    </w:tbl>
    <w:p w14:paraId="645CCEC4" w14:textId="77777777" w:rsidR="003D3118" w:rsidRPr="008F313F" w:rsidRDefault="003D3118" w:rsidP="003D3118">
      <w:pPr>
        <w:spacing w:before="120"/>
        <w:rPr>
          <w:rFonts w:eastAsia="Calibri"/>
          <w:b/>
          <w:bCs/>
          <w:sz w:val="24"/>
          <w:szCs w:val="24"/>
        </w:rPr>
      </w:pPr>
      <w:r w:rsidRPr="008F313F">
        <w:rPr>
          <w:rFonts w:eastAsia="Calibri"/>
          <w:b/>
          <w:bCs/>
          <w:sz w:val="24"/>
          <w:szCs w:val="24"/>
        </w:rPr>
        <w:t>Human Rights Council</w:t>
      </w:r>
    </w:p>
    <w:p w14:paraId="5775157C" w14:textId="77777777" w:rsidR="003D3118" w:rsidRDefault="003D3118" w:rsidP="003D3118">
      <w:pPr>
        <w:rPr>
          <w:b/>
        </w:rPr>
      </w:pPr>
      <w:r>
        <w:rPr>
          <w:b/>
        </w:rPr>
        <w:t>Forty-seventh</w:t>
      </w:r>
      <w:r w:rsidRPr="0037721C">
        <w:rPr>
          <w:b/>
        </w:rPr>
        <w:t xml:space="preserve"> session</w:t>
      </w:r>
    </w:p>
    <w:p w14:paraId="41C61F8C" w14:textId="77777777" w:rsidR="003D3118" w:rsidRPr="00D01B81" w:rsidRDefault="003D3118" w:rsidP="003D3118">
      <w:pPr>
        <w:rPr>
          <w:rFonts w:eastAsia="Calibri"/>
          <w:bCs/>
          <w:highlight w:val="yellow"/>
        </w:rPr>
      </w:pPr>
      <w:r w:rsidRPr="00684669">
        <w:t>21 June–9 July 2021</w:t>
      </w:r>
    </w:p>
    <w:p w14:paraId="68B50E1B" w14:textId="77777777" w:rsidR="003D3118" w:rsidRPr="008F313F" w:rsidRDefault="003D3118" w:rsidP="003D3118">
      <w:r w:rsidRPr="00175474">
        <w:t>Agenda items 2 and 6</w:t>
      </w:r>
    </w:p>
    <w:p w14:paraId="04EB1042" w14:textId="77777777" w:rsidR="003D3118" w:rsidRPr="001E62A6" w:rsidRDefault="003D3118" w:rsidP="003D3118">
      <w:pPr>
        <w:rPr>
          <w:b/>
          <w:bCs/>
        </w:rPr>
      </w:pPr>
      <w:r w:rsidRPr="001E62A6">
        <w:rPr>
          <w:b/>
          <w:bCs/>
        </w:rPr>
        <w:t>Annual report of the United Nations High Commissioner</w:t>
      </w:r>
      <w:r w:rsidRPr="001E62A6">
        <w:rPr>
          <w:b/>
          <w:bCs/>
        </w:rPr>
        <w:br/>
        <w:t xml:space="preserve">for Human Rights and reports of the Office of the </w:t>
      </w:r>
      <w:r w:rsidRPr="001E62A6">
        <w:rPr>
          <w:b/>
          <w:bCs/>
        </w:rPr>
        <w:br/>
        <w:t>High Commissioner and the Secretary-General</w:t>
      </w:r>
    </w:p>
    <w:p w14:paraId="48DB5D69" w14:textId="77777777" w:rsidR="003D3118" w:rsidRPr="008F313F" w:rsidRDefault="003D3118" w:rsidP="003D3118">
      <w:pPr>
        <w:spacing w:after="120"/>
        <w:rPr>
          <w:rFonts w:eastAsia="Calibri"/>
          <w:b/>
        </w:rPr>
      </w:pPr>
      <w:r w:rsidRPr="008F313F">
        <w:rPr>
          <w:rFonts w:eastAsia="Calibri"/>
          <w:b/>
        </w:rPr>
        <w:t>Universal periodic review</w:t>
      </w:r>
    </w:p>
    <w:p w14:paraId="229B7025" w14:textId="77777777" w:rsidR="003D3118" w:rsidRPr="008F313F" w:rsidRDefault="003D3118" w:rsidP="003D3118">
      <w:pPr>
        <w:pStyle w:val="HChG"/>
        <w:rPr>
          <w:rFonts w:eastAsia="Calibri"/>
        </w:rPr>
      </w:pPr>
      <w:r w:rsidRPr="008F313F">
        <w:rPr>
          <w:rFonts w:eastAsia="Calibri"/>
        </w:rPr>
        <w:tab/>
      </w:r>
      <w:r w:rsidRPr="008F313F">
        <w:rPr>
          <w:rFonts w:eastAsia="Calibri"/>
        </w:rPr>
        <w:tab/>
        <w:t>Operations of the Voluntary Fund for Financial and Technical Assistance in the Implementation of the Universal Periodic Review</w:t>
      </w:r>
    </w:p>
    <w:p w14:paraId="4029FD9A" w14:textId="64A7CD40" w:rsidR="001E62A6" w:rsidRDefault="003D3118" w:rsidP="003D3118">
      <w:pPr>
        <w:pStyle w:val="H1G"/>
        <w:rPr>
          <w:rFonts w:eastAsia="Calibri"/>
        </w:rPr>
      </w:pPr>
      <w:r w:rsidRPr="008F313F">
        <w:rPr>
          <w:rFonts w:eastAsia="Calibri"/>
        </w:rPr>
        <w:tab/>
      </w:r>
      <w:r w:rsidRPr="008F313F">
        <w:rPr>
          <w:rFonts w:eastAsia="Calibri"/>
        </w:rPr>
        <w:tab/>
        <w:t>Report of the Office of the United Nations High Commissioner for Human Rights</w:t>
      </w:r>
    </w:p>
    <w:p w14:paraId="1479FB67" w14:textId="77777777" w:rsidR="001E62A6" w:rsidRDefault="001E62A6">
      <w:pPr>
        <w:suppressAutoHyphens w:val="0"/>
        <w:kinsoku/>
        <w:overflowPunct/>
        <w:autoSpaceDE/>
        <w:autoSpaceDN/>
        <w:adjustRightInd/>
        <w:snapToGrid/>
        <w:spacing w:after="200" w:line="276" w:lineRule="auto"/>
        <w:rPr>
          <w:rFonts w:eastAsia="Calibri"/>
          <w:b/>
          <w:sz w:val="24"/>
        </w:rPr>
      </w:pPr>
      <w:r>
        <w:rPr>
          <w:rFonts w:eastAsia="Calibri"/>
        </w:rPr>
        <w:br w:type="page"/>
      </w:r>
    </w:p>
    <w:p w14:paraId="25F2E5B2" w14:textId="26AE4828" w:rsidR="003D3118" w:rsidRPr="008F313F" w:rsidRDefault="001E62A6" w:rsidP="003D3118">
      <w:pPr>
        <w:pStyle w:val="HChG"/>
        <w:ind w:left="720"/>
        <w:rPr>
          <w:rFonts w:eastAsia="Calibri"/>
        </w:rPr>
      </w:pPr>
      <w:r>
        <w:rPr>
          <w:rFonts w:eastAsia="Calibri"/>
        </w:rPr>
        <w:lastRenderedPageBreak/>
        <w:tab/>
      </w:r>
      <w:r w:rsidR="003D3118" w:rsidRPr="008F313F">
        <w:rPr>
          <w:rFonts w:eastAsia="Calibri"/>
        </w:rPr>
        <w:t>I.</w:t>
      </w:r>
      <w:r w:rsidR="003D3118" w:rsidRPr="008F313F">
        <w:rPr>
          <w:rFonts w:eastAsia="Calibri"/>
        </w:rPr>
        <w:tab/>
        <w:t>Introduction</w:t>
      </w:r>
    </w:p>
    <w:p w14:paraId="7262B4F4" w14:textId="77777777" w:rsidR="003D3118" w:rsidRPr="008F313F" w:rsidRDefault="003D3118" w:rsidP="003D3118">
      <w:pPr>
        <w:pStyle w:val="SingleTxtG"/>
        <w:rPr>
          <w:rFonts w:eastAsia="Calibri"/>
        </w:rPr>
      </w:pPr>
      <w:r w:rsidRPr="008F313F">
        <w:rPr>
          <w:rFonts w:eastAsia="Calibri"/>
        </w:rPr>
        <w:t>1.</w:t>
      </w:r>
      <w:r w:rsidRPr="008F313F">
        <w:rPr>
          <w:rFonts w:eastAsia="Calibri"/>
        </w:rPr>
        <w:tab/>
      </w:r>
      <w:r w:rsidRPr="008F313F">
        <w:rPr>
          <w:lang w:eastAsia="en-GB" w:bidi="en-GB"/>
        </w:rPr>
        <w:t xml:space="preserve">The present report is submitted in accordance with Human Rights Council decision 17/119, in which the Council requested the Secretariat to provide an annual written update on the operations of the </w:t>
      </w:r>
      <w:r>
        <w:rPr>
          <w:lang w:eastAsia="en-GB" w:bidi="en-GB"/>
        </w:rPr>
        <w:t>Voluntary Fund for Financial and Technical Assistance</w:t>
      </w:r>
      <w:r w:rsidRPr="008F313F">
        <w:rPr>
          <w:lang w:eastAsia="en-GB" w:bidi="en-GB"/>
        </w:rPr>
        <w:t xml:space="preserve"> in the Implementation of the Universal Periodic Review and on the resources available to it. The </w:t>
      </w:r>
      <w:r>
        <w:rPr>
          <w:lang w:eastAsia="en-GB" w:bidi="en-GB"/>
        </w:rPr>
        <w:t xml:space="preserve">present </w:t>
      </w:r>
      <w:r w:rsidRPr="008F313F">
        <w:rPr>
          <w:lang w:eastAsia="en-GB" w:bidi="en-GB"/>
        </w:rPr>
        <w:t>report was prepared by the Secretariat in consultation with the Board of Trustees of the</w:t>
      </w:r>
      <w:r>
        <w:rPr>
          <w:lang w:eastAsia="en-GB" w:bidi="en-GB"/>
        </w:rPr>
        <w:t xml:space="preserve"> Voluntary Fund</w:t>
      </w:r>
      <w:r w:rsidRPr="008F313F">
        <w:rPr>
          <w:lang w:eastAsia="en-GB" w:bidi="en-GB"/>
        </w:rPr>
        <w:t xml:space="preserve">. The report </w:t>
      </w:r>
      <w:r>
        <w:rPr>
          <w:lang w:eastAsia="en-GB" w:bidi="en-GB"/>
        </w:rPr>
        <w:t>contain</w:t>
      </w:r>
      <w:r w:rsidRPr="008F313F">
        <w:rPr>
          <w:lang w:eastAsia="en-GB" w:bidi="en-GB"/>
        </w:rPr>
        <w:t>s an overview of contributions and expenditure as at 31 December 20</w:t>
      </w:r>
      <w:r>
        <w:rPr>
          <w:lang w:eastAsia="en-GB" w:bidi="en-GB"/>
        </w:rPr>
        <w:t>20</w:t>
      </w:r>
      <w:r w:rsidRPr="008F313F">
        <w:rPr>
          <w:lang w:eastAsia="en-GB" w:bidi="en-GB"/>
        </w:rPr>
        <w:t xml:space="preserve"> (see table 1), together with a description of </w:t>
      </w:r>
      <w:r>
        <w:rPr>
          <w:lang w:eastAsia="en-GB" w:bidi="en-GB"/>
        </w:rPr>
        <w:t xml:space="preserve">the operations of the Voluntary Fund </w:t>
      </w:r>
      <w:r w:rsidRPr="008F313F">
        <w:rPr>
          <w:lang w:eastAsia="en-GB" w:bidi="en-GB"/>
        </w:rPr>
        <w:t>since the submission of the previous report</w:t>
      </w:r>
      <w:r>
        <w:rPr>
          <w:rStyle w:val="FootnoteReference"/>
          <w:lang w:eastAsia="en-GB" w:bidi="en-GB"/>
        </w:rPr>
        <w:footnoteReference w:id="2"/>
      </w:r>
      <w:r w:rsidRPr="008F313F">
        <w:rPr>
          <w:lang w:eastAsia="en-GB" w:bidi="en-GB"/>
        </w:rPr>
        <w:t xml:space="preserve"> </w:t>
      </w:r>
      <w:r>
        <w:rPr>
          <w:lang w:eastAsia="en-GB" w:bidi="en-GB"/>
        </w:rPr>
        <w:t xml:space="preserve">and </w:t>
      </w:r>
      <w:r w:rsidRPr="008F313F">
        <w:rPr>
          <w:lang w:eastAsia="en-GB" w:bidi="en-GB"/>
        </w:rPr>
        <w:t xml:space="preserve">of the results achieved through the various activities financed by the </w:t>
      </w:r>
      <w:r>
        <w:rPr>
          <w:lang w:eastAsia="en-GB" w:bidi="en-GB"/>
        </w:rPr>
        <w:t>Voluntary Fund</w:t>
      </w:r>
      <w:r w:rsidRPr="008F313F">
        <w:rPr>
          <w:lang w:eastAsia="en-GB" w:bidi="en-GB"/>
        </w:rPr>
        <w:t xml:space="preserve"> </w:t>
      </w:r>
      <w:r>
        <w:rPr>
          <w:lang w:eastAsia="en-GB" w:bidi="en-GB"/>
        </w:rPr>
        <w:t>in</w:t>
      </w:r>
      <w:r w:rsidRPr="008F313F">
        <w:rPr>
          <w:lang w:eastAsia="en-GB" w:bidi="en-GB"/>
        </w:rPr>
        <w:t xml:space="preserve"> 20</w:t>
      </w:r>
      <w:r>
        <w:rPr>
          <w:lang w:eastAsia="en-GB" w:bidi="en-GB"/>
        </w:rPr>
        <w:t>20</w:t>
      </w:r>
      <w:r w:rsidRPr="008F313F">
        <w:rPr>
          <w:lang w:eastAsia="en-GB" w:bidi="en-GB"/>
        </w:rPr>
        <w:t>.</w:t>
      </w:r>
    </w:p>
    <w:p w14:paraId="4FC4E5EE" w14:textId="77777777" w:rsidR="003D3118" w:rsidRPr="008F313F" w:rsidRDefault="003D3118" w:rsidP="003D3118">
      <w:pPr>
        <w:pStyle w:val="SingleTxtG"/>
        <w:rPr>
          <w:rFonts w:eastAsia="Calibri"/>
        </w:rPr>
      </w:pPr>
      <w:r w:rsidRPr="008F313F">
        <w:rPr>
          <w:lang w:eastAsia="en-GB" w:bidi="en-GB"/>
        </w:rPr>
        <w:t>2.</w:t>
      </w:r>
      <w:r w:rsidRPr="008F313F">
        <w:rPr>
          <w:lang w:eastAsia="en-GB" w:bidi="en-GB"/>
        </w:rPr>
        <w:tab/>
        <w:t xml:space="preserve">In its resolution 6/17, the Human Rights Council requested the Secretary-General to establish a </w:t>
      </w:r>
      <w:r>
        <w:rPr>
          <w:lang w:eastAsia="en-GB" w:bidi="en-GB"/>
        </w:rPr>
        <w:t>voluntary fund for financial and technical assistance</w:t>
      </w:r>
      <w:r w:rsidRPr="008F313F">
        <w:rPr>
          <w:lang w:eastAsia="en-GB" w:bidi="en-GB"/>
        </w:rPr>
        <w:t xml:space="preserve"> in order to provide, in conjunction with multilateral funding mechanisms, a source of financial and technical assistance to help countries </w:t>
      </w:r>
      <w:r>
        <w:rPr>
          <w:lang w:eastAsia="en-GB" w:bidi="en-GB"/>
        </w:rPr>
        <w:t xml:space="preserve">to </w:t>
      </w:r>
      <w:r w:rsidRPr="008F313F">
        <w:rPr>
          <w:lang w:eastAsia="en-GB" w:bidi="en-GB"/>
        </w:rPr>
        <w:t xml:space="preserve">implement recommendations emanating from the universal periodic review in consultation with, and with the consent of, the country concerned. In its resolution 16/21, the Council requested that the </w:t>
      </w:r>
      <w:r>
        <w:rPr>
          <w:lang w:eastAsia="en-GB" w:bidi="en-GB"/>
        </w:rPr>
        <w:t>Voluntary Fund</w:t>
      </w:r>
      <w:r w:rsidRPr="008F313F">
        <w:rPr>
          <w:lang w:eastAsia="en-GB" w:bidi="en-GB"/>
        </w:rPr>
        <w:t xml:space="preserve"> be strengthened and operationalized in order to provide a source of financial and technical assistance to help countries, in particular least developed countries and small island </w:t>
      </w:r>
      <w:r>
        <w:rPr>
          <w:lang w:eastAsia="en-GB" w:bidi="en-GB"/>
        </w:rPr>
        <w:t>d</w:t>
      </w:r>
      <w:r w:rsidRPr="008F313F">
        <w:rPr>
          <w:lang w:eastAsia="en-GB" w:bidi="en-GB"/>
        </w:rPr>
        <w:t>eveloping States, to implement recommendations emanating from their respective reviews. The Council also requested that a board of trustees be established in accordance with the rules of the United Nations.</w:t>
      </w:r>
    </w:p>
    <w:p w14:paraId="4FB5CDE0" w14:textId="6FFEBE9B" w:rsidR="003D3118" w:rsidRPr="008F313F" w:rsidRDefault="003D3118" w:rsidP="003D3118">
      <w:pPr>
        <w:pStyle w:val="SingleTxtG"/>
        <w:rPr>
          <w:rFonts w:eastAsia="Calibri"/>
        </w:rPr>
      </w:pPr>
      <w:r w:rsidRPr="008F313F">
        <w:rPr>
          <w:lang w:eastAsia="en-GB" w:bidi="en-GB"/>
        </w:rPr>
        <w:t>3.</w:t>
      </w:r>
      <w:r w:rsidRPr="008F313F">
        <w:rPr>
          <w:lang w:eastAsia="en-GB" w:bidi="en-GB"/>
        </w:rPr>
        <w:tab/>
        <w:t xml:space="preserve">The </w:t>
      </w:r>
      <w:r>
        <w:rPr>
          <w:lang w:eastAsia="en-GB" w:bidi="en-GB"/>
        </w:rPr>
        <w:t>Voluntary Fund</w:t>
      </w:r>
      <w:r w:rsidRPr="008F313F">
        <w:rPr>
          <w:lang w:eastAsia="en-GB" w:bidi="en-GB"/>
        </w:rPr>
        <w:t xml:space="preserve"> for </w:t>
      </w:r>
      <w:r>
        <w:rPr>
          <w:lang w:eastAsia="en-GB" w:bidi="en-GB"/>
        </w:rPr>
        <w:t>F</w:t>
      </w:r>
      <w:r w:rsidRPr="008F313F">
        <w:rPr>
          <w:lang w:eastAsia="en-GB" w:bidi="en-GB"/>
        </w:rPr>
        <w:t xml:space="preserve">inancial and </w:t>
      </w:r>
      <w:r>
        <w:rPr>
          <w:lang w:eastAsia="en-GB" w:bidi="en-GB"/>
        </w:rPr>
        <w:t>T</w:t>
      </w:r>
      <w:r w:rsidRPr="008F313F">
        <w:rPr>
          <w:lang w:eastAsia="en-GB" w:bidi="en-GB"/>
        </w:rPr>
        <w:t xml:space="preserve">echnical </w:t>
      </w:r>
      <w:r>
        <w:rPr>
          <w:lang w:eastAsia="en-GB" w:bidi="en-GB"/>
        </w:rPr>
        <w:t>A</w:t>
      </w:r>
      <w:r w:rsidRPr="008F313F">
        <w:rPr>
          <w:lang w:eastAsia="en-GB" w:bidi="en-GB"/>
        </w:rPr>
        <w:t xml:space="preserve">ssistance </w:t>
      </w:r>
      <w:r w:rsidRPr="003D110C">
        <w:rPr>
          <w:lang w:eastAsia="en-GB" w:bidi="en-GB"/>
        </w:rPr>
        <w:t>in the Implementation of the Universal Periodic Review</w:t>
      </w:r>
      <w:r>
        <w:rPr>
          <w:lang w:eastAsia="en-GB" w:bidi="en-GB"/>
        </w:rPr>
        <w:t xml:space="preserve"> </w:t>
      </w:r>
      <w:r w:rsidRPr="008F313F">
        <w:rPr>
          <w:lang w:eastAsia="en-GB" w:bidi="en-GB"/>
        </w:rPr>
        <w:t>was established in 2009. The Office of the United Nations High Commissioner for Human Rights (OHCHR) provides financial and technical assistance to States that have requested or consented to receiv</w:t>
      </w:r>
      <w:r>
        <w:rPr>
          <w:lang w:eastAsia="en-GB" w:bidi="en-GB"/>
        </w:rPr>
        <w:t>e</w:t>
      </w:r>
      <w:r w:rsidRPr="008F313F">
        <w:rPr>
          <w:lang w:eastAsia="en-GB" w:bidi="en-GB"/>
        </w:rPr>
        <w:t xml:space="preserve"> such support, in the spirit of Human Rights Council resolution 5/1</w:t>
      </w:r>
      <w:r>
        <w:rPr>
          <w:lang w:eastAsia="en-GB" w:bidi="en-GB"/>
        </w:rPr>
        <w:t xml:space="preserve">, </w:t>
      </w:r>
      <w:r w:rsidRPr="008F313F">
        <w:rPr>
          <w:lang w:eastAsia="en-GB" w:bidi="en-GB"/>
        </w:rPr>
        <w:t>the founding resolution of the universal periodic review</w:t>
      </w:r>
      <w:r>
        <w:rPr>
          <w:lang w:eastAsia="en-GB" w:bidi="en-GB"/>
        </w:rPr>
        <w:t xml:space="preserve"> mechanism</w:t>
      </w:r>
      <w:r w:rsidRPr="008F313F">
        <w:rPr>
          <w:lang w:eastAsia="en-GB" w:bidi="en-GB"/>
        </w:rPr>
        <w:t xml:space="preserve">, in which </w:t>
      </w:r>
      <w:r>
        <w:rPr>
          <w:lang w:eastAsia="en-GB" w:bidi="en-GB"/>
        </w:rPr>
        <w:t>the Council</w:t>
      </w:r>
      <w:r w:rsidRPr="008F313F">
        <w:rPr>
          <w:lang w:eastAsia="en-GB" w:bidi="en-GB"/>
        </w:rPr>
        <w:t xml:space="preserve"> </w:t>
      </w:r>
      <w:r>
        <w:rPr>
          <w:lang w:eastAsia="en-GB" w:bidi="en-GB"/>
        </w:rPr>
        <w:t xml:space="preserve">indicated </w:t>
      </w:r>
      <w:r w:rsidRPr="008F313F">
        <w:rPr>
          <w:lang w:eastAsia="en-GB" w:bidi="en-GB"/>
        </w:rPr>
        <w:t>that the objectives of the review include</w:t>
      </w:r>
      <w:r>
        <w:rPr>
          <w:lang w:eastAsia="en-GB" w:bidi="en-GB"/>
        </w:rPr>
        <w:t>d</w:t>
      </w:r>
      <w:r w:rsidRPr="008F313F">
        <w:rPr>
          <w:lang w:eastAsia="en-GB" w:bidi="en-GB"/>
        </w:rPr>
        <w:t xml:space="preserve"> the improvement of the human rights situation on the ground, the fulfilment of the State</w:t>
      </w:r>
      <w:r w:rsidR="009C0008">
        <w:rPr>
          <w:lang w:eastAsia="en-GB" w:bidi="en-GB"/>
        </w:rPr>
        <w:t>’</w:t>
      </w:r>
      <w:r w:rsidRPr="008F313F">
        <w:rPr>
          <w:lang w:eastAsia="en-GB" w:bidi="en-GB"/>
        </w:rPr>
        <w:t>s human rights obligations and commitments and the enhancement of the State</w:t>
      </w:r>
      <w:r w:rsidR="009C0008">
        <w:rPr>
          <w:lang w:eastAsia="en-GB" w:bidi="en-GB"/>
        </w:rPr>
        <w:t>’</w:t>
      </w:r>
      <w:r w:rsidRPr="008F313F">
        <w:rPr>
          <w:lang w:eastAsia="en-GB" w:bidi="en-GB"/>
        </w:rPr>
        <w:t>s capacity and of technical assistance, in consultation with, and with the consent of, the State concerned.</w:t>
      </w:r>
      <w:r>
        <w:rPr>
          <w:lang w:eastAsia="en-GB" w:bidi="en-GB"/>
        </w:rPr>
        <w:t xml:space="preserve"> In the same resolution, the Council also stipulated that the universal periodic review should f</w:t>
      </w:r>
      <w:r w:rsidRPr="006D4B36">
        <w:rPr>
          <w:lang w:eastAsia="en-GB" w:bidi="en-GB"/>
        </w:rPr>
        <w:t>ully integrate a gender perspective</w:t>
      </w:r>
      <w:r>
        <w:rPr>
          <w:lang w:eastAsia="en-GB" w:bidi="en-GB"/>
        </w:rPr>
        <w:t>.</w:t>
      </w:r>
    </w:p>
    <w:p w14:paraId="0CA7F23B" w14:textId="77777777" w:rsidR="003D3118" w:rsidRPr="008F313F" w:rsidRDefault="003D3118" w:rsidP="003D3118">
      <w:pPr>
        <w:pStyle w:val="HChG"/>
        <w:rPr>
          <w:rFonts w:eastAsia="Calibri"/>
        </w:rPr>
      </w:pPr>
      <w:r w:rsidRPr="008F313F">
        <w:rPr>
          <w:rFonts w:eastAsia="Calibri"/>
        </w:rPr>
        <w:tab/>
        <w:t>II.</w:t>
      </w:r>
      <w:r w:rsidRPr="008F313F">
        <w:rPr>
          <w:rFonts w:eastAsia="Calibri"/>
        </w:rPr>
        <w:tab/>
        <w:t>Operation</w:t>
      </w:r>
      <w:r>
        <w:rPr>
          <w:rFonts w:eastAsia="Calibri"/>
        </w:rPr>
        <w:t>s</w:t>
      </w:r>
      <w:r w:rsidRPr="008F313F">
        <w:rPr>
          <w:rFonts w:eastAsia="Calibri"/>
        </w:rPr>
        <w:t xml:space="preserve"> of the </w:t>
      </w:r>
      <w:r>
        <w:rPr>
          <w:rFonts w:eastAsia="Calibri"/>
        </w:rPr>
        <w:t>Voluntary Fund</w:t>
      </w:r>
    </w:p>
    <w:p w14:paraId="22046B78" w14:textId="77777777" w:rsidR="003D3118" w:rsidRPr="008F313F" w:rsidRDefault="003D3118" w:rsidP="003D3118">
      <w:pPr>
        <w:pStyle w:val="H1G"/>
        <w:rPr>
          <w:rFonts w:eastAsia="Calibri"/>
        </w:rPr>
      </w:pPr>
      <w:r w:rsidRPr="008F313F">
        <w:rPr>
          <w:rFonts w:eastAsia="Calibri"/>
        </w:rPr>
        <w:tab/>
        <w:t>A.</w:t>
      </w:r>
      <w:r w:rsidRPr="008F313F">
        <w:rPr>
          <w:rFonts w:eastAsia="Calibri"/>
        </w:rPr>
        <w:tab/>
        <w:t xml:space="preserve">Board of Trustees of the </w:t>
      </w:r>
      <w:r>
        <w:rPr>
          <w:rFonts w:eastAsia="Calibri"/>
        </w:rPr>
        <w:t>Voluntary Fund</w:t>
      </w:r>
    </w:p>
    <w:p w14:paraId="1E9BB09D" w14:textId="77777777" w:rsidR="003D3118" w:rsidRDefault="003D3118" w:rsidP="003D3118">
      <w:pPr>
        <w:pStyle w:val="SingleTxtG"/>
        <w:rPr>
          <w:color w:val="000000"/>
        </w:rPr>
      </w:pPr>
      <w:r w:rsidRPr="008F313F">
        <w:rPr>
          <w:lang w:eastAsia="en-GB" w:bidi="en-GB"/>
        </w:rPr>
        <w:t>4.</w:t>
      </w:r>
      <w:r w:rsidRPr="008F313F">
        <w:rPr>
          <w:lang w:eastAsia="en-GB" w:bidi="en-GB"/>
        </w:rPr>
        <w:tab/>
        <w:t xml:space="preserve">The members of the Board of Trustees of the United Nations Voluntary Fund for Technical Cooperation in the Field of Human Rights also serve as the Board of Trustees for the </w:t>
      </w:r>
      <w:r>
        <w:rPr>
          <w:lang w:eastAsia="en-GB" w:bidi="en-GB"/>
        </w:rPr>
        <w:t>Voluntary Fund for Financial and Technical Assistance</w:t>
      </w:r>
      <w:r w:rsidRPr="008F313F">
        <w:rPr>
          <w:lang w:eastAsia="en-GB" w:bidi="en-GB"/>
        </w:rPr>
        <w:t xml:space="preserve"> in the Implementation of the Universal Periodic Review</w:t>
      </w:r>
      <w:r>
        <w:rPr>
          <w:lang w:eastAsia="en-GB" w:bidi="en-GB"/>
        </w:rPr>
        <w:t xml:space="preserve"> and are tasked with </w:t>
      </w:r>
      <w:r w:rsidRPr="008F313F">
        <w:rPr>
          <w:lang w:eastAsia="en-GB" w:bidi="en-GB"/>
        </w:rPr>
        <w:t>oversee</w:t>
      </w:r>
      <w:r>
        <w:rPr>
          <w:lang w:eastAsia="en-GB" w:bidi="en-GB"/>
        </w:rPr>
        <w:t>ing</w:t>
      </w:r>
      <w:r w:rsidRPr="008F313F">
        <w:rPr>
          <w:lang w:eastAsia="en-GB" w:bidi="en-GB"/>
        </w:rPr>
        <w:t xml:space="preserve"> the management of the </w:t>
      </w:r>
      <w:r>
        <w:rPr>
          <w:lang w:eastAsia="en-GB" w:bidi="en-GB"/>
        </w:rPr>
        <w:t>F</w:t>
      </w:r>
      <w:r w:rsidRPr="00BA2C3E">
        <w:rPr>
          <w:lang w:eastAsia="en-GB" w:bidi="en-GB"/>
        </w:rPr>
        <w:t>und</w:t>
      </w:r>
      <w:r>
        <w:rPr>
          <w:lang w:eastAsia="en-GB" w:bidi="en-GB"/>
        </w:rPr>
        <w:t>s</w:t>
      </w:r>
      <w:r w:rsidRPr="00BA2C3E">
        <w:rPr>
          <w:lang w:eastAsia="en-GB" w:bidi="en-GB"/>
        </w:rPr>
        <w:t>. In 20</w:t>
      </w:r>
      <w:r>
        <w:rPr>
          <w:lang w:eastAsia="en-GB" w:bidi="en-GB"/>
        </w:rPr>
        <w:t>20</w:t>
      </w:r>
      <w:r w:rsidRPr="00BA2C3E">
        <w:rPr>
          <w:lang w:eastAsia="en-GB" w:bidi="en-GB"/>
        </w:rPr>
        <w:t xml:space="preserve">, the composition of the Board was as follows: </w:t>
      </w:r>
      <w:proofErr w:type="spellStart"/>
      <w:r w:rsidRPr="00BA2C3E">
        <w:rPr>
          <w:bCs/>
        </w:rPr>
        <w:t>Azita</w:t>
      </w:r>
      <w:proofErr w:type="spellEnd"/>
      <w:r w:rsidRPr="00BA2C3E">
        <w:rPr>
          <w:bCs/>
        </w:rPr>
        <w:t xml:space="preserve"> Berar </w:t>
      </w:r>
      <w:proofErr w:type="spellStart"/>
      <w:r w:rsidRPr="00BA2C3E">
        <w:rPr>
          <w:bCs/>
        </w:rPr>
        <w:t>Awad</w:t>
      </w:r>
      <w:proofErr w:type="spellEnd"/>
      <w:r w:rsidRPr="00BA2C3E">
        <w:rPr>
          <w:bCs/>
        </w:rPr>
        <w:t xml:space="preserve"> (Islamic Republic of Iran); </w:t>
      </w:r>
      <w:r w:rsidRPr="00BA2C3E">
        <w:rPr>
          <w:color w:val="000000"/>
        </w:rPr>
        <w:t xml:space="preserve">Santiago </w:t>
      </w:r>
      <w:proofErr w:type="spellStart"/>
      <w:r w:rsidRPr="00BA2C3E">
        <w:rPr>
          <w:color w:val="000000"/>
        </w:rPr>
        <w:t>Corcuera-Cabezut</w:t>
      </w:r>
      <w:proofErr w:type="spellEnd"/>
      <w:r w:rsidRPr="00BA2C3E">
        <w:rPr>
          <w:color w:val="000000"/>
        </w:rPr>
        <w:t xml:space="preserve"> (Mexico); Morten </w:t>
      </w:r>
      <w:proofErr w:type="spellStart"/>
      <w:r w:rsidRPr="00BA2C3E">
        <w:rPr>
          <w:color w:val="000000"/>
        </w:rPr>
        <w:t>Kjaerum</w:t>
      </w:r>
      <w:proofErr w:type="spellEnd"/>
      <w:r w:rsidRPr="00BA2C3E">
        <w:rPr>
          <w:color w:val="000000"/>
        </w:rPr>
        <w:t xml:space="preserve"> (Denmark); </w:t>
      </w:r>
      <w:proofErr w:type="spellStart"/>
      <w:r w:rsidRPr="00BA2C3E">
        <w:rPr>
          <w:color w:val="000000"/>
        </w:rPr>
        <w:t>Valerya</w:t>
      </w:r>
      <w:proofErr w:type="spellEnd"/>
      <w:r w:rsidRPr="00BA2C3E">
        <w:rPr>
          <w:color w:val="000000"/>
        </w:rPr>
        <w:t xml:space="preserve"> </w:t>
      </w:r>
      <w:proofErr w:type="spellStart"/>
      <w:r w:rsidRPr="00BA2C3E">
        <w:rPr>
          <w:color w:val="000000"/>
        </w:rPr>
        <w:t>Lutkovska</w:t>
      </w:r>
      <w:proofErr w:type="spellEnd"/>
      <w:r w:rsidRPr="00BA2C3E">
        <w:rPr>
          <w:color w:val="000000"/>
        </w:rPr>
        <w:t xml:space="preserve"> (Ukraine); and </w:t>
      </w:r>
      <w:proofErr w:type="spellStart"/>
      <w:r w:rsidRPr="00BA2C3E">
        <w:rPr>
          <w:color w:val="000000"/>
        </w:rPr>
        <w:t>Esi</w:t>
      </w:r>
      <w:proofErr w:type="spellEnd"/>
      <w:r w:rsidRPr="00BA2C3E">
        <w:rPr>
          <w:color w:val="000000"/>
        </w:rPr>
        <w:t xml:space="preserve"> Sutherland-Addy (Ghana) (Chair).</w:t>
      </w:r>
      <w:r w:rsidRPr="00BA2C3E">
        <w:rPr>
          <w:b/>
          <w:color w:val="000000"/>
        </w:rPr>
        <w:t xml:space="preserve"> </w:t>
      </w:r>
      <w:r w:rsidRPr="00BA2C3E">
        <w:t xml:space="preserve">Ms. Berar </w:t>
      </w:r>
      <w:proofErr w:type="spellStart"/>
      <w:r w:rsidRPr="00BA2C3E">
        <w:t>Awad</w:t>
      </w:r>
      <w:proofErr w:type="spellEnd"/>
      <w:r w:rsidRPr="00BA2C3E">
        <w:t xml:space="preserve"> was nominated in March 2020 to </w:t>
      </w:r>
      <w:r>
        <w:t>fill</w:t>
      </w:r>
      <w:r w:rsidRPr="00BA2C3E">
        <w:t xml:space="preserve"> the seat vacated by Lin Lim (Malaysia). The position of Chair is held on a rotational basis, covering at least two sessions of the Board</w:t>
      </w:r>
      <w:r>
        <w:t>.</w:t>
      </w:r>
      <w:r w:rsidRPr="00BA2C3E">
        <w:t xml:space="preserve"> </w:t>
      </w:r>
      <w:r>
        <w:t xml:space="preserve">The Chair delivers </w:t>
      </w:r>
      <w:r w:rsidRPr="00BA2C3E">
        <w:t>an annual oral update</w:t>
      </w:r>
      <w:r>
        <w:t xml:space="preserve"> to the </w:t>
      </w:r>
      <w:r w:rsidRPr="00BA2C3E">
        <w:t>Human Rights Council.</w:t>
      </w:r>
    </w:p>
    <w:p w14:paraId="55D33E97" w14:textId="77777777" w:rsidR="003D3118" w:rsidRDefault="003D3118" w:rsidP="003D3118">
      <w:pPr>
        <w:pStyle w:val="SingleTxtG"/>
        <w:rPr>
          <w:color w:val="000000" w:themeColor="text1"/>
        </w:rPr>
      </w:pPr>
      <w:r w:rsidRPr="008F313F">
        <w:rPr>
          <w:lang w:eastAsia="en-GB" w:bidi="en-GB"/>
        </w:rPr>
        <w:t>5.</w:t>
      </w:r>
      <w:r w:rsidRPr="008F313F">
        <w:rPr>
          <w:lang w:eastAsia="en-GB" w:bidi="en-GB"/>
        </w:rPr>
        <w:tab/>
        <w:t xml:space="preserve">In close consultation with OHCHR, the Board of Trustees </w:t>
      </w:r>
      <w:r>
        <w:rPr>
          <w:lang w:eastAsia="en-GB" w:bidi="en-GB"/>
        </w:rPr>
        <w:t>provides policy</w:t>
      </w:r>
      <w:r w:rsidRPr="008F313F">
        <w:rPr>
          <w:lang w:eastAsia="en-GB" w:bidi="en-GB"/>
        </w:rPr>
        <w:t xml:space="preserve"> guid</w:t>
      </w:r>
      <w:r>
        <w:rPr>
          <w:lang w:eastAsia="en-GB" w:bidi="en-GB"/>
        </w:rPr>
        <w:t>ance</w:t>
      </w:r>
      <w:r w:rsidRPr="008F313F">
        <w:rPr>
          <w:lang w:eastAsia="en-GB" w:bidi="en-GB"/>
        </w:rPr>
        <w:t xml:space="preserve"> </w:t>
      </w:r>
      <w:r>
        <w:rPr>
          <w:lang w:eastAsia="en-GB" w:bidi="en-GB"/>
        </w:rPr>
        <w:t xml:space="preserve">on </w:t>
      </w:r>
      <w:r w:rsidRPr="008F313F">
        <w:rPr>
          <w:lang w:eastAsia="en-GB" w:bidi="en-GB"/>
        </w:rPr>
        <w:t>the operation</w:t>
      </w:r>
      <w:r>
        <w:rPr>
          <w:lang w:eastAsia="en-GB" w:bidi="en-GB"/>
        </w:rPr>
        <w:t>s</w:t>
      </w:r>
      <w:r w:rsidRPr="008F313F">
        <w:rPr>
          <w:lang w:eastAsia="en-GB" w:bidi="en-GB"/>
        </w:rPr>
        <w:t xml:space="preserve"> of the </w:t>
      </w:r>
      <w:r>
        <w:rPr>
          <w:lang w:eastAsia="en-GB" w:bidi="en-GB"/>
        </w:rPr>
        <w:t>Voluntary Fund for Financial and Technical Assistance</w:t>
      </w:r>
      <w:r w:rsidRPr="008F313F">
        <w:rPr>
          <w:lang w:eastAsia="en-GB" w:bidi="en-GB"/>
        </w:rPr>
        <w:t xml:space="preserve"> </w:t>
      </w:r>
      <w:r w:rsidRPr="00A13F91">
        <w:rPr>
          <w:lang w:eastAsia="en-GB" w:bidi="en-GB"/>
        </w:rPr>
        <w:t>in the Implementation of the Universal Periodic Review</w:t>
      </w:r>
      <w:r>
        <w:rPr>
          <w:lang w:eastAsia="en-GB" w:bidi="en-GB"/>
        </w:rPr>
        <w:t xml:space="preserve"> </w:t>
      </w:r>
      <w:r w:rsidRPr="008F313F">
        <w:rPr>
          <w:color w:val="000000" w:themeColor="text1"/>
        </w:rPr>
        <w:t xml:space="preserve">in order to enhance the effectiveness of technical assistance and financial support </w:t>
      </w:r>
      <w:r>
        <w:rPr>
          <w:color w:val="000000" w:themeColor="text1"/>
        </w:rPr>
        <w:t xml:space="preserve">provided </w:t>
      </w:r>
      <w:r w:rsidRPr="008F313F">
        <w:rPr>
          <w:color w:val="000000" w:themeColor="text1"/>
        </w:rPr>
        <w:t xml:space="preserve">for States in implementing </w:t>
      </w:r>
      <w:r w:rsidRPr="008F313F">
        <w:rPr>
          <w:color w:val="000000" w:themeColor="text1"/>
        </w:rPr>
        <w:lastRenderedPageBreak/>
        <w:t xml:space="preserve">recommendations </w:t>
      </w:r>
      <w:r>
        <w:rPr>
          <w:color w:val="000000" w:themeColor="text1"/>
        </w:rPr>
        <w:t xml:space="preserve">emanating from </w:t>
      </w:r>
      <w:r w:rsidRPr="008F313F">
        <w:rPr>
          <w:color w:val="000000" w:themeColor="text1"/>
        </w:rPr>
        <w:t>the universal periodic review and other international mechanisms.</w:t>
      </w:r>
    </w:p>
    <w:p w14:paraId="2415129B" w14:textId="77777777" w:rsidR="003D3118" w:rsidRPr="00936EF8" w:rsidRDefault="003D3118" w:rsidP="00770D6A">
      <w:pPr>
        <w:pStyle w:val="SingleTxtG"/>
      </w:pPr>
      <w:r>
        <w:t>6.</w:t>
      </w:r>
      <w:r>
        <w:tab/>
        <w:t xml:space="preserve">In </w:t>
      </w:r>
      <w:r w:rsidRPr="00BB7282">
        <w:t xml:space="preserve">2020, </w:t>
      </w:r>
      <w:r>
        <w:t>t</w:t>
      </w:r>
      <w:r w:rsidRPr="00BB7282">
        <w:t xml:space="preserve">he sessions of the Board </w:t>
      </w:r>
      <w:r>
        <w:t xml:space="preserve">of Trustees </w:t>
      </w:r>
      <w:r w:rsidRPr="00BB7282">
        <w:t xml:space="preserve">were affected by travel restrictions imposed </w:t>
      </w:r>
      <w:proofErr w:type="gramStart"/>
      <w:r>
        <w:t xml:space="preserve">in order </w:t>
      </w:r>
      <w:r w:rsidRPr="00BB7282">
        <w:t>to</w:t>
      </w:r>
      <w:proofErr w:type="gramEnd"/>
      <w:r w:rsidRPr="00BB7282">
        <w:t xml:space="preserve"> contain the coronavirus disease (COVID-19) pandemic. </w:t>
      </w:r>
      <w:r>
        <w:t>In that regard, t</w:t>
      </w:r>
      <w:r w:rsidRPr="00BB7282">
        <w:t>he secretariat of the Board applied innovative approaches</w:t>
      </w:r>
      <w:r>
        <w:t xml:space="preserve"> to carrying out its work </w:t>
      </w:r>
      <w:r w:rsidRPr="00BB7282">
        <w:t>by organizing online sessions</w:t>
      </w:r>
      <w:r>
        <w:t>,</w:t>
      </w:r>
      <w:r w:rsidRPr="00BB7282">
        <w:t xml:space="preserve"> enabl</w:t>
      </w:r>
      <w:r>
        <w:t>ing</w:t>
      </w:r>
      <w:r w:rsidRPr="00BB7282">
        <w:t xml:space="preserve"> </w:t>
      </w:r>
      <w:r>
        <w:t>it</w:t>
      </w:r>
      <w:r w:rsidRPr="00BB7282">
        <w:t xml:space="preserve"> to hold </w:t>
      </w:r>
      <w:r>
        <w:t xml:space="preserve">both internal </w:t>
      </w:r>
      <w:r w:rsidRPr="00BB7282">
        <w:t xml:space="preserve">discussions </w:t>
      </w:r>
      <w:r>
        <w:t xml:space="preserve">and discussions </w:t>
      </w:r>
      <w:r w:rsidRPr="00BB7282">
        <w:t>with key partners in all regions</w:t>
      </w:r>
      <w:r w:rsidRPr="00673229">
        <w:t xml:space="preserve"> </w:t>
      </w:r>
      <w:r>
        <w:t xml:space="preserve">of the </w:t>
      </w:r>
      <w:r w:rsidRPr="00BB7282">
        <w:t>world.</w:t>
      </w:r>
    </w:p>
    <w:p w14:paraId="57777F6D" w14:textId="460003EB" w:rsidR="003D3118" w:rsidRDefault="003D3118" w:rsidP="003D3118">
      <w:pPr>
        <w:pStyle w:val="SingleTxtG"/>
      </w:pPr>
      <w:r>
        <w:t>7.</w:t>
      </w:r>
      <w:r>
        <w:tab/>
      </w:r>
      <w:r w:rsidRPr="00BB7282">
        <w:t>The Board of Trustees held its thirteenth session</w:t>
      </w:r>
      <w:r>
        <w:t xml:space="preserve"> virtually </w:t>
      </w:r>
      <w:r w:rsidRPr="00BB7282">
        <w:t xml:space="preserve">on 20 May 2020. At the session, the United Nations High Commissioner for Human Rights, the United Nations Deputy High Commissioner for Human Rights and relevant senior OHCHR staff focused </w:t>
      </w:r>
      <w:r>
        <w:t xml:space="preserve">their interventions </w:t>
      </w:r>
      <w:r w:rsidRPr="00BB7282">
        <w:t>on the implications of the COVID-19 pandemic for OHCHR projects</w:t>
      </w:r>
      <w:r>
        <w:t xml:space="preserve"> with </w:t>
      </w:r>
      <w:r w:rsidRPr="00C51F56">
        <w:t>States and</w:t>
      </w:r>
      <w:r>
        <w:t xml:space="preserve"> </w:t>
      </w:r>
      <w:r w:rsidRPr="00BB7282">
        <w:t xml:space="preserve">the </w:t>
      </w:r>
      <w:r>
        <w:t xml:space="preserve">related </w:t>
      </w:r>
      <w:r w:rsidRPr="00BB7282">
        <w:t xml:space="preserve">adjustments that were being made. </w:t>
      </w:r>
      <w:r w:rsidRPr="00AB71CD">
        <w:t xml:space="preserve">The Board was </w:t>
      </w:r>
      <w:r>
        <w:t xml:space="preserve">provided with a </w:t>
      </w:r>
      <w:r w:rsidRPr="00AB71CD">
        <w:t>brief</w:t>
      </w:r>
      <w:r>
        <w:t>ing</w:t>
      </w:r>
      <w:r w:rsidRPr="00AB71CD">
        <w:t xml:space="preserve"> about coordination efforts across the United Nations system, under the Secretary-General</w:t>
      </w:r>
      <w:r w:rsidR="009C0008">
        <w:t>’</w:t>
      </w:r>
      <w:r w:rsidRPr="00AB71CD">
        <w:t xml:space="preserve">s leadership, to facilitate the provision of coherent and coordinated messages and support. The timely launch by the Secretary-General of </w:t>
      </w:r>
      <w:r w:rsidR="009C0008">
        <w:t>“</w:t>
      </w:r>
      <w:r w:rsidRPr="00AB71CD">
        <w:t>The highest aspiration: a call to action for human rights</w:t>
      </w:r>
      <w:r w:rsidR="009C0008">
        <w:t>”</w:t>
      </w:r>
      <w:r>
        <w:t xml:space="preserve">, which he presented to the Human Rights Council on </w:t>
      </w:r>
      <w:r w:rsidRPr="00AB71CD">
        <w:t>24 February 2020</w:t>
      </w:r>
      <w:r>
        <w:t>,</w:t>
      </w:r>
      <w:r w:rsidRPr="00AB71CD">
        <w:t xml:space="preserve"> set an ambitious agenda </w:t>
      </w:r>
      <w:r>
        <w:t>f</w:t>
      </w:r>
      <w:r w:rsidRPr="00AB71CD">
        <w:t>o</w:t>
      </w:r>
      <w:r>
        <w:t>r</w:t>
      </w:r>
      <w:r w:rsidRPr="00AB71CD">
        <w:t xml:space="preserve"> mobiliz</w:t>
      </w:r>
      <w:r>
        <w:t>ing</w:t>
      </w:r>
      <w:r w:rsidRPr="00AB71CD">
        <w:t xml:space="preserve"> the United Nations and the international community to ensure that respect for human rights becomes a reality for every person in every country</w:t>
      </w:r>
      <w:r>
        <w:t>, with the realization of gender equality and equal rights for women being one of the key areas of focus</w:t>
      </w:r>
      <w:r w:rsidRPr="00AB71CD">
        <w:t>.</w:t>
      </w:r>
    </w:p>
    <w:p w14:paraId="1E605E81" w14:textId="41F3A269" w:rsidR="003D3118" w:rsidRDefault="003D3118" w:rsidP="003D3118">
      <w:pPr>
        <w:pStyle w:val="SingleTxtG"/>
        <w:rPr>
          <w:bCs/>
        </w:rPr>
      </w:pPr>
      <w:r>
        <w:t>8.</w:t>
      </w:r>
      <w:r>
        <w:tab/>
      </w:r>
      <w:r w:rsidRPr="00BB7282">
        <w:t xml:space="preserve">The </w:t>
      </w:r>
      <w:r>
        <w:t>fourteenth</w:t>
      </w:r>
      <w:r w:rsidRPr="00BB7282">
        <w:t xml:space="preserve"> session </w:t>
      </w:r>
      <w:r>
        <w:t xml:space="preserve">of the </w:t>
      </w:r>
      <w:r w:rsidRPr="00BB7282">
        <w:t xml:space="preserve">Board of Trustees was held </w:t>
      </w:r>
      <w:r>
        <w:t xml:space="preserve">virtually </w:t>
      </w:r>
      <w:r w:rsidRPr="00BB7282">
        <w:t>on 17</w:t>
      </w:r>
      <w:r>
        <w:t xml:space="preserve"> </w:t>
      </w:r>
      <w:r w:rsidRPr="00BB7282">
        <w:t>and 18</w:t>
      </w:r>
      <w:r>
        <w:t xml:space="preserve"> </w:t>
      </w:r>
      <w:r w:rsidRPr="00BB7282">
        <w:t>November 2020</w:t>
      </w:r>
      <w:r>
        <w:t>, through</w:t>
      </w:r>
      <w:r w:rsidRPr="0081153A">
        <w:t xml:space="preserve"> </w:t>
      </w:r>
      <w:r>
        <w:t xml:space="preserve">a </w:t>
      </w:r>
      <w:r w:rsidRPr="0081153A">
        <w:t>videoconference hosted in Lund</w:t>
      </w:r>
      <w:r>
        <w:t xml:space="preserve">, </w:t>
      </w:r>
      <w:r w:rsidRPr="0081153A">
        <w:t>Sweden</w:t>
      </w:r>
      <w:r>
        <w:t xml:space="preserve">. </w:t>
      </w:r>
      <w:r w:rsidRPr="00BB7282">
        <w:t>At th</w:t>
      </w:r>
      <w:r>
        <w:t>e</w:t>
      </w:r>
      <w:r w:rsidRPr="00BB7282">
        <w:t xml:space="preserve"> session, </w:t>
      </w:r>
      <w:r>
        <w:t xml:space="preserve">the members of the Board, </w:t>
      </w:r>
      <w:r w:rsidRPr="00BB7282">
        <w:t xml:space="preserve">the </w:t>
      </w:r>
      <w:r>
        <w:t xml:space="preserve">United Nations </w:t>
      </w:r>
      <w:r w:rsidRPr="00BB7282">
        <w:t>Deputy High Commissioner</w:t>
      </w:r>
      <w:r>
        <w:t xml:space="preserve"> for Human Rights,</w:t>
      </w:r>
      <w:r w:rsidRPr="00BB7282">
        <w:t xml:space="preserve"> </w:t>
      </w:r>
      <w:proofErr w:type="gramStart"/>
      <w:r w:rsidRPr="00BB7282">
        <w:t>experts</w:t>
      </w:r>
      <w:proofErr w:type="gramEnd"/>
      <w:r w:rsidRPr="00BB7282">
        <w:t xml:space="preserve"> and partners reviewed the activities</w:t>
      </w:r>
      <w:r>
        <w:t xml:space="preserve"> and projects</w:t>
      </w:r>
      <w:r w:rsidRPr="00BB7282">
        <w:t xml:space="preserve"> </w:t>
      </w:r>
      <w:r>
        <w:t xml:space="preserve">planned and </w:t>
      </w:r>
      <w:r w:rsidRPr="00BB7282">
        <w:t xml:space="preserve">implemented across all regions in the context of the COVID-19 pandemic. </w:t>
      </w:r>
      <w:r>
        <w:t xml:space="preserve">The </w:t>
      </w:r>
      <w:r w:rsidRPr="00BB7282">
        <w:t>Deputy High Commissioner</w:t>
      </w:r>
      <w:r>
        <w:t xml:space="preserve"> </w:t>
      </w:r>
      <w:r w:rsidRPr="0081153A">
        <w:rPr>
          <w:bCs/>
        </w:rPr>
        <w:t>referred to the</w:t>
      </w:r>
      <w:r>
        <w:rPr>
          <w:bCs/>
        </w:rPr>
        <w:t xml:space="preserve"> recently </w:t>
      </w:r>
      <w:r w:rsidRPr="00983CB4">
        <w:t xml:space="preserve">issued </w:t>
      </w:r>
      <w:hyperlink r:id="rId9" w:history="1">
        <w:r w:rsidRPr="00983CB4">
          <w:t>practical guidance</w:t>
        </w:r>
      </w:hyperlink>
      <w:r w:rsidRPr="00983CB4">
        <w:t xml:space="preserve"> note on maximizing the use of the universal periodic review mechanism at the country level</w:t>
      </w:r>
      <w:r w:rsidRPr="007A7A1E">
        <w:rPr>
          <w:rStyle w:val="FootnoteReference"/>
          <w:i/>
        </w:rPr>
        <w:t xml:space="preserve"> </w:t>
      </w:r>
      <w:r w:rsidRPr="00175474">
        <w:rPr>
          <w:rStyle w:val="FootnoteReference"/>
        </w:rPr>
        <w:footnoteReference w:id="3"/>
      </w:r>
      <w:r>
        <w:rPr>
          <w:rStyle w:val="Hyperlink"/>
        </w:rPr>
        <w:t xml:space="preserve"> </w:t>
      </w:r>
      <w:r w:rsidRPr="0081153A">
        <w:rPr>
          <w:bCs/>
        </w:rPr>
        <w:t xml:space="preserve">and </w:t>
      </w:r>
      <w:r>
        <w:rPr>
          <w:bCs/>
        </w:rPr>
        <w:t>to the universal periodic review as</w:t>
      </w:r>
      <w:r w:rsidRPr="0081153A">
        <w:rPr>
          <w:bCs/>
        </w:rPr>
        <w:t xml:space="preserve"> an important tool for engagement at </w:t>
      </w:r>
      <w:r>
        <w:rPr>
          <w:bCs/>
        </w:rPr>
        <w:t xml:space="preserve">the </w:t>
      </w:r>
      <w:r w:rsidRPr="0081153A">
        <w:rPr>
          <w:bCs/>
        </w:rPr>
        <w:t>country level.</w:t>
      </w:r>
      <w:r w:rsidR="009F363B">
        <w:t xml:space="preserve"> </w:t>
      </w:r>
      <w:r w:rsidRPr="00BB7282">
        <w:t xml:space="preserve">Particular attention was paid to the work of human rights advisers </w:t>
      </w:r>
      <w:r>
        <w:t xml:space="preserve">providing technical advice to </w:t>
      </w:r>
      <w:r w:rsidRPr="00EC0A18">
        <w:t>States</w:t>
      </w:r>
      <w:r>
        <w:t xml:space="preserve"> </w:t>
      </w:r>
      <w:r w:rsidRPr="00BB7282">
        <w:t>in the field</w:t>
      </w:r>
      <w:r>
        <w:t xml:space="preserve"> and in the implementation of </w:t>
      </w:r>
      <w:r w:rsidRPr="0081153A">
        <w:rPr>
          <w:bCs/>
        </w:rPr>
        <w:t xml:space="preserve">projects supported by the </w:t>
      </w:r>
      <w:r>
        <w:rPr>
          <w:bCs/>
        </w:rPr>
        <w:t>Voluntary Fund.</w:t>
      </w:r>
    </w:p>
    <w:p w14:paraId="72162F89" w14:textId="524A9CCC" w:rsidR="003D3118" w:rsidRPr="00936EF8" w:rsidRDefault="003D3118" w:rsidP="003D3118">
      <w:pPr>
        <w:pStyle w:val="SingleTxtG"/>
      </w:pPr>
      <w:r>
        <w:t>9.</w:t>
      </w:r>
      <w:r>
        <w:tab/>
        <w:t>The most recent report of the Chair of the Board of Trustees of</w:t>
      </w:r>
      <w:r w:rsidR="009C0008">
        <w:t xml:space="preserve"> </w:t>
      </w:r>
      <w:r>
        <w:t>the United Nations Voluntary Fund for Technical Cooperation in the Field of Human Rights</w:t>
      </w:r>
      <w:r>
        <w:rPr>
          <w:rStyle w:val="FootnoteReference"/>
        </w:rPr>
        <w:footnoteReference w:id="4"/>
      </w:r>
      <w:r>
        <w:t xml:space="preserve"> contains </w:t>
      </w:r>
      <w:r w:rsidRPr="001F41CF">
        <w:t xml:space="preserve">information on good examples of engagement in the universal periodic review and follow-up to recommendations, through technical cooperation and as requested by States. The Board continued to offer policy guidance </w:t>
      </w:r>
      <w:proofErr w:type="gramStart"/>
      <w:r w:rsidRPr="001F41CF">
        <w:t>in order to</w:t>
      </w:r>
      <w:proofErr w:type="gramEnd"/>
      <w:r w:rsidRPr="001F41CF">
        <w:t xml:space="preserve"> maximize the effectiveness of the technical assistance and financial support available to States in implementing the recommendations arising from the universal periodic review</w:t>
      </w:r>
      <w:r>
        <w:t xml:space="preserve">. </w:t>
      </w:r>
      <w:r w:rsidRPr="00ED3490">
        <w:t xml:space="preserve">The practical guidance </w:t>
      </w:r>
      <w:r w:rsidRPr="001A341C">
        <w:t>note on maximizing the use of the universal periodic review mechanism at the country level, recently developed on the basis of the Secretary-General</w:t>
      </w:r>
      <w:r w:rsidR="009C0008" w:rsidRPr="001A341C">
        <w:t>’</w:t>
      </w:r>
      <w:r w:rsidRPr="001A341C">
        <w:t>s call to action for human rights, contains advice on how United Nations entities at the country level can engage in supporting progress by States on</w:t>
      </w:r>
      <w:r w:rsidRPr="001F41CF">
        <w:t xml:space="preserve"> human rights, starting with the implementation of the accepted </w:t>
      </w:r>
      <w:r>
        <w:t xml:space="preserve">universal periodic review </w:t>
      </w:r>
      <w:r w:rsidRPr="001F41CF">
        <w:t>recommendations</w:t>
      </w:r>
      <w:r>
        <w:t xml:space="preserve">, and in implementation of </w:t>
      </w:r>
      <w:r w:rsidRPr="001F41CF">
        <w:t>the Sustainable Development Goals</w:t>
      </w:r>
      <w:r>
        <w:t xml:space="preserve">, including </w:t>
      </w:r>
      <w:r w:rsidRPr="001F41CF">
        <w:t>Goal</w:t>
      </w:r>
      <w:r>
        <w:t xml:space="preserve"> 5 on the achievement of gender equality and the empowerment of women</w:t>
      </w:r>
      <w:r w:rsidRPr="001F41CF">
        <w:t>.</w:t>
      </w:r>
    </w:p>
    <w:p w14:paraId="582A8F35" w14:textId="77777777" w:rsidR="003D3118" w:rsidRPr="008F313F" w:rsidRDefault="003D3118" w:rsidP="003D3118">
      <w:pPr>
        <w:pStyle w:val="H1G"/>
        <w:rPr>
          <w:rFonts w:eastAsia="Calibri"/>
        </w:rPr>
      </w:pPr>
      <w:r w:rsidRPr="008F313F">
        <w:rPr>
          <w:rFonts w:eastAsia="Calibri"/>
        </w:rPr>
        <w:tab/>
        <w:t>B.</w:t>
      </w:r>
      <w:r w:rsidRPr="008F313F">
        <w:rPr>
          <w:rFonts w:eastAsia="Calibri"/>
        </w:rPr>
        <w:tab/>
        <w:t xml:space="preserve">Strategic use of the </w:t>
      </w:r>
      <w:r>
        <w:rPr>
          <w:rFonts w:eastAsia="Calibri"/>
        </w:rPr>
        <w:t>Voluntary Fund</w:t>
      </w:r>
    </w:p>
    <w:p w14:paraId="73C4C894" w14:textId="77777777" w:rsidR="003D3118" w:rsidRPr="008F313F" w:rsidRDefault="003D3118" w:rsidP="003D3118">
      <w:pPr>
        <w:pStyle w:val="SingleTxtG"/>
        <w:rPr>
          <w:lang w:eastAsia="en-GB" w:bidi="en-GB"/>
        </w:rPr>
      </w:pPr>
      <w:r w:rsidRPr="0046026E">
        <w:rPr>
          <w:lang w:eastAsia="en-GB" w:bidi="en-GB"/>
        </w:rPr>
        <w:t>10.</w:t>
      </w:r>
      <w:r w:rsidRPr="008F313F">
        <w:rPr>
          <w:lang w:eastAsia="en-GB" w:bidi="en-GB"/>
        </w:rPr>
        <w:tab/>
        <w:t xml:space="preserve">Since its establishment, the universal periodic review mechanism has completed two </w:t>
      </w:r>
      <w:r>
        <w:rPr>
          <w:lang w:eastAsia="en-GB" w:bidi="en-GB"/>
        </w:rPr>
        <w:t xml:space="preserve">review </w:t>
      </w:r>
      <w:r w:rsidRPr="008F313F">
        <w:rPr>
          <w:lang w:eastAsia="en-GB" w:bidi="en-GB"/>
        </w:rPr>
        <w:t xml:space="preserve">cycles, in which every State Member of the United Nations has undergone reviews. The third universal periodic review cycle began in May 2017, and </w:t>
      </w:r>
      <w:r w:rsidRPr="003D1390">
        <w:rPr>
          <w:lang w:eastAsia="en-GB" w:bidi="en-GB"/>
        </w:rPr>
        <w:t>Member States</w:t>
      </w:r>
      <w:r w:rsidRPr="008F313F">
        <w:rPr>
          <w:lang w:eastAsia="en-GB" w:bidi="en-GB"/>
        </w:rPr>
        <w:t xml:space="preserve"> have shown growing interest in the review process; as a result, the average number of recommendations </w:t>
      </w:r>
      <w:r>
        <w:rPr>
          <w:lang w:eastAsia="en-GB" w:bidi="en-GB"/>
        </w:rPr>
        <w:t xml:space="preserve">emanating from </w:t>
      </w:r>
      <w:r w:rsidRPr="008F313F">
        <w:rPr>
          <w:lang w:eastAsia="en-GB" w:bidi="en-GB"/>
        </w:rPr>
        <w:t>the reviews in the third cycle has increased considerably. From the second cycle onwards, a particular focus of the reviews has been the implementation of the accepted recommendations, as stipulated by the Human Rights Council in its resolution 16/21.</w:t>
      </w:r>
    </w:p>
    <w:p w14:paraId="5F4FDE49" w14:textId="77777777" w:rsidR="003D3118" w:rsidRPr="008F313F" w:rsidRDefault="003D3118" w:rsidP="003D3118">
      <w:pPr>
        <w:pStyle w:val="SingleTxtG"/>
        <w:rPr>
          <w:lang w:eastAsia="en-GB" w:bidi="en-GB"/>
        </w:rPr>
      </w:pPr>
      <w:r>
        <w:rPr>
          <w:lang w:eastAsia="en-GB" w:bidi="en-GB"/>
        </w:rPr>
        <w:lastRenderedPageBreak/>
        <w:t>11</w:t>
      </w:r>
      <w:r w:rsidRPr="008F313F">
        <w:rPr>
          <w:lang w:eastAsia="en-GB" w:bidi="en-GB"/>
        </w:rPr>
        <w:t>.</w:t>
      </w:r>
      <w:r w:rsidRPr="008F313F">
        <w:rPr>
          <w:lang w:eastAsia="en-GB" w:bidi="en-GB"/>
        </w:rPr>
        <w:tab/>
      </w:r>
      <w:r w:rsidRPr="000D3E34">
        <w:rPr>
          <w:lang w:eastAsia="en-GB" w:bidi="en-GB"/>
        </w:rPr>
        <w:t xml:space="preserve">Taken together with the recommendations of </w:t>
      </w:r>
      <w:r>
        <w:rPr>
          <w:lang w:eastAsia="en-GB" w:bidi="en-GB"/>
        </w:rPr>
        <w:t xml:space="preserve">the </w:t>
      </w:r>
      <w:r w:rsidRPr="000D3E34">
        <w:rPr>
          <w:lang w:eastAsia="en-GB" w:bidi="en-GB"/>
        </w:rPr>
        <w:t xml:space="preserve">treaty bodies and special procedure mandate holders, recommendations </w:t>
      </w:r>
      <w:r>
        <w:rPr>
          <w:lang w:eastAsia="en-GB" w:bidi="en-GB"/>
        </w:rPr>
        <w:t xml:space="preserve">emanating </w:t>
      </w:r>
      <w:r w:rsidRPr="000D3E34">
        <w:rPr>
          <w:lang w:eastAsia="en-GB" w:bidi="en-GB"/>
        </w:rPr>
        <w:t xml:space="preserve">from </w:t>
      </w:r>
      <w:r>
        <w:rPr>
          <w:lang w:eastAsia="en-GB" w:bidi="en-GB"/>
        </w:rPr>
        <w:t xml:space="preserve">the </w:t>
      </w:r>
      <w:r w:rsidRPr="000D3E34">
        <w:rPr>
          <w:lang w:eastAsia="en-GB" w:bidi="en-GB"/>
        </w:rPr>
        <w:t>universal periodic review highlight a cross section of the critical human rights gaps at the country level,</w:t>
      </w:r>
      <w:r>
        <w:rPr>
          <w:lang w:eastAsia="en-GB" w:bidi="en-GB"/>
        </w:rPr>
        <w:t xml:space="preserve"> which include discrimination, violence against women and other violations of women rights</w:t>
      </w:r>
      <w:r w:rsidRPr="008F313F">
        <w:rPr>
          <w:lang w:eastAsia="en-GB" w:bidi="en-GB"/>
        </w:rPr>
        <w:t xml:space="preserve">. They point to the areas that need strengthening </w:t>
      </w:r>
      <w:proofErr w:type="gramStart"/>
      <w:r w:rsidRPr="008F313F">
        <w:rPr>
          <w:lang w:eastAsia="en-GB" w:bidi="en-GB"/>
        </w:rPr>
        <w:t>in order to</w:t>
      </w:r>
      <w:proofErr w:type="gramEnd"/>
      <w:r w:rsidRPr="008F313F">
        <w:rPr>
          <w:lang w:eastAsia="en-GB" w:bidi="en-GB"/>
        </w:rPr>
        <w:t xml:space="preserve"> bolster national human rights institutions and national capacities, foster resilience and create an environment conducive to addressing the root causes of human rights violations</w:t>
      </w:r>
      <w:r>
        <w:rPr>
          <w:lang w:eastAsia="en-GB" w:bidi="en-GB"/>
        </w:rPr>
        <w:t>;</w:t>
      </w:r>
      <w:r w:rsidRPr="008F313F">
        <w:rPr>
          <w:lang w:eastAsia="en-GB" w:bidi="en-GB"/>
        </w:rPr>
        <w:t xml:space="preserve"> as such, </w:t>
      </w:r>
      <w:r>
        <w:rPr>
          <w:lang w:eastAsia="en-GB" w:bidi="en-GB"/>
        </w:rPr>
        <w:t xml:space="preserve">they </w:t>
      </w:r>
      <w:r w:rsidRPr="008F313F">
        <w:rPr>
          <w:lang w:eastAsia="en-GB" w:bidi="en-GB"/>
        </w:rPr>
        <w:t>have a preventive effect.</w:t>
      </w:r>
      <w:r>
        <w:rPr>
          <w:lang w:eastAsia="en-GB" w:bidi="en-GB"/>
        </w:rPr>
        <w:t xml:space="preserve"> In addition, those recommendations are intrinsically connected with the Sustainable Development Goals.</w:t>
      </w:r>
    </w:p>
    <w:p w14:paraId="160F6E90" w14:textId="77777777" w:rsidR="003D3118" w:rsidRPr="008F313F" w:rsidRDefault="003D3118" w:rsidP="003D3118">
      <w:pPr>
        <w:pStyle w:val="SingleTxtG"/>
        <w:rPr>
          <w:lang w:eastAsia="en-GB" w:bidi="en-GB"/>
        </w:rPr>
      </w:pPr>
      <w:r w:rsidRPr="008F313F">
        <w:rPr>
          <w:lang w:eastAsia="en-GB" w:bidi="en-GB"/>
        </w:rPr>
        <w:t>1</w:t>
      </w:r>
      <w:r>
        <w:rPr>
          <w:lang w:eastAsia="en-GB" w:bidi="en-GB"/>
        </w:rPr>
        <w:t>2</w:t>
      </w:r>
      <w:r w:rsidRPr="008F313F">
        <w:rPr>
          <w:lang w:eastAsia="en-GB" w:bidi="en-GB"/>
        </w:rPr>
        <w:t>.</w:t>
      </w:r>
      <w:r w:rsidRPr="008F313F">
        <w:rPr>
          <w:lang w:eastAsia="en-GB" w:bidi="en-GB"/>
        </w:rPr>
        <w:tab/>
        <w:t xml:space="preserve">OHCHR has been supporting States in implementing </w:t>
      </w:r>
      <w:r w:rsidRPr="000D3E34">
        <w:rPr>
          <w:lang w:eastAsia="en-GB" w:bidi="en-GB"/>
        </w:rPr>
        <w:t xml:space="preserve">recommendations </w:t>
      </w:r>
      <w:r>
        <w:rPr>
          <w:lang w:eastAsia="en-GB" w:bidi="en-GB"/>
        </w:rPr>
        <w:t xml:space="preserve">emanating </w:t>
      </w:r>
      <w:r w:rsidRPr="000D3E34">
        <w:rPr>
          <w:lang w:eastAsia="en-GB" w:bidi="en-GB"/>
        </w:rPr>
        <w:t>from</w:t>
      </w:r>
      <w:r w:rsidRPr="008F313F">
        <w:rPr>
          <w:lang w:eastAsia="en-GB" w:bidi="en-GB"/>
        </w:rPr>
        <w:t xml:space="preserve"> </w:t>
      </w:r>
      <w:r>
        <w:rPr>
          <w:lang w:eastAsia="en-GB" w:bidi="en-GB"/>
        </w:rPr>
        <w:t xml:space="preserve">the </w:t>
      </w:r>
      <w:r w:rsidRPr="008F313F">
        <w:rPr>
          <w:lang w:eastAsia="en-GB" w:bidi="en-GB"/>
        </w:rPr>
        <w:t xml:space="preserve">universal periodic review in a holistic manner, jointly with the recommendations of other United Nations human rights mechanisms, in particular through the use of the </w:t>
      </w:r>
      <w:r>
        <w:rPr>
          <w:lang w:eastAsia="en-GB" w:bidi="en-GB"/>
        </w:rPr>
        <w:t xml:space="preserve">Voluntary Fund for Financial and Technical Assistance </w:t>
      </w:r>
      <w:r w:rsidRPr="00DB75B8">
        <w:rPr>
          <w:lang w:eastAsia="en-GB" w:bidi="en-GB"/>
        </w:rPr>
        <w:t>in the Implementation of the Universal Periodic Review</w:t>
      </w:r>
      <w:r w:rsidRPr="008F313F">
        <w:rPr>
          <w:lang w:eastAsia="en-GB" w:bidi="en-GB"/>
        </w:rPr>
        <w:t xml:space="preserve">, at the request and with the consent of the State </w:t>
      </w:r>
      <w:r>
        <w:rPr>
          <w:lang w:eastAsia="en-GB" w:bidi="en-GB"/>
        </w:rPr>
        <w:t>concern</w:t>
      </w:r>
      <w:r w:rsidRPr="008F313F">
        <w:rPr>
          <w:lang w:eastAsia="en-GB" w:bidi="en-GB"/>
        </w:rPr>
        <w:t>ed.</w:t>
      </w:r>
    </w:p>
    <w:p w14:paraId="69114E32" w14:textId="75B9D460" w:rsidR="003D3118" w:rsidRDefault="003D3118" w:rsidP="003D3118">
      <w:pPr>
        <w:pStyle w:val="SingleTxtG"/>
      </w:pPr>
      <w:r w:rsidRPr="008F313F">
        <w:rPr>
          <w:lang w:eastAsia="en-GB" w:bidi="en-GB"/>
        </w:rPr>
        <w:t>1</w:t>
      </w:r>
      <w:r>
        <w:rPr>
          <w:lang w:eastAsia="en-GB" w:bidi="en-GB"/>
        </w:rPr>
        <w:t>3</w:t>
      </w:r>
      <w:r w:rsidRPr="008F313F">
        <w:rPr>
          <w:lang w:eastAsia="en-GB" w:bidi="en-GB"/>
        </w:rPr>
        <w:t>.</w:t>
      </w:r>
      <w:r w:rsidRPr="008F313F">
        <w:rPr>
          <w:lang w:eastAsia="en-GB" w:bidi="en-GB"/>
        </w:rPr>
        <w:tab/>
        <w:t xml:space="preserve">OHCHR has been making every effort to make its follow-up support more proactive, systematic and </w:t>
      </w:r>
      <w:proofErr w:type="gramStart"/>
      <w:r w:rsidRPr="008F313F">
        <w:rPr>
          <w:lang w:eastAsia="en-GB" w:bidi="en-GB"/>
        </w:rPr>
        <w:t>results-oriented</w:t>
      </w:r>
      <w:proofErr w:type="gramEnd"/>
      <w:r>
        <w:rPr>
          <w:lang w:eastAsia="en-GB" w:bidi="en-GB"/>
        </w:rPr>
        <w:t xml:space="preserve">. </w:t>
      </w:r>
      <w:r>
        <w:t>At every</w:t>
      </w:r>
      <w:r w:rsidRPr="008F313F">
        <w:t xml:space="preserve"> </w:t>
      </w:r>
      <w:r>
        <w:t xml:space="preserve">session of the </w:t>
      </w:r>
      <w:r w:rsidRPr="008F313F">
        <w:t>Working Group on the Universal Periodic Review</w:t>
      </w:r>
      <w:r>
        <w:t>, OHCHR</w:t>
      </w:r>
      <w:r w:rsidRPr="008F313F">
        <w:t xml:space="preserve"> has h</w:t>
      </w:r>
      <w:r>
        <w:t>eld</w:t>
      </w:r>
      <w:r w:rsidRPr="008F313F">
        <w:t xml:space="preserve"> at least two </w:t>
      </w:r>
      <w:r w:rsidRPr="00B75FCB">
        <w:rPr>
          <w:iCs/>
        </w:rPr>
        <w:t>informal briefings</w:t>
      </w:r>
      <w:r>
        <w:rPr>
          <w:iCs/>
        </w:rPr>
        <w:t xml:space="preserve"> </w:t>
      </w:r>
      <w:r w:rsidRPr="008F313F">
        <w:t xml:space="preserve">for members of delegations participating in the review of their countries. The briefings </w:t>
      </w:r>
      <w:r>
        <w:t xml:space="preserve">are aimed at </w:t>
      </w:r>
      <w:r w:rsidRPr="008F313F">
        <w:t>provid</w:t>
      </w:r>
      <w:r>
        <w:t>ing</w:t>
      </w:r>
      <w:r w:rsidRPr="008F313F">
        <w:t xml:space="preserve"> delegations with an overview of follow-up processes and measures for the implementation of </w:t>
      </w:r>
      <w:r>
        <w:t xml:space="preserve">the </w:t>
      </w:r>
      <w:r w:rsidRPr="008F313F">
        <w:t xml:space="preserve">recommendations </w:t>
      </w:r>
      <w:r>
        <w:t xml:space="preserve">emanating from </w:t>
      </w:r>
      <w:r w:rsidRPr="008F313F">
        <w:t xml:space="preserve">human rights mechanisms, </w:t>
      </w:r>
      <w:proofErr w:type="gramStart"/>
      <w:r w:rsidRPr="008F313F">
        <w:t>in particular the</w:t>
      </w:r>
      <w:proofErr w:type="gramEnd"/>
      <w:r w:rsidRPr="008F313F">
        <w:t xml:space="preserve"> universal periodic review, and inform</w:t>
      </w:r>
      <w:r>
        <w:t>ing</w:t>
      </w:r>
      <w:r w:rsidRPr="008F313F">
        <w:t xml:space="preserve"> delegates about the </w:t>
      </w:r>
      <w:r>
        <w:t>option</w:t>
      </w:r>
      <w:r w:rsidRPr="008F313F">
        <w:t xml:space="preserve">s offered by the </w:t>
      </w:r>
      <w:r>
        <w:t>Voluntary Fund</w:t>
      </w:r>
      <w:r w:rsidRPr="008F313F">
        <w:t>.</w:t>
      </w:r>
      <w:r>
        <w:t xml:space="preserve"> In 2020, due </w:t>
      </w:r>
      <w:r w:rsidR="00E726FA">
        <w:t xml:space="preserve">to </w:t>
      </w:r>
      <w:r>
        <w:t xml:space="preserve">the COVID-19 pandemic, OHCHR conducted the informal briefings in-person, in a hybrid format and/or virtually, at the two sessions of the </w:t>
      </w:r>
      <w:r w:rsidRPr="008F313F">
        <w:t>Working Group</w:t>
      </w:r>
      <w:r>
        <w:t>.</w:t>
      </w:r>
    </w:p>
    <w:p w14:paraId="57F1C3BB" w14:textId="363DAD43" w:rsidR="003D3118" w:rsidRDefault="003D3118" w:rsidP="003D3118">
      <w:pPr>
        <w:pStyle w:val="SingleTxtG"/>
      </w:pPr>
      <w:r w:rsidRPr="008F313F">
        <w:t>1</w:t>
      </w:r>
      <w:r>
        <w:t>4</w:t>
      </w:r>
      <w:r w:rsidRPr="008F313F">
        <w:t>.</w:t>
      </w:r>
      <w:r w:rsidRPr="008F313F">
        <w:tab/>
        <w:t xml:space="preserve">In order to advocate for further implementation </w:t>
      </w:r>
      <w:r>
        <w:t xml:space="preserve">at the </w:t>
      </w:r>
      <w:r w:rsidRPr="008F313F">
        <w:t xml:space="preserve">national level, the United Nations High Commissioner for Human Rights has </w:t>
      </w:r>
      <w:r>
        <w:t xml:space="preserve">advised States </w:t>
      </w:r>
      <w:r w:rsidRPr="008F313F">
        <w:t xml:space="preserve">that have undergone </w:t>
      </w:r>
      <w:r>
        <w:t xml:space="preserve">their </w:t>
      </w:r>
      <w:r w:rsidRPr="008F313F">
        <w:t>third cycle review</w:t>
      </w:r>
      <w:r>
        <w:t xml:space="preserve">s of </w:t>
      </w:r>
      <w:r w:rsidRPr="008F313F">
        <w:t xml:space="preserve">areas </w:t>
      </w:r>
      <w:r>
        <w:t xml:space="preserve">that deserve particular attention </w:t>
      </w:r>
      <w:r w:rsidRPr="008F313F">
        <w:t>during the four</w:t>
      </w:r>
      <w:r>
        <w:t xml:space="preserve"> </w:t>
      </w:r>
      <w:r w:rsidRPr="008F313F">
        <w:t>and</w:t>
      </w:r>
      <w:r>
        <w:t xml:space="preserve"> a </w:t>
      </w:r>
      <w:r w:rsidRPr="008F313F">
        <w:t>half years until the next review, offer</w:t>
      </w:r>
      <w:r>
        <w:t>ing OHCHR and United Nations system</w:t>
      </w:r>
      <w:r w:rsidRPr="008F313F">
        <w:t xml:space="preserve"> support in relation to </w:t>
      </w:r>
      <w:r>
        <w:t>the implementation of recommendations and the integration efforts with the realization of the Sustainable Development Goals</w:t>
      </w:r>
      <w:r w:rsidRPr="008F313F">
        <w:t xml:space="preserve">. OHCHR has also been producing matrices of </w:t>
      </w:r>
      <w:r>
        <w:t xml:space="preserve">thematically </w:t>
      </w:r>
      <w:r w:rsidRPr="008F313F">
        <w:t>clustered recommendations</w:t>
      </w:r>
      <w:r>
        <w:t>,</w:t>
      </w:r>
      <w:r w:rsidRPr="008F313F">
        <w:t xml:space="preserve"> </w:t>
      </w:r>
      <w:r>
        <w:t>by</w:t>
      </w:r>
      <w:r w:rsidRPr="008F313F">
        <w:t xml:space="preserve"> State reviewed, starting with those recommendations that have been accepted by the State under review. In the matrices, recommendation</w:t>
      </w:r>
      <w:r>
        <w:t>s</w:t>
      </w:r>
      <w:r w:rsidRPr="008F313F">
        <w:t xml:space="preserve"> </w:t>
      </w:r>
      <w:r>
        <w:t>are</w:t>
      </w:r>
      <w:r w:rsidRPr="008F313F">
        <w:t xml:space="preserve"> linked to specific Sustainable Development Goals</w:t>
      </w:r>
      <w:r>
        <w:t>.</w:t>
      </w:r>
      <w:r w:rsidRPr="008F313F">
        <w:t xml:space="preserve"> </w:t>
      </w:r>
      <w:r>
        <w:t>In a</w:t>
      </w:r>
      <w:r w:rsidRPr="008F313F">
        <w:t>ddition, OHCHR has prepared infographic</w:t>
      </w:r>
      <w:r>
        <w:t>s</w:t>
      </w:r>
      <w:r w:rsidRPr="008F313F">
        <w:t xml:space="preserve"> reflecting trends between the second and third cycle</w:t>
      </w:r>
      <w:r>
        <w:t>s,</w:t>
      </w:r>
      <w:r w:rsidRPr="008F313F">
        <w:t xml:space="preserve"> in terms of accepted recommendations</w:t>
      </w:r>
      <w:r>
        <w:t>, as</w:t>
      </w:r>
      <w:r w:rsidRPr="008F313F">
        <w:t xml:space="preserve"> tool</w:t>
      </w:r>
      <w:r>
        <w:t>s</w:t>
      </w:r>
      <w:r w:rsidRPr="008F313F">
        <w:t xml:space="preserve"> for implementation not only for States after their reviews, but also for the programming </w:t>
      </w:r>
      <w:r>
        <w:t xml:space="preserve">of the </w:t>
      </w:r>
      <w:r w:rsidRPr="008F313F">
        <w:t>activities of the United Nations agencies, funds and programmes.</w:t>
      </w:r>
    </w:p>
    <w:p w14:paraId="70EEC887" w14:textId="77777777" w:rsidR="003D3118" w:rsidRPr="008F313F" w:rsidRDefault="003D3118" w:rsidP="003D3118">
      <w:pPr>
        <w:pStyle w:val="SingleTxtG"/>
        <w:rPr>
          <w:lang w:eastAsia="en-GB" w:bidi="en-GB"/>
        </w:rPr>
      </w:pPr>
      <w:r w:rsidRPr="008F313F">
        <w:rPr>
          <w:lang w:eastAsia="en-GB" w:bidi="en-GB"/>
        </w:rPr>
        <w:t>1</w:t>
      </w:r>
      <w:r>
        <w:rPr>
          <w:lang w:eastAsia="en-GB" w:bidi="en-GB"/>
        </w:rPr>
        <w:t>5</w:t>
      </w:r>
      <w:r w:rsidRPr="008F313F">
        <w:rPr>
          <w:lang w:eastAsia="en-GB" w:bidi="en-GB"/>
        </w:rPr>
        <w:t>.</w:t>
      </w:r>
      <w:r w:rsidRPr="008F313F">
        <w:rPr>
          <w:lang w:eastAsia="en-GB" w:bidi="en-GB"/>
        </w:rPr>
        <w:tab/>
      </w:r>
      <w:r>
        <w:rPr>
          <w:lang w:eastAsia="en-GB" w:bidi="en-GB"/>
        </w:rPr>
        <w:t>V</w:t>
      </w:r>
      <w:r w:rsidRPr="008F313F">
        <w:rPr>
          <w:lang w:eastAsia="en-GB" w:bidi="en-GB"/>
        </w:rPr>
        <w:t xml:space="preserve">oluntary fund resources </w:t>
      </w:r>
      <w:r>
        <w:rPr>
          <w:lang w:eastAsia="en-GB" w:bidi="en-GB"/>
        </w:rPr>
        <w:t xml:space="preserve">are provided at the request and with the consent of the Government concerned, </w:t>
      </w:r>
      <w:r w:rsidRPr="008F313F">
        <w:rPr>
          <w:lang w:eastAsia="en-GB" w:bidi="en-GB"/>
        </w:rPr>
        <w:t xml:space="preserve">with OHCHR </w:t>
      </w:r>
      <w:r>
        <w:rPr>
          <w:lang w:eastAsia="en-GB" w:bidi="en-GB"/>
        </w:rPr>
        <w:t>serving as</w:t>
      </w:r>
      <w:r w:rsidRPr="008F313F">
        <w:rPr>
          <w:lang w:eastAsia="en-GB" w:bidi="en-GB"/>
        </w:rPr>
        <w:t xml:space="preserve"> a source of expertise and technical support.</w:t>
      </w:r>
      <w:r>
        <w:rPr>
          <w:lang w:eastAsia="en-GB" w:bidi="en-GB"/>
        </w:rPr>
        <w:t xml:space="preserve"> </w:t>
      </w:r>
      <w:r w:rsidRPr="008F313F">
        <w:rPr>
          <w:lang w:eastAsia="en-GB" w:bidi="en-GB"/>
        </w:rPr>
        <w:t xml:space="preserve">Proposals by </w:t>
      </w:r>
      <w:r>
        <w:rPr>
          <w:lang w:eastAsia="en-GB" w:bidi="en-GB"/>
        </w:rPr>
        <w:t xml:space="preserve">OHCHR </w:t>
      </w:r>
      <w:r w:rsidRPr="008F313F">
        <w:rPr>
          <w:lang w:eastAsia="en-GB" w:bidi="en-GB"/>
        </w:rPr>
        <w:t xml:space="preserve">field presences </w:t>
      </w:r>
      <w:r>
        <w:rPr>
          <w:lang w:eastAsia="en-GB" w:bidi="en-GB"/>
        </w:rPr>
        <w:t xml:space="preserve">are likewise </w:t>
      </w:r>
      <w:r w:rsidRPr="008F313F">
        <w:rPr>
          <w:lang w:eastAsia="en-GB" w:bidi="en-GB"/>
        </w:rPr>
        <w:t>prepared in consultation with, and with the consent of, the country concerned. Not only is this the minimum requirement, this principle also enhances the necessary national ownership. National ownership reflects the spirit of the review</w:t>
      </w:r>
      <w:r>
        <w:rPr>
          <w:lang w:eastAsia="en-GB" w:bidi="en-GB"/>
        </w:rPr>
        <w:t>,</w:t>
      </w:r>
      <w:r w:rsidRPr="008F313F">
        <w:rPr>
          <w:lang w:eastAsia="en-GB" w:bidi="en-GB"/>
        </w:rPr>
        <w:t xml:space="preserve"> in which the primary responsibility to implement the recommendations </w:t>
      </w:r>
      <w:r>
        <w:rPr>
          <w:lang w:eastAsia="en-GB" w:bidi="en-GB"/>
        </w:rPr>
        <w:t xml:space="preserve">emanating from the </w:t>
      </w:r>
      <w:r w:rsidRPr="008F313F">
        <w:rPr>
          <w:lang w:eastAsia="en-GB" w:bidi="en-GB"/>
        </w:rPr>
        <w:t>universal periodic review rests with the State</w:t>
      </w:r>
      <w:r>
        <w:rPr>
          <w:lang w:eastAsia="en-GB" w:bidi="en-GB"/>
        </w:rPr>
        <w:t>,</w:t>
      </w:r>
      <w:r w:rsidRPr="008F313F">
        <w:rPr>
          <w:lang w:eastAsia="en-GB" w:bidi="en-GB"/>
        </w:rPr>
        <w:t xml:space="preserve"> and the principles of the Paris Declaration on Aid Effectiveness, and </w:t>
      </w:r>
      <w:r>
        <w:rPr>
          <w:lang w:eastAsia="en-GB" w:bidi="en-GB"/>
        </w:rPr>
        <w:t xml:space="preserve">it </w:t>
      </w:r>
      <w:r w:rsidRPr="008F313F">
        <w:rPr>
          <w:lang w:eastAsia="en-GB" w:bidi="en-GB"/>
        </w:rPr>
        <w:t xml:space="preserve">is an essential factor for the success </w:t>
      </w:r>
      <w:r>
        <w:rPr>
          <w:lang w:eastAsia="en-GB" w:bidi="en-GB"/>
        </w:rPr>
        <w:t xml:space="preserve">and sustainability </w:t>
      </w:r>
      <w:r w:rsidRPr="008F313F">
        <w:rPr>
          <w:lang w:eastAsia="en-GB" w:bidi="en-GB"/>
        </w:rPr>
        <w:t xml:space="preserve">of any </w:t>
      </w:r>
      <w:r>
        <w:rPr>
          <w:lang w:eastAsia="en-GB" w:bidi="en-GB"/>
        </w:rPr>
        <w:t xml:space="preserve">development </w:t>
      </w:r>
      <w:r w:rsidRPr="008F313F">
        <w:rPr>
          <w:lang w:eastAsia="en-GB" w:bidi="en-GB"/>
        </w:rPr>
        <w:t>cooperation</w:t>
      </w:r>
      <w:r>
        <w:rPr>
          <w:lang w:eastAsia="en-GB" w:bidi="en-GB"/>
        </w:rPr>
        <w:t xml:space="preserve"> endeavour</w:t>
      </w:r>
      <w:r w:rsidRPr="008F313F">
        <w:rPr>
          <w:lang w:eastAsia="en-GB" w:bidi="en-GB"/>
        </w:rPr>
        <w:t>.</w:t>
      </w:r>
    </w:p>
    <w:p w14:paraId="138FDCF4" w14:textId="3661F5A9" w:rsidR="003D3118" w:rsidRPr="008F313F" w:rsidRDefault="003D3118" w:rsidP="003D3118">
      <w:pPr>
        <w:pStyle w:val="SingleTxtG"/>
      </w:pPr>
      <w:r w:rsidRPr="008F313F">
        <w:rPr>
          <w:lang w:eastAsia="en-GB" w:bidi="en-GB"/>
        </w:rPr>
        <w:t>1</w:t>
      </w:r>
      <w:r>
        <w:rPr>
          <w:lang w:eastAsia="en-GB" w:bidi="en-GB"/>
        </w:rPr>
        <w:t>6</w:t>
      </w:r>
      <w:r w:rsidRPr="008F313F">
        <w:rPr>
          <w:lang w:eastAsia="en-GB" w:bidi="en-GB"/>
        </w:rPr>
        <w:t>.</w:t>
      </w:r>
      <w:r w:rsidRPr="008F313F">
        <w:rPr>
          <w:lang w:eastAsia="en-GB" w:bidi="en-GB"/>
        </w:rPr>
        <w:tab/>
      </w:r>
      <w:proofErr w:type="gramStart"/>
      <w:r w:rsidRPr="008F313F">
        <w:rPr>
          <w:lang w:eastAsia="en-GB" w:bidi="en-GB"/>
        </w:rPr>
        <w:t>In order to</w:t>
      </w:r>
      <w:proofErr w:type="gramEnd"/>
      <w:r w:rsidRPr="008F313F">
        <w:rPr>
          <w:lang w:eastAsia="en-GB" w:bidi="en-GB"/>
        </w:rPr>
        <w:t xml:space="preserve"> increase objectivity in considering suggested projects for </w:t>
      </w:r>
      <w:r>
        <w:rPr>
          <w:lang w:eastAsia="en-GB" w:bidi="en-GB"/>
        </w:rPr>
        <w:t>Voluntary Fund</w:t>
      </w:r>
      <w:r w:rsidRPr="008F313F">
        <w:rPr>
          <w:lang w:eastAsia="en-GB" w:bidi="en-GB"/>
        </w:rPr>
        <w:t xml:space="preserve"> support, OHCHR has based its funding decisions on five criteria </w:t>
      </w:r>
      <w:r>
        <w:rPr>
          <w:lang w:eastAsia="en-GB" w:bidi="en-GB"/>
        </w:rPr>
        <w:t xml:space="preserve">drawn from </w:t>
      </w:r>
      <w:r w:rsidRPr="008F313F">
        <w:rPr>
          <w:lang w:eastAsia="en-GB" w:bidi="en-GB"/>
        </w:rPr>
        <w:t xml:space="preserve">the terms of reference of the </w:t>
      </w:r>
      <w:r>
        <w:rPr>
          <w:lang w:eastAsia="en-GB" w:bidi="en-GB"/>
        </w:rPr>
        <w:t>Voluntary Fund</w:t>
      </w:r>
      <w:r w:rsidRPr="008F313F">
        <w:rPr>
          <w:lang w:eastAsia="en-GB" w:bidi="en-GB"/>
        </w:rPr>
        <w:t>.</w:t>
      </w:r>
      <w:r>
        <w:rPr>
          <w:lang w:eastAsia="en-GB" w:bidi="en-GB"/>
        </w:rPr>
        <w:t xml:space="preserve"> </w:t>
      </w:r>
      <w:bookmarkStart w:id="0" w:name="_Hlk70422154"/>
      <w:r>
        <w:rPr>
          <w:lang w:eastAsia="en-GB" w:bidi="en-GB"/>
        </w:rPr>
        <w:t>In addition, in December 2020, OHCHR reminded field presences involved in negotiating proposals that aim</w:t>
      </w:r>
      <w:r w:rsidR="00BE7209">
        <w:rPr>
          <w:lang w:eastAsia="en-GB" w:bidi="en-GB"/>
        </w:rPr>
        <w:t xml:space="preserve"> to</w:t>
      </w:r>
      <w:r>
        <w:rPr>
          <w:lang w:eastAsia="en-GB" w:bidi="en-GB"/>
        </w:rPr>
        <w:t xml:space="preserve"> be funded by the Voluntary Fund about integrating a gender perspective, in line with Human Rights Council</w:t>
      </w:r>
      <w:r w:rsidRPr="003622BC">
        <w:t xml:space="preserve"> </w:t>
      </w:r>
      <w:r w:rsidRPr="003622BC">
        <w:rPr>
          <w:lang w:eastAsia="en-GB" w:bidi="en-GB"/>
        </w:rPr>
        <w:t>resolution 6/30</w:t>
      </w:r>
      <w:r>
        <w:rPr>
          <w:lang w:eastAsia="en-GB" w:bidi="en-GB"/>
        </w:rPr>
        <w:t>, and bearing in mind the disproportionate impact that the pandemic has had on women.</w:t>
      </w:r>
      <w:r w:rsidRPr="003622BC">
        <w:rPr>
          <w:lang w:eastAsia="en-GB" w:bidi="en-GB"/>
        </w:rPr>
        <w:t xml:space="preserve"> </w:t>
      </w:r>
      <w:bookmarkEnd w:id="0"/>
      <w:r w:rsidRPr="008F313F">
        <w:rPr>
          <w:lang w:eastAsia="en-GB" w:bidi="en-GB"/>
        </w:rPr>
        <w:t>All the p</w:t>
      </w:r>
      <w:r w:rsidRPr="008F313F">
        <w:t>rojects have been implemented in conjunction with the States concerned, which</w:t>
      </w:r>
      <w:r>
        <w:t>,</w:t>
      </w:r>
      <w:r w:rsidRPr="008F313F">
        <w:t xml:space="preserve"> upon their request</w:t>
      </w:r>
      <w:r>
        <w:t>,</w:t>
      </w:r>
      <w:r w:rsidRPr="008F313F">
        <w:t xml:space="preserve"> can count on the technical assistance provided by OHCHR field presences or </w:t>
      </w:r>
      <w:r>
        <w:t xml:space="preserve">provided </w:t>
      </w:r>
      <w:r w:rsidRPr="008F313F">
        <w:t xml:space="preserve">directly by OHCHR </w:t>
      </w:r>
      <w:r>
        <w:t>at headquarters</w:t>
      </w:r>
      <w:r w:rsidRPr="008F313F">
        <w:t>.</w:t>
      </w:r>
    </w:p>
    <w:p w14:paraId="111C4480" w14:textId="5E573C30" w:rsidR="003D3118" w:rsidRPr="008F313F" w:rsidRDefault="003D3118" w:rsidP="003D3118">
      <w:pPr>
        <w:pStyle w:val="H23G"/>
        <w:rPr>
          <w:lang w:eastAsia="en-GB" w:bidi="en-GB"/>
        </w:rPr>
      </w:pPr>
      <w:r w:rsidRPr="008F313F">
        <w:rPr>
          <w:lang w:eastAsia="en-GB" w:bidi="en-GB"/>
        </w:rPr>
        <w:lastRenderedPageBreak/>
        <w:tab/>
      </w:r>
      <w:r>
        <w:rPr>
          <w:lang w:eastAsia="en-GB" w:bidi="en-GB"/>
        </w:rPr>
        <w:t>1.</w:t>
      </w:r>
      <w:r w:rsidRPr="008F313F">
        <w:rPr>
          <w:lang w:eastAsia="en-GB" w:bidi="en-GB"/>
        </w:rPr>
        <w:tab/>
        <w:t xml:space="preserve">Promotion and implementation of key recommendations </w:t>
      </w:r>
      <w:r>
        <w:rPr>
          <w:lang w:eastAsia="en-GB" w:bidi="en-GB"/>
        </w:rPr>
        <w:t xml:space="preserve">emanating from the </w:t>
      </w:r>
      <w:r w:rsidRPr="008F313F">
        <w:rPr>
          <w:lang w:eastAsia="en-GB" w:bidi="en-GB"/>
        </w:rPr>
        <w:t>universal periodic review</w:t>
      </w:r>
    </w:p>
    <w:p w14:paraId="047C9D66" w14:textId="77777777" w:rsidR="003D3118" w:rsidRPr="008F313F" w:rsidRDefault="003D3118" w:rsidP="003D3118">
      <w:pPr>
        <w:pStyle w:val="SingleTxtG"/>
      </w:pPr>
      <w:r w:rsidRPr="008F313F">
        <w:rPr>
          <w:lang w:eastAsia="en-GB" w:bidi="en-GB"/>
        </w:rPr>
        <w:t>1</w:t>
      </w:r>
      <w:r>
        <w:rPr>
          <w:lang w:eastAsia="en-GB" w:bidi="en-GB"/>
        </w:rPr>
        <w:t>7</w:t>
      </w:r>
      <w:r w:rsidRPr="008F313F">
        <w:rPr>
          <w:lang w:eastAsia="en-GB" w:bidi="en-GB"/>
        </w:rPr>
        <w:t>.</w:t>
      </w:r>
      <w:r w:rsidRPr="008F313F">
        <w:rPr>
          <w:lang w:eastAsia="en-GB" w:bidi="en-GB"/>
        </w:rPr>
        <w:tab/>
      </w:r>
      <w:r>
        <w:t>I</w:t>
      </w:r>
      <w:r w:rsidRPr="008F313F">
        <w:t xml:space="preserve">n his report </w:t>
      </w:r>
      <w:r>
        <w:t>on strengthening United Nations action in the field of human rights through the promotion of international cooperation and the importance of non-selectivity, impartiality and objectivity</w:t>
      </w:r>
      <w:r w:rsidRPr="004863CB">
        <w:t>,</w:t>
      </w:r>
      <w:r>
        <w:rPr>
          <w:rStyle w:val="FootnoteReference"/>
        </w:rPr>
        <w:footnoteReference w:id="5"/>
      </w:r>
      <w:r w:rsidRPr="004863CB">
        <w:t xml:space="preserve"> the Secretary-General noted that</w:t>
      </w:r>
      <w:r>
        <w:t>,</w:t>
      </w:r>
      <w:r w:rsidRPr="004863CB">
        <w:t xml:space="preserve"> </w:t>
      </w:r>
      <w:r>
        <w:t xml:space="preserve">in recent </w:t>
      </w:r>
      <w:r w:rsidRPr="004863CB">
        <w:t>years</w:t>
      </w:r>
      <w:r>
        <w:t>,</w:t>
      </w:r>
      <w:r w:rsidRPr="004863CB">
        <w:t xml:space="preserve"> a new momentum had emerged for constructive and cooperative engagement in the field of human rights. The</w:t>
      </w:r>
      <w:r w:rsidRPr="008F313F">
        <w:t xml:space="preserve"> adoption of the 2030 Agenda for Sustainable Development, the launch of the United Nations reform process and the start of the third universal periodic review cycle had served as catalyst</w:t>
      </w:r>
      <w:r>
        <w:t>s</w:t>
      </w:r>
      <w:r w:rsidRPr="008F313F">
        <w:t xml:space="preserve"> for national efforts that integrated human rights into the </w:t>
      </w:r>
      <w:r>
        <w:t xml:space="preserve">implementation of the </w:t>
      </w:r>
      <w:r w:rsidRPr="008F313F">
        <w:t>2030 Agenda and the targets and indicators of the Sustainable Development Goals.</w:t>
      </w:r>
    </w:p>
    <w:p w14:paraId="3BAEFCB1" w14:textId="77777777" w:rsidR="003D3118" w:rsidRPr="008F313F" w:rsidRDefault="003D3118" w:rsidP="003D3118">
      <w:pPr>
        <w:pStyle w:val="SingleTxtG"/>
        <w:rPr>
          <w:lang w:eastAsia="en-GB" w:bidi="en-GB"/>
        </w:rPr>
      </w:pPr>
      <w:r w:rsidRPr="008F313F">
        <w:rPr>
          <w:lang w:eastAsia="en-GB" w:bidi="en-GB"/>
        </w:rPr>
        <w:t>1</w:t>
      </w:r>
      <w:r>
        <w:rPr>
          <w:lang w:eastAsia="en-GB" w:bidi="en-GB"/>
        </w:rPr>
        <w:t>8</w:t>
      </w:r>
      <w:r w:rsidRPr="008F313F">
        <w:rPr>
          <w:lang w:eastAsia="en-GB" w:bidi="en-GB"/>
        </w:rPr>
        <w:t>.</w:t>
      </w:r>
      <w:r w:rsidRPr="008F313F">
        <w:rPr>
          <w:lang w:eastAsia="en-GB" w:bidi="en-GB"/>
        </w:rPr>
        <w:tab/>
      </w:r>
      <w:r>
        <w:rPr>
          <w:lang w:eastAsia="en-GB" w:bidi="en-GB"/>
        </w:rPr>
        <w:t>The r</w:t>
      </w:r>
      <w:r w:rsidRPr="008F313F">
        <w:rPr>
          <w:lang w:eastAsia="en-GB" w:bidi="en-GB"/>
        </w:rPr>
        <w:t xml:space="preserve">ecommendations </w:t>
      </w:r>
      <w:r>
        <w:rPr>
          <w:lang w:eastAsia="en-GB" w:bidi="en-GB"/>
        </w:rPr>
        <w:t>emana</w:t>
      </w:r>
      <w:r w:rsidRPr="008F313F">
        <w:rPr>
          <w:lang w:eastAsia="en-GB" w:bidi="en-GB"/>
        </w:rPr>
        <w:t xml:space="preserve">ting from </w:t>
      </w:r>
      <w:r>
        <w:rPr>
          <w:lang w:eastAsia="en-GB" w:bidi="en-GB"/>
        </w:rPr>
        <w:t>the</w:t>
      </w:r>
      <w:r w:rsidRPr="008F313F">
        <w:rPr>
          <w:lang w:eastAsia="en-GB" w:bidi="en-GB"/>
        </w:rPr>
        <w:t xml:space="preserve"> universal periodic review have grown in number</w:t>
      </w:r>
      <w:r>
        <w:rPr>
          <w:lang w:eastAsia="en-GB" w:bidi="en-GB"/>
        </w:rPr>
        <w:t>,</w:t>
      </w:r>
      <w:r w:rsidRPr="008F313F">
        <w:rPr>
          <w:lang w:eastAsia="en-GB" w:bidi="en-GB"/>
        </w:rPr>
        <w:t xml:space="preserve"> from a few dozen for the first countries undergoing reviews to some </w:t>
      </w:r>
      <w:r>
        <w:rPr>
          <w:lang w:eastAsia="en-GB" w:bidi="en-GB"/>
        </w:rPr>
        <w:t>200</w:t>
      </w:r>
      <w:r w:rsidRPr="008F313F">
        <w:rPr>
          <w:lang w:eastAsia="en-GB" w:bidi="en-GB"/>
        </w:rPr>
        <w:t xml:space="preserve"> recommendations per country on average in the third cycle. </w:t>
      </w:r>
      <w:r>
        <w:rPr>
          <w:lang w:eastAsia="en-GB" w:bidi="en-GB"/>
        </w:rPr>
        <w:t>Notwithstanding a significant overlap and repetition, t</w:t>
      </w:r>
      <w:r w:rsidRPr="008F313F">
        <w:rPr>
          <w:lang w:eastAsia="en-GB" w:bidi="en-GB"/>
        </w:rPr>
        <w:t xml:space="preserve">his increase poses challenges for States in terms of implementation, taking into account the accumulation of universal periodic review recommendations over time and in </w:t>
      </w:r>
      <w:r>
        <w:rPr>
          <w:lang w:eastAsia="en-GB" w:bidi="en-GB"/>
        </w:rPr>
        <w:t xml:space="preserve">the </w:t>
      </w:r>
      <w:r w:rsidRPr="008F313F">
        <w:rPr>
          <w:lang w:eastAsia="en-GB" w:bidi="en-GB"/>
        </w:rPr>
        <w:t xml:space="preserve">light of other </w:t>
      </w:r>
      <w:r>
        <w:rPr>
          <w:lang w:eastAsia="en-GB" w:bidi="en-GB"/>
        </w:rPr>
        <w:t>obligation</w:t>
      </w:r>
      <w:r w:rsidRPr="008F313F">
        <w:rPr>
          <w:lang w:eastAsia="en-GB" w:bidi="en-GB"/>
        </w:rPr>
        <w:t xml:space="preserve">s, such as those relating to recommendations from treaty bodies, </w:t>
      </w:r>
      <w:r>
        <w:rPr>
          <w:lang w:eastAsia="en-GB" w:bidi="en-GB"/>
        </w:rPr>
        <w:t xml:space="preserve">the </w:t>
      </w:r>
      <w:r w:rsidRPr="008F313F">
        <w:rPr>
          <w:lang w:eastAsia="en-GB" w:bidi="en-GB"/>
        </w:rPr>
        <w:t xml:space="preserve">special procedures </w:t>
      </w:r>
      <w:r>
        <w:rPr>
          <w:lang w:eastAsia="en-GB" w:bidi="en-GB"/>
        </w:rPr>
        <w:t xml:space="preserve">of the Human Rights Council </w:t>
      </w:r>
      <w:r w:rsidRPr="008F313F">
        <w:rPr>
          <w:lang w:eastAsia="en-GB" w:bidi="en-GB"/>
        </w:rPr>
        <w:t>and regional human rights mechanisms.</w:t>
      </w:r>
    </w:p>
    <w:p w14:paraId="4320D357" w14:textId="32698663" w:rsidR="003D3118" w:rsidRPr="008F313F" w:rsidRDefault="003D3118" w:rsidP="003D3118">
      <w:pPr>
        <w:pStyle w:val="SingleTxtG"/>
        <w:rPr>
          <w:lang w:eastAsia="en-GB" w:bidi="en-GB"/>
        </w:rPr>
      </w:pPr>
      <w:r w:rsidRPr="008F313F">
        <w:rPr>
          <w:lang w:eastAsia="en-GB" w:bidi="en-GB"/>
        </w:rPr>
        <w:t>1</w:t>
      </w:r>
      <w:r>
        <w:rPr>
          <w:lang w:eastAsia="en-GB" w:bidi="en-GB"/>
        </w:rPr>
        <w:t>9</w:t>
      </w:r>
      <w:r w:rsidRPr="008F313F">
        <w:rPr>
          <w:lang w:eastAsia="en-GB" w:bidi="en-GB"/>
        </w:rPr>
        <w:t>.</w:t>
      </w:r>
      <w:r w:rsidRPr="008F313F">
        <w:rPr>
          <w:lang w:eastAsia="en-GB" w:bidi="en-GB"/>
        </w:rPr>
        <w:tab/>
        <w:t xml:space="preserve">Support from the </w:t>
      </w:r>
      <w:r>
        <w:rPr>
          <w:lang w:eastAsia="en-GB" w:bidi="en-GB"/>
        </w:rPr>
        <w:t>Voluntary Fund</w:t>
      </w:r>
      <w:r w:rsidRPr="008F313F">
        <w:rPr>
          <w:lang w:eastAsia="en-GB" w:bidi="en-GB"/>
        </w:rPr>
        <w:t xml:space="preserve"> </w:t>
      </w:r>
      <w:r>
        <w:rPr>
          <w:lang w:eastAsia="en-GB" w:bidi="en-GB"/>
        </w:rPr>
        <w:t xml:space="preserve">to implement recommendations from the </w:t>
      </w:r>
      <w:r w:rsidRPr="008F313F">
        <w:rPr>
          <w:lang w:eastAsia="en-GB" w:bidi="en-GB"/>
        </w:rPr>
        <w:t xml:space="preserve">universal periodic review therefore </w:t>
      </w:r>
      <w:r>
        <w:rPr>
          <w:lang w:eastAsia="en-GB" w:bidi="en-GB"/>
        </w:rPr>
        <w:t>must</w:t>
      </w:r>
      <w:r w:rsidRPr="008F313F">
        <w:rPr>
          <w:lang w:eastAsia="en-GB" w:bidi="en-GB"/>
        </w:rPr>
        <w:t xml:space="preserve"> be focused on key recommendations, so that such support can make a significant and lasting contribution to change</w:t>
      </w:r>
      <w:r>
        <w:rPr>
          <w:lang w:eastAsia="en-GB" w:bidi="en-GB"/>
        </w:rPr>
        <w:t xml:space="preserve"> at the </w:t>
      </w:r>
      <w:r w:rsidRPr="008F313F">
        <w:rPr>
          <w:lang w:eastAsia="en-GB" w:bidi="en-GB"/>
        </w:rPr>
        <w:t>national</w:t>
      </w:r>
      <w:r>
        <w:rPr>
          <w:lang w:eastAsia="en-GB" w:bidi="en-GB"/>
        </w:rPr>
        <w:t xml:space="preserve"> level</w:t>
      </w:r>
      <w:r w:rsidRPr="008F313F">
        <w:rPr>
          <w:lang w:eastAsia="en-GB" w:bidi="en-GB"/>
        </w:rPr>
        <w:t>. The following questions are particularly relevant</w:t>
      </w:r>
      <w:r w:rsidRPr="008F313F" w:rsidDel="007A7DD0">
        <w:rPr>
          <w:lang w:eastAsia="en-GB" w:bidi="en-GB"/>
        </w:rPr>
        <w:t xml:space="preserve"> </w:t>
      </w:r>
      <w:r>
        <w:rPr>
          <w:lang w:eastAsia="en-GB" w:bidi="en-GB"/>
        </w:rPr>
        <w:t>in</w:t>
      </w:r>
      <w:r w:rsidRPr="008F313F">
        <w:rPr>
          <w:lang w:eastAsia="en-GB" w:bidi="en-GB"/>
        </w:rPr>
        <w:t xml:space="preserve"> determin</w:t>
      </w:r>
      <w:r>
        <w:rPr>
          <w:lang w:eastAsia="en-GB" w:bidi="en-GB"/>
        </w:rPr>
        <w:t>ing</w:t>
      </w:r>
      <w:r w:rsidRPr="008F313F">
        <w:rPr>
          <w:lang w:eastAsia="en-GB" w:bidi="en-GB"/>
        </w:rPr>
        <w:t xml:space="preserve"> whether the </w:t>
      </w:r>
      <w:r>
        <w:rPr>
          <w:lang w:eastAsia="en-GB" w:bidi="en-GB"/>
        </w:rPr>
        <w:t>Voluntary Fund</w:t>
      </w:r>
      <w:r w:rsidR="009C0008">
        <w:rPr>
          <w:lang w:eastAsia="en-GB" w:bidi="en-GB"/>
        </w:rPr>
        <w:t>’</w:t>
      </w:r>
      <w:r w:rsidRPr="008F313F">
        <w:rPr>
          <w:lang w:eastAsia="en-GB" w:bidi="en-GB"/>
        </w:rPr>
        <w:t>s resources should be spent on a proposal for the implementation of specific universal periodic review recommendations:</w:t>
      </w:r>
    </w:p>
    <w:p w14:paraId="5D587D8E" w14:textId="53ACEE6E" w:rsidR="003D3118" w:rsidRPr="008F313F" w:rsidRDefault="00F1016D" w:rsidP="00F1016D">
      <w:pPr>
        <w:pStyle w:val="SingleTxtG"/>
        <w:rPr>
          <w:lang w:eastAsia="en-GB" w:bidi="en-GB"/>
        </w:rPr>
      </w:pPr>
      <w:r>
        <w:rPr>
          <w:lang w:eastAsia="en-GB" w:bidi="en-GB"/>
        </w:rPr>
        <w:tab/>
      </w:r>
      <w:r w:rsidR="003D3118" w:rsidRPr="008F313F">
        <w:rPr>
          <w:lang w:eastAsia="en-GB" w:bidi="en-GB"/>
        </w:rPr>
        <w:t>(a)</w:t>
      </w:r>
      <w:r w:rsidR="003D3118" w:rsidRPr="008F313F">
        <w:rPr>
          <w:lang w:eastAsia="en-GB" w:bidi="en-GB"/>
        </w:rPr>
        <w:tab/>
        <w:t>Have the treaty bodies and special procedure mandate holders flagged the thematic issue in question?</w:t>
      </w:r>
    </w:p>
    <w:p w14:paraId="26D59F55" w14:textId="7F2827D2" w:rsidR="003D3118" w:rsidRPr="008F313F" w:rsidRDefault="005E2F91" w:rsidP="005E2F91">
      <w:pPr>
        <w:pStyle w:val="SingleTxtG"/>
      </w:pPr>
      <w:r>
        <w:rPr>
          <w:lang w:eastAsia="en-GB" w:bidi="en-GB"/>
        </w:rPr>
        <w:tab/>
      </w:r>
      <w:r w:rsidR="003D3118" w:rsidRPr="008F313F">
        <w:rPr>
          <w:lang w:eastAsia="en-GB" w:bidi="en-GB"/>
        </w:rPr>
        <w:t>(b)</w:t>
      </w:r>
      <w:r w:rsidR="003D3118" w:rsidRPr="008F313F">
        <w:rPr>
          <w:lang w:eastAsia="en-GB" w:bidi="en-GB"/>
        </w:rPr>
        <w:tab/>
        <w:t xml:space="preserve">Do the recommendations </w:t>
      </w:r>
      <w:r w:rsidR="003D3118" w:rsidRPr="008F313F">
        <w:t>correspond to the areas flagged by the High Commissioner in the letter sent following the review?</w:t>
      </w:r>
    </w:p>
    <w:p w14:paraId="6C4E452F" w14:textId="428CADE8" w:rsidR="003D3118" w:rsidRPr="008F313F" w:rsidRDefault="005E2F91" w:rsidP="005E2F91">
      <w:pPr>
        <w:pStyle w:val="SingleTxtG"/>
        <w:rPr>
          <w:lang w:eastAsia="en-GB" w:bidi="en-GB"/>
        </w:rPr>
      </w:pPr>
      <w:r>
        <w:rPr>
          <w:lang w:eastAsia="en-GB" w:bidi="en-GB"/>
        </w:rPr>
        <w:tab/>
      </w:r>
      <w:r w:rsidR="003D3118" w:rsidRPr="008F313F">
        <w:rPr>
          <w:lang w:eastAsia="en-GB" w:bidi="en-GB"/>
        </w:rPr>
        <w:t>(c)</w:t>
      </w:r>
      <w:r w:rsidR="003D3118" w:rsidRPr="008F313F">
        <w:rPr>
          <w:lang w:eastAsia="en-GB" w:bidi="en-GB"/>
        </w:rPr>
        <w:tab/>
        <w:t xml:space="preserve">Will implementation of the proposal contribute to strengthening the national human rights protection system and </w:t>
      </w:r>
      <w:r w:rsidR="003D3118">
        <w:rPr>
          <w:lang w:eastAsia="en-GB" w:bidi="en-GB"/>
        </w:rPr>
        <w:t xml:space="preserve">to </w:t>
      </w:r>
      <w:r w:rsidR="003D3118" w:rsidRPr="008F313F">
        <w:rPr>
          <w:lang w:eastAsia="en-GB" w:bidi="en-GB"/>
        </w:rPr>
        <w:t>changes in law and in practice?</w:t>
      </w:r>
    </w:p>
    <w:p w14:paraId="11C11CF4" w14:textId="29F8789F" w:rsidR="003D3118" w:rsidRDefault="005E2F91" w:rsidP="005E2F91">
      <w:pPr>
        <w:pStyle w:val="SingleTxtG"/>
        <w:rPr>
          <w:lang w:eastAsia="en-GB" w:bidi="en-GB"/>
        </w:rPr>
      </w:pPr>
      <w:r>
        <w:rPr>
          <w:lang w:eastAsia="en-GB" w:bidi="en-GB"/>
        </w:rPr>
        <w:tab/>
      </w:r>
      <w:r w:rsidR="003D3118" w:rsidRPr="008F313F">
        <w:rPr>
          <w:lang w:eastAsia="en-GB" w:bidi="en-GB"/>
        </w:rPr>
        <w:t>(d)</w:t>
      </w:r>
      <w:r w:rsidR="003D3118" w:rsidRPr="008F313F">
        <w:rPr>
          <w:lang w:eastAsia="en-GB" w:bidi="en-GB"/>
        </w:rPr>
        <w:tab/>
        <w:t xml:space="preserve">Will implementation of the proposal contribute to the better alignment of human rights efforts with the </w:t>
      </w:r>
      <w:r w:rsidR="003D3118">
        <w:rPr>
          <w:lang w:eastAsia="en-GB" w:bidi="en-GB"/>
        </w:rPr>
        <w:t xml:space="preserve">implementation of the </w:t>
      </w:r>
      <w:r w:rsidR="003D3118" w:rsidRPr="008F313F">
        <w:rPr>
          <w:lang w:eastAsia="en-GB" w:bidi="en-GB"/>
        </w:rPr>
        <w:t xml:space="preserve">targets and indicators </w:t>
      </w:r>
      <w:r w:rsidR="003D3118">
        <w:rPr>
          <w:lang w:eastAsia="en-GB" w:bidi="en-GB"/>
        </w:rPr>
        <w:t xml:space="preserve">of the </w:t>
      </w:r>
      <w:r w:rsidR="003D3118" w:rsidRPr="008F313F">
        <w:rPr>
          <w:lang w:eastAsia="en-GB" w:bidi="en-GB"/>
        </w:rPr>
        <w:t>Sustainable Development Goal</w:t>
      </w:r>
      <w:r w:rsidR="003D3118">
        <w:rPr>
          <w:lang w:eastAsia="en-GB" w:bidi="en-GB"/>
        </w:rPr>
        <w:t>s</w:t>
      </w:r>
      <w:r w:rsidR="003D3118" w:rsidRPr="008F313F">
        <w:rPr>
          <w:lang w:eastAsia="en-GB" w:bidi="en-GB"/>
        </w:rPr>
        <w:t>?</w:t>
      </w:r>
    </w:p>
    <w:p w14:paraId="3880804D" w14:textId="77777777" w:rsidR="003D3118" w:rsidRDefault="003D3118" w:rsidP="003D3118">
      <w:pPr>
        <w:pStyle w:val="SingleTxtG"/>
        <w:rPr>
          <w:lang w:eastAsia="en-GB" w:bidi="en-GB"/>
        </w:rPr>
      </w:pPr>
      <w:r>
        <w:rPr>
          <w:lang w:eastAsia="en-GB" w:bidi="en-GB"/>
        </w:rPr>
        <w:t>In</w:t>
      </w:r>
      <w:r w:rsidRPr="008F313F">
        <w:rPr>
          <w:lang w:eastAsia="en-GB" w:bidi="en-GB"/>
        </w:rPr>
        <w:t xml:space="preserve"> 20</w:t>
      </w:r>
      <w:r>
        <w:rPr>
          <w:lang w:eastAsia="en-GB" w:bidi="en-GB"/>
        </w:rPr>
        <w:t>20</w:t>
      </w:r>
      <w:r w:rsidRPr="008F313F">
        <w:rPr>
          <w:lang w:eastAsia="en-GB" w:bidi="en-GB"/>
        </w:rPr>
        <w:t xml:space="preserve">, the </w:t>
      </w:r>
      <w:r>
        <w:rPr>
          <w:lang w:eastAsia="en-GB" w:bidi="en-GB"/>
        </w:rPr>
        <w:t>Voluntary Fund</w:t>
      </w:r>
      <w:r w:rsidRPr="008F313F">
        <w:rPr>
          <w:lang w:eastAsia="en-GB" w:bidi="en-GB"/>
        </w:rPr>
        <w:t xml:space="preserve"> support</w:t>
      </w:r>
      <w:r>
        <w:rPr>
          <w:lang w:eastAsia="en-GB" w:bidi="en-GB"/>
        </w:rPr>
        <w:t>ed</w:t>
      </w:r>
      <w:r w:rsidRPr="008F313F">
        <w:rPr>
          <w:lang w:eastAsia="en-GB" w:bidi="en-GB"/>
        </w:rPr>
        <w:t xml:space="preserve"> initiatives proposed </w:t>
      </w:r>
      <w:r w:rsidRPr="00EC0A18">
        <w:rPr>
          <w:lang w:eastAsia="en-GB" w:bidi="en-GB"/>
        </w:rPr>
        <w:t>by States</w:t>
      </w:r>
      <w:r w:rsidRPr="008F313F">
        <w:rPr>
          <w:lang w:eastAsia="en-GB" w:bidi="en-GB"/>
        </w:rPr>
        <w:t xml:space="preserve"> </w:t>
      </w:r>
      <w:r>
        <w:rPr>
          <w:lang w:eastAsia="en-GB" w:bidi="en-GB"/>
        </w:rPr>
        <w:t>for</w:t>
      </w:r>
      <w:r w:rsidRPr="008F313F">
        <w:rPr>
          <w:lang w:eastAsia="en-GB" w:bidi="en-GB"/>
        </w:rPr>
        <w:t xml:space="preserve"> th</w:t>
      </w:r>
      <w:r>
        <w:rPr>
          <w:lang w:eastAsia="en-GB" w:bidi="en-GB"/>
        </w:rPr>
        <w:t>e</w:t>
      </w:r>
      <w:r w:rsidRPr="009F0F48">
        <w:rPr>
          <w:lang w:eastAsia="en-GB" w:bidi="en-GB"/>
        </w:rPr>
        <w:t xml:space="preserve"> </w:t>
      </w:r>
      <w:r w:rsidRPr="008F313F">
        <w:rPr>
          <w:lang w:eastAsia="en-GB" w:bidi="en-GB"/>
        </w:rPr>
        <w:t xml:space="preserve">promotion and implementation of key recommendations </w:t>
      </w:r>
      <w:r>
        <w:rPr>
          <w:lang w:eastAsia="en-GB" w:bidi="en-GB"/>
        </w:rPr>
        <w:t xml:space="preserve">emanating from the </w:t>
      </w:r>
      <w:r w:rsidRPr="008F313F">
        <w:rPr>
          <w:lang w:eastAsia="en-GB" w:bidi="en-GB"/>
        </w:rPr>
        <w:t>universal periodic review.</w:t>
      </w:r>
    </w:p>
    <w:p w14:paraId="34C6E4A3" w14:textId="77777777" w:rsidR="003D3118" w:rsidRPr="008F313F" w:rsidRDefault="003D3118" w:rsidP="003D3118">
      <w:pPr>
        <w:pStyle w:val="H23G"/>
        <w:rPr>
          <w:lang w:eastAsia="en-GB" w:bidi="en-GB"/>
        </w:rPr>
      </w:pPr>
      <w:r w:rsidRPr="008F313F">
        <w:rPr>
          <w:lang w:eastAsia="en-GB" w:bidi="en-GB"/>
        </w:rPr>
        <w:tab/>
      </w:r>
      <w:r>
        <w:rPr>
          <w:lang w:eastAsia="en-GB" w:bidi="en-GB"/>
        </w:rPr>
        <w:t>2.</w:t>
      </w:r>
      <w:r w:rsidRPr="008F313F">
        <w:rPr>
          <w:lang w:eastAsia="en-GB" w:bidi="en-GB"/>
        </w:rPr>
        <w:tab/>
        <w:t>Establishment or strengthening of national mechanisms for implementation, reporting and follow-up</w:t>
      </w:r>
    </w:p>
    <w:p w14:paraId="4D3E12D0" w14:textId="77777777" w:rsidR="003D3118" w:rsidRDefault="003D3118" w:rsidP="003D3118">
      <w:pPr>
        <w:pStyle w:val="SingleTxtG"/>
        <w:rPr>
          <w:lang w:eastAsia="en-GB" w:bidi="en-GB"/>
        </w:rPr>
      </w:pPr>
      <w:r>
        <w:rPr>
          <w:lang w:eastAsia="en-GB" w:bidi="en-GB"/>
        </w:rPr>
        <w:t>20</w:t>
      </w:r>
      <w:r w:rsidRPr="008F313F">
        <w:rPr>
          <w:lang w:eastAsia="en-GB" w:bidi="en-GB"/>
        </w:rPr>
        <w:t>.</w:t>
      </w:r>
      <w:r w:rsidRPr="008F313F">
        <w:rPr>
          <w:lang w:eastAsia="en-GB" w:bidi="en-GB"/>
        </w:rPr>
        <w:tab/>
        <w:t xml:space="preserve">States have increasingly adopted comprehensive, more </w:t>
      </w:r>
      <w:proofErr w:type="gramStart"/>
      <w:r w:rsidRPr="008F313F">
        <w:rPr>
          <w:lang w:eastAsia="en-GB" w:bidi="en-GB"/>
        </w:rPr>
        <w:t>efficient</w:t>
      </w:r>
      <w:proofErr w:type="gramEnd"/>
      <w:r w:rsidRPr="008F313F">
        <w:rPr>
          <w:lang w:eastAsia="en-GB" w:bidi="en-GB"/>
        </w:rPr>
        <w:t xml:space="preserve"> and sustainable approaches to reporting</w:t>
      </w:r>
      <w:r>
        <w:rPr>
          <w:lang w:eastAsia="en-GB" w:bidi="en-GB"/>
        </w:rPr>
        <w:t xml:space="preserve"> on</w:t>
      </w:r>
      <w:r w:rsidRPr="008F313F">
        <w:rPr>
          <w:lang w:eastAsia="en-GB" w:bidi="en-GB"/>
        </w:rPr>
        <w:t xml:space="preserve">, engagement </w:t>
      </w:r>
      <w:r>
        <w:rPr>
          <w:lang w:eastAsia="en-GB" w:bidi="en-GB"/>
        </w:rPr>
        <w:t xml:space="preserve">with </w:t>
      </w:r>
      <w:r w:rsidRPr="008F313F">
        <w:rPr>
          <w:lang w:eastAsia="en-GB" w:bidi="en-GB"/>
        </w:rPr>
        <w:t>and follow-up to recommendations through the establishment of a new type of governmental structure known as a national mechanism for implementation, reporting and follow-up. Such national mechanisms work in coordination with ministries and specialized State bodies, such as the national statistic</w:t>
      </w:r>
      <w:r>
        <w:rPr>
          <w:lang w:eastAsia="en-GB" w:bidi="en-GB"/>
        </w:rPr>
        <w:t>al</w:t>
      </w:r>
      <w:r w:rsidRPr="008F313F">
        <w:rPr>
          <w:lang w:eastAsia="en-GB" w:bidi="en-GB"/>
        </w:rPr>
        <w:t xml:space="preserve"> office, </w:t>
      </w:r>
      <w:r>
        <w:rPr>
          <w:lang w:eastAsia="en-GB" w:bidi="en-GB"/>
        </w:rPr>
        <w:t xml:space="preserve">the </w:t>
      </w:r>
      <w:proofErr w:type="gramStart"/>
      <w:r w:rsidRPr="008F313F">
        <w:rPr>
          <w:lang w:eastAsia="en-GB" w:bidi="en-GB"/>
        </w:rPr>
        <w:t>parliament</w:t>
      </w:r>
      <w:proofErr w:type="gramEnd"/>
      <w:r w:rsidRPr="008F313F">
        <w:rPr>
          <w:lang w:eastAsia="en-GB" w:bidi="en-GB"/>
        </w:rPr>
        <w:t xml:space="preserve"> and the judiciary, and in consultation with national human rights institution</w:t>
      </w:r>
      <w:r>
        <w:rPr>
          <w:lang w:eastAsia="en-GB" w:bidi="en-GB"/>
        </w:rPr>
        <w:t>s</w:t>
      </w:r>
      <w:r w:rsidRPr="008F313F">
        <w:rPr>
          <w:lang w:eastAsia="en-GB" w:bidi="en-GB"/>
        </w:rPr>
        <w:t xml:space="preserve"> and civil society organizations. </w:t>
      </w:r>
      <w:r>
        <w:rPr>
          <w:lang w:eastAsia="en-GB" w:bidi="en-GB"/>
        </w:rPr>
        <w:t xml:space="preserve">In </w:t>
      </w:r>
      <w:r w:rsidRPr="008F313F">
        <w:rPr>
          <w:lang w:eastAsia="en-GB" w:bidi="en-GB"/>
        </w:rPr>
        <w:t>20</w:t>
      </w:r>
      <w:r>
        <w:rPr>
          <w:lang w:eastAsia="en-GB" w:bidi="en-GB"/>
        </w:rPr>
        <w:t>20</w:t>
      </w:r>
      <w:r w:rsidRPr="008F313F">
        <w:rPr>
          <w:lang w:eastAsia="en-GB" w:bidi="en-GB"/>
        </w:rPr>
        <w:t xml:space="preserve">, the </w:t>
      </w:r>
      <w:r>
        <w:rPr>
          <w:lang w:eastAsia="en-GB" w:bidi="en-GB"/>
        </w:rPr>
        <w:t>Voluntary Fund</w:t>
      </w:r>
      <w:r w:rsidRPr="008F313F">
        <w:rPr>
          <w:lang w:eastAsia="en-GB" w:bidi="en-GB"/>
        </w:rPr>
        <w:t xml:space="preserve"> support</w:t>
      </w:r>
      <w:r>
        <w:rPr>
          <w:lang w:eastAsia="en-GB" w:bidi="en-GB"/>
        </w:rPr>
        <w:t>ed</w:t>
      </w:r>
      <w:r w:rsidRPr="008F313F">
        <w:rPr>
          <w:lang w:eastAsia="en-GB" w:bidi="en-GB"/>
        </w:rPr>
        <w:t xml:space="preserve"> initiatives proposed </w:t>
      </w:r>
      <w:r w:rsidRPr="005C234A">
        <w:rPr>
          <w:lang w:eastAsia="en-GB" w:bidi="en-GB"/>
        </w:rPr>
        <w:t xml:space="preserve">by States </w:t>
      </w:r>
      <w:r>
        <w:rPr>
          <w:lang w:eastAsia="en-GB" w:bidi="en-GB"/>
        </w:rPr>
        <w:t>for</w:t>
      </w:r>
      <w:r w:rsidRPr="008F313F">
        <w:rPr>
          <w:lang w:eastAsia="en-GB" w:bidi="en-GB"/>
        </w:rPr>
        <w:t xml:space="preserve"> th</w:t>
      </w:r>
      <w:r>
        <w:rPr>
          <w:lang w:eastAsia="en-GB" w:bidi="en-GB"/>
        </w:rPr>
        <w:t>e e</w:t>
      </w:r>
      <w:r w:rsidRPr="009F0F48">
        <w:rPr>
          <w:lang w:eastAsia="en-GB" w:bidi="en-GB"/>
        </w:rPr>
        <w:t xml:space="preserve">stablishment or strengthening of </w:t>
      </w:r>
      <w:r>
        <w:rPr>
          <w:lang w:eastAsia="en-GB" w:bidi="en-GB"/>
        </w:rPr>
        <w:t>such</w:t>
      </w:r>
      <w:r w:rsidRPr="009F0F48">
        <w:rPr>
          <w:lang w:eastAsia="en-GB" w:bidi="en-GB"/>
        </w:rPr>
        <w:t xml:space="preserve"> mechanisms</w:t>
      </w:r>
      <w:r w:rsidRPr="008F313F">
        <w:rPr>
          <w:lang w:eastAsia="en-GB" w:bidi="en-GB"/>
        </w:rPr>
        <w:t>.</w:t>
      </w:r>
    </w:p>
    <w:p w14:paraId="616487FB" w14:textId="04C1529D" w:rsidR="003D3118" w:rsidRPr="008F313F" w:rsidRDefault="003D3118" w:rsidP="003D3118">
      <w:pPr>
        <w:pStyle w:val="SingleTxtG"/>
        <w:rPr>
          <w:lang w:eastAsia="en-GB" w:bidi="en-GB"/>
        </w:rPr>
      </w:pPr>
      <w:r>
        <w:rPr>
          <w:rFonts w:asciiTheme="majorBidi" w:hAnsiTheme="majorBidi" w:cstheme="majorBidi"/>
        </w:rPr>
        <w:t>21</w:t>
      </w:r>
      <w:r w:rsidRPr="008F313F">
        <w:rPr>
          <w:rFonts w:asciiTheme="majorBidi" w:hAnsiTheme="majorBidi" w:cstheme="majorBidi"/>
        </w:rPr>
        <w:t>.</w:t>
      </w:r>
      <w:r w:rsidRPr="008F313F">
        <w:rPr>
          <w:rFonts w:asciiTheme="majorBidi" w:hAnsiTheme="majorBidi" w:cstheme="majorBidi"/>
        </w:rPr>
        <w:tab/>
        <w:t xml:space="preserve">In </w:t>
      </w:r>
      <w:r>
        <w:rPr>
          <w:rFonts w:asciiTheme="majorBidi" w:hAnsiTheme="majorBidi" w:cstheme="majorBidi"/>
        </w:rPr>
        <w:t>its resolution 42/30</w:t>
      </w:r>
      <w:r w:rsidRPr="008F313F">
        <w:rPr>
          <w:rFonts w:asciiTheme="majorBidi" w:hAnsiTheme="majorBidi" w:cstheme="majorBidi"/>
        </w:rPr>
        <w:t>,</w:t>
      </w:r>
      <w:r w:rsidR="009C0008">
        <w:rPr>
          <w:rFonts w:asciiTheme="majorBidi" w:hAnsiTheme="majorBidi" w:cstheme="majorBidi"/>
        </w:rPr>
        <w:t xml:space="preserve"> </w:t>
      </w:r>
      <w:r w:rsidRPr="008F313F">
        <w:rPr>
          <w:rFonts w:asciiTheme="majorBidi" w:hAnsiTheme="majorBidi" w:cstheme="majorBidi"/>
        </w:rPr>
        <w:t xml:space="preserve">on </w:t>
      </w:r>
      <w:r w:rsidRPr="008F313F">
        <w:rPr>
          <w:rFonts w:asciiTheme="majorBidi" w:hAnsiTheme="majorBidi" w:cstheme="majorBidi"/>
          <w:iCs/>
        </w:rPr>
        <w:t>p</w:t>
      </w:r>
      <w:r w:rsidRPr="000863F8">
        <w:rPr>
          <w:rFonts w:asciiTheme="majorBidi" w:hAnsiTheme="majorBidi" w:cstheme="majorBidi"/>
          <w:iCs/>
        </w:rPr>
        <w:t>romoting international cooperation to support national mechanisms for implementation, reporting and follow-up</w:t>
      </w:r>
      <w:r>
        <w:rPr>
          <w:rFonts w:asciiTheme="majorBidi" w:hAnsiTheme="majorBidi" w:cstheme="majorBidi"/>
          <w:iCs/>
        </w:rPr>
        <w:t>,</w:t>
      </w:r>
      <w:r w:rsidRPr="008F313F">
        <w:rPr>
          <w:rFonts w:asciiTheme="majorBidi" w:hAnsiTheme="majorBidi" w:cstheme="majorBidi"/>
        </w:rPr>
        <w:t xml:space="preserve"> the </w:t>
      </w:r>
      <w:r w:rsidRPr="00546A8F">
        <w:rPr>
          <w:rFonts w:asciiTheme="majorBidi" w:hAnsiTheme="majorBidi" w:cstheme="majorBidi"/>
        </w:rPr>
        <w:t>Human Rights Council</w:t>
      </w:r>
      <w:r w:rsidRPr="008F313F">
        <w:rPr>
          <w:rFonts w:asciiTheme="majorBidi" w:hAnsiTheme="majorBidi" w:cstheme="majorBidi"/>
        </w:rPr>
        <w:t xml:space="preserve"> requested OHCHR to organize regional consultations to exchange experiences and good practices relating to the establishment and development of such mechanisms and their impact on the effective implementation of human rights obligations and commitments. The f</w:t>
      </w:r>
      <w:r w:rsidRPr="008F313F">
        <w:rPr>
          <w:lang w:eastAsia="en-GB" w:bidi="en-GB"/>
        </w:rPr>
        <w:t xml:space="preserve">unding of projects for the establishment or strengthening of a national mechanism for </w:t>
      </w:r>
      <w:r w:rsidRPr="008F313F">
        <w:rPr>
          <w:lang w:eastAsia="en-GB" w:bidi="en-GB"/>
        </w:rPr>
        <w:lastRenderedPageBreak/>
        <w:t xml:space="preserve">implementation, reporting and follow-up by the </w:t>
      </w:r>
      <w:r>
        <w:rPr>
          <w:lang w:eastAsia="en-GB" w:bidi="en-GB"/>
        </w:rPr>
        <w:t>Voluntary Fund</w:t>
      </w:r>
      <w:r w:rsidRPr="008F313F">
        <w:rPr>
          <w:lang w:eastAsia="en-GB" w:bidi="en-GB"/>
        </w:rPr>
        <w:t xml:space="preserve"> </w:t>
      </w:r>
      <w:r>
        <w:rPr>
          <w:lang w:eastAsia="en-GB" w:bidi="en-GB"/>
        </w:rPr>
        <w:t xml:space="preserve">will </w:t>
      </w:r>
      <w:r w:rsidRPr="008F313F">
        <w:rPr>
          <w:lang w:eastAsia="en-GB" w:bidi="en-GB"/>
        </w:rPr>
        <w:t xml:space="preserve">serve to create sustainable capacity for reporting on and </w:t>
      </w:r>
      <w:r>
        <w:rPr>
          <w:lang w:eastAsia="en-GB" w:bidi="en-GB"/>
        </w:rPr>
        <w:t xml:space="preserve">the </w:t>
      </w:r>
      <w:r w:rsidRPr="008F313F">
        <w:rPr>
          <w:lang w:eastAsia="en-GB" w:bidi="en-GB"/>
        </w:rPr>
        <w:t>implementation of recommendations</w:t>
      </w:r>
      <w:r>
        <w:rPr>
          <w:lang w:eastAsia="en-GB" w:bidi="en-GB"/>
        </w:rPr>
        <w:t xml:space="preserve"> emanating from the </w:t>
      </w:r>
      <w:r w:rsidRPr="008F313F">
        <w:rPr>
          <w:lang w:eastAsia="en-GB" w:bidi="en-GB"/>
        </w:rPr>
        <w:t>universal periodic review, in line with resolution 42/30</w:t>
      </w:r>
      <w:r>
        <w:rPr>
          <w:lang w:eastAsia="en-GB" w:bidi="en-GB"/>
        </w:rPr>
        <w:t xml:space="preserve">, when the regional consultations resume, </w:t>
      </w:r>
      <w:r w:rsidRPr="009A7BF5">
        <w:t xml:space="preserve">as </w:t>
      </w:r>
      <w:r>
        <w:t xml:space="preserve">soon as </w:t>
      </w:r>
      <w:r w:rsidRPr="009A7BF5">
        <w:t>the global public health context allows</w:t>
      </w:r>
      <w:r>
        <w:rPr>
          <w:lang w:eastAsia="en-GB" w:bidi="en-GB"/>
        </w:rPr>
        <w:t xml:space="preserve">. </w:t>
      </w:r>
    </w:p>
    <w:p w14:paraId="68C1A0E4" w14:textId="77777777" w:rsidR="003D3118" w:rsidRPr="008F313F" w:rsidRDefault="003D3118" w:rsidP="003D3118">
      <w:pPr>
        <w:pStyle w:val="H23G"/>
        <w:rPr>
          <w:lang w:eastAsia="en-GB" w:bidi="en-GB"/>
        </w:rPr>
      </w:pPr>
      <w:r w:rsidRPr="008F313F">
        <w:rPr>
          <w:lang w:eastAsia="en-GB" w:bidi="en-GB"/>
        </w:rPr>
        <w:tab/>
      </w:r>
      <w:r>
        <w:rPr>
          <w:lang w:eastAsia="en-GB" w:bidi="en-GB"/>
        </w:rPr>
        <w:t>3.</w:t>
      </w:r>
      <w:r w:rsidRPr="008F313F">
        <w:rPr>
          <w:lang w:eastAsia="en-GB" w:bidi="en-GB"/>
        </w:rPr>
        <w:tab/>
        <w:t xml:space="preserve">Creation of a </w:t>
      </w:r>
      <w:r>
        <w:rPr>
          <w:lang w:eastAsia="en-GB" w:bidi="en-GB"/>
        </w:rPr>
        <w:t xml:space="preserve">plan for the implementation of </w:t>
      </w:r>
      <w:r w:rsidRPr="008F313F">
        <w:rPr>
          <w:lang w:eastAsia="en-GB" w:bidi="en-GB"/>
        </w:rPr>
        <w:t>recommendations</w:t>
      </w:r>
    </w:p>
    <w:p w14:paraId="0C8E7C8B" w14:textId="77777777" w:rsidR="003D3118" w:rsidRDefault="003D3118" w:rsidP="003D3118">
      <w:pPr>
        <w:pStyle w:val="SingleTxtG"/>
        <w:rPr>
          <w:color w:val="000000"/>
          <w:lang w:eastAsia="en-GB" w:bidi="en-GB"/>
        </w:rPr>
      </w:pPr>
      <w:r w:rsidRPr="008F313F">
        <w:rPr>
          <w:lang w:eastAsia="en-GB" w:bidi="en-GB"/>
        </w:rPr>
        <w:t>2</w:t>
      </w:r>
      <w:r>
        <w:rPr>
          <w:lang w:eastAsia="en-GB" w:bidi="en-GB"/>
        </w:rPr>
        <w:t>2</w:t>
      </w:r>
      <w:r w:rsidRPr="008F313F">
        <w:rPr>
          <w:lang w:eastAsia="en-GB" w:bidi="en-GB"/>
        </w:rPr>
        <w:t>.</w:t>
      </w:r>
      <w:r w:rsidRPr="008F313F">
        <w:rPr>
          <w:lang w:eastAsia="en-GB" w:bidi="en-GB"/>
        </w:rPr>
        <w:tab/>
      </w:r>
      <w:r w:rsidRPr="0000580A">
        <w:rPr>
          <w:lang w:eastAsia="en-GB" w:bidi="en-GB"/>
        </w:rPr>
        <w:t>Many States develop implementation plans, and occasionally, such plans are supported by database software that is hosted at a ministry that administers the software. Such plans, and any databases</w:t>
      </w:r>
      <w:r w:rsidRPr="008F313F">
        <w:rPr>
          <w:lang w:eastAsia="en-GB" w:bidi="en-GB"/>
        </w:rPr>
        <w:t xml:space="preserve"> to support them, ideally cluster all recommendations from the international human rights mechanisms thematically, prioritize them, assign responsibilities </w:t>
      </w:r>
      <w:r>
        <w:rPr>
          <w:lang w:eastAsia="en-GB" w:bidi="en-GB"/>
        </w:rPr>
        <w:t xml:space="preserve">for </w:t>
      </w:r>
      <w:proofErr w:type="gramStart"/>
      <w:r w:rsidRPr="008F313F">
        <w:rPr>
          <w:lang w:eastAsia="en-GB" w:bidi="en-GB"/>
        </w:rPr>
        <w:t>implementation</w:t>
      </w:r>
      <w:proofErr w:type="gramEnd"/>
      <w:r w:rsidRPr="008F313F">
        <w:rPr>
          <w:lang w:eastAsia="en-GB" w:bidi="en-GB"/>
        </w:rPr>
        <w:t xml:space="preserve"> and establish a period for implementation, as well as </w:t>
      </w:r>
      <w:r>
        <w:rPr>
          <w:lang w:eastAsia="en-GB" w:bidi="en-GB"/>
        </w:rPr>
        <w:t xml:space="preserve">the necessary </w:t>
      </w:r>
      <w:r w:rsidRPr="008F313F">
        <w:rPr>
          <w:lang w:eastAsia="en-GB" w:bidi="en-GB"/>
        </w:rPr>
        <w:t>resources and indicators</w:t>
      </w:r>
      <w:r>
        <w:rPr>
          <w:lang w:eastAsia="en-GB" w:bidi="en-GB"/>
        </w:rPr>
        <w:t xml:space="preserve"> of achievement</w:t>
      </w:r>
      <w:r w:rsidRPr="008F313F">
        <w:rPr>
          <w:lang w:eastAsia="en-GB" w:bidi="en-GB"/>
        </w:rPr>
        <w:t xml:space="preserve">. </w:t>
      </w:r>
      <w:r w:rsidRPr="008F313F">
        <w:t xml:space="preserve">During the </w:t>
      </w:r>
      <w:r>
        <w:t>g</w:t>
      </w:r>
      <w:r w:rsidRPr="008F313F">
        <w:t>eneral debate</w:t>
      </w:r>
      <w:r>
        <w:t>s</w:t>
      </w:r>
      <w:r w:rsidRPr="008F313F">
        <w:t xml:space="preserve"> on the universal periodic review </w:t>
      </w:r>
      <w:r>
        <w:t xml:space="preserve">in </w:t>
      </w:r>
      <w:r w:rsidRPr="008F313F">
        <w:t xml:space="preserve">the Human Rights Council, States </w:t>
      </w:r>
      <w:r>
        <w:t xml:space="preserve">often </w:t>
      </w:r>
      <w:r w:rsidRPr="008F313F">
        <w:t xml:space="preserve">share </w:t>
      </w:r>
      <w:r w:rsidRPr="008F313F">
        <w:rPr>
          <w:color w:val="000000"/>
          <w:lang w:eastAsia="en-GB" w:bidi="en-GB"/>
        </w:rPr>
        <w:t xml:space="preserve">good practices and concrete steps </w:t>
      </w:r>
      <w:r>
        <w:rPr>
          <w:color w:val="000000"/>
          <w:lang w:eastAsia="en-GB" w:bidi="en-GB"/>
        </w:rPr>
        <w:t xml:space="preserve">for the </w:t>
      </w:r>
      <w:r w:rsidRPr="008F313F">
        <w:rPr>
          <w:color w:val="000000"/>
          <w:lang w:eastAsia="en-GB" w:bidi="en-GB"/>
        </w:rPr>
        <w:t xml:space="preserve">implementation of recommendations </w:t>
      </w:r>
      <w:r>
        <w:rPr>
          <w:color w:val="000000"/>
          <w:lang w:eastAsia="en-GB" w:bidi="en-GB"/>
        </w:rPr>
        <w:t xml:space="preserve">emanating </w:t>
      </w:r>
      <w:r w:rsidRPr="008F313F">
        <w:rPr>
          <w:color w:val="000000"/>
          <w:lang w:eastAsia="en-GB" w:bidi="en-GB"/>
        </w:rPr>
        <w:t>from the reviews</w:t>
      </w:r>
      <w:r>
        <w:rPr>
          <w:color w:val="000000"/>
          <w:lang w:eastAsia="en-GB" w:bidi="en-GB"/>
        </w:rPr>
        <w:t>.</w:t>
      </w:r>
    </w:p>
    <w:p w14:paraId="514C8942" w14:textId="77777777" w:rsidR="003D3118" w:rsidRPr="008F313F" w:rsidRDefault="003D3118" w:rsidP="003D3118">
      <w:pPr>
        <w:pStyle w:val="SingleTxtG"/>
        <w:rPr>
          <w:lang w:eastAsia="en-GB" w:bidi="en-GB"/>
        </w:rPr>
      </w:pPr>
      <w:r w:rsidRPr="008F313F">
        <w:rPr>
          <w:lang w:eastAsia="en-GB" w:bidi="en-GB"/>
        </w:rPr>
        <w:t>2</w:t>
      </w:r>
      <w:r>
        <w:rPr>
          <w:lang w:eastAsia="en-GB" w:bidi="en-GB"/>
        </w:rPr>
        <w:t>3</w:t>
      </w:r>
      <w:r w:rsidRPr="008F313F">
        <w:rPr>
          <w:lang w:eastAsia="en-GB" w:bidi="en-GB"/>
        </w:rPr>
        <w:t>.</w:t>
      </w:r>
      <w:r w:rsidRPr="008F313F">
        <w:rPr>
          <w:lang w:eastAsia="en-GB" w:bidi="en-GB"/>
        </w:rPr>
        <w:tab/>
        <w:t>The national recommendations tracking database developed by OHCHR</w:t>
      </w:r>
      <w:r>
        <w:rPr>
          <w:lang w:eastAsia="en-GB" w:bidi="en-GB"/>
        </w:rPr>
        <w:t>,</w:t>
      </w:r>
      <w:r w:rsidRPr="008F313F">
        <w:rPr>
          <w:lang w:eastAsia="en-GB" w:bidi="en-GB"/>
        </w:rPr>
        <w:t xml:space="preserve"> </w:t>
      </w:r>
      <w:r>
        <w:rPr>
          <w:lang w:eastAsia="en-GB" w:bidi="en-GB"/>
        </w:rPr>
        <w:t xml:space="preserve">which is currently </w:t>
      </w:r>
      <w:r w:rsidRPr="008F313F">
        <w:rPr>
          <w:lang w:eastAsia="en-GB" w:bidi="en-GB"/>
        </w:rPr>
        <w:t>available in Arabic, English, French</w:t>
      </w:r>
      <w:r>
        <w:rPr>
          <w:lang w:eastAsia="en-GB" w:bidi="en-GB"/>
        </w:rPr>
        <w:t>, Russian</w:t>
      </w:r>
      <w:r w:rsidRPr="008F313F">
        <w:rPr>
          <w:lang w:eastAsia="en-GB" w:bidi="en-GB"/>
        </w:rPr>
        <w:t xml:space="preserve"> and Spanish</w:t>
      </w:r>
      <w:r>
        <w:rPr>
          <w:lang w:eastAsia="en-GB" w:bidi="en-GB"/>
        </w:rPr>
        <w:t>,</w:t>
      </w:r>
      <w:r w:rsidRPr="008F313F">
        <w:rPr>
          <w:lang w:eastAsia="en-GB" w:bidi="en-GB"/>
        </w:rPr>
        <w:t xml:space="preserve"> will greatly assist </w:t>
      </w:r>
      <w:r>
        <w:rPr>
          <w:lang w:eastAsia="en-GB" w:bidi="en-GB"/>
        </w:rPr>
        <w:t xml:space="preserve">in </w:t>
      </w:r>
      <w:r w:rsidRPr="008F313F">
        <w:rPr>
          <w:lang w:eastAsia="en-GB" w:bidi="en-GB"/>
        </w:rPr>
        <w:t xml:space="preserve">the work of the national mechanisms for implementation, reporting and follow-up and in the elaboration of implementation plans. Clustered recommendations can easily be cross-referenced </w:t>
      </w:r>
      <w:r>
        <w:rPr>
          <w:lang w:eastAsia="en-GB" w:bidi="en-GB"/>
        </w:rPr>
        <w:t>with</w:t>
      </w:r>
      <w:r w:rsidRPr="008F313F">
        <w:rPr>
          <w:lang w:eastAsia="en-GB" w:bidi="en-GB"/>
        </w:rPr>
        <w:t xml:space="preserve"> the Sustainable Development Goals to build synergies and linkages between the </w:t>
      </w:r>
      <w:r>
        <w:rPr>
          <w:lang w:eastAsia="en-GB" w:bidi="en-GB"/>
        </w:rPr>
        <w:t>various</w:t>
      </w:r>
      <w:r w:rsidRPr="008F313F">
        <w:rPr>
          <w:lang w:eastAsia="en-GB" w:bidi="en-GB"/>
        </w:rPr>
        <w:t xml:space="preserve"> follow-up and reporting activities related to the Goals and human rights. They can also serve as useful tools for United Nations country teams, to inform their common country assessment</w:t>
      </w:r>
      <w:r>
        <w:rPr>
          <w:lang w:eastAsia="en-GB" w:bidi="en-GB"/>
        </w:rPr>
        <w:t>s,</w:t>
      </w:r>
      <w:r w:rsidRPr="008F313F">
        <w:rPr>
          <w:lang w:eastAsia="en-GB" w:bidi="en-GB"/>
        </w:rPr>
        <w:t xml:space="preserve"> United Nations Sustainable Development Cooperation </w:t>
      </w:r>
      <w:proofErr w:type="gramStart"/>
      <w:r w:rsidRPr="008F313F">
        <w:rPr>
          <w:lang w:eastAsia="en-GB" w:bidi="en-GB"/>
        </w:rPr>
        <w:t>Framework</w:t>
      </w:r>
      <w:r>
        <w:rPr>
          <w:lang w:eastAsia="en-GB" w:bidi="en-GB"/>
        </w:rPr>
        <w:t>s</w:t>
      </w:r>
      <w:proofErr w:type="gramEnd"/>
      <w:r w:rsidRPr="008F313F">
        <w:rPr>
          <w:lang w:eastAsia="en-GB" w:bidi="en-GB"/>
        </w:rPr>
        <w:t xml:space="preserve"> and interactions with </w:t>
      </w:r>
      <w:r>
        <w:rPr>
          <w:lang w:eastAsia="en-GB" w:bidi="en-GB"/>
        </w:rPr>
        <w:t xml:space="preserve">their </w:t>
      </w:r>
      <w:r w:rsidRPr="008F313F">
        <w:rPr>
          <w:lang w:eastAsia="en-GB" w:bidi="en-GB"/>
        </w:rPr>
        <w:t xml:space="preserve">government counterparts. </w:t>
      </w:r>
      <w:r>
        <w:rPr>
          <w:lang w:eastAsia="en-GB" w:bidi="en-GB"/>
        </w:rPr>
        <w:t>In</w:t>
      </w:r>
      <w:r w:rsidRPr="008F313F">
        <w:rPr>
          <w:lang w:eastAsia="en-GB" w:bidi="en-GB"/>
        </w:rPr>
        <w:t xml:space="preserve"> 20</w:t>
      </w:r>
      <w:r>
        <w:rPr>
          <w:lang w:eastAsia="en-GB" w:bidi="en-GB"/>
        </w:rPr>
        <w:t>20</w:t>
      </w:r>
      <w:r w:rsidRPr="008F313F">
        <w:rPr>
          <w:lang w:eastAsia="en-GB" w:bidi="en-GB"/>
        </w:rPr>
        <w:t xml:space="preserve">, the </w:t>
      </w:r>
      <w:r>
        <w:rPr>
          <w:lang w:eastAsia="en-GB" w:bidi="en-GB"/>
        </w:rPr>
        <w:t>Voluntary Fund</w:t>
      </w:r>
      <w:r w:rsidRPr="008F313F">
        <w:rPr>
          <w:lang w:eastAsia="en-GB" w:bidi="en-GB"/>
        </w:rPr>
        <w:t xml:space="preserve"> support</w:t>
      </w:r>
      <w:r>
        <w:rPr>
          <w:lang w:eastAsia="en-GB" w:bidi="en-GB"/>
        </w:rPr>
        <w:t>ed</w:t>
      </w:r>
      <w:r w:rsidRPr="008F313F">
        <w:rPr>
          <w:lang w:eastAsia="en-GB" w:bidi="en-GB"/>
        </w:rPr>
        <w:t xml:space="preserve"> initiatives proposed by </w:t>
      </w:r>
      <w:r w:rsidRPr="00625A98">
        <w:rPr>
          <w:lang w:eastAsia="en-GB" w:bidi="en-GB"/>
        </w:rPr>
        <w:t>States</w:t>
      </w:r>
      <w:r w:rsidRPr="008F313F">
        <w:rPr>
          <w:lang w:eastAsia="en-GB" w:bidi="en-GB"/>
        </w:rPr>
        <w:t xml:space="preserve"> regarding implementation plans connected with the Sustainable Development Goals and online databases.</w:t>
      </w:r>
    </w:p>
    <w:p w14:paraId="003A7BA0" w14:textId="77777777" w:rsidR="003D3118" w:rsidRPr="008F313F" w:rsidRDefault="003D3118" w:rsidP="003D3118">
      <w:pPr>
        <w:pStyle w:val="H23G"/>
        <w:rPr>
          <w:lang w:eastAsia="en-GB" w:bidi="en-GB"/>
        </w:rPr>
      </w:pPr>
      <w:r w:rsidRPr="008F313F">
        <w:rPr>
          <w:lang w:eastAsia="en-GB" w:bidi="en-GB"/>
        </w:rPr>
        <w:tab/>
      </w:r>
      <w:r>
        <w:rPr>
          <w:lang w:eastAsia="en-GB" w:bidi="en-GB"/>
        </w:rPr>
        <w:t>4.</w:t>
      </w:r>
      <w:r w:rsidRPr="008F313F">
        <w:rPr>
          <w:lang w:eastAsia="en-GB" w:bidi="en-GB"/>
        </w:rPr>
        <w:tab/>
        <w:t>Strengthening the capacity of United Nations country teams</w:t>
      </w:r>
    </w:p>
    <w:p w14:paraId="5EA56A03" w14:textId="77777777" w:rsidR="003D3118" w:rsidRDefault="003D3118" w:rsidP="003D3118">
      <w:pPr>
        <w:pStyle w:val="SingleTxtG"/>
        <w:rPr>
          <w:lang w:eastAsia="en-GB" w:bidi="en-GB"/>
        </w:rPr>
      </w:pPr>
      <w:r w:rsidRPr="00B329DE">
        <w:rPr>
          <w:lang w:eastAsia="en-GB" w:bidi="en-GB"/>
        </w:rPr>
        <w:t>24.</w:t>
      </w:r>
      <w:r w:rsidRPr="008F313F">
        <w:rPr>
          <w:lang w:eastAsia="en-GB" w:bidi="en-GB"/>
        </w:rPr>
        <w:tab/>
        <w:t xml:space="preserve">In addition to </w:t>
      </w:r>
      <w:r>
        <w:rPr>
          <w:lang w:eastAsia="en-GB" w:bidi="en-GB"/>
        </w:rPr>
        <w:t>the</w:t>
      </w:r>
      <w:r w:rsidRPr="008F313F">
        <w:rPr>
          <w:lang w:eastAsia="en-GB" w:bidi="en-GB"/>
        </w:rPr>
        <w:t xml:space="preserve"> implementation of the recommendations stemming from universal periodic reviews, another modality</w:t>
      </w:r>
      <w:r>
        <w:rPr>
          <w:lang w:eastAsia="en-GB" w:bidi="en-GB"/>
        </w:rPr>
        <w:t xml:space="preserve"> of support</w:t>
      </w:r>
      <w:r w:rsidRPr="008F313F">
        <w:rPr>
          <w:lang w:eastAsia="en-GB" w:bidi="en-GB"/>
        </w:rPr>
        <w:t xml:space="preserve"> is the integration of </w:t>
      </w:r>
      <w:r>
        <w:rPr>
          <w:lang w:eastAsia="en-GB" w:bidi="en-GB"/>
        </w:rPr>
        <w:t>such recommendations</w:t>
      </w:r>
      <w:r w:rsidRPr="008F313F">
        <w:rPr>
          <w:lang w:eastAsia="en-GB" w:bidi="en-GB"/>
        </w:rPr>
        <w:t xml:space="preserve"> in</w:t>
      </w:r>
      <w:r>
        <w:rPr>
          <w:lang w:eastAsia="en-GB" w:bidi="en-GB"/>
        </w:rPr>
        <w:t>to</w:t>
      </w:r>
      <w:r w:rsidRPr="008F313F">
        <w:rPr>
          <w:lang w:eastAsia="en-GB" w:bidi="en-GB"/>
        </w:rPr>
        <w:t xml:space="preserve"> United Nations country team programming, in response to a government request for such assistance. Through the leadership of resident coordinators, accepted recommendations could be increasingly reflected in common country assessments or </w:t>
      </w:r>
      <w:r>
        <w:rPr>
          <w:lang w:eastAsia="en-GB" w:bidi="en-GB"/>
        </w:rPr>
        <w:t xml:space="preserve">in </w:t>
      </w:r>
      <w:r w:rsidRPr="008F313F">
        <w:rPr>
          <w:lang w:eastAsia="en-GB" w:bidi="en-GB"/>
        </w:rPr>
        <w:t xml:space="preserve">United Nations Sustainable Development Cooperation Frameworks, as well as in the planning and programming documents of individual United Nations agencies, </w:t>
      </w:r>
      <w:proofErr w:type="gramStart"/>
      <w:r w:rsidRPr="008F313F">
        <w:rPr>
          <w:lang w:eastAsia="en-GB" w:bidi="en-GB"/>
        </w:rPr>
        <w:t>funds</w:t>
      </w:r>
      <w:proofErr w:type="gramEnd"/>
      <w:r w:rsidRPr="008F313F">
        <w:rPr>
          <w:lang w:eastAsia="en-GB" w:bidi="en-GB"/>
        </w:rPr>
        <w:t xml:space="preserve"> and programmes. Such a practice would assist States in achieving concrete progress in implementing recommendations, as well as in r</w:t>
      </w:r>
      <w:r>
        <w:rPr>
          <w:lang w:eastAsia="en-GB" w:bidi="en-GB"/>
        </w:rPr>
        <w:t>ealiz</w:t>
      </w:r>
      <w:r w:rsidRPr="008F313F">
        <w:rPr>
          <w:lang w:eastAsia="en-GB" w:bidi="en-GB"/>
        </w:rPr>
        <w:t>ing human rights and the Sustainable Development Goals.</w:t>
      </w:r>
    </w:p>
    <w:p w14:paraId="0AE0DA79" w14:textId="77777777" w:rsidR="003D3118" w:rsidRDefault="003D3118" w:rsidP="003D3118">
      <w:pPr>
        <w:pStyle w:val="SingleTxtG"/>
      </w:pPr>
      <w:r w:rsidRPr="00B329DE">
        <w:t>25.</w:t>
      </w:r>
      <w:r>
        <w:tab/>
        <w:t>The</w:t>
      </w:r>
      <w:r w:rsidRPr="00A75047">
        <w:rPr>
          <w:lang w:val="en-US"/>
        </w:rPr>
        <w:t xml:space="preserve"> </w:t>
      </w:r>
      <w:r w:rsidRPr="00804091">
        <w:t>practical guidance</w:t>
      </w:r>
      <w:r w:rsidRPr="00A75047">
        <w:t xml:space="preserve"> </w:t>
      </w:r>
      <w:r w:rsidRPr="00CD09D8">
        <w:t xml:space="preserve">note on maximizing the use of the universal periodic review mechanism at the country level, developed by OHCHR in close cooperation with United Nations entities, was finalized in mid-August 2020 and is available in all official languages of the Organization. The practical guidance note is aimed at providing advice on how United Nations entities at the country level can engage in the universal periodic review process to support progress by States on human rights, and it includes a specific reference to the Voluntary Fund. The </w:t>
      </w:r>
      <w:hyperlink r:id="rId10" w:history="1">
        <w:r w:rsidRPr="00CD09D8">
          <w:t>practical guidance</w:t>
        </w:r>
      </w:hyperlink>
      <w:r w:rsidRPr="00CD09D8">
        <w:t xml:space="preserve"> note will represent an important additional tool to assist United Nations entities in integrating human rights-related recommendations</w:t>
      </w:r>
      <w:r>
        <w:t xml:space="preserve"> into the implementation of the Sustainable Development Goals and the </w:t>
      </w:r>
      <w:r w:rsidRPr="008F313F">
        <w:rPr>
          <w:lang w:eastAsia="en-GB" w:bidi="en-GB"/>
        </w:rPr>
        <w:t>United Nations Sustainable Development Cooperation Frameworks</w:t>
      </w:r>
      <w:r>
        <w:t xml:space="preserve"> and in increasing </w:t>
      </w:r>
      <w:r w:rsidRPr="008F313F">
        <w:t xml:space="preserve">their technical cooperation and assistance </w:t>
      </w:r>
      <w:r>
        <w:t xml:space="preserve">provided </w:t>
      </w:r>
      <w:r w:rsidRPr="00D30073">
        <w:t>to States and</w:t>
      </w:r>
      <w:r w:rsidRPr="008F313F">
        <w:t xml:space="preserve"> </w:t>
      </w:r>
      <w:r>
        <w:t xml:space="preserve">thereby also increase </w:t>
      </w:r>
      <w:r w:rsidRPr="008F313F">
        <w:t xml:space="preserve">the use of the </w:t>
      </w:r>
      <w:r>
        <w:t>Voluntary Fund</w:t>
      </w:r>
      <w:r w:rsidRPr="008F313F">
        <w:t xml:space="preserve"> in this area.</w:t>
      </w:r>
    </w:p>
    <w:p w14:paraId="6F2A0C9A" w14:textId="77777777" w:rsidR="003D3118" w:rsidRPr="008F313F" w:rsidRDefault="003D3118" w:rsidP="003D3118">
      <w:pPr>
        <w:pStyle w:val="H23G"/>
        <w:rPr>
          <w:lang w:eastAsia="en-GB" w:bidi="en-GB"/>
        </w:rPr>
      </w:pPr>
      <w:r w:rsidRPr="008F313F">
        <w:rPr>
          <w:lang w:eastAsia="en-GB" w:bidi="en-GB"/>
        </w:rPr>
        <w:tab/>
      </w:r>
      <w:r>
        <w:rPr>
          <w:lang w:eastAsia="en-GB" w:bidi="en-GB"/>
        </w:rPr>
        <w:t>5.</w:t>
      </w:r>
      <w:r w:rsidRPr="008F313F">
        <w:rPr>
          <w:lang w:eastAsia="en-GB" w:bidi="en-GB"/>
        </w:rPr>
        <w:tab/>
      </w:r>
      <w:r w:rsidRPr="007B67D2">
        <w:rPr>
          <w:lang w:eastAsia="en-GB" w:bidi="en-GB"/>
        </w:rPr>
        <w:t>Strengthening</w:t>
      </w:r>
      <w:r w:rsidRPr="008F313F">
        <w:rPr>
          <w:lang w:eastAsia="en-GB" w:bidi="en-GB"/>
        </w:rPr>
        <w:t xml:space="preserve"> parliamentary capacities for implementation</w:t>
      </w:r>
    </w:p>
    <w:p w14:paraId="3B325613" w14:textId="77777777" w:rsidR="003D3118" w:rsidRDefault="003D3118" w:rsidP="003D3118">
      <w:pPr>
        <w:pStyle w:val="SingleTxtG"/>
        <w:rPr>
          <w:lang w:eastAsia="en-GB" w:bidi="en-GB"/>
        </w:rPr>
      </w:pPr>
      <w:r w:rsidRPr="008F313F">
        <w:rPr>
          <w:lang w:eastAsia="en-GB" w:bidi="en-GB"/>
        </w:rPr>
        <w:t>2</w:t>
      </w:r>
      <w:r>
        <w:rPr>
          <w:lang w:eastAsia="en-GB" w:bidi="en-GB"/>
        </w:rPr>
        <w:t>6</w:t>
      </w:r>
      <w:r w:rsidRPr="008F313F">
        <w:rPr>
          <w:lang w:eastAsia="en-GB" w:bidi="en-GB"/>
        </w:rPr>
        <w:t>.</w:t>
      </w:r>
      <w:r w:rsidRPr="008F313F">
        <w:rPr>
          <w:lang w:eastAsia="en-GB" w:bidi="en-GB"/>
        </w:rPr>
        <w:tab/>
        <w:t>In its resolution 35/29, the Human Rights Council acknowledged the crucial role that parliaments play</w:t>
      </w:r>
      <w:r>
        <w:rPr>
          <w:lang w:eastAsia="en-GB" w:bidi="en-GB"/>
        </w:rPr>
        <w:t>ed</w:t>
      </w:r>
      <w:r w:rsidRPr="008F313F">
        <w:rPr>
          <w:lang w:eastAsia="en-GB" w:bidi="en-GB"/>
        </w:rPr>
        <w:t xml:space="preserve"> in translating international commitments into national policies and laws. </w:t>
      </w:r>
      <w:r>
        <w:rPr>
          <w:lang w:eastAsia="en-GB" w:bidi="en-GB"/>
        </w:rPr>
        <w:t xml:space="preserve">The </w:t>
      </w:r>
      <w:r w:rsidRPr="008F313F">
        <w:rPr>
          <w:lang w:eastAsia="en-GB" w:bidi="en-GB"/>
        </w:rPr>
        <w:t xml:space="preserve">Council also requested OHCHR to prepare a study on how to promote and enhance synergies between parliaments and the work of the Council and its universal periodic review. </w:t>
      </w:r>
      <w:r w:rsidRPr="008F313F">
        <w:rPr>
          <w:lang w:eastAsia="en-GB" w:bidi="en-GB"/>
        </w:rPr>
        <w:lastRenderedPageBreak/>
        <w:t xml:space="preserve">The resulting report </w:t>
      </w:r>
      <w:r>
        <w:rPr>
          <w:lang w:eastAsia="en-GB" w:bidi="en-GB"/>
        </w:rPr>
        <w:t>on the study</w:t>
      </w:r>
      <w:r>
        <w:rPr>
          <w:rStyle w:val="FootnoteReference"/>
          <w:lang w:eastAsia="en-GB" w:bidi="en-GB"/>
        </w:rPr>
        <w:footnoteReference w:id="6"/>
      </w:r>
      <w:r w:rsidRPr="008F313F">
        <w:rPr>
          <w:lang w:eastAsia="en-GB" w:bidi="en-GB"/>
        </w:rPr>
        <w:t xml:space="preserve"> </w:t>
      </w:r>
      <w:r>
        <w:rPr>
          <w:lang w:eastAsia="en-GB" w:bidi="en-GB"/>
        </w:rPr>
        <w:t xml:space="preserve">included </w:t>
      </w:r>
      <w:r w:rsidRPr="008F313F">
        <w:rPr>
          <w:lang w:eastAsia="en-GB" w:bidi="en-GB"/>
        </w:rPr>
        <w:t xml:space="preserve">a set of draft principles on parliaments and human rights, which </w:t>
      </w:r>
      <w:r>
        <w:rPr>
          <w:lang w:eastAsia="en-GB" w:bidi="en-GB"/>
        </w:rPr>
        <w:t xml:space="preserve">were </w:t>
      </w:r>
      <w:r w:rsidRPr="008F313F">
        <w:rPr>
          <w:lang w:eastAsia="en-GB" w:bidi="en-GB"/>
        </w:rPr>
        <w:t>aim</w:t>
      </w:r>
      <w:r>
        <w:rPr>
          <w:lang w:eastAsia="en-GB" w:bidi="en-GB"/>
        </w:rPr>
        <w:t>ed</w:t>
      </w:r>
      <w:r w:rsidRPr="008F313F">
        <w:rPr>
          <w:lang w:eastAsia="en-GB" w:bidi="en-GB"/>
        </w:rPr>
        <w:t xml:space="preserve"> </w:t>
      </w:r>
      <w:r>
        <w:rPr>
          <w:lang w:eastAsia="en-GB" w:bidi="en-GB"/>
        </w:rPr>
        <w:t>at</w:t>
      </w:r>
      <w:r w:rsidRPr="008F313F">
        <w:rPr>
          <w:lang w:eastAsia="en-GB" w:bidi="en-GB"/>
        </w:rPr>
        <w:t xml:space="preserve"> guid</w:t>
      </w:r>
      <w:r>
        <w:rPr>
          <w:lang w:eastAsia="en-GB" w:bidi="en-GB"/>
        </w:rPr>
        <w:t>ing</w:t>
      </w:r>
      <w:r w:rsidRPr="008F313F">
        <w:rPr>
          <w:lang w:eastAsia="en-GB" w:bidi="en-GB"/>
        </w:rPr>
        <w:t xml:space="preserve"> parliaments in setting up parliamentary human rights committees and ensur</w:t>
      </w:r>
      <w:r>
        <w:rPr>
          <w:lang w:eastAsia="en-GB" w:bidi="en-GB"/>
        </w:rPr>
        <w:t>ing</w:t>
      </w:r>
      <w:r w:rsidRPr="008F313F">
        <w:rPr>
          <w:lang w:eastAsia="en-GB" w:bidi="en-GB"/>
        </w:rPr>
        <w:t xml:space="preserve"> their effective functioning.</w:t>
      </w:r>
    </w:p>
    <w:p w14:paraId="151CE08F" w14:textId="77777777" w:rsidR="003D3118" w:rsidRPr="00A73BEA" w:rsidRDefault="003D3118" w:rsidP="003D3118">
      <w:pPr>
        <w:pStyle w:val="SingleTxtG"/>
        <w:rPr>
          <w:lang w:eastAsia="en-GB" w:bidi="en-GB"/>
        </w:rPr>
      </w:pPr>
      <w:r w:rsidRPr="008F313F">
        <w:rPr>
          <w:lang w:eastAsia="en-GB" w:bidi="en-GB"/>
        </w:rPr>
        <w:t>27.</w:t>
      </w:r>
      <w:r w:rsidRPr="008F313F">
        <w:rPr>
          <w:lang w:eastAsia="en-GB" w:bidi="en-GB"/>
        </w:rPr>
        <w:tab/>
      </w:r>
      <w:r w:rsidRPr="00B42E74">
        <w:rPr>
          <w:lang w:eastAsia="en-GB" w:bidi="en-GB"/>
        </w:rPr>
        <w:t xml:space="preserve">Strengthening the role of parliaments in ensuring compliance with human rights obligations, through their oversight, legislative and budgetary functions, will increase implementation of the recommendations </w:t>
      </w:r>
      <w:r>
        <w:rPr>
          <w:lang w:eastAsia="en-GB" w:bidi="en-GB"/>
        </w:rPr>
        <w:t>emanating from</w:t>
      </w:r>
      <w:r w:rsidRPr="00B42E74">
        <w:rPr>
          <w:lang w:eastAsia="en-GB" w:bidi="en-GB"/>
        </w:rPr>
        <w:t xml:space="preserve"> human rights mechanisms. OHCHR actively promot</w:t>
      </w:r>
      <w:r>
        <w:rPr>
          <w:lang w:eastAsia="en-GB" w:bidi="en-GB"/>
        </w:rPr>
        <w:t>es</w:t>
      </w:r>
      <w:r w:rsidRPr="008F313F">
        <w:rPr>
          <w:lang w:eastAsia="en-GB" w:bidi="en-GB"/>
        </w:rPr>
        <w:t xml:space="preserve"> the role of parliaments and parliamentary human rights committees in the universal periodic review process, including through regional workshops or consultations to share good practices in the implementation of and follow-up to the recommendations </w:t>
      </w:r>
      <w:r>
        <w:rPr>
          <w:lang w:eastAsia="en-GB" w:bidi="en-GB"/>
        </w:rPr>
        <w:t xml:space="preserve">emanating from the </w:t>
      </w:r>
      <w:r w:rsidRPr="008F313F">
        <w:rPr>
          <w:lang w:eastAsia="en-GB" w:bidi="en-GB"/>
        </w:rPr>
        <w:t xml:space="preserve">universal periodic review. </w:t>
      </w:r>
      <w:r w:rsidRPr="002D7D49">
        <w:rPr>
          <w:lang w:val="en-US"/>
        </w:rPr>
        <w:t xml:space="preserve">OHCHR continued </w:t>
      </w:r>
      <w:r>
        <w:rPr>
          <w:lang w:val="en-US"/>
        </w:rPr>
        <w:t xml:space="preserve">to </w:t>
      </w:r>
      <w:r w:rsidRPr="002D7D49">
        <w:rPr>
          <w:lang w:val="en-US"/>
        </w:rPr>
        <w:t>organiz</w:t>
      </w:r>
      <w:r>
        <w:rPr>
          <w:lang w:val="en-US"/>
        </w:rPr>
        <w:t>e</w:t>
      </w:r>
      <w:r w:rsidRPr="002D7D49">
        <w:rPr>
          <w:lang w:val="en-US"/>
        </w:rPr>
        <w:t xml:space="preserve"> </w:t>
      </w:r>
      <w:r>
        <w:rPr>
          <w:lang w:val="en-US"/>
        </w:rPr>
        <w:t xml:space="preserve">online </w:t>
      </w:r>
      <w:r w:rsidRPr="002D7D49">
        <w:rPr>
          <w:lang w:val="en-US"/>
        </w:rPr>
        <w:t xml:space="preserve">events in 2020 to </w:t>
      </w:r>
      <w:r w:rsidRPr="002D7D49">
        <w:rPr>
          <w:bCs/>
          <w:lang w:val="en-US"/>
        </w:rPr>
        <w:t xml:space="preserve">raise awareness and strengthen the capacity </w:t>
      </w:r>
      <w:r>
        <w:rPr>
          <w:bCs/>
          <w:lang w:val="en-US"/>
        </w:rPr>
        <w:t xml:space="preserve">and engagement </w:t>
      </w:r>
      <w:r w:rsidRPr="002D7D49">
        <w:rPr>
          <w:bCs/>
          <w:lang w:val="en-US"/>
        </w:rPr>
        <w:t xml:space="preserve">of members of parliament at all stages of the </w:t>
      </w:r>
      <w:r>
        <w:rPr>
          <w:bCs/>
          <w:lang w:val="en-US"/>
        </w:rPr>
        <w:t xml:space="preserve">universal periodic review </w:t>
      </w:r>
      <w:r w:rsidRPr="002D7D49">
        <w:rPr>
          <w:bCs/>
          <w:lang w:val="en-US"/>
        </w:rPr>
        <w:t>process,</w:t>
      </w:r>
      <w:r w:rsidRPr="002D7D49">
        <w:rPr>
          <w:lang w:val="en-US"/>
        </w:rPr>
        <w:t xml:space="preserve"> in close cooperation and coordination with the </w:t>
      </w:r>
      <w:r w:rsidRPr="00A73BEA">
        <w:t>Inter-Parliamentary Union</w:t>
      </w:r>
      <w:r w:rsidRPr="002D7D49">
        <w:rPr>
          <w:bCs/>
          <w:lang w:val="en-US"/>
        </w:rPr>
        <w:t xml:space="preserve">, the </w:t>
      </w:r>
      <w:r w:rsidRPr="00A93E8A">
        <w:rPr>
          <w:bCs/>
          <w:lang w:val="en-US"/>
        </w:rPr>
        <w:t>International Organi</w:t>
      </w:r>
      <w:r>
        <w:rPr>
          <w:bCs/>
          <w:lang w:val="en-US"/>
        </w:rPr>
        <w:t>z</w:t>
      </w:r>
      <w:r w:rsidRPr="00A93E8A">
        <w:rPr>
          <w:bCs/>
          <w:lang w:val="en-US"/>
        </w:rPr>
        <w:t>ation of La Francophonie</w:t>
      </w:r>
      <w:r w:rsidRPr="002D7D49">
        <w:rPr>
          <w:lang w:val="en-US"/>
        </w:rPr>
        <w:t xml:space="preserve"> and the Commonwealth. </w:t>
      </w:r>
      <w:r>
        <w:rPr>
          <w:lang w:val="en-US"/>
        </w:rPr>
        <w:t xml:space="preserve">OHCHR recently developed a guidance note on </w:t>
      </w:r>
      <w:r>
        <w:rPr>
          <w:iCs/>
        </w:rPr>
        <w:t>the specific role of parliamentarians before, during and after the universal periodic review process,</w:t>
      </w:r>
      <w:r w:rsidRPr="00427F15">
        <w:rPr>
          <w:rStyle w:val="FootnoteReference"/>
          <w:iCs/>
          <w:sz w:val="20"/>
        </w:rPr>
        <w:footnoteReference w:id="7"/>
      </w:r>
      <w:r w:rsidRPr="00A73BEA">
        <w:t xml:space="preserve"> in close cooperation with the Inter-Parliamentary Union</w:t>
      </w:r>
      <w:r>
        <w:t xml:space="preserve">, complementing </w:t>
      </w:r>
      <w:r w:rsidRPr="00A73BEA">
        <w:t xml:space="preserve">the practical guidance </w:t>
      </w:r>
      <w:r w:rsidRPr="00A56073">
        <w:t>note on maximizing the use of the universal periodic review mechanism at the country level for other stakeholders. Current and future projects supported by the Voluntary Fund and involving parliaments could also benefit from</w:t>
      </w:r>
      <w:r>
        <w:t xml:space="preserve"> the new tool. </w:t>
      </w:r>
    </w:p>
    <w:p w14:paraId="0FDF96A2" w14:textId="77777777" w:rsidR="003D3118" w:rsidRPr="008F313F" w:rsidRDefault="003D3118" w:rsidP="003D3118">
      <w:pPr>
        <w:pStyle w:val="HChG"/>
        <w:rPr>
          <w:rFonts w:eastAsia="Calibri"/>
        </w:rPr>
      </w:pPr>
      <w:r w:rsidRPr="008F313F">
        <w:rPr>
          <w:rFonts w:eastAsia="Calibri"/>
        </w:rPr>
        <w:tab/>
        <w:t>III.</w:t>
      </w:r>
      <w:r w:rsidRPr="008F313F">
        <w:rPr>
          <w:rFonts w:eastAsia="Calibri"/>
        </w:rPr>
        <w:tab/>
        <w:t xml:space="preserve">Results achieved through the implementation of activities supported by the </w:t>
      </w:r>
      <w:r>
        <w:rPr>
          <w:rFonts w:eastAsia="Calibri"/>
        </w:rPr>
        <w:t>Voluntary Fund</w:t>
      </w:r>
      <w:r w:rsidRPr="008F313F">
        <w:rPr>
          <w:rFonts w:eastAsia="Calibri"/>
        </w:rPr>
        <w:t xml:space="preserve"> </w:t>
      </w:r>
      <w:r>
        <w:rPr>
          <w:rFonts w:eastAsia="Calibri"/>
        </w:rPr>
        <w:t>in</w:t>
      </w:r>
      <w:r w:rsidRPr="00C21A00">
        <w:rPr>
          <w:rFonts w:eastAsia="Calibri"/>
        </w:rPr>
        <w:t xml:space="preserve"> 2020</w:t>
      </w:r>
    </w:p>
    <w:p w14:paraId="0FA27FAC" w14:textId="7EACE5F9" w:rsidR="003D3118" w:rsidRDefault="003D3118" w:rsidP="003D3118">
      <w:pPr>
        <w:pStyle w:val="SingleTxtG"/>
      </w:pPr>
      <w:r w:rsidRPr="008F313F">
        <w:t>28.</w:t>
      </w:r>
      <w:r w:rsidRPr="008F313F">
        <w:tab/>
      </w:r>
      <w:r w:rsidRPr="002C390E">
        <w:t xml:space="preserve">In 2020, the </w:t>
      </w:r>
      <w:r>
        <w:t>Voluntary Fund</w:t>
      </w:r>
      <w:r w:rsidRPr="002C390E">
        <w:t xml:space="preserve"> approved financial and technical assistance for activities in </w:t>
      </w:r>
      <w:r>
        <w:t xml:space="preserve">the </w:t>
      </w:r>
      <w:r w:rsidRPr="00CD23B4">
        <w:rPr>
          <w:bCs/>
        </w:rPr>
        <w:t>Bahamas, Bangladesh, Belize, Bhutan, Brazil</w:t>
      </w:r>
      <w:r>
        <w:rPr>
          <w:bCs/>
        </w:rPr>
        <w:t>,</w:t>
      </w:r>
      <w:r w:rsidRPr="00CD23B4">
        <w:rPr>
          <w:bCs/>
        </w:rPr>
        <w:t xml:space="preserve"> Cambodia, the Democratic Republic of </w:t>
      </w:r>
      <w:r>
        <w:rPr>
          <w:bCs/>
        </w:rPr>
        <w:t xml:space="preserve">the </w:t>
      </w:r>
      <w:r w:rsidRPr="00CD23B4">
        <w:rPr>
          <w:bCs/>
        </w:rPr>
        <w:t xml:space="preserve">Congo, </w:t>
      </w:r>
      <w:r w:rsidR="003718D9" w:rsidRPr="00CD23B4">
        <w:rPr>
          <w:bCs/>
        </w:rPr>
        <w:t xml:space="preserve">the Dominican Republic, </w:t>
      </w:r>
      <w:r w:rsidRPr="00CD23B4">
        <w:rPr>
          <w:bCs/>
        </w:rPr>
        <w:t xml:space="preserve">Ecuador, Guinea, Guinea-Bissau, Jamaica, Kenya, Madagascar, Malaysia, Mauritania, Mongolia, Nigeria, Peru, </w:t>
      </w:r>
      <w:r>
        <w:rPr>
          <w:bCs/>
        </w:rPr>
        <w:t xml:space="preserve">the Republic of </w:t>
      </w:r>
      <w:r w:rsidRPr="00CD23B4">
        <w:rPr>
          <w:bCs/>
        </w:rPr>
        <w:t xml:space="preserve">Moldova, Senegal, Serbia, Sierra Leone, </w:t>
      </w:r>
      <w:r>
        <w:rPr>
          <w:bCs/>
        </w:rPr>
        <w:t xml:space="preserve">the </w:t>
      </w:r>
      <w:r w:rsidRPr="00CD23B4">
        <w:rPr>
          <w:bCs/>
        </w:rPr>
        <w:t xml:space="preserve">Sudan, </w:t>
      </w:r>
      <w:r w:rsidR="00BF24C9" w:rsidRPr="00CD23B4">
        <w:rPr>
          <w:bCs/>
        </w:rPr>
        <w:t xml:space="preserve">Tunisia, Turkmenistan, </w:t>
      </w:r>
      <w:r w:rsidRPr="00CD23B4">
        <w:rPr>
          <w:bCs/>
        </w:rPr>
        <w:t>Uruguay and Yemen.</w:t>
      </w:r>
      <w:r w:rsidRPr="002C390E">
        <w:t xml:space="preserve"> </w:t>
      </w:r>
      <w:r>
        <w:t>As in previous years, t</w:t>
      </w:r>
      <w:r w:rsidRPr="002C390E">
        <w:t>he fund</w:t>
      </w:r>
      <w:r w:rsidR="009C0008">
        <w:t>’</w:t>
      </w:r>
      <w:r w:rsidRPr="002C390E">
        <w:t>s strategic focus in 2020 was assisting States in the implementation of key recommendations</w:t>
      </w:r>
      <w:r>
        <w:t xml:space="preserve"> emanating from the universal periodic review</w:t>
      </w:r>
      <w:r w:rsidRPr="002C390E">
        <w:t xml:space="preserve">, the establishment and/or strengthening of the </w:t>
      </w:r>
      <w:r>
        <w:t>national mechanisms for implementation, reporting and follow-up</w:t>
      </w:r>
      <w:r w:rsidRPr="002C390E">
        <w:t xml:space="preserve"> </w:t>
      </w:r>
      <w:r>
        <w:t xml:space="preserve">and </w:t>
      </w:r>
      <w:r w:rsidRPr="002C390E">
        <w:t>the creation of implementation plans and databases</w:t>
      </w:r>
      <w:r>
        <w:t xml:space="preserve"> relating to recommendations</w:t>
      </w:r>
      <w:r w:rsidRPr="002C390E">
        <w:t xml:space="preserve">, as well as supporting </w:t>
      </w:r>
      <w:r>
        <w:t>United Nation</w:t>
      </w:r>
      <w:r w:rsidRPr="002C390E">
        <w:t xml:space="preserve">s </w:t>
      </w:r>
      <w:r>
        <w:t xml:space="preserve">country teams </w:t>
      </w:r>
      <w:r w:rsidRPr="002C390E">
        <w:t>and parliamentar</w:t>
      </w:r>
      <w:r>
        <w:t>ians</w:t>
      </w:r>
      <w:r w:rsidRPr="002C390E">
        <w:t xml:space="preserve"> in the implementation of recommendations.</w:t>
      </w:r>
    </w:p>
    <w:p w14:paraId="6808B383" w14:textId="77777777" w:rsidR="003D3118" w:rsidRDefault="003D3118" w:rsidP="003D3118">
      <w:pPr>
        <w:pStyle w:val="SingleTxtG"/>
      </w:pPr>
      <w:r>
        <w:t>29.</w:t>
      </w:r>
      <w:r>
        <w:tab/>
      </w:r>
      <w:r w:rsidRPr="002C390E">
        <w:t>The COVID-19 pandemic ha</w:t>
      </w:r>
      <w:r>
        <w:t>s</w:t>
      </w:r>
      <w:r w:rsidRPr="002C390E">
        <w:t xml:space="preserve"> affected the implementation of a number of th</w:t>
      </w:r>
      <w:r>
        <w:t>os</w:t>
      </w:r>
      <w:r w:rsidRPr="002C390E">
        <w:t>e projects in the field. OHCHR co</w:t>
      </w:r>
      <w:r>
        <w:t>nveyed</w:t>
      </w:r>
      <w:r w:rsidRPr="002C390E">
        <w:t xml:space="preserve"> to </w:t>
      </w:r>
      <w:r>
        <w:t xml:space="preserve">the </w:t>
      </w:r>
      <w:r w:rsidRPr="009175F9">
        <w:t>States</w:t>
      </w:r>
      <w:r w:rsidRPr="002C390E">
        <w:t xml:space="preserve"> involved in th</w:t>
      </w:r>
      <w:r>
        <w:t>os</w:t>
      </w:r>
      <w:r w:rsidRPr="002C390E">
        <w:t xml:space="preserve">e projects its flexibility </w:t>
      </w:r>
      <w:proofErr w:type="gramStart"/>
      <w:r>
        <w:t xml:space="preserve">with regard </w:t>
      </w:r>
      <w:r w:rsidRPr="002C390E">
        <w:t>to</w:t>
      </w:r>
      <w:proofErr w:type="gramEnd"/>
      <w:r w:rsidRPr="002C390E">
        <w:t xml:space="preserve"> consider</w:t>
      </w:r>
      <w:r>
        <w:t>ing</w:t>
      </w:r>
      <w:r w:rsidRPr="002C390E">
        <w:t xml:space="preserve"> </w:t>
      </w:r>
      <w:r>
        <w:t xml:space="preserve">any </w:t>
      </w:r>
      <w:r w:rsidRPr="002C390E">
        <w:t xml:space="preserve">necessary adjustments requested by the countries, in accordance with their new national priorities in the </w:t>
      </w:r>
      <w:r>
        <w:t xml:space="preserve">evolving </w:t>
      </w:r>
      <w:r w:rsidRPr="002C390E">
        <w:t>global context</w:t>
      </w:r>
      <w:r>
        <w:t xml:space="preserve"> of the pandemic</w:t>
      </w:r>
      <w:r w:rsidRPr="002C390E">
        <w:t>. Th</w:t>
      </w:r>
      <w:r>
        <w:t>at</w:t>
      </w:r>
      <w:r w:rsidRPr="002C390E">
        <w:t xml:space="preserve"> approach was discussed and agreed with the members of the Board of Trustees, the High Commissioner and the Deputy High Commissioner, in the online meetings held in May and November, </w:t>
      </w:r>
      <w:r>
        <w:t xml:space="preserve">which were </w:t>
      </w:r>
      <w:r w:rsidRPr="002C390E">
        <w:t xml:space="preserve">organized jointly with the </w:t>
      </w:r>
      <w:r>
        <w:t xml:space="preserve">United Nations </w:t>
      </w:r>
      <w:r w:rsidRPr="002C390E">
        <w:t>Voluntary Fund for Technical Cooperation in the Field of Human Rights.</w:t>
      </w:r>
      <w:r>
        <w:t xml:space="preserve"> Notwithstanding the difficulties posed by the COVID-19 pandemic, </w:t>
      </w:r>
      <w:proofErr w:type="gramStart"/>
      <w:r>
        <w:t>a number of</w:t>
      </w:r>
      <w:proofErr w:type="gramEnd"/>
      <w:r>
        <w:t xml:space="preserve"> strategic activities, which are described below, were implemented with the support of the Voluntary Fund by OHCHR field presences and concerned States. </w:t>
      </w:r>
    </w:p>
    <w:p w14:paraId="30DB941D" w14:textId="2B2BD59F" w:rsidR="003D3118" w:rsidRDefault="003D3118" w:rsidP="003D3118">
      <w:pPr>
        <w:pStyle w:val="SingleTxtG"/>
      </w:pPr>
      <w:r>
        <w:t>30.</w:t>
      </w:r>
      <w:r>
        <w:tab/>
      </w:r>
      <w:r w:rsidRPr="009734F9">
        <w:t xml:space="preserve">Using </w:t>
      </w:r>
      <w:r>
        <w:t>Voluntary Fund</w:t>
      </w:r>
      <w:r w:rsidRPr="009734F9">
        <w:t xml:space="preserve"> support, the OHCHR country office in </w:t>
      </w:r>
      <w:r w:rsidRPr="00030087">
        <w:rPr>
          <w:bCs/>
        </w:rPr>
        <w:t>Cambodia</w:t>
      </w:r>
      <w:r w:rsidRPr="009734F9">
        <w:t xml:space="preserve"> </w:t>
      </w:r>
      <w:r>
        <w:t>closely coordinated</w:t>
      </w:r>
      <w:r w:rsidRPr="009734F9">
        <w:t xml:space="preserve"> with the Government of Cambodia to </w:t>
      </w:r>
      <w:r>
        <w:t>launch</w:t>
      </w:r>
      <w:r w:rsidRPr="009734F9">
        <w:t xml:space="preserve"> </w:t>
      </w:r>
      <w:r>
        <w:t>a</w:t>
      </w:r>
      <w:r w:rsidRPr="009734F9">
        <w:t xml:space="preserve"> </w:t>
      </w:r>
      <w:proofErr w:type="gramStart"/>
      <w:r w:rsidRPr="009734F9">
        <w:t>national recommendations</w:t>
      </w:r>
      <w:proofErr w:type="gramEnd"/>
      <w:r w:rsidRPr="009734F9">
        <w:t xml:space="preserve"> tracking database. In particular, the OHCHR country office</w:t>
      </w:r>
      <w:r>
        <w:t>,</w:t>
      </w:r>
      <w:r w:rsidRPr="009734F9">
        <w:t xml:space="preserve"> with the support of OHCHR </w:t>
      </w:r>
      <w:r>
        <w:t>at</w:t>
      </w:r>
      <w:r w:rsidRPr="009734F9">
        <w:t xml:space="preserve"> headquarters and the regional office</w:t>
      </w:r>
      <w:r>
        <w:t>,</w:t>
      </w:r>
      <w:r w:rsidRPr="009734F9">
        <w:t xml:space="preserve"> virtually </w:t>
      </w:r>
      <w:r>
        <w:t xml:space="preserve">provided a </w:t>
      </w:r>
      <w:r w:rsidRPr="009734F9">
        <w:t>brief</w:t>
      </w:r>
      <w:r>
        <w:t>ing</w:t>
      </w:r>
      <w:r w:rsidRPr="009734F9">
        <w:t xml:space="preserve"> </w:t>
      </w:r>
      <w:r>
        <w:t xml:space="preserve">to </w:t>
      </w:r>
      <w:r w:rsidRPr="009734F9">
        <w:t xml:space="preserve">the Cambodian Human Rights Committee, the governmental institution in charge of human rights efforts in the country, on the </w:t>
      </w:r>
      <w:r>
        <w:t xml:space="preserve">use of the </w:t>
      </w:r>
      <w:r w:rsidRPr="009734F9">
        <w:t>database. The office gave an in-depth overview of the database and how it c</w:t>
      </w:r>
      <w:r>
        <w:t>ould</w:t>
      </w:r>
      <w:r w:rsidRPr="009734F9">
        <w:t xml:space="preserve"> assist Cambodia in tracking </w:t>
      </w:r>
      <w:r>
        <w:t xml:space="preserve">the implementation of </w:t>
      </w:r>
      <w:r w:rsidRPr="009734F9">
        <w:t>human rights</w:t>
      </w:r>
      <w:r>
        <w:t>-related</w:t>
      </w:r>
      <w:r w:rsidRPr="009734F9">
        <w:t xml:space="preserve"> </w:t>
      </w:r>
      <w:r w:rsidRPr="009734F9">
        <w:lastRenderedPageBreak/>
        <w:t xml:space="preserve">recommendations and </w:t>
      </w:r>
      <w:r>
        <w:t xml:space="preserve">in the </w:t>
      </w:r>
      <w:r w:rsidRPr="009734F9">
        <w:t>prepar</w:t>
      </w:r>
      <w:r>
        <w:t>ation of</w:t>
      </w:r>
      <w:r w:rsidRPr="009734F9">
        <w:t xml:space="preserve"> the </w:t>
      </w:r>
      <w:r>
        <w:t>S</w:t>
      </w:r>
      <w:r w:rsidRPr="009734F9">
        <w:t>tate</w:t>
      </w:r>
      <w:r w:rsidR="009C0008">
        <w:t>’</w:t>
      </w:r>
      <w:r>
        <w:t>s</w:t>
      </w:r>
      <w:r w:rsidRPr="009734F9">
        <w:t xml:space="preserve"> </w:t>
      </w:r>
      <w:r>
        <w:t xml:space="preserve">implementation </w:t>
      </w:r>
      <w:r w:rsidRPr="009734F9">
        <w:t xml:space="preserve">reports. Following interest </w:t>
      </w:r>
      <w:r>
        <w:t>expressed by</w:t>
      </w:r>
      <w:r w:rsidRPr="009734F9">
        <w:t xml:space="preserve"> the Cambodian Human Rights Committee</w:t>
      </w:r>
      <w:r>
        <w:t>,</w:t>
      </w:r>
      <w:r w:rsidRPr="009734F9">
        <w:t xml:space="preserve"> an official request</w:t>
      </w:r>
      <w:r>
        <w:t xml:space="preserve"> was made by</w:t>
      </w:r>
      <w:r w:rsidRPr="009734F9">
        <w:t xml:space="preserve"> the Government of Cambodia for further training on the database.</w:t>
      </w:r>
    </w:p>
    <w:p w14:paraId="72CDE91C" w14:textId="77777777" w:rsidR="003D3118" w:rsidRDefault="003D3118" w:rsidP="003D3118">
      <w:pPr>
        <w:pStyle w:val="SingleTxtG"/>
      </w:pPr>
      <w:r>
        <w:t>31.</w:t>
      </w:r>
      <w:r>
        <w:tab/>
      </w:r>
      <w:r w:rsidRPr="009734F9">
        <w:t xml:space="preserve">The OHCHR country office in </w:t>
      </w:r>
      <w:r w:rsidRPr="00E9547B">
        <w:rPr>
          <w:bCs/>
        </w:rPr>
        <w:t>Cambodia</w:t>
      </w:r>
      <w:r w:rsidRPr="009734F9">
        <w:t xml:space="preserve"> organized consultation</w:t>
      </w:r>
      <w:r>
        <w:t>s</w:t>
      </w:r>
      <w:r w:rsidRPr="009734F9">
        <w:t xml:space="preserve"> </w:t>
      </w:r>
      <w:r>
        <w:t>f</w:t>
      </w:r>
      <w:r w:rsidRPr="009734F9">
        <w:t>o</w:t>
      </w:r>
      <w:r>
        <w:t>r</w:t>
      </w:r>
      <w:r w:rsidRPr="009734F9">
        <w:t xml:space="preserve"> </w:t>
      </w:r>
      <w:r>
        <w:t xml:space="preserve">the preparation of </w:t>
      </w:r>
      <w:r w:rsidRPr="009734F9">
        <w:t>its discussion paper on simplifying communal land titling</w:t>
      </w:r>
      <w:r>
        <w:t>,</w:t>
      </w:r>
      <w:r w:rsidRPr="009734F9">
        <w:t xml:space="preserve"> consult</w:t>
      </w:r>
      <w:r>
        <w:t>ing</w:t>
      </w:r>
      <w:r w:rsidRPr="009734F9">
        <w:t xml:space="preserve"> with relevant ministries, civil society organizations working to support indigenous peoples, </w:t>
      </w:r>
      <w:r>
        <w:t xml:space="preserve">the </w:t>
      </w:r>
      <w:r w:rsidRPr="009734F9">
        <w:t xml:space="preserve">International Labour </w:t>
      </w:r>
      <w:proofErr w:type="gramStart"/>
      <w:r w:rsidRPr="009734F9">
        <w:t>Organization</w:t>
      </w:r>
      <w:proofErr w:type="gramEnd"/>
      <w:r w:rsidRPr="009734F9">
        <w:t xml:space="preserve"> and the World Bank. The final draft, </w:t>
      </w:r>
      <w:r>
        <w:t xml:space="preserve">which </w:t>
      </w:r>
      <w:r w:rsidRPr="00C36F98">
        <w:t xml:space="preserve">is </w:t>
      </w:r>
      <w:r>
        <w:t>a</w:t>
      </w:r>
      <w:r w:rsidRPr="00C36F98">
        <w:t>waiting endorse</w:t>
      </w:r>
      <w:r>
        <w:t>ment</w:t>
      </w:r>
      <w:r w:rsidRPr="00C36F98">
        <w:t xml:space="preserve"> by the authorities</w:t>
      </w:r>
      <w:r>
        <w:t xml:space="preserve">, incorporated the principles set out in </w:t>
      </w:r>
      <w:r w:rsidRPr="009734F9">
        <w:t>the 2030 Agenda</w:t>
      </w:r>
      <w:r>
        <w:t>, including</w:t>
      </w:r>
      <w:r w:rsidRPr="009734F9">
        <w:t xml:space="preserve"> </w:t>
      </w:r>
      <w:r>
        <w:t xml:space="preserve">the </w:t>
      </w:r>
      <w:r w:rsidRPr="009734F9">
        <w:t xml:space="preserve">universal principles of human rights, leaving no one behind </w:t>
      </w:r>
      <w:r w:rsidRPr="00C36F98">
        <w:t xml:space="preserve">and </w:t>
      </w:r>
      <w:r>
        <w:t xml:space="preserve">promoting </w:t>
      </w:r>
      <w:r w:rsidRPr="00C36F98">
        <w:t xml:space="preserve">gender equality and </w:t>
      </w:r>
      <w:r>
        <w:t xml:space="preserve">the </w:t>
      </w:r>
      <w:r w:rsidRPr="00C36F98">
        <w:t>empowerment</w:t>
      </w:r>
      <w:r>
        <w:t xml:space="preserve"> of women</w:t>
      </w:r>
      <w:r w:rsidRPr="00C36F98">
        <w:t>, and</w:t>
      </w:r>
      <w:r w:rsidRPr="009734F9">
        <w:t xml:space="preserve"> </w:t>
      </w:r>
      <w:r>
        <w:t xml:space="preserve">is </w:t>
      </w:r>
      <w:r w:rsidRPr="009734F9">
        <w:t xml:space="preserve">due to be </w:t>
      </w:r>
      <w:r>
        <w:t>releas</w:t>
      </w:r>
      <w:r w:rsidRPr="009734F9">
        <w:t>ed in early 2021.</w:t>
      </w:r>
    </w:p>
    <w:p w14:paraId="6074C970" w14:textId="120D06F2" w:rsidR="003D3118" w:rsidRDefault="003D3118" w:rsidP="003D3118">
      <w:pPr>
        <w:pStyle w:val="SingleTxtG"/>
        <w:rPr>
          <w:lang w:val="en-US"/>
        </w:rPr>
      </w:pPr>
      <w:r>
        <w:t>32.</w:t>
      </w:r>
      <w:r>
        <w:tab/>
        <w:t>I</w:t>
      </w:r>
      <w:r w:rsidRPr="009734F9">
        <w:rPr>
          <w:lang w:val="en-US"/>
        </w:rPr>
        <w:t xml:space="preserve">n </w:t>
      </w:r>
      <w:r w:rsidRPr="00684721">
        <w:rPr>
          <w:bCs/>
          <w:lang w:val="en-US"/>
        </w:rPr>
        <w:t>Nigeria</w:t>
      </w:r>
      <w:r>
        <w:rPr>
          <w:lang w:val="en-US"/>
        </w:rPr>
        <w:t>,</w:t>
      </w:r>
      <w:r w:rsidRPr="009734F9">
        <w:rPr>
          <w:lang w:val="en-US"/>
        </w:rPr>
        <w:t xml:space="preserve"> </w:t>
      </w:r>
      <w:r>
        <w:rPr>
          <w:lang w:val="en-US"/>
        </w:rPr>
        <w:t xml:space="preserve">the </w:t>
      </w:r>
      <w:r w:rsidRPr="009734F9">
        <w:rPr>
          <w:lang w:val="en-US"/>
        </w:rPr>
        <w:t>Human Rights Adviser</w:t>
      </w:r>
      <w:r>
        <w:rPr>
          <w:lang w:val="en-US"/>
        </w:rPr>
        <w:t>, w</w:t>
      </w:r>
      <w:r w:rsidRPr="009734F9">
        <w:rPr>
          <w:lang w:val="en-US"/>
        </w:rPr>
        <w:t xml:space="preserve">ith the support of the </w:t>
      </w:r>
      <w:r>
        <w:rPr>
          <w:lang w:val="en-US"/>
        </w:rPr>
        <w:t>Voluntary Fund</w:t>
      </w:r>
      <w:r w:rsidRPr="009734F9">
        <w:rPr>
          <w:lang w:val="en-US"/>
        </w:rPr>
        <w:t>,</w:t>
      </w:r>
      <w:r>
        <w:rPr>
          <w:lang w:val="en-US"/>
        </w:rPr>
        <w:t xml:space="preserve"> </w:t>
      </w:r>
      <w:r w:rsidRPr="009734F9">
        <w:rPr>
          <w:lang w:val="en-US"/>
        </w:rPr>
        <w:t>continue</w:t>
      </w:r>
      <w:r>
        <w:rPr>
          <w:lang w:val="en-US"/>
        </w:rPr>
        <w:t>d</w:t>
      </w:r>
      <w:r w:rsidRPr="009734F9">
        <w:rPr>
          <w:lang w:val="en-US"/>
        </w:rPr>
        <w:t xml:space="preserve"> </w:t>
      </w:r>
      <w:r>
        <w:rPr>
          <w:lang w:val="en-US"/>
        </w:rPr>
        <w:t>to assist</w:t>
      </w:r>
      <w:r w:rsidRPr="009734F9">
        <w:rPr>
          <w:lang w:val="en-US"/>
        </w:rPr>
        <w:t xml:space="preserve"> the national authorities in the reform of the criminal justice system, especially the penitentiary system. </w:t>
      </w:r>
      <w:r>
        <w:rPr>
          <w:lang w:val="en-US"/>
        </w:rPr>
        <w:t>Those activities followed</w:t>
      </w:r>
      <w:r w:rsidRPr="009734F9">
        <w:rPr>
          <w:lang w:val="en-US"/>
        </w:rPr>
        <w:t xml:space="preserve"> previous assistance related to the adoption of </w:t>
      </w:r>
      <w:r>
        <w:rPr>
          <w:lang w:val="en-US"/>
        </w:rPr>
        <w:t xml:space="preserve">the </w:t>
      </w:r>
      <w:r w:rsidRPr="009734F9">
        <w:rPr>
          <w:lang w:val="en-US"/>
        </w:rPr>
        <w:t xml:space="preserve">Administration of Criminal Justice Act </w:t>
      </w:r>
      <w:r>
        <w:rPr>
          <w:lang w:val="en-US"/>
        </w:rPr>
        <w:t xml:space="preserve">of </w:t>
      </w:r>
      <w:r w:rsidRPr="009734F9">
        <w:rPr>
          <w:lang w:val="en-US"/>
        </w:rPr>
        <w:t xml:space="preserve">2015 and the Correctional Service Act </w:t>
      </w:r>
      <w:r>
        <w:rPr>
          <w:lang w:val="en-US"/>
        </w:rPr>
        <w:t xml:space="preserve">of </w:t>
      </w:r>
      <w:r w:rsidRPr="009734F9">
        <w:rPr>
          <w:lang w:val="en-US"/>
        </w:rPr>
        <w:t xml:space="preserve">2019, which constituted the linchpin of </w:t>
      </w:r>
      <w:r>
        <w:rPr>
          <w:lang w:val="en-US"/>
        </w:rPr>
        <w:t xml:space="preserve">the </w:t>
      </w:r>
      <w:r w:rsidRPr="009734F9">
        <w:rPr>
          <w:lang w:val="en-US"/>
        </w:rPr>
        <w:t>Government</w:t>
      </w:r>
      <w:r w:rsidR="009C0008">
        <w:rPr>
          <w:lang w:val="en-US"/>
        </w:rPr>
        <w:t>’</w:t>
      </w:r>
      <w:r w:rsidRPr="009734F9">
        <w:rPr>
          <w:lang w:val="en-US"/>
        </w:rPr>
        <w:t>s effort</w:t>
      </w:r>
      <w:r>
        <w:rPr>
          <w:lang w:val="en-US"/>
        </w:rPr>
        <w:t>s</w:t>
      </w:r>
      <w:r w:rsidRPr="009734F9">
        <w:rPr>
          <w:lang w:val="en-US"/>
        </w:rPr>
        <w:t xml:space="preserve"> </w:t>
      </w:r>
      <w:r>
        <w:rPr>
          <w:lang w:val="en-US"/>
        </w:rPr>
        <w:t>aimed at</w:t>
      </w:r>
      <w:r w:rsidRPr="009734F9">
        <w:rPr>
          <w:lang w:val="en-US"/>
        </w:rPr>
        <w:t xml:space="preserve"> criminal justice system</w:t>
      </w:r>
      <w:r>
        <w:rPr>
          <w:lang w:val="en-US"/>
        </w:rPr>
        <w:t xml:space="preserve"> reform</w:t>
      </w:r>
      <w:r w:rsidRPr="009734F9">
        <w:rPr>
          <w:lang w:val="en-US"/>
        </w:rPr>
        <w:t xml:space="preserve">, through legal and institutional measures targeting </w:t>
      </w:r>
      <w:r>
        <w:rPr>
          <w:lang w:val="en-US"/>
        </w:rPr>
        <w:t xml:space="preserve">the </w:t>
      </w:r>
      <w:r w:rsidRPr="009734F9">
        <w:rPr>
          <w:lang w:val="en-US"/>
        </w:rPr>
        <w:t xml:space="preserve">establishment of </w:t>
      </w:r>
      <w:r>
        <w:rPr>
          <w:lang w:val="en-US"/>
        </w:rPr>
        <w:t xml:space="preserve">a </w:t>
      </w:r>
      <w:r w:rsidRPr="009734F9">
        <w:rPr>
          <w:lang w:val="en-US"/>
        </w:rPr>
        <w:t>legal framework and institutional mechanisms.</w:t>
      </w:r>
    </w:p>
    <w:p w14:paraId="7B60A7AC" w14:textId="77777777" w:rsidR="003D3118" w:rsidRDefault="003D3118" w:rsidP="003D3118">
      <w:pPr>
        <w:pStyle w:val="SingleTxtG"/>
        <w:rPr>
          <w:lang w:val="en-US"/>
        </w:rPr>
      </w:pPr>
      <w:r>
        <w:rPr>
          <w:lang w:val="en-US"/>
        </w:rPr>
        <w:t>33.</w:t>
      </w:r>
      <w:r>
        <w:rPr>
          <w:lang w:val="en-US"/>
        </w:rPr>
        <w:tab/>
        <w:t>With support from</w:t>
      </w:r>
      <w:r w:rsidRPr="009734F9">
        <w:rPr>
          <w:lang w:val="en-US"/>
        </w:rPr>
        <w:t xml:space="preserve"> the </w:t>
      </w:r>
      <w:r>
        <w:rPr>
          <w:lang w:val="en-US"/>
        </w:rPr>
        <w:t>Voluntary Fund</w:t>
      </w:r>
      <w:r w:rsidRPr="00684721">
        <w:rPr>
          <w:lang w:val="en-US"/>
        </w:rPr>
        <w:t>, Nigeria benefited</w:t>
      </w:r>
      <w:r w:rsidRPr="009734F9">
        <w:rPr>
          <w:lang w:val="en-US"/>
        </w:rPr>
        <w:t xml:space="preserve"> </w:t>
      </w:r>
      <w:r>
        <w:rPr>
          <w:lang w:val="en-US"/>
        </w:rPr>
        <w:t>from</w:t>
      </w:r>
      <w:r w:rsidRPr="009734F9">
        <w:rPr>
          <w:lang w:val="en-US"/>
        </w:rPr>
        <w:t xml:space="preserve"> a virtual round</w:t>
      </w:r>
      <w:r>
        <w:rPr>
          <w:lang w:val="en-US"/>
        </w:rPr>
        <w:t xml:space="preserve"> </w:t>
      </w:r>
      <w:r w:rsidRPr="009734F9">
        <w:rPr>
          <w:lang w:val="en-US"/>
        </w:rPr>
        <w:t xml:space="preserve">table </w:t>
      </w:r>
      <w:r>
        <w:rPr>
          <w:lang w:val="en-US"/>
        </w:rPr>
        <w:t>convened by</w:t>
      </w:r>
      <w:r w:rsidRPr="009734F9">
        <w:rPr>
          <w:lang w:val="en-US"/>
        </w:rPr>
        <w:t xml:space="preserve"> the Chief Judge</w:t>
      </w:r>
      <w:r>
        <w:rPr>
          <w:lang w:val="en-US"/>
        </w:rPr>
        <w:t xml:space="preserve"> of the</w:t>
      </w:r>
      <w:r w:rsidRPr="009734F9">
        <w:rPr>
          <w:lang w:val="en-US"/>
        </w:rPr>
        <w:t xml:space="preserve"> Federal Capital Territory High Courts</w:t>
      </w:r>
      <w:r>
        <w:rPr>
          <w:lang w:val="en-US"/>
        </w:rPr>
        <w:t>,</w:t>
      </w:r>
      <w:r w:rsidRPr="009734F9">
        <w:rPr>
          <w:lang w:val="en-US"/>
        </w:rPr>
        <w:t xml:space="preserve"> gathering </w:t>
      </w:r>
      <w:r>
        <w:rPr>
          <w:lang w:val="en-US"/>
        </w:rPr>
        <w:t xml:space="preserve">the </w:t>
      </w:r>
      <w:r w:rsidRPr="009734F9">
        <w:rPr>
          <w:lang w:val="en-US"/>
        </w:rPr>
        <w:t xml:space="preserve">heads of </w:t>
      </w:r>
      <w:r>
        <w:rPr>
          <w:lang w:val="en-US"/>
        </w:rPr>
        <w:t xml:space="preserve">the </w:t>
      </w:r>
      <w:r w:rsidRPr="009734F9">
        <w:rPr>
          <w:lang w:val="en-US"/>
        </w:rPr>
        <w:t xml:space="preserve">courts of </w:t>
      </w:r>
      <w:r>
        <w:rPr>
          <w:lang w:val="en-US"/>
        </w:rPr>
        <w:t xml:space="preserve">all </w:t>
      </w:r>
      <w:r w:rsidRPr="009734F9">
        <w:rPr>
          <w:lang w:val="en-US"/>
        </w:rPr>
        <w:t xml:space="preserve">36 states </w:t>
      </w:r>
      <w:r>
        <w:rPr>
          <w:lang w:val="en-US"/>
        </w:rPr>
        <w:t xml:space="preserve">and representatives of the </w:t>
      </w:r>
      <w:r w:rsidRPr="009734F9">
        <w:rPr>
          <w:lang w:val="en-US"/>
        </w:rPr>
        <w:t>Federal Ministry of Justice to review the draft Federal Capital Territory C</w:t>
      </w:r>
      <w:r w:rsidRPr="00062D01">
        <w:rPr>
          <w:lang w:val="en-US"/>
        </w:rPr>
        <w:t>ourts practice direction</w:t>
      </w:r>
      <w:r>
        <w:rPr>
          <w:lang w:val="en-US"/>
        </w:rPr>
        <w:t xml:space="preserve"> on sentencing</w:t>
      </w:r>
      <w:r w:rsidRPr="00062D01">
        <w:rPr>
          <w:lang w:val="en-US"/>
        </w:rPr>
        <w:t xml:space="preserve">. It also supported a two-day technical session for personnel of the Federal Ministry of Justice and judges for the validation of the draft </w:t>
      </w:r>
      <w:r w:rsidRPr="00DB56FC">
        <w:rPr>
          <w:lang w:val="en-US"/>
        </w:rPr>
        <w:t>direction</w:t>
      </w:r>
      <w:r w:rsidRPr="009734F9">
        <w:rPr>
          <w:lang w:val="en-US"/>
        </w:rPr>
        <w:t xml:space="preserve"> and a three-day virtual national summit on correctional service reform. Th</w:t>
      </w:r>
      <w:r>
        <w:rPr>
          <w:lang w:val="en-US"/>
        </w:rPr>
        <w:t>os</w:t>
      </w:r>
      <w:r w:rsidRPr="009734F9">
        <w:rPr>
          <w:lang w:val="en-US"/>
        </w:rPr>
        <w:t xml:space="preserve">e activities were undertaken in </w:t>
      </w:r>
      <w:r>
        <w:rPr>
          <w:lang w:val="en-US"/>
        </w:rPr>
        <w:t xml:space="preserve">lieu </w:t>
      </w:r>
      <w:r w:rsidRPr="009734F9">
        <w:rPr>
          <w:lang w:val="en-US"/>
        </w:rPr>
        <w:t xml:space="preserve">of previously planned </w:t>
      </w:r>
      <w:r>
        <w:rPr>
          <w:lang w:val="en-US"/>
        </w:rPr>
        <w:t xml:space="preserve">in-person </w:t>
      </w:r>
      <w:r w:rsidRPr="009734F9">
        <w:rPr>
          <w:lang w:val="en-US"/>
        </w:rPr>
        <w:t xml:space="preserve">national workshops, due to the COVID-19 pandemic and </w:t>
      </w:r>
      <w:r>
        <w:rPr>
          <w:lang w:val="en-US"/>
        </w:rPr>
        <w:t xml:space="preserve">the </w:t>
      </w:r>
      <w:r w:rsidRPr="009734F9">
        <w:rPr>
          <w:lang w:val="en-US"/>
        </w:rPr>
        <w:t>government directive that all meetings should be conducted virtually.</w:t>
      </w:r>
    </w:p>
    <w:p w14:paraId="460D7775" w14:textId="77777777" w:rsidR="003D3118" w:rsidRDefault="003D3118" w:rsidP="003D3118">
      <w:pPr>
        <w:pStyle w:val="SingleTxtG"/>
        <w:rPr>
          <w:lang w:val="en-US"/>
        </w:rPr>
      </w:pPr>
      <w:r>
        <w:rPr>
          <w:lang w:val="en-US"/>
        </w:rPr>
        <w:t>34.</w:t>
      </w:r>
      <w:r>
        <w:rPr>
          <w:lang w:val="en-US"/>
        </w:rPr>
        <w:tab/>
      </w:r>
      <w:r w:rsidRPr="009734F9">
        <w:rPr>
          <w:lang w:val="en-US"/>
        </w:rPr>
        <w:t xml:space="preserve">Through OHCHR support, the Federal Capital Territory developed and adopted </w:t>
      </w:r>
      <w:r>
        <w:rPr>
          <w:lang w:val="en-US"/>
        </w:rPr>
        <w:t>the</w:t>
      </w:r>
      <w:r w:rsidRPr="009734F9">
        <w:rPr>
          <w:lang w:val="en-US"/>
        </w:rPr>
        <w:t xml:space="preserve"> Federal Capital Territory Courts (Sentencing) </w:t>
      </w:r>
      <w:r w:rsidRPr="00062D01">
        <w:rPr>
          <w:lang w:val="en-US"/>
        </w:rPr>
        <w:t>Practice Direction, consolidating existing sentencing guidelines and integrating non-custodial sentences, as provided under the Correctional Services Act of 2019. Following its adoption, the Practice Direction was discussed at a national summit, which was also supported by OHCHR, to help to raise awareness of efforts to reform the criminal jus</w:t>
      </w:r>
      <w:r w:rsidRPr="009734F9">
        <w:rPr>
          <w:lang w:val="en-US"/>
        </w:rPr>
        <w:t xml:space="preserve">tice system pursuant to recommendations </w:t>
      </w:r>
      <w:r>
        <w:rPr>
          <w:lang w:val="en-US"/>
        </w:rPr>
        <w:t xml:space="preserve">emanating from the </w:t>
      </w:r>
      <w:r w:rsidRPr="009734F9">
        <w:rPr>
          <w:lang w:val="en-US"/>
        </w:rPr>
        <w:t xml:space="preserve">universal periodic review and </w:t>
      </w:r>
      <w:r>
        <w:rPr>
          <w:lang w:val="en-US"/>
        </w:rPr>
        <w:t xml:space="preserve">to </w:t>
      </w:r>
      <w:r w:rsidRPr="009734F9">
        <w:rPr>
          <w:lang w:val="en-US"/>
        </w:rPr>
        <w:t xml:space="preserve">create momentum for implementation at </w:t>
      </w:r>
      <w:r>
        <w:rPr>
          <w:lang w:val="en-US"/>
        </w:rPr>
        <w:t xml:space="preserve">the </w:t>
      </w:r>
      <w:r w:rsidRPr="009734F9">
        <w:rPr>
          <w:lang w:val="en-US"/>
        </w:rPr>
        <w:t>federal</w:t>
      </w:r>
      <w:r>
        <w:rPr>
          <w:lang w:val="en-US"/>
        </w:rPr>
        <w:t xml:space="preserve">, </w:t>
      </w:r>
      <w:r w:rsidRPr="009734F9">
        <w:rPr>
          <w:lang w:val="en-US"/>
        </w:rPr>
        <w:t>state</w:t>
      </w:r>
      <w:r>
        <w:rPr>
          <w:lang w:val="en-US"/>
        </w:rPr>
        <w:t xml:space="preserve"> and </w:t>
      </w:r>
      <w:r w:rsidRPr="009734F9">
        <w:rPr>
          <w:lang w:val="en-US"/>
        </w:rPr>
        <w:t>regional levels.</w:t>
      </w:r>
    </w:p>
    <w:p w14:paraId="30CF99A5" w14:textId="77777777" w:rsidR="003D3118" w:rsidRPr="00857486" w:rsidRDefault="003D3118" w:rsidP="003D3118">
      <w:pPr>
        <w:pStyle w:val="SingleTxtG"/>
        <w:rPr>
          <w:lang w:val="en-US"/>
        </w:rPr>
      </w:pPr>
      <w:r w:rsidRPr="00857486">
        <w:rPr>
          <w:lang w:val="en-US"/>
        </w:rPr>
        <w:t>35.</w:t>
      </w:r>
      <w:r w:rsidRPr="00857486">
        <w:rPr>
          <w:lang w:val="en-US"/>
        </w:rPr>
        <w:tab/>
        <w:t xml:space="preserve">In Peru, with the support of the </w:t>
      </w:r>
      <w:r>
        <w:rPr>
          <w:lang w:val="en-US"/>
        </w:rPr>
        <w:t>Voluntary Fund</w:t>
      </w:r>
      <w:r w:rsidRPr="00857486">
        <w:rPr>
          <w:lang w:val="en-US"/>
        </w:rPr>
        <w:t xml:space="preserve">, the Government was able to start an unprecedented process to engage six regional governments on the recommendations </w:t>
      </w:r>
      <w:r>
        <w:rPr>
          <w:lang w:val="en-US"/>
        </w:rPr>
        <w:t xml:space="preserve">emanating from </w:t>
      </w:r>
      <w:r w:rsidRPr="00857486">
        <w:rPr>
          <w:lang w:val="en-US"/>
        </w:rPr>
        <w:t xml:space="preserve">the universal periodic review and to </w:t>
      </w:r>
      <w:r>
        <w:rPr>
          <w:lang w:val="en-US"/>
        </w:rPr>
        <w:t xml:space="preserve">determine the </w:t>
      </w:r>
      <w:r w:rsidRPr="00857486">
        <w:rPr>
          <w:lang w:val="en-US"/>
        </w:rPr>
        <w:t>bas</w:t>
      </w:r>
      <w:r>
        <w:rPr>
          <w:lang w:val="en-US"/>
        </w:rPr>
        <w:t>es</w:t>
      </w:r>
      <w:r w:rsidRPr="00857486">
        <w:rPr>
          <w:lang w:val="en-US"/>
        </w:rPr>
        <w:t xml:space="preserve"> </w:t>
      </w:r>
      <w:r>
        <w:rPr>
          <w:lang w:val="en-US"/>
        </w:rPr>
        <w:t>for</w:t>
      </w:r>
      <w:r w:rsidRPr="00857486">
        <w:rPr>
          <w:lang w:val="en-US"/>
        </w:rPr>
        <w:t xml:space="preserve"> </w:t>
      </w:r>
      <w:r>
        <w:rPr>
          <w:lang w:val="en-US"/>
        </w:rPr>
        <w:t xml:space="preserve">the </w:t>
      </w:r>
      <w:r w:rsidRPr="00857486">
        <w:rPr>
          <w:lang w:val="en-US"/>
        </w:rPr>
        <w:t xml:space="preserve">approval of regional agendas for their implementation. It included the strengthening of </w:t>
      </w:r>
      <w:r>
        <w:rPr>
          <w:lang w:val="en-US"/>
        </w:rPr>
        <w:t xml:space="preserve">the </w:t>
      </w:r>
      <w:r w:rsidRPr="00857486">
        <w:rPr>
          <w:lang w:val="en-US"/>
        </w:rPr>
        <w:t>capacities of the mechanism of appointed focal points of the six regions and the submission of three draft regional human rights plans</w:t>
      </w:r>
      <w:r>
        <w:rPr>
          <w:lang w:val="en-US"/>
        </w:rPr>
        <w:t>,</w:t>
      </w:r>
      <w:r w:rsidRPr="00857486">
        <w:rPr>
          <w:lang w:val="en-US"/>
        </w:rPr>
        <w:t xml:space="preserve"> </w:t>
      </w:r>
      <w:r>
        <w:rPr>
          <w:lang w:val="en-US"/>
        </w:rPr>
        <w:t>for</w:t>
      </w:r>
      <w:r w:rsidRPr="00857486">
        <w:rPr>
          <w:lang w:val="en-US"/>
        </w:rPr>
        <w:t xml:space="preserve"> the regions of Ayacucho, </w:t>
      </w:r>
      <w:proofErr w:type="gramStart"/>
      <w:r w:rsidRPr="00857486">
        <w:rPr>
          <w:lang w:val="en-US"/>
        </w:rPr>
        <w:t>Huancavelica</w:t>
      </w:r>
      <w:proofErr w:type="gramEnd"/>
      <w:r w:rsidRPr="00857486">
        <w:rPr>
          <w:lang w:val="en-US"/>
        </w:rPr>
        <w:t xml:space="preserve"> </w:t>
      </w:r>
      <w:r>
        <w:rPr>
          <w:lang w:val="en-US"/>
        </w:rPr>
        <w:t>and</w:t>
      </w:r>
      <w:r w:rsidRPr="00857486">
        <w:rPr>
          <w:lang w:val="en-US"/>
        </w:rPr>
        <w:t xml:space="preserve"> Loreto, all based on universal periodic review recommendations. Due to the </w:t>
      </w:r>
      <w:r>
        <w:rPr>
          <w:lang w:val="en-US"/>
        </w:rPr>
        <w:t>Voluntary Fund</w:t>
      </w:r>
      <w:r w:rsidRPr="00857486">
        <w:rPr>
          <w:lang w:val="en-US"/>
        </w:rPr>
        <w:t xml:space="preserve"> contribution, </w:t>
      </w:r>
      <w:r>
        <w:rPr>
          <w:lang w:val="en-US"/>
        </w:rPr>
        <w:t xml:space="preserve">it is anticipated that </w:t>
      </w:r>
      <w:r w:rsidRPr="00857486">
        <w:rPr>
          <w:lang w:val="en-US"/>
        </w:rPr>
        <w:t xml:space="preserve">the Ministry of Justice and Human Rights </w:t>
      </w:r>
      <w:r>
        <w:rPr>
          <w:lang w:val="en-US"/>
        </w:rPr>
        <w:t xml:space="preserve">will </w:t>
      </w:r>
      <w:r w:rsidRPr="00857486">
        <w:rPr>
          <w:lang w:val="en-US"/>
        </w:rPr>
        <w:t>approv</w:t>
      </w:r>
      <w:r>
        <w:rPr>
          <w:lang w:val="en-US"/>
        </w:rPr>
        <w:t>e</w:t>
      </w:r>
      <w:r w:rsidRPr="00857486">
        <w:rPr>
          <w:lang w:val="en-US"/>
        </w:rPr>
        <w:t xml:space="preserve"> th</w:t>
      </w:r>
      <w:r>
        <w:rPr>
          <w:lang w:val="en-US"/>
        </w:rPr>
        <w:t>os</w:t>
      </w:r>
      <w:r w:rsidRPr="00857486">
        <w:rPr>
          <w:lang w:val="en-US"/>
        </w:rPr>
        <w:t xml:space="preserve">e drafts </w:t>
      </w:r>
      <w:r>
        <w:rPr>
          <w:lang w:val="en-US"/>
        </w:rPr>
        <w:t>through</w:t>
      </w:r>
      <w:r w:rsidRPr="00857486">
        <w:rPr>
          <w:lang w:val="en-US"/>
        </w:rPr>
        <w:t xml:space="preserve"> regional management tools</w:t>
      </w:r>
      <w:r>
        <w:rPr>
          <w:lang w:val="en-US"/>
        </w:rPr>
        <w:t>, namely,</w:t>
      </w:r>
      <w:r w:rsidRPr="00857486">
        <w:rPr>
          <w:lang w:val="en-US"/>
        </w:rPr>
        <w:t xml:space="preserve"> regional resolutions</w:t>
      </w:r>
      <w:r>
        <w:rPr>
          <w:lang w:val="en-US"/>
        </w:rPr>
        <w:t>,</w:t>
      </w:r>
      <w:r w:rsidRPr="00857486">
        <w:rPr>
          <w:lang w:val="en-US"/>
        </w:rPr>
        <w:t xml:space="preserve"> and the follow</w:t>
      </w:r>
      <w:r>
        <w:rPr>
          <w:lang w:val="en-US"/>
        </w:rPr>
        <w:t>-</w:t>
      </w:r>
      <w:r w:rsidRPr="00857486">
        <w:rPr>
          <w:lang w:val="en-US"/>
        </w:rPr>
        <w:t>up mechanism, based on the national recommendation</w:t>
      </w:r>
      <w:r>
        <w:rPr>
          <w:lang w:val="en-US"/>
        </w:rPr>
        <w:t>s</w:t>
      </w:r>
      <w:r w:rsidRPr="00857486">
        <w:rPr>
          <w:lang w:val="en-US"/>
        </w:rPr>
        <w:t xml:space="preserve"> tracking database, the Universal Human Rights Index and </w:t>
      </w:r>
      <w:r>
        <w:rPr>
          <w:lang w:val="en-US"/>
        </w:rPr>
        <w:t>a system</w:t>
      </w:r>
      <w:r w:rsidRPr="00857486">
        <w:rPr>
          <w:lang w:val="en-US"/>
        </w:rPr>
        <w:t xml:space="preserve"> developed </w:t>
      </w:r>
      <w:r>
        <w:rPr>
          <w:lang w:val="en-US"/>
        </w:rPr>
        <w:t>by the Ministry</w:t>
      </w:r>
      <w:r w:rsidRPr="00857486">
        <w:rPr>
          <w:lang w:val="en-US"/>
        </w:rPr>
        <w:t>.</w:t>
      </w:r>
    </w:p>
    <w:p w14:paraId="274613A7" w14:textId="49FF8DF3" w:rsidR="003D3118" w:rsidRDefault="003D3118" w:rsidP="003D3118">
      <w:pPr>
        <w:pStyle w:val="SingleTxtG"/>
        <w:rPr>
          <w:lang w:val="en-US"/>
        </w:rPr>
      </w:pPr>
      <w:r w:rsidRPr="00857486">
        <w:rPr>
          <w:lang w:val="en-US"/>
        </w:rPr>
        <w:t>36.</w:t>
      </w:r>
      <w:r w:rsidRPr="00857486">
        <w:rPr>
          <w:lang w:val="en-US"/>
        </w:rPr>
        <w:tab/>
        <w:t xml:space="preserve">Despite </w:t>
      </w:r>
      <w:r>
        <w:rPr>
          <w:lang w:val="en-US"/>
        </w:rPr>
        <w:t xml:space="preserve">the </w:t>
      </w:r>
      <w:r w:rsidRPr="00857486">
        <w:rPr>
          <w:lang w:val="en-US"/>
        </w:rPr>
        <w:t xml:space="preserve">national state </w:t>
      </w:r>
      <w:r>
        <w:rPr>
          <w:lang w:val="en-US"/>
        </w:rPr>
        <w:t xml:space="preserve">of </w:t>
      </w:r>
      <w:r w:rsidRPr="00857486">
        <w:rPr>
          <w:lang w:val="en-US"/>
        </w:rPr>
        <w:t>emergency due to COVID</w:t>
      </w:r>
      <w:r>
        <w:rPr>
          <w:lang w:val="en-US"/>
        </w:rPr>
        <w:t>-</w:t>
      </w:r>
      <w:r w:rsidRPr="00857486">
        <w:rPr>
          <w:lang w:val="en-US"/>
        </w:rPr>
        <w:t>19</w:t>
      </w:r>
      <w:r>
        <w:rPr>
          <w:lang w:val="en-US"/>
        </w:rPr>
        <w:t>,</w:t>
      </w:r>
      <w:r w:rsidRPr="00857486">
        <w:rPr>
          <w:lang w:val="en-US"/>
        </w:rPr>
        <w:t xml:space="preserve"> </w:t>
      </w:r>
      <w:r>
        <w:rPr>
          <w:lang w:val="en-US"/>
        </w:rPr>
        <w:t>which</w:t>
      </w:r>
      <w:r w:rsidRPr="00857486">
        <w:rPr>
          <w:lang w:val="en-US"/>
        </w:rPr>
        <w:t xml:space="preserve"> kept Peru in one of the most dramatic social, economic and health cris</w:t>
      </w:r>
      <w:r>
        <w:rPr>
          <w:lang w:val="en-US"/>
        </w:rPr>
        <w:t>es</w:t>
      </w:r>
      <w:r w:rsidRPr="00857486">
        <w:rPr>
          <w:lang w:val="en-US"/>
        </w:rPr>
        <w:t xml:space="preserve"> in decades</w:t>
      </w:r>
      <w:r>
        <w:rPr>
          <w:lang w:val="en-US"/>
        </w:rPr>
        <w:t>,</w:t>
      </w:r>
      <w:r w:rsidRPr="00857486">
        <w:rPr>
          <w:lang w:val="en-US"/>
        </w:rPr>
        <w:t xml:space="preserve"> and despite the </w:t>
      </w:r>
      <w:r>
        <w:rPr>
          <w:lang w:val="en-US"/>
        </w:rPr>
        <w:t xml:space="preserve">current </w:t>
      </w:r>
      <w:r w:rsidRPr="00857486">
        <w:rPr>
          <w:lang w:val="en-US"/>
        </w:rPr>
        <w:t>political context in Peru, the country launched a regional universal periodic review process</w:t>
      </w:r>
      <w:r>
        <w:rPr>
          <w:lang w:val="en-US"/>
        </w:rPr>
        <w:t>,</w:t>
      </w:r>
      <w:r w:rsidRPr="00857486">
        <w:rPr>
          <w:lang w:val="en-US"/>
        </w:rPr>
        <w:t xml:space="preserve"> with </w:t>
      </w:r>
      <w:r>
        <w:rPr>
          <w:lang w:val="en-US"/>
        </w:rPr>
        <w:t xml:space="preserve">a </w:t>
      </w:r>
      <w:r w:rsidRPr="00857486">
        <w:rPr>
          <w:lang w:val="en-US"/>
        </w:rPr>
        <w:t xml:space="preserve">focus on </w:t>
      </w:r>
      <w:r>
        <w:rPr>
          <w:lang w:val="en-US"/>
        </w:rPr>
        <w:t xml:space="preserve">the regions of </w:t>
      </w:r>
      <w:r w:rsidRPr="00857486">
        <w:rPr>
          <w:lang w:val="en-US"/>
        </w:rPr>
        <w:t>Ayacucho, Cajamarca,</w:t>
      </w:r>
      <w:r w:rsidR="009C0008">
        <w:rPr>
          <w:lang w:val="en-US"/>
        </w:rPr>
        <w:t xml:space="preserve"> </w:t>
      </w:r>
      <w:r w:rsidRPr="00857486">
        <w:rPr>
          <w:lang w:val="en-US"/>
        </w:rPr>
        <w:t>Cu</w:t>
      </w:r>
      <w:r w:rsidR="00D51646">
        <w:rPr>
          <w:lang w:val="en-US"/>
        </w:rPr>
        <w:t>z</w:t>
      </w:r>
      <w:r w:rsidRPr="00857486">
        <w:rPr>
          <w:lang w:val="en-US"/>
        </w:rPr>
        <w:t xml:space="preserve">co, Huancavelica, Loreto </w:t>
      </w:r>
      <w:r>
        <w:rPr>
          <w:lang w:val="en-US"/>
        </w:rPr>
        <w:t>and</w:t>
      </w:r>
      <w:r w:rsidRPr="00857486">
        <w:rPr>
          <w:lang w:val="en-US"/>
        </w:rPr>
        <w:t xml:space="preserve"> Madre de Dios. A number of online activities were conducted</w:t>
      </w:r>
      <w:r>
        <w:rPr>
          <w:lang w:val="en-US"/>
        </w:rPr>
        <w:t>,</w:t>
      </w:r>
      <w:r w:rsidRPr="00857486">
        <w:rPr>
          <w:lang w:val="en-US"/>
        </w:rPr>
        <w:t xml:space="preserve"> </w:t>
      </w:r>
      <w:r>
        <w:rPr>
          <w:lang w:val="en-US"/>
        </w:rPr>
        <w:t>including:</w:t>
      </w:r>
      <w:r w:rsidRPr="00857486">
        <w:rPr>
          <w:lang w:val="en-US"/>
        </w:rPr>
        <w:t xml:space="preserve"> workshops organized by the Government and OHCHR for public servants from the six regions, public defenders and national human rights institution</w:t>
      </w:r>
      <w:r>
        <w:rPr>
          <w:lang w:val="en-US"/>
        </w:rPr>
        <w:t xml:space="preserve"> </w:t>
      </w:r>
      <w:r w:rsidRPr="004B5EC1">
        <w:rPr>
          <w:lang w:val="en-US"/>
        </w:rPr>
        <w:t xml:space="preserve">officials; technical sessions for personnel from the six regions to </w:t>
      </w:r>
      <w:r>
        <w:rPr>
          <w:lang w:val="en-US"/>
        </w:rPr>
        <w:t xml:space="preserve">help them to </w:t>
      </w:r>
      <w:r w:rsidRPr="004B5EC1">
        <w:rPr>
          <w:lang w:val="en-US"/>
        </w:rPr>
        <w:t xml:space="preserve">identify </w:t>
      </w:r>
      <w:r>
        <w:rPr>
          <w:lang w:val="en-US"/>
        </w:rPr>
        <w:t xml:space="preserve">the </w:t>
      </w:r>
      <w:r w:rsidRPr="004B5EC1">
        <w:rPr>
          <w:lang w:val="en-US"/>
        </w:rPr>
        <w:t xml:space="preserve">most relevant recommendations </w:t>
      </w:r>
      <w:r>
        <w:rPr>
          <w:lang w:val="en-US"/>
        </w:rPr>
        <w:t>f</w:t>
      </w:r>
      <w:r w:rsidRPr="004B5EC1">
        <w:rPr>
          <w:lang w:val="en-US"/>
        </w:rPr>
        <w:t>o</w:t>
      </w:r>
      <w:r>
        <w:rPr>
          <w:lang w:val="en-US"/>
        </w:rPr>
        <w:t>r</w:t>
      </w:r>
      <w:r w:rsidRPr="004B5EC1">
        <w:rPr>
          <w:lang w:val="en-US"/>
        </w:rPr>
        <w:t xml:space="preserve"> each region; and one workshop with </w:t>
      </w:r>
      <w:r>
        <w:rPr>
          <w:lang w:val="en-US"/>
        </w:rPr>
        <w:t xml:space="preserve">the universal periodic review </w:t>
      </w:r>
      <w:r w:rsidRPr="004B5EC1">
        <w:rPr>
          <w:lang w:val="en-US"/>
        </w:rPr>
        <w:t>civil society platform and the national huma</w:t>
      </w:r>
      <w:r>
        <w:rPr>
          <w:lang w:val="en-US"/>
        </w:rPr>
        <w:t>n</w:t>
      </w:r>
      <w:r w:rsidRPr="004B5EC1">
        <w:rPr>
          <w:lang w:val="en-US"/>
        </w:rPr>
        <w:t xml:space="preserve"> rights institution. As part of an innovative process, the engagement with the regions allowed the Government of Peru to implement</w:t>
      </w:r>
      <w:r>
        <w:rPr>
          <w:lang w:val="en-US"/>
        </w:rPr>
        <w:t>,</w:t>
      </w:r>
      <w:r w:rsidRPr="00BB0A0E">
        <w:rPr>
          <w:lang w:val="en-US"/>
        </w:rPr>
        <w:t xml:space="preserve"> </w:t>
      </w:r>
      <w:r>
        <w:rPr>
          <w:lang w:val="en-US"/>
        </w:rPr>
        <w:t>for</w:t>
      </w:r>
      <w:r w:rsidRPr="004B5EC1">
        <w:rPr>
          <w:lang w:val="en-US"/>
        </w:rPr>
        <w:t xml:space="preserve"> the first time</w:t>
      </w:r>
      <w:r w:rsidRPr="00361C92">
        <w:rPr>
          <w:lang w:val="en-US"/>
        </w:rPr>
        <w:t xml:space="preserve"> </w:t>
      </w:r>
      <w:r w:rsidRPr="004B5EC1">
        <w:rPr>
          <w:lang w:val="en-US"/>
        </w:rPr>
        <w:t xml:space="preserve">at </w:t>
      </w:r>
      <w:r>
        <w:rPr>
          <w:lang w:val="en-US"/>
        </w:rPr>
        <w:t xml:space="preserve">the </w:t>
      </w:r>
      <w:r w:rsidRPr="004B5EC1">
        <w:rPr>
          <w:lang w:val="en-US"/>
        </w:rPr>
        <w:t>regional level</w:t>
      </w:r>
      <w:r>
        <w:rPr>
          <w:lang w:val="en-US"/>
        </w:rPr>
        <w:t>,</w:t>
      </w:r>
      <w:r w:rsidRPr="004B5EC1">
        <w:rPr>
          <w:lang w:val="en-US"/>
        </w:rPr>
        <w:t xml:space="preserve"> </w:t>
      </w:r>
      <w:r w:rsidRPr="004B5EC1">
        <w:rPr>
          <w:lang w:val="en-US"/>
        </w:rPr>
        <w:lastRenderedPageBreak/>
        <w:t>the intersectoral protocol for the preparation of the reports of Peru before the systems of international protection of human rights. The approval of th</w:t>
      </w:r>
      <w:r>
        <w:rPr>
          <w:lang w:val="en-US"/>
        </w:rPr>
        <w:t>e</w:t>
      </w:r>
      <w:r w:rsidRPr="004B5EC1">
        <w:rPr>
          <w:lang w:val="en-US"/>
        </w:rPr>
        <w:t xml:space="preserve"> protocol in 2020 was also </w:t>
      </w:r>
      <w:r>
        <w:rPr>
          <w:lang w:val="en-US"/>
        </w:rPr>
        <w:t xml:space="preserve">the result </w:t>
      </w:r>
      <w:r w:rsidRPr="004B5EC1">
        <w:rPr>
          <w:lang w:val="en-US"/>
        </w:rPr>
        <w:t xml:space="preserve">of </w:t>
      </w:r>
      <w:r>
        <w:rPr>
          <w:lang w:val="en-US"/>
        </w:rPr>
        <w:t>Voluntary Fund</w:t>
      </w:r>
      <w:r w:rsidRPr="004B5EC1">
        <w:rPr>
          <w:lang w:val="en-US"/>
        </w:rPr>
        <w:t xml:space="preserve"> support </w:t>
      </w:r>
      <w:r>
        <w:rPr>
          <w:lang w:val="en-US"/>
        </w:rPr>
        <w:t xml:space="preserve">provided </w:t>
      </w:r>
      <w:r w:rsidRPr="004B5EC1">
        <w:rPr>
          <w:lang w:val="en-US"/>
        </w:rPr>
        <w:t xml:space="preserve">in previous years, </w:t>
      </w:r>
      <w:r>
        <w:rPr>
          <w:lang w:val="en-US"/>
        </w:rPr>
        <w:t>and</w:t>
      </w:r>
      <w:r w:rsidRPr="004B5EC1">
        <w:rPr>
          <w:lang w:val="en-US"/>
        </w:rPr>
        <w:t xml:space="preserve"> OHCHR </w:t>
      </w:r>
      <w:r>
        <w:rPr>
          <w:lang w:val="en-US"/>
        </w:rPr>
        <w:t xml:space="preserve">had </w:t>
      </w:r>
      <w:r w:rsidRPr="004B5EC1">
        <w:rPr>
          <w:lang w:val="en-US"/>
        </w:rPr>
        <w:t>provided direct technical assistance in its drafting and advocacy for its approval.</w:t>
      </w:r>
    </w:p>
    <w:p w14:paraId="466CB6CC" w14:textId="77777777" w:rsidR="003D3118" w:rsidRPr="00857486" w:rsidRDefault="003D3118" w:rsidP="003D3118">
      <w:pPr>
        <w:pStyle w:val="SingleTxtG"/>
        <w:rPr>
          <w:lang w:val="en-US"/>
        </w:rPr>
      </w:pPr>
      <w:r w:rsidRPr="00857486">
        <w:t>37.</w:t>
      </w:r>
      <w:r w:rsidRPr="00857486">
        <w:tab/>
      </w:r>
      <w:r w:rsidRPr="00454EA5">
        <w:t xml:space="preserve">With the assistance of the </w:t>
      </w:r>
      <w:r>
        <w:t>Voluntary Fund</w:t>
      </w:r>
      <w:r w:rsidRPr="00454EA5">
        <w:t xml:space="preserve">, </w:t>
      </w:r>
      <w:r>
        <w:rPr>
          <w:color w:val="000000" w:themeColor="text1"/>
        </w:rPr>
        <w:t>in</w:t>
      </w:r>
      <w:r w:rsidRPr="00454EA5">
        <w:rPr>
          <w:color w:val="000000" w:themeColor="text1"/>
        </w:rPr>
        <w:t xml:space="preserve"> 2020</w:t>
      </w:r>
      <w:r>
        <w:rPr>
          <w:color w:val="000000" w:themeColor="text1"/>
        </w:rPr>
        <w:t>,</w:t>
      </w:r>
      <w:r w:rsidRPr="00454EA5">
        <w:rPr>
          <w:color w:val="000000" w:themeColor="text1"/>
        </w:rPr>
        <w:t xml:space="preserve"> </w:t>
      </w:r>
      <w:r w:rsidRPr="00454EA5">
        <w:t>the OHCHR field presence in the Republic of Moldova i</w:t>
      </w:r>
      <w:r w:rsidRPr="00454EA5">
        <w:rPr>
          <w:color w:val="000000" w:themeColor="text1"/>
        </w:rPr>
        <w:t>mplemented a series of activities aimed at contributing to an</w:t>
      </w:r>
      <w:r w:rsidRPr="00857486">
        <w:rPr>
          <w:color w:val="000000" w:themeColor="text1"/>
        </w:rPr>
        <w:t xml:space="preserve"> integrated and coherent manner of implementation of human rights-related recommendations </w:t>
      </w:r>
      <w:r>
        <w:rPr>
          <w:color w:val="000000" w:themeColor="text1"/>
        </w:rPr>
        <w:t>emanating from</w:t>
      </w:r>
      <w:r w:rsidRPr="00857486">
        <w:rPr>
          <w:color w:val="000000" w:themeColor="text1"/>
        </w:rPr>
        <w:t xml:space="preserve"> the universal periodic review, </w:t>
      </w:r>
      <w:r>
        <w:rPr>
          <w:color w:val="000000" w:themeColor="text1"/>
        </w:rPr>
        <w:t xml:space="preserve">the </w:t>
      </w:r>
      <w:r w:rsidRPr="00857486">
        <w:rPr>
          <w:color w:val="000000" w:themeColor="text1"/>
        </w:rPr>
        <w:t>treaty bodies and the special procedures</w:t>
      </w:r>
      <w:r>
        <w:rPr>
          <w:color w:val="000000" w:themeColor="text1"/>
        </w:rPr>
        <w:t xml:space="preserve"> of the Human Rights Council</w:t>
      </w:r>
      <w:r w:rsidRPr="00857486">
        <w:rPr>
          <w:color w:val="000000" w:themeColor="text1"/>
        </w:rPr>
        <w:t xml:space="preserve">. </w:t>
      </w:r>
      <w:r>
        <w:rPr>
          <w:color w:val="000000" w:themeColor="text1"/>
        </w:rPr>
        <w:t xml:space="preserve">The activities </w:t>
      </w:r>
      <w:r w:rsidRPr="00857486">
        <w:rPr>
          <w:color w:val="000000" w:themeColor="text1"/>
        </w:rPr>
        <w:t>respon</w:t>
      </w:r>
      <w:r>
        <w:rPr>
          <w:color w:val="000000" w:themeColor="text1"/>
        </w:rPr>
        <w:t>ded</w:t>
      </w:r>
      <w:r w:rsidRPr="00857486">
        <w:rPr>
          <w:color w:val="000000" w:themeColor="text1"/>
        </w:rPr>
        <w:t xml:space="preserve"> to the needs </w:t>
      </w:r>
      <w:r>
        <w:rPr>
          <w:color w:val="000000" w:themeColor="text1"/>
        </w:rPr>
        <w:t xml:space="preserve">of, </w:t>
      </w:r>
      <w:r w:rsidRPr="00857486">
        <w:rPr>
          <w:color w:val="000000" w:themeColor="text1"/>
        </w:rPr>
        <w:t xml:space="preserve">and </w:t>
      </w:r>
      <w:r>
        <w:rPr>
          <w:color w:val="000000" w:themeColor="text1"/>
        </w:rPr>
        <w:t xml:space="preserve">were implemented in </w:t>
      </w:r>
      <w:r w:rsidRPr="00857486">
        <w:rPr>
          <w:color w:val="000000" w:themeColor="text1"/>
        </w:rPr>
        <w:t>strong partnership with</w:t>
      </w:r>
      <w:r>
        <w:rPr>
          <w:color w:val="000000" w:themeColor="text1"/>
        </w:rPr>
        <w:t>,</w:t>
      </w:r>
      <w:r w:rsidRPr="00857486">
        <w:rPr>
          <w:color w:val="000000" w:themeColor="text1"/>
        </w:rPr>
        <w:t xml:space="preserve"> the State Chancellery of the Republic of Moldova and its Human Rights Coordination and Social Dialogue Department, which also </w:t>
      </w:r>
      <w:r>
        <w:rPr>
          <w:color w:val="000000" w:themeColor="text1"/>
        </w:rPr>
        <w:t xml:space="preserve">has </w:t>
      </w:r>
      <w:r w:rsidRPr="00857486">
        <w:rPr>
          <w:color w:val="000000" w:themeColor="text1"/>
        </w:rPr>
        <w:t xml:space="preserve">the function of the Permanent Human Rights Secretariat of the National Human Rights Council, the </w:t>
      </w:r>
      <w:r w:rsidRPr="00857486">
        <w:rPr>
          <w:lang w:val="en-US"/>
        </w:rPr>
        <w:t xml:space="preserve">national mechanism for </w:t>
      </w:r>
      <w:r>
        <w:rPr>
          <w:lang w:val="en-US"/>
        </w:rPr>
        <w:t xml:space="preserve">implementation, </w:t>
      </w:r>
      <w:r w:rsidRPr="00857486">
        <w:rPr>
          <w:lang w:val="en-US"/>
        </w:rPr>
        <w:t>reporting and follow-up.</w:t>
      </w:r>
    </w:p>
    <w:p w14:paraId="53AD94BD" w14:textId="77777777" w:rsidR="003D3118" w:rsidRPr="00857486" w:rsidRDefault="003D3118" w:rsidP="003D3118">
      <w:pPr>
        <w:pStyle w:val="SingleTxtG"/>
      </w:pPr>
      <w:r w:rsidRPr="00857486">
        <w:rPr>
          <w:color w:val="000000" w:themeColor="text1"/>
        </w:rPr>
        <w:t>38.</w:t>
      </w:r>
      <w:r w:rsidRPr="00857486">
        <w:rPr>
          <w:color w:val="000000" w:themeColor="text1"/>
        </w:rPr>
        <w:tab/>
        <w:t xml:space="preserve">The main results achieved were that the </w:t>
      </w:r>
      <w:r w:rsidRPr="00857486">
        <w:rPr>
          <w:lang w:val="en-US"/>
        </w:rPr>
        <w:t xml:space="preserve">knowledge and skills of the human rights focal points </w:t>
      </w:r>
      <w:r>
        <w:rPr>
          <w:lang w:val="en-US"/>
        </w:rPr>
        <w:t>f</w:t>
      </w:r>
      <w:r w:rsidRPr="00857486">
        <w:rPr>
          <w:lang w:val="en-US"/>
        </w:rPr>
        <w:t>o</w:t>
      </w:r>
      <w:r>
        <w:rPr>
          <w:lang w:val="en-US"/>
        </w:rPr>
        <w:t>r</w:t>
      </w:r>
      <w:r w:rsidRPr="00857486">
        <w:rPr>
          <w:lang w:val="en-US"/>
        </w:rPr>
        <w:t xml:space="preserve"> monitoring, reporting and follow-up w</w:t>
      </w:r>
      <w:r>
        <w:rPr>
          <w:lang w:val="en-US"/>
        </w:rPr>
        <w:t>ere</w:t>
      </w:r>
      <w:r w:rsidRPr="00857486">
        <w:rPr>
          <w:lang w:val="en-US"/>
        </w:rPr>
        <w:t xml:space="preserve"> strengthened. A </w:t>
      </w:r>
      <w:r w:rsidRPr="00857486">
        <w:t xml:space="preserve">series of online workshops conducted with the full involvement of the Permanent Human Rights Secretariat was fundamental in that regard. </w:t>
      </w:r>
      <w:r>
        <w:t>In a</w:t>
      </w:r>
      <w:r w:rsidRPr="00857486">
        <w:t>ddition, the Permanent Human Rights Secretariat</w:t>
      </w:r>
      <w:r>
        <w:t>,</w:t>
      </w:r>
      <w:r w:rsidRPr="00857486">
        <w:t xml:space="preserve"> with OHCHR support, developed guideline</w:t>
      </w:r>
      <w:r>
        <w:t>s</w:t>
      </w:r>
      <w:r w:rsidRPr="00857486">
        <w:t xml:space="preserve"> on </w:t>
      </w:r>
      <w:r>
        <w:t xml:space="preserve">the </w:t>
      </w:r>
      <w:r w:rsidRPr="00857486">
        <w:t xml:space="preserve">implementation of international recommendations </w:t>
      </w:r>
      <w:r>
        <w:t xml:space="preserve">by the </w:t>
      </w:r>
      <w:r w:rsidRPr="00857486">
        <w:t xml:space="preserve">national mechanism for </w:t>
      </w:r>
      <w:r>
        <w:t xml:space="preserve">implementation, </w:t>
      </w:r>
      <w:r w:rsidRPr="00857486">
        <w:t>reporting</w:t>
      </w:r>
      <w:r>
        <w:t xml:space="preserve"> and follow-up</w:t>
      </w:r>
      <w:r w:rsidRPr="00857486">
        <w:t>. The guideline</w:t>
      </w:r>
      <w:r>
        <w:t>s</w:t>
      </w:r>
      <w:r w:rsidRPr="00857486">
        <w:t xml:space="preserve"> </w:t>
      </w:r>
      <w:r>
        <w:t>are</w:t>
      </w:r>
      <w:r w:rsidRPr="00857486">
        <w:t xml:space="preserve"> a methodological support </w:t>
      </w:r>
      <w:r>
        <w:t xml:space="preserve">tool </w:t>
      </w:r>
      <w:r w:rsidRPr="00857486">
        <w:t xml:space="preserve">for the human </w:t>
      </w:r>
      <w:proofErr w:type="gramStart"/>
      <w:r w:rsidRPr="00857486">
        <w:t>rights</w:t>
      </w:r>
      <w:proofErr w:type="gramEnd"/>
      <w:r w:rsidRPr="00857486">
        <w:t xml:space="preserve"> focal points, including the newly appointed focal points, </w:t>
      </w:r>
      <w:r>
        <w:t>and help in</w:t>
      </w:r>
      <w:r w:rsidRPr="00857486">
        <w:t xml:space="preserve"> understanding the existing international and national mechanisms related to </w:t>
      </w:r>
      <w:r>
        <w:t xml:space="preserve">the </w:t>
      </w:r>
      <w:r w:rsidRPr="00857486">
        <w:t>monitoring of and reporting on the implementation of recommendations.</w:t>
      </w:r>
    </w:p>
    <w:p w14:paraId="452FEE54" w14:textId="77777777" w:rsidR="003D3118" w:rsidRDefault="003D3118" w:rsidP="003D3118">
      <w:pPr>
        <w:pStyle w:val="SingleTxtG"/>
      </w:pPr>
      <w:r w:rsidRPr="00857486">
        <w:rPr>
          <w:lang w:val="en-US"/>
        </w:rPr>
        <w:t>39.</w:t>
      </w:r>
      <w:r w:rsidRPr="00857486">
        <w:rPr>
          <w:lang w:val="en-US"/>
        </w:rPr>
        <w:tab/>
        <w:t>The national recommendation</w:t>
      </w:r>
      <w:r>
        <w:rPr>
          <w:lang w:val="en-US"/>
        </w:rPr>
        <w:t>s</w:t>
      </w:r>
      <w:r w:rsidRPr="00857486">
        <w:rPr>
          <w:lang w:val="en-US"/>
        </w:rPr>
        <w:t xml:space="preserve"> tracking database </w:t>
      </w:r>
      <w:r w:rsidRPr="00857486">
        <w:t xml:space="preserve">was deployed to the Government of the Republic of Moldova as a tool </w:t>
      </w:r>
      <w:r>
        <w:t>to</w:t>
      </w:r>
      <w:r w:rsidRPr="00857486">
        <w:t xml:space="preserve"> assist the national mechanism for </w:t>
      </w:r>
      <w:r>
        <w:t xml:space="preserve">implementation, </w:t>
      </w:r>
      <w:r w:rsidRPr="00857486">
        <w:t xml:space="preserve">reporting and follow-up </w:t>
      </w:r>
      <w:r>
        <w:t>in</w:t>
      </w:r>
      <w:r w:rsidRPr="00857486">
        <w:t xml:space="preserve"> better planning, tracking, monitoring and reporting on the implementation of human rights-related recommendations.</w:t>
      </w:r>
      <w:r w:rsidRPr="00857486">
        <w:rPr>
          <w:color w:val="000000" w:themeColor="text1"/>
        </w:rPr>
        <w:t xml:space="preserve"> </w:t>
      </w:r>
      <w:r w:rsidRPr="00857486">
        <w:t xml:space="preserve">A better understanding of the main challenges, as well as </w:t>
      </w:r>
      <w:r>
        <w:t xml:space="preserve">the </w:t>
      </w:r>
      <w:r w:rsidRPr="00857486">
        <w:t>identification of the priorities for advancing the implementation of the national human rights action plan and human rights-related recommendatio</w:t>
      </w:r>
      <w:r w:rsidRPr="009734F9">
        <w:t>ns</w:t>
      </w:r>
      <w:r>
        <w:t>,</w:t>
      </w:r>
      <w:r w:rsidRPr="009734F9">
        <w:t xml:space="preserve"> was ensured</w:t>
      </w:r>
      <w:r>
        <w:t>.</w:t>
      </w:r>
      <w:r w:rsidRPr="009734F9">
        <w:t xml:space="preserve"> </w:t>
      </w:r>
      <w:r>
        <w:t>T</w:t>
      </w:r>
      <w:r w:rsidRPr="009734F9">
        <w:t>he Permanent Human Rights Secretariat conduct</w:t>
      </w:r>
      <w:r>
        <w:t>ed</w:t>
      </w:r>
      <w:r w:rsidRPr="009734F9">
        <w:t xml:space="preserve"> an inclusive consultative meeting on the level of implementation of the n</w:t>
      </w:r>
      <w:r>
        <w:t>ational human rights action plan</w:t>
      </w:r>
      <w:r w:rsidRPr="009734F9">
        <w:t xml:space="preserve">, with the support and guidance of OHCHR in </w:t>
      </w:r>
      <w:r>
        <w:t xml:space="preserve">the Republic of </w:t>
      </w:r>
      <w:r w:rsidRPr="009734F9">
        <w:t>Moldova.</w:t>
      </w:r>
    </w:p>
    <w:p w14:paraId="5AD6D3EC" w14:textId="77777777" w:rsidR="003D3118" w:rsidRDefault="003D3118" w:rsidP="003D3118">
      <w:pPr>
        <w:pStyle w:val="SingleTxtG"/>
      </w:pPr>
      <w:r>
        <w:rPr>
          <w:color w:val="000000" w:themeColor="text1"/>
        </w:rPr>
        <w:t>40.</w:t>
      </w:r>
      <w:r>
        <w:rPr>
          <w:color w:val="000000" w:themeColor="text1"/>
        </w:rPr>
        <w:tab/>
      </w:r>
      <w:r w:rsidRPr="009734F9">
        <w:rPr>
          <w:color w:val="000000" w:themeColor="text1"/>
        </w:rPr>
        <w:t>A road</w:t>
      </w:r>
      <w:r>
        <w:rPr>
          <w:color w:val="000000" w:themeColor="text1"/>
        </w:rPr>
        <w:t xml:space="preserve"> </w:t>
      </w:r>
      <w:r w:rsidRPr="009734F9">
        <w:rPr>
          <w:color w:val="000000" w:themeColor="text1"/>
        </w:rPr>
        <w:t xml:space="preserve">map of the interlinked actions </w:t>
      </w:r>
      <w:r>
        <w:rPr>
          <w:color w:val="000000" w:themeColor="text1"/>
        </w:rPr>
        <w:t xml:space="preserve">stemming </w:t>
      </w:r>
      <w:r w:rsidRPr="009734F9">
        <w:rPr>
          <w:color w:val="000000" w:themeColor="text1"/>
        </w:rPr>
        <w:t xml:space="preserve">from the national human rights action plan, </w:t>
      </w:r>
      <w:r>
        <w:rPr>
          <w:color w:val="000000" w:themeColor="text1"/>
        </w:rPr>
        <w:t xml:space="preserve">the </w:t>
      </w:r>
      <w:r w:rsidRPr="009734F9">
        <w:rPr>
          <w:color w:val="000000" w:themeColor="text1"/>
        </w:rPr>
        <w:t xml:space="preserve">targets and indicators </w:t>
      </w:r>
      <w:r>
        <w:rPr>
          <w:color w:val="000000" w:themeColor="text1"/>
        </w:rPr>
        <w:t xml:space="preserve">of the </w:t>
      </w:r>
      <w:r w:rsidRPr="009734F9">
        <w:rPr>
          <w:color w:val="000000" w:themeColor="text1"/>
        </w:rPr>
        <w:t xml:space="preserve">Sustainable Development Goals and the </w:t>
      </w:r>
      <w:r>
        <w:rPr>
          <w:color w:val="000000" w:themeColor="text1"/>
        </w:rPr>
        <w:t xml:space="preserve">recommendations emanating from the </w:t>
      </w:r>
      <w:r w:rsidRPr="009734F9">
        <w:rPr>
          <w:color w:val="000000" w:themeColor="text1"/>
        </w:rPr>
        <w:t xml:space="preserve">universal periodic review, </w:t>
      </w:r>
      <w:r>
        <w:rPr>
          <w:color w:val="000000" w:themeColor="text1"/>
        </w:rPr>
        <w:t xml:space="preserve">the </w:t>
      </w:r>
      <w:r w:rsidRPr="009734F9">
        <w:rPr>
          <w:color w:val="000000" w:themeColor="text1"/>
        </w:rPr>
        <w:t xml:space="preserve">treaty bodies and </w:t>
      </w:r>
      <w:r>
        <w:rPr>
          <w:color w:val="000000" w:themeColor="text1"/>
        </w:rPr>
        <w:t xml:space="preserve">the </w:t>
      </w:r>
      <w:r w:rsidRPr="009734F9">
        <w:rPr>
          <w:color w:val="000000" w:themeColor="text1"/>
        </w:rPr>
        <w:t xml:space="preserve">special procedures </w:t>
      </w:r>
      <w:r>
        <w:rPr>
          <w:color w:val="000000" w:themeColor="text1"/>
        </w:rPr>
        <w:t xml:space="preserve">of the Human Rights Council </w:t>
      </w:r>
      <w:r w:rsidRPr="00857486">
        <w:rPr>
          <w:color w:val="000000" w:themeColor="text1"/>
        </w:rPr>
        <w:t>was d</w:t>
      </w:r>
      <w:r w:rsidRPr="009734F9">
        <w:rPr>
          <w:color w:val="000000" w:themeColor="text1"/>
        </w:rPr>
        <w:t xml:space="preserve">eveloped to support the Permanent Human Rights Secretariat </w:t>
      </w:r>
      <w:r>
        <w:rPr>
          <w:color w:val="000000" w:themeColor="text1"/>
        </w:rPr>
        <w:t xml:space="preserve">of the Republic of Moldova </w:t>
      </w:r>
      <w:r w:rsidRPr="009734F9">
        <w:rPr>
          <w:color w:val="000000" w:themeColor="text1"/>
        </w:rPr>
        <w:t xml:space="preserve">in various activities. </w:t>
      </w:r>
      <w:r>
        <w:rPr>
          <w:color w:val="000000" w:themeColor="text1"/>
        </w:rPr>
        <w:t>Improved</w:t>
      </w:r>
      <w:r w:rsidRPr="009734F9">
        <w:rPr>
          <w:color w:val="000000" w:themeColor="text1"/>
        </w:rPr>
        <w:t xml:space="preserve"> monitoring and reporting on the progress of implementation of the actions </w:t>
      </w:r>
      <w:r>
        <w:rPr>
          <w:color w:val="000000" w:themeColor="text1"/>
        </w:rPr>
        <w:t>envisaged</w:t>
      </w:r>
      <w:r w:rsidRPr="009734F9">
        <w:rPr>
          <w:color w:val="000000" w:themeColor="text1"/>
        </w:rPr>
        <w:t xml:space="preserve"> in the </w:t>
      </w:r>
      <w:r>
        <w:t>action plan</w:t>
      </w:r>
      <w:r w:rsidRPr="009734F9">
        <w:rPr>
          <w:color w:val="000000" w:themeColor="text1"/>
        </w:rPr>
        <w:t xml:space="preserve"> was ensured through the </w:t>
      </w:r>
      <w:r w:rsidRPr="009734F9">
        <w:t>framework methodology on the means and sources of information for data collection for the verification of the extent to which the results</w:t>
      </w:r>
      <w:r>
        <w:t>-based</w:t>
      </w:r>
      <w:r w:rsidRPr="009734F9">
        <w:t xml:space="preserve"> indicators of the action plan were achieved</w:t>
      </w:r>
      <w:r>
        <w:t>,</w:t>
      </w:r>
      <w:r w:rsidRPr="009734F9">
        <w:t xml:space="preserve"> </w:t>
      </w:r>
      <w:r>
        <w:t>which</w:t>
      </w:r>
      <w:r w:rsidRPr="009734F9">
        <w:t xml:space="preserve"> was developed with the</w:t>
      </w:r>
      <w:r>
        <w:t xml:space="preserve"> support of the</w:t>
      </w:r>
      <w:r w:rsidRPr="009734F9">
        <w:t xml:space="preserve"> </w:t>
      </w:r>
      <w:r>
        <w:t>Voluntary Fund</w:t>
      </w:r>
      <w:r w:rsidRPr="009734F9">
        <w:t>.</w:t>
      </w:r>
    </w:p>
    <w:p w14:paraId="7E8CE28B" w14:textId="77777777" w:rsidR="003D3118" w:rsidRPr="00857486" w:rsidRDefault="003D3118" w:rsidP="003D3118">
      <w:pPr>
        <w:pStyle w:val="SingleTxtG"/>
        <w:rPr>
          <w:iCs/>
          <w:lang w:val="en-US" w:eastAsia="zh-CN"/>
        </w:rPr>
      </w:pPr>
      <w:r w:rsidRPr="00857486">
        <w:rPr>
          <w:iCs/>
          <w:lang w:eastAsia="zh-CN"/>
        </w:rPr>
        <w:t>41.</w:t>
      </w:r>
      <w:r w:rsidRPr="00857486">
        <w:rPr>
          <w:iCs/>
          <w:lang w:eastAsia="zh-CN"/>
        </w:rPr>
        <w:tab/>
      </w:r>
      <w:r>
        <w:rPr>
          <w:iCs/>
          <w:lang w:eastAsia="zh-CN"/>
        </w:rPr>
        <w:t xml:space="preserve">The </w:t>
      </w:r>
      <w:r w:rsidRPr="00857486">
        <w:rPr>
          <w:iCs/>
          <w:lang w:val="en-US" w:eastAsia="zh-CN"/>
        </w:rPr>
        <w:t xml:space="preserve">OHCHR team in Serbia, with the support of the </w:t>
      </w:r>
      <w:r>
        <w:t>Voluntary Fund</w:t>
      </w:r>
      <w:r w:rsidRPr="00857486">
        <w:t xml:space="preserve">, </w:t>
      </w:r>
      <w:r w:rsidRPr="00857486">
        <w:rPr>
          <w:iCs/>
          <w:lang w:val="en-US" w:eastAsia="zh-CN"/>
        </w:rPr>
        <w:t xml:space="preserve">provided advisory and technical assistance for the preparation of </w:t>
      </w:r>
      <w:r>
        <w:rPr>
          <w:iCs/>
          <w:lang w:val="en-US" w:eastAsia="zh-CN"/>
        </w:rPr>
        <w:t xml:space="preserve">three mid-term reports for the country for the third cycle of the </w:t>
      </w:r>
      <w:r w:rsidRPr="00857486">
        <w:rPr>
          <w:iCs/>
          <w:lang w:val="en-US" w:eastAsia="zh-CN"/>
        </w:rPr>
        <w:t>universal periodic review</w:t>
      </w:r>
      <w:r>
        <w:rPr>
          <w:iCs/>
          <w:lang w:val="en-US" w:eastAsia="zh-CN"/>
        </w:rPr>
        <w:t>,</w:t>
      </w:r>
      <w:r w:rsidRPr="00857486">
        <w:rPr>
          <w:iCs/>
          <w:lang w:val="en-US" w:eastAsia="zh-CN"/>
        </w:rPr>
        <w:t xml:space="preserve"> includ</w:t>
      </w:r>
      <w:r>
        <w:rPr>
          <w:iCs/>
          <w:lang w:val="en-US" w:eastAsia="zh-CN"/>
        </w:rPr>
        <w:t>ing</w:t>
      </w:r>
      <w:r w:rsidRPr="00857486">
        <w:rPr>
          <w:iCs/>
          <w:lang w:val="en-US" w:eastAsia="zh-CN"/>
        </w:rPr>
        <w:t xml:space="preserve"> the participation of all relevant representatives</w:t>
      </w:r>
      <w:r>
        <w:rPr>
          <w:iCs/>
          <w:lang w:val="en-US" w:eastAsia="zh-CN"/>
        </w:rPr>
        <w:t xml:space="preserve"> of the m</w:t>
      </w:r>
      <w:r w:rsidRPr="00857486">
        <w:rPr>
          <w:iCs/>
          <w:lang w:val="en-US" w:eastAsia="zh-CN"/>
        </w:rPr>
        <w:t xml:space="preserve">inistries, the judiciary and the parliament through the national mechanism for implementation, reporting and follow-up. OHCHR </w:t>
      </w:r>
      <w:r>
        <w:rPr>
          <w:iCs/>
          <w:lang w:val="en-US" w:eastAsia="zh-CN"/>
        </w:rPr>
        <w:t xml:space="preserve">also </w:t>
      </w:r>
      <w:r w:rsidRPr="00857486">
        <w:rPr>
          <w:iCs/>
          <w:lang w:val="en-US" w:eastAsia="zh-CN"/>
        </w:rPr>
        <w:t xml:space="preserve">supported the </w:t>
      </w:r>
      <w:r>
        <w:rPr>
          <w:iCs/>
          <w:lang w:val="en-US" w:eastAsia="zh-CN"/>
        </w:rPr>
        <w:t xml:space="preserve">preparation of the </w:t>
      </w:r>
      <w:r w:rsidRPr="00857486">
        <w:rPr>
          <w:iCs/>
          <w:lang w:val="en-US" w:eastAsia="zh-CN"/>
        </w:rPr>
        <w:t>mid-term report</w:t>
      </w:r>
      <w:r>
        <w:rPr>
          <w:iCs/>
          <w:lang w:val="en-US" w:eastAsia="zh-CN"/>
        </w:rPr>
        <w:t xml:space="preserve"> of </w:t>
      </w:r>
      <w:r w:rsidRPr="00857486">
        <w:rPr>
          <w:iCs/>
          <w:lang w:val="en-US" w:eastAsia="zh-CN"/>
        </w:rPr>
        <w:t>civil society organization</w:t>
      </w:r>
      <w:r>
        <w:rPr>
          <w:iCs/>
          <w:lang w:val="en-US" w:eastAsia="zh-CN"/>
        </w:rPr>
        <w:t>s</w:t>
      </w:r>
      <w:r w:rsidRPr="00857486">
        <w:rPr>
          <w:iCs/>
          <w:lang w:val="en-US" w:eastAsia="zh-CN"/>
        </w:rPr>
        <w:t>, with information and data provided by 14 civil society organizations and networks through the platform of organizations for cooperation with U</w:t>
      </w:r>
      <w:r>
        <w:rPr>
          <w:iCs/>
          <w:lang w:val="en-US" w:eastAsia="zh-CN"/>
        </w:rPr>
        <w:t xml:space="preserve">nited </w:t>
      </w:r>
      <w:r w:rsidRPr="00857486">
        <w:rPr>
          <w:iCs/>
          <w:lang w:val="en-US" w:eastAsia="zh-CN"/>
        </w:rPr>
        <w:t>N</w:t>
      </w:r>
      <w:r>
        <w:rPr>
          <w:iCs/>
          <w:lang w:val="en-US" w:eastAsia="zh-CN"/>
        </w:rPr>
        <w:t>ations</w:t>
      </w:r>
      <w:r w:rsidRPr="00857486">
        <w:rPr>
          <w:iCs/>
          <w:lang w:val="en-US" w:eastAsia="zh-CN"/>
        </w:rPr>
        <w:t xml:space="preserve"> human rights mechanisms, utilizing human rights indicators for measuring progress achieved. Likewise, the United Nations country team in Serbia produced its mid-term report, which encompassed input from all United Nations agencies and funds operating in Serbia.</w:t>
      </w:r>
    </w:p>
    <w:p w14:paraId="7DDBD837" w14:textId="77777777" w:rsidR="003D3118" w:rsidRDefault="003D3118" w:rsidP="003D3118">
      <w:pPr>
        <w:pStyle w:val="SingleTxtG"/>
        <w:rPr>
          <w:iCs/>
          <w:lang w:val="en-US" w:eastAsia="zh-CN"/>
        </w:rPr>
      </w:pPr>
      <w:r w:rsidRPr="00857486">
        <w:rPr>
          <w:iCs/>
          <w:lang w:val="en-US" w:eastAsia="zh-CN"/>
        </w:rPr>
        <w:t>42.</w:t>
      </w:r>
      <w:r w:rsidRPr="00857486">
        <w:rPr>
          <w:iCs/>
          <w:lang w:val="en-US" w:eastAsia="zh-CN"/>
        </w:rPr>
        <w:tab/>
        <w:t xml:space="preserve">Additional support was provided to the national mechanism for implementation, reporting and follow-up, with the aim </w:t>
      </w:r>
      <w:r>
        <w:rPr>
          <w:iCs/>
          <w:lang w:val="en-US" w:eastAsia="zh-CN"/>
        </w:rPr>
        <w:t>of</w:t>
      </w:r>
      <w:r w:rsidRPr="00857486">
        <w:rPr>
          <w:iCs/>
          <w:lang w:val="en-US" w:eastAsia="zh-CN"/>
        </w:rPr>
        <w:t xml:space="preserve"> strengthening the capacity of State institutions to monitor and report on the implementation of human rights-related recommendations and to </w:t>
      </w:r>
      <w:r w:rsidRPr="00857486">
        <w:rPr>
          <w:iCs/>
          <w:lang w:val="en-US" w:eastAsia="zh-CN"/>
        </w:rPr>
        <w:lastRenderedPageBreak/>
        <w:t xml:space="preserve">link them with the 2030 Agenda and the Sustainable Development Goals. As a result, the national </w:t>
      </w:r>
      <w:r w:rsidRPr="009734F9">
        <w:rPr>
          <w:iCs/>
          <w:lang w:val="en-US" w:eastAsia="zh-CN"/>
        </w:rPr>
        <w:t xml:space="preserve">implementation plan was created </w:t>
      </w:r>
      <w:r>
        <w:rPr>
          <w:iCs/>
          <w:lang w:val="en-US" w:eastAsia="zh-CN"/>
        </w:rPr>
        <w:t xml:space="preserve">and is </w:t>
      </w:r>
      <w:r w:rsidRPr="009734F9">
        <w:rPr>
          <w:iCs/>
          <w:lang w:val="en-US" w:eastAsia="zh-CN"/>
        </w:rPr>
        <w:t>awaiting adoption</w:t>
      </w:r>
      <w:r>
        <w:rPr>
          <w:iCs/>
          <w:lang w:val="en-US" w:eastAsia="zh-CN"/>
        </w:rPr>
        <w:t>;</w:t>
      </w:r>
      <w:r w:rsidRPr="009734F9">
        <w:rPr>
          <w:iCs/>
          <w:lang w:val="en-US" w:eastAsia="zh-CN"/>
        </w:rPr>
        <w:t xml:space="preserve"> </w:t>
      </w:r>
      <w:r>
        <w:rPr>
          <w:iCs/>
          <w:lang w:val="en-US" w:eastAsia="zh-CN"/>
        </w:rPr>
        <w:t>it includes</w:t>
      </w:r>
      <w:r w:rsidRPr="009734F9">
        <w:rPr>
          <w:iCs/>
          <w:lang w:val="en-US" w:eastAsia="zh-CN"/>
        </w:rPr>
        <w:t xml:space="preserve"> </w:t>
      </w:r>
      <w:r>
        <w:rPr>
          <w:iCs/>
          <w:lang w:val="en-US" w:eastAsia="zh-CN"/>
        </w:rPr>
        <w:t xml:space="preserve">the </w:t>
      </w:r>
      <w:r w:rsidRPr="009734F9">
        <w:rPr>
          <w:iCs/>
          <w:lang w:val="en-US" w:eastAsia="zh-CN"/>
        </w:rPr>
        <w:t>continu</w:t>
      </w:r>
      <w:r>
        <w:rPr>
          <w:iCs/>
          <w:lang w:val="en-US" w:eastAsia="zh-CN"/>
        </w:rPr>
        <w:t>ed</w:t>
      </w:r>
      <w:r w:rsidRPr="009734F9">
        <w:rPr>
          <w:iCs/>
          <w:lang w:val="en-US" w:eastAsia="zh-CN"/>
        </w:rPr>
        <w:t xml:space="preserve"> implementation </w:t>
      </w:r>
      <w:r>
        <w:rPr>
          <w:iCs/>
          <w:lang w:val="en-US" w:eastAsia="zh-CN"/>
        </w:rPr>
        <w:t>of</w:t>
      </w:r>
      <w:r w:rsidRPr="009734F9">
        <w:rPr>
          <w:iCs/>
          <w:lang w:val="en-US" w:eastAsia="zh-CN"/>
        </w:rPr>
        <w:t xml:space="preserve"> the 175 recommendations</w:t>
      </w:r>
      <w:r>
        <w:rPr>
          <w:iCs/>
          <w:lang w:val="en-US" w:eastAsia="zh-CN"/>
        </w:rPr>
        <w:t>, including recommendations on the realization of gender equality and women rights,</w:t>
      </w:r>
      <w:r w:rsidRPr="009734F9">
        <w:rPr>
          <w:iCs/>
          <w:lang w:val="en-US" w:eastAsia="zh-CN"/>
        </w:rPr>
        <w:t xml:space="preserve"> adopted in the </w:t>
      </w:r>
      <w:r>
        <w:rPr>
          <w:iCs/>
          <w:lang w:val="en-US" w:eastAsia="zh-CN"/>
        </w:rPr>
        <w:t>context of the third</w:t>
      </w:r>
      <w:r w:rsidRPr="009734F9">
        <w:rPr>
          <w:iCs/>
          <w:lang w:val="en-US" w:eastAsia="zh-CN"/>
        </w:rPr>
        <w:t xml:space="preserve"> cycle of the universal periodic review </w:t>
      </w:r>
      <w:r>
        <w:rPr>
          <w:iCs/>
          <w:lang w:val="en-US" w:eastAsia="zh-CN"/>
        </w:rPr>
        <w:t>o</w:t>
      </w:r>
      <w:r w:rsidRPr="009734F9">
        <w:rPr>
          <w:iCs/>
          <w:lang w:val="en-US" w:eastAsia="zh-CN"/>
        </w:rPr>
        <w:t>f Serbia. In the last quarter of 2020, the OHCHR team in Serbia established strong cooperation with the newly founded Ministry for Human and Minority Rights and Social Dialogue, which will be charge</w:t>
      </w:r>
      <w:r>
        <w:rPr>
          <w:iCs/>
          <w:lang w:val="en-US" w:eastAsia="zh-CN"/>
        </w:rPr>
        <w:t>d</w:t>
      </w:r>
      <w:r w:rsidRPr="009734F9">
        <w:rPr>
          <w:iCs/>
          <w:lang w:val="en-US" w:eastAsia="zh-CN"/>
        </w:rPr>
        <w:t xml:space="preserve"> </w:t>
      </w:r>
      <w:r>
        <w:rPr>
          <w:iCs/>
          <w:lang w:val="en-US" w:eastAsia="zh-CN"/>
        </w:rPr>
        <w:t>with</w:t>
      </w:r>
      <w:r w:rsidRPr="009734F9">
        <w:rPr>
          <w:iCs/>
          <w:lang w:val="en-US" w:eastAsia="zh-CN"/>
        </w:rPr>
        <w:t xml:space="preserve"> monitoring and reporting on the implementation of recommendations.</w:t>
      </w:r>
    </w:p>
    <w:p w14:paraId="7602C192" w14:textId="77777777" w:rsidR="003D3118" w:rsidRPr="00857486" w:rsidRDefault="003D3118" w:rsidP="003D3118">
      <w:pPr>
        <w:pStyle w:val="SingleTxtG"/>
        <w:rPr>
          <w:lang w:val="en-US"/>
        </w:rPr>
      </w:pPr>
      <w:r w:rsidRPr="00857486">
        <w:rPr>
          <w:lang w:val="en-US"/>
        </w:rPr>
        <w:t>43.</w:t>
      </w:r>
      <w:r w:rsidRPr="00857486">
        <w:rPr>
          <w:lang w:val="en-US"/>
        </w:rPr>
        <w:tab/>
      </w:r>
      <w:r>
        <w:rPr>
          <w:lang w:val="en-US"/>
        </w:rPr>
        <w:t>I</w:t>
      </w:r>
      <w:r w:rsidRPr="00857486">
        <w:rPr>
          <w:lang w:val="en-US"/>
        </w:rPr>
        <w:t>n Uruguay</w:t>
      </w:r>
      <w:r>
        <w:rPr>
          <w:lang w:val="en-US"/>
        </w:rPr>
        <w:t>,</w:t>
      </w:r>
      <w:r w:rsidRPr="00857486">
        <w:rPr>
          <w:lang w:val="en-US"/>
        </w:rPr>
        <w:t xml:space="preserve"> </w:t>
      </w:r>
      <w:proofErr w:type="gramStart"/>
      <w:r>
        <w:rPr>
          <w:lang w:val="en-US"/>
        </w:rPr>
        <w:t>despite the fact that</w:t>
      </w:r>
      <w:proofErr w:type="gramEnd"/>
      <w:r>
        <w:rPr>
          <w:lang w:val="en-US"/>
        </w:rPr>
        <w:t xml:space="preserve"> </w:t>
      </w:r>
      <w:r w:rsidRPr="00857486">
        <w:rPr>
          <w:lang w:val="en-US"/>
        </w:rPr>
        <w:t xml:space="preserve">some of the planned activities for 2020 were postponed to 2021 due to </w:t>
      </w:r>
      <w:r>
        <w:rPr>
          <w:lang w:val="en-US"/>
        </w:rPr>
        <w:t xml:space="preserve">the </w:t>
      </w:r>
      <w:r w:rsidRPr="00857486">
        <w:rPr>
          <w:lang w:val="en-US"/>
        </w:rPr>
        <w:t>COVID-19</w:t>
      </w:r>
      <w:r>
        <w:rPr>
          <w:lang w:val="en-US"/>
        </w:rPr>
        <w:t xml:space="preserve"> pandemic,</w:t>
      </w:r>
      <w:r w:rsidRPr="00857486">
        <w:rPr>
          <w:lang w:val="en-US"/>
        </w:rPr>
        <w:t xml:space="preserve"> an important goal was achieved. The </w:t>
      </w:r>
      <w:r>
        <w:rPr>
          <w:lang w:val="en-US"/>
        </w:rPr>
        <w:t>Voluntary Fund</w:t>
      </w:r>
      <w:r w:rsidRPr="00857486">
        <w:rPr>
          <w:lang w:val="en-US"/>
        </w:rPr>
        <w:t xml:space="preserve"> was used to support the transition of the national mechanism for </w:t>
      </w:r>
      <w:r>
        <w:rPr>
          <w:lang w:val="en-US"/>
        </w:rPr>
        <w:t xml:space="preserve">implementation, </w:t>
      </w:r>
      <w:r w:rsidRPr="00857486">
        <w:rPr>
          <w:lang w:val="en-US"/>
        </w:rPr>
        <w:t xml:space="preserve">reporting and follow-up during the first year of the new government </w:t>
      </w:r>
      <w:r>
        <w:rPr>
          <w:lang w:val="en-US"/>
        </w:rPr>
        <w:t xml:space="preserve">administration </w:t>
      </w:r>
      <w:r w:rsidRPr="00857486">
        <w:rPr>
          <w:lang w:val="en-US"/>
        </w:rPr>
        <w:t>in the country. In March 2020, a new government took office and new authorities were designate</w:t>
      </w:r>
      <w:r>
        <w:rPr>
          <w:lang w:val="en-US"/>
        </w:rPr>
        <w:t>d</w:t>
      </w:r>
      <w:r w:rsidRPr="00857486">
        <w:rPr>
          <w:lang w:val="en-US"/>
        </w:rPr>
        <w:t xml:space="preserve"> to coordinate the national mechanism at the Minist</w:t>
      </w:r>
      <w:r>
        <w:rPr>
          <w:lang w:val="en-US"/>
        </w:rPr>
        <w:t>ry</w:t>
      </w:r>
      <w:r w:rsidRPr="00857486">
        <w:rPr>
          <w:lang w:val="en-US"/>
        </w:rPr>
        <w:t xml:space="preserve"> of Foreign Affairs.</w:t>
      </w:r>
    </w:p>
    <w:p w14:paraId="62C8E729" w14:textId="77777777" w:rsidR="003D3118" w:rsidRPr="009734F9" w:rsidRDefault="003D3118" w:rsidP="003D3118">
      <w:pPr>
        <w:pStyle w:val="SingleTxtG"/>
        <w:rPr>
          <w:lang w:val="en-US"/>
        </w:rPr>
      </w:pPr>
      <w:r w:rsidRPr="00857486">
        <w:rPr>
          <w:lang w:val="en-US"/>
        </w:rPr>
        <w:t>44.</w:t>
      </w:r>
      <w:r w:rsidRPr="00857486">
        <w:rPr>
          <w:lang w:val="en-US"/>
        </w:rPr>
        <w:tab/>
        <w:t xml:space="preserve">The </w:t>
      </w:r>
      <w:r>
        <w:rPr>
          <w:lang w:val="en-US"/>
        </w:rPr>
        <w:t>Voluntary Fund</w:t>
      </w:r>
      <w:r w:rsidRPr="00857486">
        <w:rPr>
          <w:lang w:val="en-US"/>
        </w:rPr>
        <w:t xml:space="preserve"> supported the handover of the Monitoring System on International Recommendations Unit and the appointment process of new focal points represent</w:t>
      </w:r>
      <w:r>
        <w:rPr>
          <w:lang w:val="en-US"/>
        </w:rPr>
        <w:t>ing</w:t>
      </w:r>
      <w:r w:rsidRPr="00857486">
        <w:rPr>
          <w:lang w:val="en-US"/>
        </w:rPr>
        <w:t xml:space="preserve"> public institutions to the mechanism for the 2020</w:t>
      </w:r>
      <w:r w:rsidRPr="00857486">
        <w:t>–</w:t>
      </w:r>
      <w:r w:rsidRPr="00857486">
        <w:rPr>
          <w:lang w:val="en-US"/>
        </w:rPr>
        <w:t xml:space="preserve">2025 period. </w:t>
      </w:r>
      <w:r>
        <w:rPr>
          <w:lang w:val="en-US"/>
        </w:rPr>
        <w:t>In 2020</w:t>
      </w:r>
      <w:r w:rsidRPr="00857486">
        <w:rPr>
          <w:lang w:val="en-US"/>
        </w:rPr>
        <w:t xml:space="preserve">, the </w:t>
      </w:r>
      <w:r>
        <w:rPr>
          <w:lang w:val="en-US"/>
        </w:rPr>
        <w:t xml:space="preserve">new </w:t>
      </w:r>
      <w:r w:rsidRPr="00857486">
        <w:rPr>
          <w:lang w:val="en-US"/>
        </w:rPr>
        <w:t xml:space="preserve">coordinators and </w:t>
      </w:r>
      <w:r>
        <w:rPr>
          <w:lang w:val="en-US"/>
        </w:rPr>
        <w:t xml:space="preserve">the </w:t>
      </w:r>
      <w:r w:rsidRPr="00857486">
        <w:rPr>
          <w:lang w:val="en-US"/>
        </w:rPr>
        <w:t>focal point</w:t>
      </w:r>
      <w:r>
        <w:rPr>
          <w:lang w:val="en-US"/>
        </w:rPr>
        <w:t>s</w:t>
      </w:r>
      <w:r w:rsidRPr="00857486">
        <w:rPr>
          <w:lang w:val="en-US"/>
        </w:rPr>
        <w:t xml:space="preserve"> of the Monitoring System on International Recommendations were trained on topics such as the universal protection system, the recommendations made to Uruguay and the functioning of the Monitoring System. In October, as part of the capacity</w:t>
      </w:r>
      <w:r>
        <w:rPr>
          <w:lang w:val="en-US"/>
        </w:rPr>
        <w:t>-</w:t>
      </w:r>
      <w:r w:rsidRPr="00857486">
        <w:rPr>
          <w:lang w:val="en-US"/>
        </w:rPr>
        <w:t xml:space="preserve">building </w:t>
      </w:r>
      <w:r>
        <w:rPr>
          <w:lang w:val="en-US"/>
        </w:rPr>
        <w:t xml:space="preserve">training </w:t>
      </w:r>
      <w:r w:rsidRPr="00857486">
        <w:rPr>
          <w:lang w:val="en-US"/>
        </w:rPr>
        <w:t xml:space="preserve">for the focal points, a </w:t>
      </w:r>
      <w:r>
        <w:rPr>
          <w:lang w:val="en-US"/>
        </w:rPr>
        <w:t xml:space="preserve">training </w:t>
      </w:r>
      <w:r w:rsidRPr="00857486">
        <w:rPr>
          <w:lang w:val="en-US"/>
        </w:rPr>
        <w:t>session on the universal protection mechanism was implemented. The newly integrated Monitoring System is already working</w:t>
      </w:r>
      <w:r w:rsidRPr="009734F9">
        <w:rPr>
          <w:lang w:val="en-US"/>
        </w:rPr>
        <w:t xml:space="preserve"> to </w:t>
      </w:r>
      <w:r>
        <w:rPr>
          <w:lang w:val="en-US"/>
        </w:rPr>
        <w:t xml:space="preserve">assist the State with the </w:t>
      </w:r>
      <w:r w:rsidRPr="009734F9">
        <w:rPr>
          <w:lang w:val="en-US"/>
        </w:rPr>
        <w:t>submi</w:t>
      </w:r>
      <w:r>
        <w:rPr>
          <w:lang w:val="en-US"/>
        </w:rPr>
        <w:t>ssion of</w:t>
      </w:r>
      <w:r w:rsidRPr="009734F9">
        <w:rPr>
          <w:lang w:val="en-US"/>
        </w:rPr>
        <w:t xml:space="preserve"> the </w:t>
      </w:r>
      <w:r>
        <w:rPr>
          <w:lang w:val="en-US"/>
        </w:rPr>
        <w:t xml:space="preserve">next </w:t>
      </w:r>
      <w:r w:rsidRPr="009734F9">
        <w:rPr>
          <w:lang w:val="en-US"/>
        </w:rPr>
        <w:t>mid-term report in 2021.</w:t>
      </w:r>
    </w:p>
    <w:p w14:paraId="50590A1A" w14:textId="77777777" w:rsidR="003D3118" w:rsidRPr="008F313F" w:rsidRDefault="003D3118" w:rsidP="004C6F07">
      <w:pPr>
        <w:pStyle w:val="HChG"/>
        <w:spacing w:before="240"/>
        <w:rPr>
          <w:rFonts w:eastAsia="Calibri"/>
        </w:rPr>
      </w:pPr>
      <w:r w:rsidRPr="008F313F">
        <w:rPr>
          <w:rFonts w:eastAsia="Calibri"/>
        </w:rPr>
        <w:tab/>
        <w:t>IV.</w:t>
      </w:r>
      <w:r w:rsidRPr="008F313F">
        <w:rPr>
          <w:rFonts w:eastAsia="Calibri"/>
        </w:rPr>
        <w:tab/>
      </w:r>
      <w:r w:rsidRPr="006F56D1">
        <w:rPr>
          <w:rFonts w:eastAsia="Calibri"/>
        </w:rPr>
        <w:t>Financial situation</w:t>
      </w:r>
      <w:r w:rsidRPr="008F313F">
        <w:rPr>
          <w:rFonts w:eastAsia="Calibri"/>
        </w:rPr>
        <w:t xml:space="preserve"> of the </w:t>
      </w:r>
      <w:r>
        <w:rPr>
          <w:rFonts w:eastAsia="Calibri"/>
        </w:rPr>
        <w:t>Voluntary Fund</w:t>
      </w:r>
    </w:p>
    <w:p w14:paraId="02E56B1B" w14:textId="77777777" w:rsidR="003D3118" w:rsidRPr="0099425E" w:rsidRDefault="003D3118" w:rsidP="003D3118">
      <w:pPr>
        <w:pStyle w:val="Heading1"/>
        <w:rPr>
          <w:kern w:val="36"/>
        </w:rPr>
      </w:pPr>
      <w:r w:rsidRPr="0099425E">
        <w:rPr>
          <w:kern w:val="36"/>
        </w:rPr>
        <w:t>Table 1</w:t>
      </w:r>
    </w:p>
    <w:p w14:paraId="364A8E40" w14:textId="77777777" w:rsidR="003D3118" w:rsidRPr="007546AC" w:rsidRDefault="003D3118" w:rsidP="007546AC">
      <w:pPr>
        <w:pStyle w:val="SingleTxtG"/>
        <w:spacing w:after="0"/>
        <w:rPr>
          <w:b/>
          <w:bCs/>
        </w:rPr>
      </w:pPr>
      <w:r w:rsidRPr="007546AC">
        <w:rPr>
          <w:b/>
          <w:bCs/>
        </w:rPr>
        <w:t>Statement of income and expenditure for the period from 1 January to 31 December 2020</w:t>
      </w:r>
    </w:p>
    <w:p w14:paraId="654003DE" w14:textId="43BE7036" w:rsidR="003D3118" w:rsidRDefault="003D3118" w:rsidP="003D3118">
      <w:pPr>
        <w:spacing w:after="120" w:line="240" w:lineRule="auto"/>
        <w:ind w:left="1134" w:right="1134"/>
        <w:outlineLvl w:val="0"/>
        <w:rPr>
          <w:i/>
          <w:kern w:val="36"/>
          <w:sz w:val="16"/>
          <w:szCs w:val="16"/>
        </w:rPr>
      </w:pPr>
      <w:r w:rsidRPr="00DB296D">
        <w:rPr>
          <w:i/>
          <w:kern w:val="36"/>
          <w:sz w:val="16"/>
          <w:szCs w:val="16"/>
        </w:rPr>
        <w:t>(United States dollars)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954"/>
        <w:gridCol w:w="1416"/>
      </w:tblGrid>
      <w:tr w:rsidR="00201325" w:rsidRPr="00201325" w14:paraId="651DD892" w14:textId="77777777" w:rsidTr="009D6BEA">
        <w:tc>
          <w:tcPr>
            <w:tcW w:w="5954" w:type="dxa"/>
            <w:tcBorders>
              <w:top w:val="single" w:sz="4" w:space="0" w:color="auto"/>
              <w:bottom w:val="single" w:sz="12" w:space="0" w:color="auto"/>
            </w:tcBorders>
            <w:shd w:val="clear" w:color="auto" w:fill="auto"/>
            <w:vAlign w:val="bottom"/>
          </w:tcPr>
          <w:p w14:paraId="00D52BDD" w14:textId="03EE0C0B" w:rsidR="00201325" w:rsidRPr="00201325" w:rsidRDefault="00201325" w:rsidP="00201325">
            <w:pPr>
              <w:suppressAutoHyphens w:val="0"/>
              <w:spacing w:before="80" w:after="80" w:line="200" w:lineRule="exact"/>
              <w:ind w:right="113"/>
              <w:rPr>
                <w:i/>
                <w:sz w:val="16"/>
              </w:rPr>
            </w:pPr>
            <w:r w:rsidRPr="00201325">
              <w:rPr>
                <w:i/>
                <w:sz w:val="16"/>
              </w:rPr>
              <w:t>I. Income</w:t>
            </w:r>
          </w:p>
        </w:tc>
        <w:tc>
          <w:tcPr>
            <w:tcW w:w="1416" w:type="dxa"/>
            <w:tcBorders>
              <w:top w:val="single" w:sz="4" w:space="0" w:color="auto"/>
              <w:bottom w:val="single" w:sz="12" w:space="0" w:color="auto"/>
            </w:tcBorders>
            <w:shd w:val="clear" w:color="auto" w:fill="auto"/>
            <w:vAlign w:val="bottom"/>
          </w:tcPr>
          <w:p w14:paraId="0D0071E3" w14:textId="77777777" w:rsidR="00201325" w:rsidRPr="00201325" w:rsidRDefault="00201325" w:rsidP="00201325">
            <w:pPr>
              <w:suppressAutoHyphens w:val="0"/>
              <w:spacing w:before="80" w:after="80" w:line="200" w:lineRule="exact"/>
              <w:ind w:right="113"/>
              <w:jc w:val="right"/>
              <w:rPr>
                <w:i/>
                <w:sz w:val="16"/>
              </w:rPr>
            </w:pPr>
          </w:p>
        </w:tc>
      </w:tr>
      <w:tr w:rsidR="00572B30" w:rsidRPr="00201325" w14:paraId="74BDD73F" w14:textId="77777777" w:rsidTr="009D6BEA">
        <w:tc>
          <w:tcPr>
            <w:tcW w:w="5954" w:type="dxa"/>
            <w:tcBorders>
              <w:top w:val="single" w:sz="12" w:space="0" w:color="auto"/>
            </w:tcBorders>
            <w:shd w:val="clear" w:color="auto" w:fill="auto"/>
          </w:tcPr>
          <w:p w14:paraId="5BE97CF7" w14:textId="760DCD5A" w:rsidR="00572B30" w:rsidRPr="00201325" w:rsidRDefault="00572B30" w:rsidP="00201325">
            <w:pPr>
              <w:suppressAutoHyphens w:val="0"/>
              <w:spacing w:before="40" w:after="40" w:line="220" w:lineRule="exact"/>
              <w:ind w:right="113"/>
              <w:rPr>
                <w:i/>
                <w:iCs/>
                <w:sz w:val="18"/>
                <w:szCs w:val="16"/>
                <w:lang w:val="en-US"/>
              </w:rPr>
            </w:pPr>
            <w:r w:rsidRPr="00201325">
              <w:rPr>
                <w:sz w:val="18"/>
              </w:rPr>
              <w:t>Voluntary contributions received in 2020</w:t>
            </w:r>
          </w:p>
        </w:tc>
        <w:tc>
          <w:tcPr>
            <w:tcW w:w="1416" w:type="dxa"/>
            <w:tcBorders>
              <w:top w:val="single" w:sz="12" w:space="0" w:color="auto"/>
            </w:tcBorders>
            <w:shd w:val="clear" w:color="auto" w:fill="auto"/>
            <w:vAlign w:val="bottom"/>
          </w:tcPr>
          <w:p w14:paraId="276BFC61" w14:textId="023FC379" w:rsidR="00572B30" w:rsidRPr="00201325" w:rsidRDefault="00572B30" w:rsidP="00201325">
            <w:pPr>
              <w:suppressAutoHyphens w:val="0"/>
              <w:spacing w:before="40" w:after="40" w:line="220" w:lineRule="exact"/>
              <w:ind w:right="113"/>
              <w:jc w:val="right"/>
              <w:rPr>
                <w:sz w:val="18"/>
                <w:szCs w:val="18"/>
                <w:lang w:val="en-US"/>
              </w:rPr>
            </w:pPr>
            <w:r w:rsidRPr="00201325">
              <w:rPr>
                <w:sz w:val="18"/>
              </w:rPr>
              <w:t>346 597.13</w:t>
            </w:r>
          </w:p>
        </w:tc>
      </w:tr>
      <w:tr w:rsidR="00572B30" w:rsidRPr="00201325" w14:paraId="655AE682" w14:textId="77777777" w:rsidTr="009D6BEA">
        <w:tc>
          <w:tcPr>
            <w:tcW w:w="5954" w:type="dxa"/>
            <w:shd w:val="clear" w:color="auto" w:fill="auto"/>
          </w:tcPr>
          <w:p w14:paraId="31F78D10" w14:textId="0A8BD9E1" w:rsidR="00572B30" w:rsidRPr="00201325" w:rsidRDefault="00572B30" w:rsidP="00201325">
            <w:pPr>
              <w:suppressAutoHyphens w:val="0"/>
              <w:spacing w:before="40" w:after="40" w:line="220" w:lineRule="exact"/>
              <w:ind w:right="113"/>
              <w:rPr>
                <w:i/>
                <w:iCs/>
                <w:sz w:val="18"/>
                <w:szCs w:val="16"/>
                <w:lang w:val="en-US"/>
              </w:rPr>
            </w:pPr>
            <w:r w:rsidRPr="00201325">
              <w:rPr>
                <w:sz w:val="18"/>
              </w:rPr>
              <w:t>Gain and loss exchange</w:t>
            </w:r>
          </w:p>
        </w:tc>
        <w:tc>
          <w:tcPr>
            <w:tcW w:w="1416" w:type="dxa"/>
            <w:shd w:val="clear" w:color="auto" w:fill="auto"/>
            <w:vAlign w:val="bottom"/>
          </w:tcPr>
          <w:p w14:paraId="00EB7E5A" w14:textId="77777777" w:rsidR="00572B30" w:rsidRPr="00201325" w:rsidRDefault="00572B30" w:rsidP="00201325">
            <w:pPr>
              <w:suppressAutoHyphens w:val="0"/>
              <w:spacing w:before="40" w:after="40" w:line="220" w:lineRule="exact"/>
              <w:ind w:right="113"/>
              <w:jc w:val="right"/>
              <w:rPr>
                <w:sz w:val="18"/>
                <w:szCs w:val="18"/>
                <w:lang w:val="en-US"/>
              </w:rPr>
            </w:pPr>
          </w:p>
        </w:tc>
      </w:tr>
      <w:tr w:rsidR="00572B30" w:rsidRPr="00201325" w14:paraId="27F4BC5F" w14:textId="77777777" w:rsidTr="009D6BEA">
        <w:tc>
          <w:tcPr>
            <w:tcW w:w="5954" w:type="dxa"/>
            <w:shd w:val="clear" w:color="auto" w:fill="auto"/>
          </w:tcPr>
          <w:p w14:paraId="6B4A02AF" w14:textId="32323AAC" w:rsidR="00572B30" w:rsidRPr="00201325" w:rsidRDefault="00572B30" w:rsidP="00201325">
            <w:pPr>
              <w:suppressAutoHyphens w:val="0"/>
              <w:spacing w:before="40" w:after="40" w:line="220" w:lineRule="exact"/>
              <w:ind w:right="113"/>
              <w:rPr>
                <w:i/>
                <w:iCs/>
                <w:sz w:val="18"/>
                <w:szCs w:val="16"/>
                <w:lang w:val="en-US"/>
              </w:rPr>
            </w:pPr>
            <w:r w:rsidRPr="00201325">
              <w:rPr>
                <w:sz w:val="18"/>
              </w:rPr>
              <w:t>Pledges received in 2019</w:t>
            </w:r>
          </w:p>
        </w:tc>
        <w:tc>
          <w:tcPr>
            <w:tcW w:w="1416" w:type="dxa"/>
            <w:shd w:val="clear" w:color="auto" w:fill="auto"/>
            <w:vAlign w:val="bottom"/>
          </w:tcPr>
          <w:p w14:paraId="1155E9BD" w14:textId="633AA982" w:rsidR="00572B30" w:rsidRPr="00201325" w:rsidRDefault="00572B30" w:rsidP="00201325">
            <w:pPr>
              <w:suppressAutoHyphens w:val="0"/>
              <w:spacing w:before="40" w:after="40" w:line="220" w:lineRule="exact"/>
              <w:ind w:right="113"/>
              <w:jc w:val="right"/>
              <w:rPr>
                <w:sz w:val="18"/>
                <w:szCs w:val="18"/>
                <w:lang w:val="en-US"/>
              </w:rPr>
            </w:pPr>
            <w:r w:rsidRPr="00201325">
              <w:rPr>
                <w:sz w:val="18"/>
              </w:rPr>
              <w:t>466.12</w:t>
            </w:r>
          </w:p>
        </w:tc>
      </w:tr>
      <w:tr w:rsidR="00572B30" w:rsidRPr="00201325" w14:paraId="6C10F9FE" w14:textId="77777777" w:rsidTr="009D6BEA">
        <w:tc>
          <w:tcPr>
            <w:tcW w:w="5954" w:type="dxa"/>
            <w:shd w:val="clear" w:color="auto" w:fill="auto"/>
          </w:tcPr>
          <w:p w14:paraId="72EB51A4" w14:textId="4C019939" w:rsidR="00572B30" w:rsidRPr="00201325" w:rsidRDefault="00572B30" w:rsidP="00201325">
            <w:pPr>
              <w:suppressAutoHyphens w:val="0"/>
              <w:spacing w:before="40" w:after="40" w:line="220" w:lineRule="exact"/>
              <w:ind w:right="113"/>
              <w:rPr>
                <w:i/>
                <w:iCs/>
                <w:sz w:val="18"/>
                <w:szCs w:val="16"/>
                <w:lang w:val="en-US"/>
              </w:rPr>
            </w:pPr>
            <w:r w:rsidRPr="00201325">
              <w:rPr>
                <w:sz w:val="18"/>
              </w:rPr>
              <w:tab/>
              <w:t>Pledge from Singapore</w:t>
            </w:r>
          </w:p>
        </w:tc>
        <w:tc>
          <w:tcPr>
            <w:tcW w:w="1416" w:type="dxa"/>
            <w:shd w:val="clear" w:color="auto" w:fill="auto"/>
            <w:vAlign w:val="bottom"/>
          </w:tcPr>
          <w:p w14:paraId="48A7E535" w14:textId="5C85D50A" w:rsidR="00572B30" w:rsidRPr="00201325" w:rsidRDefault="00572B30" w:rsidP="00201325">
            <w:pPr>
              <w:suppressAutoHyphens w:val="0"/>
              <w:spacing w:before="40" w:after="40" w:line="220" w:lineRule="exact"/>
              <w:ind w:right="113"/>
              <w:jc w:val="right"/>
              <w:rPr>
                <w:sz w:val="18"/>
                <w:szCs w:val="18"/>
                <w:lang w:val="en-US"/>
              </w:rPr>
            </w:pPr>
            <w:r w:rsidRPr="00201325">
              <w:rPr>
                <w:sz w:val="18"/>
              </w:rPr>
              <w:t>–</w:t>
            </w:r>
          </w:p>
        </w:tc>
      </w:tr>
      <w:tr w:rsidR="00572B30" w:rsidRPr="00201325" w14:paraId="42E9E222" w14:textId="77777777" w:rsidTr="009D6BEA">
        <w:tc>
          <w:tcPr>
            <w:tcW w:w="5954" w:type="dxa"/>
            <w:tcBorders>
              <w:bottom w:val="single" w:sz="4" w:space="0" w:color="auto"/>
            </w:tcBorders>
            <w:shd w:val="clear" w:color="auto" w:fill="auto"/>
          </w:tcPr>
          <w:p w14:paraId="62537A03" w14:textId="745FF725" w:rsidR="00572B30" w:rsidRPr="00201325" w:rsidRDefault="00572B30" w:rsidP="00201325">
            <w:pPr>
              <w:suppressAutoHyphens w:val="0"/>
              <w:spacing w:before="40" w:after="40" w:line="220" w:lineRule="exact"/>
              <w:ind w:right="113"/>
              <w:rPr>
                <w:i/>
                <w:iCs/>
                <w:sz w:val="18"/>
                <w:szCs w:val="16"/>
                <w:lang w:val="en-US"/>
              </w:rPr>
            </w:pPr>
            <w:r w:rsidRPr="00201325">
              <w:rPr>
                <w:sz w:val="18"/>
              </w:rPr>
              <w:t>Miscellaneous and investment income</w:t>
            </w:r>
          </w:p>
        </w:tc>
        <w:tc>
          <w:tcPr>
            <w:tcW w:w="1416" w:type="dxa"/>
            <w:tcBorders>
              <w:bottom w:val="single" w:sz="4" w:space="0" w:color="auto"/>
            </w:tcBorders>
            <w:shd w:val="clear" w:color="auto" w:fill="auto"/>
            <w:vAlign w:val="bottom"/>
          </w:tcPr>
          <w:p w14:paraId="377C9EEE" w14:textId="154AD84C" w:rsidR="00572B30" w:rsidRPr="00201325" w:rsidRDefault="00572B30" w:rsidP="00201325">
            <w:pPr>
              <w:suppressAutoHyphens w:val="0"/>
              <w:spacing w:before="40" w:after="40" w:line="220" w:lineRule="exact"/>
              <w:ind w:right="113"/>
              <w:jc w:val="right"/>
              <w:rPr>
                <w:sz w:val="18"/>
                <w:szCs w:val="18"/>
                <w:lang w:val="en-US"/>
              </w:rPr>
            </w:pPr>
            <w:r w:rsidRPr="00201325">
              <w:rPr>
                <w:sz w:val="18"/>
              </w:rPr>
              <w:t>20 763.34</w:t>
            </w:r>
          </w:p>
        </w:tc>
      </w:tr>
      <w:tr w:rsidR="00572B30" w:rsidRPr="00201325" w14:paraId="35C3D101" w14:textId="77777777" w:rsidTr="009D6BEA">
        <w:tc>
          <w:tcPr>
            <w:tcW w:w="5954" w:type="dxa"/>
            <w:tcBorders>
              <w:top w:val="single" w:sz="4" w:space="0" w:color="auto"/>
              <w:bottom w:val="single" w:sz="4" w:space="0" w:color="auto"/>
            </w:tcBorders>
            <w:shd w:val="clear" w:color="auto" w:fill="auto"/>
          </w:tcPr>
          <w:p w14:paraId="21950BBE" w14:textId="209945AC" w:rsidR="00572B30" w:rsidRPr="00201325" w:rsidRDefault="00572B30" w:rsidP="00201325">
            <w:pPr>
              <w:suppressAutoHyphens w:val="0"/>
              <w:spacing w:before="80" w:after="80" w:line="220" w:lineRule="exact"/>
              <w:ind w:left="283"/>
              <w:rPr>
                <w:b/>
                <w:bCs/>
                <w:i/>
                <w:iCs/>
                <w:sz w:val="18"/>
                <w:szCs w:val="16"/>
                <w:lang w:val="en-US"/>
              </w:rPr>
            </w:pPr>
            <w:r w:rsidRPr="00201325">
              <w:rPr>
                <w:b/>
                <w:bCs/>
                <w:sz w:val="18"/>
              </w:rPr>
              <w:t>Total income</w:t>
            </w:r>
          </w:p>
        </w:tc>
        <w:tc>
          <w:tcPr>
            <w:tcW w:w="1416" w:type="dxa"/>
            <w:tcBorders>
              <w:top w:val="single" w:sz="4" w:space="0" w:color="auto"/>
              <w:bottom w:val="single" w:sz="4" w:space="0" w:color="auto"/>
            </w:tcBorders>
            <w:shd w:val="clear" w:color="auto" w:fill="auto"/>
            <w:vAlign w:val="bottom"/>
          </w:tcPr>
          <w:p w14:paraId="6DF0463F" w14:textId="73589228" w:rsidR="00572B30" w:rsidRPr="00201325" w:rsidRDefault="00572B30" w:rsidP="00201325">
            <w:pPr>
              <w:suppressAutoHyphens w:val="0"/>
              <w:spacing w:before="80" w:after="80" w:line="220" w:lineRule="exact"/>
              <w:ind w:right="113"/>
              <w:jc w:val="right"/>
              <w:rPr>
                <w:b/>
                <w:bCs/>
                <w:sz w:val="18"/>
                <w:szCs w:val="18"/>
                <w:lang w:val="en-US"/>
              </w:rPr>
            </w:pPr>
            <w:r w:rsidRPr="00201325">
              <w:rPr>
                <w:b/>
                <w:bCs/>
                <w:sz w:val="18"/>
              </w:rPr>
              <w:t>367 826.59</w:t>
            </w:r>
          </w:p>
        </w:tc>
      </w:tr>
      <w:tr w:rsidR="00572B30" w:rsidRPr="00201325" w14:paraId="37A03A2F" w14:textId="77777777" w:rsidTr="009D6BEA">
        <w:tc>
          <w:tcPr>
            <w:tcW w:w="5954" w:type="dxa"/>
            <w:tcBorders>
              <w:top w:val="single" w:sz="4" w:space="0" w:color="auto"/>
            </w:tcBorders>
            <w:shd w:val="clear" w:color="auto" w:fill="auto"/>
            <w:hideMark/>
          </w:tcPr>
          <w:p w14:paraId="7A6D34CB" w14:textId="77777777" w:rsidR="00572B30" w:rsidRPr="00201325" w:rsidRDefault="00572B30" w:rsidP="00201325">
            <w:pPr>
              <w:suppressAutoHyphens w:val="0"/>
              <w:spacing w:before="80" w:after="80" w:line="200" w:lineRule="exact"/>
              <w:ind w:right="113"/>
              <w:rPr>
                <w:i/>
                <w:sz w:val="16"/>
              </w:rPr>
            </w:pPr>
            <w:r w:rsidRPr="00201325">
              <w:rPr>
                <w:i/>
                <w:sz w:val="16"/>
              </w:rPr>
              <w:t>II. Expenditure</w:t>
            </w:r>
          </w:p>
        </w:tc>
        <w:tc>
          <w:tcPr>
            <w:tcW w:w="1416" w:type="dxa"/>
            <w:tcBorders>
              <w:top w:val="single" w:sz="4" w:space="0" w:color="auto"/>
            </w:tcBorders>
            <w:shd w:val="clear" w:color="auto" w:fill="auto"/>
            <w:vAlign w:val="bottom"/>
          </w:tcPr>
          <w:p w14:paraId="7409D0E8" w14:textId="77777777" w:rsidR="00572B30" w:rsidRPr="00201325" w:rsidRDefault="00572B30" w:rsidP="00201325">
            <w:pPr>
              <w:suppressAutoHyphens w:val="0"/>
              <w:spacing w:before="40" w:after="40" w:line="220" w:lineRule="exact"/>
              <w:ind w:right="113"/>
              <w:jc w:val="right"/>
              <w:rPr>
                <w:sz w:val="18"/>
                <w:szCs w:val="18"/>
                <w:lang w:val="en-US"/>
              </w:rPr>
            </w:pPr>
          </w:p>
        </w:tc>
      </w:tr>
      <w:tr w:rsidR="00572B30" w:rsidRPr="00201325" w14:paraId="632FE16A" w14:textId="77777777" w:rsidTr="009D6BEA">
        <w:tc>
          <w:tcPr>
            <w:tcW w:w="5954" w:type="dxa"/>
            <w:shd w:val="clear" w:color="auto" w:fill="auto"/>
            <w:hideMark/>
          </w:tcPr>
          <w:p w14:paraId="18E4F81D" w14:textId="77777777" w:rsidR="00572B30" w:rsidRPr="00201325" w:rsidRDefault="00572B30" w:rsidP="00201325">
            <w:pPr>
              <w:suppressAutoHyphens w:val="0"/>
              <w:spacing w:before="40" w:after="40" w:line="220" w:lineRule="exact"/>
              <w:ind w:right="113"/>
              <w:rPr>
                <w:sz w:val="18"/>
                <w:szCs w:val="18"/>
                <w:lang w:val="en-US"/>
              </w:rPr>
            </w:pPr>
            <w:r w:rsidRPr="00201325">
              <w:rPr>
                <w:sz w:val="18"/>
                <w:szCs w:val="18"/>
                <w:lang w:val="en-US"/>
              </w:rPr>
              <w:t>Staff costs</w:t>
            </w:r>
          </w:p>
        </w:tc>
        <w:tc>
          <w:tcPr>
            <w:tcW w:w="1416" w:type="dxa"/>
            <w:shd w:val="clear" w:color="auto" w:fill="auto"/>
            <w:vAlign w:val="bottom"/>
          </w:tcPr>
          <w:p w14:paraId="1AE1CADB" w14:textId="77777777" w:rsidR="00572B30" w:rsidRPr="00201325" w:rsidRDefault="00572B30" w:rsidP="00201325">
            <w:pPr>
              <w:suppressAutoHyphens w:val="0"/>
              <w:spacing w:before="40" w:after="40" w:line="220" w:lineRule="exact"/>
              <w:ind w:right="113"/>
              <w:jc w:val="right"/>
              <w:rPr>
                <w:sz w:val="18"/>
                <w:szCs w:val="18"/>
              </w:rPr>
            </w:pPr>
            <w:r w:rsidRPr="00201325">
              <w:rPr>
                <w:sz w:val="18"/>
                <w:szCs w:val="18"/>
              </w:rPr>
              <w:t xml:space="preserve">317 975.13 </w:t>
            </w:r>
          </w:p>
        </w:tc>
      </w:tr>
      <w:tr w:rsidR="00572B30" w:rsidRPr="00201325" w14:paraId="13AB4792" w14:textId="77777777" w:rsidTr="009D6BEA">
        <w:tc>
          <w:tcPr>
            <w:tcW w:w="5954" w:type="dxa"/>
            <w:shd w:val="clear" w:color="auto" w:fill="auto"/>
            <w:hideMark/>
          </w:tcPr>
          <w:p w14:paraId="3EE77FA4" w14:textId="77777777" w:rsidR="00572B30" w:rsidRPr="00201325" w:rsidRDefault="00572B30" w:rsidP="00201325">
            <w:pPr>
              <w:suppressAutoHyphens w:val="0"/>
              <w:spacing w:before="40" w:after="40" w:line="220" w:lineRule="exact"/>
              <w:ind w:right="113"/>
              <w:rPr>
                <w:sz w:val="18"/>
                <w:szCs w:val="18"/>
                <w:lang w:val="en-US"/>
              </w:rPr>
            </w:pPr>
            <w:r w:rsidRPr="00201325">
              <w:rPr>
                <w:sz w:val="18"/>
                <w:szCs w:val="18"/>
                <w:lang w:val="en-US"/>
              </w:rPr>
              <w:t>Other personnel costs (consultant fees and travel)</w:t>
            </w:r>
          </w:p>
        </w:tc>
        <w:tc>
          <w:tcPr>
            <w:tcW w:w="1416" w:type="dxa"/>
            <w:shd w:val="clear" w:color="auto" w:fill="auto"/>
            <w:vAlign w:val="bottom"/>
          </w:tcPr>
          <w:p w14:paraId="52189224" w14:textId="77777777" w:rsidR="00572B30" w:rsidRPr="00201325" w:rsidRDefault="00572B30" w:rsidP="00201325">
            <w:pPr>
              <w:suppressAutoHyphens w:val="0"/>
              <w:spacing w:before="40" w:after="40" w:line="220" w:lineRule="exact"/>
              <w:ind w:right="113"/>
              <w:jc w:val="right"/>
              <w:rPr>
                <w:sz w:val="18"/>
                <w:szCs w:val="18"/>
              </w:rPr>
            </w:pPr>
            <w:r w:rsidRPr="00201325">
              <w:rPr>
                <w:sz w:val="18"/>
                <w:szCs w:val="18"/>
              </w:rPr>
              <w:t xml:space="preserve">67 056.23 </w:t>
            </w:r>
          </w:p>
        </w:tc>
      </w:tr>
      <w:tr w:rsidR="00572B30" w:rsidRPr="00201325" w14:paraId="3D123F10" w14:textId="77777777" w:rsidTr="009D6BEA">
        <w:tc>
          <w:tcPr>
            <w:tcW w:w="5954" w:type="dxa"/>
            <w:shd w:val="clear" w:color="auto" w:fill="auto"/>
            <w:hideMark/>
          </w:tcPr>
          <w:p w14:paraId="2CE5735F" w14:textId="77777777" w:rsidR="00572B30" w:rsidRPr="00201325" w:rsidRDefault="00572B30" w:rsidP="00201325">
            <w:pPr>
              <w:suppressAutoHyphens w:val="0"/>
              <w:spacing w:before="40" w:after="40" w:line="220" w:lineRule="exact"/>
              <w:ind w:right="113"/>
              <w:rPr>
                <w:sz w:val="18"/>
                <w:szCs w:val="18"/>
                <w:lang w:val="en-US"/>
              </w:rPr>
            </w:pPr>
            <w:r w:rsidRPr="00201325">
              <w:rPr>
                <w:sz w:val="18"/>
                <w:szCs w:val="18"/>
                <w:lang w:val="en-US"/>
              </w:rPr>
              <w:t>Travel of staff and consultants</w:t>
            </w:r>
          </w:p>
        </w:tc>
        <w:tc>
          <w:tcPr>
            <w:tcW w:w="1416" w:type="dxa"/>
            <w:shd w:val="clear" w:color="auto" w:fill="auto"/>
            <w:vAlign w:val="bottom"/>
          </w:tcPr>
          <w:p w14:paraId="6BD09C8A" w14:textId="77777777" w:rsidR="00572B30" w:rsidRPr="00201325" w:rsidRDefault="00572B30" w:rsidP="00201325">
            <w:pPr>
              <w:suppressAutoHyphens w:val="0"/>
              <w:spacing w:before="40" w:after="40" w:line="220" w:lineRule="exact"/>
              <w:ind w:right="113"/>
              <w:jc w:val="right"/>
              <w:rPr>
                <w:sz w:val="18"/>
              </w:rPr>
            </w:pPr>
            <w:r w:rsidRPr="00201325">
              <w:rPr>
                <w:sz w:val="18"/>
              </w:rPr>
              <w:t>786.64</w:t>
            </w:r>
          </w:p>
        </w:tc>
      </w:tr>
      <w:tr w:rsidR="00572B30" w:rsidRPr="00201325" w14:paraId="6F91C51C" w14:textId="77777777" w:rsidTr="009D6BEA">
        <w:tc>
          <w:tcPr>
            <w:tcW w:w="5954" w:type="dxa"/>
            <w:shd w:val="clear" w:color="auto" w:fill="auto"/>
          </w:tcPr>
          <w:p w14:paraId="6C17915F" w14:textId="02959ECB" w:rsidR="00572B30" w:rsidRPr="00201325" w:rsidRDefault="00572B30" w:rsidP="00201325">
            <w:pPr>
              <w:suppressAutoHyphens w:val="0"/>
              <w:spacing w:before="40" w:after="40" w:line="220" w:lineRule="exact"/>
              <w:ind w:right="113"/>
              <w:rPr>
                <w:sz w:val="18"/>
                <w:szCs w:val="18"/>
                <w:lang w:val="en-US"/>
              </w:rPr>
            </w:pPr>
            <w:r w:rsidRPr="00201325">
              <w:rPr>
                <w:sz w:val="18"/>
                <w:szCs w:val="18"/>
                <w:lang w:val="en-US"/>
              </w:rPr>
              <w:t>Travel of representatives and participants to meetings and seminars</w:t>
            </w:r>
          </w:p>
        </w:tc>
        <w:tc>
          <w:tcPr>
            <w:tcW w:w="1416" w:type="dxa"/>
            <w:shd w:val="clear" w:color="auto" w:fill="auto"/>
            <w:vAlign w:val="bottom"/>
          </w:tcPr>
          <w:p w14:paraId="5F30D615" w14:textId="17C4544D" w:rsidR="00572B30" w:rsidRPr="00201325" w:rsidRDefault="00572B30" w:rsidP="00201325">
            <w:pPr>
              <w:suppressAutoHyphens w:val="0"/>
              <w:spacing w:before="40" w:after="40" w:line="220" w:lineRule="exact"/>
              <w:ind w:right="113"/>
              <w:jc w:val="right"/>
              <w:rPr>
                <w:sz w:val="18"/>
              </w:rPr>
            </w:pPr>
            <w:r w:rsidRPr="00201325">
              <w:rPr>
                <w:sz w:val="18"/>
              </w:rPr>
              <w:t>(5 647.59)</w:t>
            </w:r>
          </w:p>
        </w:tc>
      </w:tr>
      <w:tr w:rsidR="00572B30" w:rsidRPr="00201325" w14:paraId="704C9A12" w14:textId="77777777" w:rsidTr="009D6BEA">
        <w:tc>
          <w:tcPr>
            <w:tcW w:w="5954" w:type="dxa"/>
            <w:shd w:val="clear" w:color="auto" w:fill="auto"/>
            <w:hideMark/>
          </w:tcPr>
          <w:p w14:paraId="35699C83" w14:textId="77777777" w:rsidR="00572B30" w:rsidRPr="00201325" w:rsidRDefault="00572B30" w:rsidP="00201325">
            <w:pPr>
              <w:suppressAutoHyphens w:val="0"/>
              <w:spacing w:before="40" w:after="40" w:line="220" w:lineRule="exact"/>
              <w:ind w:right="113"/>
              <w:rPr>
                <w:sz w:val="18"/>
                <w:szCs w:val="18"/>
                <w:lang w:val="en-US"/>
              </w:rPr>
            </w:pPr>
            <w:r w:rsidRPr="00201325">
              <w:rPr>
                <w:sz w:val="18"/>
                <w:szCs w:val="18"/>
                <w:lang w:val="en-US"/>
              </w:rPr>
              <w:t>Contractual services</w:t>
            </w:r>
          </w:p>
        </w:tc>
        <w:tc>
          <w:tcPr>
            <w:tcW w:w="1416" w:type="dxa"/>
            <w:shd w:val="clear" w:color="auto" w:fill="auto"/>
            <w:vAlign w:val="bottom"/>
          </w:tcPr>
          <w:p w14:paraId="1060E562" w14:textId="77777777" w:rsidR="00572B30" w:rsidRPr="00201325" w:rsidRDefault="00572B30" w:rsidP="00201325">
            <w:pPr>
              <w:suppressAutoHyphens w:val="0"/>
              <w:spacing w:before="40" w:after="40" w:line="220" w:lineRule="exact"/>
              <w:ind w:right="113"/>
              <w:jc w:val="right"/>
              <w:rPr>
                <w:sz w:val="18"/>
              </w:rPr>
            </w:pPr>
            <w:r w:rsidRPr="00201325">
              <w:rPr>
                <w:sz w:val="18"/>
              </w:rPr>
              <w:t xml:space="preserve">64 517.17 </w:t>
            </w:r>
          </w:p>
        </w:tc>
      </w:tr>
      <w:tr w:rsidR="00572B30" w:rsidRPr="00201325" w14:paraId="71254470" w14:textId="77777777" w:rsidTr="009D6BEA">
        <w:tc>
          <w:tcPr>
            <w:tcW w:w="5954" w:type="dxa"/>
            <w:shd w:val="clear" w:color="auto" w:fill="auto"/>
            <w:hideMark/>
          </w:tcPr>
          <w:p w14:paraId="45BF8A97" w14:textId="77777777" w:rsidR="00572B30" w:rsidRPr="00201325" w:rsidRDefault="00572B30" w:rsidP="00201325">
            <w:pPr>
              <w:suppressAutoHyphens w:val="0"/>
              <w:spacing w:before="40" w:after="40" w:line="220" w:lineRule="exact"/>
              <w:ind w:right="113"/>
              <w:rPr>
                <w:sz w:val="18"/>
                <w:szCs w:val="18"/>
                <w:lang w:val="en-US"/>
              </w:rPr>
            </w:pPr>
            <w:r w:rsidRPr="00201325">
              <w:rPr>
                <w:sz w:val="18"/>
                <w:szCs w:val="18"/>
                <w:lang w:val="en-US"/>
              </w:rPr>
              <w:t>General operating and other direct costs</w:t>
            </w:r>
          </w:p>
        </w:tc>
        <w:tc>
          <w:tcPr>
            <w:tcW w:w="1416" w:type="dxa"/>
            <w:shd w:val="clear" w:color="auto" w:fill="auto"/>
            <w:vAlign w:val="bottom"/>
          </w:tcPr>
          <w:p w14:paraId="79BD6053" w14:textId="4CFADB13" w:rsidR="00572B30" w:rsidRPr="00201325" w:rsidRDefault="00572B30" w:rsidP="00201325">
            <w:pPr>
              <w:suppressAutoHyphens w:val="0"/>
              <w:spacing w:before="40" w:after="40" w:line="220" w:lineRule="exact"/>
              <w:ind w:right="113"/>
              <w:jc w:val="right"/>
              <w:rPr>
                <w:bCs/>
                <w:sz w:val="18"/>
                <w:szCs w:val="18"/>
                <w:lang w:val="en-US"/>
              </w:rPr>
            </w:pPr>
            <w:r w:rsidRPr="00201325">
              <w:rPr>
                <w:bCs/>
                <w:sz w:val="18"/>
                <w:szCs w:val="18"/>
                <w:lang w:val="en-US"/>
              </w:rPr>
              <w:t>21 881.24</w:t>
            </w:r>
          </w:p>
        </w:tc>
      </w:tr>
      <w:tr w:rsidR="00572B30" w:rsidRPr="00201325" w14:paraId="14602C5D" w14:textId="77777777" w:rsidTr="009D6BEA">
        <w:tc>
          <w:tcPr>
            <w:tcW w:w="5954" w:type="dxa"/>
            <w:tcBorders>
              <w:bottom w:val="nil"/>
            </w:tcBorders>
            <w:shd w:val="clear" w:color="auto" w:fill="auto"/>
            <w:hideMark/>
          </w:tcPr>
          <w:p w14:paraId="3DBF794B" w14:textId="77777777" w:rsidR="00572B30" w:rsidRPr="00201325" w:rsidRDefault="00572B30" w:rsidP="00201325">
            <w:pPr>
              <w:suppressAutoHyphens w:val="0"/>
              <w:spacing w:before="40" w:after="40" w:line="220" w:lineRule="exact"/>
              <w:ind w:right="113"/>
              <w:rPr>
                <w:sz w:val="18"/>
                <w:szCs w:val="18"/>
                <w:lang w:val="en-US"/>
              </w:rPr>
            </w:pPr>
            <w:r w:rsidRPr="00201325">
              <w:rPr>
                <w:sz w:val="18"/>
                <w:szCs w:val="18"/>
                <w:lang w:val="en-US"/>
              </w:rPr>
              <w:t xml:space="preserve">Equipment, </w:t>
            </w:r>
            <w:proofErr w:type="gramStart"/>
            <w:r w:rsidRPr="00201325">
              <w:rPr>
                <w:sz w:val="18"/>
                <w:szCs w:val="18"/>
                <w:lang w:val="en-US"/>
              </w:rPr>
              <w:t>vehicles</w:t>
            </w:r>
            <w:proofErr w:type="gramEnd"/>
            <w:r w:rsidRPr="00201325">
              <w:rPr>
                <w:sz w:val="18"/>
                <w:szCs w:val="18"/>
                <w:lang w:val="en-US"/>
              </w:rPr>
              <w:t xml:space="preserve"> and furniture</w:t>
            </w:r>
          </w:p>
        </w:tc>
        <w:tc>
          <w:tcPr>
            <w:tcW w:w="1416" w:type="dxa"/>
            <w:tcBorders>
              <w:bottom w:val="nil"/>
            </w:tcBorders>
            <w:shd w:val="clear" w:color="auto" w:fill="auto"/>
            <w:vAlign w:val="bottom"/>
          </w:tcPr>
          <w:p w14:paraId="254CF503" w14:textId="77777777" w:rsidR="00572B30" w:rsidRPr="00201325" w:rsidRDefault="00572B30" w:rsidP="00201325">
            <w:pPr>
              <w:suppressAutoHyphens w:val="0"/>
              <w:spacing w:before="40" w:after="40" w:line="220" w:lineRule="exact"/>
              <w:ind w:right="113"/>
              <w:jc w:val="right"/>
              <w:rPr>
                <w:b/>
                <w:bCs/>
                <w:sz w:val="18"/>
                <w:szCs w:val="18"/>
                <w:lang w:val="en-US"/>
              </w:rPr>
            </w:pPr>
            <w:r w:rsidRPr="00201325">
              <w:rPr>
                <w:b/>
                <w:bCs/>
                <w:sz w:val="18"/>
                <w:szCs w:val="18"/>
                <w:lang w:val="en-US"/>
              </w:rPr>
              <w:t>–</w:t>
            </w:r>
          </w:p>
        </w:tc>
      </w:tr>
      <w:tr w:rsidR="00572B30" w:rsidRPr="00201325" w14:paraId="6D95CAB1" w14:textId="77777777" w:rsidTr="004C6F07">
        <w:tc>
          <w:tcPr>
            <w:tcW w:w="5954" w:type="dxa"/>
            <w:tcBorders>
              <w:top w:val="nil"/>
              <w:bottom w:val="nil"/>
            </w:tcBorders>
            <w:shd w:val="clear" w:color="auto" w:fill="auto"/>
            <w:hideMark/>
          </w:tcPr>
          <w:p w14:paraId="4892AF12" w14:textId="77777777" w:rsidR="00572B30" w:rsidRPr="00201325" w:rsidRDefault="00572B30" w:rsidP="00F118CE">
            <w:pPr>
              <w:keepNext/>
              <w:keepLines/>
              <w:suppressAutoHyphens w:val="0"/>
              <w:spacing w:before="40" w:after="40" w:line="220" w:lineRule="exact"/>
              <w:ind w:right="113"/>
              <w:rPr>
                <w:sz w:val="18"/>
                <w:szCs w:val="18"/>
                <w:lang w:val="en-US"/>
              </w:rPr>
            </w:pPr>
            <w:r w:rsidRPr="00201325">
              <w:rPr>
                <w:sz w:val="18"/>
                <w:szCs w:val="18"/>
                <w:lang w:val="en-US"/>
              </w:rPr>
              <w:t>Grants out (&lt;$50,000) and fellowships</w:t>
            </w:r>
          </w:p>
        </w:tc>
        <w:tc>
          <w:tcPr>
            <w:tcW w:w="1416" w:type="dxa"/>
            <w:tcBorders>
              <w:top w:val="nil"/>
              <w:bottom w:val="nil"/>
            </w:tcBorders>
            <w:shd w:val="clear" w:color="auto" w:fill="auto"/>
            <w:vAlign w:val="bottom"/>
          </w:tcPr>
          <w:p w14:paraId="168E5669" w14:textId="77777777" w:rsidR="00572B30" w:rsidRPr="00201325" w:rsidRDefault="00572B30" w:rsidP="00F118CE">
            <w:pPr>
              <w:keepNext/>
              <w:keepLines/>
              <w:suppressAutoHyphens w:val="0"/>
              <w:spacing w:before="40" w:after="40" w:line="220" w:lineRule="exact"/>
              <w:ind w:right="113"/>
              <w:jc w:val="right"/>
              <w:rPr>
                <w:bCs/>
                <w:sz w:val="18"/>
                <w:szCs w:val="18"/>
                <w:lang w:val="en-US"/>
              </w:rPr>
            </w:pPr>
            <w:r w:rsidRPr="00201325">
              <w:rPr>
                <w:bCs/>
                <w:sz w:val="18"/>
                <w:szCs w:val="18"/>
                <w:lang w:val="en-US"/>
              </w:rPr>
              <w:t>(13 218.62)</w:t>
            </w:r>
          </w:p>
        </w:tc>
      </w:tr>
      <w:tr w:rsidR="00572B30" w:rsidRPr="00201325" w14:paraId="557EB619" w14:textId="77777777" w:rsidTr="004C6F07">
        <w:tc>
          <w:tcPr>
            <w:tcW w:w="5954" w:type="dxa"/>
            <w:tcBorders>
              <w:top w:val="nil"/>
              <w:bottom w:val="nil"/>
            </w:tcBorders>
            <w:shd w:val="clear" w:color="auto" w:fill="auto"/>
          </w:tcPr>
          <w:p w14:paraId="3CC5551E" w14:textId="250BC0F2" w:rsidR="00572B30" w:rsidRPr="00201325" w:rsidRDefault="00572B30" w:rsidP="00201325">
            <w:pPr>
              <w:suppressAutoHyphens w:val="0"/>
              <w:spacing w:before="40" w:after="40" w:line="220" w:lineRule="exact"/>
              <w:ind w:right="113"/>
              <w:rPr>
                <w:sz w:val="18"/>
                <w:szCs w:val="18"/>
                <w:lang w:val="en-US"/>
              </w:rPr>
            </w:pPr>
            <w:r w:rsidRPr="00201325">
              <w:rPr>
                <w:sz w:val="18"/>
                <w:szCs w:val="18"/>
                <w:lang w:val="en-US"/>
              </w:rPr>
              <w:t>Programme support (indirect) costs</w:t>
            </w:r>
          </w:p>
        </w:tc>
        <w:tc>
          <w:tcPr>
            <w:tcW w:w="1416" w:type="dxa"/>
            <w:tcBorders>
              <w:top w:val="nil"/>
              <w:bottom w:val="nil"/>
            </w:tcBorders>
            <w:shd w:val="clear" w:color="auto" w:fill="auto"/>
            <w:vAlign w:val="bottom"/>
          </w:tcPr>
          <w:p w14:paraId="795F3B9C" w14:textId="092BE8CC" w:rsidR="00572B30" w:rsidRPr="00201325" w:rsidRDefault="00572B30" w:rsidP="00201325">
            <w:pPr>
              <w:suppressAutoHyphens w:val="0"/>
              <w:spacing w:before="40" w:after="40" w:line="220" w:lineRule="exact"/>
              <w:ind w:right="113"/>
              <w:jc w:val="right"/>
              <w:rPr>
                <w:sz w:val="18"/>
              </w:rPr>
            </w:pPr>
            <w:r w:rsidRPr="00201325">
              <w:rPr>
                <w:sz w:val="18"/>
              </w:rPr>
              <w:t>58 973.51</w:t>
            </w:r>
          </w:p>
        </w:tc>
      </w:tr>
      <w:tr w:rsidR="004C6F07" w:rsidRPr="00201325" w14:paraId="288BEE23" w14:textId="77777777" w:rsidTr="004C6F07">
        <w:trPr>
          <w:trHeight w:hRule="exact" w:val="57"/>
        </w:trPr>
        <w:tc>
          <w:tcPr>
            <w:tcW w:w="5954" w:type="dxa"/>
            <w:tcBorders>
              <w:top w:val="nil"/>
              <w:bottom w:val="nil"/>
            </w:tcBorders>
            <w:shd w:val="clear" w:color="auto" w:fill="auto"/>
          </w:tcPr>
          <w:p w14:paraId="50FAD3E4" w14:textId="77777777" w:rsidR="004C6F07" w:rsidRPr="00201325" w:rsidRDefault="004C6F07" w:rsidP="00201325">
            <w:pPr>
              <w:suppressAutoHyphens w:val="0"/>
              <w:spacing w:before="40" w:after="40" w:line="220" w:lineRule="exact"/>
              <w:ind w:right="113"/>
              <w:rPr>
                <w:sz w:val="18"/>
                <w:szCs w:val="18"/>
                <w:lang w:val="en-US"/>
              </w:rPr>
            </w:pPr>
          </w:p>
        </w:tc>
        <w:tc>
          <w:tcPr>
            <w:tcW w:w="1416" w:type="dxa"/>
            <w:tcBorders>
              <w:top w:val="nil"/>
              <w:bottom w:val="nil"/>
            </w:tcBorders>
            <w:shd w:val="clear" w:color="auto" w:fill="auto"/>
            <w:vAlign w:val="bottom"/>
          </w:tcPr>
          <w:p w14:paraId="419FBFC0" w14:textId="77777777" w:rsidR="004C6F07" w:rsidRPr="00201325" w:rsidRDefault="004C6F07" w:rsidP="00201325">
            <w:pPr>
              <w:suppressAutoHyphens w:val="0"/>
              <w:spacing w:before="40" w:after="40" w:line="220" w:lineRule="exact"/>
              <w:ind w:right="113"/>
              <w:jc w:val="right"/>
              <w:rPr>
                <w:sz w:val="18"/>
              </w:rPr>
            </w:pPr>
          </w:p>
        </w:tc>
      </w:tr>
      <w:tr w:rsidR="00572B30" w:rsidRPr="00201325" w14:paraId="7376CCD3" w14:textId="77777777" w:rsidTr="00D00D31">
        <w:tc>
          <w:tcPr>
            <w:tcW w:w="5954" w:type="dxa"/>
            <w:tcBorders>
              <w:top w:val="single" w:sz="4" w:space="0" w:color="auto"/>
              <w:bottom w:val="single" w:sz="4" w:space="0" w:color="auto"/>
            </w:tcBorders>
            <w:shd w:val="clear" w:color="auto" w:fill="auto"/>
            <w:hideMark/>
          </w:tcPr>
          <w:p w14:paraId="7CD4F74F" w14:textId="77777777" w:rsidR="00572B30" w:rsidRPr="00201325" w:rsidRDefault="00572B30" w:rsidP="00201325">
            <w:pPr>
              <w:suppressAutoHyphens w:val="0"/>
              <w:spacing w:before="80" w:after="80" w:line="220" w:lineRule="exact"/>
              <w:ind w:left="283"/>
              <w:rPr>
                <w:b/>
                <w:bCs/>
                <w:sz w:val="18"/>
                <w:szCs w:val="16"/>
                <w:lang w:val="en-US"/>
              </w:rPr>
            </w:pPr>
            <w:r w:rsidRPr="00201325">
              <w:rPr>
                <w:b/>
                <w:bCs/>
                <w:sz w:val="18"/>
                <w:szCs w:val="16"/>
                <w:lang w:val="en-US"/>
              </w:rPr>
              <w:t>Total expenditure</w:t>
            </w:r>
          </w:p>
        </w:tc>
        <w:tc>
          <w:tcPr>
            <w:tcW w:w="1416" w:type="dxa"/>
            <w:tcBorders>
              <w:top w:val="single" w:sz="4" w:space="0" w:color="auto"/>
              <w:bottom w:val="single" w:sz="4" w:space="0" w:color="auto"/>
            </w:tcBorders>
            <w:shd w:val="clear" w:color="auto" w:fill="auto"/>
            <w:vAlign w:val="bottom"/>
          </w:tcPr>
          <w:p w14:paraId="19447CDC" w14:textId="1BFAD4E0" w:rsidR="00572B30" w:rsidRPr="00201325" w:rsidRDefault="00572B30" w:rsidP="00201325">
            <w:pPr>
              <w:suppressAutoHyphens w:val="0"/>
              <w:spacing w:before="80" w:after="80" w:line="220" w:lineRule="exact"/>
              <w:ind w:right="113"/>
              <w:jc w:val="right"/>
              <w:rPr>
                <w:b/>
                <w:bCs/>
                <w:sz w:val="18"/>
                <w:szCs w:val="18"/>
                <w:lang w:val="en-US"/>
              </w:rPr>
            </w:pPr>
            <w:r w:rsidRPr="00201325">
              <w:rPr>
                <w:b/>
                <w:bCs/>
                <w:sz w:val="18"/>
                <w:szCs w:val="18"/>
                <w:lang w:val="en-US"/>
              </w:rPr>
              <w:t>512 323.71</w:t>
            </w:r>
          </w:p>
        </w:tc>
      </w:tr>
      <w:tr w:rsidR="00201325" w:rsidRPr="00201325" w14:paraId="771A1A95" w14:textId="77777777" w:rsidTr="009D6BEA">
        <w:tc>
          <w:tcPr>
            <w:tcW w:w="5954" w:type="dxa"/>
            <w:tcBorders>
              <w:top w:val="single" w:sz="4" w:space="0" w:color="auto"/>
            </w:tcBorders>
            <w:shd w:val="clear" w:color="auto" w:fill="auto"/>
            <w:hideMark/>
          </w:tcPr>
          <w:p w14:paraId="2F9CB0BE" w14:textId="77777777" w:rsidR="00572B30" w:rsidRPr="00201325" w:rsidRDefault="00572B30" w:rsidP="00076FF9">
            <w:pPr>
              <w:keepNext/>
              <w:keepLines/>
              <w:suppressAutoHyphens w:val="0"/>
              <w:spacing w:before="40" w:after="40" w:line="220" w:lineRule="exact"/>
              <w:ind w:right="113"/>
              <w:rPr>
                <w:b/>
                <w:bCs/>
                <w:sz w:val="18"/>
                <w:szCs w:val="18"/>
                <w:lang w:val="en-US"/>
              </w:rPr>
            </w:pPr>
            <w:r w:rsidRPr="00201325">
              <w:rPr>
                <w:b/>
                <w:bCs/>
                <w:sz w:val="18"/>
                <w:szCs w:val="18"/>
                <w:lang w:val="en-US"/>
              </w:rPr>
              <w:lastRenderedPageBreak/>
              <w:t>Adjustments to prior year expenditure (liquidation of commitments)</w:t>
            </w:r>
          </w:p>
        </w:tc>
        <w:tc>
          <w:tcPr>
            <w:tcW w:w="1416" w:type="dxa"/>
            <w:tcBorders>
              <w:top w:val="single" w:sz="4" w:space="0" w:color="auto"/>
            </w:tcBorders>
            <w:shd w:val="clear" w:color="auto" w:fill="auto"/>
            <w:vAlign w:val="bottom"/>
          </w:tcPr>
          <w:p w14:paraId="293526B1" w14:textId="77777777" w:rsidR="00572B30" w:rsidRPr="00201325" w:rsidRDefault="00572B30" w:rsidP="00076FF9">
            <w:pPr>
              <w:keepNext/>
              <w:keepLines/>
              <w:suppressAutoHyphens w:val="0"/>
              <w:spacing w:before="40" w:after="40" w:line="220" w:lineRule="exact"/>
              <w:ind w:right="113"/>
              <w:jc w:val="right"/>
              <w:rPr>
                <w:b/>
                <w:bCs/>
                <w:sz w:val="18"/>
                <w:szCs w:val="18"/>
                <w:lang w:val="en-US"/>
              </w:rPr>
            </w:pPr>
            <w:r w:rsidRPr="00201325">
              <w:rPr>
                <w:b/>
                <w:bCs/>
                <w:sz w:val="18"/>
                <w:szCs w:val="18"/>
                <w:lang w:val="en-US"/>
              </w:rPr>
              <w:t>–</w:t>
            </w:r>
          </w:p>
        </w:tc>
      </w:tr>
      <w:tr w:rsidR="00572B30" w:rsidRPr="00201325" w14:paraId="6D7F8E5F" w14:textId="77777777" w:rsidTr="009D6BEA">
        <w:tc>
          <w:tcPr>
            <w:tcW w:w="5954" w:type="dxa"/>
            <w:shd w:val="clear" w:color="auto" w:fill="auto"/>
          </w:tcPr>
          <w:p w14:paraId="6E19FBBA" w14:textId="46FEFC2B" w:rsidR="00572B30" w:rsidRPr="00201325" w:rsidRDefault="00572B30" w:rsidP="00201325">
            <w:pPr>
              <w:suppressAutoHyphens w:val="0"/>
              <w:spacing w:before="40" w:after="40" w:line="220" w:lineRule="exact"/>
              <w:ind w:right="113"/>
              <w:rPr>
                <w:b/>
                <w:bCs/>
                <w:sz w:val="18"/>
                <w:szCs w:val="18"/>
                <w:lang w:val="en-US"/>
              </w:rPr>
            </w:pPr>
            <w:r w:rsidRPr="00201325">
              <w:rPr>
                <w:b/>
                <w:sz w:val="18"/>
                <w:szCs w:val="18"/>
                <w:lang w:val="en-US"/>
              </w:rPr>
              <w:t>Net excess (shortfall) of income over expenditures for the period</w:t>
            </w:r>
          </w:p>
        </w:tc>
        <w:tc>
          <w:tcPr>
            <w:tcW w:w="1416" w:type="dxa"/>
            <w:shd w:val="clear" w:color="auto" w:fill="auto"/>
            <w:vAlign w:val="bottom"/>
          </w:tcPr>
          <w:p w14:paraId="75DAFF42" w14:textId="7DDA05FC" w:rsidR="00572B30" w:rsidRPr="00201325" w:rsidRDefault="00572B30" w:rsidP="00201325">
            <w:pPr>
              <w:suppressAutoHyphens w:val="0"/>
              <w:spacing w:before="40" w:after="40" w:line="220" w:lineRule="exact"/>
              <w:ind w:right="113"/>
              <w:jc w:val="right"/>
              <w:rPr>
                <w:b/>
                <w:bCs/>
                <w:sz w:val="18"/>
                <w:szCs w:val="18"/>
                <w:lang w:val="en-US"/>
              </w:rPr>
            </w:pPr>
            <w:r w:rsidRPr="00201325">
              <w:rPr>
                <w:b/>
                <w:sz w:val="18"/>
              </w:rPr>
              <w:t>(144 497.12)</w:t>
            </w:r>
          </w:p>
        </w:tc>
      </w:tr>
      <w:tr w:rsidR="00572B30" w:rsidRPr="00201325" w14:paraId="3904723A" w14:textId="77777777" w:rsidTr="009D6BEA">
        <w:tc>
          <w:tcPr>
            <w:tcW w:w="5954" w:type="dxa"/>
            <w:shd w:val="clear" w:color="auto" w:fill="auto"/>
            <w:hideMark/>
          </w:tcPr>
          <w:p w14:paraId="0DFD3608" w14:textId="77777777" w:rsidR="00572B30" w:rsidRPr="00201325" w:rsidRDefault="00572B30" w:rsidP="00201325">
            <w:pPr>
              <w:suppressAutoHyphens w:val="0"/>
              <w:spacing w:before="40" w:after="40" w:line="220" w:lineRule="exact"/>
              <w:ind w:right="113"/>
              <w:rPr>
                <w:b/>
                <w:sz w:val="18"/>
                <w:szCs w:val="18"/>
                <w:lang w:val="en-US"/>
              </w:rPr>
            </w:pPr>
            <w:r w:rsidRPr="00201325">
              <w:rPr>
                <w:b/>
                <w:sz w:val="18"/>
                <w:szCs w:val="18"/>
                <w:lang w:val="en-US"/>
              </w:rPr>
              <w:t>Opening balance as at 1 January 2020</w:t>
            </w:r>
          </w:p>
        </w:tc>
        <w:tc>
          <w:tcPr>
            <w:tcW w:w="1416" w:type="dxa"/>
            <w:shd w:val="clear" w:color="auto" w:fill="auto"/>
            <w:vAlign w:val="bottom"/>
            <w:hideMark/>
          </w:tcPr>
          <w:p w14:paraId="460E98B0" w14:textId="77777777" w:rsidR="00572B30" w:rsidRPr="00201325" w:rsidRDefault="00572B30" w:rsidP="00201325">
            <w:pPr>
              <w:suppressAutoHyphens w:val="0"/>
              <w:spacing w:before="40" w:after="40" w:line="220" w:lineRule="exact"/>
              <w:ind w:right="113"/>
              <w:jc w:val="right"/>
              <w:rPr>
                <w:b/>
                <w:bCs/>
                <w:sz w:val="18"/>
              </w:rPr>
            </w:pPr>
            <w:r w:rsidRPr="00201325">
              <w:rPr>
                <w:b/>
                <w:bCs/>
                <w:sz w:val="18"/>
              </w:rPr>
              <w:t xml:space="preserve">2 352 992.80 </w:t>
            </w:r>
          </w:p>
        </w:tc>
      </w:tr>
      <w:tr w:rsidR="00572B30" w:rsidRPr="00201325" w14:paraId="22554043" w14:textId="77777777" w:rsidTr="009D6BEA">
        <w:tc>
          <w:tcPr>
            <w:tcW w:w="5954" w:type="dxa"/>
            <w:shd w:val="clear" w:color="auto" w:fill="auto"/>
          </w:tcPr>
          <w:p w14:paraId="7FD0DA30" w14:textId="2DD0CC7A" w:rsidR="00572B30" w:rsidRPr="00201325" w:rsidRDefault="00572B30" w:rsidP="00201325">
            <w:pPr>
              <w:suppressAutoHyphens w:val="0"/>
              <w:spacing w:before="40" w:after="40" w:line="220" w:lineRule="exact"/>
              <w:ind w:right="113"/>
              <w:rPr>
                <w:b/>
                <w:sz w:val="18"/>
                <w:szCs w:val="18"/>
                <w:lang w:val="en-US"/>
              </w:rPr>
            </w:pPr>
            <w:r w:rsidRPr="00201325">
              <w:rPr>
                <w:b/>
                <w:sz w:val="18"/>
                <w:szCs w:val="18"/>
                <w:lang w:val="en-US"/>
              </w:rPr>
              <w:t>Outstanding contributions receivable (prior period 2017–2019)</w:t>
            </w:r>
          </w:p>
        </w:tc>
        <w:tc>
          <w:tcPr>
            <w:tcW w:w="1416" w:type="dxa"/>
            <w:shd w:val="clear" w:color="auto" w:fill="auto"/>
            <w:vAlign w:val="bottom"/>
          </w:tcPr>
          <w:p w14:paraId="0A4F6152" w14:textId="3C2431D7" w:rsidR="00572B30" w:rsidRPr="00201325" w:rsidRDefault="00572B30" w:rsidP="00201325">
            <w:pPr>
              <w:suppressAutoHyphens w:val="0"/>
              <w:spacing w:before="40" w:after="40" w:line="220" w:lineRule="exact"/>
              <w:ind w:right="113"/>
              <w:jc w:val="right"/>
              <w:rPr>
                <w:b/>
                <w:bCs/>
                <w:sz w:val="18"/>
              </w:rPr>
            </w:pPr>
            <w:r w:rsidRPr="00201325">
              <w:rPr>
                <w:b/>
                <w:bCs/>
                <w:sz w:val="18"/>
              </w:rPr>
              <w:t>(105 000.00)</w:t>
            </w:r>
          </w:p>
        </w:tc>
      </w:tr>
      <w:tr w:rsidR="00553B9D" w:rsidRPr="00201325" w14:paraId="71E8D0A3" w14:textId="77777777" w:rsidTr="009D6BEA">
        <w:tc>
          <w:tcPr>
            <w:tcW w:w="5954" w:type="dxa"/>
            <w:tcBorders>
              <w:bottom w:val="single" w:sz="4" w:space="0" w:color="auto"/>
            </w:tcBorders>
            <w:shd w:val="clear" w:color="auto" w:fill="auto"/>
            <w:hideMark/>
          </w:tcPr>
          <w:p w14:paraId="66F56990" w14:textId="77777777" w:rsidR="00572B30" w:rsidRPr="00201325" w:rsidRDefault="00572B30" w:rsidP="00201325">
            <w:pPr>
              <w:suppressAutoHyphens w:val="0"/>
              <w:spacing w:before="40" w:after="40" w:line="220" w:lineRule="exact"/>
              <w:ind w:right="113"/>
              <w:rPr>
                <w:b/>
                <w:sz w:val="18"/>
                <w:szCs w:val="18"/>
                <w:lang w:val="en-US"/>
              </w:rPr>
            </w:pPr>
            <w:r w:rsidRPr="00201325">
              <w:rPr>
                <w:b/>
                <w:sz w:val="18"/>
                <w:szCs w:val="18"/>
                <w:lang w:val="en-US"/>
              </w:rPr>
              <w:t>Outstanding contributions receivable in 2020</w:t>
            </w:r>
          </w:p>
        </w:tc>
        <w:tc>
          <w:tcPr>
            <w:tcW w:w="1416" w:type="dxa"/>
            <w:tcBorders>
              <w:bottom w:val="single" w:sz="4" w:space="0" w:color="auto"/>
            </w:tcBorders>
            <w:shd w:val="clear" w:color="auto" w:fill="auto"/>
            <w:vAlign w:val="bottom"/>
          </w:tcPr>
          <w:p w14:paraId="6FDFA5CE" w14:textId="77777777" w:rsidR="00572B30" w:rsidRPr="00201325" w:rsidRDefault="00572B30" w:rsidP="00201325">
            <w:pPr>
              <w:suppressAutoHyphens w:val="0"/>
              <w:spacing w:before="40" w:after="40" w:line="220" w:lineRule="exact"/>
              <w:ind w:right="113"/>
              <w:jc w:val="right"/>
              <w:rPr>
                <w:b/>
                <w:bCs/>
                <w:sz w:val="18"/>
                <w:szCs w:val="18"/>
                <w:lang w:val="en-US"/>
              </w:rPr>
            </w:pPr>
            <w:r w:rsidRPr="00201325">
              <w:rPr>
                <w:b/>
                <w:bCs/>
                <w:sz w:val="18"/>
                <w:szCs w:val="18"/>
                <w:lang w:val="en-US"/>
              </w:rPr>
              <w:t>–</w:t>
            </w:r>
          </w:p>
        </w:tc>
      </w:tr>
      <w:tr w:rsidR="00201325" w:rsidRPr="00553B9D" w14:paraId="6B2AE72D" w14:textId="77777777" w:rsidTr="009D6BEA">
        <w:tc>
          <w:tcPr>
            <w:tcW w:w="5954" w:type="dxa"/>
            <w:tcBorders>
              <w:top w:val="single" w:sz="4" w:space="0" w:color="auto"/>
            </w:tcBorders>
            <w:shd w:val="clear" w:color="auto" w:fill="auto"/>
            <w:hideMark/>
          </w:tcPr>
          <w:p w14:paraId="0B98E059" w14:textId="77777777" w:rsidR="00572B30" w:rsidRPr="00553B9D" w:rsidRDefault="00572B30" w:rsidP="00553B9D">
            <w:pPr>
              <w:suppressAutoHyphens w:val="0"/>
              <w:spacing w:before="80" w:after="80" w:line="220" w:lineRule="exact"/>
              <w:ind w:left="283"/>
              <w:rPr>
                <w:b/>
                <w:sz w:val="18"/>
                <w:szCs w:val="18"/>
                <w:lang w:val="en-US"/>
              </w:rPr>
            </w:pPr>
            <w:r w:rsidRPr="00553B9D">
              <w:rPr>
                <w:b/>
                <w:sz w:val="18"/>
                <w:szCs w:val="16"/>
                <w:lang w:val="en-US"/>
              </w:rPr>
              <w:t>Total fund balance as</w:t>
            </w:r>
            <w:r w:rsidRPr="00553B9D">
              <w:rPr>
                <w:b/>
                <w:sz w:val="18"/>
                <w:szCs w:val="18"/>
                <w:lang w:val="en-US"/>
              </w:rPr>
              <w:t xml:space="preserve"> at 31 December 2020</w:t>
            </w:r>
          </w:p>
        </w:tc>
        <w:tc>
          <w:tcPr>
            <w:tcW w:w="1416" w:type="dxa"/>
            <w:tcBorders>
              <w:top w:val="single" w:sz="4" w:space="0" w:color="auto"/>
            </w:tcBorders>
            <w:shd w:val="clear" w:color="auto" w:fill="auto"/>
            <w:vAlign w:val="bottom"/>
            <w:hideMark/>
          </w:tcPr>
          <w:p w14:paraId="02E375CD" w14:textId="77777777" w:rsidR="00572B30" w:rsidRPr="00553B9D" w:rsidRDefault="00572B30" w:rsidP="00553B9D">
            <w:pPr>
              <w:suppressAutoHyphens w:val="0"/>
              <w:spacing w:before="80" w:after="80" w:line="220" w:lineRule="exact"/>
              <w:ind w:right="113"/>
              <w:jc w:val="right"/>
              <w:rPr>
                <w:b/>
                <w:sz w:val="18"/>
              </w:rPr>
            </w:pPr>
            <w:r w:rsidRPr="00553B9D">
              <w:rPr>
                <w:b/>
                <w:sz w:val="18"/>
              </w:rPr>
              <w:t xml:space="preserve">2 208 495 </w:t>
            </w:r>
          </w:p>
        </w:tc>
      </w:tr>
    </w:tbl>
    <w:p w14:paraId="67F3A1E8" w14:textId="77777777" w:rsidR="003D3118" w:rsidRPr="00DB296D" w:rsidRDefault="003D3118" w:rsidP="003D3118">
      <w:pPr>
        <w:keepNext/>
        <w:spacing w:before="240"/>
        <w:ind w:left="1134"/>
        <w:outlineLvl w:val="0"/>
        <w:rPr>
          <w:rFonts w:eastAsia="Calibri"/>
          <w:bCs/>
        </w:rPr>
      </w:pPr>
      <w:r w:rsidRPr="00DB296D">
        <w:rPr>
          <w:rFonts w:eastAsia="Calibri"/>
          <w:bCs/>
        </w:rPr>
        <w:t>Table 2</w:t>
      </w:r>
    </w:p>
    <w:p w14:paraId="08973C18" w14:textId="77777777" w:rsidR="003D3118" w:rsidRPr="009A1298" w:rsidRDefault="003D3118" w:rsidP="003D3118">
      <w:pPr>
        <w:ind w:left="1134" w:right="1134"/>
        <w:outlineLvl w:val="0"/>
        <w:rPr>
          <w:rFonts w:eastAsia="Calibri"/>
          <w:b/>
        </w:rPr>
      </w:pPr>
      <w:r w:rsidRPr="009A1298">
        <w:rPr>
          <w:b/>
        </w:rPr>
        <w:t xml:space="preserve">Contributions to the </w:t>
      </w:r>
      <w:r>
        <w:rPr>
          <w:b/>
        </w:rPr>
        <w:t xml:space="preserve">Voluntary Fund for Financial and Technical Assistance </w:t>
      </w:r>
      <w:r w:rsidRPr="007A537D">
        <w:rPr>
          <w:b/>
        </w:rPr>
        <w:t>in the Implementation of the Universal Periodic Review</w:t>
      </w:r>
      <w:r w:rsidRPr="009A1298">
        <w:rPr>
          <w:b/>
        </w:rPr>
        <w:t xml:space="preserve">, from the establishment of the Fund to </w:t>
      </w:r>
      <w:r w:rsidRPr="009A1298">
        <w:rPr>
          <w:rFonts w:eastAsia="Calibri"/>
          <w:b/>
        </w:rPr>
        <w:t>31 December 2020</w:t>
      </w:r>
    </w:p>
    <w:p w14:paraId="2CE90D08" w14:textId="77777777" w:rsidR="003D3118" w:rsidRPr="00DB296D" w:rsidRDefault="003D3118" w:rsidP="003D3118">
      <w:pPr>
        <w:spacing w:after="120"/>
        <w:ind w:left="1134" w:right="1134"/>
        <w:jc w:val="both"/>
        <w:rPr>
          <w:i/>
          <w:sz w:val="16"/>
          <w:szCs w:val="16"/>
        </w:rPr>
      </w:pPr>
      <w:r w:rsidRPr="00DB296D">
        <w:rPr>
          <w:i/>
          <w:sz w:val="16"/>
          <w:szCs w:val="16"/>
        </w:rPr>
        <w:t>(United States dollars)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53"/>
        <w:gridCol w:w="3117"/>
      </w:tblGrid>
      <w:tr w:rsidR="003D3118" w:rsidRPr="008057FC" w14:paraId="2F6D165E" w14:textId="77777777" w:rsidTr="008057FC">
        <w:trPr>
          <w:tblHeader/>
        </w:trPr>
        <w:tc>
          <w:tcPr>
            <w:tcW w:w="4253" w:type="dxa"/>
            <w:tcBorders>
              <w:top w:val="single" w:sz="4" w:space="0" w:color="auto"/>
              <w:bottom w:val="single" w:sz="12" w:space="0" w:color="auto"/>
            </w:tcBorders>
            <w:shd w:val="clear" w:color="auto" w:fill="auto"/>
            <w:vAlign w:val="bottom"/>
          </w:tcPr>
          <w:p w14:paraId="03A5BB1C" w14:textId="77777777" w:rsidR="003D3118" w:rsidRPr="008057FC" w:rsidRDefault="003D3118" w:rsidP="008057FC">
            <w:pPr>
              <w:suppressAutoHyphens w:val="0"/>
              <w:spacing w:before="80" w:after="80" w:line="200" w:lineRule="exact"/>
              <w:ind w:right="113"/>
              <w:rPr>
                <w:rFonts w:eastAsia="Calibri"/>
                <w:i/>
                <w:sz w:val="16"/>
              </w:rPr>
            </w:pPr>
            <w:r w:rsidRPr="008057FC">
              <w:rPr>
                <w:rFonts w:eastAsia="Calibri"/>
                <w:i/>
                <w:sz w:val="16"/>
              </w:rPr>
              <w:t>Donor</w:t>
            </w:r>
          </w:p>
        </w:tc>
        <w:tc>
          <w:tcPr>
            <w:tcW w:w="3117" w:type="dxa"/>
            <w:tcBorders>
              <w:top w:val="single" w:sz="4" w:space="0" w:color="auto"/>
              <w:bottom w:val="single" w:sz="12" w:space="0" w:color="auto"/>
            </w:tcBorders>
            <w:shd w:val="clear" w:color="auto" w:fill="auto"/>
            <w:vAlign w:val="bottom"/>
          </w:tcPr>
          <w:p w14:paraId="0807D46D" w14:textId="77777777" w:rsidR="003D3118" w:rsidRPr="008057FC" w:rsidRDefault="003D3118" w:rsidP="008057FC">
            <w:pPr>
              <w:suppressAutoHyphens w:val="0"/>
              <w:spacing w:before="80" w:after="80" w:line="200" w:lineRule="exact"/>
              <w:ind w:right="113"/>
              <w:jc w:val="right"/>
              <w:rPr>
                <w:rFonts w:eastAsia="Calibri"/>
                <w:i/>
                <w:sz w:val="16"/>
              </w:rPr>
            </w:pPr>
            <w:r w:rsidRPr="008057FC">
              <w:rPr>
                <w:rFonts w:eastAsia="Calibri"/>
                <w:i/>
                <w:sz w:val="16"/>
              </w:rPr>
              <w:t xml:space="preserve">Contribution </w:t>
            </w:r>
          </w:p>
        </w:tc>
      </w:tr>
      <w:tr w:rsidR="008057FC" w:rsidRPr="008057FC" w14:paraId="72657487" w14:textId="77777777" w:rsidTr="00065318">
        <w:trPr>
          <w:trHeight w:hRule="exact" w:val="113"/>
          <w:tblHeader/>
        </w:trPr>
        <w:tc>
          <w:tcPr>
            <w:tcW w:w="4253" w:type="dxa"/>
            <w:tcBorders>
              <w:top w:val="single" w:sz="12" w:space="0" w:color="auto"/>
              <w:bottom w:val="nil"/>
            </w:tcBorders>
            <w:shd w:val="clear" w:color="auto" w:fill="auto"/>
          </w:tcPr>
          <w:p w14:paraId="2F0E21B7" w14:textId="77777777" w:rsidR="008057FC" w:rsidRPr="008057FC" w:rsidRDefault="008057FC" w:rsidP="008057FC">
            <w:pPr>
              <w:suppressAutoHyphens w:val="0"/>
              <w:spacing w:before="40" w:after="40" w:line="220" w:lineRule="exact"/>
              <w:ind w:right="113"/>
              <w:rPr>
                <w:rFonts w:eastAsia="Calibri"/>
                <w:b/>
                <w:sz w:val="18"/>
              </w:rPr>
            </w:pPr>
          </w:p>
        </w:tc>
        <w:tc>
          <w:tcPr>
            <w:tcW w:w="3117" w:type="dxa"/>
            <w:tcBorders>
              <w:top w:val="single" w:sz="12" w:space="0" w:color="auto"/>
              <w:bottom w:val="nil"/>
            </w:tcBorders>
            <w:shd w:val="clear" w:color="auto" w:fill="auto"/>
            <w:vAlign w:val="bottom"/>
          </w:tcPr>
          <w:p w14:paraId="4C30421F" w14:textId="77777777" w:rsidR="008057FC" w:rsidRPr="008057FC" w:rsidRDefault="008057FC" w:rsidP="008057FC">
            <w:pPr>
              <w:suppressAutoHyphens w:val="0"/>
              <w:spacing w:before="40" w:after="40" w:line="220" w:lineRule="exact"/>
              <w:ind w:right="113"/>
              <w:jc w:val="right"/>
              <w:rPr>
                <w:rFonts w:eastAsia="Calibri"/>
                <w:sz w:val="18"/>
              </w:rPr>
            </w:pPr>
          </w:p>
        </w:tc>
      </w:tr>
      <w:tr w:rsidR="003D3118" w:rsidRPr="008057FC" w14:paraId="39252E1D" w14:textId="77777777" w:rsidTr="008057FC">
        <w:tc>
          <w:tcPr>
            <w:tcW w:w="4253" w:type="dxa"/>
            <w:tcBorders>
              <w:top w:val="nil"/>
              <w:bottom w:val="nil"/>
            </w:tcBorders>
            <w:shd w:val="clear" w:color="auto" w:fill="auto"/>
          </w:tcPr>
          <w:p w14:paraId="06FFD38B" w14:textId="77777777" w:rsidR="003D3118" w:rsidRPr="008057FC" w:rsidRDefault="003D3118" w:rsidP="008057FC">
            <w:pPr>
              <w:suppressAutoHyphens w:val="0"/>
              <w:spacing w:before="40" w:after="40" w:line="220" w:lineRule="exact"/>
              <w:ind w:right="113"/>
              <w:rPr>
                <w:rFonts w:eastAsia="Calibri"/>
                <w:b/>
                <w:sz w:val="18"/>
              </w:rPr>
            </w:pPr>
            <w:r w:rsidRPr="008057FC">
              <w:rPr>
                <w:rFonts w:eastAsia="Calibri"/>
                <w:b/>
                <w:sz w:val="18"/>
              </w:rPr>
              <w:t>Biennium 2008–2009</w:t>
            </w:r>
          </w:p>
        </w:tc>
        <w:tc>
          <w:tcPr>
            <w:tcW w:w="3117" w:type="dxa"/>
            <w:tcBorders>
              <w:top w:val="nil"/>
              <w:bottom w:val="nil"/>
            </w:tcBorders>
            <w:shd w:val="clear" w:color="auto" w:fill="auto"/>
            <w:vAlign w:val="bottom"/>
          </w:tcPr>
          <w:p w14:paraId="1F63223D" w14:textId="77777777" w:rsidR="003D3118" w:rsidRPr="008057FC" w:rsidRDefault="003D3118" w:rsidP="008057FC">
            <w:pPr>
              <w:suppressAutoHyphens w:val="0"/>
              <w:spacing w:before="40" w:after="40" w:line="220" w:lineRule="exact"/>
              <w:ind w:right="113"/>
              <w:jc w:val="right"/>
              <w:rPr>
                <w:rFonts w:eastAsia="Calibri"/>
                <w:sz w:val="18"/>
              </w:rPr>
            </w:pPr>
          </w:p>
        </w:tc>
      </w:tr>
      <w:tr w:rsidR="003D3118" w:rsidRPr="008057FC" w14:paraId="7504D240" w14:textId="77777777" w:rsidTr="008057FC">
        <w:tc>
          <w:tcPr>
            <w:tcW w:w="4253" w:type="dxa"/>
            <w:tcBorders>
              <w:top w:val="nil"/>
            </w:tcBorders>
            <w:shd w:val="clear" w:color="auto" w:fill="auto"/>
          </w:tcPr>
          <w:p w14:paraId="6266F1F7" w14:textId="77777777" w:rsidR="003D3118" w:rsidRPr="008057FC" w:rsidRDefault="003D3118" w:rsidP="008057FC">
            <w:pPr>
              <w:suppressAutoHyphens w:val="0"/>
              <w:spacing w:before="40" w:after="40" w:line="220" w:lineRule="exact"/>
              <w:ind w:right="113"/>
              <w:rPr>
                <w:rFonts w:eastAsia="Calibri"/>
                <w:sz w:val="18"/>
              </w:rPr>
            </w:pPr>
            <w:r w:rsidRPr="008057FC">
              <w:rPr>
                <w:rFonts w:eastAsia="Calibri"/>
                <w:sz w:val="18"/>
              </w:rPr>
              <w:t>Colombia</w:t>
            </w:r>
          </w:p>
        </w:tc>
        <w:tc>
          <w:tcPr>
            <w:tcW w:w="3117" w:type="dxa"/>
            <w:tcBorders>
              <w:top w:val="nil"/>
            </w:tcBorders>
            <w:shd w:val="clear" w:color="auto" w:fill="auto"/>
            <w:vAlign w:val="bottom"/>
          </w:tcPr>
          <w:p w14:paraId="225D6BFF" w14:textId="77777777" w:rsidR="003D3118" w:rsidRPr="008057FC" w:rsidRDefault="003D3118" w:rsidP="008057FC">
            <w:pPr>
              <w:suppressAutoHyphens w:val="0"/>
              <w:spacing w:before="40" w:after="40" w:line="220" w:lineRule="exact"/>
              <w:ind w:right="113"/>
              <w:jc w:val="right"/>
              <w:rPr>
                <w:rFonts w:eastAsia="Calibri"/>
                <w:sz w:val="18"/>
              </w:rPr>
            </w:pPr>
            <w:r w:rsidRPr="008057FC">
              <w:rPr>
                <w:rFonts w:eastAsia="Calibri"/>
                <w:sz w:val="18"/>
              </w:rPr>
              <w:t>40 000</w:t>
            </w:r>
          </w:p>
        </w:tc>
      </w:tr>
      <w:tr w:rsidR="003D3118" w:rsidRPr="008057FC" w14:paraId="0DA909E8" w14:textId="77777777" w:rsidTr="008057FC">
        <w:tc>
          <w:tcPr>
            <w:tcW w:w="4253" w:type="dxa"/>
            <w:shd w:val="clear" w:color="auto" w:fill="auto"/>
          </w:tcPr>
          <w:p w14:paraId="5502DF6E" w14:textId="77777777" w:rsidR="003D3118" w:rsidRPr="008057FC" w:rsidRDefault="003D3118" w:rsidP="008057FC">
            <w:pPr>
              <w:suppressAutoHyphens w:val="0"/>
              <w:spacing w:before="40" w:after="40" w:line="220" w:lineRule="exact"/>
              <w:ind w:right="113"/>
              <w:rPr>
                <w:rFonts w:eastAsia="Calibri"/>
                <w:sz w:val="18"/>
              </w:rPr>
            </w:pPr>
            <w:r w:rsidRPr="008057FC">
              <w:rPr>
                <w:rFonts w:eastAsia="Calibri"/>
                <w:sz w:val="18"/>
              </w:rPr>
              <w:t>Russian Federation</w:t>
            </w:r>
          </w:p>
        </w:tc>
        <w:tc>
          <w:tcPr>
            <w:tcW w:w="3117" w:type="dxa"/>
            <w:shd w:val="clear" w:color="auto" w:fill="auto"/>
            <w:vAlign w:val="bottom"/>
          </w:tcPr>
          <w:p w14:paraId="6A42544D" w14:textId="77777777" w:rsidR="003D3118" w:rsidRPr="008057FC" w:rsidRDefault="003D3118" w:rsidP="008057FC">
            <w:pPr>
              <w:suppressAutoHyphens w:val="0"/>
              <w:spacing w:before="40" w:after="40" w:line="220" w:lineRule="exact"/>
              <w:ind w:right="113"/>
              <w:jc w:val="right"/>
              <w:rPr>
                <w:rFonts w:eastAsia="Calibri"/>
                <w:sz w:val="18"/>
              </w:rPr>
            </w:pPr>
            <w:r w:rsidRPr="008057FC">
              <w:rPr>
                <w:rFonts w:eastAsia="Calibri"/>
                <w:sz w:val="18"/>
              </w:rPr>
              <w:t>450 000</w:t>
            </w:r>
          </w:p>
        </w:tc>
      </w:tr>
      <w:tr w:rsidR="003D3118" w:rsidRPr="008057FC" w14:paraId="3CA6CEEC" w14:textId="77777777" w:rsidTr="008057FC">
        <w:tc>
          <w:tcPr>
            <w:tcW w:w="4253" w:type="dxa"/>
            <w:shd w:val="clear" w:color="auto" w:fill="auto"/>
          </w:tcPr>
          <w:p w14:paraId="28EDCD65" w14:textId="77777777" w:rsidR="003D3118" w:rsidRPr="008057FC" w:rsidRDefault="003D3118" w:rsidP="008057FC">
            <w:pPr>
              <w:suppressAutoHyphens w:val="0"/>
              <w:spacing w:before="40" w:after="40" w:line="220" w:lineRule="exact"/>
              <w:ind w:right="113"/>
              <w:rPr>
                <w:rFonts w:eastAsia="Calibri"/>
                <w:sz w:val="18"/>
              </w:rPr>
            </w:pPr>
            <w:r w:rsidRPr="008057FC">
              <w:rPr>
                <w:rFonts w:eastAsia="Calibri"/>
                <w:sz w:val="18"/>
              </w:rPr>
              <w:t>United Kingdom of Great Britain and Northern Ireland</w:t>
            </w:r>
          </w:p>
        </w:tc>
        <w:tc>
          <w:tcPr>
            <w:tcW w:w="3117" w:type="dxa"/>
            <w:shd w:val="clear" w:color="auto" w:fill="auto"/>
            <w:vAlign w:val="bottom"/>
          </w:tcPr>
          <w:p w14:paraId="45ED5370" w14:textId="77777777" w:rsidR="003D3118" w:rsidRPr="008057FC" w:rsidRDefault="003D3118" w:rsidP="008057FC">
            <w:pPr>
              <w:suppressAutoHyphens w:val="0"/>
              <w:spacing w:before="40" w:after="40" w:line="220" w:lineRule="exact"/>
              <w:ind w:right="113"/>
              <w:jc w:val="right"/>
              <w:rPr>
                <w:rFonts w:eastAsia="Calibri"/>
                <w:sz w:val="18"/>
              </w:rPr>
            </w:pPr>
            <w:r w:rsidRPr="008057FC">
              <w:rPr>
                <w:rFonts w:eastAsia="Calibri"/>
                <w:sz w:val="18"/>
              </w:rPr>
              <w:t>45 326</w:t>
            </w:r>
          </w:p>
        </w:tc>
      </w:tr>
      <w:tr w:rsidR="003D3118" w:rsidRPr="008057FC" w14:paraId="2E9C31D6" w14:textId="77777777" w:rsidTr="008057FC">
        <w:tc>
          <w:tcPr>
            <w:tcW w:w="4253" w:type="dxa"/>
            <w:shd w:val="clear" w:color="auto" w:fill="auto"/>
          </w:tcPr>
          <w:p w14:paraId="665D0867" w14:textId="77777777" w:rsidR="003D3118" w:rsidRPr="008057FC" w:rsidRDefault="003D3118" w:rsidP="008057FC">
            <w:pPr>
              <w:suppressAutoHyphens w:val="0"/>
              <w:spacing w:before="40" w:after="40" w:line="220" w:lineRule="exact"/>
              <w:ind w:right="113"/>
              <w:rPr>
                <w:rFonts w:eastAsia="Calibri"/>
                <w:b/>
                <w:sz w:val="18"/>
              </w:rPr>
            </w:pPr>
            <w:r w:rsidRPr="008057FC">
              <w:rPr>
                <w:rFonts w:eastAsia="Calibri"/>
                <w:b/>
                <w:sz w:val="18"/>
              </w:rPr>
              <w:t>Biennium 2010–2011</w:t>
            </w:r>
          </w:p>
        </w:tc>
        <w:tc>
          <w:tcPr>
            <w:tcW w:w="3117" w:type="dxa"/>
            <w:shd w:val="clear" w:color="auto" w:fill="auto"/>
            <w:vAlign w:val="bottom"/>
          </w:tcPr>
          <w:p w14:paraId="1A183B00" w14:textId="77777777" w:rsidR="003D3118" w:rsidRPr="008057FC" w:rsidRDefault="003D3118" w:rsidP="008057FC">
            <w:pPr>
              <w:suppressAutoHyphens w:val="0"/>
              <w:spacing w:before="40" w:after="40" w:line="220" w:lineRule="exact"/>
              <w:ind w:right="113"/>
              <w:jc w:val="right"/>
              <w:rPr>
                <w:rFonts w:eastAsia="Calibri"/>
                <w:sz w:val="18"/>
              </w:rPr>
            </w:pPr>
          </w:p>
        </w:tc>
      </w:tr>
      <w:tr w:rsidR="003D3118" w:rsidRPr="008057FC" w14:paraId="00D3718E" w14:textId="77777777" w:rsidTr="008057FC">
        <w:tc>
          <w:tcPr>
            <w:tcW w:w="4253" w:type="dxa"/>
            <w:shd w:val="clear" w:color="auto" w:fill="auto"/>
          </w:tcPr>
          <w:p w14:paraId="3930B97B" w14:textId="77777777" w:rsidR="003D3118" w:rsidRPr="008057FC" w:rsidRDefault="003D3118" w:rsidP="008057FC">
            <w:pPr>
              <w:suppressAutoHyphens w:val="0"/>
              <w:spacing w:before="40" w:after="40" w:line="220" w:lineRule="exact"/>
              <w:ind w:right="113"/>
              <w:rPr>
                <w:rFonts w:eastAsia="Calibri"/>
                <w:sz w:val="18"/>
              </w:rPr>
            </w:pPr>
            <w:r w:rsidRPr="008057FC">
              <w:rPr>
                <w:rFonts w:eastAsia="Calibri"/>
                <w:sz w:val="18"/>
              </w:rPr>
              <w:t xml:space="preserve">Germany </w:t>
            </w:r>
          </w:p>
        </w:tc>
        <w:tc>
          <w:tcPr>
            <w:tcW w:w="3117" w:type="dxa"/>
            <w:shd w:val="clear" w:color="auto" w:fill="auto"/>
            <w:vAlign w:val="bottom"/>
          </w:tcPr>
          <w:p w14:paraId="1D487C40" w14:textId="77777777" w:rsidR="003D3118" w:rsidRPr="008057FC" w:rsidRDefault="003D3118" w:rsidP="008057FC">
            <w:pPr>
              <w:suppressAutoHyphens w:val="0"/>
              <w:spacing w:before="40" w:after="40" w:line="220" w:lineRule="exact"/>
              <w:ind w:right="113"/>
              <w:jc w:val="right"/>
              <w:rPr>
                <w:rFonts w:eastAsia="Calibri"/>
                <w:sz w:val="18"/>
              </w:rPr>
            </w:pPr>
            <w:r w:rsidRPr="008057FC">
              <w:rPr>
                <w:rFonts w:eastAsia="Calibri"/>
                <w:sz w:val="18"/>
              </w:rPr>
              <w:t xml:space="preserve">148 148 </w:t>
            </w:r>
          </w:p>
        </w:tc>
      </w:tr>
      <w:tr w:rsidR="003D3118" w:rsidRPr="008057FC" w14:paraId="4615714A" w14:textId="77777777" w:rsidTr="008057FC">
        <w:tc>
          <w:tcPr>
            <w:tcW w:w="4253" w:type="dxa"/>
            <w:shd w:val="clear" w:color="auto" w:fill="auto"/>
          </w:tcPr>
          <w:p w14:paraId="4AB800F1" w14:textId="77777777" w:rsidR="003D3118" w:rsidRPr="008057FC" w:rsidRDefault="003D3118" w:rsidP="008057FC">
            <w:pPr>
              <w:suppressAutoHyphens w:val="0"/>
              <w:spacing w:before="40" w:after="40" w:line="220" w:lineRule="exact"/>
              <w:ind w:right="113"/>
              <w:rPr>
                <w:rFonts w:eastAsia="Calibri"/>
                <w:sz w:val="18"/>
              </w:rPr>
            </w:pPr>
            <w:r w:rsidRPr="008057FC">
              <w:rPr>
                <w:rFonts w:eastAsia="Calibri"/>
                <w:sz w:val="18"/>
              </w:rPr>
              <w:t>Morocco</w:t>
            </w:r>
          </w:p>
        </w:tc>
        <w:tc>
          <w:tcPr>
            <w:tcW w:w="3117" w:type="dxa"/>
            <w:shd w:val="clear" w:color="auto" w:fill="auto"/>
            <w:vAlign w:val="bottom"/>
          </w:tcPr>
          <w:p w14:paraId="10090BC6" w14:textId="77777777" w:rsidR="003D3118" w:rsidRPr="008057FC" w:rsidRDefault="003D3118" w:rsidP="008057FC">
            <w:pPr>
              <w:suppressAutoHyphens w:val="0"/>
              <w:spacing w:before="40" w:after="40" w:line="220" w:lineRule="exact"/>
              <w:ind w:right="113"/>
              <w:jc w:val="right"/>
              <w:rPr>
                <w:rFonts w:eastAsia="Calibri"/>
                <w:sz w:val="18"/>
              </w:rPr>
            </w:pPr>
            <w:r w:rsidRPr="008057FC">
              <w:rPr>
                <w:rFonts w:eastAsia="Calibri"/>
                <w:sz w:val="18"/>
              </w:rPr>
              <w:t>500 000</w:t>
            </w:r>
          </w:p>
        </w:tc>
      </w:tr>
      <w:tr w:rsidR="003D3118" w:rsidRPr="008057FC" w14:paraId="553046BA" w14:textId="77777777" w:rsidTr="008057FC">
        <w:tc>
          <w:tcPr>
            <w:tcW w:w="4253" w:type="dxa"/>
            <w:tcBorders>
              <w:bottom w:val="nil"/>
            </w:tcBorders>
            <w:shd w:val="clear" w:color="auto" w:fill="auto"/>
          </w:tcPr>
          <w:p w14:paraId="3FA7ECDD" w14:textId="77777777" w:rsidR="003D3118" w:rsidRPr="008057FC" w:rsidRDefault="003D3118" w:rsidP="008057FC">
            <w:pPr>
              <w:suppressAutoHyphens w:val="0"/>
              <w:spacing w:before="40" w:after="40" w:line="220" w:lineRule="exact"/>
              <w:ind w:right="113"/>
              <w:rPr>
                <w:rFonts w:eastAsia="Calibri"/>
                <w:sz w:val="18"/>
              </w:rPr>
            </w:pPr>
            <w:r w:rsidRPr="008057FC">
              <w:rPr>
                <w:rFonts w:eastAsia="Calibri"/>
                <w:sz w:val="18"/>
              </w:rPr>
              <w:t>Russian Federation</w:t>
            </w:r>
          </w:p>
        </w:tc>
        <w:tc>
          <w:tcPr>
            <w:tcW w:w="3117" w:type="dxa"/>
            <w:tcBorders>
              <w:bottom w:val="nil"/>
            </w:tcBorders>
            <w:shd w:val="clear" w:color="auto" w:fill="auto"/>
            <w:vAlign w:val="bottom"/>
          </w:tcPr>
          <w:p w14:paraId="2836B0FB" w14:textId="77777777" w:rsidR="003D3118" w:rsidRPr="008057FC" w:rsidRDefault="003D3118" w:rsidP="008057FC">
            <w:pPr>
              <w:suppressAutoHyphens w:val="0"/>
              <w:spacing w:before="40" w:after="40" w:line="220" w:lineRule="exact"/>
              <w:ind w:right="113"/>
              <w:jc w:val="right"/>
              <w:rPr>
                <w:rFonts w:eastAsia="Calibri"/>
                <w:sz w:val="18"/>
              </w:rPr>
            </w:pPr>
            <w:r w:rsidRPr="008057FC">
              <w:rPr>
                <w:rFonts w:eastAsia="Calibri"/>
                <w:sz w:val="18"/>
              </w:rPr>
              <w:t>200 000</w:t>
            </w:r>
          </w:p>
        </w:tc>
      </w:tr>
      <w:tr w:rsidR="003D3118" w:rsidRPr="008057FC" w14:paraId="7512E752" w14:textId="77777777" w:rsidTr="008057FC">
        <w:tc>
          <w:tcPr>
            <w:tcW w:w="4253" w:type="dxa"/>
            <w:tcBorders>
              <w:top w:val="nil"/>
              <w:bottom w:val="nil"/>
            </w:tcBorders>
            <w:shd w:val="clear" w:color="auto" w:fill="auto"/>
          </w:tcPr>
          <w:p w14:paraId="38163A97" w14:textId="77777777" w:rsidR="003D3118" w:rsidRPr="008057FC" w:rsidRDefault="003D3118" w:rsidP="008057FC">
            <w:pPr>
              <w:suppressAutoHyphens w:val="0"/>
              <w:spacing w:before="40" w:after="40" w:line="220" w:lineRule="exact"/>
              <w:ind w:right="113"/>
              <w:rPr>
                <w:rFonts w:eastAsia="Calibri"/>
                <w:sz w:val="18"/>
              </w:rPr>
            </w:pPr>
            <w:r w:rsidRPr="008057FC">
              <w:rPr>
                <w:rFonts w:eastAsia="Calibri"/>
                <w:sz w:val="18"/>
              </w:rPr>
              <w:t>United Kingdom of Great Britain and Northern Ireland</w:t>
            </w:r>
          </w:p>
        </w:tc>
        <w:tc>
          <w:tcPr>
            <w:tcW w:w="3117" w:type="dxa"/>
            <w:tcBorders>
              <w:top w:val="nil"/>
              <w:bottom w:val="nil"/>
            </w:tcBorders>
            <w:shd w:val="clear" w:color="auto" w:fill="auto"/>
            <w:vAlign w:val="bottom"/>
          </w:tcPr>
          <w:p w14:paraId="47D297B5" w14:textId="77777777" w:rsidR="003D3118" w:rsidRPr="008057FC" w:rsidRDefault="003D3118" w:rsidP="008057FC">
            <w:pPr>
              <w:suppressAutoHyphens w:val="0"/>
              <w:spacing w:before="40" w:after="40" w:line="220" w:lineRule="exact"/>
              <w:ind w:right="113"/>
              <w:jc w:val="right"/>
              <w:rPr>
                <w:rFonts w:eastAsia="Calibri"/>
                <w:sz w:val="18"/>
              </w:rPr>
            </w:pPr>
            <w:r w:rsidRPr="008057FC">
              <w:rPr>
                <w:rFonts w:eastAsia="Calibri"/>
                <w:sz w:val="18"/>
              </w:rPr>
              <w:t>133 707</w:t>
            </w:r>
          </w:p>
        </w:tc>
      </w:tr>
      <w:tr w:rsidR="003D3118" w:rsidRPr="008057FC" w14:paraId="67707555" w14:textId="77777777" w:rsidTr="008057FC">
        <w:tc>
          <w:tcPr>
            <w:tcW w:w="4253" w:type="dxa"/>
            <w:tcBorders>
              <w:top w:val="nil"/>
            </w:tcBorders>
            <w:shd w:val="clear" w:color="auto" w:fill="auto"/>
          </w:tcPr>
          <w:p w14:paraId="71413C8E" w14:textId="77777777" w:rsidR="003D3118" w:rsidRPr="008057FC" w:rsidRDefault="003D3118" w:rsidP="008057FC">
            <w:pPr>
              <w:suppressAutoHyphens w:val="0"/>
              <w:spacing w:before="40" w:after="40" w:line="220" w:lineRule="exact"/>
              <w:ind w:right="113"/>
              <w:rPr>
                <w:rFonts w:eastAsia="Calibri"/>
                <w:b/>
                <w:sz w:val="18"/>
              </w:rPr>
            </w:pPr>
            <w:r w:rsidRPr="008057FC">
              <w:rPr>
                <w:rFonts w:eastAsia="Calibri"/>
                <w:b/>
                <w:sz w:val="18"/>
              </w:rPr>
              <w:t>Biennium 2012–2013</w:t>
            </w:r>
          </w:p>
        </w:tc>
        <w:tc>
          <w:tcPr>
            <w:tcW w:w="3117" w:type="dxa"/>
            <w:tcBorders>
              <w:top w:val="nil"/>
            </w:tcBorders>
            <w:shd w:val="clear" w:color="auto" w:fill="auto"/>
            <w:vAlign w:val="bottom"/>
          </w:tcPr>
          <w:p w14:paraId="6EBD18E1" w14:textId="77777777" w:rsidR="003D3118" w:rsidRPr="008057FC" w:rsidRDefault="003D3118" w:rsidP="008057FC">
            <w:pPr>
              <w:suppressAutoHyphens w:val="0"/>
              <w:spacing w:before="40" w:after="40" w:line="220" w:lineRule="exact"/>
              <w:ind w:right="113"/>
              <w:jc w:val="right"/>
              <w:rPr>
                <w:rFonts w:eastAsia="Calibri"/>
                <w:sz w:val="18"/>
              </w:rPr>
            </w:pPr>
          </w:p>
        </w:tc>
      </w:tr>
      <w:tr w:rsidR="003D3118" w:rsidRPr="008057FC" w14:paraId="1E33ABCD" w14:textId="77777777" w:rsidTr="008057FC">
        <w:tc>
          <w:tcPr>
            <w:tcW w:w="4253" w:type="dxa"/>
            <w:shd w:val="clear" w:color="auto" w:fill="auto"/>
          </w:tcPr>
          <w:p w14:paraId="605238FC" w14:textId="77777777" w:rsidR="003D3118" w:rsidRPr="008057FC" w:rsidRDefault="003D3118" w:rsidP="008057FC">
            <w:pPr>
              <w:suppressAutoHyphens w:val="0"/>
              <w:spacing w:before="40" w:after="40" w:line="220" w:lineRule="exact"/>
              <w:ind w:right="113"/>
              <w:rPr>
                <w:rFonts w:eastAsia="Calibri"/>
                <w:sz w:val="18"/>
              </w:rPr>
            </w:pPr>
            <w:r w:rsidRPr="008057FC">
              <w:rPr>
                <w:rFonts w:eastAsia="Calibri"/>
                <w:sz w:val="18"/>
              </w:rPr>
              <w:t xml:space="preserve">Australia </w:t>
            </w:r>
          </w:p>
        </w:tc>
        <w:tc>
          <w:tcPr>
            <w:tcW w:w="3117" w:type="dxa"/>
            <w:shd w:val="clear" w:color="auto" w:fill="auto"/>
            <w:vAlign w:val="bottom"/>
          </w:tcPr>
          <w:p w14:paraId="4D610618" w14:textId="77777777" w:rsidR="003D3118" w:rsidRPr="008057FC" w:rsidRDefault="003D3118" w:rsidP="008057FC">
            <w:pPr>
              <w:suppressAutoHyphens w:val="0"/>
              <w:spacing w:before="40" w:after="40" w:line="220" w:lineRule="exact"/>
              <w:ind w:right="113"/>
              <w:jc w:val="right"/>
              <w:rPr>
                <w:rFonts w:eastAsia="Calibri"/>
                <w:sz w:val="18"/>
              </w:rPr>
            </w:pPr>
            <w:r w:rsidRPr="008057FC">
              <w:rPr>
                <w:rFonts w:eastAsia="Calibri"/>
                <w:sz w:val="18"/>
              </w:rPr>
              <w:t>387 580</w:t>
            </w:r>
          </w:p>
        </w:tc>
      </w:tr>
      <w:tr w:rsidR="003D3118" w:rsidRPr="008057FC" w14:paraId="3B3314CF" w14:textId="77777777" w:rsidTr="008057FC">
        <w:tc>
          <w:tcPr>
            <w:tcW w:w="4253" w:type="dxa"/>
            <w:shd w:val="clear" w:color="auto" w:fill="auto"/>
          </w:tcPr>
          <w:p w14:paraId="3F528C39" w14:textId="77777777" w:rsidR="003D3118" w:rsidRPr="008057FC" w:rsidRDefault="003D3118" w:rsidP="008057FC">
            <w:pPr>
              <w:suppressAutoHyphens w:val="0"/>
              <w:spacing w:before="40" w:after="40" w:line="220" w:lineRule="exact"/>
              <w:ind w:right="113"/>
              <w:rPr>
                <w:rFonts w:eastAsia="Calibri"/>
                <w:sz w:val="18"/>
              </w:rPr>
            </w:pPr>
            <w:r w:rsidRPr="008057FC">
              <w:rPr>
                <w:rFonts w:eastAsia="Calibri"/>
                <w:sz w:val="18"/>
              </w:rPr>
              <w:t>Germany</w:t>
            </w:r>
          </w:p>
        </w:tc>
        <w:tc>
          <w:tcPr>
            <w:tcW w:w="3117" w:type="dxa"/>
            <w:shd w:val="clear" w:color="auto" w:fill="auto"/>
            <w:vAlign w:val="bottom"/>
          </w:tcPr>
          <w:p w14:paraId="5CDA3BC0" w14:textId="77777777" w:rsidR="003D3118" w:rsidRPr="008057FC" w:rsidRDefault="003D3118" w:rsidP="008057FC">
            <w:pPr>
              <w:suppressAutoHyphens w:val="0"/>
              <w:spacing w:before="40" w:after="40" w:line="220" w:lineRule="exact"/>
              <w:ind w:right="113"/>
              <w:jc w:val="right"/>
              <w:rPr>
                <w:rFonts w:eastAsia="Calibri"/>
                <w:sz w:val="18"/>
              </w:rPr>
            </w:pPr>
            <w:r w:rsidRPr="008057FC">
              <w:rPr>
                <w:rFonts w:eastAsia="Calibri"/>
                <w:sz w:val="18"/>
              </w:rPr>
              <w:t>475 664</w:t>
            </w:r>
          </w:p>
        </w:tc>
      </w:tr>
      <w:tr w:rsidR="003D3118" w:rsidRPr="008057FC" w14:paraId="0DC57D62" w14:textId="77777777" w:rsidTr="008057FC">
        <w:tc>
          <w:tcPr>
            <w:tcW w:w="4253" w:type="dxa"/>
            <w:shd w:val="clear" w:color="auto" w:fill="auto"/>
          </w:tcPr>
          <w:p w14:paraId="31B21DCB" w14:textId="77777777" w:rsidR="003D3118" w:rsidRPr="008057FC" w:rsidRDefault="003D3118" w:rsidP="008057FC">
            <w:pPr>
              <w:suppressAutoHyphens w:val="0"/>
              <w:spacing w:before="40" w:after="40" w:line="220" w:lineRule="exact"/>
              <w:ind w:right="113"/>
              <w:rPr>
                <w:rFonts w:eastAsia="Calibri"/>
                <w:sz w:val="18"/>
              </w:rPr>
            </w:pPr>
            <w:r w:rsidRPr="008057FC">
              <w:rPr>
                <w:rFonts w:eastAsia="Calibri"/>
                <w:sz w:val="18"/>
              </w:rPr>
              <w:t xml:space="preserve">Kazakhstan </w:t>
            </w:r>
          </w:p>
        </w:tc>
        <w:tc>
          <w:tcPr>
            <w:tcW w:w="3117" w:type="dxa"/>
            <w:shd w:val="clear" w:color="auto" w:fill="auto"/>
            <w:vAlign w:val="bottom"/>
          </w:tcPr>
          <w:p w14:paraId="192DD15C" w14:textId="77777777" w:rsidR="003D3118" w:rsidRPr="008057FC" w:rsidRDefault="003D3118" w:rsidP="008057FC">
            <w:pPr>
              <w:suppressAutoHyphens w:val="0"/>
              <w:spacing w:before="40" w:after="40" w:line="220" w:lineRule="exact"/>
              <w:ind w:right="113"/>
              <w:jc w:val="right"/>
              <w:rPr>
                <w:rFonts w:eastAsia="Calibri"/>
                <w:sz w:val="18"/>
              </w:rPr>
            </w:pPr>
            <w:r w:rsidRPr="008057FC">
              <w:rPr>
                <w:rFonts w:eastAsia="Calibri"/>
                <w:sz w:val="18"/>
              </w:rPr>
              <w:t xml:space="preserve">9 975 </w:t>
            </w:r>
          </w:p>
        </w:tc>
      </w:tr>
      <w:tr w:rsidR="003D3118" w:rsidRPr="008057FC" w14:paraId="3FD771E3" w14:textId="77777777" w:rsidTr="008057FC">
        <w:tc>
          <w:tcPr>
            <w:tcW w:w="4253" w:type="dxa"/>
            <w:shd w:val="clear" w:color="auto" w:fill="auto"/>
          </w:tcPr>
          <w:p w14:paraId="6C67CC99" w14:textId="77777777" w:rsidR="003D3118" w:rsidRPr="008057FC" w:rsidRDefault="003D3118" w:rsidP="008057FC">
            <w:pPr>
              <w:suppressAutoHyphens w:val="0"/>
              <w:spacing w:before="40" w:after="40" w:line="220" w:lineRule="exact"/>
              <w:ind w:right="113"/>
              <w:rPr>
                <w:rFonts w:eastAsia="Calibri"/>
                <w:sz w:val="18"/>
              </w:rPr>
            </w:pPr>
            <w:r w:rsidRPr="008057FC">
              <w:rPr>
                <w:rFonts w:eastAsia="Calibri"/>
                <w:sz w:val="18"/>
              </w:rPr>
              <w:t>Norway</w:t>
            </w:r>
          </w:p>
        </w:tc>
        <w:tc>
          <w:tcPr>
            <w:tcW w:w="3117" w:type="dxa"/>
            <w:shd w:val="clear" w:color="auto" w:fill="auto"/>
            <w:vAlign w:val="bottom"/>
          </w:tcPr>
          <w:p w14:paraId="65210C08" w14:textId="77777777" w:rsidR="003D3118" w:rsidRPr="008057FC" w:rsidRDefault="003D3118" w:rsidP="008057FC">
            <w:pPr>
              <w:suppressAutoHyphens w:val="0"/>
              <w:spacing w:before="40" w:after="40" w:line="220" w:lineRule="exact"/>
              <w:ind w:right="113"/>
              <w:jc w:val="right"/>
              <w:rPr>
                <w:rFonts w:eastAsia="Calibri"/>
                <w:sz w:val="18"/>
              </w:rPr>
            </w:pPr>
            <w:r w:rsidRPr="008057FC">
              <w:rPr>
                <w:rFonts w:eastAsia="Calibri"/>
                <w:sz w:val="18"/>
              </w:rPr>
              <w:t>849 114</w:t>
            </w:r>
          </w:p>
        </w:tc>
      </w:tr>
      <w:tr w:rsidR="003D3118" w:rsidRPr="008057FC" w14:paraId="3B02B812" w14:textId="77777777" w:rsidTr="008057FC">
        <w:tc>
          <w:tcPr>
            <w:tcW w:w="4253" w:type="dxa"/>
            <w:shd w:val="clear" w:color="auto" w:fill="auto"/>
          </w:tcPr>
          <w:p w14:paraId="4738E948" w14:textId="77777777" w:rsidR="003D3118" w:rsidRPr="008057FC" w:rsidRDefault="003D3118" w:rsidP="008057FC">
            <w:pPr>
              <w:suppressAutoHyphens w:val="0"/>
              <w:spacing w:before="40" w:after="40" w:line="220" w:lineRule="exact"/>
              <w:ind w:right="113"/>
              <w:rPr>
                <w:rFonts w:eastAsia="Calibri"/>
                <w:b/>
                <w:sz w:val="18"/>
              </w:rPr>
            </w:pPr>
            <w:r w:rsidRPr="008057FC">
              <w:rPr>
                <w:rFonts w:eastAsia="Calibri"/>
                <w:b/>
                <w:sz w:val="18"/>
              </w:rPr>
              <w:t>Biennium 2014–2015</w:t>
            </w:r>
          </w:p>
        </w:tc>
        <w:tc>
          <w:tcPr>
            <w:tcW w:w="3117" w:type="dxa"/>
            <w:shd w:val="clear" w:color="auto" w:fill="auto"/>
            <w:vAlign w:val="bottom"/>
          </w:tcPr>
          <w:p w14:paraId="6D5A447F" w14:textId="77777777" w:rsidR="003D3118" w:rsidRPr="008057FC" w:rsidRDefault="003D3118" w:rsidP="008057FC">
            <w:pPr>
              <w:suppressAutoHyphens w:val="0"/>
              <w:spacing w:before="40" w:after="40" w:line="220" w:lineRule="exact"/>
              <w:ind w:right="113"/>
              <w:jc w:val="right"/>
              <w:rPr>
                <w:rFonts w:eastAsia="Calibri"/>
                <w:sz w:val="18"/>
              </w:rPr>
            </w:pPr>
          </w:p>
        </w:tc>
      </w:tr>
      <w:tr w:rsidR="003D3118" w:rsidRPr="008057FC" w14:paraId="10A2D9AD" w14:textId="77777777" w:rsidTr="008057FC">
        <w:tc>
          <w:tcPr>
            <w:tcW w:w="4253" w:type="dxa"/>
            <w:shd w:val="clear" w:color="auto" w:fill="auto"/>
          </w:tcPr>
          <w:p w14:paraId="725C4ECC" w14:textId="77777777" w:rsidR="003D3118" w:rsidRPr="008057FC" w:rsidRDefault="003D3118" w:rsidP="008057FC">
            <w:pPr>
              <w:suppressAutoHyphens w:val="0"/>
              <w:spacing w:before="40" w:after="40" w:line="220" w:lineRule="exact"/>
              <w:ind w:right="113"/>
              <w:rPr>
                <w:rFonts w:eastAsia="Calibri"/>
                <w:sz w:val="18"/>
              </w:rPr>
            </w:pPr>
            <w:r w:rsidRPr="008057FC">
              <w:rPr>
                <w:rFonts w:eastAsia="Calibri"/>
                <w:sz w:val="18"/>
              </w:rPr>
              <w:t>Germany</w:t>
            </w:r>
          </w:p>
        </w:tc>
        <w:tc>
          <w:tcPr>
            <w:tcW w:w="3117" w:type="dxa"/>
            <w:shd w:val="clear" w:color="auto" w:fill="auto"/>
            <w:vAlign w:val="bottom"/>
          </w:tcPr>
          <w:p w14:paraId="5A47D428" w14:textId="77777777" w:rsidR="003D3118" w:rsidRPr="008057FC" w:rsidRDefault="003D3118" w:rsidP="008057FC">
            <w:pPr>
              <w:suppressAutoHyphens w:val="0"/>
              <w:spacing w:before="40" w:after="40" w:line="220" w:lineRule="exact"/>
              <w:ind w:right="113"/>
              <w:jc w:val="right"/>
              <w:rPr>
                <w:rFonts w:eastAsia="Calibri"/>
                <w:sz w:val="18"/>
              </w:rPr>
            </w:pPr>
            <w:r w:rsidRPr="008057FC">
              <w:rPr>
                <w:rFonts w:eastAsia="Calibri"/>
                <w:sz w:val="18"/>
              </w:rPr>
              <w:t>242 844</w:t>
            </w:r>
          </w:p>
        </w:tc>
      </w:tr>
      <w:tr w:rsidR="003D3118" w:rsidRPr="008057FC" w14:paraId="05177A29" w14:textId="77777777" w:rsidTr="008057FC">
        <w:tc>
          <w:tcPr>
            <w:tcW w:w="4253" w:type="dxa"/>
            <w:shd w:val="clear" w:color="auto" w:fill="auto"/>
          </w:tcPr>
          <w:p w14:paraId="52857ED7" w14:textId="77777777" w:rsidR="003D3118" w:rsidRPr="008057FC" w:rsidRDefault="003D3118" w:rsidP="008057FC">
            <w:pPr>
              <w:suppressAutoHyphens w:val="0"/>
              <w:spacing w:before="40" w:after="40" w:line="220" w:lineRule="exact"/>
              <w:ind w:right="113"/>
              <w:rPr>
                <w:rFonts w:eastAsia="Calibri"/>
                <w:sz w:val="18"/>
              </w:rPr>
            </w:pPr>
            <w:r w:rsidRPr="008057FC">
              <w:rPr>
                <w:rFonts w:eastAsia="Calibri"/>
                <w:sz w:val="18"/>
              </w:rPr>
              <w:t>Kazakhstan</w:t>
            </w:r>
          </w:p>
        </w:tc>
        <w:tc>
          <w:tcPr>
            <w:tcW w:w="3117" w:type="dxa"/>
            <w:shd w:val="clear" w:color="auto" w:fill="auto"/>
            <w:vAlign w:val="bottom"/>
          </w:tcPr>
          <w:p w14:paraId="665FD266" w14:textId="77777777" w:rsidR="003D3118" w:rsidRPr="008057FC" w:rsidRDefault="003D3118" w:rsidP="008057FC">
            <w:pPr>
              <w:suppressAutoHyphens w:val="0"/>
              <w:spacing w:before="40" w:after="40" w:line="220" w:lineRule="exact"/>
              <w:ind w:right="113"/>
              <w:jc w:val="right"/>
              <w:rPr>
                <w:rFonts w:eastAsia="Calibri"/>
                <w:sz w:val="18"/>
              </w:rPr>
            </w:pPr>
            <w:r w:rsidRPr="008057FC">
              <w:rPr>
                <w:rFonts w:eastAsia="Calibri"/>
                <w:sz w:val="18"/>
              </w:rPr>
              <w:t>53 890</w:t>
            </w:r>
          </w:p>
        </w:tc>
      </w:tr>
      <w:tr w:rsidR="003D3118" w:rsidRPr="008057FC" w14:paraId="0137B81E" w14:textId="77777777" w:rsidTr="008057FC">
        <w:tc>
          <w:tcPr>
            <w:tcW w:w="4253" w:type="dxa"/>
            <w:shd w:val="clear" w:color="auto" w:fill="auto"/>
          </w:tcPr>
          <w:p w14:paraId="70B627F8" w14:textId="77777777" w:rsidR="003D3118" w:rsidRPr="008057FC" w:rsidRDefault="003D3118" w:rsidP="008057FC">
            <w:pPr>
              <w:suppressAutoHyphens w:val="0"/>
              <w:spacing w:before="40" w:after="40" w:line="220" w:lineRule="exact"/>
              <w:ind w:right="113"/>
              <w:rPr>
                <w:rFonts w:eastAsia="Calibri"/>
                <w:sz w:val="18"/>
              </w:rPr>
            </w:pPr>
            <w:r w:rsidRPr="008057FC">
              <w:rPr>
                <w:rFonts w:eastAsia="Calibri"/>
                <w:sz w:val="18"/>
              </w:rPr>
              <w:t>Netherlands</w:t>
            </w:r>
          </w:p>
        </w:tc>
        <w:tc>
          <w:tcPr>
            <w:tcW w:w="3117" w:type="dxa"/>
            <w:shd w:val="clear" w:color="auto" w:fill="auto"/>
            <w:vAlign w:val="bottom"/>
          </w:tcPr>
          <w:p w14:paraId="17285453" w14:textId="77777777" w:rsidR="003D3118" w:rsidRPr="008057FC" w:rsidRDefault="003D3118" w:rsidP="008057FC">
            <w:pPr>
              <w:suppressAutoHyphens w:val="0"/>
              <w:spacing w:before="40" w:after="40" w:line="220" w:lineRule="exact"/>
              <w:ind w:right="113"/>
              <w:jc w:val="right"/>
              <w:rPr>
                <w:rFonts w:eastAsia="Calibri"/>
                <w:sz w:val="18"/>
              </w:rPr>
            </w:pPr>
            <w:r w:rsidRPr="008057FC">
              <w:rPr>
                <w:rFonts w:eastAsia="Calibri"/>
                <w:sz w:val="18"/>
              </w:rPr>
              <w:t>30 000</w:t>
            </w:r>
          </w:p>
        </w:tc>
      </w:tr>
      <w:tr w:rsidR="003D3118" w:rsidRPr="008057FC" w14:paraId="628141D1" w14:textId="77777777" w:rsidTr="008057FC">
        <w:tc>
          <w:tcPr>
            <w:tcW w:w="4253" w:type="dxa"/>
            <w:shd w:val="clear" w:color="auto" w:fill="auto"/>
          </w:tcPr>
          <w:p w14:paraId="519F00B5" w14:textId="77777777" w:rsidR="003D3118" w:rsidRPr="008057FC" w:rsidRDefault="003D3118" w:rsidP="008057FC">
            <w:pPr>
              <w:suppressAutoHyphens w:val="0"/>
              <w:spacing w:before="40" w:after="40" w:line="220" w:lineRule="exact"/>
              <w:ind w:right="113"/>
              <w:rPr>
                <w:rFonts w:eastAsia="Calibri"/>
                <w:sz w:val="18"/>
              </w:rPr>
            </w:pPr>
            <w:r w:rsidRPr="008057FC">
              <w:rPr>
                <w:rFonts w:eastAsia="Calibri"/>
                <w:sz w:val="18"/>
              </w:rPr>
              <w:t>Norway</w:t>
            </w:r>
          </w:p>
        </w:tc>
        <w:tc>
          <w:tcPr>
            <w:tcW w:w="3117" w:type="dxa"/>
            <w:shd w:val="clear" w:color="auto" w:fill="auto"/>
            <w:vAlign w:val="bottom"/>
          </w:tcPr>
          <w:p w14:paraId="5BEB073B" w14:textId="77777777" w:rsidR="003D3118" w:rsidRPr="008057FC" w:rsidRDefault="003D3118" w:rsidP="008057FC">
            <w:pPr>
              <w:suppressAutoHyphens w:val="0"/>
              <w:spacing w:before="40" w:after="40" w:line="220" w:lineRule="exact"/>
              <w:ind w:right="113"/>
              <w:jc w:val="right"/>
              <w:rPr>
                <w:rFonts w:eastAsia="Calibri"/>
                <w:sz w:val="18"/>
              </w:rPr>
            </w:pPr>
            <w:r w:rsidRPr="008057FC">
              <w:rPr>
                <w:rFonts w:eastAsia="Calibri"/>
                <w:sz w:val="18"/>
              </w:rPr>
              <w:t>601 733</w:t>
            </w:r>
          </w:p>
        </w:tc>
      </w:tr>
      <w:tr w:rsidR="003D3118" w:rsidRPr="008057FC" w14:paraId="238B47F9" w14:textId="77777777" w:rsidTr="008057FC">
        <w:tc>
          <w:tcPr>
            <w:tcW w:w="4253" w:type="dxa"/>
            <w:shd w:val="clear" w:color="auto" w:fill="auto"/>
          </w:tcPr>
          <w:p w14:paraId="13C6D189" w14:textId="77777777" w:rsidR="003D3118" w:rsidRPr="008057FC" w:rsidRDefault="003D3118" w:rsidP="008057FC">
            <w:pPr>
              <w:suppressAutoHyphens w:val="0"/>
              <w:spacing w:before="40" w:after="40" w:line="220" w:lineRule="exact"/>
              <w:ind w:right="113"/>
              <w:rPr>
                <w:rFonts w:eastAsia="Calibri"/>
                <w:sz w:val="18"/>
              </w:rPr>
            </w:pPr>
            <w:r w:rsidRPr="008057FC">
              <w:rPr>
                <w:rFonts w:eastAsia="Calibri"/>
                <w:sz w:val="18"/>
              </w:rPr>
              <w:t>Oman</w:t>
            </w:r>
          </w:p>
        </w:tc>
        <w:tc>
          <w:tcPr>
            <w:tcW w:w="3117" w:type="dxa"/>
            <w:shd w:val="clear" w:color="auto" w:fill="auto"/>
            <w:vAlign w:val="bottom"/>
          </w:tcPr>
          <w:p w14:paraId="4D6129BE" w14:textId="77777777" w:rsidR="003D3118" w:rsidRPr="008057FC" w:rsidRDefault="003D3118" w:rsidP="008057FC">
            <w:pPr>
              <w:suppressAutoHyphens w:val="0"/>
              <w:spacing w:before="40" w:after="40" w:line="220" w:lineRule="exact"/>
              <w:ind w:right="113"/>
              <w:jc w:val="right"/>
              <w:rPr>
                <w:rFonts w:eastAsia="Calibri"/>
                <w:sz w:val="18"/>
              </w:rPr>
            </w:pPr>
            <w:r w:rsidRPr="008057FC">
              <w:rPr>
                <w:rFonts w:eastAsia="Calibri"/>
                <w:sz w:val="18"/>
              </w:rPr>
              <w:t>10 000</w:t>
            </w:r>
          </w:p>
        </w:tc>
      </w:tr>
      <w:tr w:rsidR="003D3118" w:rsidRPr="008057FC" w14:paraId="77C85682" w14:textId="77777777" w:rsidTr="008057FC">
        <w:tc>
          <w:tcPr>
            <w:tcW w:w="4253" w:type="dxa"/>
            <w:shd w:val="clear" w:color="auto" w:fill="auto"/>
          </w:tcPr>
          <w:p w14:paraId="3154EF27" w14:textId="77777777" w:rsidR="003D3118" w:rsidRPr="008057FC" w:rsidRDefault="003D3118" w:rsidP="008057FC">
            <w:pPr>
              <w:suppressAutoHyphens w:val="0"/>
              <w:spacing w:before="40" w:after="40" w:line="220" w:lineRule="exact"/>
              <w:ind w:right="113"/>
              <w:rPr>
                <w:rFonts w:eastAsia="Calibri"/>
                <w:b/>
                <w:sz w:val="18"/>
              </w:rPr>
            </w:pPr>
            <w:r w:rsidRPr="008057FC">
              <w:rPr>
                <w:rFonts w:eastAsia="Calibri"/>
                <w:b/>
                <w:sz w:val="18"/>
              </w:rPr>
              <w:t>Biennium 2016–2017</w:t>
            </w:r>
          </w:p>
        </w:tc>
        <w:tc>
          <w:tcPr>
            <w:tcW w:w="3117" w:type="dxa"/>
            <w:shd w:val="clear" w:color="auto" w:fill="auto"/>
            <w:vAlign w:val="bottom"/>
          </w:tcPr>
          <w:p w14:paraId="226780E3" w14:textId="77777777" w:rsidR="003D3118" w:rsidRPr="008057FC" w:rsidRDefault="003D3118" w:rsidP="008057FC">
            <w:pPr>
              <w:suppressAutoHyphens w:val="0"/>
              <w:spacing w:before="40" w:after="40" w:line="220" w:lineRule="exact"/>
              <w:ind w:right="113"/>
              <w:jc w:val="right"/>
              <w:rPr>
                <w:rFonts w:eastAsia="Calibri"/>
                <w:sz w:val="18"/>
              </w:rPr>
            </w:pPr>
          </w:p>
        </w:tc>
      </w:tr>
      <w:tr w:rsidR="003D3118" w:rsidRPr="008057FC" w14:paraId="42132DC7" w14:textId="77777777" w:rsidTr="008057FC">
        <w:tc>
          <w:tcPr>
            <w:tcW w:w="4253" w:type="dxa"/>
            <w:shd w:val="clear" w:color="auto" w:fill="auto"/>
          </w:tcPr>
          <w:p w14:paraId="5BABB575" w14:textId="77777777" w:rsidR="003D3118" w:rsidRPr="008057FC" w:rsidRDefault="003D3118" w:rsidP="008057FC">
            <w:pPr>
              <w:suppressAutoHyphens w:val="0"/>
              <w:spacing w:before="40" w:after="40" w:line="220" w:lineRule="exact"/>
              <w:ind w:right="113"/>
              <w:rPr>
                <w:rFonts w:eastAsia="Calibri"/>
                <w:sz w:val="18"/>
              </w:rPr>
            </w:pPr>
            <w:r w:rsidRPr="008057FC">
              <w:rPr>
                <w:rFonts w:eastAsia="Calibri"/>
                <w:sz w:val="18"/>
              </w:rPr>
              <w:t>France</w:t>
            </w:r>
          </w:p>
        </w:tc>
        <w:tc>
          <w:tcPr>
            <w:tcW w:w="3117" w:type="dxa"/>
            <w:shd w:val="clear" w:color="auto" w:fill="auto"/>
            <w:vAlign w:val="bottom"/>
          </w:tcPr>
          <w:p w14:paraId="655D29A3" w14:textId="77777777" w:rsidR="003D3118" w:rsidRPr="008057FC" w:rsidRDefault="003D3118" w:rsidP="008057FC">
            <w:pPr>
              <w:suppressAutoHyphens w:val="0"/>
              <w:spacing w:before="40" w:after="40" w:line="220" w:lineRule="exact"/>
              <w:ind w:right="113"/>
              <w:jc w:val="right"/>
              <w:rPr>
                <w:rFonts w:eastAsia="Calibri"/>
                <w:sz w:val="18"/>
              </w:rPr>
            </w:pPr>
            <w:r w:rsidRPr="008057FC">
              <w:rPr>
                <w:rFonts w:eastAsia="Calibri"/>
                <w:sz w:val="18"/>
              </w:rPr>
              <w:t>22 753</w:t>
            </w:r>
          </w:p>
        </w:tc>
      </w:tr>
      <w:tr w:rsidR="003D3118" w:rsidRPr="008057FC" w14:paraId="5E5D3C89" w14:textId="77777777" w:rsidTr="008057FC">
        <w:tc>
          <w:tcPr>
            <w:tcW w:w="4253" w:type="dxa"/>
            <w:shd w:val="clear" w:color="auto" w:fill="auto"/>
          </w:tcPr>
          <w:p w14:paraId="74D003C8" w14:textId="77777777" w:rsidR="003D3118" w:rsidRPr="008057FC" w:rsidRDefault="003D3118" w:rsidP="008057FC">
            <w:pPr>
              <w:suppressAutoHyphens w:val="0"/>
              <w:spacing w:before="40" w:after="40" w:line="220" w:lineRule="exact"/>
              <w:ind w:right="113"/>
              <w:rPr>
                <w:rFonts w:eastAsia="Calibri"/>
                <w:sz w:val="18"/>
              </w:rPr>
            </w:pPr>
            <w:r w:rsidRPr="008057FC">
              <w:rPr>
                <w:rFonts w:eastAsia="Calibri"/>
                <w:sz w:val="18"/>
              </w:rPr>
              <w:t>Germany</w:t>
            </w:r>
          </w:p>
        </w:tc>
        <w:tc>
          <w:tcPr>
            <w:tcW w:w="3117" w:type="dxa"/>
            <w:shd w:val="clear" w:color="auto" w:fill="auto"/>
            <w:vAlign w:val="bottom"/>
          </w:tcPr>
          <w:p w14:paraId="6B2DFD59" w14:textId="77777777" w:rsidR="003D3118" w:rsidRPr="008057FC" w:rsidRDefault="003D3118" w:rsidP="008057FC">
            <w:pPr>
              <w:suppressAutoHyphens w:val="0"/>
              <w:spacing w:before="40" w:after="40" w:line="220" w:lineRule="exact"/>
              <w:ind w:right="113"/>
              <w:jc w:val="right"/>
              <w:rPr>
                <w:rFonts w:eastAsia="Calibri"/>
                <w:sz w:val="18"/>
              </w:rPr>
            </w:pPr>
            <w:r w:rsidRPr="008057FC">
              <w:rPr>
                <w:rFonts w:eastAsia="Calibri"/>
                <w:sz w:val="18"/>
              </w:rPr>
              <w:t>221 631</w:t>
            </w:r>
          </w:p>
        </w:tc>
      </w:tr>
      <w:tr w:rsidR="003D3118" w:rsidRPr="008057FC" w14:paraId="3BE7630E" w14:textId="77777777" w:rsidTr="008057FC">
        <w:tc>
          <w:tcPr>
            <w:tcW w:w="4253" w:type="dxa"/>
            <w:shd w:val="clear" w:color="auto" w:fill="auto"/>
          </w:tcPr>
          <w:p w14:paraId="39E841B1" w14:textId="77777777" w:rsidR="003D3118" w:rsidRPr="008057FC" w:rsidRDefault="003D3118" w:rsidP="008057FC">
            <w:pPr>
              <w:suppressAutoHyphens w:val="0"/>
              <w:spacing w:before="40" w:after="40" w:line="220" w:lineRule="exact"/>
              <w:ind w:right="113"/>
              <w:rPr>
                <w:rFonts w:eastAsia="Calibri"/>
                <w:sz w:val="18"/>
              </w:rPr>
            </w:pPr>
            <w:r w:rsidRPr="008057FC">
              <w:rPr>
                <w:rFonts w:eastAsia="Calibri"/>
                <w:sz w:val="18"/>
              </w:rPr>
              <w:t>Kazakhstan</w:t>
            </w:r>
          </w:p>
        </w:tc>
        <w:tc>
          <w:tcPr>
            <w:tcW w:w="3117" w:type="dxa"/>
            <w:shd w:val="clear" w:color="auto" w:fill="auto"/>
            <w:vAlign w:val="bottom"/>
          </w:tcPr>
          <w:p w14:paraId="1E2CE8B0" w14:textId="77777777" w:rsidR="003D3118" w:rsidRPr="008057FC" w:rsidRDefault="003D3118" w:rsidP="008057FC">
            <w:pPr>
              <w:suppressAutoHyphens w:val="0"/>
              <w:spacing w:before="40" w:after="40" w:line="220" w:lineRule="exact"/>
              <w:ind w:right="113"/>
              <w:jc w:val="right"/>
              <w:rPr>
                <w:rFonts w:eastAsia="Calibri"/>
                <w:sz w:val="18"/>
              </w:rPr>
            </w:pPr>
            <w:r w:rsidRPr="008057FC">
              <w:rPr>
                <w:rFonts w:eastAsia="Calibri"/>
                <w:sz w:val="18"/>
              </w:rPr>
              <w:t>10 000</w:t>
            </w:r>
          </w:p>
        </w:tc>
      </w:tr>
      <w:tr w:rsidR="003D3118" w:rsidRPr="008057FC" w14:paraId="61E2C95A" w14:textId="77777777" w:rsidTr="008057FC">
        <w:tc>
          <w:tcPr>
            <w:tcW w:w="4253" w:type="dxa"/>
            <w:shd w:val="clear" w:color="auto" w:fill="auto"/>
          </w:tcPr>
          <w:p w14:paraId="36CFF5FD" w14:textId="77777777" w:rsidR="003D3118" w:rsidRPr="008057FC" w:rsidRDefault="003D3118" w:rsidP="008057FC">
            <w:pPr>
              <w:suppressAutoHyphens w:val="0"/>
              <w:spacing w:before="40" w:after="40" w:line="220" w:lineRule="exact"/>
              <w:ind w:right="113"/>
              <w:rPr>
                <w:rFonts w:eastAsia="Calibri"/>
                <w:sz w:val="18"/>
              </w:rPr>
            </w:pPr>
            <w:r w:rsidRPr="008057FC">
              <w:rPr>
                <w:rFonts w:eastAsia="Calibri"/>
                <w:sz w:val="18"/>
              </w:rPr>
              <w:t>Norway</w:t>
            </w:r>
          </w:p>
        </w:tc>
        <w:tc>
          <w:tcPr>
            <w:tcW w:w="3117" w:type="dxa"/>
            <w:shd w:val="clear" w:color="auto" w:fill="auto"/>
            <w:vAlign w:val="bottom"/>
          </w:tcPr>
          <w:p w14:paraId="631CC5F2" w14:textId="77777777" w:rsidR="003D3118" w:rsidRPr="008057FC" w:rsidRDefault="003D3118" w:rsidP="008057FC">
            <w:pPr>
              <w:suppressAutoHyphens w:val="0"/>
              <w:spacing w:before="40" w:after="40" w:line="220" w:lineRule="exact"/>
              <w:ind w:right="113"/>
              <w:jc w:val="right"/>
              <w:rPr>
                <w:rFonts w:eastAsia="Calibri"/>
                <w:sz w:val="18"/>
              </w:rPr>
            </w:pPr>
            <w:r w:rsidRPr="008057FC">
              <w:rPr>
                <w:rFonts w:eastAsia="Calibri"/>
                <w:sz w:val="18"/>
              </w:rPr>
              <w:t>475 367</w:t>
            </w:r>
          </w:p>
        </w:tc>
      </w:tr>
      <w:tr w:rsidR="003D3118" w:rsidRPr="008057FC" w14:paraId="0007A55B" w14:textId="77777777" w:rsidTr="008057FC">
        <w:tc>
          <w:tcPr>
            <w:tcW w:w="4253" w:type="dxa"/>
            <w:shd w:val="clear" w:color="auto" w:fill="auto"/>
          </w:tcPr>
          <w:p w14:paraId="545365E0" w14:textId="77777777" w:rsidR="003D3118" w:rsidRPr="008057FC" w:rsidRDefault="003D3118" w:rsidP="008057FC">
            <w:pPr>
              <w:suppressAutoHyphens w:val="0"/>
              <w:spacing w:before="40" w:after="40" w:line="220" w:lineRule="exact"/>
              <w:ind w:right="113"/>
              <w:rPr>
                <w:rFonts w:eastAsia="Calibri"/>
                <w:sz w:val="18"/>
              </w:rPr>
            </w:pPr>
            <w:r w:rsidRPr="008057FC">
              <w:rPr>
                <w:rFonts w:eastAsia="Calibri"/>
                <w:sz w:val="18"/>
              </w:rPr>
              <w:t>Paraguay</w:t>
            </w:r>
          </w:p>
        </w:tc>
        <w:tc>
          <w:tcPr>
            <w:tcW w:w="3117" w:type="dxa"/>
            <w:shd w:val="clear" w:color="auto" w:fill="auto"/>
            <w:vAlign w:val="bottom"/>
          </w:tcPr>
          <w:p w14:paraId="1E781699" w14:textId="77777777" w:rsidR="003D3118" w:rsidRPr="008057FC" w:rsidRDefault="003D3118" w:rsidP="008057FC">
            <w:pPr>
              <w:suppressAutoHyphens w:val="0"/>
              <w:spacing w:before="40" w:after="40" w:line="220" w:lineRule="exact"/>
              <w:ind w:right="113"/>
              <w:jc w:val="right"/>
              <w:rPr>
                <w:rFonts w:eastAsia="Calibri"/>
                <w:sz w:val="18"/>
              </w:rPr>
            </w:pPr>
            <w:r w:rsidRPr="008057FC">
              <w:rPr>
                <w:rFonts w:eastAsia="Calibri"/>
                <w:sz w:val="18"/>
              </w:rPr>
              <w:t>3 000</w:t>
            </w:r>
          </w:p>
        </w:tc>
      </w:tr>
      <w:tr w:rsidR="003D3118" w:rsidRPr="008057FC" w14:paraId="2CFE6D90" w14:textId="77777777" w:rsidTr="008057FC">
        <w:tc>
          <w:tcPr>
            <w:tcW w:w="4253" w:type="dxa"/>
            <w:shd w:val="clear" w:color="auto" w:fill="auto"/>
          </w:tcPr>
          <w:p w14:paraId="405F4942" w14:textId="77777777" w:rsidR="003D3118" w:rsidRPr="008057FC" w:rsidRDefault="003D3118" w:rsidP="008057FC">
            <w:pPr>
              <w:suppressAutoHyphens w:val="0"/>
              <w:spacing w:before="40" w:after="40" w:line="220" w:lineRule="exact"/>
              <w:ind w:right="113"/>
              <w:rPr>
                <w:rFonts w:eastAsia="Calibri"/>
                <w:sz w:val="18"/>
              </w:rPr>
            </w:pPr>
            <w:r w:rsidRPr="008057FC">
              <w:rPr>
                <w:rFonts w:eastAsia="Calibri"/>
                <w:sz w:val="18"/>
              </w:rPr>
              <w:t>Republic of Korea</w:t>
            </w:r>
          </w:p>
        </w:tc>
        <w:tc>
          <w:tcPr>
            <w:tcW w:w="3117" w:type="dxa"/>
            <w:shd w:val="clear" w:color="auto" w:fill="auto"/>
            <w:vAlign w:val="bottom"/>
          </w:tcPr>
          <w:p w14:paraId="228A4178" w14:textId="77777777" w:rsidR="003D3118" w:rsidRPr="008057FC" w:rsidRDefault="003D3118" w:rsidP="008057FC">
            <w:pPr>
              <w:suppressAutoHyphens w:val="0"/>
              <w:spacing w:before="40" w:after="40" w:line="220" w:lineRule="exact"/>
              <w:ind w:right="113"/>
              <w:jc w:val="right"/>
              <w:rPr>
                <w:rFonts w:eastAsia="Calibri"/>
                <w:sz w:val="18"/>
              </w:rPr>
            </w:pPr>
            <w:r w:rsidRPr="008057FC">
              <w:rPr>
                <w:rFonts w:eastAsia="Calibri"/>
                <w:sz w:val="18"/>
              </w:rPr>
              <w:t>50 000</w:t>
            </w:r>
          </w:p>
        </w:tc>
      </w:tr>
      <w:tr w:rsidR="003D3118" w:rsidRPr="008057FC" w14:paraId="2FA8D297" w14:textId="77777777" w:rsidTr="008057FC">
        <w:tc>
          <w:tcPr>
            <w:tcW w:w="4253" w:type="dxa"/>
            <w:shd w:val="clear" w:color="auto" w:fill="auto"/>
          </w:tcPr>
          <w:p w14:paraId="37BE0667" w14:textId="77777777" w:rsidR="003D3118" w:rsidRPr="008057FC" w:rsidRDefault="003D3118" w:rsidP="008057FC">
            <w:pPr>
              <w:suppressAutoHyphens w:val="0"/>
              <w:spacing w:before="40" w:after="40" w:line="220" w:lineRule="exact"/>
              <w:ind w:right="113"/>
              <w:rPr>
                <w:rFonts w:eastAsia="Calibri"/>
                <w:sz w:val="18"/>
              </w:rPr>
            </w:pPr>
            <w:r w:rsidRPr="008057FC">
              <w:rPr>
                <w:rFonts w:eastAsia="Calibri"/>
                <w:sz w:val="18"/>
              </w:rPr>
              <w:t>Saudi Arabia</w:t>
            </w:r>
          </w:p>
        </w:tc>
        <w:tc>
          <w:tcPr>
            <w:tcW w:w="3117" w:type="dxa"/>
            <w:shd w:val="clear" w:color="auto" w:fill="auto"/>
            <w:vAlign w:val="bottom"/>
          </w:tcPr>
          <w:p w14:paraId="10087623" w14:textId="77777777" w:rsidR="003D3118" w:rsidRPr="008057FC" w:rsidRDefault="003D3118" w:rsidP="008057FC">
            <w:pPr>
              <w:suppressAutoHyphens w:val="0"/>
              <w:spacing w:before="40" w:after="40" w:line="220" w:lineRule="exact"/>
              <w:ind w:right="113"/>
              <w:jc w:val="right"/>
              <w:rPr>
                <w:rFonts w:eastAsia="Calibri"/>
                <w:sz w:val="18"/>
              </w:rPr>
            </w:pPr>
            <w:r w:rsidRPr="008057FC">
              <w:rPr>
                <w:rFonts w:eastAsia="Calibri"/>
                <w:sz w:val="18"/>
              </w:rPr>
              <w:t>150 000</w:t>
            </w:r>
          </w:p>
        </w:tc>
      </w:tr>
      <w:tr w:rsidR="003D3118" w:rsidRPr="008057FC" w14:paraId="750C9B1E" w14:textId="77777777" w:rsidTr="00F118CE">
        <w:tc>
          <w:tcPr>
            <w:tcW w:w="4253" w:type="dxa"/>
            <w:tcBorders>
              <w:bottom w:val="nil"/>
            </w:tcBorders>
            <w:shd w:val="clear" w:color="auto" w:fill="auto"/>
          </w:tcPr>
          <w:p w14:paraId="7AA3B555" w14:textId="77777777" w:rsidR="003D3118" w:rsidRPr="008057FC" w:rsidRDefault="003D3118" w:rsidP="008057FC">
            <w:pPr>
              <w:suppressAutoHyphens w:val="0"/>
              <w:spacing w:before="40" w:after="40" w:line="220" w:lineRule="exact"/>
              <w:ind w:right="113"/>
              <w:rPr>
                <w:rFonts w:eastAsia="Calibri"/>
                <w:sz w:val="18"/>
              </w:rPr>
            </w:pPr>
            <w:r w:rsidRPr="008057FC">
              <w:rPr>
                <w:rFonts w:eastAsia="Calibri"/>
                <w:sz w:val="18"/>
              </w:rPr>
              <w:t>Spain</w:t>
            </w:r>
          </w:p>
        </w:tc>
        <w:tc>
          <w:tcPr>
            <w:tcW w:w="3117" w:type="dxa"/>
            <w:tcBorders>
              <w:bottom w:val="nil"/>
            </w:tcBorders>
            <w:shd w:val="clear" w:color="auto" w:fill="auto"/>
            <w:vAlign w:val="bottom"/>
          </w:tcPr>
          <w:p w14:paraId="75706CD8" w14:textId="77777777" w:rsidR="003D3118" w:rsidRPr="008057FC" w:rsidRDefault="003D3118" w:rsidP="008057FC">
            <w:pPr>
              <w:suppressAutoHyphens w:val="0"/>
              <w:spacing w:before="40" w:after="40" w:line="220" w:lineRule="exact"/>
              <w:ind w:right="113"/>
              <w:jc w:val="right"/>
              <w:rPr>
                <w:rFonts w:eastAsia="Calibri"/>
                <w:sz w:val="18"/>
              </w:rPr>
            </w:pPr>
            <w:r w:rsidRPr="008057FC">
              <w:rPr>
                <w:rFonts w:eastAsia="Calibri"/>
                <w:sz w:val="18"/>
              </w:rPr>
              <w:t>111 485</w:t>
            </w:r>
          </w:p>
        </w:tc>
      </w:tr>
      <w:tr w:rsidR="003D3118" w:rsidRPr="008057FC" w14:paraId="0619CC04" w14:textId="77777777" w:rsidTr="00F118CE">
        <w:tc>
          <w:tcPr>
            <w:tcW w:w="4253" w:type="dxa"/>
            <w:tcBorders>
              <w:top w:val="nil"/>
              <w:bottom w:val="nil"/>
            </w:tcBorders>
            <w:shd w:val="clear" w:color="auto" w:fill="auto"/>
          </w:tcPr>
          <w:p w14:paraId="7FA7C974" w14:textId="77777777" w:rsidR="003D3118" w:rsidRPr="008057FC" w:rsidRDefault="003D3118" w:rsidP="008057FC">
            <w:pPr>
              <w:suppressAutoHyphens w:val="0"/>
              <w:spacing w:before="40" w:after="40" w:line="220" w:lineRule="exact"/>
              <w:ind w:right="113"/>
              <w:rPr>
                <w:rFonts w:eastAsia="Calibri"/>
                <w:sz w:val="18"/>
              </w:rPr>
            </w:pPr>
            <w:r w:rsidRPr="008057FC">
              <w:rPr>
                <w:rFonts w:eastAsia="Calibri"/>
                <w:sz w:val="18"/>
              </w:rPr>
              <w:t>United Arab Emirates</w:t>
            </w:r>
          </w:p>
        </w:tc>
        <w:tc>
          <w:tcPr>
            <w:tcW w:w="3117" w:type="dxa"/>
            <w:tcBorders>
              <w:top w:val="nil"/>
              <w:bottom w:val="nil"/>
            </w:tcBorders>
            <w:shd w:val="clear" w:color="auto" w:fill="auto"/>
            <w:vAlign w:val="bottom"/>
          </w:tcPr>
          <w:p w14:paraId="62E85535" w14:textId="77777777" w:rsidR="003D3118" w:rsidRPr="008057FC" w:rsidRDefault="003D3118" w:rsidP="008057FC">
            <w:pPr>
              <w:suppressAutoHyphens w:val="0"/>
              <w:spacing w:before="40" w:after="40" w:line="220" w:lineRule="exact"/>
              <w:ind w:right="113"/>
              <w:jc w:val="right"/>
              <w:rPr>
                <w:rFonts w:eastAsia="Calibri"/>
                <w:sz w:val="18"/>
              </w:rPr>
            </w:pPr>
            <w:r w:rsidRPr="008057FC">
              <w:rPr>
                <w:rFonts w:eastAsia="Calibri"/>
                <w:sz w:val="18"/>
              </w:rPr>
              <w:t>100 000</w:t>
            </w:r>
          </w:p>
        </w:tc>
      </w:tr>
      <w:tr w:rsidR="003D3118" w:rsidRPr="008057FC" w14:paraId="77E5CE72" w14:textId="77777777" w:rsidTr="00156A1F">
        <w:tc>
          <w:tcPr>
            <w:tcW w:w="4253" w:type="dxa"/>
            <w:tcBorders>
              <w:top w:val="nil"/>
              <w:bottom w:val="nil"/>
            </w:tcBorders>
            <w:shd w:val="clear" w:color="auto" w:fill="auto"/>
          </w:tcPr>
          <w:p w14:paraId="26B46F4D" w14:textId="77777777" w:rsidR="003D3118" w:rsidRPr="008057FC" w:rsidRDefault="003D3118" w:rsidP="003325E6">
            <w:pPr>
              <w:keepNext/>
              <w:keepLines/>
              <w:suppressAutoHyphens w:val="0"/>
              <w:spacing w:before="40" w:after="40" w:line="220" w:lineRule="exact"/>
              <w:ind w:right="113"/>
              <w:rPr>
                <w:rFonts w:eastAsia="Calibri"/>
                <w:b/>
                <w:sz w:val="18"/>
              </w:rPr>
            </w:pPr>
            <w:r w:rsidRPr="008057FC">
              <w:rPr>
                <w:rFonts w:eastAsia="Calibri"/>
                <w:b/>
                <w:sz w:val="18"/>
              </w:rPr>
              <w:t>2018</w:t>
            </w:r>
          </w:p>
        </w:tc>
        <w:tc>
          <w:tcPr>
            <w:tcW w:w="3117" w:type="dxa"/>
            <w:tcBorders>
              <w:top w:val="nil"/>
              <w:bottom w:val="nil"/>
            </w:tcBorders>
            <w:shd w:val="clear" w:color="auto" w:fill="auto"/>
            <w:vAlign w:val="bottom"/>
          </w:tcPr>
          <w:p w14:paraId="731E9923" w14:textId="77777777" w:rsidR="003D3118" w:rsidRPr="008057FC" w:rsidRDefault="003D3118" w:rsidP="003325E6">
            <w:pPr>
              <w:keepNext/>
              <w:keepLines/>
              <w:suppressAutoHyphens w:val="0"/>
              <w:spacing w:before="40" w:after="40" w:line="220" w:lineRule="exact"/>
              <w:ind w:right="113"/>
              <w:jc w:val="right"/>
              <w:rPr>
                <w:rFonts w:eastAsia="Calibri"/>
                <w:sz w:val="18"/>
              </w:rPr>
            </w:pPr>
          </w:p>
        </w:tc>
      </w:tr>
      <w:tr w:rsidR="003D3118" w:rsidRPr="008057FC" w14:paraId="55B7CC0A" w14:textId="77777777" w:rsidTr="00156A1F">
        <w:tc>
          <w:tcPr>
            <w:tcW w:w="4253" w:type="dxa"/>
            <w:tcBorders>
              <w:top w:val="nil"/>
              <w:bottom w:val="nil"/>
            </w:tcBorders>
            <w:shd w:val="clear" w:color="auto" w:fill="auto"/>
          </w:tcPr>
          <w:p w14:paraId="462DD9A2" w14:textId="77777777" w:rsidR="003D3118" w:rsidRPr="008057FC" w:rsidRDefault="003D3118" w:rsidP="003325E6">
            <w:pPr>
              <w:keepNext/>
              <w:keepLines/>
              <w:suppressAutoHyphens w:val="0"/>
              <w:spacing w:before="40" w:after="40" w:line="220" w:lineRule="exact"/>
              <w:ind w:right="113"/>
              <w:rPr>
                <w:rFonts w:eastAsia="Calibri"/>
                <w:b/>
                <w:sz w:val="18"/>
              </w:rPr>
            </w:pPr>
            <w:r w:rsidRPr="008057FC">
              <w:rPr>
                <w:rFonts w:eastAsia="Calibri"/>
                <w:sz w:val="18"/>
              </w:rPr>
              <w:t>France</w:t>
            </w:r>
          </w:p>
        </w:tc>
        <w:tc>
          <w:tcPr>
            <w:tcW w:w="3117" w:type="dxa"/>
            <w:tcBorders>
              <w:top w:val="nil"/>
              <w:bottom w:val="nil"/>
            </w:tcBorders>
            <w:shd w:val="clear" w:color="auto" w:fill="auto"/>
            <w:vAlign w:val="bottom"/>
          </w:tcPr>
          <w:p w14:paraId="6802FD2E" w14:textId="77777777" w:rsidR="003D3118" w:rsidRPr="008057FC" w:rsidRDefault="003D3118" w:rsidP="003325E6">
            <w:pPr>
              <w:keepNext/>
              <w:keepLines/>
              <w:suppressAutoHyphens w:val="0"/>
              <w:spacing w:before="40" w:after="40" w:line="220" w:lineRule="exact"/>
              <w:ind w:right="113"/>
              <w:jc w:val="right"/>
              <w:rPr>
                <w:rFonts w:eastAsia="Calibri"/>
                <w:sz w:val="18"/>
              </w:rPr>
            </w:pPr>
            <w:r w:rsidRPr="008057FC">
              <w:rPr>
                <w:rFonts w:eastAsia="Calibri"/>
                <w:sz w:val="18"/>
              </w:rPr>
              <w:t>23 229</w:t>
            </w:r>
          </w:p>
        </w:tc>
      </w:tr>
      <w:tr w:rsidR="003D3118" w:rsidRPr="008057FC" w14:paraId="790D3C19" w14:textId="77777777" w:rsidTr="00076FF9">
        <w:tc>
          <w:tcPr>
            <w:tcW w:w="4253" w:type="dxa"/>
            <w:tcBorders>
              <w:top w:val="nil"/>
              <w:bottom w:val="nil"/>
            </w:tcBorders>
            <w:shd w:val="clear" w:color="auto" w:fill="auto"/>
          </w:tcPr>
          <w:p w14:paraId="071B7EEB" w14:textId="77777777" w:rsidR="003D3118" w:rsidRPr="008057FC" w:rsidRDefault="003D3118" w:rsidP="008057FC">
            <w:pPr>
              <w:suppressAutoHyphens w:val="0"/>
              <w:spacing w:before="40" w:after="40" w:line="220" w:lineRule="exact"/>
              <w:ind w:right="113"/>
              <w:rPr>
                <w:rFonts w:eastAsia="Calibri"/>
                <w:sz w:val="18"/>
              </w:rPr>
            </w:pPr>
            <w:r w:rsidRPr="008057FC">
              <w:rPr>
                <w:rFonts w:eastAsia="Calibri"/>
                <w:sz w:val="18"/>
              </w:rPr>
              <w:t>Germany</w:t>
            </w:r>
          </w:p>
        </w:tc>
        <w:tc>
          <w:tcPr>
            <w:tcW w:w="3117" w:type="dxa"/>
            <w:tcBorders>
              <w:top w:val="nil"/>
              <w:bottom w:val="nil"/>
            </w:tcBorders>
            <w:shd w:val="clear" w:color="auto" w:fill="auto"/>
            <w:vAlign w:val="bottom"/>
          </w:tcPr>
          <w:p w14:paraId="44E0A455" w14:textId="77777777" w:rsidR="003D3118" w:rsidRPr="008057FC" w:rsidRDefault="003D3118" w:rsidP="008057FC">
            <w:pPr>
              <w:suppressAutoHyphens w:val="0"/>
              <w:spacing w:before="40" w:after="40" w:line="220" w:lineRule="exact"/>
              <w:ind w:right="113"/>
              <w:jc w:val="right"/>
              <w:rPr>
                <w:rFonts w:eastAsia="Calibri"/>
                <w:sz w:val="18"/>
              </w:rPr>
            </w:pPr>
            <w:r w:rsidRPr="008057FC">
              <w:rPr>
                <w:rFonts w:eastAsia="Calibri"/>
                <w:sz w:val="18"/>
              </w:rPr>
              <w:t>124 224</w:t>
            </w:r>
          </w:p>
        </w:tc>
      </w:tr>
      <w:tr w:rsidR="003D3118" w:rsidRPr="008057FC" w14:paraId="4FA53FFA" w14:textId="77777777" w:rsidTr="00076FF9">
        <w:tc>
          <w:tcPr>
            <w:tcW w:w="4253" w:type="dxa"/>
            <w:tcBorders>
              <w:top w:val="nil"/>
              <w:bottom w:val="nil"/>
            </w:tcBorders>
            <w:shd w:val="clear" w:color="auto" w:fill="auto"/>
          </w:tcPr>
          <w:p w14:paraId="0BC78884" w14:textId="77777777" w:rsidR="003D3118" w:rsidRPr="008057FC" w:rsidRDefault="003D3118" w:rsidP="008057FC">
            <w:pPr>
              <w:suppressAutoHyphens w:val="0"/>
              <w:spacing w:before="40" w:after="40" w:line="220" w:lineRule="exact"/>
              <w:ind w:right="113"/>
              <w:rPr>
                <w:rFonts w:eastAsia="Calibri"/>
                <w:sz w:val="18"/>
              </w:rPr>
            </w:pPr>
            <w:r w:rsidRPr="008057FC">
              <w:rPr>
                <w:rFonts w:eastAsia="Calibri"/>
                <w:sz w:val="18"/>
              </w:rPr>
              <w:t>Norway</w:t>
            </w:r>
          </w:p>
        </w:tc>
        <w:tc>
          <w:tcPr>
            <w:tcW w:w="3117" w:type="dxa"/>
            <w:tcBorders>
              <w:top w:val="nil"/>
              <w:bottom w:val="nil"/>
            </w:tcBorders>
            <w:shd w:val="clear" w:color="auto" w:fill="auto"/>
            <w:vAlign w:val="bottom"/>
          </w:tcPr>
          <w:p w14:paraId="00CCE621" w14:textId="77777777" w:rsidR="003D3118" w:rsidRPr="008057FC" w:rsidRDefault="003D3118" w:rsidP="008057FC">
            <w:pPr>
              <w:suppressAutoHyphens w:val="0"/>
              <w:spacing w:before="40" w:after="40" w:line="220" w:lineRule="exact"/>
              <w:ind w:right="113"/>
              <w:jc w:val="right"/>
              <w:rPr>
                <w:rFonts w:eastAsia="Calibri"/>
                <w:sz w:val="18"/>
              </w:rPr>
            </w:pPr>
            <w:r w:rsidRPr="008057FC">
              <w:rPr>
                <w:rFonts w:eastAsia="Calibri"/>
                <w:sz w:val="18"/>
              </w:rPr>
              <w:t>357 270</w:t>
            </w:r>
          </w:p>
        </w:tc>
      </w:tr>
      <w:tr w:rsidR="003D3118" w:rsidRPr="008057FC" w14:paraId="1C315301" w14:textId="77777777" w:rsidTr="00076FF9">
        <w:tc>
          <w:tcPr>
            <w:tcW w:w="4253" w:type="dxa"/>
            <w:tcBorders>
              <w:top w:val="nil"/>
            </w:tcBorders>
            <w:shd w:val="clear" w:color="auto" w:fill="auto"/>
          </w:tcPr>
          <w:p w14:paraId="1194384F" w14:textId="77777777" w:rsidR="003D3118" w:rsidRPr="008057FC" w:rsidRDefault="003D3118" w:rsidP="008057FC">
            <w:pPr>
              <w:suppressAutoHyphens w:val="0"/>
              <w:spacing w:before="40" w:after="40" w:line="220" w:lineRule="exact"/>
              <w:ind w:right="113"/>
              <w:rPr>
                <w:rFonts w:eastAsia="Calibri"/>
                <w:sz w:val="18"/>
              </w:rPr>
            </w:pPr>
            <w:r w:rsidRPr="008057FC">
              <w:rPr>
                <w:rFonts w:eastAsia="Calibri"/>
                <w:sz w:val="18"/>
              </w:rPr>
              <w:lastRenderedPageBreak/>
              <w:t>Pakistan</w:t>
            </w:r>
          </w:p>
        </w:tc>
        <w:tc>
          <w:tcPr>
            <w:tcW w:w="3117" w:type="dxa"/>
            <w:tcBorders>
              <w:top w:val="nil"/>
            </w:tcBorders>
            <w:shd w:val="clear" w:color="auto" w:fill="auto"/>
            <w:vAlign w:val="bottom"/>
          </w:tcPr>
          <w:p w14:paraId="7E40EF82" w14:textId="77777777" w:rsidR="003D3118" w:rsidRPr="008057FC" w:rsidRDefault="003D3118" w:rsidP="008057FC">
            <w:pPr>
              <w:suppressAutoHyphens w:val="0"/>
              <w:spacing w:before="40" w:after="40" w:line="220" w:lineRule="exact"/>
              <w:ind w:right="113"/>
              <w:jc w:val="right"/>
              <w:rPr>
                <w:rFonts w:eastAsia="Calibri"/>
                <w:sz w:val="18"/>
              </w:rPr>
            </w:pPr>
            <w:r w:rsidRPr="008057FC">
              <w:rPr>
                <w:rFonts w:eastAsia="Calibri"/>
                <w:sz w:val="18"/>
              </w:rPr>
              <w:t>3 000</w:t>
            </w:r>
          </w:p>
        </w:tc>
      </w:tr>
      <w:tr w:rsidR="003D3118" w:rsidRPr="008057FC" w14:paraId="7E42D01D" w14:textId="77777777" w:rsidTr="008057FC">
        <w:tc>
          <w:tcPr>
            <w:tcW w:w="4253" w:type="dxa"/>
            <w:shd w:val="clear" w:color="auto" w:fill="auto"/>
          </w:tcPr>
          <w:p w14:paraId="2B49FBBF" w14:textId="77777777" w:rsidR="003D3118" w:rsidRPr="008057FC" w:rsidRDefault="003D3118" w:rsidP="008057FC">
            <w:pPr>
              <w:suppressAutoHyphens w:val="0"/>
              <w:spacing w:before="40" w:after="40" w:line="220" w:lineRule="exact"/>
              <w:ind w:right="113"/>
              <w:rPr>
                <w:rFonts w:eastAsia="Calibri"/>
                <w:sz w:val="18"/>
              </w:rPr>
            </w:pPr>
            <w:r w:rsidRPr="008057FC">
              <w:rPr>
                <w:rFonts w:eastAsia="Calibri"/>
                <w:sz w:val="18"/>
              </w:rPr>
              <w:t>Republic of Korea</w:t>
            </w:r>
          </w:p>
        </w:tc>
        <w:tc>
          <w:tcPr>
            <w:tcW w:w="3117" w:type="dxa"/>
            <w:shd w:val="clear" w:color="auto" w:fill="auto"/>
            <w:vAlign w:val="bottom"/>
          </w:tcPr>
          <w:p w14:paraId="504B9292" w14:textId="77777777" w:rsidR="003D3118" w:rsidRPr="008057FC" w:rsidRDefault="003D3118" w:rsidP="008057FC">
            <w:pPr>
              <w:suppressAutoHyphens w:val="0"/>
              <w:spacing w:before="40" w:after="40" w:line="220" w:lineRule="exact"/>
              <w:ind w:right="113"/>
              <w:jc w:val="right"/>
              <w:rPr>
                <w:rFonts w:eastAsia="Calibri"/>
                <w:sz w:val="18"/>
              </w:rPr>
            </w:pPr>
            <w:r w:rsidRPr="008057FC">
              <w:rPr>
                <w:rFonts w:eastAsia="Calibri"/>
                <w:sz w:val="18"/>
              </w:rPr>
              <w:t>50 000</w:t>
            </w:r>
          </w:p>
        </w:tc>
      </w:tr>
      <w:tr w:rsidR="003D3118" w:rsidRPr="008057FC" w14:paraId="3774DA69" w14:textId="77777777" w:rsidTr="008057FC">
        <w:tc>
          <w:tcPr>
            <w:tcW w:w="4253" w:type="dxa"/>
            <w:shd w:val="clear" w:color="auto" w:fill="auto"/>
          </w:tcPr>
          <w:p w14:paraId="6436EA02" w14:textId="77777777" w:rsidR="003D3118" w:rsidRPr="008057FC" w:rsidRDefault="003D3118" w:rsidP="008057FC">
            <w:pPr>
              <w:suppressAutoHyphens w:val="0"/>
              <w:spacing w:before="40" w:after="40" w:line="220" w:lineRule="exact"/>
              <w:ind w:right="113"/>
              <w:rPr>
                <w:rFonts w:eastAsia="Calibri"/>
                <w:sz w:val="18"/>
              </w:rPr>
            </w:pPr>
            <w:r w:rsidRPr="008057FC">
              <w:rPr>
                <w:rFonts w:eastAsia="Calibri"/>
                <w:sz w:val="18"/>
              </w:rPr>
              <w:t>Russian Federation</w:t>
            </w:r>
          </w:p>
        </w:tc>
        <w:tc>
          <w:tcPr>
            <w:tcW w:w="3117" w:type="dxa"/>
            <w:shd w:val="clear" w:color="auto" w:fill="auto"/>
            <w:vAlign w:val="bottom"/>
          </w:tcPr>
          <w:p w14:paraId="29BC4A23" w14:textId="77777777" w:rsidR="003D3118" w:rsidRPr="008057FC" w:rsidRDefault="003D3118" w:rsidP="008057FC">
            <w:pPr>
              <w:suppressAutoHyphens w:val="0"/>
              <w:spacing w:before="40" w:after="40" w:line="220" w:lineRule="exact"/>
              <w:ind w:right="113"/>
              <w:jc w:val="right"/>
              <w:rPr>
                <w:rFonts w:eastAsia="Calibri"/>
                <w:sz w:val="18"/>
              </w:rPr>
            </w:pPr>
            <w:r w:rsidRPr="008057FC">
              <w:rPr>
                <w:rFonts w:eastAsia="Calibri"/>
                <w:sz w:val="18"/>
              </w:rPr>
              <w:t>200 000</w:t>
            </w:r>
          </w:p>
        </w:tc>
      </w:tr>
      <w:tr w:rsidR="003D3118" w:rsidRPr="008057FC" w14:paraId="735CA962" w14:textId="77777777" w:rsidTr="008057FC">
        <w:tc>
          <w:tcPr>
            <w:tcW w:w="4253" w:type="dxa"/>
            <w:shd w:val="clear" w:color="auto" w:fill="auto"/>
          </w:tcPr>
          <w:p w14:paraId="18EBC2BE" w14:textId="77777777" w:rsidR="003D3118" w:rsidRPr="008057FC" w:rsidRDefault="003D3118" w:rsidP="008057FC">
            <w:pPr>
              <w:suppressAutoHyphens w:val="0"/>
              <w:spacing w:before="40" w:after="40" w:line="220" w:lineRule="exact"/>
              <w:ind w:right="113"/>
              <w:rPr>
                <w:rFonts w:eastAsia="Calibri"/>
                <w:sz w:val="18"/>
              </w:rPr>
            </w:pPr>
            <w:r w:rsidRPr="008057FC">
              <w:rPr>
                <w:rFonts w:eastAsia="Calibri"/>
                <w:sz w:val="18"/>
              </w:rPr>
              <w:t>Saudi Arabia</w:t>
            </w:r>
          </w:p>
        </w:tc>
        <w:tc>
          <w:tcPr>
            <w:tcW w:w="3117" w:type="dxa"/>
            <w:shd w:val="clear" w:color="auto" w:fill="auto"/>
            <w:vAlign w:val="bottom"/>
          </w:tcPr>
          <w:p w14:paraId="279AA946" w14:textId="77777777" w:rsidR="003D3118" w:rsidRPr="008057FC" w:rsidRDefault="003D3118" w:rsidP="008057FC">
            <w:pPr>
              <w:suppressAutoHyphens w:val="0"/>
              <w:spacing w:before="40" w:after="40" w:line="220" w:lineRule="exact"/>
              <w:ind w:right="113"/>
              <w:jc w:val="right"/>
              <w:rPr>
                <w:rFonts w:eastAsia="Calibri"/>
                <w:sz w:val="18"/>
              </w:rPr>
            </w:pPr>
            <w:r w:rsidRPr="008057FC">
              <w:rPr>
                <w:rFonts w:eastAsia="Calibri"/>
                <w:sz w:val="18"/>
              </w:rPr>
              <w:t>70 000</w:t>
            </w:r>
          </w:p>
        </w:tc>
      </w:tr>
      <w:tr w:rsidR="003D3118" w:rsidRPr="008057FC" w14:paraId="33D89D98" w14:textId="77777777" w:rsidTr="008057FC">
        <w:tc>
          <w:tcPr>
            <w:tcW w:w="4253" w:type="dxa"/>
            <w:shd w:val="clear" w:color="auto" w:fill="auto"/>
          </w:tcPr>
          <w:p w14:paraId="44DB1554" w14:textId="77777777" w:rsidR="003D3118" w:rsidRPr="008057FC" w:rsidRDefault="003D3118" w:rsidP="008057FC">
            <w:pPr>
              <w:suppressAutoHyphens w:val="0"/>
              <w:spacing w:before="40" w:after="40" w:line="220" w:lineRule="exact"/>
              <w:ind w:right="113"/>
              <w:rPr>
                <w:rFonts w:eastAsia="Calibri"/>
                <w:sz w:val="18"/>
              </w:rPr>
            </w:pPr>
            <w:r w:rsidRPr="008057FC">
              <w:rPr>
                <w:rFonts w:eastAsia="Calibri"/>
                <w:sz w:val="18"/>
              </w:rPr>
              <w:t>Singapore</w:t>
            </w:r>
          </w:p>
        </w:tc>
        <w:tc>
          <w:tcPr>
            <w:tcW w:w="3117" w:type="dxa"/>
            <w:shd w:val="clear" w:color="auto" w:fill="auto"/>
            <w:vAlign w:val="bottom"/>
          </w:tcPr>
          <w:p w14:paraId="23CE13C1" w14:textId="77777777" w:rsidR="003D3118" w:rsidRPr="008057FC" w:rsidRDefault="003D3118" w:rsidP="008057FC">
            <w:pPr>
              <w:suppressAutoHyphens w:val="0"/>
              <w:spacing w:before="40" w:after="40" w:line="220" w:lineRule="exact"/>
              <w:ind w:right="113"/>
              <w:jc w:val="right"/>
              <w:rPr>
                <w:rFonts w:eastAsia="Calibri"/>
                <w:sz w:val="18"/>
              </w:rPr>
            </w:pPr>
            <w:r w:rsidRPr="008057FC">
              <w:rPr>
                <w:rFonts w:eastAsia="Calibri"/>
                <w:sz w:val="18"/>
              </w:rPr>
              <w:t>5 000</w:t>
            </w:r>
          </w:p>
        </w:tc>
      </w:tr>
      <w:tr w:rsidR="003D3118" w:rsidRPr="008057FC" w14:paraId="798702CC" w14:textId="77777777" w:rsidTr="008057FC">
        <w:tc>
          <w:tcPr>
            <w:tcW w:w="4253" w:type="dxa"/>
            <w:shd w:val="clear" w:color="auto" w:fill="auto"/>
          </w:tcPr>
          <w:p w14:paraId="182298D4" w14:textId="77777777" w:rsidR="003D3118" w:rsidRPr="008057FC" w:rsidRDefault="003D3118" w:rsidP="008057FC">
            <w:pPr>
              <w:suppressAutoHyphens w:val="0"/>
              <w:spacing w:before="40" w:after="40" w:line="220" w:lineRule="exact"/>
              <w:ind w:right="113"/>
              <w:rPr>
                <w:rFonts w:eastAsia="Calibri"/>
                <w:sz w:val="18"/>
              </w:rPr>
            </w:pPr>
            <w:r w:rsidRPr="008057FC">
              <w:rPr>
                <w:rFonts w:eastAsia="Calibri"/>
                <w:sz w:val="18"/>
              </w:rPr>
              <w:t>Spain</w:t>
            </w:r>
          </w:p>
        </w:tc>
        <w:tc>
          <w:tcPr>
            <w:tcW w:w="3117" w:type="dxa"/>
            <w:shd w:val="clear" w:color="auto" w:fill="auto"/>
            <w:vAlign w:val="bottom"/>
          </w:tcPr>
          <w:p w14:paraId="024DB0DF" w14:textId="77777777" w:rsidR="003D3118" w:rsidRPr="008057FC" w:rsidRDefault="003D3118" w:rsidP="008057FC">
            <w:pPr>
              <w:suppressAutoHyphens w:val="0"/>
              <w:spacing w:before="40" w:after="40" w:line="220" w:lineRule="exact"/>
              <w:ind w:right="113"/>
              <w:jc w:val="right"/>
              <w:rPr>
                <w:rFonts w:eastAsia="Calibri"/>
                <w:sz w:val="18"/>
              </w:rPr>
            </w:pPr>
            <w:r w:rsidRPr="008057FC">
              <w:rPr>
                <w:rFonts w:eastAsia="Calibri"/>
                <w:sz w:val="18"/>
              </w:rPr>
              <w:t>56 818</w:t>
            </w:r>
          </w:p>
        </w:tc>
      </w:tr>
      <w:tr w:rsidR="00065318" w:rsidRPr="008057FC" w14:paraId="173F9683" w14:textId="77777777" w:rsidTr="00065318">
        <w:tc>
          <w:tcPr>
            <w:tcW w:w="4253" w:type="dxa"/>
            <w:shd w:val="clear" w:color="auto" w:fill="auto"/>
          </w:tcPr>
          <w:p w14:paraId="03EBC628" w14:textId="4926442F" w:rsidR="00065318" w:rsidRPr="008057FC" w:rsidRDefault="00065318" w:rsidP="008057FC">
            <w:pPr>
              <w:suppressAutoHyphens w:val="0"/>
              <w:spacing w:before="40" w:after="40" w:line="220" w:lineRule="exact"/>
              <w:ind w:right="113"/>
              <w:rPr>
                <w:sz w:val="18"/>
                <w:lang w:val="en-US"/>
              </w:rPr>
            </w:pPr>
            <w:r w:rsidRPr="008057FC">
              <w:rPr>
                <w:b/>
                <w:sz w:val="18"/>
                <w:szCs w:val="16"/>
                <w:lang w:val="en-US"/>
              </w:rPr>
              <w:t>2019</w:t>
            </w:r>
          </w:p>
        </w:tc>
        <w:tc>
          <w:tcPr>
            <w:tcW w:w="3117" w:type="dxa"/>
            <w:shd w:val="clear" w:color="auto" w:fill="auto"/>
          </w:tcPr>
          <w:p w14:paraId="071DA495" w14:textId="77777777" w:rsidR="00065318" w:rsidRPr="008057FC" w:rsidRDefault="00065318" w:rsidP="008057FC">
            <w:pPr>
              <w:suppressAutoHyphens w:val="0"/>
              <w:spacing w:before="40" w:after="40" w:line="220" w:lineRule="exact"/>
              <w:ind w:right="113"/>
              <w:rPr>
                <w:sz w:val="18"/>
                <w:lang w:val="en-US"/>
              </w:rPr>
            </w:pPr>
          </w:p>
        </w:tc>
      </w:tr>
      <w:tr w:rsidR="00065318" w:rsidRPr="008057FC" w14:paraId="39076005" w14:textId="77777777" w:rsidTr="00065318">
        <w:tc>
          <w:tcPr>
            <w:tcW w:w="4253" w:type="dxa"/>
            <w:shd w:val="clear" w:color="auto" w:fill="auto"/>
          </w:tcPr>
          <w:p w14:paraId="61980802" w14:textId="08534442" w:rsidR="00065318" w:rsidRPr="008057FC" w:rsidRDefault="00065318" w:rsidP="008057FC">
            <w:pPr>
              <w:suppressAutoHyphens w:val="0"/>
              <w:spacing w:before="40" w:after="40" w:line="220" w:lineRule="exact"/>
              <w:ind w:right="113"/>
              <w:rPr>
                <w:sz w:val="18"/>
                <w:lang w:val="en-US"/>
              </w:rPr>
            </w:pPr>
            <w:r w:rsidRPr="008057FC">
              <w:rPr>
                <w:sz w:val="18"/>
                <w:lang w:val="en-US"/>
              </w:rPr>
              <w:t>Republic of Korea</w:t>
            </w:r>
          </w:p>
        </w:tc>
        <w:tc>
          <w:tcPr>
            <w:tcW w:w="3117" w:type="dxa"/>
            <w:shd w:val="clear" w:color="auto" w:fill="auto"/>
          </w:tcPr>
          <w:p w14:paraId="20780FEB" w14:textId="77777777" w:rsidR="00065318" w:rsidRPr="008057FC" w:rsidRDefault="00065318" w:rsidP="003C659E">
            <w:pPr>
              <w:suppressAutoHyphens w:val="0"/>
              <w:spacing w:before="40" w:after="40" w:line="220" w:lineRule="exact"/>
              <w:ind w:right="113"/>
              <w:jc w:val="right"/>
              <w:rPr>
                <w:sz w:val="18"/>
                <w:lang w:val="en-US"/>
              </w:rPr>
            </w:pPr>
            <w:r w:rsidRPr="008057FC">
              <w:rPr>
                <w:sz w:val="18"/>
                <w:lang w:val="en-US"/>
              </w:rPr>
              <w:t>50 000</w:t>
            </w:r>
          </w:p>
        </w:tc>
      </w:tr>
      <w:tr w:rsidR="00065318" w:rsidRPr="008057FC" w14:paraId="65F8614C" w14:textId="77777777" w:rsidTr="00065318">
        <w:tc>
          <w:tcPr>
            <w:tcW w:w="4253" w:type="dxa"/>
            <w:shd w:val="clear" w:color="auto" w:fill="auto"/>
          </w:tcPr>
          <w:p w14:paraId="4CC77015" w14:textId="70A156CA" w:rsidR="00065318" w:rsidRPr="008057FC" w:rsidRDefault="00065318" w:rsidP="008057FC">
            <w:pPr>
              <w:suppressAutoHyphens w:val="0"/>
              <w:spacing w:before="40" w:after="40" w:line="220" w:lineRule="exact"/>
              <w:ind w:right="113"/>
              <w:rPr>
                <w:sz w:val="18"/>
                <w:lang w:val="en-US"/>
              </w:rPr>
            </w:pPr>
            <w:r w:rsidRPr="008057FC">
              <w:rPr>
                <w:sz w:val="18"/>
                <w:lang w:val="en-US"/>
              </w:rPr>
              <w:t>Saudi Arabia</w:t>
            </w:r>
          </w:p>
        </w:tc>
        <w:tc>
          <w:tcPr>
            <w:tcW w:w="3117" w:type="dxa"/>
            <w:shd w:val="clear" w:color="auto" w:fill="auto"/>
          </w:tcPr>
          <w:p w14:paraId="1A23AEDF" w14:textId="77777777" w:rsidR="00065318" w:rsidRPr="008057FC" w:rsidRDefault="00065318" w:rsidP="003C659E">
            <w:pPr>
              <w:suppressAutoHyphens w:val="0"/>
              <w:spacing w:before="40" w:after="40" w:line="220" w:lineRule="exact"/>
              <w:ind w:right="113"/>
              <w:jc w:val="right"/>
              <w:rPr>
                <w:sz w:val="18"/>
                <w:lang w:val="en-US"/>
              </w:rPr>
            </w:pPr>
            <w:r w:rsidRPr="008057FC">
              <w:rPr>
                <w:sz w:val="18"/>
                <w:lang w:val="en-US"/>
              </w:rPr>
              <w:t>75 000</w:t>
            </w:r>
          </w:p>
        </w:tc>
      </w:tr>
      <w:tr w:rsidR="00065318" w:rsidRPr="008057FC" w14:paraId="3D9F6FD9" w14:textId="77777777" w:rsidTr="00065318">
        <w:tc>
          <w:tcPr>
            <w:tcW w:w="4253" w:type="dxa"/>
            <w:shd w:val="clear" w:color="auto" w:fill="auto"/>
          </w:tcPr>
          <w:p w14:paraId="5F7AE752" w14:textId="3F12DAAB" w:rsidR="00065318" w:rsidRPr="008057FC" w:rsidRDefault="00065318" w:rsidP="008057FC">
            <w:pPr>
              <w:suppressAutoHyphens w:val="0"/>
              <w:spacing w:before="40" w:after="40" w:line="220" w:lineRule="exact"/>
              <w:ind w:right="113"/>
              <w:rPr>
                <w:sz w:val="18"/>
                <w:lang w:val="en-US"/>
              </w:rPr>
            </w:pPr>
            <w:r w:rsidRPr="008057FC">
              <w:rPr>
                <w:sz w:val="18"/>
                <w:lang w:val="en-US"/>
              </w:rPr>
              <w:t>Spain</w:t>
            </w:r>
          </w:p>
        </w:tc>
        <w:tc>
          <w:tcPr>
            <w:tcW w:w="3117" w:type="dxa"/>
            <w:shd w:val="clear" w:color="auto" w:fill="auto"/>
          </w:tcPr>
          <w:p w14:paraId="09091CB8" w14:textId="77777777" w:rsidR="00065318" w:rsidRPr="008057FC" w:rsidRDefault="00065318" w:rsidP="003C659E">
            <w:pPr>
              <w:suppressAutoHyphens w:val="0"/>
              <w:spacing w:before="40" w:after="40" w:line="220" w:lineRule="exact"/>
              <w:ind w:right="113"/>
              <w:jc w:val="right"/>
              <w:rPr>
                <w:sz w:val="18"/>
                <w:lang w:val="en-US"/>
              </w:rPr>
            </w:pPr>
            <w:r w:rsidRPr="008057FC">
              <w:rPr>
                <w:sz w:val="18"/>
                <w:lang w:val="en-US"/>
              </w:rPr>
              <w:t>27 352</w:t>
            </w:r>
          </w:p>
        </w:tc>
      </w:tr>
      <w:tr w:rsidR="003D3118" w:rsidRPr="008057FC" w14:paraId="405A3083" w14:textId="77777777" w:rsidTr="00065318">
        <w:tc>
          <w:tcPr>
            <w:tcW w:w="4253" w:type="dxa"/>
            <w:shd w:val="clear" w:color="auto" w:fill="auto"/>
          </w:tcPr>
          <w:p w14:paraId="2892A9BB" w14:textId="77777777" w:rsidR="003D3118" w:rsidRPr="008057FC" w:rsidRDefault="003D3118" w:rsidP="008057FC">
            <w:pPr>
              <w:suppressAutoHyphens w:val="0"/>
              <w:spacing w:before="40" w:after="40" w:line="220" w:lineRule="exact"/>
              <w:ind w:right="113"/>
              <w:rPr>
                <w:sz w:val="18"/>
                <w:lang w:val="en-US"/>
              </w:rPr>
            </w:pPr>
            <w:r w:rsidRPr="008057FC">
              <w:rPr>
                <w:sz w:val="18"/>
                <w:lang w:val="en-US"/>
              </w:rPr>
              <w:t>Pakistan</w:t>
            </w:r>
          </w:p>
        </w:tc>
        <w:tc>
          <w:tcPr>
            <w:tcW w:w="3117" w:type="dxa"/>
            <w:shd w:val="clear" w:color="auto" w:fill="auto"/>
          </w:tcPr>
          <w:p w14:paraId="1D8632DE" w14:textId="77777777" w:rsidR="003D3118" w:rsidRPr="008057FC" w:rsidRDefault="003D3118" w:rsidP="003C659E">
            <w:pPr>
              <w:suppressAutoHyphens w:val="0"/>
              <w:spacing w:before="40" w:after="40" w:line="220" w:lineRule="exact"/>
              <w:ind w:right="113"/>
              <w:jc w:val="right"/>
              <w:rPr>
                <w:sz w:val="18"/>
                <w:lang w:val="en-US"/>
              </w:rPr>
            </w:pPr>
            <w:r w:rsidRPr="008057FC">
              <w:rPr>
                <w:sz w:val="18"/>
                <w:lang w:val="en-US"/>
              </w:rPr>
              <w:t>3 000</w:t>
            </w:r>
          </w:p>
        </w:tc>
      </w:tr>
      <w:tr w:rsidR="00065318" w:rsidRPr="008057FC" w14:paraId="3A4691AC" w14:textId="77777777" w:rsidTr="00065318">
        <w:tc>
          <w:tcPr>
            <w:tcW w:w="4253" w:type="dxa"/>
            <w:shd w:val="clear" w:color="auto" w:fill="auto"/>
          </w:tcPr>
          <w:p w14:paraId="327A6302" w14:textId="3DD5A8BC" w:rsidR="00065318" w:rsidRPr="008057FC" w:rsidRDefault="00065318" w:rsidP="008057FC">
            <w:pPr>
              <w:suppressAutoHyphens w:val="0"/>
              <w:spacing w:before="40" w:after="40" w:line="220" w:lineRule="exact"/>
              <w:ind w:right="113"/>
              <w:rPr>
                <w:sz w:val="18"/>
                <w:lang w:val="en-US"/>
              </w:rPr>
            </w:pPr>
            <w:r w:rsidRPr="008057FC">
              <w:rPr>
                <w:b/>
                <w:sz w:val="18"/>
                <w:szCs w:val="16"/>
                <w:lang w:val="en-US"/>
              </w:rPr>
              <w:t>2020</w:t>
            </w:r>
          </w:p>
        </w:tc>
        <w:tc>
          <w:tcPr>
            <w:tcW w:w="3117" w:type="dxa"/>
            <w:shd w:val="clear" w:color="auto" w:fill="auto"/>
          </w:tcPr>
          <w:p w14:paraId="1C350D29" w14:textId="77777777" w:rsidR="00065318" w:rsidRPr="008057FC" w:rsidRDefault="00065318" w:rsidP="003C659E">
            <w:pPr>
              <w:suppressAutoHyphens w:val="0"/>
              <w:spacing w:before="40" w:after="40" w:line="220" w:lineRule="exact"/>
              <w:ind w:right="113"/>
              <w:jc w:val="right"/>
              <w:rPr>
                <w:sz w:val="18"/>
                <w:lang w:val="en-US"/>
              </w:rPr>
            </w:pPr>
          </w:p>
        </w:tc>
      </w:tr>
      <w:tr w:rsidR="00065318" w:rsidRPr="008057FC" w14:paraId="765193BB" w14:textId="77777777" w:rsidTr="00065318">
        <w:tc>
          <w:tcPr>
            <w:tcW w:w="4253" w:type="dxa"/>
            <w:shd w:val="clear" w:color="auto" w:fill="auto"/>
          </w:tcPr>
          <w:p w14:paraId="3A8A7B07" w14:textId="47F6B34F" w:rsidR="00065318" w:rsidRPr="008057FC" w:rsidRDefault="00065318" w:rsidP="008057FC">
            <w:pPr>
              <w:suppressAutoHyphens w:val="0"/>
              <w:spacing w:before="40" w:after="40" w:line="220" w:lineRule="exact"/>
              <w:ind w:right="113"/>
              <w:rPr>
                <w:sz w:val="18"/>
                <w:lang w:val="en-US"/>
              </w:rPr>
            </w:pPr>
            <w:r w:rsidRPr="008057FC">
              <w:rPr>
                <w:sz w:val="18"/>
                <w:lang w:val="en-US"/>
              </w:rPr>
              <w:t>France</w:t>
            </w:r>
          </w:p>
        </w:tc>
        <w:tc>
          <w:tcPr>
            <w:tcW w:w="3117" w:type="dxa"/>
            <w:shd w:val="clear" w:color="auto" w:fill="auto"/>
          </w:tcPr>
          <w:p w14:paraId="6D9E8B44" w14:textId="77777777" w:rsidR="00065318" w:rsidRPr="008057FC" w:rsidRDefault="00065318" w:rsidP="003C659E">
            <w:pPr>
              <w:suppressAutoHyphens w:val="0"/>
              <w:spacing w:before="40" w:after="40" w:line="220" w:lineRule="exact"/>
              <w:ind w:right="113"/>
              <w:jc w:val="right"/>
              <w:rPr>
                <w:sz w:val="18"/>
                <w:lang w:val="en-US"/>
              </w:rPr>
            </w:pPr>
            <w:r w:rsidRPr="008057FC">
              <w:rPr>
                <w:sz w:val="18"/>
                <w:lang w:val="en-US"/>
              </w:rPr>
              <w:t>128 807</w:t>
            </w:r>
          </w:p>
        </w:tc>
      </w:tr>
      <w:tr w:rsidR="003D3118" w:rsidRPr="008057FC" w14:paraId="699E68A6" w14:textId="77777777" w:rsidTr="00065318">
        <w:tc>
          <w:tcPr>
            <w:tcW w:w="4253" w:type="dxa"/>
            <w:shd w:val="clear" w:color="auto" w:fill="auto"/>
          </w:tcPr>
          <w:p w14:paraId="329D59A8" w14:textId="77777777" w:rsidR="003D3118" w:rsidRPr="008057FC" w:rsidRDefault="003D3118" w:rsidP="008057FC">
            <w:pPr>
              <w:suppressAutoHyphens w:val="0"/>
              <w:spacing w:before="40" w:after="40" w:line="220" w:lineRule="exact"/>
              <w:ind w:right="113"/>
              <w:rPr>
                <w:sz w:val="18"/>
                <w:lang w:val="en-US"/>
              </w:rPr>
            </w:pPr>
            <w:r w:rsidRPr="008057FC">
              <w:rPr>
                <w:sz w:val="18"/>
                <w:lang w:val="en-US"/>
              </w:rPr>
              <w:t>India</w:t>
            </w:r>
          </w:p>
        </w:tc>
        <w:tc>
          <w:tcPr>
            <w:tcW w:w="3117" w:type="dxa"/>
            <w:shd w:val="clear" w:color="auto" w:fill="auto"/>
          </w:tcPr>
          <w:p w14:paraId="59854B16" w14:textId="77777777" w:rsidR="003D3118" w:rsidRPr="003C659E" w:rsidRDefault="003D3118" w:rsidP="003C659E">
            <w:pPr>
              <w:suppressAutoHyphens w:val="0"/>
              <w:spacing w:before="40" w:after="40" w:line="220" w:lineRule="exact"/>
              <w:ind w:right="113"/>
              <w:jc w:val="right"/>
              <w:rPr>
                <w:sz w:val="18"/>
                <w:lang w:val="en-US"/>
              </w:rPr>
            </w:pPr>
            <w:r w:rsidRPr="003C659E">
              <w:rPr>
                <w:sz w:val="18"/>
                <w:lang w:val="en-US"/>
              </w:rPr>
              <w:t>100 000</w:t>
            </w:r>
          </w:p>
        </w:tc>
      </w:tr>
      <w:tr w:rsidR="00065318" w:rsidRPr="008057FC" w14:paraId="64613B69" w14:textId="77777777" w:rsidTr="00065318">
        <w:tc>
          <w:tcPr>
            <w:tcW w:w="4253" w:type="dxa"/>
            <w:shd w:val="clear" w:color="auto" w:fill="auto"/>
          </w:tcPr>
          <w:p w14:paraId="0F95118A" w14:textId="7F416013" w:rsidR="00065318" w:rsidRPr="008057FC" w:rsidRDefault="00065318" w:rsidP="008057FC">
            <w:pPr>
              <w:suppressAutoHyphens w:val="0"/>
              <w:spacing w:before="40" w:after="40" w:line="220" w:lineRule="exact"/>
              <w:ind w:right="113"/>
              <w:rPr>
                <w:sz w:val="18"/>
                <w:lang w:val="en-US"/>
              </w:rPr>
            </w:pPr>
            <w:r w:rsidRPr="008057FC">
              <w:rPr>
                <w:sz w:val="18"/>
                <w:lang w:val="en-US"/>
              </w:rPr>
              <w:t>Kazakhstan</w:t>
            </w:r>
          </w:p>
        </w:tc>
        <w:tc>
          <w:tcPr>
            <w:tcW w:w="3117" w:type="dxa"/>
            <w:shd w:val="clear" w:color="auto" w:fill="auto"/>
          </w:tcPr>
          <w:p w14:paraId="64CE9619" w14:textId="77777777" w:rsidR="00065318" w:rsidRPr="008057FC" w:rsidRDefault="00065318" w:rsidP="003C659E">
            <w:pPr>
              <w:suppressAutoHyphens w:val="0"/>
              <w:spacing w:before="40" w:after="40" w:line="220" w:lineRule="exact"/>
              <w:ind w:right="113"/>
              <w:jc w:val="right"/>
              <w:rPr>
                <w:sz w:val="18"/>
                <w:lang w:val="en-US"/>
              </w:rPr>
            </w:pPr>
            <w:r w:rsidRPr="008057FC">
              <w:rPr>
                <w:sz w:val="18"/>
                <w:lang w:val="en-US"/>
              </w:rPr>
              <w:t>10 000</w:t>
            </w:r>
          </w:p>
        </w:tc>
      </w:tr>
      <w:tr w:rsidR="00065318" w:rsidRPr="008057FC" w14:paraId="334AB989" w14:textId="77777777" w:rsidTr="00B35595">
        <w:tc>
          <w:tcPr>
            <w:tcW w:w="4253" w:type="dxa"/>
            <w:tcBorders>
              <w:bottom w:val="nil"/>
            </w:tcBorders>
            <w:shd w:val="clear" w:color="auto" w:fill="auto"/>
          </w:tcPr>
          <w:p w14:paraId="520338EC" w14:textId="2F95E6FC" w:rsidR="00065318" w:rsidRPr="008057FC" w:rsidRDefault="00065318" w:rsidP="008057FC">
            <w:pPr>
              <w:suppressAutoHyphens w:val="0"/>
              <w:spacing w:before="40" w:after="40" w:line="220" w:lineRule="exact"/>
              <w:ind w:right="113"/>
              <w:rPr>
                <w:sz w:val="18"/>
                <w:lang w:val="en-US"/>
              </w:rPr>
            </w:pPr>
            <w:r w:rsidRPr="008057FC">
              <w:rPr>
                <w:sz w:val="18"/>
                <w:lang w:val="en-US"/>
              </w:rPr>
              <w:t>Pakistan</w:t>
            </w:r>
          </w:p>
        </w:tc>
        <w:tc>
          <w:tcPr>
            <w:tcW w:w="3117" w:type="dxa"/>
            <w:tcBorders>
              <w:bottom w:val="nil"/>
            </w:tcBorders>
            <w:shd w:val="clear" w:color="auto" w:fill="auto"/>
          </w:tcPr>
          <w:p w14:paraId="60ABA0F5" w14:textId="77777777" w:rsidR="00065318" w:rsidRPr="008057FC" w:rsidRDefault="00065318" w:rsidP="003C659E">
            <w:pPr>
              <w:suppressAutoHyphens w:val="0"/>
              <w:spacing w:before="40" w:after="40" w:line="220" w:lineRule="exact"/>
              <w:ind w:right="113"/>
              <w:jc w:val="right"/>
              <w:rPr>
                <w:sz w:val="18"/>
                <w:lang w:val="en-US"/>
              </w:rPr>
            </w:pPr>
            <w:r w:rsidRPr="008057FC">
              <w:rPr>
                <w:sz w:val="18"/>
                <w:lang w:val="en-US"/>
              </w:rPr>
              <w:t>5 000</w:t>
            </w:r>
          </w:p>
        </w:tc>
      </w:tr>
      <w:tr w:rsidR="008D003A" w:rsidRPr="008057FC" w14:paraId="45A73EAC" w14:textId="77777777" w:rsidTr="00B35595">
        <w:tc>
          <w:tcPr>
            <w:tcW w:w="4253" w:type="dxa"/>
            <w:tcBorders>
              <w:top w:val="nil"/>
              <w:bottom w:val="nil"/>
            </w:tcBorders>
            <w:shd w:val="clear" w:color="auto" w:fill="auto"/>
          </w:tcPr>
          <w:p w14:paraId="5418B75E" w14:textId="56749C26" w:rsidR="008D003A" w:rsidRDefault="008D003A" w:rsidP="008D003A">
            <w:pPr>
              <w:suppressAutoHyphens w:val="0"/>
              <w:spacing w:before="40" w:after="40" w:line="220" w:lineRule="exact"/>
              <w:ind w:right="113"/>
              <w:rPr>
                <w:sz w:val="18"/>
                <w:lang w:val="en-US"/>
              </w:rPr>
            </w:pPr>
            <w:r>
              <w:rPr>
                <w:sz w:val="18"/>
                <w:lang w:val="en-US"/>
              </w:rPr>
              <w:t xml:space="preserve">Republic of </w:t>
            </w:r>
            <w:r w:rsidRPr="008057FC">
              <w:rPr>
                <w:sz w:val="18"/>
                <w:lang w:val="en-US"/>
              </w:rPr>
              <w:t>Korea</w:t>
            </w:r>
          </w:p>
        </w:tc>
        <w:tc>
          <w:tcPr>
            <w:tcW w:w="3117" w:type="dxa"/>
            <w:tcBorders>
              <w:top w:val="nil"/>
              <w:bottom w:val="nil"/>
            </w:tcBorders>
            <w:shd w:val="clear" w:color="auto" w:fill="auto"/>
          </w:tcPr>
          <w:p w14:paraId="533F7CE5" w14:textId="52974880" w:rsidR="008D003A" w:rsidRPr="008057FC" w:rsidRDefault="008D003A" w:rsidP="008D003A">
            <w:pPr>
              <w:suppressAutoHyphens w:val="0"/>
              <w:spacing w:before="40" w:after="40" w:line="220" w:lineRule="exact"/>
              <w:ind w:right="113"/>
              <w:jc w:val="right"/>
              <w:rPr>
                <w:sz w:val="18"/>
                <w:lang w:val="en-US"/>
              </w:rPr>
            </w:pPr>
            <w:r w:rsidRPr="008057FC">
              <w:rPr>
                <w:sz w:val="18"/>
                <w:lang w:val="en-US"/>
              </w:rPr>
              <w:t>50 000</w:t>
            </w:r>
          </w:p>
        </w:tc>
      </w:tr>
      <w:tr w:rsidR="008D003A" w:rsidRPr="008057FC" w14:paraId="626A5CD0" w14:textId="77777777" w:rsidTr="00B35595">
        <w:tc>
          <w:tcPr>
            <w:tcW w:w="4253" w:type="dxa"/>
            <w:tcBorders>
              <w:top w:val="nil"/>
              <w:bottom w:val="single" w:sz="4" w:space="0" w:color="auto"/>
            </w:tcBorders>
            <w:shd w:val="clear" w:color="auto" w:fill="auto"/>
          </w:tcPr>
          <w:p w14:paraId="236CDF42" w14:textId="7D88BB2D" w:rsidR="008D003A" w:rsidRPr="008057FC" w:rsidRDefault="008D003A" w:rsidP="008D003A">
            <w:pPr>
              <w:suppressAutoHyphens w:val="0"/>
              <w:spacing w:before="40" w:after="40" w:line="220" w:lineRule="exact"/>
              <w:ind w:right="113"/>
              <w:rPr>
                <w:sz w:val="18"/>
                <w:lang w:val="en-US"/>
              </w:rPr>
            </w:pPr>
            <w:r w:rsidRPr="008057FC">
              <w:rPr>
                <w:sz w:val="18"/>
                <w:lang w:val="en-US"/>
              </w:rPr>
              <w:t>Singapore</w:t>
            </w:r>
          </w:p>
        </w:tc>
        <w:tc>
          <w:tcPr>
            <w:tcW w:w="3117" w:type="dxa"/>
            <w:tcBorders>
              <w:top w:val="nil"/>
              <w:bottom w:val="single" w:sz="4" w:space="0" w:color="auto"/>
            </w:tcBorders>
            <w:shd w:val="clear" w:color="auto" w:fill="auto"/>
          </w:tcPr>
          <w:p w14:paraId="22BDB235" w14:textId="0181B07A" w:rsidR="008D003A" w:rsidRPr="008057FC" w:rsidRDefault="008D003A" w:rsidP="008D003A">
            <w:pPr>
              <w:suppressAutoHyphens w:val="0"/>
              <w:spacing w:before="40" w:after="40" w:line="220" w:lineRule="exact"/>
              <w:ind w:right="113"/>
              <w:jc w:val="right"/>
              <w:rPr>
                <w:sz w:val="18"/>
                <w:lang w:val="en-US"/>
              </w:rPr>
            </w:pPr>
            <w:r w:rsidRPr="008057FC">
              <w:rPr>
                <w:sz w:val="18"/>
                <w:lang w:val="en-US"/>
              </w:rPr>
              <w:t>5 000</w:t>
            </w:r>
          </w:p>
        </w:tc>
      </w:tr>
      <w:tr w:rsidR="003D3118" w:rsidRPr="008057FC" w14:paraId="63EEC35F" w14:textId="77777777" w:rsidTr="003C659E">
        <w:tc>
          <w:tcPr>
            <w:tcW w:w="4253" w:type="dxa"/>
            <w:tcBorders>
              <w:top w:val="single" w:sz="4" w:space="0" w:color="auto"/>
            </w:tcBorders>
            <w:shd w:val="clear" w:color="auto" w:fill="auto"/>
          </w:tcPr>
          <w:p w14:paraId="2577954B" w14:textId="77777777" w:rsidR="003D3118" w:rsidRPr="003C659E" w:rsidRDefault="003D3118" w:rsidP="003C659E">
            <w:pPr>
              <w:suppressAutoHyphens w:val="0"/>
              <w:spacing w:before="80" w:after="80" w:line="220" w:lineRule="exact"/>
              <w:ind w:left="283"/>
              <w:rPr>
                <w:rFonts w:eastAsia="Calibri"/>
                <w:b/>
                <w:bCs/>
                <w:sz w:val="18"/>
              </w:rPr>
            </w:pPr>
            <w:r w:rsidRPr="003C659E">
              <w:rPr>
                <w:rFonts w:eastAsia="Calibri"/>
                <w:b/>
                <w:bCs/>
                <w:sz w:val="18"/>
              </w:rPr>
              <w:t>Total</w:t>
            </w:r>
          </w:p>
        </w:tc>
        <w:tc>
          <w:tcPr>
            <w:tcW w:w="3117" w:type="dxa"/>
            <w:tcBorders>
              <w:top w:val="single" w:sz="4" w:space="0" w:color="auto"/>
            </w:tcBorders>
            <w:shd w:val="clear" w:color="auto" w:fill="auto"/>
            <w:vAlign w:val="bottom"/>
          </w:tcPr>
          <w:p w14:paraId="77A73024" w14:textId="77777777" w:rsidR="003D3118" w:rsidRPr="003C659E" w:rsidRDefault="003D3118" w:rsidP="003C659E">
            <w:pPr>
              <w:suppressAutoHyphens w:val="0"/>
              <w:spacing w:before="80" w:after="80" w:line="220" w:lineRule="exact"/>
              <w:ind w:right="113"/>
              <w:jc w:val="right"/>
              <w:rPr>
                <w:rFonts w:eastAsia="Calibri"/>
                <w:b/>
                <w:bCs/>
                <w:sz w:val="18"/>
              </w:rPr>
            </w:pPr>
            <w:r w:rsidRPr="003C659E">
              <w:rPr>
                <w:rFonts w:eastAsia="Calibri"/>
                <w:b/>
                <w:bCs/>
                <w:sz w:val="18"/>
              </w:rPr>
              <w:t>6 924 591</w:t>
            </w:r>
          </w:p>
        </w:tc>
      </w:tr>
    </w:tbl>
    <w:p w14:paraId="59C9FBBC" w14:textId="4BB9CB0F" w:rsidR="003D3118" w:rsidRPr="000759DF" w:rsidRDefault="003D3118" w:rsidP="00770D6A">
      <w:pPr>
        <w:pStyle w:val="SingleTxtG"/>
        <w:spacing w:before="240"/>
        <w:rPr>
          <w:b/>
        </w:rPr>
      </w:pPr>
      <w:r w:rsidRPr="00282335">
        <w:t>45.</w:t>
      </w:r>
      <w:r w:rsidRPr="00282335">
        <w:tab/>
      </w:r>
      <w:r>
        <w:t>From</w:t>
      </w:r>
      <w:r w:rsidRPr="00282335">
        <w:t xml:space="preserve"> the establishment of the </w:t>
      </w:r>
      <w:r>
        <w:t>Voluntary Fund</w:t>
      </w:r>
      <w:r w:rsidRPr="00282335">
        <w:t xml:space="preserve"> in 2009 to the end of 2020, 1</w:t>
      </w:r>
      <w:r w:rsidR="002C74D1">
        <w:t>8</w:t>
      </w:r>
      <w:r w:rsidRPr="00282335">
        <w:t xml:space="preserve"> States ha</w:t>
      </w:r>
      <w:r>
        <w:t>ve</w:t>
      </w:r>
      <w:r w:rsidRPr="00282335">
        <w:t xml:space="preserve"> mad</w:t>
      </w:r>
      <w:r w:rsidRPr="00D72228">
        <w:t>e financial contributions: Australia, Colombia, France, Germany, India, Kazakhstan, Morocco, Netherlands, Norway, Oman, Pakistan, Paraguay, Republic of Korea, Russian Federation, Saudi Arabia, Singapore, Spain and United Kingdom of Great Britain and Northern Ireland (see table 2).</w:t>
      </w:r>
    </w:p>
    <w:p w14:paraId="34CB4E8A" w14:textId="77777777" w:rsidR="003D3118" w:rsidRPr="009A1298" w:rsidRDefault="003D3118" w:rsidP="00770D6A">
      <w:pPr>
        <w:pStyle w:val="SingleTxtG"/>
      </w:pPr>
      <w:r w:rsidRPr="00282335">
        <w:t>46.</w:t>
      </w:r>
      <w:r w:rsidRPr="009A1298">
        <w:tab/>
        <w:t xml:space="preserve">The strengthening of the financial basis of the </w:t>
      </w:r>
      <w:r>
        <w:t>Voluntary Fund</w:t>
      </w:r>
      <w:r w:rsidRPr="009A1298">
        <w:t xml:space="preserve"> is a positive trend and one that shows the increasing importance that States attach to the implementation of recommendations arising from the universal periodic review and the reception of dedicated support for that task. Continued donations to the fund and a widening of the donor base are both crucial to further solidify</w:t>
      </w:r>
      <w:r>
        <w:t>ing</w:t>
      </w:r>
      <w:r w:rsidRPr="009A1298">
        <w:t xml:space="preserve"> the long-term sustainability of universal periodic review-related technical cooperation, both </w:t>
      </w:r>
      <w:r>
        <w:t>for</w:t>
      </w:r>
      <w:r w:rsidRPr="009A1298">
        <w:t xml:space="preserve"> the third </w:t>
      </w:r>
      <w:r>
        <w:t xml:space="preserve">cycle, </w:t>
      </w:r>
      <w:r w:rsidRPr="009A1298">
        <w:t xml:space="preserve">but also </w:t>
      </w:r>
      <w:r>
        <w:t>for</w:t>
      </w:r>
      <w:r w:rsidRPr="009A1298">
        <w:t xml:space="preserve"> future review cycles, especially taking into account the increase </w:t>
      </w:r>
      <w:r>
        <w:t>in</w:t>
      </w:r>
      <w:r w:rsidRPr="009A1298">
        <w:t xml:space="preserve"> </w:t>
      </w:r>
      <w:r>
        <w:t xml:space="preserve">the number of </w:t>
      </w:r>
      <w:r w:rsidRPr="009A1298">
        <w:t xml:space="preserve">projects </w:t>
      </w:r>
      <w:r>
        <w:t>envisaged</w:t>
      </w:r>
      <w:r w:rsidRPr="009A1298">
        <w:t xml:space="preserve"> for 202</w:t>
      </w:r>
      <w:r>
        <w:t>1</w:t>
      </w:r>
      <w:r w:rsidRPr="009A1298">
        <w:t>.</w:t>
      </w:r>
    </w:p>
    <w:p w14:paraId="7690C58B" w14:textId="77777777" w:rsidR="003D3118" w:rsidRPr="008F313F" w:rsidRDefault="003D3118" w:rsidP="003D3118">
      <w:pPr>
        <w:pStyle w:val="HChG"/>
        <w:rPr>
          <w:rFonts w:eastAsia="Calibri"/>
        </w:rPr>
      </w:pPr>
      <w:r w:rsidRPr="008F313F">
        <w:rPr>
          <w:rFonts w:eastAsia="Calibri"/>
        </w:rPr>
        <w:tab/>
        <w:t>V.</w:t>
      </w:r>
      <w:r w:rsidRPr="008F313F">
        <w:rPr>
          <w:rFonts w:eastAsia="Calibri"/>
        </w:rPr>
        <w:tab/>
        <w:t>Final considerations</w:t>
      </w:r>
    </w:p>
    <w:p w14:paraId="2AF7554A" w14:textId="77777777" w:rsidR="003D3118" w:rsidRPr="008F313F" w:rsidRDefault="003D3118" w:rsidP="003D3118">
      <w:pPr>
        <w:pStyle w:val="SingleTxtG"/>
      </w:pPr>
      <w:r>
        <w:rPr>
          <w:lang w:eastAsia="en-GB" w:bidi="en-GB"/>
        </w:rPr>
        <w:t>47</w:t>
      </w:r>
      <w:r w:rsidRPr="008F313F">
        <w:rPr>
          <w:lang w:eastAsia="en-GB" w:bidi="en-GB"/>
        </w:rPr>
        <w:t>.</w:t>
      </w:r>
      <w:r w:rsidRPr="008F313F">
        <w:rPr>
          <w:lang w:eastAsia="en-GB" w:bidi="en-GB"/>
        </w:rPr>
        <w:tab/>
      </w:r>
      <w:r>
        <w:t>I</w:t>
      </w:r>
      <w:r w:rsidRPr="008F313F">
        <w:t xml:space="preserve">n his report on strengthening United Nations action in the field of human rights </w:t>
      </w:r>
      <w:r>
        <w:t>through the promotion of international cooperation and the importance of non-selectivity, impartiality and objectivity</w:t>
      </w:r>
      <w:r w:rsidRPr="008F313F">
        <w:t>,</w:t>
      </w:r>
      <w:r>
        <w:rPr>
          <w:rStyle w:val="FootnoteReference"/>
        </w:rPr>
        <w:footnoteReference w:id="8"/>
      </w:r>
      <w:r w:rsidRPr="008F313F">
        <w:t xml:space="preserve"> </w:t>
      </w:r>
      <w:r w:rsidRPr="008F313F">
        <w:rPr>
          <w:lang w:eastAsia="en-GB" w:bidi="en-GB"/>
        </w:rPr>
        <w:t xml:space="preserve">the </w:t>
      </w:r>
      <w:r w:rsidRPr="008F313F">
        <w:t xml:space="preserve">Secretary-General </w:t>
      </w:r>
      <w:r>
        <w:t>no</w:t>
      </w:r>
      <w:r w:rsidRPr="008F313F">
        <w:t xml:space="preserve">ted that the increased focus on the follow-up to and </w:t>
      </w:r>
      <w:r>
        <w:t xml:space="preserve">the </w:t>
      </w:r>
      <w:r w:rsidRPr="008F313F">
        <w:t xml:space="preserve">implementation of recommendations made by human rights mechanisms provided the United Nations system with an opportunity to further engage with </w:t>
      </w:r>
      <w:r w:rsidRPr="00D46FCD">
        <w:t>Member States.</w:t>
      </w:r>
      <w:r w:rsidRPr="008F313F">
        <w:t xml:space="preserve"> Technical assistance in the field of human rights should be based on such recommendations and be delivered in closer cooperation and partnership with </w:t>
      </w:r>
      <w:r w:rsidRPr="00D46FCD">
        <w:t>Member States</w:t>
      </w:r>
      <w:r w:rsidRPr="008F313F">
        <w:t>, national human rights institutions, non-governmental organizations</w:t>
      </w:r>
      <w:r>
        <w:t xml:space="preserve">, </w:t>
      </w:r>
      <w:r w:rsidRPr="008F313F">
        <w:t xml:space="preserve">regional human rights </w:t>
      </w:r>
      <w:proofErr w:type="gramStart"/>
      <w:r w:rsidRPr="008F313F">
        <w:t>mechanisms</w:t>
      </w:r>
      <w:proofErr w:type="gramEnd"/>
      <w:r w:rsidRPr="008F313F">
        <w:t xml:space="preserve"> and the wider United Nations system.</w:t>
      </w:r>
    </w:p>
    <w:p w14:paraId="6D8FD205" w14:textId="77777777" w:rsidR="003D3118" w:rsidRDefault="003D3118" w:rsidP="003D3118">
      <w:pPr>
        <w:pStyle w:val="SingleTxtG"/>
        <w:rPr>
          <w:lang w:eastAsia="en-GB" w:bidi="en-GB"/>
        </w:rPr>
      </w:pPr>
      <w:r>
        <w:rPr>
          <w:lang w:eastAsia="en-GB" w:bidi="en-GB"/>
        </w:rPr>
        <w:t>48</w:t>
      </w:r>
      <w:r w:rsidRPr="008F313F">
        <w:rPr>
          <w:lang w:eastAsia="en-GB" w:bidi="en-GB"/>
        </w:rPr>
        <w:t>.</w:t>
      </w:r>
      <w:r w:rsidRPr="008F313F">
        <w:rPr>
          <w:lang w:eastAsia="en-GB" w:bidi="en-GB"/>
        </w:rPr>
        <w:tab/>
        <w:t xml:space="preserve">The </w:t>
      </w:r>
      <w:r>
        <w:rPr>
          <w:lang w:eastAsia="en-GB" w:bidi="en-GB"/>
        </w:rPr>
        <w:t>r</w:t>
      </w:r>
      <w:r w:rsidRPr="008F313F">
        <w:rPr>
          <w:lang w:eastAsia="en-GB" w:bidi="en-GB"/>
        </w:rPr>
        <w:t xml:space="preserve">ecommendations </w:t>
      </w:r>
      <w:r>
        <w:rPr>
          <w:lang w:eastAsia="en-GB" w:bidi="en-GB"/>
        </w:rPr>
        <w:t xml:space="preserve">emanating </w:t>
      </w:r>
      <w:r w:rsidRPr="008F313F">
        <w:rPr>
          <w:lang w:eastAsia="en-GB" w:bidi="en-GB"/>
        </w:rPr>
        <w:t>f</w:t>
      </w:r>
      <w:r>
        <w:rPr>
          <w:lang w:eastAsia="en-GB" w:bidi="en-GB"/>
        </w:rPr>
        <w:t>rom</w:t>
      </w:r>
      <w:r w:rsidRPr="008F313F">
        <w:rPr>
          <w:lang w:eastAsia="en-GB" w:bidi="en-GB"/>
        </w:rPr>
        <w:t xml:space="preserve"> human rights mechanisms, </w:t>
      </w:r>
      <w:proofErr w:type="gramStart"/>
      <w:r w:rsidRPr="008F313F">
        <w:rPr>
          <w:lang w:eastAsia="en-GB" w:bidi="en-GB"/>
        </w:rPr>
        <w:t>in particular universal</w:t>
      </w:r>
      <w:proofErr w:type="gramEnd"/>
      <w:r w:rsidRPr="008F313F">
        <w:rPr>
          <w:lang w:eastAsia="en-GB" w:bidi="en-GB"/>
        </w:rPr>
        <w:t xml:space="preserve"> periodic review recommendations that are accepted by the State</w:t>
      </w:r>
      <w:r>
        <w:rPr>
          <w:lang w:eastAsia="en-GB" w:bidi="en-GB"/>
        </w:rPr>
        <w:t xml:space="preserve"> concerned</w:t>
      </w:r>
      <w:r w:rsidRPr="008F313F">
        <w:rPr>
          <w:lang w:eastAsia="en-GB" w:bidi="en-GB"/>
        </w:rPr>
        <w:t xml:space="preserve">, are one of the best entry points for United Nations system-wide engagement at the national level. The </w:t>
      </w:r>
      <w:r>
        <w:rPr>
          <w:lang w:eastAsia="en-GB" w:bidi="en-GB"/>
        </w:rPr>
        <w:t>implementation</w:t>
      </w:r>
      <w:r w:rsidRPr="008F313F">
        <w:rPr>
          <w:lang w:eastAsia="en-GB" w:bidi="en-GB"/>
        </w:rPr>
        <w:t xml:space="preserve"> of the 2030 Agenda, </w:t>
      </w:r>
      <w:r>
        <w:rPr>
          <w:lang w:eastAsia="en-GB" w:bidi="en-GB"/>
        </w:rPr>
        <w:t xml:space="preserve">and </w:t>
      </w:r>
      <w:r w:rsidRPr="008F313F">
        <w:rPr>
          <w:lang w:eastAsia="en-GB" w:bidi="en-GB"/>
        </w:rPr>
        <w:t xml:space="preserve">linking it to </w:t>
      </w:r>
      <w:r>
        <w:rPr>
          <w:lang w:eastAsia="en-GB" w:bidi="en-GB"/>
        </w:rPr>
        <w:t xml:space="preserve">recommendations emanating from the </w:t>
      </w:r>
      <w:r w:rsidRPr="008F313F">
        <w:rPr>
          <w:lang w:eastAsia="en-GB" w:bidi="en-GB"/>
        </w:rPr>
        <w:lastRenderedPageBreak/>
        <w:t>universal periodic review, allows the United Nations to assist States in achieving concrete results</w:t>
      </w:r>
      <w:r>
        <w:rPr>
          <w:lang w:eastAsia="en-GB" w:bidi="en-GB"/>
        </w:rPr>
        <w:t>,</w:t>
      </w:r>
      <w:r w:rsidRPr="008F313F">
        <w:rPr>
          <w:lang w:eastAsia="en-GB" w:bidi="en-GB"/>
        </w:rPr>
        <w:t xml:space="preserve"> both in terms of human rights progress and development targets</w:t>
      </w:r>
      <w:r>
        <w:rPr>
          <w:lang w:eastAsia="en-GB" w:bidi="en-GB"/>
        </w:rPr>
        <w:t>, paying particular attention to the goal of achieving gender equality</w:t>
      </w:r>
      <w:r w:rsidRPr="008F313F">
        <w:rPr>
          <w:lang w:eastAsia="en-GB" w:bidi="en-GB"/>
        </w:rPr>
        <w:t>.</w:t>
      </w:r>
    </w:p>
    <w:p w14:paraId="4178F75D" w14:textId="77777777" w:rsidR="003D3118" w:rsidRPr="008F313F" w:rsidRDefault="003D3118" w:rsidP="003D3118">
      <w:pPr>
        <w:pStyle w:val="SingleTxtG"/>
        <w:rPr>
          <w:lang w:eastAsia="en-GB" w:bidi="en-GB"/>
        </w:rPr>
      </w:pPr>
      <w:r>
        <w:rPr>
          <w:lang w:eastAsia="en-GB" w:bidi="en-GB"/>
        </w:rPr>
        <w:t>49</w:t>
      </w:r>
      <w:r w:rsidRPr="008F313F">
        <w:rPr>
          <w:lang w:eastAsia="en-GB" w:bidi="en-GB"/>
        </w:rPr>
        <w:t>.</w:t>
      </w:r>
      <w:r w:rsidRPr="008F313F">
        <w:rPr>
          <w:lang w:eastAsia="en-GB" w:bidi="en-GB"/>
        </w:rPr>
        <w:tab/>
      </w:r>
      <w:r>
        <w:rPr>
          <w:lang w:eastAsia="en-GB" w:bidi="en-GB"/>
        </w:rPr>
        <w:t>In her</w:t>
      </w:r>
      <w:r w:rsidRPr="008F313F">
        <w:rPr>
          <w:lang w:eastAsia="en-GB" w:bidi="en-GB"/>
        </w:rPr>
        <w:t xml:space="preserve"> report </w:t>
      </w:r>
      <w:r>
        <w:rPr>
          <w:lang w:eastAsia="en-GB" w:bidi="en-GB"/>
        </w:rPr>
        <w:t>on</w:t>
      </w:r>
      <w:r w:rsidRPr="008F313F">
        <w:rPr>
          <w:lang w:eastAsia="en-GB" w:bidi="en-GB"/>
        </w:rPr>
        <w:t xml:space="preserve"> </w:t>
      </w:r>
      <w:r>
        <w:rPr>
          <w:lang w:eastAsia="en-GB" w:bidi="en-GB"/>
        </w:rPr>
        <w:t xml:space="preserve">the </w:t>
      </w:r>
      <w:r>
        <w:rPr>
          <w:iCs/>
          <w:lang w:eastAsia="en-GB" w:bidi="en-GB"/>
        </w:rPr>
        <w:t>i</w:t>
      </w:r>
      <w:r w:rsidRPr="009E0679">
        <w:rPr>
          <w:iCs/>
          <w:lang w:eastAsia="en-GB" w:bidi="en-GB"/>
        </w:rPr>
        <w:t xml:space="preserve">mplementation and enhancement of </w:t>
      </w:r>
      <w:r>
        <w:rPr>
          <w:iCs/>
          <w:lang w:eastAsia="en-GB" w:bidi="en-GB"/>
        </w:rPr>
        <w:t>i</w:t>
      </w:r>
      <w:r w:rsidRPr="009E0679">
        <w:rPr>
          <w:iCs/>
          <w:lang w:eastAsia="en-GB" w:bidi="en-GB"/>
        </w:rPr>
        <w:t xml:space="preserve">nternational </w:t>
      </w:r>
      <w:r>
        <w:rPr>
          <w:iCs/>
          <w:lang w:eastAsia="en-GB" w:bidi="en-GB"/>
        </w:rPr>
        <w:t>c</w:t>
      </w:r>
      <w:r w:rsidRPr="009E0679">
        <w:rPr>
          <w:iCs/>
          <w:lang w:eastAsia="en-GB" w:bidi="en-GB"/>
        </w:rPr>
        <w:t xml:space="preserve">ooperation in the field of </w:t>
      </w:r>
      <w:r>
        <w:rPr>
          <w:iCs/>
          <w:lang w:eastAsia="en-GB" w:bidi="en-GB"/>
        </w:rPr>
        <w:t>h</w:t>
      </w:r>
      <w:r w:rsidRPr="009E0679">
        <w:rPr>
          <w:iCs/>
          <w:lang w:eastAsia="en-GB" w:bidi="en-GB"/>
        </w:rPr>
        <w:t xml:space="preserve">uman </w:t>
      </w:r>
      <w:r>
        <w:rPr>
          <w:iCs/>
          <w:lang w:eastAsia="en-GB" w:bidi="en-GB"/>
        </w:rPr>
        <w:t>r</w:t>
      </w:r>
      <w:r w:rsidRPr="009E0679">
        <w:rPr>
          <w:iCs/>
          <w:lang w:eastAsia="en-GB" w:bidi="en-GB"/>
        </w:rPr>
        <w:t>ights</w:t>
      </w:r>
      <w:r w:rsidRPr="008F313F">
        <w:rPr>
          <w:lang w:eastAsia="en-GB" w:bidi="en-GB"/>
        </w:rPr>
        <w:t>,</w:t>
      </w:r>
      <w:r>
        <w:rPr>
          <w:rStyle w:val="FootnoteReference"/>
          <w:lang w:eastAsia="en-GB" w:bidi="en-GB"/>
        </w:rPr>
        <w:footnoteReference w:id="9"/>
      </w:r>
      <w:r w:rsidRPr="008F313F">
        <w:rPr>
          <w:lang w:eastAsia="en-GB" w:bidi="en-GB"/>
        </w:rPr>
        <w:t xml:space="preserve"> the </w:t>
      </w:r>
      <w:r w:rsidRPr="00020B22">
        <w:rPr>
          <w:lang w:eastAsia="en-GB" w:bidi="en-GB"/>
        </w:rPr>
        <w:t>United Nations</w:t>
      </w:r>
      <w:r w:rsidRPr="00D46FCD">
        <w:rPr>
          <w:lang w:eastAsia="en-GB" w:bidi="en-GB"/>
        </w:rPr>
        <w:t xml:space="preserve"> </w:t>
      </w:r>
      <w:r w:rsidRPr="008F313F">
        <w:rPr>
          <w:lang w:eastAsia="en-GB" w:bidi="en-GB"/>
        </w:rPr>
        <w:t>High Commissioner</w:t>
      </w:r>
      <w:r>
        <w:rPr>
          <w:lang w:eastAsia="en-GB" w:bidi="en-GB"/>
        </w:rPr>
        <w:t xml:space="preserve"> for Human Rights recall</w:t>
      </w:r>
      <w:r w:rsidRPr="008F313F">
        <w:rPr>
          <w:lang w:eastAsia="en-GB" w:bidi="en-GB"/>
        </w:rPr>
        <w:t xml:space="preserve">ed that the </w:t>
      </w:r>
      <w:r>
        <w:rPr>
          <w:lang w:eastAsia="en-GB" w:bidi="en-GB"/>
        </w:rPr>
        <w:t xml:space="preserve">high-level panel </w:t>
      </w:r>
      <w:r>
        <w:t>on human rights mainstreaming</w:t>
      </w:r>
      <w:r w:rsidRPr="008F313F">
        <w:rPr>
          <w:lang w:eastAsia="en-GB" w:bidi="en-GB"/>
        </w:rPr>
        <w:t xml:space="preserve"> </w:t>
      </w:r>
      <w:r>
        <w:rPr>
          <w:lang w:eastAsia="en-GB" w:bidi="en-GB"/>
        </w:rPr>
        <w:t xml:space="preserve">had noted that the </w:t>
      </w:r>
      <w:r w:rsidRPr="008F313F">
        <w:rPr>
          <w:lang w:eastAsia="en-GB" w:bidi="en-GB"/>
        </w:rPr>
        <w:t xml:space="preserve">United Nations system at the country level </w:t>
      </w:r>
      <w:r>
        <w:rPr>
          <w:lang w:eastAsia="en-GB" w:bidi="en-GB"/>
        </w:rPr>
        <w:t xml:space="preserve">was </w:t>
      </w:r>
      <w:r w:rsidRPr="008F313F">
        <w:rPr>
          <w:lang w:eastAsia="en-GB" w:bidi="en-GB"/>
        </w:rPr>
        <w:t xml:space="preserve">well placed to support </w:t>
      </w:r>
      <w:r>
        <w:rPr>
          <w:lang w:eastAsia="en-GB" w:bidi="en-GB"/>
        </w:rPr>
        <w:t xml:space="preserve">the </w:t>
      </w:r>
      <w:r w:rsidRPr="008F313F">
        <w:rPr>
          <w:lang w:eastAsia="en-GB" w:bidi="en-GB"/>
        </w:rPr>
        <w:t xml:space="preserve">implementation efforts </w:t>
      </w:r>
      <w:r w:rsidRPr="00664584">
        <w:rPr>
          <w:lang w:eastAsia="en-GB" w:bidi="en-GB"/>
        </w:rPr>
        <w:t>by Member States</w:t>
      </w:r>
      <w:r w:rsidRPr="008F313F">
        <w:rPr>
          <w:lang w:eastAsia="en-GB" w:bidi="en-GB"/>
        </w:rPr>
        <w:t xml:space="preserve"> through the use of the accepted recommendations</w:t>
      </w:r>
      <w:r>
        <w:rPr>
          <w:lang w:eastAsia="en-GB" w:bidi="en-GB"/>
        </w:rPr>
        <w:t xml:space="preserve"> emanating from universal periodic reviews</w:t>
      </w:r>
      <w:r w:rsidRPr="008F313F">
        <w:rPr>
          <w:lang w:eastAsia="en-GB" w:bidi="en-GB"/>
        </w:rPr>
        <w:t>.</w:t>
      </w:r>
    </w:p>
    <w:p w14:paraId="58B673D7" w14:textId="77777777" w:rsidR="003D3118" w:rsidRPr="008F313F" w:rsidRDefault="003D3118" w:rsidP="003D3118">
      <w:pPr>
        <w:pStyle w:val="SingleTxtG"/>
        <w:rPr>
          <w:lang w:eastAsia="en-GB" w:bidi="en-GB"/>
        </w:rPr>
      </w:pPr>
      <w:r>
        <w:t>50</w:t>
      </w:r>
      <w:r w:rsidRPr="008F313F">
        <w:t>.</w:t>
      </w:r>
      <w:r w:rsidRPr="008F313F">
        <w:tab/>
        <w:t xml:space="preserve">In </w:t>
      </w:r>
      <w:r>
        <w:t>his call to action for human rights</w:t>
      </w:r>
      <w:r w:rsidRPr="008F313F">
        <w:t xml:space="preserve">, </w:t>
      </w:r>
      <w:r>
        <w:t xml:space="preserve">the Secretary-General </w:t>
      </w:r>
      <w:r w:rsidRPr="008F313F">
        <w:t xml:space="preserve">highlighted the importance of the universal periodic review recommendations </w:t>
      </w:r>
      <w:r>
        <w:t>for</w:t>
      </w:r>
      <w:r w:rsidRPr="008F313F">
        <w:t xml:space="preserve"> advanc</w:t>
      </w:r>
      <w:r>
        <w:t>ing</w:t>
      </w:r>
      <w:r w:rsidRPr="008F313F">
        <w:t xml:space="preserve"> the </w:t>
      </w:r>
      <w:r>
        <w:t xml:space="preserve">implementation of the </w:t>
      </w:r>
      <w:r w:rsidRPr="008F313F">
        <w:t xml:space="preserve">2030 Agenda. </w:t>
      </w:r>
      <w:r>
        <w:t>He</w:t>
      </w:r>
      <w:r w:rsidRPr="008F313F">
        <w:rPr>
          <w:lang w:eastAsia="en-GB" w:bidi="en-GB"/>
        </w:rPr>
        <w:t xml:space="preserve"> encouraged the full use of the human rights mechanisms, including the universal periodic review</w:t>
      </w:r>
      <w:r>
        <w:rPr>
          <w:lang w:eastAsia="en-GB" w:bidi="en-GB"/>
        </w:rPr>
        <w:t>,</w:t>
      </w:r>
      <w:r w:rsidRPr="008F313F">
        <w:rPr>
          <w:lang w:eastAsia="en-GB" w:bidi="en-GB"/>
        </w:rPr>
        <w:t xml:space="preserve"> to contribute to </w:t>
      </w:r>
      <w:r>
        <w:rPr>
          <w:lang w:eastAsia="en-GB" w:bidi="en-GB"/>
        </w:rPr>
        <w:t xml:space="preserve">the </w:t>
      </w:r>
      <w:r w:rsidRPr="008F313F">
        <w:rPr>
          <w:lang w:eastAsia="en-GB" w:bidi="en-GB"/>
        </w:rPr>
        <w:t>implementation</w:t>
      </w:r>
      <w:r>
        <w:rPr>
          <w:lang w:eastAsia="en-GB" w:bidi="en-GB"/>
        </w:rPr>
        <w:t xml:space="preserve"> of the Sustainable Development Goals</w:t>
      </w:r>
      <w:r w:rsidRPr="008F313F">
        <w:rPr>
          <w:lang w:eastAsia="en-GB" w:bidi="en-GB"/>
        </w:rPr>
        <w:t xml:space="preserve">. He also asked for better use of the outcomes </w:t>
      </w:r>
      <w:r>
        <w:rPr>
          <w:lang w:eastAsia="en-GB" w:bidi="en-GB"/>
        </w:rPr>
        <w:t xml:space="preserve">of the </w:t>
      </w:r>
      <w:r w:rsidRPr="008F313F">
        <w:rPr>
          <w:lang w:eastAsia="en-GB" w:bidi="en-GB"/>
        </w:rPr>
        <w:t xml:space="preserve">universal periodic review </w:t>
      </w:r>
      <w:r>
        <w:rPr>
          <w:lang w:eastAsia="en-GB" w:bidi="en-GB"/>
        </w:rPr>
        <w:t xml:space="preserve">processes </w:t>
      </w:r>
      <w:r w:rsidRPr="008F313F">
        <w:rPr>
          <w:lang w:eastAsia="en-GB" w:bidi="en-GB"/>
        </w:rPr>
        <w:t xml:space="preserve">in national development planning and in follow-up and reporting, including on the </w:t>
      </w:r>
      <w:r>
        <w:rPr>
          <w:lang w:eastAsia="en-GB" w:bidi="en-GB"/>
        </w:rPr>
        <w:t>implementation of the Goals</w:t>
      </w:r>
      <w:r w:rsidRPr="008F313F">
        <w:rPr>
          <w:lang w:eastAsia="en-GB" w:bidi="en-GB"/>
        </w:rPr>
        <w:t xml:space="preserve"> and in the preparation of the </w:t>
      </w:r>
      <w:r>
        <w:rPr>
          <w:lang w:eastAsia="en-GB" w:bidi="en-GB"/>
        </w:rPr>
        <w:t xml:space="preserve">related </w:t>
      </w:r>
      <w:r w:rsidRPr="008F313F">
        <w:rPr>
          <w:lang w:eastAsia="en-GB" w:bidi="en-GB"/>
        </w:rPr>
        <w:t xml:space="preserve">voluntary national reviews. </w:t>
      </w:r>
      <w:r>
        <w:rPr>
          <w:lang w:eastAsia="en-GB" w:bidi="en-GB"/>
        </w:rPr>
        <w:t>He also identified the realization of gender equality and equal rights for women as one of the critical areas for United Nations engagement.</w:t>
      </w:r>
    </w:p>
    <w:p w14:paraId="6A86DCC3" w14:textId="77777777" w:rsidR="003D3118" w:rsidRDefault="003D3118" w:rsidP="003D3118">
      <w:pPr>
        <w:pStyle w:val="SingleTxtG"/>
      </w:pPr>
      <w:r>
        <w:rPr>
          <w:lang w:eastAsia="en-GB" w:bidi="en-GB"/>
        </w:rPr>
        <w:t>51</w:t>
      </w:r>
      <w:r w:rsidRPr="008F313F">
        <w:rPr>
          <w:lang w:eastAsia="en-GB" w:bidi="en-GB"/>
        </w:rPr>
        <w:t>.</w:t>
      </w:r>
      <w:r w:rsidRPr="008F313F">
        <w:rPr>
          <w:lang w:eastAsia="en-GB" w:bidi="en-GB"/>
        </w:rPr>
        <w:tab/>
      </w:r>
      <w:r>
        <w:t>T</w:t>
      </w:r>
      <w:r w:rsidRPr="008F313F">
        <w:t xml:space="preserve">he </w:t>
      </w:r>
      <w:r>
        <w:t xml:space="preserve">advice provided by the Office of the United Nations High Commissioner for Human Rights to States as they </w:t>
      </w:r>
      <w:r w:rsidRPr="008F313F">
        <w:t xml:space="preserve">undergo </w:t>
      </w:r>
      <w:r>
        <w:t xml:space="preserve">their </w:t>
      </w:r>
      <w:r w:rsidRPr="008F313F">
        <w:t>third cycle review</w:t>
      </w:r>
      <w:r>
        <w:t>,</w:t>
      </w:r>
      <w:r w:rsidRPr="008F313F">
        <w:t xml:space="preserve"> </w:t>
      </w:r>
      <w:r>
        <w:rPr>
          <w:lang w:eastAsia="en-GB" w:bidi="en-GB"/>
        </w:rPr>
        <w:t xml:space="preserve">with an offer of </w:t>
      </w:r>
      <w:r w:rsidRPr="008F313F">
        <w:rPr>
          <w:lang w:eastAsia="en-GB" w:bidi="en-GB"/>
        </w:rPr>
        <w:t>support from OHCHR or the United Nations system</w:t>
      </w:r>
      <w:r>
        <w:rPr>
          <w:lang w:eastAsia="en-GB" w:bidi="en-GB"/>
        </w:rPr>
        <w:t>,</w:t>
      </w:r>
      <w:r w:rsidRPr="008F313F">
        <w:rPr>
          <w:lang w:eastAsia="en-GB" w:bidi="en-GB"/>
        </w:rPr>
        <w:t xml:space="preserve"> under the leadership of the respective resident </w:t>
      </w:r>
      <w:r w:rsidRPr="00386777">
        <w:rPr>
          <w:lang w:eastAsia="en-GB" w:bidi="en-GB"/>
        </w:rPr>
        <w:t xml:space="preserve">coordinators, jointly with the </w:t>
      </w:r>
      <w:r w:rsidRPr="00386777">
        <w:t>matrices of thematically clustered recommendations linked to specific Sustainable Development Goals, as well as the production of infographic pages, are innovative tools that are aimed at facilitating follow-up efforts made by States</w:t>
      </w:r>
      <w:r>
        <w:t>,</w:t>
      </w:r>
      <w:r w:rsidRPr="008F313F">
        <w:t xml:space="preserve"> </w:t>
      </w:r>
      <w:r>
        <w:t>in close cooperation with national stakeholders, international partners, and the United Nations system in-country.</w:t>
      </w:r>
    </w:p>
    <w:p w14:paraId="52D026FD" w14:textId="77777777" w:rsidR="003D3118" w:rsidRDefault="003D3118" w:rsidP="003D3118">
      <w:pPr>
        <w:pStyle w:val="SingleTxtG"/>
      </w:pPr>
      <w:r>
        <w:t>52.</w:t>
      </w:r>
      <w:r>
        <w:tab/>
        <w:t xml:space="preserve">In addition, OHCHR has produced the </w:t>
      </w:r>
      <w:r>
        <w:rPr>
          <w:iCs/>
        </w:rPr>
        <w:t>guidance note on</w:t>
      </w:r>
      <w:r w:rsidRPr="00427F15">
        <w:rPr>
          <w:iCs/>
        </w:rPr>
        <w:t xml:space="preserve"> engagement at </w:t>
      </w:r>
      <w:r>
        <w:rPr>
          <w:iCs/>
        </w:rPr>
        <w:t xml:space="preserve">the </w:t>
      </w:r>
      <w:r w:rsidRPr="00427F15">
        <w:rPr>
          <w:iCs/>
        </w:rPr>
        <w:t>country</w:t>
      </w:r>
      <w:r>
        <w:rPr>
          <w:iCs/>
        </w:rPr>
        <w:t xml:space="preserve"> </w:t>
      </w:r>
      <w:r w:rsidRPr="00427F15">
        <w:rPr>
          <w:iCs/>
        </w:rPr>
        <w:t>level for national human</w:t>
      </w:r>
      <w:r>
        <w:rPr>
          <w:iCs/>
        </w:rPr>
        <w:t xml:space="preserve"> </w:t>
      </w:r>
      <w:r w:rsidRPr="00427F15">
        <w:rPr>
          <w:iCs/>
        </w:rPr>
        <w:t>rights institutions and civil</w:t>
      </w:r>
      <w:r>
        <w:rPr>
          <w:iCs/>
        </w:rPr>
        <w:t xml:space="preserve"> </w:t>
      </w:r>
      <w:r w:rsidRPr="00427F15">
        <w:rPr>
          <w:iCs/>
        </w:rPr>
        <w:t>society</w:t>
      </w:r>
      <w:r>
        <w:rPr>
          <w:iCs/>
        </w:rPr>
        <w:t xml:space="preserve"> in the context of the universal periodic review</w:t>
      </w:r>
      <w:r w:rsidRPr="00427F15">
        <w:rPr>
          <w:rStyle w:val="FootnoteReference"/>
          <w:iCs/>
          <w:sz w:val="20"/>
        </w:rPr>
        <w:footnoteReference w:id="10"/>
      </w:r>
      <w:r w:rsidRPr="00427F15">
        <w:rPr>
          <w:iCs/>
        </w:rPr>
        <w:t xml:space="preserve"> in close cooperation with </w:t>
      </w:r>
      <w:r>
        <w:rPr>
          <w:iCs/>
        </w:rPr>
        <w:t xml:space="preserve">the </w:t>
      </w:r>
      <w:r w:rsidRPr="00196DA6">
        <w:rPr>
          <w:iCs/>
        </w:rPr>
        <w:t>Global Alliance of National Human Rights Institutions</w:t>
      </w:r>
      <w:r w:rsidRPr="00427F15">
        <w:rPr>
          <w:iCs/>
        </w:rPr>
        <w:t xml:space="preserve"> and </w:t>
      </w:r>
      <w:r>
        <w:rPr>
          <w:iCs/>
        </w:rPr>
        <w:t xml:space="preserve">the non-governmental organization </w:t>
      </w:r>
      <w:r w:rsidRPr="00427F15">
        <w:rPr>
          <w:iCs/>
        </w:rPr>
        <w:t>UPR Info</w:t>
      </w:r>
      <w:r>
        <w:rPr>
          <w:iCs/>
        </w:rPr>
        <w:t>,</w:t>
      </w:r>
      <w:r w:rsidRPr="00427F15">
        <w:rPr>
          <w:iCs/>
        </w:rPr>
        <w:t xml:space="preserve"> and the </w:t>
      </w:r>
      <w:r>
        <w:rPr>
          <w:lang w:val="en-US"/>
        </w:rPr>
        <w:t xml:space="preserve">guidance note on </w:t>
      </w:r>
      <w:r>
        <w:rPr>
          <w:iCs/>
        </w:rPr>
        <w:t>the specific role of parliamentarians before, during and after the universal periodic review process,</w:t>
      </w:r>
      <w:r w:rsidRPr="00427F15">
        <w:rPr>
          <w:iCs/>
        </w:rPr>
        <w:t xml:space="preserve"> developed in cooperation with the Inter-Parliamentary Union. In 2021, a study on good practices emerging from the </w:t>
      </w:r>
      <w:r>
        <w:rPr>
          <w:iCs/>
        </w:rPr>
        <w:t>universal periodic review process</w:t>
      </w:r>
      <w:r w:rsidRPr="00427F15">
        <w:rPr>
          <w:iCs/>
        </w:rPr>
        <w:t xml:space="preserve">, prepared by an international consultant, will be </w:t>
      </w:r>
      <w:r>
        <w:rPr>
          <w:iCs/>
        </w:rPr>
        <w:t xml:space="preserve">made </w:t>
      </w:r>
      <w:r w:rsidRPr="00427F15">
        <w:rPr>
          <w:iCs/>
        </w:rPr>
        <w:t>available on the main webpage</w:t>
      </w:r>
      <w:r>
        <w:rPr>
          <w:iCs/>
        </w:rPr>
        <w:t xml:space="preserve"> for the universal periodic review</w:t>
      </w:r>
      <w:r w:rsidRPr="00427F15">
        <w:rPr>
          <w:iCs/>
        </w:rPr>
        <w:t>. Th</w:t>
      </w:r>
      <w:r>
        <w:rPr>
          <w:iCs/>
        </w:rPr>
        <w:t>e</w:t>
      </w:r>
      <w:r w:rsidRPr="00427F15">
        <w:rPr>
          <w:iCs/>
        </w:rPr>
        <w:t xml:space="preserve"> study is an additional tool </w:t>
      </w:r>
      <w:r>
        <w:rPr>
          <w:iCs/>
        </w:rPr>
        <w:t>for</w:t>
      </w:r>
      <w:r w:rsidRPr="00427F15">
        <w:rPr>
          <w:iCs/>
        </w:rPr>
        <w:t xml:space="preserve"> identifying and promo</w:t>
      </w:r>
      <w:r w:rsidRPr="001D08C7">
        <w:t xml:space="preserve">ting </w:t>
      </w:r>
      <w:r w:rsidRPr="00310E6E">
        <w:t>good practices</w:t>
      </w:r>
      <w:r>
        <w:t xml:space="preserve"> for the implementation of recommendations emanating from the universal periodic review at the national level and effective forms of cooperation for advancing human rights between Governments, parliaments, national human rights institutions and civil society organizations.</w:t>
      </w:r>
    </w:p>
    <w:p w14:paraId="1674A54F" w14:textId="77777777" w:rsidR="003D3118" w:rsidRPr="008F313F" w:rsidRDefault="003D3118" w:rsidP="003D3118">
      <w:pPr>
        <w:pStyle w:val="SingleTxtG"/>
        <w:rPr>
          <w:lang w:eastAsia="en-GB" w:bidi="en-GB"/>
        </w:rPr>
      </w:pPr>
      <w:r>
        <w:rPr>
          <w:lang w:eastAsia="en-GB" w:bidi="en-GB"/>
        </w:rPr>
        <w:t>53</w:t>
      </w:r>
      <w:r w:rsidRPr="008F313F">
        <w:rPr>
          <w:lang w:eastAsia="en-GB" w:bidi="en-GB"/>
        </w:rPr>
        <w:t>.</w:t>
      </w:r>
      <w:r w:rsidRPr="008F313F">
        <w:rPr>
          <w:lang w:eastAsia="en-GB" w:bidi="en-GB"/>
        </w:rPr>
        <w:tab/>
        <w:t>In particular, OHCHR encourages resident coordinators and United Nations country teams to ensure that clustered recommendations</w:t>
      </w:r>
      <w:r>
        <w:rPr>
          <w:lang w:eastAsia="en-GB" w:bidi="en-GB"/>
        </w:rPr>
        <w:t xml:space="preserve">, including on </w:t>
      </w:r>
      <w:r>
        <w:t xml:space="preserve">the realization of </w:t>
      </w:r>
      <w:r>
        <w:rPr>
          <w:lang w:eastAsia="en-GB" w:bidi="en-GB"/>
        </w:rPr>
        <w:t>gender equality and women rights,</w:t>
      </w:r>
      <w:r w:rsidRPr="008F313F">
        <w:rPr>
          <w:lang w:eastAsia="en-GB" w:bidi="en-GB"/>
        </w:rPr>
        <w:t xml:space="preserve"> are integrated into the United Nations Sustainable Development Cooperation Frameworks signed at the country level and </w:t>
      </w:r>
      <w:r>
        <w:rPr>
          <w:lang w:eastAsia="en-GB" w:bidi="en-GB"/>
        </w:rPr>
        <w:t xml:space="preserve">are integrated into efforts to achieve </w:t>
      </w:r>
      <w:r w:rsidRPr="008F313F">
        <w:rPr>
          <w:lang w:eastAsia="en-GB" w:bidi="en-GB"/>
        </w:rPr>
        <w:t>the Sustainable Development Goal</w:t>
      </w:r>
      <w:r>
        <w:rPr>
          <w:lang w:eastAsia="en-GB" w:bidi="en-GB"/>
        </w:rPr>
        <w:t>s</w:t>
      </w:r>
      <w:r w:rsidRPr="008F313F">
        <w:rPr>
          <w:lang w:eastAsia="en-GB" w:bidi="en-GB"/>
        </w:rPr>
        <w:t xml:space="preserve">. </w:t>
      </w:r>
      <w:r>
        <w:rPr>
          <w:lang w:eastAsia="en-GB" w:bidi="en-GB"/>
        </w:rPr>
        <w:t>In t</w:t>
      </w:r>
      <w:r w:rsidRPr="008F313F">
        <w:rPr>
          <w:lang w:eastAsia="en-GB" w:bidi="en-GB"/>
        </w:rPr>
        <w:t xml:space="preserve">he new </w:t>
      </w:r>
      <w:r>
        <w:rPr>
          <w:lang w:eastAsia="en-GB" w:bidi="en-GB"/>
        </w:rPr>
        <w:t xml:space="preserve">guidance on the </w:t>
      </w:r>
      <w:r w:rsidRPr="008F313F">
        <w:rPr>
          <w:lang w:eastAsia="en-GB" w:bidi="en-GB"/>
        </w:rPr>
        <w:t>United Nations Development Assistance Framework</w:t>
      </w:r>
      <w:r>
        <w:rPr>
          <w:lang w:eastAsia="en-GB" w:bidi="en-GB"/>
        </w:rPr>
        <w:t>,</w:t>
      </w:r>
      <w:r w:rsidRPr="008F313F">
        <w:rPr>
          <w:lang w:eastAsia="en-GB" w:bidi="en-GB"/>
        </w:rPr>
        <w:t xml:space="preserve"> </w:t>
      </w:r>
      <w:r>
        <w:rPr>
          <w:lang w:eastAsia="en-GB" w:bidi="en-GB"/>
        </w:rPr>
        <w:t xml:space="preserve">it is </w:t>
      </w:r>
      <w:r w:rsidRPr="008F313F">
        <w:rPr>
          <w:lang w:eastAsia="en-GB" w:bidi="en-GB"/>
        </w:rPr>
        <w:t>acknowledge</w:t>
      </w:r>
      <w:r>
        <w:rPr>
          <w:lang w:eastAsia="en-GB" w:bidi="en-GB"/>
        </w:rPr>
        <w:t>d</w:t>
      </w:r>
      <w:r w:rsidRPr="008F313F">
        <w:rPr>
          <w:lang w:eastAsia="en-GB" w:bidi="en-GB"/>
        </w:rPr>
        <w:t xml:space="preserve"> that the recommendations </w:t>
      </w:r>
      <w:r>
        <w:rPr>
          <w:lang w:eastAsia="en-GB" w:bidi="en-GB"/>
        </w:rPr>
        <w:t xml:space="preserve">emanating </w:t>
      </w:r>
      <w:r w:rsidRPr="008F313F">
        <w:rPr>
          <w:lang w:eastAsia="en-GB" w:bidi="en-GB"/>
        </w:rPr>
        <w:t>f</w:t>
      </w:r>
      <w:r>
        <w:rPr>
          <w:lang w:eastAsia="en-GB" w:bidi="en-GB"/>
        </w:rPr>
        <w:t>rom</w:t>
      </w:r>
      <w:r w:rsidRPr="008F313F">
        <w:rPr>
          <w:lang w:eastAsia="en-GB" w:bidi="en-GB"/>
        </w:rPr>
        <w:t xml:space="preserve"> human rights mechanisms are essential for the realization of the Goals. Accepted </w:t>
      </w:r>
      <w:r>
        <w:rPr>
          <w:lang w:eastAsia="en-GB" w:bidi="en-GB"/>
        </w:rPr>
        <w:t xml:space="preserve">recommendations emanating from the </w:t>
      </w:r>
      <w:r w:rsidRPr="008F313F">
        <w:rPr>
          <w:lang w:eastAsia="en-GB" w:bidi="en-GB"/>
        </w:rPr>
        <w:t>universal periodic review are an important entry point</w:t>
      </w:r>
      <w:r>
        <w:rPr>
          <w:lang w:eastAsia="en-GB" w:bidi="en-GB"/>
        </w:rPr>
        <w:t>,</w:t>
      </w:r>
      <w:r w:rsidRPr="008F313F">
        <w:rPr>
          <w:lang w:eastAsia="en-GB" w:bidi="en-GB"/>
        </w:rPr>
        <w:t xml:space="preserve"> </w:t>
      </w:r>
      <w:r>
        <w:rPr>
          <w:lang w:eastAsia="en-GB" w:bidi="en-GB"/>
        </w:rPr>
        <w:t xml:space="preserve">a fact which </w:t>
      </w:r>
      <w:r w:rsidRPr="008F313F">
        <w:rPr>
          <w:lang w:eastAsia="en-GB" w:bidi="en-GB"/>
        </w:rPr>
        <w:t xml:space="preserve">is increasingly </w:t>
      </w:r>
      <w:r>
        <w:rPr>
          <w:lang w:eastAsia="en-GB" w:bidi="en-GB"/>
        </w:rPr>
        <w:t xml:space="preserve">being </w:t>
      </w:r>
      <w:r w:rsidRPr="008F313F">
        <w:rPr>
          <w:lang w:eastAsia="en-GB" w:bidi="en-GB"/>
        </w:rPr>
        <w:t>recognized by OHCHR and the rest of the United Nations system.</w:t>
      </w:r>
    </w:p>
    <w:p w14:paraId="13F682AC" w14:textId="77777777" w:rsidR="003D3118" w:rsidRDefault="003D3118" w:rsidP="003D3118">
      <w:pPr>
        <w:pStyle w:val="SingleTxtG"/>
      </w:pPr>
      <w:r>
        <w:t>54</w:t>
      </w:r>
      <w:r w:rsidRPr="008F313F">
        <w:t>.</w:t>
      </w:r>
      <w:r>
        <w:tab/>
      </w:r>
      <w:r>
        <w:rPr>
          <w:lang w:val="en-US"/>
        </w:rPr>
        <w:t xml:space="preserve">The recently issued </w:t>
      </w:r>
      <w:hyperlink r:id="rId11" w:history="1">
        <w:r w:rsidRPr="003D3118">
          <w:t>practical guidance</w:t>
        </w:r>
      </w:hyperlink>
      <w:r w:rsidRPr="003D3118">
        <w:t xml:space="preserve"> note on maximizing the use of the universal periodic review mechanism at the country level, developed by OHCHR, is aimed at providing practical advice on how United Nations entities at the country level can engage in the universal periodic review process to support progress by States on human rights, starting with accepted universal periodic review recommendations. The practical guidance note, which </w:t>
      </w:r>
      <w:r w:rsidRPr="00DD6FEE">
        <w:rPr>
          <w:iCs/>
        </w:rPr>
        <w:t xml:space="preserve">includes a reference to the </w:t>
      </w:r>
      <w:r>
        <w:rPr>
          <w:iCs/>
        </w:rPr>
        <w:t>Voluntary Fund</w:t>
      </w:r>
      <w:r w:rsidRPr="00DD6FEE">
        <w:rPr>
          <w:iCs/>
        </w:rPr>
        <w:t xml:space="preserve"> and is available in the six official languages of </w:t>
      </w:r>
      <w:r w:rsidRPr="00DD6FEE">
        <w:rPr>
          <w:iCs/>
        </w:rPr>
        <w:lastRenderedPageBreak/>
        <w:t xml:space="preserve">the United Nations, will become </w:t>
      </w:r>
      <w:r w:rsidRPr="00DD6FEE">
        <w:t xml:space="preserve">an important tool to help United Nations entities in their technical assistance provided to States, and it is expected to increase the use of the </w:t>
      </w:r>
      <w:r>
        <w:t>Voluntary Fund</w:t>
      </w:r>
      <w:r w:rsidRPr="00DD6FEE">
        <w:t>, owing to growing requests by States and the increasing United Nations engagement in countries in that area.</w:t>
      </w:r>
    </w:p>
    <w:p w14:paraId="72FFB216" w14:textId="5F4FC263" w:rsidR="003D3118" w:rsidRPr="008F313F" w:rsidRDefault="003D3118" w:rsidP="003D3118">
      <w:pPr>
        <w:pStyle w:val="SingleTxtG"/>
        <w:rPr>
          <w:lang w:eastAsia="en-GB" w:bidi="en-GB"/>
        </w:rPr>
      </w:pPr>
      <w:r>
        <w:rPr>
          <w:lang w:eastAsia="en-GB" w:bidi="en-GB"/>
        </w:rPr>
        <w:t>55</w:t>
      </w:r>
      <w:r w:rsidRPr="008F313F">
        <w:rPr>
          <w:lang w:eastAsia="en-GB" w:bidi="en-GB"/>
        </w:rPr>
        <w:t>.</w:t>
      </w:r>
      <w:r w:rsidRPr="008F313F">
        <w:rPr>
          <w:lang w:eastAsia="en-GB" w:bidi="en-GB"/>
        </w:rPr>
        <w:tab/>
      </w:r>
      <w:r>
        <w:t xml:space="preserve">In </w:t>
      </w:r>
      <w:r w:rsidRPr="008F313F">
        <w:t>202</w:t>
      </w:r>
      <w:r>
        <w:t>1</w:t>
      </w:r>
      <w:r w:rsidRPr="008F313F">
        <w:t xml:space="preserve">, it is envisaged that the </w:t>
      </w:r>
      <w:r>
        <w:t>Voluntary Fund</w:t>
      </w:r>
      <w:r w:rsidRPr="008F313F">
        <w:t xml:space="preserve"> will be supporting at least 2</w:t>
      </w:r>
      <w:r>
        <w:t>7</w:t>
      </w:r>
      <w:r w:rsidRPr="008F313F">
        <w:t xml:space="preserve"> projects in countries in </w:t>
      </w:r>
      <w:r>
        <w:t xml:space="preserve">the regions of </w:t>
      </w:r>
      <w:r w:rsidRPr="008F313F">
        <w:t xml:space="preserve">Africa, the Americas, Asia </w:t>
      </w:r>
      <w:r>
        <w:t xml:space="preserve">and the </w:t>
      </w:r>
      <w:r w:rsidRPr="008F313F">
        <w:t>Pacific, Europe and Central Asia and the Middle East and North Africa</w:t>
      </w:r>
      <w:r>
        <w:t xml:space="preserve">, in line with the increasing trend of proposals </w:t>
      </w:r>
      <w:r w:rsidRPr="008F313F">
        <w:rPr>
          <w:bCs/>
        </w:rPr>
        <w:t>received</w:t>
      </w:r>
      <w:r w:rsidRPr="008F313F">
        <w:t xml:space="preserve"> </w:t>
      </w:r>
      <w:r w:rsidRPr="00B07DB1">
        <w:t xml:space="preserve">from States observed in the past two years, and following one of the main recommendations made by the Board of Trustees to OHCHR, namely, to increase the use of the </w:t>
      </w:r>
      <w:r>
        <w:t>Voluntary Fund</w:t>
      </w:r>
      <w:r w:rsidRPr="00B07DB1">
        <w:t xml:space="preserve">. At the end of 2020, in line with Human Rights Council resolution 6/30, heads of OHCHR field presences were invited to pay special attention to the integration of a gender perspective when discussing proposals to be supported by the </w:t>
      </w:r>
      <w:r>
        <w:t>Voluntary Fund</w:t>
      </w:r>
      <w:r w:rsidRPr="00B07DB1">
        <w:t xml:space="preserve"> with States</w:t>
      </w:r>
      <w:r>
        <w:t xml:space="preserve">, </w:t>
      </w:r>
      <w:r w:rsidRPr="00C539DE">
        <w:t xml:space="preserve">bearing in mind the disproportionate impact </w:t>
      </w:r>
      <w:r>
        <w:t>that</w:t>
      </w:r>
      <w:r w:rsidR="009C0008">
        <w:t xml:space="preserve"> </w:t>
      </w:r>
      <w:r>
        <w:t xml:space="preserve">the </w:t>
      </w:r>
      <w:r w:rsidRPr="00C539DE">
        <w:t xml:space="preserve">COVID-19 </w:t>
      </w:r>
      <w:r>
        <w:t xml:space="preserve">pandemic has had </w:t>
      </w:r>
      <w:r w:rsidRPr="00C539DE">
        <w:t xml:space="preserve">on women. </w:t>
      </w:r>
      <w:r w:rsidRPr="008F313F">
        <w:rPr>
          <w:lang w:eastAsia="en-GB" w:bidi="en-GB"/>
        </w:rPr>
        <w:t>OHCHR will continu</w:t>
      </w:r>
      <w:r>
        <w:rPr>
          <w:lang w:eastAsia="en-GB" w:bidi="en-GB"/>
        </w:rPr>
        <w:t>ally</w:t>
      </w:r>
      <w:r w:rsidRPr="008F313F">
        <w:rPr>
          <w:lang w:eastAsia="en-GB" w:bidi="en-GB"/>
        </w:rPr>
        <w:t xml:space="preserve"> rethink and revitalize its strategic vision for follow-up support</w:t>
      </w:r>
      <w:r>
        <w:rPr>
          <w:lang w:eastAsia="en-GB" w:bidi="en-GB"/>
        </w:rPr>
        <w:t>,</w:t>
      </w:r>
      <w:r w:rsidRPr="008F313F">
        <w:rPr>
          <w:lang w:eastAsia="en-GB" w:bidi="en-GB"/>
        </w:rPr>
        <w:t xml:space="preserve"> with the advice of the Board of Trustees, in order to target more effective</w:t>
      </w:r>
      <w:r>
        <w:rPr>
          <w:lang w:eastAsia="en-GB" w:bidi="en-GB"/>
        </w:rPr>
        <w:t>ly</w:t>
      </w:r>
      <w:r w:rsidRPr="008F313F">
        <w:rPr>
          <w:lang w:eastAsia="en-GB" w:bidi="en-GB"/>
        </w:rPr>
        <w:t xml:space="preserve"> support </w:t>
      </w:r>
      <w:r>
        <w:rPr>
          <w:lang w:eastAsia="en-GB" w:bidi="en-GB"/>
        </w:rPr>
        <w:t xml:space="preserve">provided </w:t>
      </w:r>
      <w:r w:rsidRPr="008F313F">
        <w:rPr>
          <w:lang w:eastAsia="en-GB" w:bidi="en-GB"/>
        </w:rPr>
        <w:t xml:space="preserve">to States </w:t>
      </w:r>
      <w:r>
        <w:rPr>
          <w:lang w:eastAsia="en-GB" w:bidi="en-GB"/>
        </w:rPr>
        <w:t>for</w:t>
      </w:r>
      <w:r w:rsidRPr="008F313F">
        <w:rPr>
          <w:lang w:eastAsia="en-GB" w:bidi="en-GB"/>
        </w:rPr>
        <w:t xml:space="preserve"> their efforts to implement, a</w:t>
      </w:r>
      <w:r>
        <w:rPr>
          <w:lang w:eastAsia="en-GB" w:bidi="en-GB"/>
        </w:rPr>
        <w:t>t</w:t>
      </w:r>
      <w:r w:rsidRPr="008F313F">
        <w:rPr>
          <w:lang w:eastAsia="en-GB" w:bidi="en-GB"/>
        </w:rPr>
        <w:t xml:space="preserve"> a minimum, </w:t>
      </w:r>
      <w:r>
        <w:rPr>
          <w:lang w:eastAsia="en-GB" w:bidi="en-GB"/>
        </w:rPr>
        <w:t xml:space="preserve">the </w:t>
      </w:r>
      <w:r w:rsidRPr="008F313F">
        <w:rPr>
          <w:lang w:eastAsia="en-GB" w:bidi="en-GB"/>
        </w:rPr>
        <w:t xml:space="preserve">accepted recommendations </w:t>
      </w:r>
      <w:r>
        <w:rPr>
          <w:lang w:eastAsia="en-GB" w:bidi="en-GB"/>
        </w:rPr>
        <w:t xml:space="preserve">emanating from the </w:t>
      </w:r>
      <w:r w:rsidRPr="008F313F">
        <w:rPr>
          <w:lang w:eastAsia="en-GB" w:bidi="en-GB"/>
        </w:rPr>
        <w:t>universal periodic review.</w:t>
      </w:r>
    </w:p>
    <w:p w14:paraId="565FD945" w14:textId="77777777" w:rsidR="003D3118" w:rsidRDefault="003D3118" w:rsidP="003D3118">
      <w:pPr>
        <w:pStyle w:val="SingleTxtG"/>
        <w:rPr>
          <w:lang w:eastAsia="en-GB" w:bidi="en-GB"/>
        </w:rPr>
      </w:pPr>
      <w:r>
        <w:rPr>
          <w:lang w:eastAsia="en-GB" w:bidi="en-GB"/>
        </w:rPr>
        <w:t>56</w:t>
      </w:r>
      <w:r w:rsidRPr="008F313F">
        <w:rPr>
          <w:lang w:eastAsia="en-GB" w:bidi="en-GB"/>
        </w:rPr>
        <w:t>.</w:t>
      </w:r>
      <w:r w:rsidRPr="008F313F">
        <w:rPr>
          <w:lang w:eastAsia="en-GB" w:bidi="en-GB"/>
        </w:rPr>
        <w:tab/>
        <w:t xml:space="preserve">OHCHR reiterates the importance of the active participation of other </w:t>
      </w:r>
      <w:r>
        <w:rPr>
          <w:lang w:eastAsia="en-GB" w:bidi="en-GB"/>
        </w:rPr>
        <w:t xml:space="preserve">national human rights institutions and civil society organizations </w:t>
      </w:r>
      <w:r w:rsidRPr="008F313F">
        <w:rPr>
          <w:lang w:eastAsia="en-GB" w:bidi="en-GB"/>
        </w:rPr>
        <w:t xml:space="preserve">in the follow-up processes and will endeavour to explore ways through which </w:t>
      </w:r>
      <w:r>
        <w:rPr>
          <w:lang w:eastAsia="en-GB" w:bidi="en-GB"/>
        </w:rPr>
        <w:t xml:space="preserve">such </w:t>
      </w:r>
      <w:r w:rsidRPr="008F313F">
        <w:rPr>
          <w:lang w:eastAsia="en-GB" w:bidi="en-GB"/>
        </w:rPr>
        <w:t xml:space="preserve">stakeholders may also benefit from the </w:t>
      </w:r>
      <w:r>
        <w:rPr>
          <w:lang w:eastAsia="en-GB" w:bidi="en-GB"/>
        </w:rPr>
        <w:t>Voluntary Fund</w:t>
      </w:r>
      <w:r w:rsidRPr="008F313F">
        <w:rPr>
          <w:lang w:eastAsia="en-GB" w:bidi="en-GB"/>
        </w:rPr>
        <w:t xml:space="preserve">, either directly or indirectly, by becoming involved in the technical cooperation and assistance programmes of the States concerned </w:t>
      </w:r>
      <w:r>
        <w:rPr>
          <w:lang w:eastAsia="en-GB" w:bidi="en-GB"/>
        </w:rPr>
        <w:t>and thereby broadening partnerships and the strategic use of the Voluntary Fund.</w:t>
      </w:r>
    </w:p>
    <w:p w14:paraId="361F1FD5" w14:textId="77777777" w:rsidR="003D3118" w:rsidRDefault="003D3118" w:rsidP="003D3118">
      <w:pPr>
        <w:pStyle w:val="SingleTxtG"/>
      </w:pPr>
      <w:r>
        <w:rPr>
          <w:lang w:eastAsia="en-GB" w:bidi="en-GB"/>
        </w:rPr>
        <w:t>57.</w:t>
      </w:r>
      <w:r>
        <w:rPr>
          <w:lang w:eastAsia="en-GB" w:bidi="en-GB"/>
        </w:rPr>
        <w:tab/>
        <w:t>In addition to North-South and South-South forms of cooperation, it is crucial to recommend that States consider the systematic use of their official development assistance in support of the implementation of recommendations accepted by the State; this applies especially to countries of priority for their development assistance programmes.</w:t>
      </w:r>
    </w:p>
    <w:p w14:paraId="5C487552" w14:textId="398F8139" w:rsidR="003D3118" w:rsidRDefault="003D3118" w:rsidP="003D3118">
      <w:pPr>
        <w:spacing w:before="240"/>
        <w:ind w:left="1134" w:right="1134"/>
        <w:jc w:val="center"/>
      </w:pPr>
      <w:r>
        <w:rPr>
          <w:u w:val="single"/>
        </w:rPr>
        <w:tab/>
      </w:r>
      <w:r>
        <w:rPr>
          <w:u w:val="single"/>
        </w:rPr>
        <w:tab/>
      </w:r>
      <w:r>
        <w:rPr>
          <w:u w:val="single"/>
        </w:rPr>
        <w:tab/>
      </w:r>
      <w:r>
        <w:rPr>
          <w:u w:val="single"/>
        </w:rPr>
        <w:tab/>
      </w:r>
    </w:p>
    <w:sectPr w:rsidR="003D3118" w:rsidSect="00CA1B04">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907BCF" w14:textId="77777777" w:rsidR="00B351EA" w:rsidRPr="00C47B2E" w:rsidRDefault="00B351EA" w:rsidP="00C47B2E">
      <w:pPr>
        <w:pStyle w:val="Footer"/>
      </w:pPr>
    </w:p>
  </w:endnote>
  <w:endnote w:type="continuationSeparator" w:id="0">
    <w:p w14:paraId="1D9A2FD8" w14:textId="77777777" w:rsidR="00B351EA" w:rsidRPr="00C47B2E" w:rsidRDefault="00B351EA" w:rsidP="00C47B2E">
      <w:pPr>
        <w:pStyle w:val="Footer"/>
      </w:pPr>
    </w:p>
  </w:endnote>
  <w:endnote w:type="continuationNotice" w:id="1">
    <w:p w14:paraId="4F4B3B6A" w14:textId="77777777" w:rsidR="00B351EA" w:rsidRPr="00C47B2E" w:rsidRDefault="00B351EA"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A7AC46" w14:textId="17B347F7" w:rsidR="003D3118" w:rsidRDefault="003D3118" w:rsidP="003D3118">
    <w:pPr>
      <w:pStyle w:val="Footer"/>
      <w:tabs>
        <w:tab w:val="right" w:pos="9638"/>
      </w:tabs>
    </w:pPr>
    <w:r w:rsidRPr="003D3118">
      <w:rPr>
        <w:b/>
        <w:bCs/>
        <w:sz w:val="18"/>
      </w:rPr>
      <w:fldChar w:fldCharType="begin"/>
    </w:r>
    <w:r w:rsidRPr="003D3118">
      <w:rPr>
        <w:b/>
        <w:bCs/>
        <w:sz w:val="18"/>
      </w:rPr>
      <w:instrText xml:space="preserve"> PAGE  \* MERGEFORMAT </w:instrText>
    </w:r>
    <w:r w:rsidRPr="003D3118">
      <w:rPr>
        <w:b/>
        <w:bCs/>
        <w:sz w:val="18"/>
      </w:rPr>
      <w:fldChar w:fldCharType="separate"/>
    </w:r>
    <w:r w:rsidR="006A1700">
      <w:rPr>
        <w:b/>
        <w:bCs/>
        <w:noProof/>
        <w:sz w:val="18"/>
      </w:rPr>
      <w:t>14</w:t>
    </w:r>
    <w:r w:rsidRPr="003D311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370089" w14:textId="7F6C6F3B" w:rsidR="003D3118" w:rsidRDefault="003D3118" w:rsidP="003D3118">
    <w:pPr>
      <w:pStyle w:val="Footer"/>
      <w:tabs>
        <w:tab w:val="right" w:pos="9638"/>
      </w:tabs>
    </w:pPr>
    <w:r>
      <w:tab/>
    </w:r>
    <w:r w:rsidRPr="003D3118">
      <w:rPr>
        <w:b/>
        <w:bCs/>
        <w:sz w:val="18"/>
      </w:rPr>
      <w:fldChar w:fldCharType="begin"/>
    </w:r>
    <w:r w:rsidRPr="003D3118">
      <w:rPr>
        <w:b/>
        <w:bCs/>
        <w:sz w:val="18"/>
      </w:rPr>
      <w:instrText xml:space="preserve"> PAGE  \* MERGEFORMAT </w:instrText>
    </w:r>
    <w:r w:rsidRPr="003D3118">
      <w:rPr>
        <w:b/>
        <w:bCs/>
        <w:sz w:val="18"/>
      </w:rPr>
      <w:fldChar w:fldCharType="separate"/>
    </w:r>
    <w:r w:rsidR="006A1700">
      <w:rPr>
        <w:b/>
        <w:bCs/>
        <w:noProof/>
        <w:sz w:val="18"/>
      </w:rPr>
      <w:t>13</w:t>
    </w:r>
    <w:r w:rsidRPr="003D311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DC774D" w14:textId="6E3EF29F" w:rsidR="00493B86" w:rsidRDefault="001543CE" w:rsidP="001543CE">
    <w:pPr>
      <w:pStyle w:val="Footer"/>
      <w:kinsoku/>
      <w:overflowPunct/>
      <w:autoSpaceDE/>
      <w:autoSpaceDN/>
      <w:adjustRightInd/>
      <w:ind w:right="1134"/>
      <w:rPr>
        <w:sz w:val="20"/>
      </w:rPr>
    </w:pPr>
    <w:r w:rsidRPr="001543CE">
      <w:rPr>
        <w:noProof/>
        <w:sz w:val="20"/>
        <w:lang w:val="en-US"/>
      </w:rPr>
      <w:drawing>
        <wp:anchor distT="0" distB="0" distL="114300" distR="114300" simplePos="0" relativeHeight="251659264" behindDoc="0" locked="1" layoutInCell="1" allowOverlap="1" wp14:anchorId="555DB77E" wp14:editId="07554B8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FEEBEA3" w14:textId="4A2BE786" w:rsidR="001543CE" w:rsidRPr="001543CE" w:rsidRDefault="001543CE" w:rsidP="001543CE">
    <w:pPr>
      <w:pStyle w:val="Footer"/>
      <w:kinsoku/>
      <w:overflowPunct/>
      <w:autoSpaceDE/>
      <w:autoSpaceDN/>
      <w:adjustRightInd/>
      <w:ind w:right="1134"/>
      <w:rPr>
        <w:sz w:val="20"/>
      </w:rPr>
    </w:pPr>
    <w:r>
      <w:rPr>
        <w:sz w:val="20"/>
      </w:rPr>
      <w:t>GE.21-05649(E)</w:t>
    </w:r>
    <w:r>
      <w:rPr>
        <w:noProof/>
        <w:sz w:val="20"/>
      </w:rPr>
      <w:drawing>
        <wp:anchor distT="0" distB="0" distL="114300" distR="114300" simplePos="0" relativeHeight="251660288" behindDoc="0" locked="0" layoutInCell="1" allowOverlap="1" wp14:anchorId="60B7B1E8" wp14:editId="4627DF29">
          <wp:simplePos x="0" y="0"/>
          <wp:positionH relativeFrom="margin">
            <wp:posOffset>5615940</wp:posOffset>
          </wp:positionH>
          <wp:positionV relativeFrom="margin">
            <wp:posOffset>8905875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E74DED" w14:textId="77777777" w:rsidR="00B351EA" w:rsidRPr="00C47B2E" w:rsidRDefault="00B351EA" w:rsidP="00C47B2E">
      <w:pPr>
        <w:tabs>
          <w:tab w:val="right" w:pos="2155"/>
        </w:tabs>
        <w:spacing w:after="80" w:line="240" w:lineRule="auto"/>
        <w:ind w:left="680"/>
      </w:pPr>
      <w:r>
        <w:rPr>
          <w:u w:val="single"/>
        </w:rPr>
        <w:tab/>
      </w:r>
    </w:p>
  </w:footnote>
  <w:footnote w:type="continuationSeparator" w:id="0">
    <w:p w14:paraId="1D8ED525" w14:textId="77777777" w:rsidR="00B351EA" w:rsidRPr="00C47B2E" w:rsidRDefault="00B351EA" w:rsidP="005E716E">
      <w:pPr>
        <w:tabs>
          <w:tab w:val="right" w:pos="2155"/>
        </w:tabs>
        <w:spacing w:after="80" w:line="240" w:lineRule="auto"/>
        <w:ind w:left="680"/>
      </w:pPr>
      <w:r>
        <w:rPr>
          <w:u w:val="single"/>
        </w:rPr>
        <w:tab/>
      </w:r>
    </w:p>
  </w:footnote>
  <w:footnote w:type="continuationNotice" w:id="1">
    <w:p w14:paraId="3AFA7112" w14:textId="77777777" w:rsidR="00B351EA" w:rsidRPr="00C47B2E" w:rsidRDefault="00B351EA" w:rsidP="00C47B2E">
      <w:pPr>
        <w:pStyle w:val="Footer"/>
      </w:pPr>
    </w:p>
  </w:footnote>
  <w:footnote w:id="2">
    <w:p w14:paraId="36CF9633" w14:textId="77777777" w:rsidR="003D3118" w:rsidRPr="00104434" w:rsidRDefault="003D3118" w:rsidP="003D3118">
      <w:pPr>
        <w:pStyle w:val="FootnoteText"/>
        <w:rPr>
          <w:lang w:val="en-US"/>
        </w:rPr>
      </w:pPr>
      <w:r>
        <w:tab/>
      </w:r>
      <w:r>
        <w:rPr>
          <w:rStyle w:val="FootnoteReference"/>
        </w:rPr>
        <w:footnoteRef/>
      </w:r>
      <w:r>
        <w:tab/>
      </w:r>
      <w:r w:rsidRPr="008F313F">
        <w:rPr>
          <w:lang w:eastAsia="en-GB" w:bidi="en-GB"/>
        </w:rPr>
        <w:t>A/HRC/4</w:t>
      </w:r>
      <w:r>
        <w:rPr>
          <w:lang w:eastAsia="en-GB" w:bidi="en-GB"/>
        </w:rPr>
        <w:t>4</w:t>
      </w:r>
      <w:r w:rsidRPr="008F313F">
        <w:rPr>
          <w:lang w:eastAsia="en-GB" w:bidi="en-GB"/>
        </w:rPr>
        <w:t>/</w:t>
      </w:r>
      <w:r>
        <w:rPr>
          <w:lang w:eastAsia="en-GB" w:bidi="en-GB"/>
        </w:rPr>
        <w:t>1</w:t>
      </w:r>
      <w:r w:rsidRPr="008F313F">
        <w:rPr>
          <w:lang w:eastAsia="en-GB" w:bidi="en-GB"/>
        </w:rPr>
        <w:t>9</w:t>
      </w:r>
      <w:r>
        <w:rPr>
          <w:lang w:eastAsia="en-GB" w:bidi="en-GB"/>
        </w:rPr>
        <w:t>.</w:t>
      </w:r>
    </w:p>
  </w:footnote>
  <w:footnote w:id="3">
    <w:p w14:paraId="54C1FF4A" w14:textId="77777777" w:rsidR="003D3118" w:rsidRPr="004C775D" w:rsidRDefault="003D3118" w:rsidP="003D3118">
      <w:pPr>
        <w:pStyle w:val="FootnoteText"/>
      </w:pPr>
      <w:r>
        <w:tab/>
      </w:r>
      <w:r>
        <w:rPr>
          <w:rStyle w:val="FootnoteReference"/>
        </w:rPr>
        <w:footnoteRef/>
      </w:r>
      <w:r w:rsidRPr="004C775D">
        <w:tab/>
      </w:r>
      <w:r w:rsidRPr="00EC0A18">
        <w:t>S</w:t>
      </w:r>
      <w:r w:rsidRPr="004C775D">
        <w:t xml:space="preserve">ee </w:t>
      </w:r>
      <w:r w:rsidRPr="009175F9">
        <w:t>www.ohchr.org/Documents/HRBodies/UPR/UPR_Practical_Guidance.pdf</w:t>
      </w:r>
      <w:r w:rsidRPr="004C775D">
        <w:rPr>
          <w:rStyle w:val="Hyperlink"/>
        </w:rPr>
        <w:t>.</w:t>
      </w:r>
    </w:p>
  </w:footnote>
  <w:footnote w:id="4">
    <w:p w14:paraId="316B8EC7" w14:textId="77777777" w:rsidR="003D3118" w:rsidRPr="00EC1F52" w:rsidRDefault="003D3118" w:rsidP="003D3118">
      <w:pPr>
        <w:pStyle w:val="FootnoteText"/>
        <w:rPr>
          <w:lang w:val="en-US"/>
        </w:rPr>
      </w:pPr>
      <w:r>
        <w:tab/>
      </w:r>
      <w:r>
        <w:rPr>
          <w:rStyle w:val="FootnoteReference"/>
        </w:rPr>
        <w:footnoteRef/>
      </w:r>
      <w:r>
        <w:tab/>
        <w:t>A/HRC/46/70.</w:t>
      </w:r>
    </w:p>
  </w:footnote>
  <w:footnote w:id="5">
    <w:p w14:paraId="06513A6B" w14:textId="5E22E4C3" w:rsidR="003D3118" w:rsidRPr="007357D2" w:rsidRDefault="003D3118" w:rsidP="003D3118">
      <w:pPr>
        <w:pStyle w:val="FootnoteText"/>
        <w:rPr>
          <w:lang w:val="en-US"/>
        </w:rPr>
      </w:pPr>
      <w:r>
        <w:tab/>
      </w:r>
      <w:r>
        <w:rPr>
          <w:rStyle w:val="FootnoteReference"/>
        </w:rPr>
        <w:footnoteRef/>
      </w:r>
      <w:r>
        <w:tab/>
      </w:r>
      <w:r w:rsidRPr="008F313F">
        <w:t>A/72/351</w:t>
      </w:r>
      <w:r>
        <w:t>.</w:t>
      </w:r>
    </w:p>
  </w:footnote>
  <w:footnote w:id="6">
    <w:p w14:paraId="753AD157" w14:textId="77777777" w:rsidR="003D3118" w:rsidRPr="00CF6068" w:rsidRDefault="003D3118" w:rsidP="003D3118">
      <w:pPr>
        <w:pStyle w:val="FootnoteText"/>
        <w:rPr>
          <w:lang w:val="en-US"/>
        </w:rPr>
      </w:pPr>
      <w:r>
        <w:tab/>
      </w:r>
      <w:r>
        <w:rPr>
          <w:rStyle w:val="FootnoteReference"/>
        </w:rPr>
        <w:footnoteRef/>
      </w:r>
      <w:r>
        <w:tab/>
      </w:r>
      <w:r w:rsidRPr="008F313F">
        <w:rPr>
          <w:lang w:eastAsia="en-GB" w:bidi="en-GB"/>
        </w:rPr>
        <w:t>A/HRC/38/25</w:t>
      </w:r>
      <w:r>
        <w:rPr>
          <w:lang w:eastAsia="en-GB" w:bidi="en-GB"/>
        </w:rPr>
        <w:t>.</w:t>
      </w:r>
    </w:p>
  </w:footnote>
  <w:footnote w:id="7">
    <w:p w14:paraId="6C7DF8D4" w14:textId="77777777" w:rsidR="003D3118" w:rsidRPr="00D81722" w:rsidRDefault="003D3118" w:rsidP="003D3118">
      <w:pPr>
        <w:pStyle w:val="FootnoteText"/>
      </w:pPr>
      <w:r>
        <w:tab/>
      </w:r>
      <w:r w:rsidRPr="00D81722">
        <w:rPr>
          <w:rStyle w:val="FootnoteReference"/>
        </w:rPr>
        <w:footnoteRef/>
      </w:r>
      <w:r>
        <w:tab/>
      </w:r>
      <w:r w:rsidRPr="00196DA6">
        <w:t>See www.ohchr.org/Documents/HRBodies/UPR/TIPs_Members_Parliament.pdf</w:t>
      </w:r>
      <w:r>
        <w:t>.</w:t>
      </w:r>
    </w:p>
  </w:footnote>
  <w:footnote w:id="8">
    <w:p w14:paraId="37BFD188" w14:textId="38EAB844" w:rsidR="003D3118" w:rsidRPr="001A4308" w:rsidRDefault="003D3118" w:rsidP="003D3118">
      <w:pPr>
        <w:pStyle w:val="FootnoteText"/>
        <w:rPr>
          <w:lang w:val="en-US"/>
        </w:rPr>
      </w:pPr>
      <w:r>
        <w:tab/>
      </w:r>
      <w:r>
        <w:rPr>
          <w:rStyle w:val="FootnoteReference"/>
        </w:rPr>
        <w:footnoteRef/>
      </w:r>
      <w:r>
        <w:tab/>
      </w:r>
      <w:r w:rsidRPr="008F313F">
        <w:t>A/72/351</w:t>
      </w:r>
      <w:r>
        <w:t>.</w:t>
      </w:r>
    </w:p>
  </w:footnote>
  <w:footnote w:id="9">
    <w:p w14:paraId="54D61344" w14:textId="77777777" w:rsidR="003D3118" w:rsidRPr="00572371" w:rsidRDefault="003D3118" w:rsidP="003D3118">
      <w:pPr>
        <w:pStyle w:val="FootnoteText"/>
        <w:ind w:hanging="567"/>
        <w:rPr>
          <w:lang w:val="en-US"/>
        </w:rPr>
      </w:pPr>
      <w:r>
        <w:rPr>
          <w:lang w:eastAsia="en-GB" w:bidi="en-GB"/>
        </w:rPr>
        <w:tab/>
      </w:r>
      <w:r>
        <w:rPr>
          <w:rStyle w:val="FootnoteReference"/>
        </w:rPr>
        <w:footnoteRef/>
      </w:r>
      <w:r>
        <w:rPr>
          <w:lang w:eastAsia="en-GB" w:bidi="en-GB"/>
        </w:rPr>
        <w:tab/>
      </w:r>
      <w:r w:rsidRPr="008F313F">
        <w:rPr>
          <w:lang w:eastAsia="en-GB" w:bidi="en-GB"/>
        </w:rPr>
        <w:t>A/HRC/41/25</w:t>
      </w:r>
      <w:r>
        <w:rPr>
          <w:lang w:eastAsia="en-GB" w:bidi="en-GB"/>
        </w:rPr>
        <w:t>.</w:t>
      </w:r>
    </w:p>
  </w:footnote>
  <w:footnote w:id="10">
    <w:p w14:paraId="33ADEEC5" w14:textId="77777777" w:rsidR="003D3118" w:rsidRPr="00D81722" w:rsidRDefault="003D3118" w:rsidP="003D3118">
      <w:pPr>
        <w:pStyle w:val="FootnoteText"/>
      </w:pPr>
      <w:r w:rsidRPr="0047233B">
        <w:tab/>
      </w:r>
      <w:r w:rsidRPr="00D81722">
        <w:rPr>
          <w:rStyle w:val="FootnoteReference"/>
        </w:rPr>
        <w:footnoteRef/>
      </w:r>
      <w:r>
        <w:tab/>
        <w:t xml:space="preserve">See </w:t>
      </w:r>
      <w:r w:rsidRPr="00427F15">
        <w:t>www.ohchr.org/Documents/HRBodies/UPR/Tips_21Sept2020.pdf</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203429" w14:textId="77777777" w:rsidR="003D3118" w:rsidRDefault="003D3118" w:rsidP="003D3118">
    <w:pPr>
      <w:pStyle w:val="Header"/>
    </w:pPr>
    <w:r>
      <w:t>A/HRC/47/19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14479D" w14:textId="77777777" w:rsidR="003D3118" w:rsidRDefault="003D3118" w:rsidP="003D3118">
    <w:pPr>
      <w:pStyle w:val="Header"/>
      <w:jc w:val="right"/>
    </w:pPr>
    <w:r>
      <w:t>A/HRC/47/19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1D0C7B"/>
    <w:multiLevelType w:val="hybridMultilevel"/>
    <w:tmpl w:val="878EE414"/>
    <w:lvl w:ilvl="0" w:tplc="B3C4F682">
      <w:start w:val="44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444474D"/>
    <w:multiLevelType w:val="hybridMultilevel"/>
    <w:tmpl w:val="F38E4AFA"/>
    <w:lvl w:ilvl="0" w:tplc="C7CEA8D0">
      <w:start w:val="1"/>
      <w:numFmt w:val="decimal"/>
      <w:lvlText w:val="%1."/>
      <w:lvlJc w:val="left"/>
      <w:pPr>
        <w:ind w:left="720" w:hanging="360"/>
      </w:pPr>
      <w:rPr>
        <w:rFonts w:hint="default"/>
        <w:b w:val="0"/>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BF3EE3"/>
    <w:multiLevelType w:val="hybridMultilevel"/>
    <w:tmpl w:val="43709276"/>
    <w:lvl w:ilvl="0" w:tplc="4F1C5476">
      <w:start w:val="1"/>
      <w:numFmt w:val="decimal"/>
      <w:lvlText w:val="%1."/>
      <w:lvlJc w:val="left"/>
      <w:pPr>
        <w:tabs>
          <w:tab w:val="num" w:pos="2835"/>
        </w:tabs>
        <w:ind w:left="2268" w:firstLine="0"/>
      </w:pPr>
      <w:rPr>
        <w:rFonts w:hint="default"/>
        <w:b w:val="0"/>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5" w15:restartNumberingAfterBreak="0">
    <w:nsid w:val="08CD4D66"/>
    <w:multiLevelType w:val="hybridMultilevel"/>
    <w:tmpl w:val="232CDA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0F40DBD"/>
    <w:multiLevelType w:val="hybridMultilevel"/>
    <w:tmpl w:val="936AC7B6"/>
    <w:lvl w:ilvl="0" w:tplc="08090001">
      <w:start w:val="1"/>
      <w:numFmt w:val="bullet"/>
      <w:lvlText w:val=""/>
      <w:lvlJc w:val="left"/>
      <w:pPr>
        <w:ind w:left="1211" w:hanging="360"/>
      </w:pPr>
      <w:rPr>
        <w:rFonts w:ascii="Symbol" w:hAnsi="Symbol"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9" w15:restartNumberingAfterBreak="0">
    <w:nsid w:val="11B578AF"/>
    <w:multiLevelType w:val="hybridMultilevel"/>
    <w:tmpl w:val="43709276"/>
    <w:lvl w:ilvl="0" w:tplc="4F1C5476">
      <w:start w:val="1"/>
      <w:numFmt w:val="decimal"/>
      <w:lvlText w:val="%1."/>
      <w:lvlJc w:val="left"/>
      <w:pPr>
        <w:tabs>
          <w:tab w:val="num" w:pos="2835"/>
        </w:tabs>
        <w:ind w:left="2268" w:firstLine="0"/>
      </w:pPr>
      <w:rPr>
        <w:rFonts w:hint="default"/>
        <w:b w:val="0"/>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0" w15:restartNumberingAfterBreak="0">
    <w:nsid w:val="121B4E33"/>
    <w:multiLevelType w:val="hybridMultilevel"/>
    <w:tmpl w:val="72A4A254"/>
    <w:lvl w:ilvl="0" w:tplc="84B0ECD0">
      <w:start w:val="4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B07004E"/>
    <w:multiLevelType w:val="hybridMultilevel"/>
    <w:tmpl w:val="9566E510"/>
    <w:lvl w:ilvl="0" w:tplc="11987072">
      <w:start w:val="1"/>
      <w:numFmt w:val="lowerLetter"/>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946F97"/>
    <w:multiLevelType w:val="hybridMultilevel"/>
    <w:tmpl w:val="F976AC76"/>
    <w:lvl w:ilvl="0" w:tplc="0B02BDC0">
      <w:start w:val="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735F10"/>
    <w:multiLevelType w:val="hybridMultilevel"/>
    <w:tmpl w:val="7B920C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278F59B7"/>
    <w:multiLevelType w:val="hybridMultilevel"/>
    <w:tmpl w:val="089C98B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195F74"/>
    <w:multiLevelType w:val="hybridMultilevel"/>
    <w:tmpl w:val="434AF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E5C2201"/>
    <w:multiLevelType w:val="hybridMultilevel"/>
    <w:tmpl w:val="608C6B18"/>
    <w:lvl w:ilvl="0" w:tplc="DF50B7EC">
      <w:start w:val="1"/>
      <w:numFmt w:val="bullet"/>
      <w:lvlText w:val=""/>
      <w:lvlJc w:val="left"/>
      <w:pPr>
        <w:tabs>
          <w:tab w:val="num" w:pos="720"/>
        </w:tabs>
        <w:ind w:left="720" w:hanging="360"/>
      </w:pPr>
      <w:rPr>
        <w:rFonts w:ascii="Wingdings" w:hAnsi="Wingdings" w:hint="default"/>
      </w:rPr>
    </w:lvl>
    <w:lvl w:ilvl="1" w:tplc="662C430E" w:tentative="1">
      <w:start w:val="1"/>
      <w:numFmt w:val="bullet"/>
      <w:lvlText w:val=""/>
      <w:lvlJc w:val="left"/>
      <w:pPr>
        <w:tabs>
          <w:tab w:val="num" w:pos="1440"/>
        </w:tabs>
        <w:ind w:left="1440" w:hanging="360"/>
      </w:pPr>
      <w:rPr>
        <w:rFonts w:ascii="Wingdings" w:hAnsi="Wingdings" w:hint="default"/>
      </w:rPr>
    </w:lvl>
    <w:lvl w:ilvl="2" w:tplc="D7A6B82E" w:tentative="1">
      <w:start w:val="1"/>
      <w:numFmt w:val="bullet"/>
      <w:lvlText w:val=""/>
      <w:lvlJc w:val="left"/>
      <w:pPr>
        <w:tabs>
          <w:tab w:val="num" w:pos="2160"/>
        </w:tabs>
        <w:ind w:left="2160" w:hanging="360"/>
      </w:pPr>
      <w:rPr>
        <w:rFonts w:ascii="Wingdings" w:hAnsi="Wingdings" w:hint="default"/>
      </w:rPr>
    </w:lvl>
    <w:lvl w:ilvl="3" w:tplc="56E62C3A" w:tentative="1">
      <w:start w:val="1"/>
      <w:numFmt w:val="bullet"/>
      <w:lvlText w:val=""/>
      <w:lvlJc w:val="left"/>
      <w:pPr>
        <w:tabs>
          <w:tab w:val="num" w:pos="2880"/>
        </w:tabs>
        <w:ind w:left="2880" w:hanging="360"/>
      </w:pPr>
      <w:rPr>
        <w:rFonts w:ascii="Wingdings" w:hAnsi="Wingdings" w:hint="default"/>
      </w:rPr>
    </w:lvl>
    <w:lvl w:ilvl="4" w:tplc="2AD811F8" w:tentative="1">
      <w:start w:val="1"/>
      <w:numFmt w:val="bullet"/>
      <w:lvlText w:val=""/>
      <w:lvlJc w:val="left"/>
      <w:pPr>
        <w:tabs>
          <w:tab w:val="num" w:pos="3600"/>
        </w:tabs>
        <w:ind w:left="3600" w:hanging="360"/>
      </w:pPr>
      <w:rPr>
        <w:rFonts w:ascii="Wingdings" w:hAnsi="Wingdings" w:hint="default"/>
      </w:rPr>
    </w:lvl>
    <w:lvl w:ilvl="5" w:tplc="A008EE66" w:tentative="1">
      <w:start w:val="1"/>
      <w:numFmt w:val="bullet"/>
      <w:lvlText w:val=""/>
      <w:lvlJc w:val="left"/>
      <w:pPr>
        <w:tabs>
          <w:tab w:val="num" w:pos="4320"/>
        </w:tabs>
        <w:ind w:left="4320" w:hanging="360"/>
      </w:pPr>
      <w:rPr>
        <w:rFonts w:ascii="Wingdings" w:hAnsi="Wingdings" w:hint="default"/>
      </w:rPr>
    </w:lvl>
    <w:lvl w:ilvl="6" w:tplc="3E98B2C6" w:tentative="1">
      <w:start w:val="1"/>
      <w:numFmt w:val="bullet"/>
      <w:lvlText w:val=""/>
      <w:lvlJc w:val="left"/>
      <w:pPr>
        <w:tabs>
          <w:tab w:val="num" w:pos="5040"/>
        </w:tabs>
        <w:ind w:left="5040" w:hanging="360"/>
      </w:pPr>
      <w:rPr>
        <w:rFonts w:ascii="Wingdings" w:hAnsi="Wingdings" w:hint="default"/>
      </w:rPr>
    </w:lvl>
    <w:lvl w:ilvl="7" w:tplc="D41CE2DA" w:tentative="1">
      <w:start w:val="1"/>
      <w:numFmt w:val="bullet"/>
      <w:lvlText w:val=""/>
      <w:lvlJc w:val="left"/>
      <w:pPr>
        <w:tabs>
          <w:tab w:val="num" w:pos="5760"/>
        </w:tabs>
        <w:ind w:left="5760" w:hanging="360"/>
      </w:pPr>
      <w:rPr>
        <w:rFonts w:ascii="Wingdings" w:hAnsi="Wingdings" w:hint="default"/>
      </w:rPr>
    </w:lvl>
    <w:lvl w:ilvl="8" w:tplc="846CC286"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FEE4E37"/>
    <w:multiLevelType w:val="hybridMultilevel"/>
    <w:tmpl w:val="EA7088DA"/>
    <w:lvl w:ilvl="0" w:tplc="08CE4ACC">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1" w15:restartNumberingAfterBreak="0">
    <w:nsid w:val="3FF60509"/>
    <w:multiLevelType w:val="multilevel"/>
    <w:tmpl w:val="BABAE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A717B4"/>
    <w:multiLevelType w:val="hybridMultilevel"/>
    <w:tmpl w:val="0E62394E"/>
    <w:lvl w:ilvl="0" w:tplc="AAE0E216">
      <w:start w:val="46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037B2B"/>
    <w:multiLevelType w:val="hybridMultilevel"/>
    <w:tmpl w:val="F118D6DA"/>
    <w:lvl w:ilvl="0" w:tplc="E6FAB004">
      <w:start w:val="1"/>
      <w:numFmt w:val="bullet"/>
      <w:lvlText w:val="•"/>
      <w:lvlJc w:val="left"/>
      <w:pPr>
        <w:tabs>
          <w:tab w:val="num" w:pos="720"/>
        </w:tabs>
        <w:ind w:left="720" w:hanging="360"/>
      </w:pPr>
      <w:rPr>
        <w:rFonts w:ascii="Arial" w:hAnsi="Arial" w:cs="Times New Roman" w:hint="default"/>
      </w:rPr>
    </w:lvl>
    <w:lvl w:ilvl="1" w:tplc="0A20B46E">
      <w:start w:val="1"/>
      <w:numFmt w:val="bullet"/>
      <w:lvlText w:val="•"/>
      <w:lvlJc w:val="left"/>
      <w:pPr>
        <w:tabs>
          <w:tab w:val="num" w:pos="1440"/>
        </w:tabs>
        <w:ind w:left="1440" w:hanging="360"/>
      </w:pPr>
      <w:rPr>
        <w:rFonts w:ascii="Arial" w:hAnsi="Arial" w:cs="Times New Roman" w:hint="default"/>
      </w:rPr>
    </w:lvl>
    <w:lvl w:ilvl="2" w:tplc="91B43E92">
      <w:start w:val="1"/>
      <w:numFmt w:val="bullet"/>
      <w:lvlText w:val="•"/>
      <w:lvlJc w:val="left"/>
      <w:pPr>
        <w:tabs>
          <w:tab w:val="num" w:pos="2160"/>
        </w:tabs>
        <w:ind w:left="2160" w:hanging="360"/>
      </w:pPr>
      <w:rPr>
        <w:rFonts w:ascii="Arial" w:hAnsi="Arial" w:cs="Times New Roman" w:hint="default"/>
      </w:rPr>
    </w:lvl>
    <w:lvl w:ilvl="3" w:tplc="C7B024F8">
      <w:start w:val="1"/>
      <w:numFmt w:val="bullet"/>
      <w:lvlText w:val="•"/>
      <w:lvlJc w:val="left"/>
      <w:pPr>
        <w:tabs>
          <w:tab w:val="num" w:pos="2880"/>
        </w:tabs>
        <w:ind w:left="2880" w:hanging="360"/>
      </w:pPr>
      <w:rPr>
        <w:rFonts w:ascii="Arial" w:hAnsi="Arial" w:cs="Times New Roman" w:hint="default"/>
      </w:rPr>
    </w:lvl>
    <w:lvl w:ilvl="4" w:tplc="B2A84AC4">
      <w:start w:val="1"/>
      <w:numFmt w:val="bullet"/>
      <w:lvlText w:val="•"/>
      <w:lvlJc w:val="left"/>
      <w:pPr>
        <w:tabs>
          <w:tab w:val="num" w:pos="3600"/>
        </w:tabs>
        <w:ind w:left="3600" w:hanging="360"/>
      </w:pPr>
      <w:rPr>
        <w:rFonts w:ascii="Arial" w:hAnsi="Arial" w:cs="Times New Roman" w:hint="default"/>
      </w:rPr>
    </w:lvl>
    <w:lvl w:ilvl="5" w:tplc="CF0C8CAE">
      <w:start w:val="1"/>
      <w:numFmt w:val="bullet"/>
      <w:lvlText w:val="•"/>
      <w:lvlJc w:val="left"/>
      <w:pPr>
        <w:tabs>
          <w:tab w:val="num" w:pos="4320"/>
        </w:tabs>
        <w:ind w:left="4320" w:hanging="360"/>
      </w:pPr>
      <w:rPr>
        <w:rFonts w:ascii="Arial" w:hAnsi="Arial" w:cs="Times New Roman" w:hint="default"/>
      </w:rPr>
    </w:lvl>
    <w:lvl w:ilvl="6" w:tplc="71D42ED8">
      <w:start w:val="1"/>
      <w:numFmt w:val="bullet"/>
      <w:lvlText w:val="•"/>
      <w:lvlJc w:val="left"/>
      <w:pPr>
        <w:tabs>
          <w:tab w:val="num" w:pos="5040"/>
        </w:tabs>
        <w:ind w:left="5040" w:hanging="360"/>
      </w:pPr>
      <w:rPr>
        <w:rFonts w:ascii="Arial" w:hAnsi="Arial" w:cs="Times New Roman" w:hint="default"/>
      </w:rPr>
    </w:lvl>
    <w:lvl w:ilvl="7" w:tplc="9E746532">
      <w:start w:val="1"/>
      <w:numFmt w:val="bullet"/>
      <w:lvlText w:val="•"/>
      <w:lvlJc w:val="left"/>
      <w:pPr>
        <w:tabs>
          <w:tab w:val="num" w:pos="5760"/>
        </w:tabs>
        <w:ind w:left="5760" w:hanging="360"/>
      </w:pPr>
      <w:rPr>
        <w:rFonts w:ascii="Arial" w:hAnsi="Arial" w:cs="Times New Roman" w:hint="default"/>
      </w:rPr>
    </w:lvl>
    <w:lvl w:ilvl="8" w:tplc="A17EF236">
      <w:start w:val="1"/>
      <w:numFmt w:val="bullet"/>
      <w:lvlText w:val="•"/>
      <w:lvlJc w:val="left"/>
      <w:pPr>
        <w:tabs>
          <w:tab w:val="num" w:pos="6480"/>
        </w:tabs>
        <w:ind w:left="6480" w:hanging="360"/>
      </w:pPr>
      <w:rPr>
        <w:rFonts w:ascii="Arial" w:hAnsi="Arial" w:cs="Times New Roman" w:hint="default"/>
      </w:rPr>
    </w:lvl>
  </w:abstractNum>
  <w:abstractNum w:abstractNumId="24" w15:restartNumberingAfterBreak="0">
    <w:nsid w:val="47A83DB4"/>
    <w:multiLevelType w:val="hybridMultilevel"/>
    <w:tmpl w:val="B2BA3DFE"/>
    <w:lvl w:ilvl="0" w:tplc="C4440ACC">
      <w:start w:val="1"/>
      <w:numFmt w:val="bullet"/>
      <w:lvlText w:val=""/>
      <w:lvlJc w:val="left"/>
      <w:pPr>
        <w:tabs>
          <w:tab w:val="num" w:pos="720"/>
        </w:tabs>
        <w:ind w:left="720" w:hanging="360"/>
      </w:pPr>
      <w:rPr>
        <w:rFonts w:ascii="Wingdings" w:hAnsi="Wingdings" w:hint="default"/>
      </w:rPr>
    </w:lvl>
    <w:lvl w:ilvl="1" w:tplc="B16E4B3A">
      <w:start w:val="1"/>
      <w:numFmt w:val="bullet"/>
      <w:lvlText w:val=""/>
      <w:lvlJc w:val="left"/>
      <w:pPr>
        <w:tabs>
          <w:tab w:val="num" w:pos="1440"/>
        </w:tabs>
        <w:ind w:left="1440" w:hanging="360"/>
      </w:pPr>
      <w:rPr>
        <w:rFonts w:ascii="Wingdings" w:hAnsi="Wingdings" w:hint="default"/>
      </w:rPr>
    </w:lvl>
    <w:lvl w:ilvl="2" w:tplc="710EAEA6" w:tentative="1">
      <w:start w:val="1"/>
      <w:numFmt w:val="bullet"/>
      <w:lvlText w:val=""/>
      <w:lvlJc w:val="left"/>
      <w:pPr>
        <w:tabs>
          <w:tab w:val="num" w:pos="2160"/>
        </w:tabs>
        <w:ind w:left="2160" w:hanging="360"/>
      </w:pPr>
      <w:rPr>
        <w:rFonts w:ascii="Wingdings" w:hAnsi="Wingdings" w:hint="default"/>
      </w:rPr>
    </w:lvl>
    <w:lvl w:ilvl="3" w:tplc="A03A7812" w:tentative="1">
      <w:start w:val="1"/>
      <w:numFmt w:val="bullet"/>
      <w:lvlText w:val=""/>
      <w:lvlJc w:val="left"/>
      <w:pPr>
        <w:tabs>
          <w:tab w:val="num" w:pos="2880"/>
        </w:tabs>
        <w:ind w:left="2880" w:hanging="360"/>
      </w:pPr>
      <w:rPr>
        <w:rFonts w:ascii="Wingdings" w:hAnsi="Wingdings" w:hint="default"/>
      </w:rPr>
    </w:lvl>
    <w:lvl w:ilvl="4" w:tplc="B0264FA4" w:tentative="1">
      <w:start w:val="1"/>
      <w:numFmt w:val="bullet"/>
      <w:lvlText w:val=""/>
      <w:lvlJc w:val="left"/>
      <w:pPr>
        <w:tabs>
          <w:tab w:val="num" w:pos="3600"/>
        </w:tabs>
        <w:ind w:left="3600" w:hanging="360"/>
      </w:pPr>
      <w:rPr>
        <w:rFonts w:ascii="Wingdings" w:hAnsi="Wingdings" w:hint="default"/>
      </w:rPr>
    </w:lvl>
    <w:lvl w:ilvl="5" w:tplc="ADEA6ED2" w:tentative="1">
      <w:start w:val="1"/>
      <w:numFmt w:val="bullet"/>
      <w:lvlText w:val=""/>
      <w:lvlJc w:val="left"/>
      <w:pPr>
        <w:tabs>
          <w:tab w:val="num" w:pos="4320"/>
        </w:tabs>
        <w:ind w:left="4320" w:hanging="360"/>
      </w:pPr>
      <w:rPr>
        <w:rFonts w:ascii="Wingdings" w:hAnsi="Wingdings" w:hint="default"/>
      </w:rPr>
    </w:lvl>
    <w:lvl w:ilvl="6" w:tplc="E71A8016" w:tentative="1">
      <w:start w:val="1"/>
      <w:numFmt w:val="bullet"/>
      <w:lvlText w:val=""/>
      <w:lvlJc w:val="left"/>
      <w:pPr>
        <w:tabs>
          <w:tab w:val="num" w:pos="5040"/>
        </w:tabs>
        <w:ind w:left="5040" w:hanging="360"/>
      </w:pPr>
      <w:rPr>
        <w:rFonts w:ascii="Wingdings" w:hAnsi="Wingdings" w:hint="default"/>
      </w:rPr>
    </w:lvl>
    <w:lvl w:ilvl="7" w:tplc="307C7F18" w:tentative="1">
      <w:start w:val="1"/>
      <w:numFmt w:val="bullet"/>
      <w:lvlText w:val=""/>
      <w:lvlJc w:val="left"/>
      <w:pPr>
        <w:tabs>
          <w:tab w:val="num" w:pos="5760"/>
        </w:tabs>
        <w:ind w:left="5760" w:hanging="360"/>
      </w:pPr>
      <w:rPr>
        <w:rFonts w:ascii="Wingdings" w:hAnsi="Wingdings" w:hint="default"/>
      </w:rPr>
    </w:lvl>
    <w:lvl w:ilvl="8" w:tplc="21B4609C"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284E57"/>
    <w:multiLevelType w:val="hybridMultilevel"/>
    <w:tmpl w:val="1A10196E"/>
    <w:lvl w:ilvl="0" w:tplc="C0CA7ACA">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F610BDB"/>
    <w:multiLevelType w:val="hybridMultilevel"/>
    <w:tmpl w:val="F52AC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FD6D2A"/>
    <w:multiLevelType w:val="hybridMultilevel"/>
    <w:tmpl w:val="413AC868"/>
    <w:lvl w:ilvl="0" w:tplc="E25EBF2E">
      <w:start w:val="1"/>
      <w:numFmt w:val="decimal"/>
      <w:lvlText w:val="%1."/>
      <w:lvlJc w:val="left"/>
      <w:pPr>
        <w:ind w:left="1690" w:hanging="555"/>
      </w:pPr>
      <w:rPr>
        <w:rFonts w:hint="default"/>
        <w:b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8" w15:restartNumberingAfterBreak="0">
    <w:nsid w:val="53A652C0"/>
    <w:multiLevelType w:val="hybridMultilevel"/>
    <w:tmpl w:val="43709276"/>
    <w:lvl w:ilvl="0" w:tplc="4F1C5476">
      <w:start w:val="1"/>
      <w:numFmt w:val="decimal"/>
      <w:lvlText w:val="%1."/>
      <w:lvlJc w:val="left"/>
      <w:pPr>
        <w:tabs>
          <w:tab w:val="num" w:pos="2835"/>
        </w:tabs>
        <w:ind w:left="2268" w:firstLine="0"/>
      </w:pPr>
      <w:rPr>
        <w:rFonts w:hint="default"/>
        <w:b w:val="0"/>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9" w15:restartNumberingAfterBreak="0">
    <w:nsid w:val="53D01479"/>
    <w:multiLevelType w:val="hybridMultilevel"/>
    <w:tmpl w:val="51DA9A4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56ED1AD5"/>
    <w:multiLevelType w:val="hybridMultilevel"/>
    <w:tmpl w:val="43709276"/>
    <w:lvl w:ilvl="0" w:tplc="4F1C5476">
      <w:start w:val="1"/>
      <w:numFmt w:val="decimal"/>
      <w:lvlText w:val="%1."/>
      <w:lvlJc w:val="left"/>
      <w:pPr>
        <w:tabs>
          <w:tab w:val="num" w:pos="2835"/>
        </w:tabs>
        <w:ind w:left="2268" w:firstLine="0"/>
      </w:pPr>
      <w:rPr>
        <w:rFonts w:hint="default"/>
        <w:b w:val="0"/>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1" w15:restartNumberingAfterBreak="0">
    <w:nsid w:val="59CB1787"/>
    <w:multiLevelType w:val="hybridMultilevel"/>
    <w:tmpl w:val="C93C9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3D1244"/>
    <w:multiLevelType w:val="hybridMultilevel"/>
    <w:tmpl w:val="BA2E1116"/>
    <w:lvl w:ilvl="0" w:tplc="E08883F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F3D74BD"/>
    <w:multiLevelType w:val="hybridMultilevel"/>
    <w:tmpl w:val="86142A30"/>
    <w:lvl w:ilvl="0" w:tplc="8F844E76">
      <w:numFmt w:val="bullet"/>
      <w:lvlText w:val="-"/>
      <w:lvlJc w:val="left"/>
      <w:pPr>
        <w:ind w:left="945" w:hanging="360"/>
      </w:pPr>
      <w:rPr>
        <w:rFonts w:ascii="Times New Roman" w:eastAsia="Times New Roman" w:hAnsi="Times New Roman" w:cs="Times New Roman" w:hint="default"/>
      </w:rPr>
    </w:lvl>
    <w:lvl w:ilvl="1" w:tplc="08090003" w:tentative="1">
      <w:start w:val="1"/>
      <w:numFmt w:val="bullet"/>
      <w:lvlText w:val="o"/>
      <w:lvlJc w:val="left"/>
      <w:pPr>
        <w:ind w:left="1665" w:hanging="360"/>
      </w:pPr>
      <w:rPr>
        <w:rFonts w:ascii="Courier New" w:hAnsi="Courier New" w:cs="Courier New" w:hint="default"/>
      </w:rPr>
    </w:lvl>
    <w:lvl w:ilvl="2" w:tplc="08090005" w:tentative="1">
      <w:start w:val="1"/>
      <w:numFmt w:val="bullet"/>
      <w:lvlText w:val=""/>
      <w:lvlJc w:val="left"/>
      <w:pPr>
        <w:ind w:left="2385" w:hanging="360"/>
      </w:pPr>
      <w:rPr>
        <w:rFonts w:ascii="Wingdings" w:hAnsi="Wingdings" w:hint="default"/>
      </w:rPr>
    </w:lvl>
    <w:lvl w:ilvl="3" w:tplc="08090001" w:tentative="1">
      <w:start w:val="1"/>
      <w:numFmt w:val="bullet"/>
      <w:lvlText w:val=""/>
      <w:lvlJc w:val="left"/>
      <w:pPr>
        <w:ind w:left="3105" w:hanging="360"/>
      </w:pPr>
      <w:rPr>
        <w:rFonts w:ascii="Symbol" w:hAnsi="Symbol" w:hint="default"/>
      </w:rPr>
    </w:lvl>
    <w:lvl w:ilvl="4" w:tplc="08090003" w:tentative="1">
      <w:start w:val="1"/>
      <w:numFmt w:val="bullet"/>
      <w:lvlText w:val="o"/>
      <w:lvlJc w:val="left"/>
      <w:pPr>
        <w:ind w:left="3825" w:hanging="360"/>
      </w:pPr>
      <w:rPr>
        <w:rFonts w:ascii="Courier New" w:hAnsi="Courier New" w:cs="Courier New" w:hint="default"/>
      </w:rPr>
    </w:lvl>
    <w:lvl w:ilvl="5" w:tplc="08090005" w:tentative="1">
      <w:start w:val="1"/>
      <w:numFmt w:val="bullet"/>
      <w:lvlText w:val=""/>
      <w:lvlJc w:val="left"/>
      <w:pPr>
        <w:ind w:left="4545" w:hanging="360"/>
      </w:pPr>
      <w:rPr>
        <w:rFonts w:ascii="Wingdings" w:hAnsi="Wingdings" w:hint="default"/>
      </w:rPr>
    </w:lvl>
    <w:lvl w:ilvl="6" w:tplc="08090001" w:tentative="1">
      <w:start w:val="1"/>
      <w:numFmt w:val="bullet"/>
      <w:lvlText w:val=""/>
      <w:lvlJc w:val="left"/>
      <w:pPr>
        <w:ind w:left="5265" w:hanging="360"/>
      </w:pPr>
      <w:rPr>
        <w:rFonts w:ascii="Symbol" w:hAnsi="Symbol" w:hint="default"/>
      </w:rPr>
    </w:lvl>
    <w:lvl w:ilvl="7" w:tplc="08090003" w:tentative="1">
      <w:start w:val="1"/>
      <w:numFmt w:val="bullet"/>
      <w:lvlText w:val="o"/>
      <w:lvlJc w:val="left"/>
      <w:pPr>
        <w:ind w:left="5985" w:hanging="360"/>
      </w:pPr>
      <w:rPr>
        <w:rFonts w:ascii="Courier New" w:hAnsi="Courier New" w:cs="Courier New" w:hint="default"/>
      </w:rPr>
    </w:lvl>
    <w:lvl w:ilvl="8" w:tplc="08090005" w:tentative="1">
      <w:start w:val="1"/>
      <w:numFmt w:val="bullet"/>
      <w:lvlText w:val=""/>
      <w:lvlJc w:val="left"/>
      <w:pPr>
        <w:ind w:left="6705" w:hanging="360"/>
      </w:pPr>
      <w:rPr>
        <w:rFonts w:ascii="Wingdings" w:hAnsi="Wingdings" w:hint="default"/>
      </w:rPr>
    </w:lvl>
  </w:abstractNum>
  <w:abstractNum w:abstractNumId="35" w15:restartNumberingAfterBreak="0">
    <w:nsid w:val="5FD52E73"/>
    <w:multiLevelType w:val="hybridMultilevel"/>
    <w:tmpl w:val="B6F202CC"/>
    <w:lvl w:ilvl="0" w:tplc="2AB26930">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465307F"/>
    <w:multiLevelType w:val="hybridMultilevel"/>
    <w:tmpl w:val="1C00AA9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8"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B9204BB"/>
    <w:multiLevelType w:val="multilevel"/>
    <w:tmpl w:val="451CD0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en-GB" w:eastAsia="en-GB" w:bidi="en-G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15:restartNumberingAfterBreak="0">
    <w:nsid w:val="71BC0DE2"/>
    <w:multiLevelType w:val="hybridMultilevel"/>
    <w:tmpl w:val="8FCC20D0"/>
    <w:lvl w:ilvl="0" w:tplc="383CADBC">
      <w:start w:val="1"/>
      <w:numFmt w:val="bullet"/>
      <w:lvlText w:val=""/>
      <w:lvlJc w:val="left"/>
      <w:pPr>
        <w:tabs>
          <w:tab w:val="num" w:pos="720"/>
        </w:tabs>
        <w:ind w:left="720" w:hanging="360"/>
      </w:pPr>
      <w:rPr>
        <w:rFonts w:ascii="Wingdings" w:hAnsi="Wingdings" w:hint="default"/>
      </w:rPr>
    </w:lvl>
    <w:lvl w:ilvl="1" w:tplc="B0565B8C">
      <w:start w:val="174"/>
      <w:numFmt w:val="bullet"/>
      <w:lvlText w:val=""/>
      <w:lvlJc w:val="left"/>
      <w:pPr>
        <w:tabs>
          <w:tab w:val="num" w:pos="1440"/>
        </w:tabs>
        <w:ind w:left="1440" w:hanging="360"/>
      </w:pPr>
      <w:rPr>
        <w:rFonts w:ascii="Wingdings" w:hAnsi="Wingdings" w:hint="default"/>
      </w:rPr>
    </w:lvl>
    <w:lvl w:ilvl="2" w:tplc="6B5C1EE0" w:tentative="1">
      <w:start w:val="1"/>
      <w:numFmt w:val="bullet"/>
      <w:lvlText w:val=""/>
      <w:lvlJc w:val="left"/>
      <w:pPr>
        <w:tabs>
          <w:tab w:val="num" w:pos="2160"/>
        </w:tabs>
        <w:ind w:left="2160" w:hanging="360"/>
      </w:pPr>
      <w:rPr>
        <w:rFonts w:ascii="Wingdings" w:hAnsi="Wingdings" w:hint="default"/>
      </w:rPr>
    </w:lvl>
    <w:lvl w:ilvl="3" w:tplc="D4B0136E" w:tentative="1">
      <w:start w:val="1"/>
      <w:numFmt w:val="bullet"/>
      <w:lvlText w:val=""/>
      <w:lvlJc w:val="left"/>
      <w:pPr>
        <w:tabs>
          <w:tab w:val="num" w:pos="2880"/>
        </w:tabs>
        <w:ind w:left="2880" w:hanging="360"/>
      </w:pPr>
      <w:rPr>
        <w:rFonts w:ascii="Wingdings" w:hAnsi="Wingdings" w:hint="default"/>
      </w:rPr>
    </w:lvl>
    <w:lvl w:ilvl="4" w:tplc="A19ED5E0" w:tentative="1">
      <w:start w:val="1"/>
      <w:numFmt w:val="bullet"/>
      <w:lvlText w:val=""/>
      <w:lvlJc w:val="left"/>
      <w:pPr>
        <w:tabs>
          <w:tab w:val="num" w:pos="3600"/>
        </w:tabs>
        <w:ind w:left="3600" w:hanging="360"/>
      </w:pPr>
      <w:rPr>
        <w:rFonts w:ascii="Wingdings" w:hAnsi="Wingdings" w:hint="default"/>
      </w:rPr>
    </w:lvl>
    <w:lvl w:ilvl="5" w:tplc="AF4CA78E" w:tentative="1">
      <w:start w:val="1"/>
      <w:numFmt w:val="bullet"/>
      <w:lvlText w:val=""/>
      <w:lvlJc w:val="left"/>
      <w:pPr>
        <w:tabs>
          <w:tab w:val="num" w:pos="4320"/>
        </w:tabs>
        <w:ind w:left="4320" w:hanging="360"/>
      </w:pPr>
      <w:rPr>
        <w:rFonts w:ascii="Wingdings" w:hAnsi="Wingdings" w:hint="default"/>
      </w:rPr>
    </w:lvl>
    <w:lvl w:ilvl="6" w:tplc="69C881A4" w:tentative="1">
      <w:start w:val="1"/>
      <w:numFmt w:val="bullet"/>
      <w:lvlText w:val=""/>
      <w:lvlJc w:val="left"/>
      <w:pPr>
        <w:tabs>
          <w:tab w:val="num" w:pos="5040"/>
        </w:tabs>
        <w:ind w:left="5040" w:hanging="360"/>
      </w:pPr>
      <w:rPr>
        <w:rFonts w:ascii="Wingdings" w:hAnsi="Wingdings" w:hint="default"/>
      </w:rPr>
    </w:lvl>
    <w:lvl w:ilvl="7" w:tplc="03B6B98A" w:tentative="1">
      <w:start w:val="1"/>
      <w:numFmt w:val="bullet"/>
      <w:lvlText w:val=""/>
      <w:lvlJc w:val="left"/>
      <w:pPr>
        <w:tabs>
          <w:tab w:val="num" w:pos="5760"/>
        </w:tabs>
        <w:ind w:left="5760" w:hanging="360"/>
      </w:pPr>
      <w:rPr>
        <w:rFonts w:ascii="Wingdings" w:hAnsi="Wingdings" w:hint="default"/>
      </w:rPr>
    </w:lvl>
    <w:lvl w:ilvl="8" w:tplc="63ECAB7C"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67128B4"/>
    <w:multiLevelType w:val="hybridMultilevel"/>
    <w:tmpl w:val="43709276"/>
    <w:lvl w:ilvl="0" w:tplc="4F1C5476">
      <w:start w:val="1"/>
      <w:numFmt w:val="decimal"/>
      <w:lvlText w:val="%1."/>
      <w:lvlJc w:val="left"/>
      <w:pPr>
        <w:tabs>
          <w:tab w:val="num" w:pos="2835"/>
        </w:tabs>
        <w:ind w:left="2268" w:firstLine="0"/>
      </w:pPr>
      <w:rPr>
        <w:rFonts w:hint="default"/>
        <w:b w:val="0"/>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3"/>
  </w:num>
  <w:num w:numId="3">
    <w:abstractNumId w:val="0"/>
  </w:num>
  <w:num w:numId="4">
    <w:abstractNumId w:val="33"/>
  </w:num>
  <w:num w:numId="5">
    <w:abstractNumId w:val="36"/>
  </w:num>
  <w:num w:numId="6">
    <w:abstractNumId w:val="43"/>
  </w:num>
  <w:num w:numId="7">
    <w:abstractNumId w:val="11"/>
  </w:num>
  <w:num w:numId="8">
    <w:abstractNumId w:val="2"/>
  </w:num>
  <w:num w:numId="9">
    <w:abstractNumId w:val="38"/>
  </w:num>
  <w:num w:numId="10">
    <w:abstractNumId w:val="2"/>
  </w:num>
  <w:num w:numId="11">
    <w:abstractNumId w:val="38"/>
  </w:num>
  <w:num w:numId="12">
    <w:abstractNumId w:val="40"/>
  </w:num>
  <w:num w:numId="13">
    <w:abstractNumId w:val="7"/>
  </w:num>
  <w:num w:numId="14">
    <w:abstractNumId w:val="6"/>
  </w:num>
  <w:num w:numId="15">
    <w:abstractNumId w:val="42"/>
  </w:num>
  <w:num w:numId="16">
    <w:abstractNumId w:val="20"/>
  </w:num>
  <w:num w:numId="17">
    <w:abstractNumId w:val="9"/>
  </w:num>
  <w:num w:numId="18">
    <w:abstractNumId w:val="8"/>
  </w:num>
  <w:num w:numId="19">
    <w:abstractNumId w:val="4"/>
  </w:num>
  <w:num w:numId="20">
    <w:abstractNumId w:val="30"/>
  </w:num>
  <w:num w:numId="21">
    <w:abstractNumId w:val="28"/>
  </w:num>
  <w:num w:numId="22">
    <w:abstractNumId w:val="14"/>
  </w:num>
  <w:num w:numId="23">
    <w:abstractNumId w:val="34"/>
  </w:num>
  <w:num w:numId="24">
    <w:abstractNumId w:val="1"/>
  </w:num>
  <w:num w:numId="25">
    <w:abstractNumId w:val="27"/>
  </w:num>
  <w:num w:numId="26">
    <w:abstractNumId w:val="10"/>
  </w:num>
  <w:num w:numId="27">
    <w:abstractNumId w:val="39"/>
  </w:num>
  <w:num w:numId="28">
    <w:abstractNumId w:val="25"/>
  </w:num>
  <w:num w:numId="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num>
  <w:num w:numId="31">
    <w:abstractNumId w:val="16"/>
  </w:num>
  <w:num w:numId="32">
    <w:abstractNumId w:val="32"/>
  </w:num>
  <w:num w:numId="33">
    <w:abstractNumId w:val="35"/>
  </w:num>
  <w:num w:numId="34">
    <w:abstractNumId w:val="24"/>
  </w:num>
  <w:num w:numId="35">
    <w:abstractNumId w:val="19"/>
  </w:num>
  <w:num w:numId="36">
    <w:abstractNumId w:val="41"/>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num>
  <w:num w:numId="39">
    <w:abstractNumId w:val="26"/>
  </w:num>
  <w:num w:numId="40">
    <w:abstractNumId w:val="5"/>
  </w:num>
  <w:num w:numId="41">
    <w:abstractNumId w:val="21"/>
  </w:num>
  <w:num w:numId="42">
    <w:abstractNumId w:val="3"/>
  </w:num>
  <w:num w:numId="43">
    <w:abstractNumId w:val="31"/>
  </w:num>
  <w:num w:numId="44">
    <w:abstractNumId w:val="23"/>
  </w:num>
  <w:num w:numId="45">
    <w:abstractNumId w:val="12"/>
  </w:num>
  <w:num w:numId="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evenAndOddHeaders/>
  <w:characterSpacingControl w:val="doNotCompress"/>
  <w:hdrShapeDefaults>
    <o:shapedefaults v:ext="edit" spidmax="8194"/>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bS0MLM0sjQ1NzC1sLBU0lEKTi0uzszPAykwqQUAfFzQLiwAAAA="/>
  </w:docVars>
  <w:rsids>
    <w:rsidRoot w:val="00D4130F"/>
    <w:rsid w:val="00014238"/>
    <w:rsid w:val="00046E92"/>
    <w:rsid w:val="00063C90"/>
    <w:rsid w:val="00065318"/>
    <w:rsid w:val="00072607"/>
    <w:rsid w:val="00076FF9"/>
    <w:rsid w:val="00093338"/>
    <w:rsid w:val="000B7D7F"/>
    <w:rsid w:val="000E68FB"/>
    <w:rsid w:val="00101B98"/>
    <w:rsid w:val="001543CE"/>
    <w:rsid w:val="00156A1F"/>
    <w:rsid w:val="001A341C"/>
    <w:rsid w:val="001E62A6"/>
    <w:rsid w:val="00201325"/>
    <w:rsid w:val="00220D0C"/>
    <w:rsid w:val="00227F79"/>
    <w:rsid w:val="00230F11"/>
    <w:rsid w:val="00247E2C"/>
    <w:rsid w:val="00251841"/>
    <w:rsid w:val="002A32CB"/>
    <w:rsid w:val="002B319E"/>
    <w:rsid w:val="002C74D1"/>
    <w:rsid w:val="002D6C53"/>
    <w:rsid w:val="002E5B95"/>
    <w:rsid w:val="002F5595"/>
    <w:rsid w:val="003325E6"/>
    <w:rsid w:val="00334F6A"/>
    <w:rsid w:val="00342AC8"/>
    <w:rsid w:val="00343712"/>
    <w:rsid w:val="00362F87"/>
    <w:rsid w:val="003718D9"/>
    <w:rsid w:val="003B4550"/>
    <w:rsid w:val="003C659E"/>
    <w:rsid w:val="003D3118"/>
    <w:rsid w:val="003E1AF7"/>
    <w:rsid w:val="0040017C"/>
    <w:rsid w:val="00461253"/>
    <w:rsid w:val="00486E21"/>
    <w:rsid w:val="00493B86"/>
    <w:rsid w:val="004A2814"/>
    <w:rsid w:val="004C0622"/>
    <w:rsid w:val="004C6F07"/>
    <w:rsid w:val="004D10F9"/>
    <w:rsid w:val="005042C2"/>
    <w:rsid w:val="00553B9D"/>
    <w:rsid w:val="00572B30"/>
    <w:rsid w:val="005C4F37"/>
    <w:rsid w:val="005E2F91"/>
    <w:rsid w:val="005E716E"/>
    <w:rsid w:val="006454C8"/>
    <w:rsid w:val="0066004A"/>
    <w:rsid w:val="00661076"/>
    <w:rsid w:val="00671529"/>
    <w:rsid w:val="006A1700"/>
    <w:rsid w:val="0070489D"/>
    <w:rsid w:val="0072285C"/>
    <w:rsid w:val="007268F9"/>
    <w:rsid w:val="00733880"/>
    <w:rsid w:val="0075361E"/>
    <w:rsid w:val="007546AC"/>
    <w:rsid w:val="00761F5B"/>
    <w:rsid w:val="00770893"/>
    <w:rsid w:val="00770D6A"/>
    <w:rsid w:val="00796716"/>
    <w:rsid w:val="007C52B0"/>
    <w:rsid w:val="008057FC"/>
    <w:rsid w:val="00854FE5"/>
    <w:rsid w:val="00861B4E"/>
    <w:rsid w:val="00882DAA"/>
    <w:rsid w:val="008D003A"/>
    <w:rsid w:val="008F77A1"/>
    <w:rsid w:val="009411B4"/>
    <w:rsid w:val="00962A56"/>
    <w:rsid w:val="00983477"/>
    <w:rsid w:val="00983CB4"/>
    <w:rsid w:val="009A3C0B"/>
    <w:rsid w:val="009C0008"/>
    <w:rsid w:val="009D0139"/>
    <w:rsid w:val="009D6BEA"/>
    <w:rsid w:val="009D717D"/>
    <w:rsid w:val="009F363B"/>
    <w:rsid w:val="009F5CDC"/>
    <w:rsid w:val="00A23763"/>
    <w:rsid w:val="00A56073"/>
    <w:rsid w:val="00A71A4C"/>
    <w:rsid w:val="00A775CF"/>
    <w:rsid w:val="00A82AF2"/>
    <w:rsid w:val="00A9462F"/>
    <w:rsid w:val="00AC7E06"/>
    <w:rsid w:val="00AD45D9"/>
    <w:rsid w:val="00AF42F7"/>
    <w:rsid w:val="00B02210"/>
    <w:rsid w:val="00B06045"/>
    <w:rsid w:val="00B351EA"/>
    <w:rsid w:val="00B35595"/>
    <w:rsid w:val="00B35B14"/>
    <w:rsid w:val="00B52EF4"/>
    <w:rsid w:val="00BC4C41"/>
    <w:rsid w:val="00BE7209"/>
    <w:rsid w:val="00BF24C9"/>
    <w:rsid w:val="00BF2973"/>
    <w:rsid w:val="00C03015"/>
    <w:rsid w:val="00C0358D"/>
    <w:rsid w:val="00C35A27"/>
    <w:rsid w:val="00C47B2E"/>
    <w:rsid w:val="00CA1B04"/>
    <w:rsid w:val="00CA49F1"/>
    <w:rsid w:val="00CB27E2"/>
    <w:rsid w:val="00CD09D8"/>
    <w:rsid w:val="00CF7091"/>
    <w:rsid w:val="00D00D31"/>
    <w:rsid w:val="00D4130F"/>
    <w:rsid w:val="00D46CB8"/>
    <w:rsid w:val="00D51646"/>
    <w:rsid w:val="00E02C2B"/>
    <w:rsid w:val="00E427A5"/>
    <w:rsid w:val="00E52109"/>
    <w:rsid w:val="00E60A3C"/>
    <w:rsid w:val="00E726FA"/>
    <w:rsid w:val="00E75122"/>
    <w:rsid w:val="00E75317"/>
    <w:rsid w:val="00EC2011"/>
    <w:rsid w:val="00ED6C48"/>
    <w:rsid w:val="00F03FC0"/>
    <w:rsid w:val="00F1016D"/>
    <w:rsid w:val="00F118CE"/>
    <w:rsid w:val="00F15050"/>
    <w:rsid w:val="00F65F5D"/>
    <w:rsid w:val="00F86A3A"/>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7F4103EC"/>
  <w15:docId w15:val="{615C1C51-8110-4AB2-81A1-B729F2773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qFormat/>
    <w:rsid w:val="004A2814"/>
    <w:pPr>
      <w:spacing w:line="240" w:lineRule="auto"/>
      <w:outlineLvl w:val="1"/>
    </w:pPr>
  </w:style>
  <w:style w:type="paragraph" w:styleId="Heading3">
    <w:name w:val="heading 3"/>
    <w:basedOn w:val="Normal"/>
    <w:next w:val="Normal"/>
    <w:link w:val="Heading3Char"/>
    <w:semiHidden/>
    <w:qFormat/>
    <w:rsid w:val="004A2814"/>
    <w:pPr>
      <w:spacing w:line="240" w:lineRule="auto"/>
      <w:outlineLvl w:val="2"/>
    </w:pPr>
  </w:style>
  <w:style w:type="paragraph" w:styleId="Heading4">
    <w:name w:val="heading 4"/>
    <w:basedOn w:val="Normal"/>
    <w:next w:val="Normal"/>
    <w:link w:val="Heading4Char"/>
    <w:semiHidden/>
    <w:qFormat/>
    <w:rsid w:val="004A2814"/>
    <w:pPr>
      <w:spacing w:line="240" w:lineRule="auto"/>
      <w:outlineLvl w:val="3"/>
    </w:pPr>
  </w:style>
  <w:style w:type="paragraph" w:styleId="Heading5">
    <w:name w:val="heading 5"/>
    <w:basedOn w:val="Normal"/>
    <w:next w:val="Normal"/>
    <w:link w:val="Heading5Char"/>
    <w:semiHidden/>
    <w:qFormat/>
    <w:rsid w:val="004A2814"/>
    <w:pPr>
      <w:spacing w:line="240" w:lineRule="auto"/>
      <w:outlineLvl w:val="4"/>
    </w:pPr>
  </w:style>
  <w:style w:type="paragraph" w:styleId="Heading6">
    <w:name w:val="heading 6"/>
    <w:basedOn w:val="Normal"/>
    <w:next w:val="Normal"/>
    <w:link w:val="Heading6Char"/>
    <w:semiHidden/>
    <w:qFormat/>
    <w:rsid w:val="004A2814"/>
    <w:pPr>
      <w:spacing w:line="240" w:lineRule="auto"/>
      <w:outlineLvl w:val="5"/>
    </w:pPr>
  </w:style>
  <w:style w:type="paragraph" w:styleId="Heading7">
    <w:name w:val="heading 7"/>
    <w:basedOn w:val="Normal"/>
    <w:next w:val="Normal"/>
    <w:link w:val="Heading7Char"/>
    <w:semiHidden/>
    <w:qFormat/>
    <w:rsid w:val="004A2814"/>
    <w:pPr>
      <w:spacing w:line="240" w:lineRule="auto"/>
      <w:outlineLvl w:val="6"/>
    </w:pPr>
  </w:style>
  <w:style w:type="paragraph" w:styleId="Heading8">
    <w:name w:val="heading 8"/>
    <w:basedOn w:val="Normal"/>
    <w:next w:val="Normal"/>
    <w:link w:val="Heading8Char"/>
    <w:semiHidden/>
    <w:qFormat/>
    <w:rsid w:val="004A2814"/>
    <w:pPr>
      <w:spacing w:line="240" w:lineRule="auto"/>
      <w:outlineLvl w:val="7"/>
    </w:pPr>
  </w:style>
  <w:style w:type="paragraph" w:styleId="Heading9">
    <w:name w:val="heading 9"/>
    <w:basedOn w:val="Normal"/>
    <w:next w:val="Normal"/>
    <w:link w:val="Heading9Char"/>
    <w:semiHidden/>
    <w:qFormat/>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uiPriority w:val="99"/>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uiPriority w:val="99"/>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uiPriority w:val="99"/>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qFormat/>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3D3118"/>
    <w:pPr>
      <w:spacing w:after="0" w:line="240" w:lineRule="auto"/>
    </w:pPr>
    <w:rPr>
      <w:rFonts w:ascii="Times New Roman" w:eastAsia="Times New Roman" w:hAnsi="Times New Roman" w:cs="Times New Roman"/>
      <w:sz w:val="20"/>
      <w:szCs w:val="20"/>
      <w:lang w:eastAsia="en-US"/>
    </w:rPr>
  </w:style>
  <w:style w:type="character" w:customStyle="1" w:styleId="SingleTxtGChar">
    <w:name w:val="_ Single Txt_G Char"/>
    <w:link w:val="SingleTxtG"/>
    <w:rsid w:val="003D3118"/>
    <w:rPr>
      <w:rFonts w:ascii="Times New Roman" w:eastAsiaTheme="minorHAnsi" w:hAnsi="Times New Roman" w:cs="Times New Roman"/>
      <w:sz w:val="20"/>
      <w:szCs w:val="20"/>
      <w:lang w:eastAsia="en-US"/>
    </w:rPr>
  </w:style>
  <w:style w:type="character" w:styleId="CommentReference">
    <w:name w:val="annotation reference"/>
    <w:basedOn w:val="DefaultParagraphFont"/>
    <w:uiPriority w:val="99"/>
    <w:semiHidden/>
    <w:unhideWhenUsed/>
    <w:rsid w:val="00B35B14"/>
    <w:rPr>
      <w:sz w:val="16"/>
      <w:szCs w:val="16"/>
    </w:rPr>
  </w:style>
  <w:style w:type="paragraph" w:styleId="CommentText">
    <w:name w:val="annotation text"/>
    <w:basedOn w:val="Normal"/>
    <w:link w:val="CommentTextChar"/>
    <w:uiPriority w:val="99"/>
    <w:semiHidden/>
    <w:unhideWhenUsed/>
    <w:rsid w:val="00B35B14"/>
    <w:pPr>
      <w:spacing w:line="240" w:lineRule="auto"/>
    </w:pPr>
  </w:style>
  <w:style w:type="character" w:customStyle="1" w:styleId="CommentTextChar">
    <w:name w:val="Comment Text Char"/>
    <w:basedOn w:val="DefaultParagraphFont"/>
    <w:link w:val="CommentText"/>
    <w:uiPriority w:val="99"/>
    <w:semiHidden/>
    <w:rsid w:val="00B35B14"/>
    <w:rPr>
      <w:rFonts w:ascii="Times New Roman" w:eastAsiaTheme="minorHAnsi"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35B14"/>
    <w:rPr>
      <w:b/>
      <w:bCs/>
    </w:rPr>
  </w:style>
  <w:style w:type="character" w:customStyle="1" w:styleId="CommentSubjectChar">
    <w:name w:val="Comment Subject Char"/>
    <w:basedOn w:val="CommentTextChar"/>
    <w:link w:val="CommentSubject"/>
    <w:uiPriority w:val="99"/>
    <w:semiHidden/>
    <w:rsid w:val="00B35B14"/>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hchr.org/Documents/HRBodies/UPR/UPR_Practical_Guidance.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ohchr.org/Documents/HRBodies/UPR/UPR_Practical_Guidance.pdf" TargetMode="External"/><Relationship Id="rId4" Type="http://schemas.openxmlformats.org/officeDocument/2006/relationships/settings" Target="settings.xml"/><Relationship Id="rId9" Type="http://schemas.openxmlformats.org/officeDocument/2006/relationships/hyperlink" Target="https://www.ohchr.org/Documents/HRBodies/UPR/UPR_Practical_Guidance.pdf"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CF878E-B71C-4023-94B7-75BE9BB8E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14</Pages>
  <Words>7167</Words>
  <Characters>41115</Characters>
  <Application>Microsoft Office Word</Application>
  <DocSecurity>0</DocSecurity>
  <Lines>742</Lines>
  <Paragraphs>235</Paragraphs>
  <ScaleCrop>false</ScaleCrop>
  <HeadingPairs>
    <vt:vector size="2" baseType="variant">
      <vt:variant>
        <vt:lpstr>Title</vt:lpstr>
      </vt:variant>
      <vt:variant>
        <vt:i4>1</vt:i4>
      </vt:variant>
    </vt:vector>
  </HeadingPairs>
  <TitlesOfParts>
    <vt:vector size="1" baseType="lpstr">
      <vt:lpstr>A/HRC/47/19</vt:lpstr>
    </vt:vector>
  </TitlesOfParts>
  <Company>DCM</Company>
  <LinksUpToDate>false</LinksUpToDate>
  <CharactersWithSpaces>48080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A/HRC/47/19</dc:title>
  <dc:subject>2105649</dc:subject>
  <dc:creator>cg</dc:creator>
  <cp:keywords/>
  <dc:description/>
  <cp:lastModifiedBy>Don MARTIN</cp:lastModifiedBy>
  <cp:revision>2</cp:revision>
  <cp:lastPrinted>2021-05-11T13:01:00Z</cp:lastPrinted>
  <dcterms:created xsi:type="dcterms:W3CDTF">2021-05-11T14:07:00Z</dcterms:created>
  <dcterms:modified xsi:type="dcterms:W3CDTF">2021-05-11T14:07:00Z</dcterms:modified>
</cp:coreProperties>
</file>