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tl/>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85F79" w:rsidP="00D85F79">
            <w:pPr>
              <w:bidi w:val="0"/>
              <w:spacing w:after="20"/>
              <w:jc w:val="left"/>
              <w:rPr>
                <w:szCs w:val="20"/>
              </w:rPr>
            </w:pPr>
            <w:r w:rsidRPr="00D85F79">
              <w:rPr>
                <w:sz w:val="40"/>
                <w:szCs w:val="20"/>
              </w:rPr>
              <w:t>CERD</w:t>
            </w:r>
            <w:r>
              <w:rPr>
                <w:szCs w:val="20"/>
              </w:rPr>
              <w:t>/C/KGZ/CO/5-7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85F79" w:rsidRDefault="00D85F79" w:rsidP="00D85F79">
            <w:pPr>
              <w:bidi w:val="0"/>
              <w:spacing w:before="240"/>
              <w:jc w:val="left"/>
            </w:pPr>
            <w:r>
              <w:t>Distr.: General</w:t>
            </w:r>
          </w:p>
          <w:p w:rsidR="00D85F79" w:rsidRDefault="00D85F79" w:rsidP="00D85F79">
            <w:pPr>
              <w:bidi w:val="0"/>
              <w:jc w:val="left"/>
            </w:pPr>
            <w:r>
              <w:t>19 April 2013</w:t>
            </w:r>
          </w:p>
          <w:p w:rsidR="00D85F79" w:rsidRDefault="00D85F79" w:rsidP="00D85F79">
            <w:pPr>
              <w:bidi w:val="0"/>
              <w:jc w:val="left"/>
            </w:pPr>
            <w:r>
              <w:t>Arabic</w:t>
            </w:r>
          </w:p>
          <w:p w:rsidR="00257225" w:rsidRPr="008B4BC6" w:rsidRDefault="00D85F79" w:rsidP="00D85F79">
            <w:pPr>
              <w:bidi w:val="0"/>
              <w:jc w:val="left"/>
            </w:pPr>
            <w:r>
              <w:t>Original: English</w:t>
            </w:r>
          </w:p>
        </w:tc>
      </w:tr>
    </w:tbl>
    <w:p w:rsidR="00D85F79" w:rsidRPr="008C39C2" w:rsidRDefault="00D85F79" w:rsidP="00D85F79">
      <w:pPr>
        <w:spacing w:before="120" w:line="380" w:lineRule="exact"/>
        <w:rPr>
          <w:b/>
          <w:bCs/>
          <w:sz w:val="26"/>
          <w:szCs w:val="36"/>
          <w:rtl/>
        </w:rPr>
      </w:pPr>
      <w:r w:rsidRPr="008C39C2">
        <w:rPr>
          <w:b/>
          <w:bCs/>
          <w:sz w:val="26"/>
          <w:szCs w:val="36"/>
          <w:rtl/>
        </w:rPr>
        <w:t>لجنة القضاء على التمييز العنصري</w:t>
      </w:r>
    </w:p>
    <w:p w:rsidR="00D85F79" w:rsidRDefault="00D85F79" w:rsidP="00D85F79">
      <w:pPr>
        <w:pStyle w:val="HChGA"/>
        <w:spacing w:before="600"/>
        <w:rPr>
          <w:rFonts w:hint="cs"/>
          <w:rtl/>
          <w:lang/>
        </w:rPr>
      </w:pPr>
      <w:r>
        <w:rPr>
          <w:rtl/>
          <w:lang/>
        </w:rPr>
        <w:tab/>
      </w:r>
      <w:r>
        <w:rPr>
          <w:rtl/>
          <w:lang/>
        </w:rPr>
        <w:tab/>
        <w:t>الملاحظات الختامية على التقارير الدورية من الخامس إلى السابع المقدمة من قيرغيزستان، التي اعتمدتها اللجنة في دورتها الثانية والثمانين (في الفترة 11 شباط/فبراير - 1 آذار/مارس 2013)</w:t>
      </w:r>
    </w:p>
    <w:p w:rsidR="00D85F79" w:rsidRDefault="00D85F79" w:rsidP="00F22344">
      <w:pPr>
        <w:pStyle w:val="SingleTxtGA"/>
        <w:rPr>
          <w:rtl/>
          <w:lang/>
        </w:rPr>
      </w:pPr>
      <w:r>
        <w:rPr>
          <w:rtl/>
          <w:lang/>
        </w:rPr>
        <w:t>1-</w:t>
      </w:r>
      <w:r>
        <w:rPr>
          <w:rtl/>
          <w:lang/>
        </w:rPr>
        <w:tab/>
        <w:t>نظرت اللجنة في التقارير الدورية من الخامس إلى السابع المقدمة من قيرغيزستان، في وثيقة واحدة (</w:t>
      </w:r>
      <w:r>
        <w:rPr>
          <w:lang/>
        </w:rPr>
        <w:t>CERD/C/</w:t>
      </w:r>
      <w:r w:rsidR="00F22344">
        <w:rPr>
          <w:lang/>
        </w:rPr>
        <w:t>KGZ/</w:t>
      </w:r>
      <w:r>
        <w:rPr>
          <w:lang/>
        </w:rPr>
        <w:t>5-7</w:t>
      </w:r>
      <w:r>
        <w:rPr>
          <w:rtl/>
          <w:lang/>
        </w:rPr>
        <w:t>)، في جلستيها 2215 و2216 (</w:t>
      </w:r>
      <w:r>
        <w:rPr>
          <w:lang/>
        </w:rPr>
        <w:t>CERD/C/SR.2215</w:t>
      </w:r>
      <w:r>
        <w:rPr>
          <w:rtl/>
          <w:lang/>
        </w:rPr>
        <w:t xml:space="preserve"> و</w:t>
      </w:r>
      <w:r>
        <w:rPr>
          <w:lang/>
        </w:rPr>
        <w:t>SR.2216</w:t>
      </w:r>
      <w:r>
        <w:rPr>
          <w:rtl/>
          <w:lang/>
        </w:rPr>
        <w:t>)، المعقودتين في 18 و19 شباط/فبراير 2013. واعتمدت في جلستها 2227 (</w:t>
      </w:r>
      <w:r>
        <w:rPr>
          <w:lang/>
        </w:rPr>
        <w:t>CERD/C/SR.2227</w:t>
      </w:r>
      <w:r>
        <w:rPr>
          <w:rtl/>
          <w:lang/>
        </w:rPr>
        <w:t>)، المعقودة في 26 شباط/فبراير 2013، الملاحظات الختامية التالية.</w:t>
      </w:r>
    </w:p>
    <w:p w:rsidR="00D85F79" w:rsidRDefault="00D85F79" w:rsidP="00D85F79">
      <w:pPr>
        <w:pStyle w:val="H1GA"/>
        <w:rPr>
          <w:rtl/>
          <w:lang/>
        </w:rPr>
      </w:pPr>
      <w:r>
        <w:rPr>
          <w:rtl/>
          <w:lang/>
        </w:rPr>
        <w:tab/>
        <w:t>ألف-</w:t>
      </w:r>
      <w:r>
        <w:rPr>
          <w:rtl/>
          <w:lang/>
        </w:rPr>
        <w:tab/>
        <w:t>مقدمة</w:t>
      </w:r>
    </w:p>
    <w:p w:rsidR="00D85F79" w:rsidRDefault="00D85F79" w:rsidP="00D85F79">
      <w:pPr>
        <w:pStyle w:val="SingleTxtGA"/>
        <w:rPr>
          <w:rtl/>
          <w:lang/>
        </w:rPr>
      </w:pPr>
      <w:r>
        <w:rPr>
          <w:rtl/>
          <w:lang/>
        </w:rPr>
        <w:t>2-</w:t>
      </w:r>
      <w:r>
        <w:rPr>
          <w:rtl/>
          <w:lang/>
        </w:rPr>
        <w:tab/>
        <w:t>ترحب اللجنة بتقديم الدولة الطرف تقاريرها الدورية من الخامس إلى السابع التي صيغت وفقاً للمبادئ التوجيهية المنقّحة التي أقرتها اللجنة لإعداد التقارير. كما ترحب اللجنة بالحوار البنّاء مع الدولة الطرف، وكذا بما بذلته الدولة الطرف من جهود من أجل تقديم ردود شاملة على المسائل التي أثارها أعضاء اللجنة خلال الحوار.</w:t>
      </w:r>
    </w:p>
    <w:p w:rsidR="00D85F79" w:rsidRDefault="00D85F79" w:rsidP="00D85F79">
      <w:pPr>
        <w:pStyle w:val="H1GA"/>
        <w:rPr>
          <w:rtl/>
          <w:lang/>
        </w:rPr>
      </w:pPr>
      <w:r>
        <w:rPr>
          <w:rtl/>
          <w:lang/>
        </w:rPr>
        <w:tab/>
        <w:t>باء-</w:t>
      </w:r>
      <w:r>
        <w:rPr>
          <w:rtl/>
          <w:lang/>
        </w:rPr>
        <w:tab/>
        <w:t>الجوانب الإيجابية</w:t>
      </w:r>
    </w:p>
    <w:p w:rsidR="00D85F79" w:rsidRDefault="00D85F79" w:rsidP="00D85F79">
      <w:pPr>
        <w:pStyle w:val="SingleTxtGA"/>
        <w:rPr>
          <w:rtl/>
          <w:lang/>
        </w:rPr>
      </w:pPr>
      <w:r>
        <w:rPr>
          <w:rtl/>
          <w:lang/>
        </w:rPr>
        <w:t>3-</w:t>
      </w:r>
      <w:r>
        <w:rPr>
          <w:rtl/>
          <w:lang/>
        </w:rPr>
        <w:tab/>
        <w:t xml:space="preserve">ترحب اللجنة بمختلف التطورات التشريعية والسياساتية التي </w:t>
      </w:r>
      <w:r>
        <w:rPr>
          <w:rFonts w:hint="cs"/>
          <w:rtl/>
          <w:lang/>
        </w:rPr>
        <w:t>حصلت</w:t>
      </w:r>
      <w:r>
        <w:rPr>
          <w:rtl/>
          <w:lang/>
        </w:rPr>
        <w:t xml:space="preserve"> في الدولة الطرف من أجل مكافحة التمييز العنصري، ومنها ما يلي:</w:t>
      </w:r>
    </w:p>
    <w:p w:rsidR="00D85F79" w:rsidRDefault="00D85F79" w:rsidP="00D85F79">
      <w:pPr>
        <w:pStyle w:val="SingleTxtGA"/>
        <w:rPr>
          <w:rtl/>
          <w:lang/>
        </w:rPr>
      </w:pPr>
      <w:r>
        <w:rPr>
          <w:rtl/>
          <w:lang/>
        </w:rPr>
        <w:tab/>
        <w:t>(أ‌)</w:t>
      </w:r>
      <w:r>
        <w:rPr>
          <w:rtl/>
          <w:lang/>
        </w:rPr>
        <w:tab/>
      </w:r>
      <w:r>
        <w:rPr>
          <w:rFonts w:hint="cs"/>
          <w:rtl/>
          <w:lang/>
        </w:rPr>
        <w:t xml:space="preserve">اعتماد دستور، </w:t>
      </w:r>
      <w:r>
        <w:rPr>
          <w:rtl/>
          <w:lang/>
        </w:rPr>
        <w:t>في 27 حزيران/يونيه 2010</w:t>
      </w:r>
      <w:r w:rsidR="00F22344">
        <w:rPr>
          <w:rFonts w:hint="cs"/>
          <w:rtl/>
          <w:lang/>
        </w:rPr>
        <w:t>،</w:t>
      </w:r>
      <w:r>
        <w:rPr>
          <w:rtl/>
          <w:lang/>
        </w:rPr>
        <w:t xml:space="preserve"> يتضمن أحكام</w:t>
      </w:r>
      <w:r w:rsidR="00613385">
        <w:rPr>
          <w:rtl/>
          <w:lang/>
        </w:rPr>
        <w:t xml:space="preserve">اً </w:t>
      </w:r>
      <w:r>
        <w:rPr>
          <w:rtl/>
          <w:lang/>
        </w:rPr>
        <w:t>بشأن حماية حقوق الإنسان، بما فيها أحكام بشأن التمييز العنصري؛</w:t>
      </w:r>
    </w:p>
    <w:p w:rsidR="00D85F79" w:rsidRDefault="00D85F79" w:rsidP="00F22344">
      <w:pPr>
        <w:pStyle w:val="SingleTxtGA"/>
        <w:rPr>
          <w:rtl/>
          <w:lang/>
        </w:rPr>
      </w:pPr>
      <w:r>
        <w:rPr>
          <w:rtl/>
          <w:lang/>
        </w:rPr>
        <w:tab/>
        <w:t>(ب‌)</w:t>
      </w:r>
      <w:r>
        <w:rPr>
          <w:rtl/>
          <w:lang/>
        </w:rPr>
        <w:tab/>
        <w:t>اعتماد القانون الجنائي الذي يجرّم التحريض على الكراهية الإثنية</w:t>
      </w:r>
      <w:r>
        <w:rPr>
          <w:rFonts w:hint="cs"/>
          <w:rtl/>
          <w:lang/>
        </w:rPr>
        <w:t>،</w:t>
      </w:r>
      <w:r>
        <w:rPr>
          <w:rtl/>
          <w:lang/>
        </w:rPr>
        <w:t xml:space="preserve"> و</w:t>
      </w:r>
      <w:r>
        <w:rPr>
          <w:rFonts w:hint="cs"/>
          <w:rtl/>
          <w:lang/>
        </w:rPr>
        <w:t xml:space="preserve">الترويج للتميّز </w:t>
      </w:r>
      <w:r>
        <w:rPr>
          <w:rtl/>
          <w:lang/>
        </w:rPr>
        <w:t xml:space="preserve">أو التفوق أو </w:t>
      </w:r>
      <w:r>
        <w:rPr>
          <w:rFonts w:hint="cs"/>
          <w:rtl/>
          <w:lang/>
        </w:rPr>
        <w:t>ل</w:t>
      </w:r>
      <w:r>
        <w:rPr>
          <w:rtl/>
          <w:lang/>
        </w:rPr>
        <w:t xml:space="preserve">لدونية على أساس الانتماء الإثني، </w:t>
      </w:r>
      <w:r>
        <w:rPr>
          <w:rFonts w:hint="cs"/>
          <w:rtl/>
          <w:lang/>
        </w:rPr>
        <w:t xml:space="preserve">فضلاً عن </w:t>
      </w:r>
      <w:r>
        <w:rPr>
          <w:rtl/>
          <w:lang/>
        </w:rPr>
        <w:t>الإبادة الجماعية؛</w:t>
      </w:r>
    </w:p>
    <w:p w:rsidR="00D85F79" w:rsidRDefault="00D85F79" w:rsidP="00D85F79">
      <w:pPr>
        <w:pStyle w:val="SingleTxtGA"/>
        <w:rPr>
          <w:rtl/>
          <w:lang/>
        </w:rPr>
      </w:pPr>
      <w:r>
        <w:rPr>
          <w:rtl/>
          <w:lang/>
        </w:rPr>
        <w:tab/>
        <w:t>(ج‌)</w:t>
      </w:r>
      <w:r>
        <w:rPr>
          <w:rtl/>
          <w:lang/>
        </w:rPr>
        <w:tab/>
        <w:t>توفير فرص متساوية للجميع لإعمال حقوقهم وحرياتهم في العمل بموجب المادة 9 من قانون العمل؛</w:t>
      </w:r>
    </w:p>
    <w:p w:rsidR="00D85F79" w:rsidRDefault="00D85F79" w:rsidP="00D85F79">
      <w:pPr>
        <w:pStyle w:val="SingleTxtGA"/>
        <w:rPr>
          <w:rtl/>
          <w:lang/>
        </w:rPr>
      </w:pPr>
      <w:r>
        <w:rPr>
          <w:rtl/>
          <w:lang/>
        </w:rPr>
        <w:tab/>
        <w:t>(د‌)</w:t>
      </w:r>
      <w:r>
        <w:rPr>
          <w:rtl/>
          <w:lang/>
        </w:rPr>
        <w:tab/>
        <w:t xml:space="preserve">تنفيذ خطة العمل المتعلقة بالسياسات الإثنية </w:t>
      </w:r>
      <w:r>
        <w:rPr>
          <w:rFonts w:hint="cs"/>
          <w:rtl/>
          <w:lang/>
        </w:rPr>
        <w:t xml:space="preserve">والتماسك </w:t>
      </w:r>
      <w:r>
        <w:rPr>
          <w:rtl/>
          <w:lang/>
        </w:rPr>
        <w:t>الاجتماعي</w:t>
      </w:r>
      <w:r>
        <w:rPr>
          <w:rFonts w:hint="cs"/>
          <w:rtl/>
          <w:lang/>
        </w:rPr>
        <w:t>،</w:t>
      </w:r>
      <w:r>
        <w:rPr>
          <w:rtl/>
          <w:lang/>
        </w:rPr>
        <w:t xml:space="preserve"> الممتدة إلى عام 2015؛</w:t>
      </w:r>
    </w:p>
    <w:p w:rsidR="00D85F79" w:rsidRDefault="00D85F79" w:rsidP="00D85F79">
      <w:pPr>
        <w:pStyle w:val="SingleTxtGA"/>
        <w:rPr>
          <w:rtl/>
          <w:lang/>
        </w:rPr>
      </w:pPr>
      <w:r>
        <w:rPr>
          <w:rtl/>
          <w:lang/>
        </w:rPr>
        <w:tab/>
        <w:t>(</w:t>
      </w:r>
      <w:r w:rsidRPr="008C39C2">
        <w:rPr>
          <w:rFonts w:hint="cs"/>
          <w:sz w:val="30"/>
          <w:rtl/>
          <w:lang/>
        </w:rPr>
        <w:t>ﻫ</w:t>
      </w:r>
      <w:r>
        <w:rPr>
          <w:rFonts w:hint="cs"/>
          <w:rtl/>
          <w:lang/>
        </w:rPr>
        <w:t>)</w:t>
      </w:r>
      <w:r>
        <w:rPr>
          <w:rtl/>
          <w:lang/>
        </w:rPr>
        <w:tab/>
        <w:t>الشروع في إصلاح النظام القضائي؛</w:t>
      </w:r>
    </w:p>
    <w:p w:rsidR="00D85F79" w:rsidRDefault="00D85F79" w:rsidP="00185CEA">
      <w:pPr>
        <w:pStyle w:val="SingleTxtGA"/>
        <w:rPr>
          <w:rtl/>
          <w:lang/>
        </w:rPr>
      </w:pPr>
      <w:r>
        <w:rPr>
          <w:rtl/>
          <w:lang/>
        </w:rPr>
        <w:t>4-</w:t>
      </w:r>
      <w:r>
        <w:rPr>
          <w:rtl/>
          <w:lang/>
        </w:rPr>
        <w:tab/>
        <w:t>وترحّب اللجنة أيضاً بتصديق الدولة الطرف، في 29 كانون الأول/ديسمبر 2008، على البروتوكول الاختياري لاتفاقية مناهضة التعذيب وغيره من ضروب المعاملة أو العقوبة القاسية أو اللاإنسانية أو المهينة، وفي 6 كانون الأول/ديسمبر 2010، على البروتوكول الاختياري الثاني الملحق بالعهد الدولي الخاص بالحقوق المدنية والسياسية والهادف إلى إلغاء عقوبة الإعدام.</w:t>
      </w:r>
    </w:p>
    <w:p w:rsidR="00D85F79" w:rsidRDefault="00D85F79" w:rsidP="00D85F79">
      <w:pPr>
        <w:pStyle w:val="H1GA"/>
        <w:rPr>
          <w:rtl/>
          <w:lang/>
        </w:rPr>
      </w:pPr>
      <w:r>
        <w:rPr>
          <w:rtl/>
          <w:lang/>
        </w:rPr>
        <w:tab/>
        <w:t>جيم-</w:t>
      </w:r>
      <w:r>
        <w:rPr>
          <w:rtl/>
          <w:lang/>
        </w:rPr>
        <w:tab/>
        <w:t>دواعي القلق والتوصيات</w:t>
      </w:r>
    </w:p>
    <w:p w:rsidR="00D85F79" w:rsidRDefault="00D85F79" w:rsidP="00D85F79">
      <w:pPr>
        <w:pStyle w:val="H23GA"/>
        <w:rPr>
          <w:rtl/>
          <w:lang/>
        </w:rPr>
      </w:pPr>
      <w:r>
        <w:rPr>
          <w:rtl/>
          <w:lang/>
        </w:rPr>
        <w:tab/>
      </w:r>
      <w:r>
        <w:rPr>
          <w:rtl/>
          <w:lang/>
        </w:rPr>
        <w:tab/>
        <w:t>الأسباب الرئيسية لاندلاع النزاعات الإثنية</w:t>
      </w:r>
    </w:p>
    <w:p w:rsidR="00D85F79" w:rsidRDefault="00D85F79" w:rsidP="00D85F79">
      <w:pPr>
        <w:pStyle w:val="SingleTxtGA"/>
        <w:rPr>
          <w:rFonts w:hint="cs"/>
          <w:rtl/>
          <w:lang/>
        </w:rPr>
      </w:pPr>
      <w:r>
        <w:rPr>
          <w:rtl/>
          <w:lang/>
        </w:rPr>
        <w:t>5-</w:t>
      </w:r>
      <w:r>
        <w:rPr>
          <w:rFonts w:hint="cs"/>
          <w:rtl/>
          <w:lang/>
        </w:rPr>
        <w:tab/>
      </w:r>
      <w:r>
        <w:rPr>
          <w:rtl/>
          <w:lang/>
        </w:rPr>
        <w:t>تحيط اللجنة علم</w:t>
      </w:r>
      <w:r w:rsidR="00613385">
        <w:rPr>
          <w:rtl/>
          <w:lang/>
        </w:rPr>
        <w:t xml:space="preserve">اً </w:t>
      </w:r>
      <w:r>
        <w:rPr>
          <w:rtl/>
          <w:lang/>
        </w:rPr>
        <w:t xml:space="preserve">بالتوضيحات المقدَّمة من الدولة الطرف لكن يساورها قلق شديد إزاء اندلاع نزاعات وصدامات إثنية متكررة منذ عام 2007 في الدولة الطرف بين غالبية السكان وبعض المجموعات الإثنية، لا سيما الأوزبكستانيين والدونغان والأكراد والمسخاتيين الأتراك، وإزاء الأسباب الرئيسية لاندلاعها. ويساور اللجنة </w:t>
      </w:r>
      <w:r>
        <w:rPr>
          <w:rFonts w:hint="cs"/>
          <w:rtl/>
          <w:lang/>
        </w:rPr>
        <w:t>ال</w:t>
      </w:r>
      <w:r>
        <w:rPr>
          <w:rtl/>
          <w:lang/>
        </w:rPr>
        <w:t xml:space="preserve">قلق </w:t>
      </w:r>
      <w:r>
        <w:rPr>
          <w:rFonts w:hint="cs"/>
          <w:rtl/>
          <w:lang/>
        </w:rPr>
        <w:t xml:space="preserve">بصفة </w:t>
      </w:r>
      <w:r>
        <w:rPr>
          <w:rtl/>
          <w:lang/>
        </w:rPr>
        <w:t>خاص</w:t>
      </w:r>
      <w:r>
        <w:rPr>
          <w:rFonts w:hint="cs"/>
          <w:rtl/>
          <w:lang/>
        </w:rPr>
        <w:t>ة</w:t>
      </w:r>
      <w:r>
        <w:rPr>
          <w:rtl/>
          <w:lang/>
        </w:rPr>
        <w:t xml:space="preserve"> إزاء النزاع ال</w:t>
      </w:r>
      <w:r>
        <w:rPr>
          <w:rFonts w:hint="cs"/>
          <w:rtl/>
          <w:lang/>
        </w:rPr>
        <w:t>إ</w:t>
      </w:r>
      <w:r>
        <w:rPr>
          <w:rtl/>
          <w:lang/>
        </w:rPr>
        <w:t>ثني الذي اندلع</w:t>
      </w:r>
      <w:r>
        <w:rPr>
          <w:rFonts w:hint="cs"/>
          <w:rtl/>
          <w:lang/>
        </w:rPr>
        <w:t xml:space="preserve">، في </w:t>
      </w:r>
      <w:r w:rsidRPr="000009C0">
        <w:rPr>
          <w:rFonts w:hint="cs"/>
          <w:sz w:val="30"/>
          <w:rtl/>
          <w:lang/>
        </w:rPr>
        <w:t xml:space="preserve">حزيران/يونيه </w:t>
      </w:r>
      <w:r>
        <w:rPr>
          <w:rFonts w:hint="cs"/>
          <w:rtl/>
          <w:lang/>
        </w:rPr>
        <w:t>2010،</w:t>
      </w:r>
      <w:r>
        <w:rPr>
          <w:rtl/>
          <w:lang/>
        </w:rPr>
        <w:t xml:space="preserve"> بين الأوزبك والقيرغيز في منطقتي أوش وجلال</w:t>
      </w:r>
      <w:r>
        <w:rPr>
          <w:rFonts w:hint="cs"/>
          <w:rtl/>
          <w:lang/>
        </w:rPr>
        <w:t> </w:t>
      </w:r>
      <w:r>
        <w:rPr>
          <w:rtl/>
          <w:lang/>
        </w:rPr>
        <w:t xml:space="preserve">آباد وأسفر فيما أسفر عن مقتل الكثيرين وعن </w:t>
      </w:r>
      <w:r>
        <w:rPr>
          <w:rFonts w:hint="cs"/>
          <w:rtl/>
          <w:lang/>
        </w:rPr>
        <w:t xml:space="preserve">إصابات </w:t>
      </w:r>
      <w:r>
        <w:rPr>
          <w:rtl/>
          <w:lang/>
        </w:rPr>
        <w:t>وعن تدمير للممتلكات. كما</w:t>
      </w:r>
      <w:r>
        <w:rPr>
          <w:rFonts w:hint="cs"/>
          <w:rtl/>
          <w:lang/>
        </w:rPr>
        <w:t> </w:t>
      </w:r>
      <w:r>
        <w:rPr>
          <w:rtl/>
          <w:lang/>
        </w:rPr>
        <w:t xml:space="preserve">يساورها </w:t>
      </w:r>
      <w:r>
        <w:rPr>
          <w:rFonts w:hint="cs"/>
          <w:rtl/>
          <w:lang/>
        </w:rPr>
        <w:t>ال</w:t>
      </w:r>
      <w:r>
        <w:rPr>
          <w:rtl/>
          <w:lang/>
        </w:rPr>
        <w:t>قلق إزاء إمكانية استمرار أسباب هذه النزاعات و</w:t>
      </w:r>
      <w:r>
        <w:rPr>
          <w:rFonts w:hint="cs"/>
          <w:rtl/>
          <w:lang/>
        </w:rPr>
        <w:t xml:space="preserve">إمكانية </w:t>
      </w:r>
      <w:r>
        <w:rPr>
          <w:rtl/>
          <w:lang/>
        </w:rPr>
        <w:t xml:space="preserve">تسبّبها في اندلاع صدامات أخرى. وعلاوة على ذلك، تعرب اللجنة عن قلقها </w:t>
      </w:r>
      <w:r>
        <w:rPr>
          <w:rFonts w:hint="cs"/>
          <w:rtl/>
          <w:lang/>
        </w:rPr>
        <w:t>ل</w:t>
      </w:r>
      <w:r>
        <w:rPr>
          <w:rtl/>
          <w:lang/>
        </w:rPr>
        <w:t xml:space="preserve">عدم </w:t>
      </w:r>
      <w:r>
        <w:rPr>
          <w:rFonts w:hint="cs"/>
          <w:rtl/>
          <w:lang/>
        </w:rPr>
        <w:t>اللجوء</w:t>
      </w:r>
      <w:r>
        <w:rPr>
          <w:rtl/>
          <w:lang/>
        </w:rPr>
        <w:t xml:space="preserve"> حتى الآن </w:t>
      </w:r>
      <w:r>
        <w:rPr>
          <w:rFonts w:hint="cs"/>
          <w:rtl/>
          <w:lang/>
        </w:rPr>
        <w:t xml:space="preserve">إلى </w:t>
      </w:r>
      <w:r>
        <w:rPr>
          <w:rtl/>
          <w:lang/>
        </w:rPr>
        <w:t>جمع الأسلحة الموجودة في حوزة السكان بصرف النظر عن أصولهم الإثنية.</w:t>
      </w:r>
    </w:p>
    <w:p w:rsidR="00D85F79" w:rsidRPr="00C94D1F" w:rsidRDefault="00D85F79" w:rsidP="00D85F79">
      <w:pPr>
        <w:pStyle w:val="SingleTxtGA"/>
        <w:rPr>
          <w:b/>
          <w:bCs/>
          <w:rtl/>
          <w:lang/>
        </w:rPr>
      </w:pPr>
      <w:r w:rsidRPr="00C94D1F">
        <w:rPr>
          <w:b/>
          <w:bCs/>
          <w:rtl/>
          <w:lang/>
        </w:rPr>
        <w:tab/>
        <w:t xml:space="preserve">توصي اللجنة بأن تتخذ الدولة الطرف تدابير عاجلة وفعالة لحل المشاكل الأساسية ومعالجة الأسباب الجذرية التي </w:t>
      </w:r>
      <w:r>
        <w:rPr>
          <w:rFonts w:hint="cs"/>
          <w:b/>
          <w:bCs/>
          <w:rtl/>
          <w:lang/>
        </w:rPr>
        <w:t xml:space="preserve">تشكل عائقاً أمام </w:t>
      </w:r>
      <w:r w:rsidRPr="00C94D1F">
        <w:rPr>
          <w:b/>
          <w:bCs/>
          <w:rtl/>
          <w:lang/>
        </w:rPr>
        <w:t xml:space="preserve">التعايش السلمي بين مختلف المجموعات الإثنية </w:t>
      </w:r>
      <w:r>
        <w:rPr>
          <w:rFonts w:hint="cs"/>
          <w:b/>
          <w:bCs/>
          <w:rtl/>
          <w:lang/>
        </w:rPr>
        <w:t>التي تعيش في إقليم الدولة الطرف</w:t>
      </w:r>
      <w:r w:rsidRPr="00C94D1F">
        <w:rPr>
          <w:b/>
          <w:bCs/>
          <w:rtl/>
          <w:lang/>
        </w:rPr>
        <w:t>. ولهذا الغرض، توصي اللجنة بأن تقوم الدولة الطرف بما يلي:</w:t>
      </w:r>
    </w:p>
    <w:p w:rsidR="00D85F79" w:rsidRPr="00C94D1F" w:rsidRDefault="00D85F79" w:rsidP="00D85F79">
      <w:pPr>
        <w:pStyle w:val="SingleTxtGA"/>
        <w:rPr>
          <w:b/>
          <w:bCs/>
          <w:rtl/>
          <w:lang/>
        </w:rPr>
      </w:pPr>
      <w:r w:rsidRPr="00C94D1F">
        <w:rPr>
          <w:rFonts w:hint="cs"/>
          <w:b/>
          <w:bCs/>
          <w:rtl/>
          <w:lang/>
        </w:rPr>
        <w:tab/>
      </w:r>
      <w:r w:rsidRPr="00C94D1F">
        <w:rPr>
          <w:b/>
          <w:bCs/>
          <w:rtl/>
          <w:lang/>
        </w:rPr>
        <w:t>(أ‌)</w:t>
      </w:r>
      <w:r w:rsidRPr="00C94D1F">
        <w:rPr>
          <w:b/>
          <w:bCs/>
          <w:rtl/>
          <w:lang/>
        </w:rPr>
        <w:tab/>
      </w:r>
      <w:r>
        <w:rPr>
          <w:rFonts w:hint="cs"/>
          <w:b/>
          <w:bCs/>
          <w:rtl/>
          <w:lang/>
        </w:rPr>
        <w:t xml:space="preserve">المضي قدماً في </w:t>
      </w:r>
      <w:r w:rsidRPr="00C94D1F">
        <w:rPr>
          <w:b/>
          <w:bCs/>
          <w:rtl/>
          <w:lang/>
        </w:rPr>
        <w:t>مبادراتها وإصلاحاتها الرامية إلى بناء مجتمع ديمقراطي تعيش فيه كل المجموعات الإثنية وتحظى بالاحترام وتتمتع بجميع الحقوق؛</w:t>
      </w:r>
    </w:p>
    <w:p w:rsidR="00D85F79" w:rsidRPr="00C94D1F" w:rsidRDefault="00D85F79" w:rsidP="00D85F79">
      <w:pPr>
        <w:pStyle w:val="SingleTxtGA"/>
        <w:rPr>
          <w:b/>
          <w:bCs/>
          <w:rtl/>
          <w:lang/>
        </w:rPr>
      </w:pPr>
      <w:r w:rsidRPr="00C94D1F">
        <w:rPr>
          <w:rFonts w:hint="cs"/>
          <w:b/>
          <w:bCs/>
          <w:rtl/>
          <w:lang/>
        </w:rPr>
        <w:tab/>
      </w:r>
      <w:r w:rsidRPr="00C94D1F">
        <w:rPr>
          <w:b/>
          <w:bCs/>
          <w:rtl/>
          <w:lang/>
        </w:rPr>
        <w:t>(ب‌)</w:t>
      </w:r>
      <w:r w:rsidRPr="00C94D1F">
        <w:rPr>
          <w:b/>
          <w:bCs/>
          <w:rtl/>
          <w:lang/>
        </w:rPr>
        <w:tab/>
      </w:r>
      <w:r>
        <w:rPr>
          <w:rFonts w:hint="cs"/>
          <w:b/>
          <w:bCs/>
          <w:rtl/>
          <w:lang/>
        </w:rPr>
        <w:t xml:space="preserve">معالجة </w:t>
      </w:r>
      <w:r w:rsidRPr="00C94D1F">
        <w:rPr>
          <w:b/>
          <w:bCs/>
          <w:rtl/>
          <w:lang/>
        </w:rPr>
        <w:t xml:space="preserve">الفوارق الاجتماعية والاقتصادية بين المجموعات الإثنية وبين المناطق الريفية والحضرية؛ </w:t>
      </w:r>
    </w:p>
    <w:p w:rsidR="00D85F79" w:rsidRPr="00C94D1F" w:rsidRDefault="00D85F79" w:rsidP="0095075D">
      <w:pPr>
        <w:pStyle w:val="SingleTxtGA"/>
        <w:spacing w:line="360" w:lineRule="exact"/>
        <w:rPr>
          <w:b/>
          <w:bCs/>
          <w:rtl/>
          <w:lang/>
        </w:rPr>
      </w:pPr>
      <w:r w:rsidRPr="00C94D1F">
        <w:rPr>
          <w:rFonts w:hint="cs"/>
          <w:b/>
          <w:bCs/>
          <w:rtl/>
          <w:lang/>
        </w:rPr>
        <w:tab/>
      </w:r>
      <w:r w:rsidRPr="00C94D1F">
        <w:rPr>
          <w:b/>
          <w:bCs/>
          <w:rtl/>
          <w:lang/>
        </w:rPr>
        <w:t>(ج)</w:t>
      </w:r>
      <w:r w:rsidRPr="00C94D1F">
        <w:rPr>
          <w:rFonts w:hint="cs"/>
          <w:b/>
          <w:bCs/>
          <w:rtl/>
          <w:lang/>
        </w:rPr>
        <w:tab/>
      </w:r>
      <w:r w:rsidRPr="00C94D1F">
        <w:rPr>
          <w:b/>
          <w:bCs/>
          <w:rtl/>
          <w:lang/>
        </w:rPr>
        <w:t>اتخاذ تدابير عاجلة لزيادة مشاركة الأقليات في الحياة السياسية وفي الشأن العام؛</w:t>
      </w:r>
    </w:p>
    <w:p w:rsidR="00D85F79" w:rsidRPr="00C94D1F" w:rsidRDefault="00D85F79" w:rsidP="0095075D">
      <w:pPr>
        <w:pStyle w:val="SingleTxtGA"/>
        <w:spacing w:line="360" w:lineRule="exact"/>
        <w:rPr>
          <w:b/>
          <w:bCs/>
          <w:rtl/>
          <w:lang/>
        </w:rPr>
      </w:pPr>
      <w:r w:rsidRPr="00C94D1F">
        <w:rPr>
          <w:rFonts w:hint="cs"/>
          <w:b/>
          <w:bCs/>
          <w:rtl/>
          <w:lang/>
        </w:rPr>
        <w:tab/>
      </w:r>
      <w:r w:rsidRPr="00C94D1F">
        <w:rPr>
          <w:b/>
          <w:bCs/>
          <w:rtl/>
          <w:lang/>
        </w:rPr>
        <w:t>(د)</w:t>
      </w:r>
      <w:r w:rsidRPr="00C94D1F">
        <w:rPr>
          <w:rFonts w:hint="cs"/>
          <w:b/>
          <w:bCs/>
          <w:rtl/>
          <w:lang/>
        </w:rPr>
        <w:tab/>
      </w:r>
      <w:r w:rsidRPr="00C94D1F">
        <w:rPr>
          <w:b/>
          <w:bCs/>
          <w:rtl/>
          <w:lang/>
        </w:rPr>
        <w:t xml:space="preserve">النظر في اعتماد قانون خاص بشأن حقوق أفراد الأقليات وإنشاء مؤسسة </w:t>
      </w:r>
      <w:r>
        <w:rPr>
          <w:rFonts w:hint="cs"/>
          <w:b/>
          <w:bCs/>
          <w:rtl/>
          <w:lang/>
        </w:rPr>
        <w:t>مكلفة خصيصاً ب</w:t>
      </w:r>
      <w:r w:rsidRPr="00C94D1F">
        <w:rPr>
          <w:b/>
          <w:bCs/>
          <w:rtl/>
          <w:lang/>
        </w:rPr>
        <w:t>معالجة مشاكل التمييز العنصري؛</w:t>
      </w:r>
    </w:p>
    <w:p w:rsidR="00D85F79" w:rsidRPr="00C94D1F" w:rsidRDefault="00D85F79" w:rsidP="0095075D">
      <w:pPr>
        <w:pStyle w:val="SingleTxtGA"/>
        <w:spacing w:line="360" w:lineRule="exact"/>
        <w:rPr>
          <w:b/>
          <w:bCs/>
          <w:rtl/>
          <w:lang/>
        </w:rPr>
      </w:pPr>
      <w:r w:rsidRPr="00C94D1F">
        <w:rPr>
          <w:rFonts w:hint="cs"/>
          <w:b/>
          <w:bCs/>
          <w:rtl/>
          <w:lang/>
        </w:rPr>
        <w:tab/>
      </w:r>
      <w:r w:rsidRPr="00C94D1F">
        <w:rPr>
          <w:b/>
          <w:bCs/>
          <w:rtl/>
          <w:lang/>
        </w:rPr>
        <w:t>(</w:t>
      </w:r>
      <w:r w:rsidRPr="00C94D1F">
        <w:rPr>
          <w:rFonts w:hint="cs"/>
          <w:b/>
          <w:bCs/>
          <w:sz w:val="30"/>
          <w:rtl/>
          <w:lang/>
        </w:rPr>
        <w:t>ﻫ</w:t>
      </w:r>
      <w:r w:rsidRPr="00C94D1F">
        <w:rPr>
          <w:b/>
          <w:bCs/>
          <w:rtl/>
          <w:lang/>
        </w:rPr>
        <w:t>)</w:t>
      </w:r>
      <w:r w:rsidRPr="00C94D1F">
        <w:rPr>
          <w:rFonts w:hint="cs"/>
          <w:b/>
          <w:bCs/>
          <w:rtl/>
          <w:lang/>
        </w:rPr>
        <w:tab/>
      </w:r>
      <w:r w:rsidRPr="00C94D1F">
        <w:rPr>
          <w:b/>
          <w:bCs/>
          <w:rtl/>
          <w:lang/>
        </w:rPr>
        <w:t>تكثيف جهودها في سبيل جمع الأسلحة التي لا تزال موجودة في حوزة السكان، لا</w:t>
      </w:r>
      <w:r w:rsidRPr="00C94D1F">
        <w:rPr>
          <w:rFonts w:hint="cs"/>
          <w:b/>
          <w:bCs/>
          <w:rtl/>
          <w:lang/>
        </w:rPr>
        <w:t xml:space="preserve"> </w:t>
      </w:r>
      <w:r w:rsidRPr="00C94D1F">
        <w:rPr>
          <w:b/>
          <w:bCs/>
          <w:rtl/>
          <w:lang/>
        </w:rPr>
        <w:t>سيما في منطقتي أوش وجلال آباد، مع مراعاة الحاجة إلى بناء الثقة بين الأغلبية والمجموعات الإثنية الأخرى.</w:t>
      </w:r>
    </w:p>
    <w:p w:rsidR="00D85F79" w:rsidRDefault="00D85F79" w:rsidP="0095075D">
      <w:pPr>
        <w:pStyle w:val="H23GA"/>
        <w:spacing w:line="360" w:lineRule="exact"/>
        <w:rPr>
          <w:rtl/>
          <w:lang/>
        </w:rPr>
      </w:pPr>
      <w:r>
        <w:rPr>
          <w:rFonts w:hint="cs"/>
          <w:rtl/>
          <w:lang/>
        </w:rPr>
        <w:tab/>
      </w:r>
      <w:r>
        <w:rPr>
          <w:rFonts w:hint="cs"/>
          <w:rtl/>
          <w:lang/>
        </w:rPr>
        <w:tab/>
      </w:r>
      <w:r>
        <w:rPr>
          <w:rtl/>
          <w:lang/>
        </w:rPr>
        <w:t xml:space="preserve">انتهاكات حقوق الإنسان إبّان النزاع الإثني </w:t>
      </w:r>
      <w:r>
        <w:rPr>
          <w:rFonts w:hint="cs"/>
          <w:rtl/>
          <w:lang/>
        </w:rPr>
        <w:t xml:space="preserve">الذي نشب في </w:t>
      </w:r>
      <w:r>
        <w:rPr>
          <w:rtl/>
          <w:lang/>
        </w:rPr>
        <w:t>حزيران/يونيه 2010</w:t>
      </w:r>
    </w:p>
    <w:p w:rsidR="00D85F79" w:rsidRPr="00613385" w:rsidRDefault="00D85F79" w:rsidP="0095075D">
      <w:pPr>
        <w:pStyle w:val="SingleTxtGA"/>
        <w:spacing w:line="360" w:lineRule="exact"/>
        <w:rPr>
          <w:spacing w:val="-2"/>
          <w:rtl/>
          <w:lang/>
        </w:rPr>
      </w:pPr>
      <w:r w:rsidRPr="00613385">
        <w:rPr>
          <w:spacing w:val="-2"/>
          <w:rtl/>
          <w:lang/>
        </w:rPr>
        <w:t>6-</w:t>
      </w:r>
      <w:r w:rsidRPr="00613385">
        <w:rPr>
          <w:rFonts w:hint="cs"/>
          <w:spacing w:val="-2"/>
          <w:rtl/>
          <w:lang/>
        </w:rPr>
        <w:tab/>
      </w:r>
      <w:r w:rsidRPr="00613385">
        <w:rPr>
          <w:spacing w:val="-2"/>
          <w:rtl/>
          <w:lang/>
        </w:rPr>
        <w:t xml:space="preserve">تلاحظ اللجنة بقلق ما جاء في تقرير الدولة الطرف </w:t>
      </w:r>
      <w:r w:rsidRPr="00613385">
        <w:rPr>
          <w:rFonts w:hint="cs"/>
          <w:spacing w:val="-2"/>
          <w:rtl/>
          <w:lang/>
        </w:rPr>
        <w:t>(</w:t>
      </w:r>
      <w:r w:rsidRPr="00613385">
        <w:rPr>
          <w:spacing w:val="-2"/>
          <w:lang/>
        </w:rPr>
        <w:t>CERD/C/KGZ/5-7</w:t>
      </w:r>
      <w:r w:rsidRPr="00613385">
        <w:rPr>
          <w:rFonts w:hint="cs"/>
          <w:spacing w:val="-2"/>
          <w:rtl/>
          <w:lang/>
        </w:rPr>
        <w:t xml:space="preserve">، الفقرة 12) </w:t>
      </w:r>
      <w:r w:rsidRPr="00613385">
        <w:rPr>
          <w:spacing w:val="-2"/>
          <w:rtl/>
          <w:lang/>
        </w:rPr>
        <w:t>وغيره من التقارير من أن معظم ضحايا أحداث حزيران/يونيه 2010 كانوا من الأوزبك الذين كانوا أيض</w:t>
      </w:r>
      <w:r w:rsidR="00613385" w:rsidRPr="00613385">
        <w:rPr>
          <w:spacing w:val="-2"/>
          <w:rtl/>
          <w:lang/>
        </w:rPr>
        <w:t xml:space="preserve">اً </w:t>
      </w:r>
      <w:r w:rsidRPr="00613385">
        <w:rPr>
          <w:spacing w:val="-2"/>
          <w:rtl/>
          <w:lang/>
        </w:rPr>
        <w:t>أكثر الناس تعرّض</w:t>
      </w:r>
      <w:r w:rsidR="00613385" w:rsidRPr="00613385">
        <w:rPr>
          <w:spacing w:val="-2"/>
          <w:rtl/>
          <w:lang/>
        </w:rPr>
        <w:t xml:space="preserve">اً </w:t>
      </w:r>
      <w:r w:rsidRPr="00613385">
        <w:rPr>
          <w:spacing w:val="-2"/>
          <w:rtl/>
          <w:lang/>
        </w:rPr>
        <w:t xml:space="preserve">للملاحقات والإدانات. وإذ تلاحظ اللجنة أن الدولة الطرف أقرّت بهذا الوضع من تلقاء نفسها وتنظر في سبل معالجته، فهي </w:t>
      </w:r>
      <w:r w:rsidRPr="00613385">
        <w:rPr>
          <w:rFonts w:hint="cs"/>
          <w:spacing w:val="-2"/>
          <w:rtl/>
          <w:lang/>
        </w:rPr>
        <w:t>تظل</w:t>
      </w:r>
      <w:r w:rsidRPr="00613385">
        <w:rPr>
          <w:spacing w:val="-2"/>
          <w:rtl/>
          <w:lang/>
        </w:rPr>
        <w:t xml:space="preserve"> قلقة </w:t>
      </w:r>
      <w:r w:rsidRPr="00613385">
        <w:rPr>
          <w:rFonts w:hint="cs"/>
          <w:spacing w:val="-2"/>
          <w:rtl/>
          <w:lang/>
        </w:rPr>
        <w:t xml:space="preserve">للغاية </w:t>
      </w:r>
      <w:r w:rsidRPr="00613385">
        <w:rPr>
          <w:spacing w:val="-2"/>
          <w:rtl/>
          <w:lang/>
        </w:rPr>
        <w:t xml:space="preserve">إزاء التقارير التي </w:t>
      </w:r>
      <w:r w:rsidRPr="00613385">
        <w:rPr>
          <w:rFonts w:hint="cs"/>
          <w:spacing w:val="-2"/>
          <w:rtl/>
          <w:lang/>
        </w:rPr>
        <w:t xml:space="preserve">تتحدث عن التحيز لأسباب إثنية في </w:t>
      </w:r>
      <w:r w:rsidRPr="00613385">
        <w:rPr>
          <w:spacing w:val="-2"/>
          <w:rtl/>
          <w:lang/>
        </w:rPr>
        <w:t>عمليات التحقيق مع المتهمين و</w:t>
      </w:r>
      <w:r w:rsidRPr="00613385">
        <w:rPr>
          <w:rFonts w:hint="cs"/>
          <w:spacing w:val="-2"/>
          <w:rtl/>
          <w:lang/>
        </w:rPr>
        <w:t xml:space="preserve">المدانين </w:t>
      </w:r>
      <w:r w:rsidRPr="00613385">
        <w:rPr>
          <w:spacing w:val="-2"/>
          <w:rtl/>
          <w:lang/>
        </w:rPr>
        <w:t>في أحداث حزيران/يونيه 2010، ومعظمهم من أصل أوزبكي، و</w:t>
      </w:r>
      <w:r w:rsidRPr="00613385">
        <w:rPr>
          <w:rFonts w:hint="cs"/>
          <w:spacing w:val="-2"/>
          <w:rtl/>
          <w:lang/>
        </w:rPr>
        <w:t xml:space="preserve">في عمليات مقاضاة هؤلاء </w:t>
      </w:r>
      <w:r w:rsidRPr="00613385">
        <w:rPr>
          <w:spacing w:val="-2"/>
          <w:rtl/>
          <w:lang/>
        </w:rPr>
        <w:t xml:space="preserve">وإدانتهم ومعاقبتهم. كما يساور اللجنة </w:t>
      </w:r>
      <w:r w:rsidRPr="00613385">
        <w:rPr>
          <w:rFonts w:hint="cs"/>
          <w:spacing w:val="-2"/>
          <w:rtl/>
          <w:lang/>
        </w:rPr>
        <w:t>ال</w:t>
      </w:r>
      <w:r w:rsidRPr="00613385">
        <w:rPr>
          <w:spacing w:val="-2"/>
          <w:rtl/>
          <w:lang/>
        </w:rPr>
        <w:t>قلق إزاء المعلومات المقدمة في تقرير الدولة الطرف بشأن وجود "أدلة على إكراه الأشخاص على الاعتراف بجرائم لم</w:t>
      </w:r>
      <w:r w:rsidRPr="00613385">
        <w:rPr>
          <w:rFonts w:hint="cs"/>
          <w:spacing w:val="-2"/>
          <w:rtl/>
          <w:lang/>
        </w:rPr>
        <w:t> </w:t>
      </w:r>
      <w:r w:rsidRPr="00613385">
        <w:rPr>
          <w:spacing w:val="-2"/>
          <w:rtl/>
          <w:lang/>
        </w:rPr>
        <w:t xml:space="preserve">يقترفوها، والضغط الذي يمارسه ممثلو هيئات إنفاذ القانون على الأقارب، والحرمان من الحق في محاكمة عادلة (...)، وانتهاك إجراءات المحاكمة، وتهديد المتهمين ومحاميهم وشتمهم، ومحاولات التهجم على المتهم وأقاربه" </w:t>
      </w:r>
      <w:r w:rsidRPr="00613385">
        <w:rPr>
          <w:rFonts w:hint="cs"/>
          <w:spacing w:val="-2"/>
          <w:rtl/>
          <w:lang/>
        </w:rPr>
        <w:t>وهو ما أدى</w:t>
      </w:r>
      <w:r w:rsidR="00F22344">
        <w:rPr>
          <w:rFonts w:hint="cs"/>
          <w:spacing w:val="-2"/>
          <w:rtl/>
          <w:lang/>
        </w:rPr>
        <w:t>،</w:t>
      </w:r>
      <w:r w:rsidRPr="00613385">
        <w:rPr>
          <w:rFonts w:hint="cs"/>
          <w:spacing w:val="-2"/>
          <w:rtl/>
          <w:lang/>
        </w:rPr>
        <w:t xml:space="preserve"> </w:t>
      </w:r>
      <w:r w:rsidRPr="00613385">
        <w:rPr>
          <w:spacing w:val="-2"/>
          <w:rtl/>
          <w:lang/>
        </w:rPr>
        <w:t>حسب روايات الدولة الطرف</w:t>
      </w:r>
      <w:r w:rsidRPr="00613385">
        <w:rPr>
          <w:rFonts w:hint="cs"/>
          <w:spacing w:val="-2"/>
          <w:rtl/>
          <w:lang/>
        </w:rPr>
        <w:t>،</w:t>
      </w:r>
      <w:r w:rsidRPr="00613385">
        <w:rPr>
          <w:spacing w:val="-2"/>
          <w:rtl/>
          <w:lang/>
        </w:rPr>
        <w:t xml:space="preserve"> إلى انتهاك الحق في المحاكمة العادلة. وإذ</w:t>
      </w:r>
      <w:r w:rsidR="00613385" w:rsidRPr="00613385">
        <w:rPr>
          <w:rFonts w:hint="cs"/>
          <w:spacing w:val="-2"/>
          <w:rtl/>
          <w:lang/>
        </w:rPr>
        <w:t> </w:t>
      </w:r>
      <w:r w:rsidRPr="00613385">
        <w:rPr>
          <w:spacing w:val="-2"/>
          <w:rtl/>
          <w:lang/>
        </w:rPr>
        <w:t xml:space="preserve">تلاحظ اللجنة المعلومات المقدّمة من الدولة الطرف، فهي تظل قلقة بشأن حالة أسخاروف، وهو أحد المدافعين عن حقوق الإنسان، وقد حُكم عليه بالسجن مدى الحياة في أعقاب محاكمة لم تكفل له </w:t>
      </w:r>
      <w:r w:rsidRPr="00613385">
        <w:rPr>
          <w:rFonts w:hint="cs"/>
          <w:spacing w:val="-2"/>
          <w:rtl/>
          <w:lang/>
        </w:rPr>
        <w:t>جميع</w:t>
      </w:r>
      <w:r w:rsidRPr="00613385">
        <w:rPr>
          <w:spacing w:val="-2"/>
          <w:rtl/>
          <w:lang/>
        </w:rPr>
        <w:t xml:space="preserve"> الضمانات القانونية اللازمة </w:t>
      </w:r>
      <w:r w:rsidRPr="00613385">
        <w:rPr>
          <w:rFonts w:hint="cs"/>
          <w:spacing w:val="-2"/>
          <w:rtl/>
          <w:lang/>
        </w:rPr>
        <w:t>لل</w:t>
      </w:r>
      <w:r w:rsidRPr="00613385">
        <w:rPr>
          <w:spacing w:val="-2"/>
          <w:rtl/>
          <w:lang/>
        </w:rPr>
        <w:t xml:space="preserve">محاكمة </w:t>
      </w:r>
      <w:r w:rsidRPr="00613385">
        <w:rPr>
          <w:rFonts w:hint="cs"/>
          <w:spacing w:val="-2"/>
          <w:rtl/>
          <w:lang/>
        </w:rPr>
        <w:t>ال</w:t>
      </w:r>
      <w:r w:rsidRPr="00613385">
        <w:rPr>
          <w:spacing w:val="-2"/>
          <w:rtl/>
          <w:lang/>
        </w:rPr>
        <w:t xml:space="preserve">عادلة (المواد 2 و5 و6). </w:t>
      </w:r>
    </w:p>
    <w:p w:rsidR="00D85F79" w:rsidRPr="007F6CE2" w:rsidRDefault="00D85F79" w:rsidP="0095075D">
      <w:pPr>
        <w:pStyle w:val="SingleTxtGA"/>
        <w:spacing w:line="360" w:lineRule="exact"/>
        <w:rPr>
          <w:b/>
          <w:bCs/>
          <w:rtl/>
          <w:lang/>
        </w:rPr>
      </w:pPr>
      <w:r w:rsidRPr="007F6CE2">
        <w:rPr>
          <w:b/>
          <w:bCs/>
          <w:rtl/>
          <w:lang/>
        </w:rPr>
        <w:tab/>
        <w:t>توصي اللجنة، تمشي</w:t>
      </w:r>
      <w:r w:rsidR="00613385">
        <w:rPr>
          <w:b/>
          <w:bCs/>
          <w:rtl/>
          <w:lang/>
        </w:rPr>
        <w:t xml:space="preserve">اً </w:t>
      </w:r>
      <w:r w:rsidRPr="007F6CE2">
        <w:rPr>
          <w:b/>
          <w:bCs/>
          <w:rtl/>
          <w:lang/>
        </w:rPr>
        <w:t xml:space="preserve">مع توصيتها العامة </w:t>
      </w:r>
      <w:r>
        <w:rPr>
          <w:rFonts w:hint="cs"/>
          <w:b/>
          <w:bCs/>
          <w:rtl/>
          <w:lang/>
        </w:rPr>
        <w:t xml:space="preserve">رقم </w:t>
      </w:r>
      <w:r w:rsidR="00FA7B98">
        <w:rPr>
          <w:rFonts w:hint="cs"/>
          <w:b/>
          <w:bCs/>
          <w:rtl/>
          <w:lang/>
        </w:rPr>
        <w:t>31</w:t>
      </w:r>
      <w:r w:rsidRPr="007F6CE2">
        <w:rPr>
          <w:b/>
          <w:bCs/>
          <w:rtl/>
          <w:lang/>
        </w:rPr>
        <w:t>(2005) بشأن منع التمييز العنصري في إدارة وسير عمل نظام العدالة الجنائية، بأن تقوم الدولة الطرف في سياق إصلاح نظامها القضائي، بما يلي:</w:t>
      </w:r>
    </w:p>
    <w:p w:rsidR="00D85F79" w:rsidRPr="007F6CE2" w:rsidRDefault="00D85F79" w:rsidP="0095075D">
      <w:pPr>
        <w:pStyle w:val="SingleTxtGA"/>
        <w:spacing w:line="360" w:lineRule="exact"/>
        <w:rPr>
          <w:b/>
          <w:bCs/>
          <w:rtl/>
          <w:lang/>
        </w:rPr>
      </w:pPr>
      <w:r w:rsidRPr="007F6CE2">
        <w:rPr>
          <w:rFonts w:hint="cs"/>
          <w:b/>
          <w:bCs/>
          <w:rtl/>
          <w:lang/>
        </w:rPr>
        <w:tab/>
      </w:r>
      <w:r w:rsidRPr="007F6CE2">
        <w:rPr>
          <w:b/>
          <w:bCs/>
          <w:rtl/>
          <w:lang/>
        </w:rPr>
        <w:t>(أ‌)</w:t>
      </w:r>
      <w:r w:rsidRPr="007F6CE2">
        <w:rPr>
          <w:b/>
          <w:bCs/>
          <w:rtl/>
          <w:lang/>
        </w:rPr>
        <w:tab/>
        <w:t>إطلاق أو إنشاء آلية لإعادة النظر في جميع حالات الأشخاص المدانين في</w:t>
      </w:r>
      <w:r w:rsidR="000D1658">
        <w:rPr>
          <w:rFonts w:hint="cs"/>
          <w:b/>
          <w:bCs/>
          <w:rtl/>
          <w:lang/>
        </w:rPr>
        <w:t> </w:t>
      </w:r>
      <w:r w:rsidRPr="007F6CE2">
        <w:rPr>
          <w:b/>
          <w:bCs/>
          <w:rtl/>
          <w:lang/>
        </w:rPr>
        <w:t>أحداث حزيران/يونيه 2010، من منظور احترام جميع الضمانات اللازمة لإجراء محاكمة عادلة؛</w:t>
      </w:r>
    </w:p>
    <w:p w:rsidR="00D85F79" w:rsidRPr="007F6CE2" w:rsidRDefault="00D85F79" w:rsidP="0095075D">
      <w:pPr>
        <w:pStyle w:val="SingleTxtGA"/>
        <w:spacing w:line="360" w:lineRule="exact"/>
        <w:rPr>
          <w:b/>
          <w:bCs/>
          <w:rtl/>
          <w:lang/>
        </w:rPr>
      </w:pPr>
      <w:r w:rsidRPr="007F6CE2">
        <w:rPr>
          <w:rFonts w:hint="cs"/>
          <w:b/>
          <w:bCs/>
          <w:rtl/>
          <w:lang/>
        </w:rPr>
        <w:tab/>
      </w:r>
      <w:r w:rsidRPr="007F6CE2">
        <w:rPr>
          <w:b/>
          <w:bCs/>
          <w:rtl/>
          <w:lang/>
        </w:rPr>
        <w:t>(ب‌)</w:t>
      </w:r>
      <w:r w:rsidRPr="007F6CE2">
        <w:rPr>
          <w:b/>
          <w:bCs/>
          <w:rtl/>
          <w:lang/>
        </w:rPr>
        <w:tab/>
        <w:t>التحقيق</w:t>
      </w:r>
      <w:r w:rsidR="00FA7B98">
        <w:rPr>
          <w:rFonts w:hint="cs"/>
          <w:b/>
          <w:bCs/>
          <w:rtl/>
          <w:lang/>
        </w:rPr>
        <w:t xml:space="preserve"> </w:t>
      </w:r>
      <w:r w:rsidRPr="007F6CE2">
        <w:rPr>
          <w:b/>
          <w:bCs/>
          <w:rtl/>
          <w:lang/>
        </w:rPr>
        <w:t>مع جميع المتورطين في انتهاكات حقوق الإنسان إبّان أحداث حزيران</w:t>
      </w:r>
      <w:r w:rsidR="00FA7B98">
        <w:rPr>
          <w:b/>
          <w:bCs/>
          <w:rtl/>
          <w:lang/>
        </w:rPr>
        <w:t>/يونيه 2010، ومقاضاتهم وإدانتهم، حسب الاقتضاء،</w:t>
      </w:r>
      <w:r w:rsidRPr="007F6CE2">
        <w:rPr>
          <w:b/>
          <w:bCs/>
          <w:rtl/>
          <w:lang/>
        </w:rPr>
        <w:t xml:space="preserve"> بصرف النظر عن أصلهم </w:t>
      </w:r>
      <w:r w:rsidR="00FA7B98">
        <w:rPr>
          <w:rFonts w:hint="cs"/>
          <w:b/>
          <w:bCs/>
          <w:rtl/>
          <w:lang/>
        </w:rPr>
        <w:t xml:space="preserve">الإثني </w:t>
      </w:r>
      <w:r w:rsidR="00FA7B98">
        <w:rPr>
          <w:b/>
          <w:bCs/>
          <w:rtl/>
          <w:lang/>
        </w:rPr>
        <w:t>ووضعهم</w:t>
      </w:r>
      <w:r w:rsidRPr="007F6CE2">
        <w:rPr>
          <w:b/>
          <w:bCs/>
          <w:rtl/>
          <w:lang/>
        </w:rPr>
        <w:t>؛</w:t>
      </w:r>
    </w:p>
    <w:p w:rsidR="00D85F79" w:rsidRPr="00FA7B98" w:rsidRDefault="00D85F79" w:rsidP="0095075D">
      <w:pPr>
        <w:pStyle w:val="SingleTxtGA"/>
        <w:spacing w:line="360" w:lineRule="exact"/>
        <w:rPr>
          <w:b/>
          <w:bCs/>
          <w:spacing w:val="-4"/>
          <w:rtl/>
          <w:lang/>
        </w:rPr>
      </w:pPr>
      <w:r w:rsidRPr="00FA7B98">
        <w:rPr>
          <w:rFonts w:hint="cs"/>
          <w:b/>
          <w:bCs/>
          <w:spacing w:val="-4"/>
          <w:rtl/>
          <w:lang/>
        </w:rPr>
        <w:tab/>
      </w:r>
      <w:r w:rsidRPr="00FA7B98">
        <w:rPr>
          <w:b/>
          <w:bCs/>
          <w:spacing w:val="-4"/>
          <w:rtl/>
          <w:lang/>
        </w:rPr>
        <w:t>(ج)</w:t>
      </w:r>
      <w:r w:rsidRPr="00FA7B98">
        <w:rPr>
          <w:rFonts w:hint="cs"/>
          <w:b/>
          <w:bCs/>
          <w:spacing w:val="-4"/>
          <w:rtl/>
          <w:lang/>
        </w:rPr>
        <w:tab/>
      </w:r>
      <w:r w:rsidRPr="00FA7B98">
        <w:rPr>
          <w:b/>
          <w:bCs/>
          <w:spacing w:val="-4"/>
          <w:rtl/>
          <w:lang/>
        </w:rPr>
        <w:t xml:space="preserve">تقديم تعويضات إلى ضحايا </w:t>
      </w:r>
      <w:r w:rsidR="00FA7B98" w:rsidRPr="00FA7B98">
        <w:rPr>
          <w:rFonts w:hint="cs"/>
          <w:b/>
          <w:bCs/>
          <w:spacing w:val="-4"/>
          <w:rtl/>
          <w:lang/>
        </w:rPr>
        <w:t xml:space="preserve">أخطاء </w:t>
      </w:r>
      <w:r w:rsidRPr="00FA7B98">
        <w:rPr>
          <w:b/>
          <w:bCs/>
          <w:spacing w:val="-4"/>
          <w:rtl/>
          <w:lang/>
        </w:rPr>
        <w:t>العدالة، بصرف النظر عن أصلهم الإثني؛</w:t>
      </w:r>
    </w:p>
    <w:p w:rsidR="00D85F79" w:rsidRPr="007F6CE2" w:rsidRDefault="00D85F79" w:rsidP="00FA7B98">
      <w:pPr>
        <w:pStyle w:val="SingleTxtGA"/>
        <w:rPr>
          <w:b/>
          <w:bCs/>
          <w:rtl/>
          <w:lang/>
        </w:rPr>
      </w:pPr>
      <w:r w:rsidRPr="007F6CE2">
        <w:rPr>
          <w:rFonts w:hint="cs"/>
          <w:b/>
          <w:bCs/>
          <w:rtl/>
          <w:lang/>
        </w:rPr>
        <w:tab/>
      </w:r>
      <w:r w:rsidRPr="007F6CE2">
        <w:rPr>
          <w:b/>
          <w:bCs/>
          <w:rtl/>
          <w:lang/>
        </w:rPr>
        <w:t>(د)</w:t>
      </w:r>
      <w:r w:rsidRPr="007F6CE2">
        <w:rPr>
          <w:rFonts w:hint="cs"/>
          <w:b/>
          <w:bCs/>
          <w:rtl/>
          <w:lang/>
        </w:rPr>
        <w:tab/>
      </w:r>
      <w:r w:rsidR="00FA7B98">
        <w:rPr>
          <w:rFonts w:hint="cs"/>
          <w:b/>
          <w:bCs/>
          <w:rtl/>
          <w:lang/>
        </w:rPr>
        <w:t>المضي في</w:t>
      </w:r>
      <w:r w:rsidRPr="007F6CE2">
        <w:rPr>
          <w:b/>
          <w:bCs/>
          <w:rtl/>
          <w:lang/>
        </w:rPr>
        <w:t xml:space="preserve"> إصلاح نظام القضاء وقوات الأمن والشرطة مع مراعاة الحاجة إلى ضمان المصالحة بين مختلف المجموعات الإثنية وبناء ثقة الناس في نظام القضاء؛</w:t>
      </w:r>
    </w:p>
    <w:p w:rsidR="00D85F79" w:rsidRPr="007F6CE2" w:rsidRDefault="00D85F79" w:rsidP="00FA7B98">
      <w:pPr>
        <w:pStyle w:val="SingleTxtGA"/>
        <w:rPr>
          <w:b/>
          <w:bCs/>
          <w:rtl/>
          <w:lang/>
        </w:rPr>
      </w:pPr>
      <w:r w:rsidRPr="007F6CE2">
        <w:rPr>
          <w:rFonts w:hint="cs"/>
          <w:b/>
          <w:bCs/>
          <w:rtl/>
          <w:lang/>
        </w:rPr>
        <w:tab/>
      </w:r>
      <w:r w:rsidRPr="007F6CE2">
        <w:rPr>
          <w:b/>
          <w:bCs/>
          <w:rtl/>
          <w:lang/>
        </w:rPr>
        <w:t>(</w:t>
      </w:r>
      <w:r w:rsidRPr="007F6CE2">
        <w:rPr>
          <w:rFonts w:hint="cs"/>
          <w:b/>
          <w:bCs/>
          <w:sz w:val="30"/>
          <w:rtl/>
          <w:lang/>
        </w:rPr>
        <w:t>ﻫ</w:t>
      </w:r>
      <w:r w:rsidRPr="007F6CE2">
        <w:rPr>
          <w:b/>
          <w:bCs/>
          <w:rtl/>
          <w:lang/>
        </w:rPr>
        <w:t>)</w:t>
      </w:r>
      <w:r w:rsidRPr="007F6CE2">
        <w:rPr>
          <w:rFonts w:hint="cs"/>
          <w:b/>
          <w:bCs/>
          <w:rtl/>
          <w:lang/>
        </w:rPr>
        <w:tab/>
      </w:r>
      <w:r w:rsidRPr="007F6CE2">
        <w:rPr>
          <w:b/>
          <w:bCs/>
          <w:rtl/>
          <w:lang/>
        </w:rPr>
        <w:t xml:space="preserve">إعادة النظر في قضية أسخاروف واحترام جميع شروط المحاكمة العادلة </w:t>
      </w:r>
      <w:r w:rsidR="00FA7B98">
        <w:rPr>
          <w:rFonts w:hint="cs"/>
          <w:b/>
          <w:bCs/>
          <w:rtl/>
          <w:lang/>
        </w:rPr>
        <w:t>وتجنب أي</w:t>
      </w:r>
      <w:r w:rsidRPr="007F6CE2">
        <w:rPr>
          <w:b/>
          <w:bCs/>
          <w:rtl/>
          <w:lang/>
        </w:rPr>
        <w:t xml:space="preserve"> تهديد </w:t>
      </w:r>
      <w:r w:rsidR="00FA7B98">
        <w:rPr>
          <w:rFonts w:hint="cs"/>
          <w:b/>
          <w:bCs/>
          <w:rtl/>
          <w:lang/>
        </w:rPr>
        <w:t xml:space="preserve">يستهدف </w:t>
      </w:r>
      <w:r w:rsidRPr="007F6CE2">
        <w:rPr>
          <w:b/>
          <w:bCs/>
          <w:rtl/>
          <w:lang/>
        </w:rPr>
        <w:t xml:space="preserve">المدافعين عن حقوق الإنسان بصرف النظر عن أصلهم الإثني. </w:t>
      </w:r>
    </w:p>
    <w:p w:rsidR="00D85F79" w:rsidRDefault="00D85F79" w:rsidP="00FA7B98">
      <w:pPr>
        <w:pStyle w:val="SingleTxtGA"/>
        <w:rPr>
          <w:rFonts w:hint="cs"/>
          <w:rtl/>
          <w:lang/>
        </w:rPr>
      </w:pPr>
      <w:r>
        <w:rPr>
          <w:rtl/>
          <w:lang/>
        </w:rPr>
        <w:t>7-</w:t>
      </w:r>
      <w:r>
        <w:rPr>
          <w:rFonts w:hint="cs"/>
          <w:rtl/>
          <w:lang/>
        </w:rPr>
        <w:tab/>
      </w:r>
      <w:r>
        <w:rPr>
          <w:rtl/>
          <w:lang/>
        </w:rPr>
        <w:t>وتلاحظ اللجنة المعلومات المقدمة من الدولة الطرف، لكنها لا تزال قلقةً إزاء التقارير التي تفيد بأن عدد</w:t>
      </w:r>
      <w:r w:rsidR="00613385">
        <w:rPr>
          <w:rtl/>
          <w:lang/>
        </w:rPr>
        <w:t xml:space="preserve">اً </w:t>
      </w:r>
      <w:r>
        <w:rPr>
          <w:rtl/>
          <w:lang/>
        </w:rPr>
        <w:t>كبير</w:t>
      </w:r>
      <w:r w:rsidR="00613385">
        <w:rPr>
          <w:rtl/>
          <w:lang/>
        </w:rPr>
        <w:t xml:space="preserve">اً </w:t>
      </w:r>
      <w:r>
        <w:rPr>
          <w:rtl/>
          <w:lang/>
        </w:rPr>
        <w:t xml:space="preserve">من الأشخاص، ومعظمهم من أفراد </w:t>
      </w:r>
      <w:r w:rsidR="00FA7B98">
        <w:rPr>
          <w:rtl/>
          <w:lang/>
        </w:rPr>
        <w:t xml:space="preserve">الأقليات، لا سيما </w:t>
      </w:r>
      <w:r w:rsidR="00BA2403">
        <w:rPr>
          <w:rFonts w:hint="cs"/>
          <w:rtl/>
          <w:lang/>
        </w:rPr>
        <w:t xml:space="preserve">من </w:t>
      </w:r>
      <w:r w:rsidR="00FA7B98">
        <w:rPr>
          <w:rtl/>
          <w:lang/>
        </w:rPr>
        <w:t>الأوزبك</w:t>
      </w:r>
      <w:r>
        <w:rPr>
          <w:rtl/>
          <w:lang/>
        </w:rPr>
        <w:t>، اعتُقلوا وتعرضوا للتعذيب ولغيره من ضروب سوء المعاملة في أعقاب أحداث حزيران/يونيه 2010 بسبب انتمائهم الإثني. وتعرب اللجنة عن قلقها أيض</w:t>
      </w:r>
      <w:r w:rsidR="00613385">
        <w:rPr>
          <w:rtl/>
          <w:lang/>
        </w:rPr>
        <w:t xml:space="preserve">اً </w:t>
      </w:r>
      <w:r>
        <w:rPr>
          <w:rtl/>
          <w:lang/>
        </w:rPr>
        <w:t xml:space="preserve">إزاء المعلومات التي تفيد بأن نساء الأقليات تعرّضن لأعمال العنف، بما في ذلك الاغتصاب، إبّان أحداث حزيران/يونيه 2010 وفي أعقابها. وتعرب اللجنة عن </w:t>
      </w:r>
      <w:r w:rsidR="00FA7B98">
        <w:rPr>
          <w:rFonts w:hint="cs"/>
          <w:rtl/>
          <w:lang/>
        </w:rPr>
        <w:t>ال</w:t>
      </w:r>
      <w:r>
        <w:rPr>
          <w:rtl/>
          <w:lang/>
        </w:rPr>
        <w:t xml:space="preserve">قلق </w:t>
      </w:r>
      <w:r w:rsidR="00FA7B98">
        <w:rPr>
          <w:rFonts w:hint="cs"/>
          <w:rtl/>
          <w:lang/>
        </w:rPr>
        <w:t xml:space="preserve">بوجه </w:t>
      </w:r>
      <w:r>
        <w:rPr>
          <w:rtl/>
          <w:lang/>
        </w:rPr>
        <w:t xml:space="preserve">خاص </w:t>
      </w:r>
      <w:r w:rsidR="00FA7B98">
        <w:rPr>
          <w:rFonts w:hint="cs"/>
          <w:rtl/>
          <w:lang/>
        </w:rPr>
        <w:t>ل</w:t>
      </w:r>
      <w:r>
        <w:rPr>
          <w:rtl/>
          <w:lang/>
        </w:rPr>
        <w:t xml:space="preserve">عدم </w:t>
      </w:r>
      <w:r w:rsidR="00FA7B98">
        <w:rPr>
          <w:rFonts w:hint="cs"/>
          <w:rtl/>
          <w:lang/>
        </w:rPr>
        <w:t xml:space="preserve">التحقيق </w:t>
      </w:r>
      <w:r>
        <w:rPr>
          <w:rtl/>
          <w:lang/>
        </w:rPr>
        <w:t>حتى الآن في هذه الأعمال و</w:t>
      </w:r>
      <w:r w:rsidR="00FA7B98">
        <w:rPr>
          <w:rFonts w:hint="cs"/>
          <w:rtl/>
          <w:lang/>
        </w:rPr>
        <w:t xml:space="preserve">لعدم </w:t>
      </w:r>
      <w:r>
        <w:rPr>
          <w:rtl/>
          <w:lang/>
        </w:rPr>
        <w:t>مقاضاة المتورطين فيها ومعاقبتهم (المادتان 5 و6).</w:t>
      </w:r>
    </w:p>
    <w:p w:rsidR="00D85F79" w:rsidRPr="00FA7B98" w:rsidRDefault="00D85F79" w:rsidP="00FA7B98">
      <w:pPr>
        <w:pStyle w:val="SingleTxtGA"/>
        <w:rPr>
          <w:b/>
          <w:bCs/>
          <w:rtl/>
          <w:lang/>
        </w:rPr>
      </w:pPr>
      <w:r w:rsidRPr="00FA7B98">
        <w:rPr>
          <w:b/>
          <w:bCs/>
          <w:rtl/>
          <w:lang/>
        </w:rPr>
        <w:tab/>
        <w:t>توصي اللجنة، تمشي</w:t>
      </w:r>
      <w:r w:rsidR="00613385">
        <w:rPr>
          <w:b/>
          <w:bCs/>
          <w:rtl/>
          <w:lang/>
        </w:rPr>
        <w:t xml:space="preserve">اً </w:t>
      </w:r>
      <w:r w:rsidRPr="00FA7B98">
        <w:rPr>
          <w:b/>
          <w:bCs/>
          <w:rtl/>
          <w:lang/>
        </w:rPr>
        <w:t xml:space="preserve">مع توصيتها العامة </w:t>
      </w:r>
      <w:r w:rsidR="00FA7B98">
        <w:rPr>
          <w:rFonts w:hint="cs"/>
          <w:b/>
          <w:bCs/>
          <w:rtl/>
          <w:lang/>
        </w:rPr>
        <w:t>رقم 31</w:t>
      </w:r>
      <w:r w:rsidRPr="00FA7B98">
        <w:rPr>
          <w:b/>
          <w:bCs/>
          <w:rtl/>
          <w:lang/>
        </w:rPr>
        <w:t>(2005)، بأن تتخذ الدولة الطرف، دون أي تمييز على أساس الأصل الإثني للضحايا، التدابير المناسبة من أجل:</w:t>
      </w:r>
    </w:p>
    <w:p w:rsidR="00D85F79" w:rsidRPr="00FA7B98" w:rsidRDefault="00D85F79" w:rsidP="00D85F79">
      <w:pPr>
        <w:pStyle w:val="SingleTxtGA"/>
        <w:rPr>
          <w:b/>
          <w:bCs/>
          <w:rtl/>
          <w:lang/>
        </w:rPr>
      </w:pPr>
      <w:r w:rsidRPr="00FA7B98">
        <w:rPr>
          <w:rFonts w:hint="cs"/>
          <w:b/>
          <w:bCs/>
          <w:rtl/>
          <w:lang/>
        </w:rPr>
        <w:tab/>
      </w:r>
      <w:r w:rsidRPr="00FA7B98">
        <w:rPr>
          <w:b/>
          <w:bCs/>
          <w:rtl/>
          <w:lang/>
        </w:rPr>
        <w:t>(أ‌)</w:t>
      </w:r>
      <w:r w:rsidRPr="00FA7B98">
        <w:rPr>
          <w:b/>
          <w:bCs/>
          <w:rtl/>
          <w:lang/>
        </w:rPr>
        <w:tab/>
        <w:t>تسجيل وتوثيق جميع حالات التعذيب وسوء المعاملة والعنف ضد نساء الأقليات، بما في ذلك الاغتصاب؛</w:t>
      </w:r>
    </w:p>
    <w:p w:rsidR="00D85F79" w:rsidRPr="00FA7B98" w:rsidRDefault="00D85F79" w:rsidP="00D85F79">
      <w:pPr>
        <w:pStyle w:val="SingleTxtGA"/>
        <w:rPr>
          <w:b/>
          <w:bCs/>
          <w:rtl/>
          <w:lang/>
        </w:rPr>
      </w:pPr>
      <w:r w:rsidRPr="00FA7B98">
        <w:rPr>
          <w:rFonts w:hint="cs"/>
          <w:b/>
          <w:bCs/>
          <w:rtl/>
          <w:lang/>
        </w:rPr>
        <w:tab/>
      </w:r>
      <w:r w:rsidRPr="00FA7B98">
        <w:rPr>
          <w:b/>
          <w:bCs/>
          <w:rtl/>
          <w:lang/>
        </w:rPr>
        <w:t>(ب‌)</w:t>
      </w:r>
      <w:r w:rsidRPr="00FA7B98">
        <w:rPr>
          <w:b/>
          <w:bCs/>
          <w:rtl/>
          <w:lang/>
        </w:rPr>
        <w:tab/>
        <w:t>إجراء تحقيقات سريعة وشاملة ومحايدة؛</w:t>
      </w:r>
    </w:p>
    <w:p w:rsidR="00D85F79" w:rsidRPr="00FA7B98" w:rsidRDefault="00D85F79" w:rsidP="00D85F79">
      <w:pPr>
        <w:pStyle w:val="SingleTxtGA"/>
        <w:rPr>
          <w:b/>
          <w:bCs/>
          <w:rtl/>
          <w:lang/>
        </w:rPr>
      </w:pPr>
      <w:r w:rsidRPr="00FA7B98">
        <w:rPr>
          <w:rFonts w:hint="cs"/>
          <w:b/>
          <w:bCs/>
          <w:rtl/>
          <w:lang/>
        </w:rPr>
        <w:tab/>
      </w:r>
      <w:r w:rsidRPr="00FA7B98">
        <w:rPr>
          <w:b/>
          <w:bCs/>
          <w:rtl/>
          <w:lang/>
        </w:rPr>
        <w:t>(ج)</w:t>
      </w:r>
      <w:r w:rsidRPr="00FA7B98">
        <w:rPr>
          <w:rFonts w:hint="cs"/>
          <w:b/>
          <w:bCs/>
          <w:rtl/>
          <w:lang/>
        </w:rPr>
        <w:tab/>
      </w:r>
      <w:r w:rsidRPr="00FA7B98">
        <w:rPr>
          <w:b/>
          <w:bCs/>
          <w:rtl/>
          <w:lang/>
        </w:rPr>
        <w:t>مقاضاة المذنبين ومعاقبتهم، بمن فيهم قوات الشرطة أو الأمن؛</w:t>
      </w:r>
    </w:p>
    <w:p w:rsidR="00D85F79" w:rsidRPr="00FA7B98" w:rsidRDefault="00D85F79" w:rsidP="00D85F79">
      <w:pPr>
        <w:pStyle w:val="SingleTxtGA"/>
        <w:rPr>
          <w:b/>
          <w:bCs/>
          <w:rtl/>
          <w:lang/>
        </w:rPr>
      </w:pPr>
      <w:r w:rsidRPr="00FA7B98">
        <w:rPr>
          <w:rFonts w:hint="cs"/>
          <w:b/>
          <w:bCs/>
          <w:rtl/>
          <w:lang/>
        </w:rPr>
        <w:tab/>
      </w:r>
      <w:r w:rsidRPr="00FA7B98">
        <w:rPr>
          <w:b/>
          <w:bCs/>
          <w:rtl/>
          <w:lang/>
        </w:rPr>
        <w:t>(د)</w:t>
      </w:r>
      <w:r w:rsidRPr="00FA7B98">
        <w:rPr>
          <w:rFonts w:hint="cs"/>
          <w:b/>
          <w:bCs/>
          <w:rtl/>
          <w:lang/>
        </w:rPr>
        <w:tab/>
      </w:r>
      <w:r w:rsidRPr="00FA7B98">
        <w:rPr>
          <w:b/>
          <w:bCs/>
          <w:rtl/>
          <w:lang/>
        </w:rPr>
        <w:t>تعويض الضحايا؛</w:t>
      </w:r>
    </w:p>
    <w:p w:rsidR="00D85F79" w:rsidRPr="00FA7B98" w:rsidRDefault="00D85F79" w:rsidP="00D85F79">
      <w:pPr>
        <w:pStyle w:val="SingleTxtGA"/>
        <w:rPr>
          <w:b/>
          <w:bCs/>
          <w:rtl/>
          <w:lang/>
        </w:rPr>
      </w:pPr>
      <w:r w:rsidRPr="00FA7B98">
        <w:rPr>
          <w:rFonts w:hint="cs"/>
          <w:b/>
          <w:bCs/>
          <w:rtl/>
          <w:lang/>
        </w:rPr>
        <w:tab/>
      </w:r>
      <w:r w:rsidRPr="00FA7B98">
        <w:rPr>
          <w:b/>
          <w:bCs/>
          <w:rtl/>
          <w:lang/>
        </w:rPr>
        <w:t>(</w:t>
      </w:r>
      <w:r w:rsidRPr="00FA7B98">
        <w:rPr>
          <w:rFonts w:hint="cs"/>
          <w:b/>
          <w:bCs/>
          <w:sz w:val="30"/>
          <w:rtl/>
          <w:lang/>
        </w:rPr>
        <w:t>ﻫ</w:t>
      </w:r>
      <w:r w:rsidRPr="00FA7B98">
        <w:rPr>
          <w:b/>
          <w:bCs/>
          <w:rtl/>
          <w:lang/>
        </w:rPr>
        <w:t>)</w:t>
      </w:r>
      <w:r w:rsidRPr="00FA7B98">
        <w:rPr>
          <w:rFonts w:hint="cs"/>
          <w:b/>
          <w:bCs/>
          <w:rtl/>
          <w:lang/>
        </w:rPr>
        <w:tab/>
      </w:r>
      <w:r w:rsidRPr="00FA7B98">
        <w:rPr>
          <w:b/>
          <w:bCs/>
          <w:rtl/>
          <w:lang/>
        </w:rPr>
        <w:t>اتخاذ جميع التدابير الضرورية لمنع حدوث هذه الأعمال مستقبل</w:t>
      </w:r>
      <w:r w:rsidR="00613385">
        <w:rPr>
          <w:b/>
          <w:bCs/>
          <w:rtl/>
          <w:lang/>
        </w:rPr>
        <w:t>اً.</w:t>
      </w:r>
      <w:r w:rsidRPr="00FA7B98">
        <w:rPr>
          <w:b/>
          <w:bCs/>
          <w:rtl/>
          <w:lang/>
        </w:rPr>
        <w:t xml:space="preserve"> </w:t>
      </w:r>
    </w:p>
    <w:p w:rsidR="00D85F79" w:rsidRPr="00FA7B98" w:rsidRDefault="00BA2403" w:rsidP="0002698A">
      <w:pPr>
        <w:pStyle w:val="SingleTxtGA"/>
        <w:rPr>
          <w:b/>
          <w:bCs/>
          <w:rtl/>
          <w:lang/>
        </w:rPr>
      </w:pPr>
      <w:r>
        <w:rPr>
          <w:rFonts w:hint="cs"/>
          <w:b/>
          <w:bCs/>
          <w:rtl/>
          <w:lang/>
        </w:rPr>
        <w:tab/>
      </w:r>
      <w:r w:rsidR="00D85F79" w:rsidRPr="00FA7B98">
        <w:rPr>
          <w:b/>
          <w:bCs/>
          <w:rtl/>
          <w:lang/>
        </w:rPr>
        <w:t xml:space="preserve">وفيما يتعلق بالعنف ضد نساء الأقليات، </w:t>
      </w:r>
      <w:r w:rsidR="0002698A">
        <w:rPr>
          <w:rFonts w:hint="cs"/>
          <w:b/>
          <w:bCs/>
          <w:rtl/>
          <w:lang/>
        </w:rPr>
        <w:t>فإن</w:t>
      </w:r>
      <w:r w:rsidR="00D85F79" w:rsidRPr="00FA7B98">
        <w:rPr>
          <w:b/>
          <w:bCs/>
          <w:rtl/>
          <w:lang/>
        </w:rPr>
        <w:t xml:space="preserve"> اللجنة، </w:t>
      </w:r>
      <w:r w:rsidR="0002698A">
        <w:rPr>
          <w:rFonts w:hint="cs"/>
          <w:b/>
          <w:bCs/>
          <w:rtl/>
          <w:lang/>
        </w:rPr>
        <w:t>إذ تذكر ب</w:t>
      </w:r>
      <w:r w:rsidR="00D85F79" w:rsidRPr="00FA7B98">
        <w:rPr>
          <w:b/>
          <w:bCs/>
          <w:rtl/>
          <w:lang/>
        </w:rPr>
        <w:t xml:space="preserve">توصيتها العامة </w:t>
      </w:r>
      <w:r w:rsidR="0002698A">
        <w:rPr>
          <w:rFonts w:hint="cs"/>
          <w:b/>
          <w:bCs/>
          <w:rtl/>
          <w:lang/>
        </w:rPr>
        <w:t>رقم</w:t>
      </w:r>
      <w:r w:rsidR="0002698A">
        <w:rPr>
          <w:rFonts w:hint="eastAsia"/>
          <w:b/>
          <w:bCs/>
          <w:rtl/>
          <w:lang/>
        </w:rPr>
        <w:t> </w:t>
      </w:r>
      <w:r w:rsidR="0002698A">
        <w:rPr>
          <w:rFonts w:hint="cs"/>
          <w:b/>
          <w:bCs/>
          <w:rtl/>
          <w:lang/>
        </w:rPr>
        <w:t>25</w:t>
      </w:r>
      <w:r w:rsidR="00D85F79" w:rsidRPr="00FA7B98">
        <w:rPr>
          <w:b/>
          <w:bCs/>
          <w:rtl/>
          <w:lang/>
        </w:rPr>
        <w:t xml:space="preserve">(2000) بشأن أبعاد التمييز العنصري المتعلقة بنوع الجنس، </w:t>
      </w:r>
      <w:r w:rsidR="0002698A">
        <w:rPr>
          <w:rFonts w:hint="cs"/>
          <w:b/>
          <w:bCs/>
          <w:rtl/>
          <w:lang/>
        </w:rPr>
        <w:t xml:space="preserve">توصي </w:t>
      </w:r>
      <w:r w:rsidR="00D85F79" w:rsidRPr="00FA7B98">
        <w:rPr>
          <w:b/>
          <w:bCs/>
          <w:rtl/>
          <w:lang/>
        </w:rPr>
        <w:t xml:space="preserve">بأن تعتمد الدولة الطرف وتنفذ على الفور خطة العمل الوطنية المتعلقة بمكافحة العنف ضد النساء التي أشار إليها وفدها في حواره مع اللجنة. </w:t>
      </w:r>
    </w:p>
    <w:p w:rsidR="00D85F79" w:rsidRDefault="00FA7B98" w:rsidP="00FA7B98">
      <w:pPr>
        <w:pStyle w:val="H23GA"/>
        <w:rPr>
          <w:rtl/>
          <w:lang/>
        </w:rPr>
      </w:pPr>
      <w:r>
        <w:rPr>
          <w:rFonts w:hint="cs"/>
          <w:rtl/>
          <w:lang/>
        </w:rPr>
        <w:tab/>
      </w:r>
      <w:r>
        <w:rPr>
          <w:rFonts w:hint="cs"/>
          <w:rtl/>
          <w:lang/>
        </w:rPr>
        <w:tab/>
      </w:r>
      <w:r w:rsidR="00D85F79">
        <w:rPr>
          <w:rtl/>
          <w:lang/>
        </w:rPr>
        <w:t>تبعات أخرى للنزاع الإثني الذي شهده البلد في حزيران/يونيه 2010</w:t>
      </w:r>
    </w:p>
    <w:p w:rsidR="00D85F79" w:rsidRDefault="00D85F79" w:rsidP="0002698A">
      <w:pPr>
        <w:pStyle w:val="SingleTxtGA"/>
        <w:rPr>
          <w:rtl/>
          <w:lang/>
        </w:rPr>
      </w:pPr>
      <w:r>
        <w:rPr>
          <w:rtl/>
          <w:lang/>
        </w:rPr>
        <w:t>8-</w:t>
      </w:r>
      <w:r>
        <w:rPr>
          <w:rFonts w:hint="cs"/>
          <w:rtl/>
          <w:lang/>
        </w:rPr>
        <w:tab/>
      </w:r>
      <w:r>
        <w:rPr>
          <w:rtl/>
          <w:lang/>
        </w:rPr>
        <w:t xml:space="preserve">يساور اللجنة </w:t>
      </w:r>
      <w:r w:rsidR="0002698A">
        <w:rPr>
          <w:rFonts w:hint="cs"/>
          <w:rtl/>
          <w:lang/>
        </w:rPr>
        <w:t>ال</w:t>
      </w:r>
      <w:r>
        <w:rPr>
          <w:rtl/>
          <w:lang/>
        </w:rPr>
        <w:t xml:space="preserve">قلق إزاء التقارير المتعلقة بحالات فصل أفراد من الأقليات الإثنية، </w:t>
      </w:r>
      <w:r w:rsidR="0002698A">
        <w:rPr>
          <w:rFonts w:hint="cs"/>
          <w:rtl/>
          <w:lang/>
        </w:rPr>
        <w:t>لا</w:t>
      </w:r>
      <w:r w:rsidR="0002698A">
        <w:rPr>
          <w:rFonts w:hint="eastAsia"/>
          <w:rtl/>
          <w:lang/>
        </w:rPr>
        <w:t> </w:t>
      </w:r>
      <w:r w:rsidR="0002698A">
        <w:rPr>
          <w:rFonts w:hint="cs"/>
          <w:rtl/>
          <w:lang/>
        </w:rPr>
        <w:t>سيما من الأوزبك</w:t>
      </w:r>
      <w:r>
        <w:rPr>
          <w:rtl/>
          <w:lang/>
        </w:rPr>
        <w:t>، عن العمل تعسف</w:t>
      </w:r>
      <w:r w:rsidR="00613385">
        <w:rPr>
          <w:rtl/>
          <w:lang/>
        </w:rPr>
        <w:t xml:space="preserve">اً </w:t>
      </w:r>
      <w:r>
        <w:rPr>
          <w:rtl/>
          <w:lang/>
        </w:rPr>
        <w:t xml:space="preserve">وإجبارهم على مغادرة وظائفهم في الإدارة والحكومات المحلية. كما يساورها </w:t>
      </w:r>
      <w:r w:rsidR="0002698A">
        <w:rPr>
          <w:rFonts w:hint="cs"/>
          <w:rtl/>
          <w:lang/>
        </w:rPr>
        <w:t>ال</w:t>
      </w:r>
      <w:r>
        <w:rPr>
          <w:rtl/>
          <w:lang/>
        </w:rPr>
        <w:t xml:space="preserve">قلق إزاء التقارير </w:t>
      </w:r>
      <w:r w:rsidR="0002698A">
        <w:rPr>
          <w:rtl/>
          <w:lang/>
        </w:rPr>
        <w:t>التي تفيد بأن بعض الأوزبك</w:t>
      </w:r>
      <w:r w:rsidR="0002698A">
        <w:rPr>
          <w:rFonts w:hint="cs"/>
          <w:rtl/>
          <w:lang/>
        </w:rPr>
        <w:t>يين</w:t>
      </w:r>
      <w:r>
        <w:rPr>
          <w:rtl/>
          <w:lang/>
        </w:rPr>
        <w:t xml:space="preserve"> أغلقوا مشاريعهم تحت التهديد في أعقاب أحداث حزيران/يونيه 2010. كما أنها قلقة لأن أفراد</w:t>
      </w:r>
      <w:r w:rsidR="00613385">
        <w:rPr>
          <w:rtl/>
          <w:lang/>
        </w:rPr>
        <w:t xml:space="preserve">اً </w:t>
      </w:r>
      <w:r>
        <w:rPr>
          <w:rtl/>
          <w:lang/>
        </w:rPr>
        <w:t xml:space="preserve">من الأقليات الإثنية خسروا مشاريعهم التجارية بسبب النزاع ولم يستفد جميعهم من مساعدة الدولة الطرف (المادتان 2 و5). </w:t>
      </w:r>
    </w:p>
    <w:p w:rsidR="00D85F79" w:rsidRPr="0002698A" w:rsidRDefault="00D85F79" w:rsidP="00D85F79">
      <w:pPr>
        <w:pStyle w:val="SingleTxtGA"/>
        <w:rPr>
          <w:b/>
          <w:bCs/>
          <w:rtl/>
          <w:lang/>
        </w:rPr>
      </w:pPr>
      <w:r w:rsidRPr="0002698A">
        <w:rPr>
          <w:rFonts w:hint="cs"/>
          <w:b/>
          <w:bCs/>
          <w:rtl/>
          <w:lang/>
        </w:rPr>
        <w:tab/>
      </w:r>
      <w:r w:rsidRPr="0002698A">
        <w:rPr>
          <w:b/>
          <w:bCs/>
          <w:rtl/>
          <w:lang/>
        </w:rPr>
        <w:t>توصي اللجنة بأن تتخذ الدولة الطرف تدابير مناسبة في سبيل:</w:t>
      </w:r>
    </w:p>
    <w:p w:rsidR="00D85F79" w:rsidRPr="0002698A" w:rsidRDefault="00D85F79" w:rsidP="00D85F79">
      <w:pPr>
        <w:pStyle w:val="SingleTxtGA"/>
        <w:rPr>
          <w:rFonts w:hint="cs"/>
          <w:b/>
          <w:bCs/>
          <w:rtl/>
          <w:lang/>
        </w:rPr>
      </w:pPr>
      <w:r w:rsidRPr="0002698A">
        <w:rPr>
          <w:rFonts w:hint="cs"/>
          <w:b/>
          <w:bCs/>
          <w:rtl/>
          <w:lang/>
        </w:rPr>
        <w:tab/>
      </w:r>
      <w:r w:rsidRPr="0002698A">
        <w:rPr>
          <w:b/>
          <w:bCs/>
          <w:rtl/>
          <w:lang/>
        </w:rPr>
        <w:t>(أ‌)</w:t>
      </w:r>
      <w:r w:rsidRPr="0002698A">
        <w:rPr>
          <w:b/>
          <w:bCs/>
          <w:rtl/>
          <w:lang/>
        </w:rPr>
        <w:tab/>
        <w:t>التحقيق في جميع حالات الأشخاص المفصولين تعسف</w:t>
      </w:r>
      <w:r w:rsidR="00613385">
        <w:rPr>
          <w:b/>
          <w:bCs/>
          <w:rtl/>
          <w:lang/>
        </w:rPr>
        <w:t xml:space="preserve">اً </w:t>
      </w:r>
      <w:r w:rsidRPr="0002698A">
        <w:rPr>
          <w:b/>
          <w:bCs/>
          <w:rtl/>
          <w:lang/>
        </w:rPr>
        <w:t>عن وظائفهم في الإدارة أو الحكومات المحلية بسبب انتمائهم الإثني، ومراجعة هذه الحالات، وإعادة هؤلاء ال</w:t>
      </w:r>
      <w:r w:rsidR="00BA2403">
        <w:rPr>
          <w:b/>
          <w:bCs/>
          <w:rtl/>
          <w:lang/>
        </w:rPr>
        <w:t>أشخاص إلى وظائفهم حسب الاقتضاء</w:t>
      </w:r>
      <w:r w:rsidR="00BA2403">
        <w:rPr>
          <w:rFonts w:hint="cs"/>
          <w:b/>
          <w:bCs/>
          <w:rtl/>
          <w:lang/>
        </w:rPr>
        <w:t xml:space="preserve">؛ </w:t>
      </w:r>
    </w:p>
    <w:p w:rsidR="00D85F79" w:rsidRPr="0002698A" w:rsidRDefault="00D85F79" w:rsidP="0002698A">
      <w:pPr>
        <w:pStyle w:val="SingleTxtGA"/>
        <w:rPr>
          <w:b/>
          <w:bCs/>
          <w:rtl/>
          <w:lang/>
        </w:rPr>
      </w:pPr>
      <w:r w:rsidRPr="0002698A">
        <w:rPr>
          <w:rFonts w:hint="cs"/>
          <w:b/>
          <w:bCs/>
          <w:rtl/>
          <w:lang/>
        </w:rPr>
        <w:tab/>
      </w:r>
      <w:r w:rsidRPr="0002698A">
        <w:rPr>
          <w:b/>
          <w:bCs/>
          <w:rtl/>
          <w:lang/>
        </w:rPr>
        <w:t>(ب‌)</w:t>
      </w:r>
      <w:r w:rsidRPr="0002698A">
        <w:rPr>
          <w:b/>
          <w:bCs/>
          <w:rtl/>
          <w:lang/>
        </w:rPr>
        <w:tab/>
        <w:t>التحقيق في عمليات تجريد أفراد الأقليات قسر</w:t>
      </w:r>
      <w:r w:rsidR="00613385">
        <w:rPr>
          <w:b/>
          <w:bCs/>
          <w:rtl/>
          <w:lang/>
        </w:rPr>
        <w:t xml:space="preserve">اً </w:t>
      </w:r>
      <w:r w:rsidRPr="0002698A">
        <w:rPr>
          <w:b/>
          <w:bCs/>
          <w:rtl/>
          <w:lang/>
        </w:rPr>
        <w:t>من مشاريعهم و</w:t>
      </w:r>
      <w:r w:rsidR="0002698A">
        <w:rPr>
          <w:rFonts w:hint="cs"/>
          <w:b/>
          <w:bCs/>
          <w:rtl/>
          <w:lang/>
        </w:rPr>
        <w:t>إعادة النظر في هذه الحالات بغية رد المشاريع إلى أصحابها أو تعويضهم حسب الاقتضاء</w:t>
      </w:r>
      <w:r w:rsidRPr="0002698A">
        <w:rPr>
          <w:b/>
          <w:bCs/>
          <w:rtl/>
          <w:lang/>
        </w:rPr>
        <w:t>؛</w:t>
      </w:r>
    </w:p>
    <w:p w:rsidR="00D85F79" w:rsidRPr="0002698A" w:rsidRDefault="00D85F79" w:rsidP="00D85F79">
      <w:pPr>
        <w:pStyle w:val="SingleTxtGA"/>
        <w:rPr>
          <w:b/>
          <w:bCs/>
          <w:rtl/>
          <w:lang/>
        </w:rPr>
      </w:pPr>
      <w:r w:rsidRPr="0002698A">
        <w:rPr>
          <w:rFonts w:hint="cs"/>
          <w:b/>
          <w:bCs/>
          <w:rtl/>
          <w:lang/>
        </w:rPr>
        <w:tab/>
      </w:r>
      <w:r w:rsidRPr="0002698A">
        <w:rPr>
          <w:b/>
          <w:bCs/>
          <w:rtl/>
          <w:lang/>
        </w:rPr>
        <w:t>(ج)</w:t>
      </w:r>
      <w:r w:rsidRPr="0002698A">
        <w:rPr>
          <w:rFonts w:hint="cs"/>
          <w:b/>
          <w:bCs/>
          <w:rtl/>
          <w:lang/>
        </w:rPr>
        <w:tab/>
      </w:r>
      <w:r w:rsidRPr="0002698A">
        <w:rPr>
          <w:b/>
          <w:bCs/>
          <w:rtl/>
          <w:lang/>
        </w:rPr>
        <w:t>مواصلة تقديم المساعدة إلى الأشخاص الذين فقدوا مصادر دخلهم جرّاء النزاع الإثني لحزيران/يونيه 2010، بصرف النظر عن أصلهم الإثني.</w:t>
      </w:r>
    </w:p>
    <w:p w:rsidR="00D85F79" w:rsidRDefault="00D85F79" w:rsidP="00D85F79">
      <w:pPr>
        <w:pStyle w:val="H23GA"/>
        <w:rPr>
          <w:rtl/>
          <w:lang/>
        </w:rPr>
      </w:pPr>
      <w:r>
        <w:rPr>
          <w:rFonts w:hint="cs"/>
          <w:rtl/>
          <w:lang/>
        </w:rPr>
        <w:tab/>
      </w:r>
      <w:r>
        <w:rPr>
          <w:rtl/>
          <w:lang/>
        </w:rPr>
        <w:tab/>
        <w:t>تمثيل الأقليات في الهيئات السياسية والحياة السياسية</w:t>
      </w:r>
    </w:p>
    <w:p w:rsidR="00D85F79" w:rsidRDefault="00D85F79" w:rsidP="0002698A">
      <w:pPr>
        <w:pStyle w:val="SingleTxtGA"/>
        <w:rPr>
          <w:rtl/>
          <w:lang/>
        </w:rPr>
      </w:pPr>
      <w:r>
        <w:rPr>
          <w:rtl/>
          <w:lang/>
        </w:rPr>
        <w:t>9-</w:t>
      </w:r>
      <w:r>
        <w:rPr>
          <w:rFonts w:hint="cs"/>
          <w:rtl/>
          <w:lang/>
        </w:rPr>
        <w:tab/>
      </w:r>
      <w:r>
        <w:rPr>
          <w:rtl/>
          <w:lang/>
        </w:rPr>
        <w:t xml:space="preserve">تلاحظ اللجنة ما تبذله الدولة الطرف من جهود في سبيل إدماج الأقليات في الحياة السياسية والشأن العام، مثل إدماجهم في قوات الأمن والشرطة، وما تبذله كذلك من جهود لتنفيذ قرار البرلمان 567/2011 الذي يدعو إلى </w:t>
      </w:r>
      <w:r w:rsidR="0002698A">
        <w:rPr>
          <w:rFonts w:hint="cs"/>
          <w:rtl/>
          <w:lang/>
        </w:rPr>
        <w:t xml:space="preserve">انتهاج </w:t>
      </w:r>
      <w:r>
        <w:rPr>
          <w:rtl/>
          <w:lang/>
        </w:rPr>
        <w:t>سياسة توظيف متوازنة. غير أن اللجنة تظل قلقة إزاء تدني تمثيل الأقليات في الحياة السياسية والشأن العام، بما في ذلك في الحكومات المحلية، كما هو مبيّن في تقرير الدولة الطرف، وبخاصة في البرلمان والهيئات التنفيذية والشرطة والقضاء، و</w:t>
      </w:r>
      <w:r w:rsidR="00BA2403">
        <w:rPr>
          <w:rFonts w:hint="cs"/>
          <w:rtl/>
          <w:lang/>
        </w:rPr>
        <w:t xml:space="preserve">هو </w:t>
      </w:r>
      <w:r w:rsidR="0002698A">
        <w:rPr>
          <w:rFonts w:hint="cs"/>
          <w:rtl/>
          <w:lang/>
        </w:rPr>
        <w:t xml:space="preserve">الوضع الذي </w:t>
      </w:r>
      <w:r>
        <w:rPr>
          <w:rtl/>
          <w:lang/>
        </w:rPr>
        <w:t>تفاقم منذ عام 2007 وفي أعقاب أحداث حزيران/يونيه 2010 (المادتان 2 و5).</w:t>
      </w:r>
    </w:p>
    <w:p w:rsidR="00D85F79" w:rsidRPr="0002698A" w:rsidRDefault="0002698A" w:rsidP="004F0EA0">
      <w:pPr>
        <w:pStyle w:val="SingleTxtGA"/>
        <w:rPr>
          <w:b/>
          <w:bCs/>
          <w:rtl/>
          <w:lang/>
        </w:rPr>
      </w:pPr>
      <w:r>
        <w:rPr>
          <w:rFonts w:hint="cs"/>
          <w:b/>
          <w:bCs/>
          <w:rtl/>
          <w:lang/>
        </w:rPr>
        <w:tab/>
      </w:r>
      <w:r w:rsidR="00D85F79" w:rsidRPr="0002698A">
        <w:rPr>
          <w:b/>
          <w:bCs/>
          <w:rtl/>
          <w:lang/>
        </w:rPr>
        <w:t xml:space="preserve">تذكر اللجنة بتوصيتها العامة </w:t>
      </w:r>
      <w:r w:rsidRPr="0002698A">
        <w:rPr>
          <w:rFonts w:hint="cs"/>
          <w:b/>
          <w:bCs/>
          <w:rtl/>
          <w:lang/>
        </w:rPr>
        <w:t>رقم 32(2009)</w:t>
      </w:r>
      <w:r w:rsidR="00613385">
        <w:rPr>
          <w:rFonts w:hint="cs"/>
          <w:b/>
          <w:bCs/>
          <w:rtl/>
          <w:lang/>
        </w:rPr>
        <w:t xml:space="preserve"> </w:t>
      </w:r>
      <w:r w:rsidR="00D85F79" w:rsidRPr="0002698A">
        <w:rPr>
          <w:b/>
          <w:bCs/>
          <w:rtl/>
          <w:lang/>
        </w:rPr>
        <w:t>بشأن معنى ونطاق التدابير الخاصة الواردة في الاتفاقية الدولية للقضاء على جميع أشكال التمييز العنصري، وتحث الدولة الطرف، تمشي</w:t>
      </w:r>
      <w:r w:rsidR="00613385">
        <w:rPr>
          <w:b/>
          <w:bCs/>
          <w:rtl/>
          <w:lang/>
        </w:rPr>
        <w:t xml:space="preserve">اً </w:t>
      </w:r>
      <w:r w:rsidR="00D85F79" w:rsidRPr="0002698A">
        <w:rPr>
          <w:b/>
          <w:bCs/>
          <w:rtl/>
          <w:lang/>
        </w:rPr>
        <w:t>مع توصيتها السابقة (</w:t>
      </w:r>
      <w:r w:rsidR="00D85F79" w:rsidRPr="0002698A">
        <w:rPr>
          <w:b/>
          <w:bCs/>
          <w:lang/>
        </w:rPr>
        <w:t>CERD/C/KGZ/CO/4</w:t>
      </w:r>
      <w:r w:rsidRPr="0002698A">
        <w:rPr>
          <w:rFonts w:hint="cs"/>
          <w:b/>
          <w:bCs/>
          <w:rtl/>
          <w:lang/>
        </w:rPr>
        <w:t>، الفقرة 11)</w:t>
      </w:r>
      <w:r w:rsidR="00D85F79" w:rsidRPr="0002698A">
        <w:rPr>
          <w:b/>
          <w:bCs/>
          <w:rtl/>
          <w:lang/>
        </w:rPr>
        <w:t>، على اتخاذ تدابير ملموسة وشاملة لضمان تمثيل أفراد الأقليات تمثيل</w:t>
      </w:r>
      <w:r w:rsidR="00613385">
        <w:rPr>
          <w:b/>
          <w:bCs/>
          <w:rtl/>
          <w:lang/>
        </w:rPr>
        <w:t xml:space="preserve">اً </w:t>
      </w:r>
      <w:r w:rsidR="00D85F79" w:rsidRPr="0002698A">
        <w:rPr>
          <w:b/>
          <w:bCs/>
          <w:rtl/>
          <w:lang/>
        </w:rPr>
        <w:t>كافي</w:t>
      </w:r>
      <w:r w:rsidR="00613385">
        <w:rPr>
          <w:b/>
          <w:bCs/>
          <w:rtl/>
          <w:lang/>
        </w:rPr>
        <w:t xml:space="preserve">اً </w:t>
      </w:r>
      <w:r w:rsidR="00D85F79" w:rsidRPr="0002698A">
        <w:rPr>
          <w:b/>
          <w:bCs/>
          <w:rtl/>
          <w:lang/>
        </w:rPr>
        <w:t>على جميع مستويات الشرطة والقضاء والهيئات المنتخبة والتنفيذية. وتوصي اللجنة بأن تكفل الدولة الطرف للأقليات تمثيل</w:t>
      </w:r>
      <w:r w:rsidR="00613385">
        <w:rPr>
          <w:b/>
          <w:bCs/>
          <w:rtl/>
          <w:lang/>
        </w:rPr>
        <w:t xml:space="preserve">اً </w:t>
      </w:r>
      <w:r w:rsidRPr="0002698A">
        <w:rPr>
          <w:rFonts w:hint="cs"/>
          <w:b/>
          <w:bCs/>
          <w:rtl/>
          <w:lang/>
        </w:rPr>
        <w:t xml:space="preserve">منسجماً إلى حد كبير مع </w:t>
      </w:r>
      <w:r w:rsidR="00D85F79" w:rsidRPr="0002698A">
        <w:rPr>
          <w:b/>
          <w:bCs/>
          <w:rtl/>
          <w:lang/>
        </w:rPr>
        <w:t>نسبة هذه الأقليات من مجموع سكان الدولة الطرف وفق</w:t>
      </w:r>
      <w:r w:rsidR="00613385">
        <w:rPr>
          <w:b/>
          <w:bCs/>
          <w:rtl/>
          <w:lang/>
        </w:rPr>
        <w:t xml:space="preserve">اً </w:t>
      </w:r>
      <w:r w:rsidR="00D85F79" w:rsidRPr="0002698A">
        <w:rPr>
          <w:b/>
          <w:bCs/>
          <w:rtl/>
          <w:lang/>
        </w:rPr>
        <w:t>للمادة 5 من الاتفاقية</w:t>
      </w:r>
      <w:r w:rsidR="002D129D">
        <w:rPr>
          <w:rFonts w:hint="cs"/>
          <w:b/>
          <w:bCs/>
          <w:rtl/>
          <w:lang/>
        </w:rPr>
        <w:t>،</w:t>
      </w:r>
      <w:r w:rsidR="00D85F79" w:rsidRPr="0002698A">
        <w:rPr>
          <w:b/>
          <w:bCs/>
          <w:rtl/>
          <w:lang/>
        </w:rPr>
        <w:t xml:space="preserve"> وأن تضع في اعتبارها كذلك الحاجة إلى بناء </w:t>
      </w:r>
      <w:r w:rsidRPr="0002698A">
        <w:rPr>
          <w:rFonts w:hint="cs"/>
          <w:b/>
          <w:bCs/>
          <w:rtl/>
          <w:lang/>
        </w:rPr>
        <w:t>ال</w:t>
      </w:r>
      <w:r w:rsidR="00D85F79" w:rsidRPr="0002698A">
        <w:rPr>
          <w:b/>
          <w:bCs/>
          <w:rtl/>
          <w:lang/>
        </w:rPr>
        <w:t>ثقة في الدولة</w:t>
      </w:r>
      <w:r w:rsidRPr="0002698A">
        <w:rPr>
          <w:rFonts w:hint="cs"/>
          <w:b/>
          <w:bCs/>
          <w:rtl/>
          <w:lang/>
        </w:rPr>
        <w:t xml:space="preserve"> لدى </w:t>
      </w:r>
      <w:r w:rsidRPr="0002698A">
        <w:rPr>
          <w:b/>
          <w:bCs/>
          <w:rtl/>
          <w:lang/>
        </w:rPr>
        <w:t>جميع شرائح السكان</w:t>
      </w:r>
      <w:r w:rsidR="00D85F79" w:rsidRPr="0002698A">
        <w:rPr>
          <w:b/>
          <w:bCs/>
          <w:rtl/>
          <w:lang/>
        </w:rPr>
        <w:t xml:space="preserve">. </w:t>
      </w:r>
    </w:p>
    <w:p w:rsidR="00D85F79" w:rsidRDefault="00D85F79" w:rsidP="00D85F79">
      <w:pPr>
        <w:pStyle w:val="H23GA"/>
        <w:rPr>
          <w:rtl/>
          <w:lang/>
        </w:rPr>
      </w:pPr>
      <w:r>
        <w:rPr>
          <w:rFonts w:hint="cs"/>
          <w:rtl/>
          <w:lang/>
        </w:rPr>
        <w:tab/>
      </w:r>
      <w:r>
        <w:rPr>
          <w:rtl/>
          <w:lang/>
        </w:rPr>
        <w:tab/>
        <w:t>الفوارق الاجتماعية والاقتصادية</w:t>
      </w:r>
    </w:p>
    <w:p w:rsidR="00D85F79" w:rsidRDefault="00D85F79" w:rsidP="00D85F79">
      <w:pPr>
        <w:pStyle w:val="SingleTxtGA"/>
        <w:rPr>
          <w:rtl/>
          <w:lang/>
        </w:rPr>
      </w:pPr>
      <w:r>
        <w:rPr>
          <w:rtl/>
          <w:lang/>
        </w:rPr>
        <w:t>10-</w:t>
      </w:r>
      <w:r>
        <w:rPr>
          <w:rFonts w:hint="cs"/>
          <w:rtl/>
          <w:lang/>
        </w:rPr>
        <w:tab/>
      </w:r>
      <w:r>
        <w:rPr>
          <w:rtl/>
          <w:lang/>
        </w:rPr>
        <w:t>تحيط اللجنة علم</w:t>
      </w:r>
      <w:r w:rsidR="00613385">
        <w:rPr>
          <w:rtl/>
          <w:lang/>
        </w:rPr>
        <w:t xml:space="preserve">اً </w:t>
      </w:r>
      <w:r>
        <w:rPr>
          <w:rtl/>
          <w:lang/>
        </w:rPr>
        <w:t xml:space="preserve">بالمعلومات التي قدمها وفد الدولة الطرف خلال حواره مع اللجنة وتفيد بأن أحداث حزيران/يونيه 2010 مردّها </w:t>
      </w:r>
      <w:r w:rsidR="0002698A">
        <w:rPr>
          <w:rFonts w:hint="cs"/>
          <w:rtl/>
          <w:lang/>
        </w:rPr>
        <w:t xml:space="preserve">أسباب متجذرة في </w:t>
      </w:r>
      <w:r>
        <w:rPr>
          <w:rtl/>
          <w:lang/>
        </w:rPr>
        <w:t xml:space="preserve">الفوارق الاجتماعية والاقتصادية القائمة بين المجموعتين الإثنيتين الغالبة والأقلية وبين المناطق الريفية والحضرية حيث تتركز </w:t>
      </w:r>
      <w:r w:rsidR="0002698A">
        <w:rPr>
          <w:rFonts w:hint="cs"/>
          <w:rtl/>
          <w:lang/>
        </w:rPr>
        <w:t xml:space="preserve">بعض </w:t>
      </w:r>
      <w:r>
        <w:rPr>
          <w:rtl/>
          <w:lang/>
        </w:rPr>
        <w:t>المجموعات الإثنية، وبخاصة القيرغيز. غير أنها قلقة لأن استمرار هذه الفوارق يمكن أن يفضي إلى نزاعات إثنية أخرى (المادتان 2 و5).</w:t>
      </w:r>
    </w:p>
    <w:p w:rsidR="00D85F79" w:rsidRPr="0002698A" w:rsidRDefault="0002698A" w:rsidP="0064666D">
      <w:pPr>
        <w:pStyle w:val="SingleTxtGA"/>
        <w:rPr>
          <w:rFonts w:hint="cs"/>
          <w:b/>
          <w:bCs/>
          <w:rtl/>
          <w:lang/>
        </w:rPr>
      </w:pPr>
      <w:r>
        <w:rPr>
          <w:rFonts w:hint="cs"/>
          <w:b/>
          <w:bCs/>
          <w:rtl/>
          <w:lang/>
        </w:rPr>
        <w:tab/>
      </w:r>
      <w:r w:rsidR="00D85F79" w:rsidRPr="0002698A">
        <w:rPr>
          <w:b/>
          <w:bCs/>
          <w:rtl/>
          <w:lang/>
        </w:rPr>
        <w:t>تحث اللجنة الدولة الطرف على اتخاذ جميع التدابير الرامية إلى معالجة الفوارق الاجتماعية والاقتصادية بين مختلف الجماعات الإثنية وبين المناطق الريفية والحضرية، وإلى</w:t>
      </w:r>
      <w:r w:rsidR="0064666D">
        <w:rPr>
          <w:rFonts w:hint="cs"/>
          <w:b/>
          <w:bCs/>
          <w:rtl/>
          <w:lang/>
        </w:rPr>
        <w:t> </w:t>
      </w:r>
      <w:r w:rsidR="00D85F79" w:rsidRPr="0002698A">
        <w:rPr>
          <w:b/>
          <w:bCs/>
          <w:rtl/>
          <w:lang/>
        </w:rPr>
        <w:t>تشجيع التمتع على قدم المساواة بجميع الحقوق الاقتصادية والاجتماعية والثقافية وفق</w:t>
      </w:r>
      <w:r w:rsidR="00613385">
        <w:rPr>
          <w:b/>
          <w:bCs/>
          <w:rtl/>
          <w:lang/>
        </w:rPr>
        <w:t xml:space="preserve">اً </w:t>
      </w:r>
      <w:r w:rsidR="00D85F79" w:rsidRPr="0002698A">
        <w:rPr>
          <w:b/>
          <w:bCs/>
          <w:rtl/>
          <w:lang/>
        </w:rPr>
        <w:t>للمادة 5(</w:t>
      </w:r>
      <w:r w:rsidR="00D85F79" w:rsidRPr="0002698A">
        <w:rPr>
          <w:rFonts w:hint="cs"/>
          <w:b/>
          <w:bCs/>
          <w:sz w:val="30"/>
          <w:rtl/>
          <w:lang/>
        </w:rPr>
        <w:t>ﻫ</w:t>
      </w:r>
      <w:r w:rsidR="00D85F79" w:rsidRPr="0002698A">
        <w:rPr>
          <w:b/>
          <w:bCs/>
          <w:rtl/>
          <w:lang/>
        </w:rPr>
        <w:t>) من الاتفاقية. وتطلب اللجنة إلى الدولة الطرف أن توافيها في تقريرها الدوري المقبل بمعلومات عما اتخذته من تدابير محددة في هذا الصدد.</w:t>
      </w:r>
    </w:p>
    <w:p w:rsidR="00D85F79" w:rsidRDefault="00D85F79" w:rsidP="00D85F79">
      <w:pPr>
        <w:pStyle w:val="H23GA"/>
        <w:rPr>
          <w:rtl/>
          <w:lang/>
        </w:rPr>
      </w:pPr>
      <w:r>
        <w:rPr>
          <w:rFonts w:hint="cs"/>
          <w:rtl/>
          <w:lang/>
        </w:rPr>
        <w:tab/>
      </w:r>
      <w:r>
        <w:rPr>
          <w:rtl/>
          <w:lang/>
        </w:rPr>
        <w:tab/>
        <w:t>وضع الأشخاص المشردين داخلي</w:t>
      </w:r>
      <w:r w:rsidR="00613385">
        <w:rPr>
          <w:rtl/>
          <w:lang/>
        </w:rPr>
        <w:t xml:space="preserve">اً </w:t>
      </w:r>
      <w:r>
        <w:rPr>
          <w:rtl/>
          <w:lang/>
        </w:rPr>
        <w:t>في أعقاب نزاع حزيران/يونيه 2010</w:t>
      </w:r>
    </w:p>
    <w:p w:rsidR="00D85F79" w:rsidRDefault="00D85F79" w:rsidP="0002698A">
      <w:pPr>
        <w:pStyle w:val="SingleTxtGA"/>
        <w:rPr>
          <w:rtl/>
          <w:lang/>
        </w:rPr>
      </w:pPr>
      <w:r>
        <w:rPr>
          <w:rtl/>
          <w:lang/>
        </w:rPr>
        <w:t>11-</w:t>
      </w:r>
      <w:r>
        <w:rPr>
          <w:rFonts w:hint="cs"/>
          <w:rtl/>
          <w:lang/>
        </w:rPr>
        <w:tab/>
      </w:r>
      <w:r>
        <w:rPr>
          <w:rtl/>
          <w:lang/>
        </w:rPr>
        <w:t>تلاحظ اللجنة ما تبذله الدولة الطرف من جهود لمساعدة الأشخاص المشردين داخلي</w:t>
      </w:r>
      <w:r w:rsidR="00613385">
        <w:rPr>
          <w:rtl/>
          <w:lang/>
        </w:rPr>
        <w:t>اً،</w:t>
      </w:r>
      <w:r>
        <w:rPr>
          <w:rtl/>
          <w:lang/>
        </w:rPr>
        <w:t xml:space="preserve"> لكنها لا تزال قلقةً </w:t>
      </w:r>
      <w:r w:rsidR="0002698A">
        <w:rPr>
          <w:rFonts w:hint="cs"/>
          <w:rtl/>
          <w:lang/>
        </w:rPr>
        <w:t xml:space="preserve">لأن </w:t>
      </w:r>
      <w:r w:rsidR="0002698A">
        <w:rPr>
          <w:rtl/>
          <w:lang/>
        </w:rPr>
        <w:t>إعادة الإدماج المستدام</w:t>
      </w:r>
      <w:r>
        <w:rPr>
          <w:rtl/>
          <w:lang/>
        </w:rPr>
        <w:t xml:space="preserve"> للمشردين داخلي</w:t>
      </w:r>
      <w:r w:rsidR="00613385">
        <w:rPr>
          <w:rtl/>
          <w:lang/>
        </w:rPr>
        <w:t xml:space="preserve">اً </w:t>
      </w:r>
      <w:r w:rsidR="0002698A">
        <w:rPr>
          <w:rFonts w:hint="cs"/>
          <w:rtl/>
          <w:lang/>
        </w:rPr>
        <w:t xml:space="preserve">لم تتحقق </w:t>
      </w:r>
      <w:r>
        <w:rPr>
          <w:rtl/>
          <w:lang/>
        </w:rPr>
        <w:t>حتى الآن و</w:t>
      </w:r>
      <w:r w:rsidR="0002698A">
        <w:rPr>
          <w:rFonts w:hint="cs"/>
          <w:rtl/>
          <w:lang/>
        </w:rPr>
        <w:t xml:space="preserve">لأن الذين عادوا </w:t>
      </w:r>
      <w:r>
        <w:rPr>
          <w:rtl/>
          <w:lang/>
        </w:rPr>
        <w:t xml:space="preserve">إلى منطقتي أوش وجلال آباد </w:t>
      </w:r>
      <w:r w:rsidR="0002698A">
        <w:rPr>
          <w:rFonts w:hint="cs"/>
          <w:rtl/>
          <w:lang/>
        </w:rPr>
        <w:t xml:space="preserve">بعد </w:t>
      </w:r>
      <w:r>
        <w:rPr>
          <w:rtl/>
          <w:lang/>
        </w:rPr>
        <w:t xml:space="preserve">أحداث حزيران/يونيه 2010 </w:t>
      </w:r>
      <w:r w:rsidR="0002698A">
        <w:rPr>
          <w:rFonts w:hint="cs"/>
          <w:rtl/>
          <w:lang/>
        </w:rPr>
        <w:t xml:space="preserve">لا يزالون يواجهون </w:t>
      </w:r>
      <w:r>
        <w:rPr>
          <w:rtl/>
          <w:lang/>
        </w:rPr>
        <w:t>مشاكل متصلة بالسكن والملكية وإعادة الإدماج</w:t>
      </w:r>
      <w:r w:rsidR="003053E3">
        <w:rPr>
          <w:rFonts w:hint="cs"/>
          <w:rtl/>
          <w:lang/>
        </w:rPr>
        <w:t xml:space="preserve"> (المادتان 2 و5)</w:t>
      </w:r>
      <w:r>
        <w:rPr>
          <w:rtl/>
          <w:lang/>
        </w:rPr>
        <w:t>.</w:t>
      </w:r>
    </w:p>
    <w:p w:rsidR="00D85F79" w:rsidRPr="0002698A" w:rsidRDefault="003053E3" w:rsidP="0002698A">
      <w:pPr>
        <w:pStyle w:val="SingleTxtGA"/>
        <w:rPr>
          <w:rFonts w:hint="cs"/>
          <w:b/>
          <w:bCs/>
          <w:rtl/>
          <w:lang/>
        </w:rPr>
      </w:pPr>
      <w:r>
        <w:rPr>
          <w:rFonts w:hint="cs"/>
          <w:b/>
          <w:bCs/>
          <w:rtl/>
          <w:lang/>
        </w:rPr>
        <w:tab/>
      </w:r>
      <w:r w:rsidR="00D85F79" w:rsidRPr="0002698A">
        <w:rPr>
          <w:b/>
          <w:bCs/>
          <w:rtl/>
          <w:lang/>
        </w:rPr>
        <w:t xml:space="preserve">تحث اللجنة الدولة الطرف على متابعة جهودها في سبيل </w:t>
      </w:r>
      <w:r w:rsidR="0002698A">
        <w:rPr>
          <w:rFonts w:hint="cs"/>
          <w:b/>
          <w:bCs/>
          <w:rtl/>
          <w:lang/>
        </w:rPr>
        <w:t xml:space="preserve">تقديم </w:t>
      </w:r>
      <w:r>
        <w:rPr>
          <w:rFonts w:hint="cs"/>
          <w:b/>
          <w:bCs/>
          <w:rtl/>
          <w:lang/>
        </w:rPr>
        <w:t>ال</w:t>
      </w:r>
      <w:r w:rsidR="00D85F79" w:rsidRPr="0002698A">
        <w:rPr>
          <w:b/>
          <w:bCs/>
          <w:rtl/>
          <w:lang/>
        </w:rPr>
        <w:t xml:space="preserve">مساعدة </w:t>
      </w:r>
      <w:r w:rsidR="0002698A">
        <w:rPr>
          <w:rFonts w:hint="cs"/>
          <w:b/>
          <w:bCs/>
          <w:rtl/>
          <w:lang/>
        </w:rPr>
        <w:t>الكاملة ل</w:t>
      </w:r>
      <w:r w:rsidR="00D85F79" w:rsidRPr="0002698A">
        <w:rPr>
          <w:b/>
          <w:bCs/>
          <w:rtl/>
          <w:lang/>
        </w:rPr>
        <w:t>لمشردين داخلي</w:t>
      </w:r>
      <w:r w:rsidR="00613385">
        <w:rPr>
          <w:b/>
          <w:bCs/>
          <w:rtl/>
          <w:lang/>
        </w:rPr>
        <w:t xml:space="preserve">اً </w:t>
      </w:r>
      <w:r w:rsidR="00D85F79" w:rsidRPr="0002698A">
        <w:rPr>
          <w:b/>
          <w:bCs/>
          <w:rtl/>
          <w:lang/>
        </w:rPr>
        <w:t>العائدين إلى مكان نشأتهم في منطقتي أوش وجلال آباد، وضمان إعادة إدماجهم كلي</w:t>
      </w:r>
      <w:r w:rsidR="00613385">
        <w:rPr>
          <w:b/>
          <w:bCs/>
          <w:rtl/>
          <w:lang/>
        </w:rPr>
        <w:t>اً،</w:t>
      </w:r>
      <w:r w:rsidR="00D85F79" w:rsidRPr="0002698A">
        <w:rPr>
          <w:b/>
          <w:bCs/>
          <w:rtl/>
          <w:lang/>
        </w:rPr>
        <w:t xml:space="preserve"> لا سيما فيما يتعلق بالحصول ع</w:t>
      </w:r>
      <w:r w:rsidR="0002698A">
        <w:rPr>
          <w:b/>
          <w:bCs/>
          <w:rtl/>
          <w:lang/>
        </w:rPr>
        <w:t>لى السكن والوصول إلى سوق العمل.</w:t>
      </w:r>
    </w:p>
    <w:p w:rsidR="00D85F79" w:rsidRDefault="00D85F79" w:rsidP="00D85F79">
      <w:pPr>
        <w:pStyle w:val="H23GA"/>
        <w:rPr>
          <w:rtl/>
          <w:lang/>
        </w:rPr>
      </w:pPr>
      <w:r>
        <w:rPr>
          <w:rFonts w:hint="cs"/>
          <w:rtl/>
          <w:lang/>
        </w:rPr>
        <w:tab/>
      </w:r>
      <w:r>
        <w:rPr>
          <w:rtl/>
          <w:lang/>
        </w:rPr>
        <w:tab/>
        <w:t>لغات الأقليات وثقافتها في التعليم</w:t>
      </w:r>
    </w:p>
    <w:p w:rsidR="00D85F79" w:rsidRDefault="00D85F79" w:rsidP="0002698A">
      <w:pPr>
        <w:pStyle w:val="SingleTxtGA"/>
        <w:rPr>
          <w:rtl/>
          <w:lang/>
        </w:rPr>
      </w:pPr>
      <w:r>
        <w:rPr>
          <w:rtl/>
          <w:lang/>
        </w:rPr>
        <w:t>12-</w:t>
      </w:r>
      <w:r>
        <w:rPr>
          <w:rFonts w:hint="cs"/>
          <w:rtl/>
          <w:lang/>
        </w:rPr>
        <w:tab/>
      </w:r>
      <w:r>
        <w:rPr>
          <w:rtl/>
          <w:lang/>
        </w:rPr>
        <w:t>تلاحظ اللجنة أن دستور الدولة الطرف (المادة 10) وقانون اللغات الوطنية يكفل</w:t>
      </w:r>
      <w:r w:rsidR="0002698A">
        <w:rPr>
          <w:rFonts w:hint="cs"/>
          <w:rtl/>
          <w:lang/>
        </w:rPr>
        <w:t>ان</w:t>
      </w:r>
      <w:r>
        <w:rPr>
          <w:rtl/>
          <w:lang/>
        </w:rPr>
        <w:t xml:space="preserve"> حق أفراد الأقليات في التعلّم بلغاتهم. غير أن اللجنة يساورها </w:t>
      </w:r>
      <w:r w:rsidR="0002698A">
        <w:rPr>
          <w:rFonts w:hint="cs"/>
          <w:rtl/>
          <w:lang/>
        </w:rPr>
        <w:t>ال</w:t>
      </w:r>
      <w:r>
        <w:rPr>
          <w:rtl/>
          <w:lang/>
        </w:rPr>
        <w:t xml:space="preserve">قلق إزاء الافتقار إلى معلمين مؤهلين ومترجمين متخصصين في لغات الأقليات واللغات الوطنية وإلى كتب ولوازم لتدريس هذه اللغات. وتشعر اللجنة بقلق </w:t>
      </w:r>
      <w:r w:rsidR="0002698A">
        <w:rPr>
          <w:rFonts w:hint="cs"/>
          <w:rtl/>
          <w:lang/>
        </w:rPr>
        <w:t xml:space="preserve">بالغ </w:t>
      </w:r>
      <w:r>
        <w:rPr>
          <w:rtl/>
          <w:lang/>
        </w:rPr>
        <w:t>إزاء التقارير التي تفيد بأن الكثير من مدارس منطقتي أوش وجلال آباد غدت منذ أحداث حزيران/يونيه 2010 تقدم التعليم باللغة القيرغيزية عوض</w:t>
      </w:r>
      <w:r w:rsidR="00613385">
        <w:rPr>
          <w:rtl/>
          <w:lang/>
        </w:rPr>
        <w:t xml:space="preserve">اً </w:t>
      </w:r>
      <w:r>
        <w:rPr>
          <w:rtl/>
          <w:lang/>
        </w:rPr>
        <w:t xml:space="preserve">عن لغات الأقليات، وأن بعض هذه المدارس </w:t>
      </w:r>
      <w:r w:rsidR="0002698A">
        <w:rPr>
          <w:rFonts w:hint="cs"/>
          <w:rtl/>
          <w:lang/>
        </w:rPr>
        <w:t xml:space="preserve">لم تعد تستفيد </w:t>
      </w:r>
      <w:r>
        <w:rPr>
          <w:rtl/>
          <w:lang/>
        </w:rPr>
        <w:t xml:space="preserve">من التمويل الحكومي الذي يمكنّها من التدريس بلغات الأقليات. </w:t>
      </w:r>
      <w:r w:rsidR="0002698A">
        <w:rPr>
          <w:rFonts w:hint="cs"/>
          <w:rtl/>
          <w:lang/>
        </w:rPr>
        <w:t xml:space="preserve">وتشعر اللجنة بالقلق أيضاً </w:t>
      </w:r>
      <w:r>
        <w:rPr>
          <w:rtl/>
          <w:lang/>
        </w:rPr>
        <w:t xml:space="preserve">إزاء المعلومات المتعلقة بقرار الدولة الطرف القاضي بإجراء اختبارات التعليم العالي باللغة القيرغيزية، </w:t>
      </w:r>
      <w:r w:rsidR="0002698A">
        <w:rPr>
          <w:rFonts w:hint="cs"/>
          <w:rtl/>
          <w:lang/>
        </w:rPr>
        <w:t xml:space="preserve">وهو </w:t>
      </w:r>
      <w:r>
        <w:rPr>
          <w:rtl/>
          <w:lang/>
        </w:rPr>
        <w:t>ما يترتب عليه تمييز ضد أطفال الأقليات الذين تلقوا قسط</w:t>
      </w:r>
      <w:r w:rsidR="00613385">
        <w:rPr>
          <w:rtl/>
          <w:lang/>
        </w:rPr>
        <w:t xml:space="preserve">اً </w:t>
      </w:r>
      <w:r>
        <w:rPr>
          <w:rtl/>
          <w:lang/>
        </w:rPr>
        <w:t xml:space="preserve">من تعليمهم بلغات الأقليات والذين تعوزهم الكفاءة اللغوية لإجراء الاختبارات باللغة القيرغيزية؛ وهو وضع يمكن أن يحول دون دخولهم الجامعات أو سوق العمل على قدم المساواة مع أفراد المجموعة الإثنية الغالبة. وعلاوة على ذلك، لا تزال اللجنة قلقةً </w:t>
      </w:r>
      <w:r w:rsidR="0002698A">
        <w:rPr>
          <w:rFonts w:hint="cs"/>
          <w:rtl/>
          <w:lang/>
        </w:rPr>
        <w:t xml:space="preserve">إزاء التقارير الذي تفيد بأن </w:t>
      </w:r>
      <w:r>
        <w:rPr>
          <w:rtl/>
          <w:lang/>
        </w:rPr>
        <w:t xml:space="preserve">كتب المدارس الابتدائية والثانوية ومناهجها الدراسية لا تتضمن معلومات كافية عن تاريخ وثقافة مختلف المجموعات الإثنية الوطنية </w:t>
      </w:r>
      <w:r w:rsidR="0002698A">
        <w:rPr>
          <w:rFonts w:hint="cs"/>
          <w:rtl/>
          <w:lang/>
        </w:rPr>
        <w:t xml:space="preserve">التي تعيش في إقليم الدولة الطرف </w:t>
      </w:r>
      <w:r>
        <w:rPr>
          <w:rtl/>
          <w:lang/>
        </w:rPr>
        <w:t>(المواد 2 و5 و7).</w:t>
      </w:r>
    </w:p>
    <w:p w:rsidR="00D85F79" w:rsidRPr="0002698A" w:rsidRDefault="0002698A" w:rsidP="00FA7F17">
      <w:pPr>
        <w:pStyle w:val="SingleTxtGA"/>
        <w:rPr>
          <w:b/>
          <w:bCs/>
          <w:rtl/>
          <w:lang/>
        </w:rPr>
      </w:pPr>
      <w:r>
        <w:rPr>
          <w:rFonts w:hint="cs"/>
          <w:b/>
          <w:bCs/>
          <w:rtl/>
          <w:lang/>
        </w:rPr>
        <w:tab/>
      </w:r>
      <w:r w:rsidR="00D85F79" w:rsidRPr="0002698A">
        <w:rPr>
          <w:b/>
          <w:bCs/>
          <w:rtl/>
          <w:lang/>
        </w:rPr>
        <w:t>تحث اللجنة الدولة الطرف على تكثيف جهودها في سبيل تعزيز تعليم أطفال الأقليات الإثنية، لا سيما في منطقتي أوش وجلال آباد، بلغات أمهم. كما توصي اللجنة بأن تراجع الدولة الطرف قرارها القاضي بإجراء اختبارات التعليم العالي باللغة القيرغيزية وتتخذ التدابير المناسبة لضمان اختبار أطفال الأقليات باللغات التي تلقوا بها تعليمهم</w:t>
      </w:r>
      <w:r>
        <w:rPr>
          <w:rFonts w:hint="cs"/>
          <w:b/>
          <w:bCs/>
          <w:rtl/>
          <w:lang/>
        </w:rPr>
        <w:t xml:space="preserve"> أساساً</w:t>
      </w:r>
      <w:r w:rsidR="00D85F79" w:rsidRPr="0002698A">
        <w:rPr>
          <w:b/>
          <w:bCs/>
          <w:rtl/>
          <w:lang/>
        </w:rPr>
        <w:t>. وتكرر اللجنة توصيتها السابقة (</w:t>
      </w:r>
      <w:r w:rsidR="00D85F79" w:rsidRPr="0002698A">
        <w:rPr>
          <w:b/>
          <w:bCs/>
          <w:lang/>
        </w:rPr>
        <w:t>CERD/C/KGZ/CO/4</w:t>
      </w:r>
      <w:r w:rsidR="00FA7F17">
        <w:rPr>
          <w:rFonts w:hint="cs"/>
          <w:b/>
          <w:bCs/>
          <w:rtl/>
          <w:lang/>
        </w:rPr>
        <w:t xml:space="preserve">، الفقرة 14) </w:t>
      </w:r>
      <w:r w:rsidR="00D85F79" w:rsidRPr="0002698A">
        <w:rPr>
          <w:b/>
          <w:bCs/>
          <w:rtl/>
          <w:lang/>
        </w:rPr>
        <w:t xml:space="preserve">بأن تدرج الدولة الطرف في مقررات </w:t>
      </w:r>
      <w:r w:rsidR="00FA7F17">
        <w:rPr>
          <w:rFonts w:hint="cs"/>
          <w:b/>
          <w:bCs/>
          <w:rtl/>
          <w:lang/>
        </w:rPr>
        <w:t xml:space="preserve">وكتب </w:t>
      </w:r>
      <w:r w:rsidR="00D85F79" w:rsidRPr="0002698A">
        <w:rPr>
          <w:b/>
          <w:bCs/>
          <w:rtl/>
          <w:lang/>
        </w:rPr>
        <w:t xml:space="preserve">المدارس الابتدائية والثانوية معلومات عن تاريخ وثقافة مختلف المجموعات الإثنية الوطنية. وتطلب اللجنة إلى الدولة الطرف </w:t>
      </w:r>
      <w:r w:rsidR="00FA7F17">
        <w:rPr>
          <w:rFonts w:hint="cs"/>
          <w:b/>
          <w:bCs/>
          <w:rtl/>
          <w:lang/>
        </w:rPr>
        <w:t xml:space="preserve">أن تقدم في </w:t>
      </w:r>
      <w:r w:rsidR="00D85F79" w:rsidRPr="0002698A">
        <w:rPr>
          <w:b/>
          <w:bCs/>
          <w:rtl/>
          <w:lang/>
        </w:rPr>
        <w:t xml:space="preserve">تقريرها الدوري المقبل معلومات عن </w:t>
      </w:r>
      <w:r w:rsidR="00FA7F17">
        <w:rPr>
          <w:rFonts w:hint="cs"/>
          <w:b/>
          <w:bCs/>
          <w:rtl/>
          <w:lang/>
        </w:rPr>
        <w:t xml:space="preserve">الإجراءات التي اتخذتها </w:t>
      </w:r>
      <w:r w:rsidR="00D85F79" w:rsidRPr="0002698A">
        <w:rPr>
          <w:b/>
          <w:bCs/>
          <w:rtl/>
          <w:lang/>
        </w:rPr>
        <w:t xml:space="preserve">لتنفيذ هذه التوصية. </w:t>
      </w:r>
    </w:p>
    <w:p w:rsidR="00D85F79" w:rsidRDefault="00D85F79" w:rsidP="00D85F79">
      <w:pPr>
        <w:pStyle w:val="H23GA"/>
        <w:rPr>
          <w:rtl/>
          <w:lang/>
        </w:rPr>
      </w:pPr>
      <w:r>
        <w:rPr>
          <w:rFonts w:hint="cs"/>
          <w:rtl/>
          <w:lang/>
        </w:rPr>
        <w:tab/>
      </w:r>
      <w:r>
        <w:rPr>
          <w:rtl/>
          <w:lang/>
        </w:rPr>
        <w:tab/>
        <w:t xml:space="preserve">لغات الأقليات في وسائط الإعلام في أعقاب نزاع حزيران/يونيه 2010 </w:t>
      </w:r>
    </w:p>
    <w:p w:rsidR="00D85F79" w:rsidRDefault="00D85F79" w:rsidP="00FA7F17">
      <w:pPr>
        <w:pStyle w:val="SingleTxtGA"/>
        <w:rPr>
          <w:rtl/>
          <w:lang/>
        </w:rPr>
      </w:pPr>
      <w:r>
        <w:rPr>
          <w:rtl/>
          <w:lang/>
        </w:rPr>
        <w:t>13-</w:t>
      </w:r>
      <w:r>
        <w:rPr>
          <w:rFonts w:hint="cs"/>
          <w:rtl/>
          <w:lang/>
        </w:rPr>
        <w:tab/>
      </w:r>
      <w:r w:rsidR="00FA7F17">
        <w:rPr>
          <w:rFonts w:hint="cs"/>
          <w:rtl/>
          <w:lang/>
        </w:rPr>
        <w:t xml:space="preserve">تحيط </w:t>
      </w:r>
      <w:r>
        <w:rPr>
          <w:rtl/>
          <w:lang/>
        </w:rPr>
        <w:t xml:space="preserve">اللجنة </w:t>
      </w:r>
      <w:r w:rsidR="00FA7F17">
        <w:rPr>
          <w:rFonts w:hint="cs"/>
          <w:rtl/>
          <w:lang/>
        </w:rPr>
        <w:t xml:space="preserve">علماً بالتوضيحات التي قدمها </w:t>
      </w:r>
      <w:r>
        <w:rPr>
          <w:rtl/>
          <w:lang/>
        </w:rPr>
        <w:t xml:space="preserve">وفد الدولة الطرف </w:t>
      </w:r>
      <w:r w:rsidR="00FA7F17">
        <w:rPr>
          <w:rFonts w:hint="cs"/>
          <w:rtl/>
          <w:lang/>
        </w:rPr>
        <w:t xml:space="preserve">حيث أفاد بأن </w:t>
      </w:r>
      <w:r>
        <w:rPr>
          <w:rtl/>
          <w:lang/>
        </w:rPr>
        <w:t xml:space="preserve">بعض وسائط الإعلام </w:t>
      </w:r>
      <w:r w:rsidR="00FA7F17">
        <w:rPr>
          <w:rFonts w:hint="cs"/>
          <w:rtl/>
          <w:lang/>
        </w:rPr>
        <w:t xml:space="preserve">تحرض </w:t>
      </w:r>
      <w:r>
        <w:rPr>
          <w:rtl/>
          <w:lang/>
        </w:rPr>
        <w:t>على الكراهية الإثنية و</w:t>
      </w:r>
      <w:r w:rsidR="00FA7F17">
        <w:rPr>
          <w:rFonts w:hint="cs"/>
          <w:rtl/>
          <w:lang/>
        </w:rPr>
        <w:t xml:space="preserve">أن </w:t>
      </w:r>
      <w:r>
        <w:rPr>
          <w:rtl/>
          <w:lang/>
        </w:rPr>
        <w:t xml:space="preserve">مالكي بعض وسائط الإعلام </w:t>
      </w:r>
      <w:r w:rsidR="00FA7F17">
        <w:rPr>
          <w:rFonts w:hint="cs"/>
          <w:rtl/>
          <w:lang/>
        </w:rPr>
        <w:t xml:space="preserve">غادروا </w:t>
      </w:r>
      <w:r>
        <w:rPr>
          <w:rtl/>
          <w:lang/>
        </w:rPr>
        <w:t xml:space="preserve">البلد لأسباب أمنية. غير أن اللجنة قلقة لأن "حالة وسائط الإعلام باللغة الأوزبكية </w:t>
      </w:r>
      <w:r w:rsidR="00FA7F17">
        <w:rPr>
          <w:rFonts w:hint="cs"/>
          <w:rtl/>
          <w:lang/>
        </w:rPr>
        <w:t>مزرية إلى حد</w:t>
      </w:r>
      <w:r w:rsidR="00FA7F17">
        <w:rPr>
          <w:rFonts w:hint="eastAsia"/>
          <w:rtl/>
          <w:lang/>
        </w:rPr>
        <w:t> </w:t>
      </w:r>
      <w:r w:rsidR="00FA7F17">
        <w:rPr>
          <w:rFonts w:hint="cs"/>
          <w:rtl/>
          <w:lang/>
        </w:rPr>
        <w:t xml:space="preserve">ما </w:t>
      </w:r>
      <w:r>
        <w:rPr>
          <w:rtl/>
          <w:lang/>
        </w:rPr>
        <w:t>بسبب توقف معظمها عن العمل منذ أحداث حزيران/يونيه 2010" ولأن استخدام لغات الأقليات في وسائط الإعلام تراجع</w:t>
      </w:r>
      <w:r w:rsidR="00FA7F17">
        <w:rPr>
          <w:rFonts w:hint="cs"/>
          <w:rtl/>
          <w:lang/>
        </w:rPr>
        <w:t>،</w:t>
      </w:r>
      <w:r>
        <w:rPr>
          <w:rtl/>
          <w:lang/>
        </w:rPr>
        <w:t xml:space="preserve"> </w:t>
      </w:r>
      <w:r w:rsidR="00FA7F17">
        <w:rPr>
          <w:rFonts w:hint="cs"/>
          <w:rtl/>
          <w:lang/>
        </w:rPr>
        <w:t xml:space="preserve">خاصة </w:t>
      </w:r>
      <w:r>
        <w:rPr>
          <w:rtl/>
          <w:lang/>
        </w:rPr>
        <w:t xml:space="preserve">في منطقة أوش. ويساور اللجنة قلق </w:t>
      </w:r>
      <w:r w:rsidR="00FA7F17">
        <w:rPr>
          <w:rFonts w:hint="cs"/>
          <w:rtl/>
          <w:lang/>
        </w:rPr>
        <w:t xml:space="preserve">بالغ </w:t>
      </w:r>
      <w:r>
        <w:rPr>
          <w:rtl/>
          <w:lang/>
        </w:rPr>
        <w:t xml:space="preserve">إزاء توقف تلفزيون </w:t>
      </w:r>
      <w:r w:rsidR="00FA7F17">
        <w:rPr>
          <w:lang/>
        </w:rPr>
        <w:t>Mezon</w:t>
      </w:r>
      <w:r w:rsidR="00FA7F17">
        <w:rPr>
          <w:rFonts w:hint="cs"/>
          <w:rtl/>
        </w:rPr>
        <w:t xml:space="preserve"> </w:t>
      </w:r>
      <w:r>
        <w:rPr>
          <w:rtl/>
          <w:lang/>
        </w:rPr>
        <w:t>عن البث وشروع تلفزيون أوش في البث باللغة القيرغيزية</w:t>
      </w:r>
      <w:r w:rsidR="00FA7F17">
        <w:rPr>
          <w:rFonts w:hint="cs"/>
          <w:rtl/>
          <w:lang/>
        </w:rPr>
        <w:t>،</w:t>
      </w:r>
      <w:r>
        <w:rPr>
          <w:rtl/>
          <w:lang/>
        </w:rPr>
        <w:t xml:space="preserve"> وتوقف عدد من الصحف </w:t>
      </w:r>
      <w:r w:rsidR="00FA7F17">
        <w:rPr>
          <w:rFonts w:hint="cs"/>
          <w:rtl/>
          <w:lang/>
        </w:rPr>
        <w:t xml:space="preserve">التي كانت تصدر </w:t>
      </w:r>
      <w:r>
        <w:rPr>
          <w:rtl/>
          <w:lang/>
        </w:rPr>
        <w:t>باللغة الأوزبكية، وهو وضع يحول دو</w:t>
      </w:r>
      <w:r w:rsidR="00FA7F17">
        <w:rPr>
          <w:rtl/>
          <w:lang/>
        </w:rPr>
        <w:t>ن تمتع أفراد الأقلية الأوزبك</w:t>
      </w:r>
      <w:r>
        <w:rPr>
          <w:rtl/>
          <w:lang/>
        </w:rPr>
        <w:t>ية بالحق في نشر المعلومات والحصول عليها بلغ</w:t>
      </w:r>
      <w:r w:rsidR="00FA7F17">
        <w:rPr>
          <w:rFonts w:hint="cs"/>
          <w:rtl/>
          <w:lang/>
        </w:rPr>
        <w:t xml:space="preserve">تهم </w:t>
      </w:r>
      <w:r>
        <w:rPr>
          <w:rtl/>
          <w:lang/>
        </w:rPr>
        <w:t xml:space="preserve">(المادتان 5 و7). </w:t>
      </w:r>
    </w:p>
    <w:p w:rsidR="00D85F79" w:rsidRPr="00FA7F17" w:rsidRDefault="00FA7F17" w:rsidP="00FA7F17">
      <w:pPr>
        <w:pStyle w:val="SingleTxtGA"/>
        <w:rPr>
          <w:b/>
          <w:bCs/>
          <w:rtl/>
          <w:lang/>
        </w:rPr>
      </w:pPr>
      <w:r>
        <w:rPr>
          <w:rFonts w:hint="cs"/>
          <w:b/>
          <w:bCs/>
          <w:rtl/>
          <w:lang/>
        </w:rPr>
        <w:tab/>
      </w:r>
      <w:r w:rsidR="00D85F79" w:rsidRPr="00FA7F17">
        <w:rPr>
          <w:b/>
          <w:bCs/>
          <w:rtl/>
          <w:lang/>
        </w:rPr>
        <w:t xml:space="preserve">تحث اللجنة الدولة الطرف على اتخاذ تدابير مناسبة </w:t>
      </w:r>
      <w:r>
        <w:rPr>
          <w:rFonts w:hint="cs"/>
          <w:b/>
          <w:bCs/>
          <w:rtl/>
          <w:lang/>
        </w:rPr>
        <w:t>تكفل</w:t>
      </w:r>
      <w:r w:rsidR="00D85F79" w:rsidRPr="00FA7F17">
        <w:rPr>
          <w:b/>
          <w:bCs/>
          <w:rtl/>
          <w:lang/>
        </w:rPr>
        <w:t xml:space="preserve"> للأقليات، </w:t>
      </w:r>
      <w:r>
        <w:rPr>
          <w:rFonts w:hint="cs"/>
          <w:b/>
          <w:bCs/>
          <w:rtl/>
          <w:lang/>
        </w:rPr>
        <w:t xml:space="preserve">لا سيما </w:t>
      </w:r>
      <w:r>
        <w:rPr>
          <w:b/>
          <w:bCs/>
          <w:rtl/>
          <w:lang/>
        </w:rPr>
        <w:t>الأوزبك</w:t>
      </w:r>
      <w:r>
        <w:rPr>
          <w:rFonts w:hint="cs"/>
          <w:b/>
          <w:bCs/>
          <w:rtl/>
          <w:lang/>
        </w:rPr>
        <w:t>ية</w:t>
      </w:r>
      <w:r>
        <w:rPr>
          <w:b/>
          <w:bCs/>
          <w:rtl/>
          <w:lang/>
        </w:rPr>
        <w:t xml:space="preserve">، </w:t>
      </w:r>
      <w:r w:rsidR="00D85F79" w:rsidRPr="00FA7F17">
        <w:rPr>
          <w:b/>
          <w:bCs/>
          <w:rtl/>
          <w:lang/>
        </w:rPr>
        <w:t>نشر المعلومات والحصول عليها بلغاتها. وفي هذا الصدد، توصي اللجنة بأن تتخذ الدولة الطرف تدابير من أجل تهيئة ظروف مؤاتية تشجّع أفراد الأقليات على امتلاك وسائط إعلام، بما في ذلك في منطقة أوش. وتوصي اللجنة أيض</w:t>
      </w:r>
      <w:r w:rsidR="00613385">
        <w:rPr>
          <w:b/>
          <w:bCs/>
          <w:rtl/>
          <w:lang/>
        </w:rPr>
        <w:t xml:space="preserve">اً </w:t>
      </w:r>
      <w:r w:rsidR="00D85F79" w:rsidRPr="00FA7F17">
        <w:rPr>
          <w:b/>
          <w:bCs/>
          <w:rtl/>
          <w:lang/>
        </w:rPr>
        <w:t xml:space="preserve">بأن تدرّب الدولة الطرف الصحفيين في مجال حقوق الإنسان، </w:t>
      </w:r>
      <w:r>
        <w:rPr>
          <w:rFonts w:hint="cs"/>
          <w:b/>
          <w:bCs/>
          <w:rtl/>
          <w:lang/>
        </w:rPr>
        <w:t xml:space="preserve">لا سيما </w:t>
      </w:r>
      <w:r w:rsidR="00D85F79" w:rsidRPr="00FA7F17">
        <w:rPr>
          <w:b/>
          <w:bCs/>
          <w:rtl/>
          <w:lang/>
        </w:rPr>
        <w:t xml:space="preserve">فيما يتعلق </w:t>
      </w:r>
      <w:r>
        <w:rPr>
          <w:rFonts w:hint="cs"/>
          <w:b/>
          <w:bCs/>
          <w:rtl/>
          <w:lang/>
        </w:rPr>
        <w:t>ب</w:t>
      </w:r>
      <w:r w:rsidR="00D85F79" w:rsidRPr="00FA7F17">
        <w:rPr>
          <w:b/>
          <w:bCs/>
          <w:rtl/>
          <w:lang/>
        </w:rPr>
        <w:t xml:space="preserve">منع التحريض على التمييز العنصري. </w:t>
      </w:r>
    </w:p>
    <w:p w:rsidR="00D85F79" w:rsidRDefault="00D85F79" w:rsidP="00D85F79">
      <w:pPr>
        <w:pStyle w:val="H23GA"/>
        <w:rPr>
          <w:rFonts w:hint="cs"/>
          <w:rtl/>
          <w:lang/>
        </w:rPr>
      </w:pPr>
      <w:r>
        <w:rPr>
          <w:rFonts w:hint="cs"/>
          <w:rtl/>
          <w:lang/>
        </w:rPr>
        <w:tab/>
      </w:r>
      <w:r>
        <w:rPr>
          <w:rtl/>
          <w:lang/>
        </w:rPr>
        <w:tab/>
        <w:t>تعزيز التسامح والتفاهم</w:t>
      </w:r>
    </w:p>
    <w:p w:rsidR="00D85F79" w:rsidRDefault="00D85F79" w:rsidP="00941C4F">
      <w:pPr>
        <w:pStyle w:val="SingleTxtGA"/>
        <w:rPr>
          <w:rFonts w:hint="cs"/>
          <w:rtl/>
          <w:lang/>
        </w:rPr>
      </w:pPr>
      <w:r>
        <w:rPr>
          <w:rtl/>
          <w:lang/>
        </w:rPr>
        <w:t>14-</w:t>
      </w:r>
      <w:r>
        <w:rPr>
          <w:rFonts w:hint="cs"/>
          <w:rtl/>
          <w:lang/>
        </w:rPr>
        <w:tab/>
      </w:r>
      <w:r>
        <w:rPr>
          <w:rtl/>
          <w:lang/>
        </w:rPr>
        <w:t xml:space="preserve">تشعر اللجنة بالقلق </w:t>
      </w:r>
      <w:r w:rsidR="00941C4F">
        <w:rPr>
          <w:rFonts w:hint="cs"/>
          <w:rtl/>
          <w:lang/>
        </w:rPr>
        <w:t xml:space="preserve">إذ لا يزال مناخ </w:t>
      </w:r>
      <w:r>
        <w:rPr>
          <w:rtl/>
          <w:lang/>
        </w:rPr>
        <w:t xml:space="preserve">المواقف التمييزية والقوالب النمطية العنصرية </w:t>
      </w:r>
      <w:r w:rsidR="00941C4F">
        <w:rPr>
          <w:rFonts w:hint="cs"/>
          <w:rtl/>
          <w:lang/>
        </w:rPr>
        <w:t xml:space="preserve">والريبة </w:t>
      </w:r>
      <w:r>
        <w:rPr>
          <w:rtl/>
          <w:lang/>
        </w:rPr>
        <w:t>بين المجموعة الإثنية الغالبة والأقليات وتفشي الخطاب القومي والتهميش</w:t>
      </w:r>
      <w:r w:rsidR="00941C4F">
        <w:rPr>
          <w:rFonts w:hint="cs"/>
          <w:rtl/>
          <w:lang/>
        </w:rPr>
        <w:t xml:space="preserve"> مستمراً </w:t>
      </w:r>
      <w:r w:rsidR="00941C4F">
        <w:rPr>
          <w:rtl/>
          <w:lang/>
        </w:rPr>
        <w:t>منذ أحداث حزيران/يونيه 2010</w:t>
      </w:r>
      <w:r>
        <w:rPr>
          <w:rtl/>
          <w:lang/>
        </w:rPr>
        <w:t>. وتعرب اللجنة عن قلقها أيض</w:t>
      </w:r>
      <w:r w:rsidR="00613385">
        <w:rPr>
          <w:rtl/>
          <w:lang/>
        </w:rPr>
        <w:t xml:space="preserve">اً </w:t>
      </w:r>
      <w:r w:rsidR="00941C4F">
        <w:rPr>
          <w:rFonts w:hint="cs"/>
          <w:rtl/>
          <w:lang/>
        </w:rPr>
        <w:t>ل</w:t>
      </w:r>
      <w:r>
        <w:rPr>
          <w:rtl/>
          <w:lang/>
        </w:rPr>
        <w:t xml:space="preserve">عدم اتخاذ تدابير فعالة تسمح بإنشاء مجتمع سلمي وشامل وبتعزيز التسامح والمصالحة والتفاهم </w:t>
      </w:r>
      <w:r w:rsidR="00941C4F">
        <w:rPr>
          <w:rFonts w:hint="cs"/>
          <w:rtl/>
          <w:lang/>
        </w:rPr>
        <w:t xml:space="preserve">تعزيزاً كاملاً </w:t>
      </w:r>
      <w:r>
        <w:rPr>
          <w:rtl/>
          <w:lang/>
        </w:rPr>
        <w:t xml:space="preserve">بين الأغلبية القيرغيزية والأقليات الإثنية (المادة 7). </w:t>
      </w:r>
    </w:p>
    <w:p w:rsidR="00941C4F" w:rsidRPr="00941C4F" w:rsidRDefault="00941C4F" w:rsidP="00941C4F">
      <w:pPr>
        <w:pStyle w:val="SingleTxtGA"/>
        <w:rPr>
          <w:rFonts w:hint="cs"/>
          <w:b/>
          <w:bCs/>
          <w:rtl/>
          <w:lang/>
        </w:rPr>
      </w:pPr>
      <w:r w:rsidRPr="00941C4F">
        <w:rPr>
          <w:rFonts w:hint="cs"/>
          <w:b/>
          <w:bCs/>
          <w:rtl/>
          <w:lang/>
        </w:rPr>
        <w:tab/>
        <w:t>توصي اللجنة الدولة الطرف بتعزيز الجهود التي تبذلها، بما في ذلك عن طريق التعليم والتثقيف وحملات التوعية، لمكافحة القوالب النمطية والمواقف التمييزية والخطابات القومية حتى وإن كان عبر وسائط الإعلام، بغية تعزيز المصالحة والتسامح والتفاهم</w:t>
      </w:r>
      <w:r w:rsidR="003053E3">
        <w:rPr>
          <w:rFonts w:hint="cs"/>
          <w:b/>
          <w:bCs/>
          <w:rtl/>
          <w:lang/>
        </w:rPr>
        <w:t>،</w:t>
      </w:r>
      <w:r w:rsidRPr="00941C4F">
        <w:rPr>
          <w:rFonts w:hint="cs"/>
          <w:b/>
          <w:bCs/>
          <w:rtl/>
          <w:lang/>
        </w:rPr>
        <w:t xml:space="preserve"> ولبناء مجتمع سلمي وشامل. </w:t>
      </w:r>
      <w:r w:rsidRPr="00941C4F">
        <w:rPr>
          <w:b/>
          <w:bCs/>
          <w:rtl/>
          <w:lang/>
        </w:rPr>
        <w:t>وتطلب اللجنة إلى الدولة الطرف تضمين تقريرها الدوري المقبل معلومات عن النتائج الملموسة لهذه التدابير.</w:t>
      </w:r>
    </w:p>
    <w:p w:rsidR="00D85F79" w:rsidRDefault="00D85F79" w:rsidP="0095075D">
      <w:pPr>
        <w:pStyle w:val="H23GA"/>
        <w:spacing w:line="374" w:lineRule="exact"/>
        <w:rPr>
          <w:rtl/>
          <w:lang/>
        </w:rPr>
      </w:pPr>
      <w:r>
        <w:rPr>
          <w:rFonts w:hint="cs"/>
          <w:rtl/>
          <w:lang/>
        </w:rPr>
        <w:tab/>
      </w:r>
      <w:r>
        <w:rPr>
          <w:rFonts w:hint="cs"/>
          <w:rtl/>
          <w:lang/>
        </w:rPr>
        <w:tab/>
      </w:r>
      <w:r>
        <w:rPr>
          <w:rtl/>
          <w:lang/>
        </w:rPr>
        <w:t>اعتماد حكم عام بشأن التمييز العنصري في تشريع الدولة الطرف</w:t>
      </w:r>
    </w:p>
    <w:p w:rsidR="00D85F79" w:rsidRDefault="00D85F79" w:rsidP="0095075D">
      <w:pPr>
        <w:pStyle w:val="SingleTxtGA"/>
        <w:spacing w:line="374" w:lineRule="exact"/>
        <w:rPr>
          <w:rtl/>
          <w:lang/>
        </w:rPr>
      </w:pPr>
      <w:r>
        <w:rPr>
          <w:rtl/>
          <w:lang/>
        </w:rPr>
        <w:t>15-</w:t>
      </w:r>
      <w:r>
        <w:rPr>
          <w:rFonts w:hint="cs"/>
          <w:rtl/>
          <w:lang/>
        </w:rPr>
        <w:tab/>
      </w:r>
      <w:r>
        <w:rPr>
          <w:rtl/>
          <w:lang/>
        </w:rPr>
        <w:t xml:space="preserve">يساور اللجنة </w:t>
      </w:r>
      <w:r w:rsidR="000947EE">
        <w:rPr>
          <w:rFonts w:hint="cs"/>
          <w:rtl/>
          <w:lang/>
        </w:rPr>
        <w:t>ال</w:t>
      </w:r>
      <w:r>
        <w:rPr>
          <w:rtl/>
          <w:lang/>
        </w:rPr>
        <w:t>قلق لأن</w:t>
      </w:r>
      <w:r w:rsidR="000947EE">
        <w:rPr>
          <w:rFonts w:hint="cs"/>
          <w:rtl/>
          <w:lang/>
        </w:rPr>
        <w:t>ه</w:t>
      </w:r>
      <w:r w:rsidR="004F0EA0">
        <w:rPr>
          <w:rFonts w:hint="cs"/>
          <w:rtl/>
          <w:lang/>
        </w:rPr>
        <w:t>،</w:t>
      </w:r>
      <w:r>
        <w:rPr>
          <w:rtl/>
          <w:lang/>
        </w:rPr>
        <w:t xml:space="preserve"> </w:t>
      </w:r>
      <w:r w:rsidR="000947EE">
        <w:rPr>
          <w:rFonts w:hint="cs"/>
          <w:rtl/>
          <w:lang/>
        </w:rPr>
        <w:t xml:space="preserve">رغم </w:t>
      </w:r>
      <w:r>
        <w:rPr>
          <w:rtl/>
          <w:lang/>
        </w:rPr>
        <w:t>توصيتها السابقة (</w:t>
      </w:r>
      <w:r>
        <w:rPr>
          <w:lang/>
        </w:rPr>
        <w:t>CERD/C/KGZ/CO/4</w:t>
      </w:r>
      <w:r w:rsidR="000947EE">
        <w:rPr>
          <w:rFonts w:hint="cs"/>
          <w:rtl/>
          <w:lang/>
        </w:rPr>
        <w:t>، الفقرة 6</w:t>
      </w:r>
      <w:r w:rsidR="000947EE">
        <w:rPr>
          <w:rtl/>
          <w:lang/>
        </w:rPr>
        <w:t>)</w:t>
      </w:r>
      <w:r w:rsidR="004F0EA0">
        <w:rPr>
          <w:rFonts w:hint="cs"/>
          <w:rtl/>
          <w:lang/>
        </w:rPr>
        <w:t>،</w:t>
      </w:r>
      <w:r w:rsidR="000947EE">
        <w:rPr>
          <w:rtl/>
          <w:lang/>
        </w:rPr>
        <w:t xml:space="preserve"> </w:t>
      </w:r>
      <w:r>
        <w:rPr>
          <w:rtl/>
          <w:lang/>
        </w:rPr>
        <w:t>لم</w:t>
      </w:r>
      <w:r w:rsidR="000947EE">
        <w:rPr>
          <w:rFonts w:hint="cs"/>
          <w:rtl/>
          <w:lang/>
        </w:rPr>
        <w:t> </w:t>
      </w:r>
      <w:r>
        <w:rPr>
          <w:rtl/>
          <w:lang/>
        </w:rPr>
        <w:t xml:space="preserve">تدرج </w:t>
      </w:r>
      <w:r w:rsidR="000947EE">
        <w:rPr>
          <w:rtl/>
          <w:lang/>
        </w:rPr>
        <w:t xml:space="preserve">الدولة الطرف </w:t>
      </w:r>
      <w:r>
        <w:rPr>
          <w:rtl/>
          <w:lang/>
        </w:rPr>
        <w:t>بعدُ في تشريعها حكم</w:t>
      </w:r>
      <w:r w:rsidR="00613385">
        <w:rPr>
          <w:rtl/>
          <w:lang/>
        </w:rPr>
        <w:t xml:space="preserve">اً عاماً </w:t>
      </w:r>
      <w:r w:rsidR="000947EE">
        <w:rPr>
          <w:rFonts w:hint="cs"/>
          <w:rtl/>
          <w:lang/>
        </w:rPr>
        <w:t>ي</w:t>
      </w:r>
      <w:r>
        <w:rPr>
          <w:rtl/>
          <w:lang/>
        </w:rPr>
        <w:t>حظر التمييز العنصري تمشيا</w:t>
      </w:r>
      <w:r>
        <w:rPr>
          <w:rFonts w:hint="cs"/>
          <w:rtl/>
          <w:lang/>
        </w:rPr>
        <w:t>ً</w:t>
      </w:r>
      <w:r>
        <w:rPr>
          <w:rtl/>
          <w:lang/>
        </w:rPr>
        <w:t xml:space="preserve"> مع المادة 1 من الاتفاقية (المادتان 1 و2).</w:t>
      </w:r>
    </w:p>
    <w:p w:rsidR="00D85F79" w:rsidRPr="00C64C9C" w:rsidRDefault="00C64C9C" w:rsidP="0095075D">
      <w:pPr>
        <w:pStyle w:val="SingleTxtGA"/>
        <w:spacing w:line="374" w:lineRule="exact"/>
        <w:rPr>
          <w:b/>
          <w:bCs/>
          <w:rtl/>
          <w:lang/>
        </w:rPr>
      </w:pPr>
      <w:r>
        <w:rPr>
          <w:rFonts w:hint="cs"/>
          <w:b/>
          <w:bCs/>
          <w:rtl/>
          <w:lang/>
        </w:rPr>
        <w:tab/>
      </w:r>
      <w:r w:rsidR="00D85F79" w:rsidRPr="00C64C9C">
        <w:rPr>
          <w:b/>
          <w:bCs/>
          <w:rtl/>
          <w:lang/>
        </w:rPr>
        <w:t>توصي اللجنة بأن تدرج الدولة الطرف في تشريعها حكم</w:t>
      </w:r>
      <w:r w:rsidR="00613385">
        <w:rPr>
          <w:b/>
          <w:bCs/>
          <w:rtl/>
          <w:lang/>
        </w:rPr>
        <w:t xml:space="preserve">اً </w:t>
      </w:r>
      <w:r w:rsidR="00D85F79" w:rsidRPr="00C64C9C">
        <w:rPr>
          <w:b/>
          <w:bCs/>
          <w:rtl/>
          <w:lang/>
        </w:rPr>
        <w:t>عام</w:t>
      </w:r>
      <w:r w:rsidR="00613385">
        <w:rPr>
          <w:b/>
          <w:bCs/>
          <w:rtl/>
          <w:lang/>
        </w:rPr>
        <w:t xml:space="preserve">اً </w:t>
      </w:r>
      <w:r>
        <w:rPr>
          <w:rFonts w:hint="cs"/>
          <w:b/>
          <w:bCs/>
          <w:rtl/>
          <w:lang/>
        </w:rPr>
        <w:t xml:space="preserve">بشأن خطر التمييز العنصري تمشياً </w:t>
      </w:r>
      <w:r w:rsidR="00D85F79" w:rsidRPr="00C64C9C">
        <w:rPr>
          <w:b/>
          <w:bCs/>
          <w:rtl/>
          <w:lang/>
        </w:rPr>
        <w:t xml:space="preserve">مع المادة 1 من الاتفاقية. </w:t>
      </w:r>
    </w:p>
    <w:p w:rsidR="00D85F79" w:rsidRDefault="00D85F79" w:rsidP="0095075D">
      <w:pPr>
        <w:pStyle w:val="H23GA"/>
        <w:spacing w:line="374" w:lineRule="exact"/>
        <w:rPr>
          <w:rtl/>
          <w:lang/>
        </w:rPr>
      </w:pPr>
      <w:r>
        <w:rPr>
          <w:rFonts w:hint="cs"/>
          <w:rtl/>
          <w:lang/>
        </w:rPr>
        <w:tab/>
      </w:r>
      <w:r>
        <w:rPr>
          <w:rFonts w:hint="cs"/>
          <w:rtl/>
          <w:lang/>
        </w:rPr>
        <w:tab/>
      </w:r>
      <w:r>
        <w:rPr>
          <w:rtl/>
          <w:lang/>
        </w:rPr>
        <w:t xml:space="preserve">عدم امتثال جميع </w:t>
      </w:r>
      <w:r w:rsidR="00C64C9C">
        <w:rPr>
          <w:rFonts w:hint="cs"/>
          <w:rtl/>
          <w:lang/>
        </w:rPr>
        <w:t>متطلبات</w:t>
      </w:r>
      <w:r>
        <w:rPr>
          <w:rtl/>
          <w:lang/>
        </w:rPr>
        <w:t xml:space="preserve"> المادة 4</w:t>
      </w:r>
    </w:p>
    <w:p w:rsidR="00D85F79" w:rsidRPr="00C900F9" w:rsidRDefault="00D85F79" w:rsidP="0095075D">
      <w:pPr>
        <w:pStyle w:val="SingleTxtGA"/>
        <w:spacing w:line="374" w:lineRule="exact"/>
        <w:rPr>
          <w:spacing w:val="-4"/>
          <w:rtl/>
          <w:lang/>
        </w:rPr>
      </w:pPr>
      <w:r w:rsidRPr="00C900F9">
        <w:rPr>
          <w:spacing w:val="-4"/>
          <w:rtl/>
          <w:lang/>
        </w:rPr>
        <w:t>16-</w:t>
      </w:r>
      <w:r w:rsidRPr="00C900F9">
        <w:rPr>
          <w:spacing w:val="-4"/>
          <w:rtl/>
          <w:lang/>
        </w:rPr>
        <w:tab/>
        <w:t xml:space="preserve">تعرب اللجنة عن قلقها لأن القانون الجنائي للدولة الطرف، </w:t>
      </w:r>
      <w:r>
        <w:rPr>
          <w:spacing w:val="-4"/>
          <w:rtl/>
          <w:lang/>
        </w:rPr>
        <w:t>لا سيما</w:t>
      </w:r>
      <w:r w:rsidR="004B2431">
        <w:rPr>
          <w:spacing w:val="-4"/>
          <w:rtl/>
          <w:lang/>
        </w:rPr>
        <w:t xml:space="preserve"> أحكام المادتين</w:t>
      </w:r>
      <w:r w:rsidR="004B2431">
        <w:rPr>
          <w:rFonts w:hint="cs"/>
          <w:spacing w:val="-4"/>
          <w:rtl/>
          <w:lang/>
        </w:rPr>
        <w:t> </w:t>
      </w:r>
      <w:r w:rsidR="004B2431">
        <w:rPr>
          <w:spacing w:val="-4"/>
          <w:rtl/>
          <w:lang/>
        </w:rPr>
        <w:t xml:space="preserve">229 و229-1 من </w:t>
      </w:r>
      <w:r w:rsidRPr="00C900F9">
        <w:rPr>
          <w:spacing w:val="-4"/>
          <w:rtl/>
          <w:lang/>
        </w:rPr>
        <w:t xml:space="preserve">قانون العقوبات، لا </w:t>
      </w:r>
      <w:r w:rsidR="004B2431">
        <w:rPr>
          <w:rFonts w:hint="cs"/>
          <w:spacing w:val="-4"/>
          <w:rtl/>
          <w:lang/>
        </w:rPr>
        <w:t xml:space="preserve">يغطي </w:t>
      </w:r>
      <w:r w:rsidRPr="00C900F9">
        <w:rPr>
          <w:spacing w:val="-4"/>
          <w:rtl/>
          <w:lang/>
        </w:rPr>
        <w:t xml:space="preserve">جميع </w:t>
      </w:r>
      <w:r w:rsidR="004B2431">
        <w:rPr>
          <w:rFonts w:hint="cs"/>
          <w:spacing w:val="-4"/>
          <w:rtl/>
          <w:lang/>
        </w:rPr>
        <w:t xml:space="preserve">متطلبات </w:t>
      </w:r>
      <w:r w:rsidRPr="00C900F9">
        <w:rPr>
          <w:spacing w:val="-4"/>
          <w:rtl/>
          <w:lang/>
        </w:rPr>
        <w:t>المادة 4 من الاتفاقية (المادة 4).</w:t>
      </w:r>
    </w:p>
    <w:p w:rsidR="00D85F79" w:rsidRPr="004B2431" w:rsidRDefault="004B2431" w:rsidP="0095075D">
      <w:pPr>
        <w:pStyle w:val="SingleTxtGA"/>
        <w:spacing w:line="374" w:lineRule="exact"/>
        <w:rPr>
          <w:b/>
          <w:bCs/>
          <w:rtl/>
          <w:lang/>
        </w:rPr>
      </w:pPr>
      <w:r>
        <w:rPr>
          <w:rFonts w:hint="cs"/>
          <w:b/>
          <w:bCs/>
          <w:rtl/>
          <w:lang/>
        </w:rPr>
        <w:tab/>
      </w:r>
      <w:r w:rsidR="00D85F79" w:rsidRPr="004B2431">
        <w:rPr>
          <w:b/>
          <w:bCs/>
          <w:rtl/>
          <w:lang/>
        </w:rPr>
        <w:t xml:space="preserve">تشير اللجنة إلى توصياتها العامة </w:t>
      </w:r>
      <w:r>
        <w:rPr>
          <w:rFonts w:hint="cs"/>
          <w:b/>
          <w:bCs/>
          <w:rtl/>
          <w:lang/>
        </w:rPr>
        <w:t>رقم 1</w:t>
      </w:r>
      <w:r w:rsidR="00D85F79" w:rsidRPr="004B2431">
        <w:rPr>
          <w:b/>
          <w:bCs/>
          <w:rtl/>
          <w:lang/>
        </w:rPr>
        <w:t>(1972) و</w:t>
      </w:r>
      <w:r>
        <w:rPr>
          <w:rFonts w:hint="cs"/>
          <w:b/>
          <w:bCs/>
          <w:rtl/>
          <w:lang/>
        </w:rPr>
        <w:t>رقم 7</w:t>
      </w:r>
      <w:r w:rsidR="00D85F79" w:rsidRPr="004B2431">
        <w:rPr>
          <w:b/>
          <w:bCs/>
          <w:rtl/>
          <w:lang/>
        </w:rPr>
        <w:t>(1985) و</w:t>
      </w:r>
      <w:r>
        <w:rPr>
          <w:rFonts w:hint="cs"/>
          <w:b/>
          <w:bCs/>
          <w:rtl/>
          <w:lang/>
        </w:rPr>
        <w:t>رقم</w:t>
      </w:r>
      <w:r>
        <w:rPr>
          <w:rFonts w:hint="eastAsia"/>
          <w:b/>
          <w:bCs/>
          <w:rtl/>
          <w:lang/>
        </w:rPr>
        <w:t> </w:t>
      </w:r>
      <w:r>
        <w:rPr>
          <w:rFonts w:hint="cs"/>
          <w:b/>
          <w:bCs/>
          <w:rtl/>
          <w:lang/>
        </w:rPr>
        <w:t>15</w:t>
      </w:r>
      <w:r w:rsidR="00D85F79" w:rsidRPr="004B2431">
        <w:rPr>
          <w:b/>
          <w:bCs/>
          <w:rtl/>
          <w:lang/>
        </w:rPr>
        <w:t xml:space="preserve">(1993) التي تنص على أن أحكام المادة 4 من الاتفاقية </w:t>
      </w:r>
      <w:r>
        <w:rPr>
          <w:rFonts w:hint="cs"/>
          <w:b/>
          <w:bCs/>
          <w:rtl/>
          <w:lang/>
        </w:rPr>
        <w:t xml:space="preserve">ذات </w:t>
      </w:r>
      <w:r w:rsidR="00D85F79" w:rsidRPr="004B2431">
        <w:rPr>
          <w:b/>
          <w:bCs/>
          <w:rtl/>
          <w:lang/>
        </w:rPr>
        <w:t>طابع وقائي وإلزامي، وتوصي بأن تعدّل الدولة الطرف تشريعها بهدف إنفاذ المادة 4 من الاتفاقية إنفاذ</w:t>
      </w:r>
      <w:r w:rsidR="00613385">
        <w:rPr>
          <w:b/>
          <w:bCs/>
          <w:rtl/>
          <w:lang/>
        </w:rPr>
        <w:t xml:space="preserve">اً </w:t>
      </w:r>
      <w:r w:rsidR="00D85F79" w:rsidRPr="004B2431">
        <w:rPr>
          <w:b/>
          <w:bCs/>
          <w:rtl/>
          <w:lang/>
        </w:rPr>
        <w:t>كامل</w:t>
      </w:r>
      <w:r w:rsidR="00613385">
        <w:rPr>
          <w:b/>
          <w:bCs/>
          <w:rtl/>
          <w:lang/>
        </w:rPr>
        <w:t>اً.</w:t>
      </w:r>
    </w:p>
    <w:p w:rsidR="00D85F79" w:rsidRDefault="00D85F79" w:rsidP="0095075D">
      <w:pPr>
        <w:pStyle w:val="H23GA"/>
        <w:spacing w:line="374" w:lineRule="exact"/>
        <w:rPr>
          <w:rtl/>
          <w:lang/>
        </w:rPr>
      </w:pPr>
      <w:r>
        <w:rPr>
          <w:rFonts w:hint="cs"/>
          <w:rtl/>
          <w:lang/>
        </w:rPr>
        <w:tab/>
      </w:r>
      <w:r>
        <w:rPr>
          <w:rFonts w:hint="cs"/>
          <w:rtl/>
          <w:lang/>
        </w:rPr>
        <w:tab/>
      </w:r>
      <w:r>
        <w:rPr>
          <w:rtl/>
          <w:lang/>
        </w:rPr>
        <w:t>وضع الأشخاص عديمي الجنسية وملتمسي اللجوء</w:t>
      </w:r>
    </w:p>
    <w:p w:rsidR="00D85F79" w:rsidRDefault="00D85F79" w:rsidP="0095075D">
      <w:pPr>
        <w:pStyle w:val="SingleTxtGA"/>
        <w:spacing w:line="374" w:lineRule="exact"/>
        <w:rPr>
          <w:rtl/>
          <w:lang/>
        </w:rPr>
      </w:pPr>
      <w:r>
        <w:rPr>
          <w:rtl/>
          <w:lang/>
        </w:rPr>
        <w:t>17-</w:t>
      </w:r>
      <w:r>
        <w:rPr>
          <w:rtl/>
          <w:lang/>
        </w:rPr>
        <w:tab/>
        <w:t>تلاحظ اللجنة ما تبذله الدولة الطرف من جهود لتسوية وضع الأشخاص عديمي الجنسية الموجودين في أراضيها من خلال منحهم الجنسية، سيما لمن يحملون جوا</w:t>
      </w:r>
      <w:r w:rsidR="004B2431">
        <w:rPr>
          <w:rtl/>
          <w:lang/>
        </w:rPr>
        <w:t>زات سفر صادرة عن الاتحاد السوفي</w:t>
      </w:r>
      <w:r w:rsidR="004B2431">
        <w:rPr>
          <w:rFonts w:hint="cs"/>
          <w:rtl/>
          <w:lang/>
        </w:rPr>
        <w:t>ا</w:t>
      </w:r>
      <w:r>
        <w:rPr>
          <w:rtl/>
          <w:lang/>
        </w:rPr>
        <w:t>تي، و</w:t>
      </w:r>
      <w:r w:rsidR="00955B1D">
        <w:rPr>
          <w:rFonts w:hint="cs"/>
          <w:rtl/>
          <w:lang/>
        </w:rPr>
        <w:t xml:space="preserve">من ذلك إصدار </w:t>
      </w:r>
      <w:r>
        <w:rPr>
          <w:rtl/>
          <w:lang/>
        </w:rPr>
        <w:t>قانون الجنسية</w:t>
      </w:r>
      <w:r w:rsidR="00955B1D">
        <w:rPr>
          <w:rFonts w:hint="cs"/>
          <w:rtl/>
          <w:lang/>
        </w:rPr>
        <w:t xml:space="preserve"> لعام 2007</w:t>
      </w:r>
      <w:r>
        <w:rPr>
          <w:rtl/>
          <w:lang/>
        </w:rPr>
        <w:t xml:space="preserve">، والمرسوم الرئاسي رقم 437، وخطة العمل الوطنية </w:t>
      </w:r>
      <w:r w:rsidR="00955B1D">
        <w:rPr>
          <w:rFonts w:hint="cs"/>
          <w:rtl/>
          <w:lang/>
        </w:rPr>
        <w:t>ل</w:t>
      </w:r>
      <w:r>
        <w:rPr>
          <w:rtl/>
          <w:lang/>
        </w:rPr>
        <w:t>منع حالات انعدام الجنسية والحد منها</w:t>
      </w:r>
      <w:r w:rsidR="00955B1D">
        <w:rPr>
          <w:rFonts w:hint="cs"/>
          <w:rtl/>
          <w:lang/>
        </w:rPr>
        <w:t>،</w:t>
      </w:r>
      <w:r>
        <w:rPr>
          <w:rtl/>
          <w:lang/>
        </w:rPr>
        <w:t xml:space="preserve"> التي اعتُمدت في عام 2009 ونُقّحت في كانون الأول/ديسمبر 2012. غير أن اللجنة تظل قلقة لأن عدد</w:t>
      </w:r>
      <w:r w:rsidR="00613385">
        <w:rPr>
          <w:rtl/>
          <w:lang/>
        </w:rPr>
        <w:t xml:space="preserve">اً </w:t>
      </w:r>
      <w:r w:rsidR="00955B1D">
        <w:rPr>
          <w:rFonts w:hint="cs"/>
          <w:rtl/>
          <w:lang/>
        </w:rPr>
        <w:t xml:space="preserve">كبيراً </w:t>
      </w:r>
      <w:r>
        <w:rPr>
          <w:rtl/>
          <w:lang/>
        </w:rPr>
        <w:t>من الأفراد (</w:t>
      </w:r>
      <w:r w:rsidR="00955B1D">
        <w:rPr>
          <w:rFonts w:hint="cs"/>
          <w:rtl/>
          <w:lang/>
        </w:rPr>
        <w:t xml:space="preserve">000 90 </w:t>
      </w:r>
      <w:r>
        <w:rPr>
          <w:rtl/>
          <w:lang/>
        </w:rPr>
        <w:t>شخص)، بمن فيهم عديمو الجنسية، ما</w:t>
      </w:r>
      <w:r w:rsidR="002F6CE9">
        <w:rPr>
          <w:rFonts w:hint="cs"/>
          <w:rtl/>
          <w:lang/>
        </w:rPr>
        <w:t> </w:t>
      </w:r>
      <w:r>
        <w:rPr>
          <w:rtl/>
          <w:lang/>
        </w:rPr>
        <w:t xml:space="preserve">زالوا بلا وثائق. كما يساور اللجنة </w:t>
      </w:r>
      <w:r w:rsidR="00955B1D">
        <w:rPr>
          <w:rFonts w:hint="cs"/>
          <w:rtl/>
          <w:lang/>
        </w:rPr>
        <w:t>ال</w:t>
      </w:r>
      <w:r>
        <w:rPr>
          <w:rtl/>
          <w:lang/>
        </w:rPr>
        <w:t xml:space="preserve">قلق إزاء التقارير </w:t>
      </w:r>
      <w:r w:rsidR="00955B1D">
        <w:rPr>
          <w:rFonts w:hint="cs"/>
          <w:rtl/>
          <w:lang/>
        </w:rPr>
        <w:t xml:space="preserve">التي تتحدث عن انتهاج نهج تمييزي في إجراءات التسجيل والاعتراف بوضع اللاجئ عندما يتعلق </w:t>
      </w:r>
      <w:r w:rsidR="002F6CE9">
        <w:rPr>
          <w:rFonts w:hint="cs"/>
          <w:rtl/>
          <w:lang/>
        </w:rPr>
        <w:t xml:space="preserve">الأمر </w:t>
      </w:r>
      <w:r w:rsidR="00955B1D">
        <w:rPr>
          <w:rFonts w:hint="cs"/>
          <w:rtl/>
          <w:lang/>
        </w:rPr>
        <w:t>ب</w:t>
      </w:r>
      <w:r w:rsidR="00955B1D">
        <w:rPr>
          <w:rtl/>
          <w:lang/>
        </w:rPr>
        <w:t>الأوزبك</w:t>
      </w:r>
      <w:r>
        <w:rPr>
          <w:rtl/>
          <w:lang/>
        </w:rPr>
        <w:t xml:space="preserve"> والإيغور الأجانب مما يعرضهم لمضايقات الشرطة ولخطر الإعادة القسرية (المادتان 2 و5).</w:t>
      </w:r>
    </w:p>
    <w:p w:rsidR="00D85F79" w:rsidRPr="00955B1D" w:rsidRDefault="00955B1D" w:rsidP="0095075D">
      <w:pPr>
        <w:pStyle w:val="SingleTxtGA"/>
        <w:spacing w:line="374" w:lineRule="exact"/>
        <w:rPr>
          <w:b/>
          <w:bCs/>
          <w:rtl/>
          <w:lang/>
        </w:rPr>
      </w:pPr>
      <w:r>
        <w:rPr>
          <w:rFonts w:hint="cs"/>
          <w:b/>
          <w:bCs/>
          <w:rtl/>
          <w:lang/>
        </w:rPr>
        <w:tab/>
      </w:r>
      <w:r w:rsidR="00D85F79" w:rsidRPr="00955B1D">
        <w:rPr>
          <w:b/>
          <w:bCs/>
          <w:rtl/>
          <w:lang/>
        </w:rPr>
        <w:t>توصي اللجنة بأن تواصل الدولة الطرف بذل جهودها في سبيل منح الجنسية القيرغيزية لعديمي الجنسية بطرق منها تنفيذ الخطة الوطنية المتعلقة بمنع حالات منع الجنسية والحد منها التي نُقّحت في كانون الأول/ديسمبر 2012. وتوصي اللجنة أيض</w:t>
      </w:r>
      <w:r w:rsidR="00613385">
        <w:rPr>
          <w:b/>
          <w:bCs/>
          <w:rtl/>
          <w:lang/>
        </w:rPr>
        <w:t xml:space="preserve">اً </w:t>
      </w:r>
      <w:r w:rsidR="00D85F79" w:rsidRPr="00955B1D">
        <w:rPr>
          <w:b/>
          <w:bCs/>
          <w:rtl/>
          <w:lang/>
        </w:rPr>
        <w:t>بأن تتخذ الدولة الطرف التدابير المناسبة لتيسير الوصول إلى إجراءاتها المتعلقة بالتسجيل والنظر في طلبات التماس اللجوء بصرف النظر عن أصل مقدّميها. وينبغي للدولة الطرف أيض</w:t>
      </w:r>
      <w:r w:rsidR="00613385">
        <w:rPr>
          <w:b/>
          <w:bCs/>
          <w:rtl/>
          <w:lang/>
        </w:rPr>
        <w:t xml:space="preserve">اً </w:t>
      </w:r>
      <w:r w:rsidR="00D85F79" w:rsidRPr="00955B1D">
        <w:rPr>
          <w:b/>
          <w:bCs/>
          <w:rtl/>
          <w:lang/>
        </w:rPr>
        <w:t xml:space="preserve">أن تمنح وثائق لجميع ملتمسي اللجوء وتتخذ التدابير الضرورية لمنع تعرّضهم لخطر الإعادة القسرية. </w:t>
      </w:r>
    </w:p>
    <w:p w:rsidR="00D85F79" w:rsidRDefault="00D85F79" w:rsidP="00D85F79">
      <w:pPr>
        <w:pStyle w:val="H23GA"/>
        <w:rPr>
          <w:rtl/>
          <w:lang/>
        </w:rPr>
      </w:pPr>
      <w:r>
        <w:rPr>
          <w:rFonts w:hint="cs"/>
          <w:rtl/>
          <w:lang/>
        </w:rPr>
        <w:tab/>
      </w:r>
      <w:r>
        <w:rPr>
          <w:rFonts w:hint="cs"/>
          <w:rtl/>
          <w:lang/>
        </w:rPr>
        <w:tab/>
      </w:r>
      <w:r>
        <w:rPr>
          <w:rtl/>
          <w:lang/>
        </w:rPr>
        <w:t>خطاب الكراهية</w:t>
      </w:r>
    </w:p>
    <w:p w:rsidR="00D85F79" w:rsidRDefault="00D85F79" w:rsidP="00CB3E72">
      <w:pPr>
        <w:pStyle w:val="SingleTxtGA"/>
        <w:rPr>
          <w:rtl/>
          <w:lang/>
        </w:rPr>
      </w:pPr>
      <w:r>
        <w:rPr>
          <w:rtl/>
          <w:lang/>
        </w:rPr>
        <w:t>18-</w:t>
      </w:r>
      <w:r>
        <w:rPr>
          <w:rtl/>
          <w:lang/>
        </w:rPr>
        <w:tab/>
      </w:r>
      <w:r w:rsidR="00955B1D">
        <w:rPr>
          <w:rtl/>
          <w:lang/>
        </w:rPr>
        <w:t xml:space="preserve">تلاحظ اللجنة أن المادة 229 من </w:t>
      </w:r>
      <w:r>
        <w:rPr>
          <w:rtl/>
          <w:lang/>
        </w:rPr>
        <w:t xml:space="preserve">قانون العقوبات تعاقب على "الأعمال </w:t>
      </w:r>
      <w:r w:rsidR="00955B1D">
        <w:rPr>
          <w:rFonts w:hint="cs"/>
          <w:rtl/>
          <w:lang/>
        </w:rPr>
        <w:t xml:space="preserve">التي تستهدف </w:t>
      </w:r>
      <w:r>
        <w:rPr>
          <w:rtl/>
          <w:lang/>
        </w:rPr>
        <w:t xml:space="preserve">التحريض على الكراهية العرقية أو الدينية أو فيما بين الأقاليم، أو </w:t>
      </w:r>
      <w:r w:rsidR="00955B1D">
        <w:rPr>
          <w:rFonts w:hint="cs"/>
          <w:rtl/>
          <w:lang/>
        </w:rPr>
        <w:t xml:space="preserve">النيل من اعتزاز </w:t>
      </w:r>
      <w:r>
        <w:rPr>
          <w:rtl/>
          <w:lang/>
        </w:rPr>
        <w:t>الإثنيات</w:t>
      </w:r>
      <w:r w:rsidR="00955B1D">
        <w:rPr>
          <w:rFonts w:hint="cs"/>
          <w:rtl/>
          <w:lang/>
        </w:rPr>
        <w:t xml:space="preserve"> بنفسها</w:t>
      </w:r>
      <w:r>
        <w:rPr>
          <w:rtl/>
          <w:lang/>
        </w:rPr>
        <w:t xml:space="preserve">، أو </w:t>
      </w:r>
      <w:r w:rsidR="00955B1D">
        <w:rPr>
          <w:rFonts w:hint="cs"/>
          <w:rtl/>
          <w:lang/>
        </w:rPr>
        <w:t xml:space="preserve">الترويج للتميز أو لدونية </w:t>
      </w:r>
      <w:r>
        <w:rPr>
          <w:rtl/>
          <w:lang/>
        </w:rPr>
        <w:t xml:space="preserve">المواطنين على أساس </w:t>
      </w:r>
      <w:r w:rsidR="00955B1D">
        <w:rPr>
          <w:rFonts w:hint="cs"/>
          <w:rtl/>
          <w:lang/>
        </w:rPr>
        <w:t xml:space="preserve">هويتهم الدينية </w:t>
      </w:r>
      <w:r>
        <w:rPr>
          <w:rtl/>
          <w:lang/>
        </w:rPr>
        <w:t xml:space="preserve">أو انتمائهم الإثني أو العرقي"، وتعرب عن قلقها إزاء التقارير التي </w:t>
      </w:r>
      <w:r w:rsidR="00955B1D">
        <w:rPr>
          <w:rFonts w:hint="cs"/>
          <w:rtl/>
          <w:lang/>
        </w:rPr>
        <w:t xml:space="preserve">تتحدث عن انتشار </w:t>
      </w:r>
      <w:r>
        <w:rPr>
          <w:rtl/>
          <w:lang/>
        </w:rPr>
        <w:t xml:space="preserve">خطابات الكراهية </w:t>
      </w:r>
      <w:r w:rsidR="00110CF9">
        <w:rPr>
          <w:rFonts w:hint="cs"/>
          <w:rtl/>
          <w:lang/>
        </w:rPr>
        <w:t>على لسان بعض ال</w:t>
      </w:r>
      <w:r>
        <w:rPr>
          <w:rtl/>
          <w:lang/>
        </w:rPr>
        <w:t xml:space="preserve">سياسيين ووسائط </w:t>
      </w:r>
      <w:r w:rsidR="00CB3E72">
        <w:rPr>
          <w:rFonts w:hint="cs"/>
          <w:rtl/>
          <w:lang/>
        </w:rPr>
        <w:t>ال</w:t>
      </w:r>
      <w:r w:rsidR="00CB3E72">
        <w:rPr>
          <w:rtl/>
          <w:lang/>
        </w:rPr>
        <w:t>إعلام</w:t>
      </w:r>
      <w:r w:rsidR="00CB3E72">
        <w:rPr>
          <w:rFonts w:hint="cs"/>
          <w:rtl/>
          <w:lang/>
        </w:rPr>
        <w:t>، فضلاً عن ال</w:t>
      </w:r>
      <w:r>
        <w:rPr>
          <w:rtl/>
          <w:lang/>
        </w:rPr>
        <w:t xml:space="preserve">بيانات </w:t>
      </w:r>
      <w:r w:rsidR="00CB3E72">
        <w:rPr>
          <w:rFonts w:hint="cs"/>
          <w:rtl/>
          <w:lang/>
        </w:rPr>
        <w:t>ال</w:t>
      </w:r>
      <w:r w:rsidR="00CB3E72">
        <w:rPr>
          <w:rtl/>
          <w:lang/>
        </w:rPr>
        <w:t>تمييزية ضد بعض الأقليات</w:t>
      </w:r>
      <w:r w:rsidR="00CB3E72">
        <w:rPr>
          <w:rFonts w:hint="cs"/>
          <w:rtl/>
          <w:lang/>
        </w:rPr>
        <w:t xml:space="preserve">، وعن استمرار عدم مقاضاة ومعاقبة المتورطين في هذه الأفعال </w:t>
      </w:r>
      <w:r>
        <w:rPr>
          <w:rtl/>
          <w:lang/>
        </w:rPr>
        <w:t>(المواد 4 و6 و7).</w:t>
      </w:r>
    </w:p>
    <w:p w:rsidR="00D85F79" w:rsidRPr="00CB3E72" w:rsidRDefault="00CB3E72" w:rsidP="00CB3E72">
      <w:pPr>
        <w:pStyle w:val="SingleTxtGA"/>
        <w:rPr>
          <w:b/>
          <w:bCs/>
          <w:rtl/>
          <w:lang/>
        </w:rPr>
      </w:pPr>
      <w:r>
        <w:rPr>
          <w:rFonts w:hint="cs"/>
          <w:b/>
          <w:bCs/>
          <w:rtl/>
          <w:lang/>
        </w:rPr>
        <w:tab/>
      </w:r>
      <w:r w:rsidR="00D85F79" w:rsidRPr="00CB3E72">
        <w:rPr>
          <w:b/>
          <w:bCs/>
          <w:rtl/>
          <w:lang/>
        </w:rPr>
        <w:t>توصي اللجنة بأن تندد الدولة الطرف تنديد</w:t>
      </w:r>
      <w:r w:rsidR="00613385">
        <w:rPr>
          <w:b/>
          <w:bCs/>
          <w:rtl/>
          <w:lang/>
        </w:rPr>
        <w:t xml:space="preserve">اً </w:t>
      </w:r>
      <w:r w:rsidR="00D85F79" w:rsidRPr="00CB3E72">
        <w:rPr>
          <w:b/>
          <w:bCs/>
          <w:rtl/>
          <w:lang/>
        </w:rPr>
        <w:t>قوي</w:t>
      </w:r>
      <w:r w:rsidR="00613385">
        <w:rPr>
          <w:b/>
          <w:bCs/>
          <w:rtl/>
          <w:lang/>
        </w:rPr>
        <w:t xml:space="preserve">اً </w:t>
      </w:r>
      <w:r w:rsidR="00D85F79" w:rsidRPr="00CB3E72">
        <w:rPr>
          <w:b/>
          <w:bCs/>
          <w:rtl/>
          <w:lang/>
        </w:rPr>
        <w:t xml:space="preserve">بالبيانات التمييزية وخطابات الكراهية التي </w:t>
      </w:r>
      <w:r>
        <w:rPr>
          <w:rFonts w:hint="cs"/>
          <w:b/>
          <w:bCs/>
          <w:rtl/>
          <w:lang/>
        </w:rPr>
        <w:t xml:space="preserve">تصدر عن </w:t>
      </w:r>
      <w:r w:rsidR="00D85F79" w:rsidRPr="00CB3E72">
        <w:rPr>
          <w:b/>
          <w:bCs/>
          <w:rtl/>
          <w:lang/>
        </w:rPr>
        <w:t>بعض السياسيين ووسائط الإعلام. وتوصي اللجنة على الخصوص بأن تتخذ الدولة الطرف تدابير مناسبة للتحقيق في هذه الأعمال ومقاضاة مرتكبيها ومعاقبتهم وتتخذ التدابير المناسبة لمنع حدوثها، بطرق منها التدريب التثقيفي لوسائط الإعلام.</w:t>
      </w:r>
    </w:p>
    <w:p w:rsidR="00D85F79" w:rsidRDefault="00CB3E72" w:rsidP="00CB3E72">
      <w:pPr>
        <w:pStyle w:val="H23GA"/>
        <w:rPr>
          <w:rtl/>
          <w:lang/>
        </w:rPr>
      </w:pPr>
      <w:r>
        <w:rPr>
          <w:rFonts w:hint="cs"/>
          <w:rtl/>
          <w:lang/>
        </w:rPr>
        <w:tab/>
      </w:r>
      <w:r>
        <w:rPr>
          <w:rFonts w:hint="cs"/>
          <w:rtl/>
          <w:lang/>
        </w:rPr>
        <w:tab/>
      </w:r>
      <w:r w:rsidR="00D85F79">
        <w:rPr>
          <w:rtl/>
          <w:lang/>
        </w:rPr>
        <w:t>معلومات عن الحالات المتصلة بالتمييز العنصري</w:t>
      </w:r>
    </w:p>
    <w:p w:rsidR="00D85F79" w:rsidRDefault="00D85F79" w:rsidP="00CB3E72">
      <w:pPr>
        <w:pStyle w:val="SingleTxtGA"/>
        <w:rPr>
          <w:rtl/>
          <w:lang/>
        </w:rPr>
      </w:pPr>
      <w:r>
        <w:rPr>
          <w:rtl/>
          <w:lang/>
        </w:rPr>
        <w:t>19-</w:t>
      </w:r>
      <w:r>
        <w:rPr>
          <w:rtl/>
          <w:lang/>
        </w:rPr>
        <w:tab/>
        <w:t>تحيط اللجنة علم</w:t>
      </w:r>
      <w:r w:rsidR="00613385">
        <w:rPr>
          <w:rtl/>
          <w:lang/>
        </w:rPr>
        <w:t xml:space="preserve">اً </w:t>
      </w:r>
      <w:r>
        <w:rPr>
          <w:rtl/>
          <w:lang/>
        </w:rPr>
        <w:t xml:space="preserve">بالمعلومات المقدمة من الدولة الطرف وتعرب عن قلقها </w:t>
      </w:r>
      <w:r w:rsidR="00CB3E72">
        <w:rPr>
          <w:rFonts w:hint="cs"/>
          <w:rtl/>
          <w:lang/>
        </w:rPr>
        <w:t xml:space="preserve">لعدم تقديم </w:t>
      </w:r>
      <w:r>
        <w:rPr>
          <w:rtl/>
          <w:lang/>
        </w:rPr>
        <w:t xml:space="preserve">معلومات شاملة ودقيقة عن حالات التمييز العنصري المعروضة على الهيئات القضائية والمحاكم المحلية، </w:t>
      </w:r>
      <w:r w:rsidR="00CB3E72">
        <w:rPr>
          <w:rFonts w:hint="cs"/>
          <w:rtl/>
          <w:lang/>
        </w:rPr>
        <w:t>لا </w:t>
      </w:r>
      <w:r>
        <w:rPr>
          <w:rtl/>
          <w:lang/>
        </w:rPr>
        <w:t xml:space="preserve">سيما </w:t>
      </w:r>
      <w:r w:rsidR="00CB3E72">
        <w:rPr>
          <w:rFonts w:hint="cs"/>
          <w:rtl/>
          <w:lang/>
        </w:rPr>
        <w:t>فيما يتعلق ب</w:t>
      </w:r>
      <w:r>
        <w:rPr>
          <w:rtl/>
          <w:lang/>
        </w:rPr>
        <w:t>طبيعة تلك الحالات و</w:t>
      </w:r>
      <w:r w:rsidR="00CB3E72">
        <w:rPr>
          <w:rFonts w:hint="cs"/>
          <w:rtl/>
          <w:lang/>
        </w:rPr>
        <w:t xml:space="preserve">العقوبات المفروضة </w:t>
      </w:r>
      <w:r>
        <w:rPr>
          <w:rtl/>
          <w:lang/>
        </w:rPr>
        <w:t xml:space="preserve">والتعويضات المقدمة إلى الضحايا. كما يساور اللجنة </w:t>
      </w:r>
      <w:r w:rsidR="00CB3E72">
        <w:rPr>
          <w:rFonts w:hint="cs"/>
          <w:rtl/>
          <w:lang/>
        </w:rPr>
        <w:t>ال</w:t>
      </w:r>
      <w:r>
        <w:rPr>
          <w:rtl/>
          <w:lang/>
        </w:rPr>
        <w:t xml:space="preserve">قلق </w:t>
      </w:r>
      <w:r w:rsidR="00CB3E72">
        <w:rPr>
          <w:rFonts w:hint="cs"/>
          <w:rtl/>
          <w:lang/>
        </w:rPr>
        <w:t>ل</w:t>
      </w:r>
      <w:r>
        <w:rPr>
          <w:rtl/>
          <w:lang/>
        </w:rPr>
        <w:t xml:space="preserve">عدم تقديم توضيحات بشأن سبل الانتصاف </w:t>
      </w:r>
      <w:r w:rsidR="00CB3E72">
        <w:rPr>
          <w:rFonts w:hint="cs"/>
          <w:rtl/>
          <w:lang/>
        </w:rPr>
        <w:t xml:space="preserve">الفعلية </w:t>
      </w:r>
      <w:r>
        <w:rPr>
          <w:rtl/>
          <w:lang/>
        </w:rPr>
        <w:t>المتاحة لضحايا التمييز العنصري ومدى فعاليتها (المادتان 5 و6).</w:t>
      </w:r>
    </w:p>
    <w:p w:rsidR="00D85F79" w:rsidRPr="002F6CE9" w:rsidRDefault="00D85F79" w:rsidP="00CB3E72">
      <w:pPr>
        <w:pStyle w:val="SingleTxtGA"/>
        <w:rPr>
          <w:b/>
          <w:bCs/>
          <w:spacing w:val="-2"/>
          <w:rtl/>
          <w:lang/>
        </w:rPr>
      </w:pPr>
      <w:r w:rsidRPr="002F6CE9">
        <w:rPr>
          <w:rFonts w:hint="cs"/>
          <w:b/>
          <w:bCs/>
          <w:spacing w:val="-2"/>
          <w:rtl/>
          <w:lang/>
        </w:rPr>
        <w:tab/>
      </w:r>
      <w:r w:rsidRPr="002F6CE9">
        <w:rPr>
          <w:b/>
          <w:bCs/>
          <w:spacing w:val="-2"/>
          <w:rtl/>
          <w:lang/>
        </w:rPr>
        <w:t xml:space="preserve">تشير اللجنة إلى توصيتها العامة </w:t>
      </w:r>
      <w:r w:rsidR="00CB3E72" w:rsidRPr="002F6CE9">
        <w:rPr>
          <w:rFonts w:hint="cs"/>
          <w:b/>
          <w:bCs/>
          <w:spacing w:val="-2"/>
          <w:rtl/>
          <w:lang/>
        </w:rPr>
        <w:t>رقم 31</w:t>
      </w:r>
      <w:r w:rsidRPr="002F6CE9">
        <w:rPr>
          <w:b/>
          <w:bCs/>
          <w:spacing w:val="-2"/>
          <w:rtl/>
          <w:lang/>
        </w:rPr>
        <w:t xml:space="preserve">(2005) بشأن منع التمييز العنصري في إدارة وسير عمل نظام العدالة الجنائية، وتذكّر بأن </w:t>
      </w:r>
      <w:r w:rsidR="00CB3E72" w:rsidRPr="002F6CE9">
        <w:rPr>
          <w:rFonts w:hint="cs"/>
          <w:b/>
          <w:bCs/>
          <w:spacing w:val="-2"/>
          <w:rtl/>
          <w:lang/>
        </w:rPr>
        <w:t xml:space="preserve">عدم تقديم </w:t>
      </w:r>
      <w:r w:rsidR="002F6CE9" w:rsidRPr="002F6CE9">
        <w:rPr>
          <w:rFonts w:hint="cs"/>
          <w:b/>
          <w:bCs/>
          <w:spacing w:val="-2"/>
          <w:rtl/>
          <w:lang/>
        </w:rPr>
        <w:t xml:space="preserve">ضحايا التمييز العنصري </w:t>
      </w:r>
      <w:r w:rsidR="00CB3E72" w:rsidRPr="002F6CE9">
        <w:rPr>
          <w:b/>
          <w:bCs/>
          <w:spacing w:val="-2"/>
          <w:rtl/>
          <w:lang/>
        </w:rPr>
        <w:t xml:space="preserve">شكاوى أو دعاوى قانونية </w:t>
      </w:r>
      <w:r w:rsidRPr="002F6CE9">
        <w:rPr>
          <w:b/>
          <w:bCs/>
          <w:spacing w:val="-2"/>
          <w:rtl/>
          <w:lang/>
        </w:rPr>
        <w:t xml:space="preserve">يمكن أن </w:t>
      </w:r>
      <w:r w:rsidR="00CB3E72" w:rsidRPr="002F6CE9">
        <w:rPr>
          <w:rFonts w:hint="cs"/>
          <w:b/>
          <w:bCs/>
          <w:spacing w:val="-2"/>
          <w:rtl/>
          <w:lang/>
        </w:rPr>
        <w:t xml:space="preserve">يكون مؤشراً </w:t>
      </w:r>
      <w:r w:rsidRPr="002F6CE9">
        <w:rPr>
          <w:b/>
          <w:bCs/>
          <w:spacing w:val="-2"/>
          <w:rtl/>
          <w:lang/>
        </w:rPr>
        <w:t xml:space="preserve">على وجود </w:t>
      </w:r>
      <w:r w:rsidR="00CB3E72" w:rsidRPr="002F6CE9">
        <w:rPr>
          <w:rFonts w:hint="cs"/>
          <w:b/>
          <w:bCs/>
          <w:spacing w:val="-2"/>
          <w:rtl/>
          <w:lang/>
        </w:rPr>
        <w:t xml:space="preserve">تشريع </w:t>
      </w:r>
      <w:r w:rsidRPr="002F6CE9">
        <w:rPr>
          <w:b/>
          <w:bCs/>
          <w:spacing w:val="-2"/>
          <w:rtl/>
          <w:lang/>
        </w:rPr>
        <w:t>غير م</w:t>
      </w:r>
      <w:r w:rsidR="00CB3E72" w:rsidRPr="002F6CE9">
        <w:rPr>
          <w:b/>
          <w:bCs/>
          <w:spacing w:val="-2"/>
          <w:rtl/>
          <w:lang/>
        </w:rPr>
        <w:t>حدد</w:t>
      </w:r>
      <w:r w:rsidRPr="002F6CE9">
        <w:rPr>
          <w:b/>
          <w:bCs/>
          <w:spacing w:val="-2"/>
          <w:rtl/>
          <w:lang/>
        </w:rPr>
        <w:t xml:space="preserve"> بما </w:t>
      </w:r>
      <w:r w:rsidR="00CB3E72" w:rsidRPr="002F6CE9">
        <w:rPr>
          <w:rFonts w:hint="cs"/>
          <w:b/>
          <w:bCs/>
          <w:spacing w:val="-2"/>
          <w:rtl/>
          <w:lang/>
        </w:rPr>
        <w:t xml:space="preserve">فيه الكفاية </w:t>
      </w:r>
      <w:r w:rsidRPr="002F6CE9">
        <w:rPr>
          <w:b/>
          <w:bCs/>
          <w:spacing w:val="-2"/>
          <w:rtl/>
          <w:lang/>
        </w:rPr>
        <w:t xml:space="preserve">أو عدم الوعي بسبل الانتصاف المتاحة أو الخوف من لوم المجتمع أو انتقامه، أو </w:t>
      </w:r>
      <w:r w:rsidR="00CB3E72" w:rsidRPr="002F6CE9">
        <w:rPr>
          <w:rFonts w:hint="cs"/>
          <w:b/>
          <w:bCs/>
          <w:spacing w:val="-2"/>
          <w:rtl/>
          <w:lang/>
        </w:rPr>
        <w:t xml:space="preserve">عدم رغبة </w:t>
      </w:r>
      <w:r w:rsidRPr="002F6CE9">
        <w:rPr>
          <w:b/>
          <w:bCs/>
          <w:spacing w:val="-2"/>
          <w:rtl/>
          <w:lang/>
        </w:rPr>
        <w:t xml:space="preserve">السلطات </w:t>
      </w:r>
      <w:r w:rsidR="00CB3E72" w:rsidRPr="002F6CE9">
        <w:rPr>
          <w:rFonts w:hint="cs"/>
          <w:b/>
          <w:bCs/>
          <w:spacing w:val="-2"/>
          <w:rtl/>
          <w:lang/>
        </w:rPr>
        <w:t xml:space="preserve">في </w:t>
      </w:r>
      <w:r w:rsidRPr="002F6CE9">
        <w:rPr>
          <w:b/>
          <w:bCs/>
          <w:spacing w:val="-2"/>
          <w:rtl/>
          <w:lang/>
        </w:rPr>
        <w:t xml:space="preserve">إقامة الدعوى. وتوصي اللجنة بأن تتخذ الدولة الطرف جميع الخطوات اللازمة لتيسير وصول أفراد كلّ المجموعات الإثنية إلى العدالة، ولنشر القانون المتعلق بالتمييز العنصري بهدف توعية السكان بجميع سبل الانتصاف القانونية المتاحة لهم. كما توصي بأن تضمّن الدولة الطرف تقريرها الدوري المقبل معلومات شاملة عن هذا الموضوع. </w:t>
      </w:r>
    </w:p>
    <w:p w:rsidR="00D85F79" w:rsidRDefault="00D85F79" w:rsidP="00D85F79">
      <w:pPr>
        <w:pStyle w:val="H23GA"/>
        <w:rPr>
          <w:rtl/>
          <w:lang/>
        </w:rPr>
      </w:pPr>
      <w:r>
        <w:rPr>
          <w:rFonts w:hint="cs"/>
          <w:rtl/>
          <w:lang/>
        </w:rPr>
        <w:tab/>
      </w:r>
      <w:r>
        <w:rPr>
          <w:rFonts w:hint="cs"/>
          <w:rtl/>
          <w:lang/>
        </w:rPr>
        <w:tab/>
      </w:r>
      <w:r>
        <w:rPr>
          <w:rtl/>
          <w:lang/>
        </w:rPr>
        <w:t>التثقيف في مجال حقوق الإنسان</w:t>
      </w:r>
    </w:p>
    <w:p w:rsidR="00D85F79" w:rsidRPr="002F6CE9" w:rsidRDefault="00D85F79" w:rsidP="002F6CE9">
      <w:pPr>
        <w:pStyle w:val="SingleTxtGA"/>
        <w:rPr>
          <w:spacing w:val="-2"/>
          <w:rtl/>
          <w:lang/>
        </w:rPr>
      </w:pPr>
      <w:r w:rsidRPr="002F6CE9">
        <w:rPr>
          <w:spacing w:val="-2"/>
          <w:rtl/>
          <w:lang/>
        </w:rPr>
        <w:t>20-</w:t>
      </w:r>
      <w:r w:rsidRPr="002F6CE9">
        <w:rPr>
          <w:spacing w:val="-2"/>
          <w:rtl/>
          <w:lang/>
        </w:rPr>
        <w:tab/>
      </w:r>
      <w:r w:rsidR="00CB3E72" w:rsidRPr="002F6CE9">
        <w:rPr>
          <w:rFonts w:hint="cs"/>
          <w:spacing w:val="-2"/>
          <w:rtl/>
          <w:lang/>
        </w:rPr>
        <w:t xml:space="preserve">تحيط </w:t>
      </w:r>
      <w:r w:rsidRPr="002F6CE9">
        <w:rPr>
          <w:spacing w:val="-2"/>
          <w:rtl/>
          <w:lang/>
        </w:rPr>
        <w:t xml:space="preserve">اللجنة </w:t>
      </w:r>
      <w:r w:rsidR="002F6CE9" w:rsidRPr="002F6CE9">
        <w:rPr>
          <w:rFonts w:hint="cs"/>
          <w:spacing w:val="-2"/>
          <w:rtl/>
          <w:lang/>
        </w:rPr>
        <w:t xml:space="preserve">علماً </w:t>
      </w:r>
      <w:r w:rsidR="00CB3E72" w:rsidRPr="002F6CE9">
        <w:rPr>
          <w:rFonts w:hint="cs"/>
          <w:spacing w:val="-2"/>
          <w:rtl/>
          <w:lang/>
        </w:rPr>
        <w:t>بال</w:t>
      </w:r>
      <w:r w:rsidRPr="002F6CE9">
        <w:rPr>
          <w:spacing w:val="-2"/>
          <w:rtl/>
          <w:lang/>
        </w:rPr>
        <w:t xml:space="preserve">معلومات </w:t>
      </w:r>
      <w:r w:rsidR="00CB3E72" w:rsidRPr="002F6CE9">
        <w:rPr>
          <w:rFonts w:hint="cs"/>
          <w:spacing w:val="-2"/>
          <w:rtl/>
          <w:lang/>
        </w:rPr>
        <w:t xml:space="preserve">التي قدمتها </w:t>
      </w:r>
      <w:r w:rsidR="00CB3E72" w:rsidRPr="002F6CE9">
        <w:rPr>
          <w:spacing w:val="-2"/>
          <w:rtl/>
          <w:lang/>
        </w:rPr>
        <w:t xml:space="preserve">الدولة الطرف </w:t>
      </w:r>
      <w:r w:rsidRPr="002F6CE9">
        <w:rPr>
          <w:spacing w:val="-2"/>
          <w:rtl/>
          <w:lang/>
        </w:rPr>
        <w:t xml:space="preserve">عن تثقيف قوات الأمن في مجال حقوق الإنسان، لكنها تظل قلقة إزاء عدم توافر معلومات شاملة ودقيقة </w:t>
      </w:r>
      <w:r w:rsidR="00CB3E72" w:rsidRPr="002F6CE9">
        <w:rPr>
          <w:rFonts w:hint="cs"/>
          <w:spacing w:val="-2"/>
          <w:rtl/>
          <w:lang/>
        </w:rPr>
        <w:t xml:space="preserve">عن التدابير </w:t>
      </w:r>
      <w:r w:rsidR="002F6CE9" w:rsidRPr="002F6CE9">
        <w:rPr>
          <w:rFonts w:hint="cs"/>
          <w:spacing w:val="-2"/>
          <w:rtl/>
          <w:lang/>
        </w:rPr>
        <w:t xml:space="preserve">الفعلية </w:t>
      </w:r>
      <w:r w:rsidR="00CB3E72" w:rsidRPr="002F6CE9">
        <w:rPr>
          <w:rFonts w:hint="cs"/>
          <w:spacing w:val="-2"/>
          <w:rtl/>
          <w:lang/>
        </w:rPr>
        <w:t xml:space="preserve">التي </w:t>
      </w:r>
      <w:r w:rsidRPr="002F6CE9">
        <w:rPr>
          <w:spacing w:val="-2"/>
          <w:rtl/>
          <w:lang/>
        </w:rPr>
        <w:t>اتخذته</w:t>
      </w:r>
      <w:r w:rsidR="00CB3E72" w:rsidRPr="002F6CE9">
        <w:rPr>
          <w:rFonts w:hint="cs"/>
          <w:spacing w:val="-2"/>
          <w:rtl/>
          <w:lang/>
        </w:rPr>
        <w:t>ا</w:t>
      </w:r>
      <w:r w:rsidRPr="002F6CE9">
        <w:rPr>
          <w:spacing w:val="-2"/>
          <w:rtl/>
          <w:lang/>
        </w:rPr>
        <w:t xml:space="preserve"> الدولة الطرف بشأن التثقيف في مجال حقوق الإنسان و</w:t>
      </w:r>
      <w:r w:rsidR="00CB3E72" w:rsidRPr="002F6CE9">
        <w:rPr>
          <w:rFonts w:hint="cs"/>
          <w:spacing w:val="-2"/>
          <w:rtl/>
          <w:lang/>
        </w:rPr>
        <w:t xml:space="preserve">عن النتائج الملموسة التي </w:t>
      </w:r>
      <w:r w:rsidRPr="002F6CE9">
        <w:rPr>
          <w:spacing w:val="-2"/>
          <w:rtl/>
          <w:lang/>
        </w:rPr>
        <w:t>أفضت إليه</w:t>
      </w:r>
      <w:r w:rsidR="00CB3E72" w:rsidRPr="002F6CE9">
        <w:rPr>
          <w:rFonts w:hint="cs"/>
          <w:spacing w:val="-2"/>
          <w:rtl/>
          <w:lang/>
        </w:rPr>
        <w:t>ا</w:t>
      </w:r>
      <w:r w:rsidR="00CB3E72" w:rsidRPr="002F6CE9">
        <w:rPr>
          <w:spacing w:val="-2"/>
          <w:rtl/>
          <w:lang/>
        </w:rPr>
        <w:t xml:space="preserve"> هذه التدابير</w:t>
      </w:r>
      <w:r w:rsidRPr="002F6CE9">
        <w:rPr>
          <w:spacing w:val="-2"/>
          <w:rtl/>
          <w:lang/>
        </w:rPr>
        <w:t>، لا سيما فيما يتعلق بموظفي إنفاذ القانون و</w:t>
      </w:r>
      <w:r w:rsidR="00B344B6" w:rsidRPr="002F6CE9">
        <w:rPr>
          <w:rFonts w:hint="cs"/>
          <w:spacing w:val="-2"/>
          <w:rtl/>
          <w:lang/>
        </w:rPr>
        <w:t xml:space="preserve">في المدارس </w:t>
      </w:r>
      <w:r w:rsidRPr="002F6CE9">
        <w:rPr>
          <w:spacing w:val="-2"/>
          <w:rtl/>
          <w:lang/>
        </w:rPr>
        <w:t>(المادة 7).</w:t>
      </w:r>
    </w:p>
    <w:p w:rsidR="00D85F79" w:rsidRPr="00B344B6" w:rsidRDefault="00B344B6" w:rsidP="00D85F79">
      <w:pPr>
        <w:pStyle w:val="SingleTxtGA"/>
        <w:rPr>
          <w:b/>
          <w:bCs/>
          <w:rtl/>
          <w:lang/>
        </w:rPr>
      </w:pPr>
      <w:r>
        <w:rPr>
          <w:rFonts w:hint="cs"/>
          <w:b/>
          <w:bCs/>
          <w:rtl/>
          <w:lang/>
        </w:rPr>
        <w:tab/>
      </w:r>
      <w:r w:rsidR="00D85F79" w:rsidRPr="00B344B6">
        <w:rPr>
          <w:b/>
          <w:bCs/>
          <w:rtl/>
          <w:lang/>
        </w:rPr>
        <w:t>توصي اللجنة بأن تكثف الدولة الطرف جهودها في سبيل ضمان حصول موظفي إنفاذ القانون على تدريب في مجال حقوق الإنسان، سيما فيما يتعلق بأحكام الاتفاقية. وينبغي أيض</w:t>
      </w:r>
      <w:r w:rsidR="00613385">
        <w:rPr>
          <w:b/>
          <w:bCs/>
          <w:rtl/>
          <w:lang/>
        </w:rPr>
        <w:t xml:space="preserve">اً </w:t>
      </w:r>
      <w:r w:rsidR="00D85F79" w:rsidRPr="00B344B6">
        <w:rPr>
          <w:b/>
          <w:bCs/>
          <w:rtl/>
          <w:lang/>
        </w:rPr>
        <w:t>أن تدرج الدولة الطرف التثقيف في مجال حقوق الإنسان في المناهج الدراسية وتنظم حملات توعية بحقوق الإنسان، بما يشمل مسألة التمييز العنصري.</w:t>
      </w:r>
    </w:p>
    <w:p w:rsidR="00D85F79" w:rsidRDefault="00D85F79" w:rsidP="00B344B6">
      <w:pPr>
        <w:pStyle w:val="H23GA"/>
        <w:rPr>
          <w:rFonts w:hint="cs"/>
          <w:rtl/>
          <w:lang/>
        </w:rPr>
      </w:pPr>
      <w:r>
        <w:rPr>
          <w:rFonts w:hint="cs"/>
          <w:rtl/>
          <w:lang/>
        </w:rPr>
        <w:tab/>
      </w:r>
      <w:r>
        <w:rPr>
          <w:rFonts w:hint="cs"/>
          <w:rtl/>
          <w:lang/>
        </w:rPr>
        <w:tab/>
      </w:r>
      <w:r w:rsidR="00B344B6">
        <w:rPr>
          <w:rFonts w:hint="cs"/>
          <w:rtl/>
          <w:lang/>
        </w:rPr>
        <w:t>ال</w:t>
      </w:r>
      <w:r w:rsidR="002F6CE9">
        <w:rPr>
          <w:rtl/>
          <w:lang/>
        </w:rPr>
        <w:t>مؤسس</w:t>
      </w:r>
      <w:r w:rsidR="002F6CE9">
        <w:rPr>
          <w:rFonts w:hint="cs"/>
          <w:rtl/>
          <w:lang/>
        </w:rPr>
        <w:t>ة</w:t>
      </w:r>
      <w:r>
        <w:rPr>
          <w:rtl/>
          <w:lang/>
        </w:rPr>
        <w:t xml:space="preserve"> </w:t>
      </w:r>
      <w:r w:rsidR="00B344B6">
        <w:rPr>
          <w:rFonts w:hint="cs"/>
          <w:rtl/>
          <w:lang/>
        </w:rPr>
        <w:t>الوطنية ل</w:t>
      </w:r>
      <w:r w:rsidR="00B344B6">
        <w:rPr>
          <w:rtl/>
          <w:lang/>
        </w:rPr>
        <w:t>حقوق الإنسان</w:t>
      </w:r>
    </w:p>
    <w:p w:rsidR="00D85F79" w:rsidRDefault="00D85F79" w:rsidP="00B344B6">
      <w:pPr>
        <w:pStyle w:val="SingleTxtGA"/>
        <w:rPr>
          <w:rtl/>
          <w:lang/>
        </w:rPr>
      </w:pPr>
      <w:r>
        <w:rPr>
          <w:rtl/>
          <w:lang/>
        </w:rPr>
        <w:t>21-</w:t>
      </w:r>
      <w:r>
        <w:rPr>
          <w:rtl/>
          <w:lang/>
        </w:rPr>
        <w:tab/>
        <w:t>تشعر اللجنة بالقلق إزاء عملية ا</w:t>
      </w:r>
      <w:r w:rsidR="00B344B6">
        <w:rPr>
          <w:rFonts w:hint="cs"/>
          <w:rtl/>
          <w:lang/>
        </w:rPr>
        <w:t>لا</w:t>
      </w:r>
      <w:r>
        <w:rPr>
          <w:rtl/>
          <w:lang/>
        </w:rPr>
        <w:t>ختيار و</w:t>
      </w:r>
      <w:r w:rsidR="00B344B6">
        <w:rPr>
          <w:rFonts w:hint="cs"/>
          <w:rtl/>
          <w:lang/>
        </w:rPr>
        <w:t>ال</w:t>
      </w:r>
      <w:r>
        <w:rPr>
          <w:rtl/>
          <w:lang/>
        </w:rPr>
        <w:t>تعيين و</w:t>
      </w:r>
      <w:r w:rsidR="00B344B6">
        <w:rPr>
          <w:rFonts w:hint="cs"/>
          <w:rtl/>
          <w:lang/>
        </w:rPr>
        <w:t xml:space="preserve">إزاء </w:t>
      </w:r>
      <w:r>
        <w:rPr>
          <w:rtl/>
          <w:lang/>
        </w:rPr>
        <w:t xml:space="preserve">عدم ضمان احتفاظ أعضاء هيئة إدارة أمانة المظالم بمناصبهم، </w:t>
      </w:r>
      <w:r w:rsidR="00B344B6">
        <w:rPr>
          <w:rFonts w:hint="cs"/>
          <w:rtl/>
          <w:lang/>
        </w:rPr>
        <w:t xml:space="preserve">وهو ما لا يضمن </w:t>
      </w:r>
      <w:r>
        <w:rPr>
          <w:rtl/>
          <w:lang/>
        </w:rPr>
        <w:t xml:space="preserve">استقلاليتها. وتلاحظ اللجنة أن مؤسسة أمانة المظالم اعتمدت ضمن الفئة "باء" في عام 2012، </w:t>
      </w:r>
      <w:r w:rsidR="00B344B6">
        <w:rPr>
          <w:rFonts w:hint="cs"/>
          <w:rtl/>
          <w:lang/>
        </w:rPr>
        <w:t xml:space="preserve">وهو </w:t>
      </w:r>
      <w:r>
        <w:rPr>
          <w:rtl/>
          <w:lang/>
        </w:rPr>
        <w:t xml:space="preserve">ما يعني أنها </w:t>
      </w:r>
      <w:r w:rsidR="00B344B6">
        <w:rPr>
          <w:rFonts w:hint="cs"/>
          <w:rtl/>
          <w:lang/>
        </w:rPr>
        <w:t>ليست ممثلة تماماً ل</w:t>
      </w:r>
      <w:r>
        <w:rPr>
          <w:rtl/>
          <w:lang/>
        </w:rPr>
        <w:t>لمبادئ المتعلقة بمركز المؤسسات الوطنية لتعزيز حقوق الإنسان وحمايتها (مبادئ باريس) (المادة 2).</w:t>
      </w:r>
    </w:p>
    <w:p w:rsidR="00D85F79" w:rsidRPr="00B344B6" w:rsidRDefault="00B344B6" w:rsidP="00B344B6">
      <w:pPr>
        <w:pStyle w:val="SingleTxtGA"/>
        <w:rPr>
          <w:b/>
          <w:bCs/>
          <w:rtl/>
          <w:lang/>
        </w:rPr>
      </w:pPr>
      <w:r>
        <w:rPr>
          <w:rFonts w:hint="cs"/>
          <w:b/>
          <w:bCs/>
          <w:rtl/>
          <w:lang/>
        </w:rPr>
        <w:tab/>
      </w:r>
      <w:r w:rsidR="00D85F79" w:rsidRPr="00B344B6">
        <w:rPr>
          <w:b/>
          <w:bCs/>
          <w:rtl/>
          <w:lang/>
        </w:rPr>
        <w:t xml:space="preserve">توصي اللجنة بأن تتخذ الدولة الطرف الإجراءات اللازمة </w:t>
      </w:r>
      <w:r>
        <w:rPr>
          <w:rFonts w:hint="cs"/>
          <w:b/>
          <w:bCs/>
          <w:rtl/>
          <w:lang/>
        </w:rPr>
        <w:t xml:space="preserve">لجعل </w:t>
      </w:r>
      <w:r w:rsidR="00D85F79" w:rsidRPr="00B344B6">
        <w:rPr>
          <w:b/>
          <w:bCs/>
          <w:rtl/>
          <w:lang/>
        </w:rPr>
        <w:t xml:space="preserve">مؤسسة أمانة المظالم </w:t>
      </w:r>
      <w:r>
        <w:rPr>
          <w:rFonts w:hint="cs"/>
          <w:b/>
          <w:bCs/>
          <w:rtl/>
          <w:lang/>
        </w:rPr>
        <w:t xml:space="preserve">تمتثل </w:t>
      </w:r>
      <w:r w:rsidR="00D85F79" w:rsidRPr="00B344B6">
        <w:rPr>
          <w:b/>
          <w:bCs/>
          <w:rtl/>
          <w:lang/>
        </w:rPr>
        <w:t xml:space="preserve">مبادئ باريس، أو تنشئ مؤسسة وطنية لحقوق الإنسان </w:t>
      </w:r>
      <w:r>
        <w:rPr>
          <w:rFonts w:hint="cs"/>
          <w:b/>
          <w:bCs/>
          <w:rtl/>
          <w:lang/>
        </w:rPr>
        <w:t xml:space="preserve">على نحو منسجم </w:t>
      </w:r>
      <w:r w:rsidR="00D85F79" w:rsidRPr="00B344B6">
        <w:rPr>
          <w:b/>
          <w:bCs/>
          <w:rtl/>
          <w:lang/>
        </w:rPr>
        <w:t>مع مبادئ باريس</w:t>
      </w:r>
      <w:r>
        <w:rPr>
          <w:rFonts w:hint="cs"/>
          <w:b/>
          <w:bCs/>
          <w:rtl/>
          <w:lang/>
        </w:rPr>
        <w:t xml:space="preserve"> انسجاماً تاماً</w:t>
      </w:r>
      <w:r w:rsidR="00D85F79" w:rsidRPr="00B344B6">
        <w:rPr>
          <w:b/>
          <w:bCs/>
          <w:rtl/>
          <w:lang/>
        </w:rPr>
        <w:t>.</w:t>
      </w:r>
    </w:p>
    <w:p w:rsidR="00D85F79" w:rsidRDefault="00D85F79" w:rsidP="00D85F79">
      <w:pPr>
        <w:pStyle w:val="H1GA"/>
        <w:rPr>
          <w:rtl/>
          <w:lang/>
        </w:rPr>
      </w:pPr>
      <w:r>
        <w:rPr>
          <w:rFonts w:hint="cs"/>
          <w:rtl/>
          <w:lang/>
        </w:rPr>
        <w:tab/>
      </w:r>
      <w:r>
        <w:rPr>
          <w:rtl/>
          <w:lang/>
        </w:rPr>
        <w:t>دال</w:t>
      </w:r>
      <w:r>
        <w:rPr>
          <w:rFonts w:hint="cs"/>
          <w:rtl/>
          <w:lang/>
        </w:rPr>
        <w:t>-</w:t>
      </w:r>
      <w:r>
        <w:rPr>
          <w:rFonts w:hint="cs"/>
          <w:rtl/>
          <w:lang/>
        </w:rPr>
        <w:tab/>
      </w:r>
      <w:r>
        <w:rPr>
          <w:rtl/>
          <w:lang/>
        </w:rPr>
        <w:t>توصيات أخرى</w:t>
      </w:r>
    </w:p>
    <w:p w:rsidR="00D85F79" w:rsidRDefault="00D85F79" w:rsidP="00D85F79">
      <w:pPr>
        <w:pStyle w:val="H23GA"/>
        <w:rPr>
          <w:rtl/>
          <w:lang/>
        </w:rPr>
      </w:pPr>
      <w:r>
        <w:rPr>
          <w:rFonts w:hint="cs"/>
          <w:rtl/>
          <w:lang/>
        </w:rPr>
        <w:tab/>
      </w:r>
      <w:r>
        <w:rPr>
          <w:rFonts w:hint="cs"/>
          <w:rtl/>
          <w:lang/>
        </w:rPr>
        <w:tab/>
      </w:r>
      <w:r>
        <w:rPr>
          <w:rtl/>
          <w:lang/>
        </w:rPr>
        <w:t>التصديق على المعاهدات الأخرى</w:t>
      </w:r>
    </w:p>
    <w:p w:rsidR="00D85F79" w:rsidRDefault="00DF0AA6" w:rsidP="00D85F79">
      <w:pPr>
        <w:pStyle w:val="SingleTxtGA"/>
        <w:rPr>
          <w:rtl/>
          <w:lang/>
        </w:rPr>
      </w:pPr>
      <w:r>
        <w:rPr>
          <w:rFonts w:hint="cs"/>
          <w:rtl/>
          <w:lang/>
        </w:rPr>
        <w:t>22</w:t>
      </w:r>
      <w:r w:rsidR="00D85F79">
        <w:rPr>
          <w:rtl/>
          <w:lang/>
        </w:rPr>
        <w:t>-</w:t>
      </w:r>
      <w:r w:rsidR="00D85F79">
        <w:rPr>
          <w:rtl/>
          <w:lang/>
        </w:rPr>
        <w:tab/>
        <w:t>نظر</w:t>
      </w:r>
      <w:r w:rsidR="00613385">
        <w:rPr>
          <w:rtl/>
          <w:lang/>
        </w:rPr>
        <w:t xml:space="preserve">اً </w:t>
      </w:r>
      <w:r w:rsidR="00D85F79">
        <w:rPr>
          <w:rtl/>
          <w:lang/>
        </w:rPr>
        <w:t>لأن جميع حقوق الإنسان غير قابلة للتجزئة، تشجع اللجنة الدولة الطرف على أن تنظر في التصديق على المعاهدات الدولية لحقوق الإنسان التي لم تصدّق عليها بعد، ولا</w:t>
      </w:r>
      <w:r w:rsidR="00D85F79">
        <w:rPr>
          <w:rFonts w:hint="cs"/>
          <w:rtl/>
          <w:lang/>
        </w:rPr>
        <w:t> </w:t>
      </w:r>
      <w:r w:rsidR="00D85F79">
        <w:rPr>
          <w:rtl/>
          <w:lang/>
        </w:rPr>
        <w:t xml:space="preserve">سيما المعاهدات التي تتصل أحكامها اتصالاً مباشراً بالمجتمعات المحلية التي قد تتعرض للتمييز العنصري، كأن تصدّق على اتفاقية عام 1954 بشأن وضع الأشخاص عديمي الجنسية واتفاقية خفض حالات انعدام الجنسية لعام 1961. </w:t>
      </w:r>
    </w:p>
    <w:p w:rsidR="00D85F79" w:rsidRDefault="00D85F79" w:rsidP="00D85F79">
      <w:pPr>
        <w:pStyle w:val="H23GA"/>
        <w:rPr>
          <w:rtl/>
          <w:lang/>
        </w:rPr>
      </w:pPr>
      <w:r>
        <w:rPr>
          <w:rFonts w:hint="cs"/>
          <w:rtl/>
          <w:lang/>
        </w:rPr>
        <w:tab/>
      </w:r>
      <w:r>
        <w:rPr>
          <w:rFonts w:hint="cs"/>
          <w:rtl/>
          <w:lang/>
        </w:rPr>
        <w:tab/>
      </w:r>
      <w:r>
        <w:rPr>
          <w:rtl/>
          <w:lang/>
        </w:rPr>
        <w:t>متابعة إعلان وبرنامج عمل ديربان</w:t>
      </w:r>
    </w:p>
    <w:p w:rsidR="00D85F79" w:rsidRDefault="00DF0AA6" w:rsidP="00491D07">
      <w:pPr>
        <w:pStyle w:val="SingleTxtGA"/>
        <w:rPr>
          <w:rFonts w:hint="cs"/>
          <w:rtl/>
          <w:lang/>
        </w:rPr>
      </w:pPr>
      <w:r>
        <w:rPr>
          <w:rFonts w:hint="cs"/>
          <w:rtl/>
          <w:lang/>
        </w:rPr>
        <w:t>23</w:t>
      </w:r>
      <w:r w:rsidR="00D85F79">
        <w:rPr>
          <w:rtl/>
          <w:lang/>
        </w:rPr>
        <w:t>-</w:t>
      </w:r>
      <w:r w:rsidR="00D85F79">
        <w:rPr>
          <w:rtl/>
          <w:lang/>
        </w:rPr>
        <w:tab/>
        <w:t>توصي اللجنة</w:t>
      </w:r>
      <w:r>
        <w:rPr>
          <w:rFonts w:hint="cs"/>
          <w:rtl/>
          <w:lang/>
        </w:rPr>
        <w:t xml:space="preserve"> الدولة الطرف</w:t>
      </w:r>
      <w:r w:rsidR="00D85F79">
        <w:rPr>
          <w:rtl/>
          <w:lang/>
        </w:rPr>
        <w:t xml:space="preserve">، في ضوء توصيتها العامة </w:t>
      </w:r>
      <w:r>
        <w:rPr>
          <w:rFonts w:hint="cs"/>
          <w:rtl/>
          <w:lang/>
        </w:rPr>
        <w:t>رقم 33</w:t>
      </w:r>
      <w:r w:rsidR="00D85F79">
        <w:rPr>
          <w:rtl/>
          <w:lang/>
        </w:rPr>
        <w:t xml:space="preserve">(2009) </w:t>
      </w:r>
      <w:r>
        <w:rPr>
          <w:rFonts w:hint="cs"/>
          <w:rtl/>
          <w:lang/>
        </w:rPr>
        <w:t xml:space="preserve">بشأن </w:t>
      </w:r>
      <w:r w:rsidR="00D85F79">
        <w:rPr>
          <w:rtl/>
          <w:lang/>
        </w:rPr>
        <w:t xml:space="preserve">متابعة مؤتمر استعراض نتائج ديربان، </w:t>
      </w:r>
      <w:r>
        <w:rPr>
          <w:rFonts w:hint="cs"/>
          <w:rtl/>
          <w:lang/>
        </w:rPr>
        <w:t xml:space="preserve">بإنفاذ </w:t>
      </w:r>
      <w:r w:rsidR="00D85F79">
        <w:rPr>
          <w:rtl/>
          <w:lang/>
        </w:rPr>
        <w:t>إعلان وبرنامج عمل ديربان، المعتمدين في أيلول/سبتمبر 2001 في المؤتمر العالمي لمكافحة العنصرية والتمييز العنصري وكراهية الأجانب وما يتصل بذلك من تعصب، واضعة في اعتبارها الوثيقة الختامية لمؤتمر استعراض نتائج ديربان، المعقود في جنيف في نيسان/أبريل 2009، عند تنفيذ أحكام الاتفاقية في نظامها القانوني الداخلي. وتطلب اللجنة أن تُضمِّن الدولة الطرف تقريرها الدوري المقبل معلومات محددة عن خطط العمل وغيرها من التدابير المتخذة من أجل تنفيذ إعلان وبرنام</w:t>
      </w:r>
      <w:r w:rsidR="00977859">
        <w:rPr>
          <w:rtl/>
          <w:lang/>
        </w:rPr>
        <w:t>ج عمل ديربان على الصعيد الوطني.</w:t>
      </w:r>
    </w:p>
    <w:p w:rsidR="00D85F79" w:rsidRDefault="00D85F79" w:rsidP="0095075D">
      <w:pPr>
        <w:pStyle w:val="H23GA"/>
        <w:spacing w:line="360" w:lineRule="exact"/>
        <w:rPr>
          <w:rtl/>
          <w:lang/>
        </w:rPr>
      </w:pPr>
      <w:r>
        <w:rPr>
          <w:rFonts w:hint="cs"/>
          <w:rtl/>
          <w:lang/>
        </w:rPr>
        <w:tab/>
      </w:r>
      <w:r>
        <w:rPr>
          <w:rFonts w:hint="cs"/>
          <w:rtl/>
          <w:lang/>
        </w:rPr>
        <w:tab/>
      </w:r>
      <w:r>
        <w:rPr>
          <w:rtl/>
          <w:lang/>
        </w:rPr>
        <w:t>التشاور مع منظمات المجتمع المدني</w:t>
      </w:r>
    </w:p>
    <w:p w:rsidR="00D85F79" w:rsidRDefault="00DF0AA6" w:rsidP="0095075D">
      <w:pPr>
        <w:pStyle w:val="SingleTxtGA"/>
        <w:spacing w:line="360" w:lineRule="exact"/>
        <w:rPr>
          <w:rtl/>
          <w:lang/>
        </w:rPr>
      </w:pPr>
      <w:r>
        <w:rPr>
          <w:rFonts w:hint="cs"/>
          <w:rtl/>
          <w:lang/>
        </w:rPr>
        <w:t>24</w:t>
      </w:r>
      <w:r w:rsidR="00D85F79">
        <w:rPr>
          <w:rtl/>
          <w:lang/>
        </w:rPr>
        <w:t>-</w:t>
      </w:r>
      <w:r w:rsidR="00D85F79">
        <w:rPr>
          <w:rtl/>
          <w:lang/>
        </w:rPr>
        <w:tab/>
        <w:t>توصي اللجنة بأن تواصل الدولة الطرف التشاور و</w:t>
      </w:r>
      <w:r>
        <w:rPr>
          <w:rFonts w:hint="cs"/>
          <w:rtl/>
          <w:lang/>
        </w:rPr>
        <w:t>ال</w:t>
      </w:r>
      <w:r>
        <w:rPr>
          <w:rtl/>
          <w:lang/>
        </w:rPr>
        <w:t>حوا</w:t>
      </w:r>
      <w:r>
        <w:rPr>
          <w:rFonts w:hint="cs"/>
          <w:rtl/>
          <w:lang/>
        </w:rPr>
        <w:t>ر</w:t>
      </w:r>
      <w:r w:rsidR="00D85F79">
        <w:rPr>
          <w:rtl/>
          <w:lang/>
        </w:rPr>
        <w:t xml:space="preserve"> مع منظمات المجتمع المدني العاملة في مجال حماية حقوق الإنسان، لا سيما في مجال مكافحة التمييز العنصري، في إطار إعداد التقرير الدوري المقبل ومتابعة هذه الملاحظات الختامية.</w:t>
      </w:r>
    </w:p>
    <w:p w:rsidR="00D85F79" w:rsidRDefault="00D85F79" w:rsidP="0095075D">
      <w:pPr>
        <w:pStyle w:val="H23GA"/>
        <w:spacing w:line="360" w:lineRule="exact"/>
        <w:rPr>
          <w:rtl/>
          <w:lang/>
        </w:rPr>
      </w:pPr>
      <w:r>
        <w:rPr>
          <w:rFonts w:hint="cs"/>
          <w:rtl/>
          <w:lang/>
        </w:rPr>
        <w:tab/>
      </w:r>
      <w:r>
        <w:rPr>
          <w:rFonts w:hint="cs"/>
          <w:rtl/>
          <w:lang/>
        </w:rPr>
        <w:tab/>
      </w:r>
      <w:r>
        <w:rPr>
          <w:rtl/>
          <w:lang/>
        </w:rPr>
        <w:t>أهلية اللجنة المعنية بالشكاوى الفردية</w:t>
      </w:r>
    </w:p>
    <w:p w:rsidR="00D85F79" w:rsidRDefault="001547BC" w:rsidP="0095075D">
      <w:pPr>
        <w:pStyle w:val="SingleTxtGA"/>
        <w:spacing w:line="360" w:lineRule="exact"/>
        <w:rPr>
          <w:rtl/>
          <w:lang/>
        </w:rPr>
      </w:pPr>
      <w:r>
        <w:rPr>
          <w:rFonts w:hint="cs"/>
          <w:rtl/>
          <w:lang/>
        </w:rPr>
        <w:t>25</w:t>
      </w:r>
      <w:r w:rsidR="00D85F79">
        <w:rPr>
          <w:rtl/>
          <w:lang/>
        </w:rPr>
        <w:t>-</w:t>
      </w:r>
      <w:r w:rsidR="00D85F79">
        <w:rPr>
          <w:rtl/>
          <w:lang/>
        </w:rPr>
        <w:tab/>
        <w:t>تحث اللجنة الدولة الطرف على إصدار الإعلان الاختياري المنصوص عليه في المادة</w:t>
      </w:r>
      <w:r w:rsidR="00D85F79">
        <w:rPr>
          <w:rFonts w:hint="cs"/>
          <w:rtl/>
          <w:lang/>
        </w:rPr>
        <w:t> </w:t>
      </w:r>
      <w:r w:rsidR="00D85F79">
        <w:rPr>
          <w:rtl/>
          <w:lang/>
        </w:rPr>
        <w:t xml:space="preserve">14 من الاتفاقية. </w:t>
      </w:r>
    </w:p>
    <w:p w:rsidR="00D85F79" w:rsidRDefault="00D85F79" w:rsidP="0095075D">
      <w:pPr>
        <w:pStyle w:val="H23GA"/>
        <w:spacing w:line="360" w:lineRule="exact"/>
        <w:rPr>
          <w:rtl/>
          <w:lang/>
        </w:rPr>
      </w:pPr>
      <w:r>
        <w:rPr>
          <w:rFonts w:hint="cs"/>
          <w:rtl/>
          <w:lang/>
        </w:rPr>
        <w:tab/>
      </w:r>
      <w:r>
        <w:rPr>
          <w:rFonts w:hint="cs"/>
          <w:rtl/>
          <w:lang/>
        </w:rPr>
        <w:tab/>
      </w:r>
      <w:r>
        <w:rPr>
          <w:rtl/>
          <w:lang/>
        </w:rPr>
        <w:t>تعديل المادة 8 من الاتفاقية</w:t>
      </w:r>
    </w:p>
    <w:p w:rsidR="00D85F79" w:rsidRDefault="001547BC" w:rsidP="0095075D">
      <w:pPr>
        <w:pStyle w:val="SingleTxtGA"/>
        <w:spacing w:line="360" w:lineRule="exact"/>
        <w:rPr>
          <w:rtl/>
          <w:lang/>
        </w:rPr>
      </w:pPr>
      <w:r>
        <w:rPr>
          <w:rtl/>
          <w:lang/>
        </w:rPr>
        <w:t>26-</w:t>
      </w:r>
      <w:r>
        <w:rPr>
          <w:rtl/>
          <w:lang/>
        </w:rPr>
        <w:tab/>
      </w:r>
      <w:r w:rsidR="00D85F79">
        <w:rPr>
          <w:rtl/>
          <w:lang/>
        </w:rPr>
        <w:t>توصي اللجنة بأن تصدّق الدولة الطرف على تعديل الفقرة 6 من المادة 8 من الاتفاقية، المعتمد في 15 كانون الثاني/يناير 1992 في الاجتماع الرابع عشر للدول الأطراف في الاتفاقية والذي وافقت عليه الجمعية العامة في قرارها 47/111. وفي هذا الصدد، تشير اللجنة إلى قرار الجمعية العامة 61/148 الذي تحث فيه الجمعية العامة الدول الأطراف بقوة على تعجيل إجراءاتها الداخلية للتصديق على التعديل وإخطار الأمين العام كتابة وعلى وجه السرعة بموافقتها على التعديل.</w:t>
      </w:r>
    </w:p>
    <w:p w:rsidR="00D85F79" w:rsidRDefault="00D85F79" w:rsidP="0095075D">
      <w:pPr>
        <w:pStyle w:val="H23GA"/>
        <w:spacing w:line="360" w:lineRule="exact"/>
        <w:rPr>
          <w:rtl/>
          <w:lang/>
        </w:rPr>
      </w:pPr>
      <w:r>
        <w:rPr>
          <w:rtl/>
          <w:lang/>
        </w:rPr>
        <w:tab/>
      </w:r>
      <w:r>
        <w:rPr>
          <w:rtl/>
          <w:lang/>
        </w:rPr>
        <w:tab/>
        <w:t>النشر</w:t>
      </w:r>
    </w:p>
    <w:p w:rsidR="00D85F79" w:rsidRDefault="001547BC" w:rsidP="0095075D">
      <w:pPr>
        <w:pStyle w:val="SingleTxtGA"/>
        <w:spacing w:line="360" w:lineRule="exact"/>
        <w:rPr>
          <w:rFonts w:hint="cs"/>
          <w:rtl/>
          <w:lang/>
        </w:rPr>
      </w:pPr>
      <w:r>
        <w:rPr>
          <w:rFonts w:hint="cs"/>
          <w:rtl/>
          <w:lang/>
        </w:rPr>
        <w:t>27</w:t>
      </w:r>
      <w:r w:rsidR="00D85F79">
        <w:rPr>
          <w:rtl/>
          <w:lang/>
        </w:rPr>
        <w:t>-</w:t>
      </w:r>
      <w:r w:rsidR="00D85F79">
        <w:rPr>
          <w:rtl/>
          <w:lang/>
        </w:rPr>
        <w:tab/>
        <w:t xml:space="preserve">توصي اللجنة بأن </w:t>
      </w:r>
      <w:r>
        <w:rPr>
          <w:rFonts w:hint="cs"/>
          <w:rtl/>
          <w:lang/>
        </w:rPr>
        <w:t xml:space="preserve">تجعل </w:t>
      </w:r>
      <w:r w:rsidR="00D85F79">
        <w:rPr>
          <w:rtl/>
          <w:lang/>
        </w:rPr>
        <w:t xml:space="preserve">الدولة الطرف تقاريرها </w:t>
      </w:r>
      <w:r>
        <w:rPr>
          <w:rFonts w:hint="cs"/>
          <w:rtl/>
          <w:lang/>
        </w:rPr>
        <w:t xml:space="preserve">متاحة وفي متناول </w:t>
      </w:r>
      <w:r w:rsidR="00D85F79">
        <w:rPr>
          <w:rtl/>
          <w:lang/>
        </w:rPr>
        <w:t>الجمهور</w:t>
      </w:r>
      <w:r>
        <w:rPr>
          <w:rFonts w:hint="cs"/>
          <w:rtl/>
          <w:lang/>
        </w:rPr>
        <w:t xml:space="preserve"> وقت تقديمها</w:t>
      </w:r>
      <w:r w:rsidR="00D85F79">
        <w:rPr>
          <w:rtl/>
          <w:lang/>
        </w:rPr>
        <w:t>، وتوصيها أيض</w:t>
      </w:r>
      <w:r w:rsidR="00613385">
        <w:rPr>
          <w:rtl/>
          <w:lang/>
        </w:rPr>
        <w:t xml:space="preserve">اً </w:t>
      </w:r>
      <w:r w:rsidR="00D85F79">
        <w:rPr>
          <w:rtl/>
          <w:lang/>
        </w:rPr>
        <w:t>بأن تنشر ملاحظات اللجنة على هذه التقارير باللغة الرسمية وغيرها من اللغات الشائع استخدامها، حسب مقتضى الحال.</w:t>
      </w:r>
    </w:p>
    <w:p w:rsidR="00D85F79" w:rsidRDefault="00D85F79" w:rsidP="0095075D">
      <w:pPr>
        <w:pStyle w:val="H23GA"/>
        <w:spacing w:line="360" w:lineRule="exact"/>
        <w:rPr>
          <w:rtl/>
          <w:lang/>
        </w:rPr>
      </w:pPr>
      <w:r>
        <w:rPr>
          <w:rtl/>
          <w:lang/>
        </w:rPr>
        <w:tab/>
      </w:r>
      <w:r>
        <w:rPr>
          <w:rtl/>
          <w:lang/>
        </w:rPr>
        <w:tab/>
        <w:t>الوثيقة الأساسية الموحّدة</w:t>
      </w:r>
    </w:p>
    <w:p w:rsidR="00D85F79" w:rsidRDefault="001547BC" w:rsidP="0095075D">
      <w:pPr>
        <w:pStyle w:val="SingleTxtGA"/>
        <w:spacing w:line="360" w:lineRule="exact"/>
        <w:rPr>
          <w:rtl/>
          <w:lang/>
        </w:rPr>
      </w:pPr>
      <w:r>
        <w:rPr>
          <w:rFonts w:hint="cs"/>
          <w:rtl/>
          <w:lang/>
        </w:rPr>
        <w:t>28</w:t>
      </w:r>
      <w:r w:rsidR="00D85F79">
        <w:rPr>
          <w:rtl/>
          <w:lang/>
        </w:rPr>
        <w:t>-</w:t>
      </w:r>
      <w:r w:rsidR="00D85F79">
        <w:rPr>
          <w:rtl/>
          <w:lang/>
        </w:rPr>
        <w:tab/>
        <w:t>إذ تلاحظ اللجنة أن الدولة الطرف قدمت وثيقتها الأساسية في عام 2008 (</w:t>
      </w:r>
      <w:r w:rsidR="00D85F79">
        <w:rPr>
          <w:lang/>
        </w:rPr>
        <w:t>HRI/CORE/KGZ/2008</w:t>
      </w:r>
      <w:r w:rsidR="00D85F79">
        <w:rPr>
          <w:rtl/>
          <w:lang/>
        </w:rPr>
        <w:t>)، وإذ تأخذ في الحسبان اعتماد دستور جديد في عام 2010 وما</w:t>
      </w:r>
      <w:r w:rsidR="00D85F79">
        <w:rPr>
          <w:rFonts w:hint="cs"/>
          <w:rtl/>
          <w:lang/>
        </w:rPr>
        <w:t> </w:t>
      </w:r>
      <w:r w:rsidR="00D85F79">
        <w:rPr>
          <w:rtl/>
          <w:lang/>
        </w:rPr>
        <w:t>تلاه من تحديث للتشريع، تشجع الدولة الطرف على أن تقدم نسخةً محدّثة منها وفقاً للمبادئ التوجيهية المنسّقة لتقديم التقارير بموجب المعاهدات الدولية لحقوق الإنسان، لا سيما المبادئ التوجيهية المتعلقة بتقديم الوثيقة الأساسية الموحّدة، بصيغتها التي اعتمدها الاجتماع الخامس المشترك بين لجان هيئات معاهدات حقوق الإنسان المعقود في حزيران/يونيه 2006 (</w:t>
      </w:r>
      <w:r w:rsidR="00D85F79">
        <w:rPr>
          <w:lang/>
        </w:rPr>
        <w:t>HRI/GEN.2/Rev.6</w:t>
      </w:r>
      <w:r w:rsidR="00D85F79">
        <w:rPr>
          <w:rtl/>
          <w:lang/>
        </w:rPr>
        <w:t>، الفصل الأول).</w:t>
      </w:r>
    </w:p>
    <w:p w:rsidR="00D85F79" w:rsidRDefault="00D85F79" w:rsidP="0095075D">
      <w:pPr>
        <w:pStyle w:val="H23GA"/>
        <w:spacing w:line="360" w:lineRule="exact"/>
        <w:rPr>
          <w:rtl/>
          <w:lang/>
        </w:rPr>
      </w:pPr>
      <w:r>
        <w:rPr>
          <w:rtl/>
          <w:lang/>
        </w:rPr>
        <w:tab/>
      </w:r>
      <w:r>
        <w:rPr>
          <w:rtl/>
          <w:lang/>
        </w:rPr>
        <w:tab/>
        <w:t>متابعة تنفيذ الملاحظات الختامية</w:t>
      </w:r>
    </w:p>
    <w:p w:rsidR="00D85F79" w:rsidRDefault="001547BC" w:rsidP="0095075D">
      <w:pPr>
        <w:pStyle w:val="SingleTxtGA"/>
        <w:spacing w:line="360" w:lineRule="exact"/>
        <w:rPr>
          <w:rtl/>
          <w:lang/>
        </w:rPr>
      </w:pPr>
      <w:r>
        <w:rPr>
          <w:rFonts w:hint="cs"/>
          <w:rtl/>
          <w:lang/>
        </w:rPr>
        <w:t>29</w:t>
      </w:r>
      <w:r w:rsidR="00D85F79">
        <w:rPr>
          <w:rtl/>
          <w:lang/>
        </w:rPr>
        <w:t>-</w:t>
      </w:r>
      <w:r w:rsidR="00D85F79">
        <w:rPr>
          <w:rtl/>
          <w:lang/>
        </w:rPr>
        <w:tab/>
        <w:t>وفقاً للفقرة 1 من المادة 9 من الاتفاقية والمادة 65 من النظام الداخلي المعدَّل للجنة، تطلب اللجنة إلى الدولة الطرف أن تقدّم، في غضون عام واحد من اعتماد هذه الملاحظات الختامية، معلومات عن مدى متابعتها تنفيذ التوصيات الواردة في الفقرات 5 و6 و9 أعلاه.</w:t>
      </w:r>
    </w:p>
    <w:p w:rsidR="00D85F79" w:rsidRDefault="00D85F79" w:rsidP="00D85F79">
      <w:pPr>
        <w:pStyle w:val="H23GA"/>
        <w:rPr>
          <w:rtl/>
          <w:lang/>
        </w:rPr>
      </w:pPr>
      <w:r>
        <w:rPr>
          <w:rtl/>
          <w:lang/>
        </w:rPr>
        <w:tab/>
      </w:r>
      <w:r>
        <w:rPr>
          <w:rtl/>
          <w:lang/>
        </w:rPr>
        <w:tab/>
        <w:t>فقرات ذات أهمية خاصة</w:t>
      </w:r>
    </w:p>
    <w:p w:rsidR="00D85F79" w:rsidRDefault="001547BC" w:rsidP="00D85F79">
      <w:pPr>
        <w:pStyle w:val="SingleTxtGA"/>
        <w:rPr>
          <w:rtl/>
          <w:lang/>
        </w:rPr>
      </w:pPr>
      <w:r>
        <w:rPr>
          <w:rFonts w:hint="cs"/>
          <w:rtl/>
          <w:lang/>
        </w:rPr>
        <w:t>30</w:t>
      </w:r>
      <w:r w:rsidR="00D85F79">
        <w:rPr>
          <w:rtl/>
          <w:lang/>
        </w:rPr>
        <w:t>-</w:t>
      </w:r>
      <w:r w:rsidR="00D85F79">
        <w:rPr>
          <w:rtl/>
          <w:lang/>
        </w:rPr>
        <w:tab/>
        <w:t>تودّ اللجنة أيضاً أن توجّه انتباه الدولة الطرف إلى ما تنطوي عليه التوصيات الواردة في الفقرات 7 و8 و12 و13 أعلاه من أهميةٍ خاصة، وتطلب إلى الدولة الطرف أن تقدم في تقريرها الدوري المقبل معلومات مفصّلة عن التدابير الملموسة المتخذة لتنفيذ هذه التوصيات.</w:t>
      </w:r>
    </w:p>
    <w:p w:rsidR="00D85F79" w:rsidRDefault="00D85F79" w:rsidP="00D85F79">
      <w:pPr>
        <w:pStyle w:val="H23GA"/>
        <w:rPr>
          <w:rtl/>
          <w:lang/>
        </w:rPr>
      </w:pPr>
      <w:r>
        <w:rPr>
          <w:rtl/>
          <w:lang/>
        </w:rPr>
        <w:tab/>
      </w:r>
      <w:r>
        <w:rPr>
          <w:rtl/>
          <w:lang/>
        </w:rPr>
        <w:tab/>
        <w:t>إعداد التقرير الدوري المقبل</w:t>
      </w:r>
    </w:p>
    <w:p w:rsidR="00D85F79" w:rsidRDefault="001547BC" w:rsidP="0095075D">
      <w:pPr>
        <w:pStyle w:val="SingleTxtGA"/>
        <w:rPr>
          <w:rtl/>
          <w:lang/>
        </w:rPr>
      </w:pPr>
      <w:r>
        <w:rPr>
          <w:rFonts w:hint="cs"/>
          <w:rtl/>
          <w:lang/>
        </w:rPr>
        <w:t>31</w:t>
      </w:r>
      <w:r w:rsidR="00D85F79">
        <w:rPr>
          <w:rtl/>
          <w:lang/>
        </w:rPr>
        <w:t>-</w:t>
      </w:r>
      <w:r w:rsidR="00D85F79">
        <w:rPr>
          <w:rtl/>
          <w:lang/>
        </w:rPr>
        <w:tab/>
        <w:t>توصي اللجنة بأن تقدم الدولة الطرف تقاريرها الدورية من الثامن إلى العاشر بحلول</w:t>
      </w:r>
      <w:r w:rsidR="0095075D">
        <w:rPr>
          <w:rFonts w:hint="cs"/>
          <w:rtl/>
          <w:lang/>
        </w:rPr>
        <w:t> </w:t>
      </w:r>
      <w:r w:rsidR="00D85F79">
        <w:rPr>
          <w:rtl/>
          <w:lang/>
        </w:rPr>
        <w:t>4 تشرين الأول/أكتوبر 2016، آخذة في حسبانها المبادئ التوجيهية الخاصة بإعداد التقارير التي اعتمدتها اللجنة في دورتها الحادية والسبعين (</w:t>
      </w:r>
      <w:r w:rsidR="00D85F79">
        <w:rPr>
          <w:lang/>
        </w:rPr>
        <w:t>CERD/C/2007/1</w:t>
      </w:r>
      <w:r w:rsidR="00D85F79">
        <w:rPr>
          <w:rtl/>
          <w:lang/>
        </w:rPr>
        <w:t>)، وبأن تتناول جميع النقاط التي أُثيرت في هذه الملاحظات الختامية. كما تحث اللجنة الدولة الطرف على أن تتقيّد بالحد الأقصى لعدد الصفحات وهو 40 صفحة للتقارير الخاصة بكل معاهدة ومن</w:t>
      </w:r>
      <w:r w:rsidR="00D85F79">
        <w:rPr>
          <w:rFonts w:hint="cs"/>
          <w:rtl/>
          <w:lang/>
        </w:rPr>
        <w:t xml:space="preserve"> </w:t>
      </w:r>
      <w:r w:rsidR="00D85F79">
        <w:rPr>
          <w:rtl/>
          <w:lang/>
        </w:rPr>
        <w:t>60 إلى</w:t>
      </w:r>
      <w:r w:rsidR="00D85F79">
        <w:rPr>
          <w:rFonts w:hint="cs"/>
          <w:rtl/>
          <w:lang/>
        </w:rPr>
        <w:t> </w:t>
      </w:r>
      <w:r w:rsidR="00D85F79">
        <w:rPr>
          <w:rtl/>
          <w:lang/>
        </w:rPr>
        <w:t>80 صفحة للوثائق الأساسية الموحّدة (</w:t>
      </w:r>
      <w:r w:rsidR="00D85F79">
        <w:rPr>
          <w:lang/>
        </w:rPr>
        <w:t>HRI/GEN.2/Rev.6</w:t>
      </w:r>
      <w:r w:rsidR="00D85F79">
        <w:rPr>
          <w:rtl/>
          <w:lang/>
        </w:rPr>
        <w:t>، الفصل الأول، الفقرة 19).</w:t>
      </w:r>
    </w:p>
    <w:p w:rsidR="00D85F79" w:rsidRPr="008C39C2" w:rsidRDefault="00D85F79" w:rsidP="00D85F79">
      <w:pPr>
        <w:spacing w:before="120"/>
        <w:jc w:val="center"/>
        <w:rPr>
          <w:rFonts w:hint="cs"/>
          <w:u w:val="single"/>
          <w:rtl/>
          <w:lang/>
        </w:rPr>
      </w:pPr>
      <w:r>
        <w:rPr>
          <w:u w:val="single"/>
          <w:rtl/>
          <w:lang/>
        </w:rPr>
        <w:tab/>
      </w:r>
      <w:r>
        <w:rPr>
          <w:u w:val="single"/>
          <w:rtl/>
          <w:lang/>
        </w:rPr>
        <w:tab/>
      </w:r>
      <w:r>
        <w:rPr>
          <w:u w:val="single"/>
          <w:rtl/>
          <w:lang/>
        </w:rPr>
        <w:tab/>
      </w:r>
    </w:p>
    <w:sectPr w:rsidR="00D85F79" w:rsidRPr="008C39C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EF6" w:rsidRPr="00FE6865" w:rsidRDefault="00490EF6" w:rsidP="00FE6865">
      <w:pPr>
        <w:pStyle w:val="Footer"/>
      </w:pPr>
    </w:p>
  </w:endnote>
  <w:endnote w:type="continuationSeparator" w:id="0">
    <w:p w:rsidR="00490EF6" w:rsidRDefault="00490E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7B0" w:rsidRPr="00D85F79" w:rsidRDefault="008C07B0" w:rsidP="00824B11">
    <w:pPr>
      <w:pStyle w:val="Footer"/>
      <w:tabs>
        <w:tab w:val="right" w:pos="9598"/>
      </w:tabs>
    </w:pPr>
    <w:r>
      <w:t>GE.13-42801</w:t>
    </w:r>
    <w:r>
      <w:tab/>
    </w:r>
    <w:r w:rsidRPr="00D85F79">
      <w:rPr>
        <w:b/>
        <w:sz w:val="18"/>
      </w:rPr>
      <w:fldChar w:fldCharType="begin"/>
    </w:r>
    <w:r w:rsidRPr="00D85F79">
      <w:rPr>
        <w:b/>
        <w:sz w:val="18"/>
      </w:rPr>
      <w:instrText xml:space="preserve"> PAGE  \* MERGEFORMAT </w:instrText>
    </w:r>
    <w:r w:rsidRPr="00D85F79">
      <w:rPr>
        <w:b/>
        <w:sz w:val="18"/>
      </w:rPr>
      <w:fldChar w:fldCharType="separate"/>
    </w:r>
    <w:r w:rsidR="002C58D8">
      <w:rPr>
        <w:b/>
        <w:noProof/>
        <w:sz w:val="18"/>
      </w:rPr>
      <w:t>12</w:t>
    </w:r>
    <w:r w:rsidRPr="00D85F7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7B0" w:rsidRPr="00D85F79" w:rsidRDefault="008C07B0" w:rsidP="00D85F79">
    <w:pPr>
      <w:pStyle w:val="Footer"/>
      <w:tabs>
        <w:tab w:val="right" w:pos="9598"/>
      </w:tabs>
      <w:rPr>
        <w:b/>
        <w:sz w:val="18"/>
      </w:rPr>
    </w:pPr>
    <w:r w:rsidRPr="00D85F79">
      <w:rPr>
        <w:b/>
        <w:sz w:val="18"/>
      </w:rPr>
      <w:fldChar w:fldCharType="begin"/>
    </w:r>
    <w:r w:rsidRPr="00D85F79">
      <w:rPr>
        <w:b/>
        <w:sz w:val="18"/>
      </w:rPr>
      <w:instrText xml:space="preserve"> PAGE  \* MERGEFORMAT </w:instrText>
    </w:r>
    <w:r w:rsidRPr="00D85F79">
      <w:rPr>
        <w:b/>
        <w:sz w:val="18"/>
      </w:rPr>
      <w:fldChar w:fldCharType="separate"/>
    </w:r>
    <w:r w:rsidR="002C58D8">
      <w:rPr>
        <w:b/>
        <w:noProof/>
        <w:sz w:val="18"/>
      </w:rPr>
      <w:t>11</w:t>
    </w:r>
    <w:r w:rsidRPr="00D85F79">
      <w:rPr>
        <w:b/>
        <w:sz w:val="18"/>
      </w:rPr>
      <w:fldChar w:fldCharType="end"/>
    </w:r>
    <w:r>
      <w:rPr>
        <w:b/>
        <w:sz w:val="18"/>
      </w:rPr>
      <w:tab/>
    </w:r>
    <w:r>
      <w:t>GE.13-42801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7B0" w:rsidRDefault="008C07B0" w:rsidP="00824B11">
    <w:pPr>
      <w:pStyle w:val="Footer"/>
      <w:jc w:val="right"/>
    </w:pPr>
    <w:r>
      <w:rPr>
        <w:sz w:val="20"/>
      </w:rPr>
      <w:t>(A)   GE.13-42801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080513    100513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EF6" w:rsidRDefault="00490EF6" w:rsidP="00300142">
      <w:pPr>
        <w:pStyle w:val="Footer"/>
        <w:bidi/>
        <w:spacing w:after="80" w:line="200" w:lineRule="exact"/>
        <w:ind w:left="680"/>
      </w:pPr>
      <w:r>
        <w:rPr>
          <w:rFonts w:hint="cs"/>
          <w:rtl/>
        </w:rPr>
        <w:t>__________</w:t>
      </w:r>
    </w:p>
  </w:footnote>
  <w:footnote w:type="continuationSeparator" w:id="0">
    <w:p w:rsidR="00490EF6" w:rsidRDefault="00490EF6" w:rsidP="00300142">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7B0" w:rsidRPr="00D85F79" w:rsidRDefault="008C07B0" w:rsidP="00D85F79">
    <w:pPr>
      <w:pStyle w:val="Header"/>
      <w:jc w:val="right"/>
    </w:pPr>
    <w:r w:rsidRPr="00D85F79">
      <w:t>CERD/C/KGZ/CO/5-7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7B0" w:rsidRPr="00D85F79" w:rsidRDefault="008C07B0" w:rsidP="00D85F79">
    <w:pPr>
      <w:pStyle w:val="Header"/>
      <w:jc w:val="left"/>
    </w:pPr>
    <w:r w:rsidRPr="00D85F79">
      <w:t>CERD/C/KGZ/CO/5-7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7B0" w:rsidRDefault="008C07B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8C07B0" w:rsidRPr="00A85A54" w:rsidRDefault="008C07B0"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8EE"/>
    <w:rsid w:val="0002698A"/>
    <w:rsid w:val="00040E25"/>
    <w:rsid w:val="00042149"/>
    <w:rsid w:val="000648EA"/>
    <w:rsid w:val="00076443"/>
    <w:rsid w:val="000947EE"/>
    <w:rsid w:val="000957C8"/>
    <w:rsid w:val="00097049"/>
    <w:rsid w:val="000A04D5"/>
    <w:rsid w:val="000B52F2"/>
    <w:rsid w:val="000D0EAE"/>
    <w:rsid w:val="000D1658"/>
    <w:rsid w:val="000D5380"/>
    <w:rsid w:val="000D6654"/>
    <w:rsid w:val="000E103D"/>
    <w:rsid w:val="000F0264"/>
    <w:rsid w:val="000F2EBF"/>
    <w:rsid w:val="000F3A9F"/>
    <w:rsid w:val="000F5FF6"/>
    <w:rsid w:val="001022B5"/>
    <w:rsid w:val="00110CF9"/>
    <w:rsid w:val="00112BE3"/>
    <w:rsid w:val="00113F84"/>
    <w:rsid w:val="00113FA5"/>
    <w:rsid w:val="001258EE"/>
    <w:rsid w:val="001455A0"/>
    <w:rsid w:val="001547BC"/>
    <w:rsid w:val="001602A3"/>
    <w:rsid w:val="00185CEA"/>
    <w:rsid w:val="001A5161"/>
    <w:rsid w:val="001A60BD"/>
    <w:rsid w:val="001B02DF"/>
    <w:rsid w:val="00232277"/>
    <w:rsid w:val="0023736D"/>
    <w:rsid w:val="00252CD2"/>
    <w:rsid w:val="00257225"/>
    <w:rsid w:val="002B7590"/>
    <w:rsid w:val="002C58D8"/>
    <w:rsid w:val="002D129D"/>
    <w:rsid w:val="002F6CE9"/>
    <w:rsid w:val="00300142"/>
    <w:rsid w:val="003053E3"/>
    <w:rsid w:val="00310160"/>
    <w:rsid w:val="00341A8C"/>
    <w:rsid w:val="003519E6"/>
    <w:rsid w:val="00355F81"/>
    <w:rsid w:val="003B4356"/>
    <w:rsid w:val="003F08A8"/>
    <w:rsid w:val="004250E3"/>
    <w:rsid w:val="00450332"/>
    <w:rsid w:val="00472A81"/>
    <w:rsid w:val="00490EF6"/>
    <w:rsid w:val="00491D07"/>
    <w:rsid w:val="004A20A6"/>
    <w:rsid w:val="004B2431"/>
    <w:rsid w:val="004B2C92"/>
    <w:rsid w:val="004D6A3A"/>
    <w:rsid w:val="004F0EA0"/>
    <w:rsid w:val="004F4AD7"/>
    <w:rsid w:val="00541F0C"/>
    <w:rsid w:val="00543BB8"/>
    <w:rsid w:val="0054755A"/>
    <w:rsid w:val="00557CD3"/>
    <w:rsid w:val="00571432"/>
    <w:rsid w:val="005732A2"/>
    <w:rsid w:val="005762A5"/>
    <w:rsid w:val="00590BA3"/>
    <w:rsid w:val="005B46D9"/>
    <w:rsid w:val="005B7AE0"/>
    <w:rsid w:val="005C7C5A"/>
    <w:rsid w:val="005E23F5"/>
    <w:rsid w:val="005F146F"/>
    <w:rsid w:val="005F71B6"/>
    <w:rsid w:val="00613385"/>
    <w:rsid w:val="0064666D"/>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9344E"/>
    <w:rsid w:val="007E197F"/>
    <w:rsid w:val="007F68C4"/>
    <w:rsid w:val="008153DE"/>
    <w:rsid w:val="00824B11"/>
    <w:rsid w:val="00852A10"/>
    <w:rsid w:val="00862634"/>
    <w:rsid w:val="00866C59"/>
    <w:rsid w:val="00877306"/>
    <w:rsid w:val="00885524"/>
    <w:rsid w:val="008A6242"/>
    <w:rsid w:val="008B4BC6"/>
    <w:rsid w:val="008C07B0"/>
    <w:rsid w:val="008F6743"/>
    <w:rsid w:val="00901E57"/>
    <w:rsid w:val="009070DF"/>
    <w:rsid w:val="0092462F"/>
    <w:rsid w:val="00935F0E"/>
    <w:rsid w:val="00941C4F"/>
    <w:rsid w:val="00945899"/>
    <w:rsid w:val="0095075D"/>
    <w:rsid w:val="0095208F"/>
    <w:rsid w:val="00955B1D"/>
    <w:rsid w:val="00977859"/>
    <w:rsid w:val="00977B3F"/>
    <w:rsid w:val="009814AE"/>
    <w:rsid w:val="009901D3"/>
    <w:rsid w:val="00996BBE"/>
    <w:rsid w:val="009B2C03"/>
    <w:rsid w:val="009D17B9"/>
    <w:rsid w:val="009D1DD5"/>
    <w:rsid w:val="009F722C"/>
    <w:rsid w:val="00A26157"/>
    <w:rsid w:val="00A265C3"/>
    <w:rsid w:val="00A43F9A"/>
    <w:rsid w:val="00A53F38"/>
    <w:rsid w:val="00A543D4"/>
    <w:rsid w:val="00A85A54"/>
    <w:rsid w:val="00AD0014"/>
    <w:rsid w:val="00AD4CF2"/>
    <w:rsid w:val="00AF0BBA"/>
    <w:rsid w:val="00B25159"/>
    <w:rsid w:val="00B30468"/>
    <w:rsid w:val="00B344B6"/>
    <w:rsid w:val="00B44E31"/>
    <w:rsid w:val="00B6596A"/>
    <w:rsid w:val="00BA2403"/>
    <w:rsid w:val="00BA4F7E"/>
    <w:rsid w:val="00BB2C41"/>
    <w:rsid w:val="00BC55C8"/>
    <w:rsid w:val="00BC5C10"/>
    <w:rsid w:val="00BE2964"/>
    <w:rsid w:val="00C21623"/>
    <w:rsid w:val="00C24FBD"/>
    <w:rsid w:val="00C26221"/>
    <w:rsid w:val="00C473BA"/>
    <w:rsid w:val="00C611ED"/>
    <w:rsid w:val="00C6490A"/>
    <w:rsid w:val="00C64C9C"/>
    <w:rsid w:val="00C64FE1"/>
    <w:rsid w:val="00C726D2"/>
    <w:rsid w:val="00C74296"/>
    <w:rsid w:val="00C8345E"/>
    <w:rsid w:val="00CA5F7C"/>
    <w:rsid w:val="00CB3E72"/>
    <w:rsid w:val="00D230B6"/>
    <w:rsid w:val="00D51067"/>
    <w:rsid w:val="00D75657"/>
    <w:rsid w:val="00D85F79"/>
    <w:rsid w:val="00D960AD"/>
    <w:rsid w:val="00DA0E0E"/>
    <w:rsid w:val="00DB0885"/>
    <w:rsid w:val="00DB0C39"/>
    <w:rsid w:val="00DB7679"/>
    <w:rsid w:val="00DC5058"/>
    <w:rsid w:val="00DC77E7"/>
    <w:rsid w:val="00DF0AA6"/>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22344"/>
    <w:rsid w:val="00F34764"/>
    <w:rsid w:val="00F45B07"/>
    <w:rsid w:val="00F54E3C"/>
    <w:rsid w:val="00F73227"/>
    <w:rsid w:val="00F874BD"/>
    <w:rsid w:val="00FA7B98"/>
    <w:rsid w:val="00FA7F17"/>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1</Pages>
  <Words>3691</Words>
  <Characters>19418</Characters>
  <Application>Microsoft Office Outlook</Application>
  <DocSecurity>4</DocSecurity>
  <Lines>353</Lines>
  <Paragraphs>131</Paragraphs>
  <ScaleCrop>false</ScaleCrop>
  <HeadingPairs>
    <vt:vector size="2" baseType="variant">
      <vt:variant>
        <vt:lpstr>Title</vt:lpstr>
      </vt:variant>
      <vt:variant>
        <vt:i4>1</vt:i4>
      </vt:variant>
    </vt:vector>
  </HeadingPairs>
  <TitlesOfParts>
    <vt:vector size="1" baseType="lpstr">
      <vt:lpstr>CERD/C/KGZ/CO/5-7</vt:lpstr>
    </vt:vector>
  </TitlesOfParts>
  <Company>CSD</Company>
  <LinksUpToDate>false</LinksUpToDate>
  <CharactersWithSpaces>22978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CERD/C/KGZ/CO/5-7</dc:title>
  <dc:subject>SEDDIKI</dc:subject>
  <dc:creator>Gamal</dc:creator>
  <cp:keywords/>
  <dc:description/>
  <cp:lastModifiedBy>Bahnassawy</cp:lastModifiedBy>
  <cp:revision>3</cp:revision>
  <cp:lastPrinted>2013-05-10T14:49:00Z</cp:lastPrinted>
  <dcterms:created xsi:type="dcterms:W3CDTF">2013-05-10T14:49:00Z</dcterms:created>
  <dcterms:modified xsi:type="dcterms:W3CDTF">2013-05-10T14:51:00Z</dcterms:modified>
</cp:coreProperties>
</file>