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14:paraId="77956285" w14:textId="77777777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A981552" w14:textId="77777777" w:rsidR="002D5AAC" w:rsidRDefault="002D5AAC" w:rsidP="00F72B7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776B411" w14:textId="77777777"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FE6E2BE" w14:textId="2FAC7993" w:rsidR="002D5AAC" w:rsidRDefault="00F72B7D" w:rsidP="00F72B7D">
            <w:pPr>
              <w:jc w:val="right"/>
            </w:pPr>
            <w:r w:rsidRPr="00F72B7D">
              <w:rPr>
                <w:sz w:val="40"/>
              </w:rPr>
              <w:t>E</w:t>
            </w:r>
            <w:r w:rsidRPr="00F72B7D">
              <w:t>/C.12/BIH/CO/3</w:t>
            </w:r>
          </w:p>
        </w:tc>
      </w:tr>
      <w:tr w:rsidR="002D5AAC" w14:paraId="0F8B0135" w14:textId="77777777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8F17DCE" w14:textId="77777777"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37FA484" wp14:editId="22D71726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741A7C" w14:textId="77777777"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14:paraId="21C82699" w14:textId="77777777" w:rsidR="002D5AAC" w:rsidRDefault="00F72B7D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33EEE5C1" w14:textId="77777777" w:rsidR="00F72B7D" w:rsidRDefault="00F72B7D" w:rsidP="00F72B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November 2021</w:t>
            </w:r>
          </w:p>
          <w:p w14:paraId="5BC1EDD9" w14:textId="77777777" w:rsidR="00F72B7D" w:rsidRDefault="00F72B7D" w:rsidP="00F72B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3828C7F0" w14:textId="40AC74D6" w:rsidR="00F72B7D" w:rsidRPr="00D62A45" w:rsidRDefault="00F72B7D" w:rsidP="00F72B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36D571EC" w14:textId="6EE85654" w:rsidR="00F72B7D" w:rsidRPr="00F72B7D" w:rsidRDefault="00F72B7D" w:rsidP="00CD47EA">
      <w:pPr>
        <w:spacing w:before="120"/>
        <w:rPr>
          <w:b/>
          <w:bCs/>
          <w:color w:val="000000" w:themeColor="text1"/>
          <w:sz w:val="24"/>
          <w:szCs w:val="24"/>
        </w:rPr>
      </w:pPr>
      <w:r w:rsidRPr="00F72B7D">
        <w:rPr>
          <w:b/>
          <w:bCs/>
          <w:sz w:val="24"/>
          <w:szCs w:val="24"/>
        </w:rPr>
        <w:t xml:space="preserve">Комитет по экономическим, социальным </w:t>
      </w:r>
      <w:r w:rsidR="00CD47EA">
        <w:rPr>
          <w:b/>
          <w:bCs/>
          <w:sz w:val="24"/>
          <w:szCs w:val="24"/>
        </w:rPr>
        <w:br/>
      </w:r>
      <w:r w:rsidRPr="00F72B7D">
        <w:rPr>
          <w:b/>
          <w:bCs/>
          <w:sz w:val="24"/>
          <w:szCs w:val="24"/>
        </w:rPr>
        <w:t>и культурным правам</w:t>
      </w:r>
    </w:p>
    <w:p w14:paraId="358037FD" w14:textId="77777777" w:rsidR="00F72B7D" w:rsidRPr="00DE5AE3" w:rsidRDefault="00F72B7D" w:rsidP="00F72B7D">
      <w:pPr>
        <w:pStyle w:val="HChG"/>
      </w:pPr>
      <w:r>
        <w:tab/>
      </w:r>
      <w:r>
        <w:tab/>
        <w:t xml:space="preserve">Заключительные замечания </w:t>
      </w:r>
      <w:r w:rsidRPr="00F72B7D">
        <w:t>по</w:t>
      </w:r>
      <w:r>
        <w:t xml:space="preserve"> третьему периодическому докладу Боснии и Герцеговины</w:t>
      </w:r>
      <w:r w:rsidRPr="00ED4B8F">
        <w:rPr>
          <w:b w:val="0"/>
          <w:sz w:val="20"/>
          <w:szCs w:val="14"/>
        </w:rPr>
        <w:footnoteReference w:customMarkFollows="1" w:id="1"/>
        <w:t>*</w:t>
      </w:r>
    </w:p>
    <w:p w14:paraId="12F0A2CE" w14:textId="77777777" w:rsidR="00F72B7D" w:rsidRPr="00DE5AE3" w:rsidRDefault="00F72B7D" w:rsidP="00F72B7D">
      <w:pPr>
        <w:pStyle w:val="SingleTxtG"/>
      </w:pPr>
      <w:r>
        <w:t>1.</w:t>
      </w:r>
      <w:r>
        <w:tab/>
        <w:t>Комитет рассмотрел третий периодический доклад Боснии и Герцеговины</w:t>
      </w:r>
      <w:r w:rsidRPr="00ED4B8F">
        <w:rPr>
          <w:rStyle w:val="a8"/>
        </w:rPr>
        <w:footnoteReference w:id="2"/>
      </w:r>
      <w:r>
        <w:t xml:space="preserve"> на своих 35-м и 37-м заседаниях</w:t>
      </w:r>
      <w:r w:rsidRPr="00ED4B8F">
        <w:rPr>
          <w:rStyle w:val="a8"/>
        </w:rPr>
        <w:footnoteReference w:id="3"/>
      </w:r>
      <w:r>
        <w:t xml:space="preserve">, состоявшихся 30 сентября и 1 октября 2021 года, и принял настоящие заключительные замечания на своем 57-м заседании, состоявшемся 15 октября 2021 года. </w:t>
      </w:r>
    </w:p>
    <w:p w14:paraId="34A26DA9" w14:textId="77777777" w:rsidR="00F72B7D" w:rsidRPr="00DE5AE3" w:rsidRDefault="00F72B7D" w:rsidP="00F72B7D">
      <w:pPr>
        <w:pStyle w:val="H1G"/>
      </w:pPr>
      <w:r>
        <w:tab/>
        <w:t>A.</w:t>
      </w:r>
      <w:r>
        <w:tab/>
      </w:r>
      <w:r w:rsidRPr="00F72B7D">
        <w:t>Введение</w:t>
      </w:r>
    </w:p>
    <w:p w14:paraId="5655C868" w14:textId="77777777" w:rsidR="00F72B7D" w:rsidRPr="00DE5AE3" w:rsidRDefault="00F72B7D" w:rsidP="00F72B7D">
      <w:pPr>
        <w:pStyle w:val="SingleTxtG"/>
      </w:pPr>
      <w:r>
        <w:t>2.</w:t>
      </w:r>
      <w:r>
        <w:tab/>
        <w:t>Комитет приветствует представление государством-участником третьего периодического доклада и дополнительную информацию, предоставленную в ответах на перечень вопросов</w:t>
      </w:r>
      <w:r w:rsidRPr="00ED4B8F">
        <w:rPr>
          <w:rStyle w:val="a8"/>
        </w:rPr>
        <w:footnoteReference w:id="4"/>
      </w:r>
      <w:r>
        <w:t>. Комитет также высоко оценивает конструктивный диалог, проведенный с межведомственной делегацией государства-участника.</w:t>
      </w:r>
    </w:p>
    <w:p w14:paraId="33F619B8" w14:textId="77777777" w:rsidR="00F72B7D" w:rsidRPr="00DE5AE3" w:rsidRDefault="00F72B7D" w:rsidP="00F72B7D">
      <w:pPr>
        <w:pStyle w:val="H1G"/>
      </w:pPr>
      <w:r>
        <w:tab/>
        <w:t>B.</w:t>
      </w:r>
      <w:r>
        <w:tab/>
        <w:t xml:space="preserve">Позитивные </w:t>
      </w:r>
      <w:r w:rsidRPr="00F72B7D">
        <w:t>аспекты</w:t>
      </w:r>
    </w:p>
    <w:p w14:paraId="03457CD1" w14:textId="77777777" w:rsidR="00F72B7D" w:rsidRPr="00DE5AE3" w:rsidRDefault="00F72B7D" w:rsidP="00F72B7D">
      <w:pPr>
        <w:pStyle w:val="SingleTxtG"/>
      </w:pPr>
      <w:r>
        <w:t>3.</w:t>
      </w:r>
      <w:r>
        <w:tab/>
        <w:t xml:space="preserve">Комитет приветствует законодательные, институциональные и политические меры, принятые для укрепления защиты экономических, социальных и культурных прав в государстве-участнике, такие как принятие в 2016 году поправок к Закону о запрете дискриминации, Закону об убежище и Закону об иностранцах, а также меры, упомянутые в настоящих заключительных замечаниях. </w:t>
      </w:r>
    </w:p>
    <w:p w14:paraId="1BD210A8" w14:textId="4199EFD2" w:rsidR="00F72B7D" w:rsidRPr="00DE5AE3" w:rsidRDefault="00F72B7D" w:rsidP="00F72B7D">
      <w:pPr>
        <w:pStyle w:val="H1G"/>
      </w:pPr>
      <w:r>
        <w:tab/>
        <w:t>C.</w:t>
      </w:r>
      <w:r>
        <w:tab/>
      </w:r>
      <w:r>
        <w:tab/>
        <w:t xml:space="preserve">Основные вопросы, вызывающие </w:t>
      </w:r>
      <w:r w:rsidRPr="00F72B7D">
        <w:t>обеспокоенность</w:t>
      </w:r>
      <w:r>
        <w:t>, и</w:t>
      </w:r>
      <w:r>
        <w:rPr>
          <w:lang w:val="en-US"/>
        </w:rPr>
        <w:t> </w:t>
      </w:r>
      <w:r>
        <w:t>рекомендации</w:t>
      </w:r>
    </w:p>
    <w:p w14:paraId="64D5AF62" w14:textId="77777777" w:rsidR="00F72B7D" w:rsidRPr="00DE5AE3" w:rsidRDefault="00F72B7D" w:rsidP="00F72B7D">
      <w:pPr>
        <w:pStyle w:val="H23G"/>
      </w:pPr>
      <w:r>
        <w:tab/>
      </w:r>
      <w:r>
        <w:tab/>
        <w:t xml:space="preserve">Применение Пакта во </w:t>
      </w:r>
      <w:r w:rsidRPr="00F72B7D">
        <w:t>внутреннем</w:t>
      </w:r>
      <w:r>
        <w:t xml:space="preserve"> праве</w:t>
      </w:r>
    </w:p>
    <w:p w14:paraId="74B635D7" w14:textId="052EA59B" w:rsidR="00F72B7D" w:rsidRPr="00067A69" w:rsidRDefault="00F72B7D" w:rsidP="00F72B7D">
      <w:pPr>
        <w:pStyle w:val="SingleTxtG"/>
      </w:pPr>
      <w:r>
        <w:t>4.</w:t>
      </w:r>
      <w:r>
        <w:tab/>
        <w:t>Комитет обеспокоен тем, что закрепленные в Пакте права не полностью отражены во внутреннем законодательстве, а экономические, социальные и культурные права не наделены конституционным статусом в той же степени, что и гражданские и политические права. Он обеспокоен также отсутствием информации о решениях, принятых национальными судами со ссылкой на Пакт. Он обеспокоен также отсутствием специализированной подготовки судей, прокуроров и адвокатов по положениям Пакта и возможностям их защиты в судебном порядке (статья 2 (пункт</w:t>
      </w:r>
      <w:r>
        <w:rPr>
          <w:lang w:val="en-US"/>
        </w:rPr>
        <w:t> </w:t>
      </w:r>
      <w:r>
        <w:t xml:space="preserve">1)). </w:t>
      </w:r>
    </w:p>
    <w:p w14:paraId="0D3C60E2" w14:textId="77777777" w:rsidR="00F72B7D" w:rsidRPr="00CF616A" w:rsidRDefault="00F72B7D" w:rsidP="00F72B7D">
      <w:pPr>
        <w:pStyle w:val="SingleTxtG"/>
        <w:pageBreakBefore/>
        <w:rPr>
          <w:b/>
          <w:bCs/>
        </w:rPr>
      </w:pPr>
      <w:r>
        <w:lastRenderedPageBreak/>
        <w:t>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605D879B" w14:textId="2CAE0F72" w:rsidR="00F72B7D" w:rsidRPr="00DE5AE3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a)</w:t>
      </w:r>
      <w:r w:rsidRPr="00F72B7D">
        <w:rPr>
          <w:b/>
          <w:bCs/>
        </w:rPr>
        <w:tab/>
      </w:r>
      <w:r>
        <w:rPr>
          <w:b/>
          <w:bCs/>
        </w:rPr>
        <w:t>пересмотреть свое внутреннее законодательство с целью полного включения в него закрепленных в Пакте прав и обеспечения того, чтобы эти права получили конституционный статус наравне с другими правами человека и основными свободами;</w:t>
      </w:r>
    </w:p>
    <w:p w14:paraId="7F28266A" w14:textId="2C93487B" w:rsidR="00F72B7D" w:rsidRPr="00DE5AE3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b)</w:t>
      </w:r>
      <w:r w:rsidRPr="00F72B7D">
        <w:rPr>
          <w:b/>
          <w:bCs/>
        </w:rPr>
        <w:tab/>
      </w:r>
      <w:r>
        <w:rPr>
          <w:b/>
          <w:bCs/>
        </w:rPr>
        <w:t>обеспечить специализированную подготовку судей, прокуроров и адвокатов по положениям Пакта и возможностям их защиты в судебном порядке;</w:t>
      </w:r>
      <w:r>
        <w:t xml:space="preserve"> </w:t>
      </w:r>
    </w:p>
    <w:p w14:paraId="425699EF" w14:textId="295055C6" w:rsidR="00F72B7D" w:rsidRPr="00DE5AE3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c)</w:t>
      </w:r>
      <w:r w:rsidRPr="00F72B7D">
        <w:rPr>
          <w:b/>
          <w:bCs/>
        </w:rPr>
        <w:tab/>
      </w:r>
      <w:r>
        <w:rPr>
          <w:b/>
          <w:bCs/>
        </w:rPr>
        <w:t>повысить осведомленность об экономических, социальных и культурных правах среди других государственных, а также негосударственных субъектов, ответственных за выполнение Пакта, таких как инспекторы труда, социальные работники, медицинские работники и учителя, а также среди правообладателей;</w:t>
      </w:r>
      <w:r>
        <w:t xml:space="preserve"> </w:t>
      </w:r>
    </w:p>
    <w:p w14:paraId="0F5C2F2F" w14:textId="09F76486" w:rsidR="00F72B7D" w:rsidRPr="00DE5AE3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d)</w:t>
      </w:r>
      <w:r w:rsidRPr="00F72B7D">
        <w:rPr>
          <w:b/>
          <w:bCs/>
        </w:rPr>
        <w:tab/>
      </w:r>
      <w:r>
        <w:rPr>
          <w:b/>
          <w:bCs/>
        </w:rPr>
        <w:t>принять во внимание замечание общего порядка № 9 (1998) Комитета о применении Пакта во внутреннем праве.</w:t>
      </w:r>
    </w:p>
    <w:p w14:paraId="5E8ACAE1" w14:textId="77777777" w:rsidR="00F72B7D" w:rsidRPr="00DE5AE3" w:rsidRDefault="00F72B7D" w:rsidP="00F72B7D">
      <w:pPr>
        <w:pStyle w:val="H23G"/>
      </w:pPr>
      <w:r>
        <w:tab/>
      </w:r>
      <w:r>
        <w:tab/>
        <w:t xml:space="preserve">Обязательства </w:t>
      </w:r>
      <w:r w:rsidRPr="00F72B7D">
        <w:t>государства</w:t>
      </w:r>
      <w:r>
        <w:t xml:space="preserve">-участника </w:t>
      </w:r>
    </w:p>
    <w:p w14:paraId="0D960B68" w14:textId="77777777" w:rsidR="00F72B7D" w:rsidRPr="00DE5AE3" w:rsidRDefault="00F72B7D" w:rsidP="00F72B7D">
      <w:pPr>
        <w:pStyle w:val="SingleTxtG"/>
      </w:pPr>
      <w:r>
        <w:t>6.</w:t>
      </w:r>
      <w:r>
        <w:tab/>
        <w:t xml:space="preserve">Комитет отмечает сложную систему управления в государстве-участнике и децентрализацию полномочий и ответственности в областях, касающихся экономических, социальных и культурных прав, включая социальную защиту, здравоохранение и образование. Вместе с тем Комитет обеспокоен значительными расхождениями в законодательных и политических мерах, принимаемых на разных уровнях власти в этих областях, и связанным с этим значительным региональным неравенством в уровне осуществления экономических, социальных и культурных прав. Он обеспокоен также отсутствием контроля и координации на государственном уровне мер и действий, принимаемых и осуществляемых субъектами, округом Брчко и кантонами Федерации Боснии и Герцеговины, что усиливает расхождения и неравенство (статья 2 (пункт 1)). </w:t>
      </w:r>
    </w:p>
    <w:p w14:paraId="50405D50" w14:textId="6ECE92D9" w:rsidR="00F72B7D" w:rsidRPr="00C24A2D" w:rsidRDefault="00F72B7D" w:rsidP="00F72B7D">
      <w:pPr>
        <w:pStyle w:val="SingleTxtG"/>
      </w:pPr>
      <w:r>
        <w:t>7.</w:t>
      </w:r>
      <w:r>
        <w:tab/>
      </w:r>
      <w:r>
        <w:rPr>
          <w:b/>
          <w:bCs/>
        </w:rPr>
        <w:t>Комитет напоминает государству-участнику, что оно несет конечную ответственность за осуществление Пакта на всех уровнях управления, включая кантоны и муниципалитеты.</w:t>
      </w:r>
      <w:r>
        <w:t xml:space="preserve"> </w:t>
      </w:r>
      <w:r>
        <w:rPr>
          <w:b/>
          <w:bCs/>
        </w:rPr>
        <w:t>Он рекомендует государству-участнику принять все необходимые меры для обеспечения осуществления гарантированных Пактом прав независимо от места проживания в стране.</w:t>
      </w:r>
      <w:r>
        <w:t xml:space="preserve"> </w:t>
      </w:r>
      <w:r>
        <w:rPr>
          <w:b/>
          <w:bCs/>
        </w:rPr>
        <w:t>В частности, Комитет рекомендует государству-участнику:</w:t>
      </w:r>
    </w:p>
    <w:p w14:paraId="5048994F" w14:textId="72D8291E" w:rsidR="00F72B7D" w:rsidRPr="00DE5AE3" w:rsidRDefault="00F72B7D" w:rsidP="00F72B7D">
      <w:pPr>
        <w:pStyle w:val="SingleTxtG"/>
      </w:pPr>
      <w:r w:rsidRPr="00F72B7D">
        <w:rPr>
          <w:b/>
          <w:bCs/>
        </w:rPr>
        <w:tab/>
      </w:r>
      <w:r w:rsidRPr="00F72B7D">
        <w:rPr>
          <w:b/>
          <w:bCs/>
        </w:rPr>
        <w:t>a)</w:t>
      </w:r>
      <w:r w:rsidRPr="00F72B7D">
        <w:rPr>
          <w:b/>
          <w:bCs/>
        </w:rPr>
        <w:tab/>
      </w:r>
      <w:r>
        <w:rPr>
          <w:b/>
          <w:bCs/>
        </w:rPr>
        <w:t>обеспечить гармонизацию принимаемых или планируемых законодательных и политических мер;</w:t>
      </w:r>
      <w:r>
        <w:t xml:space="preserve"> </w:t>
      </w:r>
    </w:p>
    <w:p w14:paraId="0C2E3DF9" w14:textId="69AE45D4" w:rsidR="00F72B7D" w:rsidRPr="00DE5AE3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b)</w:t>
      </w:r>
      <w:r w:rsidRPr="00F72B7D">
        <w:rPr>
          <w:b/>
          <w:bCs/>
        </w:rPr>
        <w:tab/>
      </w:r>
      <w:r>
        <w:rPr>
          <w:b/>
          <w:bCs/>
        </w:rPr>
        <w:t>улучшить контроль и координацию деятельности, осуществляемой на всех уровнях власти;</w:t>
      </w:r>
      <w:r>
        <w:t xml:space="preserve"> </w:t>
      </w:r>
    </w:p>
    <w:p w14:paraId="650C3DDD" w14:textId="5DB9BF70" w:rsidR="00F72B7D" w:rsidRPr="00DE5AE3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c)</w:t>
      </w:r>
      <w:r w:rsidRPr="00F72B7D">
        <w:rPr>
          <w:b/>
          <w:bCs/>
        </w:rPr>
        <w:tab/>
      </w:r>
      <w:r>
        <w:rPr>
          <w:b/>
          <w:bCs/>
        </w:rPr>
        <w:t>укрепить административный и финансовый потенциал местных органов власти.</w:t>
      </w:r>
      <w:r>
        <w:t xml:space="preserve"> </w:t>
      </w:r>
    </w:p>
    <w:p w14:paraId="21AE4145" w14:textId="77777777" w:rsidR="00F72B7D" w:rsidRPr="00683191" w:rsidRDefault="00F72B7D" w:rsidP="00F72B7D">
      <w:pPr>
        <w:pStyle w:val="H23G"/>
      </w:pPr>
      <w:r>
        <w:tab/>
      </w:r>
      <w:r>
        <w:tab/>
        <w:t xml:space="preserve">Сбор </w:t>
      </w:r>
      <w:r w:rsidRPr="00F72B7D">
        <w:t>данных</w:t>
      </w:r>
    </w:p>
    <w:p w14:paraId="350AC2D1" w14:textId="77777777" w:rsidR="00F72B7D" w:rsidRPr="00DE5AE3" w:rsidRDefault="00F72B7D" w:rsidP="00F72B7D">
      <w:pPr>
        <w:pStyle w:val="SingleTxtG"/>
      </w:pPr>
      <w:r>
        <w:t>8.</w:t>
      </w:r>
      <w:r>
        <w:tab/>
        <w:t>Комитет обеспокоен отсутствием систематического сбора данных, дезагрегированных по запрещенным основаниям, что препятствует оценке уровня осуществления закрепленных в Пакте прав. Он также сожалеет, что данные, представленные государством-участником, являются недостаточными (статья 2 (пункт 1)).</w:t>
      </w:r>
    </w:p>
    <w:p w14:paraId="78E0A217" w14:textId="77777777" w:rsidR="00F72B7D" w:rsidRPr="00067A69" w:rsidRDefault="00F72B7D" w:rsidP="00F72B7D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 xml:space="preserve">Комитет рекомендует государству-участнику усовершенствовать свою систему сбора данных, включая перепись населения, с целью сбора данных в разбивке по запрещенным основаниям, включая пол, возраст, инвалидность, этническое происхождение и регион, с тем чтобы отслеживать прогресс в реализации закрепленных в Пакте прав и разрабатывать эффективные и адресные меры, особенно в отношении находящихся в неблагоприятном положении и </w:t>
      </w:r>
      <w:proofErr w:type="spellStart"/>
      <w:r>
        <w:rPr>
          <w:b/>
          <w:bCs/>
        </w:rPr>
        <w:t>маргинализованных</w:t>
      </w:r>
      <w:proofErr w:type="spellEnd"/>
      <w:r>
        <w:rPr>
          <w:b/>
          <w:bCs/>
        </w:rPr>
        <w:t xml:space="preserve"> лиц и групп.</w:t>
      </w:r>
      <w:r>
        <w:t xml:space="preserve"> </w:t>
      </w:r>
      <w:r>
        <w:rPr>
          <w:b/>
          <w:bCs/>
        </w:rPr>
        <w:t xml:space="preserve">Он также просит государство-участник включить в свой следующий периодический доклад ежегодные </w:t>
      </w:r>
      <w:r>
        <w:rPr>
          <w:b/>
          <w:bCs/>
        </w:rPr>
        <w:lastRenderedPageBreak/>
        <w:t>сравнительные статистические данные в разбивке по вышеупомянутым и другим соответствующим основаниям, необходимые для оценки прогресса, достигнутого в осуществлении закрепленных в Пакте прав.</w:t>
      </w:r>
    </w:p>
    <w:p w14:paraId="5CB74836" w14:textId="77777777" w:rsidR="00F72B7D" w:rsidRPr="00251554" w:rsidRDefault="00F72B7D" w:rsidP="00F72B7D">
      <w:pPr>
        <w:pStyle w:val="H23G"/>
      </w:pPr>
      <w:r>
        <w:tab/>
      </w:r>
      <w:r>
        <w:tab/>
        <w:t xml:space="preserve">Национальное </w:t>
      </w:r>
      <w:r w:rsidRPr="00F72B7D">
        <w:t>правозащитное</w:t>
      </w:r>
      <w:r>
        <w:t xml:space="preserve"> учреждение</w:t>
      </w:r>
    </w:p>
    <w:p w14:paraId="7E5A2332" w14:textId="180F5815" w:rsidR="00F72B7D" w:rsidRPr="00067A69" w:rsidRDefault="00F72B7D" w:rsidP="00F72B7D">
      <w:pPr>
        <w:pStyle w:val="SingleTxtG"/>
      </w:pPr>
      <w:r>
        <w:t>10.</w:t>
      </w:r>
      <w:r>
        <w:tab/>
        <w:t>Комитет обеспокоен сообщениями о том, что институт Уполномоченного по правам человека не является полностью независимым, и тем, что на эффективность его повседневных функций и его действенность влияет его сложная структура. Он обеспокоен также отсутствием последующих действий соответствующих органов власти по исполнению решений данного учреждения. Комитет отмечает, что с 2013</w:t>
      </w:r>
      <w:r>
        <w:rPr>
          <w:lang w:val="en-US"/>
        </w:rPr>
        <w:t> </w:t>
      </w:r>
      <w:r>
        <w:t>года данное учреждение не публикует ежегодный доклад о дискриминации, как это предусмотрено Законом о запрете дискриминации (статья 2 (пункт 1)).</w:t>
      </w:r>
    </w:p>
    <w:p w14:paraId="63051E5D" w14:textId="77777777" w:rsidR="00F72B7D" w:rsidRPr="00DE5AE3" w:rsidRDefault="00F72B7D" w:rsidP="00F72B7D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 принять следующие меры:</w:t>
      </w:r>
    </w:p>
    <w:p w14:paraId="566AB086" w14:textId="1FB2ED0E" w:rsidR="00F72B7D" w:rsidRPr="00067A69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a)</w:t>
      </w:r>
      <w:r w:rsidRPr="00F72B7D">
        <w:rPr>
          <w:b/>
          <w:bCs/>
        </w:rPr>
        <w:tab/>
      </w:r>
      <w:r>
        <w:rPr>
          <w:b/>
          <w:bCs/>
        </w:rPr>
        <w:t>обеспечить полное соответствие законопроекта о поправках к Закону об Уполномоченном по правам человека Боснии и Герцеговины принципам, касающимся статуса национальных учреждений, занимающихся поощрением и защитой прав человека (Парижские принципы), в том числе путем включения рекомендаций Подкомитета по аккредитации Глобального альянса национальных правозащитных учреждений;</w:t>
      </w:r>
      <w:r>
        <w:t xml:space="preserve"> </w:t>
      </w:r>
      <w:r>
        <w:rPr>
          <w:b/>
          <w:bCs/>
        </w:rPr>
        <w:t>и ускорить принятие данного законопроекта;</w:t>
      </w:r>
    </w:p>
    <w:p w14:paraId="5602DD3E" w14:textId="2E3CFA3E" w:rsidR="00F72B7D" w:rsidRPr="00067A69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b)</w:t>
      </w:r>
      <w:r w:rsidRPr="00F72B7D">
        <w:rPr>
          <w:b/>
          <w:bCs/>
        </w:rPr>
        <w:tab/>
      </w:r>
      <w:r>
        <w:rPr>
          <w:b/>
          <w:bCs/>
        </w:rPr>
        <w:t>повысить эффективность функционирования данного учреждения, в том числе за счет оптимизации процесса принятия решений;</w:t>
      </w:r>
    </w:p>
    <w:p w14:paraId="46EE8830" w14:textId="7458F34A" w:rsidR="00F72B7D" w:rsidRPr="00067A69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c)</w:t>
      </w:r>
      <w:r w:rsidRPr="00F72B7D">
        <w:rPr>
          <w:b/>
          <w:bCs/>
        </w:rPr>
        <w:tab/>
      </w:r>
      <w:r>
        <w:rPr>
          <w:b/>
          <w:bCs/>
        </w:rPr>
        <w:t>обеспечить выполнение соответствующими органами решений и рекомендаций, принятых данным учреждением;</w:t>
      </w:r>
    </w:p>
    <w:p w14:paraId="47EB6C28" w14:textId="137A44C3" w:rsidR="00F72B7D" w:rsidRPr="00067A69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d)</w:t>
      </w:r>
      <w:r w:rsidRPr="00F72B7D">
        <w:rPr>
          <w:b/>
          <w:bCs/>
        </w:rPr>
        <w:tab/>
      </w:r>
      <w:r>
        <w:rPr>
          <w:b/>
          <w:bCs/>
        </w:rPr>
        <w:t>укрепить мандат данного учреждения в области защиты и поощрения экономических, социальных и культурных прав;</w:t>
      </w:r>
    </w:p>
    <w:p w14:paraId="2DA128C1" w14:textId="54ACAF73" w:rsidR="00F72B7D" w:rsidRPr="00DE5AE3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e)</w:t>
      </w:r>
      <w:r w:rsidRPr="00F72B7D">
        <w:rPr>
          <w:b/>
          <w:bCs/>
        </w:rPr>
        <w:tab/>
      </w:r>
      <w:r>
        <w:rPr>
          <w:b/>
          <w:bCs/>
        </w:rPr>
        <w:t>ежегодно публиковать доклад о дискриминации.</w:t>
      </w:r>
      <w:r>
        <w:t xml:space="preserve"> </w:t>
      </w:r>
    </w:p>
    <w:p w14:paraId="1AA52F02" w14:textId="77777777" w:rsidR="00F72B7D" w:rsidRPr="00DE5AE3" w:rsidRDefault="00F72B7D" w:rsidP="00F72B7D">
      <w:pPr>
        <w:pStyle w:val="H23G"/>
      </w:pPr>
      <w:r>
        <w:tab/>
      </w:r>
      <w:r>
        <w:tab/>
        <w:t xml:space="preserve">Максимальные </w:t>
      </w:r>
      <w:r w:rsidRPr="00F72B7D">
        <w:t>имеющиеся</w:t>
      </w:r>
      <w:r>
        <w:t xml:space="preserve"> ресурсы</w:t>
      </w:r>
    </w:p>
    <w:p w14:paraId="4E0930B9" w14:textId="78B8C762" w:rsidR="00F72B7D" w:rsidRPr="00DE5AE3" w:rsidRDefault="00F72B7D" w:rsidP="00F72B7D">
      <w:pPr>
        <w:pStyle w:val="SingleTxtG"/>
      </w:pPr>
      <w:r>
        <w:t>12.</w:t>
      </w:r>
      <w:r>
        <w:tab/>
        <w:t>Комитет обеспокоен общим низким уровнем бюджетных ассигнований на здравоохранение, образование и другие области, связанные с экономическими, социальными и культурными правами, а также значительными различиями между субъектами в этом отношении. Он обеспокоен также налоговой системой государства-участника, которая характеризуется ограниченной налоговой базой, отсутствием прогрессивной налоговой шкалы, единой налоговой ставкой (10</w:t>
      </w:r>
      <w:r>
        <w:rPr>
          <w:lang w:val="en-US"/>
        </w:rPr>
        <w:t> </w:t>
      </w:r>
      <w:r>
        <w:t>%) как на прибыль корпораций, так и на доходы физических лиц и более высокой налоговой ставкой на потребление (например, налог на добавленную стоимость установлен на уровне 17</w:t>
      </w:r>
      <w:r>
        <w:rPr>
          <w:lang w:val="en-US"/>
        </w:rPr>
        <w:t> </w:t>
      </w:r>
      <w:r>
        <w:t xml:space="preserve">%), и ее неблагоприятным воздействием на </w:t>
      </w:r>
      <w:r w:rsidRPr="00E9148C">
        <w:t>находящи</w:t>
      </w:r>
      <w:r>
        <w:t>е</w:t>
      </w:r>
      <w:r w:rsidRPr="00E9148C">
        <w:t xml:space="preserve">ся в неблагоприятном положении </w:t>
      </w:r>
      <w:r>
        <w:t xml:space="preserve">и </w:t>
      </w:r>
      <w:proofErr w:type="spellStart"/>
      <w:r>
        <w:t>маргинализованные</w:t>
      </w:r>
      <w:proofErr w:type="spellEnd"/>
      <w:r>
        <w:t xml:space="preserve"> лица и группы (статья 2 (пункт 1)). </w:t>
      </w:r>
    </w:p>
    <w:p w14:paraId="519F109B" w14:textId="77777777" w:rsidR="00F72B7D" w:rsidRPr="00580D9B" w:rsidRDefault="00F72B7D" w:rsidP="00F72B7D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E4CFD9F" w14:textId="63C5EE37" w:rsidR="00F72B7D" w:rsidRPr="00F72B7D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a)</w:t>
      </w:r>
      <w:r w:rsidRPr="00F72B7D">
        <w:rPr>
          <w:b/>
          <w:bCs/>
        </w:rPr>
        <w:tab/>
        <w:t xml:space="preserve">увеличить уровень социальных расходов, уделяя особое внимание находящимся в неблагоприятном положении и </w:t>
      </w:r>
      <w:proofErr w:type="spellStart"/>
      <w:r w:rsidRPr="00F72B7D">
        <w:rPr>
          <w:b/>
          <w:bCs/>
        </w:rPr>
        <w:t>маргинализованным</w:t>
      </w:r>
      <w:proofErr w:type="spellEnd"/>
      <w:r w:rsidRPr="00F72B7D">
        <w:rPr>
          <w:b/>
          <w:bCs/>
        </w:rPr>
        <w:t xml:space="preserve"> лицам и регионам с высоким уровнем безработицы и нищеты; </w:t>
      </w:r>
    </w:p>
    <w:p w14:paraId="4AAAAB81" w14:textId="60127983" w:rsidR="00F72B7D" w:rsidRPr="00F72B7D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b)</w:t>
      </w:r>
      <w:r w:rsidRPr="00F72B7D">
        <w:rPr>
          <w:b/>
          <w:bCs/>
        </w:rPr>
        <w:tab/>
        <w:t xml:space="preserve">пересмотреть свою налогово-бюджетную политику с целью повышения ее способности по мобилизации внутренних ресурсов и сделать </w:t>
      </w:r>
      <w:r w:rsidR="00CD7ACD">
        <w:rPr>
          <w:b/>
          <w:bCs/>
        </w:rPr>
        <w:br/>
      </w:r>
      <w:r w:rsidRPr="00F72B7D">
        <w:rPr>
          <w:b/>
          <w:bCs/>
        </w:rPr>
        <w:t>ее прогрессивной и недискриминационной, чтобы повысить ее перераспределительный эффект;</w:t>
      </w:r>
    </w:p>
    <w:p w14:paraId="10825F8A" w14:textId="1DEFF0DC" w:rsidR="00F72B7D" w:rsidRPr="00F72B7D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c)</w:t>
      </w:r>
      <w:r w:rsidRPr="00F72B7D">
        <w:rPr>
          <w:b/>
          <w:bCs/>
        </w:rPr>
        <w:tab/>
        <w:t>оценить влияние налогов на потребление, включая налог на добавленную стоимость, особенно на домохозяйства с низким уровнем дохода, и при необходимости принять корректирующие меры.</w:t>
      </w:r>
    </w:p>
    <w:p w14:paraId="7497E548" w14:textId="77777777" w:rsidR="00F72B7D" w:rsidRPr="00DE5AE3" w:rsidRDefault="00F72B7D" w:rsidP="00F72B7D">
      <w:pPr>
        <w:pStyle w:val="H23G"/>
      </w:pPr>
      <w:r>
        <w:lastRenderedPageBreak/>
        <w:tab/>
      </w:r>
      <w:r>
        <w:tab/>
      </w:r>
      <w:r w:rsidRPr="00F72B7D">
        <w:t>Коррупция</w:t>
      </w:r>
    </w:p>
    <w:p w14:paraId="0243E52F" w14:textId="775DED16" w:rsidR="00F72B7D" w:rsidRPr="00DE5AE3" w:rsidRDefault="00F72B7D" w:rsidP="00F72B7D">
      <w:pPr>
        <w:pStyle w:val="SingleTxtG"/>
      </w:pPr>
      <w:r>
        <w:t>14.</w:t>
      </w:r>
      <w:r>
        <w:tab/>
        <w:t xml:space="preserve">Комитет обеспокоен сохраняющимся высоким уровнем коррупции в государстве-участнике, который фактически препятствует доступу к здравоохранению, образованию и другим государственным услугам, особенно для находящихся в неблагоприятном положении и </w:t>
      </w:r>
      <w:proofErr w:type="spellStart"/>
      <w:r>
        <w:t>маргинализованных</w:t>
      </w:r>
      <w:proofErr w:type="spellEnd"/>
      <w:r>
        <w:t xml:space="preserve"> лиц и групп. Приветствуя законодательные и институциональные меры, принятые кантонами Сараево и Тузла и округом Брчко, Комитет по-прежнему обеспокоен тем, что законодательная база по борьбе с коррупцией не была принята на национальном уровне и уровне субъектов, и тем, что не была принята новая стратегия борьбы с коррупцией на период 2020</w:t>
      </w:r>
      <w:r w:rsidRPr="00F72B7D">
        <w:t>–</w:t>
      </w:r>
      <w:r>
        <w:t>2024 годов (статья 2 (пункт 1)).</w:t>
      </w:r>
    </w:p>
    <w:p w14:paraId="01BBF074" w14:textId="77777777" w:rsidR="00F72B7D" w:rsidRPr="00DE5AE3" w:rsidRDefault="00F72B7D" w:rsidP="00F72B7D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Комитет рекомендует государству-участнику активизировать усилия на всех уровнях власти по борьбе с коррупцией как в государственном, так и в частном секторах;</w:t>
      </w:r>
      <w:r>
        <w:t xml:space="preserve"> </w:t>
      </w:r>
      <w:r>
        <w:rPr>
          <w:b/>
          <w:bCs/>
        </w:rPr>
        <w:t>в частности, он рекомендует государству-участнику:</w:t>
      </w:r>
    </w:p>
    <w:p w14:paraId="22044459" w14:textId="3F617740" w:rsidR="00F72B7D" w:rsidRPr="00F72B7D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a)</w:t>
      </w:r>
      <w:r w:rsidRPr="00F72B7D">
        <w:rPr>
          <w:b/>
          <w:bCs/>
        </w:rPr>
        <w:tab/>
        <w:t xml:space="preserve">ускорить принятие новой стратегии борьбы с коррупцией, уделяя особое внимание негативному воздействию коррупции на осуществление экономических, социальных и культурных прав среди находящихся в неблагоприятном положении и </w:t>
      </w:r>
      <w:proofErr w:type="spellStart"/>
      <w:r w:rsidRPr="00F72B7D">
        <w:rPr>
          <w:b/>
          <w:bCs/>
        </w:rPr>
        <w:t>маргинализованных</w:t>
      </w:r>
      <w:proofErr w:type="spellEnd"/>
      <w:r w:rsidRPr="00F72B7D">
        <w:rPr>
          <w:b/>
          <w:bCs/>
        </w:rPr>
        <w:t xml:space="preserve"> групп; </w:t>
      </w:r>
    </w:p>
    <w:p w14:paraId="18BEC945" w14:textId="192898C3" w:rsidR="00F72B7D" w:rsidRPr="00F72B7D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b)</w:t>
      </w:r>
      <w:r w:rsidRPr="00F72B7D">
        <w:rPr>
          <w:b/>
          <w:bCs/>
        </w:rPr>
        <w:tab/>
        <w:t>принять всеобъемлющую законодательную базу для борьбы с коррупцией в отношении</w:t>
      </w:r>
      <w:r w:rsidRPr="00F72B7D">
        <w:rPr>
          <w:b/>
          <w:bCs/>
        </w:rPr>
        <w:t xml:space="preserve"> </w:t>
      </w:r>
      <w:r w:rsidRPr="00F72B7D">
        <w:rPr>
          <w:b/>
          <w:bCs/>
        </w:rPr>
        <w:t>всех уровней власти, предусматривающую меры по предотвращению коррупции как в государственном, так и в частном секторе, а также меры по недопущению конфликта интересов;</w:t>
      </w:r>
    </w:p>
    <w:p w14:paraId="6A3C1E13" w14:textId="45792165" w:rsidR="00F72B7D" w:rsidRPr="00F72B7D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c)</w:t>
      </w:r>
      <w:r w:rsidRPr="00F72B7D">
        <w:rPr>
          <w:b/>
          <w:bCs/>
        </w:rPr>
        <w:tab/>
        <w:t>активизировать меры по обеспечению соблюдения антикоррупционных положений, в том числе путем быстрого и тщательного расследования и судебного преследования и наказания виновных с применением соразмерных санкций;</w:t>
      </w:r>
    </w:p>
    <w:p w14:paraId="1F5AC015" w14:textId="5302EE24" w:rsidR="00F72B7D" w:rsidRPr="00F72B7D" w:rsidRDefault="00F72B7D" w:rsidP="00F72B7D">
      <w:pPr>
        <w:pStyle w:val="SingleTxtG"/>
        <w:rPr>
          <w:b/>
          <w:bCs/>
        </w:rPr>
      </w:pPr>
      <w:r w:rsidRPr="00F72B7D">
        <w:rPr>
          <w:b/>
          <w:bCs/>
        </w:rPr>
        <w:tab/>
      </w:r>
      <w:r w:rsidRPr="00F72B7D">
        <w:rPr>
          <w:b/>
          <w:bCs/>
        </w:rPr>
        <w:t>d)</w:t>
      </w:r>
      <w:r w:rsidRPr="00F72B7D">
        <w:rPr>
          <w:b/>
          <w:bCs/>
        </w:rPr>
        <w:tab/>
        <w:t>обеспечить эффективную защиту жертв коррупции, их адвокатов, общественных деятелей, занимающихся борьбой с этим явлением, лиц, сообщающих о противоправных действиях, и свидетелей.</w:t>
      </w:r>
    </w:p>
    <w:p w14:paraId="77879ECC" w14:textId="77777777" w:rsidR="00F72B7D" w:rsidRPr="00DE5AE3" w:rsidRDefault="00F72B7D" w:rsidP="00F72B7D">
      <w:pPr>
        <w:pStyle w:val="H23G"/>
      </w:pPr>
      <w:r>
        <w:tab/>
      </w:r>
      <w:r>
        <w:tab/>
      </w:r>
      <w:r w:rsidRPr="00F72B7D">
        <w:t>Недискриминация</w:t>
      </w:r>
    </w:p>
    <w:p w14:paraId="28E3E8A7" w14:textId="77777777" w:rsidR="00F72B7D" w:rsidRPr="00DE5AE3" w:rsidRDefault="00F72B7D" w:rsidP="00F72B7D">
      <w:pPr>
        <w:pStyle w:val="SingleTxtG"/>
      </w:pPr>
      <w:r>
        <w:t>16.</w:t>
      </w:r>
      <w:r>
        <w:tab/>
        <w:t xml:space="preserve">Комитет с обеспокоенностью отмечает, что государство-участник еще не привело свое антидискриминационное законодательство в соответствие с Законом о запрещении дискриминации и не приняло стратегию в области прав человека и борьбы с дискриминацией. Он обеспокоен также отсутствием единой системы сбора данных о случаях дискриминации, которая была бы общей для института Уполномоченного по правам человека, судебных органов и Министерства по правам человека и по делам беженцев, что приводит к нехватке достоверной информации и статистических данных о дискриминации и препятствует разработке эффективных мер по ликвидации дискриминации (статья 2 (пункт 2)). </w:t>
      </w:r>
    </w:p>
    <w:p w14:paraId="4A6121EA" w14:textId="77777777" w:rsidR="00F72B7D" w:rsidRPr="00DE5AE3" w:rsidRDefault="00F72B7D" w:rsidP="00F72B7D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Комитет рекомендует государству-участнику ускорить принятие стратегии в области прав человека и борьбы с дискриминацией и пересмотреть существующие антидискриминационные положения с целью приведения их в соответствие со статьей 2 (пункт 2) Пакта.</w:t>
      </w:r>
      <w:r>
        <w:t xml:space="preserve"> </w:t>
      </w:r>
      <w:r>
        <w:rPr>
          <w:b/>
          <w:bCs/>
        </w:rPr>
        <w:t>Он рекомендует также государству-участнику создать общую систему сбора данных о случаях дискриминации для всех соответствующих государственных органов, наделенных мандатом по борьбе с дискриминацией, и на основе информации и данных, собранных через эту систему, разрабатывать стратегии и программы по борьбе с дискриминацией.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свое замечание общего порядка № 20 (2009) о недискриминации при осуществлении экономических, социальных и культурных прав.</w:t>
      </w:r>
    </w:p>
    <w:p w14:paraId="0B5EE048" w14:textId="77777777" w:rsidR="00F72B7D" w:rsidRPr="00DE5AE3" w:rsidRDefault="00F72B7D" w:rsidP="00F72B7D">
      <w:pPr>
        <w:pStyle w:val="H23G"/>
      </w:pPr>
      <w:r>
        <w:tab/>
      </w:r>
      <w:r>
        <w:tab/>
        <w:t xml:space="preserve">Дискриминация рома и лиц, </w:t>
      </w:r>
      <w:r w:rsidRPr="00F72B7D">
        <w:t>принадлежащих</w:t>
      </w:r>
      <w:r>
        <w:t xml:space="preserve"> к национальным меньшинствам</w:t>
      </w:r>
    </w:p>
    <w:p w14:paraId="51CEEE91" w14:textId="77777777" w:rsidR="00F72B7D" w:rsidRPr="00DE5AE3" w:rsidRDefault="00F72B7D" w:rsidP="00F72B7D">
      <w:pPr>
        <w:pStyle w:val="SingleTxtG"/>
      </w:pPr>
      <w:r>
        <w:t>18.</w:t>
      </w:r>
      <w:r>
        <w:tab/>
        <w:t xml:space="preserve">Комитет обеспокоен хронической и повсеместной стигматизацией и дискриминацией рома и лиц, принадлежащих к национальным меньшинствам. Он обеспокоен также ростом направленных против них ненавистнических высказываний </w:t>
      </w:r>
      <w:r>
        <w:lastRenderedPageBreak/>
        <w:t xml:space="preserve">и преступлений на почве ненависти, которые усугубляют их и без того неблагоприятное и </w:t>
      </w:r>
      <w:proofErr w:type="spellStart"/>
      <w:r>
        <w:t>маргинализованное</w:t>
      </w:r>
      <w:proofErr w:type="spellEnd"/>
      <w:r>
        <w:t xml:space="preserve"> положение во всех областях, связанных с закрепленными в Пакте правами. Он обеспокоен также тем, что в деле улучшения их представительства в исполнительных и законодательных органах и их участия в процессах принятия решений, направленных на устранение имеющихся у них проблем, достигнут незначительный прогресс (статья 2 (пункт 2)).</w:t>
      </w:r>
    </w:p>
    <w:p w14:paraId="0AA3044D" w14:textId="77777777" w:rsidR="00F72B7D" w:rsidRPr="00DE5AE3" w:rsidRDefault="00F72B7D" w:rsidP="00F72B7D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AE8A65C" w14:textId="3276BBBD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a)</w:t>
      </w:r>
      <w:r w:rsidRPr="00F72B7D">
        <w:rPr>
          <w:b/>
          <w:bCs/>
        </w:rPr>
        <w:tab/>
        <w:t xml:space="preserve">активно бороться со стигматизацией и дискриминацией рома и лиц, принадлежащих к группам этнических меньшинств, и повышать осведомленность этих лиц об их правах, а также о судебных и иных процедурах, которые могут быть использованы для отстаивания их прав; </w:t>
      </w:r>
    </w:p>
    <w:p w14:paraId="3A42ED97" w14:textId="100D0147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b)</w:t>
      </w:r>
      <w:r w:rsidRPr="00F72B7D">
        <w:rPr>
          <w:b/>
          <w:bCs/>
        </w:rPr>
        <w:tab/>
        <w:t>обеспечивать быстрое и тщательное расследование случаев дискриминации и ненавистнических высказываний, а также судебное преследование и наказание виновных;</w:t>
      </w:r>
    </w:p>
    <w:p w14:paraId="34A18F5A" w14:textId="5DF6BC6F" w:rsidR="00F72B7D" w:rsidRPr="00DE5AE3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c)</w:t>
      </w:r>
      <w:r w:rsidRPr="00F72B7D">
        <w:rPr>
          <w:b/>
          <w:bCs/>
        </w:rPr>
        <w:tab/>
        <w:t>ускорить принятие нового плана действий по решению проблем рома в области занятости, жилья и здравоохранения, и после его принятия эффективно реализовать его, выделяя достаточное финансирование</w:t>
      </w:r>
      <w:r>
        <w:rPr>
          <w:b/>
          <w:bCs/>
        </w:rPr>
        <w:t>.</w:t>
      </w:r>
    </w:p>
    <w:p w14:paraId="35052CD6" w14:textId="77777777" w:rsidR="00F72B7D" w:rsidRPr="00DE5AE3" w:rsidRDefault="00F72B7D" w:rsidP="00F72B7D">
      <w:pPr>
        <w:pStyle w:val="H23G"/>
      </w:pPr>
      <w:r>
        <w:tab/>
      </w:r>
      <w:r>
        <w:tab/>
        <w:t xml:space="preserve">Беженцы, просители </w:t>
      </w:r>
      <w:r w:rsidRPr="00F72B7D">
        <w:t>убежища</w:t>
      </w:r>
      <w:r>
        <w:t xml:space="preserve"> и мигранты</w:t>
      </w:r>
    </w:p>
    <w:p w14:paraId="2295EFFA" w14:textId="0C151E23" w:rsidR="00F72B7D" w:rsidRPr="00DE5AE3" w:rsidRDefault="00F72B7D" w:rsidP="00F72B7D">
      <w:pPr>
        <w:pStyle w:val="SingleTxtG"/>
      </w:pPr>
      <w:r>
        <w:t>20.</w:t>
      </w:r>
      <w:r>
        <w:tab/>
        <w:t>Отмечая усилия, предпринимаемые государством-участником в сотрудничестве с международными и неправительственными организациями в ответ на приток беженцев, просителей убежища и мигрантов, Комитет по-прежнему обеспокоен недостаточной вместимостью мест временного содержания и плохими условиями проживания в них, особенно в контексте пандемии коронавирусного заболевания (COVID-19). Он обеспокоен также ограниченным доступом к здравоохранению, образованию и другим базовым услугам, особенно среди тех, кто содержится вне специально отведенных мест временного содержания (статья 2 (пункт</w:t>
      </w:r>
      <w:r>
        <w:rPr>
          <w:lang w:val="en-US"/>
        </w:rPr>
        <w:t> </w:t>
      </w:r>
      <w:r>
        <w:t>2)).</w:t>
      </w:r>
    </w:p>
    <w:p w14:paraId="6D240250" w14:textId="77777777" w:rsidR="00F72B7D" w:rsidRPr="00DE5AE3" w:rsidRDefault="00F72B7D" w:rsidP="00F72B7D">
      <w:pPr>
        <w:pStyle w:val="SingleTxtG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979B59E" w14:textId="2131CF0D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a)</w:t>
      </w:r>
      <w:r w:rsidRPr="00F72B7D">
        <w:rPr>
          <w:b/>
          <w:bCs/>
        </w:rPr>
        <w:tab/>
        <w:t>увеличить вместимость и улучшить условия проживания в местах временного содержания, а также доступ к адекватному питанию, предметам гигиены, медицинскому обслуживанию, образованию, общественному транспорту и другим базовым услугам;</w:t>
      </w:r>
    </w:p>
    <w:p w14:paraId="6D39404B" w14:textId="0EE0F141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b)</w:t>
      </w:r>
      <w:r w:rsidRPr="00F72B7D">
        <w:rPr>
          <w:b/>
          <w:bCs/>
        </w:rPr>
        <w:tab/>
        <w:t>обеспечить, чтобы доступ к медицинскому обслуживанию и образованию беженцев, просителей убежища и мигрантов, проживающих вне специально отведенных мест временного содержания, был таким же, как и у тех, кто проживает в этих местах;</w:t>
      </w:r>
    </w:p>
    <w:p w14:paraId="48646B8A" w14:textId="669401AF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c)</w:t>
      </w:r>
      <w:r w:rsidRPr="00F72B7D">
        <w:rPr>
          <w:b/>
          <w:bCs/>
        </w:rPr>
        <w:tab/>
        <w:t xml:space="preserve">срочно принять эффективные меры для сдерживания COVID-19 в местах временного содержания и обеспечить медицинское обслуживание, связанное с тестированием, лечением и вакцинацией. </w:t>
      </w:r>
    </w:p>
    <w:p w14:paraId="4F7E755C" w14:textId="77777777" w:rsidR="00F72B7D" w:rsidRPr="00DE5AE3" w:rsidRDefault="00F72B7D" w:rsidP="00F72B7D">
      <w:pPr>
        <w:pStyle w:val="H23G"/>
      </w:pPr>
      <w:r>
        <w:tab/>
      </w:r>
      <w:r>
        <w:tab/>
        <w:t xml:space="preserve">Неравная защита прав </w:t>
      </w:r>
      <w:r w:rsidRPr="00F72B7D">
        <w:t>ветеранов</w:t>
      </w:r>
      <w:r>
        <w:t xml:space="preserve"> войны и гражданских лиц </w:t>
      </w:r>
    </w:p>
    <w:p w14:paraId="4169174C" w14:textId="2174F876" w:rsidR="00F72B7D" w:rsidRPr="00067A69" w:rsidRDefault="00F72B7D" w:rsidP="00F72B7D">
      <w:pPr>
        <w:pStyle w:val="SingleTxtG"/>
      </w:pPr>
      <w:r>
        <w:t>22.</w:t>
      </w:r>
      <w:r>
        <w:tab/>
        <w:t>Принимая к сведению разъяснения делегации, Комитет сожалеет, что государство-участник не добилось значительного прогресса в отношении выполнения его предыдущей рекомендации, касающейся неравной защиты прав ветеранов войны и гражданских лиц</w:t>
      </w:r>
      <w:r w:rsidRPr="00ED4B8F">
        <w:rPr>
          <w:rStyle w:val="a8"/>
        </w:rPr>
        <w:footnoteReference w:id="5"/>
      </w:r>
      <w:r>
        <w:t xml:space="preserve">. Он вновь выражает свою обеспокоенность тем, что право на социальную помощь для некоторых категорий лиц, в частности ветеранов войны, устанавливается в специальных законах, которые не включены в категорию более общих законов, касающихся социальной защиты. Это приводит к значительным различиям в уровне защиты и дискриминации других категорий жертв, таких как жертвы войны из числа гражданских лиц. Отмечая принятые государством-участником меры, Комитет по-прежнему обеспокоен тем, что жертвы сексуального </w:t>
      </w:r>
      <w:r>
        <w:lastRenderedPageBreak/>
        <w:t>насилия во время войны, особенно женщины и их дети, продолжают сталкиваться со стигматизацией, социальными предрассудками и дискриминацией, которые фактически лишают их доступа к средствам к существованию, медицинскому обслуживанию в области психического и физического здоровья, образованию и другим социальным услугам, способствующим осуществлению их закрепленных в Пакте прав (статьи 2 (пункт 2), 3 и 9</w:t>
      </w:r>
      <w:r w:rsidR="00CD7ACD" w:rsidRPr="00CD7ACD">
        <w:t>–</w:t>
      </w:r>
      <w:r>
        <w:t>14).</w:t>
      </w:r>
    </w:p>
    <w:p w14:paraId="77AFA662" w14:textId="77777777" w:rsidR="00F72B7D" w:rsidRPr="00DE5AE3" w:rsidRDefault="00F72B7D" w:rsidP="00F72B7D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>Комитет повторяет свои предыдущие рекомендации государству-участнику обеспечить более справедливое распределение имеющихся средств на социальную защиту, в частности среди ветеранов войны с инвалидностью, гражданских жертв войны и в целом лиц с инвалидностью, с целью сокращения расхождений между бюджетными ассигнованиями на каждую из упомянутых категорий.</w:t>
      </w:r>
      <w:r>
        <w:t xml:space="preserve"> </w:t>
      </w:r>
      <w:r>
        <w:rPr>
          <w:b/>
          <w:bCs/>
        </w:rPr>
        <w:t>Он рекомендует также государству-участнику активизировать усилия по борьбе со стигматизацией, социальными предрассудками и дискриминацией в отношении гражданских жертв войны, особенно женщин и детей, на основе ориентированного на жертв подхода;</w:t>
      </w:r>
      <w:r>
        <w:t xml:space="preserve"> </w:t>
      </w:r>
      <w:r>
        <w:rPr>
          <w:b/>
          <w:bCs/>
        </w:rPr>
        <w:t>предоставить им компенсацию, соразмерную тяжести их страданий, и укрепить реабилитационную поддержку и услуги;</w:t>
      </w:r>
      <w:r>
        <w:t xml:space="preserve"> </w:t>
      </w:r>
      <w:r>
        <w:rPr>
          <w:b/>
          <w:bCs/>
        </w:rPr>
        <w:t>и восстановить их достоинство.</w:t>
      </w:r>
    </w:p>
    <w:p w14:paraId="288EED65" w14:textId="77777777" w:rsidR="00F72B7D" w:rsidRPr="00DE5AE3" w:rsidRDefault="00F72B7D" w:rsidP="00F72B7D">
      <w:pPr>
        <w:pStyle w:val="H23G"/>
      </w:pPr>
      <w:r>
        <w:tab/>
      </w:r>
      <w:r>
        <w:tab/>
        <w:t>Равенство мужчин и женщин</w:t>
      </w:r>
    </w:p>
    <w:p w14:paraId="0E3615D5" w14:textId="77777777" w:rsidR="00F72B7D" w:rsidRPr="00DE5AE3" w:rsidRDefault="00F72B7D" w:rsidP="00F72B7D">
      <w:pPr>
        <w:pStyle w:val="SingleTxtG"/>
      </w:pPr>
      <w:r>
        <w:t>24.</w:t>
      </w:r>
      <w:r>
        <w:tab/>
        <w:t xml:space="preserve">Комитет обеспокоен тем, что, несмотря на принятые меры, включая Закон о выборах в Боснии и Герцеговине и Закон о гендерном равенстве в Боснии и Герцеговине, представительство женщин в законодательных органах власти на всех уровнях остается низким. Он обеспокоен также значительным неравенством между мужчинами и женщинами в плане участия в трудовой деятельности и занятости (статьи 3 и 6). </w:t>
      </w:r>
    </w:p>
    <w:p w14:paraId="4BF0538F" w14:textId="77777777" w:rsidR="00F72B7D" w:rsidRPr="00683191" w:rsidRDefault="00F72B7D" w:rsidP="00F72B7D">
      <w:pPr>
        <w:pStyle w:val="SingleTxtG"/>
        <w:rPr>
          <w:b/>
          <w:bCs/>
        </w:rPr>
      </w:pPr>
      <w:r>
        <w:t>25.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DC28437" w14:textId="571183D2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a)</w:t>
      </w:r>
      <w:r w:rsidRPr="00F72B7D">
        <w:rPr>
          <w:b/>
          <w:bCs/>
        </w:rPr>
        <w:tab/>
        <w:t>повысить представительство женщин на руководящих должностях в государственном секторе, включая законодательные, исполнительные и судебные органы, а также в частном секторе;</w:t>
      </w:r>
    </w:p>
    <w:p w14:paraId="0A572812" w14:textId="55FAE2AF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b)</w:t>
      </w:r>
      <w:r w:rsidRPr="00F72B7D">
        <w:rPr>
          <w:b/>
          <w:bCs/>
        </w:rPr>
        <w:tab/>
        <w:t>содействовать обучению женщин навыкам в нетрадиционных сферах занятости и в областях, которые обеспечат им равные возможности для карьерного роста, а также предоставлять услуги в области занятости и социальные услуги, необходимые для того, чтобы женщины могли выйти на рынок труда или вернуться на него.</w:t>
      </w:r>
    </w:p>
    <w:p w14:paraId="4CA8F834" w14:textId="77777777" w:rsidR="00F72B7D" w:rsidRPr="00DE5AE3" w:rsidRDefault="00F72B7D" w:rsidP="00F72B7D">
      <w:pPr>
        <w:pStyle w:val="H23G"/>
      </w:pPr>
      <w:r>
        <w:tab/>
      </w:r>
      <w:r>
        <w:tab/>
        <w:t>Право на труд</w:t>
      </w:r>
    </w:p>
    <w:p w14:paraId="0946CF8A" w14:textId="77777777" w:rsidR="00F72B7D" w:rsidRPr="00DE5AE3" w:rsidRDefault="00F72B7D" w:rsidP="00F72B7D">
      <w:pPr>
        <w:pStyle w:val="SingleTxtG"/>
      </w:pPr>
      <w:r>
        <w:t>26.</w:t>
      </w:r>
      <w:r>
        <w:tab/>
        <w:t>Комитет обеспокоен сохраняющимся высоким уровнем безработицы, особенно среди молодежи и лиц с высшим образованием и высокой квалификацией, а также отсутствием возможностей для достойной работы у этих групп, что вынуждает большое число молодых людей и работников с высокой квалификацией покидать страну. Он обеспокоен также сообщениями о дискриминации в процессе найма по признаку этнического происхождения и политических убеждений (статьи 2 (пункт 2)) и 6).</w:t>
      </w:r>
    </w:p>
    <w:p w14:paraId="7C94A324" w14:textId="77777777" w:rsidR="00F72B7D" w:rsidRPr="00DE5AE3" w:rsidRDefault="00F72B7D" w:rsidP="00F72B7D">
      <w:pPr>
        <w:pStyle w:val="SingleTxtG"/>
        <w:rPr>
          <w:b/>
          <w:bCs/>
        </w:rPr>
      </w:pPr>
      <w:r>
        <w:t>27.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усилия, с тем чтобы:</w:t>
      </w:r>
      <w:r>
        <w:t xml:space="preserve"> </w:t>
      </w:r>
    </w:p>
    <w:p w14:paraId="6D439D41" w14:textId="14D733C9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a)</w:t>
      </w:r>
      <w:r w:rsidRPr="00F72B7D">
        <w:rPr>
          <w:b/>
          <w:bCs/>
        </w:rPr>
        <w:tab/>
        <w:t>усовершенствовать программы профессионального образования и подготовки в целях обеспечения рабочей силы, особенно молодежи, навыками и знаниями, необходимыми для соответствия меняющимся требованиям рынка труда;</w:t>
      </w:r>
    </w:p>
    <w:p w14:paraId="55F4A625" w14:textId="1EEA6230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b)</w:t>
      </w:r>
      <w:r w:rsidRPr="00F72B7D">
        <w:rPr>
          <w:b/>
          <w:bCs/>
        </w:rPr>
        <w:tab/>
        <w:t>создавать достойные возможности трудоустройства для всех, особенно для работников с высоким уровнем образования и квалификации;</w:t>
      </w:r>
    </w:p>
    <w:p w14:paraId="2596CA10" w14:textId="20C59FCF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c)</w:t>
      </w:r>
      <w:r w:rsidRPr="00F72B7D">
        <w:rPr>
          <w:b/>
          <w:bCs/>
        </w:rPr>
        <w:tab/>
        <w:t>обеспечить прозрачный и предусматривающий учет достижений и заслуг процесс найма на работу и бороться с дискриминацией в сфере занятости по признаку этнического происхождения и политических убеждений.</w:t>
      </w:r>
    </w:p>
    <w:p w14:paraId="24D27B84" w14:textId="77777777" w:rsidR="00F72B7D" w:rsidRPr="00DE5AE3" w:rsidRDefault="00F72B7D" w:rsidP="00CD7ACD">
      <w:pPr>
        <w:pStyle w:val="H23G"/>
      </w:pPr>
      <w:r>
        <w:lastRenderedPageBreak/>
        <w:tab/>
      </w:r>
      <w:r>
        <w:tab/>
        <w:t xml:space="preserve">Трудоустройство лиц </w:t>
      </w:r>
      <w:r w:rsidRPr="00CD7ACD">
        <w:t>инвалидностью</w:t>
      </w:r>
    </w:p>
    <w:p w14:paraId="39D9372B" w14:textId="77777777" w:rsidR="00F72B7D" w:rsidRPr="00DE5AE3" w:rsidRDefault="00F72B7D" w:rsidP="00F72B7D">
      <w:pPr>
        <w:pStyle w:val="SingleTxtG"/>
      </w:pPr>
      <w:r>
        <w:t>28.</w:t>
      </w:r>
      <w:r>
        <w:tab/>
        <w:t>Комитет обеспокоен сохраняющимся высоким уровнем безработицы среди лиц с инвалидностью. Он обеспокоен также низким уровнем соблюдения и эффективности квот на трудоустройство лиц с инвалидностью. В частности, речь идет о: различном применении квот между субъектами; поступающей информации о несоблюдении требований работодателями, особенно государственными учреждениями; отсутствии механизмов взимания специальных взносов с работодателей, не соблюдающих квоты; и отсутствии данных о соблюдении квот (статьи 2 (пункт 2)) и 6).</w:t>
      </w:r>
    </w:p>
    <w:p w14:paraId="5D2639A5" w14:textId="77777777" w:rsidR="00F72B7D" w:rsidRPr="003E7CBD" w:rsidRDefault="00F72B7D" w:rsidP="00F72B7D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E7E64A8" w14:textId="58908FE8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a)</w:t>
      </w:r>
      <w:r w:rsidRPr="00F72B7D">
        <w:rPr>
          <w:b/>
          <w:bCs/>
        </w:rPr>
        <w:tab/>
        <w:t>расширить профессиональное обучение и подготовку, а также услуги по трудоустройству лиц с инвалидностью и предоставить им разумные приспособления для продолжения активной трудовой деятельности;</w:t>
      </w:r>
    </w:p>
    <w:p w14:paraId="71E84237" w14:textId="3CED8A9A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b)</w:t>
      </w:r>
      <w:r w:rsidRPr="00F72B7D">
        <w:rPr>
          <w:b/>
          <w:bCs/>
        </w:rPr>
        <w:tab/>
        <w:t>повысить эффективность квот по трудоустройству лиц с инвалидностью, в том числе путем распространения квот на все государственные органы, государственные и принадлежащие государству предприятия, а также на частный сектор; ужесточения санкций за несоблюдение; и сбора данных о соблюдении квот;</w:t>
      </w:r>
    </w:p>
    <w:p w14:paraId="7641393B" w14:textId="7FEB0F2E" w:rsidR="00F72B7D" w:rsidRPr="00F72B7D" w:rsidRDefault="00F72B7D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Pr="00F72B7D">
        <w:rPr>
          <w:b/>
          <w:bCs/>
        </w:rPr>
        <w:t>c)</w:t>
      </w:r>
      <w:r w:rsidRPr="00F72B7D">
        <w:rPr>
          <w:b/>
          <w:bCs/>
        </w:rPr>
        <w:tab/>
        <w:t>принимать эффективные меры для недопущения дискриминации или сегрегации работников с инвалидностью на рабочем месте.</w:t>
      </w:r>
    </w:p>
    <w:p w14:paraId="3F3D7303" w14:textId="77777777" w:rsidR="00F72B7D" w:rsidRPr="00DE5AE3" w:rsidRDefault="00F72B7D" w:rsidP="00F72B7D">
      <w:pPr>
        <w:pStyle w:val="H23G"/>
      </w:pPr>
      <w:r>
        <w:tab/>
      </w:r>
      <w:r>
        <w:tab/>
        <w:t xml:space="preserve">Трудящиеся в </w:t>
      </w:r>
      <w:r w:rsidRPr="00F72B7D">
        <w:t>неформальном</w:t>
      </w:r>
      <w:r>
        <w:t xml:space="preserve"> секторе экономики</w:t>
      </w:r>
    </w:p>
    <w:p w14:paraId="33720731" w14:textId="77777777" w:rsidR="00F72B7D" w:rsidRPr="00DE5AE3" w:rsidRDefault="00F72B7D" w:rsidP="00F72B7D">
      <w:pPr>
        <w:pStyle w:val="SingleTxtG"/>
      </w:pPr>
      <w:r>
        <w:t>30.</w:t>
      </w:r>
      <w:r>
        <w:tab/>
        <w:t>Комитет обеспокоен ограниченной защитой трудовых и социальных прав, предоставляемой работникам неформального сектора экономики, где преобладают женщины. Они непропорционально сильно пострадали во время пандемии COVID-19, поскольку были лишены социальной поддержки, предоставляемой в связи с пандемией. Комитет обеспокоен также недостаточным прогрессом, достигнутым государством-участником на пути перехода от неформальной экономики к формальной (статьи 6, 7 и 9).</w:t>
      </w:r>
    </w:p>
    <w:p w14:paraId="388AB91E" w14:textId="2E66FAFD" w:rsidR="00F72B7D" w:rsidRPr="00DE5AE3" w:rsidRDefault="00F72B7D" w:rsidP="00F72B7D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переходу от неформальной экономики к формальной и легализации работников неформального сектора.</w:t>
      </w:r>
      <w:r>
        <w:t xml:space="preserve"> </w:t>
      </w:r>
      <w:r>
        <w:rPr>
          <w:b/>
          <w:bCs/>
        </w:rPr>
        <w:t>До достижения данной цели Комитет настоятельно призывает государство-участник распространить защиту закрепленных в Пакте прав, особенно прав, гарантированных статьями 6</w:t>
      </w:r>
      <w:r w:rsidR="00BE5EDB" w:rsidRPr="00BE5EDB">
        <w:rPr>
          <w:b/>
          <w:bCs/>
        </w:rPr>
        <w:t>–</w:t>
      </w:r>
      <w:r>
        <w:rPr>
          <w:b/>
          <w:bCs/>
        </w:rPr>
        <w:t>9, на этих работников и обеспечить, чтобы на них также распространялись меры социально-экономического реагирования, принимаемые в связи с пандемией COVID-19.</w:t>
      </w:r>
    </w:p>
    <w:p w14:paraId="3CEC9754" w14:textId="77777777" w:rsidR="00F72B7D" w:rsidRPr="00DE5AE3" w:rsidRDefault="00F72B7D" w:rsidP="00F72B7D">
      <w:pPr>
        <w:pStyle w:val="H23G"/>
      </w:pPr>
      <w:r>
        <w:tab/>
      </w:r>
      <w:r>
        <w:tab/>
      </w:r>
      <w:r w:rsidRPr="00F72B7D">
        <w:t>Вознаграждение</w:t>
      </w:r>
    </w:p>
    <w:p w14:paraId="5B764CC7" w14:textId="77B264B9" w:rsidR="00F72B7D" w:rsidRPr="00DE5AE3" w:rsidRDefault="00F72B7D" w:rsidP="00F72B7D">
      <w:pPr>
        <w:pStyle w:val="SingleTxtG"/>
      </w:pPr>
      <w:r>
        <w:t>32.</w:t>
      </w:r>
      <w:r>
        <w:tab/>
        <w:t>Комитет обеспокоен очень низким уровнем заработной платы в государстве-участнике, особенно в сфере здравоохранения, образования и других важнейших секторах государственной службы, где в основном заняты женщины: средняя заработная плата обеспечивает менее 50</w:t>
      </w:r>
      <w:r>
        <w:rPr>
          <w:lang w:val="en-US"/>
        </w:rPr>
        <w:t> </w:t>
      </w:r>
      <w:r>
        <w:t xml:space="preserve">% потребительской корзины. Кроме того, минимальная заработная плата, которая едва достигает половины средней заработной платы, не обеспечивает трудящимся и их семьям достойное существование (статья 7). </w:t>
      </w:r>
    </w:p>
    <w:p w14:paraId="646C5145" w14:textId="77777777" w:rsidR="00F72B7D" w:rsidRPr="00683191" w:rsidRDefault="00F72B7D" w:rsidP="00F72B7D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A76C23F" w14:textId="3FB795AD" w:rsidR="00F72B7D" w:rsidRPr="00BE5EDB" w:rsidRDefault="00BE5EDB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BE5EDB">
        <w:rPr>
          <w:b/>
          <w:bCs/>
        </w:rPr>
        <w:t>a)</w:t>
      </w:r>
      <w:r w:rsidR="00F72B7D" w:rsidRPr="00BE5EDB">
        <w:rPr>
          <w:b/>
          <w:bCs/>
        </w:rPr>
        <w:tab/>
        <w:t>удвоить усилия по повышению минимальной заработной платы до уровня, достаточного для обеспечения трудящимся и их семьям достойной жизни, и установить национальный минимальный уровень заработной платы, распространяющийся на всех трудящихся;</w:t>
      </w:r>
    </w:p>
    <w:p w14:paraId="2906C03B" w14:textId="00F5D88E" w:rsidR="00F72B7D" w:rsidRPr="00BE5EDB" w:rsidRDefault="00BE5EDB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BE5EDB">
        <w:rPr>
          <w:b/>
          <w:bCs/>
        </w:rPr>
        <w:t>b)</w:t>
      </w:r>
      <w:r w:rsidR="00F72B7D" w:rsidRPr="00BE5EDB">
        <w:rPr>
          <w:b/>
          <w:bCs/>
        </w:rPr>
        <w:tab/>
        <w:t>пересмотреть свое трудовое законодательство и политику в области оплаты труда в партнерстве с представителями работодателей и трудящихся, с тем чтобы уровень оплаты труда обеспечивал всем трудящимся и их семьям достойную жизнь;</w:t>
      </w:r>
    </w:p>
    <w:p w14:paraId="03096D01" w14:textId="24EBC2C7" w:rsidR="00F72B7D" w:rsidRPr="00DE5AE3" w:rsidRDefault="00BE5EDB" w:rsidP="00F72B7D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F72B7D" w:rsidRPr="00BE5EDB">
        <w:rPr>
          <w:b/>
          <w:bCs/>
        </w:rPr>
        <w:t>c)</w:t>
      </w:r>
      <w:r w:rsidR="00F72B7D" w:rsidRPr="00BE5EDB">
        <w:rPr>
          <w:b/>
          <w:bCs/>
        </w:rPr>
        <w:tab/>
        <w:t>принять в этом контексте во внимание замечание общего порядка Комитета № 23 (2016) о праве на справедливые и благоприятные</w:t>
      </w:r>
      <w:r w:rsidR="00F72B7D">
        <w:rPr>
          <w:b/>
          <w:bCs/>
        </w:rPr>
        <w:t xml:space="preserve"> условия труда (пункты 7</w:t>
      </w:r>
      <w:r w:rsidRPr="00D06EE1">
        <w:rPr>
          <w:b/>
          <w:bCs/>
        </w:rPr>
        <w:t>–</w:t>
      </w:r>
      <w:r w:rsidR="00F72B7D">
        <w:rPr>
          <w:b/>
          <w:bCs/>
        </w:rPr>
        <w:t>10).</w:t>
      </w:r>
      <w:r w:rsidR="00F72B7D">
        <w:t xml:space="preserve"> </w:t>
      </w:r>
    </w:p>
    <w:p w14:paraId="1BA7837A" w14:textId="77777777" w:rsidR="00F72B7D" w:rsidRPr="00DE5AE3" w:rsidRDefault="00F72B7D" w:rsidP="00D06EE1">
      <w:pPr>
        <w:pStyle w:val="H23G"/>
      </w:pPr>
      <w:r>
        <w:tab/>
      </w:r>
      <w:r>
        <w:tab/>
        <w:t xml:space="preserve">Право на социальное </w:t>
      </w:r>
      <w:r w:rsidRPr="00D06EE1">
        <w:t>обеспечение</w:t>
      </w:r>
    </w:p>
    <w:p w14:paraId="046B9713" w14:textId="24BCE4C4" w:rsidR="00F72B7D" w:rsidRPr="00DE5AE3" w:rsidRDefault="00F72B7D" w:rsidP="00F72B7D">
      <w:pPr>
        <w:pStyle w:val="SingleTxtG"/>
      </w:pPr>
      <w:r>
        <w:t>34.</w:t>
      </w:r>
      <w:r>
        <w:tab/>
        <w:t xml:space="preserve">Комитет обеспокоен значительными расхождениями в общих аспектах системы социальной защиты </w:t>
      </w:r>
      <w:r w:rsidR="00BE5EDB" w:rsidRPr="00BE5EDB">
        <w:t>—</w:t>
      </w:r>
      <w:r>
        <w:t xml:space="preserve"> как накопительных, так и </w:t>
      </w:r>
      <w:proofErr w:type="spellStart"/>
      <w:r>
        <w:t>ненакопительных</w:t>
      </w:r>
      <w:proofErr w:type="spellEnd"/>
      <w:r>
        <w:t xml:space="preserve"> схем </w:t>
      </w:r>
      <w:r w:rsidR="00BE5EDB" w:rsidRPr="00BE5EDB">
        <w:t>—</w:t>
      </w:r>
      <w:r>
        <w:t xml:space="preserve"> между субъектами, округом Брчко и кантонами Федерации Боснии и Герцеговины. Они включают расхождения в критериях доступа, охвате, продолжительности и размере пособий, уровне взносов застрахованных лиц и уровне государственных ассигнований, выделяемых на систему социальной защиты. Это сделало программы социальной защиты несовместимыми, разрозненными и неэффективными и привело к значительному неравенству в реализации права на социальное обеспечение</w:t>
      </w:r>
      <w:r w:rsidRPr="006471C3">
        <w:t xml:space="preserve"> </w:t>
      </w:r>
      <w:r>
        <w:t>между различными регионами. Он обеспокоен также тем, что пособия по социальному обеспечению недостаточны для обеспечения достойной жизни бенефициаров и их семей. Кроме того, он обеспокоен тем, что, несмотря на принятые государством-участником меры, большое число трудящихся не может получить доступ к пособиям по социальному обеспечению, включая медицинское страхование, из-за того, что их работодатели не регистрируют их в системе социальной защиты или не платят взносы в соответствующие фонды (статьи 7 и 9).</w:t>
      </w:r>
    </w:p>
    <w:p w14:paraId="2E8F5D6A" w14:textId="77777777" w:rsidR="00F72B7D" w:rsidRPr="00DE5AE3" w:rsidRDefault="00F72B7D" w:rsidP="00F72B7D">
      <w:pPr>
        <w:pStyle w:val="SingleTxtG"/>
      </w:pPr>
      <w:r>
        <w:t>35.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4CFF771C" w14:textId="3AAA2F81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a)</w:t>
      </w:r>
      <w:r w:rsidR="00F72B7D" w:rsidRPr="00D06EE1">
        <w:rPr>
          <w:b/>
          <w:bCs/>
        </w:rPr>
        <w:tab/>
        <w:t xml:space="preserve">реформировать свою систему социальной защиты с целью снижения регионального неравенства и устранения дискриминационного воздействия системы на находящиеся в неблагоприятном положении и </w:t>
      </w:r>
      <w:proofErr w:type="spellStart"/>
      <w:r w:rsidR="00F72B7D" w:rsidRPr="00D06EE1">
        <w:rPr>
          <w:b/>
          <w:bCs/>
        </w:rPr>
        <w:t>маргинализованные</w:t>
      </w:r>
      <w:proofErr w:type="spellEnd"/>
      <w:r w:rsidR="00F72B7D" w:rsidRPr="00D06EE1">
        <w:rPr>
          <w:b/>
          <w:bCs/>
        </w:rPr>
        <w:t xml:space="preserve"> лица и группы, в том числе путем унификации и/или гармонизации различных пособий по социальному обеспечению на местном уровне и обеспечения справедливого и достаточного уровня государственного финансирования системы социальной защиты;</w:t>
      </w:r>
    </w:p>
    <w:p w14:paraId="7F895192" w14:textId="2DED3078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b)</w:t>
      </w:r>
      <w:r w:rsidR="00F72B7D" w:rsidRPr="00D06EE1">
        <w:rPr>
          <w:b/>
          <w:bCs/>
        </w:rPr>
        <w:tab/>
        <w:t>расширить охват социальных пособий, особенно среди самозанятых и работников сельскохозяйственного и неформального секторов, и повысить уровень этих пособий, чтобы обеспечить работникам и их семьям достойную жизнь;</w:t>
      </w:r>
    </w:p>
    <w:p w14:paraId="520B5D87" w14:textId="7F6945CE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c)</w:t>
      </w:r>
      <w:r w:rsidR="00F72B7D" w:rsidRPr="00D06EE1">
        <w:rPr>
          <w:b/>
          <w:bCs/>
        </w:rPr>
        <w:tab/>
        <w:t>обеспечить, чтобы работодатели регистрировали своих работников в системе социальной защиты и выплачивали взносы;</w:t>
      </w:r>
    </w:p>
    <w:p w14:paraId="190FD7E4" w14:textId="37F0158E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d)</w:t>
      </w:r>
      <w:r w:rsidR="00F72B7D" w:rsidRPr="00D06EE1">
        <w:rPr>
          <w:b/>
          <w:bCs/>
        </w:rPr>
        <w:tab/>
        <w:t xml:space="preserve">принять во внимание замечание общего порядка </w:t>
      </w:r>
      <w:r>
        <w:rPr>
          <w:b/>
          <w:bCs/>
        </w:rPr>
        <w:br/>
      </w:r>
      <w:r w:rsidR="00F72B7D" w:rsidRPr="00D06EE1">
        <w:rPr>
          <w:b/>
          <w:bCs/>
        </w:rPr>
        <w:t xml:space="preserve">Комитета № 19 (2007) о праве на социальное обеспечение. </w:t>
      </w:r>
    </w:p>
    <w:p w14:paraId="0FDA031F" w14:textId="77777777" w:rsidR="00F72B7D" w:rsidRPr="00DE5AE3" w:rsidRDefault="00F72B7D" w:rsidP="00D06EE1">
      <w:pPr>
        <w:pStyle w:val="H23G"/>
      </w:pPr>
      <w:r>
        <w:tab/>
      </w:r>
      <w:r>
        <w:tab/>
        <w:t xml:space="preserve">Защита </w:t>
      </w:r>
      <w:r w:rsidRPr="00D06EE1">
        <w:t>семьи</w:t>
      </w:r>
      <w:r>
        <w:t xml:space="preserve"> и детей</w:t>
      </w:r>
    </w:p>
    <w:p w14:paraId="39B68611" w14:textId="77777777" w:rsidR="00F72B7D" w:rsidRPr="00DE5AE3" w:rsidRDefault="00F72B7D" w:rsidP="00F72B7D">
      <w:pPr>
        <w:pStyle w:val="SingleTxtG"/>
      </w:pPr>
      <w:r>
        <w:t>36.</w:t>
      </w:r>
      <w:r>
        <w:tab/>
        <w:t xml:space="preserve">Комитет обеспокоен: </w:t>
      </w:r>
    </w:p>
    <w:p w14:paraId="2A4210CB" w14:textId="1077BFA8" w:rsidR="00F72B7D" w:rsidRPr="00DE5AE3" w:rsidRDefault="00D06EE1" w:rsidP="00F72B7D">
      <w:pPr>
        <w:pStyle w:val="SingleTxtG"/>
      </w:pPr>
      <w:r>
        <w:tab/>
      </w:r>
      <w:r w:rsidR="00F72B7D">
        <w:t>a)</w:t>
      </w:r>
      <w:r w:rsidR="00F72B7D">
        <w:tab/>
        <w:t>крайне неравным распределением неоплачиваемых домашних обязанностей и обязанностей по уходу между женщинами и мужчинами и недостаточной социальной поддержкой для ухода за детьми, пожилыми людьми и людьми с инвалидностью;</w:t>
      </w:r>
    </w:p>
    <w:p w14:paraId="438B14B0" w14:textId="5D00460E" w:rsidR="00F72B7D" w:rsidRPr="00DE5AE3" w:rsidRDefault="00D06EE1" w:rsidP="00F72B7D">
      <w:pPr>
        <w:pStyle w:val="SingleTxtG"/>
      </w:pPr>
      <w:r>
        <w:tab/>
      </w:r>
      <w:r w:rsidR="00F72B7D">
        <w:t>b)</w:t>
      </w:r>
      <w:r w:rsidR="00F72B7D">
        <w:tab/>
        <w:t>низким уровень охвата отпуска по беременности и родам и пособия по беременности и родам, а также разницей в размерах пособия по беременности и родам в разных субъектах и кантонах и тем, что в некоторых кантонах такое пособие не выплачивается вообще;</w:t>
      </w:r>
    </w:p>
    <w:p w14:paraId="49A56EB7" w14:textId="0834C41D" w:rsidR="00F72B7D" w:rsidRPr="00DE5AE3" w:rsidRDefault="00D06EE1" w:rsidP="00F72B7D">
      <w:pPr>
        <w:pStyle w:val="SingleTxtG"/>
      </w:pPr>
      <w:r>
        <w:tab/>
      </w:r>
      <w:r w:rsidR="00F72B7D">
        <w:t>c)</w:t>
      </w:r>
      <w:r w:rsidR="00F72B7D">
        <w:tab/>
        <w:t>предусмотренными в законодательстве ограниченными условиями, при которых другой родитель может взять отпуск по уходу за ребенком, включая статью</w:t>
      </w:r>
      <w:r>
        <w:rPr>
          <w:lang w:val="en-US"/>
        </w:rPr>
        <w:t> </w:t>
      </w:r>
      <w:r w:rsidR="00F72B7D">
        <w:t>62 (пункт 5) Закона о труде Федерации Боснии и Герцеговины, и минимальной долей мужчин, берущих отпуск по уходу за ребенком (статьи 9-10).</w:t>
      </w:r>
    </w:p>
    <w:p w14:paraId="6A9546F5" w14:textId="77777777" w:rsidR="00F72B7D" w:rsidRPr="00DE5AE3" w:rsidRDefault="00F72B7D" w:rsidP="00D06EE1">
      <w:pPr>
        <w:pStyle w:val="SingleTxtG"/>
        <w:pageBreakBefore/>
        <w:rPr>
          <w:b/>
          <w:bCs/>
        </w:rPr>
      </w:pPr>
      <w:r>
        <w:lastRenderedPageBreak/>
        <w:t>37.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BD01518" w14:textId="6B54343F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a)</w:t>
      </w:r>
      <w:r w:rsidR="00F72B7D" w:rsidRPr="00D06EE1">
        <w:rPr>
          <w:b/>
          <w:bCs/>
        </w:rPr>
        <w:tab/>
        <w:t>поощрять равное распределение домашних обязанностей и обязанностей по уходу между женщинами и мужчинами, в том числе путем проведения информационно-просветительских мероприятий; и повысить наличие и физическую и ценовую доступность качественной поддержки и услуг по уходу;</w:t>
      </w:r>
    </w:p>
    <w:p w14:paraId="78C62FBA" w14:textId="18653912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b)</w:t>
      </w:r>
      <w:r w:rsidR="00F72B7D" w:rsidRPr="00D06EE1">
        <w:rPr>
          <w:b/>
          <w:bCs/>
        </w:rPr>
        <w:tab/>
        <w:t>расширить охват отпусков и пособий по беременности и родам и установить единое пособие по беременности и родам на адекватном уровне, распространяющемся как на субъекты, так и на кантоны Федерации;</w:t>
      </w:r>
    </w:p>
    <w:p w14:paraId="6621F611" w14:textId="7E4B1577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c)</w:t>
      </w:r>
      <w:r w:rsidR="00F72B7D" w:rsidRPr="00D06EE1">
        <w:rPr>
          <w:b/>
          <w:bCs/>
        </w:rPr>
        <w:tab/>
        <w:t>отменить положения, ограничивающие отцов в получении отпуска по уходу за ребенком, в том числе предусмотренные в статье 62 (пункт 5) Закона о труде Федерации, и принять эффективные меры для повышения уровня использования отпуска по уходу за ребенком среди отцов.</w:t>
      </w:r>
    </w:p>
    <w:p w14:paraId="3FE9E1FD" w14:textId="77777777" w:rsidR="00F72B7D" w:rsidRPr="00DE5AE3" w:rsidRDefault="00F72B7D" w:rsidP="00D06EE1">
      <w:pPr>
        <w:pStyle w:val="H23G"/>
      </w:pPr>
      <w:r>
        <w:tab/>
      </w:r>
      <w:r>
        <w:tab/>
      </w:r>
      <w:r w:rsidRPr="00D06EE1">
        <w:t>Нищета</w:t>
      </w:r>
    </w:p>
    <w:p w14:paraId="0A8F6B66" w14:textId="77777777" w:rsidR="00F72B7D" w:rsidRPr="00DE5AE3" w:rsidRDefault="00F72B7D" w:rsidP="00F72B7D">
      <w:pPr>
        <w:pStyle w:val="SingleTxtG"/>
      </w:pPr>
      <w:r>
        <w:t>38.</w:t>
      </w:r>
      <w:r>
        <w:tab/>
        <w:t xml:space="preserve">Комитет сожалеет, что государство-участник еще не установило национальную черту бедности. Он сожалеет также об отсутствии информации о влиянии налогов и социальных выплат на снижение уровня бедности. Он обеспокоен высоким уровнем бедности в государстве-участнике, усугубившейся во время пандемии COVID-19 и непропорционально распространенной среди рома, возвращенцев, перемещенных лиц, людей с инвалидностью и семей с двумя и более детьми (статьи 9 и 11). </w:t>
      </w:r>
    </w:p>
    <w:p w14:paraId="3B17DC48" w14:textId="77777777" w:rsidR="00F72B7D" w:rsidRPr="00683191" w:rsidRDefault="00F72B7D" w:rsidP="00F72B7D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1D6A80CA" w14:textId="218383B2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a)</w:t>
      </w:r>
      <w:r w:rsidR="00F72B7D" w:rsidRPr="00D06EE1">
        <w:rPr>
          <w:b/>
          <w:bCs/>
        </w:rPr>
        <w:tab/>
        <w:t>установить национальную черту бедности и после ее установления ежегодно корректировать ее;</w:t>
      </w:r>
    </w:p>
    <w:p w14:paraId="19DB7590" w14:textId="4D601B1B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b)</w:t>
      </w:r>
      <w:r w:rsidR="00F72B7D" w:rsidRPr="00D06EE1">
        <w:rPr>
          <w:b/>
          <w:bCs/>
        </w:rPr>
        <w:tab/>
        <w:t>оценить влияние налогов и социальных выплат на сокращение бедности и пересмотреть свою налогово-бюджетную политику и социальные выплаты с целью усиления их влияния на сокращение бедности;</w:t>
      </w:r>
    </w:p>
    <w:p w14:paraId="1339E74A" w14:textId="7AFCB3AC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c)</w:t>
      </w:r>
      <w:r w:rsidR="00F72B7D" w:rsidRPr="00D06EE1">
        <w:rPr>
          <w:b/>
          <w:bCs/>
        </w:rPr>
        <w:tab/>
        <w:t xml:space="preserve">принять эффективные меры по сокращению бедности, ориентированные </w:t>
      </w:r>
      <w:proofErr w:type="gramStart"/>
      <w:r w:rsidR="00F72B7D" w:rsidRPr="00D06EE1">
        <w:rPr>
          <w:b/>
          <w:bCs/>
        </w:rPr>
        <w:t>на рома</w:t>
      </w:r>
      <w:proofErr w:type="gramEnd"/>
      <w:r w:rsidR="00F72B7D" w:rsidRPr="00D06EE1">
        <w:rPr>
          <w:b/>
          <w:bCs/>
        </w:rPr>
        <w:t xml:space="preserve">, возвращенцев, перемещенных лиц, людей с инвалидностью и семьи с двумя и более детьми, на основе оценки эффективности существующих стратегий и программ; </w:t>
      </w:r>
    </w:p>
    <w:p w14:paraId="2F6AAA6C" w14:textId="4B85B7A8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d)</w:t>
      </w:r>
      <w:r w:rsidR="00F72B7D" w:rsidRPr="00D06EE1">
        <w:rPr>
          <w:b/>
          <w:bCs/>
        </w:rPr>
        <w:tab/>
        <w:t>осуществлять мониторинг воздействия социально-экономических мер реагирования государства-участника на COVID-19 и продолжать принимать меры для смягчения негативного социально-экономического воздействия пандемии COVID-19 на средства к существованию населения и для защиты населения от бедности.</w:t>
      </w:r>
    </w:p>
    <w:p w14:paraId="2A18AEFA" w14:textId="77777777" w:rsidR="00F72B7D" w:rsidRPr="00DE5AE3" w:rsidRDefault="00F72B7D" w:rsidP="00D06EE1">
      <w:pPr>
        <w:pStyle w:val="H23G"/>
      </w:pPr>
      <w:r>
        <w:tab/>
      </w:r>
      <w:r>
        <w:tab/>
        <w:t xml:space="preserve">Право на достаточное </w:t>
      </w:r>
      <w:r w:rsidRPr="00D06EE1">
        <w:t>жилище</w:t>
      </w:r>
    </w:p>
    <w:p w14:paraId="0FFD7A13" w14:textId="6ECB0509" w:rsidR="00F72B7D" w:rsidRPr="00DE5AE3" w:rsidRDefault="00F72B7D" w:rsidP="00F72B7D">
      <w:pPr>
        <w:pStyle w:val="SingleTxtG"/>
      </w:pPr>
      <w:r>
        <w:t>40.</w:t>
      </w:r>
      <w:r>
        <w:tab/>
        <w:t xml:space="preserve">Комитет обеспокоен тем, что государство-участник еще не приняло рамочное законодательство и политику по вопросам жилья. Отмечая меры, принятые для решения жилищного вопроса среди возвращенцев и перемещенных лиц, он </w:t>
      </w:r>
      <w:r w:rsidR="00CD7ACD">
        <w:br/>
      </w:r>
      <w:r>
        <w:t>по-прежнему обеспокоен задержкой с закрытием центров коллективного проживания и предоставлением адекватного жилья тем, кто в настоящее время находится в этих центрах. Он обеспокоен также тем, что значительное число семей рома проживает в незаконных жилищах или в неформальных поселениях без гарантий владения жильем, и что большинство этих семей не имеет доступа к основным услугам и коммунальным службам (статья 11).</w:t>
      </w:r>
    </w:p>
    <w:p w14:paraId="0A40E8CC" w14:textId="7D8D1830" w:rsidR="00F72B7D" w:rsidRPr="00DE5AE3" w:rsidRDefault="00F72B7D" w:rsidP="00F72B7D">
      <w:pPr>
        <w:pStyle w:val="SingleTxtG"/>
        <w:rPr>
          <w:b/>
          <w:bCs/>
        </w:rPr>
      </w:pPr>
      <w:r>
        <w:t>41.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свои усилия по обеспечению доступного и достаточного жилья, особенно для находящихся в неблагоприятном положении и </w:t>
      </w:r>
      <w:proofErr w:type="spellStart"/>
      <w:r>
        <w:rPr>
          <w:b/>
          <w:bCs/>
        </w:rPr>
        <w:t>маргинализованных</w:t>
      </w:r>
      <w:proofErr w:type="spellEnd"/>
      <w:r>
        <w:rPr>
          <w:b/>
          <w:bCs/>
        </w:rPr>
        <w:t xml:space="preserve"> лиц и групп, и в частности:</w:t>
      </w:r>
      <w:r>
        <w:t xml:space="preserve"> </w:t>
      </w:r>
    </w:p>
    <w:p w14:paraId="772F8EEE" w14:textId="63E390B4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a)</w:t>
      </w:r>
      <w:r w:rsidR="00F72B7D" w:rsidRPr="00D06EE1">
        <w:rPr>
          <w:b/>
          <w:bCs/>
        </w:rPr>
        <w:tab/>
        <w:t>принять рамочное законодательство и политику в области жилья в соответствии со своими обязательствами по Пакту;</w:t>
      </w:r>
    </w:p>
    <w:p w14:paraId="768B42D5" w14:textId="2C334014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F72B7D" w:rsidRPr="00D06EE1">
        <w:rPr>
          <w:b/>
          <w:bCs/>
        </w:rPr>
        <w:t>b)</w:t>
      </w:r>
      <w:r w:rsidR="00F72B7D" w:rsidRPr="00D06EE1">
        <w:rPr>
          <w:b/>
          <w:bCs/>
        </w:rPr>
        <w:tab/>
        <w:t xml:space="preserve">ускорить закрытие оставшихся центров коллективного проживания и предоставление адекватного жилья возвращенцам и внутренне перемещенным лицам; </w:t>
      </w:r>
    </w:p>
    <w:p w14:paraId="578FE7AE" w14:textId="452E0E51" w:rsidR="00F72B7D" w:rsidRPr="00DE5AE3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c)</w:t>
      </w:r>
      <w:r w:rsidR="00F72B7D" w:rsidRPr="00D06EE1">
        <w:rPr>
          <w:b/>
          <w:bCs/>
        </w:rPr>
        <w:tab/>
        <w:t>обеспечить гарантии владения жильем семьям рома, проживающим в неформальных поселениях; и улучшить условия жизни и доступ к водоснабжению и санитарии, здравоохранению</w:t>
      </w:r>
      <w:r w:rsidR="00F72B7D">
        <w:rPr>
          <w:b/>
          <w:bCs/>
        </w:rPr>
        <w:t>, образованию, общественному транспорту, электричеству и другим услугам.</w:t>
      </w:r>
    </w:p>
    <w:p w14:paraId="46B7D341" w14:textId="77777777" w:rsidR="00F72B7D" w:rsidRPr="00DE5AE3" w:rsidRDefault="00F72B7D" w:rsidP="00D06EE1">
      <w:pPr>
        <w:pStyle w:val="H23G"/>
      </w:pPr>
      <w:r>
        <w:tab/>
      </w:r>
      <w:r>
        <w:tab/>
        <w:t xml:space="preserve">Право на наивысший достижимый </w:t>
      </w:r>
      <w:r w:rsidRPr="00D06EE1">
        <w:t>уровень</w:t>
      </w:r>
      <w:r>
        <w:t xml:space="preserve"> физического и психического здоровья</w:t>
      </w:r>
    </w:p>
    <w:p w14:paraId="153044AD" w14:textId="2B01C6FA" w:rsidR="00F72B7D" w:rsidRPr="00067A69" w:rsidRDefault="00F72B7D" w:rsidP="00F72B7D">
      <w:pPr>
        <w:pStyle w:val="SingleTxtG"/>
      </w:pPr>
      <w:r>
        <w:t>42.</w:t>
      </w:r>
      <w:r>
        <w:tab/>
        <w:t>Комитет обеспокоен тем, что децентрализованная и раздробленная система медицинского страхования и медицинских услуг, а также разница в объеме финансовых ресурсов в субъектах и кантонах Федерации Боснии и Герцеговины привели к значительным региональным различиям в доступе к медицинским услугам и их качестве. Он обеспокоен также тем, что около 15</w:t>
      </w:r>
      <w:r w:rsidR="00DB07CE">
        <w:rPr>
          <w:lang w:val="en-US"/>
        </w:rPr>
        <w:t> </w:t>
      </w:r>
      <w:r>
        <w:t>% населения, в основном рома, самозанятые и работники неформального сектора, не охвачены медицинским страхованием, а объем предоставляемых по страховке медицинских услуг ограничен. Кроме того, он обеспокоен хронической нехваткой медицинских специалистов и медицинского оборудования в государственных учреждениях здравоохранения, а также частой практикой оплаты пациентами своего лечения из собственных средств (статьи 2 (пункт 2) и 12).</w:t>
      </w:r>
    </w:p>
    <w:p w14:paraId="77C74F13" w14:textId="77777777" w:rsidR="00F72B7D" w:rsidRPr="00DE5AE3" w:rsidRDefault="00F72B7D" w:rsidP="00F72B7D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для дополнительного обеспечения наличия, доступности и качества услуг здравоохранения, в частности:</w:t>
      </w:r>
      <w:r>
        <w:t xml:space="preserve"> </w:t>
      </w:r>
    </w:p>
    <w:p w14:paraId="34318EE1" w14:textId="12E8051B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a)</w:t>
      </w:r>
      <w:r w:rsidR="00F72B7D" w:rsidRPr="00D06EE1">
        <w:rPr>
          <w:b/>
          <w:bCs/>
        </w:rPr>
        <w:tab/>
        <w:t>реформировать фрагментированную систему медицинского страхования и увеличить уровень государственного финансирования, выделяемого на сектор здравоохранения, с целью обеспечения равного доступа к качественным медицинским услугам независимо от места проживания;</w:t>
      </w:r>
    </w:p>
    <w:p w14:paraId="6C4314B1" w14:textId="6A18A1D1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b)</w:t>
      </w:r>
      <w:r w:rsidR="00F72B7D" w:rsidRPr="00D06EE1">
        <w:rPr>
          <w:b/>
          <w:bCs/>
        </w:rPr>
        <w:tab/>
        <w:t xml:space="preserve">расширить охват медицинского страхования, особенно среди рома, самозанятых лиц и работников неформального сектора, а также объем медицинских услуг и лекарств, покрываемых медицинским страхованием; </w:t>
      </w:r>
    </w:p>
    <w:p w14:paraId="647DCB07" w14:textId="4E04B3EE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c)</w:t>
      </w:r>
      <w:r w:rsidR="00F72B7D" w:rsidRPr="00D06EE1">
        <w:rPr>
          <w:b/>
          <w:bCs/>
        </w:rPr>
        <w:tab/>
        <w:t xml:space="preserve">принять эффективные меры с целью удержания квалифицированных медицинских специалистов и увеличить ассигнования на закупку медицинского оборудования в государственных медицинских учреждениях. </w:t>
      </w:r>
    </w:p>
    <w:p w14:paraId="48E2A7C8" w14:textId="77777777" w:rsidR="00F72B7D" w:rsidRPr="00683191" w:rsidRDefault="00F72B7D" w:rsidP="00D06EE1">
      <w:pPr>
        <w:pStyle w:val="H23G"/>
      </w:pPr>
      <w:r>
        <w:tab/>
      </w:r>
      <w:r>
        <w:tab/>
      </w:r>
      <w:r w:rsidRPr="00D06EE1">
        <w:t>Пандемия</w:t>
      </w:r>
      <w:r>
        <w:t xml:space="preserve"> COVID-19</w:t>
      </w:r>
    </w:p>
    <w:p w14:paraId="3A4B6E23" w14:textId="68BA29E4" w:rsidR="00F72B7D" w:rsidRPr="00067A69" w:rsidRDefault="00F72B7D" w:rsidP="00F72B7D">
      <w:pPr>
        <w:pStyle w:val="SingleTxtG"/>
      </w:pPr>
      <w:r>
        <w:t>44.</w:t>
      </w:r>
      <w:r>
        <w:tab/>
        <w:t>Комитет обеспокоен отсутствием эффективных мер по сдерживанию распространения коронавируса, постоянно растущим числом инфицированных коронавирусом лиц и крайне высокими показателями смертности из-за этого заболевания, которые являются одними из самых высоких в мире. Он обеспокоен также тем, что уровень вакцинации остается очень низким (около 12</w:t>
      </w:r>
      <w:r w:rsidR="00D06EE1">
        <w:rPr>
          <w:lang w:val="en-US"/>
        </w:rPr>
        <w:t> </w:t>
      </w:r>
      <w:r>
        <w:t>%)</w:t>
      </w:r>
      <w:r w:rsidR="00DB07CE">
        <w:t>,</w:t>
      </w:r>
      <w:r>
        <w:t xml:space="preserve"> и тем, что большое количество вакцин не используется и выбрасывается (статья 12).</w:t>
      </w:r>
    </w:p>
    <w:p w14:paraId="7ACCFD51" w14:textId="77777777" w:rsidR="00F72B7D" w:rsidRPr="00DE5AE3" w:rsidRDefault="00F72B7D" w:rsidP="00F72B7D">
      <w:pPr>
        <w:pStyle w:val="SingleTxtG"/>
        <w:rPr>
          <w:b/>
          <w:bCs/>
        </w:rPr>
      </w:pPr>
      <w:r>
        <w:t>45.</w:t>
      </w:r>
      <w:r>
        <w:tab/>
      </w:r>
      <w:r>
        <w:rPr>
          <w:b/>
          <w:bCs/>
        </w:rPr>
        <w:t>Комитет рекомендует государству-участнику активизировать свои усилия по предотвращению и сдерживанию распространения коронавируса, в частности:</w:t>
      </w:r>
    </w:p>
    <w:p w14:paraId="251F0D01" w14:textId="754D6478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a)</w:t>
      </w:r>
      <w:r w:rsidR="00F72B7D" w:rsidRPr="00D06EE1">
        <w:rPr>
          <w:b/>
          <w:bCs/>
        </w:rPr>
        <w:tab/>
        <w:t xml:space="preserve">активизировать свои кампании информирования населения об эпидемиологической ситуации и распространение информации о доступе к тестированию, лечению и вакцинации в связи с COVID-19, а также усилить принятые меры реагирования с целью повышения прозрачности и восстановления доверия общественности; </w:t>
      </w:r>
    </w:p>
    <w:p w14:paraId="3342AD84" w14:textId="351455A4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b)</w:t>
      </w:r>
      <w:r w:rsidR="00F72B7D" w:rsidRPr="00D06EE1">
        <w:rPr>
          <w:b/>
          <w:bCs/>
        </w:rPr>
        <w:tab/>
        <w:t>активизировать усилия по обеспечению всеобщего и справедливого доступа к тестированию, лечению и вакцинации в связи с COVID-19 и оптимизировать административные и медицинские процедуры;</w:t>
      </w:r>
    </w:p>
    <w:p w14:paraId="200765BD" w14:textId="68264CC4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F72B7D" w:rsidRPr="00D06EE1">
        <w:rPr>
          <w:b/>
          <w:bCs/>
        </w:rPr>
        <w:t>c)</w:t>
      </w:r>
      <w:r w:rsidR="00F72B7D" w:rsidRPr="00D06EE1">
        <w:rPr>
          <w:b/>
          <w:bCs/>
        </w:rPr>
        <w:tab/>
        <w:t xml:space="preserve">принять меры для обеспечения того, чтобы нехватка ресурсов в области здравоохранения, вызванная пандемией COVID-19, не препятствовала оказанию других видов медицинской помощи и услуг; </w:t>
      </w:r>
    </w:p>
    <w:p w14:paraId="56D6D3C2" w14:textId="205BF364" w:rsidR="00F72B7D" w:rsidRPr="00DE5AE3" w:rsidRDefault="00D06EE1" w:rsidP="00F72B7D">
      <w:pPr>
        <w:pStyle w:val="SingleTxtG"/>
      </w:pPr>
      <w:r>
        <w:rPr>
          <w:b/>
          <w:bCs/>
        </w:rPr>
        <w:tab/>
      </w:r>
      <w:r w:rsidR="00F72B7D" w:rsidRPr="00D06EE1">
        <w:rPr>
          <w:b/>
          <w:bCs/>
        </w:rPr>
        <w:t>d)</w:t>
      </w:r>
      <w:r w:rsidR="00F72B7D" w:rsidRPr="00D06EE1">
        <w:rPr>
          <w:b/>
          <w:bCs/>
        </w:rPr>
        <w:tab/>
        <w:t>принять во внимание заявления Комитета</w:t>
      </w:r>
      <w:r w:rsidR="00F72B7D">
        <w:rPr>
          <w:b/>
          <w:bCs/>
        </w:rPr>
        <w:t xml:space="preserve"> о пандемии COVID-19 и экономических, социальных и культурных правах</w:t>
      </w:r>
      <w:r w:rsidR="00F72B7D" w:rsidRPr="00C33518">
        <w:rPr>
          <w:rStyle w:val="a8"/>
        </w:rPr>
        <w:footnoteReference w:id="6"/>
      </w:r>
      <w:r w:rsidR="00F72B7D">
        <w:rPr>
          <w:b/>
          <w:bCs/>
        </w:rPr>
        <w:t xml:space="preserve"> и о всеобщем и равном доступе к вакцинам против COVID-19</w:t>
      </w:r>
      <w:r w:rsidR="00F72B7D" w:rsidRPr="00ED4B8F">
        <w:rPr>
          <w:rStyle w:val="a8"/>
        </w:rPr>
        <w:footnoteReference w:id="7"/>
      </w:r>
      <w:r w:rsidR="00F72B7D">
        <w:rPr>
          <w:b/>
          <w:bCs/>
        </w:rPr>
        <w:t>.</w:t>
      </w:r>
    </w:p>
    <w:p w14:paraId="0A8699FD" w14:textId="77777777" w:rsidR="00F72B7D" w:rsidRPr="00DE5AE3" w:rsidRDefault="00F72B7D" w:rsidP="00D06EE1">
      <w:pPr>
        <w:pStyle w:val="H23G"/>
      </w:pPr>
      <w:r>
        <w:tab/>
      </w:r>
      <w:r>
        <w:tab/>
        <w:t xml:space="preserve">Окружающая среда и право на </w:t>
      </w:r>
      <w:r w:rsidRPr="00D06EE1">
        <w:t>здоровье</w:t>
      </w:r>
    </w:p>
    <w:p w14:paraId="68CE3096" w14:textId="77777777" w:rsidR="00F72B7D" w:rsidRPr="00DE5AE3" w:rsidRDefault="00F72B7D" w:rsidP="00F72B7D">
      <w:pPr>
        <w:pStyle w:val="SingleTxtG"/>
      </w:pPr>
      <w:r>
        <w:t>46.</w:t>
      </w:r>
      <w:r>
        <w:tab/>
        <w:t>Комитет обеспокоен высоким уровнем загрязнения воздуха в государстве-участнике и его серьезным воздействием на состояние здоровья, о чем свидетельствует связанный с загрязнением воздуха уровень смертности, который является одним из самых высоких в Европе (статья 12).</w:t>
      </w:r>
    </w:p>
    <w:p w14:paraId="492AD4BE" w14:textId="77777777" w:rsidR="00F72B7D" w:rsidRPr="00DE5AE3" w:rsidRDefault="00F72B7D" w:rsidP="00F72B7D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незамедлительно принять следующие меры:</w:t>
      </w:r>
    </w:p>
    <w:p w14:paraId="0B30463B" w14:textId="0295044C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a)</w:t>
      </w:r>
      <w:r w:rsidR="00F72B7D" w:rsidRPr="00D06EE1">
        <w:rPr>
          <w:b/>
          <w:bCs/>
        </w:rPr>
        <w:tab/>
        <w:t>принять законодательные и политические меры по предотвращению и снижению загрязнения воздуха путем устранения основных причин такого загрязнения, включая сильную зависимость от ископаемого топлива, в соответствии со своими обязательствами по Парижскому соглашению;</w:t>
      </w:r>
    </w:p>
    <w:p w14:paraId="56030AAB" w14:textId="29D2773B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b)</w:t>
      </w:r>
      <w:r w:rsidR="00F72B7D" w:rsidRPr="00D06EE1">
        <w:rPr>
          <w:b/>
          <w:bCs/>
        </w:rPr>
        <w:tab/>
        <w:t>ввести в действие меры вмешательства для защиты здоровья населения и обеспечить лицам, чье здоровье пострадало от загрязнения воздуха, немедленный и реальный доступ к необходимым медицинским услугам;</w:t>
      </w:r>
    </w:p>
    <w:p w14:paraId="4DBD15AA" w14:textId="0A34DEF1" w:rsidR="00F72B7D" w:rsidRPr="00DE5AE3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c)</w:t>
      </w:r>
      <w:r w:rsidR="00F72B7D" w:rsidRPr="00D06EE1">
        <w:rPr>
          <w:b/>
          <w:bCs/>
        </w:rPr>
        <w:tab/>
        <w:t>повышать осведомленность населения о рисках загрязнения в</w:t>
      </w:r>
      <w:r w:rsidR="00F72B7D">
        <w:rPr>
          <w:b/>
          <w:bCs/>
        </w:rPr>
        <w:t>оздуха для здоровья и предоставлять ему информацию о мерах индивидуальной защиты.</w:t>
      </w:r>
      <w:r w:rsidR="00F72B7D">
        <w:t xml:space="preserve"> </w:t>
      </w:r>
    </w:p>
    <w:p w14:paraId="69F508E6" w14:textId="77777777" w:rsidR="00F72B7D" w:rsidRPr="00DE5AE3" w:rsidRDefault="00F72B7D" w:rsidP="00D06EE1">
      <w:pPr>
        <w:pStyle w:val="H23G"/>
      </w:pPr>
      <w:r>
        <w:tab/>
      </w:r>
      <w:r>
        <w:tab/>
        <w:t xml:space="preserve">Право на </w:t>
      </w:r>
      <w:r w:rsidRPr="00D06EE1">
        <w:t>образование</w:t>
      </w:r>
    </w:p>
    <w:p w14:paraId="78636034" w14:textId="48E61041" w:rsidR="00F72B7D" w:rsidRPr="00DE5AE3" w:rsidRDefault="00F72B7D" w:rsidP="00F72B7D">
      <w:pPr>
        <w:pStyle w:val="SingleTxtG"/>
      </w:pPr>
      <w:r>
        <w:t>48.</w:t>
      </w:r>
      <w:r>
        <w:tab/>
        <w:t xml:space="preserve">Комитет обеспокоен низкими показателями зачисления в начальную и среднюю школу и завершения обучения, особенно среди детей рома, детей с инвалидностью и учащихся, проживающих в сельской местности. Приветствуя участие государства-участника в международных оценках учащихся в последние годы, Комитет </w:t>
      </w:r>
      <w:r w:rsidR="00DB07CE">
        <w:br/>
      </w:r>
      <w:r>
        <w:t xml:space="preserve">по-прежнему обеспокоен низким уровнем успеваемости и сообщениями о низком качестве образования. Он обеспокоен также сообщениями о том, что несопровождаемые и разлученные дети-беженцы и дети просителей убежища, которые еще не зарегистрировали свое заявление о предоставлении убежища, не имеют доступа к образованию. Кроме того, он обеспокоен воздействием пандемии COVID-19 на школьное образование, особенно среди находящихся в неблагоприятном положении и </w:t>
      </w:r>
      <w:proofErr w:type="spellStart"/>
      <w:r>
        <w:t>маргинализованных</w:t>
      </w:r>
      <w:proofErr w:type="spellEnd"/>
      <w:r>
        <w:t xml:space="preserve"> детей (статьи 2 (пункт 2), 13 и 14).</w:t>
      </w:r>
    </w:p>
    <w:p w14:paraId="176EA660" w14:textId="77777777" w:rsidR="00F72B7D" w:rsidRPr="00DE5AE3" w:rsidRDefault="00F72B7D" w:rsidP="00F72B7D">
      <w:pPr>
        <w:pStyle w:val="SingleTxtG"/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удвоить свои усилия, с тем чтобы:</w:t>
      </w:r>
    </w:p>
    <w:p w14:paraId="0AF1718B" w14:textId="29597920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a)</w:t>
      </w:r>
      <w:r w:rsidR="00F72B7D" w:rsidRPr="00D06EE1">
        <w:rPr>
          <w:b/>
          <w:bCs/>
        </w:rPr>
        <w:tab/>
        <w:t>принять адресные меры по улучшению показателей зачисления в школу и окончания школы среди детей рома, детей с инвалидностью и учащихся, проживающих в сельской местности;</w:t>
      </w:r>
    </w:p>
    <w:p w14:paraId="6B9D8B9A" w14:textId="68889597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b)</w:t>
      </w:r>
      <w:r w:rsidR="00F72B7D" w:rsidRPr="00D06EE1">
        <w:rPr>
          <w:b/>
          <w:bCs/>
        </w:rPr>
        <w:tab/>
        <w:t>полностью внедрить систему инклюзивного образования, включить вопросы инклюзивного образования в программы подготовки и учебные планы для преподавательского состава, а также выделить средства на внедрение инклюзивного образования;</w:t>
      </w:r>
    </w:p>
    <w:p w14:paraId="1601964C" w14:textId="5ADFC14F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c)</w:t>
      </w:r>
      <w:r w:rsidR="00F72B7D" w:rsidRPr="00D06EE1">
        <w:rPr>
          <w:b/>
          <w:bCs/>
        </w:rPr>
        <w:tab/>
        <w:t>обеспечить, чтобы все дети-просители убежища имели доступ к школьной системе начального и среднего образования независимо от их статуса;</w:t>
      </w:r>
    </w:p>
    <w:p w14:paraId="55EFA51E" w14:textId="5507CC6A" w:rsidR="00F72B7D" w:rsidRPr="00DE5AE3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d)</w:t>
      </w:r>
      <w:r w:rsidR="00F72B7D" w:rsidRPr="00D06EE1">
        <w:rPr>
          <w:b/>
          <w:bCs/>
        </w:rPr>
        <w:tab/>
        <w:t xml:space="preserve">восполнить возможности для обучения, утраченные из-за пандемии, особенно среди детей из находящихся в неблагоприятном положении и </w:t>
      </w:r>
      <w:proofErr w:type="spellStart"/>
      <w:r w:rsidR="00F72B7D" w:rsidRPr="00D06EE1">
        <w:rPr>
          <w:b/>
          <w:bCs/>
        </w:rPr>
        <w:lastRenderedPageBreak/>
        <w:t>маргинализованных</w:t>
      </w:r>
      <w:proofErr w:type="spellEnd"/>
      <w:r w:rsidR="00F72B7D" w:rsidRPr="00D06EE1">
        <w:rPr>
          <w:b/>
          <w:bCs/>
        </w:rPr>
        <w:t xml:space="preserve"> семей, и</w:t>
      </w:r>
      <w:r w:rsidR="00F72B7D">
        <w:rPr>
          <w:b/>
          <w:bCs/>
        </w:rPr>
        <w:t xml:space="preserve"> не допускать дальнейших срывов образовательного процесса.</w:t>
      </w:r>
    </w:p>
    <w:p w14:paraId="659E62FC" w14:textId="472D5C41" w:rsidR="00F72B7D" w:rsidRPr="00DE5AE3" w:rsidRDefault="00F72B7D" w:rsidP="00F72B7D">
      <w:pPr>
        <w:pStyle w:val="SingleTxtG"/>
      </w:pPr>
      <w:r>
        <w:t>50.</w:t>
      </w:r>
      <w:r>
        <w:tab/>
        <w:t xml:space="preserve">Комитет сожалеет о недостаточном прогрессе, достигнутом в деле ликвидации сегрегации и дискриминации по этническому признаку в школьной системе. </w:t>
      </w:r>
      <w:r w:rsidR="00D06EE1">
        <w:br/>
      </w:r>
      <w:r>
        <w:t>Он по-прежнему обеспокоен продолжающимся существованием школ, работающих по системе «две школы под одной крышей», и моноэтнических школ, задержками в согласовании школьных учебных программ и принятии общей базовой учебной программы на всех уровнях образования, а также другими мерами, усиливающими этническое разделение в системе образования (статьи 2 (пункт 2) и 13</w:t>
      </w:r>
      <w:r w:rsidR="00D06EE1" w:rsidRPr="00D06EE1">
        <w:t>–</w:t>
      </w:r>
      <w:r>
        <w:t>15).</w:t>
      </w:r>
    </w:p>
    <w:p w14:paraId="08485DC1" w14:textId="77777777" w:rsidR="00F72B7D" w:rsidRPr="00DE5AE3" w:rsidRDefault="00F72B7D" w:rsidP="00F72B7D">
      <w:pPr>
        <w:pStyle w:val="SingleTxtG"/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удвоить свои усилия, с тем чтобы:</w:t>
      </w:r>
      <w:r>
        <w:t xml:space="preserve"> </w:t>
      </w:r>
    </w:p>
    <w:p w14:paraId="5B41606C" w14:textId="70513329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a)</w:t>
      </w:r>
      <w:r w:rsidR="00F72B7D" w:rsidRPr="00D06EE1">
        <w:rPr>
          <w:b/>
          <w:bCs/>
        </w:rPr>
        <w:tab/>
        <w:t>отменить систему «две школы под одной крышей» и развивать многонациональные и многоязычные школы;</w:t>
      </w:r>
    </w:p>
    <w:p w14:paraId="761CE89F" w14:textId="7624AF2A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b)</w:t>
      </w:r>
      <w:r w:rsidR="00F72B7D" w:rsidRPr="00D06EE1">
        <w:rPr>
          <w:b/>
          <w:bCs/>
        </w:rPr>
        <w:tab/>
        <w:t>реформировать систему образования таким образом, чтобы образование способствовало взаимопониманию, терпимости и дружбе между всеми расовыми, этническими и религиозными группами; и в качестве временной меры разрабатывать для этого внеклассные программы и мероприятия, начиная с раннего этапа образования;</w:t>
      </w:r>
    </w:p>
    <w:p w14:paraId="4E151059" w14:textId="7860E773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c)</w:t>
      </w:r>
      <w:r w:rsidR="00F72B7D" w:rsidRPr="00D06EE1">
        <w:rPr>
          <w:b/>
          <w:bCs/>
        </w:rPr>
        <w:tab/>
        <w:t xml:space="preserve">ускорить процесс согласования школьных учебных программ и принятия общей базовой учебной программы для всех уровней образования; </w:t>
      </w:r>
    </w:p>
    <w:p w14:paraId="19211873" w14:textId="389C1718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d)</w:t>
      </w:r>
      <w:r w:rsidR="00F72B7D" w:rsidRPr="00D06EE1">
        <w:rPr>
          <w:b/>
          <w:bCs/>
        </w:rPr>
        <w:tab/>
        <w:t>пересмотреть учебники и учебные материалы по истории с целью содействия взаимопониманию и примирению.</w:t>
      </w:r>
    </w:p>
    <w:p w14:paraId="25B3BFC2" w14:textId="77777777" w:rsidR="00F72B7D" w:rsidRPr="00DE5AE3" w:rsidRDefault="00F72B7D" w:rsidP="00D06EE1">
      <w:pPr>
        <w:pStyle w:val="H23G"/>
      </w:pPr>
      <w:r>
        <w:tab/>
      </w:r>
      <w:r>
        <w:tab/>
        <w:t xml:space="preserve">Культурные </w:t>
      </w:r>
      <w:r w:rsidRPr="00D06EE1">
        <w:t>права</w:t>
      </w:r>
    </w:p>
    <w:p w14:paraId="7BD02FFE" w14:textId="3B2EA600" w:rsidR="00F72B7D" w:rsidRPr="00DE5AE3" w:rsidRDefault="00F72B7D" w:rsidP="00F72B7D">
      <w:pPr>
        <w:pStyle w:val="SingleTxtG"/>
      </w:pPr>
      <w:r>
        <w:t>52.</w:t>
      </w:r>
      <w:r>
        <w:tab/>
        <w:t>Комитет обеспокоен тем, что три официальных языка и два алфавита не признаны всеми субъектами и всеми кантонами Федерации Боснии и Герцеговины, что привело к широкому распространению дискриминации по языковому признаку и подрыву образовательного процесса. Он обеспокоен также проблемами, с которыми сталкиваются лица, принадлежащие к национальным меньшинствам, включая рома и репатриантов, в отношении сохранения, поощрения и развития своей культуры, языка, религии и традиций. Кроме того, он обеспокоен нехваткой финансовой поддержки, оказываемой культурным учреждениям, включая Национальный музей Боснии и Герцеговины, Библиотеку для слепых и лиц с нарушениями зрения и Исторический музей Боснии и Герцеговины, из-за отсутствия правового статуса</w:t>
      </w:r>
      <w:r w:rsidRPr="00ED4B8F">
        <w:rPr>
          <w:rStyle w:val="a8"/>
        </w:rPr>
        <w:footnoteReference w:id="8"/>
      </w:r>
      <w:r>
        <w:t xml:space="preserve"> (статьи 2 (пункт 2) и 13</w:t>
      </w:r>
      <w:r w:rsidR="00D06EE1" w:rsidRPr="00D06EE1">
        <w:t>–</w:t>
      </w:r>
      <w:r>
        <w:t>15).</w:t>
      </w:r>
    </w:p>
    <w:p w14:paraId="7CCE1E27" w14:textId="77777777" w:rsidR="00F72B7D" w:rsidRPr="00B33FE0" w:rsidRDefault="00F72B7D" w:rsidP="00F72B7D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0A67BA2E" w14:textId="07A31569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a)</w:t>
      </w:r>
      <w:r w:rsidR="00F72B7D" w:rsidRPr="00D06EE1">
        <w:rPr>
          <w:b/>
          <w:bCs/>
        </w:rPr>
        <w:tab/>
        <w:t xml:space="preserve">принять меры, необходимые для обеспечения признания трех официальных языков и двух алфавитов всеми субъектами и кантонами Федерации Боснии и Герцеговины, как это предусмотрено Конституцией, а также предупреждения и запрещения дискриминации по языковому признаку; </w:t>
      </w:r>
    </w:p>
    <w:p w14:paraId="485E1B80" w14:textId="16791498" w:rsidR="00F72B7D" w:rsidRPr="00D06EE1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b)</w:t>
      </w:r>
      <w:r w:rsidR="00F72B7D" w:rsidRPr="00D06EE1">
        <w:rPr>
          <w:b/>
          <w:bCs/>
        </w:rPr>
        <w:tab/>
        <w:t>принять конкретные меры по сохранению, поощрению и развитию культуры, языка, религии и традиций рома и других национальных меньшинств; и оказывать финансовую и административную поддержку в этих целях;</w:t>
      </w:r>
    </w:p>
    <w:p w14:paraId="5D51DE75" w14:textId="3E17CE94" w:rsidR="00F72B7D" w:rsidRPr="00DE5AE3" w:rsidRDefault="00D06EE1" w:rsidP="00F72B7D">
      <w:pPr>
        <w:pStyle w:val="SingleTxtG"/>
        <w:rPr>
          <w:b/>
          <w:bCs/>
        </w:rPr>
      </w:pPr>
      <w:r>
        <w:rPr>
          <w:b/>
          <w:bCs/>
        </w:rPr>
        <w:tab/>
      </w:r>
      <w:r w:rsidR="00F72B7D" w:rsidRPr="00D06EE1">
        <w:rPr>
          <w:b/>
          <w:bCs/>
        </w:rPr>
        <w:t>c)</w:t>
      </w:r>
      <w:r w:rsidR="00F72B7D" w:rsidRPr="00D06EE1">
        <w:rPr>
          <w:b/>
          <w:bCs/>
        </w:rPr>
        <w:tab/>
        <w:t>увеличить финансовую поддержку</w:t>
      </w:r>
      <w:r w:rsidR="00F72B7D">
        <w:rPr>
          <w:b/>
          <w:bCs/>
        </w:rPr>
        <w:t xml:space="preserve"> учреждений культуры и предоставить надлежащий правовой статус учреждениям культуры, особенно тем, которые упоминаются в докладе государства-участника</w:t>
      </w:r>
      <w:r w:rsidR="00F72B7D" w:rsidRPr="00ED4B8F">
        <w:rPr>
          <w:rStyle w:val="a8"/>
        </w:rPr>
        <w:footnoteReference w:id="9"/>
      </w:r>
      <w:r w:rsidR="00F72B7D">
        <w:rPr>
          <w:b/>
          <w:bCs/>
        </w:rPr>
        <w:t>.</w:t>
      </w:r>
    </w:p>
    <w:p w14:paraId="28D009FE" w14:textId="77777777" w:rsidR="00F72B7D" w:rsidRPr="00683191" w:rsidRDefault="00F72B7D" w:rsidP="00D06EE1">
      <w:pPr>
        <w:pStyle w:val="H1G"/>
      </w:pPr>
      <w:r>
        <w:lastRenderedPageBreak/>
        <w:tab/>
        <w:t>D.</w:t>
      </w:r>
      <w:r>
        <w:tab/>
        <w:t xml:space="preserve">Другие </w:t>
      </w:r>
      <w:r w:rsidRPr="00D06EE1">
        <w:t>рекомендации</w:t>
      </w:r>
    </w:p>
    <w:p w14:paraId="501C26CB" w14:textId="77777777" w:rsidR="00F72B7D" w:rsidRPr="00067A69" w:rsidRDefault="00F72B7D" w:rsidP="00F72B7D">
      <w:pPr>
        <w:pStyle w:val="SingleTxtG"/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Государство-участник могло бы существенно содействовать достижению Целей в области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>
        <w:t xml:space="preserve"> </w:t>
      </w:r>
      <w:r>
        <w:rPr>
          <w:b/>
          <w:bCs/>
        </w:rPr>
        <w:t>Достижение Целей на основе принципов участия, подотчетности и недискриминации будет способствовать обеспечению того, чтобы никто не был забыт.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 на свое заявление об обязательстве никого не забыть</w:t>
      </w:r>
      <w:r w:rsidRPr="00ED4B8F">
        <w:rPr>
          <w:rStyle w:val="a8"/>
        </w:rPr>
        <w:footnoteReference w:id="10"/>
      </w:r>
      <w:r>
        <w:rPr>
          <w:b/>
          <w:bCs/>
        </w:rPr>
        <w:t>.</w:t>
      </w:r>
    </w:p>
    <w:p w14:paraId="63092B8F" w14:textId="77777777" w:rsidR="00F72B7D" w:rsidRPr="00DE5AE3" w:rsidRDefault="00F72B7D" w:rsidP="00F72B7D">
      <w:pPr>
        <w:pStyle w:val="SingleTxtG"/>
      </w:pPr>
      <w:r>
        <w:t>55.</w:t>
      </w:r>
      <w:r>
        <w:tab/>
      </w:r>
      <w:r>
        <w:rPr>
          <w:b/>
          <w:bCs/>
        </w:rPr>
        <w:t>Комитет рекомендует государству-участнику предпринять шаги по поэтапной разработке и применению соответствующих показателей осуществления экономических, социальных и культурных прав в интересах оценки достигнутого государством-участником прогресса в деле выполнения своих обязательств в соответствии с Пактом применительно к различным слоям населения.</w:t>
      </w:r>
      <w:r>
        <w:t xml:space="preserve"> </w:t>
      </w:r>
      <w:r>
        <w:rPr>
          <w:b/>
          <w:bCs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</w:t>
      </w:r>
      <w:r w:rsidRPr="00ED4B8F">
        <w:rPr>
          <w:rStyle w:val="a8"/>
        </w:rPr>
        <w:footnoteReference w:id="11"/>
      </w:r>
      <w:r>
        <w:rPr>
          <w:b/>
          <w:bCs/>
        </w:rPr>
        <w:t>.</w:t>
      </w:r>
    </w:p>
    <w:p w14:paraId="71D909C7" w14:textId="77777777" w:rsidR="00F72B7D" w:rsidRPr="00DE5AE3" w:rsidRDefault="00F72B7D" w:rsidP="00F72B7D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просит государство-участник широко распространить текст настоящих заключительных замечаний среди всех слоев общества, особенно среди парламентариев, государственных должностных лиц и сотрудников судебных органов, и в своем следующем периодическом докладе проинформировать Комитет о шагах, предпринятых с целью их осуществления.</w:t>
      </w:r>
      <w:r>
        <w:t xml:space="preserve"> </w:t>
      </w:r>
      <w:r>
        <w:rPr>
          <w:b/>
          <w:bCs/>
        </w:rPr>
        <w:t>Комитет рекомендует государству-участнику привлечь Уполномоченного по правам человека,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 перед представлением следующего периодического доклада.</w:t>
      </w:r>
      <w:r>
        <w:t xml:space="preserve"> </w:t>
      </w:r>
    </w:p>
    <w:p w14:paraId="2E5908A9" w14:textId="77777777" w:rsidR="00F72B7D" w:rsidRPr="00DE5AE3" w:rsidRDefault="00F72B7D" w:rsidP="00F72B7D">
      <w:pPr>
        <w:pStyle w:val="SingleTxtG"/>
      </w:pPr>
      <w:r>
        <w:t>57.</w:t>
      </w:r>
      <w:r>
        <w:tab/>
      </w:r>
      <w:r>
        <w:rPr>
          <w:b/>
          <w:bCs/>
        </w:rPr>
        <w:t>В соответствии с процедурой последующих действий по осуществлению принятых Комитетом заключительных замечаний государству-участнику предлагается представить в течение 24 месяцев с момента принятия настоящих заключительных замечаний информацию о выполнении рекомендаций Комитета, содержащихся в вышеизложенных пунктах 7 а) (обязательства государства-участника), 35 а) (право на социальное обеспечение) и 45 b) (пандемия COVID-19).</w:t>
      </w:r>
    </w:p>
    <w:p w14:paraId="28AE0E7E" w14:textId="728CD072" w:rsidR="00F72B7D" w:rsidRPr="00067A69" w:rsidRDefault="00F72B7D" w:rsidP="00D06EE1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просит государство-участник представить свой следующий периодический доклад в соответствии со статьей 16 Пакта к 31 октября 2026 года, если в результате изменения цикла обзора не поступит иного уведомления.</w:t>
      </w:r>
      <w:r>
        <w:t xml:space="preserve"> </w:t>
      </w:r>
      <w:r>
        <w:rPr>
          <w:b/>
          <w:bCs/>
        </w:rPr>
        <w:t>В</w:t>
      </w:r>
      <w:r w:rsidR="00D06EE1">
        <w:rPr>
          <w:b/>
          <w:bCs/>
          <w:lang w:val="en-US"/>
        </w:rPr>
        <w:t> </w:t>
      </w:r>
      <w:r>
        <w:rPr>
          <w:b/>
          <w:bCs/>
        </w:rPr>
        <w:t>соответствии с резолюцией 68/268 Генеральной Ассамблеи объем этого доклада не должен превышать 21 200 слов.</w:t>
      </w:r>
    </w:p>
    <w:p w14:paraId="386EBC1C" w14:textId="77777777" w:rsidR="00F72B7D" w:rsidRPr="00067A69" w:rsidRDefault="00F72B7D" w:rsidP="00F72B7D">
      <w:pPr>
        <w:spacing w:after="120"/>
        <w:jc w:val="center"/>
        <w:rPr>
          <w:u w:val="single"/>
        </w:rPr>
      </w:pPr>
      <w:r w:rsidRPr="00067A69">
        <w:rPr>
          <w:u w:val="single"/>
        </w:rPr>
        <w:tab/>
      </w:r>
      <w:r w:rsidRPr="00067A69">
        <w:rPr>
          <w:u w:val="single"/>
        </w:rPr>
        <w:tab/>
      </w:r>
      <w:r w:rsidRPr="00067A69">
        <w:rPr>
          <w:u w:val="single"/>
        </w:rPr>
        <w:tab/>
      </w:r>
    </w:p>
    <w:sectPr w:rsidR="00F72B7D" w:rsidRPr="00067A69" w:rsidSect="00F72B7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B5D114" w14:textId="77777777" w:rsidR="00F345CB" w:rsidRPr="00A312BC" w:rsidRDefault="00F345CB" w:rsidP="00A312BC"/>
  </w:endnote>
  <w:endnote w:type="continuationSeparator" w:id="0">
    <w:p w14:paraId="1EF246B7" w14:textId="77777777" w:rsidR="00F345CB" w:rsidRPr="00A312BC" w:rsidRDefault="00F345C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A13089" w14:textId="1DDCD897" w:rsidR="00F72B7D" w:rsidRPr="00F72B7D" w:rsidRDefault="00F72B7D">
    <w:pPr>
      <w:pStyle w:val="aa"/>
    </w:pPr>
    <w:r w:rsidRPr="00F72B7D">
      <w:rPr>
        <w:b/>
        <w:sz w:val="18"/>
      </w:rPr>
      <w:fldChar w:fldCharType="begin"/>
    </w:r>
    <w:r w:rsidRPr="00F72B7D">
      <w:rPr>
        <w:b/>
        <w:sz w:val="18"/>
      </w:rPr>
      <w:instrText xml:space="preserve"> PAGE  \* MERGEFORMAT </w:instrText>
    </w:r>
    <w:r w:rsidRPr="00F72B7D">
      <w:rPr>
        <w:b/>
        <w:sz w:val="18"/>
      </w:rPr>
      <w:fldChar w:fldCharType="separate"/>
    </w:r>
    <w:r w:rsidRPr="00F72B7D">
      <w:rPr>
        <w:b/>
        <w:noProof/>
        <w:sz w:val="18"/>
      </w:rPr>
      <w:t>2</w:t>
    </w:r>
    <w:r w:rsidRPr="00F72B7D">
      <w:rPr>
        <w:b/>
        <w:sz w:val="18"/>
      </w:rPr>
      <w:fldChar w:fldCharType="end"/>
    </w:r>
    <w:r>
      <w:rPr>
        <w:b/>
        <w:sz w:val="18"/>
      </w:rPr>
      <w:tab/>
    </w:r>
    <w:r>
      <w:t>GE.21-16399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09032E" w14:textId="74D8994B" w:rsidR="00F72B7D" w:rsidRPr="00F72B7D" w:rsidRDefault="00F72B7D" w:rsidP="00F72B7D">
    <w:pPr>
      <w:pStyle w:val="aa"/>
      <w:tabs>
        <w:tab w:val="clear" w:pos="9639"/>
        <w:tab w:val="right" w:pos="9638"/>
      </w:tabs>
      <w:rPr>
        <w:b/>
        <w:sz w:val="18"/>
      </w:rPr>
    </w:pPr>
    <w:r>
      <w:t>GE.21-16399</w:t>
    </w:r>
    <w:r>
      <w:tab/>
    </w:r>
    <w:r w:rsidRPr="00F72B7D">
      <w:rPr>
        <w:b/>
        <w:sz w:val="18"/>
      </w:rPr>
      <w:fldChar w:fldCharType="begin"/>
    </w:r>
    <w:r w:rsidRPr="00F72B7D">
      <w:rPr>
        <w:b/>
        <w:sz w:val="18"/>
      </w:rPr>
      <w:instrText xml:space="preserve"> PAGE  \* MERGEFORMAT </w:instrText>
    </w:r>
    <w:r w:rsidRPr="00F72B7D">
      <w:rPr>
        <w:b/>
        <w:sz w:val="18"/>
      </w:rPr>
      <w:fldChar w:fldCharType="separate"/>
    </w:r>
    <w:r w:rsidRPr="00F72B7D">
      <w:rPr>
        <w:b/>
        <w:noProof/>
        <w:sz w:val="18"/>
      </w:rPr>
      <w:t>3</w:t>
    </w:r>
    <w:r w:rsidRPr="00F72B7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59B542" w14:textId="6A23FA2C" w:rsidR="00042B72" w:rsidRPr="00F72B7D" w:rsidRDefault="00F72B7D" w:rsidP="00F72B7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4158A25" wp14:editId="0E97184F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</w:t>
    </w:r>
    <w:proofErr w:type="gramStart"/>
    <w:r>
      <w:t>16399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EE23FA9" wp14:editId="1DEE9E4B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211221  221221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9FD350" w14:textId="77777777" w:rsidR="00F345CB" w:rsidRPr="001075E9" w:rsidRDefault="00F345C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BCCBDA2" w14:textId="77777777" w:rsidR="00F345CB" w:rsidRDefault="00F345C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4BAEBDC" w14:textId="07A9D505" w:rsidR="00F72B7D" w:rsidRPr="00DE5AE3" w:rsidRDefault="00F72B7D" w:rsidP="00F72B7D">
      <w:pPr>
        <w:pStyle w:val="af"/>
      </w:pPr>
      <w:r>
        <w:tab/>
      </w:r>
      <w:r w:rsidRPr="00F72B7D">
        <w:rPr>
          <w:sz w:val="20"/>
        </w:rPr>
        <w:t>*</w:t>
      </w:r>
      <w:r>
        <w:tab/>
        <w:t xml:space="preserve">Приняты Комитетом на его семидесятой сессии (27 сентября </w:t>
      </w:r>
      <w:r w:rsidRPr="00F72B7D">
        <w:t>—</w:t>
      </w:r>
      <w:r>
        <w:t xml:space="preserve"> 15 октября 2021 года).</w:t>
      </w:r>
    </w:p>
  </w:footnote>
  <w:footnote w:id="2">
    <w:p w14:paraId="31F72DEA" w14:textId="30C5D325" w:rsidR="00F72B7D" w:rsidRPr="00683191" w:rsidRDefault="00F72B7D" w:rsidP="00F72B7D">
      <w:pPr>
        <w:pStyle w:val="af"/>
        <w:rPr>
          <w:lang w:val="it-IT"/>
        </w:rPr>
      </w:pPr>
      <w:r w:rsidRPr="00ED4B8F">
        <w:tab/>
      </w:r>
      <w:r w:rsidRPr="00ED4B8F">
        <w:rPr>
          <w:rStyle w:val="a8"/>
        </w:rPr>
        <w:footnoteRef/>
      </w:r>
      <w:r w:rsidRPr="00683191">
        <w:rPr>
          <w:lang w:val="it-IT"/>
        </w:rPr>
        <w:tab/>
      </w:r>
      <w:hyperlink r:id="rId1" w:history="1">
        <w:r w:rsidRPr="00F72B7D">
          <w:rPr>
            <w:rStyle w:val="a7"/>
            <w:lang w:val="it-IT"/>
          </w:rPr>
          <w:t>E/C.12/BIH/3</w:t>
        </w:r>
      </w:hyperlink>
      <w:r w:rsidRPr="00683191">
        <w:rPr>
          <w:lang w:val="it-IT"/>
        </w:rPr>
        <w:t>.</w:t>
      </w:r>
    </w:p>
  </w:footnote>
  <w:footnote w:id="3">
    <w:p w14:paraId="72A93F6C" w14:textId="1D8735BB" w:rsidR="00F72B7D" w:rsidRPr="00683191" w:rsidRDefault="00F72B7D" w:rsidP="00F72B7D">
      <w:pPr>
        <w:pStyle w:val="af"/>
        <w:rPr>
          <w:lang w:val="it-IT"/>
        </w:rPr>
      </w:pPr>
      <w:r w:rsidRPr="00683191">
        <w:rPr>
          <w:lang w:val="it-IT"/>
        </w:rPr>
        <w:tab/>
      </w:r>
      <w:r w:rsidRPr="00ED4B8F">
        <w:rPr>
          <w:rStyle w:val="a8"/>
        </w:rPr>
        <w:footnoteRef/>
      </w:r>
      <w:r w:rsidRPr="00683191">
        <w:rPr>
          <w:lang w:val="it-IT"/>
        </w:rPr>
        <w:tab/>
      </w:r>
      <w:r>
        <w:t>См</w:t>
      </w:r>
      <w:r w:rsidRPr="00683191">
        <w:rPr>
          <w:lang w:val="it-IT"/>
        </w:rPr>
        <w:t xml:space="preserve">. </w:t>
      </w:r>
      <w:hyperlink r:id="rId2" w:history="1">
        <w:r w:rsidRPr="00F72B7D">
          <w:rPr>
            <w:rStyle w:val="a7"/>
            <w:lang w:val="it-IT"/>
          </w:rPr>
          <w:t>E/C.12/2021/SR.35</w:t>
        </w:r>
      </w:hyperlink>
      <w:r w:rsidRPr="00683191">
        <w:rPr>
          <w:lang w:val="it-IT"/>
        </w:rPr>
        <w:t xml:space="preserve"> </w:t>
      </w:r>
      <w:r>
        <w:t>и</w:t>
      </w:r>
      <w:r w:rsidRPr="00683191">
        <w:rPr>
          <w:lang w:val="it-IT"/>
        </w:rPr>
        <w:t xml:space="preserve"> </w:t>
      </w:r>
      <w:hyperlink r:id="rId3" w:history="1">
        <w:r w:rsidRPr="00F72B7D">
          <w:rPr>
            <w:rStyle w:val="a7"/>
            <w:lang w:val="it-IT"/>
          </w:rPr>
          <w:t>E/C.12/2021/SR.37</w:t>
        </w:r>
      </w:hyperlink>
      <w:r w:rsidRPr="00683191">
        <w:rPr>
          <w:lang w:val="it-IT"/>
        </w:rPr>
        <w:t>.</w:t>
      </w:r>
    </w:p>
  </w:footnote>
  <w:footnote w:id="4">
    <w:p w14:paraId="61F31522" w14:textId="641CEBA0" w:rsidR="00F72B7D" w:rsidRPr="00683191" w:rsidRDefault="00F72B7D" w:rsidP="00F72B7D">
      <w:pPr>
        <w:pStyle w:val="af"/>
        <w:rPr>
          <w:lang w:val="it-IT"/>
        </w:rPr>
      </w:pPr>
      <w:r w:rsidRPr="00683191">
        <w:rPr>
          <w:lang w:val="it-IT"/>
        </w:rPr>
        <w:tab/>
      </w:r>
      <w:r w:rsidRPr="00ED4B8F">
        <w:rPr>
          <w:rStyle w:val="a8"/>
        </w:rPr>
        <w:footnoteRef/>
      </w:r>
      <w:r w:rsidRPr="00683191">
        <w:rPr>
          <w:lang w:val="it-IT"/>
        </w:rPr>
        <w:tab/>
      </w:r>
      <w:hyperlink r:id="rId4" w:history="1">
        <w:r w:rsidRPr="00F72B7D">
          <w:rPr>
            <w:rStyle w:val="a7"/>
            <w:lang w:val="it-IT"/>
          </w:rPr>
          <w:t>E/C.12/BIH/RQ/3</w:t>
        </w:r>
      </w:hyperlink>
      <w:r w:rsidRPr="00683191">
        <w:rPr>
          <w:lang w:val="it-IT"/>
        </w:rPr>
        <w:t>.</w:t>
      </w:r>
    </w:p>
  </w:footnote>
  <w:footnote w:id="5">
    <w:p w14:paraId="457E9FC7" w14:textId="654C9722" w:rsidR="00F72B7D" w:rsidRPr="00683191" w:rsidRDefault="00F72B7D" w:rsidP="00F72B7D">
      <w:pPr>
        <w:pStyle w:val="af"/>
        <w:rPr>
          <w:lang w:val="it-IT"/>
        </w:rPr>
      </w:pPr>
      <w:r w:rsidRPr="00683191">
        <w:rPr>
          <w:lang w:val="it-IT"/>
        </w:rPr>
        <w:tab/>
      </w:r>
      <w:r w:rsidRPr="00ED4B8F">
        <w:rPr>
          <w:rStyle w:val="a8"/>
        </w:rPr>
        <w:footnoteRef/>
      </w:r>
      <w:r w:rsidRPr="00683191">
        <w:rPr>
          <w:lang w:val="it-IT"/>
        </w:rPr>
        <w:tab/>
      </w:r>
      <w:hyperlink r:id="rId5" w:history="1">
        <w:r w:rsidRPr="00F72B7D">
          <w:rPr>
            <w:rStyle w:val="a7"/>
            <w:lang w:val="it-IT"/>
          </w:rPr>
          <w:t>E/C.12/BIH/CO/2</w:t>
        </w:r>
      </w:hyperlink>
      <w:r w:rsidRPr="00683191">
        <w:rPr>
          <w:lang w:val="it-IT"/>
        </w:rPr>
        <w:t xml:space="preserve">, </w:t>
      </w:r>
      <w:r>
        <w:t>п</w:t>
      </w:r>
      <w:r w:rsidRPr="00683191">
        <w:rPr>
          <w:lang w:val="it-IT"/>
        </w:rPr>
        <w:t>. 22.</w:t>
      </w:r>
    </w:p>
  </w:footnote>
  <w:footnote w:id="6">
    <w:p w14:paraId="25C47ABF" w14:textId="5797C65B" w:rsidR="00F72B7D" w:rsidRPr="00683191" w:rsidRDefault="00F72B7D" w:rsidP="00F72B7D">
      <w:pPr>
        <w:pStyle w:val="af"/>
        <w:rPr>
          <w:lang w:val="it-IT"/>
        </w:rPr>
      </w:pPr>
      <w:r w:rsidRPr="00683191">
        <w:rPr>
          <w:lang w:val="it-IT"/>
        </w:rPr>
        <w:tab/>
      </w:r>
      <w:r w:rsidRPr="00ED4B8F">
        <w:rPr>
          <w:rStyle w:val="a8"/>
        </w:rPr>
        <w:footnoteRef/>
      </w:r>
      <w:r w:rsidRPr="00683191">
        <w:rPr>
          <w:lang w:val="it-IT"/>
        </w:rPr>
        <w:tab/>
      </w:r>
      <w:hyperlink r:id="rId6" w:history="1">
        <w:r w:rsidRPr="00F72B7D">
          <w:rPr>
            <w:rStyle w:val="a7"/>
            <w:lang w:val="it-IT"/>
          </w:rPr>
          <w:t>E/C.12/2020/1</w:t>
        </w:r>
      </w:hyperlink>
      <w:r w:rsidRPr="00683191">
        <w:rPr>
          <w:lang w:val="it-IT"/>
        </w:rPr>
        <w:t>.</w:t>
      </w:r>
    </w:p>
  </w:footnote>
  <w:footnote w:id="7">
    <w:p w14:paraId="7DA5C8F9" w14:textId="1EB2A48A" w:rsidR="00F72B7D" w:rsidRPr="00683191" w:rsidRDefault="00F72B7D" w:rsidP="00F72B7D">
      <w:pPr>
        <w:pStyle w:val="af"/>
        <w:rPr>
          <w:lang w:val="it-IT"/>
        </w:rPr>
      </w:pPr>
      <w:r w:rsidRPr="00683191">
        <w:rPr>
          <w:lang w:val="it-IT"/>
        </w:rPr>
        <w:tab/>
      </w:r>
      <w:r w:rsidRPr="00ED4B8F">
        <w:rPr>
          <w:rStyle w:val="a8"/>
        </w:rPr>
        <w:footnoteRef/>
      </w:r>
      <w:r w:rsidRPr="00683191">
        <w:rPr>
          <w:lang w:val="it-IT"/>
        </w:rPr>
        <w:tab/>
      </w:r>
      <w:hyperlink r:id="rId7" w:history="1">
        <w:r w:rsidRPr="00F72B7D">
          <w:rPr>
            <w:rStyle w:val="a7"/>
            <w:lang w:val="it-IT"/>
          </w:rPr>
          <w:t>E/C.12/2020/2</w:t>
        </w:r>
      </w:hyperlink>
      <w:r w:rsidRPr="00683191">
        <w:rPr>
          <w:lang w:val="it-IT"/>
        </w:rPr>
        <w:t>.</w:t>
      </w:r>
    </w:p>
  </w:footnote>
  <w:footnote w:id="8">
    <w:p w14:paraId="5C1C059F" w14:textId="5E4458EB" w:rsidR="00F72B7D" w:rsidRPr="00683191" w:rsidRDefault="00F72B7D" w:rsidP="00F72B7D">
      <w:pPr>
        <w:pStyle w:val="af"/>
        <w:rPr>
          <w:lang w:val="it-IT"/>
        </w:rPr>
      </w:pPr>
      <w:r w:rsidRPr="00683191">
        <w:rPr>
          <w:lang w:val="it-IT"/>
        </w:rPr>
        <w:tab/>
      </w:r>
      <w:r w:rsidRPr="00ED4B8F">
        <w:rPr>
          <w:rStyle w:val="a8"/>
        </w:rPr>
        <w:footnoteRef/>
      </w:r>
      <w:r w:rsidRPr="00683191">
        <w:rPr>
          <w:lang w:val="it-IT"/>
        </w:rPr>
        <w:tab/>
      </w:r>
      <w:hyperlink r:id="rId8" w:history="1">
        <w:r w:rsidRPr="00F72B7D">
          <w:rPr>
            <w:rStyle w:val="a7"/>
            <w:lang w:val="it-IT"/>
          </w:rPr>
          <w:t>E/C.12/BIH/3</w:t>
        </w:r>
      </w:hyperlink>
      <w:r w:rsidRPr="00683191">
        <w:rPr>
          <w:lang w:val="it-IT"/>
        </w:rPr>
        <w:t xml:space="preserve">, </w:t>
      </w:r>
      <w:r>
        <w:t>п</w:t>
      </w:r>
      <w:r w:rsidRPr="00683191">
        <w:rPr>
          <w:lang w:val="it-IT"/>
        </w:rPr>
        <w:t>. 188.</w:t>
      </w:r>
    </w:p>
  </w:footnote>
  <w:footnote w:id="9">
    <w:p w14:paraId="3A1086B2" w14:textId="77777777" w:rsidR="00F72B7D" w:rsidRPr="00DE5AE3" w:rsidRDefault="00F72B7D" w:rsidP="00F72B7D">
      <w:pPr>
        <w:pStyle w:val="af"/>
      </w:pPr>
      <w:r w:rsidRPr="00683191">
        <w:rPr>
          <w:lang w:val="it-IT"/>
        </w:rPr>
        <w:tab/>
      </w:r>
      <w:r w:rsidRPr="00ED4B8F">
        <w:rPr>
          <w:rStyle w:val="a8"/>
        </w:rPr>
        <w:footnoteRef/>
      </w:r>
      <w:r>
        <w:tab/>
        <w:t>Там же.</w:t>
      </w:r>
    </w:p>
  </w:footnote>
  <w:footnote w:id="10">
    <w:p w14:paraId="270C1DA7" w14:textId="0FE074CF" w:rsidR="00F72B7D" w:rsidRPr="00DE5AE3" w:rsidRDefault="00F72B7D" w:rsidP="00F72B7D">
      <w:pPr>
        <w:pStyle w:val="af"/>
      </w:pPr>
      <w:r w:rsidRPr="00ED4B8F">
        <w:tab/>
      </w:r>
      <w:r w:rsidRPr="00ED4B8F">
        <w:rPr>
          <w:rStyle w:val="a8"/>
        </w:rPr>
        <w:footnoteRef/>
      </w:r>
      <w:r>
        <w:tab/>
      </w:r>
      <w:hyperlink r:id="rId9" w:history="1">
        <w:r w:rsidRPr="00F72B7D">
          <w:rPr>
            <w:rStyle w:val="a7"/>
          </w:rPr>
          <w:t>E/C.12/2019/1</w:t>
        </w:r>
      </w:hyperlink>
      <w:r>
        <w:t>.</w:t>
      </w:r>
    </w:p>
  </w:footnote>
  <w:footnote w:id="11">
    <w:p w14:paraId="16DA51FB" w14:textId="4E7F7D0F" w:rsidR="00F72B7D" w:rsidRPr="00DE5AE3" w:rsidRDefault="00F72B7D" w:rsidP="00F72B7D">
      <w:pPr>
        <w:pStyle w:val="af"/>
      </w:pPr>
      <w:r w:rsidRPr="00437750">
        <w:tab/>
      </w:r>
      <w:r w:rsidRPr="00ED4B8F">
        <w:rPr>
          <w:rStyle w:val="a8"/>
        </w:rPr>
        <w:footnoteRef/>
      </w:r>
      <w:r>
        <w:tab/>
        <w:t xml:space="preserve">См. </w:t>
      </w:r>
      <w:hyperlink r:id="rId10" w:history="1">
        <w:r w:rsidRPr="00F72B7D">
          <w:rPr>
            <w:rStyle w:val="a7"/>
          </w:rPr>
          <w:t>HRI/MC/2008/3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E476D9" w14:textId="253182CD" w:rsidR="00F72B7D" w:rsidRPr="00F72B7D" w:rsidRDefault="00F72B7D">
    <w:pPr>
      <w:pStyle w:val="a5"/>
    </w:pPr>
    <w:fldSimple w:instr=" TITLE  \* MERGEFORMAT ">
      <w:r w:rsidR="00CD7DE3">
        <w:t>E/C.12/BIH/CO/3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E18F75" w14:textId="2DF6A751" w:rsidR="00F72B7D" w:rsidRPr="00F72B7D" w:rsidRDefault="00F72B7D" w:rsidP="00F72B7D">
    <w:pPr>
      <w:pStyle w:val="a5"/>
      <w:jc w:val="right"/>
    </w:pPr>
    <w:fldSimple w:instr=" TITLE  \* MERGEFORMAT ">
      <w:r w:rsidR="00CD7DE3">
        <w:t>E/C.12/BIH/CO/3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45CB"/>
    <w:rsid w:val="00033EE1"/>
    <w:rsid w:val="00042B72"/>
    <w:rsid w:val="00043B08"/>
    <w:rsid w:val="000558BD"/>
    <w:rsid w:val="000857D2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530C0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81771"/>
    <w:rsid w:val="00894693"/>
    <w:rsid w:val="00896BA2"/>
    <w:rsid w:val="008A08D7"/>
    <w:rsid w:val="008B6909"/>
    <w:rsid w:val="008C30BC"/>
    <w:rsid w:val="00906890"/>
    <w:rsid w:val="00911BE4"/>
    <w:rsid w:val="00951972"/>
    <w:rsid w:val="009608F3"/>
    <w:rsid w:val="009A24AC"/>
    <w:rsid w:val="00A02140"/>
    <w:rsid w:val="00A14DA8"/>
    <w:rsid w:val="00A21F00"/>
    <w:rsid w:val="00A312BC"/>
    <w:rsid w:val="00A84021"/>
    <w:rsid w:val="00A84D35"/>
    <w:rsid w:val="00A917B3"/>
    <w:rsid w:val="00AB2DBD"/>
    <w:rsid w:val="00AB4B51"/>
    <w:rsid w:val="00AC3430"/>
    <w:rsid w:val="00B10CC7"/>
    <w:rsid w:val="00B36DF7"/>
    <w:rsid w:val="00B520D9"/>
    <w:rsid w:val="00B539E7"/>
    <w:rsid w:val="00B62458"/>
    <w:rsid w:val="00BC18B2"/>
    <w:rsid w:val="00BD33EE"/>
    <w:rsid w:val="00BE5EDB"/>
    <w:rsid w:val="00BF21E1"/>
    <w:rsid w:val="00C106D6"/>
    <w:rsid w:val="00C60F0C"/>
    <w:rsid w:val="00C805C9"/>
    <w:rsid w:val="00C92939"/>
    <w:rsid w:val="00CA1679"/>
    <w:rsid w:val="00CB151C"/>
    <w:rsid w:val="00CD47EA"/>
    <w:rsid w:val="00CD7ACD"/>
    <w:rsid w:val="00CD7DE3"/>
    <w:rsid w:val="00CE5A1A"/>
    <w:rsid w:val="00CF55F6"/>
    <w:rsid w:val="00D06EE1"/>
    <w:rsid w:val="00D1565E"/>
    <w:rsid w:val="00D33D63"/>
    <w:rsid w:val="00D34308"/>
    <w:rsid w:val="00D5253A"/>
    <w:rsid w:val="00D60B62"/>
    <w:rsid w:val="00D62A45"/>
    <w:rsid w:val="00D90028"/>
    <w:rsid w:val="00D90138"/>
    <w:rsid w:val="00DB07CE"/>
    <w:rsid w:val="00DD44B1"/>
    <w:rsid w:val="00DD78D1"/>
    <w:rsid w:val="00DE32CD"/>
    <w:rsid w:val="00DF71B9"/>
    <w:rsid w:val="00E73F76"/>
    <w:rsid w:val="00E90403"/>
    <w:rsid w:val="00EA2C9F"/>
    <w:rsid w:val="00EA420E"/>
    <w:rsid w:val="00ED0BDA"/>
    <w:rsid w:val="00EE142A"/>
    <w:rsid w:val="00EF1360"/>
    <w:rsid w:val="00EF3220"/>
    <w:rsid w:val="00F04595"/>
    <w:rsid w:val="00F345CB"/>
    <w:rsid w:val="00F43903"/>
    <w:rsid w:val="00F72B7D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AE64620"/>
  <w15:docId w15:val="{5A304F09-7C39-46AB-94F6-E6FD3B0BB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896BA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8817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881771"/>
    <w:pPr>
      <w:numPr>
        <w:numId w:val="27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rsid w:val="001253D8"/>
    <w:rPr>
      <w:color w:val="0000FF" w:themeColor="hyperlink"/>
      <w:u w:val="none"/>
    </w:rPr>
  </w:style>
  <w:style w:type="character" w:styleId="a8">
    <w:name w:val="footnote reference"/>
    <w:aliases w:val="4_G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896BA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f">
    <w:name w:val="footnote text"/>
    <w:aliases w:val="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 Знак"/>
    <w:basedOn w:val="a0"/>
    <w:link w:val="af1"/>
    <w:rsid w:val="001253D8"/>
    <w:rPr>
      <w:sz w:val="18"/>
      <w:lang w:val="ru-RU" w:eastAsia="ru-RU"/>
    </w:rPr>
  </w:style>
  <w:style w:type="character" w:customStyle="1" w:styleId="SingleTxtGChar">
    <w:name w:val="_ Single Txt_G Char"/>
    <w:basedOn w:val="a0"/>
    <w:link w:val="SingleTxtG"/>
    <w:rsid w:val="00F72B7D"/>
    <w:rPr>
      <w:lang w:val="ru-RU" w:eastAsia="en-US"/>
    </w:rPr>
  </w:style>
  <w:style w:type="character" w:customStyle="1" w:styleId="H1GChar">
    <w:name w:val="_ H_1_G Char"/>
    <w:link w:val="H1G"/>
    <w:locked/>
    <w:rsid w:val="00F72B7D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F72B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E/C.12/BIH/3" TargetMode="External"/><Relationship Id="rId3" Type="http://schemas.openxmlformats.org/officeDocument/2006/relationships/hyperlink" Target="http://undocs.org/ru/E/C.12/2021/SR.37" TargetMode="External"/><Relationship Id="rId7" Type="http://schemas.openxmlformats.org/officeDocument/2006/relationships/hyperlink" Target="http://undocs.org/ru/E/C.12/2020/2" TargetMode="External"/><Relationship Id="rId2" Type="http://schemas.openxmlformats.org/officeDocument/2006/relationships/hyperlink" Target="http://undocs.org/ru/E/C.12/2021/SR.35" TargetMode="External"/><Relationship Id="rId1" Type="http://schemas.openxmlformats.org/officeDocument/2006/relationships/hyperlink" Target="http://undocs.org/ru/E/C.12/BIH/3" TargetMode="External"/><Relationship Id="rId6" Type="http://schemas.openxmlformats.org/officeDocument/2006/relationships/hyperlink" Target="http://undocs.org/ru/E/C.12/2020/1" TargetMode="External"/><Relationship Id="rId5" Type="http://schemas.openxmlformats.org/officeDocument/2006/relationships/hyperlink" Target="http://undocs.org/ru/E/C.12/BIH/CO/2" TargetMode="External"/><Relationship Id="rId10" Type="http://schemas.openxmlformats.org/officeDocument/2006/relationships/hyperlink" Target="http://undocs.org/ru/HRI/MC/2008/3" TargetMode="External"/><Relationship Id="rId4" Type="http://schemas.openxmlformats.org/officeDocument/2006/relationships/hyperlink" Target="http://undocs.org/ru/E/C.12/BIH/RQ/3" TargetMode="External"/><Relationship Id="rId9" Type="http://schemas.openxmlformats.org/officeDocument/2006/relationships/hyperlink" Target="http://undocs.org/ru/E/C.12/2019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3</TotalTime>
  <Pages>13</Pages>
  <Words>4940</Words>
  <Characters>34519</Characters>
  <Application>Microsoft Office Word</Application>
  <DocSecurity>0</DocSecurity>
  <Lines>4314</Lines>
  <Paragraphs>1360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E/C.12/BIH/CO/3</vt:lpstr>
      <vt:lpstr>A/</vt:lpstr>
      <vt:lpstr>A/</vt:lpstr>
    </vt:vector>
  </TitlesOfParts>
  <Company>DCM</Company>
  <LinksUpToDate>false</LinksUpToDate>
  <CharactersWithSpaces>38099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E/C.12/BIH/CO/3</dc:title>
  <dc:subject/>
  <dc:creator>Svetlana PROKOUDINA</dc:creator>
  <cp:keywords/>
  <cp:lastModifiedBy>Svetlana Prokoudina</cp:lastModifiedBy>
  <cp:revision>3</cp:revision>
  <cp:lastPrinted>2021-12-22T15:18:00Z</cp:lastPrinted>
  <dcterms:created xsi:type="dcterms:W3CDTF">2021-12-22T15:18:00Z</dcterms:created>
  <dcterms:modified xsi:type="dcterms:W3CDTF">2021-12-22T15:21:00Z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