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>142   (R)</w:t>
                  </w:r>
                  <w:r>
                    <w:t xml:space="preserve">    2</w:t>
                  </w:r>
                  <w:r>
                    <w:rPr>
                      <w:lang w:val="en-US"/>
                    </w:rPr>
                    <w:t>912</w:t>
                  </w:r>
                  <w:r>
                    <w:t>04   2</w:t>
                  </w:r>
                  <w:r>
                    <w:rPr>
                      <w:lang w:val="en-US"/>
                    </w:rPr>
                    <w:t>912</w:t>
                  </w:r>
                  <w:r>
                    <w:t>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65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/C/65/CO/4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четвертая сессия</w:t>
      </w:r>
    </w:p>
    <w:p w:rsidR="00000000" w:rsidRDefault="00000000">
      <w:r>
        <w:t>23 февраля - 12 марта 2004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МАДАГАСКАР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десятый-восемнадцатый периодические доклады Мадагаскара, подлежавшие представлению соответственно в период с 1988 по 2004 год  и представленные в качестве одного документа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/476/</w:t>
      </w:r>
      <w:proofErr w:type="spellStart"/>
      <w:r>
        <w:t>Add.1</w:t>
      </w:r>
      <w:proofErr w:type="spellEnd"/>
      <w:r>
        <w:t>), на своих 1644-м и</w:t>
      </w:r>
      <w:r>
        <w:rPr>
          <w:lang w:val="en-US"/>
        </w:rPr>
        <w:t> </w:t>
      </w:r>
      <w:r>
        <w:t>1645-м заседаниях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SR.1644</w:t>
      </w:r>
      <w:proofErr w:type="spellEnd"/>
      <w:r>
        <w:t xml:space="preserve"> и 1645), состоявшихся 2 и 3 августа 2004 года, и на своих 1665-м и 1666-м заседаниях (</w:t>
      </w:r>
      <w:proofErr w:type="spellStart"/>
      <w:r>
        <w:t>CERD</w:t>
      </w:r>
      <w:proofErr w:type="spellEnd"/>
      <w:r>
        <w:t>/</w:t>
      </w:r>
      <w:proofErr w:type="spellStart"/>
      <w:r>
        <w:t>C</w:t>
      </w:r>
      <w:proofErr w:type="spellEnd"/>
      <w:r>
        <w:t>/</w:t>
      </w:r>
      <w:proofErr w:type="spellStart"/>
      <w:r>
        <w:t>SR.1665</w:t>
      </w:r>
      <w:proofErr w:type="spellEnd"/>
      <w:r>
        <w:t xml:space="preserve"> и 1666), состоявшихся 17 августа 2004 года,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доклад Мадагаскара и представившуюся возможность возобновить свой конструктивный диалог с государством-участником.  Комитет также приветствует тот факт, что правительство было представлено крупной делегацией в составе представителей ряда министерств, занимающихся вопросами осуществления Конвенции, которые дали ответы на широкий круг вопросов.</w:t>
      </w:r>
    </w:p>
    <w:p w:rsidR="00000000" w:rsidRDefault="00000000"/>
    <w:p w:rsidR="00000000" w:rsidRDefault="00000000">
      <w:pPr>
        <w:keepLines/>
      </w:pPr>
      <w:r>
        <w:t>3.</w:t>
      </w:r>
      <w:r>
        <w:tab/>
        <w:t>Комитет приветствует усилия, которые были приложены государством-участником для выполнения разработанных Комитетом руководящих принципов подготовки докладов, отмечая при этом, что доклад не содержит достаточной информации о применении Конвенции на практике.</w:t>
      </w:r>
    </w:p>
    <w:p w:rsidR="00000000" w:rsidRDefault="00000000"/>
    <w:p w:rsidR="00000000" w:rsidRDefault="00000000">
      <w:r>
        <w:t>4.</w:t>
      </w:r>
      <w:r>
        <w:tab/>
        <w:t>Комитет выражает делегации свою признательность за устные ответы и просит дополнить их в следующем периодическом докладе.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16" w:lineRule="auto"/>
        <w:jc w:val="center"/>
        <w:rPr>
          <w:b/>
          <w:bCs/>
          <w:sz w:val="16"/>
        </w:rPr>
      </w:pPr>
    </w:p>
    <w:p w:rsidR="00000000" w:rsidRDefault="00000000">
      <w:r>
        <w:t>5.</w:t>
      </w:r>
      <w:r>
        <w:tab/>
        <w:t>Комитет приветствует учреждение комитета, отвечающего за разработку первоначальных и периодических докладов в соответствии с ратифицированными государством-участником договорами о правах человека.</w:t>
      </w:r>
    </w:p>
    <w:p w:rsidR="00000000" w:rsidRDefault="00000000"/>
    <w:p w:rsidR="00000000" w:rsidRDefault="00000000">
      <w:r>
        <w:t>6.</w:t>
      </w:r>
      <w:r>
        <w:tab/>
        <w:t>Комитет принимает к сведению заверения делегации, что в соответствии с недавним постановлением Верховного суда международные Конвенции являются составной частью внутринациональной правовой системы.</w:t>
      </w:r>
    </w:p>
    <w:p w:rsidR="00000000" w:rsidRDefault="00000000"/>
    <w:p w:rsidR="00000000" w:rsidRDefault="00000000">
      <w:r>
        <w:t>7.</w:t>
      </w:r>
      <w:r>
        <w:tab/>
        <w:t xml:space="preserve">Комитет с интересом отмечает создание таких национальных органов по правам человека, как управление </w:t>
      </w:r>
      <w:proofErr w:type="spellStart"/>
      <w:r>
        <w:t>омбудсмена</w:t>
      </w:r>
      <w:proofErr w:type="spellEnd"/>
      <w:r>
        <w:t>, Национальная комиссия по правам человека и Высший совет по борьбе с коррупцией.</w:t>
      </w:r>
    </w:p>
    <w:p w:rsidR="00000000" w:rsidRDefault="00000000"/>
    <w:p w:rsidR="00000000" w:rsidRDefault="00000000">
      <w:r>
        <w:t>8.</w:t>
      </w:r>
      <w:r>
        <w:tab/>
        <w:t>Комитет приветствует отмену периода ожидания для натурализованных иностранцев до получения ими права на покупку недвижимости.</w:t>
      </w:r>
    </w:p>
    <w:p w:rsidR="00000000" w:rsidRDefault="00000000"/>
    <w:p w:rsidR="00000000" w:rsidRDefault="00000000">
      <w:r>
        <w:t>9.</w:t>
      </w:r>
      <w:r>
        <w:tab/>
        <w:t>Комитет отмечает планы принятия позитивных мер в области набора и подготовки гражданских служащих в рамках политики, направленной на привлечение уроженцев провинций.</w:t>
      </w:r>
    </w:p>
    <w:p w:rsidR="00000000" w:rsidRDefault="00000000"/>
    <w:p w:rsidR="00000000" w:rsidRDefault="00000000">
      <w:r>
        <w:t>10.</w:t>
      </w:r>
      <w:r>
        <w:tab/>
        <w:t xml:space="preserve">Комитет с интересом отмечает, что, согласно государству-участнику, традиционный метод урегулирования конфликтов, известный как </w:t>
      </w:r>
      <w:proofErr w:type="spellStart"/>
      <w:r>
        <w:t>фихаванана</w:t>
      </w:r>
      <w:proofErr w:type="spellEnd"/>
      <w:r>
        <w:t>, играет роль в предотвращении конфликтов.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рекомендации</w:t>
      </w:r>
    </w:p>
    <w:p w:rsidR="00000000" w:rsidRDefault="00000000">
      <w:pPr>
        <w:spacing w:line="216" w:lineRule="auto"/>
        <w:jc w:val="center"/>
        <w:rPr>
          <w:b/>
          <w:bCs/>
          <w:sz w:val="16"/>
        </w:rPr>
      </w:pPr>
    </w:p>
    <w:p w:rsidR="00000000" w:rsidRDefault="00000000">
      <w:r>
        <w:t>11.</w:t>
      </w:r>
      <w:r>
        <w:tab/>
        <w:t>Комитет отмечает, что в докладе государства-участника содержится определенная информация об этнических группах, составляющих население Мадагаскара, без указания их численности или экономического, социального и культурного статуса.  Однако он принимает к сведению заявление делегации о том, что сбор подобной статистики может вызвать напряженность в отношениях между общинами.</w:t>
      </w:r>
    </w:p>
    <w:p w:rsidR="00000000" w:rsidRDefault="00000000">
      <w:pPr>
        <w:rPr>
          <w:sz w:val="16"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обращает внимание государства-участника на пункт 8 своих руководящих принципов подготовки докладов.  Он рекомендует государству-участнику проводить адресные обследования на основе добровольной самоидентификации, чтобы определить положение групп, подпадающих под определение в статье 1 Конвенции, и препроводить полученные результаты Комитету в своем следующем докладе.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 xml:space="preserve">Комитет отмечает, что во внутреннем законодательстве отсутствует определение расовой дискриминации.  Он обращает внимание на то обстоятельство, что в ряде законов содержатся положения о </w:t>
      </w:r>
      <w:proofErr w:type="spellStart"/>
      <w:r>
        <w:t>недискриминации</w:t>
      </w:r>
      <w:proofErr w:type="spellEnd"/>
      <w:r>
        <w:t xml:space="preserve"> без конкретного упоминания таких признаков, как раса, цвет кожи и происхождение в числе запрещенных оснований.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определение расовой дискриминации в свое законодательство на основе признаков, содержащихся в статье 1 Конвенции.  Государству-участнику следует дополнить свое законодательство, с тем чтобы запретить расовую дискриминацию наряду с другими формами дискриминации.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Комитет обращает внимание на то, что время от времени в стране отмечаются случаи подстрекательства к племенной и расовой ненависти и что члены индийско-пакистанской общины становились жертвами актов расового насилия.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принять дополнительные меры для пресечения подобных актов и привлечь виновных к ответственности согласно соответствующим положениям внутреннего законодательства, принятого на основании статьи 4 Конвенции.  Информацию о количестве дел, возбужденных в уголовных судах, и приговорах по таким делам просьба представить в следующем периодическом докладе.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 xml:space="preserve">Комитет рекомендует государству-участнику представить в своем следующем докладе более подробную информацию о том, каким образом используется </w:t>
      </w:r>
      <w:proofErr w:type="spellStart"/>
      <w:r>
        <w:t>фихаванана</w:t>
      </w:r>
      <w:proofErr w:type="spellEnd"/>
      <w:r>
        <w:t>.</w:t>
      </w:r>
    </w:p>
    <w:p w:rsidR="00000000" w:rsidRDefault="00000000"/>
    <w:p w:rsidR="00000000" w:rsidRDefault="00000000">
      <w:r>
        <w:t>15.</w:t>
      </w:r>
      <w:r>
        <w:tab/>
        <w:t>Комитет отмечает, что нормы о гражданстве содержат дискриминационные положения в отношении детей, рожденных от малагасийки и иностранца.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rPr>
          <w:b/>
          <w:bCs/>
        </w:rPr>
        <w:tab/>
        <w:t>Комитет рекомендует государству-участнику пересмотреть свои законы о гражданстве и гарантировать предоставление таким детям малагасийского гражданства наравне с детьми, рожденными от малагасийца и иностранки.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>Комитет с озабоченностью отмечает, что некоторые регионы страны больше других страдают от экономической отсталости, в них отмечается более низкий уровень грамотности населения и меньшая продолжительность жизни, даже если отсутствие технических и финансовых ресурсов объективно способствует такому неравенству.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подчеркивает, что принцип </w:t>
      </w:r>
      <w:proofErr w:type="spellStart"/>
      <w:r>
        <w:rPr>
          <w:b/>
          <w:bCs/>
        </w:rPr>
        <w:t>недискриминации</w:t>
      </w:r>
      <w:proofErr w:type="spellEnd"/>
      <w:r>
        <w:rPr>
          <w:b/>
          <w:bCs/>
        </w:rPr>
        <w:t xml:space="preserve"> не зависит от наличия ресурсов и призывает государство-участник обеспечивать справедливое распределение имеющихся ресурсов между различными регионами страны.  Поскольку косвенная дискриминация запрещается Конвенцией, Комитет обращает внимание государства-участника на возможную этническую подоплеку такого неравенства и призывает его принять специальные меры, которые могут быть необходимыми в соответствии с пунктом 2 статьи 2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Комитет выражает сожаление по поводу того, что, несмотря на отмену рабства и кастовой системы в 1896 году, сохраняется дискриминация потомков рабов.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меры, с тем чтобы покончить с дискриминацией на основании происхождения, включая принятие мер, перечисленных в его общей рекомендации </w:t>
      </w:r>
      <w:proofErr w:type="spellStart"/>
      <w:r>
        <w:rPr>
          <w:b/>
          <w:bCs/>
        </w:rPr>
        <w:t>ХХIХ</w:t>
      </w:r>
      <w:proofErr w:type="spellEnd"/>
      <w:r>
        <w:rPr>
          <w:b/>
          <w:bCs/>
        </w:rPr>
        <w:t>.  Подробную информацию о положении потомков рабов и о пережитках кастовой системы в целом следует включить в следующий периодический доклад.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 xml:space="preserve">Комитет отмечает, что ни национальная Комиссия по правам человека, ни Управление </w:t>
      </w:r>
      <w:proofErr w:type="spellStart"/>
      <w:r>
        <w:t>омбудсмена</w:t>
      </w:r>
      <w:proofErr w:type="spellEnd"/>
      <w:r>
        <w:t xml:space="preserve"> не уполномочены заслушивать и рассматривать индивидуальные жалобы.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укрепить полномочия этих двух органов, наделив их правом заслушивать и рассматривать жалобы и выносить рекомендации до вмешательства судебных органов.  Принципы, касающиеся статуса национальных учреждений, занимающихся поощрением и защитой прав человека (Парижские принципы) (резолюция 48/134 Генеральной Ассамблеи), должны действовать в отношении Национальной комиссии по правам человека.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напоминает о том, что отсутствие в судах дел, возбужденных жертвами расовой дискриминации, может быть, в частности, результатом ограниченности имеющихся у них ресурсов, их неосведомленности о своих правах или невнимательности либо нечуткости властей к случаям расовой дискриминации.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</w:t>
      </w:r>
      <w:r>
        <w:t xml:space="preserve"> </w:t>
      </w:r>
      <w:r>
        <w:rPr>
          <w:b/>
          <w:bCs/>
        </w:rPr>
        <w:t>следует принять меры по информированию населения о его правах в рамках действий по борьбе против расовой дискриминации, а также упростить для потерпевших доступ к правосудию, в частности посредством эффективного применения системы юридической помощи.  Ему также следует укрепить подготовку сотрудников правоохранительных органов, работников юстиции и традиционных вождей по этим вопросам.</w:t>
      </w:r>
    </w:p>
    <w:p w:rsidR="00000000" w:rsidRDefault="00000000"/>
    <w:p w:rsidR="00000000" w:rsidRDefault="00000000">
      <w:r>
        <w:t>20.</w:t>
      </w:r>
      <w:r>
        <w:tab/>
        <w:t xml:space="preserve">Комитет рекомендует государству-участнику принимать во внимание соответствующие части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на национальном уровне, в частности в отношении ее статей 2</w:t>
      </w:r>
      <w:r>
        <w:noBreakHyphen/>
        <w:t xml:space="preserve">7, и включить в свой следующий периодический доклад информацию о мерах, принятых для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>
      <w:pPr>
        <w:pStyle w:val="BodyText"/>
        <w:spacing w:line="288" w:lineRule="auto"/>
        <w:jc w:val="left"/>
      </w:pPr>
    </w:p>
    <w:p w:rsidR="00000000" w:rsidRDefault="00000000">
      <w:pPr>
        <w:pStyle w:val="BodyText"/>
        <w:spacing w:line="288" w:lineRule="auto"/>
        <w:jc w:val="left"/>
      </w:pPr>
      <w:r>
        <w:t>21.</w:t>
      </w:r>
      <w:r>
        <w:tab/>
        <w:t>Комитет настоятельно рекомендует государству-участнику ратифицировать поправку к пункту 6 статьи 8 Конвенции, принятую 15 января 1992 года на четырнадцатом Совещании государств - участников Конвенции и одобренную Генеральной Ассамблеей в ее резолюции 47/111.  В этой связи Комитет ссылается на резолюцию 57/194 Генеральной Ассамблеи, в которой Ассамблея настоятельно призвала государства-участники ускорить свои национальные процедуры ратификации поправки и оперативно уведомить Генерального секретаря в письменной форме об их согласии с ней.  Аналогичный призыв содержится в резолюции 58/160 Генеральной Ассамблеи.</w:t>
      </w:r>
    </w:p>
    <w:p w:rsidR="00000000" w:rsidRDefault="00000000"/>
    <w:p w:rsidR="00000000" w:rsidRDefault="00000000">
      <w:pPr>
        <w:pStyle w:val="BodyText"/>
        <w:spacing w:line="288" w:lineRule="auto"/>
        <w:jc w:val="left"/>
      </w:pPr>
      <w:r>
        <w:t>22.</w:t>
      </w:r>
      <w:r>
        <w:tab/>
        <w:t>Комитет отмечает, что государство-участник не сделало факультативного заявления, предусмотренного в статье 14 Конвенции и рекомендует государству-участнику изучить возможность сделать такое заявление.</w:t>
      </w:r>
    </w:p>
    <w:p w:rsidR="00000000" w:rsidRDefault="00000000"/>
    <w:p w:rsidR="00000000" w:rsidRDefault="00000000">
      <w:r>
        <w:t>23.</w:t>
      </w:r>
      <w:r>
        <w:tab/>
        <w:t>Комитет рекомендует государству-участнику обнародовать свои доклады с момента их представления и обеспечивать такое же широкое распространение заключительных замечаний Комитета по этим докладам.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представить свои девятнадцатый и двадцатый периодические доклады в одном документе 9 марта 2008 года и рассмотреть в нем все вопросы, поднятые в настоящих заключительных замечаниях.</w:t>
      </w:r>
    </w:p>
    <w:p w:rsidR="00000000" w:rsidRDefault="00000000"/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p w:rsidR="00000000" w:rsidRDefault="00000000">
      <w:pPr>
        <w:jc w:val="center"/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CERD/C/65/CO/4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both"/>
    </w:pPr>
    <w:rPr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100</TotalTime>
  <Pages>1</Pages>
  <Words>1420</Words>
  <Characters>8095</Characters>
  <Application>Microsoft Office Word</Application>
  <DocSecurity>4</DocSecurity>
  <Lines>67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Tcherniaeva</dc:creator>
  <cp:keywords/>
  <dc:description/>
  <cp:lastModifiedBy>Черняева</cp:lastModifiedBy>
  <cp:revision>3</cp:revision>
  <cp:lastPrinted>2004-12-29T08:20:00Z</cp:lastPrinted>
  <dcterms:created xsi:type="dcterms:W3CDTF">2004-12-29T08:20:00Z</dcterms:created>
  <dcterms:modified xsi:type="dcterms:W3CDTF">2004-12-29T08:20:00Z</dcterms:modified>
</cp:coreProperties>
</file>