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821" w:rsidRDefault="006B0821" w:rsidP="006B0821">
      <w:pPr>
        <w:spacing w:line="240" w:lineRule="auto"/>
        <w:jc w:val="left"/>
        <w:rPr>
          <w:szCs w:val="6"/>
        </w:rPr>
        <w:sectPr w:rsidR="006B0821" w:rsidSect="006B082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E35A4B" w:rsidRDefault="00E35A4B" w:rsidP="00E35A4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rPr>
          <w:rFonts w:hint="cs"/>
          <w:rtl/>
        </w:rPr>
      </w:pPr>
      <w:r>
        <w:rPr>
          <w:rFonts w:hint="cs"/>
          <w:rtl/>
        </w:rPr>
        <w:t>اللجنة المعنية بالقضاء على التمييز ضد المرأة</w:t>
      </w:r>
    </w:p>
    <w:p w:rsidR="00104C2F" w:rsidRPr="00E35A4B" w:rsidRDefault="00E35A4B" w:rsidP="00E35A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E35A4B">
        <w:rPr>
          <w:rFonts w:hint="cs"/>
          <w:rtl/>
        </w:rPr>
        <w:t>الدورة السادسة والثلاثون</w:t>
      </w:r>
    </w:p>
    <w:p w:rsidR="00104C2F" w:rsidRPr="009F4F20" w:rsidRDefault="00104C2F" w:rsidP="00E35A4B">
      <w:pPr>
        <w:tabs>
          <w:tab w:val="left" w:pos="662"/>
          <w:tab w:val="left" w:pos="1267"/>
          <w:tab w:val="left" w:pos="1987"/>
          <w:tab w:val="left" w:pos="2650"/>
        </w:tabs>
        <w:spacing w:line="360" w:lineRule="exact"/>
        <w:rPr>
          <w:rFonts w:hint="cs"/>
          <w:rtl/>
        </w:rPr>
      </w:pPr>
      <w:r w:rsidRPr="009F4F20">
        <w:rPr>
          <w:rFonts w:hint="cs"/>
          <w:rtl/>
        </w:rPr>
        <w:t>7</w:t>
      </w:r>
      <w:r>
        <w:rPr>
          <w:rFonts w:hint="cs"/>
          <w:rtl/>
        </w:rPr>
        <w:t xml:space="preserve"> </w:t>
      </w:r>
      <w:r w:rsidRPr="009F4F20">
        <w:rPr>
          <w:rFonts w:hint="cs"/>
          <w:rtl/>
        </w:rPr>
        <w:t>-</w:t>
      </w:r>
      <w:r>
        <w:rPr>
          <w:rFonts w:hint="cs"/>
          <w:rtl/>
        </w:rPr>
        <w:t xml:space="preserve"> </w:t>
      </w:r>
      <w:r w:rsidRPr="009F4F20">
        <w:rPr>
          <w:rFonts w:hint="cs"/>
          <w:rtl/>
        </w:rPr>
        <w:t>25 آب/أغسطس 2006</w:t>
      </w:r>
    </w:p>
    <w:p w:rsidR="00104C2F" w:rsidRPr="009F4F20" w:rsidRDefault="00104C2F" w:rsidP="00E35A4B">
      <w:pPr>
        <w:pStyle w:val="SingleTxt"/>
        <w:spacing w:after="0" w:line="340" w:lineRule="exact"/>
        <w:rPr>
          <w:rFonts w:hint="cs"/>
          <w:b/>
          <w:bCs/>
          <w:sz w:val="12"/>
          <w:rtl/>
        </w:rPr>
      </w:pPr>
    </w:p>
    <w:p w:rsidR="00104C2F" w:rsidRPr="009F4F20" w:rsidRDefault="00104C2F" w:rsidP="00104C2F">
      <w:pPr>
        <w:pStyle w:val="SingleTxt"/>
        <w:spacing w:after="0" w:line="120" w:lineRule="exact"/>
        <w:rPr>
          <w:rFonts w:hint="cs"/>
          <w:b/>
          <w:bCs/>
          <w:sz w:val="12"/>
          <w:rtl/>
        </w:rPr>
      </w:pPr>
    </w:p>
    <w:p w:rsidR="00104C2F" w:rsidRPr="009F4F20" w:rsidRDefault="00104C2F" w:rsidP="00104C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95"/>
          <w:rtl/>
        </w:rPr>
      </w:pPr>
      <w:r>
        <w:rPr>
          <w:rFonts w:hint="cs"/>
          <w:rtl/>
        </w:rPr>
        <w:tab/>
      </w:r>
      <w:r>
        <w:rPr>
          <w:rFonts w:hint="cs"/>
          <w:rtl/>
        </w:rPr>
        <w:tab/>
      </w:r>
      <w:r w:rsidRPr="009F4F20">
        <w:rPr>
          <w:rFonts w:hint="cs"/>
          <w:w w:val="95"/>
          <w:rtl/>
        </w:rPr>
        <w:t>التعليقات الختامية للجنة المعنية بالقضاء على التمييز ضد المرأة: أوزبكستان</w:t>
      </w:r>
    </w:p>
    <w:p w:rsidR="00104C2F" w:rsidRPr="009F4F20" w:rsidRDefault="00104C2F" w:rsidP="00104C2F">
      <w:pPr>
        <w:pStyle w:val="SingleTxt"/>
        <w:rPr>
          <w:rFonts w:hint="cs"/>
          <w:rtl/>
        </w:rPr>
      </w:pPr>
      <w:r w:rsidRPr="009F4F20">
        <w:rPr>
          <w:rFonts w:hint="cs"/>
          <w:rtl/>
        </w:rPr>
        <w:t>1</w:t>
      </w:r>
      <w:r>
        <w:rPr>
          <w:rFonts w:hint="cs"/>
          <w:rtl/>
        </w:rPr>
        <w:t xml:space="preserve"> </w:t>
      </w:r>
      <w:r w:rsidRPr="009F4F20">
        <w:rPr>
          <w:rFonts w:hint="cs"/>
          <w:rtl/>
        </w:rPr>
        <w:t>-</w:t>
      </w:r>
      <w:r>
        <w:rPr>
          <w:rFonts w:hint="cs"/>
          <w:rtl/>
        </w:rPr>
        <w:tab/>
      </w:r>
      <w:r w:rsidRPr="009F4F20">
        <w:rPr>
          <w:rFonts w:hint="cs"/>
          <w:rtl/>
        </w:rPr>
        <w:t xml:space="preserve">نظرت اللجنة في </w:t>
      </w:r>
      <w:r>
        <w:rPr>
          <w:rFonts w:hint="cs"/>
          <w:rtl/>
        </w:rPr>
        <w:t>ال</w:t>
      </w:r>
      <w:r w:rsidRPr="009F4F20">
        <w:rPr>
          <w:rFonts w:hint="cs"/>
          <w:rtl/>
        </w:rPr>
        <w:t xml:space="preserve">تقرير الجامع للتقريرين الدوريين الثاني والثالث </w:t>
      </w:r>
      <w:r>
        <w:rPr>
          <w:rFonts w:hint="cs"/>
          <w:rtl/>
        </w:rPr>
        <w:t>لأ</w:t>
      </w:r>
      <w:r w:rsidRPr="009F4F20">
        <w:rPr>
          <w:rFonts w:hint="cs"/>
          <w:rtl/>
        </w:rPr>
        <w:t>وزبكستان (</w:t>
      </w:r>
      <w:r w:rsidRPr="009F4F20">
        <w:t>CEDAW/C/U</w:t>
      </w:r>
      <w:r>
        <w:t>Z</w:t>
      </w:r>
      <w:r w:rsidRPr="009F4F20">
        <w:t>B/2-3</w:t>
      </w:r>
      <w:r w:rsidRPr="009F4F20">
        <w:rPr>
          <w:rFonts w:hint="cs"/>
          <w:rtl/>
        </w:rPr>
        <w:t>) في جلستيها 743 و</w:t>
      </w:r>
      <w:r>
        <w:rPr>
          <w:rFonts w:hint="cs"/>
          <w:rtl/>
        </w:rPr>
        <w:t xml:space="preserve"> </w:t>
      </w:r>
      <w:r w:rsidRPr="009F4F20">
        <w:rPr>
          <w:rFonts w:hint="cs"/>
          <w:rtl/>
        </w:rPr>
        <w:t xml:space="preserve">744 المعقودتين في 10 آب/أغسطس 2006 (انظر </w:t>
      </w:r>
      <w:r w:rsidRPr="009F4F20">
        <w:t>CEDAW/C/SR.743</w:t>
      </w:r>
      <w:r w:rsidRPr="009F4F20">
        <w:rPr>
          <w:rFonts w:hint="cs"/>
          <w:rtl/>
        </w:rPr>
        <w:t xml:space="preserve"> و </w:t>
      </w:r>
      <w:r w:rsidRPr="009F4F20">
        <w:t>(744</w:t>
      </w:r>
      <w:r w:rsidRPr="009F4F20">
        <w:rPr>
          <w:rFonts w:hint="cs"/>
          <w:rtl/>
        </w:rPr>
        <w:t>. وترد قائمة ال</w:t>
      </w:r>
      <w:r>
        <w:rPr>
          <w:rFonts w:hint="cs"/>
          <w:rtl/>
        </w:rPr>
        <w:t>مسائل</w:t>
      </w:r>
      <w:r w:rsidRPr="009F4F20">
        <w:rPr>
          <w:rFonts w:hint="cs"/>
          <w:rtl/>
        </w:rPr>
        <w:t xml:space="preserve"> والأسئلة التي أعدتها اللجنة في الوثيقة </w:t>
      </w:r>
      <w:r w:rsidRPr="009F4F20">
        <w:t>CEDAW/C/U</w:t>
      </w:r>
      <w:r>
        <w:t>Z</w:t>
      </w:r>
      <w:r w:rsidRPr="009F4F20">
        <w:t>B/Q/3</w:t>
      </w:r>
      <w:r w:rsidRPr="00F42EE3">
        <w:rPr>
          <w:rFonts w:hint="cs"/>
          <w:w w:val="100"/>
          <w:rtl/>
        </w:rPr>
        <w:t>، أما ردود أوزبكستان فترد في الوثيقة</w:t>
      </w:r>
      <w:r w:rsidRPr="009F4F20">
        <w:rPr>
          <w:rFonts w:hint="cs"/>
          <w:rtl/>
        </w:rPr>
        <w:t xml:space="preserve"> </w:t>
      </w:r>
      <w:r w:rsidRPr="009F4F20">
        <w:t>CEDAW/C/U</w:t>
      </w:r>
      <w:r>
        <w:t>Z</w:t>
      </w:r>
      <w:r w:rsidRPr="009F4F20">
        <w:t>B/Q/3/A</w:t>
      </w:r>
      <w:r>
        <w:t>dd</w:t>
      </w:r>
      <w:r w:rsidRPr="009F4F20">
        <w:t>.1</w:t>
      </w:r>
      <w:r w:rsidRPr="009F4F20">
        <w:rPr>
          <w:rFonts w:hint="cs"/>
          <w:rtl/>
        </w:rPr>
        <w:t>.</w:t>
      </w:r>
    </w:p>
    <w:p w:rsidR="00104C2F" w:rsidRPr="000F202D" w:rsidRDefault="00104C2F" w:rsidP="00104C2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104C2F" w:rsidRPr="009F4F20" w:rsidRDefault="00104C2F" w:rsidP="00104C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9F4F20">
        <w:rPr>
          <w:rFonts w:hint="cs"/>
          <w:rtl/>
        </w:rPr>
        <w:t>مقدمة</w:t>
      </w:r>
    </w:p>
    <w:p w:rsidR="00104C2F" w:rsidRPr="009F4F20" w:rsidRDefault="00104C2F" w:rsidP="00104C2F">
      <w:pPr>
        <w:pStyle w:val="SingleTxt"/>
        <w:rPr>
          <w:rFonts w:hint="cs"/>
          <w:rtl/>
        </w:rPr>
      </w:pPr>
      <w:r>
        <w:rPr>
          <w:rFonts w:hint="cs"/>
          <w:rtl/>
        </w:rPr>
        <w:t xml:space="preserve">2 </w:t>
      </w:r>
      <w:r w:rsidRPr="009F4F20">
        <w:rPr>
          <w:rFonts w:hint="cs"/>
          <w:rtl/>
        </w:rPr>
        <w:t>-</w:t>
      </w:r>
      <w:r>
        <w:rPr>
          <w:rFonts w:hint="cs"/>
          <w:rtl/>
        </w:rPr>
        <w:tab/>
      </w:r>
      <w:r w:rsidRPr="009F4F20">
        <w:rPr>
          <w:rFonts w:hint="cs"/>
          <w:rtl/>
        </w:rPr>
        <w:t>ت</w:t>
      </w:r>
      <w:r>
        <w:rPr>
          <w:rFonts w:hint="cs"/>
          <w:rtl/>
        </w:rPr>
        <w:t>ُ</w:t>
      </w:r>
      <w:r w:rsidRPr="009F4F20">
        <w:rPr>
          <w:rFonts w:hint="cs"/>
          <w:rtl/>
        </w:rPr>
        <w:t xml:space="preserve">عرب اللجنة </w:t>
      </w:r>
      <w:r w:rsidRPr="009F4F20">
        <w:rPr>
          <w:rtl/>
        </w:rPr>
        <w:t xml:space="preserve">عن تقديرها للدولة الطرف </w:t>
      </w:r>
      <w:r>
        <w:rPr>
          <w:rFonts w:hint="cs"/>
          <w:rtl/>
        </w:rPr>
        <w:t>ل</w:t>
      </w:r>
      <w:r w:rsidRPr="009F4F20">
        <w:rPr>
          <w:rtl/>
        </w:rPr>
        <w:t>تقريرها الجامع للتقريرين الدوريين</w:t>
      </w:r>
      <w:r w:rsidRPr="009F4F20">
        <w:t xml:space="preserve"> </w:t>
      </w:r>
      <w:r w:rsidRPr="009F4F20">
        <w:rPr>
          <w:rFonts w:hint="cs"/>
          <w:rtl/>
        </w:rPr>
        <w:t>الثاني والثالث</w:t>
      </w:r>
      <w:r w:rsidRPr="009F4F20">
        <w:rPr>
          <w:rtl/>
        </w:rPr>
        <w:t xml:space="preserve">، وتعرب في الوقت نفسه عن </w:t>
      </w:r>
      <w:r w:rsidRPr="009F4F20">
        <w:rPr>
          <w:rFonts w:hint="cs"/>
          <w:rtl/>
        </w:rPr>
        <w:t>ال</w:t>
      </w:r>
      <w:r w:rsidRPr="009F4F20">
        <w:rPr>
          <w:rtl/>
        </w:rPr>
        <w:t>أسف ل</w:t>
      </w:r>
      <w:r w:rsidRPr="009F4F20">
        <w:rPr>
          <w:rFonts w:hint="cs"/>
          <w:rtl/>
        </w:rPr>
        <w:t xml:space="preserve">عدم امتثالها الكامل للمبادئ التوجيهية </w:t>
      </w:r>
      <w:r>
        <w:rPr>
          <w:rFonts w:hint="cs"/>
          <w:rtl/>
        </w:rPr>
        <w:t xml:space="preserve">للجنة </w:t>
      </w:r>
      <w:r w:rsidRPr="009F4F20">
        <w:rPr>
          <w:rFonts w:hint="cs"/>
          <w:rtl/>
        </w:rPr>
        <w:t>لإعداد التقارير أو عدم ا</w:t>
      </w:r>
      <w:r>
        <w:rPr>
          <w:rFonts w:hint="cs"/>
          <w:rtl/>
        </w:rPr>
        <w:t>لإشارة</w:t>
      </w:r>
      <w:r w:rsidRPr="009F4F20">
        <w:rPr>
          <w:rFonts w:hint="cs"/>
          <w:rtl/>
        </w:rPr>
        <w:t xml:space="preserve"> إلى التوصيات العامة للجنة. </w:t>
      </w:r>
      <w:r w:rsidRPr="009F4F20">
        <w:rPr>
          <w:rtl/>
        </w:rPr>
        <w:t>وت</w:t>
      </w:r>
      <w:r w:rsidRPr="009F4F20">
        <w:rPr>
          <w:rFonts w:hint="cs"/>
          <w:rtl/>
        </w:rPr>
        <w:t>ثني</w:t>
      </w:r>
      <w:r w:rsidRPr="009F4F20">
        <w:rPr>
          <w:rtl/>
        </w:rPr>
        <w:t xml:space="preserve"> اللجنة ع</w:t>
      </w:r>
      <w:r w:rsidRPr="009F4F20">
        <w:rPr>
          <w:rFonts w:hint="cs"/>
          <w:rtl/>
        </w:rPr>
        <w:t>لى ا</w:t>
      </w:r>
      <w:r w:rsidRPr="009F4F20">
        <w:rPr>
          <w:rtl/>
        </w:rPr>
        <w:t>لدولة الطرف لردودها الكتابية على قائمة ال</w:t>
      </w:r>
      <w:r>
        <w:rPr>
          <w:rFonts w:hint="cs"/>
          <w:rtl/>
        </w:rPr>
        <w:t>مسائل</w:t>
      </w:r>
      <w:r w:rsidRPr="009F4F20">
        <w:t xml:space="preserve"> </w:t>
      </w:r>
      <w:r w:rsidRPr="009F4F20">
        <w:rPr>
          <w:rtl/>
        </w:rPr>
        <w:t>والأسئلة التي أثارها الفريق العامل لما</w:t>
      </w:r>
      <w:r>
        <w:rPr>
          <w:rFonts w:hint="cs"/>
          <w:rtl/>
        </w:rPr>
        <w:t> </w:t>
      </w:r>
      <w:r w:rsidRPr="009F4F20">
        <w:rPr>
          <w:rtl/>
        </w:rPr>
        <w:t>قبل الدورة، وللعرض الشفوي والإيضاحات</w:t>
      </w:r>
      <w:r w:rsidRPr="009F4F20">
        <w:t xml:space="preserve"> </w:t>
      </w:r>
      <w:r w:rsidRPr="009F4F20">
        <w:rPr>
          <w:rtl/>
        </w:rPr>
        <w:t>الإضافية المقدمة ردا على الأسئلة التي طرحتها اللجنة شفويا</w:t>
      </w:r>
      <w:r w:rsidRPr="009F4F20">
        <w:rPr>
          <w:rFonts w:hint="cs"/>
          <w:rtl/>
        </w:rPr>
        <w:t>.</w:t>
      </w:r>
    </w:p>
    <w:p w:rsidR="00104C2F" w:rsidRPr="009F4F20" w:rsidRDefault="00104C2F" w:rsidP="002E1D65">
      <w:pPr>
        <w:pStyle w:val="SingleTxt"/>
        <w:rPr>
          <w:rFonts w:hint="cs"/>
          <w:rtl/>
        </w:rPr>
      </w:pPr>
      <w:r w:rsidRPr="009F4F20">
        <w:rPr>
          <w:rFonts w:hint="cs"/>
          <w:rtl/>
        </w:rPr>
        <w:t>3</w:t>
      </w:r>
      <w:r>
        <w:rPr>
          <w:rFonts w:hint="cs"/>
          <w:rtl/>
        </w:rPr>
        <w:t xml:space="preserve"> </w:t>
      </w:r>
      <w:r w:rsidRPr="009F4F20">
        <w:rPr>
          <w:rFonts w:hint="cs"/>
          <w:rtl/>
        </w:rPr>
        <w:t>-</w:t>
      </w:r>
      <w:r>
        <w:rPr>
          <w:rFonts w:hint="cs"/>
          <w:rtl/>
        </w:rPr>
        <w:tab/>
      </w:r>
      <w:r w:rsidRPr="009F4F20">
        <w:rPr>
          <w:rtl/>
        </w:rPr>
        <w:t>وت</w:t>
      </w:r>
      <w:r w:rsidRPr="009F4F20">
        <w:rPr>
          <w:rFonts w:hint="cs"/>
          <w:rtl/>
        </w:rPr>
        <w:t>عرب</w:t>
      </w:r>
      <w:r w:rsidRPr="009F4F20">
        <w:rPr>
          <w:rtl/>
        </w:rPr>
        <w:t xml:space="preserve"> اللجنة </w:t>
      </w:r>
      <w:r w:rsidRPr="009F4F20">
        <w:rPr>
          <w:rFonts w:hint="cs"/>
          <w:rtl/>
        </w:rPr>
        <w:t xml:space="preserve">عن تقديرها للدولة الطرف </w:t>
      </w:r>
      <w:r w:rsidRPr="009F4F20">
        <w:rPr>
          <w:rtl/>
        </w:rPr>
        <w:t xml:space="preserve">للحوار البنـَّـاء الذي جرى بين </w:t>
      </w:r>
      <w:r w:rsidRPr="009F4F20">
        <w:rPr>
          <w:rFonts w:hint="cs"/>
          <w:rtl/>
        </w:rPr>
        <w:t xml:space="preserve">الوفد </w:t>
      </w:r>
      <w:r>
        <w:rPr>
          <w:rFonts w:hint="cs"/>
          <w:rtl/>
        </w:rPr>
        <w:t xml:space="preserve">برئاسة رئيس </w:t>
      </w:r>
      <w:r w:rsidRPr="009F4F20">
        <w:rPr>
          <w:rFonts w:hint="cs"/>
          <w:rtl/>
        </w:rPr>
        <w:t>المركز الوطني لحقوق الإنسان في جمهورية أوزبكستان والذي ضم كبير الخبراء بمجلس وزراء جمهورية أوزبكستان</w:t>
      </w:r>
      <w:r>
        <w:rPr>
          <w:rFonts w:hint="cs"/>
          <w:rtl/>
        </w:rPr>
        <w:t xml:space="preserve"> وأعضاء اللجنة</w:t>
      </w:r>
      <w:r w:rsidRPr="009F4F20">
        <w:rPr>
          <w:rFonts w:hint="cs"/>
          <w:rtl/>
        </w:rPr>
        <w:t>. وتلاحظ اللجنة أن الوفد لم يضم أي ممثلات عن اللجنة النسائية الأوزبكية التي تشكل الآلية الوطنية للنهوض بالمرأة، رغم أن</w:t>
      </w:r>
      <w:r w:rsidR="002E1D65">
        <w:rPr>
          <w:rFonts w:hint="eastAsia"/>
          <w:rtl/>
        </w:rPr>
        <w:t> </w:t>
      </w:r>
      <w:r w:rsidRPr="009F4F20">
        <w:rPr>
          <w:rFonts w:hint="cs"/>
          <w:rtl/>
        </w:rPr>
        <w:t>لها</w:t>
      </w:r>
      <w:r>
        <w:rPr>
          <w:rFonts w:hint="eastAsia"/>
          <w:rtl/>
        </w:rPr>
        <w:t> </w:t>
      </w:r>
      <w:r w:rsidRPr="009F4F20">
        <w:rPr>
          <w:rFonts w:hint="cs"/>
          <w:rtl/>
        </w:rPr>
        <w:t xml:space="preserve">مركز </w:t>
      </w:r>
      <w:r>
        <w:rPr>
          <w:rFonts w:hint="cs"/>
          <w:rtl/>
        </w:rPr>
        <w:t>ال</w:t>
      </w:r>
      <w:r w:rsidRPr="009F4F20">
        <w:rPr>
          <w:rFonts w:hint="cs"/>
          <w:rtl/>
        </w:rPr>
        <w:t xml:space="preserve">منظمة غير </w:t>
      </w:r>
      <w:r>
        <w:rPr>
          <w:rFonts w:hint="cs"/>
          <w:rtl/>
        </w:rPr>
        <w:t>ال</w:t>
      </w:r>
      <w:r w:rsidRPr="009F4F20">
        <w:rPr>
          <w:rFonts w:hint="cs"/>
          <w:rtl/>
        </w:rPr>
        <w:t xml:space="preserve">حكومية. </w:t>
      </w:r>
    </w:p>
    <w:p w:rsidR="00104C2F" w:rsidRPr="00F42EE3" w:rsidRDefault="00104C2F" w:rsidP="00104C2F">
      <w:pPr>
        <w:pStyle w:val="SingleTxt"/>
        <w:spacing w:after="0" w:line="120" w:lineRule="exact"/>
        <w:rPr>
          <w:rFonts w:hint="cs"/>
          <w:b/>
          <w:bCs/>
          <w:sz w:val="12"/>
          <w:rtl/>
        </w:rPr>
      </w:pPr>
    </w:p>
    <w:p w:rsidR="00104C2F" w:rsidRPr="009F4F20" w:rsidRDefault="00104C2F" w:rsidP="00104C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9F4F20">
        <w:rPr>
          <w:rFonts w:hint="cs"/>
          <w:rtl/>
        </w:rPr>
        <w:t>الجوانب الإيجابية</w:t>
      </w:r>
    </w:p>
    <w:p w:rsidR="00104C2F" w:rsidRPr="009F4F20" w:rsidRDefault="00104C2F" w:rsidP="00104C2F">
      <w:pPr>
        <w:pStyle w:val="SingleTxt"/>
        <w:rPr>
          <w:rFonts w:hint="cs"/>
          <w:rtl/>
        </w:rPr>
      </w:pPr>
      <w:r w:rsidRPr="009F4F20">
        <w:rPr>
          <w:rFonts w:hint="cs"/>
          <w:rtl/>
        </w:rPr>
        <w:t>4</w:t>
      </w:r>
      <w:r>
        <w:rPr>
          <w:rFonts w:hint="cs"/>
          <w:rtl/>
        </w:rPr>
        <w:t xml:space="preserve"> </w:t>
      </w:r>
      <w:r w:rsidRPr="009F4F20">
        <w:rPr>
          <w:rFonts w:hint="cs"/>
          <w:rtl/>
        </w:rPr>
        <w:t>-</w:t>
      </w:r>
      <w:r>
        <w:rPr>
          <w:rFonts w:hint="cs"/>
          <w:rtl/>
        </w:rPr>
        <w:tab/>
      </w:r>
      <w:r w:rsidRPr="009F4F20">
        <w:rPr>
          <w:rFonts w:hint="cs"/>
          <w:rtl/>
        </w:rPr>
        <w:t xml:space="preserve">ترحب اللجنة بمبادرة الدولة الطرف المتمثلة في وضع خطة عمل وطنية لتنفيذ التوصيات التي قدمتها اللجنة في تعليقاتها السابقة. </w:t>
      </w:r>
    </w:p>
    <w:p w:rsidR="00104C2F" w:rsidRPr="009F4F20" w:rsidRDefault="00104C2F" w:rsidP="007E3A63">
      <w:pPr>
        <w:pStyle w:val="SingleTxt"/>
        <w:rPr>
          <w:rFonts w:hint="cs"/>
          <w:rtl/>
        </w:rPr>
      </w:pPr>
      <w:r w:rsidRPr="009F4F20">
        <w:rPr>
          <w:rFonts w:hint="cs"/>
          <w:rtl/>
        </w:rPr>
        <w:t>5</w:t>
      </w:r>
      <w:r>
        <w:rPr>
          <w:rFonts w:hint="cs"/>
          <w:rtl/>
        </w:rPr>
        <w:t xml:space="preserve"> </w:t>
      </w:r>
      <w:r w:rsidRPr="009F4F20">
        <w:rPr>
          <w:rFonts w:hint="cs"/>
          <w:rtl/>
        </w:rPr>
        <w:t>-</w:t>
      </w:r>
      <w:r>
        <w:rPr>
          <w:rFonts w:hint="cs"/>
          <w:rtl/>
        </w:rPr>
        <w:tab/>
      </w:r>
      <w:r w:rsidRPr="009F4F20">
        <w:rPr>
          <w:rFonts w:hint="cs"/>
          <w:rtl/>
        </w:rPr>
        <w:t xml:space="preserve">وتشيد اللجنة بالدولة الطرف لكونها تمكنت من تحقيق التكافؤ بين الجنسين في التعليم الابتدائي والثانوي الأساسي والتعليم المهني، وبلوغ </w:t>
      </w:r>
      <w:r>
        <w:rPr>
          <w:rFonts w:hint="cs"/>
          <w:rtl/>
        </w:rPr>
        <w:t xml:space="preserve">إحدى </w:t>
      </w:r>
      <w:r w:rsidRPr="009F4F20">
        <w:rPr>
          <w:rFonts w:hint="cs"/>
          <w:rtl/>
        </w:rPr>
        <w:t>غاي</w:t>
      </w:r>
      <w:r>
        <w:rPr>
          <w:rFonts w:hint="cs"/>
          <w:rtl/>
        </w:rPr>
        <w:t>اتها</w:t>
      </w:r>
      <w:r w:rsidRPr="009F4F20">
        <w:rPr>
          <w:rFonts w:hint="cs"/>
          <w:rtl/>
        </w:rPr>
        <w:t xml:space="preserve"> الوطنية المندرجة في إطار الهدف 3 من الأهداف الإنمائية للألفية (تعزيز المساواة بين الجنسين وتمكين المرأة).</w:t>
      </w:r>
    </w:p>
    <w:p w:rsidR="00104C2F" w:rsidRPr="009F4F20" w:rsidRDefault="00104C2F" w:rsidP="00104C2F">
      <w:pPr>
        <w:pStyle w:val="SingleTxt"/>
        <w:rPr>
          <w:rFonts w:hint="cs"/>
          <w:rtl/>
        </w:rPr>
      </w:pPr>
      <w:r w:rsidRPr="009F4F20">
        <w:rPr>
          <w:rFonts w:hint="cs"/>
          <w:rtl/>
        </w:rPr>
        <w:t>6</w:t>
      </w:r>
      <w:r>
        <w:rPr>
          <w:rFonts w:hint="cs"/>
          <w:rtl/>
        </w:rPr>
        <w:t xml:space="preserve"> </w:t>
      </w:r>
      <w:r w:rsidRPr="009F4F20">
        <w:rPr>
          <w:rFonts w:hint="cs"/>
          <w:rtl/>
        </w:rPr>
        <w:t>-</w:t>
      </w:r>
      <w:r>
        <w:rPr>
          <w:rFonts w:hint="cs"/>
          <w:rtl/>
        </w:rPr>
        <w:tab/>
      </w:r>
      <w:r w:rsidRPr="009F4F20">
        <w:rPr>
          <w:rFonts w:hint="cs"/>
          <w:rtl/>
        </w:rPr>
        <w:t xml:space="preserve">وتثني اللجنة على الدولة الطرف لقيامها في عام 2004 بتعديل المادة 22 من قانون الانتخابات </w:t>
      </w:r>
      <w:r>
        <w:rPr>
          <w:rFonts w:hint="cs"/>
          <w:rtl/>
        </w:rPr>
        <w:t xml:space="preserve">لإدخال </w:t>
      </w:r>
      <w:r w:rsidRPr="009F4F20">
        <w:rPr>
          <w:rFonts w:hint="cs"/>
          <w:rtl/>
        </w:rPr>
        <w:t>شرط يقضي بأن تشكل النساء 30 في المائة على الأقل من المرشحين الذين ت</w:t>
      </w:r>
      <w:r>
        <w:rPr>
          <w:rFonts w:hint="cs"/>
          <w:rtl/>
        </w:rPr>
        <w:t>ختارهم</w:t>
      </w:r>
      <w:r w:rsidRPr="009F4F20">
        <w:rPr>
          <w:rFonts w:hint="cs"/>
          <w:rtl/>
        </w:rPr>
        <w:t xml:space="preserve"> الأحزاب السياسية للمشاركة في الانتخابات البرلمانية؛ و</w:t>
      </w:r>
      <w:r>
        <w:rPr>
          <w:rFonts w:hint="cs"/>
          <w:rtl/>
        </w:rPr>
        <w:t>إقرار</w:t>
      </w:r>
      <w:r w:rsidRPr="009F4F20">
        <w:rPr>
          <w:rFonts w:hint="cs"/>
          <w:rtl/>
        </w:rPr>
        <w:t xml:space="preserve"> قانون الأسرة الجديد في عام 1998، الذي عزز عددا من حقوق المرأة داخل الأسرة.</w:t>
      </w:r>
    </w:p>
    <w:p w:rsidR="00104C2F" w:rsidRPr="009F4F20" w:rsidRDefault="00104C2F" w:rsidP="00104C2F">
      <w:pPr>
        <w:pStyle w:val="SingleTxt"/>
        <w:rPr>
          <w:rFonts w:hint="cs"/>
          <w:rtl/>
        </w:rPr>
      </w:pPr>
      <w:r w:rsidRPr="009F4F20">
        <w:rPr>
          <w:rFonts w:hint="cs"/>
          <w:rtl/>
        </w:rPr>
        <w:t>7</w:t>
      </w:r>
      <w:r>
        <w:rPr>
          <w:rFonts w:hint="cs"/>
          <w:rtl/>
        </w:rPr>
        <w:t xml:space="preserve"> </w:t>
      </w:r>
      <w:r w:rsidRPr="009F4F20">
        <w:rPr>
          <w:rFonts w:hint="cs"/>
          <w:rtl/>
        </w:rPr>
        <w:t>-</w:t>
      </w:r>
      <w:r>
        <w:rPr>
          <w:rFonts w:hint="cs"/>
          <w:rtl/>
        </w:rPr>
        <w:tab/>
      </w:r>
      <w:r w:rsidRPr="009F4F20">
        <w:rPr>
          <w:rFonts w:hint="cs"/>
          <w:rtl/>
        </w:rPr>
        <w:t>وترحب اللجنة بإنشاء آليات للرصد، بما في ذلك المجلس الاستشاري التحليلي</w:t>
      </w:r>
      <w:r>
        <w:rPr>
          <w:rFonts w:hint="cs"/>
          <w:rtl/>
        </w:rPr>
        <w:t>،</w:t>
      </w:r>
      <w:r w:rsidRPr="009F4F20">
        <w:rPr>
          <w:rFonts w:hint="cs"/>
          <w:rtl/>
        </w:rPr>
        <w:t xml:space="preserve"> الذي يعمل تحت إشراف أمين المظالم بالاشتراك مع اللجنة النسائية الأوزبكية</w:t>
      </w:r>
      <w:r>
        <w:rPr>
          <w:rFonts w:hint="cs"/>
          <w:rtl/>
        </w:rPr>
        <w:t>،</w:t>
      </w:r>
      <w:r w:rsidRPr="009F4F20">
        <w:rPr>
          <w:rFonts w:hint="cs"/>
          <w:rtl/>
        </w:rPr>
        <w:t xml:space="preserve"> بهدف القيام بتحليل ورصد تنفيذ الاتفاقية على الصعيدين الإقليمي والمحلي، وعقد جلسات استماع برلمانية منتظمة بشأن نتائج هذا الرصد.</w:t>
      </w:r>
    </w:p>
    <w:p w:rsidR="00104C2F" w:rsidRPr="00F42EE3" w:rsidRDefault="00104C2F" w:rsidP="00104C2F">
      <w:pPr>
        <w:pStyle w:val="SingleTxt"/>
        <w:spacing w:after="0" w:line="120" w:lineRule="exact"/>
        <w:rPr>
          <w:rFonts w:hint="cs"/>
          <w:b/>
          <w:bCs/>
          <w:sz w:val="12"/>
          <w:rtl/>
        </w:rPr>
      </w:pPr>
    </w:p>
    <w:p w:rsidR="00104C2F" w:rsidRPr="009F4F20" w:rsidRDefault="00104C2F" w:rsidP="00104C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9F4F20">
        <w:rPr>
          <w:rFonts w:hint="cs"/>
          <w:rtl/>
        </w:rPr>
        <w:t>م</w:t>
      </w:r>
      <w:r>
        <w:rPr>
          <w:rFonts w:hint="cs"/>
          <w:rtl/>
        </w:rPr>
        <w:t xml:space="preserve">جالات الانشغال </w:t>
      </w:r>
      <w:r w:rsidRPr="009F4F20">
        <w:rPr>
          <w:rFonts w:hint="cs"/>
          <w:rtl/>
        </w:rPr>
        <w:t>الرئيسية والتوصيات</w:t>
      </w:r>
    </w:p>
    <w:p w:rsidR="00104C2F" w:rsidRPr="009F4F20" w:rsidRDefault="00104C2F" w:rsidP="00104C2F">
      <w:pPr>
        <w:pStyle w:val="SingleTxt"/>
        <w:rPr>
          <w:rFonts w:hint="cs"/>
          <w:rtl/>
        </w:rPr>
      </w:pPr>
      <w:r w:rsidRPr="00186A17">
        <w:rPr>
          <w:rFonts w:hint="cs"/>
          <w:rtl/>
        </w:rPr>
        <w:t>8 -</w:t>
      </w:r>
      <w:r>
        <w:rPr>
          <w:rFonts w:hint="cs"/>
          <w:rtl/>
        </w:rPr>
        <w:tab/>
      </w:r>
      <w:r w:rsidRPr="009F4F20">
        <w:rPr>
          <w:b/>
          <w:bCs/>
          <w:rtl/>
        </w:rPr>
        <w:t>تشير اللجنة إلى التزام الدولة الطرف بأن تقوم، على نحو من</w:t>
      </w:r>
      <w:r>
        <w:rPr>
          <w:rFonts w:hint="cs"/>
          <w:b/>
          <w:bCs/>
          <w:rtl/>
        </w:rPr>
        <w:t>هجي</w:t>
      </w:r>
      <w:r w:rsidRPr="009F4F20">
        <w:rPr>
          <w:b/>
          <w:bCs/>
          <w:rtl/>
        </w:rPr>
        <w:t xml:space="preserve"> ومستمر، بتنفيذ جميع</w:t>
      </w:r>
      <w:r w:rsidRPr="009F4F20">
        <w:rPr>
          <w:b/>
          <w:bCs/>
        </w:rPr>
        <w:t xml:space="preserve"> </w:t>
      </w:r>
      <w:r w:rsidRPr="009F4F20">
        <w:rPr>
          <w:b/>
          <w:bCs/>
          <w:rtl/>
        </w:rPr>
        <w:t>أحكام الاتفاقية</w:t>
      </w:r>
      <w:r w:rsidRPr="009F4F20">
        <w:rPr>
          <w:rFonts w:hint="cs"/>
          <w:b/>
          <w:bCs/>
          <w:rtl/>
        </w:rPr>
        <w:t>. وترى اللجنة في الوقت ذاته أن الشواغل والتوصيات المحددة في هذه التعليقات الختامية تقتضي من الدولة الطرف أن توليها الاهتمام على سبيل الأولوية من الآن وح</w:t>
      </w:r>
      <w:r>
        <w:rPr>
          <w:rFonts w:hint="cs"/>
          <w:b/>
          <w:bCs/>
          <w:rtl/>
        </w:rPr>
        <w:t>تى</w:t>
      </w:r>
      <w:r w:rsidRPr="009F4F20">
        <w:rPr>
          <w:rFonts w:hint="cs"/>
          <w:b/>
          <w:bCs/>
          <w:rtl/>
        </w:rPr>
        <w:t xml:space="preserve"> تقديم التقرير الدوري المقبل. </w:t>
      </w:r>
      <w:r w:rsidRPr="009F4F20">
        <w:rPr>
          <w:b/>
          <w:bCs/>
          <w:rtl/>
        </w:rPr>
        <w:t>و</w:t>
      </w:r>
      <w:r w:rsidRPr="009F4F20">
        <w:rPr>
          <w:rFonts w:hint="cs"/>
          <w:b/>
          <w:bCs/>
          <w:rtl/>
        </w:rPr>
        <w:t xml:space="preserve">عليه، </w:t>
      </w:r>
      <w:r w:rsidRPr="009F4F20">
        <w:rPr>
          <w:b/>
          <w:bCs/>
          <w:rtl/>
        </w:rPr>
        <w:t>تدعو اللجنة الدولة الطرف</w:t>
      </w:r>
      <w:r w:rsidRPr="009F4F20">
        <w:rPr>
          <w:rFonts w:hint="cs"/>
          <w:b/>
          <w:bCs/>
          <w:rtl/>
        </w:rPr>
        <w:t xml:space="preserve"> </w:t>
      </w:r>
      <w:r w:rsidRPr="009F4F20">
        <w:rPr>
          <w:b/>
          <w:bCs/>
          <w:rtl/>
        </w:rPr>
        <w:t>إلى التركيز على تلك المجالات لدى</w:t>
      </w:r>
      <w:r w:rsidRPr="009F4F20">
        <w:rPr>
          <w:b/>
          <w:bCs/>
        </w:rPr>
        <w:t xml:space="preserve"> </w:t>
      </w:r>
      <w:r w:rsidRPr="009F4F20">
        <w:rPr>
          <w:b/>
          <w:bCs/>
          <w:rtl/>
        </w:rPr>
        <w:t>اضطلاعها بأنشطة التنفيذ، وكذلك إلى الإبلاغ عن الإجراءات المتخذة والنتائج</w:t>
      </w:r>
      <w:r>
        <w:rPr>
          <w:rFonts w:hint="cs"/>
          <w:b/>
          <w:bCs/>
          <w:rtl/>
        </w:rPr>
        <w:t xml:space="preserve"> التي تحققت </w:t>
      </w:r>
      <w:r w:rsidRPr="009F4F20">
        <w:rPr>
          <w:b/>
          <w:bCs/>
          <w:rtl/>
        </w:rPr>
        <w:t>في تقريرها الدوري القادم</w:t>
      </w:r>
      <w:r w:rsidRPr="009F4F20">
        <w:rPr>
          <w:rFonts w:hint="cs"/>
          <w:b/>
          <w:bCs/>
          <w:rtl/>
        </w:rPr>
        <w:t xml:space="preserve">. </w:t>
      </w:r>
      <w:r w:rsidRPr="009F4F20">
        <w:rPr>
          <w:b/>
          <w:bCs/>
          <w:rtl/>
        </w:rPr>
        <w:t>وتطالب اللجنة الدولة الطرف بأن ت</w:t>
      </w:r>
      <w:r>
        <w:rPr>
          <w:rFonts w:hint="cs"/>
          <w:b/>
          <w:bCs/>
          <w:rtl/>
        </w:rPr>
        <w:t xml:space="preserve">قدم </w:t>
      </w:r>
      <w:r w:rsidRPr="009F4F20">
        <w:rPr>
          <w:b/>
          <w:bCs/>
          <w:rtl/>
        </w:rPr>
        <w:t xml:space="preserve">هذه التعليقات الختامية </w:t>
      </w:r>
      <w:r>
        <w:rPr>
          <w:rFonts w:hint="cs"/>
          <w:b/>
          <w:bCs/>
          <w:rtl/>
        </w:rPr>
        <w:t>إ</w:t>
      </w:r>
      <w:r w:rsidRPr="009F4F20">
        <w:rPr>
          <w:b/>
          <w:bCs/>
          <w:rtl/>
        </w:rPr>
        <w:t xml:space="preserve">لى جميع الوزارات </w:t>
      </w:r>
      <w:r w:rsidRPr="009F4F20">
        <w:rPr>
          <w:rFonts w:hint="cs"/>
          <w:b/>
          <w:bCs/>
          <w:rtl/>
        </w:rPr>
        <w:t>المختصة</w:t>
      </w:r>
      <w:r w:rsidRPr="009F4F20">
        <w:rPr>
          <w:b/>
          <w:bCs/>
          <w:rtl/>
        </w:rPr>
        <w:t>، و</w:t>
      </w:r>
      <w:r>
        <w:rPr>
          <w:rFonts w:hint="cs"/>
          <w:b/>
          <w:bCs/>
          <w:rtl/>
        </w:rPr>
        <w:t>إ</w:t>
      </w:r>
      <w:r w:rsidRPr="009F4F20">
        <w:rPr>
          <w:b/>
          <w:bCs/>
          <w:rtl/>
        </w:rPr>
        <w:t xml:space="preserve">لى البرلمان من أجل </w:t>
      </w:r>
      <w:r w:rsidRPr="009F4F20">
        <w:rPr>
          <w:rFonts w:hint="cs"/>
          <w:b/>
          <w:bCs/>
          <w:rtl/>
        </w:rPr>
        <w:t xml:space="preserve">ضمان </w:t>
      </w:r>
      <w:r w:rsidRPr="009F4F20">
        <w:rPr>
          <w:b/>
          <w:bCs/>
          <w:rtl/>
        </w:rPr>
        <w:t>ت</w:t>
      </w:r>
      <w:r>
        <w:rPr>
          <w:rFonts w:hint="cs"/>
          <w:b/>
          <w:bCs/>
          <w:rtl/>
        </w:rPr>
        <w:t>نفيذها</w:t>
      </w:r>
      <w:r w:rsidRPr="009F4F20">
        <w:rPr>
          <w:b/>
          <w:bCs/>
          <w:rtl/>
        </w:rPr>
        <w:t xml:space="preserve"> على نحو كامل</w:t>
      </w:r>
      <w:r w:rsidRPr="009F4F20">
        <w:rPr>
          <w:rFonts w:hint="cs"/>
          <w:rtl/>
        </w:rPr>
        <w:t>.</w:t>
      </w:r>
    </w:p>
    <w:p w:rsidR="00104C2F" w:rsidRPr="009F4F20" w:rsidRDefault="00104C2F" w:rsidP="00104C2F">
      <w:pPr>
        <w:pStyle w:val="SingleTxt"/>
        <w:rPr>
          <w:rFonts w:hint="cs"/>
          <w:rtl/>
        </w:rPr>
      </w:pPr>
      <w:r w:rsidRPr="009F4F20">
        <w:rPr>
          <w:rFonts w:hint="cs"/>
          <w:rtl/>
        </w:rPr>
        <w:t>9</w:t>
      </w:r>
      <w:r>
        <w:rPr>
          <w:rFonts w:hint="cs"/>
          <w:rtl/>
        </w:rPr>
        <w:t xml:space="preserve"> </w:t>
      </w:r>
      <w:r w:rsidRPr="009F4F20">
        <w:rPr>
          <w:rFonts w:hint="cs"/>
          <w:rtl/>
        </w:rPr>
        <w:t>-</w:t>
      </w:r>
      <w:r>
        <w:rPr>
          <w:rFonts w:hint="cs"/>
          <w:rtl/>
        </w:rPr>
        <w:tab/>
      </w:r>
      <w:r w:rsidRPr="009F4F20">
        <w:rPr>
          <w:rtl/>
        </w:rPr>
        <w:t>و</w:t>
      </w:r>
      <w:r w:rsidRPr="009F4F20">
        <w:rPr>
          <w:rFonts w:hint="cs"/>
          <w:rtl/>
        </w:rPr>
        <w:t xml:space="preserve">تشعر </w:t>
      </w:r>
      <w:r w:rsidRPr="009F4F20">
        <w:rPr>
          <w:rtl/>
        </w:rPr>
        <w:t xml:space="preserve">اللجنة </w:t>
      </w:r>
      <w:r w:rsidRPr="009F4F20">
        <w:rPr>
          <w:rFonts w:hint="cs"/>
          <w:rtl/>
        </w:rPr>
        <w:t xml:space="preserve">بالقلق لعدم إحراز التقدم في عملية الإصلاح القانوني. وتعرب عن القلق بوجه خاص لأن هناك عدة مشاريع قوانين وتعديلات </w:t>
      </w:r>
      <w:r>
        <w:rPr>
          <w:rFonts w:hint="cs"/>
          <w:rtl/>
        </w:rPr>
        <w:t>ل</w:t>
      </w:r>
      <w:r w:rsidRPr="009F4F20">
        <w:rPr>
          <w:rFonts w:hint="cs"/>
          <w:rtl/>
        </w:rPr>
        <w:t xml:space="preserve">لقوانين وضعتها الدولة الطرف ردا على التعليقات الختامية السابقة للجنة ولا تزال تنتظر موافقة البرلمان، وهناك مشاريع قوانين وتعديلات أخرى لم يتم </w:t>
      </w:r>
      <w:r>
        <w:rPr>
          <w:rFonts w:hint="cs"/>
          <w:rtl/>
        </w:rPr>
        <w:t>الانتهاء منها</w:t>
      </w:r>
      <w:r w:rsidRPr="009F4F20">
        <w:rPr>
          <w:rFonts w:hint="cs"/>
          <w:rtl/>
        </w:rPr>
        <w:t xml:space="preserve"> بعد، مما يسمح باستمرار الأحكام الت</w:t>
      </w:r>
      <w:r>
        <w:rPr>
          <w:rFonts w:hint="cs"/>
          <w:rtl/>
        </w:rPr>
        <w:t xml:space="preserve">مييزية التي </w:t>
      </w:r>
      <w:r w:rsidRPr="009F4F20">
        <w:rPr>
          <w:rFonts w:hint="cs"/>
          <w:rtl/>
        </w:rPr>
        <w:t>تحرم المرأة من المساواة في الحقوق مع الرجال.</w:t>
      </w:r>
    </w:p>
    <w:p w:rsidR="00104C2F" w:rsidRPr="009F4F20" w:rsidRDefault="00104C2F" w:rsidP="00104C2F">
      <w:pPr>
        <w:pStyle w:val="SingleTxt"/>
        <w:rPr>
          <w:rFonts w:hint="cs"/>
          <w:rtl/>
        </w:rPr>
      </w:pPr>
      <w:r w:rsidRPr="009F4F20">
        <w:rPr>
          <w:rFonts w:hint="cs"/>
          <w:rtl/>
        </w:rPr>
        <w:t>10</w:t>
      </w:r>
      <w:r>
        <w:rPr>
          <w:rFonts w:hint="cs"/>
          <w:rtl/>
        </w:rPr>
        <w:t xml:space="preserve"> </w:t>
      </w:r>
      <w:r w:rsidRPr="009F4F20">
        <w:rPr>
          <w:rFonts w:hint="cs"/>
          <w:rtl/>
        </w:rPr>
        <w:t>-</w:t>
      </w:r>
      <w:r>
        <w:rPr>
          <w:rFonts w:hint="cs"/>
          <w:rtl/>
        </w:rPr>
        <w:tab/>
      </w:r>
      <w:r w:rsidRPr="00186A17">
        <w:rPr>
          <w:rFonts w:hint="cs"/>
          <w:b/>
          <w:bCs/>
          <w:rtl/>
        </w:rPr>
        <w:t>وتحث اللجنة الدولة الطرف على إيلاء أولوية عالية لإنجاز الإصلاحات التشريعية الضرورية وتسريع عملية اعتماد القانون المتعلق بالمساواة في الحقوق وتكافؤ الفرص، والقانون المتعلق بمنع الاتجار بالأشخاص واس</w:t>
      </w:r>
      <w:r>
        <w:rPr>
          <w:rFonts w:hint="cs"/>
          <w:b/>
          <w:bCs/>
          <w:rtl/>
        </w:rPr>
        <w:t>تغلالهم، بما في ذلك وضع برنامج ل</w:t>
      </w:r>
      <w:r w:rsidRPr="00186A17">
        <w:rPr>
          <w:rFonts w:hint="cs"/>
          <w:b/>
          <w:bCs/>
          <w:rtl/>
        </w:rPr>
        <w:t xml:space="preserve">لتدابير التي ترمي إلى منع الاتجار بالأشخاص واستغلالهم، وإجراء التعديلات على التشريعات ذات الصلة لتجريم العنف القائم على نوع الجنس، ووضع القانون المتعلق بالعنف </w:t>
      </w:r>
      <w:r>
        <w:rPr>
          <w:rFonts w:hint="cs"/>
          <w:b/>
          <w:bCs/>
          <w:rtl/>
        </w:rPr>
        <w:t>المنـزلي</w:t>
      </w:r>
      <w:r w:rsidRPr="00186A17">
        <w:rPr>
          <w:rFonts w:hint="cs"/>
          <w:b/>
          <w:bCs/>
          <w:rtl/>
        </w:rPr>
        <w:t>، في إطار زمني واضح. ولبلوغ هذه الغاية، تدعو اللجنة الدولة الطرف إلى بذل مزيد من الجهود لتوعية البرلمان وكذلك الرأي العام بأهمية الإصلاح القانوني الذي يجب القيام به دون إبطاء، وفقا للمادة 2 من الاتفاقية.</w:t>
      </w:r>
    </w:p>
    <w:p w:rsidR="00104C2F" w:rsidRPr="009F4F20" w:rsidRDefault="00104C2F" w:rsidP="00104C2F">
      <w:pPr>
        <w:pStyle w:val="SingleTxt"/>
        <w:rPr>
          <w:rFonts w:hint="cs"/>
          <w:rtl/>
        </w:rPr>
      </w:pPr>
      <w:r w:rsidRPr="009F4F20">
        <w:rPr>
          <w:rFonts w:hint="cs"/>
          <w:rtl/>
        </w:rPr>
        <w:t>11</w:t>
      </w:r>
      <w:r>
        <w:rPr>
          <w:rFonts w:hint="cs"/>
          <w:rtl/>
        </w:rPr>
        <w:t xml:space="preserve"> </w:t>
      </w:r>
      <w:r w:rsidRPr="009F4F20">
        <w:rPr>
          <w:rFonts w:hint="cs"/>
          <w:rtl/>
        </w:rPr>
        <w:t>-</w:t>
      </w:r>
      <w:r>
        <w:rPr>
          <w:rFonts w:hint="cs"/>
          <w:rtl/>
        </w:rPr>
        <w:tab/>
      </w:r>
      <w:r w:rsidRPr="009F4F20">
        <w:rPr>
          <w:rFonts w:hint="cs"/>
          <w:rtl/>
        </w:rPr>
        <w:t xml:space="preserve">وفي حين تشير اللجنة إلى تأكيد الدولة الطرف بأن جميع أحكام الاتفاقية قد أدرجت </w:t>
      </w:r>
      <w:r>
        <w:rPr>
          <w:rFonts w:hint="cs"/>
          <w:rtl/>
        </w:rPr>
        <w:t>بالكامل</w:t>
      </w:r>
      <w:r w:rsidRPr="009F4F20">
        <w:rPr>
          <w:rFonts w:hint="cs"/>
          <w:rtl/>
        </w:rPr>
        <w:t xml:space="preserve"> في القانون الوطني، </w:t>
      </w:r>
      <w:r>
        <w:rPr>
          <w:rFonts w:hint="cs"/>
          <w:rtl/>
        </w:rPr>
        <w:t xml:space="preserve">فإنها </w:t>
      </w:r>
      <w:r w:rsidRPr="009F4F20">
        <w:rPr>
          <w:rFonts w:hint="cs"/>
          <w:rtl/>
        </w:rPr>
        <w:t>يساورها القلق لأن الدولة الطرف لم تستطع تأكيد ما إذا كان مشروع القانون المتعلق بالمساواة في الحقوق وتكافؤ الفرص المعروض على البرلمان في عام 2004 يتضمن تعريفا للتمييز وفقا للمادة 1 من الاتفاقية، كما أوصت به اللجنة في تعليقاتها الختامية السابقة.</w:t>
      </w:r>
    </w:p>
    <w:p w:rsidR="00104C2F" w:rsidRPr="009F4F20" w:rsidRDefault="00104C2F" w:rsidP="00104C2F">
      <w:pPr>
        <w:pStyle w:val="SingleTxt"/>
        <w:rPr>
          <w:rFonts w:hint="cs"/>
          <w:rtl/>
        </w:rPr>
      </w:pPr>
      <w:r w:rsidRPr="009F4F20">
        <w:rPr>
          <w:rFonts w:hint="cs"/>
          <w:rtl/>
        </w:rPr>
        <w:t>12</w:t>
      </w:r>
      <w:r>
        <w:rPr>
          <w:rFonts w:hint="cs"/>
          <w:rtl/>
        </w:rPr>
        <w:t xml:space="preserve"> </w:t>
      </w:r>
      <w:r w:rsidRPr="009F4F20">
        <w:rPr>
          <w:rFonts w:hint="cs"/>
          <w:rtl/>
        </w:rPr>
        <w:t>-</w:t>
      </w:r>
      <w:r>
        <w:rPr>
          <w:rFonts w:hint="cs"/>
          <w:rtl/>
        </w:rPr>
        <w:tab/>
      </w:r>
      <w:r w:rsidRPr="009F4F20">
        <w:rPr>
          <w:rFonts w:hint="cs"/>
          <w:b/>
          <w:bCs/>
          <w:rtl/>
        </w:rPr>
        <w:t xml:space="preserve">وتحث اللجنة الدولة الطرف على كفالة أن يتضمن القانون المتعلق بالمساواة في الحقوق وتكافؤ الفرص، أو تشريعات وطنية مناسبة أخرى، تعريفا للتمييز وفقا للمادة 1 من الاتفاقية، يشمل التمييز المباشر وغير المباشر معا. وتشجع الدولة الطرف أيضا على </w:t>
      </w:r>
      <w:r>
        <w:rPr>
          <w:rFonts w:hint="cs"/>
          <w:b/>
          <w:bCs/>
          <w:rtl/>
        </w:rPr>
        <w:t xml:space="preserve">التوعية </w:t>
      </w:r>
      <w:r w:rsidRPr="009F4F20">
        <w:rPr>
          <w:rFonts w:hint="cs"/>
          <w:b/>
          <w:bCs/>
          <w:rtl/>
        </w:rPr>
        <w:t>بطبيعة التمييز غير المباشر ومفهوم المساواة ال</w:t>
      </w:r>
      <w:r>
        <w:rPr>
          <w:rFonts w:hint="cs"/>
          <w:b/>
          <w:bCs/>
          <w:rtl/>
        </w:rPr>
        <w:t>حقيقية</w:t>
      </w:r>
      <w:r w:rsidRPr="009F4F20">
        <w:rPr>
          <w:rFonts w:hint="cs"/>
          <w:b/>
          <w:bCs/>
          <w:rtl/>
        </w:rPr>
        <w:t xml:space="preserve"> في صفوف المسؤولين الحكوميين، والجهاز القضائي وبين عموم الجمهور</w:t>
      </w:r>
      <w:r w:rsidRPr="009F4F20">
        <w:rPr>
          <w:rFonts w:hint="cs"/>
          <w:rtl/>
        </w:rPr>
        <w:t>.</w:t>
      </w:r>
    </w:p>
    <w:p w:rsidR="00104C2F" w:rsidRPr="009F4F20" w:rsidRDefault="00104C2F" w:rsidP="00104C2F">
      <w:pPr>
        <w:pStyle w:val="SingleTxt"/>
        <w:rPr>
          <w:rFonts w:hint="cs"/>
          <w:rtl/>
        </w:rPr>
      </w:pPr>
      <w:r w:rsidRPr="009F4F20">
        <w:rPr>
          <w:rFonts w:hint="cs"/>
          <w:rtl/>
        </w:rPr>
        <w:t>13</w:t>
      </w:r>
      <w:r>
        <w:rPr>
          <w:rFonts w:hint="cs"/>
          <w:rtl/>
        </w:rPr>
        <w:t xml:space="preserve"> </w:t>
      </w:r>
      <w:r w:rsidRPr="009F4F20">
        <w:rPr>
          <w:rFonts w:hint="cs"/>
          <w:rtl/>
        </w:rPr>
        <w:t>-</w:t>
      </w:r>
      <w:r>
        <w:rPr>
          <w:rFonts w:hint="cs"/>
          <w:rtl/>
        </w:rPr>
        <w:tab/>
      </w:r>
      <w:r w:rsidRPr="009F4F20">
        <w:rPr>
          <w:rFonts w:hint="cs"/>
          <w:rtl/>
        </w:rPr>
        <w:t>وترحب اللجنة بترجمة الاتفاقية إلى اللغة الأوزبكية ونشرها عن طريق عدد من المنظمات النسائية غير الحكومية، غير أنها تشعر بالقلق لأن أحكام الاتفاقية والتوصيات العامة للجنة غير معروفة على نطاق واسع لدى القضاة والمحامين و</w:t>
      </w:r>
      <w:r>
        <w:rPr>
          <w:rFonts w:hint="cs"/>
          <w:rtl/>
        </w:rPr>
        <w:t>المدعين العامين،</w:t>
      </w:r>
      <w:r w:rsidRPr="009F4F20">
        <w:rPr>
          <w:rFonts w:hint="cs"/>
          <w:rtl/>
        </w:rPr>
        <w:t xml:space="preserve"> كما يتبين من </w:t>
      </w:r>
      <w:r>
        <w:rPr>
          <w:rFonts w:hint="cs"/>
          <w:rtl/>
        </w:rPr>
        <w:t xml:space="preserve">عدم وجود </w:t>
      </w:r>
      <w:r w:rsidRPr="009F4F20">
        <w:rPr>
          <w:rFonts w:hint="cs"/>
          <w:rtl/>
        </w:rPr>
        <w:t xml:space="preserve">أي قرارات صادرة عن المحكمة تستند إلى الاتفاقية. </w:t>
      </w:r>
    </w:p>
    <w:p w:rsidR="00104C2F" w:rsidRPr="009F4F20" w:rsidRDefault="00104C2F" w:rsidP="00104C2F">
      <w:pPr>
        <w:pStyle w:val="SingleTxt"/>
        <w:rPr>
          <w:rFonts w:hint="cs"/>
          <w:rtl/>
        </w:rPr>
      </w:pPr>
      <w:r w:rsidRPr="009F4F20">
        <w:rPr>
          <w:rFonts w:hint="cs"/>
          <w:rtl/>
        </w:rPr>
        <w:t>14</w:t>
      </w:r>
      <w:r>
        <w:rPr>
          <w:rFonts w:hint="cs"/>
          <w:rtl/>
        </w:rPr>
        <w:t xml:space="preserve"> </w:t>
      </w:r>
      <w:r w:rsidRPr="009F4F20">
        <w:rPr>
          <w:rFonts w:hint="cs"/>
          <w:rtl/>
        </w:rPr>
        <w:t>-</w:t>
      </w:r>
      <w:r>
        <w:rPr>
          <w:rFonts w:hint="cs"/>
          <w:rtl/>
        </w:rPr>
        <w:tab/>
      </w:r>
      <w:r w:rsidRPr="009F4F20">
        <w:rPr>
          <w:rFonts w:hint="cs"/>
          <w:b/>
          <w:bCs/>
          <w:rtl/>
        </w:rPr>
        <w:t>وتوصي اللجنة ب</w:t>
      </w:r>
      <w:r>
        <w:rPr>
          <w:rFonts w:hint="cs"/>
          <w:b/>
          <w:bCs/>
          <w:rtl/>
        </w:rPr>
        <w:t>اعتبار</w:t>
      </w:r>
      <w:r w:rsidRPr="009F4F20">
        <w:rPr>
          <w:rFonts w:hint="cs"/>
          <w:b/>
          <w:bCs/>
          <w:rtl/>
        </w:rPr>
        <w:t xml:space="preserve"> الاتفاقية والتوصيات العامة للجنة </w:t>
      </w:r>
      <w:r>
        <w:rPr>
          <w:rFonts w:hint="cs"/>
          <w:b/>
          <w:bCs/>
          <w:rtl/>
        </w:rPr>
        <w:t xml:space="preserve">جزءا لا يتجزأ من </w:t>
      </w:r>
      <w:r w:rsidRPr="009F4F20">
        <w:rPr>
          <w:rFonts w:hint="cs"/>
          <w:b/>
          <w:bCs/>
          <w:rtl/>
        </w:rPr>
        <w:t>التعليم والتدريب في مجال القانون</w:t>
      </w:r>
      <w:r>
        <w:rPr>
          <w:rFonts w:hint="cs"/>
          <w:b/>
          <w:bCs/>
          <w:rtl/>
        </w:rPr>
        <w:t>ين ل</w:t>
      </w:r>
      <w:r w:rsidRPr="009F4F20">
        <w:rPr>
          <w:b/>
          <w:bCs/>
          <w:rtl/>
        </w:rPr>
        <w:t>لقضاة والمحام</w:t>
      </w:r>
      <w:r>
        <w:rPr>
          <w:rFonts w:hint="cs"/>
          <w:b/>
          <w:bCs/>
          <w:rtl/>
        </w:rPr>
        <w:t>ي</w:t>
      </w:r>
      <w:r w:rsidRPr="009F4F20">
        <w:rPr>
          <w:b/>
          <w:bCs/>
          <w:rtl/>
        </w:rPr>
        <w:t xml:space="preserve">ن </w:t>
      </w:r>
      <w:r w:rsidRPr="009F4F20">
        <w:rPr>
          <w:rFonts w:hint="cs"/>
          <w:b/>
          <w:bCs/>
          <w:rtl/>
        </w:rPr>
        <w:t>و</w:t>
      </w:r>
      <w:r>
        <w:rPr>
          <w:rFonts w:hint="cs"/>
          <w:b/>
          <w:bCs/>
          <w:rtl/>
        </w:rPr>
        <w:t>المدعين العامين</w:t>
      </w:r>
      <w:r w:rsidRPr="009F4F20">
        <w:rPr>
          <w:b/>
          <w:bCs/>
          <w:rtl/>
        </w:rPr>
        <w:t xml:space="preserve">، </w:t>
      </w:r>
      <w:r w:rsidRPr="009F4F20">
        <w:rPr>
          <w:rFonts w:hint="cs"/>
          <w:b/>
          <w:bCs/>
          <w:rtl/>
        </w:rPr>
        <w:t>والمسؤول</w:t>
      </w:r>
      <w:r>
        <w:rPr>
          <w:rFonts w:hint="cs"/>
          <w:b/>
          <w:bCs/>
          <w:rtl/>
        </w:rPr>
        <w:t>ي</w:t>
      </w:r>
      <w:r w:rsidRPr="009F4F20">
        <w:rPr>
          <w:rFonts w:hint="cs"/>
          <w:b/>
          <w:bCs/>
          <w:rtl/>
        </w:rPr>
        <w:t>ن الحكومي</w:t>
      </w:r>
      <w:r>
        <w:rPr>
          <w:rFonts w:hint="cs"/>
          <w:b/>
          <w:bCs/>
          <w:rtl/>
        </w:rPr>
        <w:t>ي</w:t>
      </w:r>
      <w:r w:rsidRPr="009F4F20">
        <w:rPr>
          <w:rFonts w:hint="cs"/>
          <w:b/>
          <w:bCs/>
          <w:rtl/>
        </w:rPr>
        <w:t>ن على جميع المستويات. وتوصي كذلك بترجمة توصياتها العامة إلى اللغة الأوزبكية ونشرها على نطاق واسع</w:t>
      </w:r>
      <w:r w:rsidRPr="009F4F20">
        <w:rPr>
          <w:rFonts w:hint="cs"/>
          <w:rtl/>
        </w:rPr>
        <w:t>.</w:t>
      </w:r>
    </w:p>
    <w:p w:rsidR="00104C2F" w:rsidRPr="009F4F20" w:rsidRDefault="00104C2F" w:rsidP="00104C2F">
      <w:pPr>
        <w:pStyle w:val="SingleTxt"/>
        <w:rPr>
          <w:rFonts w:hint="cs"/>
          <w:rtl/>
        </w:rPr>
      </w:pPr>
      <w:r w:rsidRPr="009F4F20">
        <w:rPr>
          <w:rFonts w:hint="cs"/>
          <w:rtl/>
        </w:rPr>
        <w:t>15</w:t>
      </w:r>
      <w:r>
        <w:rPr>
          <w:rFonts w:hint="cs"/>
          <w:rtl/>
        </w:rPr>
        <w:t xml:space="preserve"> </w:t>
      </w:r>
      <w:r w:rsidRPr="009F4F20">
        <w:rPr>
          <w:rFonts w:hint="cs"/>
          <w:rtl/>
        </w:rPr>
        <w:t>-</w:t>
      </w:r>
      <w:r>
        <w:rPr>
          <w:rFonts w:hint="cs"/>
          <w:rtl/>
        </w:rPr>
        <w:tab/>
      </w:r>
      <w:r w:rsidRPr="009F4F20">
        <w:rPr>
          <w:rFonts w:hint="cs"/>
          <w:rtl/>
        </w:rPr>
        <w:t>و</w:t>
      </w:r>
      <w:r>
        <w:rPr>
          <w:rFonts w:hint="cs"/>
          <w:rtl/>
        </w:rPr>
        <w:t xml:space="preserve">بينما </w:t>
      </w:r>
      <w:r w:rsidRPr="009F4F20">
        <w:rPr>
          <w:rFonts w:hint="cs"/>
          <w:rtl/>
        </w:rPr>
        <w:t>ت</w:t>
      </w:r>
      <w:r>
        <w:rPr>
          <w:rFonts w:hint="cs"/>
          <w:rtl/>
        </w:rPr>
        <w:t>ُ</w:t>
      </w:r>
      <w:r w:rsidRPr="009F4F20">
        <w:rPr>
          <w:rFonts w:hint="cs"/>
          <w:rtl/>
        </w:rPr>
        <w:t xml:space="preserve">عرب اللجنة عن تقديرها للدولة الطرف لما تبذله من جهود لتعزيز اللجنة النسائية الأوزبكية، وهي منظمة غير حكومية، باعتبارها الآلية </w:t>
      </w:r>
      <w:r>
        <w:rPr>
          <w:rFonts w:hint="cs"/>
          <w:rtl/>
        </w:rPr>
        <w:t>ال</w:t>
      </w:r>
      <w:r w:rsidRPr="009F4F20">
        <w:rPr>
          <w:rFonts w:hint="cs"/>
          <w:rtl/>
        </w:rPr>
        <w:t xml:space="preserve">وطنية للنهوض بالمرأة عن طريق </w:t>
      </w:r>
      <w:r>
        <w:rPr>
          <w:rFonts w:hint="cs"/>
          <w:rtl/>
        </w:rPr>
        <w:t xml:space="preserve">إصدار </w:t>
      </w:r>
      <w:r w:rsidRPr="009F4F20">
        <w:rPr>
          <w:rFonts w:hint="cs"/>
          <w:rtl/>
        </w:rPr>
        <w:t xml:space="preserve">مرسوم رئاسي وقرار وزاري، وعن طريق عضويتها في اللجنة الدائمة التي تتولى تنسيق أنشطة الوكالات التابعة للدولة والمنظمات الأهلية، </w:t>
      </w:r>
      <w:r>
        <w:rPr>
          <w:rFonts w:hint="cs"/>
          <w:rtl/>
        </w:rPr>
        <w:t xml:space="preserve">فإنها </w:t>
      </w:r>
      <w:r w:rsidRPr="009F4F20">
        <w:rPr>
          <w:rFonts w:hint="cs"/>
          <w:rtl/>
        </w:rPr>
        <w:t>لا تزال تشعر بالقلق لأن الوضع الدستوري للجنة النسائية الأوزبكية قد لا يكفي لممارسة تأثيرها داخل الهيكل الحكومي.</w:t>
      </w:r>
    </w:p>
    <w:p w:rsidR="00104C2F" w:rsidRDefault="00104C2F" w:rsidP="003F4B11">
      <w:pPr>
        <w:pStyle w:val="SingleTxt"/>
        <w:rPr>
          <w:rFonts w:hint="cs"/>
          <w:rtl/>
        </w:rPr>
      </w:pPr>
      <w:r w:rsidRPr="009F4F20">
        <w:rPr>
          <w:rFonts w:hint="cs"/>
          <w:rtl/>
        </w:rPr>
        <w:t>16</w:t>
      </w:r>
      <w:r>
        <w:rPr>
          <w:rFonts w:hint="cs"/>
          <w:rtl/>
        </w:rPr>
        <w:t xml:space="preserve"> </w:t>
      </w:r>
      <w:r w:rsidRPr="009F4F20">
        <w:rPr>
          <w:rFonts w:hint="cs"/>
          <w:rtl/>
        </w:rPr>
        <w:t>-</w:t>
      </w:r>
      <w:r>
        <w:rPr>
          <w:rFonts w:hint="cs"/>
          <w:rtl/>
        </w:rPr>
        <w:tab/>
      </w:r>
      <w:r w:rsidRPr="00DB398D">
        <w:rPr>
          <w:rFonts w:hint="cs"/>
          <w:b/>
          <w:bCs/>
          <w:rtl/>
        </w:rPr>
        <w:t>و</w:t>
      </w:r>
      <w:r>
        <w:rPr>
          <w:rFonts w:hint="cs"/>
          <w:b/>
          <w:bCs/>
          <w:rtl/>
        </w:rPr>
        <w:t xml:space="preserve">تذكِّر </w:t>
      </w:r>
      <w:r w:rsidRPr="00DB398D">
        <w:rPr>
          <w:rFonts w:hint="cs"/>
          <w:b/>
          <w:bCs/>
          <w:rtl/>
        </w:rPr>
        <w:t xml:space="preserve">اللجنة الدولة الطرف </w:t>
      </w:r>
      <w:r>
        <w:rPr>
          <w:rFonts w:hint="cs"/>
          <w:b/>
          <w:bCs/>
          <w:rtl/>
        </w:rPr>
        <w:t xml:space="preserve">بمسؤوليتها عن الكفالة الكاملة لمساءلة الحكومة بشأن </w:t>
      </w:r>
      <w:r w:rsidRPr="00DB398D">
        <w:rPr>
          <w:rFonts w:hint="cs"/>
          <w:b/>
          <w:bCs/>
          <w:rtl/>
        </w:rPr>
        <w:t xml:space="preserve">تحقيق المساواة بين الجنسين وتمتع المرأة بحقوق الإنسان </w:t>
      </w:r>
      <w:r>
        <w:rPr>
          <w:rFonts w:hint="cs"/>
          <w:b/>
          <w:bCs/>
          <w:rtl/>
        </w:rPr>
        <w:t>الخاصة ب</w:t>
      </w:r>
      <w:r w:rsidRPr="00DB398D">
        <w:rPr>
          <w:rFonts w:hint="cs"/>
          <w:b/>
          <w:bCs/>
          <w:rtl/>
        </w:rPr>
        <w:t>ها عند تنفيذ</w:t>
      </w:r>
      <w:r w:rsidR="003F4B11">
        <w:rPr>
          <w:rFonts w:hint="eastAsia"/>
          <w:b/>
          <w:bCs/>
          <w:rtl/>
        </w:rPr>
        <w:t> </w:t>
      </w:r>
      <w:r w:rsidRPr="00DB398D">
        <w:rPr>
          <w:rFonts w:hint="cs"/>
          <w:b/>
          <w:bCs/>
          <w:rtl/>
        </w:rPr>
        <w:t>الاتفاقية. وفي هذا الصدد، تشير اللجنة إلى المبادئ التوجيهات المقدمة في توصيتها العامة 6 وفي منهاج عمل بيجين بشأن الآلية الوطنية للنهوض بالمرأة، ولا</w:t>
      </w:r>
      <w:r w:rsidRPr="00DB398D">
        <w:rPr>
          <w:rFonts w:hint="eastAsia"/>
          <w:b/>
          <w:bCs/>
          <w:rtl/>
        </w:rPr>
        <w:t> </w:t>
      </w:r>
      <w:r w:rsidRPr="00DB398D">
        <w:rPr>
          <w:rFonts w:hint="cs"/>
          <w:b/>
          <w:bCs/>
          <w:rtl/>
        </w:rPr>
        <w:t>سيما فيما يتعلق بالشروط الضرورية لسير عمل هذه الآلية بصورة فعالة. وتوصي اللجنة بأن تسرع الدولة الطرف في تدعيم اللجنة النسائية بالموارد الضرورية لتنسيق تنفيذ الاتفاقية واستراتيجية تعميم مراعاة المنظور الجنساني في جميع مجالات السياسات الحكومية</w:t>
      </w:r>
      <w:r>
        <w:rPr>
          <w:rFonts w:hint="cs"/>
          <w:b/>
          <w:bCs/>
          <w:rtl/>
        </w:rPr>
        <w:t>.</w:t>
      </w:r>
    </w:p>
    <w:p w:rsidR="00104C2F" w:rsidRPr="0033398B" w:rsidRDefault="00104C2F" w:rsidP="00104C2F">
      <w:pPr>
        <w:pStyle w:val="SingleTxt"/>
        <w:rPr>
          <w:rtl/>
        </w:rPr>
      </w:pPr>
      <w:r w:rsidRPr="0033398B">
        <w:rPr>
          <w:rtl/>
        </w:rPr>
        <w:t>17</w:t>
      </w:r>
      <w:r w:rsidRPr="0033398B">
        <w:rPr>
          <w:rFonts w:hint="cs"/>
          <w:rtl/>
        </w:rPr>
        <w:t xml:space="preserve"> -</w:t>
      </w:r>
      <w:r w:rsidRPr="0033398B">
        <w:rPr>
          <w:rtl/>
        </w:rPr>
        <w:tab/>
        <w:t>و</w:t>
      </w:r>
      <w:r>
        <w:rPr>
          <w:rFonts w:hint="cs"/>
          <w:rtl/>
        </w:rPr>
        <w:t>بين</w:t>
      </w:r>
      <w:r w:rsidRPr="0033398B">
        <w:rPr>
          <w:rtl/>
        </w:rPr>
        <w:t xml:space="preserve">ما تلاحظ اللجنة تأكيد الدولة الطرف على العمل في شراكة مع المنظمات غير الحكومية، </w:t>
      </w:r>
      <w:r>
        <w:rPr>
          <w:rFonts w:hint="cs"/>
          <w:rtl/>
        </w:rPr>
        <w:t xml:space="preserve">فإنها </w:t>
      </w:r>
      <w:r w:rsidRPr="0033398B">
        <w:rPr>
          <w:rtl/>
        </w:rPr>
        <w:t xml:space="preserve">يساورها </w:t>
      </w:r>
      <w:r>
        <w:rPr>
          <w:rFonts w:hint="cs"/>
          <w:rtl/>
        </w:rPr>
        <w:t>ال</w:t>
      </w:r>
      <w:r w:rsidRPr="0033398B">
        <w:rPr>
          <w:rtl/>
        </w:rPr>
        <w:t>قلق بشأن المعايير التي وضعتها الدولة الطرف فيما يتعلق بالتمويل الأجنبي للمنظمات غير الحكومية الأوزبكية،</w:t>
      </w:r>
      <w:r>
        <w:rPr>
          <w:rFonts w:hint="cs"/>
          <w:rtl/>
        </w:rPr>
        <w:t xml:space="preserve"> </w:t>
      </w:r>
      <w:r w:rsidRPr="0033398B">
        <w:rPr>
          <w:rtl/>
        </w:rPr>
        <w:t xml:space="preserve">ولكون ممارسة الدولة الطرف في إعمال </w:t>
      </w:r>
      <w:r>
        <w:rPr>
          <w:rFonts w:hint="cs"/>
          <w:rtl/>
        </w:rPr>
        <w:t>تلك</w:t>
      </w:r>
      <w:r w:rsidRPr="0033398B">
        <w:rPr>
          <w:rtl/>
        </w:rPr>
        <w:t xml:space="preserve"> المعايير قد أدى إلى إغلاق منظمات نسائية غير حكومية كانت أعمالها تعود بالنفع على المرأة الأوزبكية منذ استقلال البلد. </w:t>
      </w:r>
    </w:p>
    <w:p w:rsidR="00104C2F" w:rsidRPr="0033398B" w:rsidRDefault="00104C2F" w:rsidP="00104C2F">
      <w:pPr>
        <w:pStyle w:val="SingleTxt"/>
        <w:rPr>
          <w:rFonts w:hint="cs"/>
          <w:rtl/>
        </w:rPr>
      </w:pPr>
      <w:r w:rsidRPr="0033398B">
        <w:rPr>
          <w:rtl/>
        </w:rPr>
        <w:t>18</w:t>
      </w:r>
      <w:r w:rsidRPr="0033398B">
        <w:rPr>
          <w:rFonts w:hint="cs"/>
          <w:rtl/>
        </w:rPr>
        <w:t xml:space="preserve"> -</w:t>
      </w:r>
      <w:r w:rsidRPr="0033398B">
        <w:rPr>
          <w:rtl/>
        </w:rPr>
        <w:tab/>
      </w:r>
      <w:r w:rsidRPr="00176A11">
        <w:rPr>
          <w:b/>
          <w:bCs/>
          <w:rtl/>
        </w:rPr>
        <w:t>و</w:t>
      </w:r>
      <w:r>
        <w:rPr>
          <w:rFonts w:hint="cs"/>
          <w:b/>
          <w:bCs/>
          <w:rtl/>
        </w:rPr>
        <w:t xml:space="preserve">تطلب </w:t>
      </w:r>
      <w:r w:rsidRPr="00176A11">
        <w:rPr>
          <w:b/>
          <w:bCs/>
          <w:rtl/>
        </w:rPr>
        <w:t xml:space="preserve">اللجنة </w:t>
      </w:r>
      <w:r>
        <w:rPr>
          <w:rFonts w:hint="cs"/>
          <w:b/>
          <w:bCs/>
          <w:rtl/>
        </w:rPr>
        <w:t xml:space="preserve">إلى </w:t>
      </w:r>
      <w:r w:rsidRPr="00176A11">
        <w:rPr>
          <w:b/>
          <w:bCs/>
          <w:rtl/>
        </w:rPr>
        <w:t>الدولة الطرف استعراض معايير</w:t>
      </w:r>
      <w:r w:rsidRPr="00176A11">
        <w:rPr>
          <w:rFonts w:hint="cs"/>
          <w:b/>
          <w:bCs/>
          <w:rtl/>
        </w:rPr>
        <w:t xml:space="preserve"> وممارسات</w:t>
      </w:r>
      <w:r w:rsidRPr="00176A11">
        <w:rPr>
          <w:b/>
          <w:bCs/>
          <w:rtl/>
        </w:rPr>
        <w:t xml:space="preserve"> التمويل فيما يتعلق بالمنظمات النسائية غير الحكومية، كيما تكفل </w:t>
      </w:r>
      <w:r w:rsidRPr="00176A11">
        <w:rPr>
          <w:rFonts w:hint="cs"/>
          <w:b/>
          <w:bCs/>
          <w:rtl/>
        </w:rPr>
        <w:t>بذل</w:t>
      </w:r>
      <w:r w:rsidRPr="00176A11">
        <w:rPr>
          <w:b/>
          <w:bCs/>
          <w:rtl/>
        </w:rPr>
        <w:t xml:space="preserve"> جهود بناءة ذات طابع تعددي من أجل إعمال حقوق </w:t>
      </w:r>
      <w:r w:rsidRPr="00176A11">
        <w:rPr>
          <w:rFonts w:hint="cs"/>
          <w:b/>
          <w:bCs/>
          <w:rtl/>
        </w:rPr>
        <w:t>الإنسان ل</w:t>
      </w:r>
      <w:r w:rsidRPr="00176A11">
        <w:rPr>
          <w:b/>
          <w:bCs/>
          <w:rtl/>
        </w:rPr>
        <w:t>لمرأة عن طريق قطاع المجتمع المدني.</w:t>
      </w:r>
    </w:p>
    <w:p w:rsidR="00104C2F" w:rsidRPr="0033398B" w:rsidRDefault="00104C2F" w:rsidP="00104C2F">
      <w:pPr>
        <w:pStyle w:val="SingleTxt"/>
        <w:rPr>
          <w:rtl/>
        </w:rPr>
      </w:pPr>
      <w:r w:rsidRPr="0033398B">
        <w:rPr>
          <w:rtl/>
        </w:rPr>
        <w:t>19</w:t>
      </w:r>
      <w:r w:rsidRPr="0033398B">
        <w:rPr>
          <w:rFonts w:hint="cs"/>
          <w:rtl/>
        </w:rPr>
        <w:t xml:space="preserve"> -</w:t>
      </w:r>
      <w:r w:rsidRPr="0033398B">
        <w:rPr>
          <w:rtl/>
        </w:rPr>
        <w:tab/>
        <w:t xml:space="preserve">ولا تزال اللجنة تشعر ببالغ القلق إزاء </w:t>
      </w:r>
      <w:r>
        <w:rPr>
          <w:rFonts w:hint="cs"/>
          <w:rtl/>
        </w:rPr>
        <w:t>استمرار</w:t>
      </w:r>
      <w:r w:rsidRPr="0033398B">
        <w:rPr>
          <w:rtl/>
        </w:rPr>
        <w:t xml:space="preserve"> المواقف القائمة على </w:t>
      </w:r>
      <w:r>
        <w:rPr>
          <w:rFonts w:hint="cs"/>
          <w:rtl/>
        </w:rPr>
        <w:t>ال</w:t>
      </w:r>
      <w:r w:rsidRPr="0033398B">
        <w:rPr>
          <w:rtl/>
        </w:rPr>
        <w:t xml:space="preserve">سلطة </w:t>
      </w:r>
      <w:r>
        <w:rPr>
          <w:rFonts w:hint="cs"/>
          <w:rtl/>
        </w:rPr>
        <w:t>الأبدية</w:t>
      </w:r>
      <w:r w:rsidRPr="0033398B">
        <w:rPr>
          <w:rtl/>
        </w:rPr>
        <w:t xml:space="preserve"> والقوالب الثقافية النمطية </w:t>
      </w:r>
      <w:r>
        <w:rPr>
          <w:rFonts w:hint="cs"/>
          <w:rtl/>
        </w:rPr>
        <w:t>العميقة الجذور</w:t>
      </w:r>
      <w:r w:rsidRPr="0033398B">
        <w:rPr>
          <w:rtl/>
        </w:rPr>
        <w:t xml:space="preserve"> بشأن الأدوار والمسؤوليات التي يضطلع بها النساء والرجال داخل الأسرة والمجتمع في أوزبكستان، على نحو ما جرى التعبير عنه في الملاحظات الختامية السابقة. وفيما تلاحظ اللجنة الأهداف التي أعلنت عنها الدولة الطرف من أجل كفالة تكافؤ الفرص </w:t>
      </w:r>
      <w:r>
        <w:rPr>
          <w:rFonts w:hint="cs"/>
          <w:rtl/>
        </w:rPr>
        <w:t>ل</w:t>
      </w:r>
      <w:r w:rsidRPr="0033398B">
        <w:rPr>
          <w:rtl/>
        </w:rPr>
        <w:t xml:space="preserve">لمرأة في الحياة السياسية، والحياة العامة، وفي سوق العمل، فإن هذه القوالب النمطية، بما في ذلك الإقرار الصريح </w:t>
      </w:r>
      <w:r>
        <w:rPr>
          <w:rFonts w:hint="cs"/>
          <w:rtl/>
        </w:rPr>
        <w:t>من قبل ا</w:t>
      </w:r>
      <w:r w:rsidRPr="0033398B">
        <w:rPr>
          <w:rtl/>
        </w:rPr>
        <w:t xml:space="preserve">لدولة الطرف بالمسؤولية الأولية المزعومة للمرأة عن تنشئة الأطفال وتوفير الرعاية لأفراد الأسرة، والإرشاد الأخلاقي في المجتمع، تشكل عائقا كبيرا أمام تنفيذ الاتفاقية، وتمثل أحد الأسباب الجذرية للمركز </w:t>
      </w:r>
      <w:r>
        <w:rPr>
          <w:rFonts w:hint="cs"/>
          <w:rtl/>
        </w:rPr>
        <w:t xml:space="preserve">غير المواتي </w:t>
      </w:r>
      <w:r w:rsidRPr="0033398B">
        <w:rPr>
          <w:rtl/>
        </w:rPr>
        <w:t>للمرأة في عدد من المجالات.</w:t>
      </w:r>
      <w:r w:rsidR="00BE4D83">
        <w:rPr>
          <w:rtl/>
        </w:rPr>
        <w:t xml:space="preserve"> </w:t>
      </w:r>
      <w:r w:rsidRPr="0033398B">
        <w:rPr>
          <w:rtl/>
        </w:rPr>
        <w:t xml:space="preserve">وعلاوة على ذلك، فإن اللجنة يساورها القلق إزاء كون برامج التثقيف المستحدثة في إطار خطة العمل الوطنية للقضاء على المواقف </w:t>
      </w:r>
      <w:r>
        <w:rPr>
          <w:rFonts w:hint="cs"/>
          <w:rtl/>
        </w:rPr>
        <w:t>الأبوية</w:t>
      </w:r>
      <w:r w:rsidRPr="0033398B">
        <w:rPr>
          <w:rtl/>
        </w:rPr>
        <w:t xml:space="preserve"> داخل الأسرة موجهة حصرا للنساء والفتيات، وليس </w:t>
      </w:r>
      <w:r>
        <w:rPr>
          <w:rFonts w:hint="cs"/>
          <w:rtl/>
        </w:rPr>
        <w:t>ل</w:t>
      </w:r>
      <w:r w:rsidRPr="0033398B">
        <w:rPr>
          <w:rtl/>
        </w:rPr>
        <w:t>لرجال والشبان.</w:t>
      </w:r>
      <w:r w:rsidR="00BE4D83">
        <w:rPr>
          <w:rtl/>
        </w:rPr>
        <w:t xml:space="preserve"> </w:t>
      </w:r>
    </w:p>
    <w:p w:rsidR="00104C2F" w:rsidRPr="00176A11" w:rsidRDefault="00104C2F" w:rsidP="00104C2F">
      <w:pPr>
        <w:pStyle w:val="SingleTxt"/>
        <w:rPr>
          <w:b/>
          <w:bCs/>
          <w:rtl/>
        </w:rPr>
      </w:pPr>
      <w:r w:rsidRPr="0033398B">
        <w:rPr>
          <w:rtl/>
        </w:rPr>
        <w:t>20</w:t>
      </w:r>
      <w:r w:rsidRPr="0033398B">
        <w:rPr>
          <w:rFonts w:hint="cs"/>
          <w:rtl/>
        </w:rPr>
        <w:t xml:space="preserve"> -</w:t>
      </w:r>
      <w:r w:rsidRPr="0033398B">
        <w:rPr>
          <w:rtl/>
        </w:rPr>
        <w:tab/>
      </w:r>
      <w:r w:rsidRPr="00176A11">
        <w:rPr>
          <w:b/>
          <w:bCs/>
          <w:rtl/>
        </w:rPr>
        <w:t xml:space="preserve">وتحث اللجنة الدولة الطرف على أن تعالج بشكل مباشر المواقف النمطية </w:t>
      </w:r>
      <w:r w:rsidRPr="00176A11">
        <w:rPr>
          <w:rFonts w:hint="cs"/>
          <w:b/>
          <w:bCs/>
          <w:rtl/>
        </w:rPr>
        <w:t>بشأن</w:t>
      </w:r>
      <w:r w:rsidRPr="00176A11">
        <w:rPr>
          <w:b/>
          <w:bCs/>
          <w:rtl/>
        </w:rPr>
        <w:t xml:space="preserve"> الأدوار والمسؤوليات التي يضطلع بها النساء والرجال، بما في ذلك الأنماط والقواعد الثقافية الخفية التي تكرس التمييز المباشر وغير المباشر ضد النساء والفتيات في جميع مجالات حياتهن. ومن اللازم أن تشمل تلك التدابير حملات توعية وتثقيف موجهة إلى النساء والفتيات، بل وإلى الرجال والشبان والمجتمع المحلي والقادة الروحيين والزعماء الدينيين، بوجه خاص، من أجل القضاء على الصور النمطية المرتبطة بالأدوار التقليدية لكلا الجنسين في الأسرة والمجتمع، عملا بالمادتين 2 (و) و 5 (أ) من الاتفاقية. وتوصي اللجنة بأن ترصد الدولة الطرف جهودها عن كثب من أجل تعزيز التغيير فيما يتعلق بالتوقعات النمطية لأدوار النساء وتقاسم مسؤوليات البيت والأسرة بين النساء والرجال.</w:t>
      </w:r>
    </w:p>
    <w:p w:rsidR="00104C2F" w:rsidRPr="0033398B" w:rsidRDefault="00104C2F" w:rsidP="00104C2F">
      <w:pPr>
        <w:pStyle w:val="SingleTxt"/>
        <w:rPr>
          <w:rtl/>
        </w:rPr>
      </w:pPr>
      <w:r>
        <w:rPr>
          <w:rtl/>
        </w:rPr>
        <w:t>21</w:t>
      </w:r>
      <w:r>
        <w:rPr>
          <w:rFonts w:hint="cs"/>
          <w:rtl/>
        </w:rPr>
        <w:t xml:space="preserve"> -</w:t>
      </w:r>
      <w:r>
        <w:rPr>
          <w:rFonts w:hint="cs"/>
          <w:rtl/>
        </w:rPr>
        <w:tab/>
      </w:r>
      <w:r w:rsidRPr="0033398B">
        <w:rPr>
          <w:rtl/>
        </w:rPr>
        <w:t>و</w:t>
      </w:r>
      <w:r>
        <w:rPr>
          <w:rFonts w:hint="cs"/>
          <w:rtl/>
        </w:rPr>
        <w:t>بينما</w:t>
      </w:r>
      <w:r w:rsidRPr="0033398B">
        <w:rPr>
          <w:rtl/>
        </w:rPr>
        <w:t xml:space="preserve"> تلاحظ اللجنة استحداث 25 مركز</w:t>
      </w:r>
      <w:r>
        <w:rPr>
          <w:rFonts w:hint="cs"/>
          <w:rtl/>
        </w:rPr>
        <w:t>ا</w:t>
      </w:r>
      <w:r w:rsidRPr="0033398B">
        <w:rPr>
          <w:rtl/>
        </w:rPr>
        <w:t xml:space="preserve"> </w:t>
      </w:r>
      <w:r>
        <w:rPr>
          <w:rFonts w:hint="cs"/>
          <w:rtl/>
        </w:rPr>
        <w:t>للأزمات</w:t>
      </w:r>
      <w:r w:rsidRPr="0033398B">
        <w:rPr>
          <w:rtl/>
        </w:rPr>
        <w:t xml:space="preserve"> بدعم من الدولة لتقديم المساعدة إلى النساء ضحايا العنف </w:t>
      </w:r>
      <w:r>
        <w:rPr>
          <w:rtl/>
        </w:rPr>
        <w:t>المنـزلي</w:t>
      </w:r>
      <w:r w:rsidRPr="0033398B">
        <w:rPr>
          <w:rtl/>
        </w:rPr>
        <w:t xml:space="preserve">، لا يزال القلق يساورها بشأن تفشي العنف ضد المرأة، وغياب قانون محدد يحمي المرأة، وغياب الملاحقة القضائية لمقترفي العنف </w:t>
      </w:r>
      <w:r>
        <w:rPr>
          <w:rtl/>
        </w:rPr>
        <w:t>المنـزلي</w:t>
      </w:r>
      <w:r w:rsidRPr="0033398B">
        <w:rPr>
          <w:rtl/>
        </w:rPr>
        <w:t xml:space="preserve"> ومعاقبتهم.</w:t>
      </w:r>
      <w:r w:rsidR="00BE4D83">
        <w:rPr>
          <w:rtl/>
        </w:rPr>
        <w:t xml:space="preserve"> </w:t>
      </w:r>
      <w:r w:rsidRPr="0033398B">
        <w:rPr>
          <w:rtl/>
        </w:rPr>
        <w:t xml:space="preserve">وتُعرب اللجنة أيضا عن القلق إزاء الافتقار إلى معلومات وإحصاءات مقدمة عن </w:t>
      </w:r>
      <w:r>
        <w:rPr>
          <w:rFonts w:hint="cs"/>
          <w:rtl/>
        </w:rPr>
        <w:t>مدى انتشار</w:t>
      </w:r>
      <w:r w:rsidRPr="0033398B">
        <w:rPr>
          <w:rtl/>
        </w:rPr>
        <w:t xml:space="preserve"> مختلف أشكال العنف ضد المرأة. </w:t>
      </w:r>
    </w:p>
    <w:p w:rsidR="00104C2F" w:rsidRPr="0033398B" w:rsidRDefault="00104C2F" w:rsidP="00104C2F">
      <w:pPr>
        <w:pStyle w:val="SingleTxt"/>
        <w:rPr>
          <w:rtl/>
        </w:rPr>
      </w:pPr>
      <w:r w:rsidRPr="0033398B">
        <w:rPr>
          <w:rtl/>
        </w:rPr>
        <w:t>22</w:t>
      </w:r>
      <w:r w:rsidRPr="0033398B">
        <w:rPr>
          <w:rFonts w:hint="cs"/>
          <w:rtl/>
        </w:rPr>
        <w:t xml:space="preserve"> -</w:t>
      </w:r>
      <w:r w:rsidRPr="0033398B">
        <w:rPr>
          <w:rtl/>
        </w:rPr>
        <w:tab/>
      </w:r>
      <w:r w:rsidRPr="00176A11">
        <w:rPr>
          <w:b/>
          <w:bCs/>
          <w:rtl/>
        </w:rPr>
        <w:t>واستنادا إلى الاتفاقية، و</w:t>
      </w:r>
      <w:r w:rsidRPr="00176A11">
        <w:rPr>
          <w:rFonts w:hint="cs"/>
          <w:b/>
          <w:bCs/>
          <w:rtl/>
        </w:rPr>
        <w:t>وفقا ل</w:t>
      </w:r>
      <w:r w:rsidRPr="00176A11">
        <w:rPr>
          <w:b/>
          <w:bCs/>
          <w:rtl/>
        </w:rPr>
        <w:t>توصيتها العامة 19، تحث اللجنة الدولة الطرف على منح الأولوية القصوى لوضع تدابير شاملة لمعالجة جميع أشكال العنف ضد النساء والفتيات. و</w:t>
      </w:r>
      <w:r w:rsidRPr="00176A11">
        <w:rPr>
          <w:rFonts w:hint="cs"/>
          <w:b/>
          <w:bCs/>
          <w:rtl/>
        </w:rPr>
        <w:t>ينبغي</w:t>
      </w:r>
      <w:r w:rsidRPr="00176A11">
        <w:rPr>
          <w:b/>
          <w:bCs/>
          <w:rtl/>
        </w:rPr>
        <w:t xml:space="preserve"> أن تشمل تلك التدابير التعجيل باعتماد قانون إطاري بشأن جميع أشكال العنف ضد المرأة، يشمل أيضا العنف </w:t>
      </w:r>
      <w:r>
        <w:rPr>
          <w:b/>
          <w:bCs/>
          <w:rtl/>
        </w:rPr>
        <w:t>المنـزلي</w:t>
      </w:r>
      <w:r w:rsidRPr="00176A11">
        <w:rPr>
          <w:b/>
          <w:bCs/>
          <w:rtl/>
        </w:rPr>
        <w:t xml:space="preserve"> والاغتصاب في إطار الزواج، لضمان </w:t>
      </w:r>
      <w:r w:rsidRPr="00176A11">
        <w:rPr>
          <w:rFonts w:hint="cs"/>
          <w:b/>
          <w:bCs/>
          <w:rtl/>
        </w:rPr>
        <w:t>أن يشكل</w:t>
      </w:r>
      <w:r w:rsidRPr="00176A11">
        <w:rPr>
          <w:b/>
          <w:bCs/>
          <w:rtl/>
        </w:rPr>
        <w:t xml:space="preserve"> العنف ضد المرأة </w:t>
      </w:r>
      <w:r w:rsidRPr="00176A11">
        <w:rPr>
          <w:rFonts w:hint="cs"/>
          <w:b/>
          <w:bCs/>
          <w:rtl/>
        </w:rPr>
        <w:t>جريمة</w:t>
      </w:r>
      <w:r w:rsidRPr="00176A11">
        <w:rPr>
          <w:b/>
          <w:bCs/>
          <w:rtl/>
        </w:rPr>
        <w:t xml:space="preserve"> جنائي</w:t>
      </w:r>
      <w:r w:rsidRPr="00176A11">
        <w:rPr>
          <w:rFonts w:hint="cs"/>
          <w:b/>
          <w:bCs/>
          <w:rtl/>
        </w:rPr>
        <w:t>ة</w:t>
      </w:r>
      <w:r w:rsidRPr="00176A11">
        <w:rPr>
          <w:b/>
          <w:bCs/>
          <w:rtl/>
        </w:rPr>
        <w:t xml:space="preserve">، وكفالة حصول النساء والفتيات ضحايا العنف على وسائل فورية </w:t>
      </w:r>
      <w:r w:rsidRPr="00176A11">
        <w:rPr>
          <w:rFonts w:hint="cs"/>
          <w:b/>
          <w:bCs/>
          <w:rtl/>
        </w:rPr>
        <w:t>للإنصاف</w:t>
      </w:r>
      <w:r w:rsidRPr="00176A11">
        <w:rPr>
          <w:b/>
          <w:bCs/>
          <w:rtl/>
        </w:rPr>
        <w:t xml:space="preserve"> والحماية، وكفالة مقاضاة الجناة ومعاقبتهم. وتحث الدولة الطرف على إجراء بحث عن مدى تفشي جميع أشكال العنف ضد المرأة، بما</w:t>
      </w:r>
      <w:r>
        <w:rPr>
          <w:rFonts w:hint="cs"/>
          <w:b/>
          <w:bCs/>
          <w:rtl/>
        </w:rPr>
        <w:t> </w:t>
      </w:r>
      <w:r w:rsidRPr="00176A11">
        <w:rPr>
          <w:b/>
          <w:bCs/>
          <w:rtl/>
        </w:rPr>
        <w:t xml:space="preserve">في ذلك العنف </w:t>
      </w:r>
      <w:r>
        <w:rPr>
          <w:b/>
          <w:bCs/>
          <w:rtl/>
        </w:rPr>
        <w:t>المنـزلي</w:t>
      </w:r>
      <w:r w:rsidRPr="00176A11">
        <w:rPr>
          <w:b/>
          <w:bCs/>
          <w:rtl/>
        </w:rPr>
        <w:t>، وتحديد أسباب ذلك و</w:t>
      </w:r>
      <w:r w:rsidRPr="00176A11">
        <w:rPr>
          <w:rFonts w:hint="cs"/>
          <w:b/>
          <w:bCs/>
          <w:rtl/>
        </w:rPr>
        <w:t>النتائج المترتبة عليه</w:t>
      </w:r>
      <w:r w:rsidRPr="00176A11">
        <w:rPr>
          <w:b/>
          <w:bCs/>
          <w:rtl/>
        </w:rPr>
        <w:t xml:space="preserve">، ليكون ذلك البحث أساسا للتدخلات الشاملة والمحددة الهدف. وتكرر اللجنة توصيتها بأن تنفذ الدولة الطرف تدابير </w:t>
      </w:r>
      <w:r w:rsidRPr="00176A11">
        <w:rPr>
          <w:rFonts w:hint="cs"/>
          <w:b/>
          <w:bCs/>
          <w:rtl/>
        </w:rPr>
        <w:t>ل</w:t>
      </w:r>
      <w:r w:rsidRPr="00176A11">
        <w:rPr>
          <w:b/>
          <w:bCs/>
          <w:rtl/>
        </w:rPr>
        <w:t xml:space="preserve">لتثقيف </w:t>
      </w:r>
      <w:r w:rsidRPr="00176A11">
        <w:rPr>
          <w:rFonts w:hint="cs"/>
          <w:b/>
          <w:bCs/>
          <w:rtl/>
        </w:rPr>
        <w:t xml:space="preserve">والتوعية </w:t>
      </w:r>
      <w:r w:rsidRPr="00176A11">
        <w:rPr>
          <w:b/>
          <w:bCs/>
          <w:rtl/>
        </w:rPr>
        <w:t>موجهة لمسؤو</w:t>
      </w:r>
      <w:r w:rsidRPr="00176A11">
        <w:rPr>
          <w:rFonts w:hint="cs"/>
          <w:b/>
          <w:bCs/>
          <w:rtl/>
        </w:rPr>
        <w:t>لي</w:t>
      </w:r>
      <w:r w:rsidRPr="00176A11">
        <w:rPr>
          <w:b/>
          <w:bCs/>
          <w:rtl/>
        </w:rPr>
        <w:t xml:space="preserve"> إنفاذ القانون، والجهاز القضائي، ومقدمي خدمات الرعاية الصحية، و</w:t>
      </w:r>
      <w:r w:rsidRPr="00176A11">
        <w:rPr>
          <w:rFonts w:hint="cs"/>
          <w:b/>
          <w:bCs/>
          <w:rtl/>
        </w:rPr>
        <w:t>الأخصائيين الاجتماعيين</w:t>
      </w:r>
      <w:r w:rsidRPr="00176A11">
        <w:rPr>
          <w:b/>
          <w:bCs/>
          <w:rtl/>
        </w:rPr>
        <w:t xml:space="preserve">، وقادة المجتمع المحلي وعامة الجمهور، لكفالة أنهم </w:t>
      </w:r>
      <w:r w:rsidRPr="00176A11">
        <w:rPr>
          <w:rFonts w:hint="cs"/>
          <w:b/>
          <w:bCs/>
          <w:rtl/>
        </w:rPr>
        <w:t>يدركون</w:t>
      </w:r>
      <w:r w:rsidRPr="00176A11">
        <w:rPr>
          <w:b/>
          <w:bCs/>
          <w:rtl/>
        </w:rPr>
        <w:t xml:space="preserve"> أن جميع أشكال العنف ضد المرأة غير مقبولة.</w:t>
      </w:r>
      <w:r w:rsidR="00BE4D83">
        <w:rPr>
          <w:b/>
          <w:bCs/>
          <w:rtl/>
        </w:rPr>
        <w:t xml:space="preserve"> </w:t>
      </w:r>
      <w:r w:rsidRPr="00176A11">
        <w:rPr>
          <w:b/>
          <w:bCs/>
          <w:rtl/>
        </w:rPr>
        <w:t xml:space="preserve">وتوصي أيضا بإنشاء عدد كاف من مراكز الأزمات، بما في ذلك الملاجئ لضحايا العنف في </w:t>
      </w:r>
      <w:r w:rsidRPr="00176A11">
        <w:rPr>
          <w:rFonts w:hint="cs"/>
          <w:b/>
          <w:bCs/>
          <w:rtl/>
        </w:rPr>
        <w:t>المجال</w:t>
      </w:r>
      <w:r w:rsidRPr="00176A11">
        <w:rPr>
          <w:b/>
          <w:bCs/>
          <w:rtl/>
        </w:rPr>
        <w:t xml:space="preserve">ين الريفي والحضري وتطلب اللجنة أيضا إلى الدولة الطرف موافاتها بمعلومات مفصلة عن الخدمات المقدمة لضحايا العنف، بما في ذلك الخدمات المقدمة في مراكز الأزمات ومراكز التأهيل الاجتماعي، ومن اللازم أن تشتمل تلك المعلومات على تفاصيل عن فرص </w:t>
      </w:r>
      <w:r w:rsidRPr="00176A11">
        <w:rPr>
          <w:rFonts w:hint="cs"/>
          <w:b/>
          <w:bCs/>
          <w:rtl/>
        </w:rPr>
        <w:t>ح</w:t>
      </w:r>
      <w:r w:rsidRPr="00176A11">
        <w:rPr>
          <w:b/>
          <w:bCs/>
          <w:rtl/>
        </w:rPr>
        <w:t xml:space="preserve">صول النساء </w:t>
      </w:r>
      <w:r w:rsidRPr="00176A11">
        <w:rPr>
          <w:rFonts w:hint="cs"/>
          <w:b/>
          <w:bCs/>
          <w:rtl/>
        </w:rPr>
        <w:t xml:space="preserve">على </w:t>
      </w:r>
      <w:r w:rsidRPr="00176A11">
        <w:rPr>
          <w:b/>
          <w:bCs/>
          <w:rtl/>
        </w:rPr>
        <w:t>تلك الخدمات وعن نطاقها ومدى فاعليتها.</w:t>
      </w:r>
    </w:p>
    <w:p w:rsidR="00104C2F" w:rsidRPr="00EB4E21" w:rsidRDefault="00104C2F" w:rsidP="00104C2F">
      <w:pPr>
        <w:pStyle w:val="SingleTxt"/>
        <w:rPr>
          <w:rFonts w:hint="cs"/>
          <w:rtl/>
        </w:rPr>
      </w:pPr>
      <w:r w:rsidRPr="00EB4E21">
        <w:rPr>
          <w:rFonts w:hint="cs"/>
          <w:rtl/>
        </w:rPr>
        <w:t xml:space="preserve">23 </w:t>
      </w:r>
      <w:r>
        <w:rPr>
          <w:rFonts w:hint="cs"/>
          <w:rtl/>
        </w:rPr>
        <w:t>-</w:t>
      </w:r>
      <w:r>
        <w:rPr>
          <w:rFonts w:hint="cs"/>
          <w:rtl/>
        </w:rPr>
        <w:tab/>
      </w:r>
      <w:r w:rsidRPr="00EB4E21">
        <w:rPr>
          <w:rFonts w:hint="cs"/>
          <w:rtl/>
        </w:rPr>
        <w:t>ولئن كانت اللجنة تقدر قيام الدولة الطرف بتعديل قانون الانتخابات في عام</w:t>
      </w:r>
      <w:r>
        <w:rPr>
          <w:rFonts w:hint="eastAsia"/>
          <w:rtl/>
        </w:rPr>
        <w:t> </w:t>
      </w:r>
      <w:r w:rsidRPr="00EB4E21">
        <w:rPr>
          <w:rFonts w:hint="cs"/>
          <w:rtl/>
        </w:rPr>
        <w:t xml:space="preserve">2004 حيث أصبحت </w:t>
      </w:r>
      <w:r w:rsidRPr="00EB4E21">
        <w:rPr>
          <w:rtl/>
        </w:rPr>
        <w:t>الأحزاب السياسية</w:t>
      </w:r>
      <w:r w:rsidRPr="00EB4E21">
        <w:rPr>
          <w:rFonts w:hint="cs"/>
          <w:rtl/>
        </w:rPr>
        <w:t xml:space="preserve"> مطالبة</w:t>
      </w:r>
      <w:r w:rsidRPr="00EB4E21">
        <w:rPr>
          <w:rtl/>
        </w:rPr>
        <w:t xml:space="preserve"> </w:t>
      </w:r>
      <w:r w:rsidRPr="00EB4E21">
        <w:rPr>
          <w:rFonts w:hint="cs"/>
          <w:rtl/>
        </w:rPr>
        <w:t>ب</w:t>
      </w:r>
      <w:r w:rsidRPr="00EB4E21">
        <w:rPr>
          <w:rtl/>
        </w:rPr>
        <w:t xml:space="preserve">أن </w:t>
      </w:r>
      <w:r>
        <w:rPr>
          <w:rFonts w:hint="cs"/>
          <w:rtl/>
        </w:rPr>
        <w:t xml:space="preserve">يكون </w:t>
      </w:r>
      <w:r w:rsidRPr="00EB4E21">
        <w:rPr>
          <w:rtl/>
        </w:rPr>
        <w:t>ما لا يقل عن 30 في المائة من</w:t>
      </w:r>
      <w:r w:rsidRPr="00EB4E21">
        <w:t xml:space="preserve"> </w:t>
      </w:r>
      <w:r>
        <w:rPr>
          <w:rFonts w:hint="cs"/>
          <w:rtl/>
        </w:rPr>
        <w:t xml:space="preserve">المرشحين لمقاعد البرلمان من النساء، مما أدى إلى زيادة تمثيل المرأة في </w:t>
      </w:r>
      <w:r w:rsidRPr="00EB4E21">
        <w:rPr>
          <w:rFonts w:hint="cs"/>
          <w:rtl/>
        </w:rPr>
        <w:t>البرلمان من 8</w:t>
      </w:r>
      <w:r>
        <w:rPr>
          <w:rFonts w:hint="eastAsia"/>
          <w:rtl/>
        </w:rPr>
        <w:t> </w:t>
      </w:r>
      <w:r w:rsidRPr="00EB4E21">
        <w:rPr>
          <w:rFonts w:hint="cs"/>
          <w:rtl/>
        </w:rPr>
        <w:t>إلى</w:t>
      </w:r>
      <w:r>
        <w:rPr>
          <w:rFonts w:hint="eastAsia"/>
          <w:rtl/>
        </w:rPr>
        <w:t> </w:t>
      </w:r>
      <w:r w:rsidRPr="00EB4E21">
        <w:rPr>
          <w:rFonts w:hint="cs"/>
          <w:rtl/>
        </w:rPr>
        <w:t xml:space="preserve">17.5 في المائة، </w:t>
      </w:r>
      <w:r>
        <w:rPr>
          <w:rFonts w:hint="cs"/>
          <w:rtl/>
        </w:rPr>
        <w:t xml:space="preserve">فإنها </w:t>
      </w:r>
      <w:r w:rsidRPr="00EB4E21">
        <w:rPr>
          <w:rFonts w:hint="cs"/>
          <w:rtl/>
        </w:rPr>
        <w:t xml:space="preserve">يساورها القلق إزاء استمرار نقص تمثيل المرأة في الحياة السياسية والعامة وفي مناصب صنع القرار على جميع المستويات. كما تلاحظ اللجنة أن الدولة الطرف لم تقدم معلومات بشأن عدد النساء في </w:t>
      </w:r>
      <w:r>
        <w:rPr>
          <w:rFonts w:hint="cs"/>
          <w:rtl/>
        </w:rPr>
        <w:t>ال</w:t>
      </w:r>
      <w:r w:rsidRPr="00EB4E21">
        <w:rPr>
          <w:rFonts w:hint="cs"/>
          <w:rtl/>
        </w:rPr>
        <w:t xml:space="preserve">سلك </w:t>
      </w:r>
      <w:r>
        <w:rPr>
          <w:rFonts w:hint="cs"/>
          <w:rtl/>
        </w:rPr>
        <w:t>الدبلوماسي</w:t>
      </w:r>
      <w:r w:rsidRPr="00EB4E21">
        <w:rPr>
          <w:rFonts w:hint="cs"/>
          <w:rtl/>
        </w:rPr>
        <w:t>.</w:t>
      </w:r>
    </w:p>
    <w:p w:rsidR="00104C2F" w:rsidRPr="00EB4E21" w:rsidRDefault="00104C2F" w:rsidP="00104C2F">
      <w:pPr>
        <w:pStyle w:val="SingleTxt"/>
        <w:rPr>
          <w:rFonts w:hint="cs"/>
          <w:b/>
          <w:bCs/>
          <w:rtl/>
        </w:rPr>
      </w:pPr>
      <w:r w:rsidRPr="00EB4E21">
        <w:rPr>
          <w:rFonts w:hint="cs"/>
          <w:rtl/>
        </w:rPr>
        <w:t xml:space="preserve">24 </w:t>
      </w:r>
      <w:r>
        <w:rPr>
          <w:rFonts w:hint="cs"/>
          <w:rtl/>
        </w:rPr>
        <w:t>-</w:t>
      </w:r>
      <w:r>
        <w:rPr>
          <w:rFonts w:hint="cs"/>
          <w:rtl/>
        </w:rPr>
        <w:tab/>
      </w:r>
      <w:r w:rsidRPr="00EB4E21">
        <w:rPr>
          <w:rFonts w:hint="cs"/>
          <w:b/>
          <w:bCs/>
          <w:rtl/>
        </w:rPr>
        <w:t xml:space="preserve">وتشجع </w:t>
      </w:r>
      <w:r w:rsidRPr="00EB4E21">
        <w:rPr>
          <w:b/>
          <w:bCs/>
          <w:rtl/>
        </w:rPr>
        <w:t xml:space="preserve">اللجنة الدولة الطرف على اتخاذ تدابير مطردة، تشمل </w:t>
      </w:r>
      <w:r w:rsidRPr="00EB4E21">
        <w:rPr>
          <w:rFonts w:hint="cs"/>
          <w:b/>
          <w:bCs/>
          <w:rtl/>
        </w:rPr>
        <w:t>مزيدا من ال</w:t>
      </w:r>
      <w:r w:rsidRPr="00EB4E21">
        <w:rPr>
          <w:b/>
          <w:bCs/>
          <w:rtl/>
        </w:rPr>
        <w:t xml:space="preserve">تدابير </w:t>
      </w:r>
      <w:r w:rsidRPr="00EB4E21">
        <w:rPr>
          <w:rFonts w:hint="cs"/>
          <w:b/>
          <w:bCs/>
          <w:rtl/>
        </w:rPr>
        <w:t>ال</w:t>
      </w:r>
      <w:r w:rsidRPr="00EB4E21">
        <w:rPr>
          <w:b/>
          <w:bCs/>
          <w:rtl/>
        </w:rPr>
        <w:t xml:space="preserve">خاصة </w:t>
      </w:r>
      <w:r w:rsidRPr="00EB4E21">
        <w:rPr>
          <w:rFonts w:hint="cs"/>
          <w:b/>
          <w:bCs/>
          <w:rtl/>
        </w:rPr>
        <w:t>ال</w:t>
      </w:r>
      <w:r w:rsidRPr="00EB4E21">
        <w:rPr>
          <w:b/>
          <w:bCs/>
          <w:rtl/>
        </w:rPr>
        <w:t>مؤقتة وفقا</w:t>
      </w:r>
      <w:r w:rsidRPr="00EB4E21">
        <w:rPr>
          <w:b/>
          <w:bCs/>
        </w:rPr>
        <w:t xml:space="preserve"> </w:t>
      </w:r>
      <w:r w:rsidRPr="00EB4E21">
        <w:rPr>
          <w:b/>
          <w:bCs/>
          <w:rtl/>
        </w:rPr>
        <w:t>للفقرة 1 من المادة 4 من الاتفاقية والتوصية العامة 25 للجنة، وعلى وضع أهداف</w:t>
      </w:r>
      <w:r w:rsidRPr="00EB4E21">
        <w:rPr>
          <w:b/>
          <w:bCs/>
        </w:rPr>
        <w:t xml:space="preserve"> </w:t>
      </w:r>
      <w:r w:rsidRPr="00EB4E21">
        <w:rPr>
          <w:b/>
          <w:bCs/>
          <w:rtl/>
        </w:rPr>
        <w:t xml:space="preserve">ملموسة وجداول زمنية للتعجيل </w:t>
      </w:r>
      <w:r w:rsidRPr="00EB4E21">
        <w:rPr>
          <w:rFonts w:hint="cs"/>
          <w:b/>
          <w:bCs/>
          <w:rtl/>
        </w:rPr>
        <w:t>ب</w:t>
      </w:r>
      <w:r w:rsidRPr="00EB4E21">
        <w:rPr>
          <w:b/>
          <w:bCs/>
          <w:rtl/>
        </w:rPr>
        <w:t>زيادة تمثيل المرأة داخل الهيئات المنتخَبة</w:t>
      </w:r>
      <w:r w:rsidRPr="00EB4E21">
        <w:rPr>
          <w:b/>
          <w:bCs/>
        </w:rPr>
        <w:t xml:space="preserve"> </w:t>
      </w:r>
      <w:r w:rsidRPr="00EB4E21">
        <w:rPr>
          <w:b/>
          <w:bCs/>
          <w:rtl/>
        </w:rPr>
        <w:t xml:space="preserve">والمعيَّنة في جميع مجالات الحياة العامة </w:t>
      </w:r>
      <w:r w:rsidRPr="00EB4E21">
        <w:rPr>
          <w:rFonts w:hint="cs"/>
          <w:b/>
          <w:bCs/>
          <w:rtl/>
        </w:rPr>
        <w:t>وعلى جميع المستويات، ورصد تحقيقها. وهي توصي الدولة</w:t>
      </w:r>
      <w:r w:rsidRPr="00EB4E21">
        <w:rPr>
          <w:b/>
          <w:bCs/>
          <w:rtl/>
        </w:rPr>
        <w:t xml:space="preserve"> الطرف </w:t>
      </w:r>
      <w:r w:rsidRPr="00EB4E21">
        <w:rPr>
          <w:rFonts w:hint="cs"/>
          <w:b/>
          <w:bCs/>
          <w:rtl/>
        </w:rPr>
        <w:t>بتنظيم</w:t>
      </w:r>
      <w:r w:rsidRPr="00EB4E21">
        <w:rPr>
          <w:b/>
          <w:bCs/>
          <w:rtl/>
        </w:rPr>
        <w:t xml:space="preserve"> برامج تدريبية </w:t>
      </w:r>
      <w:r w:rsidRPr="00EB4E21">
        <w:rPr>
          <w:rFonts w:hint="cs"/>
          <w:b/>
          <w:bCs/>
          <w:rtl/>
        </w:rPr>
        <w:t>من أجل ا</w:t>
      </w:r>
      <w:r w:rsidRPr="00EB4E21">
        <w:rPr>
          <w:b/>
          <w:bCs/>
          <w:rtl/>
        </w:rPr>
        <w:t xml:space="preserve">لقيادات النسائية الحالية والمقبلة </w:t>
      </w:r>
      <w:r w:rsidRPr="00EB4E21">
        <w:rPr>
          <w:rFonts w:hint="cs"/>
          <w:b/>
          <w:bCs/>
          <w:rtl/>
        </w:rPr>
        <w:t xml:space="preserve">بشأن </w:t>
      </w:r>
      <w:r w:rsidRPr="00EB4E21">
        <w:rPr>
          <w:b/>
          <w:bCs/>
          <w:rtl/>
        </w:rPr>
        <w:t>مهارات القيادة</w:t>
      </w:r>
      <w:r w:rsidRPr="00EB4E21">
        <w:rPr>
          <w:rFonts w:hint="cs"/>
          <w:b/>
          <w:bCs/>
          <w:rtl/>
        </w:rPr>
        <w:t xml:space="preserve">. كما تحث الدولة الطرف على </w:t>
      </w:r>
      <w:r w:rsidRPr="00EB4E21">
        <w:rPr>
          <w:b/>
          <w:bCs/>
          <w:rtl/>
        </w:rPr>
        <w:t xml:space="preserve">التوعية بأهمية مشاركة المرأة في </w:t>
      </w:r>
      <w:r w:rsidRPr="00EB4E21">
        <w:rPr>
          <w:rFonts w:hint="cs"/>
          <w:b/>
          <w:bCs/>
          <w:rtl/>
        </w:rPr>
        <w:t xml:space="preserve">عمليات </w:t>
      </w:r>
      <w:r w:rsidRPr="00EB4E21">
        <w:rPr>
          <w:b/>
          <w:bCs/>
          <w:rtl/>
        </w:rPr>
        <w:t xml:space="preserve">صنع القرار </w:t>
      </w:r>
      <w:r w:rsidRPr="00EB4E21">
        <w:rPr>
          <w:rFonts w:hint="cs"/>
          <w:b/>
          <w:bCs/>
          <w:rtl/>
        </w:rPr>
        <w:t>على جميع المستويات</w:t>
      </w:r>
      <w:r>
        <w:rPr>
          <w:rFonts w:hint="cs"/>
          <w:b/>
          <w:bCs/>
          <w:rtl/>
        </w:rPr>
        <w:t xml:space="preserve"> في المجتمع</w:t>
      </w:r>
      <w:r w:rsidRPr="00EB4E21">
        <w:rPr>
          <w:rFonts w:hint="cs"/>
          <w:b/>
          <w:bCs/>
          <w:rtl/>
        </w:rPr>
        <w:t xml:space="preserve">. وتدعو اللجنة أيضا الدولة الطرف إلى أن تقدم في تقريرها الدوري المقبل معلومات بشأن عدد ورتب النساء العاملات في </w:t>
      </w:r>
      <w:r>
        <w:rPr>
          <w:rFonts w:hint="cs"/>
          <w:b/>
          <w:bCs/>
          <w:rtl/>
        </w:rPr>
        <w:t>ال</w:t>
      </w:r>
      <w:r w:rsidRPr="00EB4E21">
        <w:rPr>
          <w:rFonts w:hint="cs"/>
          <w:b/>
          <w:bCs/>
          <w:rtl/>
        </w:rPr>
        <w:t xml:space="preserve">سلك </w:t>
      </w:r>
      <w:r>
        <w:rPr>
          <w:rFonts w:hint="cs"/>
          <w:b/>
          <w:bCs/>
          <w:rtl/>
        </w:rPr>
        <w:t>الدبلوماسي</w:t>
      </w:r>
      <w:r w:rsidRPr="00EB4E21">
        <w:rPr>
          <w:rFonts w:hint="cs"/>
          <w:b/>
          <w:bCs/>
          <w:rtl/>
        </w:rPr>
        <w:t>.</w:t>
      </w:r>
    </w:p>
    <w:p w:rsidR="00104C2F" w:rsidRPr="00EB4E21" w:rsidRDefault="00104C2F" w:rsidP="00104C2F">
      <w:pPr>
        <w:pStyle w:val="SingleTxt"/>
        <w:rPr>
          <w:rFonts w:hint="cs"/>
          <w:rtl/>
        </w:rPr>
      </w:pPr>
      <w:r w:rsidRPr="00EB4E21">
        <w:rPr>
          <w:rFonts w:hint="cs"/>
          <w:rtl/>
        </w:rPr>
        <w:t xml:space="preserve">25 </w:t>
      </w:r>
      <w:r>
        <w:rPr>
          <w:rFonts w:hint="cs"/>
          <w:rtl/>
        </w:rPr>
        <w:t>-</w:t>
      </w:r>
      <w:r>
        <w:rPr>
          <w:rFonts w:hint="cs"/>
          <w:rtl/>
        </w:rPr>
        <w:tab/>
      </w:r>
      <w:r w:rsidRPr="00EB4E21">
        <w:rPr>
          <w:rFonts w:hint="cs"/>
          <w:rtl/>
        </w:rPr>
        <w:t>وفي حين ترحب</w:t>
      </w:r>
      <w:r w:rsidRPr="00EB4E21">
        <w:rPr>
          <w:rtl/>
        </w:rPr>
        <w:t xml:space="preserve"> اللجنة بالتدابير </w:t>
      </w:r>
      <w:r w:rsidRPr="00EB4E21">
        <w:rPr>
          <w:rFonts w:hint="cs"/>
          <w:rtl/>
        </w:rPr>
        <w:t>التي يجري النظر فيها</w:t>
      </w:r>
      <w:r w:rsidRPr="00EB4E21">
        <w:rPr>
          <w:rtl/>
        </w:rPr>
        <w:t xml:space="preserve"> </w:t>
      </w:r>
      <w:r>
        <w:rPr>
          <w:rFonts w:hint="cs"/>
          <w:rtl/>
        </w:rPr>
        <w:t>حاليا</w:t>
      </w:r>
      <w:r w:rsidRPr="00EB4E21">
        <w:rPr>
          <w:rtl/>
        </w:rPr>
        <w:t xml:space="preserve"> </w:t>
      </w:r>
      <w:r>
        <w:rPr>
          <w:rFonts w:hint="cs"/>
          <w:rtl/>
        </w:rPr>
        <w:t xml:space="preserve">في مجالي </w:t>
      </w:r>
      <w:r w:rsidRPr="00EB4E21">
        <w:rPr>
          <w:rtl/>
        </w:rPr>
        <w:t>التشريعات والسياسات العامة</w:t>
      </w:r>
      <w:r w:rsidRPr="00EB4E21">
        <w:t xml:space="preserve"> </w:t>
      </w:r>
      <w:r w:rsidRPr="00EB4E21">
        <w:rPr>
          <w:rtl/>
        </w:rPr>
        <w:t xml:space="preserve">لمكافحة الاتجار </w:t>
      </w:r>
      <w:r w:rsidRPr="00EB4E21">
        <w:rPr>
          <w:rFonts w:hint="cs"/>
          <w:rtl/>
        </w:rPr>
        <w:t>ب</w:t>
      </w:r>
      <w:r w:rsidRPr="00EB4E21">
        <w:rPr>
          <w:rtl/>
        </w:rPr>
        <w:t xml:space="preserve">البشر، فإنها لا تزال تشعر بالقلق إزاء استمرار الاتجار </w:t>
      </w:r>
      <w:r w:rsidRPr="00EB4E21">
        <w:rPr>
          <w:rFonts w:hint="cs"/>
          <w:rtl/>
        </w:rPr>
        <w:t>ب</w:t>
      </w:r>
      <w:r w:rsidRPr="00EB4E21">
        <w:rPr>
          <w:rtl/>
        </w:rPr>
        <w:t>المرأة والفتاة</w:t>
      </w:r>
      <w:r w:rsidRPr="00EB4E21">
        <w:rPr>
          <w:rFonts w:hint="cs"/>
          <w:rtl/>
        </w:rPr>
        <w:t xml:space="preserve"> </w:t>
      </w:r>
      <w:r w:rsidRPr="00EB4E21">
        <w:rPr>
          <w:rtl/>
        </w:rPr>
        <w:t>واستغلالهما</w:t>
      </w:r>
      <w:r w:rsidRPr="00EB4E21">
        <w:rPr>
          <w:rFonts w:hint="cs"/>
          <w:rtl/>
        </w:rPr>
        <w:t>. ويساور اللجنة القلق أيضا إزاء معاملة ضحايا الاتجار هذا على أنهم مجرمون ومعاقبتهم على الاشتراك في الدعارة.</w:t>
      </w:r>
    </w:p>
    <w:p w:rsidR="00104C2F" w:rsidRPr="00EB4E21" w:rsidRDefault="00104C2F" w:rsidP="00104C2F">
      <w:pPr>
        <w:pStyle w:val="SingleTxt"/>
        <w:rPr>
          <w:rFonts w:hint="cs"/>
          <w:b/>
          <w:bCs/>
          <w:rtl/>
        </w:rPr>
      </w:pPr>
      <w:r w:rsidRPr="00EB4E21">
        <w:rPr>
          <w:rFonts w:hint="cs"/>
          <w:rtl/>
        </w:rPr>
        <w:t xml:space="preserve">26 </w:t>
      </w:r>
      <w:r>
        <w:rPr>
          <w:rFonts w:hint="cs"/>
          <w:rtl/>
        </w:rPr>
        <w:t>-</w:t>
      </w:r>
      <w:r>
        <w:rPr>
          <w:rFonts w:hint="cs"/>
          <w:rtl/>
        </w:rPr>
        <w:tab/>
        <w:t>و</w:t>
      </w:r>
      <w:r w:rsidRPr="00EB4E21">
        <w:rPr>
          <w:rFonts w:hint="cs"/>
          <w:b/>
          <w:bCs/>
          <w:rtl/>
        </w:rPr>
        <w:t xml:space="preserve">تحث اللجنة الدولة الطرف على تنفيذ المادة 6 من الاتفاقية تنفيذا تاما والنظر </w:t>
      </w:r>
      <w:r w:rsidRPr="00EB4E21">
        <w:rPr>
          <w:b/>
          <w:bCs/>
          <w:rtl/>
        </w:rPr>
        <w:t>في التصديق على بروتوكول منع وقمع ومعاقبة الاتجار بالأشخاص، وبخاصة النساء</w:t>
      </w:r>
      <w:r>
        <w:rPr>
          <w:rFonts w:hint="cs"/>
          <w:b/>
          <w:bCs/>
          <w:rtl/>
        </w:rPr>
        <w:t xml:space="preserve"> </w:t>
      </w:r>
      <w:r w:rsidRPr="00EB4E21">
        <w:rPr>
          <w:b/>
          <w:bCs/>
          <w:rtl/>
        </w:rPr>
        <w:t>والأطفال، المكمل لاتفاقية الأمم المتحدة لمكافحة الجريمة المنظمة عبر الحدود</w:t>
      </w:r>
      <w:r w:rsidRPr="00EB4E21">
        <w:rPr>
          <w:b/>
          <w:bCs/>
        </w:rPr>
        <w:t xml:space="preserve"> </w:t>
      </w:r>
      <w:r w:rsidRPr="00EB4E21">
        <w:rPr>
          <w:b/>
          <w:bCs/>
          <w:rtl/>
        </w:rPr>
        <w:t>الوطنية،</w:t>
      </w:r>
      <w:r w:rsidRPr="00EB4E21">
        <w:rPr>
          <w:rFonts w:hint="cs"/>
          <w:b/>
          <w:bCs/>
          <w:rtl/>
        </w:rPr>
        <w:t xml:space="preserve"> التي وق</w:t>
      </w:r>
      <w:r>
        <w:rPr>
          <w:rFonts w:hint="cs"/>
          <w:b/>
          <w:bCs/>
          <w:rtl/>
        </w:rPr>
        <w:t>ّ</w:t>
      </w:r>
      <w:r w:rsidRPr="00EB4E21">
        <w:rPr>
          <w:rFonts w:hint="cs"/>
          <w:b/>
          <w:bCs/>
          <w:rtl/>
        </w:rPr>
        <w:t xml:space="preserve">عتها في عام 2001. كما تحث الدولة الطرف على </w:t>
      </w:r>
      <w:r w:rsidRPr="00EB4E21">
        <w:rPr>
          <w:b/>
          <w:bCs/>
          <w:rtl/>
        </w:rPr>
        <w:t xml:space="preserve">تكثيف جهودها من أجل مكافحة جميع أشكال الاتجار بالنساء والفتيات، بوسائل منها </w:t>
      </w:r>
      <w:r w:rsidRPr="00EB4E21">
        <w:rPr>
          <w:rFonts w:hint="cs"/>
          <w:b/>
          <w:bCs/>
          <w:rtl/>
        </w:rPr>
        <w:t>الإسراع ب</w:t>
      </w:r>
      <w:r w:rsidRPr="00EB4E21">
        <w:rPr>
          <w:b/>
          <w:bCs/>
          <w:rtl/>
        </w:rPr>
        <w:t>سن</w:t>
      </w:r>
      <w:r w:rsidRPr="00EB4E21">
        <w:rPr>
          <w:b/>
          <w:bCs/>
        </w:rPr>
        <w:t xml:space="preserve"> </w:t>
      </w:r>
      <w:r w:rsidRPr="00EB4E21">
        <w:rPr>
          <w:b/>
          <w:bCs/>
          <w:rtl/>
        </w:rPr>
        <w:t>تشريعات</w:t>
      </w:r>
      <w:r w:rsidRPr="00EB4E21">
        <w:rPr>
          <w:rFonts w:hint="cs"/>
          <w:b/>
          <w:bCs/>
          <w:rtl/>
        </w:rPr>
        <w:t xml:space="preserve"> وطنية</w:t>
      </w:r>
      <w:r w:rsidRPr="00EB4E21">
        <w:rPr>
          <w:b/>
          <w:bCs/>
          <w:rtl/>
        </w:rPr>
        <w:t xml:space="preserve"> محددة وشاملة تتعلق بهذه الظاهرة</w:t>
      </w:r>
      <w:r w:rsidRPr="00EB4E21">
        <w:rPr>
          <w:rFonts w:hint="cs"/>
          <w:b/>
          <w:bCs/>
          <w:rtl/>
        </w:rPr>
        <w:t xml:space="preserve"> تكفل معاقبة الجناة وتقديم المساعدة المناسبة للضحايا. كما</w:t>
      </w:r>
      <w:r>
        <w:rPr>
          <w:rFonts w:hint="eastAsia"/>
          <w:b/>
          <w:bCs/>
          <w:rtl/>
        </w:rPr>
        <w:t> </w:t>
      </w:r>
      <w:r w:rsidRPr="00EB4E21">
        <w:rPr>
          <w:rFonts w:hint="cs"/>
          <w:b/>
          <w:bCs/>
          <w:rtl/>
        </w:rPr>
        <w:t xml:space="preserve">تدعو اللجنة الدولة الطرف إلى </w:t>
      </w:r>
      <w:r>
        <w:rPr>
          <w:rFonts w:hint="cs"/>
          <w:b/>
          <w:bCs/>
          <w:rtl/>
        </w:rPr>
        <w:t>زيادة</w:t>
      </w:r>
      <w:r w:rsidRPr="00EB4E21">
        <w:rPr>
          <w:b/>
          <w:bCs/>
          <w:rtl/>
        </w:rPr>
        <w:t xml:space="preserve"> جهودها على صعيد التعاون الدولي والإقليمي والثنائي مع بلدان المنشأ</w:t>
      </w:r>
      <w:r w:rsidRPr="00EB4E21">
        <w:rPr>
          <w:b/>
          <w:bCs/>
        </w:rPr>
        <w:t xml:space="preserve"> </w:t>
      </w:r>
      <w:r w:rsidRPr="00EB4E21">
        <w:rPr>
          <w:b/>
          <w:bCs/>
          <w:rtl/>
        </w:rPr>
        <w:t xml:space="preserve">والعبور </w:t>
      </w:r>
      <w:r w:rsidRPr="00EB4E21">
        <w:rPr>
          <w:rFonts w:hint="cs"/>
          <w:b/>
          <w:bCs/>
          <w:rtl/>
        </w:rPr>
        <w:t xml:space="preserve">والمقصد لمنع </w:t>
      </w:r>
      <w:r w:rsidRPr="00EB4E21">
        <w:rPr>
          <w:b/>
          <w:bCs/>
          <w:rtl/>
        </w:rPr>
        <w:t>الاتجار</w:t>
      </w:r>
      <w:r w:rsidRPr="00EB4E21">
        <w:rPr>
          <w:rFonts w:hint="cs"/>
          <w:b/>
          <w:bCs/>
          <w:rtl/>
        </w:rPr>
        <w:t xml:space="preserve"> غير المشروع، وذلك </w:t>
      </w:r>
      <w:r w:rsidRPr="00EB4E21">
        <w:rPr>
          <w:b/>
          <w:bCs/>
          <w:rtl/>
        </w:rPr>
        <w:t>عن طريق تبادل المعلومات</w:t>
      </w:r>
      <w:r w:rsidRPr="00EB4E21">
        <w:rPr>
          <w:rFonts w:hint="cs"/>
          <w:b/>
          <w:bCs/>
          <w:rtl/>
        </w:rPr>
        <w:t xml:space="preserve">. </w:t>
      </w:r>
      <w:r w:rsidRPr="00EB4E21">
        <w:rPr>
          <w:b/>
          <w:bCs/>
          <w:rtl/>
        </w:rPr>
        <w:t>وتحث اللجنة الدولة الطرف على جمع البيانات الواردة من الشرطة والمصادر الدولية</w:t>
      </w:r>
      <w:r w:rsidRPr="00EB4E21">
        <w:rPr>
          <w:b/>
          <w:bCs/>
        </w:rPr>
        <w:t xml:space="preserve"> </w:t>
      </w:r>
      <w:r w:rsidRPr="00EB4E21">
        <w:rPr>
          <w:b/>
          <w:bCs/>
          <w:rtl/>
        </w:rPr>
        <w:t xml:space="preserve">وتحليلها، </w:t>
      </w:r>
      <w:r>
        <w:rPr>
          <w:rFonts w:hint="cs"/>
          <w:b/>
          <w:bCs/>
          <w:rtl/>
        </w:rPr>
        <w:t>ومحاكمة</w:t>
      </w:r>
      <w:r w:rsidRPr="00EB4E21">
        <w:rPr>
          <w:b/>
          <w:bCs/>
          <w:rtl/>
        </w:rPr>
        <w:t xml:space="preserve"> الضالعين في الاتجار ومعاقبتهم، وكفالة حماية حقوق الإنسان</w:t>
      </w:r>
      <w:r w:rsidRPr="00EB4E21">
        <w:rPr>
          <w:b/>
          <w:bCs/>
        </w:rPr>
        <w:t xml:space="preserve"> </w:t>
      </w:r>
      <w:r w:rsidRPr="00EB4E21">
        <w:rPr>
          <w:b/>
          <w:bCs/>
          <w:rtl/>
        </w:rPr>
        <w:t>للنساء والفتيات اللائي يقعن ضحايا لهذا الاتجار</w:t>
      </w:r>
      <w:r w:rsidRPr="00EB4E21">
        <w:rPr>
          <w:rFonts w:hint="cs"/>
          <w:b/>
          <w:bCs/>
          <w:rtl/>
        </w:rPr>
        <w:t xml:space="preserve">. كما </w:t>
      </w:r>
      <w:r w:rsidRPr="00EB4E21">
        <w:rPr>
          <w:b/>
          <w:bCs/>
          <w:rtl/>
        </w:rPr>
        <w:t xml:space="preserve">توصي بأن تعالج الدولة الطرف السبب </w:t>
      </w:r>
      <w:r w:rsidRPr="00EB4E21">
        <w:rPr>
          <w:rFonts w:hint="cs"/>
          <w:b/>
          <w:bCs/>
          <w:rtl/>
        </w:rPr>
        <w:t xml:space="preserve">الجذري </w:t>
      </w:r>
      <w:r w:rsidRPr="00EB4E21">
        <w:rPr>
          <w:b/>
          <w:bCs/>
          <w:rtl/>
        </w:rPr>
        <w:t xml:space="preserve">للاتجار بالبشر </w:t>
      </w:r>
      <w:r w:rsidRPr="00EB4E21">
        <w:rPr>
          <w:rFonts w:hint="cs"/>
          <w:b/>
          <w:bCs/>
          <w:rtl/>
        </w:rPr>
        <w:t>عن طريق</w:t>
      </w:r>
      <w:r w:rsidRPr="00EB4E21">
        <w:rPr>
          <w:b/>
          <w:bCs/>
          <w:rtl/>
        </w:rPr>
        <w:t xml:space="preserve"> زيادة</w:t>
      </w:r>
      <w:r w:rsidRPr="00EB4E21">
        <w:rPr>
          <w:b/>
          <w:bCs/>
        </w:rPr>
        <w:t xml:space="preserve"> </w:t>
      </w:r>
      <w:r w:rsidRPr="00EB4E21">
        <w:rPr>
          <w:b/>
          <w:bCs/>
          <w:rtl/>
        </w:rPr>
        <w:t>جه</w:t>
      </w:r>
      <w:r w:rsidRPr="00EB4E21">
        <w:rPr>
          <w:rFonts w:hint="cs"/>
          <w:b/>
          <w:bCs/>
          <w:rtl/>
        </w:rPr>
        <w:t>و</w:t>
      </w:r>
      <w:r w:rsidRPr="00EB4E21">
        <w:rPr>
          <w:b/>
          <w:bCs/>
          <w:rtl/>
        </w:rPr>
        <w:t xml:space="preserve">دها </w:t>
      </w:r>
      <w:r w:rsidRPr="00EB4E21">
        <w:rPr>
          <w:rFonts w:hint="cs"/>
          <w:b/>
          <w:bCs/>
          <w:rtl/>
        </w:rPr>
        <w:t xml:space="preserve">الرامية إلى </w:t>
      </w:r>
      <w:r w:rsidRPr="00EB4E21">
        <w:rPr>
          <w:b/>
          <w:bCs/>
          <w:rtl/>
        </w:rPr>
        <w:t>تحسين الحالة الاقتصادية للمرأة</w:t>
      </w:r>
      <w:r w:rsidRPr="00EB4E21">
        <w:rPr>
          <w:rFonts w:hint="cs"/>
          <w:b/>
          <w:bCs/>
          <w:rtl/>
        </w:rPr>
        <w:t>،</w:t>
      </w:r>
      <w:r w:rsidRPr="00EB4E21">
        <w:rPr>
          <w:b/>
          <w:bCs/>
          <w:rtl/>
        </w:rPr>
        <w:t xml:space="preserve"> </w:t>
      </w:r>
      <w:r w:rsidRPr="00EB4E21">
        <w:rPr>
          <w:rFonts w:hint="cs"/>
          <w:b/>
          <w:bCs/>
          <w:rtl/>
        </w:rPr>
        <w:t>ومن ثم</w:t>
      </w:r>
      <w:r w:rsidRPr="00EB4E21">
        <w:rPr>
          <w:b/>
          <w:bCs/>
          <w:rtl/>
        </w:rPr>
        <w:t xml:space="preserve"> القضاء على </w:t>
      </w:r>
      <w:r w:rsidRPr="00EB4E21">
        <w:rPr>
          <w:rFonts w:hint="cs"/>
          <w:b/>
          <w:bCs/>
          <w:rtl/>
        </w:rPr>
        <w:t>ضعفها أمام</w:t>
      </w:r>
      <w:r w:rsidRPr="00EB4E21">
        <w:rPr>
          <w:b/>
          <w:bCs/>
        </w:rPr>
        <w:t xml:space="preserve"> </w:t>
      </w:r>
      <w:r w:rsidRPr="00EB4E21">
        <w:rPr>
          <w:rFonts w:hint="cs"/>
          <w:b/>
          <w:bCs/>
          <w:rtl/>
        </w:rPr>
        <w:t>ا</w:t>
      </w:r>
      <w:r w:rsidRPr="00EB4E21">
        <w:rPr>
          <w:b/>
          <w:bCs/>
          <w:rtl/>
        </w:rPr>
        <w:t xml:space="preserve">لاستغلال </w:t>
      </w:r>
      <w:r w:rsidRPr="00EB4E21">
        <w:rPr>
          <w:rFonts w:hint="cs"/>
          <w:b/>
          <w:bCs/>
          <w:rtl/>
        </w:rPr>
        <w:t>والمتاجرين</w:t>
      </w:r>
      <w:r w:rsidRPr="00EB4E21">
        <w:rPr>
          <w:b/>
          <w:bCs/>
          <w:rtl/>
        </w:rPr>
        <w:t>، واتخاذ تدابير لإعادة تأهيل المرأة والفتاة من ضحايا</w:t>
      </w:r>
      <w:r w:rsidRPr="00EB4E21">
        <w:rPr>
          <w:b/>
          <w:bCs/>
        </w:rPr>
        <w:t xml:space="preserve"> </w:t>
      </w:r>
      <w:r w:rsidRPr="00EB4E21">
        <w:rPr>
          <w:b/>
          <w:bCs/>
          <w:rtl/>
        </w:rPr>
        <w:t>الاستغلال والاتجار ودمجهما اجتماعيا</w:t>
      </w:r>
      <w:r w:rsidRPr="00EB4E21">
        <w:rPr>
          <w:rFonts w:hint="cs"/>
          <w:b/>
          <w:bCs/>
          <w:rtl/>
        </w:rPr>
        <w:t xml:space="preserve">. </w:t>
      </w:r>
      <w:r w:rsidRPr="00EB4E21">
        <w:rPr>
          <w:b/>
          <w:bCs/>
          <w:rtl/>
        </w:rPr>
        <w:t>وتدعو اللجنة أيضا الدولة الطرف إلى اتخاذ جميع التدابير الملائمة لمنع استغلال</w:t>
      </w:r>
      <w:r w:rsidRPr="00EB4E21">
        <w:rPr>
          <w:b/>
          <w:bCs/>
        </w:rPr>
        <w:t xml:space="preserve"> </w:t>
      </w:r>
      <w:r w:rsidRPr="00EB4E21">
        <w:rPr>
          <w:b/>
          <w:bCs/>
          <w:rtl/>
        </w:rPr>
        <w:t xml:space="preserve">الدعارة </w:t>
      </w:r>
      <w:r>
        <w:rPr>
          <w:rFonts w:hint="cs"/>
          <w:b/>
          <w:bCs/>
          <w:rtl/>
        </w:rPr>
        <w:t>للمرأة</w:t>
      </w:r>
      <w:r w:rsidRPr="00EB4E21">
        <w:rPr>
          <w:rFonts w:hint="cs"/>
          <w:b/>
          <w:bCs/>
          <w:rtl/>
        </w:rPr>
        <w:t>، بوسائل منها تثبيط إقبال الرجل على الدعارة.</w:t>
      </w:r>
    </w:p>
    <w:p w:rsidR="00104C2F" w:rsidRPr="00EB4E21" w:rsidRDefault="00104C2F" w:rsidP="00104C2F">
      <w:pPr>
        <w:pStyle w:val="SingleTxt"/>
        <w:rPr>
          <w:rFonts w:hint="cs"/>
          <w:rtl/>
        </w:rPr>
      </w:pPr>
      <w:r w:rsidRPr="00EB4E21">
        <w:rPr>
          <w:rFonts w:hint="cs"/>
          <w:rtl/>
        </w:rPr>
        <w:t xml:space="preserve">27 </w:t>
      </w:r>
      <w:r>
        <w:rPr>
          <w:rFonts w:hint="cs"/>
          <w:rtl/>
        </w:rPr>
        <w:t>-</w:t>
      </w:r>
      <w:r>
        <w:rPr>
          <w:rFonts w:hint="cs"/>
          <w:rtl/>
        </w:rPr>
        <w:tab/>
      </w:r>
      <w:r w:rsidRPr="00EB4E21">
        <w:rPr>
          <w:rtl/>
        </w:rPr>
        <w:t>وفي حين تلاحظ اللجنة الجهود التي تبذلها الدولة الطرف</w:t>
      </w:r>
      <w:r w:rsidRPr="00EB4E21">
        <w:t xml:space="preserve"> </w:t>
      </w:r>
      <w:r w:rsidRPr="00EB4E21">
        <w:rPr>
          <w:rFonts w:hint="cs"/>
          <w:rtl/>
        </w:rPr>
        <w:t>ل</w:t>
      </w:r>
      <w:r w:rsidRPr="00EB4E21">
        <w:rPr>
          <w:rtl/>
        </w:rPr>
        <w:t xml:space="preserve">إيجاد فرص </w:t>
      </w:r>
      <w:r>
        <w:rPr>
          <w:rFonts w:hint="cs"/>
          <w:rtl/>
        </w:rPr>
        <w:t xml:space="preserve">عمل </w:t>
      </w:r>
      <w:r w:rsidRPr="00EB4E21">
        <w:rPr>
          <w:rtl/>
        </w:rPr>
        <w:t xml:space="preserve">جديدة </w:t>
      </w:r>
      <w:r>
        <w:rPr>
          <w:rFonts w:hint="cs"/>
          <w:rtl/>
        </w:rPr>
        <w:t>ل</w:t>
      </w:r>
      <w:r w:rsidRPr="00EB4E21">
        <w:rPr>
          <w:rFonts w:hint="cs"/>
          <w:rtl/>
        </w:rPr>
        <w:t xml:space="preserve">لمرأة عن طريق </w:t>
      </w:r>
      <w:r>
        <w:rPr>
          <w:rFonts w:hint="cs"/>
          <w:rtl/>
        </w:rPr>
        <w:t>خلق</w:t>
      </w:r>
      <w:r w:rsidRPr="00EB4E21">
        <w:rPr>
          <w:rFonts w:hint="cs"/>
          <w:rtl/>
        </w:rPr>
        <w:t xml:space="preserve"> وظائف جديدة، بما في ذلك الوظائف </w:t>
      </w:r>
      <w:r>
        <w:rPr>
          <w:rFonts w:hint="eastAsia"/>
          <w:rtl/>
        </w:rPr>
        <w:t>”</w:t>
      </w:r>
      <w:r>
        <w:rPr>
          <w:rFonts w:hint="cs"/>
          <w:rtl/>
        </w:rPr>
        <w:t>المنـزلي</w:t>
      </w:r>
      <w:r w:rsidRPr="00EB4E21">
        <w:rPr>
          <w:rFonts w:hint="cs"/>
          <w:rtl/>
        </w:rPr>
        <w:t>ة</w:t>
      </w:r>
      <w:r>
        <w:rPr>
          <w:rFonts w:hint="eastAsia"/>
          <w:rtl/>
        </w:rPr>
        <w:t>“</w:t>
      </w:r>
      <w:r w:rsidRPr="00EB4E21">
        <w:rPr>
          <w:rFonts w:hint="cs"/>
          <w:rtl/>
        </w:rPr>
        <w:t xml:space="preserve"> مع توفير الضمان الاجتماعي و</w:t>
      </w:r>
      <w:r>
        <w:rPr>
          <w:rFonts w:hint="cs"/>
          <w:rtl/>
        </w:rPr>
        <w:t xml:space="preserve">إنشاء </w:t>
      </w:r>
      <w:r w:rsidRPr="00EB4E21">
        <w:rPr>
          <w:rFonts w:hint="cs"/>
          <w:rtl/>
        </w:rPr>
        <w:t xml:space="preserve">المشاريع </w:t>
      </w:r>
      <w:r>
        <w:rPr>
          <w:rFonts w:hint="cs"/>
          <w:rtl/>
        </w:rPr>
        <w:t>الحرة</w:t>
      </w:r>
      <w:r w:rsidRPr="00EB4E21">
        <w:rPr>
          <w:rFonts w:hint="cs"/>
          <w:rtl/>
        </w:rPr>
        <w:t xml:space="preserve"> القائمة على الائتمانات الصغيرة، فضلا عن الزيادات في الأجور المتعلقة بقطاعات العمل ذات الأغلبية النسائية من قبيل التعليم والصحة، إلا أنها قلقة لاستمرار التفرقة </w:t>
      </w:r>
      <w:r>
        <w:rPr>
          <w:rFonts w:hint="cs"/>
          <w:rtl/>
        </w:rPr>
        <w:t>بين الجنسين</w:t>
      </w:r>
      <w:r w:rsidRPr="00EB4E21">
        <w:rPr>
          <w:rFonts w:hint="cs"/>
          <w:rtl/>
        </w:rPr>
        <w:t xml:space="preserve"> في سوق العمل حيث تحصل المرأة على أجور أدنى.</w:t>
      </w:r>
    </w:p>
    <w:p w:rsidR="00104C2F" w:rsidRPr="00770BE4" w:rsidRDefault="00104C2F" w:rsidP="00104C2F">
      <w:pPr>
        <w:pStyle w:val="SingleTxt"/>
        <w:rPr>
          <w:rFonts w:hint="cs"/>
          <w:rtl/>
        </w:rPr>
      </w:pPr>
      <w:r w:rsidRPr="00770BE4">
        <w:rPr>
          <w:rFonts w:hint="cs"/>
          <w:rtl/>
        </w:rPr>
        <w:t>28 -</w:t>
      </w:r>
      <w:r>
        <w:rPr>
          <w:rFonts w:hint="cs"/>
          <w:b/>
          <w:bCs/>
          <w:rtl/>
        </w:rPr>
        <w:tab/>
      </w:r>
      <w:r w:rsidRPr="00770BE4">
        <w:rPr>
          <w:rFonts w:hint="cs"/>
          <w:b/>
          <w:bCs/>
          <w:rtl/>
        </w:rPr>
        <w:t xml:space="preserve">وتوصي اللجنة بأن تقدم الدولة الطرف ، في تقريرها المقبل، معلومات عن المرأة في سوق العمل غير الرسمي والجهود المبذولة لتغيير التمييز بين الرجال والنساء في سوق العمل الرسمي، بما في ذلك الجهود المبذولة </w:t>
      </w:r>
      <w:r>
        <w:rPr>
          <w:rFonts w:hint="cs"/>
          <w:b/>
          <w:bCs/>
          <w:rtl/>
        </w:rPr>
        <w:t>لإ</w:t>
      </w:r>
      <w:r w:rsidRPr="00770BE4">
        <w:rPr>
          <w:rFonts w:hint="cs"/>
          <w:b/>
          <w:bCs/>
          <w:rtl/>
        </w:rPr>
        <w:t>زالة الفوارق في الأجور. وتحث اللجنة الدولة الطرف على دراسة الجهود المبذولة في البلدان الأخرى فيما يتعلق بإعادة تقييم الوظائف التي يهيمن عليها الرجال أو النساء لتبي</w:t>
      </w:r>
      <w:r>
        <w:rPr>
          <w:rFonts w:hint="cs"/>
          <w:b/>
          <w:bCs/>
          <w:rtl/>
        </w:rPr>
        <w:t>ُّ</w:t>
      </w:r>
      <w:r w:rsidRPr="00770BE4">
        <w:rPr>
          <w:rFonts w:hint="cs"/>
          <w:b/>
          <w:bCs/>
          <w:rtl/>
        </w:rPr>
        <w:t>ن ما إذا كانت القوالب النمطية الخفية تؤثر على تحديد الأجور</w:t>
      </w:r>
      <w:r w:rsidRPr="00770BE4">
        <w:rPr>
          <w:rFonts w:hint="cs"/>
          <w:rtl/>
        </w:rPr>
        <w:t>.</w:t>
      </w:r>
    </w:p>
    <w:p w:rsidR="00104C2F" w:rsidRPr="00770BE4" w:rsidRDefault="00104C2F" w:rsidP="00104C2F">
      <w:pPr>
        <w:pStyle w:val="SingleTxt"/>
        <w:rPr>
          <w:rFonts w:hint="cs"/>
          <w:rtl/>
        </w:rPr>
      </w:pPr>
      <w:r w:rsidRPr="00770BE4">
        <w:rPr>
          <w:rFonts w:hint="cs"/>
          <w:rtl/>
        </w:rPr>
        <w:t xml:space="preserve">29 </w:t>
      </w:r>
      <w:r>
        <w:rPr>
          <w:rFonts w:hint="cs"/>
          <w:rtl/>
        </w:rPr>
        <w:t>-</w:t>
      </w:r>
      <w:r>
        <w:rPr>
          <w:rFonts w:hint="cs"/>
          <w:rtl/>
        </w:rPr>
        <w:tab/>
      </w:r>
      <w:r w:rsidRPr="00770BE4">
        <w:rPr>
          <w:rFonts w:hint="cs"/>
          <w:rtl/>
        </w:rPr>
        <w:t>ويساور اللجنة القلق من أن التقرير لم يقدم معلومات كافية عن وضع المرأة الريفية في المجالات التي غطتها الاتفاقية. وهي قلقة على وجه الخصوص من تدني نسبة ملكية المرأة للأراضي.</w:t>
      </w:r>
    </w:p>
    <w:p w:rsidR="00104C2F" w:rsidRPr="00770BE4" w:rsidRDefault="00104C2F" w:rsidP="00104C2F">
      <w:pPr>
        <w:pStyle w:val="SingleTxt"/>
        <w:rPr>
          <w:rFonts w:hint="cs"/>
          <w:rtl/>
        </w:rPr>
      </w:pPr>
      <w:r w:rsidRPr="00770BE4">
        <w:rPr>
          <w:rFonts w:hint="cs"/>
          <w:rtl/>
        </w:rPr>
        <w:t>30 -</w:t>
      </w:r>
      <w:r>
        <w:rPr>
          <w:rFonts w:hint="cs"/>
          <w:b/>
          <w:bCs/>
          <w:rtl/>
        </w:rPr>
        <w:tab/>
      </w:r>
      <w:r w:rsidRPr="00770BE4">
        <w:rPr>
          <w:rFonts w:hint="cs"/>
          <w:b/>
          <w:bCs/>
          <w:rtl/>
        </w:rPr>
        <w:t>وتحث اللجنة الدولة الطرف على إدراج بيانات شاملة عن وضع المرأة الريفية في جميع المجالات التي تغطيها الاتفاقية، في تقريرها القادم، بما في ذلك أسباب تدني نسبة النساء، اللاتي يملكن الأراضي مقارنة بالرجال، وعن الجهود التي تبذلها الدولة الطرف لزيادة هذه النسبة</w:t>
      </w:r>
      <w:r w:rsidRPr="00770BE4">
        <w:rPr>
          <w:rFonts w:hint="cs"/>
          <w:rtl/>
        </w:rPr>
        <w:t>.</w:t>
      </w:r>
    </w:p>
    <w:p w:rsidR="00104C2F" w:rsidRDefault="00104C2F" w:rsidP="00BE4D83">
      <w:pPr>
        <w:pStyle w:val="SingleTxt"/>
        <w:rPr>
          <w:rFonts w:hint="cs"/>
          <w:rtl/>
        </w:rPr>
      </w:pPr>
      <w:r w:rsidRPr="00770BE4">
        <w:rPr>
          <w:rFonts w:hint="cs"/>
          <w:rtl/>
        </w:rPr>
        <w:t xml:space="preserve">31 </w:t>
      </w:r>
      <w:r>
        <w:rPr>
          <w:rFonts w:hint="cs"/>
          <w:rtl/>
        </w:rPr>
        <w:t>-</w:t>
      </w:r>
      <w:r>
        <w:rPr>
          <w:rFonts w:hint="cs"/>
          <w:rtl/>
        </w:rPr>
        <w:tab/>
      </w:r>
      <w:r w:rsidRPr="00770BE4">
        <w:rPr>
          <w:rFonts w:hint="cs"/>
          <w:rtl/>
        </w:rPr>
        <w:t xml:space="preserve">ويساور اللجنة القلق إزاء تفاوت سن الزواج عند </w:t>
      </w:r>
      <w:r>
        <w:rPr>
          <w:rFonts w:hint="cs"/>
          <w:rtl/>
        </w:rPr>
        <w:t>الفتيان</w:t>
      </w:r>
      <w:r w:rsidRPr="00770BE4">
        <w:rPr>
          <w:rFonts w:hint="cs"/>
          <w:rtl/>
        </w:rPr>
        <w:t xml:space="preserve"> والفتيات وعن إمكانية </w:t>
      </w:r>
      <w:r>
        <w:rPr>
          <w:rFonts w:hint="cs"/>
          <w:rtl/>
        </w:rPr>
        <w:t xml:space="preserve">إنقاصه بمقدار </w:t>
      </w:r>
      <w:r w:rsidRPr="00770BE4">
        <w:rPr>
          <w:rFonts w:hint="cs"/>
          <w:rtl/>
        </w:rPr>
        <w:t>سنة واحدة للفتيات فقط. ويساور اللجنة القلق كذلك من أن صيغة الأحكام الواردة في قانون العقوبات التي تحظر تعدد الزوجات في شكل معاشرة دون زواج في المن</w:t>
      </w:r>
      <w:r w:rsidR="00BE4D83">
        <w:rPr>
          <w:rFonts w:hint="cs"/>
          <w:rtl/>
        </w:rPr>
        <w:t>ـ</w:t>
      </w:r>
      <w:r w:rsidRPr="00770BE4">
        <w:rPr>
          <w:rFonts w:hint="cs"/>
          <w:rtl/>
        </w:rPr>
        <w:t>زل نفسه يجوز أن تفسر على أنها تسمح بتعدد الزوجات إذا لم يمارس في المن</w:t>
      </w:r>
      <w:r w:rsidR="00BE4D83">
        <w:rPr>
          <w:rFonts w:hint="cs"/>
          <w:rtl/>
        </w:rPr>
        <w:t>ـ</w:t>
      </w:r>
      <w:r w:rsidRPr="00770BE4">
        <w:rPr>
          <w:rFonts w:hint="cs"/>
          <w:rtl/>
        </w:rPr>
        <w:t>زل نفسه.</w:t>
      </w:r>
    </w:p>
    <w:p w:rsidR="00104C2F" w:rsidRPr="00770BE4" w:rsidRDefault="00104C2F" w:rsidP="00BE4D83">
      <w:pPr>
        <w:pStyle w:val="SingleTxt"/>
        <w:rPr>
          <w:rFonts w:hint="cs"/>
          <w:b/>
          <w:bCs/>
          <w:rtl/>
        </w:rPr>
      </w:pPr>
      <w:r w:rsidRPr="00770BE4">
        <w:rPr>
          <w:rFonts w:hint="cs"/>
          <w:rtl/>
        </w:rPr>
        <w:t>32 -</w:t>
      </w:r>
      <w:r>
        <w:rPr>
          <w:rFonts w:hint="cs"/>
          <w:b/>
          <w:bCs/>
          <w:rtl/>
        </w:rPr>
        <w:tab/>
        <w:t>و</w:t>
      </w:r>
      <w:r w:rsidRPr="00770BE4">
        <w:rPr>
          <w:rFonts w:hint="cs"/>
          <w:b/>
          <w:bCs/>
          <w:rtl/>
        </w:rPr>
        <w:t>توصي اللجنة با</w:t>
      </w:r>
      <w:r w:rsidR="00BE4D83">
        <w:rPr>
          <w:rFonts w:hint="cs"/>
          <w:b/>
          <w:bCs/>
          <w:rtl/>
        </w:rPr>
        <w:t>لإ</w:t>
      </w:r>
      <w:r w:rsidRPr="00770BE4">
        <w:rPr>
          <w:rFonts w:hint="cs"/>
          <w:b/>
          <w:bCs/>
          <w:rtl/>
        </w:rPr>
        <w:t xml:space="preserve">سراع في </w:t>
      </w:r>
      <w:r>
        <w:rPr>
          <w:rFonts w:hint="cs"/>
          <w:b/>
          <w:bCs/>
          <w:rtl/>
        </w:rPr>
        <w:t>إعادة النظر في ا</w:t>
      </w:r>
      <w:r w:rsidRPr="00770BE4">
        <w:rPr>
          <w:rFonts w:hint="cs"/>
          <w:b/>
          <w:bCs/>
          <w:rtl/>
        </w:rPr>
        <w:t>لقوانين ذات الصلة وتعديلها.</w:t>
      </w:r>
    </w:p>
    <w:p w:rsidR="00104C2F" w:rsidRPr="00770BE4" w:rsidRDefault="00104C2F" w:rsidP="00BE4D83">
      <w:pPr>
        <w:pStyle w:val="SingleTxt"/>
        <w:rPr>
          <w:rFonts w:hint="cs"/>
          <w:b/>
          <w:bCs/>
          <w:rtl/>
        </w:rPr>
      </w:pPr>
      <w:r w:rsidRPr="00770BE4">
        <w:rPr>
          <w:rFonts w:hint="cs"/>
          <w:rtl/>
        </w:rPr>
        <w:t xml:space="preserve">33 </w:t>
      </w:r>
      <w:r>
        <w:rPr>
          <w:rFonts w:hint="cs"/>
          <w:rtl/>
        </w:rPr>
        <w:t>-</w:t>
      </w:r>
      <w:r>
        <w:rPr>
          <w:rFonts w:hint="cs"/>
          <w:b/>
          <w:bCs/>
          <w:rtl/>
        </w:rPr>
        <w:tab/>
      </w:r>
      <w:r w:rsidRPr="00770BE4">
        <w:rPr>
          <w:rFonts w:hint="cs"/>
          <w:b/>
          <w:bCs/>
          <w:rtl/>
        </w:rPr>
        <w:t>و</w:t>
      </w:r>
      <w:r w:rsidR="00BE4D83">
        <w:rPr>
          <w:rFonts w:hint="cs"/>
          <w:b/>
          <w:bCs/>
          <w:rtl/>
        </w:rPr>
        <w:t xml:space="preserve">تهيب </w:t>
      </w:r>
      <w:r w:rsidRPr="00770BE4">
        <w:rPr>
          <w:rFonts w:hint="cs"/>
          <w:b/>
          <w:bCs/>
          <w:rtl/>
        </w:rPr>
        <w:t xml:space="preserve">اللجنة </w:t>
      </w:r>
      <w:r w:rsidR="00BE4D83">
        <w:rPr>
          <w:rFonts w:hint="cs"/>
          <w:b/>
          <w:bCs/>
          <w:rtl/>
        </w:rPr>
        <w:t>ب</w:t>
      </w:r>
      <w:r w:rsidRPr="00770BE4">
        <w:rPr>
          <w:rFonts w:hint="cs"/>
          <w:b/>
          <w:bCs/>
          <w:rtl/>
        </w:rPr>
        <w:t xml:space="preserve">الدولة الطرف التصديق على البروتوكول الاختياري الملحق باتفاقية القضاء على جميع أشكال التمييز ضد المرأة وقبول التعديل الذي </w:t>
      </w:r>
      <w:r>
        <w:rPr>
          <w:rFonts w:hint="cs"/>
          <w:b/>
          <w:bCs/>
          <w:rtl/>
        </w:rPr>
        <w:t>أُ</w:t>
      </w:r>
      <w:r w:rsidRPr="00770BE4">
        <w:rPr>
          <w:rFonts w:hint="cs"/>
          <w:b/>
          <w:bCs/>
          <w:rtl/>
        </w:rPr>
        <w:t>دخل على الفقرة 1 من المادة 20 من الاتفاقية المتعلق بوقت اجتماع اللجنة، في أقرب وقت ممكن.</w:t>
      </w:r>
    </w:p>
    <w:p w:rsidR="00104C2F" w:rsidRPr="00770BE4" w:rsidRDefault="00104C2F" w:rsidP="008C0BE7">
      <w:pPr>
        <w:pStyle w:val="SingleTxt"/>
        <w:rPr>
          <w:rFonts w:hint="cs"/>
          <w:b/>
          <w:bCs/>
          <w:rtl/>
        </w:rPr>
      </w:pPr>
      <w:r w:rsidRPr="00770BE4">
        <w:rPr>
          <w:rFonts w:hint="cs"/>
          <w:rtl/>
        </w:rPr>
        <w:t xml:space="preserve">34 </w:t>
      </w:r>
      <w:r>
        <w:rPr>
          <w:rFonts w:hint="cs"/>
          <w:rtl/>
        </w:rPr>
        <w:t>-</w:t>
      </w:r>
      <w:r>
        <w:rPr>
          <w:rFonts w:hint="cs"/>
          <w:b/>
          <w:bCs/>
          <w:rtl/>
        </w:rPr>
        <w:tab/>
        <w:t>و</w:t>
      </w:r>
      <w:r w:rsidRPr="00770BE4">
        <w:rPr>
          <w:rFonts w:hint="cs"/>
          <w:b/>
          <w:bCs/>
          <w:rtl/>
        </w:rPr>
        <w:t>تطلب اللجنة إلى الدولة الطرف أن تكفل المشاركة الواسعة النطاق لجميع الوزارات والهيئات العامة في إعداد تقريرها القادم، ومواصلة التشاور مع المنظمات غير الحكومية أثناء ذلك الإعداد. وتحث الدولة الطرف على إشراك البرلمان في مناقشة التقرير قبل تقديمه إلى اللجنة.</w:t>
      </w:r>
    </w:p>
    <w:p w:rsidR="00104C2F" w:rsidRPr="00770BE4" w:rsidRDefault="00104C2F" w:rsidP="00104C2F">
      <w:pPr>
        <w:pStyle w:val="SingleTxt"/>
        <w:rPr>
          <w:rFonts w:hint="cs"/>
          <w:b/>
          <w:bCs/>
          <w:rtl/>
        </w:rPr>
      </w:pPr>
      <w:r w:rsidRPr="00770BE4">
        <w:rPr>
          <w:rFonts w:hint="cs"/>
          <w:rtl/>
        </w:rPr>
        <w:t xml:space="preserve">35 </w:t>
      </w:r>
      <w:r>
        <w:rPr>
          <w:rFonts w:hint="cs"/>
          <w:rtl/>
        </w:rPr>
        <w:t>-</w:t>
      </w:r>
      <w:r>
        <w:rPr>
          <w:rFonts w:hint="cs"/>
          <w:b/>
          <w:bCs/>
          <w:rtl/>
        </w:rPr>
        <w:tab/>
      </w:r>
      <w:r w:rsidRPr="00770BE4">
        <w:rPr>
          <w:rFonts w:hint="cs"/>
          <w:b/>
          <w:bCs/>
          <w:rtl/>
        </w:rPr>
        <w:t>وتحث اللجنة الدولة الطرف على الاستفادة بالكامل ، عند تنفيذ التزاماتها بموجب الاتفاقية، من إعلان ومنهاج عمل بيجين الشيء الذي يعزز أحكام الاتفاقية، وتطلب إلى الدولة الطرف أن تدرج معلومات بهذا الشأن في تقريرها الدوري القادم.</w:t>
      </w:r>
    </w:p>
    <w:p w:rsidR="00104C2F" w:rsidRPr="00770BE4" w:rsidRDefault="00104C2F" w:rsidP="00104C2F">
      <w:pPr>
        <w:pStyle w:val="SingleTxt"/>
        <w:rPr>
          <w:rFonts w:hint="cs"/>
          <w:b/>
          <w:bCs/>
          <w:rtl/>
        </w:rPr>
      </w:pPr>
      <w:r w:rsidRPr="00770BE4">
        <w:rPr>
          <w:rFonts w:hint="cs"/>
          <w:rtl/>
        </w:rPr>
        <w:t xml:space="preserve">36 </w:t>
      </w:r>
      <w:r>
        <w:rPr>
          <w:rFonts w:hint="cs"/>
          <w:rtl/>
        </w:rPr>
        <w:t>-</w:t>
      </w:r>
      <w:r>
        <w:rPr>
          <w:rFonts w:hint="cs"/>
          <w:b/>
          <w:bCs/>
          <w:rtl/>
        </w:rPr>
        <w:tab/>
      </w:r>
      <w:r w:rsidRPr="00770BE4">
        <w:rPr>
          <w:rFonts w:hint="cs"/>
          <w:b/>
          <w:bCs/>
          <w:rtl/>
        </w:rPr>
        <w:t>وتؤكد اللجنة أيضا أن التنفيذ التام والفعال للاتفاقية أمر لا غنى عنه لتحقيق الأهداف الإنمائية للألفية.</w:t>
      </w:r>
      <w:r w:rsidR="00BE4D83">
        <w:rPr>
          <w:rFonts w:hint="cs"/>
          <w:b/>
          <w:bCs/>
          <w:rtl/>
        </w:rPr>
        <w:t xml:space="preserve"> </w:t>
      </w:r>
      <w:r w:rsidRPr="00770BE4">
        <w:rPr>
          <w:rFonts w:hint="cs"/>
          <w:b/>
          <w:bCs/>
          <w:rtl/>
        </w:rPr>
        <w:t>وتدعو إلى إدماج منظور جنساني وعكس أحكام الاتفاقية بوضوح في جميع الجهود التي تهدف إلى تحقيق الأهداف الإنمائية للألفية وتطلب إلى الدولة الطرف أن تدرج معلومات بهذا الشأن في تقريرها الدوري القادم.</w:t>
      </w:r>
    </w:p>
    <w:p w:rsidR="00104C2F" w:rsidRPr="00770BE4" w:rsidRDefault="00104C2F" w:rsidP="00104C2F">
      <w:pPr>
        <w:pStyle w:val="SingleTxt"/>
        <w:rPr>
          <w:rFonts w:hint="cs"/>
          <w:b/>
          <w:bCs/>
          <w:rtl/>
        </w:rPr>
      </w:pPr>
      <w:r w:rsidRPr="00770BE4">
        <w:rPr>
          <w:rFonts w:hint="cs"/>
          <w:rtl/>
        </w:rPr>
        <w:t xml:space="preserve">37 </w:t>
      </w:r>
      <w:r w:rsidRPr="00770BE4">
        <w:rPr>
          <w:rtl/>
        </w:rPr>
        <w:t>–</w:t>
      </w:r>
      <w:r w:rsidRPr="00770BE4">
        <w:rPr>
          <w:rFonts w:hint="cs"/>
          <w:rtl/>
        </w:rPr>
        <w:t xml:space="preserve"> </w:t>
      </w:r>
      <w:r w:rsidRPr="00770BE4">
        <w:rPr>
          <w:rFonts w:hint="cs"/>
          <w:b/>
          <w:bCs/>
          <w:rtl/>
        </w:rPr>
        <w:t>وتشير اللجنة إلى أن التزام الدول بالصكوك الدولية الرئيسية السبعة لحقوق الإنسان</w:t>
      </w:r>
      <w:r w:rsidRPr="00021568">
        <w:rPr>
          <w:vertAlign w:val="superscript"/>
          <w:rtl/>
        </w:rPr>
        <w:t>(</w:t>
      </w:r>
      <w:r w:rsidRPr="00021568">
        <w:rPr>
          <w:rStyle w:val="FootnoteReference"/>
          <w:rtl/>
        </w:rPr>
        <w:footnoteReference w:id="1"/>
      </w:r>
      <w:r w:rsidRPr="00021568">
        <w:rPr>
          <w:vertAlign w:val="superscript"/>
          <w:rtl/>
        </w:rPr>
        <w:t>)</w:t>
      </w:r>
      <w:r w:rsidRPr="00770BE4">
        <w:rPr>
          <w:rFonts w:hint="cs"/>
          <w:b/>
          <w:bCs/>
          <w:rtl/>
        </w:rPr>
        <w:t xml:space="preserve"> يعزز من تمتع المرأة بحقوق الإنسان والحريات الأساسية الخاصة بها في جميع أوجه الحياة.</w:t>
      </w:r>
      <w:r w:rsidR="00BE4D83">
        <w:rPr>
          <w:rFonts w:hint="cs"/>
          <w:b/>
          <w:bCs/>
          <w:rtl/>
        </w:rPr>
        <w:t xml:space="preserve"> </w:t>
      </w:r>
      <w:r w:rsidRPr="00770BE4">
        <w:rPr>
          <w:rFonts w:hint="cs"/>
          <w:b/>
          <w:bCs/>
          <w:rtl/>
        </w:rPr>
        <w:t xml:space="preserve">ولذلك، تشجع اللجنة حكومة أوزبكستان على النظر في </w:t>
      </w:r>
      <w:r>
        <w:rPr>
          <w:rFonts w:hint="cs"/>
          <w:b/>
          <w:bCs/>
          <w:rtl/>
        </w:rPr>
        <w:t xml:space="preserve">التصديق على المعاهدة التي ليست طرفا فيها بعد، وهي </w:t>
      </w:r>
      <w:r w:rsidRPr="00770BE4">
        <w:rPr>
          <w:rFonts w:hint="cs"/>
          <w:b/>
          <w:bCs/>
          <w:rtl/>
        </w:rPr>
        <w:t>الاتفاقية الدولية لحماية حقوق جميع العمال المهاجرين وأفراد أسرهم.</w:t>
      </w:r>
    </w:p>
    <w:p w:rsidR="00104C2F" w:rsidRPr="00770BE4" w:rsidRDefault="00104C2F" w:rsidP="00AB4891">
      <w:pPr>
        <w:pStyle w:val="SingleTxt"/>
        <w:rPr>
          <w:rFonts w:hint="cs"/>
          <w:b/>
          <w:bCs/>
          <w:rtl/>
        </w:rPr>
      </w:pPr>
      <w:r w:rsidRPr="00770BE4">
        <w:rPr>
          <w:rFonts w:hint="cs"/>
          <w:rtl/>
        </w:rPr>
        <w:t xml:space="preserve">38 </w:t>
      </w:r>
      <w:r>
        <w:rPr>
          <w:rFonts w:hint="cs"/>
          <w:rtl/>
        </w:rPr>
        <w:t>-</w:t>
      </w:r>
      <w:r>
        <w:rPr>
          <w:rFonts w:hint="cs"/>
          <w:b/>
          <w:bCs/>
          <w:rtl/>
        </w:rPr>
        <w:tab/>
      </w:r>
      <w:r w:rsidRPr="00770BE4">
        <w:rPr>
          <w:rFonts w:hint="cs"/>
          <w:b/>
          <w:bCs/>
          <w:rtl/>
        </w:rPr>
        <w:t xml:space="preserve">وتطلب اللجنة نشر هذه التعليقات الختامية على نطاق واسع في أوزبكستان، </w:t>
      </w:r>
      <w:r w:rsidR="00BE4D83">
        <w:rPr>
          <w:rFonts w:hint="cs"/>
          <w:b/>
          <w:bCs/>
          <w:rtl/>
        </w:rPr>
        <w:t>لإ</w:t>
      </w:r>
      <w:r w:rsidRPr="00770BE4">
        <w:rPr>
          <w:rFonts w:hint="cs"/>
          <w:b/>
          <w:bCs/>
          <w:rtl/>
        </w:rPr>
        <w:t>طلاع أفراد شعب أوزبكستان، بمن فيهم المسؤولون الحكوميون، والساسة</w:t>
      </w:r>
      <w:r>
        <w:rPr>
          <w:rFonts w:hint="cs"/>
          <w:b/>
          <w:bCs/>
          <w:rtl/>
        </w:rPr>
        <w:t>،</w:t>
      </w:r>
      <w:r w:rsidRPr="00770BE4">
        <w:rPr>
          <w:rFonts w:hint="cs"/>
          <w:b/>
          <w:bCs/>
          <w:rtl/>
        </w:rPr>
        <w:t xml:space="preserve"> والبرلمانيون</w:t>
      </w:r>
      <w:r>
        <w:rPr>
          <w:rFonts w:hint="cs"/>
          <w:b/>
          <w:bCs/>
          <w:rtl/>
        </w:rPr>
        <w:t>،</w:t>
      </w:r>
      <w:r w:rsidRPr="00770BE4">
        <w:rPr>
          <w:rFonts w:hint="cs"/>
          <w:b/>
          <w:bCs/>
          <w:rtl/>
        </w:rPr>
        <w:t xml:space="preserve"> و</w:t>
      </w:r>
      <w:r>
        <w:rPr>
          <w:rFonts w:hint="cs"/>
          <w:b/>
          <w:bCs/>
          <w:rtl/>
        </w:rPr>
        <w:t>ال</w:t>
      </w:r>
      <w:r w:rsidRPr="00770BE4">
        <w:rPr>
          <w:rFonts w:hint="cs"/>
          <w:b/>
          <w:bCs/>
          <w:rtl/>
        </w:rPr>
        <w:t xml:space="preserve">منظمات </w:t>
      </w:r>
      <w:r>
        <w:rPr>
          <w:rFonts w:hint="cs"/>
          <w:b/>
          <w:bCs/>
          <w:rtl/>
        </w:rPr>
        <w:t xml:space="preserve">النسائية ومنظمات </w:t>
      </w:r>
      <w:r w:rsidRPr="00770BE4">
        <w:rPr>
          <w:rFonts w:hint="cs"/>
          <w:b/>
          <w:bCs/>
          <w:rtl/>
        </w:rPr>
        <w:t xml:space="preserve">حقوق الإنسان بالخطوات التي اتخذت لضمان المساواة القانونية والفعلية بين النساء والرجال والخطوات الأخرى المطلوب اتخاذها في ذلك الصدد. وتطلب اللجنة إلى الدولة الطرف أن تواصل نشر الاتفاقية والبروتوكول الملحق بها والتوصيات العامة للجنة وإعلان ومنهاج عمل بيجين والوثيقة الختامية للدورة الاستثنائية الثالثة والعشرين للجمعية العامة المعنونة: </w:t>
      </w:r>
      <w:r>
        <w:rPr>
          <w:rFonts w:hint="eastAsia"/>
          <w:b/>
          <w:bCs/>
          <w:rtl/>
        </w:rPr>
        <w:t>”</w:t>
      </w:r>
      <w:r w:rsidRPr="00770BE4">
        <w:rPr>
          <w:rFonts w:hint="cs"/>
          <w:b/>
          <w:bCs/>
          <w:rtl/>
        </w:rPr>
        <w:t>المرأة عام 2000، المساواة بين الجنسين والتنمية والسلام في القرن الحادي والعشرين</w:t>
      </w:r>
      <w:r>
        <w:rPr>
          <w:rFonts w:hint="eastAsia"/>
          <w:b/>
          <w:bCs/>
          <w:rtl/>
        </w:rPr>
        <w:t>“</w:t>
      </w:r>
      <w:r w:rsidRPr="00770BE4">
        <w:rPr>
          <w:rFonts w:hint="cs"/>
          <w:b/>
          <w:bCs/>
          <w:rtl/>
        </w:rPr>
        <w:t xml:space="preserve"> على نطاق واسع لا</w:t>
      </w:r>
      <w:r>
        <w:rPr>
          <w:rFonts w:hint="cs"/>
          <w:b/>
          <w:bCs/>
          <w:rtl/>
        </w:rPr>
        <w:t xml:space="preserve"> </w:t>
      </w:r>
      <w:r w:rsidRPr="00770BE4">
        <w:rPr>
          <w:rFonts w:hint="cs"/>
          <w:b/>
          <w:bCs/>
          <w:rtl/>
        </w:rPr>
        <w:t xml:space="preserve">سيما على </w:t>
      </w:r>
      <w:r>
        <w:rPr>
          <w:rFonts w:hint="cs"/>
          <w:b/>
          <w:bCs/>
          <w:rtl/>
        </w:rPr>
        <w:t>ال</w:t>
      </w:r>
      <w:r w:rsidRPr="00770BE4">
        <w:rPr>
          <w:rFonts w:hint="cs"/>
          <w:b/>
          <w:bCs/>
          <w:rtl/>
        </w:rPr>
        <w:t xml:space="preserve">منظمات </w:t>
      </w:r>
      <w:r>
        <w:rPr>
          <w:rFonts w:hint="cs"/>
          <w:b/>
          <w:bCs/>
          <w:rtl/>
        </w:rPr>
        <w:t xml:space="preserve">النسائية ومنظمات </w:t>
      </w:r>
      <w:r w:rsidRPr="00770BE4">
        <w:rPr>
          <w:rFonts w:hint="cs"/>
          <w:b/>
          <w:bCs/>
          <w:rtl/>
        </w:rPr>
        <w:t>حقوق الإنسان.</w:t>
      </w:r>
    </w:p>
    <w:p w:rsidR="00CD3849" w:rsidRDefault="00104C2F" w:rsidP="00104C2F">
      <w:pPr>
        <w:pStyle w:val="SingleTxt"/>
        <w:rPr>
          <w:rFonts w:hint="cs"/>
          <w:rtl/>
        </w:rPr>
      </w:pPr>
      <w:r w:rsidRPr="00770BE4">
        <w:rPr>
          <w:rFonts w:hint="cs"/>
          <w:rtl/>
        </w:rPr>
        <w:t xml:space="preserve">39 </w:t>
      </w:r>
      <w:r>
        <w:rPr>
          <w:rFonts w:hint="cs"/>
          <w:rtl/>
        </w:rPr>
        <w:t>-</w:t>
      </w:r>
      <w:r>
        <w:rPr>
          <w:rFonts w:hint="cs"/>
          <w:b/>
          <w:bCs/>
          <w:rtl/>
        </w:rPr>
        <w:tab/>
        <w:t>و</w:t>
      </w:r>
      <w:r w:rsidRPr="00770BE4">
        <w:rPr>
          <w:rFonts w:hint="cs"/>
          <w:b/>
          <w:bCs/>
          <w:rtl/>
        </w:rPr>
        <w:t>تطلب اللجنة إلى الدولة الطرف أن ترد على الشواغل المعرب عنها في هذه التعليقات الختامية في تقريرها الدوري القادم بموجب المادة 18 من الاتفاقية الواجب تقديمه في آب/</w:t>
      </w:r>
      <w:r>
        <w:rPr>
          <w:rFonts w:hint="cs"/>
          <w:b/>
          <w:bCs/>
          <w:rtl/>
        </w:rPr>
        <w:t>أ</w:t>
      </w:r>
      <w:r w:rsidRPr="00770BE4">
        <w:rPr>
          <w:rFonts w:hint="cs"/>
          <w:b/>
          <w:bCs/>
          <w:rtl/>
        </w:rPr>
        <w:t>غسطس 2008</w:t>
      </w:r>
      <w:r w:rsidRPr="00770BE4">
        <w:rPr>
          <w:rFonts w:hint="cs"/>
          <w:rtl/>
        </w:rPr>
        <w:t>.</w:t>
      </w:r>
    </w:p>
    <w:p w:rsidR="00104C2F" w:rsidRPr="00104C2F" w:rsidRDefault="00104C2F" w:rsidP="00104C2F">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104C2F" w:rsidRPr="00104C2F" w:rsidSect="006B0821">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8-31T19:36:00Z" w:initials="Start">
    <w:p w:rsidR="00486621" w:rsidRDefault="0048662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NO&gt;&gt;N0647838A&lt;&lt;ODS JOB NO&gt;&gt;</w:t>
      </w:r>
    </w:p>
    <w:p w:rsidR="00486621" w:rsidRDefault="00486621">
      <w:pPr>
        <w:pStyle w:val="CommentText"/>
      </w:pPr>
      <w:r>
        <w:t>&lt;&lt;ODS DOC SYMBOL1&gt;&gt;CEDAW/C/UZB/CO/3&lt;&lt;ODS DOC SYMBOL1&gt;&gt;</w:t>
      </w:r>
    </w:p>
    <w:p w:rsidR="00486621" w:rsidRDefault="0048662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6621" w:rsidRDefault="00486621">
      <w:r>
        <w:separator/>
      </w:r>
    </w:p>
  </w:endnote>
  <w:endnote w:type="continuationSeparator" w:id="0">
    <w:p w:rsidR="00486621" w:rsidRDefault="004866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raditional Arabic">
    <w:charset w:val="B2"/>
    <w:family w:val="auto"/>
    <w:pitch w:val="variable"/>
    <w:sig w:usb0="00006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86621">
      <w:tblPrEx>
        <w:tblCellMar>
          <w:top w:w="0" w:type="dxa"/>
          <w:bottom w:w="0" w:type="dxa"/>
        </w:tblCellMar>
      </w:tblPrEx>
      <w:tc>
        <w:tcPr>
          <w:tcW w:w="5033" w:type="dxa"/>
          <w:shd w:val="clear" w:color="auto" w:fill="auto"/>
        </w:tcPr>
        <w:p w:rsidR="00486621" w:rsidRPr="006B0821" w:rsidRDefault="00486621" w:rsidP="006B082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486621" w:rsidRPr="006B0821" w:rsidRDefault="00486621" w:rsidP="006B0821">
          <w:pPr>
            <w:pStyle w:val="Footer"/>
            <w:rPr>
              <w:b w:val="0"/>
              <w:w w:val="103"/>
            </w:rPr>
          </w:pPr>
          <w:fldSimple w:instr=" DOCVARIABLE &quot;FooterJN&quot; \* MERGEFORMAT ">
            <w:r>
              <w:rPr>
                <w:b w:val="0"/>
                <w:w w:val="103"/>
              </w:rPr>
              <w:t>06-47838</w:t>
            </w:r>
          </w:fldSimple>
        </w:p>
      </w:tc>
    </w:tr>
  </w:tbl>
  <w:p w:rsidR="00486621" w:rsidRPr="006B0821" w:rsidRDefault="00486621" w:rsidP="006B082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86621">
      <w:tblPrEx>
        <w:tblCellMar>
          <w:top w:w="0" w:type="dxa"/>
          <w:bottom w:w="0" w:type="dxa"/>
        </w:tblCellMar>
      </w:tblPrEx>
      <w:tc>
        <w:tcPr>
          <w:tcW w:w="5033" w:type="dxa"/>
          <w:shd w:val="clear" w:color="auto" w:fill="auto"/>
        </w:tcPr>
        <w:p w:rsidR="00486621" w:rsidRPr="006B0821" w:rsidRDefault="00486621" w:rsidP="006B0821">
          <w:pPr>
            <w:pStyle w:val="Footer"/>
            <w:jc w:val="right"/>
            <w:rPr>
              <w:b w:val="0"/>
              <w:w w:val="103"/>
            </w:rPr>
          </w:pPr>
          <w:fldSimple w:instr=" DOCVARIABLE &quot;FooterJN&quot; \* MERGEFORMAT ">
            <w:r>
              <w:rPr>
                <w:b w:val="0"/>
                <w:w w:val="103"/>
              </w:rPr>
              <w:t>06-47838</w:t>
            </w:r>
          </w:fldSimple>
        </w:p>
      </w:tc>
      <w:tc>
        <w:tcPr>
          <w:tcW w:w="5033" w:type="dxa"/>
          <w:shd w:val="clear" w:color="auto" w:fill="auto"/>
        </w:tcPr>
        <w:p w:rsidR="00486621" w:rsidRPr="006B0821" w:rsidRDefault="00486621" w:rsidP="006B0821">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486621" w:rsidRPr="006B0821" w:rsidRDefault="00486621" w:rsidP="006B082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621" w:rsidRDefault="00486621">
    <w:pPr>
      <w:pStyle w:val="Footer"/>
    </w:pPr>
  </w:p>
  <w:p w:rsidR="00486621" w:rsidRDefault="00486621" w:rsidP="006B0821">
    <w:pPr>
      <w:pStyle w:val="Footer"/>
      <w:jc w:val="right"/>
      <w:rPr>
        <w:rFonts w:cs="Times New Roman"/>
        <w:b w:val="0"/>
        <w:w w:val="103"/>
        <w:sz w:val="20"/>
      </w:rPr>
    </w:pPr>
    <w:r>
      <w:rPr>
        <w:rFonts w:cs="Times New Roman"/>
        <w:b w:val="0"/>
        <w:w w:val="103"/>
        <w:sz w:val="20"/>
      </w:rPr>
      <w:t xml:space="preserve">310806    310806    </w:t>
    </w:r>
    <w:fldSimple w:instr=" DOCVARIABLE &quot;jobn&quot; \* MERGEFORMAT ">
      <w:r>
        <w:rPr>
          <w:rFonts w:cs="Times New Roman"/>
          <w:b w:val="0"/>
          <w:w w:val="103"/>
          <w:sz w:val="20"/>
        </w:rPr>
        <w:t>06-47838 (A)</w:t>
      </w:r>
    </w:fldSimple>
  </w:p>
  <w:p w:rsidR="00486621" w:rsidRPr="006B0821" w:rsidRDefault="00486621" w:rsidP="006B0821">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*0647838*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6621" w:rsidRPr="008C0BE7" w:rsidRDefault="00486621" w:rsidP="008C0BE7">
      <w:pPr>
        <w:pStyle w:val="Footer"/>
        <w:bidi/>
        <w:spacing w:after="80"/>
        <w:ind w:left="792"/>
        <w:rPr>
          <w:sz w:val="16"/>
        </w:rPr>
      </w:pPr>
      <w:r w:rsidRPr="008C0BE7">
        <w:rPr>
          <w:sz w:val="16"/>
          <w:rtl/>
        </w:rPr>
        <w:t>__________</w:t>
      </w:r>
    </w:p>
  </w:footnote>
  <w:footnote w:type="continuationSeparator" w:id="0">
    <w:p w:rsidR="00486621" w:rsidRPr="008C0BE7" w:rsidRDefault="00486621" w:rsidP="008C0BE7">
      <w:pPr>
        <w:pStyle w:val="Footer"/>
        <w:spacing w:after="80"/>
        <w:ind w:left="792"/>
        <w:rPr>
          <w:sz w:val="16"/>
        </w:rPr>
      </w:pPr>
      <w:r w:rsidRPr="008C0BE7">
        <w:rPr>
          <w:sz w:val="16"/>
        </w:rPr>
        <w:t>__________</w:t>
      </w:r>
    </w:p>
  </w:footnote>
  <w:footnote w:id="1">
    <w:p w:rsidR="00486621" w:rsidRPr="00770BE4" w:rsidRDefault="00486621" w:rsidP="007E3A6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70BE4">
        <w:rPr>
          <w:w w:val="103"/>
          <w:rtl/>
        </w:rPr>
        <w:t>(</w:t>
      </w:r>
      <w:r w:rsidRPr="00770BE4">
        <w:rPr>
          <w:rStyle w:val="FootnoteReference"/>
          <w:spacing w:val="0"/>
          <w:w w:val="103"/>
          <w:vertAlign w:val="baseline"/>
          <w:rtl/>
        </w:rPr>
        <w:footnoteRef/>
      </w:r>
      <w:r w:rsidRPr="00770BE4">
        <w:rPr>
          <w:w w:val="103"/>
          <w:rtl/>
        </w:rPr>
        <w:t>)</w:t>
      </w:r>
      <w:r w:rsidRPr="00770BE4">
        <w:rPr>
          <w:w w:val="103"/>
          <w:rtl/>
        </w:rPr>
        <w:tab/>
      </w:r>
      <w:r>
        <w:rPr>
          <w:rFonts w:hint="cs"/>
          <w:w w:val="103"/>
          <w:rtl/>
        </w:rPr>
        <w:t xml:space="preserve">العهد </w:t>
      </w:r>
      <w:r w:rsidRPr="00770BE4">
        <w:rPr>
          <w:rFonts w:hint="cs"/>
          <w:rtl/>
        </w:rPr>
        <w:t xml:space="preserve">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w:t>
      </w:r>
      <w:r>
        <w:rPr>
          <w:rFonts w:hint="cs"/>
          <w:rtl/>
        </w:rPr>
        <w:t xml:space="preserve">التمييز </w:t>
      </w:r>
      <w:r w:rsidRPr="00770BE4">
        <w:rPr>
          <w:rFonts w:hint="cs"/>
          <w:rtl/>
        </w:rPr>
        <w:t>ضد المرأة والاتفاقية المناهضة للتعذيب وغيره من ضروب المعاملة أو العقوبة القاسية أو اللاإنسانية أو</w:t>
      </w:r>
      <w:r>
        <w:rPr>
          <w:rFonts w:hint="eastAsia"/>
          <w:rtl/>
        </w:rPr>
        <w:t> </w:t>
      </w:r>
      <w:r w:rsidRPr="00770BE4">
        <w:rPr>
          <w:rFonts w:hint="cs"/>
          <w:rtl/>
        </w:rPr>
        <w:t>المهينة</w:t>
      </w:r>
      <w:r>
        <w:rPr>
          <w:rFonts w:hint="cs"/>
          <w:rtl/>
        </w:rPr>
        <w:t>،</w:t>
      </w:r>
      <w:r w:rsidRPr="00770BE4">
        <w:rPr>
          <w:rFonts w:hint="cs"/>
          <w:rtl/>
        </w:rPr>
        <w:t xml:space="preserve"> واتفاقية حقوق الطفل، والاتفاقية الدولية لحماية حقوق جميع العمال المهاجرين وأفراد أسرهم.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03"/>
      <w:gridCol w:w="4947"/>
    </w:tblGrid>
    <w:tr w:rsidR="00486621">
      <w:tblPrEx>
        <w:tblCellMar>
          <w:top w:w="0" w:type="dxa"/>
          <w:bottom w:w="0" w:type="dxa"/>
        </w:tblCellMar>
      </w:tblPrEx>
      <w:trPr>
        <w:trHeight w:hRule="exact" w:val="864"/>
        <w:jc w:val="center"/>
      </w:trPr>
      <w:tc>
        <w:tcPr>
          <w:tcW w:w="5033" w:type="dxa"/>
          <w:shd w:val="clear" w:color="auto" w:fill="auto"/>
          <w:vAlign w:val="bottom"/>
        </w:tcPr>
        <w:p w:rsidR="00486621" w:rsidRDefault="00486621" w:rsidP="006B0821">
          <w:pPr>
            <w:pStyle w:val="Header"/>
            <w:bidi/>
            <w:jc w:val="right"/>
          </w:pPr>
        </w:p>
      </w:tc>
      <w:tc>
        <w:tcPr>
          <w:tcW w:w="5033" w:type="dxa"/>
          <w:shd w:val="clear" w:color="auto" w:fill="auto"/>
          <w:vAlign w:val="bottom"/>
        </w:tcPr>
        <w:p w:rsidR="00486621" w:rsidRPr="006B0821" w:rsidRDefault="00486621" w:rsidP="006B0821">
          <w:pPr>
            <w:pStyle w:val="Header"/>
            <w:spacing w:after="80"/>
            <w:jc w:val="right"/>
            <w:rPr>
              <w:w w:val="103"/>
            </w:rPr>
          </w:pPr>
          <w:fldSimple w:instr=" DOCVARIABLE  sss1  \* MERGEFORMAT ">
            <w:r>
              <w:rPr>
                <w:w w:val="103"/>
              </w:rPr>
              <w:t>CEDAW/C/UZB/CO/3</w:t>
            </w:r>
          </w:fldSimple>
        </w:p>
      </w:tc>
    </w:tr>
  </w:tbl>
  <w:p w:rsidR="00486621" w:rsidRPr="006B0821" w:rsidRDefault="00486621" w:rsidP="006B082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47"/>
      <w:gridCol w:w="4903"/>
    </w:tblGrid>
    <w:tr w:rsidR="00486621">
      <w:tblPrEx>
        <w:tblCellMar>
          <w:top w:w="0" w:type="dxa"/>
          <w:bottom w:w="0" w:type="dxa"/>
        </w:tblCellMar>
      </w:tblPrEx>
      <w:trPr>
        <w:trHeight w:hRule="exact" w:val="864"/>
        <w:jc w:val="center"/>
      </w:trPr>
      <w:tc>
        <w:tcPr>
          <w:tcW w:w="5033" w:type="dxa"/>
          <w:shd w:val="clear" w:color="auto" w:fill="auto"/>
          <w:vAlign w:val="bottom"/>
        </w:tcPr>
        <w:p w:rsidR="00486621" w:rsidRPr="006B0821" w:rsidRDefault="00486621" w:rsidP="006B0821">
          <w:pPr>
            <w:pStyle w:val="Header"/>
            <w:spacing w:after="80"/>
            <w:rPr>
              <w:w w:val="103"/>
            </w:rPr>
          </w:pPr>
          <w:fldSimple w:instr=" DOCVARIABLE  sss1  \* MERGEFORMAT ">
            <w:r>
              <w:rPr>
                <w:w w:val="103"/>
              </w:rPr>
              <w:t>CEDAW/C/UZB/CO/3</w:t>
            </w:r>
          </w:fldSimple>
        </w:p>
      </w:tc>
      <w:tc>
        <w:tcPr>
          <w:tcW w:w="5033" w:type="dxa"/>
          <w:shd w:val="clear" w:color="auto" w:fill="auto"/>
          <w:vAlign w:val="bottom"/>
        </w:tcPr>
        <w:p w:rsidR="00486621" w:rsidRDefault="00486621" w:rsidP="006B0821">
          <w:pPr>
            <w:pStyle w:val="Header"/>
          </w:pPr>
        </w:p>
      </w:tc>
    </w:tr>
  </w:tbl>
  <w:p w:rsidR="00486621" w:rsidRPr="006B0821" w:rsidRDefault="00486621" w:rsidP="006B082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48662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86621" w:rsidRDefault="00486621" w:rsidP="006B0821">
          <w:pPr>
            <w:pStyle w:val="Header"/>
            <w:spacing w:after="120"/>
          </w:pPr>
        </w:p>
      </w:tc>
      <w:tc>
        <w:tcPr>
          <w:tcW w:w="1786" w:type="dxa"/>
          <w:tcBorders>
            <w:bottom w:val="single" w:sz="4" w:space="0" w:color="auto"/>
          </w:tcBorders>
          <w:shd w:val="clear" w:color="auto" w:fill="auto"/>
          <w:vAlign w:val="bottom"/>
        </w:tcPr>
        <w:p w:rsidR="00486621" w:rsidRPr="006B0821" w:rsidRDefault="00486621" w:rsidP="006B082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86621" w:rsidRDefault="00486621" w:rsidP="006B0821">
          <w:pPr>
            <w:pStyle w:val="Header"/>
            <w:spacing w:after="120"/>
          </w:pPr>
        </w:p>
      </w:tc>
      <w:tc>
        <w:tcPr>
          <w:tcW w:w="6523" w:type="dxa"/>
          <w:gridSpan w:val="3"/>
          <w:tcBorders>
            <w:bottom w:val="single" w:sz="4" w:space="0" w:color="auto"/>
          </w:tcBorders>
          <w:shd w:val="clear" w:color="auto" w:fill="auto"/>
          <w:vAlign w:val="bottom"/>
        </w:tcPr>
        <w:p w:rsidR="00486621" w:rsidRPr="004B37CC" w:rsidRDefault="00486621" w:rsidP="004B37CC">
          <w:pPr>
            <w:spacing w:line="240" w:lineRule="auto"/>
            <w:jc w:val="right"/>
            <w:rPr>
              <w:position w:val="-4"/>
            </w:rPr>
          </w:pPr>
          <w:r>
            <w:rPr>
              <w:position w:val="-4"/>
              <w:sz w:val="40"/>
            </w:rPr>
            <w:t>CEDAW</w:t>
          </w:r>
          <w:r>
            <w:rPr>
              <w:position w:val="-4"/>
            </w:rPr>
            <w:t>/C/UZB/CO/3</w:t>
          </w:r>
        </w:p>
      </w:tc>
    </w:tr>
    <w:tr w:rsidR="00486621" w:rsidRPr="006B082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86621" w:rsidRDefault="00486621" w:rsidP="006B082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86621" w:rsidRPr="006B0821" w:rsidRDefault="00486621" w:rsidP="006B0821">
          <w:pPr>
            <w:pStyle w:val="Header"/>
            <w:spacing w:before="109"/>
            <w:jc w:val="right"/>
          </w:pPr>
        </w:p>
      </w:tc>
      <w:tc>
        <w:tcPr>
          <w:tcW w:w="5227" w:type="dxa"/>
          <w:gridSpan w:val="3"/>
          <w:tcBorders>
            <w:top w:val="single" w:sz="4" w:space="0" w:color="auto"/>
            <w:bottom w:val="single" w:sz="12" w:space="0" w:color="auto"/>
          </w:tcBorders>
          <w:shd w:val="clear" w:color="auto" w:fill="auto"/>
        </w:tcPr>
        <w:p w:rsidR="00486621" w:rsidRPr="006B0821" w:rsidRDefault="00486621" w:rsidP="006B0821">
          <w:pPr>
            <w:pStyle w:val="XLarge"/>
            <w:spacing w:before="109" w:line="590" w:lineRule="exact"/>
            <w:ind w:left="14" w:right="14"/>
            <w:jc w:val="left"/>
          </w:pPr>
        </w:p>
      </w:tc>
      <w:tc>
        <w:tcPr>
          <w:tcW w:w="245" w:type="dxa"/>
          <w:tcBorders>
            <w:top w:val="single" w:sz="4" w:space="0" w:color="auto"/>
            <w:bottom w:val="single" w:sz="12" w:space="0" w:color="auto"/>
          </w:tcBorders>
          <w:shd w:val="clear" w:color="auto" w:fill="auto"/>
        </w:tcPr>
        <w:p w:rsidR="00486621" w:rsidRPr="006B0821" w:rsidRDefault="00486621" w:rsidP="006B0821">
          <w:pPr>
            <w:pStyle w:val="Header"/>
            <w:spacing w:before="109"/>
          </w:pPr>
        </w:p>
      </w:tc>
      <w:tc>
        <w:tcPr>
          <w:tcW w:w="3100" w:type="dxa"/>
          <w:gridSpan w:val="2"/>
          <w:tcBorders>
            <w:top w:val="single" w:sz="4" w:space="0" w:color="auto"/>
            <w:bottom w:val="single" w:sz="12" w:space="0" w:color="auto"/>
          </w:tcBorders>
          <w:shd w:val="clear" w:color="auto" w:fill="auto"/>
        </w:tcPr>
        <w:p w:rsidR="00486621" w:rsidRDefault="00486621" w:rsidP="006B0821">
          <w:pPr>
            <w:bidi w:val="0"/>
            <w:spacing w:before="240" w:line="240" w:lineRule="exact"/>
          </w:pPr>
          <w:r>
            <w:t>Distr.: General</w:t>
          </w:r>
        </w:p>
        <w:p w:rsidR="00486621" w:rsidRDefault="00486621" w:rsidP="006B0821">
          <w:pPr>
            <w:bidi w:val="0"/>
            <w:spacing w:line="240" w:lineRule="exact"/>
            <w:jc w:val="left"/>
          </w:pPr>
          <w:r>
            <w:t>25 August 2006</w:t>
          </w:r>
        </w:p>
        <w:p w:rsidR="00486621" w:rsidRDefault="00486621" w:rsidP="006B0821">
          <w:pPr>
            <w:bidi w:val="0"/>
            <w:spacing w:line="240" w:lineRule="exact"/>
            <w:jc w:val="left"/>
          </w:pPr>
          <w:r>
            <w:t>Arabic</w:t>
          </w:r>
        </w:p>
        <w:p w:rsidR="00486621" w:rsidRPr="006B0821" w:rsidRDefault="00486621" w:rsidP="006B0821">
          <w:pPr>
            <w:bidi w:val="0"/>
            <w:spacing w:line="240" w:lineRule="exact"/>
            <w:jc w:val="left"/>
          </w:pPr>
          <w:r>
            <w:t>Original: English</w:t>
          </w:r>
        </w:p>
      </w:tc>
    </w:tr>
  </w:tbl>
  <w:p w:rsidR="00486621" w:rsidRPr="006B0821" w:rsidRDefault="00486621" w:rsidP="006B0821">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47838*"/>
    <w:docVar w:name="CreationDt" w:val="31/08/2006 06:478 م"/>
    <w:docVar w:name="DocCategory" w:val="Doc"/>
    <w:docVar w:name="DocType" w:val="Final"/>
    <w:docVar w:name="FooterJN" w:val="06-47838"/>
    <w:docVar w:name="jobn" w:val="06-47838 (A)"/>
    <w:docVar w:name="jobnDT" w:val="06-47838 (A)   310806"/>
    <w:docVar w:name="jobnDTDT" w:val="06-47838 (A)   310806   310806"/>
    <w:docVar w:name="JobNo" w:val="0647838A"/>
    <w:docVar w:name="OandT" w:val=" "/>
    <w:docVar w:name="sss1" w:val="CEDAW/C/UZB/CO/3"/>
    <w:docVar w:name="sss2" w:val="-"/>
    <w:docVar w:name="Symbol1" w:val="CEDAW/C/UZB/CO/3"/>
    <w:docVar w:name="Symbol2" w:val="-"/>
  </w:docVars>
  <w:rsids>
    <w:rsidRoot w:val="00593658"/>
    <w:rsid w:val="00005972"/>
    <w:rsid w:val="00042425"/>
    <w:rsid w:val="0006648F"/>
    <w:rsid w:val="00087310"/>
    <w:rsid w:val="0009732C"/>
    <w:rsid w:val="000C4EED"/>
    <w:rsid w:val="000D2CEC"/>
    <w:rsid w:val="00101EE8"/>
    <w:rsid w:val="00104C2F"/>
    <w:rsid w:val="00113349"/>
    <w:rsid w:val="001519A9"/>
    <w:rsid w:val="001737F8"/>
    <w:rsid w:val="00187870"/>
    <w:rsid w:val="001F6786"/>
    <w:rsid w:val="002416C5"/>
    <w:rsid w:val="00266F59"/>
    <w:rsid w:val="00272B6C"/>
    <w:rsid w:val="0027623A"/>
    <w:rsid w:val="00290F2F"/>
    <w:rsid w:val="002937DA"/>
    <w:rsid w:val="002A09C6"/>
    <w:rsid w:val="002C2AF2"/>
    <w:rsid w:val="002C4E1B"/>
    <w:rsid w:val="002E1D65"/>
    <w:rsid w:val="00312162"/>
    <w:rsid w:val="00321116"/>
    <w:rsid w:val="003501D5"/>
    <w:rsid w:val="00371AC4"/>
    <w:rsid w:val="00383CA8"/>
    <w:rsid w:val="003A65ED"/>
    <w:rsid w:val="003D4612"/>
    <w:rsid w:val="003F4B11"/>
    <w:rsid w:val="003F4B8C"/>
    <w:rsid w:val="00401BDF"/>
    <w:rsid w:val="00411BBD"/>
    <w:rsid w:val="00415922"/>
    <w:rsid w:val="00423BD7"/>
    <w:rsid w:val="0042757D"/>
    <w:rsid w:val="00437C14"/>
    <w:rsid w:val="004527C9"/>
    <w:rsid w:val="00453069"/>
    <w:rsid w:val="00483F5B"/>
    <w:rsid w:val="00486621"/>
    <w:rsid w:val="00490874"/>
    <w:rsid w:val="00494EE2"/>
    <w:rsid w:val="00496E83"/>
    <w:rsid w:val="004A2886"/>
    <w:rsid w:val="004B14A0"/>
    <w:rsid w:val="004B37CC"/>
    <w:rsid w:val="004B48B4"/>
    <w:rsid w:val="004D1B0C"/>
    <w:rsid w:val="004F1402"/>
    <w:rsid w:val="0050659B"/>
    <w:rsid w:val="00516900"/>
    <w:rsid w:val="00524A2E"/>
    <w:rsid w:val="005279DE"/>
    <w:rsid w:val="00534772"/>
    <w:rsid w:val="00537FCD"/>
    <w:rsid w:val="00545F76"/>
    <w:rsid w:val="005545BB"/>
    <w:rsid w:val="00556882"/>
    <w:rsid w:val="00561E43"/>
    <w:rsid w:val="0057078E"/>
    <w:rsid w:val="005838F5"/>
    <w:rsid w:val="00591B45"/>
    <w:rsid w:val="00593658"/>
    <w:rsid w:val="005A0F73"/>
    <w:rsid w:val="005A2EA3"/>
    <w:rsid w:val="005C2ECE"/>
    <w:rsid w:val="00616E82"/>
    <w:rsid w:val="006218A3"/>
    <w:rsid w:val="006337CF"/>
    <w:rsid w:val="006564CE"/>
    <w:rsid w:val="00663F64"/>
    <w:rsid w:val="00696B7A"/>
    <w:rsid w:val="006B0821"/>
    <w:rsid w:val="006C38EE"/>
    <w:rsid w:val="0071531E"/>
    <w:rsid w:val="0071645B"/>
    <w:rsid w:val="00716E9D"/>
    <w:rsid w:val="00747B9E"/>
    <w:rsid w:val="007524BE"/>
    <w:rsid w:val="007525FA"/>
    <w:rsid w:val="00774FF0"/>
    <w:rsid w:val="0079046D"/>
    <w:rsid w:val="0079753A"/>
    <w:rsid w:val="007A6DD9"/>
    <w:rsid w:val="007D60E0"/>
    <w:rsid w:val="007D6B8D"/>
    <w:rsid w:val="007E32B9"/>
    <w:rsid w:val="007E3A63"/>
    <w:rsid w:val="0081284F"/>
    <w:rsid w:val="00814843"/>
    <w:rsid w:val="008170DE"/>
    <w:rsid w:val="00830E32"/>
    <w:rsid w:val="00873A11"/>
    <w:rsid w:val="00873AF9"/>
    <w:rsid w:val="0087652A"/>
    <w:rsid w:val="008C0BE7"/>
    <w:rsid w:val="008D1C04"/>
    <w:rsid w:val="008F04A0"/>
    <w:rsid w:val="008F64A7"/>
    <w:rsid w:val="0090012B"/>
    <w:rsid w:val="0090351F"/>
    <w:rsid w:val="00970BAD"/>
    <w:rsid w:val="009768D1"/>
    <w:rsid w:val="009829B7"/>
    <w:rsid w:val="009857B5"/>
    <w:rsid w:val="009927C0"/>
    <w:rsid w:val="009961E6"/>
    <w:rsid w:val="009B6C65"/>
    <w:rsid w:val="009C0017"/>
    <w:rsid w:val="009C15F4"/>
    <w:rsid w:val="009D62A3"/>
    <w:rsid w:val="009E2A1F"/>
    <w:rsid w:val="00A37C4B"/>
    <w:rsid w:val="00A66F66"/>
    <w:rsid w:val="00A71AE5"/>
    <w:rsid w:val="00AA1E16"/>
    <w:rsid w:val="00AB4891"/>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E4D83"/>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E7848"/>
    <w:rsid w:val="00DF5F38"/>
    <w:rsid w:val="00E23336"/>
    <w:rsid w:val="00E31661"/>
    <w:rsid w:val="00E32B52"/>
    <w:rsid w:val="00E35A4B"/>
    <w:rsid w:val="00E47EB8"/>
    <w:rsid w:val="00E750E1"/>
    <w:rsid w:val="00E9114A"/>
    <w:rsid w:val="00EA489C"/>
    <w:rsid w:val="00EB0CA7"/>
    <w:rsid w:val="00EB0E3B"/>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B0821"/>
    <w:rPr>
      <w:szCs w:val="20"/>
    </w:rPr>
  </w:style>
  <w:style w:type="paragraph" w:styleId="CommentSubject">
    <w:name w:val="annotation subject"/>
    <w:basedOn w:val="CommentText"/>
    <w:next w:val="CommentText"/>
    <w:semiHidden/>
    <w:rsid w:val="006B0821"/>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2462</Words>
  <Characters>14038</Characters>
  <Application>Microsoft Office Outlook</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mamdouh.beshai</dc:creator>
  <cp:keywords/>
  <dc:description/>
  <cp:lastModifiedBy>IMTU</cp:lastModifiedBy>
  <cp:revision>4</cp:revision>
  <cp:lastPrinted>2006-08-31T18:46:00Z</cp:lastPrinted>
  <dcterms:created xsi:type="dcterms:W3CDTF">2006-09-21T14:35:00Z</dcterms:created>
  <dcterms:modified xsi:type="dcterms:W3CDTF">2006-09-21T14:35:00Z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0647838</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1">
    <vt:lpwstr>CEDAW/C/UZB/CO/3</vt:lpwstr>
  </property>
  <property fmtid="{D5CDD505-2E9C-101B-9397-08002B2CF9AE}" pid="9" name="sss1">
    <vt:lpwstr>CEDAW/C/UZB/CO/3</vt:lpwstr>
  </property>
</Properties>
</file>