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Тридцать пятая сессия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15 мая — 2 июня 2006 года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Гватемала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Комитет по ликвидации дискриминации в отношении женщин рассмотрел шестой периодический доклад Гватемалы (CEDAW/C/GUA/6) на своих 725</w:t>
      </w:r>
      <w:r>
        <w:noBreakHyphen/>
        <w:t>м и 726</w:t>
      </w:r>
      <w:r>
        <w:noBreakHyphen/>
        <w:t>м заседаниях 18 мая 2006 года (см. CEDAW/C/SR.725 и 726). Подготовле</w:t>
      </w:r>
      <w:r>
        <w:t>н</w:t>
      </w:r>
      <w:r>
        <w:t>ный Комитетом перечень тем и вопросов содержится в докуме</w:t>
      </w:r>
      <w:r>
        <w:t>н</w:t>
      </w:r>
      <w:r>
        <w:t>те CEDAW/C/GUA/Q/6, а ответы Гватемалы — в документе CEDAW/C/GUA/</w:t>
      </w:r>
      <w:r>
        <w:br/>
        <w:t>Q/6/Add.1.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2.</w:t>
      </w:r>
      <w:r>
        <w:tab/>
        <w:t>Комитет выражает свою признательность государству-участнику за его шестой периодический доклад, отмечая при этом, что он не полностью соо</w:t>
      </w:r>
      <w:r>
        <w:t>т</w:t>
      </w:r>
      <w:r>
        <w:t>ветствует руководящим принципам Комитета в отношении подготовки пери</w:t>
      </w:r>
      <w:r>
        <w:t>о</w:t>
      </w:r>
      <w:r>
        <w:t>дических докладов и не соотносится с общими рекомендациями Комитета. К</w:t>
      </w:r>
      <w:r>
        <w:t>о</w:t>
      </w:r>
      <w:r>
        <w:t>митет выражает также свою признательность государству-участнику за его письменные ответы на перечень тем и вопросов, подготовленный предсессио</w:t>
      </w:r>
      <w:r>
        <w:t>н</w:t>
      </w:r>
      <w:r>
        <w:t>ной рабочей группой, и за устное выступление и дальнейшие пояснения, пре</w:t>
      </w:r>
      <w:r>
        <w:t>д</w:t>
      </w:r>
      <w:r>
        <w:t>ставленные в ответ на вопросы, заданные Комитетом в устном поря</w:t>
      </w:r>
      <w:r>
        <w:t>д</w:t>
      </w:r>
      <w:r>
        <w:t>ке.</w:t>
      </w:r>
    </w:p>
    <w:p w:rsidR="00000000" w:rsidRDefault="00000000">
      <w:pPr>
        <w:pStyle w:val="SingleTxt"/>
      </w:pPr>
      <w:r>
        <w:t>3.</w:t>
      </w:r>
      <w:r>
        <w:tab/>
        <w:t>Комитет выражает признательность государству-участнику за направл</w:t>
      </w:r>
      <w:r>
        <w:t>е</w:t>
      </w:r>
      <w:r>
        <w:t>ние делегации высокого уровня во главе с руководителем Секретариата по в</w:t>
      </w:r>
      <w:r>
        <w:t>о</w:t>
      </w:r>
      <w:r>
        <w:t>просам женщин при президенте, в состав которой входили министр образов</w:t>
      </w:r>
      <w:r>
        <w:t>а</w:t>
      </w:r>
      <w:r>
        <w:t>ния и представители министерств здравоохранения и социального обеспеч</w:t>
      </w:r>
      <w:r>
        <w:t>е</w:t>
      </w:r>
      <w:r>
        <w:t>ния, планирования и программирования, законодательной власти и защитник прав женщин из числа коренного населения, что обеспечило качество конс</w:t>
      </w:r>
      <w:r>
        <w:t>т</w:t>
      </w:r>
      <w:r>
        <w:t>руктивного диалога, состоявшегося между делегацией и членами Комит</w:t>
      </w:r>
      <w:r>
        <w:t>е</w:t>
      </w:r>
      <w:r>
        <w:t>та.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4.</w:t>
      </w:r>
      <w:r>
        <w:tab/>
        <w:t>Комитет с удовлетворением отмечает усилия государства-участника по обеспечению более эффективной координации между различными учрежд</w:t>
      </w:r>
      <w:r>
        <w:t>е</w:t>
      </w:r>
      <w:r>
        <w:t>ниями, занимающимися вопросами улучшения положения женщин, включая Секретариат по вопросам женщин при президенте, Национальное управление по делам женщин, Управление защиты прав женщин-представительниц коре</w:t>
      </w:r>
      <w:r>
        <w:t>н</w:t>
      </w:r>
      <w:r>
        <w:t>ного населения и Секретариат по делам социальных фондов при супруге пр</w:t>
      </w:r>
      <w:r>
        <w:t>е</w:t>
      </w:r>
      <w:r>
        <w:t>зидента.</w:t>
      </w:r>
    </w:p>
    <w:p w:rsidR="00000000" w:rsidRDefault="00000000">
      <w:pPr>
        <w:pStyle w:val="SingleTxt"/>
      </w:pPr>
      <w:r>
        <w:t>5.</w:t>
      </w:r>
      <w:r>
        <w:tab/>
        <w:t>Комитет с удовлетворением отмечает также усилия государства-участника по проведению оценки и обновлению Национальной политики улучшения п</w:t>
      </w:r>
      <w:r>
        <w:t>о</w:t>
      </w:r>
      <w:r>
        <w:t>ложения гватемальских женщин: Плана обеспечения равных возможностей на 2001–2006 годы, с тем чтобы его осуществление на деле содействовало улу</w:t>
      </w:r>
      <w:r>
        <w:t>ч</w:t>
      </w:r>
      <w:r>
        <w:t>шению положения женщин в областях права, экономики, здравоохранения, о</w:t>
      </w:r>
      <w:r>
        <w:t>б</w:t>
      </w:r>
      <w:r>
        <w:t>разования, личной безопасности, труда и уч</w:t>
      </w:r>
      <w:r>
        <w:t>а</w:t>
      </w:r>
      <w:r>
        <w:t>стия в политической жизни.</w:t>
      </w:r>
    </w:p>
    <w:p w:rsidR="00000000" w:rsidRDefault="00000000">
      <w:pPr>
        <w:pStyle w:val="SingleTxt"/>
      </w:pPr>
      <w:r>
        <w:t>6.</w:t>
      </w:r>
      <w:r>
        <w:tab/>
        <w:t>Комитет с удовлетворением отмечает далее принятие Национального пл</w:t>
      </w:r>
      <w:r>
        <w:t>а</w:t>
      </w:r>
      <w:r>
        <w:t>на по предупреждению и искоренению насилия в семье, а также усилия по у</w:t>
      </w:r>
      <w:r>
        <w:t>к</w:t>
      </w:r>
      <w:r>
        <w:t>реплению Национального координационного центра по предотвращению нас</w:t>
      </w:r>
      <w:r>
        <w:t>и</w:t>
      </w:r>
      <w:r>
        <w:t>лия в семье и в отношении женщин.</w:t>
      </w:r>
    </w:p>
    <w:p w:rsidR="00000000" w:rsidRDefault="00000000">
      <w:pPr>
        <w:pStyle w:val="SingleTxt"/>
      </w:pPr>
      <w:r>
        <w:t>7.</w:t>
      </w:r>
      <w:r>
        <w:tab/>
        <w:t>Комитет приветствует принятие Закона о всеобщем доступе к услугам в области планирования семьи и включении в программу в области репроду</w:t>
      </w:r>
      <w:r>
        <w:t>к</w:t>
      </w:r>
      <w:r>
        <w:t>тивного здоровья, Указ 87–2005.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rPr>
          <w:b/>
        </w:rPr>
      </w:pPr>
      <w:r>
        <w:t>8.</w:t>
      </w:r>
      <w:r>
        <w:tab/>
      </w:r>
      <w:r>
        <w:rPr>
          <w:b/>
        </w:rPr>
        <w:t>Ссылаясь на обязательство государства-участника систематически и последовательно осуществлять все положения Конвенции о ликвидации всех форм дискриминации в отношении женщин, Комитет считает, что вызывающие озабоченность вопросы и соответствующие рекомендации, излагаемые в настоящих заключительных замечаниях, требуют к себе приоритетного внимания со стороны государства-участника в период до представления следующего периодического доклада. В этой связи Комитет призывает государство-участник сосредоточить внимание в своей практ</w:t>
      </w:r>
      <w:r>
        <w:rPr>
          <w:b/>
        </w:rPr>
        <w:t>и</w:t>
      </w:r>
      <w:r>
        <w:rPr>
          <w:b/>
        </w:rPr>
        <w:t>ческой деятельности на этих областях и сообщить о принятых мерах и достигнутых результатах в своем следующем периодическом докладе. Он призывает государство-участник довести настоящие заключительные з</w:t>
      </w:r>
      <w:r>
        <w:rPr>
          <w:b/>
        </w:rPr>
        <w:t>а</w:t>
      </w:r>
      <w:r>
        <w:rPr>
          <w:b/>
        </w:rPr>
        <w:t>мечания, а также заключительные замечания Комитета по объединенным третьему и четвертому и пятому периодическим докладам гос</w:t>
      </w:r>
      <w:r>
        <w:rPr>
          <w:b/>
        </w:rPr>
        <w:t>у</w:t>
      </w:r>
      <w:r>
        <w:rPr>
          <w:b/>
        </w:rPr>
        <w:t>дарства-участника (см. A/57/38) до сведения Конгресса и всех соответствующих мин</w:t>
      </w:r>
      <w:r>
        <w:rPr>
          <w:b/>
        </w:rPr>
        <w:t>и</w:t>
      </w:r>
      <w:r>
        <w:rPr>
          <w:b/>
        </w:rPr>
        <w:t>стерств, с тем чтобы обеспечить их всесторонний учет.</w:t>
      </w:r>
    </w:p>
    <w:p w:rsidR="00000000" w:rsidRDefault="00000000">
      <w:pPr>
        <w:pStyle w:val="SingleTxt"/>
      </w:pPr>
      <w:r>
        <w:t>9.</w:t>
      </w:r>
      <w:r>
        <w:tab/>
        <w:t>Комитет обеспокоен тем, что, как представляется, не все соответству</w:t>
      </w:r>
      <w:r>
        <w:t>ю</w:t>
      </w:r>
      <w:r>
        <w:t>щие правительственные учреждения, в частности органы законодательной и судебной власти, были в полной мере вовлечены в процесс подготовки докл</w:t>
      </w:r>
      <w:r>
        <w:t>а</w:t>
      </w:r>
      <w:r>
        <w:t>да. Как следствие, это может ограничить действенность процесса представл</w:t>
      </w:r>
      <w:r>
        <w:t>е</w:t>
      </w:r>
      <w:r>
        <w:t>ния докладов как одного из аспектов целостного подхода к текущей работе по осуществлению Ко</w:t>
      </w:r>
      <w:r>
        <w:t>н</w:t>
      </w:r>
      <w:r>
        <w:t>венции.</w:t>
      </w:r>
    </w:p>
    <w:p w:rsidR="00000000" w:rsidRDefault="00000000">
      <w:pPr>
        <w:pStyle w:val="SingleTxt"/>
      </w:pPr>
      <w:r>
        <w:t>10.</w:t>
      </w:r>
      <w:r>
        <w:tab/>
      </w:r>
      <w:r>
        <w:rPr>
          <w:b/>
        </w:rPr>
        <w:t>Комитет призывает государство-участник укрепить координацию между всеми соответствующими государственными учреждениями, вкл</w:t>
      </w:r>
      <w:r>
        <w:rPr>
          <w:b/>
        </w:rPr>
        <w:t>ю</w:t>
      </w:r>
      <w:r>
        <w:rPr>
          <w:b/>
        </w:rPr>
        <w:t>чая представителей законодательной и судебной власти, в качестве одного из средств для повышения эффективности осуществления положений Конвенции, принятия последующих мер в связи с заключительными зам</w:t>
      </w:r>
      <w:r>
        <w:rPr>
          <w:b/>
        </w:rPr>
        <w:t>е</w:t>
      </w:r>
      <w:r>
        <w:rPr>
          <w:b/>
        </w:rPr>
        <w:t>чаниями Комитета и подготовки будущих периодических докладов в соо</w:t>
      </w:r>
      <w:r>
        <w:rPr>
          <w:b/>
        </w:rPr>
        <w:t>т</w:t>
      </w:r>
      <w:r>
        <w:rPr>
          <w:b/>
        </w:rPr>
        <w:t>ветствии со статьей 18 Конвенции.</w:t>
      </w:r>
    </w:p>
    <w:p w:rsidR="00000000" w:rsidRDefault="00000000">
      <w:pPr>
        <w:pStyle w:val="SingleTxt"/>
      </w:pPr>
      <w:r>
        <w:t>11.</w:t>
      </w:r>
      <w:r>
        <w:tab/>
        <w:t>Комитет обеспокоен тем, что определение дискриминации, содержащееся в Указе 57–2002, которым внесены изменения в Уголовный кодекс, не соотве</w:t>
      </w:r>
      <w:r>
        <w:t>т</w:t>
      </w:r>
      <w:r>
        <w:t>ствует статье 1 Конвенции, которая запрещает как прямую, так и косвенную дискриминацию, а также ее статье 2(e), в которой содержится недвусмысле</w:t>
      </w:r>
      <w:r>
        <w:t>н</w:t>
      </w:r>
      <w:r>
        <w:t>ное требование о принятии мер по ликвидации дискриминации в отношении же</w:t>
      </w:r>
      <w:r>
        <w:t>н</w:t>
      </w:r>
      <w:r>
        <w:t>щин со стороны частных субъектов.</w:t>
      </w:r>
    </w:p>
    <w:p w:rsidR="00000000" w:rsidRDefault="00000000">
      <w:pPr>
        <w:pStyle w:val="SingleTxt"/>
      </w:pPr>
      <w:r>
        <w:t>12.</w:t>
      </w:r>
      <w:r>
        <w:tab/>
      </w:r>
      <w:r>
        <w:rPr>
          <w:b/>
        </w:rPr>
        <w:t>Комитет призывает государство-участник обеспечить, чтобы опред</w:t>
      </w:r>
      <w:r>
        <w:rPr>
          <w:b/>
        </w:rPr>
        <w:t>е</w:t>
      </w:r>
      <w:r>
        <w:rPr>
          <w:b/>
        </w:rPr>
        <w:t>ление дискриминации, охватывающее как прямую, так и косвенную ди</w:t>
      </w:r>
      <w:r>
        <w:rPr>
          <w:b/>
        </w:rPr>
        <w:t>с</w:t>
      </w:r>
      <w:r>
        <w:rPr>
          <w:b/>
        </w:rPr>
        <w:t>криминацию, в соответствии с положениями статьи 1 Конвенции, было конкретно отражено во всех соответствующих законодательных актах, и предусмотреть действенные меры наказания и средства правовой защиты за нарушение прав государственными и частными субъектами и образов</w:t>
      </w:r>
      <w:r>
        <w:rPr>
          <w:b/>
        </w:rPr>
        <w:t>а</w:t>
      </w:r>
      <w:r>
        <w:rPr>
          <w:b/>
        </w:rPr>
        <w:t>ниями. Он настоятельно призывает государство-участник проводить ка</w:t>
      </w:r>
      <w:r>
        <w:rPr>
          <w:b/>
        </w:rPr>
        <w:t>м</w:t>
      </w:r>
      <w:r>
        <w:rPr>
          <w:b/>
        </w:rPr>
        <w:t>пании по повышению уровня осведомленности о Конвенции и Факульт</w:t>
      </w:r>
      <w:r>
        <w:rPr>
          <w:b/>
        </w:rPr>
        <w:t>а</w:t>
      </w:r>
      <w:r>
        <w:rPr>
          <w:b/>
        </w:rPr>
        <w:t>тивном протоколе к ней, в том числе о значении и содержании реального равенства между женщинами и мужчинами, ориентированные, в частн</w:t>
      </w:r>
      <w:r>
        <w:rPr>
          <w:b/>
        </w:rPr>
        <w:t>о</w:t>
      </w:r>
      <w:r>
        <w:rPr>
          <w:b/>
        </w:rPr>
        <w:t>сти, на широкую общественность, членов законодательных органов, с</w:t>
      </w:r>
      <w:r>
        <w:rPr>
          <w:b/>
        </w:rPr>
        <w:t>о</w:t>
      </w:r>
      <w:r>
        <w:rPr>
          <w:b/>
        </w:rPr>
        <w:t>трудников судебных органов и юристов. В центре внимания таких усилий должно находиться систематическое применение Конвенции в целях ув</w:t>
      </w:r>
      <w:r>
        <w:rPr>
          <w:b/>
        </w:rPr>
        <w:t>а</w:t>
      </w:r>
      <w:r>
        <w:rPr>
          <w:b/>
        </w:rPr>
        <w:t>жения, поощрения и осуществления прав человека женщин и использов</w:t>
      </w:r>
      <w:r>
        <w:rPr>
          <w:b/>
        </w:rPr>
        <w:t>а</w:t>
      </w:r>
      <w:r>
        <w:rPr>
          <w:b/>
        </w:rPr>
        <w:t>ние Факультативного проток</w:t>
      </w:r>
      <w:r>
        <w:rPr>
          <w:b/>
        </w:rPr>
        <w:t>о</w:t>
      </w:r>
      <w:r>
        <w:rPr>
          <w:b/>
        </w:rPr>
        <w:t>ла.</w:t>
      </w:r>
    </w:p>
    <w:p w:rsidR="00000000" w:rsidRDefault="00000000">
      <w:pPr>
        <w:pStyle w:val="SingleTxt"/>
      </w:pPr>
      <w:r>
        <w:t>13.</w:t>
      </w:r>
      <w:r>
        <w:tab/>
        <w:t>Отмечая усилия государства-участника, нацеленные на пересмотр сущ</w:t>
      </w:r>
      <w:r>
        <w:t>е</w:t>
      </w:r>
      <w:r>
        <w:t>ствующих дискриминационных положений в гражданском, уголовном и труд</w:t>
      </w:r>
      <w:r>
        <w:t>о</w:t>
      </w:r>
      <w:r>
        <w:t>вом кодексах, Комитет обеспокоен тем, что, несмотря на рекомендации, выск</w:t>
      </w:r>
      <w:r>
        <w:t>а</w:t>
      </w:r>
      <w:r>
        <w:t>занные им государству-участнику в связи с рассмотрением первоначального и второго периодического докладов Гватемалы в 1994 году и его объединенных третьего и четвертого и пятого периодических докладов в 2002 году, внутре</w:t>
      </w:r>
      <w:r>
        <w:t>н</w:t>
      </w:r>
      <w:r>
        <w:t>нее законодательство все еще не отвечает положениям Конвенции. Он обесп</w:t>
      </w:r>
      <w:r>
        <w:t>о</w:t>
      </w:r>
      <w:r>
        <w:t>коен также недостаточностью уровня осведомленности о правах человека женщин среди членов законодательных органов, что, возможно, препятствует проведению необходимых законодательных реформ, в частности в том, что к</w:t>
      </w:r>
      <w:r>
        <w:t>а</w:t>
      </w:r>
      <w:r>
        <w:t>сается насилия в отношении женщин.</w:t>
      </w:r>
    </w:p>
    <w:p w:rsidR="00000000" w:rsidRDefault="00000000">
      <w:pPr>
        <w:pStyle w:val="SingleTxt"/>
      </w:pPr>
      <w:r>
        <w:t>14.</w:t>
      </w:r>
      <w:r>
        <w:tab/>
      </w:r>
      <w:r>
        <w:rPr>
          <w:b/>
        </w:rPr>
        <w:t>Комитет настоятельно призывает государство-участник принять де</w:t>
      </w:r>
      <w:r>
        <w:rPr>
          <w:b/>
        </w:rPr>
        <w:t>й</w:t>
      </w:r>
      <w:r>
        <w:rPr>
          <w:b/>
        </w:rPr>
        <w:t>ственную стратегию с указанием четких приоритетных задач и сроков по внесению необходимых исправлений в носящие дискриминационный х</w:t>
      </w:r>
      <w:r>
        <w:rPr>
          <w:b/>
        </w:rPr>
        <w:t>а</w:t>
      </w:r>
      <w:r>
        <w:rPr>
          <w:b/>
        </w:rPr>
        <w:t>рактер положения, содержащиеся в Гражданском, Уголовном и Трудовом кодексах, с тем чтобы привести их в соответствие с требованиями статьи 2 Конвенции. Комитет призывает правительство обеспечить, чтобы наци</w:t>
      </w:r>
      <w:r>
        <w:rPr>
          <w:b/>
        </w:rPr>
        <w:t>о</w:t>
      </w:r>
      <w:r>
        <w:rPr>
          <w:b/>
        </w:rPr>
        <w:t>нальный механизм по улучшению положения женщин был наделен нео</w:t>
      </w:r>
      <w:r>
        <w:rPr>
          <w:b/>
        </w:rPr>
        <w:t>б</w:t>
      </w:r>
      <w:r>
        <w:rPr>
          <w:b/>
        </w:rPr>
        <w:t>ходимыми полномочиями и располагал необходимыми людскими и фина</w:t>
      </w:r>
      <w:r>
        <w:rPr>
          <w:b/>
        </w:rPr>
        <w:t>н</w:t>
      </w:r>
      <w:r>
        <w:rPr>
          <w:b/>
        </w:rPr>
        <w:t>совыми ресурсами для осуществления пропагандистских инициатив в ц</w:t>
      </w:r>
      <w:r>
        <w:rPr>
          <w:b/>
        </w:rPr>
        <w:t>е</w:t>
      </w:r>
      <w:r>
        <w:rPr>
          <w:b/>
        </w:rPr>
        <w:t>лях полного понимания прав человека женщин в свете положений Ко</w:t>
      </w:r>
      <w:r>
        <w:rPr>
          <w:b/>
        </w:rPr>
        <w:t>н</w:t>
      </w:r>
      <w:r>
        <w:rPr>
          <w:b/>
        </w:rPr>
        <w:t>венции законодательными и судебными органами.</w:t>
      </w:r>
    </w:p>
    <w:p w:rsidR="00000000" w:rsidRDefault="00000000">
      <w:pPr>
        <w:pStyle w:val="SingleTxt"/>
      </w:pPr>
      <w:r>
        <w:t>15.</w:t>
      </w:r>
      <w:r>
        <w:tab/>
        <w:t>Отмечая, что принятие различных законов и указов в целях обеспечения защиты женщин и девочек, включая Указ 81–2002, направленный на поощр</w:t>
      </w:r>
      <w:r>
        <w:t>е</w:t>
      </w:r>
      <w:r>
        <w:t>ние мер в интересах ликвидации дискриминации по признаку расы и пола во всех государственных министерствах, Комитет обеспокоен тем, что делается недостаточно для обеспечения применения, координации, реального осущест</w:t>
      </w:r>
      <w:r>
        <w:t>в</w:t>
      </w:r>
      <w:r>
        <w:t>ления и контроля за соблюдением этих законов и указов.</w:t>
      </w:r>
    </w:p>
    <w:p w:rsidR="00000000" w:rsidRDefault="00000000">
      <w:pPr>
        <w:pStyle w:val="SingleTxt"/>
      </w:pPr>
      <w:r>
        <w:t>16.</w:t>
      </w:r>
      <w:r>
        <w:tab/>
      </w:r>
      <w:r>
        <w:rPr>
          <w:b/>
        </w:rPr>
        <w:t>Комитет настоятельно призывает государство-участник принять все необходимые меры для обеспечения фактического соблюдения, осущест</w:t>
      </w:r>
      <w:r>
        <w:rPr>
          <w:b/>
        </w:rPr>
        <w:t>в</w:t>
      </w:r>
      <w:r>
        <w:rPr>
          <w:b/>
        </w:rPr>
        <w:t>ления и оценки применения законов и указов, предназначенных для защ</w:t>
      </w:r>
      <w:r>
        <w:rPr>
          <w:b/>
        </w:rPr>
        <w:t>и</w:t>
      </w:r>
      <w:r>
        <w:rPr>
          <w:b/>
        </w:rPr>
        <w:t>ты женщин и девочек. Он рекомендует государству-участнику включить информацию о результатах принятия этих мер в свой следующий пери</w:t>
      </w:r>
      <w:r>
        <w:rPr>
          <w:b/>
        </w:rPr>
        <w:t>о</w:t>
      </w:r>
      <w:r>
        <w:rPr>
          <w:b/>
        </w:rPr>
        <w:t>дический доклад.</w:t>
      </w:r>
    </w:p>
    <w:p w:rsidR="00000000" w:rsidRDefault="00000000">
      <w:pPr>
        <w:pStyle w:val="SingleTxt"/>
      </w:pPr>
      <w:r>
        <w:t>17.</w:t>
      </w:r>
      <w:r>
        <w:tab/>
        <w:t>Отмечая шаги, принятые государством-участником в целях укрепления национального механизма по улучшению положения женщин, Комитет вместе с тем выражает свою обеспокоенность по поводу того, что национальный м</w:t>
      </w:r>
      <w:r>
        <w:t>е</w:t>
      </w:r>
      <w:r>
        <w:t>ханизм не располагает достаточными людскими и финансовыми ресурсами для выполнения своего мандата и содействия улучшению положения женщин на национальном и местном уровнях. Он обеспокоен также ограниченностью возможностей Секретариата при президенте в плане принятия действенных мер по координации и сотрудничеству с законодательными и судебными орг</w:t>
      </w:r>
      <w:r>
        <w:t>а</w:t>
      </w:r>
      <w:r>
        <w:t>нами. Он далее обеспокоен существующим дисбалансом между тремя ветвями государственной власти, что порождает сопротивление принятию законод</w:t>
      </w:r>
      <w:r>
        <w:t>а</w:t>
      </w:r>
      <w:r>
        <w:t>тельных актов, нацеленных на защиту прав человека женщин и внесение изм</w:t>
      </w:r>
      <w:r>
        <w:t>е</w:t>
      </w:r>
      <w:r>
        <w:t>нений в такие акты.</w:t>
      </w:r>
    </w:p>
    <w:p w:rsidR="00000000" w:rsidRDefault="00000000">
      <w:pPr>
        <w:pStyle w:val="SingleTxt"/>
      </w:pPr>
      <w:r>
        <w:t>18.</w:t>
      </w:r>
      <w:r>
        <w:tab/>
      </w:r>
      <w:r>
        <w:rPr>
          <w:b/>
        </w:rPr>
        <w:t>Комитет рекомендует государству-участнику укрепить национальный механизм, особенно Секретариат по вопросам женщин при президенте, н</w:t>
      </w:r>
      <w:r>
        <w:rPr>
          <w:b/>
        </w:rPr>
        <w:t>а</w:t>
      </w:r>
      <w:r>
        <w:rPr>
          <w:b/>
        </w:rPr>
        <w:t>делив его необходимыми полномочиями и адекватными людскими и ф</w:t>
      </w:r>
      <w:r>
        <w:rPr>
          <w:b/>
        </w:rPr>
        <w:t>и</w:t>
      </w:r>
      <w:r>
        <w:rPr>
          <w:b/>
        </w:rPr>
        <w:t>нансовыми ресурсами, с тем чтобы повысить его эффективность в осущ</w:t>
      </w:r>
      <w:r>
        <w:rPr>
          <w:b/>
        </w:rPr>
        <w:t>е</w:t>
      </w:r>
      <w:r>
        <w:rPr>
          <w:b/>
        </w:rPr>
        <w:t>ствлении своего мандата на всех уровнях. Этот орган должен, в частности, располагать возможностями для обеспечения более действенного и более эффективного сотрудничества между государственными органами, отв</w:t>
      </w:r>
      <w:r>
        <w:rPr>
          <w:b/>
        </w:rPr>
        <w:t>е</w:t>
      </w:r>
      <w:r>
        <w:rPr>
          <w:b/>
        </w:rPr>
        <w:t>чающими за осуществление Конвенции.</w:t>
      </w:r>
    </w:p>
    <w:p w:rsidR="00000000" w:rsidRDefault="00000000">
      <w:pPr>
        <w:pStyle w:val="SingleTxt"/>
      </w:pPr>
      <w:r>
        <w:t>19.</w:t>
      </w:r>
      <w:r>
        <w:tab/>
        <w:t>С удовлетворением отмечая активную роль, которую играет женское дв</w:t>
      </w:r>
      <w:r>
        <w:t>и</w:t>
      </w:r>
      <w:r>
        <w:t>жение в достижении прогресса в достижении равенства женщин и мужчин и обеспечении сотрудничества между Секретариатом по вопросам женщин при президенте и женскими организациями, Комитет вместе с тем обеспокоен тем, что государство-участник делегирует некоторые из своих функций по осущес</w:t>
      </w:r>
      <w:r>
        <w:t>т</w:t>
      </w:r>
      <w:r>
        <w:t>влению Конвенции женским группам и организациям, что создает дисбаланс в области взаимодействия между этими различными заинтересованными стор</w:t>
      </w:r>
      <w:r>
        <w:t>о</w:t>
      </w:r>
      <w:r>
        <w:t>нами.</w:t>
      </w:r>
    </w:p>
    <w:p w:rsidR="00000000" w:rsidRDefault="00000000">
      <w:pPr>
        <w:pStyle w:val="SingleTxt"/>
      </w:pPr>
      <w:r>
        <w:t>20.</w:t>
      </w:r>
      <w:r>
        <w:tab/>
      </w:r>
      <w:r>
        <w:rPr>
          <w:b/>
        </w:rPr>
        <w:t>Комитет призывает государство-участник недвусмысленно взять на себя ответственность за осуществление всех своих обязательств по Ко</w:t>
      </w:r>
      <w:r>
        <w:rPr>
          <w:b/>
        </w:rPr>
        <w:t>н</w:t>
      </w:r>
      <w:r>
        <w:rPr>
          <w:b/>
        </w:rPr>
        <w:t>венции. Он также призывает государство-участник активизировать с</w:t>
      </w:r>
      <w:r>
        <w:rPr>
          <w:b/>
        </w:rPr>
        <w:t>о</w:t>
      </w:r>
      <w:r>
        <w:rPr>
          <w:b/>
        </w:rPr>
        <w:t>трудничество с женскими группами и организациями, не делегируя, одн</w:t>
      </w:r>
      <w:r>
        <w:rPr>
          <w:b/>
        </w:rPr>
        <w:t>а</w:t>
      </w:r>
      <w:r>
        <w:rPr>
          <w:b/>
        </w:rPr>
        <w:t>ко, этим заинтересованным сторонам свои собственные функции по ос</w:t>
      </w:r>
      <w:r>
        <w:rPr>
          <w:b/>
        </w:rPr>
        <w:t>у</w:t>
      </w:r>
      <w:r>
        <w:rPr>
          <w:b/>
        </w:rPr>
        <w:t>ществлению Конвенции.</w:t>
      </w:r>
    </w:p>
    <w:p w:rsidR="00000000" w:rsidRDefault="00000000">
      <w:pPr>
        <w:pStyle w:val="SingleTxt"/>
      </w:pPr>
      <w:r>
        <w:t>21.</w:t>
      </w:r>
      <w:r>
        <w:tab/>
        <w:t>Давая высокую оценку усилиям государства-участника по борьбе с то</w:t>
      </w:r>
      <w:r>
        <w:t>р</w:t>
      </w:r>
      <w:r>
        <w:t>говлей женщинами и девочками, включая ратификацию Протокола по предо</w:t>
      </w:r>
      <w:r>
        <w:t>т</w:t>
      </w:r>
      <w:r>
        <w:t>вращению и пресечению торговли людьми, особенно женщинами и детьми, и наказании за нее, дополняющего Конвенцию Организации Объединенных Н</w:t>
      </w:r>
      <w:r>
        <w:t>а</w:t>
      </w:r>
      <w:r>
        <w:t>ций против транснациональной организованной преступности, Комитет по</w:t>
      </w:r>
      <w:r>
        <w:noBreakHyphen/>
        <w:t>прежнему обеспокоен, тем не менее, отсутствием надлежащих мер борьбы с этим явлением, включая искоренение его причин и масштабов, в частности с точки зрения государства-участника как одной из стран происхождения, тра</w:t>
      </w:r>
      <w:r>
        <w:t>н</w:t>
      </w:r>
      <w:r>
        <w:t>зита и назначения. Он далее обеспокоен недостаточным объемом информации и уровнем осведомленности о случаях такой торговли внутри страны.</w:t>
      </w:r>
    </w:p>
    <w:p w:rsidR="00000000" w:rsidRDefault="00000000">
      <w:pPr>
        <w:pStyle w:val="SingleTxt"/>
      </w:pPr>
      <w:r>
        <w:t>22.</w:t>
      </w:r>
      <w:r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усилия по выявлению причин и масштабов торговли женщинами и детьми со своей позиции в качестве страны происхождения, транзита и назначения, а также по изучению масштабов такой торговли внутри стр</w:t>
      </w:r>
      <w:r>
        <w:rPr>
          <w:b/>
        </w:rPr>
        <w:t>а</w:t>
      </w:r>
      <w:r>
        <w:rPr>
          <w:b/>
        </w:rPr>
        <w:t>ны. Он рекомендует государству-участнику укрепить меры по пресечению и предупреждению торговли женщинами и девочками и представить по</w:t>
      </w:r>
      <w:r>
        <w:rPr>
          <w:b/>
        </w:rPr>
        <w:t>д</w:t>
      </w:r>
      <w:r>
        <w:rPr>
          <w:b/>
        </w:rPr>
        <w:t>робную информацию о действенности таких мер в своем следующем п</w:t>
      </w:r>
      <w:r>
        <w:rPr>
          <w:b/>
        </w:rPr>
        <w:t>е</w:t>
      </w:r>
      <w:r>
        <w:rPr>
          <w:b/>
        </w:rPr>
        <w:t>риодическом докладе.</w:t>
      </w:r>
    </w:p>
    <w:p w:rsidR="00000000" w:rsidRDefault="00000000">
      <w:pPr>
        <w:pStyle w:val="SingleTxt"/>
      </w:pPr>
      <w:r>
        <w:t>23.</w:t>
      </w:r>
      <w:r>
        <w:tab/>
        <w:t>Комитет глубоко обеспокоен постоянно растущим числом случаев исче</w:t>
      </w:r>
      <w:r>
        <w:t>з</w:t>
      </w:r>
      <w:r>
        <w:t>новения, изнасилования, пыток и убийств женщин, закоренелой культурой бе</w:t>
      </w:r>
      <w:r>
        <w:t>з</w:t>
      </w:r>
      <w:r>
        <w:t>наказанности лиц, совершающих такие преступления, и имеющей под собой гендерную подоплеку природой совершаемых преступлений, которые являются серьезными и систематическими нарушениями прав человека женщин. Он обеспокоен тем, что принимается недостаточно усилий по проведению тщ</w:t>
      </w:r>
      <w:r>
        <w:t>а</w:t>
      </w:r>
      <w:r>
        <w:t>тельных расследований, отсутствуют меры защиты свидетелей, жертв и членов семьи жертв и не имеется информации и данных о случаях и причинах насилия и сведений о жер</w:t>
      </w:r>
      <w:r>
        <w:t>т</w:t>
      </w:r>
      <w:r>
        <w:t>вах.</w:t>
      </w:r>
    </w:p>
    <w:p w:rsidR="00000000" w:rsidRDefault="00000000">
      <w:pPr>
        <w:pStyle w:val="SingleTxt"/>
      </w:pPr>
      <w:r>
        <w:t>24.</w:t>
      </w:r>
      <w:r>
        <w:tab/>
      </w:r>
      <w:r>
        <w:rPr>
          <w:b/>
        </w:rPr>
        <w:t>Комитет настоятельно призывает государство-участник безотлаг</w:t>
      </w:r>
      <w:r>
        <w:rPr>
          <w:b/>
        </w:rPr>
        <w:t>а</w:t>
      </w:r>
      <w:r>
        <w:rPr>
          <w:b/>
        </w:rPr>
        <w:t>тельно принять все необходимые меры, с тем чтобы убийства и исчезнов</w:t>
      </w:r>
      <w:r>
        <w:rPr>
          <w:b/>
        </w:rPr>
        <w:t>е</w:t>
      </w:r>
      <w:r>
        <w:rPr>
          <w:b/>
        </w:rPr>
        <w:t>ние женщин прекратились и было покончено с безнаказанностью пр</w:t>
      </w:r>
      <w:r>
        <w:rPr>
          <w:b/>
        </w:rPr>
        <w:t>е</w:t>
      </w:r>
      <w:r>
        <w:rPr>
          <w:b/>
        </w:rPr>
        <w:t>ступников. В этом плане он предлагает государству-участнику принять во внимание рекомендации, высказанные Комитетом в связи с расследован</w:t>
      </w:r>
      <w:r>
        <w:rPr>
          <w:b/>
        </w:rPr>
        <w:t>и</w:t>
      </w:r>
      <w:r>
        <w:rPr>
          <w:b/>
        </w:rPr>
        <w:t>ем, проведенным им на основании статьи 8 Факультативного протокола по делу о похищении, изнасиловании и убийстве женщин в районе Сь</w:t>
      </w:r>
      <w:r>
        <w:rPr>
          <w:b/>
        </w:rPr>
        <w:t>ю</w:t>
      </w:r>
      <w:r>
        <w:rPr>
          <w:b/>
        </w:rPr>
        <w:t>дад-Хуареса, штат Чиуауа, Мексика (CEDAW/C/2005/OP.8/MEXICO). Он рекомендует государству-участнику превратить Комиссию по борьбе с практикой, связанной с убийствами женщин, в постоянный орган, расп</w:t>
      </w:r>
      <w:r>
        <w:rPr>
          <w:b/>
        </w:rPr>
        <w:t>о</w:t>
      </w:r>
      <w:r>
        <w:rPr>
          <w:b/>
        </w:rPr>
        <w:t>лагающий своими собственными кадровыми и финансовыми ресурсами. Он просит государство-участник представить в его следующем периодич</w:t>
      </w:r>
      <w:r>
        <w:rPr>
          <w:b/>
        </w:rPr>
        <w:t>е</w:t>
      </w:r>
      <w:r>
        <w:rPr>
          <w:b/>
        </w:rPr>
        <w:t>ском докладе подробную информацию о причинах, рамках и масштабах проблемы исчезновений, изнасилования и убийства женщин и о действе</w:t>
      </w:r>
      <w:r>
        <w:rPr>
          <w:b/>
        </w:rPr>
        <w:t>н</w:t>
      </w:r>
      <w:r>
        <w:rPr>
          <w:b/>
        </w:rPr>
        <w:t>ности мер, принятых для предотвращения таких случаев, расследовать такие преступления и преследовать в судебном порядке и подвергать н</w:t>
      </w:r>
      <w:r>
        <w:rPr>
          <w:b/>
        </w:rPr>
        <w:t>а</w:t>
      </w:r>
      <w:r>
        <w:rPr>
          <w:b/>
        </w:rPr>
        <w:t>казанию преступников, предоставлять охрану, помощь и средства прав</w:t>
      </w:r>
      <w:r>
        <w:rPr>
          <w:b/>
        </w:rPr>
        <w:t>о</w:t>
      </w:r>
      <w:r>
        <w:rPr>
          <w:b/>
        </w:rPr>
        <w:t>вой защиты, включая надлежащую компе</w:t>
      </w:r>
      <w:r>
        <w:rPr>
          <w:b/>
        </w:rPr>
        <w:t>н</w:t>
      </w:r>
      <w:r>
        <w:rPr>
          <w:b/>
        </w:rPr>
        <w:t>сацию, жертвам и их семьям.</w:t>
      </w:r>
    </w:p>
    <w:p w:rsidR="00000000" w:rsidRDefault="00000000">
      <w:pPr>
        <w:pStyle w:val="SingleTxt"/>
      </w:pPr>
      <w:r>
        <w:t>25.</w:t>
      </w:r>
      <w:r>
        <w:tab/>
        <w:t>Комитет обеспокоен масштабами насилия в отношении женщин в семье, отсутствием эффективного доступа к правосудию для женщин, особенно же</w:t>
      </w:r>
      <w:r>
        <w:t>н</w:t>
      </w:r>
      <w:r>
        <w:t>щин из числа коренного населения, которые сталкиваются также с языковыми барьерами, и недостаточным уровнем осведомленности общественности и осуждения ею насилия в отношении женщин и девочек в стране.</w:t>
      </w:r>
    </w:p>
    <w:p w:rsidR="00000000" w:rsidRDefault="00000000">
      <w:pPr>
        <w:pStyle w:val="SingleTxt"/>
      </w:pPr>
      <w:r>
        <w:t>26.</w:t>
      </w:r>
      <w:r>
        <w:tab/>
      </w:r>
      <w:r>
        <w:rPr>
          <w:b/>
        </w:rPr>
        <w:t>Комитет настоятельно призывает государство-участник уделить пр</w:t>
      </w:r>
      <w:r>
        <w:rPr>
          <w:b/>
        </w:rPr>
        <w:t>и</w:t>
      </w:r>
      <w:r>
        <w:rPr>
          <w:b/>
        </w:rPr>
        <w:t>оритетное внимание выработке всеобъемлющего и комплексного подхода к решению проблемы насилия в отношении женщин и девочек, принимая во внимание общую рекомендацию 19 Комитета о насилии в отношении женщин. Он настоятельно призывает государство-участник осуществить ожидаемую реформу Уголовного кодекса, предполагающую введение уг</w:t>
      </w:r>
      <w:r>
        <w:rPr>
          <w:b/>
        </w:rPr>
        <w:t>о</w:t>
      </w:r>
      <w:r>
        <w:rPr>
          <w:b/>
        </w:rPr>
        <w:t>ловного наказания за насилие в семье, и выделить необходимые ресурсы на осуществление Плана по предупреждению и искоренению насилия в семье и насилия в отношении женщин на 2004–2014 годы. Он рекомендует также вести учебную работу по разъяснению гендерных аспектов пробл</w:t>
      </w:r>
      <w:r>
        <w:rPr>
          <w:b/>
        </w:rPr>
        <w:t>е</w:t>
      </w:r>
      <w:r>
        <w:rPr>
          <w:b/>
        </w:rPr>
        <w:t>мы насилия в отношении женщин среди должностных лиц государстве</w:t>
      </w:r>
      <w:r>
        <w:rPr>
          <w:b/>
        </w:rPr>
        <w:t>н</w:t>
      </w:r>
      <w:r>
        <w:rPr>
          <w:b/>
        </w:rPr>
        <w:t>ных органов, особенно для персонала правоохранительных, судебных, п</w:t>
      </w:r>
      <w:r>
        <w:rPr>
          <w:b/>
        </w:rPr>
        <w:t>е</w:t>
      </w:r>
      <w:r>
        <w:rPr>
          <w:b/>
        </w:rPr>
        <w:t>дагогических и медицинских служб, с тем чтобы обеспечить понимание ими всех форм насилия в отношении женщин и их способность адекватно реагировать на такое насилие.</w:t>
      </w:r>
    </w:p>
    <w:p w:rsidR="00000000" w:rsidRDefault="00000000">
      <w:pPr>
        <w:pStyle w:val="SingleTxt"/>
      </w:pPr>
      <w:r>
        <w:t>27.</w:t>
      </w:r>
      <w:r>
        <w:tab/>
        <w:t>Отмечая усилия по внесению изменений в Закон о выборах и политич</w:t>
      </w:r>
      <w:r>
        <w:t>е</w:t>
      </w:r>
      <w:r>
        <w:t>ских партиях в целях установления 44</w:t>
      </w:r>
      <w:r>
        <w:noBreakHyphen/>
        <w:t>процентной квоты участия женщин, К</w:t>
      </w:r>
      <w:r>
        <w:t>о</w:t>
      </w:r>
      <w:r>
        <w:t>митет вместе с тем по</w:t>
      </w:r>
      <w:r>
        <w:noBreakHyphen/>
        <w:t>прежнему обеспокоен недопредставленностью женщин, в частности из числа коренного населения, на политических и государственных должностях всех уровней. У Комитета по</w:t>
      </w:r>
      <w:r>
        <w:noBreakHyphen/>
        <w:t>прежнему вызывает озабоченность распространенность и устойчивость патриархальных подходов и глубоко ук</w:t>
      </w:r>
      <w:r>
        <w:t>о</w:t>
      </w:r>
      <w:r>
        <w:t>ренившихся стереотипов в отношении роли и обязанностей женщин и мужчин в семье и обществе, которые представляют собой фактор, в существенной ст</w:t>
      </w:r>
      <w:r>
        <w:t>е</w:t>
      </w:r>
      <w:r>
        <w:t>пени препятствующий участию женщин в принятии решений на всех уровнях, и одну из коренных причин их ущемленного положения во всех сф</w:t>
      </w:r>
      <w:r>
        <w:t>е</w:t>
      </w:r>
      <w:r>
        <w:t>рах жизни.</w:t>
      </w:r>
    </w:p>
    <w:p w:rsidR="00000000" w:rsidRDefault="00000000">
      <w:pPr>
        <w:pStyle w:val="SingleTxt"/>
      </w:pPr>
      <w:r>
        <w:t>28.</w:t>
      </w:r>
      <w:r>
        <w:tab/>
      </w:r>
      <w:r>
        <w:rPr>
          <w:b/>
        </w:rPr>
        <w:t>Комитет призывает государство-участник ускорить процесс внесения поправок в Закон о выборах и политических партиях и активизировать применение временных специальных мер, включая квоты, в соответствии с пунктом 1 статьи 4 Конвенции и общей рекомендацией 25 Комитета для повышения показателей участия женщин, особенно женщин из числа к</w:t>
      </w:r>
      <w:r>
        <w:rPr>
          <w:b/>
        </w:rPr>
        <w:t>о</w:t>
      </w:r>
      <w:r>
        <w:rPr>
          <w:b/>
        </w:rPr>
        <w:t>ренного населения, в политической и общественной жизни и увеличения их числа на должностях директивного уровня. Он предлагает госуда</w:t>
      </w:r>
      <w:r>
        <w:rPr>
          <w:b/>
        </w:rPr>
        <w:t>р</w:t>
      </w:r>
      <w:r>
        <w:rPr>
          <w:b/>
        </w:rPr>
        <w:t>ству-участнику осуществлять программы обучения руководящим навыкам для женщин, с тем чтобы помочь им подключиться к выполнению руковод</w:t>
      </w:r>
      <w:r>
        <w:rPr>
          <w:b/>
        </w:rPr>
        <w:t>я</w:t>
      </w:r>
      <w:r>
        <w:rPr>
          <w:b/>
        </w:rPr>
        <w:t>щих и связанных с принятием решений функций в обществе. К государс</w:t>
      </w:r>
      <w:r>
        <w:rPr>
          <w:b/>
        </w:rPr>
        <w:t>т</w:t>
      </w:r>
      <w:r>
        <w:rPr>
          <w:b/>
        </w:rPr>
        <w:t>ву-участнику обращается настоятельный призыв проводить кампании по повышению уровня осведомленности, ориентированные на женщин и мужчин, с тем чтобы содействовать искоренению стереотипов, связанных с традиционной ролью мужчин и женщин в семье и обществе в целом, и расширить права и возможности женщин в политической обла</w:t>
      </w:r>
      <w:r>
        <w:rPr>
          <w:b/>
        </w:rPr>
        <w:t>с</w:t>
      </w:r>
      <w:r>
        <w:rPr>
          <w:b/>
        </w:rPr>
        <w:t>ти.</w:t>
      </w:r>
    </w:p>
    <w:p w:rsidR="00000000" w:rsidRDefault="00000000">
      <w:pPr>
        <w:pStyle w:val="SingleTxt"/>
      </w:pPr>
      <w:r>
        <w:t>29.</w:t>
      </w:r>
      <w:r>
        <w:tab/>
        <w:t>Комитет обеспокоен существенными пробелами в существующем закон</w:t>
      </w:r>
      <w:r>
        <w:t>о</w:t>
      </w:r>
      <w:r>
        <w:t>дательстве в том, что касается статьи 11 Конвенции, включая отсутствие в нем положений для решения проблемы сексуальных домогательств. Он выражает обеспокоенность в связи с нарушениями трудовых прав женщин в швейной промышленности, включая право на создание объединений, минимальную з</w:t>
      </w:r>
      <w:r>
        <w:t>а</w:t>
      </w:r>
      <w:r>
        <w:t>работную плату и на отпуск по беременности и родам. Комитет обеспокоен также чрезмерной продолжительностью рабочего дня и дискриминационной практикой в отношении беременных женщин. Он обеспокоен далее отсутств</w:t>
      </w:r>
      <w:r>
        <w:t>и</w:t>
      </w:r>
      <w:r>
        <w:t>ем законодательных и директивных мер по защите прав домашней прислуги, несмотря на рекомендации, вынесенные Комитетом при рассмотрении пред</w:t>
      </w:r>
      <w:r>
        <w:t>ы</w:t>
      </w:r>
      <w:r>
        <w:t>дущего периодического до</w:t>
      </w:r>
      <w:r>
        <w:t>к</w:t>
      </w:r>
      <w:r>
        <w:t>лада.</w:t>
      </w:r>
    </w:p>
    <w:p w:rsidR="00000000" w:rsidRDefault="00000000">
      <w:pPr>
        <w:pStyle w:val="SingleTxt"/>
      </w:pPr>
      <w:r>
        <w:t>30.</w:t>
      </w:r>
      <w:r>
        <w:tab/>
      </w:r>
      <w:r>
        <w:rPr>
          <w:b/>
        </w:rPr>
        <w:t>Комитет призывает государство-участник привести свое законод</w:t>
      </w:r>
      <w:r>
        <w:rPr>
          <w:b/>
        </w:rPr>
        <w:t>а</w:t>
      </w:r>
      <w:r>
        <w:rPr>
          <w:b/>
        </w:rPr>
        <w:t>тельство в полное соответствие со статьей 11 Конвенции и ратифицир</w:t>
      </w:r>
      <w:r>
        <w:rPr>
          <w:b/>
        </w:rPr>
        <w:t>о</w:t>
      </w:r>
      <w:r>
        <w:rPr>
          <w:b/>
        </w:rPr>
        <w:t>вать Конвенцию № 155 Международной организации труда о безопасности и гигиене труда и производственной среде. Он просит государство-участник активизировать усилия по принятию законодательства в отн</w:t>
      </w:r>
      <w:r>
        <w:rPr>
          <w:b/>
        </w:rPr>
        <w:t>о</w:t>
      </w:r>
      <w:r>
        <w:rPr>
          <w:b/>
        </w:rPr>
        <w:t>шении сексуальных домогательств. Он настоятельно призывает госуда</w:t>
      </w:r>
      <w:r>
        <w:rPr>
          <w:b/>
        </w:rPr>
        <w:t>р</w:t>
      </w:r>
      <w:r>
        <w:rPr>
          <w:b/>
        </w:rPr>
        <w:t>ство-участник принять эффективные меры по предупреждению наруш</w:t>
      </w:r>
      <w:r>
        <w:rPr>
          <w:b/>
        </w:rPr>
        <w:t>е</w:t>
      </w:r>
      <w:r>
        <w:rPr>
          <w:b/>
        </w:rPr>
        <w:t>ний прав женщин, работающих в швейной промышленности, и обеспеч</w:t>
      </w:r>
      <w:r>
        <w:rPr>
          <w:b/>
        </w:rPr>
        <w:t>е</w:t>
      </w:r>
      <w:r>
        <w:rPr>
          <w:b/>
        </w:rPr>
        <w:t>нию наказания за такие нарушения, решить проблему отсутствия ста</w:t>
      </w:r>
      <w:r>
        <w:rPr>
          <w:b/>
        </w:rPr>
        <w:t>н</w:t>
      </w:r>
      <w:r>
        <w:rPr>
          <w:b/>
        </w:rPr>
        <w:t>дартов производственной безопасности и норм охраны здоровья на пре</w:t>
      </w:r>
      <w:r>
        <w:rPr>
          <w:b/>
        </w:rPr>
        <w:t>д</w:t>
      </w:r>
      <w:r>
        <w:rPr>
          <w:b/>
        </w:rPr>
        <w:t>приятиях этой отрасли и расширить доступ для трудящихся женщин к правосудию. Она также настоятельно призывает государство-участник разработать конкретный график принятия законодательных и директи</w:t>
      </w:r>
      <w:r>
        <w:rPr>
          <w:b/>
        </w:rPr>
        <w:t>в</w:t>
      </w:r>
      <w:r>
        <w:rPr>
          <w:b/>
        </w:rPr>
        <w:t>ных мер по защите прав домашней прислуги. Он просит государство-участник включить информацию о принятых шагах и мерах, и особенно о их действенности, в свой следующий периодический до</w:t>
      </w:r>
      <w:r>
        <w:rPr>
          <w:b/>
        </w:rPr>
        <w:t>к</w:t>
      </w:r>
      <w:r>
        <w:rPr>
          <w:b/>
        </w:rPr>
        <w:t>лад.</w:t>
      </w:r>
    </w:p>
    <w:p w:rsidR="00000000" w:rsidRDefault="00000000">
      <w:pPr>
        <w:pStyle w:val="SingleTxt"/>
      </w:pPr>
      <w:r>
        <w:t>31.</w:t>
      </w:r>
      <w:r>
        <w:tab/>
        <w:t>Комитет с обеспокоенностью отмечает потенциально негативное возде</w:t>
      </w:r>
      <w:r>
        <w:t>й</w:t>
      </w:r>
      <w:r>
        <w:t>ствие, которое могут оказать соглашения о свободной торговле на условия жизни и труда гватемальских женщин.</w:t>
      </w:r>
    </w:p>
    <w:p w:rsidR="00000000" w:rsidRDefault="00000000">
      <w:pPr>
        <w:pStyle w:val="SingleTxt"/>
        <w:rPr>
          <w:b/>
        </w:rPr>
      </w:pPr>
      <w:r>
        <w:t>32.</w:t>
      </w:r>
      <w:r>
        <w:tab/>
      </w:r>
      <w:r>
        <w:rPr>
          <w:b/>
        </w:rPr>
        <w:t>Комитет предлагает, чтобы государство-участник провело исследов</w:t>
      </w:r>
      <w:r>
        <w:rPr>
          <w:b/>
        </w:rPr>
        <w:t>а</w:t>
      </w:r>
      <w:r>
        <w:rPr>
          <w:b/>
        </w:rPr>
        <w:t>ние для выявления последствий соглашений о свободной торговле для п</w:t>
      </w:r>
      <w:r>
        <w:rPr>
          <w:b/>
        </w:rPr>
        <w:t>о</w:t>
      </w:r>
      <w:r>
        <w:rPr>
          <w:b/>
        </w:rPr>
        <w:t>ложения женщин в социально-экономическом плане и рассмотрело во</w:t>
      </w:r>
      <w:r>
        <w:rPr>
          <w:b/>
        </w:rPr>
        <w:t>з</w:t>
      </w:r>
      <w:r>
        <w:rPr>
          <w:b/>
        </w:rPr>
        <w:t>можность принятия компенсирующих мер с учетом прав человека же</w:t>
      </w:r>
      <w:r>
        <w:rPr>
          <w:b/>
        </w:rPr>
        <w:t>н</w:t>
      </w:r>
      <w:r>
        <w:rPr>
          <w:b/>
        </w:rPr>
        <w:t>щин.</w:t>
      </w:r>
    </w:p>
    <w:p w:rsidR="00000000" w:rsidRDefault="00000000">
      <w:pPr>
        <w:pStyle w:val="SingleTxt"/>
      </w:pPr>
      <w:r>
        <w:t>33.</w:t>
      </w:r>
      <w:r>
        <w:tab/>
        <w:t>Комитет обеспокоен сохраняющимися высокими уровнями нищеты среди женщин, особенно среди женщин, живущих в сельских районах, и отсутствием у них доступа к основным социальным услугам. Следствием нищеты, в усл</w:t>
      </w:r>
      <w:r>
        <w:t>о</w:t>
      </w:r>
      <w:r>
        <w:t>виях которой живут женщины, являются высокие уровни неграмотности среди них, низкие показатели посещаемости и окончания школы, затрудненность доступа к медицинскому обслуживанию, включая услуги в области сексуальн</w:t>
      </w:r>
      <w:r>
        <w:t>о</w:t>
      </w:r>
      <w:r>
        <w:t>го и репродуктивного здоровья, что обусловливает высокие показатели мат</w:t>
      </w:r>
      <w:r>
        <w:t>е</w:t>
      </w:r>
      <w:r>
        <w:t>ринской смертности, и отсутствие доступа к земле и возможностям профе</w:t>
      </w:r>
      <w:r>
        <w:t>с</w:t>
      </w:r>
      <w:r>
        <w:t>сиональной подготовки. Комитет обеспокоен также отсутствием всеобъемл</w:t>
      </w:r>
      <w:r>
        <w:t>ю</w:t>
      </w:r>
      <w:r>
        <w:t>щей стратегии развития сельских районов, которая учитывала бы структурный характер проблем, с котор</w:t>
      </w:r>
      <w:r>
        <w:t>ы</w:t>
      </w:r>
      <w:r>
        <w:t>ми по</w:t>
      </w:r>
      <w:r>
        <w:noBreakHyphen/>
        <w:t>прежнему сталкиваются женщины села.</w:t>
      </w:r>
    </w:p>
    <w:p w:rsidR="00000000" w:rsidRDefault="00000000">
      <w:pPr>
        <w:pStyle w:val="SingleTxt"/>
        <w:rPr>
          <w:b/>
        </w:rPr>
      </w:pPr>
      <w:r>
        <w:t>34.</w:t>
      </w:r>
      <w:r>
        <w:tab/>
      </w:r>
      <w:r>
        <w:rPr>
          <w:b/>
        </w:rPr>
        <w:t>Комитет настоятельно призывает государство-участник обеспечить, чтобы все стратегии и программы в области искоренения нищеты вкл</w:t>
      </w:r>
      <w:r>
        <w:rPr>
          <w:b/>
        </w:rPr>
        <w:t>ю</w:t>
      </w:r>
      <w:r>
        <w:rPr>
          <w:b/>
        </w:rPr>
        <w:t>чали гендерный компонент и были конкретно направлены на решение з</w:t>
      </w:r>
      <w:r>
        <w:rPr>
          <w:b/>
        </w:rPr>
        <w:t>а</w:t>
      </w:r>
      <w:r>
        <w:rPr>
          <w:b/>
        </w:rPr>
        <w:t>дач по борьбе с носящей структурный характер многоаспектной пробл</w:t>
      </w:r>
      <w:r>
        <w:rPr>
          <w:b/>
        </w:rPr>
        <w:t>е</w:t>
      </w:r>
      <w:r>
        <w:rPr>
          <w:b/>
        </w:rPr>
        <w:t>мой нищеты, стоящей перед женщинами, особенно женщинами, живущими в сельских районах. Он рекомендует, чтобы государство-участник актив</w:t>
      </w:r>
      <w:r>
        <w:rPr>
          <w:b/>
        </w:rPr>
        <w:t>и</w:t>
      </w:r>
      <w:r>
        <w:rPr>
          <w:b/>
        </w:rPr>
        <w:t>зировало свои усилия по реализации в масштабах всей страны действе</w:t>
      </w:r>
      <w:r>
        <w:rPr>
          <w:b/>
        </w:rPr>
        <w:t>н</w:t>
      </w:r>
      <w:r>
        <w:rPr>
          <w:b/>
        </w:rPr>
        <w:t>ных программ в областях здравоохранения и образования, включая пр</w:t>
      </w:r>
      <w:r>
        <w:rPr>
          <w:b/>
        </w:rPr>
        <w:t>о</w:t>
      </w:r>
      <w:r>
        <w:rPr>
          <w:b/>
        </w:rPr>
        <w:t>граммы в областях функциональной грамотности, развития предприн</w:t>
      </w:r>
      <w:r>
        <w:rPr>
          <w:b/>
        </w:rPr>
        <w:t>и</w:t>
      </w:r>
      <w:r>
        <w:rPr>
          <w:b/>
        </w:rPr>
        <w:t>мательской деятельности, профессиональной подготовки и микрофина</w:t>
      </w:r>
      <w:r>
        <w:rPr>
          <w:b/>
        </w:rPr>
        <w:t>н</w:t>
      </w:r>
      <w:r>
        <w:rPr>
          <w:b/>
        </w:rPr>
        <w:t>сирования, в качестве одного из средств смягчения остроты проблемы нищеты, и по принятию мер для обеспечения женщинам равного доступа к земле.</w:t>
      </w:r>
    </w:p>
    <w:p w:rsidR="00000000" w:rsidRDefault="00000000">
      <w:pPr>
        <w:pStyle w:val="SingleTxt"/>
      </w:pPr>
      <w:r>
        <w:t>35.</w:t>
      </w:r>
      <w:r>
        <w:tab/>
        <w:t>Отмечая, что большинство населения Гватемалы составляют представ</w:t>
      </w:r>
      <w:r>
        <w:t>и</w:t>
      </w:r>
      <w:r>
        <w:t>тели коренных народов, Комитет выражает обеспокоенность в связи с полож</w:t>
      </w:r>
      <w:r>
        <w:t>е</w:t>
      </w:r>
      <w:r>
        <w:t>нием женщин из числа коренных народов, права человека которых не собл</w:t>
      </w:r>
      <w:r>
        <w:t>ю</w:t>
      </w:r>
      <w:r>
        <w:t>даются в полной мере и которые подвержены многочисленным формам ди</w:t>
      </w:r>
      <w:r>
        <w:t>с</w:t>
      </w:r>
      <w:r>
        <w:t>криминации. Он обеспокоен также отсутствием статистической информации о положении женщин из числа коренного населения.</w:t>
      </w:r>
    </w:p>
    <w:p w:rsidR="00000000" w:rsidRDefault="00000000">
      <w:pPr>
        <w:pStyle w:val="SingleTxt"/>
        <w:rPr>
          <w:b/>
        </w:rPr>
      </w:pPr>
      <w:r>
        <w:t>36.</w:t>
      </w:r>
      <w:r>
        <w:tab/>
      </w:r>
      <w:r>
        <w:rPr>
          <w:b/>
        </w:rPr>
        <w:t>Комитет призывает государство-участник принять конкретные, а</w:t>
      </w:r>
      <w:r>
        <w:rPr>
          <w:b/>
        </w:rPr>
        <w:t>д</w:t>
      </w:r>
      <w:r>
        <w:rPr>
          <w:b/>
        </w:rPr>
        <w:t>ресные меры в целях активизации усилий по улучшению положения же</w:t>
      </w:r>
      <w:r>
        <w:rPr>
          <w:b/>
        </w:rPr>
        <w:t>н</w:t>
      </w:r>
      <w:r>
        <w:rPr>
          <w:b/>
        </w:rPr>
        <w:t>щин из числа коренного населения во всех сферах жизни. Он обращается к государству-участнику с призывом обеспечить, чтобы женщины из числа коренного населения имели полный доступ к двуязычному образованию, медико-санитарным услугам и механизмам кредитования и могли в по</w:t>
      </w:r>
      <w:r>
        <w:rPr>
          <w:b/>
        </w:rPr>
        <w:t>л</w:t>
      </w:r>
      <w:r>
        <w:rPr>
          <w:b/>
        </w:rPr>
        <w:t>ной мере участвовать в процессах принятия решений. Он просит госуда</w:t>
      </w:r>
      <w:r>
        <w:rPr>
          <w:b/>
        </w:rPr>
        <w:t>р</w:t>
      </w:r>
      <w:r>
        <w:rPr>
          <w:b/>
        </w:rPr>
        <w:t>ство-участник включить информацию и данные о положении женщин из числа коренного населения, а также о воздействии мер, принятых в целях преодоления многочисленных форм дискриминации против них, в свой следующий периодич</w:t>
      </w:r>
      <w:r>
        <w:rPr>
          <w:b/>
        </w:rPr>
        <w:t>е</w:t>
      </w:r>
      <w:r>
        <w:rPr>
          <w:b/>
        </w:rPr>
        <w:t>ский доклад.</w:t>
      </w:r>
    </w:p>
    <w:p w:rsidR="00000000" w:rsidRDefault="00000000">
      <w:pPr>
        <w:pStyle w:val="SingleTxt"/>
        <w:rPr>
          <w:b/>
        </w:rPr>
      </w:pPr>
      <w:r>
        <w:t>37.</w:t>
      </w:r>
      <w:r>
        <w:tab/>
      </w:r>
      <w:r>
        <w:rPr>
          <w:b/>
        </w:rPr>
        <w:t>Комитет обращается к государству-участнику с призывом улучшить сбор данных с разбивкой по признаку пола и повысить эффективность и</w:t>
      </w:r>
      <w:r>
        <w:rPr>
          <w:b/>
        </w:rPr>
        <w:t>с</w:t>
      </w:r>
      <w:r>
        <w:rPr>
          <w:b/>
        </w:rPr>
        <w:t>пользования показателей в целях более эффективного контроля за пр</w:t>
      </w:r>
      <w:r>
        <w:rPr>
          <w:b/>
        </w:rPr>
        <w:t>о</w:t>
      </w:r>
      <w:r>
        <w:rPr>
          <w:b/>
        </w:rPr>
        <w:t>грессом в осуществлении Конвенции. Такие данные должны использ</w:t>
      </w:r>
      <w:r>
        <w:rPr>
          <w:b/>
        </w:rPr>
        <w:t>о</w:t>
      </w:r>
      <w:r>
        <w:rPr>
          <w:b/>
        </w:rPr>
        <w:t>ваться в качестве основы для разработки действенной политики и пр</w:t>
      </w:r>
      <w:r>
        <w:rPr>
          <w:b/>
        </w:rPr>
        <w:t>о</w:t>
      </w:r>
      <w:r>
        <w:rPr>
          <w:b/>
        </w:rPr>
        <w:t>грамм и для оценки результативности принимаемых мер и тенденций в плане изменения положения женщин с теч</w:t>
      </w:r>
      <w:r>
        <w:rPr>
          <w:b/>
        </w:rPr>
        <w:t>е</w:t>
      </w:r>
      <w:r>
        <w:rPr>
          <w:b/>
        </w:rPr>
        <w:t>нием времени.</w:t>
      </w:r>
    </w:p>
    <w:p w:rsidR="00000000" w:rsidRDefault="00000000">
      <w:pPr>
        <w:pStyle w:val="SingleTxt"/>
        <w:rPr>
          <w:b/>
        </w:rPr>
      </w:pPr>
      <w:r>
        <w:t>38.</w:t>
      </w:r>
      <w:r>
        <w:tab/>
      </w:r>
      <w:r>
        <w:rPr>
          <w:b/>
        </w:rPr>
        <w:t>Комитет подчеркивает,  что полное и эффективное осуществление Конвенции является непреложным условием достижения целей в области развития, сформулированных в Декларации тысячелетия. Он призывает учитывать гендерную проблематику и конкретно отражать положения Конвенции во всех усилиях по достижению этих целей и просит государс</w:t>
      </w:r>
      <w:r>
        <w:rPr>
          <w:b/>
        </w:rPr>
        <w:t>т</w:t>
      </w:r>
      <w:r>
        <w:rPr>
          <w:b/>
        </w:rPr>
        <w:t>во-участник включить информацию об этом в свой следующий периодич</w:t>
      </w:r>
      <w:r>
        <w:rPr>
          <w:b/>
        </w:rPr>
        <w:t>е</w:t>
      </w:r>
      <w:r>
        <w:rPr>
          <w:b/>
        </w:rPr>
        <w:t>ский доклад.</w:t>
      </w:r>
    </w:p>
    <w:p w:rsidR="00000000" w:rsidRDefault="00000000">
      <w:pPr>
        <w:pStyle w:val="SingleTxt"/>
        <w:rPr>
          <w:b/>
        </w:rPr>
      </w:pPr>
      <w:r>
        <w:t>39.</w:t>
      </w:r>
      <w:r>
        <w:tab/>
      </w:r>
      <w:r>
        <w:rPr>
          <w:b/>
        </w:rPr>
        <w:t>Комитет высоко оценивает ратификацию государством-участником семи крупных международных документов по правам человека</w:t>
      </w:r>
      <w:r>
        <w:rPr>
          <w:rStyle w:val="FootnoteReference"/>
        </w:rPr>
        <w:footnoteReference w:id="1"/>
      </w:r>
      <w:r>
        <w:rPr>
          <w:b/>
        </w:rPr>
        <w:t>. Он отм</w:t>
      </w:r>
      <w:r>
        <w:rPr>
          <w:b/>
        </w:rPr>
        <w:t>е</w:t>
      </w:r>
      <w:r>
        <w:rPr>
          <w:b/>
        </w:rPr>
        <w:t>чает, что приверженность государства-участника этим документам спосо</w:t>
      </w:r>
      <w:r>
        <w:rPr>
          <w:b/>
        </w:rPr>
        <w:t>б</w:t>
      </w:r>
      <w:r>
        <w:rPr>
          <w:b/>
        </w:rPr>
        <w:t>ствует осуществлению женщинами их прав человека и основных свобод во всех аспектах жизни.</w:t>
      </w:r>
    </w:p>
    <w:p w:rsidR="00000000" w:rsidRDefault="00000000">
      <w:pPr>
        <w:pStyle w:val="SingleTxt"/>
        <w:rPr>
          <w:b/>
        </w:rPr>
      </w:pPr>
      <w:r>
        <w:t>40.</w:t>
      </w:r>
      <w:r>
        <w:tab/>
      </w:r>
      <w:r>
        <w:rPr>
          <w:b/>
        </w:rPr>
        <w:t>Комитет просит обеспечить широкое распространение в Гватемале настоящих заключительных замечаний, с тем чтобы население, включая государственных служащих, политических деятелей, парламентариев и представителей женских и правозащитных организаций, было в курсе принимаемых мер по обеспечению юридического и фактического равенс</w:t>
      </w:r>
      <w:r>
        <w:rPr>
          <w:b/>
        </w:rPr>
        <w:t>т</w:t>
      </w:r>
      <w:r>
        <w:rPr>
          <w:b/>
        </w:rPr>
        <w:t>ва женщин, а также необходимых в этой связи дополнительных мер. Он рекомендует государству-участнику продолжать широко распространять, особенно среди женских и правозащитных организаций, информацию о Конвенции, Факультативном протоколе к ней, общих рекомендациях К</w:t>
      </w:r>
      <w:r>
        <w:rPr>
          <w:b/>
        </w:rPr>
        <w:t>о</w:t>
      </w:r>
      <w:r>
        <w:rPr>
          <w:b/>
        </w:rPr>
        <w:t>митета, Пекинской декларации и Платформе действий, а также об итогах двадцать третьей специальной сессии Генеральной Ассамблеи под назв</w:t>
      </w:r>
      <w:r>
        <w:rPr>
          <w:b/>
        </w:rPr>
        <w:t>а</w:t>
      </w:r>
      <w:r>
        <w:rPr>
          <w:b/>
        </w:rPr>
        <w:t>нием «Женщины в 2000 году: равенство между мужчинами и женщинами, развитие и мир в XXI веке».</w:t>
      </w:r>
    </w:p>
    <w:p w:rsidR="00000000" w:rsidRDefault="00000000">
      <w:pPr>
        <w:pStyle w:val="SingleTxt"/>
        <w:rPr>
          <w:b/>
        </w:rPr>
      </w:pPr>
      <w:r>
        <w:t>41.</w:t>
      </w:r>
      <w:r>
        <w:tab/>
      </w:r>
      <w:r>
        <w:rPr>
          <w:b/>
        </w:rPr>
        <w:t>Комитет просит государство-участник отреагировать на озабоченн</w:t>
      </w:r>
      <w:r>
        <w:rPr>
          <w:b/>
        </w:rPr>
        <w:t>о</w:t>
      </w:r>
      <w:r>
        <w:rPr>
          <w:b/>
        </w:rPr>
        <w:t>сти, высказанные в настоящих заключительных замечаниях, в его сл</w:t>
      </w:r>
      <w:r>
        <w:rPr>
          <w:b/>
        </w:rPr>
        <w:t>е</w:t>
      </w:r>
      <w:r>
        <w:rPr>
          <w:b/>
        </w:rPr>
        <w:t>дующем периодическом докладе в соответствии со статьей 18 Конвенции, который должен быть представлен в сентябре 2007 года.</w:t>
      </w:r>
    </w:p>
    <w:p w:rsidR="00000000" w:rsidRDefault="00000000">
      <w:pPr>
        <w:pStyle w:val="SingleTxt"/>
        <w:spacing w:after="0" w:line="240" w:lineRule="auto"/>
      </w:pPr>
      <w:r>
        <w:rPr>
          <w:w w:val="100"/>
        </w:rPr>
        <w:pict>
          <v:line id="_x0000_s2050" style="position:absolute;left:0;text-align:left;z-index:1;mso-position-horizontal:absolute;mso-position-horizontal-relative:text;mso-position-vertical:absolute;mso-position-vertical-relative:text" from="210.25pt,30pt" to="282.25pt,30pt" o:allowincell="f" strokeweight=".25pt"/>
        </w:pic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pgNumType w:start="1"/>
      <w:cols w:space="720"/>
      <w:noEndnote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NO&gt;&gt;N0638388R&lt;&lt;ODS JOB NO&gt;&gt;</w:t>
      </w:r>
    </w:p>
    <w:p w:rsidR="00000000" w:rsidRDefault="00000000">
      <w:pPr>
        <w:pStyle w:val="CommentText"/>
      </w:pPr>
      <w:r>
        <w:t>&lt;&lt;ODS DOC SYMBOL1&gt;&gt;CEDAW/C/GUA/CO/6&lt;&lt;ODS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fldSimple w:instr=" PAGE  \* MERGEFORMAT ">
            <w:r>
              <w:t>8</w:t>
            </w:r>
          </w:fldSimple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fldSimple w:instr=" PAGE  \* MERGEFORMAT ">
            <w:r>
              <w:t>9</w:t>
            </w:r>
          </w:fldSimple>
        </w:p>
      </w:tc>
    </w:tr>
  </w:tbl>
  <w:p w:rsidR="00000000" w:rsidRDefault="0000000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06-38388 (R)    150606    150606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*0638388*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id="1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 унижающих достоинство видов обращения или наказания, Конвенция о правах ребенка и Международная конвенция о защите прав всех трудящихся-мигрантов и членов их семей.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CEDAW/C/GUA/CO/6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CEDAW/C/GUA/CO/6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/C/GUA/CO/6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 June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reationDt" w:val="15/06/2006 20:56:38"/>
    <w:docVar w:name="DocCategory" w:val="Doc"/>
    <w:docVar w:name="DocType" w:val="Final"/>
    <w:docVar w:name="JobNo" w:val="0638388R"/>
    <w:docVar w:name="OandT" w:val=" "/>
    <w:docVar w:name="Symbol1" w:val="CEDAW/C/GUA/CO/6"/>
    <w:docVar w:name="Symbol2" w:val="-"/>
  </w:docVar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basedOn w:val="DefaultParagraphFont"/>
    <w:semiHidden/>
    <w:rPr>
      <w:sz w:val="6"/>
    </w:rPr>
  </w:style>
  <w:style w:type="character" w:styleId="FootnoteReference">
    <w:name w:val="footnote reference"/>
    <w:basedOn w:val="DefaultParagraphFont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basedOn w:val="DefaultParagraphFont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9</Pages>
  <Words>3422</Words>
  <Characters>19510</Characters>
  <Application>Microsoft Office Outlook</Application>
  <DocSecurity>4</DocSecurity>
  <Lines>162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23959</CharactersWithSpaces>
  <SharedDoc>false</SharedDoc>
  <HLinks>
    <vt:vector size="6" baseType="variant">
      <vt:variant>
        <vt:i4>4522087</vt:i4>
      </vt:variant>
      <vt:variant>
        <vt:i4>49642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Russian_text_proc</dc:creator>
  <cp:keywords/>
  <dc:description/>
  <cp:lastModifiedBy>DGAACS User</cp:lastModifiedBy>
  <cp:revision>5</cp:revision>
  <cp:lastPrinted>2006-06-15T21:13:00Z</cp:lastPrinted>
  <dcterms:created xsi:type="dcterms:W3CDTF">2006-06-15T21:12:00Z</dcterms:created>
  <dcterms:modified xsi:type="dcterms:W3CDTF">2006-06-15T21:37:00Z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CEDAW/C/GUA/CO/6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JobNo">
    <vt:lpwstr>0638388R</vt:lpwstr>
  </property>
  <property fmtid="{D5CDD505-2E9C-101B-9397-08002B2CF9AE}" pid="6" name="Comment">
    <vt:lpwstr/>
  </property>
  <property fmtid="{D5CDD505-2E9C-101B-9397-08002B2CF9AE}" pid="7" name="DraftPages">
    <vt:lpwstr>9 </vt:lpwstr>
  </property>
  <property fmtid="{D5CDD505-2E9C-101B-9397-08002B2CF9AE}" pid="8" name="Operator">
    <vt:lpwstr>Petrichenko</vt:lpwstr>
  </property>
</Properties>
</file>